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C1A8">
      <w:pPr>
        <w:snapToGrid w:val="0"/>
        <w:spacing w:line="360" w:lineRule="auto"/>
        <w:ind w:firstLine="300" w:firstLineChars="50"/>
        <w:rPr>
          <w:rStyle w:val="50"/>
          <w:rFonts w:hint="eastAsia" w:ascii="宋体" w:hAnsi="宋体" w:eastAsia="宋体" w:cs="宋体"/>
          <w:color w:val="auto"/>
          <w:sz w:val="60"/>
          <w:szCs w:val="60"/>
          <w:highlight w:val="none"/>
        </w:rPr>
      </w:pPr>
    </w:p>
    <w:p w14:paraId="6A82B778">
      <w:pPr>
        <w:pStyle w:val="276"/>
        <w:snapToGrid w:val="0"/>
        <w:ind w:firstLine="420"/>
        <w:rPr>
          <w:rStyle w:val="50"/>
          <w:rFonts w:hint="eastAsia" w:ascii="宋体" w:hAnsi="宋体" w:eastAsia="宋体" w:cs="宋体"/>
          <w:color w:val="auto"/>
          <w:highlight w:val="none"/>
        </w:rPr>
      </w:pPr>
    </w:p>
    <w:p w14:paraId="22C7B4BE">
      <w:pPr>
        <w:snapToGrid w:val="0"/>
        <w:jc w:val="center"/>
        <w:rPr>
          <w:rStyle w:val="50"/>
          <w:rFonts w:hint="eastAsia" w:ascii="宋体" w:hAnsi="宋体" w:eastAsia="宋体" w:cs="宋体"/>
          <w:b/>
          <w:bCs/>
          <w:color w:val="auto"/>
          <w:sz w:val="84"/>
          <w:szCs w:val="84"/>
          <w:highlight w:val="none"/>
        </w:rPr>
      </w:pPr>
      <w:r>
        <w:rPr>
          <w:rStyle w:val="50"/>
          <w:rFonts w:hint="eastAsia" w:ascii="宋体" w:hAnsi="宋体" w:eastAsia="宋体" w:cs="宋体"/>
          <w:b/>
          <w:bCs/>
          <w:color w:val="auto"/>
          <w:sz w:val="84"/>
          <w:szCs w:val="84"/>
          <w:highlight w:val="none"/>
        </w:rPr>
        <w:t>竞争性磋商文件</w:t>
      </w:r>
    </w:p>
    <w:p w14:paraId="0C55B254">
      <w:pPr>
        <w:pStyle w:val="42"/>
        <w:snapToGrid w:val="0"/>
        <w:rPr>
          <w:rStyle w:val="50"/>
          <w:rFonts w:hint="eastAsia" w:ascii="宋体" w:hAnsi="宋体" w:eastAsia="宋体" w:cs="宋体"/>
          <w:color w:val="auto"/>
          <w:highlight w:val="none"/>
        </w:rPr>
      </w:pPr>
    </w:p>
    <w:p w14:paraId="379D825C">
      <w:pPr>
        <w:snapToGrid w:val="0"/>
        <w:spacing w:line="360" w:lineRule="auto"/>
        <w:jc w:val="center"/>
        <w:rPr>
          <w:rFonts w:hint="eastAsia" w:ascii="宋体" w:hAnsi="宋体" w:eastAsia="宋体" w:cs="宋体"/>
          <w:color w:val="auto"/>
          <w:highlight w:val="none"/>
        </w:rPr>
      </w:pPr>
    </w:p>
    <w:p w14:paraId="7C049906">
      <w:pPr>
        <w:snapToGrid w:val="0"/>
        <w:spacing w:line="360" w:lineRule="auto"/>
        <w:jc w:val="center"/>
        <w:rPr>
          <w:rStyle w:val="50"/>
          <w:rFonts w:hint="eastAsia" w:ascii="宋体" w:hAnsi="宋体" w:eastAsia="宋体" w:cs="宋体"/>
          <w:b/>
          <w:bCs/>
          <w:color w:val="auto"/>
          <w:sz w:val="60"/>
          <w:szCs w:val="60"/>
          <w:highlight w:val="none"/>
        </w:rPr>
      </w:pPr>
    </w:p>
    <w:p w14:paraId="77CF6D46">
      <w:pPr>
        <w:snapToGrid w:val="0"/>
        <w:spacing w:line="360" w:lineRule="auto"/>
        <w:jc w:val="center"/>
        <w:rPr>
          <w:rStyle w:val="50"/>
          <w:rFonts w:hint="eastAsia" w:ascii="宋体" w:hAnsi="宋体" w:eastAsia="宋体" w:cs="宋体"/>
          <w:b/>
          <w:bCs/>
          <w:color w:val="auto"/>
          <w:sz w:val="60"/>
          <w:szCs w:val="60"/>
          <w:highlight w:val="none"/>
        </w:rPr>
      </w:pPr>
    </w:p>
    <w:p w14:paraId="1399232B">
      <w:pPr>
        <w:snapToGrid w:val="0"/>
        <w:spacing w:line="360" w:lineRule="auto"/>
        <w:jc w:val="center"/>
        <w:rPr>
          <w:rStyle w:val="50"/>
          <w:rFonts w:hint="eastAsia" w:ascii="宋体" w:hAnsi="宋体" w:eastAsia="宋体" w:cs="宋体"/>
          <w:b/>
          <w:bCs/>
          <w:color w:val="auto"/>
          <w:sz w:val="60"/>
          <w:szCs w:val="60"/>
          <w:highlight w:val="none"/>
        </w:rPr>
      </w:pPr>
    </w:p>
    <w:p w14:paraId="538DCB0F">
      <w:pPr>
        <w:snapToGrid w:val="0"/>
        <w:spacing w:line="360" w:lineRule="auto"/>
        <w:jc w:val="both"/>
        <w:rPr>
          <w:rStyle w:val="50"/>
          <w:rFonts w:hint="eastAsia" w:ascii="宋体" w:hAnsi="宋体" w:eastAsia="宋体" w:cs="宋体"/>
          <w:b/>
          <w:bCs/>
          <w:color w:val="auto"/>
          <w:sz w:val="60"/>
          <w:szCs w:val="60"/>
          <w:highlight w:val="none"/>
        </w:rPr>
      </w:pPr>
    </w:p>
    <w:p w14:paraId="23F5910A">
      <w:pPr>
        <w:tabs>
          <w:tab w:val="left" w:pos="5609"/>
        </w:tabs>
        <w:snapToGrid w:val="0"/>
        <w:spacing w:line="360" w:lineRule="auto"/>
        <w:ind w:left="2832" w:leftChars="444" w:hanging="1900"/>
        <w:jc w:val="left"/>
        <w:rPr>
          <w:rStyle w:val="50"/>
          <w:rFonts w:hint="eastAsia" w:ascii="宋体" w:hAnsi="宋体" w:eastAsia="宋体" w:cs="宋体"/>
          <w:bCs/>
          <w:color w:val="auto"/>
          <w:sz w:val="36"/>
          <w:szCs w:val="36"/>
          <w:highlight w:val="none"/>
        </w:rPr>
      </w:pPr>
    </w:p>
    <w:p w14:paraId="39D212C4">
      <w:pPr>
        <w:tabs>
          <w:tab w:val="left" w:pos="5609"/>
        </w:tabs>
        <w:snapToGrid w:val="0"/>
        <w:spacing w:line="360" w:lineRule="auto"/>
        <w:ind w:left="1800" w:right="-227" w:rightChars="-108" w:hanging="1800" w:hangingChars="500"/>
        <w:jc w:val="left"/>
        <w:rPr>
          <w:rStyle w:val="50"/>
          <w:rFonts w:hint="eastAsia" w:ascii="宋体" w:hAnsi="宋体" w:eastAsia="宋体" w:cs="宋体"/>
          <w:bCs/>
          <w:color w:val="auto"/>
          <w:sz w:val="36"/>
          <w:szCs w:val="36"/>
          <w:highlight w:val="none"/>
          <w:lang w:eastAsia="zh-CN"/>
        </w:rPr>
      </w:pPr>
      <w:r>
        <w:rPr>
          <w:rStyle w:val="50"/>
          <w:rFonts w:hint="eastAsia" w:ascii="宋体" w:hAnsi="宋体" w:eastAsia="宋体" w:cs="宋体"/>
          <w:bCs/>
          <w:color w:val="auto"/>
          <w:sz w:val="36"/>
          <w:szCs w:val="36"/>
          <w:highlight w:val="none"/>
        </w:rPr>
        <w:t>项目名称：</w:t>
      </w:r>
      <w:r>
        <w:rPr>
          <w:rStyle w:val="50"/>
          <w:rFonts w:hint="eastAsia" w:ascii="宋体" w:hAnsi="宋体" w:eastAsia="宋体" w:cs="宋体"/>
          <w:bCs/>
          <w:color w:val="auto"/>
          <w:sz w:val="36"/>
          <w:szCs w:val="36"/>
          <w:highlight w:val="none"/>
          <w:lang w:eastAsia="zh-CN"/>
        </w:rPr>
        <w:t>北京市房山区国民经济和社会发展第十五个五年规划纲要</w:t>
      </w:r>
    </w:p>
    <w:p w14:paraId="1E3D4AD7">
      <w:pPr>
        <w:tabs>
          <w:tab w:val="left" w:pos="3240"/>
          <w:tab w:val="left" w:pos="3420"/>
        </w:tabs>
        <w:snapToGrid w:val="0"/>
        <w:spacing w:line="360" w:lineRule="auto"/>
        <w:jc w:val="left"/>
        <w:rPr>
          <w:rStyle w:val="50"/>
          <w:rFonts w:hint="eastAsia" w:ascii="宋体" w:hAnsi="宋体" w:eastAsia="宋体" w:cs="宋体"/>
          <w:bCs/>
          <w:color w:val="auto"/>
          <w:sz w:val="36"/>
          <w:szCs w:val="36"/>
          <w:highlight w:val="none"/>
          <w:lang w:eastAsia="zh-CN"/>
        </w:rPr>
      </w:pPr>
      <w:r>
        <w:rPr>
          <w:rStyle w:val="50"/>
          <w:rFonts w:hint="eastAsia" w:ascii="宋体" w:hAnsi="宋体" w:eastAsia="宋体" w:cs="宋体"/>
          <w:bCs/>
          <w:color w:val="auto"/>
          <w:sz w:val="36"/>
          <w:szCs w:val="36"/>
          <w:highlight w:val="none"/>
        </w:rPr>
        <w:t>项目编号：</w:t>
      </w:r>
      <w:r>
        <w:rPr>
          <w:rStyle w:val="50"/>
          <w:rFonts w:hint="eastAsia" w:ascii="宋体" w:hAnsi="宋体" w:eastAsia="宋体" w:cs="宋体"/>
          <w:bCs/>
          <w:color w:val="auto"/>
          <w:sz w:val="36"/>
          <w:szCs w:val="36"/>
          <w:highlight w:val="none"/>
          <w:lang w:eastAsia="zh-CN"/>
        </w:rPr>
        <w:t>JZZX-ZB-2025-A079</w:t>
      </w:r>
    </w:p>
    <w:p w14:paraId="79392CC7">
      <w:pPr>
        <w:tabs>
          <w:tab w:val="left" w:pos="3240"/>
          <w:tab w:val="left" w:pos="3420"/>
        </w:tabs>
        <w:snapToGrid w:val="0"/>
        <w:spacing w:line="360" w:lineRule="auto"/>
        <w:jc w:val="left"/>
        <w:rPr>
          <w:rStyle w:val="50"/>
          <w:rFonts w:hint="eastAsia" w:ascii="宋体" w:hAnsi="宋体" w:eastAsia="宋体" w:cs="宋体"/>
          <w:bCs/>
          <w:color w:val="auto"/>
          <w:sz w:val="36"/>
          <w:szCs w:val="36"/>
          <w:highlight w:val="none"/>
          <w:lang w:val="en-US" w:eastAsia="zh-CN"/>
        </w:rPr>
      </w:pPr>
      <w:r>
        <w:rPr>
          <w:rStyle w:val="50"/>
          <w:rFonts w:hint="eastAsia" w:ascii="宋体" w:hAnsi="宋体" w:eastAsia="宋体" w:cs="宋体"/>
          <w:bCs/>
          <w:color w:val="auto"/>
          <w:sz w:val="36"/>
          <w:szCs w:val="36"/>
          <w:highlight w:val="none"/>
        </w:rPr>
        <w:t>采购人：</w:t>
      </w:r>
      <w:r>
        <w:rPr>
          <w:rStyle w:val="50"/>
          <w:rFonts w:hint="eastAsia" w:ascii="宋体" w:hAnsi="宋体" w:eastAsia="宋体" w:cs="宋体"/>
          <w:bCs/>
          <w:color w:val="auto"/>
          <w:sz w:val="36"/>
          <w:szCs w:val="36"/>
          <w:highlight w:val="none"/>
          <w:lang w:eastAsia="zh-CN"/>
        </w:rPr>
        <w:t>北京市房山区发展和改革委员会</w:t>
      </w:r>
      <w:r>
        <w:rPr>
          <w:rStyle w:val="50"/>
          <w:rFonts w:hint="eastAsia" w:ascii="宋体" w:hAnsi="宋体" w:eastAsia="宋体" w:cs="宋体"/>
          <w:bCs/>
          <w:color w:val="auto"/>
          <w:sz w:val="36"/>
          <w:szCs w:val="36"/>
          <w:highlight w:val="none"/>
          <w:lang w:val="en-US" w:eastAsia="zh-CN"/>
        </w:rPr>
        <w:t>本级</w:t>
      </w:r>
    </w:p>
    <w:p w14:paraId="1AF89FC6">
      <w:pPr>
        <w:tabs>
          <w:tab w:val="left" w:pos="3240"/>
          <w:tab w:val="left" w:pos="3420"/>
        </w:tabs>
        <w:snapToGrid w:val="0"/>
        <w:spacing w:line="360" w:lineRule="auto"/>
        <w:jc w:val="left"/>
        <w:rPr>
          <w:rStyle w:val="50"/>
          <w:rFonts w:hint="eastAsia" w:ascii="宋体" w:hAnsi="宋体" w:eastAsia="宋体" w:cs="宋体"/>
          <w:bCs/>
          <w:color w:val="auto"/>
          <w:sz w:val="36"/>
          <w:szCs w:val="36"/>
          <w:highlight w:val="none"/>
          <w:lang w:eastAsia="zh-CN"/>
        </w:rPr>
      </w:pPr>
      <w:r>
        <w:rPr>
          <w:rStyle w:val="50"/>
          <w:rFonts w:hint="eastAsia" w:ascii="宋体" w:hAnsi="宋体" w:eastAsia="宋体" w:cs="宋体"/>
          <w:bCs/>
          <w:color w:val="auto"/>
          <w:sz w:val="36"/>
          <w:szCs w:val="36"/>
          <w:highlight w:val="none"/>
        </w:rPr>
        <w:t>采购代理机构：</w:t>
      </w:r>
      <w:r>
        <w:rPr>
          <w:rStyle w:val="50"/>
          <w:rFonts w:hint="eastAsia" w:ascii="宋体" w:hAnsi="宋体" w:eastAsia="宋体" w:cs="宋体"/>
          <w:bCs/>
          <w:color w:val="auto"/>
          <w:sz w:val="36"/>
          <w:szCs w:val="36"/>
          <w:highlight w:val="none"/>
          <w:lang w:eastAsia="zh-CN"/>
        </w:rPr>
        <w:t>京咨至信（北京）国际咨询有限公司</w:t>
      </w:r>
    </w:p>
    <w:p w14:paraId="2998C472">
      <w:pPr>
        <w:snapToGrid w:val="0"/>
        <w:jc w:val="left"/>
        <w:rPr>
          <w:rStyle w:val="50"/>
          <w:rFonts w:hint="eastAsia" w:ascii="宋体" w:hAnsi="宋体" w:eastAsia="宋体" w:cs="宋体"/>
          <w:color w:val="auto"/>
          <w:highlight w:val="none"/>
        </w:rPr>
        <w:sectPr>
          <w:type w:val="nextColumn"/>
          <w:pgSz w:w="11906" w:h="16838"/>
          <w:pgMar w:top="1911" w:right="1474" w:bottom="1882" w:left="1587" w:header="851" w:footer="992" w:gutter="0"/>
          <w:cols w:space="425" w:num="1"/>
          <w:docGrid w:linePitch="312" w:charSpace="0"/>
        </w:sectPr>
      </w:pPr>
      <w:r>
        <w:rPr>
          <w:rStyle w:val="50"/>
          <w:rFonts w:hint="eastAsia" w:ascii="宋体" w:hAnsi="宋体" w:eastAsia="宋体" w:cs="宋体"/>
          <w:b/>
          <w:bCs/>
          <w:color w:val="auto"/>
          <w:sz w:val="44"/>
          <w:highlight w:val="none"/>
        </w:rPr>
        <w:br w:type="page"/>
      </w:r>
    </w:p>
    <w:p w14:paraId="38B6419D">
      <w:pPr>
        <w:pStyle w:val="19"/>
        <w:tabs>
          <w:tab w:val="right" w:leader="dot" w:pos="9072"/>
        </w:tabs>
        <w:rPr>
          <w:rFonts w:hint="eastAsia" w:ascii="宋体" w:hAnsi="宋体" w:eastAsia="宋体" w:cs="宋体"/>
          <w:color w:val="auto"/>
          <w:sz w:val="30"/>
          <w:szCs w:val="30"/>
          <w:highlight w:val="none"/>
        </w:rPr>
      </w:pPr>
    </w:p>
    <w:p w14:paraId="6BF15AC4">
      <w:pPr>
        <w:pStyle w:val="19"/>
        <w:tabs>
          <w:tab w:val="right" w:leader="dot" w:pos="9072"/>
        </w:tabs>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0C1F1000">
      <w:pPr>
        <w:pStyle w:val="19"/>
        <w:tabs>
          <w:tab w:val="right" w:leader="dot" w:pos="9072"/>
        </w:tabs>
        <w:rPr>
          <w:rFonts w:hint="eastAsia" w:ascii="宋体" w:hAnsi="宋体" w:eastAsia="宋体" w:cs="宋体"/>
          <w:color w:val="auto"/>
          <w:sz w:val="30"/>
          <w:szCs w:val="30"/>
          <w:highlight w:val="none"/>
        </w:rPr>
      </w:pPr>
    </w:p>
    <w:p w14:paraId="63C902C2">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_Toc12054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采购邀请</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_Toc12054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B14FC80">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_Toc22414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供应商须知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_Toc22414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4B0E0598">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_Toc20696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评审方法和评审标准</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_Toc20696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563E11C">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_Toc7001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第四章 </w:t>
      </w:r>
      <w:r>
        <w:rPr>
          <w:rFonts w:hint="eastAsia" w:ascii="宋体" w:hAnsi="宋体" w:eastAsia="宋体" w:cs="宋体"/>
          <w:b/>
          <w:bCs/>
          <w:color w:val="auto"/>
          <w:sz w:val="30"/>
          <w:szCs w:val="30"/>
          <w:highlight w:val="none"/>
          <w:lang w:val="en-US" w:eastAsia="zh-CN"/>
        </w:rPr>
        <w:t xml:space="preserve">  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_Toc7001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34</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A9121C0">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_Toc11628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第五章   合同草案条款</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_Toc11628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6362FD1">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_Toc9309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第六章   响应文件格式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_Toc9309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44</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89D909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fldChar w:fldCharType="end"/>
      </w:r>
    </w:p>
    <w:p w14:paraId="7AA1BA75">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Cs w:val="28"/>
          <w:highlight w:val="none"/>
        </w:rPr>
      </w:pPr>
      <w:bookmarkStart w:id="153" w:name="_GoBack"/>
      <w:bookmarkEnd w:id="153"/>
    </w:p>
    <w:p w14:paraId="60DD5085">
      <w:pPr>
        <w:spacing w:line="480" w:lineRule="auto"/>
        <w:rPr>
          <w:rFonts w:hint="eastAsia" w:ascii="宋体" w:hAnsi="宋体" w:eastAsia="宋体" w:cs="宋体"/>
          <w:color w:val="auto"/>
          <w:highlight w:val="none"/>
        </w:rPr>
      </w:pPr>
    </w:p>
    <w:p w14:paraId="3104118D">
      <w:pPr>
        <w:snapToGrid w:val="0"/>
        <w:jc w:val="left"/>
        <w:rPr>
          <w:rStyle w:val="50"/>
          <w:rFonts w:hint="eastAsia" w:ascii="宋体" w:hAnsi="宋体" w:eastAsia="宋体" w:cs="宋体"/>
          <w:color w:val="auto"/>
          <w:kern w:val="0"/>
          <w:sz w:val="24"/>
          <w:highlight w:val="none"/>
        </w:rPr>
        <w:sectPr>
          <w:headerReference r:id="rId4" w:type="first"/>
          <w:footerReference r:id="rId6" w:type="first"/>
          <w:headerReference r:id="rId3" w:type="default"/>
          <w:footerReference r:id="rId5" w:type="default"/>
          <w:pgSz w:w="11907" w:h="16840"/>
          <w:pgMar w:top="1418" w:right="1134" w:bottom="1418" w:left="1134" w:header="851" w:footer="851" w:gutter="0"/>
          <w:cols w:space="425" w:num="1"/>
          <w:docGrid w:linePitch="462" w:charSpace="0"/>
        </w:sectPr>
      </w:pPr>
    </w:p>
    <w:p w14:paraId="15DEBF70">
      <w:pPr>
        <w:pStyle w:val="4"/>
        <w:rPr>
          <w:rFonts w:hint="eastAsia" w:ascii="宋体" w:hAnsi="宋体" w:eastAsia="宋体" w:cs="宋体"/>
          <w:color w:val="auto"/>
          <w:highlight w:val="none"/>
        </w:rPr>
      </w:pPr>
    </w:p>
    <w:p w14:paraId="0127EA28">
      <w:pPr>
        <w:snapToGrid w:val="0"/>
        <w:spacing w:line="360" w:lineRule="auto"/>
        <w:jc w:val="center"/>
        <w:outlineLvl w:val="0"/>
        <w:rPr>
          <w:rStyle w:val="50"/>
          <w:rFonts w:hint="eastAsia" w:ascii="宋体" w:hAnsi="宋体" w:eastAsia="宋体" w:cs="宋体"/>
          <w:b/>
          <w:color w:val="auto"/>
          <w:sz w:val="36"/>
          <w:szCs w:val="36"/>
          <w:highlight w:val="none"/>
        </w:rPr>
      </w:pPr>
      <w:bookmarkStart w:id="0" w:name="_Toc22312"/>
      <w:bookmarkStart w:id="1" w:name="_Toc15650"/>
      <w:bookmarkStart w:id="2" w:name="_Toc12054"/>
      <w:bookmarkStart w:id="3" w:name="_Toc6271"/>
      <w:r>
        <w:rPr>
          <w:rStyle w:val="50"/>
          <w:rFonts w:hint="eastAsia" w:ascii="宋体" w:hAnsi="宋体" w:eastAsia="宋体" w:cs="宋体"/>
          <w:b/>
          <w:color w:val="auto"/>
          <w:sz w:val="36"/>
          <w:szCs w:val="36"/>
          <w:highlight w:val="none"/>
        </w:rPr>
        <w:t>第一章   采购邀请</w:t>
      </w:r>
      <w:bookmarkEnd w:id="0"/>
      <w:bookmarkEnd w:id="1"/>
      <w:bookmarkEnd w:id="2"/>
      <w:bookmarkEnd w:id="3"/>
    </w:p>
    <w:p w14:paraId="01B9710F">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4" w:name="_Toc21866"/>
      <w:r>
        <w:rPr>
          <w:rStyle w:val="50"/>
          <w:rFonts w:hint="eastAsia" w:ascii="宋体" w:hAnsi="宋体" w:eastAsia="宋体" w:cs="宋体"/>
          <w:color w:val="auto"/>
          <w:sz w:val="24"/>
          <w:szCs w:val="24"/>
          <w:highlight w:val="none"/>
        </w:rPr>
        <w:t>一、项目基本情况</w:t>
      </w:r>
      <w:bookmarkEnd w:id="4"/>
    </w:p>
    <w:p w14:paraId="739C8416">
      <w:pPr>
        <w:snapToGrid w:val="0"/>
        <w:spacing w:line="360" w:lineRule="auto"/>
        <w:ind w:firstLine="480" w:firstLineChars="20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1.项目编号：</w:t>
      </w:r>
      <w:r>
        <w:rPr>
          <w:rStyle w:val="50"/>
          <w:rFonts w:hint="eastAsia" w:ascii="宋体" w:hAnsi="宋体" w:eastAsia="宋体" w:cs="宋体"/>
          <w:color w:val="auto"/>
          <w:sz w:val="24"/>
          <w:highlight w:val="none"/>
          <w:lang w:eastAsia="zh-CN"/>
        </w:rPr>
        <w:t>JZZX-ZB-2025-A079</w:t>
      </w:r>
    </w:p>
    <w:p w14:paraId="77432CFA">
      <w:pPr>
        <w:snapToGrid w:val="0"/>
        <w:spacing w:line="360" w:lineRule="auto"/>
        <w:ind w:firstLine="480" w:firstLineChars="200"/>
        <w:rPr>
          <w:rStyle w:val="50"/>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rPr>
        <w:t>2.项目名称：</w:t>
      </w:r>
      <w:r>
        <w:rPr>
          <w:rStyle w:val="50"/>
          <w:rFonts w:hint="eastAsia" w:ascii="宋体" w:hAnsi="宋体" w:eastAsia="宋体" w:cs="宋体"/>
          <w:color w:val="auto"/>
          <w:sz w:val="24"/>
          <w:highlight w:val="none"/>
          <w:lang w:eastAsia="zh-CN"/>
        </w:rPr>
        <w:t>北京市房山区国民经济和社会发展第十五个五年规划纲要</w:t>
      </w:r>
    </w:p>
    <w:p w14:paraId="6D09654A">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3.采购方式：竞争性磋商</w:t>
      </w:r>
    </w:p>
    <w:p w14:paraId="356EE423">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4.项目预算金额：</w:t>
      </w:r>
      <w:r>
        <w:rPr>
          <w:rStyle w:val="50"/>
          <w:rFonts w:hint="eastAsia" w:ascii="宋体" w:hAnsi="宋体" w:eastAsia="宋体" w:cs="宋体"/>
          <w:color w:val="auto"/>
          <w:sz w:val="24"/>
          <w:highlight w:val="none"/>
          <w:lang w:val="en-US" w:eastAsia="zh-CN"/>
        </w:rPr>
        <w:t>260万元</w:t>
      </w:r>
      <w:r>
        <w:rPr>
          <w:rStyle w:val="50"/>
          <w:rFonts w:hint="eastAsia" w:ascii="宋体" w:hAnsi="宋体" w:eastAsia="宋体" w:cs="宋体"/>
          <w:color w:val="auto"/>
          <w:sz w:val="24"/>
          <w:highlight w:val="none"/>
        </w:rPr>
        <w:t>、</w:t>
      </w:r>
      <w:r>
        <w:rPr>
          <w:rStyle w:val="50"/>
          <w:rFonts w:hint="eastAsia" w:ascii="宋体" w:hAnsi="宋体" w:eastAsia="宋体" w:cs="宋体"/>
          <w:color w:val="auto"/>
          <w:sz w:val="24"/>
          <w:highlight w:val="none"/>
          <w:lang w:val="en-US" w:eastAsia="zh-CN"/>
        </w:rPr>
        <w:t>项目最高限价</w:t>
      </w:r>
      <w:r>
        <w:rPr>
          <w:rStyle w:val="50"/>
          <w:rFonts w:hint="eastAsia" w:ascii="宋体" w:hAnsi="宋体" w:eastAsia="宋体" w:cs="宋体"/>
          <w:color w:val="auto"/>
          <w:sz w:val="24"/>
          <w:highlight w:val="none"/>
        </w:rPr>
        <w:t>：</w:t>
      </w:r>
      <w:r>
        <w:rPr>
          <w:rStyle w:val="50"/>
          <w:rFonts w:hint="eastAsia" w:ascii="宋体" w:hAnsi="宋体" w:eastAsia="宋体" w:cs="宋体"/>
          <w:color w:val="auto"/>
          <w:sz w:val="24"/>
          <w:highlight w:val="none"/>
          <w:lang w:val="en-US" w:eastAsia="zh-CN"/>
        </w:rPr>
        <w:t>260万元</w:t>
      </w:r>
    </w:p>
    <w:p w14:paraId="746AF202">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5.采购需求：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624"/>
        <w:gridCol w:w="1240"/>
        <w:gridCol w:w="671"/>
        <w:gridCol w:w="5064"/>
      </w:tblGrid>
      <w:tr w14:paraId="7F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14:paraId="02637863">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序号</w:t>
            </w:r>
          </w:p>
        </w:tc>
        <w:tc>
          <w:tcPr>
            <w:tcW w:w="874" w:type="pct"/>
            <w:vAlign w:val="center"/>
          </w:tcPr>
          <w:p w14:paraId="305470A5">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标的名称</w:t>
            </w:r>
          </w:p>
        </w:tc>
        <w:tc>
          <w:tcPr>
            <w:tcW w:w="667" w:type="pct"/>
            <w:vAlign w:val="center"/>
          </w:tcPr>
          <w:p w14:paraId="25B19DAD">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采购包</w:t>
            </w:r>
          </w:p>
          <w:p w14:paraId="581842FE">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预算金额</w:t>
            </w:r>
          </w:p>
          <w:p w14:paraId="05FEDCA4">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（万元）</w:t>
            </w:r>
          </w:p>
        </w:tc>
        <w:tc>
          <w:tcPr>
            <w:tcW w:w="361" w:type="pct"/>
            <w:vAlign w:val="center"/>
          </w:tcPr>
          <w:p w14:paraId="7B2E4409">
            <w:pPr>
              <w:widowControl w:val="0"/>
              <w:snapToGrid w:val="0"/>
              <w:spacing w:line="360" w:lineRule="auto"/>
              <w:jc w:val="center"/>
              <w:rPr>
                <w:rStyle w:val="50"/>
                <w:rFonts w:hint="eastAsia" w:ascii="宋体" w:hAnsi="宋体" w:eastAsia="宋体" w:cs="宋体"/>
                <w:color w:val="auto"/>
                <w:sz w:val="24"/>
                <w:highlight w:val="none"/>
                <w:vertAlign w:val="baseline"/>
              </w:rPr>
            </w:pPr>
            <w:r>
              <w:rPr>
                <w:rStyle w:val="50"/>
                <w:rFonts w:hint="eastAsia" w:ascii="宋体" w:hAnsi="宋体" w:eastAsia="宋体" w:cs="宋体"/>
                <w:color w:val="auto"/>
                <w:sz w:val="24"/>
                <w:highlight w:val="none"/>
                <w:vertAlign w:val="baseline"/>
                <w:lang w:val="en-US" w:eastAsia="zh-CN"/>
              </w:rPr>
              <w:t>数量</w:t>
            </w:r>
          </w:p>
        </w:tc>
        <w:tc>
          <w:tcPr>
            <w:tcW w:w="2725" w:type="pct"/>
            <w:vAlign w:val="center"/>
          </w:tcPr>
          <w:p w14:paraId="07368618">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简要技术需求或服务要求</w:t>
            </w:r>
          </w:p>
        </w:tc>
      </w:tr>
      <w:tr w14:paraId="33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14:paraId="0F220CED">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1</w:t>
            </w:r>
          </w:p>
        </w:tc>
        <w:tc>
          <w:tcPr>
            <w:tcW w:w="874" w:type="pct"/>
            <w:vAlign w:val="center"/>
          </w:tcPr>
          <w:p w14:paraId="4E004F8C">
            <w:pPr>
              <w:widowControl w:val="0"/>
              <w:snapToGrid w:val="0"/>
              <w:spacing w:line="360" w:lineRule="auto"/>
              <w:jc w:val="center"/>
              <w:rPr>
                <w:rStyle w:val="50"/>
                <w:rFonts w:hint="eastAsia" w:ascii="宋体" w:hAnsi="宋体" w:eastAsia="宋体" w:cs="宋体"/>
                <w:color w:val="auto"/>
                <w:sz w:val="24"/>
                <w:highlight w:val="none"/>
                <w:vertAlign w:val="baseline"/>
                <w:lang w:eastAsia="zh-CN"/>
              </w:rPr>
            </w:pPr>
            <w:r>
              <w:rPr>
                <w:rStyle w:val="50"/>
                <w:rFonts w:hint="eastAsia" w:ascii="宋体" w:hAnsi="宋体" w:eastAsia="宋体" w:cs="宋体"/>
                <w:color w:val="auto"/>
                <w:sz w:val="24"/>
                <w:highlight w:val="none"/>
                <w:vertAlign w:val="baseline"/>
                <w:lang w:eastAsia="zh-CN"/>
              </w:rPr>
              <w:t>北京市房山区国民经济和社会发展第十五个五年规划纲要</w:t>
            </w:r>
          </w:p>
        </w:tc>
        <w:tc>
          <w:tcPr>
            <w:tcW w:w="667" w:type="pct"/>
            <w:vAlign w:val="center"/>
          </w:tcPr>
          <w:p w14:paraId="31C0F3B4">
            <w:pPr>
              <w:widowControl w:val="0"/>
              <w:snapToGrid w:val="0"/>
              <w:spacing w:line="360" w:lineRule="auto"/>
              <w:jc w:val="center"/>
              <w:rPr>
                <w:rStyle w:val="50"/>
                <w:rFonts w:hint="eastAsia" w:ascii="宋体" w:hAnsi="宋体" w:eastAsia="宋体" w:cs="宋体"/>
                <w:color w:val="auto"/>
                <w:sz w:val="24"/>
                <w:highlight w:val="none"/>
                <w:vertAlign w:val="baseline"/>
                <w:lang w:eastAsia="zh-CN"/>
              </w:rPr>
            </w:pPr>
            <w:r>
              <w:rPr>
                <w:rStyle w:val="50"/>
                <w:rFonts w:hint="eastAsia" w:ascii="宋体" w:hAnsi="宋体" w:eastAsia="宋体" w:cs="宋体"/>
                <w:color w:val="auto"/>
                <w:sz w:val="24"/>
                <w:highlight w:val="none"/>
                <w:vertAlign w:val="baseline"/>
                <w:lang w:eastAsia="zh-CN"/>
              </w:rPr>
              <w:t>260</w:t>
            </w:r>
          </w:p>
        </w:tc>
        <w:tc>
          <w:tcPr>
            <w:tcW w:w="361" w:type="pct"/>
            <w:vAlign w:val="center"/>
          </w:tcPr>
          <w:p w14:paraId="7D5A628E">
            <w:pPr>
              <w:widowControl w:val="0"/>
              <w:snapToGrid w:val="0"/>
              <w:spacing w:line="360" w:lineRule="auto"/>
              <w:jc w:val="center"/>
              <w:rPr>
                <w:rStyle w:val="50"/>
                <w:rFonts w:hint="eastAsia" w:ascii="宋体" w:hAnsi="宋体" w:eastAsia="宋体" w:cs="宋体"/>
                <w:color w:val="auto"/>
                <w:sz w:val="24"/>
                <w:highlight w:val="none"/>
                <w:vertAlign w:val="baseline"/>
                <w:lang w:val="en-US" w:eastAsia="zh-CN"/>
              </w:rPr>
            </w:pPr>
            <w:r>
              <w:rPr>
                <w:rStyle w:val="50"/>
                <w:rFonts w:hint="eastAsia" w:ascii="宋体" w:hAnsi="宋体" w:eastAsia="宋体" w:cs="宋体"/>
                <w:color w:val="auto"/>
                <w:sz w:val="24"/>
                <w:highlight w:val="none"/>
                <w:vertAlign w:val="baseline"/>
                <w:lang w:val="en-US" w:eastAsia="zh-CN"/>
              </w:rPr>
              <w:t>1</w:t>
            </w:r>
          </w:p>
        </w:tc>
        <w:tc>
          <w:tcPr>
            <w:tcW w:w="2725" w:type="pct"/>
            <w:vAlign w:val="center"/>
          </w:tcPr>
          <w:p w14:paraId="16AE0934">
            <w:pPr>
              <w:widowControl w:val="0"/>
              <w:snapToGrid w:val="0"/>
              <w:spacing w:line="360" w:lineRule="auto"/>
              <w:jc w:val="center"/>
              <w:rPr>
                <w:rStyle w:val="50"/>
                <w:rFonts w:hint="eastAsia" w:ascii="宋体" w:hAnsi="宋体" w:eastAsia="宋体" w:cs="宋体"/>
                <w:color w:val="auto"/>
                <w:sz w:val="24"/>
                <w:highlight w:val="none"/>
                <w:vertAlign w:val="baseline"/>
              </w:rPr>
            </w:pPr>
            <w:r>
              <w:rPr>
                <w:rStyle w:val="50"/>
                <w:rFonts w:hint="eastAsia" w:ascii="宋体" w:hAnsi="宋体" w:eastAsia="宋体" w:cs="宋体"/>
                <w:color w:val="auto"/>
                <w:sz w:val="24"/>
                <w:highlight w:val="none"/>
                <w:lang w:eastAsia="zh-Hans"/>
              </w:rPr>
              <w:t>规划《纲要》需明确房山区“十五五”时期发展目标、主要任务、重大项和实施路径，成为指导全区国民经济和社会发展的行动指南</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eastAsia="zh-Hans"/>
              </w:rPr>
              <w:t>规划《纲要》需广泛征集公众意见建议，充分反映民意、汇聚民智</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eastAsia="zh-Hans"/>
              </w:rPr>
              <w:t>规划《纲要》需按时编制完成、通过审查批准并印发实施。</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val="en-US" w:eastAsia="zh-CN"/>
              </w:rPr>
              <w:t>具体详见第四章采购需求</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eastAsia="zh-Hans"/>
              </w:rPr>
              <w:t>。</w:t>
            </w:r>
          </w:p>
        </w:tc>
      </w:tr>
    </w:tbl>
    <w:p w14:paraId="2E317767">
      <w:pPr>
        <w:snapToGrid w:val="0"/>
        <w:spacing w:line="360" w:lineRule="auto"/>
        <w:ind w:firstLine="480" w:firstLineChars="200"/>
        <w:rPr>
          <w:rStyle w:val="50"/>
          <w:rFonts w:hint="eastAsia" w:ascii="宋体" w:hAnsi="宋体" w:eastAsia="宋体" w:cs="宋体"/>
          <w:color w:val="auto"/>
          <w:highlight w:val="none"/>
        </w:rPr>
      </w:pPr>
      <w:r>
        <w:rPr>
          <w:rStyle w:val="50"/>
          <w:rFonts w:hint="eastAsia" w:ascii="宋体" w:hAnsi="宋体" w:eastAsia="宋体" w:cs="宋体"/>
          <w:color w:val="auto"/>
          <w:sz w:val="24"/>
          <w:highlight w:val="none"/>
        </w:rPr>
        <w:t>6.合同履行期限：</w:t>
      </w:r>
      <w:r>
        <w:rPr>
          <w:rStyle w:val="50"/>
          <w:rFonts w:hint="eastAsia" w:ascii="宋体" w:hAnsi="宋体" w:eastAsia="宋体" w:cs="宋体"/>
          <w:color w:val="auto"/>
          <w:sz w:val="24"/>
          <w:highlight w:val="none"/>
          <w:lang w:val="en-US" w:eastAsia="zh-CN"/>
        </w:rPr>
        <w:t>自合同签订之日起至2026年4月30日前完成全部工作</w:t>
      </w:r>
      <w:r>
        <w:rPr>
          <w:rStyle w:val="50"/>
          <w:rFonts w:hint="eastAsia" w:ascii="宋体" w:hAnsi="宋体" w:eastAsia="宋体" w:cs="宋体"/>
          <w:color w:val="auto"/>
          <w:sz w:val="24"/>
          <w:highlight w:val="none"/>
        </w:rPr>
        <w:t>。</w:t>
      </w:r>
    </w:p>
    <w:p w14:paraId="077CB553">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7.本项目是否接受联合体：</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 xml:space="preserve">是  </w:t>
      </w:r>
      <w:r>
        <w:rPr>
          <w:rStyle w:val="50"/>
          <w:rFonts w:hint="eastAsia" w:ascii="宋体" w:hAnsi="宋体" w:eastAsia="宋体" w:cs="宋体"/>
          <w:b/>
          <w:color w:val="auto"/>
          <w:sz w:val="24"/>
          <w:highlight w:val="none"/>
        </w:rPr>
        <w:t>■</w:t>
      </w:r>
      <w:r>
        <w:rPr>
          <w:rStyle w:val="50"/>
          <w:rFonts w:hint="eastAsia" w:ascii="宋体" w:hAnsi="宋体" w:eastAsia="宋体" w:cs="宋体"/>
          <w:color w:val="auto"/>
          <w:sz w:val="24"/>
          <w:highlight w:val="none"/>
        </w:rPr>
        <w:t>否。</w:t>
      </w:r>
    </w:p>
    <w:p w14:paraId="01F611B9">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5" w:name="_Toc25033"/>
      <w:r>
        <w:rPr>
          <w:rStyle w:val="50"/>
          <w:rFonts w:hint="eastAsia" w:ascii="宋体" w:hAnsi="宋体" w:eastAsia="宋体" w:cs="宋体"/>
          <w:color w:val="auto"/>
          <w:sz w:val="24"/>
          <w:szCs w:val="24"/>
          <w:highlight w:val="none"/>
        </w:rPr>
        <w:t>二、申请人的资格要求（须同时满足）</w:t>
      </w:r>
      <w:bookmarkEnd w:id="5"/>
    </w:p>
    <w:p w14:paraId="71ED4056">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1.满足《中华人民共和国政府采购法》第二十二条规定；</w:t>
      </w:r>
    </w:p>
    <w:p w14:paraId="38A1097A">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2.落实政府采购政策需满足的资格要求：</w:t>
      </w:r>
    </w:p>
    <w:p w14:paraId="211E458F">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2.1 中小企业政策</w:t>
      </w:r>
    </w:p>
    <w:p w14:paraId="6BF748CC">
      <w:pPr>
        <w:snapToGrid w:val="0"/>
        <w:spacing w:line="360" w:lineRule="auto"/>
        <w:ind w:firstLine="482" w:firstLineChars="200"/>
        <w:rPr>
          <w:rStyle w:val="50"/>
          <w:rFonts w:hint="eastAsia" w:ascii="宋体" w:hAnsi="宋体" w:eastAsia="宋体" w:cs="宋体"/>
          <w:color w:val="auto"/>
          <w:sz w:val="24"/>
          <w:highlight w:val="none"/>
        </w:rPr>
      </w:pPr>
      <w:r>
        <w:rPr>
          <w:rStyle w:val="50"/>
          <w:rFonts w:hint="eastAsia" w:ascii="宋体" w:hAnsi="宋体" w:eastAsia="宋体" w:cs="宋体"/>
          <w:b/>
          <w:color w:val="auto"/>
          <w:sz w:val="24"/>
          <w:highlight w:val="none"/>
        </w:rPr>
        <w:t>■</w:t>
      </w:r>
      <w:r>
        <w:rPr>
          <w:rStyle w:val="50"/>
          <w:rFonts w:hint="eastAsia" w:ascii="宋体" w:hAnsi="宋体" w:eastAsia="宋体" w:cs="宋体"/>
          <w:color w:val="auto"/>
          <w:sz w:val="24"/>
          <w:highlight w:val="none"/>
        </w:rPr>
        <w:t>本项目不专门面向中小企业预留采购份额。</w:t>
      </w:r>
    </w:p>
    <w:p w14:paraId="413E73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小微企业  采购。即：提供的货物全部由符合政策要求的中小/小微企业制造、服务全部由符合政策要求的中小/小微企业承接。</w:t>
      </w:r>
    </w:p>
    <w:p w14:paraId="2C5A6D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32C68CE">
      <w:pPr>
        <w:snapToGrid w:val="0"/>
        <w:spacing w:line="360" w:lineRule="auto"/>
        <w:ind w:firstLine="480" w:firstLineChars="20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2.2 其它落实政府采购政策的资格要求（如有）：</w:t>
      </w:r>
      <w:r>
        <w:rPr>
          <w:rStyle w:val="50"/>
          <w:rFonts w:hint="eastAsia" w:ascii="宋体" w:hAnsi="宋体" w:eastAsia="宋体" w:cs="宋体"/>
          <w:color w:val="auto"/>
          <w:sz w:val="24"/>
          <w:highlight w:val="none"/>
          <w:lang w:val="en-US" w:eastAsia="zh-CN"/>
        </w:rPr>
        <w:t>无</w:t>
      </w:r>
    </w:p>
    <w:p w14:paraId="4338B03D">
      <w:pPr>
        <w:snapToGrid w:val="0"/>
        <w:spacing w:line="360" w:lineRule="auto"/>
        <w:ind w:firstLine="480" w:firstLineChars="200"/>
        <w:rPr>
          <w:rStyle w:val="50"/>
          <w:rFonts w:hint="eastAsia" w:ascii="宋体" w:hAnsi="宋体" w:eastAsia="宋体" w:cs="宋体"/>
          <w:i/>
          <w:iCs/>
          <w:color w:val="auto"/>
          <w:sz w:val="24"/>
          <w:highlight w:val="none"/>
          <w:u w:val="single"/>
        </w:rPr>
      </w:pPr>
      <w:r>
        <w:rPr>
          <w:rStyle w:val="50"/>
          <w:rFonts w:hint="eastAsia" w:ascii="宋体" w:hAnsi="宋体" w:eastAsia="宋体" w:cs="宋体"/>
          <w:color w:val="auto"/>
          <w:sz w:val="24"/>
          <w:highlight w:val="none"/>
        </w:rPr>
        <w:t>3.本项目的特定资格要求：</w:t>
      </w:r>
    </w:p>
    <w:p w14:paraId="2303AD97">
      <w:pPr>
        <w:tabs>
          <w:tab w:val="left" w:pos="900"/>
          <w:tab w:val="left" w:pos="1134"/>
          <w:tab w:val="left" w:pos="1589"/>
          <w:tab w:val="left" w:pos="5521"/>
        </w:tabs>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3.1本项目是否属于政府购买服务：</w:t>
      </w:r>
    </w:p>
    <w:p w14:paraId="361F10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6D03DD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是，公益一类事业单位、使用事业编制且由财政拨款保障的群团组织，不得作为承接主体；</w:t>
      </w:r>
    </w:p>
    <w:p w14:paraId="44E55239">
      <w:pPr>
        <w:tabs>
          <w:tab w:val="left" w:pos="900"/>
          <w:tab w:val="left" w:pos="1134"/>
          <w:tab w:val="left" w:pos="1589"/>
          <w:tab w:val="left" w:pos="5521"/>
        </w:tabs>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3.2 其他特定资格要求：</w:t>
      </w:r>
    </w:p>
    <w:p w14:paraId="718B13F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lang w:eastAsia="ja-JP"/>
        </w:rPr>
      </w:pPr>
      <w:r>
        <w:rPr>
          <w:rFonts w:hint="eastAsia" w:ascii="宋体" w:hAnsi="宋体" w:eastAsia="宋体" w:cs="宋体"/>
          <w:color w:val="auto"/>
          <w:sz w:val="24"/>
          <w:highlight w:val="none"/>
          <w:u w:val="single"/>
          <w:lang w:eastAsia="ja-JP"/>
        </w:rPr>
        <w:t>①</w:t>
      </w:r>
      <w:r>
        <w:rPr>
          <w:rFonts w:hint="eastAsia" w:ascii="宋体" w:hAnsi="宋体" w:eastAsia="宋体" w:cs="宋体"/>
          <w:color w:val="auto"/>
          <w:sz w:val="24"/>
          <w:highlight w:val="none"/>
          <w:u w:val="single"/>
        </w:rPr>
        <w:t>单位负责人为同一人或者存在直接控股、管理关系的不同供应商，不得同时参加本项目的磋商；</w:t>
      </w:r>
    </w:p>
    <w:p w14:paraId="1220880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近三年内（本项目磋商截止期前）被“信用中国”网站列入失信被执行人和重大税收违法案件当事人名单的、被“中国政府采购网”网站列入政府采购严重违法失信行为记录名单（处罚期限尚未届满的），不得参与本项目的政府采购活动。</w:t>
      </w:r>
    </w:p>
    <w:p w14:paraId="21258876">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6" w:name="_Toc16761"/>
      <w:r>
        <w:rPr>
          <w:rStyle w:val="50"/>
          <w:rFonts w:hint="eastAsia" w:ascii="宋体" w:hAnsi="宋体" w:eastAsia="宋体" w:cs="宋体"/>
          <w:color w:val="auto"/>
          <w:sz w:val="24"/>
          <w:szCs w:val="24"/>
          <w:highlight w:val="none"/>
        </w:rPr>
        <w:t>三、获取采购文件</w:t>
      </w:r>
      <w:bookmarkEnd w:id="6"/>
    </w:p>
    <w:p w14:paraId="6ABE7B6B">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14</w:t>
      </w:r>
      <w:r>
        <w:rPr>
          <w:rFonts w:hint="eastAsia" w:ascii="宋体" w:hAnsi="宋体" w:eastAsia="宋体" w:cs="宋体"/>
          <w:color w:val="auto"/>
          <w:sz w:val="24"/>
          <w:highlight w:val="none"/>
          <w:lang w:bidi="ar"/>
        </w:rPr>
        <w:t>日</w:t>
      </w:r>
      <w:r>
        <w:rPr>
          <w:rStyle w:val="50"/>
          <w:rFonts w:hint="eastAsia" w:ascii="宋体" w:hAnsi="宋体" w:eastAsia="宋体" w:cs="宋体"/>
          <w:color w:val="auto"/>
          <w:sz w:val="24"/>
          <w:highlight w:val="none"/>
        </w:rPr>
        <w:t>至</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20</w:t>
      </w:r>
      <w:r>
        <w:rPr>
          <w:rFonts w:hint="eastAsia" w:ascii="宋体" w:hAnsi="宋体" w:eastAsia="宋体" w:cs="宋体"/>
          <w:color w:val="auto"/>
          <w:sz w:val="24"/>
          <w:highlight w:val="none"/>
          <w:lang w:bidi="ar"/>
        </w:rPr>
        <w:t>日</w:t>
      </w:r>
      <w:r>
        <w:rPr>
          <w:rStyle w:val="50"/>
          <w:rFonts w:hint="eastAsia" w:ascii="宋体" w:hAnsi="宋体" w:eastAsia="宋体" w:cs="宋体"/>
          <w:color w:val="auto"/>
          <w:sz w:val="24"/>
          <w:highlight w:val="none"/>
        </w:rPr>
        <w:t>，每天上午09:00至</w:t>
      </w:r>
      <w:r>
        <w:rPr>
          <w:rStyle w:val="50"/>
          <w:rFonts w:hint="eastAsia" w:ascii="宋体" w:hAnsi="宋体" w:eastAsia="宋体" w:cs="宋体"/>
          <w:color w:val="auto"/>
          <w:sz w:val="24"/>
          <w:highlight w:val="none"/>
          <w:lang w:val="en-US" w:eastAsia="zh-CN"/>
        </w:rPr>
        <w:t>12</w:t>
      </w:r>
      <w:r>
        <w:rPr>
          <w:rStyle w:val="50"/>
          <w:rFonts w:hint="eastAsia" w:ascii="宋体" w:hAnsi="宋体" w:eastAsia="宋体" w:cs="宋体"/>
          <w:color w:val="auto"/>
          <w:sz w:val="24"/>
          <w:highlight w:val="none"/>
        </w:rPr>
        <w:t>:</w:t>
      </w:r>
      <w:r>
        <w:rPr>
          <w:rStyle w:val="50"/>
          <w:rFonts w:hint="eastAsia" w:ascii="宋体" w:hAnsi="宋体" w:eastAsia="宋体" w:cs="宋体"/>
          <w:color w:val="auto"/>
          <w:sz w:val="24"/>
          <w:highlight w:val="none"/>
          <w:lang w:val="en-US" w:eastAsia="zh-CN"/>
        </w:rPr>
        <w:t>0</w:t>
      </w:r>
      <w:r>
        <w:rPr>
          <w:rStyle w:val="50"/>
          <w:rFonts w:hint="eastAsia" w:ascii="宋体" w:hAnsi="宋体" w:eastAsia="宋体" w:cs="宋体"/>
          <w:color w:val="auto"/>
          <w:sz w:val="24"/>
          <w:highlight w:val="none"/>
        </w:rPr>
        <w:t>0，下午13:30至17：00（北京时间，法定节假日除外）。</w:t>
      </w:r>
    </w:p>
    <w:p w14:paraId="17D9A176">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Style w:val="50"/>
          <w:rFonts w:hint="eastAsia" w:ascii="宋体" w:hAnsi="宋体" w:eastAsia="宋体" w:cs="宋体"/>
          <w:color w:val="auto"/>
          <w:sz w:val="24"/>
          <w:highlight w:val="none"/>
        </w:rPr>
        <w:t>2.地点：</w:t>
      </w:r>
      <w:r>
        <w:rPr>
          <w:rFonts w:hint="eastAsia" w:ascii="宋体" w:hAnsi="宋体" w:eastAsia="宋体" w:cs="宋体"/>
          <w:color w:val="auto"/>
          <w:kern w:val="2"/>
          <w:sz w:val="24"/>
          <w:szCs w:val="24"/>
          <w:highlight w:val="none"/>
          <w:lang w:val="en-US" w:eastAsia="zh-CN" w:bidi="ar-SA"/>
        </w:rPr>
        <w:t>北京市政府采购电子交易平台</w:t>
      </w:r>
    </w:p>
    <w:p w14:paraId="0409520A">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3.获取方式：供应商使用CA 数字证书或电子营业执照登录北京市政府采购电子交易平台（</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"http://zbcg-bjzc.zhongcy.com/bjczj-portal-site/index.html#/home"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http://zbcg-bjzc.zhongcy.com/bjczj-portal-site/index.html#/home</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）获取电子版竞争性磋商文件。</w:t>
      </w:r>
    </w:p>
    <w:p w14:paraId="093A9651">
      <w:pPr>
        <w:pStyle w:val="42"/>
        <w:snapToGrid w:val="0"/>
        <w:spacing w:line="360" w:lineRule="auto"/>
        <w:ind w:firstLine="480" w:firstLineChars="200"/>
        <w:rPr>
          <w:rStyle w:val="50"/>
          <w:rFonts w:hint="eastAsia" w:ascii="宋体" w:hAnsi="宋体" w:eastAsia="宋体" w:cs="宋体"/>
          <w:color w:val="auto"/>
          <w:highlight w:val="none"/>
        </w:rPr>
      </w:pPr>
      <w:bookmarkStart w:id="7" w:name="_Toc18099"/>
      <w:r>
        <w:rPr>
          <w:rStyle w:val="50"/>
          <w:rFonts w:hint="eastAsia" w:ascii="宋体" w:hAnsi="宋体" w:eastAsia="宋体" w:cs="宋体"/>
          <w:color w:val="auto"/>
          <w:highlight w:val="none"/>
          <w:lang w:val="en-US" w:eastAsia="zh-CN"/>
        </w:rPr>
        <w:t>4.</w:t>
      </w:r>
      <w:r>
        <w:rPr>
          <w:rStyle w:val="50"/>
          <w:rFonts w:hint="eastAsia" w:ascii="宋体" w:hAnsi="宋体" w:eastAsia="宋体" w:cs="宋体"/>
          <w:color w:val="auto"/>
          <w:highlight w:val="none"/>
        </w:rPr>
        <w:t>售价：￥</w:t>
      </w:r>
      <w:r>
        <w:rPr>
          <w:rStyle w:val="50"/>
          <w:rFonts w:hint="eastAsia" w:ascii="宋体" w:hAnsi="宋体" w:eastAsia="宋体" w:cs="宋体"/>
          <w:color w:val="auto"/>
          <w:highlight w:val="none"/>
          <w:lang w:val="en-US" w:eastAsia="zh-CN"/>
        </w:rPr>
        <w:t>0</w:t>
      </w:r>
      <w:r>
        <w:rPr>
          <w:rStyle w:val="50"/>
          <w:rFonts w:hint="eastAsia" w:ascii="宋体" w:hAnsi="宋体" w:eastAsia="宋体" w:cs="宋体"/>
          <w:color w:val="auto"/>
          <w:highlight w:val="none"/>
        </w:rPr>
        <w:t>元。</w:t>
      </w:r>
    </w:p>
    <w:p w14:paraId="36A05C2F">
      <w:pPr>
        <w:pStyle w:val="41"/>
        <w:snapToGrid w:val="0"/>
        <w:spacing w:before="0" w:line="360" w:lineRule="auto"/>
        <w:jc w:val="left"/>
        <w:outlineLvl w:val="1"/>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四、响应文件提交</w:t>
      </w:r>
      <w:bookmarkEnd w:id="7"/>
    </w:p>
    <w:p w14:paraId="71E07A1C">
      <w:pPr>
        <w:snapToGrid w:val="0"/>
        <w:spacing w:line="360" w:lineRule="auto"/>
        <w:ind w:firstLine="480" w:firstLineChars="200"/>
        <w:rPr>
          <w:rStyle w:val="50"/>
          <w:rFonts w:hint="eastAsia" w:ascii="宋体" w:hAnsi="宋体" w:eastAsia="宋体" w:cs="宋体"/>
          <w:bCs/>
          <w:color w:val="auto"/>
          <w:sz w:val="24"/>
          <w:highlight w:val="none"/>
          <w:u w:val="single" w:color="000000"/>
        </w:rPr>
      </w:pPr>
      <w:r>
        <w:rPr>
          <w:rStyle w:val="50"/>
          <w:rFonts w:hint="eastAsia" w:ascii="宋体" w:hAnsi="宋体" w:eastAsia="宋体" w:cs="宋体"/>
          <w:color w:val="auto"/>
          <w:sz w:val="24"/>
          <w:highlight w:val="none"/>
        </w:rPr>
        <w:t>截止时间：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25</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bidi="ar"/>
        </w:rPr>
        <w:t>分</w:t>
      </w:r>
      <w:r>
        <w:rPr>
          <w:rStyle w:val="50"/>
          <w:rFonts w:hint="eastAsia" w:ascii="宋体" w:hAnsi="宋体" w:eastAsia="宋体" w:cs="宋体"/>
          <w:bCs/>
          <w:color w:val="auto"/>
          <w:sz w:val="24"/>
          <w:highlight w:val="none"/>
        </w:rPr>
        <w:t>（北京时间）</w:t>
      </w:r>
    </w:p>
    <w:p w14:paraId="16C8B964">
      <w:pPr>
        <w:snapToGrid w:val="0"/>
        <w:spacing w:line="360" w:lineRule="auto"/>
        <w:ind w:firstLine="480" w:firstLineChars="200"/>
        <w:rPr>
          <w:rFonts w:hint="eastAsia" w:ascii="宋体" w:hAnsi="宋体" w:eastAsia="宋体" w:cs="宋体"/>
          <w:color w:val="auto"/>
          <w:highlight w:val="none"/>
          <w:lang w:val="en-US" w:eastAsia="zh-CN"/>
        </w:rPr>
      </w:pPr>
      <w:r>
        <w:rPr>
          <w:rStyle w:val="50"/>
          <w:rFonts w:hint="eastAsia" w:ascii="宋体" w:hAnsi="宋体" w:eastAsia="宋体" w:cs="宋体"/>
          <w:color w:val="auto"/>
          <w:sz w:val="24"/>
          <w:highlight w:val="none"/>
        </w:rPr>
        <w:t>地点：</w:t>
      </w:r>
      <w:r>
        <w:rPr>
          <w:rFonts w:hint="eastAsia" w:ascii="宋体" w:hAnsi="宋体" w:eastAsia="宋体" w:cs="宋体"/>
          <w:color w:val="auto"/>
          <w:kern w:val="2"/>
          <w:sz w:val="24"/>
          <w:szCs w:val="24"/>
          <w:highlight w:val="none"/>
          <w:lang w:val="en-US" w:eastAsia="zh-CN" w:bidi="ar-SA"/>
        </w:rPr>
        <w:t>北京市政府采购电子交易平台</w:t>
      </w:r>
    </w:p>
    <w:p w14:paraId="73E06E3E">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8" w:name="_Toc29208"/>
      <w:r>
        <w:rPr>
          <w:rStyle w:val="50"/>
          <w:rFonts w:hint="eastAsia" w:ascii="宋体" w:hAnsi="宋体" w:eastAsia="宋体" w:cs="宋体"/>
          <w:color w:val="auto"/>
          <w:sz w:val="24"/>
          <w:szCs w:val="24"/>
          <w:highlight w:val="none"/>
        </w:rPr>
        <w:t>五、开启</w:t>
      </w:r>
      <w:bookmarkEnd w:id="8"/>
    </w:p>
    <w:p w14:paraId="0DE1D049">
      <w:pPr>
        <w:snapToGrid w:val="0"/>
        <w:spacing w:line="360" w:lineRule="auto"/>
        <w:ind w:firstLine="480" w:firstLineChars="200"/>
        <w:rPr>
          <w:rStyle w:val="50"/>
          <w:rFonts w:hint="eastAsia" w:ascii="宋体" w:hAnsi="宋体" w:eastAsia="宋体" w:cs="宋体"/>
          <w:bCs/>
          <w:color w:val="auto"/>
          <w:sz w:val="24"/>
          <w:highlight w:val="none"/>
          <w:u w:val="single" w:color="000000"/>
        </w:rPr>
      </w:pPr>
      <w:r>
        <w:rPr>
          <w:rStyle w:val="50"/>
          <w:rFonts w:hint="eastAsia" w:ascii="宋体" w:hAnsi="宋体" w:eastAsia="宋体" w:cs="宋体"/>
          <w:color w:val="auto"/>
          <w:sz w:val="24"/>
          <w:highlight w:val="none"/>
        </w:rPr>
        <w:t>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25</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bidi="ar"/>
        </w:rPr>
        <w:t>分</w:t>
      </w:r>
    </w:p>
    <w:p w14:paraId="559CD24C">
      <w:pPr>
        <w:snapToGrid w:val="0"/>
        <w:spacing w:line="360" w:lineRule="auto"/>
        <w:ind w:firstLine="480" w:firstLineChars="200"/>
        <w:rPr>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rPr>
        <w:t>地点：</w:t>
      </w:r>
      <w:r>
        <w:rPr>
          <w:rFonts w:hint="eastAsia" w:ascii="宋体" w:hAnsi="宋体" w:eastAsia="宋体" w:cs="宋体"/>
          <w:color w:val="auto"/>
          <w:kern w:val="2"/>
          <w:sz w:val="24"/>
          <w:szCs w:val="24"/>
          <w:highlight w:val="none"/>
          <w:lang w:val="en-US" w:eastAsia="zh-CN" w:bidi="ar-SA"/>
        </w:rPr>
        <w:t>北京市政府采购电子交易平台</w:t>
      </w:r>
    </w:p>
    <w:p w14:paraId="62A53D1C">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9" w:name="_Toc1755"/>
      <w:r>
        <w:rPr>
          <w:rStyle w:val="50"/>
          <w:rFonts w:hint="eastAsia" w:ascii="宋体" w:hAnsi="宋体" w:eastAsia="宋体" w:cs="宋体"/>
          <w:color w:val="auto"/>
          <w:sz w:val="24"/>
          <w:szCs w:val="24"/>
          <w:highlight w:val="none"/>
        </w:rPr>
        <w:t>六、公告期限</w:t>
      </w:r>
      <w:bookmarkEnd w:id="9"/>
    </w:p>
    <w:p w14:paraId="53395989">
      <w:pPr>
        <w:snapToGrid w:val="0"/>
        <w:spacing w:line="360" w:lineRule="auto"/>
        <w:ind w:firstLine="480" w:firstLineChars="20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自本公告发布之日起3个工作日。</w:t>
      </w:r>
    </w:p>
    <w:p w14:paraId="2DAA14DC">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10" w:name="_Toc27434"/>
      <w:r>
        <w:rPr>
          <w:rStyle w:val="50"/>
          <w:rFonts w:hint="eastAsia" w:ascii="宋体" w:hAnsi="宋体" w:eastAsia="宋体" w:cs="宋体"/>
          <w:color w:val="auto"/>
          <w:sz w:val="24"/>
          <w:szCs w:val="24"/>
          <w:highlight w:val="none"/>
        </w:rPr>
        <w:t>七、其他补充事宜</w:t>
      </w:r>
      <w:bookmarkEnd w:id="10"/>
    </w:p>
    <w:p w14:paraId="7D978283">
      <w:pPr>
        <w:snapToGrid w:val="0"/>
        <w:spacing w:line="360" w:lineRule="auto"/>
        <w:ind w:firstLine="480" w:firstLineChars="20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00D0637E">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w:t>
      </w:r>
      <w:r>
        <w:rPr>
          <w:rFonts w:hint="eastAsia" w:ascii="宋体" w:hAnsi="宋体" w:eastAsia="宋体" w:cs="宋体"/>
          <w:color w:val="auto"/>
          <w:sz w:val="24"/>
          <w:highlight w:val="none"/>
        </w:rPr>
        <w:t>本项目竞争性磋商公告在</w:t>
      </w:r>
      <w:r>
        <w:rPr>
          <w:rFonts w:hint="eastAsia" w:ascii="宋体" w:hAnsi="宋体" w:eastAsia="宋体" w:cs="宋体"/>
          <w:b/>
          <w:bCs/>
          <w:color w:val="auto"/>
          <w:sz w:val="24"/>
          <w:highlight w:val="none"/>
        </w:rPr>
        <w:t>《北京市政府采购网》《中国政府采购网》</w:t>
      </w:r>
      <w:r>
        <w:rPr>
          <w:rFonts w:hint="eastAsia" w:ascii="宋体" w:hAnsi="宋体" w:eastAsia="宋体" w:cs="宋体"/>
          <w:color w:val="auto"/>
          <w:sz w:val="24"/>
          <w:highlight w:val="none"/>
        </w:rPr>
        <w:t>上发布</w:t>
      </w:r>
      <w:r>
        <w:rPr>
          <w:rStyle w:val="50"/>
          <w:rFonts w:hint="eastAsia" w:ascii="宋体" w:hAnsi="宋体" w:eastAsia="宋体" w:cs="宋体"/>
          <w:color w:val="auto"/>
          <w:sz w:val="24"/>
          <w:highlight w:val="none"/>
        </w:rPr>
        <w:t>。</w:t>
      </w:r>
    </w:p>
    <w:p w14:paraId="19D0578A">
      <w:pPr>
        <w:snapToGrid w:val="0"/>
        <w:spacing w:line="360" w:lineRule="auto"/>
        <w:ind w:firstLine="480" w:firstLineChars="200"/>
        <w:rPr>
          <w:rStyle w:val="50"/>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3.</w:t>
      </w:r>
      <w:r>
        <w:rPr>
          <w:rStyle w:val="50"/>
          <w:rFonts w:hint="eastAsia" w:ascii="宋体" w:hAnsi="宋体" w:eastAsia="宋体" w:cs="宋体"/>
          <w:color w:val="auto"/>
          <w:sz w:val="24"/>
          <w:highlight w:val="none"/>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33966F5">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CA 数字证书服务热线 010-58511086</w:t>
      </w:r>
    </w:p>
    <w:p w14:paraId="565EC4EB">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电子营业执照服务热线 400-699-7000</w:t>
      </w:r>
    </w:p>
    <w:p w14:paraId="64CFFCB9">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技术支持服务热线 010-86483801</w:t>
      </w:r>
    </w:p>
    <w:p w14:paraId="128DA53C">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.1 办理 CA 数字证书或电子营业执照</w:t>
      </w:r>
    </w:p>
    <w:p w14:paraId="1770C18B">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供应商登录北京市政府采购电子交易平台查阅 “用户指南”—“操作指南”—“市场主体 CA 办理操作流程指引” /“电子营业执照使用指南”，按照程序要求办理。</w:t>
      </w:r>
    </w:p>
    <w:p w14:paraId="5AAECA7D">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.2 注册</w:t>
      </w:r>
    </w:p>
    <w:p w14:paraId="45F35B69">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供应商登录北京市政府采购电子交易平台“用户指南”—“操作指南”—“市场主体注册入库操作流程指引”进行自助注册绑定。</w:t>
      </w:r>
    </w:p>
    <w:p w14:paraId="773892B8">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.3 驱动、客户端下载</w:t>
      </w:r>
    </w:p>
    <w:p w14:paraId="1692963C">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供应商登录北京市政府采购电子交易平台“用户指南”—“工具下载”—“招标采购系统文件驱动安装包”下载相关驱动。</w:t>
      </w:r>
    </w:p>
    <w:p w14:paraId="53290010">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供应商登录北京市政府采购电子交易平台“用户指南”—“工具下载”—“投标文件编制工具”下载相关客户端。</w:t>
      </w:r>
    </w:p>
    <w:p w14:paraId="169E68CC">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.4 获取电子竞争性磋商文件</w:t>
      </w:r>
    </w:p>
    <w:p w14:paraId="2140C067">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供应商使用 CA 数字证书或电子营业执照登录北京市政府采购电子交易平台获取电子竞争性磋商文件。</w:t>
      </w:r>
    </w:p>
    <w:p w14:paraId="092C1A89">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D11C2FB">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.5 编制电子响应文件</w:t>
      </w:r>
    </w:p>
    <w:p w14:paraId="38C5B380">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供应商应使用电子投标客户端编制电子响应文件并进行线上响应，供应商电子响应文件需要加密并加盖电子签章，如无法按照要求在电子响应文件中加盖电子签章和加密</w:t>
      </w:r>
      <w:r>
        <w:rPr>
          <w:rStyle w:val="50"/>
          <w:rFonts w:hint="eastAsia" w:ascii="宋体" w:hAnsi="宋体" w:eastAsia="宋体" w:cs="宋体"/>
          <w:color w:val="auto"/>
          <w:sz w:val="24"/>
          <w:highlight w:val="none"/>
          <w:lang w:val="en-US" w:eastAsia="zh-CN"/>
        </w:rPr>
        <w:t>,</w:t>
      </w:r>
      <w:r>
        <w:rPr>
          <w:rStyle w:val="50"/>
          <w:rFonts w:hint="eastAsia" w:ascii="宋体" w:hAnsi="宋体" w:eastAsia="宋体" w:cs="宋体"/>
          <w:color w:val="auto"/>
          <w:sz w:val="24"/>
          <w:highlight w:val="none"/>
        </w:rPr>
        <w:t>请及时通过技术支持服务热线联系技术人员。</w:t>
      </w:r>
    </w:p>
    <w:p w14:paraId="0A582E59">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.6 提交电子响应文件</w:t>
      </w:r>
    </w:p>
    <w:p w14:paraId="515659A4">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供应商应于响应文件提交截止时间前在北京市政府采购电子交易平台提交电子响应文件，上传电子响应文件过程中请保持与互联网的连接畅通。</w:t>
      </w:r>
    </w:p>
    <w:p w14:paraId="72F34626">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w:t>
      </w:r>
      <w:r>
        <w:rPr>
          <w:rStyle w:val="50"/>
          <w:rFonts w:hint="eastAsia" w:ascii="宋体" w:hAnsi="宋体" w:eastAsia="宋体" w:cs="宋体"/>
          <w:color w:val="auto"/>
          <w:sz w:val="24"/>
          <w:highlight w:val="none"/>
        </w:rPr>
        <w:t>.7 开启响应文件</w:t>
      </w:r>
    </w:p>
    <w:p w14:paraId="5F700433">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供应商于磋商文件规定的开启时间、在开启地点使用 CA 数字证书或电子营业执照登录北京市政府采购电子交易平台解密并开启响应文件。如因供应商问题，解密不成功，则响应无效。</w:t>
      </w:r>
    </w:p>
    <w:p w14:paraId="3161B90F">
      <w:pPr>
        <w:snapToGrid w:val="0"/>
        <w:spacing w:line="360" w:lineRule="auto"/>
        <w:ind w:firstLine="480" w:firstLineChars="20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4.本项目批复文号：房财采购核[2025]311号</w:t>
      </w:r>
    </w:p>
    <w:p w14:paraId="177D5FD4">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5.意向公开时间：</w:t>
      </w:r>
      <w:r>
        <w:rPr>
          <w:rStyle w:val="50"/>
          <w:rFonts w:hint="eastAsia" w:ascii="宋体" w:hAnsi="宋体" w:cs="宋体"/>
          <w:color w:val="auto"/>
          <w:sz w:val="24"/>
          <w:highlight w:val="none"/>
          <w:lang w:val="en-US" w:eastAsia="zh-CN"/>
        </w:rPr>
        <w:t>2025年06月19日</w:t>
      </w:r>
    </w:p>
    <w:p w14:paraId="3084A241">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6.资金来源：财政资金</w:t>
      </w:r>
    </w:p>
    <w:p w14:paraId="28DB24AB">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7.评审方法：综合评分法</w:t>
      </w:r>
    </w:p>
    <w:p w14:paraId="07C7EC76">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8.质疑：供应商认为本项目的采购文件、采购过程、中标或者成交结果使自己的权益受到损害的，可以在知道或者应知其权益受到损害之日起7个工作日内，以书面形式向京咨至信（北京）国际咨询有限公司提出质疑，质疑供应商对采购人、采购代理机构的答复不满意，或者采购人、采购代理机构未在规定时间内作出答复的，可以在答复期满后15个工作日内向北京市房山区财政局采购办提起投诉。质疑及投诉流程需符合中华人民共和国财政部令第 94 号《政府采购质疑和投诉办法》。</w:t>
      </w:r>
    </w:p>
    <w:p w14:paraId="7DFF7FA9">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供应商质疑提交联系方式：</w:t>
      </w:r>
    </w:p>
    <w:p w14:paraId="7814E44F">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1）质疑接收单位：京咨至信（北京）国际咨询有限公司</w:t>
      </w:r>
    </w:p>
    <w:p w14:paraId="07FE994A">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2）质疑接收地址：北京市北京市朝阳区北苑东路19号院B座1006室</w:t>
      </w:r>
    </w:p>
    <w:p w14:paraId="5E265BA9">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default" w:ascii="宋体" w:hAnsi="宋体" w:eastAsia="宋体" w:cs="宋体"/>
          <w:color w:val="auto"/>
          <w:sz w:val="24"/>
          <w:highlight w:val="none"/>
          <w:lang w:val="en-US" w:eastAsia="zh-CN"/>
        </w:rPr>
        <w:t>3）质疑接收联系方式：010-53671398</w:t>
      </w:r>
    </w:p>
    <w:p w14:paraId="3C415DD0">
      <w:pPr>
        <w:snapToGrid w:val="0"/>
        <w:spacing w:line="360" w:lineRule="auto"/>
        <w:ind w:firstLine="480" w:firstLineChars="200"/>
        <w:rPr>
          <w:rStyle w:val="50"/>
          <w:rFonts w:hint="default" w:ascii="宋体" w:hAnsi="宋体" w:eastAsia="宋体" w:cs="宋体"/>
          <w:color w:val="auto"/>
          <w:sz w:val="24"/>
          <w:highlight w:val="none"/>
          <w:lang w:val="en-US" w:eastAsia="zh-CN"/>
        </w:rPr>
      </w:pPr>
      <w:r>
        <w:rPr>
          <w:rStyle w:val="50"/>
          <w:rFonts w:hint="eastAsia" w:ascii="宋体" w:hAnsi="宋体" w:cs="宋体"/>
          <w:color w:val="auto"/>
          <w:sz w:val="24"/>
          <w:highlight w:val="none"/>
          <w:lang w:val="en-US" w:eastAsia="zh-CN"/>
        </w:rPr>
        <w:t>9</w:t>
      </w:r>
      <w:r>
        <w:rPr>
          <w:rStyle w:val="50"/>
          <w:rFonts w:hint="default" w:ascii="宋体" w:hAnsi="宋体" w:eastAsia="宋体" w:cs="宋体"/>
          <w:color w:val="auto"/>
          <w:sz w:val="24"/>
          <w:highlight w:val="none"/>
          <w:lang w:val="en-US" w:eastAsia="zh-CN"/>
        </w:rPr>
        <w:t>.投诉联系单位：北京市房山区财政局政府采购办公室</w:t>
      </w:r>
    </w:p>
    <w:p w14:paraId="69861ED1">
      <w:pPr>
        <w:pStyle w:val="41"/>
        <w:snapToGrid w:val="0"/>
        <w:spacing w:before="0" w:line="360" w:lineRule="auto"/>
        <w:jc w:val="left"/>
        <w:outlineLvl w:val="1"/>
        <w:rPr>
          <w:rStyle w:val="50"/>
          <w:rFonts w:hint="eastAsia" w:ascii="宋体" w:hAnsi="宋体" w:eastAsia="宋体" w:cs="宋体"/>
          <w:color w:val="auto"/>
          <w:sz w:val="24"/>
          <w:szCs w:val="24"/>
          <w:highlight w:val="none"/>
        </w:rPr>
      </w:pPr>
      <w:bookmarkStart w:id="11" w:name="_Toc24616"/>
      <w:r>
        <w:rPr>
          <w:rStyle w:val="50"/>
          <w:rFonts w:hint="eastAsia" w:ascii="宋体" w:hAnsi="宋体" w:eastAsia="宋体" w:cs="宋体"/>
          <w:color w:val="auto"/>
          <w:sz w:val="24"/>
          <w:szCs w:val="24"/>
          <w:highlight w:val="none"/>
        </w:rPr>
        <w:t>八、对本项目提出询问，请按以下方式联系。</w:t>
      </w:r>
      <w:bookmarkEnd w:id="11"/>
    </w:p>
    <w:p w14:paraId="25552117">
      <w:pPr>
        <w:snapToGrid w:val="0"/>
        <w:spacing w:line="360" w:lineRule="auto"/>
        <w:jc w:val="left"/>
        <w:rPr>
          <w:rStyle w:val="50"/>
          <w:rFonts w:hint="eastAsia" w:ascii="宋体" w:hAnsi="宋体" w:eastAsia="宋体" w:cs="宋体"/>
          <w:b/>
          <w:color w:val="auto"/>
          <w:sz w:val="24"/>
          <w:highlight w:val="none"/>
        </w:rPr>
      </w:pPr>
      <w:r>
        <w:rPr>
          <w:rStyle w:val="50"/>
          <w:rFonts w:hint="eastAsia" w:ascii="宋体" w:hAnsi="宋体" w:eastAsia="宋体" w:cs="宋体"/>
          <w:color w:val="auto"/>
          <w:sz w:val="24"/>
          <w:highlight w:val="none"/>
        </w:rPr>
        <w:t>　</w:t>
      </w:r>
      <w:r>
        <w:rPr>
          <w:rStyle w:val="50"/>
          <w:rFonts w:hint="eastAsia" w:ascii="宋体" w:hAnsi="宋体" w:eastAsia="宋体" w:cs="宋体"/>
          <w:b/>
          <w:color w:val="auto"/>
          <w:sz w:val="24"/>
          <w:highlight w:val="none"/>
        </w:rPr>
        <w:t>1.采购人信息</w:t>
      </w:r>
    </w:p>
    <w:p w14:paraId="16A1D57D">
      <w:pPr>
        <w:snapToGrid w:val="0"/>
        <w:spacing w:line="360" w:lineRule="auto"/>
        <w:ind w:firstLine="720" w:firstLineChars="300"/>
        <w:jc w:val="left"/>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名</w:t>
      </w:r>
      <w:r>
        <w:rPr>
          <w:rStyle w:val="50"/>
          <w:rFonts w:hint="eastAsia" w:ascii="宋体" w:hAnsi="宋体" w:eastAsia="宋体" w:cs="宋体"/>
          <w:color w:val="auto"/>
          <w:sz w:val="24"/>
          <w:highlight w:val="none"/>
          <w:lang w:val="en-US" w:eastAsia="zh-CN"/>
        </w:rPr>
        <w:t xml:space="preserve">    </w:t>
      </w:r>
      <w:r>
        <w:rPr>
          <w:rStyle w:val="50"/>
          <w:rFonts w:hint="eastAsia" w:ascii="宋体" w:hAnsi="宋体" w:eastAsia="宋体" w:cs="宋体"/>
          <w:color w:val="auto"/>
          <w:sz w:val="24"/>
          <w:highlight w:val="none"/>
        </w:rPr>
        <w:t>称：</w:t>
      </w:r>
      <w:r>
        <w:rPr>
          <w:rStyle w:val="50"/>
          <w:rFonts w:hint="eastAsia" w:ascii="宋体" w:hAnsi="宋体" w:eastAsia="宋体" w:cs="宋体"/>
          <w:color w:val="auto"/>
          <w:sz w:val="24"/>
          <w:highlight w:val="none"/>
          <w:lang w:eastAsia="zh-CN"/>
        </w:rPr>
        <w:t>北京市房山区发展和改革委员会</w:t>
      </w:r>
      <w:r>
        <w:rPr>
          <w:rStyle w:val="50"/>
          <w:rFonts w:hint="eastAsia" w:ascii="宋体" w:hAnsi="宋体" w:eastAsia="宋体" w:cs="宋体"/>
          <w:color w:val="auto"/>
          <w:sz w:val="24"/>
          <w:highlight w:val="none"/>
          <w:lang w:val="en-US" w:eastAsia="zh-CN"/>
        </w:rPr>
        <w:t>本级</w:t>
      </w:r>
    </w:p>
    <w:p w14:paraId="0C09750A">
      <w:pPr>
        <w:spacing w:line="360" w:lineRule="auto"/>
        <w:ind w:firstLine="720" w:firstLineChars="3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地</w:t>
      </w:r>
      <w:r>
        <w:rPr>
          <w:rStyle w:val="50"/>
          <w:rFonts w:hint="eastAsia" w:ascii="宋体" w:hAnsi="宋体" w:eastAsia="宋体" w:cs="宋体"/>
          <w:color w:val="auto"/>
          <w:sz w:val="24"/>
          <w:highlight w:val="none"/>
          <w:lang w:val="en-US" w:eastAsia="zh-CN"/>
        </w:rPr>
        <w:t xml:space="preserve">    </w:t>
      </w:r>
      <w:r>
        <w:rPr>
          <w:rStyle w:val="50"/>
          <w:rFonts w:hint="eastAsia" w:ascii="宋体" w:hAnsi="宋体" w:eastAsia="宋体" w:cs="宋体"/>
          <w:color w:val="auto"/>
          <w:sz w:val="24"/>
          <w:highlight w:val="none"/>
        </w:rPr>
        <w:t>址：北京市房山区西潞南大街16号</w:t>
      </w:r>
    </w:p>
    <w:p w14:paraId="4DFB9C45">
      <w:pPr>
        <w:spacing w:line="360" w:lineRule="auto"/>
        <w:ind w:firstLine="720" w:firstLineChars="30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联系方式：张源丰</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val="en-US" w:eastAsia="zh-CN"/>
        </w:rPr>
        <w:t>010-69376192</w:t>
      </w:r>
    </w:p>
    <w:p w14:paraId="645829E0">
      <w:pPr>
        <w:spacing w:line="360" w:lineRule="auto"/>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2.采购代理机构信息</w:t>
      </w:r>
    </w:p>
    <w:p w14:paraId="05DEB0E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w:t>
      </w:r>
      <w:r>
        <w:rPr>
          <w:rStyle w:val="50"/>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称：</w:t>
      </w:r>
      <w:r>
        <w:rPr>
          <w:rFonts w:hint="eastAsia" w:ascii="宋体" w:hAnsi="宋体" w:eastAsia="宋体" w:cs="宋体"/>
          <w:color w:val="auto"/>
          <w:sz w:val="24"/>
          <w:highlight w:val="none"/>
          <w:lang w:eastAsia="zh-CN"/>
        </w:rPr>
        <w:t>京咨至信（北京）国际咨询有限公司</w:t>
      </w:r>
    </w:p>
    <w:p w14:paraId="33B84317">
      <w:p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w:t>
      </w:r>
      <w:r>
        <w:rPr>
          <w:rStyle w:val="50"/>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lang w:eastAsia="zh-CN"/>
        </w:rPr>
        <w:t>北京市朝阳区北苑东路19号院B座1006室</w:t>
      </w:r>
    </w:p>
    <w:p w14:paraId="03409E2D">
      <w:p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12" w:name="_Toc28359087"/>
      <w:bookmarkStart w:id="13" w:name="_Toc28359010"/>
      <w:r>
        <w:rPr>
          <w:rFonts w:hint="eastAsia" w:ascii="宋体" w:hAnsi="宋体" w:eastAsia="宋体" w:cs="宋体"/>
          <w:color w:val="auto"/>
          <w:sz w:val="24"/>
          <w:highlight w:val="none"/>
          <w:lang w:val="en-US" w:eastAsia="zh-CN"/>
        </w:rPr>
        <w:t>刘思言、田文博、尹怡怡、刘长亮、010-53671398</w:t>
      </w:r>
    </w:p>
    <w:p w14:paraId="7C42CB1C">
      <w:pPr>
        <w:spacing w:line="360" w:lineRule="auto"/>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bookmarkEnd w:id="12"/>
      <w:bookmarkEnd w:id="13"/>
    </w:p>
    <w:p w14:paraId="796A4E82">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刘思言、田文博、尹怡怡、刘长亮</w:t>
      </w:r>
    </w:p>
    <w:p w14:paraId="6DFB6B23">
      <w:pPr>
        <w:ind w:firstLine="720" w:firstLineChars="3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电      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010-53671398</w:t>
      </w:r>
    </w:p>
    <w:p w14:paraId="04B757CA">
      <w:pPr>
        <w:snapToGrid w:val="0"/>
        <w:spacing w:line="360" w:lineRule="auto"/>
        <w:jc w:val="both"/>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br w:type="page"/>
      </w:r>
    </w:p>
    <w:p w14:paraId="61156D94">
      <w:pPr>
        <w:snapToGrid w:val="0"/>
        <w:spacing w:line="360" w:lineRule="auto"/>
        <w:jc w:val="center"/>
        <w:outlineLvl w:val="0"/>
        <w:rPr>
          <w:rStyle w:val="50"/>
          <w:rFonts w:hint="eastAsia" w:ascii="宋体" w:hAnsi="宋体" w:eastAsia="宋体" w:cs="宋体"/>
          <w:b/>
          <w:color w:val="auto"/>
          <w:sz w:val="32"/>
          <w:szCs w:val="32"/>
          <w:highlight w:val="none"/>
        </w:rPr>
      </w:pPr>
      <w:bookmarkStart w:id="14" w:name="_Toc5235"/>
      <w:bookmarkStart w:id="15" w:name="_Toc15961"/>
      <w:bookmarkStart w:id="16" w:name="_Toc22414"/>
      <w:bookmarkStart w:id="17" w:name="_Toc21846"/>
      <w:r>
        <w:rPr>
          <w:rStyle w:val="50"/>
          <w:rFonts w:hint="eastAsia" w:ascii="宋体" w:hAnsi="宋体" w:eastAsia="宋体" w:cs="宋体"/>
          <w:b/>
          <w:color w:val="auto"/>
          <w:sz w:val="36"/>
          <w:szCs w:val="36"/>
          <w:highlight w:val="none"/>
        </w:rPr>
        <w:t>第二章   供应商须知</w:t>
      </w:r>
      <w:bookmarkEnd w:id="14"/>
      <w:bookmarkEnd w:id="15"/>
      <w:bookmarkEnd w:id="16"/>
      <w:bookmarkEnd w:id="17"/>
    </w:p>
    <w:p w14:paraId="55CC067D">
      <w:pPr>
        <w:pStyle w:val="41"/>
        <w:tabs>
          <w:tab w:val="center" w:pos="4592"/>
          <w:tab w:val="left" w:pos="7860"/>
        </w:tabs>
        <w:snapToGrid w:val="0"/>
        <w:spacing w:before="0" w:line="360" w:lineRule="auto"/>
        <w:rPr>
          <w:rStyle w:val="50"/>
          <w:rFonts w:hint="eastAsia" w:ascii="宋体" w:hAnsi="宋体" w:eastAsia="宋体" w:cs="宋体"/>
          <w:b w:val="0"/>
          <w:color w:val="auto"/>
          <w:sz w:val="28"/>
          <w:highlight w:val="none"/>
        </w:rPr>
      </w:pPr>
      <w:r>
        <w:rPr>
          <w:rStyle w:val="50"/>
          <w:rFonts w:hint="eastAsia" w:ascii="宋体" w:hAnsi="宋体" w:eastAsia="宋体" w:cs="宋体"/>
          <w:color w:val="auto"/>
          <w:sz w:val="28"/>
          <w:highlight w:val="none"/>
        </w:rPr>
        <w:t>供应商须知资料表</w:t>
      </w:r>
    </w:p>
    <w:p w14:paraId="3C4ED83B">
      <w:pPr>
        <w:snapToGrid w:val="0"/>
        <w:jc w:val="center"/>
        <w:rPr>
          <w:rStyle w:val="50"/>
          <w:rFonts w:hint="eastAsia" w:ascii="宋体" w:hAnsi="宋体" w:eastAsia="宋体" w:cs="宋体"/>
          <w:b/>
          <w:color w:val="auto"/>
          <w:sz w:val="28"/>
          <w:szCs w:val="28"/>
          <w:highlight w:val="none"/>
        </w:rPr>
      </w:pPr>
    </w:p>
    <w:p w14:paraId="2BF3DCBC">
      <w:pPr>
        <w:snapToGrid w:val="0"/>
        <w:spacing w:line="360" w:lineRule="auto"/>
        <w:ind w:firstLine="48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本表是对供应商须知的具体补充和修改，如有矛盾，均以本资料表为准。</w:t>
      </w:r>
    </w:p>
    <w:tbl>
      <w:tblPr>
        <w:tblStyle w:val="27"/>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84"/>
        <w:gridCol w:w="7370"/>
      </w:tblGrid>
      <w:tr w14:paraId="461B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3F3858B">
            <w:pPr>
              <w:snapToGrid w:val="0"/>
              <w:spacing w:line="360" w:lineRule="auto"/>
              <w:jc w:val="center"/>
              <w:rPr>
                <w:rStyle w:val="50"/>
                <w:rFonts w:hint="eastAsia" w:ascii="宋体" w:hAnsi="宋体" w:eastAsia="宋体" w:cs="宋体"/>
                <w:b/>
                <w:bCs/>
                <w:color w:val="auto"/>
                <w:sz w:val="24"/>
                <w:highlight w:val="none"/>
              </w:rPr>
            </w:pPr>
            <w:r>
              <w:rPr>
                <w:rStyle w:val="50"/>
                <w:rFonts w:hint="eastAsia" w:ascii="宋体" w:hAnsi="宋体" w:eastAsia="宋体" w:cs="宋体"/>
                <w:b/>
                <w:color w:val="auto"/>
                <w:sz w:val="24"/>
                <w:highlight w:val="none"/>
              </w:rPr>
              <w:t>条款号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2849EB82">
            <w:pPr>
              <w:snapToGrid w:val="0"/>
              <w:spacing w:line="360" w:lineRule="auto"/>
              <w:jc w:val="center"/>
              <w:rPr>
                <w:rStyle w:val="50"/>
                <w:rFonts w:hint="eastAsia" w:ascii="宋体" w:hAnsi="宋体" w:eastAsia="宋体" w:cs="宋体"/>
                <w:b/>
                <w:bCs/>
                <w:color w:val="auto"/>
                <w:sz w:val="24"/>
                <w:highlight w:val="none"/>
              </w:rPr>
            </w:pPr>
            <w:r>
              <w:rPr>
                <w:rStyle w:val="50"/>
                <w:rFonts w:hint="eastAsia" w:ascii="宋体" w:hAnsi="宋体" w:eastAsia="宋体" w:cs="宋体"/>
                <w:b/>
                <w:bCs/>
                <w:color w:val="auto"/>
                <w:sz w:val="24"/>
                <w:highlight w:val="none"/>
              </w:rPr>
              <w:t>条目</w:t>
            </w:r>
          </w:p>
        </w:tc>
        <w:tc>
          <w:tcPr>
            <w:tcW w:w="7370" w:type="dxa"/>
            <w:tcBorders>
              <w:top w:val="single" w:color="000000" w:sz="4" w:space="0"/>
              <w:left w:val="single" w:color="000000" w:sz="4" w:space="0"/>
              <w:bottom w:val="single" w:color="000000" w:sz="4" w:space="0"/>
              <w:right w:val="single" w:color="000000" w:sz="4" w:space="0"/>
            </w:tcBorders>
            <w:vAlign w:val="center"/>
          </w:tcPr>
          <w:p w14:paraId="4E28A930">
            <w:pPr>
              <w:snapToGrid w:val="0"/>
              <w:spacing w:line="360" w:lineRule="auto"/>
              <w:jc w:val="center"/>
              <w:rPr>
                <w:rStyle w:val="50"/>
                <w:rFonts w:hint="eastAsia" w:ascii="宋体" w:hAnsi="宋体" w:eastAsia="宋体" w:cs="宋体"/>
                <w:b/>
                <w:bCs/>
                <w:color w:val="auto"/>
                <w:sz w:val="24"/>
                <w:highlight w:val="none"/>
              </w:rPr>
            </w:pPr>
            <w:r>
              <w:rPr>
                <w:rStyle w:val="50"/>
                <w:rFonts w:hint="eastAsia" w:ascii="宋体" w:hAnsi="宋体" w:eastAsia="宋体" w:cs="宋体"/>
                <w:b/>
                <w:bCs/>
                <w:color w:val="auto"/>
                <w:sz w:val="24"/>
                <w:highlight w:val="none"/>
              </w:rPr>
              <w:t>内容</w:t>
            </w:r>
          </w:p>
        </w:tc>
      </w:tr>
      <w:tr w14:paraId="384F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7D7261E">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2.2</w:t>
            </w:r>
          </w:p>
        </w:tc>
        <w:tc>
          <w:tcPr>
            <w:tcW w:w="1584" w:type="dxa"/>
            <w:tcBorders>
              <w:top w:val="single" w:color="000000" w:sz="4" w:space="0"/>
              <w:left w:val="single" w:color="000000" w:sz="4" w:space="0"/>
              <w:bottom w:val="single" w:color="000000" w:sz="4" w:space="0"/>
              <w:right w:val="single" w:color="000000" w:sz="4" w:space="0"/>
            </w:tcBorders>
            <w:vAlign w:val="center"/>
          </w:tcPr>
          <w:p w14:paraId="0EF28374">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项目属性</w:t>
            </w:r>
          </w:p>
        </w:tc>
        <w:tc>
          <w:tcPr>
            <w:tcW w:w="7370" w:type="dxa"/>
            <w:tcBorders>
              <w:top w:val="single" w:color="000000" w:sz="4" w:space="0"/>
              <w:left w:val="single" w:color="000000" w:sz="4" w:space="0"/>
              <w:bottom w:val="single" w:color="000000" w:sz="4" w:space="0"/>
              <w:right w:val="single" w:color="000000" w:sz="4" w:space="0"/>
            </w:tcBorders>
            <w:vAlign w:val="center"/>
          </w:tcPr>
          <w:p w14:paraId="3D5A5C2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项目属性：</w:t>
            </w:r>
          </w:p>
          <w:p w14:paraId="739C7EF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■服务</w:t>
            </w:r>
          </w:p>
          <w:p w14:paraId="71B36370">
            <w:pPr>
              <w:snapToGrid w:val="0"/>
              <w:spacing w:line="360" w:lineRule="auto"/>
              <w:jc w:val="left"/>
              <w:rPr>
                <w:rStyle w:val="50"/>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货物</w:t>
            </w:r>
          </w:p>
          <w:p w14:paraId="0580C997">
            <w:pPr>
              <w:snapToGrid w:val="0"/>
              <w:spacing w:line="360" w:lineRule="auto"/>
              <w:jc w:val="left"/>
              <w:rPr>
                <w:rStyle w:val="50"/>
                <w:rFonts w:hint="eastAsia" w:ascii="宋体" w:hAnsi="宋体" w:eastAsia="宋体" w:cs="宋体"/>
                <w:color w:val="auto"/>
                <w:sz w:val="24"/>
                <w:highlight w:val="none"/>
                <w:u w:val="single" w:color="000000"/>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工程</w:t>
            </w:r>
          </w:p>
        </w:tc>
      </w:tr>
      <w:tr w14:paraId="3ACF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73C46">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2.3</w:t>
            </w:r>
          </w:p>
        </w:tc>
        <w:tc>
          <w:tcPr>
            <w:tcW w:w="1584" w:type="dxa"/>
            <w:tcBorders>
              <w:top w:val="single" w:color="000000" w:sz="4" w:space="0"/>
              <w:left w:val="single" w:color="000000" w:sz="4" w:space="0"/>
              <w:bottom w:val="single" w:color="000000" w:sz="4" w:space="0"/>
              <w:right w:val="single" w:color="000000" w:sz="4" w:space="0"/>
            </w:tcBorders>
            <w:vAlign w:val="center"/>
          </w:tcPr>
          <w:p w14:paraId="3EB39A12">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科研仪器设备</w:t>
            </w:r>
          </w:p>
        </w:tc>
        <w:tc>
          <w:tcPr>
            <w:tcW w:w="7370" w:type="dxa"/>
            <w:tcBorders>
              <w:top w:val="single" w:color="000000" w:sz="4" w:space="0"/>
              <w:left w:val="single" w:color="000000" w:sz="4" w:space="0"/>
              <w:bottom w:val="single" w:color="000000" w:sz="4" w:space="0"/>
              <w:right w:val="single" w:color="000000" w:sz="4" w:space="0"/>
            </w:tcBorders>
            <w:vAlign w:val="center"/>
          </w:tcPr>
          <w:p w14:paraId="61D62BF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是否属于科研仪器设备采购项目：</w:t>
            </w:r>
          </w:p>
          <w:p w14:paraId="3A652893">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是</w:t>
            </w:r>
          </w:p>
          <w:p w14:paraId="7F025EBA">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■否</w:t>
            </w:r>
          </w:p>
        </w:tc>
      </w:tr>
      <w:tr w14:paraId="0FD8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2FDDAC">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3.1</w:t>
            </w:r>
          </w:p>
        </w:tc>
        <w:tc>
          <w:tcPr>
            <w:tcW w:w="1584" w:type="dxa"/>
            <w:tcBorders>
              <w:top w:val="single" w:color="000000" w:sz="4" w:space="0"/>
              <w:left w:val="single" w:color="000000" w:sz="4" w:space="0"/>
              <w:bottom w:val="single" w:color="000000" w:sz="4" w:space="0"/>
              <w:right w:val="single" w:color="000000" w:sz="4" w:space="0"/>
            </w:tcBorders>
            <w:vAlign w:val="center"/>
          </w:tcPr>
          <w:p w14:paraId="188964F0">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现场考察</w:t>
            </w:r>
          </w:p>
        </w:tc>
        <w:tc>
          <w:tcPr>
            <w:tcW w:w="7370" w:type="dxa"/>
            <w:tcBorders>
              <w:top w:val="single" w:color="000000" w:sz="4" w:space="0"/>
              <w:left w:val="single" w:color="000000" w:sz="4" w:space="0"/>
              <w:bottom w:val="single" w:color="000000" w:sz="4" w:space="0"/>
              <w:right w:val="single" w:color="000000" w:sz="4" w:space="0"/>
            </w:tcBorders>
            <w:vAlign w:val="center"/>
          </w:tcPr>
          <w:p w14:paraId="54E759C5">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■不组织</w:t>
            </w:r>
          </w:p>
          <w:p w14:paraId="1429E77D">
            <w:pPr>
              <w:snapToGrid w:val="0"/>
              <w:spacing w:line="360" w:lineRule="auto"/>
              <w:jc w:val="left"/>
              <w:rPr>
                <w:rStyle w:val="50"/>
                <w:rFonts w:hint="eastAsia" w:ascii="宋体" w:hAnsi="宋体" w:eastAsia="宋体" w:cs="宋体"/>
                <w:bCs/>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组织，考察时间：___年___月___日___点___分</w:t>
            </w:r>
          </w:p>
          <w:p w14:paraId="30764B07">
            <w:pPr>
              <w:pStyle w:val="77"/>
              <w:snapToGrid w:val="0"/>
              <w:spacing w:line="360" w:lineRule="auto"/>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highlight w:val="none"/>
              </w:rPr>
              <w:t>考察地点：___________。</w:t>
            </w:r>
          </w:p>
        </w:tc>
      </w:tr>
      <w:tr w14:paraId="662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478AAB">
            <w:pPr>
              <w:pStyle w:val="77"/>
              <w:snapToGrid w:val="0"/>
              <w:spacing w:line="360" w:lineRule="auto"/>
              <w:jc w:val="center"/>
              <w:rPr>
                <w:rStyle w:val="50"/>
                <w:rFonts w:hint="eastAsia" w:ascii="宋体" w:hAnsi="宋体" w:eastAsia="宋体" w:cs="宋体"/>
                <w:color w:val="auto"/>
                <w:sz w:val="24"/>
                <w:szCs w:val="24"/>
                <w:highlight w:val="none"/>
              </w:rPr>
            </w:pPr>
          </w:p>
        </w:tc>
        <w:tc>
          <w:tcPr>
            <w:tcW w:w="1584" w:type="dxa"/>
            <w:tcBorders>
              <w:top w:val="single" w:color="000000" w:sz="4" w:space="0"/>
              <w:left w:val="single" w:color="000000" w:sz="4" w:space="0"/>
              <w:bottom w:val="single" w:color="000000" w:sz="4" w:space="0"/>
              <w:right w:val="single" w:color="000000" w:sz="4" w:space="0"/>
            </w:tcBorders>
            <w:vAlign w:val="center"/>
          </w:tcPr>
          <w:p w14:paraId="078AC5B9">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磋商前答疑会</w:t>
            </w:r>
          </w:p>
        </w:tc>
        <w:tc>
          <w:tcPr>
            <w:tcW w:w="7370" w:type="dxa"/>
            <w:tcBorders>
              <w:top w:val="single" w:color="000000" w:sz="4" w:space="0"/>
              <w:left w:val="single" w:color="000000" w:sz="4" w:space="0"/>
              <w:bottom w:val="single" w:color="000000" w:sz="4" w:space="0"/>
              <w:right w:val="single" w:color="000000" w:sz="4" w:space="0"/>
            </w:tcBorders>
            <w:vAlign w:val="center"/>
          </w:tcPr>
          <w:p w14:paraId="772B93E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■不召开</w:t>
            </w:r>
          </w:p>
          <w:p w14:paraId="3FD2BD49">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召开，召开时间：___年___月___日___点___分</w:t>
            </w:r>
          </w:p>
          <w:p w14:paraId="6E86FC02">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召开地点：___________。</w:t>
            </w:r>
          </w:p>
        </w:tc>
      </w:tr>
      <w:tr w14:paraId="6B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E8EB21">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4.2.5</w:t>
            </w:r>
          </w:p>
        </w:tc>
        <w:tc>
          <w:tcPr>
            <w:tcW w:w="1584" w:type="dxa"/>
            <w:tcBorders>
              <w:top w:val="single" w:color="000000" w:sz="4" w:space="0"/>
              <w:left w:val="single" w:color="000000" w:sz="4" w:space="0"/>
              <w:bottom w:val="single" w:color="000000" w:sz="4" w:space="0"/>
              <w:right w:val="single" w:color="000000" w:sz="4" w:space="0"/>
            </w:tcBorders>
            <w:vAlign w:val="center"/>
          </w:tcPr>
          <w:p w14:paraId="644AAADA">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标的所属行业</w:t>
            </w:r>
          </w:p>
        </w:tc>
        <w:tc>
          <w:tcPr>
            <w:tcW w:w="7370" w:type="dxa"/>
            <w:tcBorders>
              <w:top w:val="single" w:color="000000" w:sz="4" w:space="0"/>
              <w:left w:val="single" w:color="000000" w:sz="4" w:space="0"/>
              <w:bottom w:val="single" w:color="000000" w:sz="4" w:space="0"/>
              <w:right w:val="single" w:color="000000" w:sz="4" w:space="0"/>
            </w:tcBorders>
            <w:vAlign w:val="center"/>
          </w:tcPr>
          <w:p w14:paraId="3A0B02A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本项目采购标的对应的中小企业划分标准所属行业：</w:t>
            </w:r>
          </w:p>
          <w:tbl>
            <w:tblPr>
              <w:tblStyle w:val="27"/>
              <w:tblW w:w="7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6"/>
              <w:gridCol w:w="3521"/>
            </w:tblGrid>
            <w:tr w14:paraId="546C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06" w:type="dxa"/>
                  <w:tcBorders>
                    <w:top w:val="single" w:color="000000" w:sz="4" w:space="0"/>
                    <w:left w:val="single" w:color="000000" w:sz="4" w:space="0"/>
                    <w:bottom w:val="single" w:color="000000" w:sz="4" w:space="0"/>
                    <w:right w:val="single" w:color="000000" w:sz="4" w:space="0"/>
                  </w:tcBorders>
                  <w:vAlign w:val="center"/>
                </w:tcPr>
                <w:p w14:paraId="01DE960F">
                  <w:pPr>
                    <w:snapToGrid w:val="0"/>
                    <w:spacing w:line="360" w:lineRule="auto"/>
                    <w:jc w:val="center"/>
                    <w:rPr>
                      <w:rStyle w:val="50"/>
                      <w:rFonts w:hint="eastAsia" w:ascii="宋体" w:hAnsi="宋体" w:eastAsia="宋体" w:cs="宋体"/>
                      <w:bCs/>
                      <w:color w:val="auto"/>
                      <w:sz w:val="24"/>
                      <w:highlight w:val="none"/>
                    </w:rPr>
                  </w:pPr>
                  <w:r>
                    <w:rPr>
                      <w:rStyle w:val="50"/>
                      <w:rFonts w:hint="eastAsia" w:ascii="宋体" w:hAnsi="宋体" w:eastAsia="宋体" w:cs="宋体"/>
                      <w:bCs/>
                      <w:color w:val="auto"/>
                      <w:sz w:val="24"/>
                      <w:highlight w:val="none"/>
                    </w:rPr>
                    <w:t>标的名称</w:t>
                  </w:r>
                </w:p>
              </w:tc>
              <w:tc>
                <w:tcPr>
                  <w:tcW w:w="3521" w:type="dxa"/>
                  <w:tcBorders>
                    <w:top w:val="single" w:color="000000" w:sz="4" w:space="0"/>
                    <w:left w:val="single" w:color="000000" w:sz="4" w:space="0"/>
                    <w:bottom w:val="single" w:color="000000" w:sz="4" w:space="0"/>
                    <w:right w:val="single" w:color="000000" w:sz="4" w:space="0"/>
                  </w:tcBorders>
                  <w:vAlign w:val="center"/>
                </w:tcPr>
                <w:p w14:paraId="63193BF5">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中小企业划分标准所属行业</w:t>
                  </w:r>
                </w:p>
              </w:tc>
            </w:tr>
            <w:tr w14:paraId="3E2B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06" w:type="dxa"/>
                  <w:tcBorders>
                    <w:top w:val="single" w:color="000000" w:sz="4" w:space="0"/>
                    <w:left w:val="single" w:color="000000" w:sz="4" w:space="0"/>
                    <w:bottom w:val="single" w:color="000000" w:sz="4" w:space="0"/>
                    <w:right w:val="single" w:color="000000" w:sz="4" w:space="0"/>
                  </w:tcBorders>
                  <w:vAlign w:val="center"/>
                </w:tcPr>
                <w:p w14:paraId="41A4E4E0">
                  <w:pPr>
                    <w:snapToGrid w:val="0"/>
                    <w:spacing w:line="360" w:lineRule="auto"/>
                    <w:jc w:val="center"/>
                    <w:rPr>
                      <w:rStyle w:val="50"/>
                      <w:rFonts w:hint="eastAsia" w:ascii="宋体" w:hAnsi="宋体" w:eastAsia="宋体" w:cs="宋体"/>
                      <w:bCs/>
                      <w:color w:val="auto"/>
                      <w:sz w:val="24"/>
                      <w:highlight w:val="none"/>
                      <w:lang w:eastAsia="zh-CN"/>
                    </w:rPr>
                  </w:pPr>
                  <w:r>
                    <w:rPr>
                      <w:rStyle w:val="50"/>
                      <w:rFonts w:hint="eastAsia" w:ascii="宋体" w:hAnsi="宋体" w:eastAsia="宋体" w:cs="宋体"/>
                      <w:color w:val="auto"/>
                      <w:sz w:val="24"/>
                      <w:highlight w:val="none"/>
                      <w:lang w:eastAsia="zh-CN"/>
                    </w:rPr>
                    <w:t>北京市房山区国民经济和社会发展第十五个五年规划纲要</w:t>
                  </w:r>
                </w:p>
              </w:tc>
              <w:tc>
                <w:tcPr>
                  <w:tcW w:w="3521" w:type="dxa"/>
                  <w:tcBorders>
                    <w:top w:val="single" w:color="000000" w:sz="4" w:space="0"/>
                    <w:left w:val="single" w:color="000000" w:sz="4" w:space="0"/>
                    <w:bottom w:val="single" w:color="000000" w:sz="4" w:space="0"/>
                    <w:right w:val="single" w:color="000000" w:sz="4" w:space="0"/>
                  </w:tcBorders>
                  <w:vAlign w:val="center"/>
                </w:tcPr>
                <w:p w14:paraId="2725309F">
                  <w:pPr>
                    <w:snapToGrid w:val="0"/>
                    <w:spacing w:line="360" w:lineRule="auto"/>
                    <w:jc w:val="center"/>
                    <w:rPr>
                      <w:rStyle w:val="50"/>
                      <w:rFonts w:hint="eastAsia" w:ascii="宋体" w:hAnsi="宋体" w:eastAsia="宋体" w:cs="宋体"/>
                      <w:color w:val="auto"/>
                      <w:kern w:val="0"/>
                      <w:sz w:val="24"/>
                      <w:highlight w:val="none"/>
                      <w:lang w:val="en-US" w:eastAsia="zh-CN"/>
                    </w:rPr>
                  </w:pPr>
                  <w:r>
                    <w:rPr>
                      <w:rStyle w:val="50"/>
                      <w:rFonts w:hint="eastAsia" w:ascii="宋体" w:hAnsi="宋体" w:eastAsia="宋体" w:cs="宋体"/>
                      <w:color w:val="auto"/>
                      <w:kern w:val="0"/>
                      <w:sz w:val="24"/>
                      <w:highlight w:val="none"/>
                      <w:lang w:val="en-US" w:eastAsia="zh-CN"/>
                    </w:rPr>
                    <w:t>其他未列明行业</w:t>
                  </w:r>
                </w:p>
              </w:tc>
            </w:tr>
          </w:tbl>
          <w:p w14:paraId="733FC948">
            <w:pPr>
              <w:snapToGrid w:val="0"/>
              <w:spacing w:line="360" w:lineRule="auto"/>
              <w:jc w:val="left"/>
              <w:rPr>
                <w:rStyle w:val="50"/>
                <w:rFonts w:hint="eastAsia" w:ascii="宋体" w:hAnsi="宋体" w:eastAsia="宋体" w:cs="宋体"/>
                <w:color w:val="auto"/>
                <w:sz w:val="24"/>
                <w:highlight w:val="none"/>
              </w:rPr>
            </w:pPr>
          </w:p>
        </w:tc>
      </w:tr>
      <w:tr w14:paraId="7D90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993B8B1">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10.2</w:t>
            </w:r>
          </w:p>
        </w:tc>
        <w:tc>
          <w:tcPr>
            <w:tcW w:w="1584" w:type="dxa"/>
            <w:tcBorders>
              <w:top w:val="single" w:color="000000" w:sz="4" w:space="0"/>
              <w:left w:val="single" w:color="000000" w:sz="4" w:space="0"/>
              <w:bottom w:val="single" w:color="000000" w:sz="4" w:space="0"/>
              <w:right w:val="single" w:color="000000" w:sz="4" w:space="0"/>
            </w:tcBorders>
            <w:vAlign w:val="center"/>
          </w:tcPr>
          <w:p w14:paraId="63A69DCA">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报价</w:t>
            </w:r>
          </w:p>
        </w:tc>
        <w:tc>
          <w:tcPr>
            <w:tcW w:w="7370" w:type="dxa"/>
            <w:tcBorders>
              <w:top w:val="single" w:color="000000" w:sz="4" w:space="0"/>
              <w:left w:val="single" w:color="000000" w:sz="4" w:space="0"/>
              <w:bottom w:val="single" w:color="000000" w:sz="4" w:space="0"/>
              <w:right w:val="single" w:color="000000" w:sz="4" w:space="0"/>
            </w:tcBorders>
            <w:vAlign w:val="center"/>
          </w:tcPr>
          <w:p w14:paraId="657EB925">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报价的特殊规定：</w:t>
            </w:r>
          </w:p>
          <w:p w14:paraId="190C4763">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无</w:t>
            </w:r>
          </w:p>
          <w:p w14:paraId="2F6CFC63">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rPr>
              <w:t>■</w:t>
            </w:r>
            <w:r>
              <w:rPr>
                <w:rStyle w:val="50"/>
                <w:rFonts w:hint="eastAsia" w:ascii="宋体" w:hAnsi="宋体" w:eastAsia="宋体" w:cs="宋体"/>
                <w:color w:val="auto"/>
                <w:sz w:val="24"/>
                <w:highlight w:val="none"/>
              </w:rPr>
              <w:t>有，具体情形：最后报价以最后一轮磋商结束后的报价为准。</w:t>
            </w:r>
          </w:p>
        </w:tc>
      </w:tr>
      <w:tr w14:paraId="4041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6CEDD0">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11.1</w:t>
            </w:r>
          </w:p>
        </w:tc>
        <w:tc>
          <w:tcPr>
            <w:tcW w:w="1584" w:type="dxa"/>
            <w:vMerge w:val="restart"/>
            <w:tcBorders>
              <w:top w:val="single" w:color="000000" w:sz="4" w:space="0"/>
              <w:left w:val="single" w:color="000000" w:sz="4" w:space="0"/>
              <w:bottom w:val="single" w:color="000000" w:sz="4" w:space="0"/>
              <w:right w:val="single" w:color="000000" w:sz="4" w:space="0"/>
            </w:tcBorders>
            <w:vAlign w:val="center"/>
          </w:tcPr>
          <w:p w14:paraId="47319278">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w:t>
            </w:r>
          </w:p>
        </w:tc>
        <w:tc>
          <w:tcPr>
            <w:tcW w:w="7370" w:type="dxa"/>
            <w:tcBorders>
              <w:top w:val="single" w:color="000000" w:sz="4" w:space="0"/>
              <w:left w:val="single" w:color="000000" w:sz="4" w:space="0"/>
              <w:bottom w:val="single" w:color="000000" w:sz="4" w:space="0"/>
              <w:right w:val="single" w:color="000000" w:sz="4" w:space="0"/>
            </w:tcBorders>
            <w:vAlign w:val="center"/>
          </w:tcPr>
          <w:p w14:paraId="0827D699">
            <w:pPr>
              <w:pStyle w:val="77"/>
              <w:snapToGrid w:val="0"/>
              <w:spacing w:line="360" w:lineRule="auto"/>
              <w:rPr>
                <w:rStyle w:val="50"/>
                <w:rFonts w:hint="eastAsia" w:ascii="宋体" w:hAnsi="宋体" w:eastAsia="宋体" w:cs="宋体"/>
                <w:color w:val="auto"/>
                <w:sz w:val="24"/>
                <w:szCs w:val="24"/>
                <w:highlight w:val="none"/>
                <w:lang w:val="en-US" w:eastAsia="zh-CN"/>
              </w:rPr>
            </w:pPr>
            <w:r>
              <w:rPr>
                <w:rStyle w:val="50"/>
                <w:rFonts w:hint="eastAsia" w:ascii="宋体" w:hAnsi="宋体" w:eastAsia="宋体" w:cs="宋体"/>
                <w:color w:val="auto"/>
                <w:sz w:val="24"/>
                <w:szCs w:val="24"/>
                <w:highlight w:val="none"/>
              </w:rPr>
              <w:t>磋商保证金金额：</w:t>
            </w:r>
            <w:r>
              <w:rPr>
                <w:rStyle w:val="50"/>
                <w:rFonts w:hint="eastAsia" w:ascii="宋体" w:hAnsi="宋体" w:eastAsia="宋体" w:cs="宋体"/>
                <w:b w:val="0"/>
                <w:bCs w:val="0"/>
                <w:color w:val="auto"/>
                <w:sz w:val="24"/>
                <w:szCs w:val="24"/>
                <w:highlight w:val="none"/>
                <w:lang w:val="en-US" w:eastAsia="zh-CN"/>
              </w:rPr>
              <w:t xml:space="preserve"> / 元</w:t>
            </w:r>
          </w:p>
          <w:p w14:paraId="4436BA9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磋商保证金收受人信息：</w:t>
            </w:r>
          </w:p>
          <w:p w14:paraId="173F5200">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递交时间：详见第二章供应商须知11.3。</w:t>
            </w:r>
          </w:p>
          <w:p w14:paraId="2D242EE8">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磋商保证金方式：</w:t>
            </w:r>
            <w:r>
              <w:rPr>
                <w:rFonts w:hint="eastAsia" w:ascii="宋体" w:hAnsi="宋体" w:eastAsia="宋体" w:cs="宋体"/>
                <w:b/>
                <w:color w:val="auto"/>
                <w:sz w:val="24"/>
                <w:highlight w:val="none"/>
              </w:rPr>
              <w:t>非现金形式，详见第二章供应商须知11.2</w:t>
            </w:r>
            <w:r>
              <w:rPr>
                <w:rFonts w:hint="eastAsia" w:ascii="宋体" w:hAnsi="宋体" w:eastAsia="宋体" w:cs="宋体"/>
                <w:color w:val="auto"/>
                <w:sz w:val="24"/>
                <w:highlight w:val="none"/>
              </w:rPr>
              <w:t>。</w:t>
            </w:r>
          </w:p>
          <w:p w14:paraId="65EFA790">
            <w:pPr>
              <w:pStyle w:val="77"/>
              <w:snapToGrid w:val="0"/>
              <w:spacing w:line="360" w:lineRule="auto"/>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磋商保证金汇款账户：</w:t>
            </w:r>
          </w:p>
          <w:p w14:paraId="6BD12EAD">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单位名称：京咨至信（北京）国际咨询有限公司</w:t>
            </w:r>
          </w:p>
          <w:p w14:paraId="65917CB2">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账户名称：京咨至信（北京）国际咨询有限公司</w:t>
            </w:r>
          </w:p>
          <w:p w14:paraId="1E64951B">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开户银行：北京银行奥北支行</w:t>
            </w:r>
          </w:p>
          <w:p w14:paraId="0199B1A4">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号：20000062372200105172121</w:t>
            </w:r>
          </w:p>
          <w:p w14:paraId="6371E342">
            <w:pPr>
              <w:pStyle w:val="77"/>
              <w:snapToGrid w:val="0"/>
              <w:spacing w:line="360" w:lineRule="auto"/>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注：</w:t>
            </w:r>
          </w:p>
          <w:p w14:paraId="1DD18004">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在“转账用途”中标明“</w:t>
            </w:r>
            <w:r>
              <w:rPr>
                <w:rFonts w:hint="eastAsia" w:ascii="宋体" w:hAnsi="宋体" w:eastAsia="宋体" w:cs="宋体"/>
                <w:b/>
                <w:color w:val="auto"/>
                <w:sz w:val="24"/>
                <w:highlight w:val="none"/>
              </w:rPr>
              <w:t>磋商保证金+</w:t>
            </w:r>
            <w:r>
              <w:rPr>
                <w:rFonts w:hint="eastAsia" w:ascii="宋体" w:hAnsi="宋体" w:eastAsia="宋体" w:cs="宋体"/>
                <w:b/>
                <w:color w:val="auto"/>
                <w:sz w:val="24"/>
                <w:highlight w:val="none"/>
                <w:lang w:val="en-US" w:eastAsia="zh-CN"/>
              </w:rPr>
              <w:t>项目编号</w:t>
            </w:r>
            <w:r>
              <w:rPr>
                <w:rFonts w:hint="eastAsia" w:ascii="宋体" w:hAnsi="宋体" w:eastAsia="宋体" w:cs="宋体"/>
                <w:b w:val="0"/>
                <w:bCs/>
                <w:color w:val="auto"/>
                <w:sz w:val="24"/>
                <w:highlight w:val="none"/>
                <w:lang w:val="en-US" w:eastAsia="zh-CN"/>
              </w:rPr>
              <w:t>”</w:t>
            </w:r>
          </w:p>
          <w:p w14:paraId="12AE4796">
            <w:pPr>
              <w:pStyle w:val="302"/>
              <w:widowControl/>
              <w:kinsoku w:val="0"/>
              <w:autoSpaceDE w:val="0"/>
              <w:autoSpaceDN w:val="0"/>
              <w:adjustRightInd w:val="0"/>
              <w:snapToGrid w:val="0"/>
              <w:spacing w:line="360" w:lineRule="auto"/>
              <w:ind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磋商保证金未按照竞争性磋商文件要求提交的，响应无效。</w:t>
            </w:r>
          </w:p>
          <w:p w14:paraId="338577E7">
            <w:pPr>
              <w:snapToGrid w:val="0"/>
              <w:spacing w:line="360" w:lineRule="auto"/>
              <w:rPr>
                <w:rStyle w:val="50"/>
                <w:rFonts w:hint="eastAsia" w:ascii="宋体" w:hAnsi="宋体" w:eastAsia="宋体" w:cs="宋体"/>
                <w:color w:val="auto"/>
                <w:sz w:val="24"/>
                <w:highlight w:val="none"/>
              </w:rPr>
            </w:pPr>
            <w:r>
              <w:rPr>
                <w:rFonts w:hint="eastAsia" w:ascii="宋体" w:hAnsi="宋体" w:eastAsia="宋体" w:cs="宋体"/>
                <w:b/>
                <w:bCs/>
                <w:color w:val="auto"/>
                <w:sz w:val="24"/>
                <w:highlight w:val="none"/>
              </w:rPr>
              <w:t>磋商保证金需在首次响应文件提交截止时间前，通过电子交易平台上传“</w:t>
            </w:r>
            <w:r>
              <w:rPr>
                <w:rFonts w:hint="eastAsia" w:ascii="宋体" w:hAnsi="宋体" w:eastAsia="宋体" w:cs="宋体"/>
                <w:b/>
                <w:bCs/>
                <w:color w:val="auto"/>
                <w:sz w:val="24"/>
                <w:szCs w:val="20"/>
                <w:highlight w:val="none"/>
              </w:rPr>
              <w:t>磋商保证金凭证/交款单据电子件</w:t>
            </w:r>
            <w:r>
              <w:rPr>
                <w:rFonts w:hint="eastAsia" w:ascii="宋体" w:hAnsi="宋体" w:eastAsia="宋体" w:cs="宋体"/>
                <w:b/>
                <w:bCs/>
                <w:color w:val="auto"/>
                <w:sz w:val="24"/>
                <w:highlight w:val="none"/>
              </w:rPr>
              <w:t>”。</w:t>
            </w:r>
          </w:p>
        </w:tc>
      </w:tr>
      <w:tr w14:paraId="5AC0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ACDA532">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11.</w:t>
            </w:r>
            <w:r>
              <w:rPr>
                <w:rStyle w:val="50"/>
                <w:rFonts w:hint="eastAsia" w:ascii="宋体" w:hAnsi="宋体" w:eastAsia="宋体" w:cs="宋体"/>
                <w:color w:val="auto"/>
                <w:sz w:val="24"/>
                <w:szCs w:val="24"/>
                <w:highlight w:val="none"/>
                <w:lang w:val="en-US" w:eastAsia="zh-CN"/>
              </w:rPr>
              <w:t>8</w:t>
            </w:r>
            <w:r>
              <w:rPr>
                <w:rStyle w:val="50"/>
                <w:rFonts w:hint="eastAsia" w:ascii="宋体" w:hAnsi="宋体" w:eastAsia="宋体" w:cs="宋体"/>
                <w:color w:val="auto"/>
                <w:sz w:val="24"/>
                <w:szCs w:val="24"/>
                <w:highlight w:val="none"/>
              </w:rPr>
              <w:t>.5</w:t>
            </w:r>
          </w:p>
        </w:tc>
        <w:tc>
          <w:tcPr>
            <w:tcW w:w="1584" w:type="dxa"/>
            <w:vMerge w:val="continue"/>
            <w:tcBorders>
              <w:top w:val="single" w:color="000000" w:sz="4" w:space="0"/>
              <w:left w:val="single" w:color="000000" w:sz="4" w:space="0"/>
              <w:bottom w:val="single" w:color="000000" w:sz="4" w:space="0"/>
              <w:right w:val="single" w:color="000000" w:sz="4" w:space="0"/>
            </w:tcBorders>
            <w:vAlign w:val="center"/>
          </w:tcPr>
          <w:p w14:paraId="05788A7A">
            <w:pPr>
              <w:snapToGrid w:val="0"/>
              <w:spacing w:line="360" w:lineRule="auto"/>
              <w:jc w:val="center"/>
              <w:rPr>
                <w:rStyle w:val="50"/>
                <w:rFonts w:hint="eastAsia" w:ascii="宋体" w:hAnsi="宋体" w:eastAsia="宋体" w:cs="宋体"/>
                <w:color w:val="auto"/>
                <w:sz w:val="24"/>
                <w:highlight w:val="none"/>
              </w:rPr>
            </w:pPr>
          </w:p>
        </w:tc>
        <w:tc>
          <w:tcPr>
            <w:tcW w:w="7370" w:type="dxa"/>
            <w:tcBorders>
              <w:top w:val="single" w:color="000000" w:sz="4" w:space="0"/>
              <w:left w:val="single" w:color="000000" w:sz="4" w:space="0"/>
              <w:bottom w:val="single" w:color="000000" w:sz="4" w:space="0"/>
              <w:right w:val="single" w:color="000000" w:sz="4" w:space="0"/>
            </w:tcBorders>
            <w:vAlign w:val="center"/>
          </w:tcPr>
          <w:p w14:paraId="6CB28859">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磋商保证金不予退还的其他情形：</w:t>
            </w:r>
          </w:p>
          <w:p w14:paraId="06861FE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无</w:t>
            </w:r>
          </w:p>
          <w:p w14:paraId="565FD8A2">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b/>
                <w:color w:val="auto"/>
                <w:szCs w:val="16"/>
                <w:highlight w:val="none"/>
              </w:rPr>
              <w:t>■</w:t>
            </w:r>
            <w:r>
              <w:rPr>
                <w:rStyle w:val="50"/>
                <w:rFonts w:hint="eastAsia" w:ascii="宋体" w:hAnsi="宋体" w:eastAsia="宋体" w:cs="宋体"/>
                <w:color w:val="auto"/>
                <w:sz w:val="24"/>
                <w:highlight w:val="none"/>
              </w:rPr>
              <w:t>有，具体情形：</w:t>
            </w:r>
          </w:p>
          <w:p w14:paraId="676838BC">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（1）供应商在提交响应文件截止时间后撤回响应文件的；</w:t>
            </w:r>
          </w:p>
          <w:p w14:paraId="59172BC0">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（2）供应商在响应文件中提供虚假材料的；</w:t>
            </w:r>
          </w:p>
          <w:p w14:paraId="10558F19">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（3）供应商未按规定与采购人签订合同的；</w:t>
            </w:r>
          </w:p>
          <w:p w14:paraId="425C0399">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（4）供应商未按规定开具可以接受的履约保证金的；</w:t>
            </w:r>
          </w:p>
          <w:p w14:paraId="092C6A32">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（5）供应商与采购人、其他供应商或者采购代理机构恶意串通的；</w:t>
            </w:r>
          </w:p>
          <w:p w14:paraId="7B659979">
            <w:pPr>
              <w:pStyle w:val="77"/>
              <w:snapToGrid w:val="0"/>
              <w:spacing w:line="360" w:lineRule="auto"/>
              <w:rPr>
                <w:rStyle w:val="50"/>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rPr>
              <w:t>（6）供应商擅自放弃成交结果的</w:t>
            </w:r>
            <w:r>
              <w:rPr>
                <w:rStyle w:val="50"/>
                <w:rFonts w:hint="eastAsia" w:ascii="宋体" w:hAnsi="宋体" w:eastAsia="宋体" w:cs="宋体"/>
                <w:color w:val="auto"/>
                <w:sz w:val="24"/>
                <w:highlight w:val="none"/>
                <w:lang w:eastAsia="zh-CN"/>
              </w:rPr>
              <w:t>；</w:t>
            </w:r>
          </w:p>
          <w:p w14:paraId="01005400">
            <w:pPr>
              <w:pStyle w:val="77"/>
              <w:snapToGrid w:val="0"/>
              <w:spacing w:line="360" w:lineRule="auto"/>
              <w:rPr>
                <w:rStyle w:val="50"/>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val="en-US" w:eastAsia="zh-CN"/>
              </w:rPr>
              <w:t>7</w:t>
            </w:r>
            <w:r>
              <w:rPr>
                <w:rStyle w:val="50"/>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法律、法规和磋商文件规定的其他不予退还情形。</w:t>
            </w:r>
          </w:p>
        </w:tc>
      </w:tr>
      <w:tr w14:paraId="09A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F8CDA">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12.1</w:t>
            </w:r>
          </w:p>
        </w:tc>
        <w:tc>
          <w:tcPr>
            <w:tcW w:w="1584" w:type="dxa"/>
            <w:tcBorders>
              <w:top w:val="single" w:color="000000" w:sz="4" w:space="0"/>
              <w:left w:val="single" w:color="000000" w:sz="4" w:space="0"/>
              <w:bottom w:val="single" w:color="000000" w:sz="4" w:space="0"/>
              <w:right w:val="single" w:color="000000" w:sz="4" w:space="0"/>
            </w:tcBorders>
            <w:vAlign w:val="center"/>
          </w:tcPr>
          <w:p w14:paraId="1530DE36">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响应有效期</w:t>
            </w:r>
          </w:p>
        </w:tc>
        <w:tc>
          <w:tcPr>
            <w:tcW w:w="7370" w:type="dxa"/>
            <w:tcBorders>
              <w:top w:val="single" w:color="000000" w:sz="4" w:space="0"/>
              <w:left w:val="single" w:color="000000" w:sz="4" w:space="0"/>
              <w:bottom w:val="single" w:color="000000" w:sz="4" w:space="0"/>
              <w:right w:val="single" w:color="000000" w:sz="4" w:space="0"/>
            </w:tcBorders>
            <w:vAlign w:val="center"/>
          </w:tcPr>
          <w:p w14:paraId="1B309011">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自提交响应文件的截止之日起算</w:t>
            </w:r>
            <w:r>
              <w:rPr>
                <w:rStyle w:val="50"/>
                <w:rFonts w:hint="eastAsia" w:ascii="宋体" w:hAnsi="宋体" w:eastAsia="宋体" w:cs="宋体"/>
                <w:color w:val="auto"/>
                <w:sz w:val="24"/>
                <w:highlight w:val="none"/>
                <w:u w:val="single" w:color="000000"/>
              </w:rPr>
              <w:t xml:space="preserve"> 90 </w:t>
            </w:r>
            <w:r>
              <w:rPr>
                <w:rStyle w:val="50"/>
                <w:rFonts w:hint="eastAsia" w:ascii="宋体" w:hAnsi="宋体" w:eastAsia="宋体" w:cs="宋体"/>
                <w:color w:val="auto"/>
                <w:sz w:val="24"/>
                <w:highlight w:val="none"/>
              </w:rPr>
              <w:t>日历天。</w:t>
            </w:r>
          </w:p>
        </w:tc>
      </w:tr>
      <w:tr w14:paraId="3F6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4EE531">
            <w:pPr>
              <w:pStyle w:val="77"/>
              <w:snapToGrid w:val="0"/>
              <w:spacing w:line="360" w:lineRule="auto"/>
              <w:jc w:val="center"/>
              <w:rPr>
                <w:rStyle w:val="50"/>
                <w:rFonts w:hint="eastAsia" w:ascii="宋体" w:hAnsi="宋体" w:eastAsia="宋体" w:cs="宋体"/>
                <w:color w:val="auto"/>
                <w:sz w:val="24"/>
                <w:szCs w:val="24"/>
                <w:highlight w:val="none"/>
                <w:lang w:val="en-US" w:eastAsia="zh-CN"/>
              </w:rPr>
            </w:pPr>
            <w:r>
              <w:rPr>
                <w:rStyle w:val="50"/>
                <w:rFonts w:hint="eastAsia" w:ascii="宋体" w:hAnsi="宋体" w:eastAsia="宋体" w:cs="宋体"/>
                <w:color w:val="auto"/>
                <w:sz w:val="24"/>
                <w:szCs w:val="24"/>
                <w:highlight w:val="none"/>
                <w:lang w:val="en-US" w:eastAsia="zh-CN"/>
              </w:rPr>
              <w:t>17.2</w:t>
            </w:r>
          </w:p>
        </w:tc>
        <w:tc>
          <w:tcPr>
            <w:tcW w:w="1584" w:type="dxa"/>
            <w:tcBorders>
              <w:top w:val="single" w:color="000000" w:sz="4" w:space="0"/>
              <w:left w:val="single" w:color="000000" w:sz="4" w:space="0"/>
              <w:bottom w:val="single" w:color="000000" w:sz="4" w:space="0"/>
              <w:right w:val="single" w:color="000000" w:sz="4" w:space="0"/>
            </w:tcBorders>
            <w:vAlign w:val="center"/>
          </w:tcPr>
          <w:p w14:paraId="28D0619B">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解密时间</w:t>
            </w:r>
          </w:p>
        </w:tc>
        <w:tc>
          <w:tcPr>
            <w:tcW w:w="7370" w:type="dxa"/>
            <w:tcBorders>
              <w:top w:val="single" w:color="000000" w:sz="4" w:space="0"/>
              <w:left w:val="single" w:color="000000" w:sz="4" w:space="0"/>
              <w:bottom w:val="single" w:color="000000" w:sz="4" w:space="0"/>
              <w:right w:val="single" w:color="000000" w:sz="4" w:space="0"/>
            </w:tcBorders>
            <w:vAlign w:val="center"/>
          </w:tcPr>
          <w:p w14:paraId="7A6598B2">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解密时间：</w:t>
            </w:r>
            <w:r>
              <w:rPr>
                <w:rStyle w:val="50"/>
                <w:rFonts w:hint="eastAsia" w:ascii="宋体" w:hAnsi="宋体" w:eastAsia="宋体" w:cs="宋体"/>
                <w:color w:val="auto"/>
                <w:sz w:val="24"/>
                <w:highlight w:val="none"/>
                <w:u w:val="single"/>
                <w:lang w:val="en-US" w:eastAsia="zh-CN"/>
              </w:rPr>
              <w:t>30</w:t>
            </w:r>
            <w:r>
              <w:rPr>
                <w:rStyle w:val="50"/>
                <w:rFonts w:hint="eastAsia" w:ascii="宋体" w:hAnsi="宋体" w:eastAsia="宋体" w:cs="宋体"/>
                <w:color w:val="auto"/>
                <w:sz w:val="24"/>
                <w:highlight w:val="none"/>
              </w:rPr>
              <w:t>分钟</w:t>
            </w:r>
          </w:p>
        </w:tc>
      </w:tr>
      <w:tr w14:paraId="305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5973C4">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20.1</w:t>
            </w:r>
          </w:p>
        </w:tc>
        <w:tc>
          <w:tcPr>
            <w:tcW w:w="1584" w:type="dxa"/>
            <w:tcBorders>
              <w:top w:val="single" w:color="000000" w:sz="4" w:space="0"/>
              <w:left w:val="single" w:color="000000" w:sz="4" w:space="0"/>
              <w:bottom w:val="single" w:color="000000" w:sz="4" w:space="0"/>
              <w:right w:val="single" w:color="000000" w:sz="4" w:space="0"/>
            </w:tcBorders>
            <w:vAlign w:val="center"/>
          </w:tcPr>
          <w:p w14:paraId="7BAAFDA3">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成交供应商的确认</w:t>
            </w:r>
          </w:p>
        </w:tc>
        <w:tc>
          <w:tcPr>
            <w:tcW w:w="7370" w:type="dxa"/>
            <w:tcBorders>
              <w:top w:val="single" w:color="000000" w:sz="4" w:space="0"/>
              <w:left w:val="single" w:color="000000" w:sz="4" w:space="0"/>
              <w:bottom w:val="single" w:color="000000" w:sz="4" w:space="0"/>
              <w:right w:val="single" w:color="000000" w:sz="4" w:space="0"/>
            </w:tcBorders>
            <w:vAlign w:val="center"/>
          </w:tcPr>
          <w:p w14:paraId="4D7BA062">
            <w:pPr>
              <w:pStyle w:val="77"/>
              <w:snapToGrid w:val="0"/>
              <w:spacing w:line="360" w:lineRule="auto"/>
              <w:rPr>
                <w:rStyle w:val="50"/>
                <w:rFonts w:hint="eastAsia" w:ascii="宋体" w:hAnsi="宋体" w:eastAsia="宋体" w:cs="宋体"/>
                <w:b/>
                <w:bCs/>
                <w:color w:val="auto"/>
                <w:sz w:val="24"/>
                <w:highlight w:val="none"/>
              </w:rPr>
            </w:pPr>
            <w:r>
              <w:rPr>
                <w:rStyle w:val="50"/>
                <w:rFonts w:hint="eastAsia" w:ascii="宋体" w:hAnsi="宋体" w:eastAsia="宋体" w:cs="宋体"/>
                <w:b/>
                <w:bCs/>
                <w:color w:val="auto"/>
                <w:sz w:val="24"/>
                <w:highlight w:val="none"/>
              </w:rPr>
              <w:t>采购人是否授权磋商小组直接确定成交供应商：</w:t>
            </w:r>
          </w:p>
          <w:p w14:paraId="600F3024">
            <w:pPr>
              <w:pStyle w:val="77"/>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b/>
                <w:color w:val="auto"/>
                <w:szCs w:val="16"/>
                <w:highlight w:val="none"/>
              </w:rPr>
              <w:t>■</w:t>
            </w:r>
            <w:r>
              <w:rPr>
                <w:rStyle w:val="50"/>
                <w:rFonts w:hint="eastAsia" w:ascii="宋体" w:hAnsi="宋体" w:eastAsia="宋体" w:cs="宋体"/>
                <w:color w:val="auto"/>
                <w:sz w:val="24"/>
                <w:highlight w:val="none"/>
              </w:rPr>
              <w:t>否</w:t>
            </w:r>
          </w:p>
          <w:p w14:paraId="161E13C5">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是</w:t>
            </w:r>
          </w:p>
          <w:p w14:paraId="3A6C7E3C">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成交候选人并列的，按照以下方式确定成交供应商：</w:t>
            </w:r>
          </w:p>
          <w:p w14:paraId="5FB65872">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■得分且投标报价均相同的，以</w:t>
            </w:r>
            <w:r>
              <w:rPr>
                <w:rStyle w:val="50"/>
                <w:rFonts w:hint="eastAsia" w:ascii="宋体" w:hAnsi="宋体" w:eastAsia="宋体" w:cs="宋体"/>
                <w:color w:val="auto"/>
                <w:sz w:val="24"/>
                <w:highlight w:val="none"/>
                <w:lang w:val="en-US" w:eastAsia="zh-CN"/>
              </w:rPr>
              <w:t>商务技术部分</w:t>
            </w:r>
            <w:r>
              <w:rPr>
                <w:rStyle w:val="50"/>
                <w:rFonts w:hint="eastAsia" w:ascii="宋体" w:hAnsi="宋体" w:eastAsia="宋体" w:cs="宋体"/>
                <w:color w:val="auto"/>
                <w:sz w:val="24"/>
                <w:highlight w:val="none"/>
              </w:rPr>
              <w:t>得分高者为中标人</w:t>
            </w:r>
          </w:p>
          <w:p w14:paraId="1C8BAA37">
            <w:pPr>
              <w:snapToGrid w:val="0"/>
              <w:spacing w:line="360" w:lineRule="auto"/>
              <w:jc w:val="left"/>
              <w:rPr>
                <w:rStyle w:val="50"/>
                <w:rFonts w:hint="eastAsia" w:ascii="宋体" w:hAnsi="宋体" w:eastAsia="宋体" w:cs="宋体"/>
                <w:color w:val="auto"/>
                <w:sz w:val="24"/>
                <w:highlight w:val="none"/>
                <w:u w:val="single" w:color="000000"/>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随机抽取。</w:t>
            </w:r>
          </w:p>
        </w:tc>
      </w:tr>
      <w:tr w14:paraId="350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06623B8">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23.5</w:t>
            </w:r>
          </w:p>
        </w:tc>
        <w:tc>
          <w:tcPr>
            <w:tcW w:w="1584" w:type="dxa"/>
            <w:tcBorders>
              <w:top w:val="single" w:color="000000" w:sz="4" w:space="0"/>
              <w:left w:val="single" w:color="000000" w:sz="4" w:space="0"/>
              <w:bottom w:val="single" w:color="000000" w:sz="4" w:space="0"/>
              <w:right w:val="single" w:color="000000" w:sz="4" w:space="0"/>
            </w:tcBorders>
            <w:vAlign w:val="center"/>
          </w:tcPr>
          <w:p w14:paraId="276BA34C">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分包</w:t>
            </w:r>
          </w:p>
        </w:tc>
        <w:tc>
          <w:tcPr>
            <w:tcW w:w="7370" w:type="dxa"/>
            <w:tcBorders>
              <w:top w:val="single" w:color="000000" w:sz="4" w:space="0"/>
              <w:left w:val="single" w:color="000000" w:sz="4" w:space="0"/>
              <w:bottom w:val="single" w:color="000000" w:sz="4" w:space="0"/>
              <w:right w:val="single" w:color="000000" w:sz="4" w:space="0"/>
            </w:tcBorders>
            <w:vAlign w:val="center"/>
          </w:tcPr>
          <w:p w14:paraId="1FAA9CB4">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 xml:space="preserve">本项目是否允许分包： </w:t>
            </w:r>
          </w:p>
          <w:p w14:paraId="104DA344">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■不允许</w:t>
            </w:r>
          </w:p>
          <w:p w14:paraId="117DE30E">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highlight w:val="none"/>
                <w:lang w:eastAsia="zh-CN"/>
              </w:rPr>
              <w:t>□</w:t>
            </w:r>
            <w:r>
              <w:rPr>
                <w:rStyle w:val="50"/>
                <w:rFonts w:hint="eastAsia" w:ascii="宋体" w:hAnsi="宋体" w:eastAsia="宋体" w:cs="宋体"/>
                <w:color w:val="auto"/>
                <w:sz w:val="24"/>
                <w:highlight w:val="none"/>
              </w:rPr>
              <w:t>允许，具体要求：_______。</w:t>
            </w:r>
          </w:p>
          <w:p w14:paraId="4CA7D4AA">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（1）可以分包履行的具体内容：_______；</w:t>
            </w:r>
          </w:p>
          <w:p w14:paraId="2FD2CD4E">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（2）允许分包的金额或者比例：_______；</w:t>
            </w:r>
          </w:p>
          <w:p w14:paraId="1D47BF15">
            <w:pPr>
              <w:snapToGrid w:val="0"/>
              <w:spacing w:line="360" w:lineRule="auto"/>
              <w:jc w:val="left"/>
              <w:rPr>
                <w:rStyle w:val="50"/>
                <w:rFonts w:hint="eastAsia" w:ascii="宋体" w:hAnsi="宋体" w:eastAsia="宋体" w:cs="宋体"/>
                <w:color w:val="auto"/>
                <w:sz w:val="24"/>
                <w:highlight w:val="none"/>
                <w:u w:val="single"/>
              </w:rPr>
            </w:pPr>
            <w:r>
              <w:rPr>
                <w:rStyle w:val="50"/>
                <w:rFonts w:hint="eastAsia" w:ascii="宋体" w:hAnsi="宋体" w:eastAsia="宋体" w:cs="宋体"/>
                <w:color w:val="auto"/>
                <w:sz w:val="24"/>
                <w:highlight w:val="none"/>
              </w:rPr>
              <w:t>（3）其他要求：_______。</w:t>
            </w:r>
          </w:p>
        </w:tc>
      </w:tr>
      <w:tr w14:paraId="4FDF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6AC6545">
            <w:pPr>
              <w:pStyle w:val="77"/>
              <w:snapToGrid w:val="0"/>
              <w:spacing w:line="360" w:lineRule="auto"/>
              <w:jc w:val="center"/>
              <w:rPr>
                <w:rStyle w:val="50"/>
                <w:rFonts w:hint="eastAsia" w:ascii="宋体" w:hAnsi="宋体" w:eastAsia="宋体" w:cs="宋体"/>
                <w:color w:val="auto"/>
                <w:sz w:val="24"/>
                <w:szCs w:val="24"/>
                <w:highlight w:val="none"/>
                <w:lang w:val="en-US" w:eastAsia="zh-CN"/>
              </w:rPr>
            </w:pPr>
            <w:r>
              <w:rPr>
                <w:rStyle w:val="50"/>
                <w:rFonts w:hint="eastAsia" w:ascii="宋体" w:hAnsi="宋体" w:eastAsia="宋体" w:cs="宋体"/>
                <w:color w:val="auto"/>
                <w:sz w:val="24"/>
                <w:szCs w:val="24"/>
                <w:highlight w:val="none"/>
                <w:lang w:val="en-US" w:eastAsia="zh-CN"/>
              </w:rPr>
              <w:t>23.6</w:t>
            </w:r>
          </w:p>
        </w:tc>
        <w:tc>
          <w:tcPr>
            <w:tcW w:w="1584" w:type="dxa"/>
            <w:tcBorders>
              <w:top w:val="single" w:color="000000" w:sz="4" w:space="0"/>
              <w:left w:val="single" w:color="000000" w:sz="4" w:space="0"/>
              <w:bottom w:val="single" w:color="000000" w:sz="4" w:space="0"/>
              <w:right w:val="single" w:color="000000" w:sz="4" w:space="0"/>
            </w:tcBorders>
            <w:vAlign w:val="center"/>
          </w:tcPr>
          <w:p w14:paraId="1D2688E7">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政采贷</w:t>
            </w:r>
          </w:p>
        </w:tc>
        <w:tc>
          <w:tcPr>
            <w:tcW w:w="7370" w:type="dxa"/>
            <w:tcBorders>
              <w:top w:val="single" w:color="000000" w:sz="4" w:space="0"/>
              <w:left w:val="single" w:color="000000" w:sz="4" w:space="0"/>
              <w:bottom w:val="single" w:color="000000" w:sz="4" w:space="0"/>
              <w:right w:val="single" w:color="000000" w:sz="4" w:space="0"/>
            </w:tcBorders>
            <w:vAlign w:val="center"/>
          </w:tcPr>
          <w:p w14:paraId="2E1193CC">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45D6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382A422">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24.1.1</w:t>
            </w:r>
          </w:p>
        </w:tc>
        <w:tc>
          <w:tcPr>
            <w:tcW w:w="1584" w:type="dxa"/>
            <w:tcBorders>
              <w:top w:val="single" w:color="000000" w:sz="4" w:space="0"/>
              <w:left w:val="single" w:color="000000" w:sz="4" w:space="0"/>
              <w:bottom w:val="single" w:color="000000" w:sz="4" w:space="0"/>
              <w:right w:val="single" w:color="000000" w:sz="4" w:space="0"/>
            </w:tcBorders>
            <w:vAlign w:val="center"/>
          </w:tcPr>
          <w:p w14:paraId="161E4A25">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询问</w:t>
            </w:r>
          </w:p>
        </w:tc>
        <w:tc>
          <w:tcPr>
            <w:tcW w:w="7370" w:type="dxa"/>
            <w:tcBorders>
              <w:top w:val="single" w:color="000000" w:sz="4" w:space="0"/>
              <w:left w:val="single" w:color="000000" w:sz="4" w:space="0"/>
              <w:bottom w:val="single" w:color="000000" w:sz="4" w:space="0"/>
              <w:right w:val="single" w:color="000000" w:sz="4" w:space="0"/>
            </w:tcBorders>
            <w:vAlign w:val="center"/>
          </w:tcPr>
          <w:p w14:paraId="37AA48ED">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询问</w:t>
            </w:r>
            <w:r>
              <w:rPr>
                <w:rStyle w:val="50"/>
                <w:rFonts w:hint="eastAsia" w:ascii="宋体" w:hAnsi="宋体" w:eastAsia="宋体" w:cs="宋体"/>
                <w:color w:val="auto"/>
                <w:sz w:val="24"/>
                <w:highlight w:val="none"/>
                <w:lang w:val="en-US" w:eastAsia="zh-CN"/>
              </w:rPr>
              <w:t>提出</w:t>
            </w:r>
            <w:r>
              <w:rPr>
                <w:rStyle w:val="50"/>
                <w:rFonts w:hint="eastAsia" w:ascii="宋体" w:hAnsi="宋体" w:eastAsia="宋体" w:cs="宋体"/>
                <w:color w:val="auto"/>
                <w:sz w:val="24"/>
                <w:highlight w:val="none"/>
              </w:rPr>
              <w:t>形式：</w:t>
            </w:r>
            <w:r>
              <w:rPr>
                <w:rStyle w:val="50"/>
                <w:rFonts w:hint="eastAsia" w:ascii="宋体" w:hAnsi="宋体" w:eastAsia="宋体" w:cs="宋体"/>
                <w:color w:val="auto"/>
                <w:sz w:val="24"/>
                <w:highlight w:val="none"/>
                <w:u w:val="none" w:color="auto"/>
              </w:rPr>
              <w:t>可通过书面形式（询问函须盖供应商公章），送达采购人或采购代理机构。</w:t>
            </w:r>
          </w:p>
        </w:tc>
      </w:tr>
      <w:tr w14:paraId="7648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AC26B1">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24.3</w:t>
            </w:r>
          </w:p>
        </w:tc>
        <w:tc>
          <w:tcPr>
            <w:tcW w:w="1584" w:type="dxa"/>
            <w:tcBorders>
              <w:top w:val="single" w:color="000000" w:sz="4" w:space="0"/>
              <w:left w:val="single" w:color="000000" w:sz="4" w:space="0"/>
              <w:bottom w:val="single" w:color="000000" w:sz="4" w:space="0"/>
              <w:right w:val="single" w:color="000000" w:sz="4" w:space="0"/>
            </w:tcBorders>
            <w:vAlign w:val="center"/>
          </w:tcPr>
          <w:p w14:paraId="5BB60362">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联系方式</w:t>
            </w:r>
          </w:p>
        </w:tc>
        <w:tc>
          <w:tcPr>
            <w:tcW w:w="7370" w:type="dxa"/>
            <w:tcBorders>
              <w:top w:val="single" w:color="000000" w:sz="4" w:space="0"/>
              <w:left w:val="single" w:color="000000" w:sz="4" w:space="0"/>
              <w:bottom w:val="single" w:color="000000" w:sz="4" w:space="0"/>
              <w:right w:val="single" w:color="000000" w:sz="4" w:space="0"/>
            </w:tcBorders>
            <w:vAlign w:val="center"/>
          </w:tcPr>
          <w:p w14:paraId="0F9740AC">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接收询问和质疑的联系方式</w:t>
            </w:r>
          </w:p>
          <w:p w14:paraId="58E1FB89">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联系部门：</w:t>
            </w:r>
            <w:r>
              <w:rPr>
                <w:rStyle w:val="50"/>
                <w:rFonts w:hint="eastAsia" w:ascii="宋体" w:hAnsi="宋体" w:eastAsia="宋体" w:cs="宋体"/>
                <w:color w:val="auto"/>
                <w:sz w:val="24"/>
                <w:highlight w:val="none"/>
                <w:u w:val="single"/>
              </w:rPr>
              <w:t>京咨至信（北京）国际咨询有限公司</w:t>
            </w:r>
            <w:r>
              <w:rPr>
                <w:rStyle w:val="50"/>
                <w:rFonts w:hint="eastAsia" w:ascii="宋体" w:hAnsi="宋体" w:eastAsia="宋体" w:cs="宋体"/>
                <w:color w:val="auto"/>
                <w:sz w:val="24"/>
                <w:highlight w:val="none"/>
              </w:rPr>
              <w:t>；</w:t>
            </w:r>
          </w:p>
          <w:p w14:paraId="349A41C6">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联系电话：</w:t>
            </w:r>
            <w:r>
              <w:rPr>
                <w:rStyle w:val="50"/>
                <w:rFonts w:hint="eastAsia" w:ascii="宋体" w:hAnsi="宋体" w:eastAsia="宋体" w:cs="宋体"/>
                <w:color w:val="auto"/>
                <w:sz w:val="24"/>
                <w:highlight w:val="none"/>
                <w:u w:val="single"/>
                <w:lang w:val="en-US" w:eastAsia="zh-CN"/>
              </w:rPr>
              <w:t>010-53671398</w:t>
            </w:r>
            <w:r>
              <w:rPr>
                <w:rStyle w:val="50"/>
                <w:rFonts w:hint="eastAsia" w:ascii="宋体" w:hAnsi="宋体" w:eastAsia="宋体" w:cs="宋体"/>
                <w:color w:val="auto"/>
                <w:sz w:val="24"/>
                <w:highlight w:val="none"/>
              </w:rPr>
              <w:t>；</w:t>
            </w:r>
          </w:p>
          <w:p w14:paraId="1FA81CD2">
            <w:pPr>
              <w:snapToGrid w:val="0"/>
              <w:spacing w:line="360" w:lineRule="auto"/>
              <w:jc w:val="left"/>
              <w:rPr>
                <w:rStyle w:val="50"/>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rPr>
              <w:t>通讯地址：</w:t>
            </w:r>
            <w:r>
              <w:rPr>
                <w:rStyle w:val="50"/>
                <w:rFonts w:hint="eastAsia" w:ascii="宋体" w:hAnsi="宋体" w:eastAsia="宋体" w:cs="宋体"/>
                <w:color w:val="auto"/>
                <w:sz w:val="24"/>
                <w:highlight w:val="none"/>
                <w:u w:val="single"/>
                <w:lang w:eastAsia="zh-CN"/>
              </w:rPr>
              <w:t>北京市朝阳区北苑东路 19 号院 B 座 1006 室</w:t>
            </w:r>
            <w:r>
              <w:rPr>
                <w:rStyle w:val="50"/>
                <w:rFonts w:hint="eastAsia" w:ascii="宋体" w:hAnsi="宋体" w:eastAsia="宋体" w:cs="宋体"/>
                <w:color w:val="auto"/>
                <w:sz w:val="24"/>
                <w:highlight w:val="none"/>
                <w:lang w:eastAsia="zh-CN"/>
              </w:rPr>
              <w:t>。</w:t>
            </w:r>
          </w:p>
        </w:tc>
      </w:tr>
      <w:tr w14:paraId="5CFF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B028A1">
            <w:pPr>
              <w:pStyle w:val="77"/>
              <w:snapToGrid w:val="0"/>
              <w:spacing w:line="360" w:lineRule="auto"/>
              <w:jc w:val="center"/>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25</w:t>
            </w:r>
          </w:p>
        </w:tc>
        <w:tc>
          <w:tcPr>
            <w:tcW w:w="1584" w:type="dxa"/>
            <w:tcBorders>
              <w:top w:val="single" w:color="000000" w:sz="4" w:space="0"/>
              <w:left w:val="single" w:color="000000" w:sz="4" w:space="0"/>
              <w:bottom w:val="single" w:color="000000" w:sz="4" w:space="0"/>
              <w:right w:val="single" w:color="000000" w:sz="4" w:space="0"/>
            </w:tcBorders>
            <w:vAlign w:val="center"/>
          </w:tcPr>
          <w:p w14:paraId="30509105">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代理费</w:t>
            </w:r>
          </w:p>
        </w:tc>
        <w:tc>
          <w:tcPr>
            <w:tcW w:w="7370" w:type="dxa"/>
            <w:tcBorders>
              <w:top w:val="single" w:color="000000" w:sz="4" w:space="0"/>
              <w:left w:val="single" w:color="000000" w:sz="4" w:space="0"/>
              <w:bottom w:val="single" w:color="000000" w:sz="4" w:space="0"/>
              <w:right w:val="single" w:color="000000" w:sz="4" w:space="0"/>
            </w:tcBorders>
            <w:vAlign w:val="center"/>
          </w:tcPr>
          <w:p w14:paraId="5CC7C43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收费对象：</w:t>
            </w:r>
          </w:p>
          <w:p w14:paraId="150103D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采购人</w:t>
            </w:r>
          </w:p>
          <w:p w14:paraId="17F9252B">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■成交供应商</w:t>
            </w:r>
          </w:p>
          <w:p w14:paraId="74359533">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收费标准：</w:t>
            </w:r>
            <w:r>
              <w:rPr>
                <w:rStyle w:val="50"/>
                <w:rFonts w:hint="eastAsia" w:ascii="宋体" w:hAnsi="宋体" w:eastAsia="宋体" w:cs="宋体"/>
                <w:color w:val="auto"/>
                <w:sz w:val="24"/>
                <w:highlight w:val="none"/>
              </w:rPr>
              <w:t>参照原计价格[2002]1980号文、发改办价格[2003]857号文及发改价格[2011]534号文有关规定；</w:t>
            </w:r>
          </w:p>
          <w:p w14:paraId="792327C9">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缴纳时间：</w:t>
            </w:r>
            <w:r>
              <w:rPr>
                <w:rStyle w:val="50"/>
                <w:rFonts w:hint="eastAsia" w:ascii="宋体" w:hAnsi="宋体" w:eastAsia="宋体" w:cs="宋体"/>
                <w:color w:val="auto"/>
                <w:sz w:val="24"/>
                <w:highlight w:val="none"/>
                <w:lang w:val="en-US" w:eastAsia="zh-CN"/>
              </w:rPr>
              <w:t>在中标公告发出后</w:t>
            </w:r>
            <w:r>
              <w:rPr>
                <w:rStyle w:val="50"/>
                <w:rFonts w:hint="eastAsia" w:ascii="宋体" w:hAnsi="宋体" w:eastAsia="宋体" w:cs="宋体"/>
                <w:color w:val="auto"/>
                <w:sz w:val="24"/>
                <w:highlight w:val="none"/>
              </w:rPr>
              <w:t>一次向采购代理机构</w:t>
            </w:r>
            <w:r>
              <w:rPr>
                <w:rStyle w:val="50"/>
                <w:rFonts w:hint="eastAsia" w:ascii="宋体" w:hAnsi="宋体" w:eastAsia="宋体" w:cs="宋体"/>
                <w:color w:val="auto"/>
                <w:sz w:val="24"/>
                <w:highlight w:val="none"/>
                <w:lang w:val="en-US" w:eastAsia="zh-CN"/>
              </w:rPr>
              <w:t>缴纳</w:t>
            </w:r>
            <w:r>
              <w:rPr>
                <w:rStyle w:val="50"/>
                <w:rFonts w:hint="eastAsia" w:ascii="宋体" w:hAnsi="宋体" w:eastAsia="宋体" w:cs="宋体"/>
                <w:color w:val="auto"/>
                <w:sz w:val="24"/>
                <w:highlight w:val="none"/>
              </w:rPr>
              <w:t>所有成交服务费。</w:t>
            </w:r>
          </w:p>
          <w:p w14:paraId="3C6298A7">
            <w:pPr>
              <w:snapToGrid w:val="0"/>
              <w:spacing w:line="360" w:lineRule="auto"/>
              <w:rPr>
                <w:rFonts w:hint="eastAsia" w:ascii="宋体" w:hAnsi="宋体" w:eastAsia="宋体" w:cs="宋体"/>
                <w:color w:val="auto"/>
                <w:highlight w:val="none"/>
              </w:rPr>
            </w:pPr>
            <w:r>
              <w:rPr>
                <w:rStyle w:val="50"/>
                <w:rFonts w:hint="eastAsia" w:ascii="宋体" w:hAnsi="宋体" w:eastAsia="宋体" w:cs="宋体"/>
                <w:b/>
                <w:bCs/>
                <w:color w:val="auto"/>
                <w:sz w:val="24"/>
                <w:highlight w:val="none"/>
              </w:rPr>
              <w:t>说明：</w:t>
            </w:r>
          </w:p>
          <w:p w14:paraId="20561C43">
            <w:pPr>
              <w:numPr>
                <w:ilvl w:val="0"/>
                <w:numId w:val="8"/>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成交服务费币种与中标/成交签订合同的币种相同或采购代理机构同意的币种。</w:t>
            </w:r>
          </w:p>
          <w:p w14:paraId="1DE8307A">
            <w:pPr>
              <w:numPr>
                <w:ilvl w:val="0"/>
                <w:numId w:val="0"/>
              </w:numPr>
              <w:snapToGrid w:val="0"/>
              <w:spacing w:line="360" w:lineRule="auto"/>
              <w:rPr>
                <w:rStyle w:val="50"/>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pacing w:val="-14"/>
                <w:sz w:val="24"/>
                <w:highlight w:val="none"/>
              </w:rPr>
              <w:t>成交服务费支付形式：电汇/现金</w:t>
            </w:r>
          </w:p>
          <w:p w14:paraId="5BD19EE3">
            <w:pPr>
              <w:snapToGrid w:val="0"/>
              <w:spacing w:line="360" w:lineRule="auto"/>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成交服务费账户</w:t>
            </w:r>
          </w:p>
          <w:p w14:paraId="63A11C28">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开户名称：京咨至信（北京）国际咨询有限公司</w:t>
            </w:r>
          </w:p>
          <w:p w14:paraId="63240A70">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开户行：交通银行股份有限公司北京海淀支行 </w:t>
            </w:r>
          </w:p>
          <w:p w14:paraId="71EB71C7">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账号：110060576018800026778</w:t>
            </w:r>
          </w:p>
          <w:p w14:paraId="7D7B0CE5">
            <w:pPr>
              <w:snapToGrid w:val="0"/>
              <w:spacing w:line="360" w:lineRule="auto"/>
              <w:rPr>
                <w:rStyle w:val="50"/>
                <w:rFonts w:hint="eastAsia" w:ascii="宋体" w:hAnsi="宋体" w:eastAsia="宋体" w:cs="宋体"/>
                <w:color w:val="auto"/>
                <w:highlight w:val="none"/>
              </w:rPr>
            </w:pPr>
            <w:r>
              <w:rPr>
                <w:rFonts w:hint="eastAsia" w:ascii="宋体" w:hAnsi="宋体" w:eastAsia="宋体" w:cs="宋体"/>
                <w:b/>
                <w:color w:val="auto"/>
                <w:sz w:val="24"/>
                <w:highlight w:val="none"/>
              </w:rPr>
              <w:t>（交纳中标服务费时请备注</w:t>
            </w:r>
            <w:r>
              <w:rPr>
                <w:rFonts w:hint="eastAsia" w:ascii="宋体" w:hAnsi="宋体" w:eastAsia="宋体" w:cs="宋体"/>
                <w:b/>
                <w:color w:val="auto"/>
                <w:sz w:val="24"/>
                <w:highlight w:val="none"/>
                <w:lang w:val="en-US" w:eastAsia="zh-CN"/>
              </w:rPr>
              <w:t>项目名称+</w:t>
            </w:r>
            <w:r>
              <w:rPr>
                <w:rFonts w:hint="eastAsia" w:ascii="宋体" w:hAnsi="宋体" w:eastAsia="宋体" w:cs="宋体"/>
                <w:b/>
                <w:color w:val="auto"/>
                <w:sz w:val="24"/>
                <w:highlight w:val="none"/>
              </w:rPr>
              <w:t>服务费）</w:t>
            </w:r>
          </w:p>
        </w:tc>
      </w:tr>
    </w:tbl>
    <w:p w14:paraId="6BADAA9E">
      <w:pPr>
        <w:tabs>
          <w:tab w:val="left" w:pos="5580"/>
        </w:tabs>
        <w:snapToGrid w:val="0"/>
        <w:spacing w:line="360" w:lineRule="auto"/>
        <w:jc w:val="distribute"/>
        <w:rPr>
          <w:rStyle w:val="50"/>
          <w:rFonts w:hint="eastAsia" w:ascii="宋体" w:hAnsi="宋体" w:eastAsia="宋体" w:cs="宋体"/>
          <w:color w:val="auto"/>
          <w:sz w:val="24"/>
          <w:highlight w:val="none"/>
        </w:rPr>
        <w:sectPr>
          <w:footerReference r:id="rId8" w:type="first"/>
          <w:footerReference r:id="rId7" w:type="default"/>
          <w:pgSz w:w="11907" w:h="16840"/>
          <w:pgMar w:top="1418" w:right="1134" w:bottom="1418" w:left="1701" w:header="851" w:footer="851" w:gutter="0"/>
          <w:pgNumType w:start="1"/>
          <w:cols w:space="425" w:num="1"/>
          <w:titlePg/>
          <w:docGrid w:linePitch="462" w:charSpace="0"/>
        </w:sectPr>
      </w:pPr>
    </w:p>
    <w:p w14:paraId="640D1923">
      <w:pPr>
        <w:tabs>
          <w:tab w:val="left" w:pos="5580"/>
        </w:tabs>
        <w:snapToGrid w:val="0"/>
        <w:spacing w:before="240" w:after="240" w:line="360" w:lineRule="auto"/>
        <w:jc w:val="center"/>
        <w:rPr>
          <w:rStyle w:val="50"/>
          <w:rFonts w:hint="eastAsia" w:ascii="宋体" w:hAnsi="宋体" w:eastAsia="宋体" w:cs="宋体"/>
          <w:b/>
          <w:color w:val="auto"/>
          <w:sz w:val="28"/>
          <w:szCs w:val="28"/>
          <w:highlight w:val="none"/>
        </w:rPr>
      </w:pPr>
      <w:r>
        <w:rPr>
          <w:rStyle w:val="50"/>
          <w:rFonts w:hint="eastAsia" w:ascii="宋体" w:hAnsi="宋体" w:eastAsia="宋体" w:cs="宋体"/>
          <w:b/>
          <w:color w:val="auto"/>
          <w:sz w:val="28"/>
          <w:szCs w:val="28"/>
          <w:highlight w:val="none"/>
        </w:rPr>
        <w:t>供应商须知</w:t>
      </w:r>
    </w:p>
    <w:p w14:paraId="1A0C6AF1">
      <w:pPr>
        <w:pStyle w:val="41"/>
        <w:tabs>
          <w:tab w:val="center" w:pos="4592"/>
          <w:tab w:val="left" w:pos="7860"/>
        </w:tabs>
        <w:snapToGrid w:val="0"/>
        <w:spacing w:before="0" w:line="360" w:lineRule="auto"/>
        <w:jc w:val="left"/>
        <w:outlineLvl w:val="2"/>
        <w:rPr>
          <w:rStyle w:val="50"/>
          <w:rFonts w:hint="eastAsia" w:ascii="宋体" w:hAnsi="宋体" w:eastAsia="宋体" w:cs="宋体"/>
          <w:color w:val="auto"/>
          <w:sz w:val="28"/>
          <w:highlight w:val="none"/>
        </w:rPr>
      </w:pPr>
      <w:r>
        <w:rPr>
          <w:rStyle w:val="50"/>
          <w:rFonts w:hint="eastAsia" w:ascii="宋体" w:hAnsi="宋体" w:eastAsia="宋体" w:cs="宋体"/>
          <w:color w:val="auto"/>
          <w:sz w:val="28"/>
          <w:highlight w:val="none"/>
        </w:rPr>
        <w:tab/>
      </w:r>
      <w:bookmarkStart w:id="18" w:name="_Toc17267"/>
      <w:r>
        <w:rPr>
          <w:rStyle w:val="50"/>
          <w:rFonts w:hint="eastAsia" w:ascii="宋体" w:hAnsi="宋体" w:eastAsia="宋体" w:cs="宋体"/>
          <w:color w:val="auto"/>
          <w:sz w:val="28"/>
          <w:highlight w:val="none"/>
        </w:rPr>
        <w:t>一   说  明</w:t>
      </w:r>
      <w:bookmarkEnd w:id="18"/>
      <w:r>
        <w:rPr>
          <w:rStyle w:val="50"/>
          <w:rFonts w:hint="eastAsia" w:ascii="宋体" w:hAnsi="宋体" w:eastAsia="宋体" w:cs="宋体"/>
          <w:color w:val="auto"/>
          <w:sz w:val="28"/>
          <w:highlight w:val="none"/>
        </w:rPr>
        <w:tab/>
      </w:r>
    </w:p>
    <w:p w14:paraId="321A3E31">
      <w:pPr>
        <w:numPr>
          <w:ilvl w:val="0"/>
          <w:numId w:val="9"/>
        </w:numPr>
        <w:tabs>
          <w:tab w:val="left" w:pos="36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采购人、采购代理机构、供应商、联合体</w:t>
      </w:r>
    </w:p>
    <w:p w14:paraId="777F82D2">
      <w:pPr>
        <w:numPr>
          <w:ilvl w:val="1"/>
          <w:numId w:val="9"/>
        </w:numPr>
        <w:tabs>
          <w:tab w:val="left" w:pos="1080"/>
          <w:tab w:val="left" w:pos="2014"/>
          <w:tab w:val="left" w:pos="5521"/>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14:paraId="228C7892">
      <w:pPr>
        <w:numPr>
          <w:ilvl w:val="1"/>
          <w:numId w:val="9"/>
        </w:numPr>
        <w:tabs>
          <w:tab w:val="left" w:pos="1080"/>
          <w:tab w:val="left" w:pos="2014"/>
          <w:tab w:val="left" w:pos="5521"/>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供应商（也称“申请人”）：指向采购人提供货物、工程或者服务的法人、其他组织或者自然人。</w:t>
      </w:r>
    </w:p>
    <w:p w14:paraId="28056B4C">
      <w:pPr>
        <w:numPr>
          <w:ilvl w:val="1"/>
          <w:numId w:val="9"/>
        </w:numPr>
        <w:tabs>
          <w:tab w:val="left" w:pos="1080"/>
          <w:tab w:val="left" w:pos="2014"/>
          <w:tab w:val="left" w:pos="5521"/>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联合体：指两个以上的自然人、法人或者其他组织组成一个联合体，以一个供应商的身份共同参加政府采购。</w:t>
      </w:r>
    </w:p>
    <w:p w14:paraId="6D844798">
      <w:pPr>
        <w:numPr>
          <w:ilvl w:val="0"/>
          <w:numId w:val="9"/>
        </w:numPr>
        <w:tabs>
          <w:tab w:val="left" w:pos="36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资金来源、项目属性、科研仪器设备采购</w:t>
      </w:r>
    </w:p>
    <w:p w14:paraId="633FBB87">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资金来源为财政性资金和/或本项目采购中无法与财政性资金分割的非财政性资金。</w:t>
      </w:r>
    </w:p>
    <w:p w14:paraId="4F382028">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项目属性见《供应商须知资料表》。</w:t>
      </w:r>
    </w:p>
    <w:p w14:paraId="7D804C92">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是否属于科研仪器设备采购见《供应商须知资料表》。</w:t>
      </w:r>
    </w:p>
    <w:p w14:paraId="5431553B">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现场考察、磋商前答疑会</w:t>
      </w:r>
    </w:p>
    <w:p w14:paraId="054F006A">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8"/>
          <w:highlight w:val="none"/>
        </w:rPr>
      </w:pPr>
      <w:r>
        <w:rPr>
          <w:rStyle w:val="50"/>
          <w:rFonts w:hint="eastAsia" w:ascii="宋体" w:hAnsi="宋体" w:eastAsia="宋体" w:cs="宋体"/>
          <w:color w:val="auto"/>
          <w:sz w:val="24"/>
          <w:highlight w:val="none"/>
        </w:rPr>
        <w:t>若《供应商须知资料表》中规定了组织现场考察、召开磋商前答疑会，则供应商应按要求在规定的时间和地点参加。</w:t>
      </w:r>
    </w:p>
    <w:p w14:paraId="3C42A28E">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4FFE4412">
      <w:pPr>
        <w:numPr>
          <w:ilvl w:val="0"/>
          <w:numId w:val="9"/>
        </w:numPr>
        <w:tabs>
          <w:tab w:val="left" w:pos="36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政府采购政策（包括但不限于下列具体政策要求）</w:t>
      </w:r>
    </w:p>
    <w:p w14:paraId="163E9218">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14:paraId="3D8D20EC">
      <w:pPr>
        <w:numPr>
          <w:ilvl w:val="2"/>
          <w:numId w:val="9"/>
        </w:numPr>
        <w:tabs>
          <w:tab w:val="left" w:pos="2014"/>
        </w:tabs>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政府采购应当采购本国货物、工程和服务。但有</w:t>
      </w:r>
      <w:r>
        <w:rPr>
          <w:rStyle w:val="50"/>
          <w:rFonts w:hint="eastAsia" w:ascii="宋体" w:hAnsi="宋体" w:eastAsia="宋体" w:cs="宋体"/>
          <w:b/>
          <w:bCs/>
          <w:color w:val="auto"/>
          <w:sz w:val="24"/>
          <w:highlight w:val="none"/>
        </w:rPr>
        <w:t>《中华人民共和国政府采购法》</w:t>
      </w:r>
      <w:r>
        <w:rPr>
          <w:rStyle w:val="50"/>
          <w:rFonts w:hint="eastAsia" w:ascii="宋体" w:hAnsi="宋体" w:eastAsia="宋体" w:cs="宋体"/>
          <w:color w:val="auto"/>
          <w:sz w:val="24"/>
          <w:highlight w:val="none"/>
        </w:rPr>
        <w:t>第十条规定情形的除外。</w:t>
      </w:r>
    </w:p>
    <w:p w14:paraId="61B4FB07">
      <w:pPr>
        <w:numPr>
          <w:ilvl w:val="2"/>
          <w:numId w:val="9"/>
        </w:numPr>
        <w:tabs>
          <w:tab w:val="left" w:pos="2014"/>
        </w:tabs>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本项目如接受非本国货物、工程、服务参与投标，则具体要求见第四章《采购需求》。</w:t>
      </w:r>
    </w:p>
    <w:p w14:paraId="5D8C9936">
      <w:pPr>
        <w:numPr>
          <w:ilvl w:val="2"/>
          <w:numId w:val="9"/>
        </w:numPr>
        <w:tabs>
          <w:tab w:val="left" w:pos="2014"/>
        </w:tabs>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76919E">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中小企业、监狱企业及残疾人福利性单位</w:t>
      </w:r>
    </w:p>
    <w:p w14:paraId="2B17E4ED">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中小企业定义：</w:t>
      </w:r>
    </w:p>
    <w:p w14:paraId="65C29C9B">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237A3608">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供应商提供的货物、工程或者服务符合下列情形的，享受中小企业扶持政策：</w:t>
      </w:r>
    </w:p>
    <w:p w14:paraId="7F64388C">
      <w:pPr>
        <w:tabs>
          <w:tab w:val="left" w:pos="1980"/>
        </w:tabs>
        <w:snapToGrid w:val="0"/>
        <w:spacing w:line="360" w:lineRule="auto"/>
        <w:ind w:left="2835" w:leftChars="135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（1）在货物采购项目中，货物由中小企业制造，即货物由中小企业生产且使用该中小企业商号或者注册商标；</w:t>
      </w:r>
    </w:p>
    <w:p w14:paraId="13A09CD1">
      <w:pPr>
        <w:tabs>
          <w:tab w:val="left" w:pos="1980"/>
        </w:tabs>
        <w:snapToGrid w:val="0"/>
        <w:spacing w:line="360" w:lineRule="auto"/>
        <w:ind w:left="2835" w:leftChars="135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（2）在工程采购项目中，工程由中小企业承建，即工程施工单位为中小企业；</w:t>
      </w:r>
    </w:p>
    <w:p w14:paraId="324F325B">
      <w:pPr>
        <w:tabs>
          <w:tab w:val="left" w:pos="1980"/>
        </w:tabs>
        <w:snapToGrid w:val="0"/>
        <w:spacing w:line="360" w:lineRule="auto"/>
        <w:ind w:left="2835" w:leftChars="135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31BB8660">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14:paraId="2EA76E1F">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764A7057">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E3C04">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C3BF71">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安置的残疾人占本单位在职职工人数的比例不低于25%（含25%），并且安置的残疾人人数不少于10人（含10人）；</w:t>
      </w:r>
    </w:p>
    <w:p w14:paraId="02146405">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依法与安置的每位残疾人签订了一年以上（含一年）的劳动合同或服务协议；</w:t>
      </w:r>
    </w:p>
    <w:p w14:paraId="6BC372AE">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14:paraId="6FD47BFB">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14:paraId="121104A9">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14:paraId="7005A18C">
      <w:pPr>
        <w:numPr>
          <w:ilvl w:val="3"/>
          <w:numId w:val="9"/>
        </w:numPr>
        <w:tabs>
          <w:tab w:val="left" w:pos="1980"/>
          <w:tab w:val="left" w:pos="2035"/>
          <w:tab w:val="left" w:pos="2885"/>
          <w:tab w:val="left" w:pos="2977"/>
        </w:tabs>
        <w:snapToGrid w:val="0"/>
        <w:spacing w:line="360" w:lineRule="auto"/>
        <w:ind w:left="288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18FFEC">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本项目是否专门面向中小企业预留采购份额见第一章《采购邀请》。</w:t>
      </w:r>
    </w:p>
    <w:p w14:paraId="127AE921">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采购标的对应的中小企业划分标准所属行业见《供应商须知资料表》。</w:t>
      </w:r>
    </w:p>
    <w:p w14:paraId="28F40B6D">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小微企业价格评审优惠的政策调整：见第三章《评审方法和评审标准》。</w:t>
      </w:r>
    </w:p>
    <w:p w14:paraId="77531CBB">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政府采购节能产品、环境标志产品</w:t>
      </w:r>
    </w:p>
    <w:p w14:paraId="1F7F037A">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4A06D2">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715A22B">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Style w:val="50"/>
          <w:rFonts w:hint="eastAsia" w:ascii="宋体" w:hAnsi="宋体" w:eastAsia="宋体" w:cs="宋体"/>
          <w:color w:val="auto"/>
          <w:kern w:val="0"/>
          <w:sz w:val="24"/>
          <w:highlight w:val="none"/>
        </w:rPr>
        <w:t>否则</w:t>
      </w:r>
      <w:r>
        <w:rPr>
          <w:rStyle w:val="50"/>
          <w:rFonts w:hint="eastAsia" w:ascii="宋体" w:hAnsi="宋体" w:eastAsia="宋体" w:cs="宋体"/>
          <w:b/>
          <w:color w:val="auto"/>
          <w:kern w:val="0"/>
          <w:sz w:val="24"/>
          <w:highlight w:val="none"/>
        </w:rPr>
        <w:t>响应无效</w:t>
      </w:r>
      <w:r>
        <w:rPr>
          <w:rStyle w:val="50"/>
          <w:rFonts w:hint="eastAsia" w:ascii="宋体" w:hAnsi="宋体" w:eastAsia="宋体" w:cs="宋体"/>
          <w:color w:val="auto"/>
          <w:sz w:val="24"/>
          <w:highlight w:val="none"/>
        </w:rPr>
        <w:t>；</w:t>
      </w:r>
    </w:p>
    <w:p w14:paraId="640EFECA">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非政府强制采购的节能产品或环境标志产品，依据品目清单和认证证书实施政府优先采购。优先采购的具体规定见第三章《评审方法和评审标准》（如涉及）。</w:t>
      </w:r>
    </w:p>
    <w:p w14:paraId="0F131F33">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正版软件</w:t>
      </w:r>
    </w:p>
    <w:p w14:paraId="7CD83C47">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F5AAA0">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网络安全专用产品</w:t>
      </w:r>
    </w:p>
    <w:p w14:paraId="24BFA743">
      <w:pPr>
        <w:numPr>
          <w:ilvl w:val="2"/>
          <w:numId w:val="9"/>
        </w:numPr>
        <w:tabs>
          <w:tab w:val="left" w:pos="2014"/>
        </w:tabs>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932924">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推广使用低挥发性有机化合物（VOCs）</w:t>
      </w:r>
    </w:p>
    <w:p w14:paraId="1597235C">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Style w:val="50"/>
          <w:rFonts w:hint="eastAsia" w:ascii="宋体" w:hAnsi="宋体" w:eastAsia="宋体" w:cs="宋体"/>
          <w:color w:val="auto"/>
          <w:kern w:val="0"/>
          <w:sz w:val="24"/>
          <w:highlight w:val="none"/>
        </w:rPr>
        <w:t>否则</w:t>
      </w:r>
      <w:r>
        <w:rPr>
          <w:rStyle w:val="50"/>
          <w:rFonts w:hint="eastAsia" w:ascii="宋体" w:hAnsi="宋体" w:eastAsia="宋体" w:cs="宋体"/>
          <w:b/>
          <w:color w:val="auto"/>
          <w:kern w:val="0"/>
          <w:sz w:val="24"/>
          <w:highlight w:val="none"/>
        </w:rPr>
        <w:t>响应无效</w:t>
      </w:r>
      <w:r>
        <w:rPr>
          <w:rStyle w:val="50"/>
          <w:rFonts w:hint="eastAsia" w:ascii="宋体" w:hAnsi="宋体" w:eastAsia="宋体" w:cs="宋体"/>
          <w:color w:val="auto"/>
          <w:sz w:val="24"/>
          <w:highlight w:val="none"/>
        </w:rPr>
        <w:t>；属于推荐性标准的，优先采购，具体见第三章《评审方法和评审标准》。</w:t>
      </w:r>
    </w:p>
    <w:p w14:paraId="39806D76">
      <w:pPr>
        <w:numPr>
          <w:ilvl w:val="1"/>
          <w:numId w:val="9"/>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采购需求标准</w:t>
      </w:r>
    </w:p>
    <w:p w14:paraId="33D3B1A8">
      <w:pPr>
        <w:numPr>
          <w:ilvl w:val="2"/>
          <w:numId w:val="9"/>
        </w:numPr>
        <w:snapToGrid w:val="0"/>
        <w:spacing w:line="360" w:lineRule="auto"/>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商品包装、快递包装政府采购需求标准（试行）</w:t>
      </w:r>
    </w:p>
    <w:p w14:paraId="62A30868">
      <w:pPr>
        <w:numPr>
          <w:ilvl w:val="0"/>
          <w:numId w:val="0"/>
        </w:numPr>
        <w:snapToGrid w:val="0"/>
        <w:spacing w:line="360" w:lineRule="auto"/>
        <w:ind w:left="2037" w:leftChars="970" w:firstLine="0" w:firstLineChars="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E489614">
      <w:pPr>
        <w:numPr>
          <w:ilvl w:val="2"/>
          <w:numId w:val="9"/>
        </w:numPr>
        <w:snapToGrid w:val="0"/>
        <w:spacing w:line="360" w:lineRule="auto"/>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其他政府采购需求标准</w:t>
      </w:r>
    </w:p>
    <w:p w14:paraId="59F87BE6">
      <w:pPr>
        <w:numPr>
          <w:ilvl w:val="0"/>
          <w:numId w:val="0"/>
        </w:numPr>
        <w:snapToGrid w:val="0"/>
        <w:spacing w:line="360" w:lineRule="auto"/>
        <w:ind w:left="2037" w:leftChars="970" w:firstLine="0" w:firstLineChars="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为贯彻落实《深化政府采购制度改革方案》有关要求，推动政府采购需求标准建设，财政部门会同有关部门制定发布的其他政府采购需求标准，本项目如涉及，则具体要求见第四章《采购需求》。</w:t>
      </w:r>
    </w:p>
    <w:p w14:paraId="366D8C71">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响应费用</w:t>
      </w:r>
    </w:p>
    <w:p w14:paraId="453DB08A">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p>
    <w:p w14:paraId="23B55566">
      <w:pPr>
        <w:tabs>
          <w:tab w:val="left" w:pos="1080"/>
        </w:tabs>
        <w:snapToGrid w:val="0"/>
        <w:spacing w:line="360" w:lineRule="auto"/>
        <w:ind w:left="1080"/>
        <w:rPr>
          <w:rStyle w:val="50"/>
          <w:rFonts w:hint="eastAsia" w:ascii="宋体" w:hAnsi="宋体" w:eastAsia="宋体" w:cs="宋体"/>
          <w:color w:val="auto"/>
          <w:sz w:val="28"/>
          <w:highlight w:val="none"/>
        </w:rPr>
      </w:pPr>
    </w:p>
    <w:p w14:paraId="48267CEE">
      <w:pPr>
        <w:pStyle w:val="41"/>
        <w:snapToGrid w:val="0"/>
        <w:spacing w:before="0" w:line="360" w:lineRule="auto"/>
        <w:outlineLvl w:val="2"/>
        <w:rPr>
          <w:rStyle w:val="50"/>
          <w:rFonts w:hint="eastAsia" w:ascii="宋体" w:hAnsi="宋体" w:eastAsia="宋体" w:cs="宋体"/>
          <w:color w:val="auto"/>
          <w:sz w:val="28"/>
          <w:highlight w:val="none"/>
        </w:rPr>
      </w:pPr>
      <w:bookmarkStart w:id="19" w:name="_Toc3987"/>
      <w:r>
        <w:rPr>
          <w:rStyle w:val="50"/>
          <w:rFonts w:hint="eastAsia" w:ascii="宋体" w:hAnsi="宋体" w:eastAsia="宋体" w:cs="宋体"/>
          <w:color w:val="auto"/>
          <w:sz w:val="28"/>
          <w:highlight w:val="none"/>
        </w:rPr>
        <w:t>二   竞争性磋商文件</w:t>
      </w:r>
      <w:bookmarkEnd w:id="19"/>
    </w:p>
    <w:p w14:paraId="6EB0F0F9">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竞争性磋商文件构成</w:t>
      </w:r>
    </w:p>
    <w:p w14:paraId="303ECD68">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竞争性磋商文件包括以下部分：</w:t>
      </w:r>
    </w:p>
    <w:p w14:paraId="26D7267B">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采购邀请</w:t>
      </w:r>
    </w:p>
    <w:p w14:paraId="66A059D8">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供应商须知</w:t>
      </w:r>
    </w:p>
    <w:p w14:paraId="4B94B459">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评审方法和评审标准</w:t>
      </w:r>
    </w:p>
    <w:p w14:paraId="392C9B98">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采购需求</w:t>
      </w:r>
    </w:p>
    <w:p w14:paraId="0A98A072">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合同草案条款</w:t>
      </w:r>
    </w:p>
    <w:p w14:paraId="5D2CAF2F">
      <w:pPr>
        <w:numPr>
          <w:ilvl w:val="0"/>
          <w:numId w:val="10"/>
        </w:numPr>
        <w:tabs>
          <w:tab w:val="left" w:pos="1980"/>
          <w:tab w:val="left" w:pos="2520"/>
          <w:tab w:val="left" w:pos="4941"/>
        </w:tabs>
        <w:snapToGrid w:val="0"/>
        <w:spacing w:line="360" w:lineRule="auto"/>
        <w:ind w:left="1440" w:firstLine="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响应文件格式</w:t>
      </w:r>
    </w:p>
    <w:p w14:paraId="18785CF2">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w:t>
      </w:r>
    </w:p>
    <w:p w14:paraId="539E2421">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对竞争性磋商文件的澄清或修改</w:t>
      </w:r>
    </w:p>
    <w:p w14:paraId="50B95A2C">
      <w:pPr>
        <w:numPr>
          <w:ilvl w:val="1"/>
          <w:numId w:val="9"/>
        </w:numPr>
        <w:tabs>
          <w:tab w:val="left" w:pos="1080"/>
          <w:tab w:val="left" w:pos="1561"/>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BB2A0F9">
      <w:pPr>
        <w:numPr>
          <w:ilvl w:val="1"/>
          <w:numId w:val="9"/>
        </w:numPr>
        <w:tabs>
          <w:tab w:val="left" w:pos="1080"/>
          <w:tab w:val="left" w:pos="1561"/>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11D8F71C">
      <w:pPr>
        <w:numPr>
          <w:ilvl w:val="1"/>
          <w:numId w:val="9"/>
        </w:numPr>
        <w:tabs>
          <w:tab w:val="left" w:pos="1080"/>
          <w:tab w:val="left" w:pos="1561"/>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lang w:val="en-US" w:eastAsia="zh-CN"/>
        </w:rPr>
        <w:t>以书面形式通知所有获取磋商文件的供应商</w:t>
      </w:r>
      <w:r>
        <w:rPr>
          <w:rStyle w:val="50"/>
          <w:rFonts w:hint="eastAsia" w:ascii="宋体" w:hAnsi="宋体" w:eastAsia="宋体" w:cs="宋体"/>
          <w:color w:val="auto"/>
          <w:sz w:val="24"/>
          <w:highlight w:val="none"/>
        </w:rPr>
        <w:t>；不足上述时间的，将顺延提交响应文件的截止时间。</w:t>
      </w:r>
    </w:p>
    <w:p w14:paraId="16D4D34E">
      <w:pPr>
        <w:tabs>
          <w:tab w:val="left" w:pos="1080"/>
          <w:tab w:val="left" w:pos="1561"/>
        </w:tabs>
        <w:snapToGrid w:val="0"/>
        <w:spacing w:line="360" w:lineRule="auto"/>
        <w:ind w:left="1080"/>
        <w:rPr>
          <w:rStyle w:val="50"/>
          <w:rFonts w:hint="eastAsia" w:ascii="宋体" w:hAnsi="宋体" w:eastAsia="宋体" w:cs="宋体"/>
          <w:color w:val="auto"/>
          <w:sz w:val="28"/>
          <w:highlight w:val="none"/>
        </w:rPr>
      </w:pPr>
    </w:p>
    <w:p w14:paraId="7A895FA8">
      <w:pPr>
        <w:pStyle w:val="41"/>
        <w:snapToGrid w:val="0"/>
        <w:spacing w:before="0" w:line="360" w:lineRule="auto"/>
        <w:outlineLvl w:val="2"/>
        <w:rPr>
          <w:rStyle w:val="50"/>
          <w:rFonts w:hint="eastAsia" w:ascii="宋体" w:hAnsi="宋体" w:eastAsia="宋体" w:cs="宋体"/>
          <w:color w:val="auto"/>
          <w:sz w:val="28"/>
          <w:highlight w:val="none"/>
        </w:rPr>
      </w:pPr>
      <w:bookmarkStart w:id="20" w:name="_Toc10652"/>
      <w:r>
        <w:rPr>
          <w:rStyle w:val="50"/>
          <w:rFonts w:hint="eastAsia" w:ascii="宋体" w:hAnsi="宋体" w:eastAsia="宋体" w:cs="宋体"/>
          <w:color w:val="auto"/>
          <w:sz w:val="28"/>
          <w:highlight w:val="none"/>
        </w:rPr>
        <w:t>三   响应文件的编制</w:t>
      </w:r>
      <w:bookmarkEnd w:id="20"/>
    </w:p>
    <w:p w14:paraId="3200F379">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响应范围、竞争性磋商文件中计量单位的使用及磋商语言</w:t>
      </w:r>
    </w:p>
    <w:p w14:paraId="20A26721">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w:t>
      </w:r>
    </w:p>
    <w:p w14:paraId="2E32E9CF">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除竞争性磋商文件有特殊要求外，本项目磋商所使用的计量单位，应采用中华人民共和国法定计量单位。</w:t>
      </w:r>
    </w:p>
    <w:p w14:paraId="1851917D">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4AE3C6">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响应文件构成</w:t>
      </w:r>
    </w:p>
    <w:p w14:paraId="015DC3BD">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供应商应当按照竞争性磋商文件的要求编制响应文件，</w:t>
      </w:r>
      <w:r>
        <w:rPr>
          <w:rStyle w:val="50"/>
          <w:rFonts w:hint="eastAsia" w:ascii="宋体" w:hAnsi="宋体" w:eastAsia="宋体" w:cs="宋体"/>
          <w:color w:val="auto"/>
          <w:kern w:val="0"/>
          <w:sz w:val="24"/>
          <w:highlight w:val="none"/>
        </w:rPr>
        <w:t>并对其提交的响应文件的真实性、合法性承担法律责任</w:t>
      </w:r>
      <w:r>
        <w:rPr>
          <w:rStyle w:val="50"/>
          <w:rFonts w:hint="eastAsia" w:ascii="宋体" w:hAnsi="宋体" w:eastAsia="宋体" w:cs="宋体"/>
          <w:color w:val="auto"/>
          <w:sz w:val="24"/>
          <w:highlight w:val="none"/>
        </w:rPr>
        <w:t>。响应文件的部分格式要求，见第六章《响应文件格式》。</w:t>
      </w:r>
    </w:p>
    <w:p w14:paraId="1092724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highlight w:val="none"/>
        </w:rPr>
        <w:t>对于竞争性磋商文件中标记了“实质性格式”文件的，</w:t>
      </w:r>
      <w:r>
        <w:rPr>
          <w:rStyle w:val="50"/>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Style w:val="50"/>
          <w:rFonts w:hint="eastAsia" w:ascii="宋体" w:hAnsi="宋体" w:eastAsia="宋体" w:cs="宋体"/>
          <w:b/>
          <w:color w:val="auto"/>
          <w:kern w:val="0"/>
          <w:sz w:val="24"/>
          <w:highlight w:val="none"/>
        </w:rPr>
        <w:t>否则响应无效</w:t>
      </w:r>
      <w:r>
        <w:rPr>
          <w:rStyle w:val="50"/>
          <w:rFonts w:hint="eastAsia" w:ascii="宋体" w:hAnsi="宋体" w:eastAsia="宋体" w:cs="宋体"/>
          <w:color w:val="auto"/>
          <w:kern w:val="0"/>
          <w:sz w:val="24"/>
          <w:highlight w:val="none"/>
        </w:rPr>
        <w:t>。未标记“实质性格式”的文件和竞争性磋商文件未提供格式的内容，可由供应商自行编写。</w:t>
      </w:r>
    </w:p>
    <w:p w14:paraId="40249462">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第三章《评审方法和评审标准》中涉及的证明文件。</w:t>
      </w:r>
    </w:p>
    <w:p w14:paraId="42276327">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3387D7E">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供应商认为应附的其他材料。</w:t>
      </w:r>
    </w:p>
    <w:p w14:paraId="4BF57C3C">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报价</w:t>
      </w:r>
    </w:p>
    <w:p w14:paraId="7F31BA64">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所有响应均以人民币</w:t>
      </w:r>
      <w:r>
        <w:rPr>
          <w:rStyle w:val="50"/>
          <w:rFonts w:hint="eastAsia" w:ascii="宋体" w:hAnsi="宋体" w:eastAsia="宋体" w:cs="宋体"/>
          <w:color w:val="auto"/>
          <w:sz w:val="24"/>
          <w:highlight w:val="none"/>
          <w:lang w:val="en-US" w:eastAsia="zh-CN"/>
        </w:rPr>
        <w:t>为计价货币</w:t>
      </w:r>
      <w:r>
        <w:rPr>
          <w:rStyle w:val="50"/>
          <w:rFonts w:hint="eastAsia" w:ascii="宋体" w:hAnsi="宋体" w:eastAsia="宋体" w:cs="宋体"/>
          <w:color w:val="auto"/>
          <w:sz w:val="24"/>
          <w:highlight w:val="none"/>
        </w:rPr>
        <w:t>。</w:t>
      </w:r>
    </w:p>
    <w:p w14:paraId="331AB22D">
      <w:pPr>
        <w:numPr>
          <w:ilvl w:val="1"/>
          <w:numId w:val="9"/>
        </w:numPr>
        <w:tabs>
          <w:tab w:val="left" w:pos="1080"/>
        </w:tabs>
        <w:snapToGrid w:val="0"/>
        <w:spacing w:line="360" w:lineRule="auto"/>
        <w:jc w:val="both"/>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797F0858">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Style w:val="50"/>
          <w:rFonts w:hint="eastAsia" w:ascii="宋体" w:hAnsi="宋体" w:eastAsia="宋体" w:cs="宋体"/>
          <w:color w:val="auto"/>
          <w:sz w:val="24"/>
          <w:highlight w:val="none"/>
          <w:lang w:eastAsia="zh-CN"/>
        </w:rPr>
        <w:t>；</w:t>
      </w:r>
    </w:p>
    <w:p w14:paraId="3F3D0648">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按照竞争性磋商文件要求完成本项目的全部相关费用。</w:t>
      </w:r>
    </w:p>
    <w:p w14:paraId="58C34727">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采购人不得向供应商索要或者接受其给予的赠品、回扣或者与采购无关的其他商品、服务。</w:t>
      </w:r>
    </w:p>
    <w:p w14:paraId="03DAA05C">
      <w:pPr>
        <w:numPr>
          <w:ilvl w:val="1"/>
          <w:numId w:val="9"/>
        </w:numPr>
        <w:tabs>
          <w:tab w:val="left" w:pos="1080"/>
          <w:tab w:val="left" w:pos="2014"/>
        </w:tabs>
        <w:snapToGrid w:val="0"/>
        <w:spacing w:line="360" w:lineRule="auto"/>
        <w:ind w:left="1080"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供应商不能提供任何有选择性或可调整的最后报价（</w:t>
      </w:r>
      <w:r>
        <w:rPr>
          <w:rStyle w:val="50"/>
          <w:rFonts w:hint="eastAsia" w:ascii="宋体" w:hAnsi="宋体" w:eastAsia="宋体" w:cs="宋体"/>
          <w:color w:val="auto"/>
          <w:kern w:val="0"/>
          <w:sz w:val="24"/>
          <w:highlight w:val="none"/>
        </w:rPr>
        <w:t>竞争性磋商文件</w:t>
      </w:r>
      <w:r>
        <w:rPr>
          <w:rStyle w:val="50"/>
          <w:rFonts w:hint="eastAsia" w:ascii="宋体" w:hAnsi="宋体" w:eastAsia="宋体" w:cs="宋体"/>
          <w:color w:val="auto"/>
          <w:sz w:val="24"/>
          <w:highlight w:val="none"/>
        </w:rPr>
        <w:t>另有规定的除外），否则其</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w:t>
      </w:r>
    </w:p>
    <w:p w14:paraId="5A4B2065">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w:t>
      </w:r>
    </w:p>
    <w:p w14:paraId="23170E3E">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供应商应按《供应商须知资料表》中规定的金额及要求交纳磋商保证金。供应商自愿超额缴纳磋商保证金的，响应文件不做无效处理。</w:t>
      </w:r>
    </w:p>
    <w:p w14:paraId="15AB55C5">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交纳磋商保证金可采用的形式：政府采购法律法规接受的支票、汇票、本票、网上银行支付或者金融机构、担保机构出具的保函等非现金形式。</w:t>
      </w:r>
    </w:p>
    <w:p w14:paraId="34D0E13F">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Style w:val="50"/>
          <w:rFonts w:hint="eastAsia" w:ascii="宋体" w:hAnsi="宋体" w:eastAsia="宋体" w:cs="宋体"/>
          <w:b/>
          <w:bCs/>
          <w:color w:val="auto"/>
          <w:sz w:val="24"/>
          <w:highlight w:val="none"/>
        </w:rPr>
        <w:t>响应无效</w:t>
      </w:r>
      <w:r>
        <w:rPr>
          <w:rStyle w:val="50"/>
          <w:rFonts w:hint="eastAsia" w:ascii="宋体" w:hAnsi="宋体" w:eastAsia="宋体" w:cs="宋体"/>
          <w:color w:val="auto"/>
          <w:sz w:val="24"/>
          <w:highlight w:val="none"/>
        </w:rPr>
        <w:t>。</w:t>
      </w:r>
    </w:p>
    <w:p w14:paraId="755DE31D">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供应商除需在响应文件中提供“磋商保证金凭证/交款单据电子件”，还需在首次响应文件提交截止时间前，通过电子交易平台上传“磋商保证金凭证/交款单据电子件”。</w:t>
      </w:r>
    </w:p>
    <w:p w14:paraId="2019B0C8">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磋商保证金有效期同响应有效期。</w:t>
      </w:r>
    </w:p>
    <w:p w14:paraId="2959B665">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14:paraId="61FE837F">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D9738D">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highlight w:val="none"/>
        </w:rPr>
        <w:t>已提交响应文件的供应商，在提交最后报价之前，可以根据磋商情况退出磋商。采购人、采购代理机构将退还退出磋商的供应商的磋商保证金；</w:t>
      </w:r>
    </w:p>
    <w:p w14:paraId="4BBD707B">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成交供应商的磋商保证金，在采购合同签订后5个工作日内退还成交供应商；</w:t>
      </w:r>
    </w:p>
    <w:p w14:paraId="6A38F521">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未成交供应商的磋商保证金，在成交通知书发出后5个工作日内退还。</w:t>
      </w:r>
    </w:p>
    <w:p w14:paraId="031D2931">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有下列情形之一的，采购人或采购代理机构不予退还磋商保证金：</w:t>
      </w:r>
    </w:p>
    <w:p w14:paraId="43A16CF2">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供应商在提交响应文件截止时间后撤回响应文件的；</w:t>
      </w:r>
    </w:p>
    <w:p w14:paraId="4A7FA460">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供应商在响应文件中提供虚假材料的；</w:t>
      </w:r>
    </w:p>
    <w:p w14:paraId="438CE55E">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除因不可抗力或磋商文件认可的情形以外，成交供应商不与采购人签订合同的；</w:t>
      </w:r>
    </w:p>
    <w:p w14:paraId="62EDA25F">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供应商与采购人、其他供应商或者采购代理机构恶意串通的；</w:t>
      </w:r>
    </w:p>
    <w:p w14:paraId="454C7C27">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《供应商须知资料表》规定的其他情形。</w:t>
      </w:r>
    </w:p>
    <w:p w14:paraId="64C82CED">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响应有效期</w:t>
      </w:r>
    </w:p>
    <w:p w14:paraId="4DAA373A">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w:t>
      </w:r>
    </w:p>
    <w:p w14:paraId="7A0AF6D1">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响应文件的签署、盖章</w:t>
      </w:r>
    </w:p>
    <w:p w14:paraId="6F8BC488">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DDB7AB3">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highlight w:val="none"/>
        </w:rPr>
      </w:pPr>
      <w:r>
        <w:rPr>
          <w:rStyle w:val="50"/>
          <w:rFonts w:hint="eastAsia" w:ascii="宋体" w:hAnsi="宋体" w:eastAsia="宋体" w:cs="宋体"/>
          <w:color w:val="auto"/>
          <w:sz w:val="24"/>
          <w:highlight w:val="none"/>
          <w:lang w:eastAsia="zh-CN"/>
        </w:rPr>
        <w:t>竞争性磋商文件要求盖章的内容，一般通过投标文件编制工具加盖电子签章。</w:t>
      </w:r>
    </w:p>
    <w:p w14:paraId="68BAA377">
      <w:pPr>
        <w:pStyle w:val="41"/>
        <w:snapToGrid w:val="0"/>
        <w:spacing w:before="0" w:line="360" w:lineRule="auto"/>
        <w:outlineLvl w:val="2"/>
        <w:rPr>
          <w:rStyle w:val="50"/>
          <w:rFonts w:hint="eastAsia" w:ascii="宋体" w:hAnsi="宋体" w:eastAsia="宋体" w:cs="宋体"/>
          <w:color w:val="auto"/>
          <w:sz w:val="28"/>
          <w:highlight w:val="none"/>
        </w:rPr>
      </w:pPr>
      <w:bookmarkStart w:id="21" w:name="_Toc28210"/>
      <w:r>
        <w:rPr>
          <w:rStyle w:val="50"/>
          <w:rFonts w:hint="eastAsia" w:ascii="宋体" w:hAnsi="宋体" w:eastAsia="宋体" w:cs="宋体"/>
          <w:color w:val="auto"/>
          <w:sz w:val="28"/>
          <w:highlight w:val="none"/>
        </w:rPr>
        <w:t>四   响应文件的提交</w:t>
      </w:r>
      <w:bookmarkEnd w:id="21"/>
    </w:p>
    <w:p w14:paraId="206D57C3">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响应文件的提交</w:t>
      </w:r>
    </w:p>
    <w:p w14:paraId="30470417">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本项目使用北京市政府采购电子交易平台。供应商根据竞争性磋商文件及电子交易平台供应商操作手册要求编制、生成并提交电子响应文件。</w:t>
      </w:r>
    </w:p>
    <w:p w14:paraId="2739239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采购人及采购代理机构拒绝接受通过电子交易平台以外任何形式提交的首次响应文件，磋商保证金除外。</w:t>
      </w:r>
    </w:p>
    <w:p w14:paraId="4BCE2967">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响应文件截止时间</w:t>
      </w:r>
    </w:p>
    <w:p w14:paraId="4F53C969">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供应商应在竞争性磋商文件要求响应文件提交截止时间前，将电子响应文件提交至电子交易平台。</w:t>
      </w:r>
    </w:p>
    <w:p w14:paraId="77FA6DF5">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响应文件的修改与撤回</w:t>
      </w:r>
    </w:p>
    <w:p w14:paraId="569F143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3540FB8C">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供应商对响应文件的补充、修改的内容应当按照竞争性磋商文件要求签署、盖章，作为响应文件的组成部分。补充、修改的内容与响应文件不一致的，以补充、修改的内容为准。</w:t>
      </w:r>
    </w:p>
    <w:p w14:paraId="1B2D3892">
      <w:pPr>
        <w:tabs>
          <w:tab w:val="left" w:pos="900"/>
          <w:tab w:val="left" w:pos="1080"/>
          <w:tab w:val="left" w:pos="1589"/>
        </w:tabs>
        <w:snapToGrid w:val="0"/>
        <w:spacing w:line="360" w:lineRule="auto"/>
        <w:ind w:left="357"/>
        <w:rPr>
          <w:rStyle w:val="50"/>
          <w:rFonts w:hint="eastAsia" w:ascii="宋体" w:hAnsi="宋体" w:eastAsia="宋体" w:cs="宋体"/>
          <w:color w:val="auto"/>
          <w:sz w:val="24"/>
          <w:highlight w:val="none"/>
        </w:rPr>
      </w:pPr>
    </w:p>
    <w:p w14:paraId="14E09719">
      <w:pPr>
        <w:pStyle w:val="41"/>
        <w:snapToGrid w:val="0"/>
        <w:spacing w:before="0" w:line="360" w:lineRule="auto"/>
        <w:outlineLvl w:val="2"/>
        <w:rPr>
          <w:rStyle w:val="50"/>
          <w:rFonts w:hint="eastAsia" w:ascii="宋体" w:hAnsi="宋体" w:eastAsia="宋体" w:cs="宋体"/>
          <w:color w:val="auto"/>
          <w:sz w:val="28"/>
          <w:highlight w:val="none"/>
        </w:rPr>
      </w:pPr>
      <w:bookmarkStart w:id="22" w:name="_Toc32399"/>
      <w:r>
        <w:rPr>
          <w:rStyle w:val="50"/>
          <w:rFonts w:hint="eastAsia" w:ascii="宋体" w:hAnsi="宋体" w:eastAsia="宋体" w:cs="宋体"/>
          <w:color w:val="auto"/>
          <w:sz w:val="28"/>
          <w:highlight w:val="none"/>
        </w:rPr>
        <w:t>五   评审</w:t>
      </w:r>
      <w:bookmarkEnd w:id="22"/>
    </w:p>
    <w:p w14:paraId="51B4145D">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响应文件的解密与开启</w:t>
      </w:r>
    </w:p>
    <w:p w14:paraId="55951DB9">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14:paraId="686756E3">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本项目解密使用北京市政府采购电子交易平台。供应商应在《供应商须知资料表》规定的时间内对响应文件进行解密，因非系统原因导致的解密失败，视为</w:t>
      </w:r>
      <w:r>
        <w:rPr>
          <w:rStyle w:val="50"/>
          <w:rFonts w:hint="eastAsia" w:ascii="宋体" w:hAnsi="宋体" w:eastAsia="宋体" w:cs="宋体"/>
          <w:b/>
          <w:bCs/>
          <w:color w:val="auto"/>
          <w:sz w:val="24"/>
          <w:highlight w:val="none"/>
        </w:rPr>
        <w:t>无效响应</w:t>
      </w:r>
      <w:r>
        <w:rPr>
          <w:rStyle w:val="50"/>
          <w:rFonts w:hint="eastAsia" w:ascii="宋体" w:hAnsi="宋体" w:eastAsia="宋体" w:cs="宋体"/>
          <w:color w:val="auto"/>
          <w:sz w:val="24"/>
          <w:highlight w:val="none"/>
        </w:rPr>
        <w:t>。</w:t>
      </w:r>
    </w:p>
    <w:p w14:paraId="011FFDAE">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BCB9B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供应商不足3家的，不予解密。</w:t>
      </w:r>
    </w:p>
    <w:p w14:paraId="0A6A9FD7">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本项目不公开报价。</w:t>
      </w:r>
    </w:p>
    <w:p w14:paraId="78D74DF6">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w:t>
      </w:r>
    </w:p>
    <w:p w14:paraId="4BD8728C">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磋商小组根据政府采购有关规定和本次采购项目的特点进行组建，并负责具体评审与磋商事务，独立履行职责。</w:t>
      </w:r>
    </w:p>
    <w:p w14:paraId="2044431F">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459D09F">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评审方法和评审标准</w:t>
      </w:r>
    </w:p>
    <w:p w14:paraId="0F46C99F">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见第三章《评审方法和评审标准》。</w:t>
      </w:r>
    </w:p>
    <w:p w14:paraId="49C1D7AE">
      <w:pPr>
        <w:tabs>
          <w:tab w:val="left" w:pos="360"/>
          <w:tab w:val="left" w:pos="1080"/>
        </w:tabs>
        <w:snapToGrid w:val="0"/>
        <w:spacing w:line="360" w:lineRule="auto"/>
        <w:ind w:left="1080"/>
        <w:rPr>
          <w:rStyle w:val="50"/>
          <w:rFonts w:hint="eastAsia" w:ascii="宋体" w:hAnsi="宋体" w:eastAsia="宋体" w:cs="宋体"/>
          <w:color w:val="auto"/>
          <w:sz w:val="24"/>
          <w:highlight w:val="none"/>
        </w:rPr>
      </w:pPr>
    </w:p>
    <w:p w14:paraId="03EEBA57">
      <w:pPr>
        <w:pStyle w:val="41"/>
        <w:snapToGrid w:val="0"/>
        <w:spacing w:before="0" w:line="360" w:lineRule="auto"/>
        <w:outlineLvl w:val="2"/>
        <w:rPr>
          <w:rStyle w:val="50"/>
          <w:rFonts w:hint="eastAsia" w:ascii="宋体" w:hAnsi="宋体" w:eastAsia="宋体" w:cs="宋体"/>
          <w:color w:val="auto"/>
          <w:sz w:val="28"/>
          <w:highlight w:val="none"/>
        </w:rPr>
      </w:pPr>
      <w:bookmarkStart w:id="23" w:name="_Toc12422"/>
      <w:r>
        <w:rPr>
          <w:rStyle w:val="50"/>
          <w:rFonts w:hint="eastAsia" w:ascii="宋体" w:hAnsi="宋体" w:eastAsia="宋体" w:cs="宋体"/>
          <w:color w:val="auto"/>
          <w:sz w:val="28"/>
          <w:highlight w:val="none"/>
        </w:rPr>
        <w:t>六   确定成交</w:t>
      </w:r>
      <w:bookmarkEnd w:id="23"/>
    </w:p>
    <w:p w14:paraId="6C9A864A">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确定成交供应商</w:t>
      </w:r>
    </w:p>
    <w:p w14:paraId="0312850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C937CC7">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成交公告与成交通知书</w:t>
      </w:r>
    </w:p>
    <w:p w14:paraId="4264541C">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采购人或采购代理机构将在成交供应商确定后2个工作日内，在北京市政府采购网公告成交结果，同时向成交供应商发出成交通知书，成交公告期限为1个工作日。</w:t>
      </w:r>
    </w:p>
    <w:p w14:paraId="0FD0D662">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成交通知书对采购人和成交供应商均具有法律效力。成交通知书发出后</w:t>
      </w: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采购人改变成交结果的，或者成交供应商放弃成交项目的，应当依法承担法律责任。</w:t>
      </w:r>
    </w:p>
    <w:p w14:paraId="5C9016AD">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终止</w:t>
      </w:r>
    </w:p>
    <w:p w14:paraId="319557ED">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在采购中，出现下列情形之一的，采购人或采购代理机构将终止竞争性磋商采购活动，发布项目终止公告并说明原因，重新开展采购活动：</w:t>
      </w:r>
    </w:p>
    <w:p w14:paraId="02D77E8B">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因情况变化，不再符合规定的竞争性磋商采购方式适用情形的；</w:t>
      </w:r>
    </w:p>
    <w:p w14:paraId="11A09875">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出现影响采购公正的违法、违规行为的；</w:t>
      </w:r>
    </w:p>
    <w:p w14:paraId="055220C6">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DD937E9">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签订合同</w:t>
      </w:r>
    </w:p>
    <w:p w14:paraId="3A7575DD">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BFEFC4A">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50FD3">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联合成交的，联合体各方应当共同与采购人签订合同，就</w:t>
      </w:r>
      <w:r>
        <w:rPr>
          <w:rStyle w:val="50"/>
          <w:rFonts w:hint="eastAsia" w:ascii="宋体" w:hAnsi="宋体" w:eastAsia="宋体" w:cs="宋体"/>
          <w:color w:val="auto"/>
          <w:sz w:val="24"/>
          <w:highlight w:val="none"/>
          <w:lang w:val="en-US" w:eastAsia="zh-CN"/>
        </w:rPr>
        <w:t>采购合同约定的事项向</w:t>
      </w:r>
      <w:r>
        <w:rPr>
          <w:rStyle w:val="50"/>
          <w:rFonts w:hint="eastAsia" w:ascii="宋体" w:hAnsi="宋体" w:eastAsia="宋体" w:cs="宋体"/>
          <w:color w:val="auto"/>
          <w:sz w:val="24"/>
          <w:highlight w:val="none"/>
        </w:rPr>
        <w:t>采购人承担连带责任。</w:t>
      </w:r>
    </w:p>
    <w:p w14:paraId="30A9099C">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政府采购合同不能转包。</w:t>
      </w:r>
    </w:p>
    <w:p w14:paraId="256ABA04">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Style w:val="50"/>
          <w:rFonts w:hint="eastAsia" w:ascii="宋体" w:hAnsi="宋体" w:eastAsia="宋体" w:cs="宋体"/>
          <w:b/>
          <w:color w:val="auto"/>
          <w:sz w:val="24"/>
          <w:highlight w:val="none"/>
        </w:rPr>
        <w:t>否则响应无效</w:t>
      </w:r>
      <w:r>
        <w:rPr>
          <w:rStyle w:val="50"/>
          <w:rFonts w:hint="eastAsia" w:ascii="宋体" w:hAnsi="宋体" w:eastAsia="宋体" w:cs="宋体"/>
          <w:color w:val="auto"/>
          <w:sz w:val="24"/>
          <w:highlight w:val="none"/>
        </w:rPr>
        <w:t>。成交供应商就采购项目和分包项目向采购人负责，分包供应商就分包项目承担责任。</w:t>
      </w:r>
    </w:p>
    <w:p w14:paraId="54C6BAE3">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“政采贷”融资指引：详见《供应商须知资料表》。</w:t>
      </w:r>
    </w:p>
    <w:p w14:paraId="7EEDD8FC">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询问与质疑</w:t>
      </w:r>
    </w:p>
    <w:p w14:paraId="6CA6C4E2">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询问</w:t>
      </w:r>
    </w:p>
    <w:p w14:paraId="3B63115B">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供应商对政府采购活动事项有疑问的，可依法</w:t>
      </w:r>
      <w:r>
        <w:rPr>
          <w:rStyle w:val="50"/>
          <w:rFonts w:hint="eastAsia" w:ascii="宋体" w:hAnsi="宋体" w:eastAsia="宋体" w:cs="宋体"/>
          <w:color w:val="auto"/>
          <w:sz w:val="24"/>
          <w:highlight w:val="none"/>
          <w:lang w:val="en-US" w:eastAsia="zh-CN"/>
        </w:rPr>
        <w:t>向</w:t>
      </w:r>
      <w:r>
        <w:rPr>
          <w:rStyle w:val="50"/>
          <w:rFonts w:hint="eastAsia" w:ascii="宋体" w:hAnsi="宋体" w:eastAsia="宋体" w:cs="宋体"/>
          <w:color w:val="auto"/>
          <w:sz w:val="24"/>
          <w:highlight w:val="none"/>
        </w:rPr>
        <w:t>采购人或采购代理机构提出询问，</w:t>
      </w:r>
      <w:r>
        <w:rPr>
          <w:rStyle w:val="50"/>
          <w:rFonts w:hint="eastAsia" w:ascii="宋体" w:hAnsi="宋体" w:eastAsia="宋体" w:cs="宋体"/>
          <w:color w:val="auto"/>
          <w:sz w:val="24"/>
          <w:highlight w:val="none"/>
          <w:lang w:val="en-US" w:eastAsia="zh-CN"/>
        </w:rPr>
        <w:t>提出形式见</w:t>
      </w:r>
      <w:r>
        <w:rPr>
          <w:rStyle w:val="50"/>
          <w:rFonts w:hint="eastAsia" w:ascii="宋体" w:hAnsi="宋体" w:eastAsia="宋体" w:cs="宋体"/>
          <w:color w:val="auto"/>
          <w:sz w:val="24"/>
          <w:highlight w:val="none"/>
        </w:rPr>
        <w:t>《供应商须知资料表》。</w:t>
      </w:r>
    </w:p>
    <w:p w14:paraId="4FCFAB44">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采购人或采购代理机构对供应商依法提出的询问，在3个工作日内作出答复，但答复的内容不得涉及商业秘密。</w:t>
      </w:r>
    </w:p>
    <w:p w14:paraId="461F5BE2">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质疑</w:t>
      </w:r>
    </w:p>
    <w:p w14:paraId="5A696D68">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AC63F70">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质疑函须使用财政部制定的范本文件。供应商为自然人的，应当由本人签字；供应商为法人或者其他组织的，应当由法定代表人、主要负责人，或者其授权代表签字或者盖章，并加盖公章。</w:t>
      </w:r>
    </w:p>
    <w:p w14:paraId="6E70A335">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694B3E">
      <w:pPr>
        <w:numPr>
          <w:ilvl w:val="2"/>
          <w:numId w:val="9"/>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319F6F5B">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接收询问和质疑的联系部门、联系电话和通讯地址见《供应商须知资料表》。</w:t>
      </w:r>
    </w:p>
    <w:p w14:paraId="11B332F4">
      <w:pPr>
        <w:numPr>
          <w:ilvl w:val="0"/>
          <w:numId w:val="9"/>
        </w:numPr>
        <w:tabs>
          <w:tab w:val="left" w:pos="360"/>
          <w:tab w:val="left" w:pos="900"/>
        </w:tabs>
        <w:snapToGrid w:val="0"/>
        <w:spacing w:line="360" w:lineRule="auto"/>
        <w:ind w:left="357" w:hanging="357"/>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代理费</w:t>
      </w:r>
    </w:p>
    <w:p w14:paraId="49F17106">
      <w:pPr>
        <w:numPr>
          <w:ilvl w:val="1"/>
          <w:numId w:val="9"/>
        </w:numPr>
        <w:tabs>
          <w:tab w:val="left" w:pos="1080"/>
          <w:tab w:val="left" w:pos="2014"/>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14:paraId="328F1625">
      <w:pPr>
        <w:tabs>
          <w:tab w:val="left" w:pos="360"/>
          <w:tab w:val="left" w:pos="1080"/>
        </w:tabs>
        <w:snapToGrid w:val="0"/>
        <w:spacing w:line="360" w:lineRule="auto"/>
        <w:ind w:left="360"/>
        <w:rPr>
          <w:rStyle w:val="50"/>
          <w:rFonts w:hint="eastAsia" w:ascii="宋体" w:hAnsi="宋体" w:eastAsia="宋体" w:cs="宋体"/>
          <w:color w:val="auto"/>
          <w:sz w:val="24"/>
          <w:highlight w:val="none"/>
        </w:rPr>
      </w:pPr>
    </w:p>
    <w:p w14:paraId="188CE23B">
      <w:pPr>
        <w:snapToGrid w:val="0"/>
        <w:spacing w:line="360" w:lineRule="auto"/>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br w:type="page"/>
      </w:r>
    </w:p>
    <w:p w14:paraId="2662663D">
      <w:pPr>
        <w:snapToGrid w:val="0"/>
        <w:spacing w:line="360" w:lineRule="auto"/>
        <w:jc w:val="center"/>
        <w:outlineLvl w:val="0"/>
        <w:rPr>
          <w:rStyle w:val="50"/>
          <w:rFonts w:hint="eastAsia" w:ascii="宋体" w:hAnsi="宋体" w:eastAsia="宋体" w:cs="宋体"/>
          <w:b/>
          <w:color w:val="auto"/>
          <w:sz w:val="36"/>
          <w:szCs w:val="36"/>
          <w:highlight w:val="none"/>
        </w:rPr>
      </w:pPr>
      <w:bookmarkStart w:id="24" w:name="_Toc14632"/>
      <w:bookmarkStart w:id="25" w:name="_Toc587"/>
      <w:bookmarkStart w:id="26" w:name="_Toc17994"/>
      <w:bookmarkStart w:id="27" w:name="_Toc20696"/>
      <w:r>
        <w:rPr>
          <w:rStyle w:val="50"/>
          <w:rFonts w:hint="eastAsia" w:ascii="宋体" w:hAnsi="宋体" w:eastAsia="宋体" w:cs="宋体"/>
          <w:b/>
          <w:color w:val="auto"/>
          <w:sz w:val="36"/>
          <w:szCs w:val="36"/>
          <w:highlight w:val="none"/>
        </w:rPr>
        <w:t>第三章   评审方法和评审标准</w:t>
      </w:r>
      <w:bookmarkEnd w:id="24"/>
      <w:bookmarkEnd w:id="25"/>
      <w:bookmarkEnd w:id="26"/>
      <w:bookmarkEnd w:id="27"/>
    </w:p>
    <w:p w14:paraId="67F106FA">
      <w:pPr>
        <w:pStyle w:val="41"/>
        <w:snapToGrid w:val="0"/>
        <w:spacing w:before="0" w:line="360" w:lineRule="auto"/>
        <w:outlineLvl w:val="1"/>
        <w:rPr>
          <w:rStyle w:val="50"/>
          <w:rFonts w:hint="eastAsia" w:ascii="宋体" w:hAnsi="宋体" w:eastAsia="宋体" w:cs="宋体"/>
          <w:color w:val="auto"/>
          <w:sz w:val="24"/>
          <w:szCs w:val="24"/>
          <w:highlight w:val="none"/>
        </w:rPr>
      </w:pPr>
      <w:bookmarkStart w:id="28" w:name="_Toc11426"/>
      <w:r>
        <w:rPr>
          <w:rStyle w:val="50"/>
          <w:rFonts w:hint="eastAsia" w:ascii="宋体" w:hAnsi="宋体" w:eastAsia="宋体" w:cs="宋体"/>
          <w:color w:val="auto"/>
          <w:sz w:val="24"/>
          <w:szCs w:val="24"/>
          <w:highlight w:val="none"/>
        </w:rPr>
        <w:t>一、资格审查程序</w:t>
      </w:r>
      <w:bookmarkEnd w:id="28"/>
    </w:p>
    <w:p w14:paraId="5AF520F4">
      <w:pPr>
        <w:tabs>
          <w:tab w:val="left" w:pos="1080"/>
        </w:tabs>
        <w:snapToGrid w:val="0"/>
        <w:jc w:val="left"/>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ab/>
      </w:r>
    </w:p>
    <w:p w14:paraId="2D266967">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29" w:name="_Toc12101"/>
      <w:r>
        <w:rPr>
          <w:rStyle w:val="50"/>
          <w:rFonts w:hint="eastAsia" w:ascii="宋体" w:hAnsi="宋体" w:eastAsia="宋体" w:cs="宋体"/>
          <w:color w:val="auto"/>
          <w:sz w:val="24"/>
          <w:highlight w:val="none"/>
        </w:rPr>
        <w:t>响应文件的资格性检查和符合性审查</w:t>
      </w:r>
      <w:bookmarkEnd w:id="29"/>
    </w:p>
    <w:p w14:paraId="4DD89348">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Style w:val="50"/>
          <w:rFonts w:hint="eastAsia" w:ascii="宋体" w:hAnsi="宋体" w:eastAsia="宋体" w:cs="宋体"/>
          <w:b/>
          <w:color w:val="auto"/>
          <w:sz w:val="24"/>
          <w:highlight w:val="none"/>
        </w:rPr>
        <w:t>无效响应</w:t>
      </w:r>
      <w:r>
        <w:rPr>
          <w:rStyle w:val="50"/>
          <w:rFonts w:hint="eastAsia" w:ascii="宋体" w:hAnsi="宋体" w:eastAsia="宋体" w:cs="宋体"/>
          <w:color w:val="auto"/>
          <w:sz w:val="24"/>
          <w:highlight w:val="none"/>
        </w:rPr>
        <w:t>处理，磋商小组应当告知提交响应文件的供应商。</w:t>
      </w:r>
    </w:p>
    <w:p w14:paraId="413DF0ED">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《资格性检查要求》中对格式有要求的，除竞争性磋商文件另有规定外，均为“实质性格式”文件。</w:t>
      </w:r>
    </w:p>
    <w:p w14:paraId="10EA27DD">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《资格性检查要求》见下表：</w:t>
      </w:r>
    </w:p>
    <w:p w14:paraId="3B326475">
      <w:pPr>
        <w:tabs>
          <w:tab w:val="left" w:pos="900"/>
          <w:tab w:val="left" w:pos="1080"/>
        </w:tabs>
        <w:snapToGrid w:val="0"/>
        <w:spacing w:line="360" w:lineRule="auto"/>
        <w:ind w:left="1077" w:firstLine="2650" w:firstLineChars="1100"/>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资格性检查要求</w:t>
      </w:r>
    </w:p>
    <w:tbl>
      <w:tblPr>
        <w:tblStyle w:val="27"/>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702"/>
        <w:gridCol w:w="4684"/>
        <w:gridCol w:w="1867"/>
      </w:tblGrid>
      <w:tr w14:paraId="7258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blHeader/>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DABC05">
            <w:pPr>
              <w:tabs>
                <w:tab w:val="left" w:pos="1080"/>
              </w:tabs>
              <w:snapToGrid w:val="0"/>
              <w:jc w:val="center"/>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2FA1ABC">
            <w:pPr>
              <w:tabs>
                <w:tab w:val="left" w:pos="1080"/>
              </w:tabs>
              <w:snapToGrid w:val="0"/>
              <w:jc w:val="center"/>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检查因素</w:t>
            </w:r>
          </w:p>
        </w:tc>
        <w:tc>
          <w:tcPr>
            <w:tcW w:w="4684" w:type="dxa"/>
            <w:tcBorders>
              <w:top w:val="single" w:color="000000" w:sz="4" w:space="0"/>
              <w:left w:val="single" w:color="000000" w:sz="4" w:space="0"/>
              <w:bottom w:val="single" w:color="000000" w:sz="4" w:space="0"/>
              <w:right w:val="single" w:color="000000" w:sz="4" w:space="0"/>
            </w:tcBorders>
            <w:vAlign w:val="center"/>
          </w:tcPr>
          <w:p w14:paraId="4928725D">
            <w:pPr>
              <w:tabs>
                <w:tab w:val="left" w:pos="1080"/>
              </w:tabs>
              <w:snapToGrid w:val="0"/>
              <w:jc w:val="center"/>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检查内容</w:t>
            </w:r>
          </w:p>
        </w:tc>
        <w:tc>
          <w:tcPr>
            <w:tcW w:w="1867" w:type="dxa"/>
            <w:tcBorders>
              <w:top w:val="single" w:color="000000" w:sz="4" w:space="0"/>
              <w:left w:val="single" w:color="000000" w:sz="4" w:space="0"/>
              <w:bottom w:val="single" w:color="000000" w:sz="4" w:space="0"/>
              <w:right w:val="single" w:color="000000" w:sz="4" w:space="0"/>
            </w:tcBorders>
            <w:vAlign w:val="center"/>
          </w:tcPr>
          <w:p w14:paraId="7E871E02">
            <w:pPr>
              <w:tabs>
                <w:tab w:val="left" w:pos="1080"/>
              </w:tabs>
              <w:snapToGrid w:val="0"/>
              <w:jc w:val="center"/>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格式要求</w:t>
            </w:r>
          </w:p>
        </w:tc>
      </w:tr>
      <w:tr w14:paraId="43B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BDB67C">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5F4D1FB">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满足《中华人民共和国政府采购法》第二十二条规定及法律法规的其他规定</w:t>
            </w:r>
          </w:p>
        </w:tc>
        <w:tc>
          <w:tcPr>
            <w:tcW w:w="4684" w:type="dxa"/>
            <w:tcBorders>
              <w:top w:val="single" w:color="000000" w:sz="4" w:space="0"/>
              <w:left w:val="single" w:color="000000" w:sz="4" w:space="0"/>
              <w:bottom w:val="single" w:color="000000" w:sz="4" w:space="0"/>
              <w:right w:val="single" w:color="000000" w:sz="4" w:space="0"/>
            </w:tcBorders>
            <w:vAlign w:val="center"/>
          </w:tcPr>
          <w:p w14:paraId="79C7AD31">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具体规定见第一章《采购邀请》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4323B1FB">
            <w:pPr>
              <w:tabs>
                <w:tab w:val="left" w:pos="1080"/>
              </w:tabs>
              <w:snapToGrid w:val="0"/>
              <w:jc w:val="left"/>
              <w:rPr>
                <w:rStyle w:val="50"/>
                <w:rFonts w:hint="eastAsia" w:ascii="宋体" w:hAnsi="宋体" w:eastAsia="宋体" w:cs="宋体"/>
                <w:color w:val="auto"/>
                <w:sz w:val="24"/>
                <w:highlight w:val="none"/>
              </w:rPr>
            </w:pPr>
          </w:p>
        </w:tc>
      </w:tr>
      <w:tr w14:paraId="162A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CF0438C">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1-1</w:t>
            </w:r>
          </w:p>
        </w:tc>
        <w:tc>
          <w:tcPr>
            <w:tcW w:w="1702" w:type="dxa"/>
            <w:tcBorders>
              <w:top w:val="single" w:color="000000" w:sz="4" w:space="0"/>
              <w:left w:val="single" w:color="000000" w:sz="4" w:space="0"/>
              <w:bottom w:val="single" w:color="000000" w:sz="4" w:space="0"/>
              <w:right w:val="single" w:color="000000" w:sz="4" w:space="0"/>
            </w:tcBorders>
            <w:vAlign w:val="center"/>
          </w:tcPr>
          <w:p w14:paraId="6C6156B7">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营业执照等证明文件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D5718AB">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供应商为企业（包括合伙企业）的，应提供</w:t>
            </w:r>
          </w:p>
          <w:p w14:paraId="426B49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有效的“营业执照”；</w:t>
            </w:r>
          </w:p>
          <w:p w14:paraId="4C2A8CF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供应商为事业单位的，应提供有效的“事业单位法人证书”；</w:t>
            </w:r>
          </w:p>
          <w:p w14:paraId="24852912">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供应商是非企业机构的，应提供有效的“执业许可证”、“登记证书”等证明文件；</w:t>
            </w:r>
          </w:p>
          <w:p w14:paraId="0EE7E86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供应商是个体工商户的，应提供有效的“个体工商户营业执照”；</w:t>
            </w:r>
          </w:p>
          <w:p w14:paraId="5523F60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供应商是自然人的，应提供有效的自然人身</w:t>
            </w:r>
          </w:p>
          <w:p w14:paraId="7BAEBCC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份证明。</w:t>
            </w:r>
          </w:p>
          <w:p w14:paraId="1F823E8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分支机构参加响应的，应提供该分支机构或</w:t>
            </w:r>
          </w:p>
          <w:p w14:paraId="66633F0E">
            <w:pPr>
              <w:snapToGrid/>
              <w:jc w:val="left"/>
              <w:rPr>
                <w:rStyle w:val="50"/>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7" w:type="dxa"/>
            <w:tcBorders>
              <w:top w:val="single" w:color="000000" w:sz="4" w:space="0"/>
              <w:left w:val="single" w:color="000000" w:sz="4" w:space="0"/>
              <w:bottom w:val="single" w:color="000000" w:sz="4" w:space="0"/>
              <w:right w:val="single" w:color="000000" w:sz="4" w:space="0"/>
            </w:tcBorders>
            <w:vAlign w:val="center"/>
          </w:tcPr>
          <w:p w14:paraId="70497F75">
            <w:pPr>
              <w:tabs>
                <w:tab w:val="left" w:pos="1080"/>
              </w:tabs>
              <w:snapToGrid w:val="0"/>
              <w:jc w:val="left"/>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提供证明文件的电子件或电子证照</w:t>
            </w:r>
          </w:p>
        </w:tc>
      </w:tr>
      <w:tr w14:paraId="098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43BEBF">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1-2</w:t>
            </w:r>
          </w:p>
        </w:tc>
        <w:tc>
          <w:tcPr>
            <w:tcW w:w="1702" w:type="dxa"/>
            <w:tcBorders>
              <w:top w:val="single" w:color="000000" w:sz="4" w:space="0"/>
              <w:left w:val="single" w:color="000000" w:sz="4" w:space="0"/>
              <w:bottom w:val="single" w:color="000000" w:sz="4" w:space="0"/>
              <w:right w:val="single" w:color="000000" w:sz="4" w:space="0"/>
            </w:tcBorders>
            <w:vAlign w:val="center"/>
          </w:tcPr>
          <w:p w14:paraId="33C5D345">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供应商资格声明书</w:t>
            </w:r>
          </w:p>
        </w:tc>
        <w:tc>
          <w:tcPr>
            <w:tcW w:w="4684" w:type="dxa"/>
            <w:tcBorders>
              <w:top w:val="single" w:color="000000" w:sz="4" w:space="0"/>
              <w:left w:val="single" w:color="000000" w:sz="4" w:space="0"/>
              <w:bottom w:val="single" w:color="000000" w:sz="4" w:space="0"/>
              <w:right w:val="single" w:color="000000" w:sz="4" w:space="0"/>
            </w:tcBorders>
            <w:vAlign w:val="center"/>
          </w:tcPr>
          <w:p w14:paraId="3BD6E0A5">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提供了符合竞争性磋商文件要求的《供应商资格声明书》。</w:t>
            </w:r>
          </w:p>
        </w:tc>
        <w:tc>
          <w:tcPr>
            <w:tcW w:w="1867" w:type="dxa"/>
            <w:tcBorders>
              <w:top w:val="single" w:color="000000" w:sz="4" w:space="0"/>
              <w:left w:val="single" w:color="000000" w:sz="4" w:space="0"/>
              <w:bottom w:val="single" w:color="000000" w:sz="4" w:space="0"/>
              <w:right w:val="single" w:color="000000" w:sz="4" w:space="0"/>
            </w:tcBorders>
            <w:vAlign w:val="center"/>
          </w:tcPr>
          <w:p w14:paraId="06DA0FF7">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格式见《响应文件格式》</w:t>
            </w:r>
          </w:p>
        </w:tc>
      </w:tr>
      <w:tr w14:paraId="4CB4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93EC13">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15CC6">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供应商信用记录</w:t>
            </w:r>
          </w:p>
        </w:tc>
        <w:tc>
          <w:tcPr>
            <w:tcW w:w="4684" w:type="dxa"/>
            <w:tcBorders>
              <w:top w:val="single" w:color="000000" w:sz="4" w:space="0"/>
              <w:left w:val="single" w:color="000000" w:sz="4" w:space="0"/>
              <w:bottom w:val="single" w:color="000000" w:sz="4" w:space="0"/>
              <w:right w:val="single" w:color="000000" w:sz="4" w:space="0"/>
            </w:tcBorders>
            <w:vAlign w:val="center"/>
          </w:tcPr>
          <w:p w14:paraId="5E9ABD7B">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查询渠道：信用中国网站和中国政府采购网（</w:t>
            </w:r>
            <w:r>
              <w:rPr>
                <w:rStyle w:val="50"/>
                <w:rFonts w:hint="eastAsia" w:ascii="宋体" w:hAnsi="宋体" w:eastAsia="宋体" w:cs="宋体"/>
                <w:color w:val="auto"/>
                <w:highlight w:val="none"/>
              </w:rPr>
              <w:t>www.creditchina.gov.cn</w:t>
            </w:r>
            <w:r>
              <w:rPr>
                <w:rStyle w:val="50"/>
                <w:rFonts w:hint="eastAsia" w:ascii="宋体" w:hAnsi="宋体" w:eastAsia="宋体" w:cs="宋体"/>
                <w:color w:val="auto"/>
                <w:sz w:val="24"/>
                <w:highlight w:val="none"/>
              </w:rPr>
              <w:t>、</w:t>
            </w:r>
            <w:r>
              <w:rPr>
                <w:rStyle w:val="50"/>
                <w:rFonts w:hint="eastAsia" w:ascii="宋体" w:hAnsi="宋体" w:eastAsia="宋体" w:cs="宋体"/>
                <w:color w:val="auto"/>
                <w:highlight w:val="none"/>
              </w:rPr>
              <w:t>www.ccgp.gov.cn</w:t>
            </w:r>
            <w:r>
              <w:rPr>
                <w:rStyle w:val="50"/>
                <w:rFonts w:hint="eastAsia" w:ascii="宋体" w:hAnsi="宋体" w:eastAsia="宋体" w:cs="宋体"/>
                <w:color w:val="auto"/>
                <w:sz w:val="24"/>
                <w:highlight w:val="none"/>
              </w:rPr>
              <w:t>）；</w:t>
            </w:r>
          </w:p>
          <w:p w14:paraId="060BA97F">
            <w:pPr>
              <w:tabs>
                <w:tab w:val="left" w:pos="900"/>
                <w:tab w:val="left" w:pos="19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截止时点：</w:t>
            </w:r>
            <w:r>
              <w:rPr>
                <w:rStyle w:val="50"/>
                <w:rFonts w:hint="eastAsia" w:ascii="宋体" w:hAnsi="宋体" w:eastAsia="宋体" w:cs="宋体"/>
                <w:color w:val="auto"/>
                <w:kern w:val="0"/>
                <w:sz w:val="24"/>
                <w:szCs w:val="20"/>
                <w:highlight w:val="none"/>
              </w:rPr>
              <w:t>首次响应文件提交截止时间以后</w:t>
            </w:r>
            <w:r>
              <w:rPr>
                <w:rStyle w:val="50"/>
                <w:rFonts w:hint="eastAsia" w:ascii="宋体" w:hAnsi="宋体" w:eastAsia="宋体" w:cs="宋体"/>
                <w:color w:val="auto"/>
                <w:sz w:val="24"/>
                <w:highlight w:val="none"/>
              </w:rPr>
              <w:t>、资格性检查阶段采购人或采购代理机构的实际查询时间为准；</w:t>
            </w:r>
          </w:p>
          <w:p w14:paraId="73FC92F6">
            <w:pPr>
              <w:tabs>
                <w:tab w:val="left" w:pos="900"/>
                <w:tab w:val="left" w:pos="19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14:paraId="76FA0853">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。联合体形式磋商的，联合体成员存在不良信用记录，视同联合体存在不良信用记录。</w:t>
            </w:r>
          </w:p>
        </w:tc>
        <w:tc>
          <w:tcPr>
            <w:tcW w:w="1867" w:type="dxa"/>
            <w:tcBorders>
              <w:top w:val="single" w:color="000000" w:sz="4" w:space="0"/>
              <w:left w:val="single" w:color="000000" w:sz="4" w:space="0"/>
              <w:bottom w:val="single" w:color="000000" w:sz="4" w:space="0"/>
              <w:right w:val="single" w:color="000000" w:sz="4" w:space="0"/>
            </w:tcBorders>
            <w:vAlign w:val="center"/>
          </w:tcPr>
          <w:p w14:paraId="71006122">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无须供应商提供，由采购人或采购代理机构查询。</w:t>
            </w:r>
          </w:p>
        </w:tc>
      </w:tr>
      <w:tr w14:paraId="08F9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FB78F1">
            <w:pPr>
              <w:tabs>
                <w:tab w:val="left" w:pos="1080"/>
              </w:tabs>
              <w:snapToGrid w:val="0"/>
              <w:jc w:val="center"/>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vAlign w:val="center"/>
          </w:tcPr>
          <w:p w14:paraId="646DB685">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法律、行政法</w:t>
            </w:r>
          </w:p>
          <w:p w14:paraId="0B65EECB">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规规定的其他</w:t>
            </w:r>
          </w:p>
          <w:p w14:paraId="09D62D3C">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条件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2857D309">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法律、行政法规规定的其他条件</w:t>
            </w:r>
          </w:p>
        </w:tc>
        <w:tc>
          <w:tcPr>
            <w:tcW w:w="1867" w:type="dxa"/>
            <w:tcBorders>
              <w:top w:val="single" w:color="000000" w:sz="4" w:space="0"/>
              <w:left w:val="single" w:color="000000" w:sz="4" w:space="0"/>
              <w:bottom w:val="single" w:color="000000" w:sz="4" w:space="0"/>
              <w:right w:val="single" w:color="000000" w:sz="4" w:space="0"/>
            </w:tcBorders>
            <w:vAlign w:val="center"/>
          </w:tcPr>
          <w:p w14:paraId="56BE3850">
            <w:pPr>
              <w:tabs>
                <w:tab w:val="left" w:pos="1080"/>
              </w:tabs>
              <w:snapToGrid w:val="0"/>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w:t>
            </w:r>
          </w:p>
        </w:tc>
      </w:tr>
      <w:tr w14:paraId="71D1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6BF22E">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659F4C7C">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落实政府采购政策需满足的资格要求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3CE6A2F4">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7953DC99">
            <w:pPr>
              <w:tabs>
                <w:tab w:val="left" w:pos="1080"/>
              </w:tabs>
              <w:snapToGrid w:val="0"/>
              <w:jc w:val="left"/>
              <w:rPr>
                <w:rStyle w:val="50"/>
                <w:rFonts w:hint="eastAsia" w:ascii="宋体" w:hAnsi="宋体" w:eastAsia="宋体" w:cs="宋体"/>
                <w:color w:val="auto"/>
                <w:sz w:val="24"/>
                <w:highlight w:val="none"/>
              </w:rPr>
            </w:pPr>
          </w:p>
        </w:tc>
      </w:tr>
      <w:tr w14:paraId="5D78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03EA29">
            <w:pPr>
              <w:tabs>
                <w:tab w:val="left" w:pos="1080"/>
              </w:tabs>
              <w:snapToGrid w:val="0"/>
              <w:jc w:val="center"/>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lang w:val="en-US" w:eastAsia="zh-CN"/>
              </w:rPr>
              <w:t>2-1</w:t>
            </w:r>
          </w:p>
        </w:tc>
        <w:tc>
          <w:tcPr>
            <w:tcW w:w="1702" w:type="dxa"/>
            <w:tcBorders>
              <w:top w:val="single" w:color="000000" w:sz="4" w:space="0"/>
              <w:left w:val="single" w:color="000000" w:sz="4" w:space="0"/>
              <w:bottom w:val="single" w:color="000000" w:sz="4" w:space="0"/>
              <w:right w:val="single" w:color="000000" w:sz="4" w:space="0"/>
            </w:tcBorders>
            <w:vAlign w:val="center"/>
          </w:tcPr>
          <w:p w14:paraId="3F41FC1C">
            <w:pPr>
              <w:spacing w:beforeLines="0" w:afterLines="0"/>
              <w:jc w:val="left"/>
              <w:rPr>
                <w:rStyle w:val="50"/>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中小企业政策证明文件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4E7177E">
            <w:pPr>
              <w:snapToGrid/>
              <w:jc w:val="left"/>
              <w:rPr>
                <w:rStyle w:val="50"/>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5FDC17CD">
            <w:pPr>
              <w:tabs>
                <w:tab w:val="left" w:pos="1080"/>
              </w:tabs>
              <w:snapToGrid w:val="0"/>
              <w:jc w:val="left"/>
              <w:rPr>
                <w:rStyle w:val="50"/>
                <w:rFonts w:hint="eastAsia" w:ascii="宋体" w:hAnsi="宋体" w:eastAsia="宋体" w:cs="宋体"/>
                <w:color w:val="auto"/>
                <w:sz w:val="24"/>
                <w:highlight w:val="none"/>
              </w:rPr>
            </w:pPr>
          </w:p>
        </w:tc>
      </w:tr>
      <w:tr w14:paraId="548B8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B65A14">
            <w:pPr>
              <w:tabs>
                <w:tab w:val="left" w:pos="1080"/>
              </w:tabs>
              <w:snapToGrid w:val="0"/>
              <w:jc w:val="center"/>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2-1</w:t>
            </w:r>
            <w:r>
              <w:rPr>
                <w:rStyle w:val="50"/>
                <w:rFonts w:hint="eastAsia" w:ascii="宋体" w:hAnsi="宋体" w:eastAsia="宋体" w:cs="宋体"/>
                <w:color w:val="auto"/>
                <w:sz w:val="24"/>
                <w:highlight w:val="none"/>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F068CB6">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1D14A9B4">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当本项目（包）涉及预留份额专门面向中小企业采购，提供如下资料：</w:t>
            </w:r>
          </w:p>
          <w:p w14:paraId="1CD68ED3">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1968198E">
            <w:pPr>
              <w:snapToGrid/>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022D76E0">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格式见《响应文件格式》</w:t>
            </w:r>
          </w:p>
        </w:tc>
      </w:tr>
      <w:tr w14:paraId="45E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EA5B56E">
            <w:pPr>
              <w:tabs>
                <w:tab w:val="left" w:pos="1080"/>
              </w:tabs>
              <w:snapToGrid w:val="0"/>
              <w:jc w:val="center"/>
              <w:rPr>
                <w:rStyle w:val="50"/>
                <w:rFonts w:hint="eastAsia" w:ascii="宋体" w:hAnsi="宋体" w:eastAsia="宋体" w:cs="宋体"/>
                <w:color w:val="auto"/>
                <w:sz w:val="24"/>
                <w:highlight w:val="none"/>
                <w:lang w:eastAsia="zh-CN"/>
              </w:rPr>
            </w:pPr>
            <w:r>
              <w:rPr>
                <w:rStyle w:val="50"/>
                <w:rFonts w:hint="eastAsia" w:ascii="宋体" w:hAnsi="宋体" w:eastAsia="宋体" w:cs="宋体"/>
                <w:color w:val="auto"/>
                <w:sz w:val="24"/>
                <w:highlight w:val="none"/>
              </w:rPr>
              <w:t>2-1-</w:t>
            </w:r>
            <w:r>
              <w:rPr>
                <w:rStyle w:val="50"/>
                <w:rFonts w:hint="eastAsia" w:ascii="宋体" w:hAnsi="宋体" w:eastAsia="宋体" w:cs="宋体"/>
                <w:color w:val="auto"/>
                <w:sz w:val="24"/>
                <w:highlight w:val="none"/>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3AD45">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拟分包情况说明及分包意向协议</w:t>
            </w:r>
          </w:p>
        </w:tc>
        <w:tc>
          <w:tcPr>
            <w:tcW w:w="4684" w:type="dxa"/>
            <w:tcBorders>
              <w:top w:val="single" w:color="000000" w:sz="4" w:space="0"/>
              <w:left w:val="single" w:color="000000" w:sz="4" w:space="0"/>
              <w:bottom w:val="single" w:color="000000" w:sz="4" w:space="0"/>
              <w:right w:val="single" w:color="000000" w:sz="4" w:space="0"/>
            </w:tcBorders>
            <w:vAlign w:val="center"/>
          </w:tcPr>
          <w:p w14:paraId="2B8322D1">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如本项目（包）要求通过分包措施预留部分采购份额面向中小企业采购、且供应商因落实政府采购政策拟进行分包的，必须提供；否则无须提供。</w:t>
            </w:r>
          </w:p>
          <w:p w14:paraId="4907AF6C">
            <w:pPr>
              <w:tabs>
                <w:tab w:val="left" w:pos="1080"/>
              </w:tabs>
              <w:snapToGrid w:val="0"/>
              <w:jc w:val="left"/>
              <w:rPr>
                <w:rStyle w:val="50"/>
                <w:rFonts w:hint="eastAsia" w:ascii="宋体" w:hAnsi="宋体" w:eastAsia="宋体" w:cs="宋体"/>
                <w:b/>
                <w:color w:val="auto"/>
                <w:sz w:val="24"/>
                <w:highlight w:val="none"/>
              </w:rPr>
            </w:pPr>
            <w:r>
              <w:rPr>
                <w:rStyle w:val="50"/>
                <w:rFonts w:hint="eastAsia" w:ascii="宋体" w:hAnsi="宋体" w:eastAsia="宋体" w:cs="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7" w:type="dxa"/>
            <w:tcBorders>
              <w:top w:val="single" w:color="000000" w:sz="4" w:space="0"/>
              <w:left w:val="single" w:color="000000" w:sz="4" w:space="0"/>
              <w:bottom w:val="single" w:color="000000" w:sz="4" w:space="0"/>
              <w:right w:val="single" w:color="000000" w:sz="4" w:space="0"/>
            </w:tcBorders>
            <w:vAlign w:val="center"/>
          </w:tcPr>
          <w:p w14:paraId="782A29AA">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格式见《响应文件格式》</w:t>
            </w:r>
            <w:r>
              <w:rPr>
                <w:rStyle w:val="50"/>
                <w:rFonts w:hint="eastAsia" w:ascii="宋体" w:hAnsi="宋体" w:eastAsia="宋体" w:cs="宋体"/>
                <w:b/>
                <w:bCs/>
                <w:color w:val="auto"/>
                <w:sz w:val="24"/>
                <w:highlight w:val="none"/>
              </w:rPr>
              <w:t>（不适用）</w:t>
            </w:r>
          </w:p>
        </w:tc>
      </w:tr>
      <w:tr w14:paraId="1807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C593A09">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2-2</w:t>
            </w:r>
          </w:p>
        </w:tc>
        <w:tc>
          <w:tcPr>
            <w:tcW w:w="1702" w:type="dxa"/>
            <w:tcBorders>
              <w:top w:val="single" w:color="000000" w:sz="4" w:space="0"/>
              <w:left w:val="single" w:color="000000" w:sz="4" w:space="0"/>
              <w:bottom w:val="single" w:color="000000" w:sz="4" w:space="0"/>
              <w:right w:val="single" w:color="000000" w:sz="4" w:space="0"/>
            </w:tcBorders>
            <w:vAlign w:val="center"/>
          </w:tcPr>
          <w:p w14:paraId="2BDCE3CF">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其它落实政府采购政策的资格要求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2F430F46">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1A36A4C">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提供证明文件的电子件或电子证照</w:t>
            </w:r>
          </w:p>
        </w:tc>
      </w:tr>
      <w:tr w14:paraId="3AA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A9A19B">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11409227">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本项目的特定资格要求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E1A2995">
            <w:pPr>
              <w:tabs>
                <w:tab w:val="left" w:pos="1080"/>
              </w:tabs>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A6AA862">
            <w:pPr>
              <w:tabs>
                <w:tab w:val="left" w:pos="1080"/>
              </w:tabs>
              <w:snapToGrid w:val="0"/>
              <w:jc w:val="left"/>
              <w:rPr>
                <w:rStyle w:val="50"/>
                <w:rFonts w:hint="eastAsia" w:ascii="宋体" w:hAnsi="宋体" w:eastAsia="宋体" w:cs="宋体"/>
                <w:color w:val="auto"/>
                <w:sz w:val="24"/>
                <w:highlight w:val="none"/>
              </w:rPr>
            </w:pPr>
          </w:p>
        </w:tc>
      </w:tr>
      <w:tr w14:paraId="6E2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60A115">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3-1</w:t>
            </w:r>
          </w:p>
        </w:tc>
        <w:tc>
          <w:tcPr>
            <w:tcW w:w="1702" w:type="dxa"/>
            <w:tcBorders>
              <w:top w:val="single" w:color="000000" w:sz="4" w:space="0"/>
              <w:left w:val="single" w:color="000000" w:sz="4" w:space="0"/>
              <w:bottom w:val="single" w:color="000000" w:sz="4" w:space="0"/>
              <w:right w:val="single" w:color="000000" w:sz="4" w:space="0"/>
            </w:tcBorders>
            <w:vAlign w:val="center"/>
          </w:tcPr>
          <w:p w14:paraId="01B3B847">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本项目对于联合体的要求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626BBA8D">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8AF9ABC">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2、联合体各成员单位均须提供本表中序号1-1、1-2的证明文件。联合体各成员单位均应满足本表3-2项规定。</w:t>
            </w:r>
          </w:p>
          <w:p w14:paraId="0C8E0EBF">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3、本表序号3-3项规定的其他特定资格要求中的每一小项要求，联合体各方中至少应当有一方符合本表中其他资格要求并提供证明文件。</w:t>
            </w:r>
          </w:p>
          <w:p w14:paraId="11D3AD5F">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4、联合体中有同类资质的供应商按照联合体分工承担相同工作的，应当按照资质等级较低的供应商确定资质等级。</w:t>
            </w:r>
          </w:p>
          <w:p w14:paraId="4BD71440">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5、以联合体形式参加政府采购活动的，联合体各方不得再单独参加或者与其他供应商另外组成联合体参加同一合同项下的政府采购活动。</w:t>
            </w:r>
          </w:p>
          <w:p w14:paraId="62C67F00">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6、若联合体中任一成员单位中途退出，则该联合体的响应无效。</w:t>
            </w:r>
          </w:p>
          <w:p w14:paraId="74A8E989">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7、本项目不接受联合体响应时，供应商不得为联合体。</w:t>
            </w:r>
          </w:p>
        </w:tc>
        <w:tc>
          <w:tcPr>
            <w:tcW w:w="1867" w:type="dxa"/>
            <w:tcBorders>
              <w:top w:val="single" w:color="000000" w:sz="4" w:space="0"/>
              <w:left w:val="single" w:color="000000" w:sz="4" w:space="0"/>
              <w:bottom w:val="single" w:color="000000" w:sz="4" w:space="0"/>
              <w:right w:val="single" w:color="000000" w:sz="4" w:space="0"/>
            </w:tcBorders>
            <w:vAlign w:val="center"/>
          </w:tcPr>
          <w:p w14:paraId="5F1206AC">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提供《联合协议》原件的电子件</w:t>
            </w:r>
          </w:p>
          <w:p w14:paraId="3E77C663">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格式见《响应文件格式》</w:t>
            </w:r>
            <w:r>
              <w:rPr>
                <w:rStyle w:val="50"/>
                <w:rFonts w:hint="eastAsia" w:ascii="宋体" w:hAnsi="宋体" w:eastAsia="宋体" w:cs="宋体"/>
                <w:b/>
                <w:bCs/>
                <w:color w:val="auto"/>
                <w:sz w:val="24"/>
                <w:highlight w:val="none"/>
              </w:rPr>
              <w:t>（不适用）</w:t>
            </w:r>
          </w:p>
        </w:tc>
      </w:tr>
      <w:tr w14:paraId="39E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90368F">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3-2</w:t>
            </w:r>
          </w:p>
        </w:tc>
        <w:tc>
          <w:tcPr>
            <w:tcW w:w="1702" w:type="dxa"/>
            <w:tcBorders>
              <w:top w:val="single" w:color="000000" w:sz="4" w:space="0"/>
              <w:left w:val="single" w:color="000000" w:sz="4" w:space="0"/>
              <w:bottom w:val="single" w:color="000000" w:sz="4" w:space="0"/>
              <w:right w:val="single" w:color="000000" w:sz="4" w:space="0"/>
            </w:tcBorders>
            <w:vAlign w:val="center"/>
          </w:tcPr>
          <w:p w14:paraId="72DE888C">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政府购买服务承接主体的要求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4F6896F3">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如本项目属于政府购买服务，供应商不属于公益一类事业单位、使用事业编制且由财政拨款保障的群团组织。</w:t>
            </w:r>
          </w:p>
        </w:tc>
        <w:tc>
          <w:tcPr>
            <w:tcW w:w="1867" w:type="dxa"/>
            <w:tcBorders>
              <w:top w:val="single" w:color="000000" w:sz="4" w:space="0"/>
              <w:left w:val="single" w:color="000000" w:sz="4" w:space="0"/>
              <w:bottom w:val="single" w:color="000000" w:sz="4" w:space="0"/>
              <w:right w:val="single" w:color="000000" w:sz="4" w:space="0"/>
            </w:tcBorders>
            <w:vAlign w:val="center"/>
          </w:tcPr>
          <w:p w14:paraId="1C6F58EA">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格式见《响应文件格式》“1-2供应商资格声明书”</w:t>
            </w:r>
          </w:p>
        </w:tc>
      </w:tr>
      <w:tr w14:paraId="48C5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FE20E5">
            <w:pPr>
              <w:tabs>
                <w:tab w:val="left" w:pos="1080"/>
              </w:tabs>
              <w:snapToGrid w:val="0"/>
              <w:jc w:val="center"/>
              <w:rPr>
                <w:rStyle w:val="50"/>
                <w:rFonts w:hint="eastAsia"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3-</w:t>
            </w:r>
            <w:r>
              <w:rPr>
                <w:rStyle w:val="50"/>
                <w:rFonts w:hint="eastAsia" w:ascii="宋体" w:hAnsi="宋体" w:eastAsia="宋体" w:cs="宋体"/>
                <w:color w:val="auto"/>
                <w:sz w:val="24"/>
                <w:highlight w:val="none"/>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D3493">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其他特定资格要求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DCFA083">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如有，见第一章《采购邀请》</w:t>
            </w:r>
          </w:p>
          <w:p w14:paraId="61C859A4">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1867" w:type="dxa"/>
            <w:tcBorders>
              <w:top w:val="single" w:color="000000" w:sz="4" w:space="0"/>
              <w:left w:val="single" w:color="000000" w:sz="4" w:space="0"/>
              <w:bottom w:val="single" w:color="000000" w:sz="4" w:space="0"/>
              <w:right w:val="single" w:color="000000" w:sz="4" w:space="0"/>
            </w:tcBorders>
            <w:vAlign w:val="center"/>
          </w:tcPr>
          <w:p w14:paraId="0EDD1A1E">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提供证明文件的电子件或电子证照</w:t>
            </w:r>
          </w:p>
        </w:tc>
      </w:tr>
      <w:tr w14:paraId="7FB5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4ED29EA">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9CEF577">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highlight w:val="none"/>
              </w:rPr>
              <w:t>磋商保证金</w:t>
            </w:r>
          </w:p>
        </w:tc>
        <w:tc>
          <w:tcPr>
            <w:tcW w:w="4684" w:type="dxa"/>
            <w:tcBorders>
              <w:top w:val="single" w:color="000000" w:sz="4" w:space="0"/>
              <w:left w:val="single" w:color="000000" w:sz="4" w:space="0"/>
              <w:bottom w:val="single" w:color="000000" w:sz="4" w:space="0"/>
              <w:right w:val="single" w:color="000000" w:sz="4" w:space="0"/>
            </w:tcBorders>
            <w:vAlign w:val="center"/>
          </w:tcPr>
          <w:p w14:paraId="4249842E">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highlight w:val="none"/>
              </w:rPr>
              <w:t>按照竞争性磋商文件的要求提交磋商保证金。</w:t>
            </w:r>
          </w:p>
        </w:tc>
        <w:tc>
          <w:tcPr>
            <w:tcW w:w="1867" w:type="dxa"/>
            <w:tcBorders>
              <w:top w:val="single" w:color="000000" w:sz="4" w:space="0"/>
              <w:left w:val="single" w:color="000000" w:sz="4" w:space="0"/>
              <w:bottom w:val="single" w:color="000000" w:sz="4" w:space="0"/>
              <w:right w:val="single" w:color="000000" w:sz="4" w:space="0"/>
            </w:tcBorders>
            <w:vAlign w:val="center"/>
          </w:tcPr>
          <w:p w14:paraId="5CAF063C">
            <w:pPr>
              <w:tabs>
                <w:tab w:val="left" w:pos="1080"/>
              </w:tabs>
              <w:snapToGrid w:val="0"/>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（不适用）</w:t>
            </w:r>
          </w:p>
        </w:tc>
      </w:tr>
      <w:tr w14:paraId="6CF0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416F73">
            <w:pPr>
              <w:tabs>
                <w:tab w:val="left" w:pos="1080"/>
              </w:tabs>
              <w:snapToGrid w:val="0"/>
              <w:jc w:val="center"/>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063C40E2">
            <w:pPr>
              <w:tabs>
                <w:tab w:val="left" w:pos="1080"/>
              </w:tabs>
              <w:snapToGrid w:val="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获取磋商文件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3B2C884E">
            <w:pPr>
              <w:tabs>
                <w:tab w:val="left" w:pos="1080"/>
              </w:tabs>
              <w:snapToGrid w:val="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在规定期限内通过北京市政府采购电子交易平台获取所参与包的磋商文件。</w:t>
            </w:r>
          </w:p>
          <w:p w14:paraId="4B8707B1">
            <w:pPr>
              <w:tabs>
                <w:tab w:val="left" w:pos="1080"/>
              </w:tabs>
              <w:snapToGrid w:val="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3011D0B8">
            <w:pPr>
              <w:tabs>
                <w:tab w:val="left" w:pos="1080"/>
              </w:tabs>
              <w:snapToGrid w:val="0"/>
              <w:rPr>
                <w:rStyle w:val="50"/>
                <w:rFonts w:hint="eastAsia" w:ascii="宋体" w:hAnsi="宋体" w:eastAsia="宋体" w:cs="宋体"/>
                <w:color w:val="auto"/>
                <w:sz w:val="24"/>
                <w:highlight w:val="none"/>
              </w:rPr>
            </w:pPr>
          </w:p>
        </w:tc>
      </w:tr>
    </w:tbl>
    <w:p w14:paraId="47077360">
      <w:pPr>
        <w:snapToGrid w:val="0"/>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br w:type="page"/>
      </w:r>
    </w:p>
    <w:p w14:paraId="18D1E69C">
      <w:pPr>
        <w:snapToGrid w:val="0"/>
        <w:jc w:val="left"/>
        <w:rPr>
          <w:rStyle w:val="50"/>
          <w:rFonts w:hint="eastAsia" w:ascii="宋体" w:hAnsi="宋体" w:eastAsia="宋体" w:cs="宋体"/>
          <w:color w:val="auto"/>
          <w:sz w:val="24"/>
          <w:highlight w:val="none"/>
        </w:rPr>
      </w:pPr>
    </w:p>
    <w:p w14:paraId="653FA750">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《符合性审查要求》见下表：</w:t>
      </w:r>
    </w:p>
    <w:p w14:paraId="5917F78B">
      <w:pPr>
        <w:snapToGrid w:val="0"/>
        <w:spacing w:line="360" w:lineRule="auto"/>
        <w:jc w:val="center"/>
        <w:rPr>
          <w:rStyle w:val="50"/>
          <w:rFonts w:hint="eastAsia" w:ascii="宋体" w:hAnsi="宋体" w:eastAsia="宋体" w:cs="宋体"/>
          <w:b/>
          <w:color w:val="auto"/>
          <w:kern w:val="0"/>
          <w:sz w:val="24"/>
          <w:highlight w:val="none"/>
        </w:rPr>
      </w:pPr>
      <w:r>
        <w:rPr>
          <w:rStyle w:val="50"/>
          <w:rFonts w:hint="eastAsia" w:ascii="宋体" w:hAnsi="宋体" w:eastAsia="宋体" w:cs="宋体"/>
          <w:b/>
          <w:color w:val="auto"/>
          <w:kern w:val="0"/>
          <w:sz w:val="24"/>
          <w:highlight w:val="none"/>
        </w:rPr>
        <w:t>符合性审查要求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00E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1BC20D74">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86" w:type="pct"/>
            <w:shd w:val="clear" w:color="000000" w:fill="FFFFFF"/>
            <w:vAlign w:val="center"/>
          </w:tcPr>
          <w:p w14:paraId="147FFBB2">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1829" w:type="pct"/>
            <w:shd w:val="clear" w:color="000000" w:fill="FFFFFF"/>
            <w:vAlign w:val="center"/>
          </w:tcPr>
          <w:p w14:paraId="743A5751">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569" w:type="pct"/>
            <w:shd w:val="clear" w:color="000000" w:fill="FFFFFF"/>
            <w:vAlign w:val="center"/>
          </w:tcPr>
          <w:p w14:paraId="6EAE17AA">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是否允许澄清、说明或者更正</w:t>
            </w:r>
          </w:p>
        </w:tc>
      </w:tr>
      <w:tr w14:paraId="31B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049EF621">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86" w:type="pct"/>
            <w:shd w:val="clear" w:color="000000" w:fill="FFFFFF"/>
            <w:vAlign w:val="center"/>
          </w:tcPr>
          <w:p w14:paraId="36C050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磋商报价未超预算</w:t>
            </w:r>
          </w:p>
        </w:tc>
        <w:tc>
          <w:tcPr>
            <w:tcW w:w="1829" w:type="pct"/>
            <w:shd w:val="clear" w:color="000000" w:fill="FFFFFF"/>
            <w:vAlign w:val="center"/>
          </w:tcPr>
          <w:p w14:paraId="3C84B7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2552BD6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46C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79A79DF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86" w:type="pct"/>
            <w:shd w:val="clear" w:color="000000" w:fill="FFFFFF"/>
            <w:vAlign w:val="center"/>
          </w:tcPr>
          <w:p w14:paraId="6FEF772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1829" w:type="pct"/>
            <w:shd w:val="clear" w:color="000000" w:fill="FFFFFF"/>
            <w:vAlign w:val="center"/>
          </w:tcPr>
          <w:p w14:paraId="74997B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响应有效期90个日历日</w:t>
            </w:r>
          </w:p>
        </w:tc>
        <w:tc>
          <w:tcPr>
            <w:tcW w:w="1569" w:type="pct"/>
            <w:shd w:val="clear" w:color="000000" w:fill="FFFFFF"/>
            <w:vAlign w:val="center"/>
          </w:tcPr>
          <w:p w14:paraId="78730B6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7F3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546C668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86" w:type="pct"/>
            <w:shd w:val="clear" w:color="000000" w:fill="FFFFFF"/>
            <w:vAlign w:val="center"/>
          </w:tcPr>
          <w:p w14:paraId="2CC961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授权委托书和法定代表人（单位负责人）身份证明</w:t>
            </w:r>
          </w:p>
        </w:tc>
        <w:tc>
          <w:tcPr>
            <w:tcW w:w="1829" w:type="pct"/>
            <w:shd w:val="clear" w:color="000000" w:fill="FFFFFF"/>
            <w:vAlign w:val="center"/>
          </w:tcPr>
          <w:p w14:paraId="0EA9671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符合本文件要求及格式的授权委托书和法定代表人（单位负责人）身份证明</w:t>
            </w:r>
          </w:p>
        </w:tc>
        <w:tc>
          <w:tcPr>
            <w:tcW w:w="1569" w:type="pct"/>
            <w:shd w:val="clear" w:color="000000" w:fill="FFFFFF"/>
            <w:vAlign w:val="center"/>
          </w:tcPr>
          <w:p w14:paraId="6BB4591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53C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11F6F6F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186" w:type="pct"/>
            <w:shd w:val="clear" w:color="000000" w:fill="FFFFFF"/>
            <w:vAlign w:val="center"/>
          </w:tcPr>
          <w:p w14:paraId="4F1EFB1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★号条款项、实质性格式</w:t>
            </w:r>
          </w:p>
        </w:tc>
        <w:tc>
          <w:tcPr>
            <w:tcW w:w="1829" w:type="pct"/>
            <w:shd w:val="clear" w:color="000000" w:fill="FFFFFF"/>
            <w:vAlign w:val="center"/>
          </w:tcPr>
          <w:p w14:paraId="02ECAD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满足“★”号条款的要求和实质性格式要求</w:t>
            </w:r>
          </w:p>
        </w:tc>
        <w:tc>
          <w:tcPr>
            <w:tcW w:w="1569" w:type="pct"/>
            <w:shd w:val="clear" w:color="000000" w:fill="FFFFFF"/>
            <w:vAlign w:val="center"/>
          </w:tcPr>
          <w:p w14:paraId="18DE7B0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55F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FE52FB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186" w:type="pct"/>
            <w:shd w:val="clear" w:color="000000" w:fill="FFFFFF"/>
            <w:vAlign w:val="center"/>
          </w:tcPr>
          <w:p w14:paraId="46873B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文件签署、盖章</w:t>
            </w:r>
          </w:p>
        </w:tc>
        <w:tc>
          <w:tcPr>
            <w:tcW w:w="1829" w:type="pct"/>
            <w:shd w:val="clear" w:color="000000" w:fill="FFFFFF"/>
            <w:vAlign w:val="center"/>
          </w:tcPr>
          <w:p w14:paraId="2EDB320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没有出现未按照磋商文件规定要求签署、盖章的情形</w:t>
            </w:r>
          </w:p>
        </w:tc>
        <w:tc>
          <w:tcPr>
            <w:tcW w:w="1569" w:type="pct"/>
            <w:shd w:val="clear" w:color="000000" w:fill="FFFFFF"/>
            <w:vAlign w:val="center"/>
          </w:tcPr>
          <w:p w14:paraId="73209CC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258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0C370AD2">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186" w:type="pct"/>
            <w:shd w:val="clear" w:color="000000" w:fill="FFFFFF"/>
            <w:vAlign w:val="center"/>
          </w:tcPr>
          <w:p w14:paraId="51D639C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文件完整性、有效性</w:t>
            </w:r>
          </w:p>
        </w:tc>
        <w:tc>
          <w:tcPr>
            <w:tcW w:w="1829" w:type="pct"/>
            <w:shd w:val="clear" w:color="000000" w:fill="FFFFFF"/>
            <w:vAlign w:val="center"/>
          </w:tcPr>
          <w:p w14:paraId="1335E2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5717240A">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39D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6351A0E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186" w:type="pct"/>
            <w:shd w:val="clear" w:color="000000" w:fill="FFFFFF"/>
            <w:vAlign w:val="center"/>
          </w:tcPr>
          <w:p w14:paraId="131EBD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不存在法律、法规和磋商文件规定的其他无效响应情形</w:t>
            </w:r>
          </w:p>
        </w:tc>
        <w:tc>
          <w:tcPr>
            <w:tcW w:w="1829" w:type="pct"/>
            <w:shd w:val="clear" w:color="000000" w:fill="FFFFFF"/>
            <w:vAlign w:val="center"/>
          </w:tcPr>
          <w:p w14:paraId="04D845B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不存在法律、法规和磋商文件规定的其他无效响应的情形等</w:t>
            </w:r>
          </w:p>
        </w:tc>
        <w:tc>
          <w:tcPr>
            <w:tcW w:w="1569" w:type="pct"/>
            <w:shd w:val="clear" w:color="000000" w:fill="FFFFFF"/>
            <w:vAlign w:val="center"/>
          </w:tcPr>
          <w:p w14:paraId="2399E9AF">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bl>
    <w:p w14:paraId="451935C5">
      <w:pPr>
        <w:tabs>
          <w:tab w:val="left" w:pos="900"/>
          <w:tab w:val="left" w:pos="1080"/>
          <w:tab w:val="left" w:pos="1589"/>
        </w:tabs>
        <w:snapToGrid w:val="0"/>
        <w:spacing w:line="360" w:lineRule="auto"/>
        <w:rPr>
          <w:rStyle w:val="50"/>
          <w:rFonts w:hint="eastAsia" w:ascii="宋体" w:hAnsi="宋体" w:eastAsia="宋体" w:cs="宋体"/>
          <w:color w:val="auto"/>
          <w:sz w:val="24"/>
          <w:highlight w:val="none"/>
        </w:rPr>
      </w:pPr>
    </w:p>
    <w:p w14:paraId="12E2CA19">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0" w:name="_Toc16535"/>
      <w:r>
        <w:rPr>
          <w:rStyle w:val="50"/>
          <w:rFonts w:hint="eastAsia" w:ascii="宋体" w:hAnsi="宋体" w:eastAsia="宋体" w:cs="宋体"/>
          <w:color w:val="auto"/>
          <w:sz w:val="24"/>
          <w:highlight w:val="none"/>
        </w:rPr>
        <w:t>磋商、响应文件有关事项的澄清、说明或者更正和最后报价</w:t>
      </w:r>
      <w:bookmarkEnd w:id="30"/>
    </w:p>
    <w:p w14:paraId="266B0BC1">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磋商小组所有成员应当集中与单一供应商分别进行磋商，并给予所有参加磋商的供应商平等的磋商机会。</w:t>
      </w:r>
    </w:p>
    <w:p w14:paraId="3E07F6CD">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ECE2F">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14:paraId="55A1C400">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kern w:val="0"/>
          <w:sz w:val="24"/>
          <w:highlight w:val="none"/>
        </w:rPr>
      </w:pPr>
      <w:r>
        <w:rPr>
          <w:rStyle w:val="50"/>
          <w:rFonts w:hint="eastAsia" w:ascii="宋体" w:hAnsi="宋体" w:eastAsia="宋体" w:cs="宋体"/>
          <w:color w:val="auto"/>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6A74769">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响应文件的澄清、说明或者更正：</w:t>
      </w:r>
    </w:p>
    <w:p w14:paraId="2EA73E80">
      <w:pPr>
        <w:numPr>
          <w:ilvl w:val="2"/>
          <w:numId w:val="11"/>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C06590">
      <w:pPr>
        <w:numPr>
          <w:ilvl w:val="2"/>
          <w:numId w:val="11"/>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Style w:val="50"/>
          <w:rFonts w:hint="eastAsia" w:ascii="宋体" w:hAnsi="宋体" w:eastAsia="宋体" w:cs="宋体"/>
          <w:b/>
          <w:color w:val="auto"/>
          <w:sz w:val="24"/>
          <w:highlight w:val="none"/>
        </w:rPr>
        <w:t>无效处理</w:t>
      </w:r>
      <w:r>
        <w:rPr>
          <w:rStyle w:val="50"/>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Style w:val="50"/>
          <w:rFonts w:hint="eastAsia" w:ascii="宋体" w:hAnsi="宋体" w:eastAsia="宋体" w:cs="宋体"/>
          <w:b/>
          <w:color w:val="auto"/>
          <w:sz w:val="24"/>
          <w:highlight w:val="none"/>
        </w:rPr>
        <w:t>无效处理</w:t>
      </w:r>
      <w:r>
        <w:rPr>
          <w:rStyle w:val="50"/>
          <w:rFonts w:hint="eastAsia" w:ascii="宋体" w:hAnsi="宋体" w:eastAsia="宋体" w:cs="宋体"/>
          <w:color w:val="auto"/>
          <w:sz w:val="24"/>
          <w:highlight w:val="none"/>
        </w:rPr>
        <w:t>。</w:t>
      </w:r>
    </w:p>
    <w:p w14:paraId="1CC1313F">
      <w:pPr>
        <w:numPr>
          <w:ilvl w:val="2"/>
          <w:numId w:val="11"/>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供应商的澄清、说明或者更正不得超出响应文件的范围或者改变响应文件的实质性内容。磋商小组要求供应商澄清、说明或者更正响应文</w:t>
      </w:r>
      <w:r>
        <w:rPr>
          <w:rStyle w:val="50"/>
          <w:rFonts w:hint="eastAsia" w:ascii="宋体" w:hAnsi="宋体" w:eastAsia="宋体" w:cs="宋体"/>
          <w:color w:val="auto"/>
          <w:sz w:val="24"/>
          <w:highlight w:val="none"/>
          <w:lang w:val="en-US" w:eastAsia="zh-CN"/>
        </w:rPr>
        <w:t>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7C4B211">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14:paraId="5B79976B">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906F43">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最后报价是供应商响应文件的有效组成部分。</w:t>
      </w:r>
    </w:p>
    <w:p w14:paraId="72C7235C">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已提交响应文件的供应商，在提交最后报价之前，可以根据磋商情况退出磋商。</w:t>
      </w:r>
    </w:p>
    <w:p w14:paraId="505A3FAA">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1" w:name="_Toc28574"/>
      <w:r>
        <w:rPr>
          <w:rStyle w:val="50"/>
          <w:rFonts w:hint="eastAsia" w:ascii="宋体" w:hAnsi="宋体" w:eastAsia="宋体" w:cs="宋体"/>
          <w:color w:val="auto"/>
          <w:sz w:val="24"/>
          <w:highlight w:val="none"/>
        </w:rPr>
        <w:t>最后报价的算术修正及政策调整</w:t>
      </w:r>
      <w:bookmarkEnd w:id="31"/>
    </w:p>
    <w:p w14:paraId="5171D2BF">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Style w:val="50"/>
          <w:rFonts w:hint="eastAsia" w:ascii="宋体" w:hAnsi="宋体" w:eastAsia="宋体" w:cs="宋体"/>
          <w:b/>
          <w:color w:val="auto"/>
          <w:sz w:val="24"/>
          <w:highlight w:val="none"/>
        </w:rPr>
        <w:t>响应无效</w:t>
      </w:r>
      <w:r>
        <w:rPr>
          <w:rStyle w:val="50"/>
          <w:rFonts w:hint="eastAsia" w:ascii="宋体" w:hAnsi="宋体" w:eastAsia="宋体" w:cs="宋体"/>
          <w:color w:val="auto"/>
          <w:sz w:val="24"/>
          <w:highlight w:val="none"/>
        </w:rPr>
        <w:t>。</w:t>
      </w:r>
    </w:p>
    <w:p w14:paraId="40E5C3CA">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最后报价出现前后不一致的，按照下列规定修正：</w:t>
      </w:r>
    </w:p>
    <w:p w14:paraId="2089681D">
      <w:pPr>
        <w:numPr>
          <w:ilvl w:val="2"/>
          <w:numId w:val="11"/>
        </w:numPr>
        <w:tabs>
          <w:tab w:val="left" w:pos="1080"/>
          <w:tab w:val="left" w:pos="1589"/>
          <w:tab w:val="left" w:pos="2035"/>
          <w:tab w:val="left" w:pos="21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竞争性磋商文件对于报价修正是否另有规定：</w:t>
      </w:r>
    </w:p>
    <w:p w14:paraId="5760704C">
      <w:pPr>
        <w:tabs>
          <w:tab w:val="left" w:pos="1080"/>
          <w:tab w:val="left" w:pos="1589"/>
          <w:tab w:val="left" w:pos="2035"/>
          <w:tab w:val="left" w:pos="2114"/>
        </w:tabs>
        <w:snapToGrid w:val="0"/>
        <w:spacing w:line="360" w:lineRule="auto"/>
        <w:ind w:left="2035"/>
        <w:rPr>
          <w:rStyle w:val="50"/>
          <w:rFonts w:hint="eastAsia" w:ascii="宋体" w:hAnsi="宋体" w:eastAsia="宋体" w:cs="宋体"/>
          <w:color w:val="auto"/>
          <w:sz w:val="24"/>
          <w:highlight w:val="none"/>
          <w:u w:val="single" w:color="000000"/>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有，具体规定为：___________</w:t>
      </w:r>
    </w:p>
    <w:p w14:paraId="697CAEE5">
      <w:pPr>
        <w:tabs>
          <w:tab w:val="left" w:pos="1080"/>
          <w:tab w:val="left" w:pos="1589"/>
          <w:tab w:val="left" w:pos="2035"/>
          <w:tab w:val="left" w:pos="21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lang w:eastAsia="zh-CN"/>
        </w:rPr>
        <w:t>☑</w:t>
      </w:r>
      <w:r>
        <w:rPr>
          <w:rStyle w:val="50"/>
          <w:rFonts w:hint="eastAsia" w:ascii="宋体" w:hAnsi="宋体" w:eastAsia="宋体" w:cs="宋体"/>
          <w:color w:val="auto"/>
          <w:sz w:val="24"/>
          <w:highlight w:val="none"/>
        </w:rPr>
        <w:t>无，按下述3.2.2-3.2.</w:t>
      </w:r>
      <w:r>
        <w:rPr>
          <w:rStyle w:val="50"/>
          <w:rFonts w:hint="eastAsia" w:ascii="宋体" w:hAnsi="宋体" w:eastAsia="宋体" w:cs="宋体"/>
          <w:color w:val="auto"/>
          <w:sz w:val="24"/>
          <w:highlight w:val="none"/>
          <w:lang w:val="en-US" w:eastAsia="zh-CN"/>
        </w:rPr>
        <w:t>6</w:t>
      </w:r>
      <w:r>
        <w:rPr>
          <w:rStyle w:val="50"/>
          <w:rFonts w:hint="eastAsia" w:ascii="宋体" w:hAnsi="宋体" w:eastAsia="宋体" w:cs="宋体"/>
          <w:color w:val="auto"/>
          <w:sz w:val="24"/>
          <w:highlight w:val="none"/>
        </w:rPr>
        <w:t>项规定修正。</w:t>
      </w:r>
    </w:p>
    <w:p w14:paraId="6D4830DC">
      <w:pPr>
        <w:numPr>
          <w:ilvl w:val="2"/>
          <w:numId w:val="11"/>
        </w:numPr>
        <w:tabs>
          <w:tab w:val="left" w:pos="2035"/>
          <w:tab w:val="left" w:pos="2114"/>
          <w:tab w:val="left" w:pos="2977"/>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大写金额和小写金额不一致的，以大写金额为准；</w:t>
      </w:r>
    </w:p>
    <w:p w14:paraId="40D44025">
      <w:pPr>
        <w:numPr>
          <w:ilvl w:val="2"/>
          <w:numId w:val="11"/>
        </w:numPr>
        <w:tabs>
          <w:tab w:val="left" w:pos="2035"/>
          <w:tab w:val="left" w:pos="2114"/>
          <w:tab w:val="left" w:pos="2977"/>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单价金额小数点或者百分比有明显错位的，以最后报价一览表的总价为准，并修改单价；</w:t>
      </w:r>
    </w:p>
    <w:p w14:paraId="7F17C130">
      <w:pPr>
        <w:numPr>
          <w:ilvl w:val="2"/>
          <w:numId w:val="11"/>
        </w:numPr>
        <w:tabs>
          <w:tab w:val="left" w:pos="2035"/>
          <w:tab w:val="left" w:pos="2114"/>
          <w:tab w:val="left" w:pos="2977"/>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总价金额与按单价汇总金额不一致的，以单价金额计算结果为准。</w:t>
      </w:r>
    </w:p>
    <w:p w14:paraId="652A50D2">
      <w:pPr>
        <w:numPr>
          <w:ilvl w:val="2"/>
          <w:numId w:val="11"/>
        </w:numPr>
        <w:tabs>
          <w:tab w:val="left" w:pos="1080"/>
          <w:tab w:val="left" w:pos="1589"/>
          <w:tab w:val="left" w:pos="2035"/>
          <w:tab w:val="left" w:pos="21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同时出现两种以上不一致的，按照前款规定的顺序修正。</w:t>
      </w:r>
    </w:p>
    <w:p w14:paraId="45858D09">
      <w:pPr>
        <w:numPr>
          <w:ilvl w:val="2"/>
          <w:numId w:val="11"/>
        </w:numPr>
        <w:tabs>
          <w:tab w:val="left" w:pos="1080"/>
          <w:tab w:val="left" w:pos="1589"/>
          <w:tab w:val="left" w:pos="2035"/>
          <w:tab w:val="left" w:pos="21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修正后的报价经供应商书面确认后产生约束力，供应商不确认的，</w:t>
      </w:r>
      <w:r>
        <w:rPr>
          <w:rStyle w:val="50"/>
          <w:rFonts w:hint="eastAsia" w:ascii="宋体" w:hAnsi="宋体" w:eastAsia="宋体" w:cs="宋体"/>
          <w:b/>
          <w:color w:val="auto"/>
          <w:sz w:val="24"/>
          <w:highlight w:val="none"/>
        </w:rPr>
        <w:t>其响应无效</w:t>
      </w:r>
      <w:r>
        <w:rPr>
          <w:rStyle w:val="50"/>
          <w:rFonts w:hint="eastAsia" w:ascii="宋体" w:hAnsi="宋体" w:eastAsia="宋体" w:cs="宋体"/>
          <w:color w:val="auto"/>
          <w:sz w:val="24"/>
          <w:highlight w:val="none"/>
        </w:rPr>
        <w:t>。</w:t>
      </w:r>
    </w:p>
    <w:p w14:paraId="1BE20CE8">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14:paraId="1F30FDAA">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Style w:val="50"/>
          <w:rFonts w:hint="eastAsia" w:ascii="宋体" w:hAnsi="宋体" w:eastAsia="宋体" w:cs="宋体"/>
          <w:color w:val="auto"/>
          <w:sz w:val="24"/>
          <w:highlight w:val="none"/>
          <w:u w:val="single" w:color="000000"/>
        </w:rPr>
        <w:t xml:space="preserve">10 </w:t>
      </w:r>
      <w:r>
        <w:rPr>
          <w:rStyle w:val="50"/>
          <w:rFonts w:hint="eastAsia" w:ascii="宋体" w:hAnsi="宋体" w:eastAsia="宋体" w:cs="宋体"/>
          <w:color w:val="auto"/>
          <w:sz w:val="24"/>
          <w:highlight w:val="none"/>
        </w:rPr>
        <w:t>%的扣除，用扣除后的价格参加评审。</w:t>
      </w:r>
    </w:p>
    <w:p w14:paraId="0E41DA92">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50"/>
          <w:rFonts w:hint="eastAsia" w:ascii="宋体" w:hAnsi="宋体" w:eastAsia="宋体" w:cs="宋体"/>
          <w:color w:val="auto"/>
          <w:sz w:val="24"/>
          <w:highlight w:val="none"/>
          <w:u w:val="single" w:color="000000"/>
        </w:rPr>
        <w:t xml:space="preserve"> 4-6 </w:t>
      </w:r>
      <w:r>
        <w:rPr>
          <w:rStyle w:val="50"/>
          <w:rFonts w:hint="eastAsia" w:ascii="宋体" w:hAnsi="宋体" w:eastAsia="宋体" w:cs="宋体"/>
          <w:color w:val="auto"/>
          <w:sz w:val="24"/>
          <w:highlight w:val="none"/>
        </w:rPr>
        <w:t>%的扣除，用扣除后的价格参加评审。</w:t>
      </w:r>
    </w:p>
    <w:p w14:paraId="7CDB54E9">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14:paraId="6673D3B8">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价格扣除比例对小型企业和微型企业同等对待，不作区分。</w:t>
      </w:r>
    </w:p>
    <w:p w14:paraId="24770274">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14:paraId="0454A247">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监狱企业提供了由省级以上监狱管理局、戒毒管理局（含新疆生产建设兵团）出具的属于监狱企业的证明文件的，视同小微企业。</w:t>
      </w:r>
    </w:p>
    <w:p w14:paraId="5ACD82C6">
      <w:pPr>
        <w:numPr>
          <w:ilvl w:val="2"/>
          <w:numId w:val="11"/>
        </w:numPr>
        <w:tabs>
          <w:tab w:val="left" w:pos="1080"/>
          <w:tab w:val="left" w:pos="1589"/>
          <w:tab w:val="left" w:pos="2035"/>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残疾人福利性单位按竞争性磋商文件要求提供了《残疾人福利性单位声明函》的，视同小微企业。</w:t>
      </w:r>
    </w:p>
    <w:p w14:paraId="4A1E1020">
      <w:pPr>
        <w:numPr>
          <w:ilvl w:val="2"/>
          <w:numId w:val="11"/>
        </w:numPr>
        <w:tabs>
          <w:tab w:val="left" w:pos="1080"/>
          <w:tab w:val="left" w:pos="1589"/>
          <w:tab w:val="left" w:pos="20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14:paraId="070FA358">
      <w:pPr>
        <w:numPr>
          <w:ilvl w:val="2"/>
          <w:numId w:val="11"/>
        </w:numPr>
        <w:tabs>
          <w:tab w:val="left" w:pos="1080"/>
          <w:tab w:val="left" w:pos="1589"/>
          <w:tab w:val="left" w:pos="2014"/>
        </w:tabs>
        <w:snapToGrid w:val="0"/>
        <w:spacing w:line="360" w:lineRule="auto"/>
        <w:ind w:left="2035"/>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其他为落实政府采购政策实施的优先采购：_/_。</w:t>
      </w:r>
    </w:p>
    <w:p w14:paraId="7C9DC393">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2" w:name="_Toc28036"/>
      <w:r>
        <w:rPr>
          <w:rStyle w:val="50"/>
          <w:rFonts w:hint="eastAsia" w:ascii="宋体" w:hAnsi="宋体" w:eastAsia="宋体" w:cs="宋体"/>
          <w:color w:val="auto"/>
          <w:sz w:val="24"/>
          <w:highlight w:val="none"/>
        </w:rPr>
        <w:t>磋商环节及提交最后报价后如出现以下情况的，供应商的</w:t>
      </w:r>
      <w:r>
        <w:rPr>
          <w:rStyle w:val="50"/>
          <w:rFonts w:hint="eastAsia" w:ascii="宋体" w:hAnsi="宋体" w:eastAsia="宋体" w:cs="宋体"/>
          <w:b/>
          <w:color w:val="auto"/>
          <w:sz w:val="24"/>
          <w:highlight w:val="none"/>
        </w:rPr>
        <w:t>响应文件无效</w:t>
      </w:r>
      <w:r>
        <w:rPr>
          <w:rStyle w:val="50"/>
          <w:rFonts w:hint="eastAsia" w:ascii="宋体" w:hAnsi="宋体" w:eastAsia="宋体" w:cs="宋体"/>
          <w:color w:val="auto"/>
          <w:sz w:val="24"/>
          <w:highlight w:val="none"/>
        </w:rPr>
        <w:t>：</w:t>
      </w:r>
      <w:bookmarkEnd w:id="32"/>
    </w:p>
    <w:p w14:paraId="78410E85">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供应商对实质性变动不予确认的；</w:t>
      </w:r>
    </w:p>
    <w:p w14:paraId="2E1E3BBD">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14:paraId="06E2EF80">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未按照磋商小组规定的时间、逾期提交最后报价的；</w:t>
      </w:r>
    </w:p>
    <w:p w14:paraId="57D1E90B">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如供应商的最后报价超过竞争性磋商文件中规定的项目/采购包预算金额或者项目/采购包最高限价的；</w:t>
      </w:r>
    </w:p>
    <w:p w14:paraId="58AE1C71">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响应文件中出现可选择性或可调整的报价的（竞争性磋商文件另有规定的除外）；</w:t>
      </w:r>
    </w:p>
    <w:p w14:paraId="4AFCCE76">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最后报价出现前后不一致，供应商对修正后的报价不予确认的；</w:t>
      </w:r>
    </w:p>
    <w:p w14:paraId="20E4A3D8">
      <w:pPr>
        <w:numPr>
          <w:ilvl w:val="1"/>
          <w:numId w:val="11"/>
        </w:numPr>
        <w:tabs>
          <w:tab w:val="left" w:pos="1080"/>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其他：</w:t>
      </w:r>
      <w:r>
        <w:rPr>
          <w:rStyle w:val="50"/>
          <w:rFonts w:hint="eastAsia" w:ascii="宋体" w:hAnsi="宋体" w:eastAsia="宋体" w:cs="宋体"/>
          <w:color w:val="auto"/>
          <w:sz w:val="24"/>
          <w:highlight w:val="none"/>
          <w:u w:val="single" w:color="000000"/>
        </w:rPr>
        <w:t>___/___</w:t>
      </w:r>
      <w:r>
        <w:rPr>
          <w:rStyle w:val="50"/>
          <w:rFonts w:hint="eastAsia" w:ascii="宋体" w:hAnsi="宋体" w:eastAsia="宋体" w:cs="宋体"/>
          <w:color w:val="auto"/>
          <w:sz w:val="24"/>
          <w:highlight w:val="none"/>
        </w:rPr>
        <w:t>。</w:t>
      </w:r>
    </w:p>
    <w:p w14:paraId="09961E14">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3" w:name="_Toc30480"/>
      <w:r>
        <w:rPr>
          <w:rStyle w:val="50"/>
          <w:rFonts w:hint="eastAsia" w:ascii="宋体" w:hAnsi="宋体" w:eastAsia="宋体" w:cs="宋体"/>
          <w:color w:val="auto"/>
          <w:sz w:val="24"/>
          <w:highlight w:val="none"/>
        </w:rPr>
        <w:t>评审方法和评审标准</w:t>
      </w:r>
      <w:bookmarkEnd w:id="33"/>
    </w:p>
    <w:p w14:paraId="5D48F4F9">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FE8E7E">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竞争性磋商文件中没有规定的评审标准不得作为评审依据。</w:t>
      </w:r>
    </w:p>
    <w:p w14:paraId="47976BDE">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非政府强制采购的节能产品或环境标志产品，依据品目清单和认证证书实施政府优先采购。优先采购的具体规定（如涉及）</w:t>
      </w:r>
      <w:r>
        <w:rPr>
          <w:rStyle w:val="50"/>
          <w:rFonts w:hint="eastAsia" w:ascii="宋体" w:hAnsi="宋体" w:eastAsia="宋体" w:cs="宋体"/>
          <w:color w:val="auto"/>
          <w:sz w:val="24"/>
          <w:highlight w:val="none"/>
          <w:u w:val="single" w:color="000000"/>
        </w:rPr>
        <w:t>详见评审标准_</w:t>
      </w:r>
      <w:r>
        <w:rPr>
          <w:rStyle w:val="50"/>
          <w:rFonts w:hint="eastAsia" w:ascii="宋体" w:hAnsi="宋体" w:eastAsia="宋体" w:cs="宋体"/>
          <w:color w:val="auto"/>
          <w:sz w:val="24"/>
          <w:highlight w:val="none"/>
        </w:rPr>
        <w:t>。</w:t>
      </w:r>
    </w:p>
    <w:p w14:paraId="2CD0D3E1">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4" w:name="_Toc9250"/>
      <w:r>
        <w:rPr>
          <w:rStyle w:val="50"/>
          <w:rFonts w:hint="eastAsia" w:ascii="宋体" w:hAnsi="宋体" w:eastAsia="宋体" w:cs="宋体"/>
          <w:color w:val="auto"/>
          <w:sz w:val="24"/>
          <w:highlight w:val="none"/>
        </w:rPr>
        <w:t>确定成交候选人名单</w:t>
      </w:r>
      <w:bookmarkEnd w:id="34"/>
    </w:p>
    <w:p w14:paraId="3487B146">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061336B">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kern w:val="0"/>
          <w:sz w:val="24"/>
          <w:szCs w:val="20"/>
          <w:highlight w:val="none"/>
        </w:rPr>
        <w:t>磋商小组根据上述供应商排序，依次推荐排序前</w:t>
      </w:r>
      <w:r>
        <w:rPr>
          <w:rStyle w:val="50"/>
          <w:rFonts w:hint="eastAsia" w:ascii="宋体" w:hAnsi="宋体" w:eastAsia="宋体" w:cs="宋体"/>
          <w:color w:val="auto"/>
          <w:sz w:val="24"/>
          <w:highlight w:val="none"/>
          <w:u w:val="single" w:color="000000"/>
        </w:rPr>
        <w:t xml:space="preserve">  三  </w:t>
      </w:r>
      <w:r>
        <w:rPr>
          <w:rStyle w:val="50"/>
          <w:rFonts w:hint="eastAsia" w:ascii="宋体" w:hAnsi="宋体" w:eastAsia="宋体" w:cs="宋体"/>
          <w:color w:val="auto"/>
          <w:sz w:val="24"/>
          <w:highlight w:val="none"/>
        </w:rPr>
        <w:t>名</w:t>
      </w:r>
      <w:r>
        <w:rPr>
          <w:rStyle w:val="50"/>
          <w:rFonts w:hint="eastAsia" w:ascii="宋体" w:hAnsi="宋体" w:eastAsia="宋体" w:cs="宋体"/>
          <w:color w:val="auto"/>
          <w:kern w:val="0"/>
          <w:sz w:val="24"/>
          <w:szCs w:val="20"/>
          <w:highlight w:val="none"/>
        </w:rPr>
        <w:t>的供应商为</w:t>
      </w:r>
      <w:r>
        <w:rPr>
          <w:rStyle w:val="50"/>
          <w:rFonts w:hint="eastAsia" w:ascii="宋体" w:hAnsi="宋体" w:eastAsia="宋体" w:cs="宋体"/>
          <w:color w:val="auto"/>
          <w:kern w:val="0"/>
          <w:sz w:val="24"/>
          <w:szCs w:val="21"/>
          <w:highlight w:val="none"/>
        </w:rPr>
        <w:t>成交候选供应商</w:t>
      </w:r>
      <w:r>
        <w:rPr>
          <w:rStyle w:val="50"/>
          <w:rFonts w:hint="eastAsia" w:ascii="宋体" w:hAnsi="宋体" w:eastAsia="宋体" w:cs="宋体"/>
          <w:color w:val="auto"/>
          <w:kern w:val="0"/>
          <w:sz w:val="24"/>
          <w:szCs w:val="20"/>
          <w:highlight w:val="none"/>
        </w:rPr>
        <w:t>（若在磋商文件允许的情形下提交最后报价的供应商为二家，则依次推荐二名供应商为成交候选供应商），并编写评审报告。</w:t>
      </w:r>
    </w:p>
    <w:p w14:paraId="6009A9CB">
      <w:pPr>
        <w:numPr>
          <w:ilvl w:val="1"/>
          <w:numId w:val="11"/>
        </w:numPr>
        <w:tabs>
          <w:tab w:val="left" w:pos="1080"/>
          <w:tab w:val="left" w:pos="1872"/>
        </w:tabs>
        <w:snapToGrid w:val="0"/>
        <w:spacing w:line="360" w:lineRule="auto"/>
        <w:ind w:left="1077" w:hanging="72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14:paraId="358F2570">
      <w:pPr>
        <w:numPr>
          <w:ilvl w:val="0"/>
          <w:numId w:val="11"/>
        </w:numPr>
        <w:tabs>
          <w:tab w:val="left" w:pos="360"/>
        </w:tabs>
        <w:snapToGrid w:val="0"/>
        <w:spacing w:line="360" w:lineRule="auto"/>
        <w:outlineLvl w:val="2"/>
        <w:rPr>
          <w:rStyle w:val="50"/>
          <w:rFonts w:hint="eastAsia" w:ascii="宋体" w:hAnsi="宋体" w:eastAsia="宋体" w:cs="宋体"/>
          <w:color w:val="auto"/>
          <w:sz w:val="24"/>
          <w:highlight w:val="none"/>
        </w:rPr>
      </w:pPr>
      <w:bookmarkStart w:id="35" w:name="_Toc1402"/>
      <w:r>
        <w:rPr>
          <w:rStyle w:val="50"/>
          <w:rFonts w:hint="eastAsia" w:ascii="宋体" w:hAnsi="宋体" w:eastAsia="宋体" w:cs="宋体"/>
          <w:color w:val="auto"/>
          <w:sz w:val="24"/>
          <w:highlight w:val="none"/>
        </w:rPr>
        <w:t>报告违法行为</w:t>
      </w:r>
      <w:bookmarkEnd w:id="35"/>
    </w:p>
    <w:p w14:paraId="73CCC905">
      <w:pPr>
        <w:numPr>
          <w:ilvl w:val="1"/>
          <w:numId w:val="11"/>
        </w:numPr>
        <w:tabs>
          <w:tab w:val="left" w:pos="1080"/>
          <w:tab w:val="left" w:pos="1872"/>
        </w:tabs>
        <w:snapToGrid w:val="0"/>
        <w:spacing w:line="360" w:lineRule="auto"/>
        <w:ind w:left="1077" w:hanging="720"/>
        <w:jc w:val="left"/>
        <w:rPr>
          <w:rStyle w:val="50"/>
          <w:rFonts w:hint="eastAsia" w:ascii="宋体" w:hAnsi="宋体" w:eastAsia="宋体" w:cs="宋体"/>
          <w:b/>
          <w:color w:val="auto"/>
          <w:sz w:val="24"/>
          <w:highlight w:val="none"/>
        </w:rPr>
      </w:pPr>
      <w:r>
        <w:rPr>
          <w:rStyle w:val="50"/>
          <w:rFonts w:hint="eastAsia" w:ascii="宋体" w:hAnsi="宋体" w:eastAsia="宋体" w:cs="宋体"/>
          <w:color w:val="auto"/>
          <w:sz w:val="24"/>
          <w:highlight w:val="none"/>
        </w:rPr>
        <w:t>磋商小组在评审过程中发现供应商有行贿、提供虚假材料或者串通等违法行为时，有向采购人、采购代理机构或者有关部门报告的职责。</w:t>
      </w:r>
    </w:p>
    <w:p w14:paraId="044910A1">
      <w:pPr>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br w:type="page"/>
      </w:r>
    </w:p>
    <w:p w14:paraId="185058D2">
      <w:pPr>
        <w:pStyle w:val="41"/>
        <w:numPr>
          <w:ilvl w:val="0"/>
          <w:numId w:val="12"/>
        </w:numPr>
        <w:snapToGrid w:val="0"/>
        <w:spacing w:before="0" w:line="360" w:lineRule="auto"/>
        <w:outlineLvl w:val="1"/>
        <w:rPr>
          <w:rStyle w:val="50"/>
          <w:rFonts w:hint="eastAsia" w:ascii="宋体" w:hAnsi="宋体" w:eastAsia="宋体" w:cs="宋体"/>
          <w:color w:val="auto"/>
          <w:sz w:val="24"/>
          <w:szCs w:val="24"/>
          <w:highlight w:val="none"/>
          <w:lang w:val="en-US" w:eastAsia="zh-CN"/>
        </w:rPr>
      </w:pPr>
      <w:r>
        <w:rPr>
          <w:rStyle w:val="50"/>
          <w:rFonts w:hint="eastAsia" w:ascii="宋体" w:hAnsi="宋体" w:eastAsia="宋体" w:cs="宋体"/>
          <w:color w:val="auto"/>
          <w:sz w:val="24"/>
          <w:szCs w:val="24"/>
          <w:highlight w:val="none"/>
          <w:lang w:val="en-US" w:eastAsia="zh-CN"/>
        </w:rPr>
        <w:t>评审标准</w:t>
      </w:r>
    </w:p>
    <w:tbl>
      <w:tblPr>
        <w:tblStyle w:val="27"/>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1574"/>
        <w:gridCol w:w="6427"/>
      </w:tblGrid>
      <w:tr w14:paraId="7B9A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287" w:type="dxa"/>
            <w:vAlign w:val="center"/>
          </w:tcPr>
          <w:p w14:paraId="67A7A285">
            <w:pPr>
              <w:numPr>
                <w:ilvl w:val="-1"/>
                <w:numId w:val="0"/>
              </w:numPr>
              <w:snapToGrid/>
              <w:spacing w:line="240" w:lineRule="auto"/>
              <w:ind w:left="0" w:firstLine="0"/>
              <w:jc w:val="left"/>
              <w:rPr>
                <w:rFonts w:hint="eastAsia" w:ascii="宋体" w:hAnsi="宋体" w:eastAsia="宋体" w:cs="宋体"/>
                <w:bCs/>
                <w:color w:val="auto"/>
                <w:sz w:val="24"/>
                <w:highlight w:val="none"/>
              </w:rPr>
            </w:pPr>
            <w:r>
              <w:rPr>
                <w:rStyle w:val="50"/>
                <w:rFonts w:hint="eastAsia" w:ascii="宋体" w:hAnsi="宋体" w:eastAsia="宋体" w:cs="宋体"/>
                <w:color w:val="auto"/>
                <w:sz w:val="24"/>
                <w:highlight w:val="none"/>
              </w:rPr>
              <w:br w:type="page"/>
            </w:r>
            <w:r>
              <w:rPr>
                <w:rFonts w:hint="eastAsia" w:ascii="宋体" w:hAnsi="宋体" w:eastAsia="宋体" w:cs="宋体"/>
                <w:bCs/>
                <w:color w:val="auto"/>
                <w:sz w:val="24"/>
                <w:highlight w:val="none"/>
              </w:rPr>
              <w:t>评审条款</w:t>
            </w:r>
          </w:p>
        </w:tc>
        <w:tc>
          <w:tcPr>
            <w:tcW w:w="1574" w:type="dxa"/>
            <w:vAlign w:val="center"/>
          </w:tcPr>
          <w:p w14:paraId="0FFD57F6">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评审项</w:t>
            </w:r>
          </w:p>
        </w:tc>
        <w:tc>
          <w:tcPr>
            <w:tcW w:w="6427" w:type="dxa"/>
            <w:vAlign w:val="center"/>
          </w:tcPr>
          <w:p w14:paraId="5224883C">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评审细则</w:t>
            </w:r>
          </w:p>
        </w:tc>
      </w:tr>
      <w:tr w14:paraId="6D8E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0D592AEB">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价格</w:t>
            </w:r>
          </w:p>
          <w:p w14:paraId="079D8D11">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部分</w:t>
            </w:r>
          </w:p>
          <w:p w14:paraId="4EC74B6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tc>
        <w:tc>
          <w:tcPr>
            <w:tcW w:w="1574" w:type="dxa"/>
            <w:vAlign w:val="center"/>
          </w:tcPr>
          <w:p w14:paraId="6AEB1EE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w:t>
            </w:r>
          </w:p>
          <w:p w14:paraId="72A8604B">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tc>
        <w:tc>
          <w:tcPr>
            <w:tcW w:w="6427" w:type="dxa"/>
            <w:vAlign w:val="center"/>
          </w:tcPr>
          <w:p w14:paraId="32170348">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综合评分法中的价格分统一采用低价优先法计算，即满足磋商文件要求且磋商价格最低的磋商报价为评标基准价，其价格分为满分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分。其他供应商的价格分统一按照下列公式计算：</w:t>
            </w:r>
          </w:p>
          <w:p w14:paraId="44D95E5A">
            <w:pPr>
              <w:spacing w:line="276" w:lineRule="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磋商报价得分=(评标基准价／磋商报价)×</w:t>
            </w:r>
            <w:r>
              <w:rPr>
                <w:rFonts w:hint="eastAsia" w:ascii="宋体" w:hAnsi="宋体" w:eastAsia="宋体" w:cs="宋体"/>
                <w:color w:val="auto"/>
                <w:sz w:val="24"/>
                <w:highlight w:val="none"/>
                <w:lang w:val="en-US" w:eastAsia="zh-CN"/>
              </w:rPr>
              <w:t>20</w:t>
            </w:r>
          </w:p>
          <w:p w14:paraId="2ED5F994">
            <w:pPr>
              <w:spacing w:line="276" w:lineRule="auto"/>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注：价格分数保留两位小数。</w:t>
            </w:r>
          </w:p>
        </w:tc>
      </w:tr>
      <w:tr w14:paraId="05B0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Merge w:val="restart"/>
            <w:vAlign w:val="center"/>
          </w:tcPr>
          <w:p w14:paraId="4BC7486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w:t>
            </w:r>
          </w:p>
          <w:p w14:paraId="41EAF694">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部分</w:t>
            </w:r>
          </w:p>
          <w:p w14:paraId="6A500BCB">
            <w:pPr>
              <w:pStyle w:val="9"/>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15</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p>
        </w:tc>
        <w:tc>
          <w:tcPr>
            <w:tcW w:w="1574" w:type="dxa"/>
            <w:vAlign w:val="center"/>
          </w:tcPr>
          <w:p w14:paraId="5226AA8F">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同类业绩</w:t>
            </w:r>
          </w:p>
          <w:p w14:paraId="51D4A859">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10分</w:t>
            </w:r>
            <w:r>
              <w:rPr>
                <w:rFonts w:hint="eastAsia" w:ascii="宋体" w:hAnsi="宋体" w:eastAsia="宋体" w:cs="宋体"/>
                <w:color w:val="auto"/>
                <w:sz w:val="24"/>
                <w:highlight w:val="none"/>
                <w:lang w:eastAsia="zh-CN"/>
              </w:rPr>
              <w:t>）</w:t>
            </w:r>
          </w:p>
        </w:tc>
        <w:tc>
          <w:tcPr>
            <w:tcW w:w="6427" w:type="dxa"/>
            <w:vAlign w:val="center"/>
          </w:tcPr>
          <w:p w14:paraId="106BE3E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供应商近3年（202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月至今）的与本项目类似的项目业绩（须附合同关键页复印件加盖单位公章）</w:t>
            </w:r>
          </w:p>
          <w:p w14:paraId="3C421DC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每提供1个业绩得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分，最多得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56581015">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注：供应商须提供合同协议书（至少须包含合同首页、合同内容、合同签订时间及双方签字盖章页等）的扫描件作为有效证明文件。（有效证明文件须加盖</w:t>
            </w:r>
            <w:r>
              <w:rPr>
                <w:rFonts w:hint="eastAsia" w:ascii="宋体" w:hAnsi="宋体" w:eastAsia="宋体" w:cs="宋体"/>
                <w:color w:val="auto"/>
                <w:sz w:val="24"/>
                <w:highlight w:val="none"/>
              </w:rPr>
              <w:t>单位公章</w:t>
            </w:r>
            <w:r>
              <w:rPr>
                <w:rFonts w:hint="eastAsia" w:ascii="宋体" w:hAnsi="宋体" w:eastAsia="宋体" w:cs="宋体"/>
                <w:color w:val="auto"/>
                <w:sz w:val="24"/>
                <w:highlight w:val="none"/>
                <w:lang w:val="en-US" w:eastAsia="zh-CN"/>
              </w:rPr>
              <w:t>）</w:t>
            </w:r>
          </w:p>
        </w:tc>
      </w:tr>
      <w:tr w14:paraId="35F8E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Merge w:val="continue"/>
            <w:vAlign w:val="center"/>
          </w:tcPr>
          <w:p w14:paraId="078F56D8">
            <w:pPr>
              <w:pStyle w:val="9"/>
              <w:rPr>
                <w:rFonts w:hint="eastAsia" w:ascii="宋体" w:hAnsi="宋体" w:eastAsia="宋体" w:cs="宋体"/>
                <w:bCs/>
                <w:color w:val="auto"/>
                <w:sz w:val="24"/>
                <w:highlight w:val="none"/>
              </w:rPr>
            </w:pPr>
          </w:p>
        </w:tc>
        <w:tc>
          <w:tcPr>
            <w:tcW w:w="1574" w:type="dxa"/>
            <w:shd w:val="clear" w:color="auto" w:fill="auto"/>
            <w:vAlign w:val="center"/>
          </w:tcPr>
          <w:p w14:paraId="17E6A2F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磋商文件的编制与质量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5分</w:t>
            </w:r>
            <w:r>
              <w:rPr>
                <w:rFonts w:hint="eastAsia" w:ascii="宋体" w:hAnsi="宋体" w:eastAsia="宋体" w:cs="宋体"/>
                <w:color w:val="auto"/>
                <w:sz w:val="24"/>
                <w:highlight w:val="none"/>
                <w:lang w:eastAsia="zh-CN"/>
              </w:rPr>
              <w:t>）</w:t>
            </w:r>
          </w:p>
        </w:tc>
        <w:tc>
          <w:tcPr>
            <w:tcW w:w="6427" w:type="dxa"/>
            <w:shd w:val="clear" w:color="auto" w:fill="auto"/>
            <w:vAlign w:val="center"/>
          </w:tcPr>
          <w:p w14:paraId="7CA480C2">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要求响应文件目录清晰；逐页编码；复印件及影印件清晰可鉴；文件编制科学；思路清晰。</w:t>
            </w:r>
          </w:p>
          <w:p w14:paraId="3567AF6A">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全部满足得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分；</w:t>
            </w:r>
          </w:p>
          <w:p w14:paraId="40AB8558">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满足3-4项得2分；</w:t>
            </w:r>
          </w:p>
          <w:p w14:paraId="1E87D8D1">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其他不得分。</w:t>
            </w:r>
          </w:p>
        </w:tc>
      </w:tr>
      <w:tr w14:paraId="36C2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restart"/>
            <w:vAlign w:val="center"/>
          </w:tcPr>
          <w:p w14:paraId="5A2E3959">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技术</w:t>
            </w:r>
          </w:p>
          <w:p w14:paraId="59EC86EE">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部分</w:t>
            </w:r>
          </w:p>
          <w:p w14:paraId="37EBBC6D">
            <w:pPr>
              <w:pStyle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65</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p>
        </w:tc>
        <w:tc>
          <w:tcPr>
            <w:tcW w:w="1574" w:type="dxa"/>
            <w:tcBorders>
              <w:bottom w:val="single" w:color="auto" w:sz="4" w:space="0"/>
            </w:tcBorders>
            <w:shd w:val="clear" w:color="auto" w:fill="auto"/>
            <w:vAlign w:val="center"/>
          </w:tcPr>
          <w:p w14:paraId="60F44AC5">
            <w:pPr>
              <w:spacing w:line="27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整体</w:t>
            </w:r>
          </w:p>
          <w:p w14:paraId="69D591D2">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需求分析</w:t>
            </w:r>
          </w:p>
          <w:p w14:paraId="7C09D12F">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10分</w:t>
            </w:r>
            <w:r>
              <w:rPr>
                <w:rFonts w:hint="eastAsia" w:ascii="宋体" w:hAnsi="宋体" w:eastAsia="宋体" w:cs="宋体"/>
                <w:color w:val="auto"/>
                <w:sz w:val="24"/>
                <w:highlight w:val="none"/>
                <w:lang w:eastAsia="zh-CN"/>
              </w:rPr>
              <w:t>）</w:t>
            </w:r>
          </w:p>
        </w:tc>
        <w:tc>
          <w:tcPr>
            <w:tcW w:w="6427" w:type="dxa"/>
            <w:shd w:val="clear" w:color="auto" w:fill="auto"/>
            <w:vAlign w:val="center"/>
          </w:tcPr>
          <w:p w14:paraId="5F4D11A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要求对项目背景、目标及项目实施需求理解深刻、到位，能够较为准确的阐述采购人的项目需求点，具备较强的分析、小结、归纳能力：</w:t>
            </w:r>
          </w:p>
          <w:p w14:paraId="5F5E690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（1）对项目需求理解充分，分析准确到位，认识深入，描述详细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0F50B09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（2）对项目需求理解较充分，分析准确到位，认识较深入，描述较详细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w:t>
            </w:r>
          </w:p>
          <w:p w14:paraId="30D3AE1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（3）对项目需求理解较充分，分析基本到位，认识较深入，描述基本详细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14:paraId="7E5E8061">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（4）对项目需求理解充分程度一般，分析不完全准确，认识片面不够深入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78F2437D">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对项目需求理解充分程度较差，分析不完全准确，认识不全面深入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p w14:paraId="4244398D">
            <w:pPr>
              <w:spacing w:line="276"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r>
      <w:tr w14:paraId="439D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518199D7">
            <w:pPr>
              <w:pStyle w:val="9"/>
              <w:rPr>
                <w:rFonts w:hint="eastAsia" w:ascii="宋体" w:hAnsi="宋体" w:eastAsia="宋体" w:cs="宋体"/>
                <w:bCs/>
                <w:color w:val="auto"/>
                <w:sz w:val="24"/>
                <w:highlight w:val="none"/>
              </w:rPr>
            </w:pPr>
          </w:p>
        </w:tc>
        <w:tc>
          <w:tcPr>
            <w:tcW w:w="1574" w:type="dxa"/>
            <w:tcBorders>
              <w:bottom w:val="single" w:color="auto" w:sz="4" w:space="0"/>
            </w:tcBorders>
            <w:vAlign w:val="center"/>
          </w:tcPr>
          <w:p w14:paraId="65B9AE1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项目技术</w:t>
            </w:r>
          </w:p>
          <w:p w14:paraId="79415FD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方案</w:t>
            </w:r>
          </w:p>
          <w:p w14:paraId="7BAED0DF">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15分</w:t>
            </w:r>
            <w:r>
              <w:rPr>
                <w:rFonts w:hint="eastAsia" w:ascii="宋体" w:hAnsi="宋体" w:eastAsia="宋体" w:cs="宋体"/>
                <w:color w:val="auto"/>
                <w:sz w:val="24"/>
                <w:highlight w:val="none"/>
                <w:lang w:eastAsia="zh-CN"/>
              </w:rPr>
              <w:t>）</w:t>
            </w:r>
          </w:p>
        </w:tc>
        <w:tc>
          <w:tcPr>
            <w:tcW w:w="6427" w:type="dxa"/>
            <w:vAlign w:val="center"/>
          </w:tcPr>
          <w:p w14:paraId="4CC6AB76">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项目技术方案（涵盖</w:t>
            </w:r>
            <w:r>
              <w:rPr>
                <w:rFonts w:hint="eastAsia" w:ascii="宋体" w:hAnsi="宋体" w:eastAsia="宋体" w:cs="宋体"/>
                <w:color w:val="auto"/>
                <w:sz w:val="24"/>
                <w:highlight w:val="none"/>
                <w:lang w:val="en-US" w:eastAsia="zh-CN"/>
              </w:rPr>
              <w:t>整体</w:t>
            </w:r>
            <w:r>
              <w:rPr>
                <w:rFonts w:hint="eastAsia" w:ascii="宋体" w:hAnsi="宋体" w:eastAsia="宋体" w:cs="宋体"/>
                <w:color w:val="auto"/>
                <w:sz w:val="24"/>
                <w:highlight w:val="none"/>
              </w:rPr>
              <w:t>工作范围、工作内容、工作路线、项目成果等方面）：</w:t>
            </w:r>
          </w:p>
          <w:p w14:paraId="3C083D3B">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技术方案完整，充分理解工作范围，工作内容细致全面，工作路线科学可行，项目成果系统科学，有很强的针对性，得</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p w14:paraId="6D45E7A3">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技术方案较完整，基本理解工作范围，工作内容基本合理，工作路线基本可行，项目成果较系统，有较强的针对性，得</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分；</w:t>
            </w:r>
          </w:p>
          <w:p w14:paraId="0E4C0FA0">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技术方案较完整，对工作范围、工作内容、工作路线理解一般，项目成果较系统，针对性一般，得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10CE8394">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技术方案完整度有欠缺，对工作范围、工作内容、工作路线理解较差不完整，项目成果较差，针对性不强，得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066997E9">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技术方案不完整，对工作范围、工作内容、工作路线理解有偏差，针对性不强，得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1E00A0E1">
            <w:pPr>
              <w:spacing w:line="276"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r>
      <w:tr w14:paraId="4745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E116329">
            <w:pPr>
              <w:pStyle w:val="9"/>
              <w:rPr>
                <w:rFonts w:hint="eastAsia" w:ascii="宋体" w:hAnsi="宋体" w:eastAsia="宋体" w:cs="宋体"/>
                <w:bCs/>
                <w:color w:val="auto"/>
                <w:sz w:val="24"/>
                <w:highlight w:val="none"/>
              </w:rPr>
            </w:pPr>
          </w:p>
        </w:tc>
        <w:tc>
          <w:tcPr>
            <w:tcW w:w="1574" w:type="dxa"/>
            <w:tcBorders>
              <w:bottom w:val="single" w:color="auto" w:sz="4" w:space="0"/>
            </w:tcBorders>
            <w:shd w:val="clear" w:color="auto" w:fill="auto"/>
            <w:vAlign w:val="center"/>
          </w:tcPr>
          <w:p w14:paraId="3307D991">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质量</w:t>
            </w:r>
          </w:p>
          <w:p w14:paraId="321BB101">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措施</w:t>
            </w:r>
          </w:p>
          <w:p w14:paraId="1E9128A7">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12分</w:t>
            </w:r>
            <w:r>
              <w:rPr>
                <w:rFonts w:hint="eastAsia" w:ascii="宋体" w:hAnsi="宋体" w:eastAsia="宋体" w:cs="宋体"/>
                <w:color w:val="auto"/>
                <w:sz w:val="24"/>
                <w:highlight w:val="none"/>
                <w:lang w:eastAsia="zh-CN"/>
              </w:rPr>
              <w:t>）</w:t>
            </w:r>
          </w:p>
        </w:tc>
        <w:tc>
          <w:tcPr>
            <w:tcW w:w="6427" w:type="dxa"/>
            <w:shd w:val="clear" w:color="auto" w:fill="auto"/>
            <w:vAlign w:val="center"/>
          </w:tcPr>
          <w:p w14:paraId="3853366E">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与本项目相关的</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质量</w:t>
            </w: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措施：</w:t>
            </w:r>
          </w:p>
          <w:p w14:paraId="6700FF4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（1）服务质量</w:t>
            </w: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措施科学合理、有针对性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p w14:paraId="23EC4D3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（2）服务质量</w:t>
            </w: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措施一般，针对性一般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6BA443E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（3）服务质量</w:t>
            </w: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措施欠缺，针对性不强，得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53B7A193">
            <w:pPr>
              <w:spacing w:line="276"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highlight w:val="none"/>
              </w:rPr>
              <w:t>（4）未提供或不满足项目需要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r>
      <w:tr w14:paraId="3366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287" w:type="dxa"/>
            <w:vMerge w:val="continue"/>
            <w:vAlign w:val="center"/>
          </w:tcPr>
          <w:p w14:paraId="438693E9">
            <w:pPr>
              <w:pStyle w:val="9"/>
              <w:rPr>
                <w:rFonts w:hint="eastAsia" w:ascii="宋体" w:hAnsi="宋体" w:eastAsia="宋体" w:cs="宋体"/>
                <w:bCs/>
                <w:color w:val="auto"/>
                <w:sz w:val="24"/>
                <w:highlight w:val="none"/>
              </w:rPr>
            </w:pPr>
          </w:p>
        </w:tc>
        <w:tc>
          <w:tcPr>
            <w:tcW w:w="1574" w:type="dxa"/>
            <w:tcBorders>
              <w:bottom w:val="single" w:color="auto" w:sz="4" w:space="0"/>
            </w:tcBorders>
            <w:vAlign w:val="center"/>
          </w:tcPr>
          <w:p w14:paraId="63765324">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服务团队</w:t>
            </w:r>
          </w:p>
          <w:p w14:paraId="7EF10C1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12分</w:t>
            </w:r>
            <w:r>
              <w:rPr>
                <w:rFonts w:hint="eastAsia" w:ascii="宋体" w:hAnsi="宋体" w:eastAsia="宋体" w:cs="宋体"/>
                <w:color w:val="auto"/>
                <w:sz w:val="24"/>
                <w:highlight w:val="none"/>
                <w:lang w:eastAsia="zh-CN"/>
              </w:rPr>
              <w:t>）</w:t>
            </w:r>
          </w:p>
        </w:tc>
        <w:tc>
          <w:tcPr>
            <w:tcW w:w="6427" w:type="dxa"/>
            <w:vAlign w:val="center"/>
          </w:tcPr>
          <w:p w14:paraId="289B0BA3">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服务团队</w:t>
            </w:r>
            <w:r>
              <w:rPr>
                <w:rFonts w:hint="eastAsia" w:ascii="宋体" w:hAnsi="宋体" w:eastAsia="宋体" w:cs="宋体"/>
                <w:color w:val="auto"/>
                <w:sz w:val="24"/>
                <w:highlight w:val="none"/>
              </w:rPr>
              <w:t>人员配备合理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符合服务要求</w:t>
            </w:r>
            <w:r>
              <w:rPr>
                <w:rFonts w:hint="eastAsia" w:ascii="宋体" w:hAnsi="宋体" w:eastAsia="宋体" w:cs="宋体"/>
                <w:color w:val="auto"/>
                <w:sz w:val="24"/>
                <w:highlight w:val="none"/>
              </w:rPr>
              <w:t>，专业齐全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p w14:paraId="10F7989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服务团队</w:t>
            </w:r>
            <w:r>
              <w:rPr>
                <w:rFonts w:hint="eastAsia" w:ascii="宋体" w:hAnsi="宋体" w:eastAsia="宋体" w:cs="宋体"/>
                <w:color w:val="auto"/>
                <w:sz w:val="24"/>
                <w:highlight w:val="none"/>
              </w:rPr>
              <w:t>人员配备情况一般，</w:t>
            </w:r>
            <w:r>
              <w:rPr>
                <w:rFonts w:hint="eastAsia" w:ascii="宋体" w:hAnsi="宋体" w:eastAsia="宋体" w:cs="宋体"/>
                <w:color w:val="auto"/>
                <w:sz w:val="24"/>
                <w:highlight w:val="none"/>
                <w:lang w:val="en-US" w:eastAsia="zh-CN"/>
              </w:rPr>
              <w:t>符合服务要求</w:t>
            </w:r>
            <w:r>
              <w:rPr>
                <w:rFonts w:hint="eastAsia" w:ascii="宋体" w:hAnsi="宋体" w:eastAsia="宋体" w:cs="宋体"/>
                <w:color w:val="auto"/>
                <w:sz w:val="24"/>
                <w:highlight w:val="none"/>
              </w:rPr>
              <w:t>，专业基本齐全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5851A413">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服务团队</w:t>
            </w:r>
            <w:r>
              <w:rPr>
                <w:rFonts w:hint="eastAsia" w:ascii="宋体" w:hAnsi="宋体" w:eastAsia="宋体" w:cs="宋体"/>
                <w:color w:val="auto"/>
                <w:sz w:val="24"/>
                <w:highlight w:val="none"/>
              </w:rPr>
              <w:t>人员配备欠合理，</w:t>
            </w:r>
            <w:r>
              <w:rPr>
                <w:rFonts w:hint="eastAsia" w:ascii="宋体" w:hAnsi="宋体" w:eastAsia="宋体" w:cs="宋体"/>
                <w:color w:val="auto"/>
                <w:sz w:val="24"/>
                <w:highlight w:val="none"/>
                <w:lang w:val="en-US" w:eastAsia="zh-CN"/>
              </w:rPr>
              <w:t>不符合服务要求</w:t>
            </w:r>
            <w:r>
              <w:rPr>
                <w:rFonts w:hint="eastAsia" w:ascii="宋体" w:hAnsi="宋体" w:eastAsia="宋体" w:cs="宋体"/>
                <w:color w:val="auto"/>
                <w:sz w:val="24"/>
                <w:highlight w:val="none"/>
              </w:rPr>
              <w:t>，专业不够齐全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p>
          <w:p w14:paraId="4A048114">
            <w:pPr>
              <w:spacing w:line="276" w:lineRule="auto"/>
              <w:rPr>
                <w:rFonts w:hint="eastAsia" w:ascii="宋体" w:hAnsi="宋体" w:eastAsia="宋体" w:cs="宋体"/>
                <w:color w:val="auto"/>
                <w:highlight w:val="none"/>
              </w:rPr>
            </w:pPr>
            <w:r>
              <w:rPr>
                <w:rFonts w:hint="eastAsia" w:ascii="宋体" w:hAnsi="宋体" w:eastAsia="宋体" w:cs="宋体"/>
                <w:color w:val="auto"/>
                <w:sz w:val="24"/>
                <w:highlight w:val="none"/>
              </w:rPr>
              <w:t>（4）未提供或不满足项目需要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r>
      <w:tr w14:paraId="321F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6F1EF2C0">
            <w:pPr>
              <w:jc w:val="center"/>
              <w:rPr>
                <w:rFonts w:hint="eastAsia" w:ascii="宋体" w:hAnsi="宋体" w:eastAsia="宋体" w:cs="宋体"/>
                <w:bCs/>
                <w:color w:val="auto"/>
                <w:sz w:val="24"/>
                <w:highlight w:val="none"/>
              </w:rPr>
            </w:pPr>
          </w:p>
        </w:tc>
        <w:tc>
          <w:tcPr>
            <w:tcW w:w="1574" w:type="dxa"/>
            <w:tcBorders>
              <w:bottom w:val="single" w:color="auto" w:sz="4" w:space="0"/>
            </w:tcBorders>
            <w:vAlign w:val="center"/>
          </w:tcPr>
          <w:p w14:paraId="280F58D9">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保密措施</w:t>
            </w:r>
          </w:p>
          <w:p w14:paraId="28E7DE6C">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10分</w:t>
            </w:r>
            <w:r>
              <w:rPr>
                <w:rFonts w:hint="eastAsia" w:ascii="宋体" w:hAnsi="宋体" w:eastAsia="宋体" w:cs="宋体"/>
                <w:color w:val="auto"/>
                <w:sz w:val="24"/>
                <w:highlight w:val="none"/>
                <w:lang w:eastAsia="zh-CN"/>
              </w:rPr>
              <w:t>）</w:t>
            </w:r>
          </w:p>
        </w:tc>
        <w:tc>
          <w:tcPr>
            <w:tcW w:w="6427" w:type="dxa"/>
            <w:vAlign w:val="center"/>
          </w:tcPr>
          <w:p w14:paraId="78864BB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与本项目相关保密措施：</w:t>
            </w:r>
          </w:p>
          <w:p w14:paraId="474F065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（1）保密措施完善，可操作性强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156561F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（2）保密措施较完善，可操作性一般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w:t>
            </w:r>
          </w:p>
          <w:p w14:paraId="308BCF7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（3）保密措施基本完善，可操作性较差强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69B1C5DF">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（4）未提供保证体系及措施，得0分。</w:t>
            </w:r>
          </w:p>
        </w:tc>
      </w:tr>
      <w:tr w14:paraId="484FD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29229631">
            <w:pPr>
              <w:jc w:val="center"/>
              <w:rPr>
                <w:rFonts w:hint="eastAsia" w:ascii="宋体" w:hAnsi="宋体" w:eastAsia="宋体" w:cs="宋体"/>
                <w:bCs/>
                <w:color w:val="auto"/>
                <w:sz w:val="24"/>
                <w:highlight w:val="none"/>
              </w:rPr>
            </w:pPr>
          </w:p>
        </w:tc>
        <w:tc>
          <w:tcPr>
            <w:tcW w:w="1574" w:type="dxa"/>
            <w:tcBorders>
              <w:bottom w:val="single" w:color="auto" w:sz="4" w:space="0"/>
            </w:tcBorders>
            <w:vAlign w:val="center"/>
          </w:tcPr>
          <w:p w14:paraId="71AB57AB">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相关服务</w:t>
            </w:r>
          </w:p>
          <w:p w14:paraId="6B3DB971">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承诺</w:t>
            </w:r>
          </w:p>
          <w:p w14:paraId="03CD6BE5">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分）</w:t>
            </w:r>
          </w:p>
        </w:tc>
        <w:tc>
          <w:tcPr>
            <w:tcW w:w="6427" w:type="dxa"/>
            <w:vAlign w:val="center"/>
          </w:tcPr>
          <w:p w14:paraId="4446135F">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（1）提供本项目相关的服务承诺，得6分；</w:t>
            </w:r>
          </w:p>
          <w:p w14:paraId="0BBEA293">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r>
    </w:tbl>
    <w:p w14:paraId="6F232A23">
      <w:pPr>
        <w:numPr>
          <w:ilvl w:val="-1"/>
          <w:numId w:val="0"/>
        </w:numPr>
        <w:tabs>
          <w:tab w:val="left" w:pos="1080"/>
          <w:tab w:val="left" w:pos="1872"/>
        </w:tabs>
        <w:snapToGrid w:val="0"/>
        <w:spacing w:line="360" w:lineRule="auto"/>
        <w:ind w:left="357" w:firstLine="0"/>
        <w:jc w:val="left"/>
        <w:rPr>
          <w:rStyle w:val="50"/>
          <w:rFonts w:hint="eastAsia" w:ascii="宋体" w:hAnsi="宋体" w:eastAsia="宋体" w:cs="宋体"/>
          <w:b/>
          <w:color w:val="auto"/>
          <w:sz w:val="24"/>
          <w:highlight w:val="none"/>
        </w:rPr>
      </w:pPr>
    </w:p>
    <w:p w14:paraId="0AE4BAD8">
      <w:pPr>
        <w:rPr>
          <w:rStyle w:val="50"/>
          <w:rFonts w:hint="eastAsia" w:ascii="宋体" w:hAnsi="宋体" w:eastAsia="宋体" w:cs="宋体"/>
          <w:b/>
          <w:color w:val="auto"/>
          <w:sz w:val="24"/>
          <w:highlight w:val="none"/>
        </w:rPr>
      </w:pPr>
      <w:r>
        <w:rPr>
          <w:rStyle w:val="50"/>
          <w:rFonts w:hint="eastAsia" w:ascii="宋体" w:hAnsi="宋体" w:eastAsia="宋体" w:cs="宋体"/>
          <w:color w:val="auto"/>
          <w:sz w:val="24"/>
          <w:highlight w:val="none"/>
        </w:rPr>
        <w:br w:type="page"/>
      </w:r>
    </w:p>
    <w:p w14:paraId="315722BA">
      <w:pPr>
        <w:numPr>
          <w:ilvl w:val="0"/>
          <w:numId w:val="13"/>
        </w:numPr>
        <w:snapToGrid w:val="0"/>
        <w:spacing w:line="360" w:lineRule="auto"/>
        <w:jc w:val="center"/>
        <w:outlineLvl w:val="0"/>
        <w:rPr>
          <w:rStyle w:val="50"/>
          <w:rFonts w:hint="eastAsia" w:ascii="宋体" w:hAnsi="宋体" w:eastAsia="宋体" w:cs="宋体"/>
          <w:b/>
          <w:color w:val="auto"/>
          <w:sz w:val="36"/>
          <w:szCs w:val="36"/>
          <w:highlight w:val="none"/>
        </w:rPr>
      </w:pPr>
      <w:bookmarkStart w:id="36" w:name="_Toc7001"/>
      <w:r>
        <w:rPr>
          <w:rStyle w:val="50"/>
          <w:rFonts w:hint="eastAsia" w:ascii="宋体" w:hAnsi="宋体" w:eastAsia="宋体" w:cs="宋体"/>
          <w:b/>
          <w:color w:val="auto"/>
          <w:sz w:val="36"/>
          <w:szCs w:val="36"/>
          <w:highlight w:val="none"/>
          <w:lang w:val="en-US" w:eastAsia="zh-CN"/>
        </w:rPr>
        <w:t>采购需求</w:t>
      </w:r>
      <w:bookmarkEnd w:id="36"/>
    </w:p>
    <w:p w14:paraId="6A46D284">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一、项目背景</w:t>
      </w:r>
    </w:p>
    <w:p w14:paraId="337BB799">
      <w:pPr>
        <w:adjustRightInd w:val="0"/>
        <w:snapToGrid w:val="0"/>
        <w:spacing w:line="360" w:lineRule="auto"/>
        <w:ind w:firstLine="600" w:firstLineChars="25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“十五五”时期是我国向着第二个百年奋斗目标加速迈进，全面推进社会主义现代化建设的关键阶段。</w:t>
      </w:r>
      <w:r>
        <w:rPr>
          <w:rFonts w:hint="eastAsia" w:ascii="宋体" w:hAnsi="宋体" w:eastAsia="宋体" w:cs="宋体"/>
          <w:color w:val="000000"/>
          <w:sz w:val="24"/>
          <w:szCs w:val="24"/>
          <w:highlight w:val="none"/>
          <w:lang w:val="en-US" w:eastAsia="zh-CN"/>
        </w:rPr>
        <w:t>“十五五”规划是北京市推进高质量发展、建设国际一流和谐宜居之都砥砺前行的关键规划，也是房山区奋力打造更高水平首都西南门户、实现厚积薄发的关键规划。</w:t>
      </w:r>
      <w:r>
        <w:rPr>
          <w:rFonts w:hint="eastAsia" w:ascii="宋体" w:hAnsi="宋体" w:eastAsia="宋体" w:cs="宋体"/>
          <w:color w:val="000000"/>
          <w:sz w:val="24"/>
          <w:szCs w:val="24"/>
          <w:highlight w:val="none"/>
        </w:rPr>
        <w:t>编制好房山区“</w:t>
      </w:r>
      <w:r>
        <w:rPr>
          <w:rFonts w:hint="eastAsia" w:ascii="宋体" w:hAnsi="宋体" w:eastAsia="宋体" w:cs="宋体"/>
          <w:color w:val="000000"/>
          <w:sz w:val="24"/>
          <w:szCs w:val="24"/>
          <w:highlight w:val="none"/>
          <w:lang w:eastAsia="zh-CN"/>
        </w:rPr>
        <w:t>十五五</w:t>
      </w:r>
      <w:r>
        <w:rPr>
          <w:rFonts w:hint="eastAsia" w:ascii="宋体" w:hAnsi="宋体" w:eastAsia="宋体" w:cs="宋体"/>
          <w:color w:val="000000"/>
          <w:sz w:val="24"/>
          <w:szCs w:val="24"/>
          <w:highlight w:val="none"/>
        </w:rPr>
        <w:t>”规划，对于</w:t>
      </w:r>
      <w:r>
        <w:rPr>
          <w:rFonts w:hint="eastAsia" w:ascii="宋体" w:hAnsi="宋体" w:eastAsia="宋体" w:cs="宋体"/>
          <w:color w:val="000000"/>
          <w:sz w:val="24"/>
          <w:szCs w:val="24"/>
          <w:highlight w:val="none"/>
          <w:lang w:val="en-US" w:eastAsia="zh-CN"/>
        </w:rPr>
        <w:t>系统</w:t>
      </w:r>
      <w:r>
        <w:rPr>
          <w:rFonts w:hint="eastAsia" w:ascii="宋体" w:hAnsi="宋体" w:eastAsia="宋体" w:cs="宋体"/>
          <w:color w:val="000000"/>
          <w:sz w:val="24"/>
          <w:szCs w:val="24"/>
          <w:highlight w:val="none"/>
        </w:rPr>
        <w:t>推进房山高质量发展，确保各项事业发展符合国家战略导向、契合首都功能定位、彰显房山特色优势，具有承前启后的重大里程碑意义</w:t>
      </w:r>
      <w:r>
        <w:rPr>
          <w:rFonts w:hint="eastAsia" w:ascii="宋体" w:hAnsi="宋体" w:eastAsia="宋体" w:cs="宋体"/>
          <w:color w:val="000000"/>
          <w:sz w:val="24"/>
          <w:szCs w:val="24"/>
          <w:highlight w:val="none"/>
          <w:lang w:eastAsia="zh-CN"/>
        </w:rPr>
        <w:t>。</w:t>
      </w:r>
    </w:p>
    <w:p w14:paraId="0D444B62">
      <w:pPr>
        <w:adjustRightInd w:val="0"/>
        <w:snapToGrid w:val="0"/>
        <w:spacing w:line="36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规划编制工作以习近平新时代中国特色社会主义思想为指导，全面贯彻落实党的二十大和二十届二中、三中、四中全会精神，深入学习贯彻落实中央经济工作会、中央农村工作会、中央城市工作会等会议精神，认真贯彻落实习近平总书记对北京重要讲话精神，坚持和加强党的全面领导，坚持稳中求进工作总基调，完整准确全面贯彻新发展理念，以新时代首都发展为统领，持续加强“四个中心”功能建设、提高“四个服务”水平，深化“五子”联动服务和融入新发展格局，紧紧围绕“三区一节点”功能定位，全面对接房山分区规划，充分发挥“四大优势”，在发展新质生产力上不断取得</w:t>
      </w:r>
      <w:r>
        <w:rPr>
          <w:rFonts w:hint="eastAsia" w:ascii="宋体" w:hAnsi="宋体" w:eastAsia="宋体" w:cs="宋体"/>
          <w:color w:val="000000"/>
          <w:sz w:val="24"/>
          <w:szCs w:val="24"/>
          <w:highlight w:val="none"/>
          <w:lang w:val="en-US" w:eastAsia="zh-CN"/>
        </w:rPr>
        <w:t>突破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全面提升</w:t>
      </w:r>
      <w:r>
        <w:rPr>
          <w:rFonts w:hint="eastAsia" w:ascii="宋体" w:hAnsi="宋体" w:eastAsia="宋体" w:cs="宋体"/>
          <w:color w:val="000000"/>
          <w:sz w:val="24"/>
          <w:szCs w:val="24"/>
          <w:highlight w:val="none"/>
          <w:lang w:eastAsia="zh-CN"/>
        </w:rPr>
        <w:t>经济发展、文商旅体融合、城市品质、生态宜居、民生保障、城市治理等水平，</w:t>
      </w:r>
      <w:r>
        <w:rPr>
          <w:rFonts w:hint="eastAsia" w:ascii="宋体" w:hAnsi="宋体" w:eastAsia="宋体" w:cs="宋体"/>
          <w:color w:val="000000"/>
          <w:sz w:val="24"/>
          <w:szCs w:val="24"/>
          <w:highlight w:val="none"/>
        </w:rPr>
        <w:t>着力建设创新、宜居、美丽、韧性、文明、智慧的现代化人民城市，高站位、高标准、高水平编制好房山“</w:t>
      </w:r>
      <w:r>
        <w:rPr>
          <w:rFonts w:hint="eastAsia" w:ascii="宋体" w:hAnsi="宋体" w:eastAsia="宋体" w:cs="宋体"/>
          <w:color w:val="000000"/>
          <w:sz w:val="24"/>
          <w:szCs w:val="24"/>
          <w:highlight w:val="none"/>
          <w:lang w:eastAsia="zh-CN"/>
        </w:rPr>
        <w:t>十五五</w:t>
      </w:r>
      <w:r>
        <w:rPr>
          <w:rFonts w:hint="eastAsia" w:ascii="宋体" w:hAnsi="宋体" w:eastAsia="宋体" w:cs="宋体"/>
          <w:color w:val="000000"/>
          <w:sz w:val="24"/>
          <w:szCs w:val="24"/>
          <w:highlight w:val="none"/>
        </w:rPr>
        <w:t>”规划纲要，全面打造科教融合文化名区、新质智造产业新城。</w:t>
      </w:r>
    </w:p>
    <w:p w14:paraId="09A8D804">
      <w:pPr>
        <w:adjustRightInd w:val="0"/>
        <w:snapToGrid w:val="0"/>
        <w:spacing w:line="360" w:lineRule="auto"/>
        <w:ind w:firstLine="482" w:firstLineChars="200"/>
        <w:rPr>
          <w:rFonts w:hint="eastAsia" w:ascii="宋体" w:hAnsi="宋体" w:eastAsia="宋体" w:cs="宋体"/>
          <w:b/>
          <w:sz w:val="24"/>
          <w:highlight w:val="none"/>
        </w:rPr>
      </w:pPr>
      <w:bookmarkStart w:id="37" w:name="_Toc392856278"/>
      <w:r>
        <w:rPr>
          <w:rFonts w:hint="eastAsia" w:ascii="宋体" w:hAnsi="宋体" w:eastAsia="宋体" w:cs="宋体"/>
          <w:b/>
          <w:color w:val="000000"/>
          <w:sz w:val="24"/>
          <w:szCs w:val="24"/>
          <w:highlight w:val="none"/>
        </w:rPr>
        <w:t>二、服务内容</w:t>
      </w:r>
    </w:p>
    <w:bookmarkEnd w:id="37"/>
    <w:p w14:paraId="5AE11F76">
      <w:pPr>
        <w:adjustRightInd w:val="0"/>
        <w:snapToGrid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1.全面梳理房山区“十</w:t>
      </w:r>
      <w:r>
        <w:rPr>
          <w:rFonts w:hint="eastAsia" w:ascii="宋体" w:hAnsi="宋体" w:eastAsia="宋体" w:cs="宋体"/>
          <w:b w:val="0"/>
          <w:bCs w:val="0"/>
          <w:color w:val="000000"/>
          <w:sz w:val="24"/>
          <w:szCs w:val="24"/>
          <w:highlight w:val="none"/>
          <w:lang w:val="en-US" w:eastAsia="zh-CN"/>
        </w:rPr>
        <w:t>四</w:t>
      </w:r>
      <w:r>
        <w:rPr>
          <w:rFonts w:hint="eastAsia" w:ascii="宋体" w:hAnsi="宋体" w:eastAsia="宋体" w:cs="宋体"/>
          <w:b w:val="0"/>
          <w:bCs w:val="0"/>
          <w:color w:val="000000"/>
          <w:sz w:val="24"/>
          <w:szCs w:val="24"/>
          <w:highlight w:val="none"/>
        </w:rPr>
        <w:t>五”时期，经济发展、</w:t>
      </w:r>
      <w:r>
        <w:rPr>
          <w:rFonts w:hint="eastAsia" w:ascii="宋体" w:hAnsi="宋体" w:eastAsia="宋体" w:cs="宋体"/>
          <w:b w:val="0"/>
          <w:bCs w:val="0"/>
          <w:color w:val="000000"/>
          <w:sz w:val="24"/>
          <w:szCs w:val="24"/>
          <w:highlight w:val="none"/>
          <w:lang w:val="en-US" w:eastAsia="zh-CN"/>
        </w:rPr>
        <w:t>文旅融合、京津冀协同发展、</w:t>
      </w:r>
      <w:r>
        <w:rPr>
          <w:rFonts w:hint="eastAsia" w:ascii="宋体" w:hAnsi="宋体" w:eastAsia="宋体" w:cs="宋体"/>
          <w:b w:val="0"/>
          <w:bCs w:val="0"/>
          <w:color w:val="000000"/>
          <w:sz w:val="24"/>
          <w:szCs w:val="24"/>
          <w:highlight w:val="none"/>
        </w:rPr>
        <w:t>生态环境、城市建设、</w:t>
      </w:r>
      <w:r>
        <w:rPr>
          <w:rFonts w:hint="eastAsia" w:ascii="宋体" w:hAnsi="宋体" w:eastAsia="宋体" w:cs="宋体"/>
          <w:b w:val="0"/>
          <w:bCs w:val="0"/>
          <w:color w:val="000000"/>
          <w:sz w:val="24"/>
          <w:szCs w:val="24"/>
          <w:highlight w:val="none"/>
          <w:lang w:val="en-US" w:eastAsia="zh-CN"/>
        </w:rPr>
        <w:t>乡村振兴、</w:t>
      </w:r>
      <w:r>
        <w:rPr>
          <w:rFonts w:hint="eastAsia" w:ascii="宋体" w:hAnsi="宋体" w:eastAsia="宋体" w:cs="宋体"/>
          <w:b w:val="0"/>
          <w:bCs w:val="0"/>
          <w:color w:val="000000"/>
          <w:sz w:val="24"/>
          <w:szCs w:val="24"/>
          <w:highlight w:val="none"/>
        </w:rPr>
        <w:t>民生改善、社会治理等现状情况。</w:t>
      </w:r>
    </w:p>
    <w:p w14:paraId="6192FDD4">
      <w:pPr>
        <w:adjustRightInd w:val="0"/>
        <w:snapToGrid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2.紧紧围绕全面打造科教融合文化名区、新质智造产业新城</w:t>
      </w:r>
      <w:r>
        <w:rPr>
          <w:rFonts w:hint="eastAsia" w:ascii="宋体" w:hAnsi="宋体" w:eastAsia="宋体" w:cs="宋体"/>
          <w:b w:val="0"/>
          <w:bCs w:val="0"/>
          <w:color w:val="000000"/>
          <w:sz w:val="24"/>
          <w:szCs w:val="24"/>
          <w:highlight w:val="none"/>
          <w:lang w:eastAsia="zh-CN"/>
        </w:rPr>
        <w:t>的</w:t>
      </w:r>
      <w:r>
        <w:rPr>
          <w:rFonts w:hint="eastAsia" w:ascii="宋体" w:hAnsi="宋体" w:eastAsia="宋体" w:cs="宋体"/>
          <w:b w:val="0"/>
          <w:bCs w:val="0"/>
          <w:color w:val="000000"/>
          <w:sz w:val="24"/>
          <w:szCs w:val="24"/>
          <w:highlight w:val="none"/>
          <w:lang w:val="en-US" w:eastAsia="zh-CN"/>
        </w:rPr>
        <w:t>建设</w:t>
      </w:r>
      <w:r>
        <w:rPr>
          <w:rFonts w:hint="eastAsia" w:ascii="宋体" w:hAnsi="宋体" w:eastAsia="宋体" w:cs="宋体"/>
          <w:b w:val="0"/>
          <w:bCs w:val="0"/>
          <w:color w:val="000000"/>
          <w:sz w:val="24"/>
          <w:szCs w:val="24"/>
          <w:highlight w:val="none"/>
        </w:rPr>
        <w:t>目标，始终以融入和服务新时代首都发展为统领，坚持以人民为中心，更加注重创新发展、开放</w:t>
      </w:r>
      <w:r>
        <w:rPr>
          <w:rFonts w:hint="eastAsia" w:ascii="宋体" w:hAnsi="宋体" w:eastAsia="宋体" w:cs="宋体"/>
          <w:b w:val="0"/>
          <w:bCs w:val="0"/>
          <w:color w:val="000000"/>
          <w:sz w:val="24"/>
          <w:szCs w:val="24"/>
          <w:highlight w:val="none"/>
          <w:lang w:val="en-US" w:eastAsia="zh-CN"/>
        </w:rPr>
        <w:t>发</w:t>
      </w:r>
      <w:r>
        <w:rPr>
          <w:rFonts w:hint="eastAsia" w:ascii="宋体" w:hAnsi="宋体" w:eastAsia="宋体" w:cs="宋体"/>
          <w:b w:val="0"/>
          <w:bCs w:val="0"/>
          <w:color w:val="000000"/>
          <w:sz w:val="24"/>
          <w:szCs w:val="24"/>
          <w:highlight w:val="none"/>
        </w:rPr>
        <w:t>展、协同发展、绿色发展、安全发展，深刻分析国内外环境变化及对房山区未来发展影响，分析</w:t>
      </w:r>
      <w:r>
        <w:rPr>
          <w:rFonts w:hint="eastAsia" w:ascii="宋体" w:hAnsi="宋体" w:eastAsia="宋体" w:cs="宋体"/>
          <w:b w:val="0"/>
          <w:bCs w:val="0"/>
          <w:color w:val="000000"/>
          <w:sz w:val="24"/>
          <w:szCs w:val="24"/>
          <w:highlight w:val="none"/>
          <w:lang w:val="en-US" w:eastAsia="zh-CN"/>
        </w:rPr>
        <w:t>面临新形势新机遇</w:t>
      </w:r>
      <w:r>
        <w:rPr>
          <w:rFonts w:hint="eastAsia" w:ascii="宋体" w:hAnsi="宋体" w:eastAsia="宋体" w:cs="宋体"/>
          <w:b w:val="0"/>
          <w:bCs w:val="0"/>
          <w:color w:val="000000"/>
          <w:sz w:val="24"/>
          <w:szCs w:val="24"/>
          <w:highlight w:val="none"/>
        </w:rPr>
        <w:t>。</w:t>
      </w:r>
    </w:p>
    <w:p w14:paraId="749FE9C6">
      <w:pPr>
        <w:adjustRightInd w:val="0"/>
        <w:snapToGrid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3.准确把握“</w:t>
      </w:r>
      <w:r>
        <w:rPr>
          <w:rFonts w:hint="eastAsia" w:ascii="宋体" w:hAnsi="宋体" w:eastAsia="宋体" w:cs="宋体"/>
          <w:b w:val="0"/>
          <w:bCs w:val="0"/>
          <w:color w:val="000000"/>
          <w:sz w:val="24"/>
          <w:szCs w:val="24"/>
          <w:highlight w:val="none"/>
          <w:lang w:eastAsia="zh-CN"/>
        </w:rPr>
        <w:t>十五五</w:t>
      </w:r>
      <w:r>
        <w:rPr>
          <w:rFonts w:hint="eastAsia" w:ascii="宋体" w:hAnsi="宋体" w:eastAsia="宋体" w:cs="宋体"/>
          <w:b w:val="0"/>
          <w:bCs w:val="0"/>
          <w:color w:val="000000"/>
          <w:sz w:val="24"/>
          <w:szCs w:val="24"/>
          <w:highlight w:val="none"/>
        </w:rPr>
        <w:t>”时期的阶段特征，研究提出房山区“</w:t>
      </w:r>
      <w:r>
        <w:rPr>
          <w:rFonts w:hint="eastAsia" w:ascii="宋体" w:hAnsi="宋体" w:eastAsia="宋体" w:cs="宋体"/>
          <w:b w:val="0"/>
          <w:bCs w:val="0"/>
          <w:color w:val="000000"/>
          <w:sz w:val="24"/>
          <w:szCs w:val="24"/>
          <w:highlight w:val="none"/>
          <w:lang w:eastAsia="zh-CN"/>
        </w:rPr>
        <w:t>十五五</w:t>
      </w:r>
      <w:r>
        <w:rPr>
          <w:rFonts w:hint="eastAsia" w:ascii="宋体" w:hAnsi="宋体" w:eastAsia="宋体" w:cs="宋体"/>
          <w:b w:val="0"/>
          <w:bCs w:val="0"/>
          <w:color w:val="000000"/>
          <w:sz w:val="24"/>
          <w:szCs w:val="24"/>
          <w:highlight w:val="none"/>
        </w:rPr>
        <w:t>”时期发展指导思想、发展目标。</w:t>
      </w:r>
    </w:p>
    <w:p w14:paraId="4A3D726A">
      <w:pPr>
        <w:adjustRightInd w:val="0"/>
        <w:snapToGrid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4.有针对性地研究提出房山区“</w:t>
      </w:r>
      <w:r>
        <w:rPr>
          <w:rFonts w:hint="eastAsia" w:ascii="宋体" w:hAnsi="宋体" w:eastAsia="宋体" w:cs="宋体"/>
          <w:b w:val="0"/>
          <w:bCs w:val="0"/>
          <w:color w:val="000000"/>
          <w:sz w:val="24"/>
          <w:szCs w:val="24"/>
          <w:highlight w:val="none"/>
          <w:lang w:eastAsia="zh-CN"/>
        </w:rPr>
        <w:t>十五五</w:t>
      </w:r>
      <w:r>
        <w:rPr>
          <w:rFonts w:hint="eastAsia" w:ascii="宋体" w:hAnsi="宋体" w:eastAsia="宋体" w:cs="宋体"/>
          <w:b w:val="0"/>
          <w:bCs w:val="0"/>
          <w:color w:val="000000"/>
          <w:sz w:val="24"/>
          <w:szCs w:val="24"/>
          <w:highlight w:val="none"/>
        </w:rPr>
        <w:t>”时期推动经济社会发展的重大任务、具体举措和实施保障。</w:t>
      </w:r>
    </w:p>
    <w:p w14:paraId="64D17890">
      <w:pPr>
        <w:adjustRightInd w:val="0"/>
        <w:snapToGrid w:val="0"/>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三、主要成果</w:t>
      </w:r>
    </w:p>
    <w:p w14:paraId="291F6456">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主要成果为《房山区国民经济和社会发展第十</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个五年规划纲要（草案）》、配套编制说明等文本。并包括调查研究、专题报告编制、规划《纲要》初稿编制、规划《纲要》衔接协调、规划《纲要》征求意见、规划《纲要》专家论证、规划《纲要》审批发布等环节。</w:t>
      </w:r>
    </w:p>
    <w:p w14:paraId="45CB4A1A">
      <w:pPr>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四、服务要求</w:t>
      </w:r>
    </w:p>
    <w:p w14:paraId="431FED3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1.对本项目的研究内容、研究方向等方面具有较高的实践和理论研究能力；</w:t>
      </w:r>
    </w:p>
    <w:p w14:paraId="69355F0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2.具有独立法人资格，具有健全的内部管理制度，具备相关质量保证体系；</w:t>
      </w:r>
    </w:p>
    <w:p w14:paraId="69E2AD2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3.具有固定的工作场所和相应的工作条件；</w:t>
      </w:r>
    </w:p>
    <w:p w14:paraId="3F28C0E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4.课题研究团队至少具有2名高级职称、3名中级职称专职人员；</w:t>
      </w:r>
    </w:p>
    <w:p w14:paraId="747DEE8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5.熟悉承担课题涉及领域内的有关法律、法规、标准及技术规范；</w:t>
      </w:r>
    </w:p>
    <w:p w14:paraId="3545C67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6.近三年无违法或不良行为记录。</w:t>
      </w:r>
    </w:p>
    <w:p w14:paraId="71625359">
      <w:pPr>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五、服务周期</w:t>
      </w:r>
    </w:p>
    <w:p w14:paraId="405E5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底前形成“十五五”规划《纲要》草案</w:t>
      </w:r>
      <w:r>
        <w:rPr>
          <w:rFonts w:hint="eastAsia" w:ascii="宋体" w:hAnsi="宋体" w:eastAsia="宋体" w:cs="宋体"/>
          <w:color w:val="000000"/>
          <w:sz w:val="24"/>
          <w:szCs w:val="24"/>
          <w:highlight w:val="none"/>
        </w:rPr>
        <w:t>；</w:t>
      </w:r>
    </w:p>
    <w:p w14:paraId="57C2D7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年1月</w:t>
      </w:r>
      <w:r>
        <w:rPr>
          <w:rFonts w:hint="eastAsia" w:ascii="宋体" w:hAnsi="宋体" w:eastAsia="宋体" w:cs="宋体"/>
          <w:color w:val="000000"/>
          <w:sz w:val="24"/>
          <w:szCs w:val="24"/>
          <w:highlight w:val="none"/>
          <w:lang w:val="en-US" w:eastAsia="zh-CN"/>
        </w:rPr>
        <w:t>初</w:t>
      </w:r>
      <w:r>
        <w:rPr>
          <w:rFonts w:hint="eastAsia" w:ascii="宋体" w:hAnsi="宋体" w:eastAsia="宋体" w:cs="宋体"/>
          <w:color w:val="000000"/>
          <w:sz w:val="24"/>
          <w:szCs w:val="24"/>
          <w:highlight w:val="none"/>
        </w:rPr>
        <w:t>提交房山区人民代表大会审议并发布实施。</w:t>
      </w:r>
    </w:p>
    <w:p w14:paraId="2734B596">
      <w:pPr>
        <w:pStyle w:val="277"/>
        <w:numPr>
          <w:ilvl w:val="0"/>
          <w:numId w:val="0"/>
        </w:numPr>
        <w:spacing w:before="0" w:after="0"/>
        <w:jc w:val="left"/>
        <w:rPr>
          <w:rStyle w:val="50"/>
          <w:rFonts w:hint="eastAsia" w:ascii="宋体" w:hAnsi="宋体" w:eastAsia="宋体" w:cs="宋体"/>
          <w:b/>
          <w:color w:val="auto"/>
          <w:sz w:val="36"/>
          <w:szCs w:val="36"/>
          <w:highlight w:val="none"/>
        </w:rPr>
      </w:pPr>
      <w:r>
        <w:rPr>
          <w:rStyle w:val="50"/>
          <w:rFonts w:hint="eastAsia" w:ascii="宋体" w:hAnsi="宋体" w:eastAsia="宋体" w:cs="宋体"/>
          <w:b/>
          <w:color w:val="auto"/>
          <w:sz w:val="36"/>
          <w:szCs w:val="36"/>
          <w:highlight w:val="none"/>
        </w:rPr>
        <w:br w:type="page"/>
      </w:r>
    </w:p>
    <w:p w14:paraId="7DA46CCA">
      <w:pPr>
        <w:snapToGrid w:val="0"/>
        <w:jc w:val="left"/>
        <w:rPr>
          <w:rStyle w:val="50"/>
          <w:rFonts w:hint="eastAsia" w:ascii="宋体" w:hAnsi="宋体" w:eastAsia="宋体" w:cs="宋体"/>
          <w:b/>
          <w:color w:val="auto"/>
          <w:sz w:val="36"/>
          <w:szCs w:val="36"/>
          <w:highlight w:val="none"/>
        </w:rPr>
      </w:pPr>
    </w:p>
    <w:p w14:paraId="743522FB">
      <w:pPr>
        <w:snapToGrid w:val="0"/>
        <w:spacing w:line="360" w:lineRule="auto"/>
        <w:jc w:val="center"/>
        <w:outlineLvl w:val="0"/>
        <w:rPr>
          <w:rStyle w:val="50"/>
          <w:rFonts w:hint="eastAsia" w:ascii="宋体" w:hAnsi="宋体" w:eastAsia="宋体" w:cs="宋体"/>
          <w:b/>
          <w:color w:val="auto"/>
          <w:sz w:val="36"/>
          <w:szCs w:val="36"/>
          <w:highlight w:val="none"/>
        </w:rPr>
      </w:pPr>
      <w:bookmarkStart w:id="38" w:name="_Toc25397"/>
      <w:bookmarkStart w:id="39" w:name="_Toc17677"/>
      <w:bookmarkStart w:id="40" w:name="_Toc11628"/>
      <w:bookmarkStart w:id="41" w:name="_Toc17296"/>
      <w:r>
        <w:rPr>
          <w:rStyle w:val="50"/>
          <w:rFonts w:hint="eastAsia" w:ascii="宋体" w:hAnsi="宋体" w:eastAsia="宋体" w:cs="宋体"/>
          <w:b/>
          <w:color w:val="auto"/>
          <w:sz w:val="36"/>
          <w:szCs w:val="36"/>
          <w:highlight w:val="none"/>
        </w:rPr>
        <w:t>第五章   合同草案条款</w:t>
      </w:r>
      <w:bookmarkEnd w:id="38"/>
      <w:bookmarkEnd w:id="39"/>
      <w:bookmarkEnd w:id="40"/>
      <w:bookmarkEnd w:id="41"/>
    </w:p>
    <w:p w14:paraId="7A12F990">
      <w:pPr>
        <w:tabs>
          <w:tab w:val="left" w:pos="900"/>
          <w:tab w:val="left" w:pos="1080"/>
        </w:tabs>
        <w:snapToGrid w:val="0"/>
        <w:spacing w:line="360" w:lineRule="auto"/>
        <w:rPr>
          <w:rStyle w:val="50"/>
          <w:rFonts w:hint="eastAsia" w:ascii="宋体" w:hAnsi="宋体" w:eastAsia="宋体" w:cs="宋体"/>
          <w:color w:val="auto"/>
          <w:kern w:val="0"/>
          <w:sz w:val="18"/>
          <w:szCs w:val="18"/>
          <w:highlight w:val="none"/>
        </w:rPr>
      </w:pPr>
    </w:p>
    <w:p w14:paraId="735511C1">
      <w:pPr>
        <w:spacing w:before="120" w:line="460" w:lineRule="exact"/>
        <w:jc w:val="center"/>
        <w:rPr>
          <w:rFonts w:hint="eastAsia" w:ascii="宋体" w:hAnsi="宋体" w:eastAsia="宋体" w:cs="宋体"/>
          <w:b/>
          <w:color w:val="auto"/>
          <w:sz w:val="24"/>
          <w:highlight w:val="none"/>
        </w:rPr>
      </w:pPr>
      <w:bookmarkStart w:id="42" w:name="_Ref467379101"/>
      <w:bookmarkStart w:id="43" w:name="_Ref467379225"/>
      <w:bookmarkStart w:id="44" w:name="_Toc310195732"/>
      <w:bookmarkStart w:id="45" w:name="_Ref467379205"/>
      <w:bookmarkStart w:id="46" w:name="_Ref467379195"/>
      <w:bookmarkStart w:id="47" w:name="_Toc487900349"/>
      <w:bookmarkStart w:id="48" w:name="_Ref467378463"/>
      <w:bookmarkStart w:id="49" w:name="_Toc27673"/>
      <w:bookmarkStart w:id="50" w:name="_Ref467379214"/>
      <w:bookmarkStart w:id="51" w:name="_Ref467378499"/>
      <w:bookmarkStart w:id="52" w:name="_Ref467379109"/>
      <w:bookmarkStart w:id="53" w:name="_Ref467379094"/>
      <w:bookmarkStart w:id="54" w:name="_Toc20806"/>
      <w:bookmarkStart w:id="55" w:name="_Toc25621"/>
      <w:bookmarkStart w:id="56" w:name="_Ref467378404"/>
      <w:r>
        <w:rPr>
          <w:rFonts w:hint="eastAsia" w:ascii="宋体" w:hAnsi="宋体" w:eastAsia="宋体" w:cs="宋体"/>
          <w:b/>
          <w:color w:val="auto"/>
          <w:sz w:val="24"/>
          <w:highlight w:val="none"/>
        </w:rPr>
        <w:t>（此处为合同模板，最终以甲乙双方实际签订为准）</w:t>
      </w:r>
    </w:p>
    <w:p w14:paraId="24661FAE">
      <w:pPr>
        <w:rPr>
          <w:rFonts w:hint="eastAsia" w:ascii="宋体" w:hAnsi="宋体" w:eastAsia="宋体" w:cs="宋体"/>
          <w:sz w:val="28"/>
          <w:szCs w:val="28"/>
          <w:highlight w:val="none"/>
        </w:rPr>
      </w:pPr>
      <w:bookmarkStart w:id="57" w:name="_Toc2213"/>
      <w:bookmarkStart w:id="58" w:name="_Toc21859"/>
      <w:bookmarkStart w:id="59" w:name="_Toc26572"/>
      <w:bookmarkStart w:id="60" w:name="_Toc18278"/>
      <w:r>
        <w:rPr>
          <w:rFonts w:hint="eastAsia" w:ascii="宋体" w:hAnsi="宋体" w:eastAsia="宋体" w:cs="宋体"/>
          <w:sz w:val="28"/>
          <w:szCs w:val="28"/>
          <w:highlight w:val="none"/>
        </w:rPr>
        <w:t>课题编号：                                       密级：</w:t>
      </w:r>
    </w:p>
    <w:p w14:paraId="7CDA1A64">
      <w:pPr>
        <w:rPr>
          <w:rFonts w:hint="eastAsia" w:ascii="宋体" w:hAnsi="宋体" w:eastAsia="宋体" w:cs="宋体"/>
          <w:highlight w:val="none"/>
        </w:rPr>
      </w:pPr>
    </w:p>
    <w:p w14:paraId="563379C5">
      <w:pPr>
        <w:rPr>
          <w:rFonts w:hint="eastAsia" w:ascii="宋体" w:hAnsi="宋体" w:eastAsia="宋体" w:cs="宋体"/>
          <w:highlight w:val="none"/>
        </w:rPr>
      </w:pPr>
    </w:p>
    <w:p w14:paraId="0FD355C2">
      <w:pPr>
        <w:rPr>
          <w:rFonts w:hint="eastAsia" w:ascii="宋体" w:hAnsi="宋体" w:eastAsia="宋体" w:cs="宋体"/>
          <w:highlight w:val="none"/>
        </w:rPr>
      </w:pPr>
    </w:p>
    <w:p w14:paraId="398DA920">
      <w:pPr>
        <w:rPr>
          <w:rFonts w:hint="eastAsia" w:ascii="宋体" w:hAnsi="宋体" w:eastAsia="宋体" w:cs="宋体"/>
          <w:highlight w:val="none"/>
        </w:rPr>
      </w:pPr>
    </w:p>
    <w:p w14:paraId="0A9E0C91">
      <w:pPr>
        <w:rPr>
          <w:rFonts w:hint="eastAsia" w:ascii="宋体" w:hAnsi="宋体" w:eastAsia="宋体" w:cs="宋体"/>
          <w:highlight w:val="none"/>
        </w:rPr>
      </w:pPr>
    </w:p>
    <w:p w14:paraId="6C54C547">
      <w:pPr>
        <w:rPr>
          <w:rFonts w:hint="eastAsia" w:ascii="宋体" w:hAnsi="宋体" w:eastAsia="宋体" w:cs="宋体"/>
          <w:highlight w:val="none"/>
        </w:rPr>
      </w:pPr>
    </w:p>
    <w:p w14:paraId="0B213440">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北京市房山区发展和改革委员会</w:t>
      </w:r>
    </w:p>
    <w:p w14:paraId="4D8B290D">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项目合作合同</w:t>
      </w:r>
    </w:p>
    <w:p w14:paraId="5B271265">
      <w:pPr>
        <w:rPr>
          <w:rFonts w:hint="eastAsia" w:ascii="宋体" w:hAnsi="宋体" w:eastAsia="宋体" w:cs="宋体"/>
          <w:sz w:val="48"/>
          <w:szCs w:val="48"/>
          <w:highlight w:val="none"/>
        </w:rPr>
      </w:pPr>
    </w:p>
    <w:p w14:paraId="04F9838A">
      <w:pPr>
        <w:rPr>
          <w:rFonts w:hint="eastAsia" w:ascii="宋体" w:hAnsi="宋体" w:eastAsia="宋体" w:cs="宋体"/>
          <w:sz w:val="48"/>
          <w:szCs w:val="48"/>
          <w:highlight w:val="none"/>
        </w:rPr>
      </w:pPr>
    </w:p>
    <w:p w14:paraId="7337E640">
      <w:pPr>
        <w:rPr>
          <w:rFonts w:hint="eastAsia" w:ascii="宋体" w:hAnsi="宋体" w:eastAsia="宋体" w:cs="宋体"/>
          <w:sz w:val="48"/>
          <w:szCs w:val="48"/>
          <w:highlight w:val="none"/>
        </w:rPr>
      </w:pPr>
    </w:p>
    <w:p w14:paraId="42890A07">
      <w:pPr>
        <w:rPr>
          <w:rFonts w:hint="eastAsia" w:ascii="宋体" w:hAnsi="宋体" w:eastAsia="宋体" w:cs="宋体"/>
          <w:sz w:val="48"/>
          <w:szCs w:val="48"/>
          <w:highlight w:val="none"/>
        </w:rPr>
      </w:pPr>
    </w:p>
    <w:p w14:paraId="1E529439">
      <w:pPr>
        <w:rPr>
          <w:rFonts w:hint="eastAsia" w:ascii="宋体" w:hAnsi="宋体" w:eastAsia="宋体" w:cs="宋体"/>
          <w:sz w:val="48"/>
          <w:szCs w:val="48"/>
          <w:highlight w:val="none"/>
        </w:rPr>
      </w:pPr>
    </w:p>
    <w:p w14:paraId="610D14D7">
      <w:pPr>
        <w:ind w:left="1418" w:hanging="1417" w:hangingChars="443"/>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北京市房山区国民经济和社会发展第十五个五年规划纲要</w:t>
      </w:r>
    </w:p>
    <w:p w14:paraId="4DE5568B">
      <w:pPr>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委托单位：</w:t>
      </w:r>
      <w:r>
        <w:rPr>
          <w:rFonts w:hint="eastAsia" w:ascii="宋体" w:hAnsi="宋体" w:eastAsia="宋体" w:cs="宋体"/>
          <w:sz w:val="32"/>
          <w:szCs w:val="32"/>
          <w:highlight w:val="none"/>
          <w:u w:val="single"/>
        </w:rPr>
        <w:t>北京市房山区发展和改革委员会</w:t>
      </w:r>
    </w:p>
    <w:p w14:paraId="7235F58C">
      <w:pPr>
        <w:rPr>
          <w:rFonts w:hint="eastAsia" w:ascii="宋体" w:hAnsi="宋体" w:eastAsia="宋体" w:cs="宋体"/>
          <w:sz w:val="32"/>
          <w:szCs w:val="32"/>
          <w:highlight w:val="none"/>
        </w:rPr>
      </w:pPr>
      <w:r>
        <w:rPr>
          <w:rFonts w:hint="eastAsia" w:ascii="宋体" w:hAnsi="宋体" w:eastAsia="宋体" w:cs="宋体"/>
          <w:sz w:val="32"/>
          <w:szCs w:val="32"/>
          <w:highlight w:val="none"/>
        </w:rPr>
        <w:t>（甲方）</w:t>
      </w:r>
    </w:p>
    <w:p w14:paraId="1B1A0102">
      <w:pPr>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承担单位：</w:t>
      </w:r>
      <w:r>
        <w:rPr>
          <w:rFonts w:hint="eastAsia" w:ascii="宋体" w:hAnsi="宋体" w:eastAsia="宋体" w:cs="宋体"/>
          <w:sz w:val="32"/>
          <w:szCs w:val="32"/>
          <w:highlight w:val="none"/>
          <w:u w:val="single"/>
        </w:rPr>
        <w:t xml:space="preserve">                        </w:t>
      </w:r>
    </w:p>
    <w:p w14:paraId="4FA57B06">
      <w:pPr>
        <w:rPr>
          <w:rFonts w:hint="eastAsia" w:ascii="宋体" w:hAnsi="宋体" w:eastAsia="宋体" w:cs="宋体"/>
          <w:sz w:val="32"/>
          <w:szCs w:val="32"/>
          <w:highlight w:val="none"/>
        </w:rPr>
      </w:pPr>
      <w:r>
        <w:rPr>
          <w:rFonts w:hint="eastAsia" w:ascii="宋体" w:hAnsi="宋体" w:eastAsia="宋体" w:cs="宋体"/>
          <w:sz w:val="32"/>
          <w:szCs w:val="32"/>
          <w:highlight w:val="none"/>
        </w:rPr>
        <w:t>（乙方）</w:t>
      </w:r>
    </w:p>
    <w:p w14:paraId="1A6D7218">
      <w:pPr>
        <w:rPr>
          <w:rFonts w:hint="eastAsia" w:ascii="宋体" w:hAnsi="宋体" w:eastAsia="宋体" w:cs="宋体"/>
          <w:sz w:val="32"/>
          <w:szCs w:val="32"/>
          <w:highlight w:val="none"/>
        </w:rPr>
      </w:pPr>
      <w:r>
        <w:rPr>
          <w:rFonts w:hint="eastAsia" w:ascii="宋体" w:hAnsi="宋体" w:eastAsia="宋体" w:cs="宋体"/>
          <w:sz w:val="32"/>
          <w:szCs w:val="32"/>
          <w:highlight w:val="none"/>
        </w:rPr>
        <w:t>签订日期：    年    月   日</w:t>
      </w:r>
    </w:p>
    <w:p w14:paraId="73BEBF2F">
      <w:pPr>
        <w:rPr>
          <w:rFonts w:hint="eastAsia" w:ascii="宋体" w:hAnsi="宋体" w:eastAsia="宋体" w:cs="宋体"/>
          <w:highlight w:val="none"/>
        </w:rPr>
      </w:pPr>
      <w:r>
        <w:rPr>
          <w:rFonts w:hint="eastAsia" w:ascii="宋体" w:hAnsi="宋体" w:eastAsia="宋体" w:cs="宋体"/>
          <w:highlight w:val="none"/>
        </w:rPr>
        <w:br w:type="page"/>
      </w:r>
    </w:p>
    <w:p w14:paraId="77B95E50">
      <w:pPr>
        <w:jc w:val="center"/>
        <w:rPr>
          <w:rFonts w:hint="eastAsia" w:ascii="宋体" w:hAnsi="宋体" w:eastAsia="宋体" w:cs="宋体"/>
          <w:b/>
          <w:sz w:val="40"/>
          <w:szCs w:val="40"/>
          <w:highlight w:val="none"/>
        </w:rPr>
      </w:pPr>
    </w:p>
    <w:p w14:paraId="1D64272A">
      <w:pPr>
        <w:jc w:val="center"/>
        <w:rPr>
          <w:rFonts w:hint="eastAsia" w:ascii="宋体" w:hAnsi="宋体" w:eastAsia="宋体" w:cs="宋体"/>
          <w:b/>
          <w:sz w:val="40"/>
          <w:szCs w:val="40"/>
          <w:highlight w:val="none"/>
        </w:rPr>
      </w:pPr>
      <w:r>
        <w:rPr>
          <w:rFonts w:hint="eastAsia" w:ascii="宋体" w:hAnsi="宋体" w:eastAsia="宋体" w:cs="宋体"/>
          <w:b/>
          <w:sz w:val="40"/>
          <w:szCs w:val="40"/>
          <w:highlight w:val="none"/>
        </w:rPr>
        <w:t>说 明</w:t>
      </w:r>
    </w:p>
    <w:p w14:paraId="263F32BA">
      <w:pPr>
        <w:rPr>
          <w:rFonts w:hint="eastAsia" w:ascii="宋体" w:hAnsi="宋体" w:eastAsia="宋体" w:cs="宋体"/>
          <w:highlight w:val="none"/>
        </w:rPr>
      </w:pPr>
    </w:p>
    <w:p w14:paraId="6189D373">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1. 本合同所列各项，必须逐项认真填写。表达要明确严谨，字迹要清楚、工整。</w:t>
      </w:r>
    </w:p>
    <w:p w14:paraId="7F81C05C">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2. 本合同经甲、乙双方在合同上签字盖合同章后生效，需上级主管部门统一协调的事宜，需提交上级主管部门鉴章。 甲、乙双方必须严格履行合同条款。</w:t>
      </w:r>
    </w:p>
    <w:p w14:paraId="2FBD849B">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3. 由于人力不可抗拒原因，无法履行合同时，应在合理时间内通知对方，经甲乙双方和合同签章主管部门协商后，可以延期履行、部分履行或解除合同。合同双方都无权对该合同任何内容做单方面的变更或修改。任何变更或修改都必须经双方协商，一致同意后签订书面协议或备忘录，作为本合同不可分割</w:t>
      </w:r>
      <w:r>
        <w:rPr>
          <w:rFonts w:hint="eastAsia" w:ascii="宋体" w:hAnsi="宋体" w:eastAsia="宋体" w:cs="宋体"/>
          <w:sz w:val="30"/>
          <w:szCs w:val="30"/>
          <w:highlight w:val="none"/>
          <w:lang w:eastAsia="zh-CN"/>
        </w:rPr>
        <w:t>的一</w:t>
      </w:r>
      <w:r>
        <w:rPr>
          <w:rFonts w:hint="eastAsia" w:ascii="宋体" w:hAnsi="宋体" w:eastAsia="宋体" w:cs="宋体"/>
          <w:sz w:val="30"/>
          <w:szCs w:val="30"/>
          <w:highlight w:val="none"/>
        </w:rPr>
        <w:t xml:space="preserve">部分。 </w:t>
      </w:r>
    </w:p>
    <w:p w14:paraId="1494F977">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4. 要严格按照相关程序进行项目研究，确保合同顺利执行。 </w:t>
      </w:r>
    </w:p>
    <w:p w14:paraId="323304D3">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5. 根据项目开展需要，乙方要按甲方要求编写项目实施思路及提纲，经甲方研究同意后组织实施，如有必要，部分项目需在项目主管部门协调下组织实施。</w:t>
      </w:r>
    </w:p>
    <w:p w14:paraId="6A4CEE23">
      <w:pPr>
        <w:spacing w:line="360" w:lineRule="auto"/>
        <w:ind w:firstLine="600" w:firstLineChars="200"/>
        <w:rPr>
          <w:rFonts w:hint="eastAsia" w:ascii="宋体" w:hAnsi="宋体" w:eastAsia="宋体" w:cs="宋体"/>
          <w:highlight w:val="none"/>
        </w:rPr>
      </w:pPr>
      <w:r>
        <w:rPr>
          <w:rFonts w:hint="eastAsia" w:ascii="宋体" w:hAnsi="宋体" w:eastAsia="宋体" w:cs="宋体"/>
          <w:sz w:val="30"/>
          <w:szCs w:val="30"/>
          <w:highlight w:val="none"/>
        </w:rPr>
        <w:t>6. 本合同共6份，甲方3份，乙方3份。</w:t>
      </w:r>
    </w:p>
    <w:p w14:paraId="2458AC9A">
      <w:pPr>
        <w:rPr>
          <w:rFonts w:hint="eastAsia" w:ascii="宋体" w:hAnsi="宋体" w:eastAsia="宋体" w:cs="宋体"/>
          <w:highlight w:val="none"/>
        </w:rPr>
      </w:pPr>
    </w:p>
    <w:p w14:paraId="78E25B65">
      <w:pPr>
        <w:rPr>
          <w:rFonts w:hint="eastAsia" w:ascii="宋体" w:hAnsi="宋体" w:eastAsia="宋体" w:cs="宋体"/>
          <w:highlight w:val="none"/>
        </w:rPr>
      </w:pPr>
    </w:p>
    <w:p w14:paraId="1ED92E86">
      <w:pPr>
        <w:rPr>
          <w:rFonts w:hint="eastAsia" w:ascii="宋体" w:hAnsi="宋体" w:eastAsia="宋体" w:cs="宋体"/>
          <w:highlight w:val="none"/>
        </w:rPr>
      </w:pPr>
      <w:r>
        <w:rPr>
          <w:rFonts w:hint="eastAsia" w:ascii="宋体" w:hAnsi="宋体" w:eastAsia="宋体" w:cs="宋体"/>
          <w:highlight w:val="none"/>
        </w:rPr>
        <w:br w:type="page"/>
      </w:r>
    </w:p>
    <w:p w14:paraId="0CDA95D6">
      <w:pPr>
        <w:rPr>
          <w:rFonts w:hint="eastAsia" w:ascii="宋体" w:hAnsi="宋体" w:eastAsia="宋体" w:cs="宋体"/>
          <w:highlight w:val="none"/>
        </w:rPr>
      </w:pPr>
    </w:p>
    <w:tbl>
      <w:tblPr>
        <w:tblStyle w:val="27"/>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46"/>
        <w:gridCol w:w="6134"/>
      </w:tblGrid>
      <w:tr w14:paraId="4347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26" w:type="dxa"/>
            <w:gridSpan w:val="3"/>
            <w:vAlign w:val="center"/>
          </w:tcPr>
          <w:p w14:paraId="38B2ED56">
            <w:pPr>
              <w:jc w:val="center"/>
              <w:rPr>
                <w:rFonts w:hint="eastAsia" w:ascii="宋体" w:hAnsi="宋体" w:eastAsia="宋体" w:cs="宋体"/>
                <w:highlight w:val="none"/>
              </w:rPr>
            </w:pPr>
            <w:r>
              <w:rPr>
                <w:rFonts w:hint="eastAsia" w:ascii="宋体" w:hAnsi="宋体" w:eastAsia="宋体" w:cs="宋体"/>
                <w:b/>
                <w:sz w:val="40"/>
                <w:szCs w:val="40"/>
                <w:highlight w:val="none"/>
              </w:rPr>
              <w:t>合 同 双 方</w:t>
            </w:r>
          </w:p>
        </w:tc>
      </w:tr>
      <w:tr w14:paraId="4C0F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46" w:type="dxa"/>
            <w:vMerge w:val="restart"/>
            <w:textDirection w:val="tbRlV"/>
            <w:vAlign w:val="center"/>
          </w:tcPr>
          <w:p w14:paraId="362BF275">
            <w:pPr>
              <w:ind w:left="113" w:right="113"/>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委托单位：甲方</w:t>
            </w:r>
          </w:p>
        </w:tc>
        <w:tc>
          <w:tcPr>
            <w:tcW w:w="2446" w:type="dxa"/>
            <w:vAlign w:val="center"/>
          </w:tcPr>
          <w:p w14:paraId="4F013DF5">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单位名称</w:t>
            </w:r>
          </w:p>
        </w:tc>
        <w:tc>
          <w:tcPr>
            <w:tcW w:w="6134" w:type="dxa"/>
            <w:vAlign w:val="center"/>
          </w:tcPr>
          <w:p w14:paraId="7DB2B678">
            <w:pPr>
              <w:jc w:val="center"/>
              <w:rPr>
                <w:rFonts w:hint="eastAsia" w:ascii="宋体" w:hAnsi="宋体" w:eastAsia="宋体" w:cs="宋体"/>
                <w:sz w:val="30"/>
                <w:szCs w:val="30"/>
                <w:highlight w:val="none"/>
              </w:rPr>
            </w:pPr>
            <w:r>
              <w:rPr>
                <w:rFonts w:hint="eastAsia" w:ascii="宋体" w:hAnsi="宋体" w:eastAsia="宋体" w:cs="宋体"/>
                <w:sz w:val="30"/>
                <w:highlight w:val="none"/>
              </w:rPr>
              <w:t>北京市房山区发展和改革委员会</w:t>
            </w:r>
          </w:p>
        </w:tc>
      </w:tr>
      <w:tr w14:paraId="6E6F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78245276">
            <w:pPr>
              <w:jc w:val="center"/>
              <w:rPr>
                <w:rFonts w:hint="eastAsia" w:ascii="宋体" w:hAnsi="宋体" w:eastAsia="宋体" w:cs="宋体"/>
                <w:highlight w:val="none"/>
              </w:rPr>
            </w:pPr>
          </w:p>
        </w:tc>
        <w:tc>
          <w:tcPr>
            <w:tcW w:w="2446" w:type="dxa"/>
            <w:vAlign w:val="center"/>
          </w:tcPr>
          <w:p w14:paraId="247C6391">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单位地址</w:t>
            </w:r>
          </w:p>
        </w:tc>
        <w:tc>
          <w:tcPr>
            <w:tcW w:w="6134" w:type="dxa"/>
            <w:vAlign w:val="center"/>
          </w:tcPr>
          <w:p w14:paraId="53047E54">
            <w:pPr>
              <w:jc w:val="center"/>
              <w:rPr>
                <w:rFonts w:hint="eastAsia" w:ascii="宋体" w:hAnsi="宋体" w:eastAsia="宋体" w:cs="宋体"/>
                <w:sz w:val="30"/>
                <w:szCs w:val="30"/>
                <w:highlight w:val="none"/>
              </w:rPr>
            </w:pPr>
            <w:r>
              <w:rPr>
                <w:rFonts w:hint="eastAsia" w:ascii="宋体" w:hAnsi="宋体" w:eastAsia="宋体" w:cs="宋体"/>
                <w:sz w:val="30"/>
                <w:highlight w:val="none"/>
              </w:rPr>
              <w:t>北京市房山区西潞南大街16号</w:t>
            </w:r>
          </w:p>
        </w:tc>
      </w:tr>
      <w:tr w14:paraId="0EB6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3A79BEC2">
            <w:pPr>
              <w:jc w:val="center"/>
              <w:rPr>
                <w:rFonts w:hint="eastAsia" w:ascii="宋体" w:hAnsi="宋体" w:eastAsia="宋体" w:cs="宋体"/>
                <w:highlight w:val="none"/>
              </w:rPr>
            </w:pPr>
          </w:p>
        </w:tc>
        <w:tc>
          <w:tcPr>
            <w:tcW w:w="2446" w:type="dxa"/>
            <w:vAlign w:val="center"/>
          </w:tcPr>
          <w:p w14:paraId="6B97F190">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邮政编码</w:t>
            </w:r>
          </w:p>
        </w:tc>
        <w:tc>
          <w:tcPr>
            <w:tcW w:w="6134" w:type="dxa"/>
            <w:vAlign w:val="center"/>
          </w:tcPr>
          <w:p w14:paraId="3F1B2064">
            <w:pPr>
              <w:jc w:val="center"/>
              <w:rPr>
                <w:rFonts w:hint="eastAsia" w:ascii="宋体" w:hAnsi="宋体" w:eastAsia="宋体" w:cs="宋体"/>
                <w:sz w:val="30"/>
                <w:szCs w:val="30"/>
                <w:highlight w:val="none"/>
              </w:rPr>
            </w:pPr>
            <w:r>
              <w:rPr>
                <w:rFonts w:hint="eastAsia" w:ascii="宋体" w:hAnsi="宋体" w:eastAsia="宋体" w:cs="宋体"/>
                <w:sz w:val="30"/>
                <w:highlight w:val="none"/>
              </w:rPr>
              <w:t>102488</w:t>
            </w:r>
          </w:p>
        </w:tc>
      </w:tr>
      <w:tr w14:paraId="43D1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093C1D28">
            <w:pPr>
              <w:jc w:val="center"/>
              <w:rPr>
                <w:rFonts w:hint="eastAsia" w:ascii="宋体" w:hAnsi="宋体" w:eastAsia="宋体" w:cs="宋体"/>
                <w:highlight w:val="none"/>
              </w:rPr>
            </w:pPr>
          </w:p>
        </w:tc>
        <w:tc>
          <w:tcPr>
            <w:tcW w:w="2446" w:type="dxa"/>
            <w:vAlign w:val="center"/>
          </w:tcPr>
          <w:p w14:paraId="62375023">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经办人</w:t>
            </w:r>
          </w:p>
        </w:tc>
        <w:tc>
          <w:tcPr>
            <w:tcW w:w="6134" w:type="dxa"/>
            <w:vAlign w:val="center"/>
          </w:tcPr>
          <w:p w14:paraId="7F0A28ED">
            <w:pPr>
              <w:jc w:val="center"/>
              <w:rPr>
                <w:rFonts w:hint="eastAsia" w:ascii="宋体" w:hAnsi="宋体" w:eastAsia="宋体" w:cs="宋体"/>
                <w:sz w:val="30"/>
                <w:szCs w:val="30"/>
                <w:highlight w:val="none"/>
              </w:rPr>
            </w:pPr>
          </w:p>
        </w:tc>
      </w:tr>
      <w:tr w14:paraId="7B5B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44114BE5">
            <w:pPr>
              <w:jc w:val="center"/>
              <w:rPr>
                <w:rFonts w:hint="eastAsia" w:ascii="宋体" w:hAnsi="宋体" w:eastAsia="宋体" w:cs="宋体"/>
                <w:highlight w:val="none"/>
              </w:rPr>
            </w:pPr>
          </w:p>
        </w:tc>
        <w:tc>
          <w:tcPr>
            <w:tcW w:w="2446" w:type="dxa"/>
            <w:vAlign w:val="center"/>
          </w:tcPr>
          <w:p w14:paraId="66996742">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电话</w:t>
            </w:r>
          </w:p>
        </w:tc>
        <w:tc>
          <w:tcPr>
            <w:tcW w:w="6134" w:type="dxa"/>
            <w:vAlign w:val="center"/>
          </w:tcPr>
          <w:p w14:paraId="261B2B5D">
            <w:pPr>
              <w:jc w:val="center"/>
              <w:rPr>
                <w:rFonts w:hint="eastAsia" w:ascii="宋体" w:hAnsi="宋体" w:eastAsia="宋体" w:cs="宋体"/>
                <w:sz w:val="30"/>
                <w:szCs w:val="30"/>
                <w:highlight w:val="none"/>
              </w:rPr>
            </w:pPr>
          </w:p>
        </w:tc>
      </w:tr>
      <w:tr w14:paraId="7166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7C92F640">
            <w:pPr>
              <w:jc w:val="center"/>
              <w:rPr>
                <w:rFonts w:hint="eastAsia" w:ascii="宋体" w:hAnsi="宋体" w:eastAsia="宋体" w:cs="宋体"/>
                <w:highlight w:val="none"/>
              </w:rPr>
            </w:pPr>
          </w:p>
        </w:tc>
        <w:tc>
          <w:tcPr>
            <w:tcW w:w="2446" w:type="dxa"/>
            <w:vAlign w:val="center"/>
          </w:tcPr>
          <w:p w14:paraId="2CFDF6A7">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传真</w:t>
            </w:r>
          </w:p>
        </w:tc>
        <w:tc>
          <w:tcPr>
            <w:tcW w:w="6134" w:type="dxa"/>
            <w:vAlign w:val="center"/>
          </w:tcPr>
          <w:p w14:paraId="25EC32D2">
            <w:pPr>
              <w:jc w:val="center"/>
              <w:rPr>
                <w:rFonts w:hint="eastAsia" w:ascii="宋体" w:hAnsi="宋体" w:eastAsia="宋体" w:cs="宋体"/>
                <w:sz w:val="30"/>
                <w:szCs w:val="30"/>
                <w:highlight w:val="none"/>
              </w:rPr>
            </w:pPr>
          </w:p>
        </w:tc>
      </w:tr>
      <w:tr w14:paraId="454A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008D1401">
            <w:pPr>
              <w:jc w:val="center"/>
              <w:rPr>
                <w:rFonts w:hint="eastAsia" w:ascii="宋体" w:hAnsi="宋体" w:eastAsia="宋体" w:cs="宋体"/>
                <w:highlight w:val="none"/>
              </w:rPr>
            </w:pPr>
          </w:p>
        </w:tc>
        <w:tc>
          <w:tcPr>
            <w:tcW w:w="2446" w:type="dxa"/>
            <w:vAlign w:val="center"/>
          </w:tcPr>
          <w:p w14:paraId="3F452495">
            <w:pPr>
              <w:jc w:val="center"/>
              <w:rPr>
                <w:rFonts w:hint="eastAsia" w:ascii="宋体" w:hAnsi="宋体" w:eastAsia="宋体" w:cs="宋体"/>
                <w:sz w:val="30"/>
                <w:szCs w:val="30"/>
                <w:highlight w:val="none"/>
              </w:rPr>
            </w:pPr>
          </w:p>
        </w:tc>
        <w:tc>
          <w:tcPr>
            <w:tcW w:w="6134" w:type="dxa"/>
            <w:vAlign w:val="center"/>
          </w:tcPr>
          <w:p w14:paraId="5A994723">
            <w:pPr>
              <w:jc w:val="center"/>
              <w:rPr>
                <w:rFonts w:hint="eastAsia" w:ascii="宋体" w:hAnsi="宋体" w:eastAsia="宋体" w:cs="宋体"/>
                <w:sz w:val="30"/>
                <w:szCs w:val="30"/>
                <w:highlight w:val="none"/>
              </w:rPr>
            </w:pPr>
          </w:p>
        </w:tc>
      </w:tr>
      <w:tr w14:paraId="11F0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restart"/>
            <w:textDirection w:val="tbRlV"/>
            <w:vAlign w:val="center"/>
          </w:tcPr>
          <w:p w14:paraId="6897C742">
            <w:pPr>
              <w:ind w:left="113" w:right="113"/>
              <w:jc w:val="center"/>
              <w:rPr>
                <w:rFonts w:hint="eastAsia" w:ascii="宋体" w:hAnsi="宋体" w:eastAsia="宋体" w:cs="宋体"/>
                <w:highlight w:val="none"/>
              </w:rPr>
            </w:pPr>
            <w:r>
              <w:rPr>
                <w:rFonts w:hint="eastAsia" w:ascii="宋体" w:hAnsi="宋体" w:eastAsia="宋体" w:cs="宋体"/>
                <w:sz w:val="30"/>
                <w:szCs w:val="30"/>
                <w:highlight w:val="none"/>
              </w:rPr>
              <w:t>委托单位：乙方</w:t>
            </w:r>
          </w:p>
        </w:tc>
        <w:tc>
          <w:tcPr>
            <w:tcW w:w="2446" w:type="dxa"/>
            <w:vAlign w:val="center"/>
          </w:tcPr>
          <w:p w14:paraId="21C42CB5">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单位名称</w:t>
            </w:r>
          </w:p>
        </w:tc>
        <w:tc>
          <w:tcPr>
            <w:tcW w:w="6134" w:type="dxa"/>
            <w:vAlign w:val="center"/>
          </w:tcPr>
          <w:p w14:paraId="7DF3EDA6">
            <w:pPr>
              <w:jc w:val="center"/>
              <w:rPr>
                <w:rFonts w:hint="eastAsia" w:ascii="宋体" w:hAnsi="宋体" w:eastAsia="宋体" w:cs="宋体"/>
                <w:sz w:val="30"/>
                <w:highlight w:val="none"/>
              </w:rPr>
            </w:pPr>
          </w:p>
        </w:tc>
      </w:tr>
      <w:tr w14:paraId="2B8A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61F1C0CE">
            <w:pPr>
              <w:jc w:val="center"/>
              <w:rPr>
                <w:rFonts w:hint="eastAsia" w:ascii="宋体" w:hAnsi="宋体" w:eastAsia="宋体" w:cs="宋体"/>
                <w:highlight w:val="none"/>
              </w:rPr>
            </w:pPr>
          </w:p>
        </w:tc>
        <w:tc>
          <w:tcPr>
            <w:tcW w:w="2446" w:type="dxa"/>
            <w:vAlign w:val="center"/>
          </w:tcPr>
          <w:p w14:paraId="127E9214">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单位地址</w:t>
            </w:r>
          </w:p>
        </w:tc>
        <w:tc>
          <w:tcPr>
            <w:tcW w:w="6134" w:type="dxa"/>
            <w:vAlign w:val="center"/>
          </w:tcPr>
          <w:p w14:paraId="1CB6CAAE">
            <w:pPr>
              <w:jc w:val="center"/>
              <w:rPr>
                <w:rFonts w:hint="eastAsia" w:ascii="宋体" w:hAnsi="宋体" w:eastAsia="宋体" w:cs="宋体"/>
                <w:sz w:val="30"/>
                <w:highlight w:val="none"/>
              </w:rPr>
            </w:pPr>
          </w:p>
        </w:tc>
      </w:tr>
      <w:tr w14:paraId="469A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7191F3B7">
            <w:pPr>
              <w:jc w:val="center"/>
              <w:rPr>
                <w:rFonts w:hint="eastAsia" w:ascii="宋体" w:hAnsi="宋体" w:eastAsia="宋体" w:cs="宋体"/>
                <w:highlight w:val="none"/>
              </w:rPr>
            </w:pPr>
          </w:p>
        </w:tc>
        <w:tc>
          <w:tcPr>
            <w:tcW w:w="2446" w:type="dxa"/>
            <w:vAlign w:val="center"/>
          </w:tcPr>
          <w:p w14:paraId="073FA108">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邮政编码</w:t>
            </w:r>
          </w:p>
        </w:tc>
        <w:tc>
          <w:tcPr>
            <w:tcW w:w="6134" w:type="dxa"/>
            <w:vAlign w:val="center"/>
          </w:tcPr>
          <w:p w14:paraId="2F115299">
            <w:pPr>
              <w:jc w:val="center"/>
              <w:rPr>
                <w:rFonts w:hint="eastAsia" w:ascii="宋体" w:hAnsi="宋体" w:eastAsia="宋体" w:cs="宋体"/>
                <w:sz w:val="30"/>
                <w:highlight w:val="none"/>
              </w:rPr>
            </w:pPr>
          </w:p>
        </w:tc>
      </w:tr>
      <w:tr w14:paraId="4A92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335C4750">
            <w:pPr>
              <w:jc w:val="center"/>
              <w:rPr>
                <w:rFonts w:hint="eastAsia" w:ascii="宋体" w:hAnsi="宋体" w:eastAsia="宋体" w:cs="宋体"/>
                <w:highlight w:val="none"/>
              </w:rPr>
            </w:pPr>
          </w:p>
        </w:tc>
        <w:tc>
          <w:tcPr>
            <w:tcW w:w="2446" w:type="dxa"/>
            <w:vAlign w:val="center"/>
          </w:tcPr>
          <w:p w14:paraId="76288F17">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开户银行</w:t>
            </w:r>
          </w:p>
        </w:tc>
        <w:tc>
          <w:tcPr>
            <w:tcW w:w="6134" w:type="dxa"/>
            <w:vAlign w:val="center"/>
          </w:tcPr>
          <w:p w14:paraId="0D066D0E">
            <w:pPr>
              <w:jc w:val="center"/>
              <w:rPr>
                <w:rFonts w:hint="eastAsia" w:ascii="宋体" w:hAnsi="宋体" w:eastAsia="宋体" w:cs="宋体"/>
                <w:sz w:val="30"/>
                <w:highlight w:val="none"/>
              </w:rPr>
            </w:pPr>
          </w:p>
        </w:tc>
      </w:tr>
      <w:tr w14:paraId="43A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6D0A1A16">
            <w:pPr>
              <w:jc w:val="center"/>
              <w:rPr>
                <w:rFonts w:hint="eastAsia" w:ascii="宋体" w:hAnsi="宋体" w:eastAsia="宋体" w:cs="宋体"/>
                <w:highlight w:val="none"/>
              </w:rPr>
            </w:pPr>
          </w:p>
        </w:tc>
        <w:tc>
          <w:tcPr>
            <w:tcW w:w="2446" w:type="dxa"/>
            <w:vAlign w:val="center"/>
          </w:tcPr>
          <w:p w14:paraId="3797AD90">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银行账号</w:t>
            </w:r>
          </w:p>
        </w:tc>
        <w:tc>
          <w:tcPr>
            <w:tcW w:w="6134" w:type="dxa"/>
            <w:vAlign w:val="center"/>
          </w:tcPr>
          <w:p w14:paraId="50EA329F">
            <w:pPr>
              <w:jc w:val="center"/>
              <w:rPr>
                <w:rFonts w:hint="eastAsia" w:ascii="宋体" w:hAnsi="宋体" w:eastAsia="宋体" w:cs="宋体"/>
                <w:sz w:val="30"/>
                <w:highlight w:val="none"/>
              </w:rPr>
            </w:pPr>
          </w:p>
        </w:tc>
      </w:tr>
      <w:tr w14:paraId="188E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2609DF75">
            <w:pPr>
              <w:jc w:val="center"/>
              <w:rPr>
                <w:rFonts w:hint="eastAsia" w:ascii="宋体" w:hAnsi="宋体" w:eastAsia="宋体" w:cs="宋体"/>
                <w:highlight w:val="none"/>
              </w:rPr>
            </w:pPr>
          </w:p>
        </w:tc>
        <w:tc>
          <w:tcPr>
            <w:tcW w:w="2446" w:type="dxa"/>
            <w:vAlign w:val="center"/>
          </w:tcPr>
          <w:p w14:paraId="63CE3FCD">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经办人</w:t>
            </w:r>
          </w:p>
        </w:tc>
        <w:tc>
          <w:tcPr>
            <w:tcW w:w="6134" w:type="dxa"/>
            <w:vAlign w:val="center"/>
          </w:tcPr>
          <w:p w14:paraId="7A72936E">
            <w:pPr>
              <w:jc w:val="center"/>
              <w:rPr>
                <w:rFonts w:hint="eastAsia" w:ascii="宋体" w:hAnsi="宋体" w:eastAsia="宋体" w:cs="宋体"/>
                <w:sz w:val="30"/>
                <w:szCs w:val="30"/>
                <w:highlight w:val="none"/>
              </w:rPr>
            </w:pPr>
          </w:p>
        </w:tc>
      </w:tr>
      <w:tr w14:paraId="046E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3B9100BC">
            <w:pPr>
              <w:jc w:val="center"/>
              <w:rPr>
                <w:rFonts w:hint="eastAsia" w:ascii="宋体" w:hAnsi="宋体" w:eastAsia="宋体" w:cs="宋体"/>
                <w:highlight w:val="none"/>
              </w:rPr>
            </w:pPr>
          </w:p>
        </w:tc>
        <w:tc>
          <w:tcPr>
            <w:tcW w:w="2446" w:type="dxa"/>
            <w:vAlign w:val="center"/>
          </w:tcPr>
          <w:p w14:paraId="44D5F7AD">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电话</w:t>
            </w:r>
          </w:p>
        </w:tc>
        <w:tc>
          <w:tcPr>
            <w:tcW w:w="6134" w:type="dxa"/>
            <w:vAlign w:val="center"/>
          </w:tcPr>
          <w:p w14:paraId="5F8B7758">
            <w:pPr>
              <w:jc w:val="center"/>
              <w:rPr>
                <w:rFonts w:hint="eastAsia" w:ascii="宋体" w:hAnsi="宋体" w:eastAsia="宋体" w:cs="宋体"/>
                <w:sz w:val="30"/>
                <w:highlight w:val="none"/>
              </w:rPr>
            </w:pPr>
          </w:p>
        </w:tc>
      </w:tr>
      <w:tr w14:paraId="134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19773B27">
            <w:pPr>
              <w:jc w:val="center"/>
              <w:rPr>
                <w:rFonts w:hint="eastAsia" w:ascii="宋体" w:hAnsi="宋体" w:eastAsia="宋体" w:cs="宋体"/>
                <w:highlight w:val="none"/>
              </w:rPr>
            </w:pPr>
          </w:p>
        </w:tc>
        <w:tc>
          <w:tcPr>
            <w:tcW w:w="2446" w:type="dxa"/>
            <w:vAlign w:val="center"/>
          </w:tcPr>
          <w:p w14:paraId="0E25080F">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传真</w:t>
            </w:r>
          </w:p>
        </w:tc>
        <w:tc>
          <w:tcPr>
            <w:tcW w:w="6134" w:type="dxa"/>
            <w:vAlign w:val="center"/>
          </w:tcPr>
          <w:p w14:paraId="3DB2E677">
            <w:pPr>
              <w:jc w:val="center"/>
              <w:rPr>
                <w:rFonts w:hint="eastAsia" w:ascii="宋体" w:hAnsi="宋体" w:eastAsia="宋体" w:cs="宋体"/>
                <w:sz w:val="30"/>
                <w:highlight w:val="none"/>
              </w:rPr>
            </w:pPr>
          </w:p>
        </w:tc>
      </w:tr>
      <w:tr w14:paraId="5C50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vMerge w:val="continue"/>
            <w:vAlign w:val="center"/>
          </w:tcPr>
          <w:p w14:paraId="21121D1F">
            <w:pPr>
              <w:jc w:val="center"/>
              <w:rPr>
                <w:rFonts w:hint="eastAsia" w:ascii="宋体" w:hAnsi="宋体" w:eastAsia="宋体" w:cs="宋体"/>
                <w:highlight w:val="none"/>
              </w:rPr>
            </w:pPr>
          </w:p>
        </w:tc>
        <w:tc>
          <w:tcPr>
            <w:tcW w:w="2446" w:type="dxa"/>
            <w:vAlign w:val="center"/>
          </w:tcPr>
          <w:p w14:paraId="4EF3E974">
            <w:pPr>
              <w:jc w:val="center"/>
              <w:rPr>
                <w:rFonts w:hint="eastAsia" w:ascii="宋体" w:hAnsi="宋体" w:eastAsia="宋体" w:cs="宋体"/>
                <w:sz w:val="30"/>
                <w:szCs w:val="30"/>
                <w:highlight w:val="none"/>
              </w:rPr>
            </w:pPr>
          </w:p>
        </w:tc>
        <w:tc>
          <w:tcPr>
            <w:tcW w:w="6134" w:type="dxa"/>
            <w:vAlign w:val="center"/>
          </w:tcPr>
          <w:p w14:paraId="7E4FF402">
            <w:pPr>
              <w:jc w:val="center"/>
              <w:rPr>
                <w:rFonts w:hint="eastAsia" w:ascii="宋体" w:hAnsi="宋体" w:eastAsia="宋体" w:cs="宋体"/>
                <w:sz w:val="30"/>
                <w:szCs w:val="30"/>
                <w:highlight w:val="none"/>
              </w:rPr>
            </w:pPr>
          </w:p>
        </w:tc>
      </w:tr>
      <w:tr w14:paraId="2E19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26" w:type="dxa"/>
            <w:gridSpan w:val="3"/>
            <w:vAlign w:val="center"/>
          </w:tcPr>
          <w:p w14:paraId="27C7912E">
            <w:pPr>
              <w:rPr>
                <w:rFonts w:hint="eastAsia" w:ascii="宋体" w:hAnsi="宋体" w:eastAsia="宋体" w:cs="宋体"/>
                <w:highlight w:val="none"/>
              </w:rPr>
            </w:pPr>
            <w:r>
              <w:rPr>
                <w:rFonts w:hint="eastAsia" w:ascii="宋体" w:hAnsi="宋体" w:eastAsia="宋体" w:cs="宋体"/>
                <w:sz w:val="28"/>
                <w:szCs w:val="28"/>
                <w:highlight w:val="none"/>
              </w:rPr>
              <w:t>注：单位名称必须与单位在开户行的开户名称相一致。如更改开户行，必须由本单位财务部门提供加盖财务公章的相关证明。</w:t>
            </w:r>
          </w:p>
        </w:tc>
      </w:tr>
    </w:tbl>
    <w:p w14:paraId="1B85A858">
      <w:pPr>
        <w:rPr>
          <w:rFonts w:hint="eastAsia" w:ascii="宋体" w:hAnsi="宋体" w:eastAsia="宋体" w:cs="宋体"/>
          <w:highlight w:val="none"/>
        </w:rPr>
      </w:pPr>
    </w:p>
    <w:p w14:paraId="7197F39C">
      <w:pPr>
        <w:rPr>
          <w:rFonts w:hint="eastAsia" w:ascii="宋体" w:hAnsi="宋体" w:eastAsia="宋体" w:cs="宋体"/>
          <w:highlight w:val="none"/>
        </w:rPr>
      </w:pPr>
    </w:p>
    <w:p w14:paraId="6D6997FD">
      <w:pPr>
        <w:pStyle w:val="2"/>
        <w:rPr>
          <w:rFonts w:hint="eastAsia" w:ascii="宋体" w:hAnsi="宋体" w:eastAsia="宋体" w:cs="宋体"/>
          <w:highlight w:val="none"/>
        </w:rPr>
      </w:pPr>
      <w:r>
        <w:rPr>
          <w:rFonts w:hint="eastAsia" w:ascii="宋体" w:hAnsi="宋体" w:eastAsia="宋体" w:cs="宋体"/>
          <w:highlight w:val="none"/>
        </w:rPr>
        <w:t>第一条 合同依据</w:t>
      </w:r>
    </w:p>
    <w:p w14:paraId="06F8A98B">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根据</w:t>
      </w:r>
      <w:r>
        <w:rPr>
          <w:rFonts w:hint="eastAsia" w:ascii="宋体" w:hAnsi="宋体" w:eastAsia="宋体" w:cs="宋体"/>
          <w:sz w:val="32"/>
          <w:szCs w:val="32"/>
          <w:highlight w:val="none"/>
          <w:u w:val="single"/>
        </w:rPr>
        <w:t>北京市房山区国民经济和社会发展第十五个五年规划纲要</w:t>
      </w:r>
      <w:r>
        <w:rPr>
          <w:rFonts w:hint="eastAsia" w:ascii="宋体" w:hAnsi="宋体" w:eastAsia="宋体" w:cs="宋体"/>
          <w:sz w:val="32"/>
          <w:szCs w:val="32"/>
          <w:highlight w:val="none"/>
        </w:rPr>
        <w:t>的需求，经双方协商一致，同意依据《中华人民共和国民法典》规定，完成本项目合同。</w:t>
      </w:r>
    </w:p>
    <w:p w14:paraId="0C8CEAE1">
      <w:pPr>
        <w:pStyle w:val="2"/>
        <w:rPr>
          <w:rFonts w:hint="eastAsia" w:ascii="宋体" w:hAnsi="宋体" w:eastAsia="宋体" w:cs="宋体"/>
          <w:highlight w:val="none"/>
        </w:rPr>
      </w:pPr>
      <w:r>
        <w:rPr>
          <w:rFonts w:hint="eastAsia" w:ascii="宋体" w:hAnsi="宋体" w:eastAsia="宋体" w:cs="宋体"/>
          <w:highlight w:val="none"/>
        </w:rPr>
        <w:t>第二条 合同内容</w:t>
      </w:r>
    </w:p>
    <w:p w14:paraId="151B61C1">
      <w:pPr>
        <w:adjustRightInd w:val="0"/>
        <w:snapToGrid w:val="0"/>
        <w:spacing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乙方应向甲方提供如下成果与服务：</w:t>
      </w:r>
    </w:p>
    <w:p w14:paraId="5D33A54E">
      <w:pPr>
        <w:adjustRightInd w:val="0"/>
        <w:snapToGrid w:val="0"/>
        <w:spacing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1.全面梳理房山区“十四五”时期，经济发展、文旅融合京津冀协同发展、生态环境、城市建设、乡村振兴、民生改</w:t>
      </w:r>
      <w:r>
        <w:rPr>
          <w:rFonts w:hint="eastAsia" w:ascii="宋体" w:hAnsi="宋体" w:eastAsia="宋体" w:cs="宋体"/>
          <w:color w:val="000000" w:themeColor="text1"/>
          <w:sz w:val="32"/>
          <w:szCs w:val="32"/>
          <w:highlight w:val="none"/>
          <w:lang w:eastAsia="zh-CN"/>
          <w14:textFill>
            <w14:solidFill>
              <w14:schemeClr w14:val="tx1"/>
            </w14:solidFill>
          </w14:textFill>
        </w:rPr>
        <w:t>善和</w:t>
      </w:r>
      <w:r>
        <w:rPr>
          <w:rFonts w:hint="eastAsia" w:ascii="宋体" w:hAnsi="宋体" w:eastAsia="宋体" w:cs="宋体"/>
          <w:color w:val="000000" w:themeColor="text1"/>
          <w:sz w:val="32"/>
          <w:szCs w:val="32"/>
          <w:highlight w:val="none"/>
          <w14:textFill>
            <w14:solidFill>
              <w14:schemeClr w14:val="tx1"/>
            </w14:solidFill>
          </w14:textFill>
        </w:rPr>
        <w:t>社会治理等现状情况。</w:t>
      </w:r>
    </w:p>
    <w:p w14:paraId="21597CC0">
      <w:pPr>
        <w:adjustRightInd w:val="0"/>
        <w:snapToGrid w:val="0"/>
        <w:spacing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2.紧紧围绕全面打造科教融合文化名区、新质智造产业新城的建设目标，始终以融入和服务新时代首都发展为统领，坚持以人民为中心，更加注重创新发展、开放</w:t>
      </w:r>
      <w:r>
        <w:rPr>
          <w:rFonts w:hint="eastAsia" w:ascii="宋体" w:hAnsi="宋体" w:eastAsia="宋体" w:cs="宋体"/>
          <w:color w:val="000000" w:themeColor="text1"/>
          <w:sz w:val="32"/>
          <w:szCs w:val="32"/>
          <w:highlight w:val="none"/>
          <w:lang w:eastAsia="zh-CN"/>
          <w14:textFill>
            <w14:solidFill>
              <w14:schemeClr w14:val="tx1"/>
            </w14:solidFill>
          </w14:textFill>
        </w:rPr>
        <w:t>发展</w:t>
      </w:r>
      <w:r>
        <w:rPr>
          <w:rFonts w:hint="eastAsia" w:ascii="宋体" w:hAnsi="宋体" w:eastAsia="宋体" w:cs="宋体"/>
          <w:color w:val="000000" w:themeColor="text1"/>
          <w:sz w:val="32"/>
          <w:szCs w:val="32"/>
          <w:highlight w:val="none"/>
          <w14:textFill>
            <w14:solidFill>
              <w14:schemeClr w14:val="tx1"/>
            </w14:solidFill>
          </w14:textFill>
        </w:rPr>
        <w:t>、协同发展、绿色发展、安全发展，深刻分析国内外环境变化及对房山区未来发展影响，分析面临新形势新机遇</w:t>
      </w:r>
    </w:p>
    <w:p w14:paraId="01139C4F">
      <w:pPr>
        <w:adjustRightInd w:val="0"/>
        <w:snapToGrid w:val="0"/>
        <w:spacing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3.准确把握“十五五”时期的阶段特征，研究提出房山区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lang w:val="en-US" w:eastAsia="zh-CN"/>
          <w14:textFill>
            <w14:solidFill>
              <w14:schemeClr w14:val="tx1"/>
            </w14:solidFill>
          </w14:textFill>
        </w:rPr>
        <w:t>十五五</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时期发展指导思想、发展目标。</w:t>
      </w:r>
    </w:p>
    <w:p w14:paraId="4CC266A7">
      <w:pPr>
        <w:adjustRightInd w:val="0"/>
        <w:snapToGrid w:val="0"/>
        <w:spacing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4.有针对性地研究提出房山区“十五五”时期推动经济社会发展的重大任务、重点项目、具体举措和实施保障。</w:t>
      </w:r>
    </w:p>
    <w:p w14:paraId="58E8E225">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甲方管理本项目的主要职责：</w:t>
      </w:r>
    </w:p>
    <w:p w14:paraId="7938783C">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1.按照项目合同规定向乙方划拨经费；</w:t>
      </w:r>
    </w:p>
    <w:p w14:paraId="06698AFD">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2.协调解决项目实施中的重大问题，确保项目正常进行；</w:t>
      </w:r>
    </w:p>
    <w:p w14:paraId="1A05C2AF">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3.督促检查乙方项目执行情况，按照项目实际进展向乙方提出调整或改进的意见与建议。</w:t>
      </w:r>
    </w:p>
    <w:p w14:paraId="6A0A84F2">
      <w:pPr>
        <w:pStyle w:val="2"/>
        <w:rPr>
          <w:rFonts w:hint="eastAsia" w:ascii="宋体" w:hAnsi="宋体" w:eastAsia="宋体" w:cs="宋体"/>
          <w:highlight w:val="none"/>
        </w:rPr>
      </w:pPr>
      <w:r>
        <w:rPr>
          <w:rFonts w:hint="eastAsia" w:ascii="宋体" w:hAnsi="宋体" w:eastAsia="宋体" w:cs="宋体"/>
          <w:highlight w:val="none"/>
        </w:rPr>
        <w:t>第三条 合同要求</w:t>
      </w:r>
    </w:p>
    <w:p w14:paraId="309B1BCB">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1.乙方就项目开展进行广泛调研，深入分析后形成研究成果。</w:t>
      </w:r>
    </w:p>
    <w:p w14:paraId="49861975">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2.乙方根据甲方格式要求，形成可供印刷成册的“十五五”时期房山区国民经济和社会发展规划纲要实施情况综合评估报告印刷版和电子版，并交由甲方。</w:t>
      </w:r>
    </w:p>
    <w:p w14:paraId="388B67C2">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3.在项目进行过程当中，根据甲方要求，由乙方负责项目实施进展、成果等汇报会材料的准备、汇报等工作。</w:t>
      </w:r>
    </w:p>
    <w:p w14:paraId="5718578A">
      <w:pPr>
        <w:pStyle w:val="2"/>
        <w:rPr>
          <w:rFonts w:hint="eastAsia" w:ascii="宋体" w:hAnsi="宋体" w:eastAsia="宋体" w:cs="宋体"/>
          <w:highlight w:val="none"/>
        </w:rPr>
      </w:pPr>
      <w:r>
        <w:rPr>
          <w:rFonts w:hint="eastAsia" w:ascii="宋体" w:hAnsi="宋体" w:eastAsia="宋体" w:cs="宋体"/>
          <w:highlight w:val="none"/>
        </w:rPr>
        <w:t>第四条 经费概算</w:t>
      </w:r>
    </w:p>
    <w:p w14:paraId="5BE32FB5">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本合同总金额为</w:t>
      </w:r>
      <w:r>
        <w:rPr>
          <w:rFonts w:hint="eastAsia" w:ascii="宋体" w:hAnsi="宋体" w:eastAsia="宋体" w:cs="宋体"/>
          <w:sz w:val="32"/>
          <w:szCs w:val="32"/>
          <w:highlight w:val="none"/>
          <w:u w:val="single"/>
        </w:rPr>
        <w:t xml:space="preserve">      元整(￥     元)</w:t>
      </w:r>
      <w:r>
        <w:rPr>
          <w:rFonts w:hint="eastAsia" w:ascii="宋体" w:hAnsi="宋体" w:eastAsia="宋体" w:cs="宋体"/>
          <w:sz w:val="32"/>
          <w:szCs w:val="32"/>
          <w:highlight w:val="none"/>
        </w:rPr>
        <w:t>，均由甲方按付款计划支付给乙方，上述费用包含了乙方履行本合同项下权利义务甲方所应支付的全部费用，除此之外甲方无需再向乙方支付任何费用。</w:t>
      </w:r>
    </w:p>
    <w:p w14:paraId="35AA2625">
      <w:pPr>
        <w:pStyle w:val="2"/>
        <w:rPr>
          <w:rFonts w:hint="eastAsia" w:ascii="宋体" w:hAnsi="宋体" w:eastAsia="宋体" w:cs="宋体"/>
          <w:highlight w:val="none"/>
        </w:rPr>
      </w:pPr>
      <w:r>
        <w:rPr>
          <w:rFonts w:hint="eastAsia" w:ascii="宋体" w:hAnsi="宋体" w:eastAsia="宋体" w:cs="宋体"/>
          <w:highlight w:val="none"/>
        </w:rPr>
        <w:t>第五条 付款计划</w:t>
      </w:r>
    </w:p>
    <w:p w14:paraId="5B8628CA">
      <w:pPr>
        <w:adjustRightInd w:val="0"/>
        <w:snapToGrid w:val="0"/>
        <w:spacing w:line="560" w:lineRule="exact"/>
        <w:ind w:firstLine="640" w:firstLineChars="200"/>
        <w:rPr>
          <w:rFonts w:hint="eastAsia" w:ascii="宋体" w:hAnsi="宋体" w:eastAsia="宋体" w:cs="宋体"/>
          <w:bCs/>
          <w:sz w:val="32"/>
          <w:szCs w:val="32"/>
          <w:highlight w:val="none"/>
        </w:rPr>
      </w:pPr>
      <w:r>
        <w:rPr>
          <w:rFonts w:hint="eastAsia" w:ascii="宋体" w:hAnsi="宋体" w:eastAsia="宋体" w:cs="宋体"/>
          <w:bCs/>
          <w:sz w:val="32"/>
          <w:szCs w:val="32"/>
          <w:highlight w:val="none"/>
        </w:rPr>
        <w:t>本合同金额分3次支付。签订合同后，甲方支付给乙方合同总金额的</w:t>
      </w:r>
      <w:r>
        <w:rPr>
          <w:rFonts w:hint="eastAsia" w:ascii="宋体" w:hAnsi="宋体" w:eastAsia="宋体" w:cs="宋体"/>
          <w:bCs/>
          <w:sz w:val="32"/>
          <w:szCs w:val="32"/>
          <w:highlight w:val="none"/>
          <w:u w:val="single"/>
        </w:rPr>
        <w:t>30%</w:t>
      </w:r>
      <w:r>
        <w:rPr>
          <w:rFonts w:hint="eastAsia" w:ascii="宋体" w:hAnsi="宋体" w:eastAsia="宋体" w:cs="宋体"/>
          <w:bCs/>
          <w:sz w:val="32"/>
          <w:szCs w:val="32"/>
          <w:highlight w:val="none"/>
        </w:rPr>
        <w:t>，即</w:t>
      </w:r>
      <w:r>
        <w:rPr>
          <w:rFonts w:hint="eastAsia" w:ascii="宋体" w:hAnsi="宋体" w:eastAsia="宋体" w:cs="宋体"/>
          <w:sz w:val="32"/>
          <w:szCs w:val="32"/>
          <w:highlight w:val="none"/>
          <w:u w:val="single"/>
        </w:rPr>
        <w:t>人民币</w:t>
      </w:r>
      <w:r>
        <w:rPr>
          <w:rFonts w:hint="eastAsia" w:ascii="宋体" w:hAnsi="宋体" w:eastAsia="宋体" w:cs="宋体"/>
          <w:bCs/>
          <w:sz w:val="32"/>
          <w:szCs w:val="32"/>
          <w:highlight w:val="none"/>
          <w:u w:val="single"/>
        </w:rPr>
        <w:t xml:space="preserve">     </w:t>
      </w:r>
      <w:r>
        <w:rPr>
          <w:rFonts w:hint="eastAsia" w:ascii="宋体" w:hAnsi="宋体" w:eastAsia="宋体" w:cs="宋体"/>
          <w:sz w:val="32"/>
          <w:szCs w:val="32"/>
          <w:highlight w:val="none"/>
          <w:u w:val="single"/>
        </w:rPr>
        <w:t>元整（￥     元）</w:t>
      </w:r>
      <w:r>
        <w:rPr>
          <w:rFonts w:hint="eastAsia" w:ascii="宋体" w:hAnsi="宋体" w:eastAsia="宋体" w:cs="宋体"/>
          <w:sz w:val="32"/>
          <w:szCs w:val="32"/>
          <w:highlight w:val="none"/>
        </w:rPr>
        <w:t>。乙方完成“十五五”规划《纲要》</w:t>
      </w:r>
      <w:r>
        <w:rPr>
          <w:rFonts w:hint="eastAsia" w:ascii="宋体" w:hAnsi="宋体" w:eastAsia="宋体" w:cs="宋体"/>
          <w:sz w:val="32"/>
          <w:szCs w:val="32"/>
          <w:highlight w:val="none"/>
          <w:lang w:val="en-US" w:eastAsia="zh-CN"/>
        </w:rPr>
        <w:t>草案</w:t>
      </w:r>
      <w:r>
        <w:rPr>
          <w:rFonts w:hint="eastAsia" w:ascii="宋体" w:hAnsi="宋体" w:eastAsia="宋体" w:cs="宋体"/>
          <w:sz w:val="32"/>
          <w:szCs w:val="32"/>
          <w:highlight w:val="none"/>
        </w:rPr>
        <w:t>后，</w:t>
      </w:r>
      <w:r>
        <w:rPr>
          <w:rFonts w:hint="eastAsia" w:ascii="宋体" w:hAnsi="宋体" w:eastAsia="宋体" w:cs="宋体"/>
          <w:bCs/>
          <w:sz w:val="32"/>
          <w:szCs w:val="32"/>
          <w:highlight w:val="none"/>
        </w:rPr>
        <w:t>甲方支付给乙方合同总金额的</w:t>
      </w:r>
      <w:r>
        <w:rPr>
          <w:rFonts w:hint="eastAsia" w:ascii="宋体" w:hAnsi="宋体" w:eastAsia="宋体" w:cs="宋体"/>
          <w:bCs/>
          <w:sz w:val="32"/>
          <w:szCs w:val="32"/>
          <w:highlight w:val="none"/>
          <w:u w:val="single"/>
        </w:rPr>
        <w:t>40%</w:t>
      </w:r>
      <w:r>
        <w:rPr>
          <w:rFonts w:hint="eastAsia" w:ascii="宋体" w:hAnsi="宋体" w:eastAsia="宋体" w:cs="宋体"/>
          <w:bCs/>
          <w:sz w:val="32"/>
          <w:szCs w:val="32"/>
          <w:highlight w:val="none"/>
        </w:rPr>
        <w:t>，即</w:t>
      </w:r>
      <w:r>
        <w:rPr>
          <w:rFonts w:hint="eastAsia" w:ascii="宋体" w:hAnsi="宋体" w:eastAsia="宋体" w:cs="宋体"/>
          <w:sz w:val="32"/>
          <w:szCs w:val="32"/>
          <w:highlight w:val="none"/>
          <w:u w:val="single"/>
        </w:rPr>
        <w:t>人民币</w:t>
      </w:r>
      <w:r>
        <w:rPr>
          <w:rFonts w:hint="eastAsia" w:ascii="宋体" w:hAnsi="宋体" w:eastAsia="宋体" w:cs="宋体"/>
          <w:bCs/>
          <w:sz w:val="32"/>
          <w:szCs w:val="32"/>
          <w:highlight w:val="none"/>
          <w:u w:val="single"/>
        </w:rPr>
        <w:t xml:space="preserve">     </w:t>
      </w:r>
      <w:r>
        <w:rPr>
          <w:rFonts w:hint="eastAsia" w:ascii="宋体" w:hAnsi="宋体" w:eastAsia="宋体" w:cs="宋体"/>
          <w:sz w:val="32"/>
          <w:szCs w:val="32"/>
          <w:highlight w:val="none"/>
          <w:u w:val="single"/>
        </w:rPr>
        <w:t>元整（￥     元）</w:t>
      </w:r>
      <w:r>
        <w:rPr>
          <w:rFonts w:hint="eastAsia" w:ascii="宋体" w:hAnsi="宋体" w:eastAsia="宋体" w:cs="宋体"/>
          <w:sz w:val="32"/>
          <w:szCs w:val="32"/>
          <w:highlight w:val="none"/>
        </w:rPr>
        <w:t>。乙方将规划《纲要》提交房山区人民代表大会审议通过后支付</w:t>
      </w:r>
      <w:r>
        <w:rPr>
          <w:rFonts w:hint="eastAsia" w:ascii="宋体" w:hAnsi="宋体" w:eastAsia="宋体" w:cs="宋体"/>
          <w:sz w:val="32"/>
          <w:szCs w:val="32"/>
          <w:highlight w:val="none"/>
          <w:u w:val="single"/>
        </w:rPr>
        <w:t>30%</w:t>
      </w:r>
      <w:r>
        <w:rPr>
          <w:rFonts w:hint="eastAsia" w:ascii="宋体" w:hAnsi="宋体" w:eastAsia="宋体" w:cs="宋体"/>
          <w:sz w:val="32"/>
          <w:szCs w:val="32"/>
          <w:highlight w:val="none"/>
        </w:rPr>
        <w:t>剩余价款，</w:t>
      </w:r>
      <w:r>
        <w:rPr>
          <w:rFonts w:hint="eastAsia" w:ascii="宋体" w:hAnsi="宋体" w:eastAsia="宋体" w:cs="宋体"/>
          <w:bCs/>
          <w:sz w:val="32"/>
          <w:szCs w:val="32"/>
          <w:highlight w:val="none"/>
        </w:rPr>
        <w:t>即</w:t>
      </w:r>
      <w:r>
        <w:rPr>
          <w:rFonts w:hint="eastAsia" w:ascii="宋体" w:hAnsi="宋体" w:eastAsia="宋体" w:cs="宋体"/>
          <w:sz w:val="32"/>
          <w:szCs w:val="32"/>
          <w:highlight w:val="none"/>
          <w:u w:val="single"/>
        </w:rPr>
        <w:t>人民币</w:t>
      </w:r>
      <w:r>
        <w:rPr>
          <w:rFonts w:hint="eastAsia" w:ascii="宋体" w:hAnsi="宋体" w:eastAsia="宋体" w:cs="宋体"/>
          <w:bCs/>
          <w:sz w:val="32"/>
          <w:szCs w:val="32"/>
          <w:highlight w:val="none"/>
          <w:u w:val="single"/>
        </w:rPr>
        <w:t xml:space="preserve">     </w:t>
      </w:r>
      <w:r>
        <w:rPr>
          <w:rFonts w:hint="eastAsia" w:ascii="宋体" w:hAnsi="宋体" w:eastAsia="宋体" w:cs="宋体"/>
          <w:sz w:val="32"/>
          <w:szCs w:val="32"/>
          <w:highlight w:val="none"/>
          <w:u w:val="single"/>
        </w:rPr>
        <w:t>元整（￥     元）</w:t>
      </w:r>
      <w:r>
        <w:rPr>
          <w:rFonts w:hint="eastAsia" w:ascii="宋体" w:hAnsi="宋体" w:eastAsia="宋体" w:cs="宋体"/>
          <w:sz w:val="32"/>
          <w:szCs w:val="32"/>
          <w:highlight w:val="none"/>
        </w:rPr>
        <w:t>。</w:t>
      </w:r>
    </w:p>
    <w:p w14:paraId="44D7B4EF">
      <w:pPr>
        <w:pStyle w:val="2"/>
        <w:rPr>
          <w:rFonts w:hint="eastAsia" w:ascii="宋体" w:hAnsi="宋体" w:eastAsia="宋体" w:cs="宋体"/>
          <w:highlight w:val="none"/>
        </w:rPr>
      </w:pPr>
      <w:r>
        <w:rPr>
          <w:rFonts w:hint="eastAsia" w:ascii="宋体" w:hAnsi="宋体" w:eastAsia="宋体" w:cs="宋体"/>
          <w:highlight w:val="none"/>
        </w:rPr>
        <w:t>第六条 财务审计</w:t>
      </w:r>
    </w:p>
    <w:p w14:paraId="22450FB7">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1.本合同经费由甲方直接拨入乙方法定</w:t>
      </w:r>
      <w:r>
        <w:rPr>
          <w:rFonts w:hint="eastAsia" w:ascii="宋体" w:hAnsi="宋体" w:eastAsia="宋体" w:cs="宋体"/>
          <w:sz w:val="32"/>
          <w:szCs w:val="32"/>
          <w:highlight w:val="none"/>
          <w:lang w:eastAsia="zh-CN"/>
        </w:rPr>
        <w:t>账号</w:t>
      </w:r>
      <w:r>
        <w:rPr>
          <w:rFonts w:hint="eastAsia" w:ascii="宋体" w:hAnsi="宋体" w:eastAsia="宋体" w:cs="宋体"/>
          <w:sz w:val="32"/>
          <w:szCs w:val="32"/>
          <w:highlight w:val="none"/>
        </w:rPr>
        <w:t>。</w:t>
      </w:r>
    </w:p>
    <w:p w14:paraId="4E789F9E">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2.乙方负责向甲方提交项目经费的财务报表。</w:t>
      </w:r>
    </w:p>
    <w:p w14:paraId="04905CD3">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3.甲方有权审计乙方的支出情况。</w:t>
      </w:r>
    </w:p>
    <w:p w14:paraId="3145B7C3">
      <w:pPr>
        <w:pStyle w:val="2"/>
        <w:rPr>
          <w:rFonts w:hint="eastAsia" w:ascii="宋体" w:hAnsi="宋体" w:eastAsia="宋体" w:cs="宋体"/>
          <w:highlight w:val="none"/>
        </w:rPr>
      </w:pPr>
      <w:r>
        <w:rPr>
          <w:rFonts w:hint="eastAsia" w:ascii="宋体" w:hAnsi="宋体" w:eastAsia="宋体" w:cs="宋体"/>
          <w:highlight w:val="none"/>
        </w:rPr>
        <w:t>第七条 违约责任</w:t>
      </w:r>
    </w:p>
    <w:p w14:paraId="5AA774A7">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1.甲方应按照本合同第2条的规定履行其职责。</w:t>
      </w:r>
    </w:p>
    <w:p w14:paraId="65330913">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2.乙方应按照本合同第2条、第3条规定履行其职责。</w:t>
      </w:r>
    </w:p>
    <w:p w14:paraId="71F01902">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3.未经甲方书面许可，乙方不得以任何形式、在任何场合向第三方披露甲方因执行合同所提供的资料、信息。</w:t>
      </w:r>
    </w:p>
    <w:p w14:paraId="22FC4C47">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4.在合同结束后，乙方应将甲方提供的全部原始材料归还甲方。</w:t>
      </w:r>
    </w:p>
    <w:p w14:paraId="4406FEA8">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5.本合同自生效</w:t>
      </w:r>
      <w:r>
        <w:rPr>
          <w:rFonts w:hint="eastAsia" w:ascii="宋体" w:hAnsi="宋体" w:eastAsia="宋体" w:cs="宋体"/>
          <w:sz w:val="32"/>
          <w:szCs w:val="32"/>
          <w:highlight w:val="none"/>
          <w:lang w:eastAsia="zh-CN"/>
        </w:rPr>
        <w:t>之日起</w:t>
      </w:r>
      <w:r>
        <w:rPr>
          <w:rFonts w:hint="eastAsia" w:ascii="宋体" w:hAnsi="宋体" w:eastAsia="宋体" w:cs="宋体"/>
          <w:sz w:val="32"/>
          <w:szCs w:val="32"/>
          <w:highlight w:val="none"/>
        </w:rPr>
        <w:t>，保密期为十年。</w:t>
      </w:r>
    </w:p>
    <w:p w14:paraId="5B645C14">
      <w:pPr>
        <w:adjustRightInd w:val="0"/>
        <w:snapToGrid w:val="0"/>
        <w:spacing w:line="560" w:lineRule="exact"/>
        <w:ind w:firstLine="640" w:firstLineChars="200"/>
        <w:rPr>
          <w:rFonts w:hint="eastAsia" w:ascii="宋体" w:hAnsi="宋体" w:eastAsia="宋体" w:cs="宋体"/>
          <w:b/>
          <w:sz w:val="32"/>
          <w:szCs w:val="32"/>
          <w:highlight w:val="none"/>
        </w:rPr>
      </w:pPr>
      <w:r>
        <w:rPr>
          <w:rFonts w:hint="eastAsia" w:ascii="宋体" w:hAnsi="宋体" w:eastAsia="宋体" w:cs="宋体"/>
          <w:sz w:val="32"/>
          <w:szCs w:val="32"/>
          <w:highlight w:val="none"/>
        </w:rPr>
        <w:t>6.合同任何一方有第七条所述之违约行为，对方将以书面形式提出意见，如在意见提出后15日内，仍未得到纠正，被侵害利益一方有权书面通知各方终止合同。如甲方违约，乙方不退还已收取的服务费，并保留进一步追究甲方责任的权力；如乙方违约，需退还多收取的服务费，甲方保留进一步追究违约方责任的权力。</w:t>
      </w:r>
    </w:p>
    <w:p w14:paraId="342D5E6E">
      <w:pPr>
        <w:pStyle w:val="2"/>
        <w:rPr>
          <w:rFonts w:hint="eastAsia" w:ascii="宋体" w:hAnsi="宋体" w:eastAsia="宋体" w:cs="宋体"/>
          <w:highlight w:val="none"/>
        </w:rPr>
      </w:pPr>
      <w:r>
        <w:rPr>
          <w:rFonts w:hint="eastAsia" w:ascii="宋体" w:hAnsi="宋体" w:eastAsia="宋体" w:cs="宋体"/>
          <w:highlight w:val="none"/>
        </w:rPr>
        <w:t>第八条 争议的处理</w:t>
      </w:r>
    </w:p>
    <w:p w14:paraId="4B8C82C5">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1.如因本合同发生纠纷，甲乙双方应友好协商解决。</w:t>
      </w:r>
    </w:p>
    <w:p w14:paraId="68818D1D">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2.协商无效时，任何一方可向北京仲裁委员会申请调解、仲裁，也可直接向人民法院提出起诉。</w:t>
      </w:r>
    </w:p>
    <w:p w14:paraId="4D0F91A9">
      <w:pPr>
        <w:pStyle w:val="2"/>
        <w:rPr>
          <w:rFonts w:hint="eastAsia" w:ascii="宋体" w:hAnsi="宋体" w:eastAsia="宋体" w:cs="宋体"/>
          <w:highlight w:val="none"/>
        </w:rPr>
      </w:pPr>
      <w:r>
        <w:rPr>
          <w:rFonts w:hint="eastAsia" w:ascii="宋体" w:hAnsi="宋体" w:eastAsia="宋体" w:cs="宋体"/>
          <w:highlight w:val="none"/>
        </w:rPr>
        <w:t>第九条 著作权归属和权利保障</w:t>
      </w:r>
    </w:p>
    <w:p w14:paraId="6953F176">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1.本合同形成的成果的所有权归甲方所有。</w:t>
      </w:r>
    </w:p>
    <w:p w14:paraId="54631960">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2.合同范围内最终成果及中间成果均为甲方所有，未经甲方书面许可，乙方不得以任何形式使用或许可他人使用。</w:t>
      </w:r>
    </w:p>
    <w:p w14:paraId="78D16C16">
      <w:pPr>
        <w:pStyle w:val="2"/>
        <w:rPr>
          <w:rFonts w:hint="eastAsia" w:ascii="宋体" w:hAnsi="宋体" w:eastAsia="宋体" w:cs="宋体"/>
          <w:highlight w:val="none"/>
        </w:rPr>
      </w:pPr>
      <w:r>
        <w:rPr>
          <w:rFonts w:hint="eastAsia" w:ascii="宋体" w:hAnsi="宋体" w:eastAsia="宋体" w:cs="宋体"/>
          <w:highlight w:val="none"/>
        </w:rPr>
        <w:t>第十条 其他约定</w:t>
      </w:r>
    </w:p>
    <w:p w14:paraId="152C7DA2">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1.本合同文字描述中未尽事宜，严格按国家有关通用文件、规定及法规执行。</w:t>
      </w:r>
    </w:p>
    <w:p w14:paraId="66DC6A38">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2.经双方</w:t>
      </w:r>
      <w:r>
        <w:rPr>
          <w:rFonts w:hint="eastAsia" w:ascii="宋体" w:hAnsi="宋体" w:eastAsia="宋体" w:cs="宋体"/>
          <w:sz w:val="32"/>
          <w:szCs w:val="32"/>
          <w:highlight w:val="none"/>
          <w:lang w:eastAsia="zh-CN"/>
        </w:rPr>
        <w:t>协商</w:t>
      </w:r>
      <w:r>
        <w:rPr>
          <w:rFonts w:hint="eastAsia" w:ascii="宋体" w:hAnsi="宋体" w:eastAsia="宋体" w:cs="宋体"/>
          <w:sz w:val="32"/>
          <w:szCs w:val="32"/>
          <w:highlight w:val="none"/>
        </w:rPr>
        <w:t>做出的补充规定需由甲乙双方书面签字确认，与本合同具有同等效力，但不得与本合同内容抵触。</w:t>
      </w:r>
    </w:p>
    <w:p w14:paraId="30E3D34A">
      <w:pPr>
        <w:pStyle w:val="2"/>
        <w:rPr>
          <w:rFonts w:hint="eastAsia" w:ascii="宋体" w:hAnsi="宋体" w:eastAsia="宋体" w:cs="宋体"/>
          <w:highlight w:val="none"/>
        </w:rPr>
      </w:pPr>
      <w:r>
        <w:rPr>
          <w:rFonts w:hint="eastAsia" w:ascii="宋体" w:hAnsi="宋体" w:eastAsia="宋体" w:cs="宋体"/>
          <w:highlight w:val="none"/>
        </w:rPr>
        <w:t>第十一条 合同的生效</w:t>
      </w:r>
    </w:p>
    <w:p w14:paraId="2F2D9BC5">
      <w:pPr>
        <w:adjustRightInd w:val="0"/>
        <w:snapToGrid w:val="0"/>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1.本合同经双方代表签字，加盖单位合同章后生效。</w:t>
      </w:r>
    </w:p>
    <w:p w14:paraId="71429AC9">
      <w:pPr>
        <w:rPr>
          <w:rFonts w:hint="eastAsia" w:ascii="宋体" w:hAnsi="宋体" w:eastAsia="宋体" w:cs="宋体"/>
          <w:sz w:val="32"/>
          <w:szCs w:val="32"/>
          <w:highlight w:val="none"/>
        </w:rPr>
      </w:pPr>
      <w:r>
        <w:rPr>
          <w:rFonts w:hint="eastAsia" w:ascii="宋体" w:hAnsi="宋体" w:eastAsia="宋体" w:cs="宋体"/>
          <w:sz w:val="32"/>
          <w:szCs w:val="32"/>
          <w:highlight w:val="none"/>
        </w:rPr>
        <w:t>2.本合同一式6份，甲方3份，乙方3份。</w:t>
      </w:r>
    </w:p>
    <w:p w14:paraId="6E725ADF">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t>（签署页）</w:t>
      </w:r>
    </w:p>
    <w:p w14:paraId="199E734C">
      <w:pPr>
        <w:rPr>
          <w:rFonts w:hint="eastAsia" w:ascii="宋体" w:hAnsi="宋体" w:eastAsia="宋体" w:cs="宋体"/>
          <w:sz w:val="32"/>
          <w:szCs w:val="32"/>
          <w:highlight w:val="none"/>
        </w:rPr>
      </w:pPr>
    </w:p>
    <w:p w14:paraId="0B109D3A">
      <w:pPr>
        <w:rPr>
          <w:rFonts w:hint="eastAsia" w:ascii="宋体" w:hAnsi="宋体" w:eastAsia="宋体" w:cs="宋体"/>
          <w:sz w:val="32"/>
          <w:szCs w:val="32"/>
          <w:highlight w:val="none"/>
        </w:rPr>
      </w:pPr>
    </w:p>
    <w:p w14:paraId="56FD8A52">
      <w:pPr>
        <w:rPr>
          <w:rFonts w:hint="eastAsia" w:ascii="宋体" w:hAnsi="宋体" w:eastAsia="宋体" w:cs="宋体"/>
          <w:sz w:val="32"/>
          <w:szCs w:val="32"/>
          <w:highlight w:val="none"/>
        </w:rPr>
      </w:pPr>
      <w:r>
        <w:rPr>
          <w:rFonts w:hint="eastAsia" w:ascii="宋体" w:hAnsi="宋体" w:eastAsia="宋体" w:cs="宋体"/>
          <w:sz w:val="32"/>
          <w:szCs w:val="32"/>
          <w:highlight w:val="none"/>
        </w:rPr>
        <w:t>甲方签章：</w:t>
      </w:r>
    </w:p>
    <w:p w14:paraId="711F9CB0">
      <w:pPr>
        <w:rPr>
          <w:rFonts w:hint="eastAsia" w:ascii="宋体" w:hAnsi="宋体" w:eastAsia="宋体" w:cs="宋体"/>
          <w:sz w:val="32"/>
          <w:szCs w:val="32"/>
          <w:highlight w:val="none"/>
        </w:rPr>
      </w:pPr>
    </w:p>
    <w:p w14:paraId="46B4CF3B">
      <w:pPr>
        <w:rPr>
          <w:rFonts w:hint="eastAsia" w:ascii="宋体" w:hAnsi="宋体" w:eastAsia="宋体" w:cs="宋体"/>
          <w:sz w:val="32"/>
          <w:szCs w:val="32"/>
          <w:highlight w:val="none"/>
        </w:rPr>
      </w:pPr>
    </w:p>
    <w:p w14:paraId="3D15435A">
      <w:pPr>
        <w:rPr>
          <w:rFonts w:hint="eastAsia" w:ascii="宋体" w:hAnsi="宋体" w:eastAsia="宋体" w:cs="宋体"/>
          <w:sz w:val="32"/>
          <w:szCs w:val="32"/>
          <w:highlight w:val="none"/>
        </w:rPr>
      </w:pPr>
      <w:r>
        <w:rPr>
          <w:rFonts w:hint="eastAsia" w:ascii="宋体" w:hAnsi="宋体" w:eastAsia="宋体" w:cs="宋体"/>
          <w:sz w:val="32"/>
          <w:szCs w:val="32"/>
          <w:highlight w:val="none"/>
        </w:rPr>
        <w:t>批准人：                       经办人：</w:t>
      </w:r>
    </w:p>
    <w:p w14:paraId="0B3B49E6">
      <w:pP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年    月    日                 年     月    日  </w:t>
      </w:r>
    </w:p>
    <w:p w14:paraId="347528FF">
      <w:pPr>
        <w:rPr>
          <w:rFonts w:hint="eastAsia" w:ascii="宋体" w:hAnsi="宋体" w:eastAsia="宋体" w:cs="宋体"/>
          <w:sz w:val="32"/>
          <w:szCs w:val="32"/>
          <w:highlight w:val="none"/>
        </w:rPr>
      </w:pPr>
    </w:p>
    <w:p w14:paraId="0E1A3BC3">
      <w:pPr>
        <w:rPr>
          <w:rFonts w:hint="eastAsia" w:ascii="宋体" w:hAnsi="宋体" w:eastAsia="宋体" w:cs="宋体"/>
          <w:sz w:val="32"/>
          <w:szCs w:val="32"/>
          <w:highlight w:val="none"/>
        </w:rPr>
      </w:pPr>
    </w:p>
    <w:p w14:paraId="6A638DAA">
      <w:pPr>
        <w:rPr>
          <w:rFonts w:hint="eastAsia" w:ascii="宋体" w:hAnsi="宋体" w:eastAsia="宋体" w:cs="宋体"/>
          <w:sz w:val="32"/>
          <w:szCs w:val="32"/>
          <w:highlight w:val="none"/>
        </w:rPr>
      </w:pPr>
    </w:p>
    <w:p w14:paraId="0062B221">
      <w:pPr>
        <w:rPr>
          <w:rFonts w:hint="eastAsia" w:ascii="宋体" w:hAnsi="宋体" w:eastAsia="宋体" w:cs="宋体"/>
          <w:sz w:val="32"/>
          <w:szCs w:val="32"/>
          <w:highlight w:val="none"/>
        </w:rPr>
      </w:pPr>
    </w:p>
    <w:p w14:paraId="37DAD0E6">
      <w:pPr>
        <w:rPr>
          <w:rFonts w:hint="eastAsia" w:ascii="宋体" w:hAnsi="宋体" w:eastAsia="宋体" w:cs="宋体"/>
          <w:sz w:val="32"/>
          <w:szCs w:val="32"/>
          <w:highlight w:val="none"/>
        </w:rPr>
      </w:pPr>
    </w:p>
    <w:p w14:paraId="64CA4C44">
      <w:pPr>
        <w:rPr>
          <w:rFonts w:hint="eastAsia" w:ascii="宋体" w:hAnsi="宋体" w:eastAsia="宋体" w:cs="宋体"/>
          <w:sz w:val="32"/>
          <w:szCs w:val="32"/>
          <w:highlight w:val="none"/>
        </w:rPr>
      </w:pPr>
      <w:r>
        <w:rPr>
          <w:rFonts w:hint="eastAsia" w:ascii="宋体" w:hAnsi="宋体" w:eastAsia="宋体" w:cs="宋体"/>
          <w:sz w:val="32"/>
          <w:szCs w:val="32"/>
          <w:highlight w:val="none"/>
        </w:rPr>
        <w:t>乙方签章：</w:t>
      </w:r>
    </w:p>
    <w:p w14:paraId="64C42AC7">
      <w:pPr>
        <w:rPr>
          <w:rFonts w:hint="eastAsia" w:ascii="宋体" w:hAnsi="宋体" w:eastAsia="宋体" w:cs="宋体"/>
          <w:sz w:val="32"/>
          <w:szCs w:val="32"/>
          <w:highlight w:val="none"/>
        </w:rPr>
      </w:pPr>
    </w:p>
    <w:p w14:paraId="1CF9D8B8">
      <w:pPr>
        <w:rPr>
          <w:rFonts w:hint="eastAsia" w:ascii="宋体" w:hAnsi="宋体" w:eastAsia="宋体" w:cs="宋体"/>
          <w:sz w:val="32"/>
          <w:szCs w:val="32"/>
          <w:highlight w:val="none"/>
        </w:rPr>
      </w:pPr>
    </w:p>
    <w:p w14:paraId="5BD74519">
      <w:pPr>
        <w:rPr>
          <w:rFonts w:hint="eastAsia" w:ascii="宋体" w:hAnsi="宋体" w:eastAsia="宋体" w:cs="宋体"/>
          <w:sz w:val="32"/>
          <w:szCs w:val="32"/>
          <w:highlight w:val="none"/>
        </w:rPr>
      </w:pPr>
      <w:r>
        <w:rPr>
          <w:rFonts w:hint="eastAsia" w:ascii="宋体" w:hAnsi="宋体" w:eastAsia="宋体" w:cs="宋体"/>
          <w:sz w:val="32"/>
          <w:szCs w:val="32"/>
          <w:highlight w:val="none"/>
        </w:rPr>
        <w:t>批准人：                       经办人：</w:t>
      </w:r>
    </w:p>
    <w:p w14:paraId="6DE82636">
      <w:pPr>
        <w:rPr>
          <w:rFonts w:hint="eastAsia" w:ascii="宋体" w:hAnsi="宋体" w:eastAsia="宋体" w:cs="宋体"/>
          <w:sz w:val="32"/>
          <w:szCs w:val="32"/>
          <w:highlight w:val="none"/>
        </w:rPr>
      </w:pPr>
      <w:r>
        <w:rPr>
          <w:rFonts w:hint="eastAsia" w:ascii="宋体" w:hAnsi="宋体" w:eastAsia="宋体" w:cs="宋体"/>
          <w:sz w:val="32"/>
          <w:szCs w:val="32"/>
          <w:highlight w:val="none"/>
        </w:rPr>
        <w:t>年    月    日                 年     月    日</w:t>
      </w:r>
    </w:p>
    <w:p w14:paraId="43A4B6BE">
      <w:pPr>
        <w:rPr>
          <w:rFonts w:hint="eastAsia" w:ascii="宋体" w:hAnsi="宋体" w:eastAsia="宋体" w:cs="宋体"/>
          <w:color w:val="auto"/>
          <w:highlight w:val="none"/>
        </w:rPr>
      </w:pPr>
    </w:p>
    <w:p w14:paraId="02841DF0">
      <w:pPr>
        <w:widowControl/>
        <w:spacing w:before="120" w:beforeLines="50" w:after="120" w:afterLines="50" w:line="560" w:lineRule="exact"/>
        <w:jc w:val="left"/>
        <w:rPr>
          <w:rFonts w:hint="eastAsia" w:ascii="宋体" w:hAnsi="宋体" w:eastAsia="宋体" w:cs="宋体"/>
          <w:b/>
          <w:bCs/>
          <w:color w:val="auto"/>
          <w:sz w:val="24"/>
          <w:highlight w:val="none"/>
        </w:rPr>
      </w:pPr>
    </w:p>
    <w:p w14:paraId="7EF6E545">
      <w:pPr>
        <w:widowControl/>
        <w:spacing w:before="120" w:beforeLines="50" w:after="120" w:afterLines="50" w:line="560" w:lineRule="exact"/>
        <w:jc w:val="left"/>
        <w:rPr>
          <w:rFonts w:hint="eastAsia" w:ascii="宋体" w:hAnsi="宋体" w:eastAsia="宋体" w:cs="宋体"/>
          <w:b/>
          <w:bCs/>
          <w:color w:val="auto"/>
          <w:sz w:val="24"/>
          <w:highlight w:val="none"/>
        </w:rPr>
        <w:sectPr>
          <w:headerReference r:id="rId9" w:type="default"/>
          <w:footerReference r:id="rId10" w:type="default"/>
          <w:pgSz w:w="11907" w:h="16840"/>
          <w:pgMar w:top="1418" w:right="1134" w:bottom="1418" w:left="1701" w:header="851" w:footer="851" w:gutter="0"/>
          <w:pgNumType w:fmt="decimal"/>
          <w:cols w:space="720" w:num="1"/>
          <w:docGrid w:linePitch="462" w:charSpace="0"/>
        </w:sectPr>
      </w:pP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0268BEBF">
      <w:pPr>
        <w:widowControl/>
        <w:jc w:val="left"/>
        <w:rPr>
          <w:rFonts w:hint="eastAsia" w:ascii="宋体" w:hAnsi="宋体" w:eastAsia="宋体" w:cs="宋体"/>
          <w:b/>
          <w:color w:val="auto"/>
          <w:sz w:val="36"/>
          <w:szCs w:val="36"/>
          <w:highlight w:val="none"/>
        </w:rPr>
      </w:pPr>
    </w:p>
    <w:p w14:paraId="770FE84D">
      <w:pPr>
        <w:spacing w:line="360" w:lineRule="auto"/>
        <w:jc w:val="center"/>
        <w:outlineLvl w:val="0"/>
        <w:rPr>
          <w:rFonts w:hint="eastAsia" w:ascii="宋体" w:hAnsi="宋体" w:eastAsia="宋体" w:cs="宋体"/>
          <w:b/>
          <w:color w:val="auto"/>
          <w:sz w:val="36"/>
          <w:szCs w:val="36"/>
          <w:highlight w:val="none"/>
        </w:rPr>
      </w:pPr>
      <w:bookmarkStart w:id="61" w:name="_Toc9309"/>
      <w:r>
        <w:rPr>
          <w:rFonts w:hint="eastAsia" w:ascii="宋体" w:hAnsi="宋体" w:eastAsia="宋体" w:cs="宋体"/>
          <w:b/>
          <w:color w:val="auto"/>
          <w:sz w:val="36"/>
          <w:szCs w:val="36"/>
          <w:highlight w:val="none"/>
        </w:rPr>
        <w:t>第六章   响应文件格式</w:t>
      </w:r>
      <w:bookmarkEnd w:id="61"/>
    </w:p>
    <w:p w14:paraId="77782D57">
      <w:pPr>
        <w:widowControl/>
        <w:spacing w:line="360" w:lineRule="auto"/>
        <w:jc w:val="left"/>
        <w:rPr>
          <w:rFonts w:hint="eastAsia" w:ascii="宋体" w:hAnsi="宋体" w:eastAsia="宋体" w:cs="宋体"/>
          <w:b/>
          <w:color w:val="auto"/>
          <w:sz w:val="24"/>
          <w:highlight w:val="none"/>
        </w:rPr>
      </w:pPr>
    </w:p>
    <w:p w14:paraId="03522D09">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14:paraId="16652F43">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14:paraId="0F8728F8">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14:paraId="103742F7">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14:paraId="7D4372C9">
      <w:pPr>
        <w:tabs>
          <w:tab w:val="left" w:pos="900"/>
          <w:tab w:val="left" w:pos="1980"/>
        </w:tabs>
        <w:snapToGrid w:val="0"/>
        <w:spacing w:line="360" w:lineRule="auto"/>
        <w:ind w:left="142"/>
        <w:rPr>
          <w:rFonts w:hint="eastAsia" w:ascii="宋体" w:hAnsi="宋体" w:eastAsia="宋体" w:cs="宋体"/>
          <w:color w:val="auto"/>
          <w:sz w:val="24"/>
          <w:highlight w:val="none"/>
        </w:rPr>
      </w:pPr>
    </w:p>
    <w:p w14:paraId="0ACF90DC">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95E85E">
      <w:pPr>
        <w:rPr>
          <w:rFonts w:hint="eastAsia" w:ascii="宋体" w:hAnsi="宋体" w:eastAsia="宋体" w:cs="宋体"/>
          <w:b/>
          <w:color w:val="auto"/>
          <w:spacing w:val="20"/>
          <w:szCs w:val="21"/>
          <w:highlight w:val="none"/>
        </w:rPr>
      </w:pPr>
    </w:p>
    <w:p w14:paraId="4AD2EDE6">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14:paraId="2DA80F09">
      <w:pPr>
        <w:jc w:val="center"/>
        <w:rPr>
          <w:rFonts w:hint="eastAsia" w:ascii="宋体" w:hAnsi="宋体" w:eastAsia="宋体" w:cs="宋体"/>
          <w:color w:val="auto"/>
          <w:szCs w:val="21"/>
          <w:highlight w:val="none"/>
        </w:rPr>
      </w:pPr>
    </w:p>
    <w:p w14:paraId="544619D4">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14:paraId="053B6ED9">
      <w:pPr>
        <w:jc w:val="center"/>
        <w:rPr>
          <w:rFonts w:hint="eastAsia" w:ascii="宋体" w:hAnsi="宋体" w:eastAsia="宋体" w:cs="宋体"/>
          <w:b/>
          <w:color w:val="auto"/>
          <w:spacing w:val="60"/>
          <w:sz w:val="52"/>
          <w:szCs w:val="52"/>
          <w:highlight w:val="none"/>
        </w:rPr>
      </w:pPr>
    </w:p>
    <w:p w14:paraId="73D03C77">
      <w:pPr>
        <w:ind w:firstLine="542" w:firstLineChars="150"/>
        <w:rPr>
          <w:rFonts w:hint="eastAsia" w:ascii="宋体" w:hAnsi="宋体" w:eastAsia="宋体" w:cs="宋体"/>
          <w:b/>
          <w:color w:val="auto"/>
          <w:spacing w:val="20"/>
          <w:sz w:val="32"/>
          <w:szCs w:val="32"/>
          <w:highlight w:val="none"/>
        </w:rPr>
      </w:pPr>
    </w:p>
    <w:p w14:paraId="05AEFA7B">
      <w:pPr>
        <w:ind w:firstLine="542" w:firstLineChars="150"/>
        <w:rPr>
          <w:rFonts w:hint="eastAsia" w:ascii="宋体" w:hAnsi="宋体" w:eastAsia="宋体" w:cs="宋体"/>
          <w:b/>
          <w:color w:val="auto"/>
          <w:spacing w:val="20"/>
          <w:sz w:val="32"/>
          <w:szCs w:val="32"/>
          <w:highlight w:val="none"/>
        </w:rPr>
      </w:pPr>
    </w:p>
    <w:p w14:paraId="1AAC3747">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14:paraId="1B013AF1">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14:paraId="3475F8D6">
      <w:pPr>
        <w:ind w:firstLine="542" w:firstLineChars="150"/>
        <w:rPr>
          <w:rFonts w:hint="eastAsia" w:ascii="宋体" w:hAnsi="宋体" w:eastAsia="宋体" w:cs="宋体"/>
          <w:b/>
          <w:color w:val="auto"/>
          <w:spacing w:val="20"/>
          <w:sz w:val="32"/>
          <w:szCs w:val="32"/>
          <w:highlight w:val="none"/>
        </w:rPr>
      </w:pPr>
    </w:p>
    <w:p w14:paraId="7C826820">
      <w:pPr>
        <w:ind w:firstLine="542" w:firstLineChars="150"/>
        <w:rPr>
          <w:rFonts w:hint="eastAsia" w:ascii="宋体" w:hAnsi="宋体" w:eastAsia="宋体" w:cs="宋体"/>
          <w:b/>
          <w:color w:val="auto"/>
          <w:spacing w:val="20"/>
          <w:sz w:val="32"/>
          <w:szCs w:val="32"/>
          <w:highlight w:val="none"/>
        </w:rPr>
      </w:pPr>
    </w:p>
    <w:p w14:paraId="292982F3">
      <w:pPr>
        <w:jc w:val="center"/>
        <w:rPr>
          <w:rFonts w:hint="eastAsia" w:ascii="宋体" w:hAnsi="宋体" w:eastAsia="宋体" w:cs="宋体"/>
          <w:b/>
          <w:color w:val="auto"/>
          <w:sz w:val="32"/>
          <w:szCs w:val="32"/>
          <w:highlight w:val="none"/>
        </w:rPr>
      </w:pPr>
    </w:p>
    <w:p w14:paraId="29978D30">
      <w:pPr>
        <w:jc w:val="center"/>
        <w:rPr>
          <w:rFonts w:hint="eastAsia" w:ascii="宋体" w:hAnsi="宋体" w:eastAsia="宋体" w:cs="宋体"/>
          <w:b/>
          <w:color w:val="auto"/>
          <w:sz w:val="32"/>
          <w:szCs w:val="32"/>
          <w:highlight w:val="none"/>
        </w:rPr>
      </w:pPr>
    </w:p>
    <w:p w14:paraId="08A1811F">
      <w:pPr>
        <w:jc w:val="center"/>
        <w:rPr>
          <w:rFonts w:hint="eastAsia" w:ascii="宋体" w:hAnsi="宋体" w:eastAsia="宋体" w:cs="宋体"/>
          <w:b/>
          <w:color w:val="auto"/>
          <w:sz w:val="32"/>
          <w:szCs w:val="32"/>
          <w:highlight w:val="none"/>
        </w:rPr>
      </w:pPr>
    </w:p>
    <w:p w14:paraId="3AC77DE0">
      <w:pPr>
        <w:jc w:val="center"/>
        <w:rPr>
          <w:rFonts w:hint="eastAsia" w:ascii="宋体" w:hAnsi="宋体" w:eastAsia="宋体" w:cs="宋体"/>
          <w:b/>
          <w:color w:val="auto"/>
          <w:spacing w:val="20"/>
          <w:sz w:val="32"/>
          <w:szCs w:val="32"/>
          <w:highlight w:val="none"/>
        </w:rPr>
      </w:pPr>
    </w:p>
    <w:p w14:paraId="0E1DD51C">
      <w:pPr>
        <w:jc w:val="center"/>
        <w:rPr>
          <w:rFonts w:hint="eastAsia" w:ascii="宋体" w:hAnsi="宋体" w:eastAsia="宋体" w:cs="宋体"/>
          <w:b/>
          <w:color w:val="auto"/>
          <w:spacing w:val="20"/>
          <w:sz w:val="32"/>
          <w:szCs w:val="32"/>
          <w:highlight w:val="none"/>
        </w:rPr>
      </w:pPr>
    </w:p>
    <w:p w14:paraId="59B8CDA1">
      <w:pPr>
        <w:jc w:val="center"/>
        <w:rPr>
          <w:rFonts w:hint="eastAsia" w:ascii="宋体" w:hAnsi="宋体" w:eastAsia="宋体" w:cs="宋体"/>
          <w:b/>
          <w:color w:val="auto"/>
          <w:spacing w:val="20"/>
          <w:sz w:val="32"/>
          <w:szCs w:val="32"/>
          <w:highlight w:val="none"/>
        </w:rPr>
      </w:pPr>
    </w:p>
    <w:p w14:paraId="7047B918">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14:paraId="020F3BAB">
      <w:pPr>
        <w:jc w:val="center"/>
        <w:rPr>
          <w:rFonts w:hint="eastAsia" w:ascii="宋体" w:hAnsi="宋体" w:eastAsia="宋体" w:cs="宋体"/>
          <w:b/>
          <w:color w:val="auto"/>
          <w:sz w:val="32"/>
          <w:szCs w:val="32"/>
          <w:highlight w:val="none"/>
        </w:rPr>
      </w:pPr>
    </w:p>
    <w:p w14:paraId="5B55845C">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14:paraId="11617C18">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满足《中华人民共和国政府采购法》第二十二条规定</w:t>
      </w:r>
    </w:p>
    <w:p w14:paraId="715D92C3">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营业执照等证明文件</w:t>
      </w:r>
    </w:p>
    <w:p w14:paraId="3657B200">
      <w:pPr>
        <w:tabs>
          <w:tab w:val="left" w:pos="1080"/>
        </w:tabs>
        <w:snapToGrid w:val="0"/>
        <w:rPr>
          <w:rFonts w:hint="eastAsia" w:ascii="宋体" w:hAnsi="宋体" w:eastAsia="宋体" w:cs="宋体"/>
          <w:color w:val="auto"/>
          <w:sz w:val="24"/>
          <w:highlight w:val="none"/>
        </w:rPr>
      </w:pPr>
    </w:p>
    <w:p w14:paraId="26B132AB">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14:paraId="775125F0">
      <w:pPr>
        <w:pStyle w:val="5"/>
        <w:rPr>
          <w:rFonts w:hint="eastAsia" w:ascii="宋体" w:hAnsi="宋体" w:eastAsia="宋体" w:cs="宋体"/>
          <w:b w:val="0"/>
          <w:bCs/>
          <w:color w:val="auto"/>
          <w:szCs w:val="24"/>
          <w:highlight w:val="none"/>
          <w:u w:val="none"/>
        </w:rPr>
      </w:pPr>
      <w:r>
        <w:rPr>
          <w:rFonts w:hint="eastAsia" w:ascii="宋体" w:hAnsi="宋体" w:eastAsia="宋体" w:cs="宋体"/>
          <w:b w:val="0"/>
          <w:color w:val="auto"/>
          <w:szCs w:val="24"/>
          <w:highlight w:val="none"/>
          <w:u w:val="none"/>
        </w:rPr>
        <w:t>1-2 供应商资格声明书</w:t>
      </w:r>
    </w:p>
    <w:p w14:paraId="63682F81">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14:paraId="285950B6">
      <w:pPr>
        <w:tabs>
          <w:tab w:val="left" w:pos="5580"/>
        </w:tabs>
        <w:spacing w:line="360" w:lineRule="auto"/>
        <w:rPr>
          <w:rFonts w:hint="eastAsia" w:ascii="宋体" w:hAnsi="宋体" w:eastAsia="宋体" w:cs="宋体"/>
          <w:color w:val="auto"/>
          <w:sz w:val="24"/>
          <w:highlight w:val="none"/>
        </w:rPr>
      </w:pPr>
    </w:p>
    <w:p w14:paraId="03CD0EA5">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1E8181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14:paraId="1DDF94E2">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14:paraId="18CA9DED">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14:paraId="234084AF">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14:paraId="58CB2DA5">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A7A13B">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14:paraId="5FC6DB88">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4EAD9FC5">
      <w:pPr>
        <w:numPr>
          <w:ilvl w:val="0"/>
          <w:numId w:val="14"/>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0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C27E3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14:paraId="26425E0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14:paraId="51B60E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14:paraId="403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366F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14:paraId="009D1D18">
            <w:pPr>
              <w:jc w:val="center"/>
              <w:rPr>
                <w:rFonts w:hint="eastAsia" w:ascii="宋体" w:hAnsi="宋体" w:eastAsia="宋体" w:cs="宋体"/>
                <w:color w:val="auto"/>
                <w:sz w:val="24"/>
                <w:highlight w:val="none"/>
              </w:rPr>
            </w:pPr>
          </w:p>
        </w:tc>
        <w:tc>
          <w:tcPr>
            <w:tcW w:w="2976" w:type="dxa"/>
            <w:vAlign w:val="center"/>
          </w:tcPr>
          <w:p w14:paraId="091A8D7D">
            <w:pPr>
              <w:jc w:val="center"/>
              <w:rPr>
                <w:rFonts w:hint="eastAsia" w:ascii="宋体" w:hAnsi="宋体" w:eastAsia="宋体" w:cs="宋体"/>
                <w:color w:val="auto"/>
                <w:sz w:val="24"/>
                <w:highlight w:val="none"/>
              </w:rPr>
            </w:pPr>
          </w:p>
        </w:tc>
      </w:tr>
      <w:tr w14:paraId="6E44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30ED5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14:paraId="24B09266">
            <w:pPr>
              <w:jc w:val="center"/>
              <w:rPr>
                <w:rFonts w:hint="eastAsia" w:ascii="宋体" w:hAnsi="宋体" w:eastAsia="宋体" w:cs="宋体"/>
                <w:color w:val="auto"/>
                <w:sz w:val="24"/>
                <w:highlight w:val="none"/>
              </w:rPr>
            </w:pPr>
          </w:p>
        </w:tc>
        <w:tc>
          <w:tcPr>
            <w:tcW w:w="2976" w:type="dxa"/>
            <w:vAlign w:val="center"/>
          </w:tcPr>
          <w:p w14:paraId="36E84104">
            <w:pPr>
              <w:jc w:val="center"/>
              <w:rPr>
                <w:rFonts w:hint="eastAsia" w:ascii="宋体" w:hAnsi="宋体" w:eastAsia="宋体" w:cs="宋体"/>
                <w:color w:val="auto"/>
                <w:sz w:val="24"/>
                <w:highlight w:val="none"/>
              </w:rPr>
            </w:pPr>
          </w:p>
        </w:tc>
      </w:tr>
      <w:tr w14:paraId="2AEF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3261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14:paraId="6239E9DD">
            <w:pPr>
              <w:jc w:val="center"/>
              <w:rPr>
                <w:rFonts w:hint="eastAsia" w:ascii="宋体" w:hAnsi="宋体" w:eastAsia="宋体" w:cs="宋体"/>
                <w:color w:val="auto"/>
                <w:sz w:val="24"/>
                <w:highlight w:val="none"/>
              </w:rPr>
            </w:pPr>
          </w:p>
        </w:tc>
        <w:tc>
          <w:tcPr>
            <w:tcW w:w="2976" w:type="dxa"/>
            <w:vAlign w:val="center"/>
          </w:tcPr>
          <w:p w14:paraId="795AFAFA">
            <w:pPr>
              <w:jc w:val="center"/>
              <w:rPr>
                <w:rFonts w:hint="eastAsia" w:ascii="宋体" w:hAnsi="宋体" w:eastAsia="宋体" w:cs="宋体"/>
                <w:color w:val="auto"/>
                <w:sz w:val="24"/>
                <w:highlight w:val="none"/>
              </w:rPr>
            </w:pPr>
          </w:p>
        </w:tc>
      </w:tr>
    </w:tbl>
    <w:p w14:paraId="118382FD">
      <w:pPr>
        <w:rPr>
          <w:rFonts w:hint="eastAsia" w:ascii="宋体" w:hAnsi="宋体" w:eastAsia="宋体" w:cs="宋体"/>
          <w:color w:val="auto"/>
          <w:highlight w:val="none"/>
        </w:rPr>
      </w:pPr>
    </w:p>
    <w:p w14:paraId="590F2A7B">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14:paraId="34907EA4">
      <w:pPr>
        <w:spacing w:line="360" w:lineRule="auto"/>
        <w:rPr>
          <w:rFonts w:hint="eastAsia" w:ascii="宋体" w:hAnsi="宋体" w:eastAsia="宋体" w:cs="宋体"/>
          <w:color w:val="auto"/>
          <w:sz w:val="24"/>
          <w:highlight w:val="none"/>
        </w:rPr>
      </w:pPr>
    </w:p>
    <w:p w14:paraId="6B57F9C9">
      <w:pPr>
        <w:autoSpaceDE w:val="0"/>
        <w:autoSpaceDN w:val="0"/>
        <w:adjustRightInd w:val="0"/>
        <w:snapToGrid w:val="0"/>
        <w:spacing w:before="25" w:after="25" w:line="360" w:lineRule="auto"/>
        <w:ind w:right="360"/>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135E3B5D">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14:paraId="6CB03A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14:paraId="414C3E77">
      <w:pPr>
        <w:tabs>
          <w:tab w:val="left" w:pos="5580"/>
        </w:tabs>
        <w:spacing w:line="360" w:lineRule="auto"/>
        <w:rPr>
          <w:rFonts w:hint="eastAsia" w:ascii="宋体" w:hAnsi="宋体" w:eastAsia="宋体" w:cs="宋体"/>
          <w:color w:val="auto"/>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5EF39D0A">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 落实政府采购政策需满足的资格要求（如有）</w:t>
      </w:r>
    </w:p>
    <w:p w14:paraId="09603B5B">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 中小企业证明文件</w:t>
      </w:r>
    </w:p>
    <w:p w14:paraId="5049371D">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CF5CAB1">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CFAFFB7">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32D5BDA">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2CC253D">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（4）中小企业声明函填写注意事项</w:t>
      </w:r>
    </w:p>
    <w:p w14:paraId="4C565945">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1）《中小企业声明函》由参加政府采购活动的供应商出具。联合体参与的，《中小企业声明函》可由牵头人出具。</w:t>
      </w:r>
    </w:p>
    <w:p w14:paraId="029020C3">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B0E5FC">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3）对于多标的采购项目，供应商应充分、准确地了解所提供货物的制造企业、提供服务的承接企业信息。对相关情况了解不清楚的，不建议填报本声明函。</w:t>
      </w:r>
    </w:p>
    <w:p w14:paraId="0A05E6C3">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w:t>
      </w:r>
    </w:p>
    <w:p w14:paraId="113906F4">
      <w:pPr>
        <w:widowControl/>
        <w:spacing w:line="360" w:lineRule="auto"/>
        <w:jc w:val="left"/>
        <w:rPr>
          <w:rFonts w:hint="eastAsia" w:ascii="宋体" w:hAnsi="宋体" w:eastAsia="宋体" w:cs="宋体"/>
          <w:b/>
          <w:bCs/>
          <w:color w:val="auto"/>
          <w:sz w:val="36"/>
          <w:szCs w:val="36"/>
          <w:highlight w:val="none"/>
        </w:rPr>
      </w:pPr>
      <w:r>
        <w:rPr>
          <w:rFonts w:hint="eastAsia" w:ascii="宋体" w:hAnsi="宋体" w:eastAsia="宋体" w:cs="宋体"/>
          <w:color w:val="auto"/>
          <w:sz w:val="24"/>
          <w:highlight w:val="none"/>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hint="eastAsia" w:ascii="宋体" w:hAnsi="宋体" w:eastAsia="宋体" w:cs="宋体"/>
          <w:b/>
          <w:bCs/>
          <w:color w:val="auto"/>
          <w:sz w:val="36"/>
          <w:szCs w:val="36"/>
          <w:highlight w:val="none"/>
        </w:rPr>
        <w:br w:type="page"/>
      </w:r>
    </w:p>
    <w:p w14:paraId="6DE6FF41">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中小企业声明函及残疾人福利性单位声明函格式</w:t>
      </w:r>
    </w:p>
    <w:p w14:paraId="5511AC6D">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w:t>
      </w:r>
      <w:r>
        <w:rPr>
          <w:rFonts w:hint="eastAsia" w:ascii="宋体" w:hAnsi="宋体" w:eastAsia="宋体" w:cs="宋体"/>
          <w:b/>
          <w:bCs/>
          <w:color w:val="auto"/>
          <w:sz w:val="36"/>
          <w:szCs w:val="36"/>
          <w:highlight w:val="none"/>
          <w:lang w:val="en-US" w:eastAsia="zh-CN"/>
        </w:rPr>
        <w:t>服务</w:t>
      </w:r>
      <w:r>
        <w:rPr>
          <w:rFonts w:hint="eastAsia" w:ascii="宋体" w:hAnsi="宋体" w:eastAsia="宋体" w:cs="宋体"/>
          <w:b/>
          <w:bCs/>
          <w:color w:val="auto"/>
          <w:sz w:val="36"/>
          <w:szCs w:val="36"/>
          <w:highlight w:val="none"/>
        </w:rPr>
        <w:t>）格式</w:t>
      </w:r>
    </w:p>
    <w:p w14:paraId="19786C22">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0770B645">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14:paraId="31DF3AF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3B2D3245">
      <w:pPr>
        <w:spacing w:line="360" w:lineRule="auto"/>
        <w:ind w:firstLine="504"/>
        <w:rPr>
          <w:rFonts w:hint="eastAsia" w:ascii="宋体" w:hAnsi="宋体" w:eastAsia="宋体" w:cs="宋体"/>
          <w:color w:val="auto"/>
          <w:spacing w:val="6"/>
          <w:sz w:val="24"/>
          <w:highlight w:val="none"/>
        </w:rPr>
      </w:pPr>
    </w:p>
    <w:p w14:paraId="5E708A3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04E563F4">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hint="eastAsia" w:ascii="宋体" w:hAnsi="宋体" w:eastAsia="宋体" w:cs="宋体"/>
          <w:color w:val="auto"/>
          <w:sz w:val="24"/>
          <w:highlight w:val="none"/>
        </w:rPr>
      </w:pPr>
    </w:p>
    <w:p w14:paraId="4E9FC939">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14:paraId="40807856">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14:paraId="3335690E">
      <w:pPr>
        <w:adjustRightInd w:val="0"/>
        <w:snapToGrid w:val="0"/>
        <w:jc w:val="left"/>
        <w:rPr>
          <w:rFonts w:hint="eastAsia" w:ascii="宋体" w:hAnsi="宋体" w:eastAsia="宋体" w:cs="宋体"/>
          <w:color w:val="auto"/>
          <w:sz w:val="24"/>
          <w:szCs w:val="21"/>
          <w:highlight w:val="none"/>
        </w:rPr>
      </w:pPr>
    </w:p>
    <w:p w14:paraId="28D1E25E">
      <w:pPr>
        <w:adjustRightInd w:val="0"/>
        <w:snapToGrid w:val="0"/>
        <w:jc w:val="left"/>
        <w:rPr>
          <w:rFonts w:hint="eastAsia" w:ascii="宋体" w:hAnsi="宋体" w:eastAsia="宋体" w:cs="宋体"/>
          <w:color w:val="auto"/>
          <w:sz w:val="24"/>
          <w:szCs w:val="21"/>
          <w:highlight w:val="none"/>
        </w:rPr>
      </w:pPr>
    </w:p>
    <w:tbl>
      <w:tblPr>
        <w:tblStyle w:val="2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E54E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FDD71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14:paraId="479C02E7">
      <w:pPr>
        <w:adjustRightInd w:val="0"/>
        <w:snapToGrid w:val="0"/>
        <w:jc w:val="left"/>
        <w:rPr>
          <w:rFonts w:hint="eastAsia" w:ascii="宋体" w:hAnsi="宋体" w:eastAsia="宋体" w:cs="宋体"/>
          <w:color w:val="auto"/>
          <w:szCs w:val="21"/>
          <w:highlight w:val="none"/>
          <w:vertAlign w:val="superscript"/>
        </w:rPr>
      </w:pPr>
    </w:p>
    <w:p w14:paraId="379ACA1C">
      <w:pPr>
        <w:spacing w:line="360" w:lineRule="auto"/>
        <w:ind w:right="360" w:firstLine="480"/>
        <w:jc w:val="right"/>
        <w:rPr>
          <w:rFonts w:hint="eastAsia" w:ascii="宋体" w:hAnsi="宋体" w:eastAsia="宋体" w:cs="宋体"/>
          <w:color w:val="auto"/>
          <w:sz w:val="24"/>
          <w:highlight w:val="none"/>
        </w:rPr>
      </w:pPr>
    </w:p>
    <w:p w14:paraId="1B7B2048">
      <w:pPr>
        <w:spacing w:line="360" w:lineRule="auto"/>
        <w:ind w:right="360" w:firstLine="480"/>
        <w:jc w:val="right"/>
        <w:rPr>
          <w:rFonts w:hint="eastAsia" w:ascii="宋体" w:hAnsi="宋体" w:eastAsia="宋体" w:cs="宋体"/>
          <w:color w:val="auto"/>
          <w:sz w:val="24"/>
          <w:highlight w:val="none"/>
        </w:rPr>
      </w:pPr>
    </w:p>
    <w:p w14:paraId="31129F48">
      <w:pPr>
        <w:spacing w:line="360" w:lineRule="auto"/>
        <w:ind w:right="360" w:firstLine="48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43D7C9A8">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14:paraId="58D03955">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14:paraId="2D0323CA">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不属于符合条件的残疾人福利性单位。</w:t>
      </w:r>
    </w:p>
    <w:p w14:paraId="7EDF3893">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453D0FF">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14:paraId="3B38E245">
      <w:pPr>
        <w:spacing w:line="588" w:lineRule="exact"/>
        <w:ind w:firstLine="504" w:firstLineChars="200"/>
        <w:rPr>
          <w:rFonts w:hint="eastAsia" w:ascii="宋体" w:hAnsi="宋体" w:eastAsia="宋体" w:cs="宋体"/>
          <w:color w:val="auto"/>
          <w:spacing w:val="6"/>
          <w:sz w:val="24"/>
          <w:highlight w:val="none"/>
        </w:rPr>
      </w:pPr>
    </w:p>
    <w:p w14:paraId="7FBBD1C5">
      <w:pPr>
        <w:spacing w:line="588" w:lineRule="exact"/>
        <w:ind w:firstLine="504" w:firstLineChars="200"/>
        <w:rPr>
          <w:rFonts w:hint="eastAsia" w:ascii="宋体" w:hAnsi="宋体" w:eastAsia="宋体" w:cs="宋体"/>
          <w:color w:val="auto"/>
          <w:spacing w:val="6"/>
          <w:sz w:val="24"/>
          <w:highlight w:val="none"/>
        </w:rPr>
      </w:pPr>
    </w:p>
    <w:p w14:paraId="04BAC1FC">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14:paraId="5075BD25">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14:paraId="77B19BFD">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51B29AC8">
      <w:pPr>
        <w:pStyle w:val="6"/>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2-1-2 拟分包情况说明及分包意向协议</w:t>
      </w:r>
      <w:r>
        <w:rPr>
          <w:rFonts w:hint="eastAsia" w:ascii="宋体" w:hAnsi="宋体" w:eastAsia="宋体" w:cs="宋体"/>
          <w:b w:val="0"/>
          <w:color w:val="auto"/>
          <w:sz w:val="24"/>
          <w:highlight w:val="none"/>
          <w:lang w:eastAsia="zh-CN"/>
        </w:rPr>
        <w:t>（</w:t>
      </w:r>
      <w:r>
        <w:rPr>
          <w:rFonts w:hint="eastAsia" w:ascii="宋体" w:hAnsi="宋体" w:eastAsia="宋体" w:cs="宋体"/>
          <w:color w:val="auto"/>
          <w:sz w:val="24"/>
          <w:highlight w:val="none"/>
          <w:lang w:val="en-US" w:eastAsia="zh-CN"/>
        </w:rPr>
        <w:t>本项目不适用</w:t>
      </w:r>
      <w:r>
        <w:rPr>
          <w:rFonts w:hint="eastAsia" w:ascii="宋体" w:hAnsi="宋体" w:eastAsia="宋体" w:cs="宋体"/>
          <w:b w:val="0"/>
          <w:color w:val="auto"/>
          <w:sz w:val="24"/>
          <w:highlight w:val="none"/>
          <w:lang w:eastAsia="zh-CN"/>
        </w:rPr>
        <w:t>）</w:t>
      </w:r>
    </w:p>
    <w:p w14:paraId="01A84610">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77F64886">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如本项目（包）允许分包，且供应商拟进行分包时，</w:t>
      </w:r>
    </w:p>
    <w:p w14:paraId="4C463D2B">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（1）响应文件中须提供《拟分包情况说明》，否则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2F8D4D5">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（2）当同时符合下列情形时，响应文件还须提供《分包意向协议》，否则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996B784">
      <w:pPr>
        <w:tabs>
          <w:tab w:val="left" w:pos="5580"/>
        </w:tabs>
        <w:spacing w:line="360" w:lineRule="auto"/>
        <w:ind w:left="567" w:leftChars="270"/>
        <w:rPr>
          <w:rFonts w:hint="eastAsia" w:ascii="宋体" w:hAnsi="宋体" w:eastAsia="宋体" w:cs="宋体"/>
          <w:color w:val="auto"/>
          <w:sz w:val="24"/>
          <w:highlight w:val="none"/>
        </w:rPr>
      </w:pPr>
      <w:r>
        <w:rPr>
          <w:rFonts w:hint="eastAsia" w:ascii="宋体" w:hAnsi="宋体" w:eastAsia="宋体" w:cs="宋体"/>
          <w:color w:val="auto"/>
          <w:sz w:val="24"/>
          <w:highlight w:val="none"/>
        </w:rPr>
        <w:t>A. 本项目（包）预留部分采购项目预算专门面向中小企业采购，且要求获得采购合同的供应商将采购项目中的一定比例分包给一家或者多家中小企业的；</w:t>
      </w:r>
    </w:p>
    <w:p w14:paraId="1F1B7C63">
      <w:pPr>
        <w:tabs>
          <w:tab w:val="left" w:pos="5580"/>
        </w:tabs>
        <w:spacing w:line="360" w:lineRule="auto"/>
        <w:ind w:left="567" w:leftChars="270"/>
        <w:rPr>
          <w:rFonts w:hint="eastAsia" w:ascii="宋体" w:hAnsi="宋体" w:eastAsia="宋体" w:cs="宋体"/>
          <w:color w:val="auto"/>
          <w:sz w:val="24"/>
          <w:highlight w:val="none"/>
        </w:rPr>
      </w:pPr>
      <w:r>
        <w:rPr>
          <w:rFonts w:hint="eastAsia" w:ascii="宋体" w:hAnsi="宋体" w:eastAsia="宋体" w:cs="宋体"/>
          <w:color w:val="auto"/>
          <w:sz w:val="24"/>
          <w:highlight w:val="none"/>
        </w:rPr>
        <w:t>B. 供应商通过分包方式满足中小企业政策要求的。</w:t>
      </w:r>
    </w:p>
    <w:p w14:paraId="50BF972C">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（3）不属于上述情形时，无须提供《拟分包情况说明》及《分包意向协议》。</w:t>
      </w:r>
    </w:p>
    <w:p w14:paraId="334365C5">
      <w:pPr>
        <w:autoSpaceDE w:val="0"/>
        <w:autoSpaceDN w:val="0"/>
        <w:adjustRightInd w:val="0"/>
        <w:rPr>
          <w:rFonts w:hint="eastAsia" w:ascii="宋体" w:hAnsi="宋体" w:eastAsia="宋体" w:cs="宋体"/>
          <w:color w:val="auto"/>
          <w:sz w:val="30"/>
          <w:szCs w:val="30"/>
          <w:highlight w:val="none"/>
        </w:rPr>
      </w:pPr>
    </w:p>
    <w:p w14:paraId="13D1D687">
      <w:pPr>
        <w:widowControl/>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92B5EAD">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拟分包情况说明</w:t>
      </w:r>
    </w:p>
    <w:p w14:paraId="2297E64A">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117BFE5D">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BC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D8C2F6F">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7BBB723">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分包承担</w:t>
            </w:r>
          </w:p>
          <w:p w14:paraId="0358AAB4">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65F8ADA">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分包承担</w:t>
            </w:r>
          </w:p>
          <w:p w14:paraId="1713CE1A">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主体类型</w:t>
            </w:r>
          </w:p>
          <w:p w14:paraId="3AC4622C">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FD3110">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1CCA5188">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w:t>
            </w:r>
          </w:p>
          <w:p w14:paraId="4B434B1F">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88AD0A0">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拟分包</w:t>
            </w:r>
          </w:p>
          <w:p w14:paraId="2FC4EA3C">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合同金额</w:t>
            </w:r>
          </w:p>
          <w:p w14:paraId="1EEF4D73">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6094F38">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占该采购包</w:t>
            </w:r>
          </w:p>
          <w:p w14:paraId="2AC71635">
            <w:pPr>
              <w:pStyle w:val="298"/>
              <w:widowControl w:val="0"/>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合同金额的</w:t>
            </w:r>
          </w:p>
          <w:p w14:paraId="60C06A9C">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比例（%）</w:t>
            </w:r>
          </w:p>
        </w:tc>
      </w:tr>
      <w:tr w14:paraId="315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8EDE33">
            <w:pPr>
              <w:pStyle w:val="298"/>
              <w:widowControl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BD7E106">
            <w:pPr>
              <w:pStyle w:val="298"/>
              <w:widowControl w:val="0"/>
              <w:jc w:val="center"/>
              <w:rPr>
                <w:rFonts w:hint="eastAsia" w:ascii="宋体" w:hAnsi="宋体" w:eastAsia="宋体" w:cs="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D526E3C">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14:paraId="791E1A56">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14:paraId="4711A736">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3B274A">
            <w:pPr>
              <w:pStyle w:val="298"/>
              <w:widowControl w:val="0"/>
              <w:jc w:val="center"/>
              <w:rPr>
                <w:rFonts w:hint="eastAsia" w:ascii="宋体" w:hAnsi="宋体" w:eastAsia="宋体" w:cs="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C39E92">
            <w:pPr>
              <w:pStyle w:val="298"/>
              <w:widowControl w:val="0"/>
              <w:jc w:val="center"/>
              <w:rPr>
                <w:rFonts w:hint="eastAsia" w:ascii="宋体" w:hAnsi="宋体" w:eastAsia="宋体" w:cs="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B14DD3B">
            <w:pPr>
              <w:pStyle w:val="298"/>
              <w:widowControl w:val="0"/>
              <w:jc w:val="center"/>
              <w:rPr>
                <w:rFonts w:hint="eastAsia" w:ascii="宋体" w:hAnsi="宋体" w:eastAsia="宋体" w:cs="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50A19D">
            <w:pPr>
              <w:pStyle w:val="298"/>
              <w:widowControl w:val="0"/>
              <w:jc w:val="center"/>
              <w:rPr>
                <w:rFonts w:hint="eastAsia" w:ascii="宋体" w:hAnsi="宋体" w:eastAsia="宋体" w:cs="宋体"/>
                <w:color w:val="auto"/>
                <w:sz w:val="30"/>
                <w:highlight w:val="none"/>
                <w:lang w:eastAsia="zh-CN"/>
              </w:rPr>
            </w:pPr>
          </w:p>
        </w:tc>
      </w:tr>
      <w:tr w14:paraId="61B3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DA55D7C">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3D222CD">
            <w:pPr>
              <w:pStyle w:val="298"/>
              <w:widowControl w:val="0"/>
              <w:jc w:val="center"/>
              <w:rPr>
                <w:rFonts w:hint="eastAsia" w:ascii="宋体" w:hAnsi="宋体" w:eastAsia="宋体" w:cs="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545EF8">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14:paraId="64188562">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14:paraId="43E02E39">
            <w:pPr>
              <w:pStyle w:val="298"/>
              <w:widowControl w:val="0"/>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C2BE85">
            <w:pPr>
              <w:pStyle w:val="298"/>
              <w:widowControl w:val="0"/>
              <w:jc w:val="center"/>
              <w:rPr>
                <w:rFonts w:hint="eastAsia" w:ascii="宋体" w:hAnsi="宋体" w:eastAsia="宋体" w:cs="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6C8CB7">
            <w:pPr>
              <w:pStyle w:val="298"/>
              <w:widowControl w:val="0"/>
              <w:jc w:val="center"/>
              <w:rPr>
                <w:rFonts w:hint="eastAsia" w:ascii="宋体" w:hAnsi="宋体" w:eastAsia="宋体" w:cs="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79D698C">
            <w:pPr>
              <w:pStyle w:val="298"/>
              <w:widowControl w:val="0"/>
              <w:jc w:val="center"/>
              <w:rPr>
                <w:rFonts w:hint="eastAsia" w:ascii="宋体" w:hAnsi="宋体" w:eastAsia="宋体" w:cs="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F30EA06">
            <w:pPr>
              <w:pStyle w:val="298"/>
              <w:widowControl w:val="0"/>
              <w:jc w:val="center"/>
              <w:rPr>
                <w:rFonts w:hint="eastAsia" w:ascii="宋体" w:hAnsi="宋体" w:eastAsia="宋体" w:cs="宋体"/>
                <w:color w:val="auto"/>
                <w:sz w:val="30"/>
                <w:highlight w:val="none"/>
                <w:lang w:eastAsia="zh-CN"/>
              </w:rPr>
            </w:pPr>
          </w:p>
        </w:tc>
      </w:tr>
      <w:tr w14:paraId="280F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3F44F6">
            <w:pPr>
              <w:pStyle w:val="298"/>
              <w:widowControl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46FF8129">
            <w:pPr>
              <w:pStyle w:val="298"/>
              <w:widowControl w:val="0"/>
              <w:jc w:val="center"/>
              <w:rPr>
                <w:rFonts w:hint="eastAsia" w:ascii="宋体" w:hAnsi="宋体" w:eastAsia="宋体" w:cs="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B9A4F9">
            <w:pPr>
              <w:pStyle w:val="298"/>
              <w:widowControl w:val="0"/>
              <w:tabs>
                <w:tab w:val="left" w:pos="235"/>
              </w:tabs>
              <w:jc w:val="center"/>
              <w:rPr>
                <w:rFonts w:hint="eastAsia" w:ascii="宋体" w:hAnsi="宋体" w:eastAsia="宋体" w:cs="宋体"/>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C4256E8">
            <w:pPr>
              <w:pStyle w:val="298"/>
              <w:widowControl w:val="0"/>
              <w:jc w:val="center"/>
              <w:rPr>
                <w:rFonts w:hint="eastAsia" w:ascii="宋体" w:hAnsi="宋体" w:eastAsia="宋体" w:cs="宋体"/>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A11C9F">
            <w:pPr>
              <w:pStyle w:val="298"/>
              <w:widowControl w:val="0"/>
              <w:jc w:val="center"/>
              <w:rPr>
                <w:rFonts w:hint="eastAsia" w:ascii="宋体" w:hAnsi="宋体" w:eastAsia="宋体" w:cs="宋体"/>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AA1D3D">
            <w:pPr>
              <w:pStyle w:val="298"/>
              <w:widowControl w:val="0"/>
              <w:jc w:val="center"/>
              <w:rPr>
                <w:rFonts w:hint="eastAsia" w:ascii="宋体" w:hAnsi="宋体" w:eastAsia="宋体" w:cs="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6A02A6C">
            <w:pPr>
              <w:pStyle w:val="298"/>
              <w:widowControl w:val="0"/>
              <w:jc w:val="center"/>
              <w:rPr>
                <w:rFonts w:hint="eastAsia" w:ascii="宋体" w:hAnsi="宋体" w:eastAsia="宋体" w:cs="宋体"/>
                <w:color w:val="auto"/>
                <w:sz w:val="30"/>
                <w:highlight w:val="none"/>
              </w:rPr>
            </w:pPr>
          </w:p>
        </w:tc>
      </w:tr>
      <w:tr w14:paraId="05F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8F83662">
            <w:pPr>
              <w:pStyle w:val="298"/>
              <w:widowControl w:val="0"/>
              <w:ind w:right="57" w:rightChars="27"/>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98921AC">
            <w:pPr>
              <w:pStyle w:val="298"/>
              <w:widowControl w:val="0"/>
              <w:jc w:val="center"/>
              <w:rPr>
                <w:rFonts w:hint="eastAsia" w:ascii="宋体" w:hAnsi="宋体" w:eastAsia="宋体" w:cs="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A55548">
            <w:pPr>
              <w:pStyle w:val="298"/>
              <w:widowControl w:val="0"/>
              <w:jc w:val="center"/>
              <w:rPr>
                <w:rFonts w:hint="eastAsia" w:ascii="宋体" w:hAnsi="宋体" w:eastAsia="宋体" w:cs="宋体"/>
                <w:color w:val="auto"/>
                <w:sz w:val="30"/>
                <w:highlight w:val="none"/>
              </w:rPr>
            </w:pPr>
          </w:p>
        </w:tc>
      </w:tr>
    </w:tbl>
    <w:p w14:paraId="14BB9D74">
      <w:pPr>
        <w:adjustRightInd w:val="0"/>
        <w:snapToGrid w:val="0"/>
        <w:spacing w:line="360" w:lineRule="auto"/>
        <w:jc w:val="left"/>
        <w:rPr>
          <w:rFonts w:hint="eastAsia" w:ascii="宋体" w:hAnsi="宋体" w:eastAsia="宋体" w:cs="宋体"/>
          <w:color w:val="auto"/>
          <w:sz w:val="24"/>
          <w:highlight w:val="none"/>
        </w:rPr>
      </w:pPr>
    </w:p>
    <w:p w14:paraId="462B6BAF">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161C3376">
      <w:pPr>
        <w:spacing w:line="360" w:lineRule="auto"/>
        <w:ind w:right="-57"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w:t>
      </w:r>
      <w:r>
        <w:rPr>
          <w:rFonts w:hint="eastAsia" w:ascii="宋体" w:hAnsi="宋体" w:eastAsia="宋体" w:cs="宋体"/>
          <w:color w:val="auto"/>
          <w:sz w:val="24"/>
          <w:szCs w:val="20"/>
          <w:highlight w:val="none"/>
        </w:rPr>
        <w:t>日</w:t>
      </w:r>
    </w:p>
    <w:p w14:paraId="58A55228">
      <w:pPr>
        <w:adjustRightInd w:val="0"/>
        <w:snapToGrid w:val="0"/>
        <w:spacing w:line="360" w:lineRule="auto"/>
        <w:jc w:val="left"/>
        <w:rPr>
          <w:rFonts w:hint="eastAsia" w:ascii="宋体" w:hAnsi="宋体" w:eastAsia="宋体" w:cs="宋体"/>
          <w:color w:val="auto"/>
          <w:sz w:val="24"/>
          <w:highlight w:val="none"/>
        </w:rPr>
      </w:pPr>
    </w:p>
    <w:p w14:paraId="02B13BBA">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FF6398B">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7B58770">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7A611CD7">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7E47E994">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color w:val="auto"/>
          <w:sz w:val="36"/>
          <w:szCs w:val="36"/>
          <w:highlight w:val="none"/>
        </w:rPr>
        <w:t>分包意向协议（实质性格式）</w:t>
      </w:r>
    </w:p>
    <w:p w14:paraId="29D12A90">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甲方（供应商）：______</w:t>
      </w:r>
    </w:p>
    <w:p w14:paraId="7E8E0AC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乙方（拟分包单位）：______</w:t>
      </w:r>
    </w:p>
    <w:p w14:paraId="43B84BCD">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甲方承诺，一旦在______（采购项目名称）（项目编号/包号为：______）采购项目中获得采购合同，将按照下述约定将合同项下部分内容分包给乙方：</w:t>
      </w:r>
    </w:p>
    <w:p w14:paraId="1379966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1.分包内容：______。</w:t>
      </w:r>
    </w:p>
    <w:p w14:paraId="5C710183">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2.分包金额：______，该金额占该采购包合同金额的比例为______%。</w:t>
      </w:r>
    </w:p>
    <w:p w14:paraId="1CB50D0E">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乙方承诺将在上述情况下与甲方签订分包合同。</w:t>
      </w:r>
    </w:p>
    <w:p w14:paraId="6DEB625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本协议自各方盖章之日起生效，如甲方未在该项目（采购包）成交，本协议自动终止。</w:t>
      </w:r>
    </w:p>
    <w:p w14:paraId="33218CD3">
      <w:pPr>
        <w:spacing w:line="360" w:lineRule="auto"/>
        <w:ind w:firstLine="471"/>
        <w:rPr>
          <w:rFonts w:hint="eastAsia" w:ascii="宋体" w:hAnsi="宋体" w:eastAsia="宋体" w:cs="宋体"/>
          <w:b/>
          <w:color w:val="auto"/>
          <w:sz w:val="24"/>
          <w:highlight w:val="none"/>
        </w:rPr>
      </w:pPr>
    </w:p>
    <w:p w14:paraId="28F94803">
      <w:pPr>
        <w:spacing w:line="360" w:lineRule="auto"/>
        <w:ind w:firstLine="471"/>
        <w:rPr>
          <w:rFonts w:hint="eastAsia" w:ascii="宋体" w:hAnsi="宋体" w:eastAsia="宋体" w:cs="宋体"/>
          <w:b/>
          <w:color w:val="auto"/>
          <w:sz w:val="24"/>
          <w:highlight w:val="none"/>
        </w:rPr>
      </w:pPr>
      <w:r>
        <w:rPr>
          <w:rFonts w:hint="eastAsia" w:ascii="宋体" w:hAnsi="宋体" w:eastAsia="宋体" w:cs="宋体"/>
          <w:color w:val="auto"/>
          <w:sz w:val="24"/>
          <w:highlight w:val="none"/>
        </w:rPr>
        <w:t>甲方（盖章）：______                     乙方（盖章）：______</w:t>
      </w:r>
    </w:p>
    <w:p w14:paraId="29F1C5CA">
      <w:pPr>
        <w:spacing w:line="360" w:lineRule="auto"/>
        <w:ind w:left="480"/>
        <w:jc w:val="right"/>
        <w:rPr>
          <w:rFonts w:hint="eastAsia" w:ascii="宋体" w:hAnsi="宋体" w:eastAsia="宋体" w:cs="宋体"/>
          <w:color w:val="auto"/>
          <w:sz w:val="24"/>
          <w:highlight w:val="none"/>
        </w:rPr>
      </w:pPr>
    </w:p>
    <w:p w14:paraId="78F46E20">
      <w:pPr>
        <w:wordWrap w:val="0"/>
        <w:spacing w:line="360" w:lineRule="auto"/>
        <w:ind w:left="480"/>
        <w:jc w:val="right"/>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 xml:space="preserve">日   </w:t>
      </w:r>
    </w:p>
    <w:p w14:paraId="00949D1C">
      <w:pPr>
        <w:tabs>
          <w:tab w:val="left" w:pos="8280"/>
        </w:tabs>
        <w:spacing w:line="360" w:lineRule="auto"/>
        <w:ind w:firstLine="480"/>
        <w:rPr>
          <w:rFonts w:hint="eastAsia" w:ascii="宋体" w:hAnsi="宋体" w:eastAsia="宋体" w:cs="宋体"/>
          <w:color w:val="auto"/>
          <w:sz w:val="24"/>
          <w:highlight w:val="none"/>
        </w:rPr>
      </w:pPr>
    </w:p>
    <w:p w14:paraId="06D178B3">
      <w:pPr>
        <w:tabs>
          <w:tab w:val="left" w:pos="82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6428C3A">
      <w:pPr>
        <w:tabs>
          <w:tab w:val="left" w:pos="82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（1）当供应商属于本部分说明中第（2）类情形，必须提供，否则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 xml:space="preserve">其他情形无须提供； </w:t>
      </w:r>
    </w:p>
    <w:p w14:paraId="566D7015">
      <w:pPr>
        <w:tabs>
          <w:tab w:val="left" w:pos="82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（2）供应商须与所有拟分包单位分别签订《分包意向协议》，每单位签订一份，并在响应文件中提交全部协议原件的电子件，否则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A05F949">
      <w:pPr>
        <w:tabs>
          <w:tab w:val="left" w:pos="8280"/>
        </w:tabs>
        <w:spacing w:line="360" w:lineRule="auto"/>
        <w:rPr>
          <w:rFonts w:hint="eastAsia" w:ascii="宋体" w:hAnsi="宋体" w:eastAsia="宋体" w:cs="宋体"/>
          <w:color w:val="auto"/>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10C746E7">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14:paraId="175B3BD2">
      <w:pPr>
        <w:widowControl/>
        <w:jc w:val="left"/>
        <w:rPr>
          <w:rFonts w:hint="eastAsia" w:ascii="宋体" w:hAnsi="宋体" w:eastAsia="宋体" w:cs="宋体"/>
          <w:color w:val="auto"/>
          <w:sz w:val="24"/>
          <w:highlight w:val="none"/>
        </w:rPr>
      </w:pPr>
    </w:p>
    <w:p w14:paraId="794FAA9C">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4DEB197">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本项目的特定资格要求（如有）</w:t>
      </w:r>
    </w:p>
    <w:p w14:paraId="61D32415">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 联合协议（</w:t>
      </w:r>
      <w:r>
        <w:rPr>
          <w:rFonts w:hint="eastAsia" w:ascii="宋体" w:hAnsi="宋体" w:eastAsia="宋体" w:cs="宋体"/>
          <w:color w:val="auto"/>
          <w:sz w:val="24"/>
          <w:highlight w:val="none"/>
          <w:lang w:val="en-US" w:eastAsia="zh-CN"/>
        </w:rPr>
        <w:t>本项目不适用</w:t>
      </w:r>
      <w:r>
        <w:rPr>
          <w:rFonts w:hint="eastAsia" w:ascii="宋体" w:hAnsi="宋体" w:eastAsia="宋体" w:cs="宋体"/>
          <w:color w:val="auto"/>
          <w:sz w:val="24"/>
          <w:szCs w:val="20"/>
          <w:highlight w:val="none"/>
        </w:rPr>
        <w:t>）</w:t>
      </w:r>
    </w:p>
    <w:p w14:paraId="1E6325DE">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 其他特定资格要求</w:t>
      </w:r>
    </w:p>
    <w:p w14:paraId="717459F6">
      <w:pPr>
        <w:tabs>
          <w:tab w:val="left" w:pos="5580"/>
        </w:tabs>
        <w:spacing w:line="360" w:lineRule="auto"/>
        <w:rPr>
          <w:rFonts w:hint="eastAsia" w:ascii="宋体" w:hAnsi="宋体" w:eastAsia="宋体" w:cs="宋体"/>
          <w:color w:val="auto"/>
          <w:sz w:val="24"/>
          <w:highlight w:val="none"/>
        </w:rPr>
      </w:pPr>
    </w:p>
    <w:p w14:paraId="77963EE4">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40F55F19">
      <w:pPr>
        <w:tabs>
          <w:tab w:val="left" w:pos="360"/>
        </w:tabs>
        <w:snapToGrid w:val="0"/>
        <w:spacing w:line="360" w:lineRule="auto"/>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 磋商保证金凭证/交款单据电子件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本项目不适用</w:t>
      </w:r>
      <w:r>
        <w:rPr>
          <w:rFonts w:hint="eastAsia" w:ascii="宋体" w:hAnsi="宋体" w:eastAsia="宋体" w:cs="宋体"/>
          <w:color w:val="auto"/>
          <w:sz w:val="24"/>
          <w:highlight w:val="none"/>
          <w:lang w:eastAsia="zh-CN"/>
        </w:rPr>
        <w:t>）</w:t>
      </w:r>
    </w:p>
    <w:p w14:paraId="2EC0CD5D">
      <w:pPr>
        <w:widowControl/>
        <w:jc w:val="left"/>
        <w:rPr>
          <w:rFonts w:hint="eastAsia" w:ascii="宋体" w:hAnsi="宋体" w:eastAsia="宋体" w:cs="宋体"/>
          <w:color w:val="auto"/>
          <w:kern w:val="0"/>
          <w:sz w:val="24"/>
          <w:szCs w:val="20"/>
          <w:highlight w:val="none"/>
        </w:rPr>
      </w:pPr>
      <w:r>
        <w:rPr>
          <w:rFonts w:hint="eastAsia" w:ascii="宋体" w:hAnsi="宋体" w:eastAsia="宋体" w:cs="宋体"/>
          <w:b/>
          <w:color w:val="auto"/>
          <w:sz w:val="24"/>
          <w:highlight w:val="none"/>
        </w:rPr>
        <w:br w:type="page"/>
      </w:r>
    </w:p>
    <w:p w14:paraId="146E3847">
      <w:pPr>
        <w:tabs>
          <w:tab w:val="left" w:pos="360"/>
        </w:tabs>
        <w:snapToGrid w:val="0"/>
        <w:spacing w:line="360" w:lineRule="auto"/>
        <w:outlineLvl w:val="1"/>
        <w:rPr>
          <w:rFonts w:hint="eastAsia" w:ascii="宋体" w:hAnsi="宋体" w:eastAsia="宋体" w:cs="宋体"/>
          <w:color w:val="auto"/>
          <w:sz w:val="24"/>
          <w:highlight w:val="none"/>
        </w:rPr>
      </w:pPr>
      <w:bookmarkStart w:id="62" w:name="_Hlt520350918"/>
      <w:bookmarkEnd w:id="62"/>
      <w:bookmarkStart w:id="63" w:name="_Hlt520355504"/>
      <w:bookmarkEnd w:id="63"/>
      <w:bookmarkStart w:id="64" w:name="_Hlt520343000"/>
      <w:bookmarkEnd w:id="64"/>
      <w:bookmarkStart w:id="65" w:name="_Hlt520274065"/>
      <w:bookmarkEnd w:id="65"/>
      <w:bookmarkStart w:id="66" w:name="_Hlt520274393"/>
      <w:bookmarkEnd w:id="66"/>
      <w:bookmarkStart w:id="67" w:name="_Hlt520274407"/>
      <w:bookmarkEnd w:id="67"/>
      <w:bookmarkStart w:id="68" w:name="_Hlt520274121"/>
      <w:bookmarkEnd w:id="68"/>
      <w:bookmarkStart w:id="69" w:name="_Hlt520271212"/>
      <w:bookmarkEnd w:id="69"/>
      <w:bookmarkStart w:id="70" w:name="_Hlt520343392"/>
      <w:bookmarkEnd w:id="70"/>
      <w:bookmarkStart w:id="71" w:name="_Hlt520273711"/>
      <w:bookmarkEnd w:id="71"/>
      <w:bookmarkStart w:id="72" w:name="_Toc480942349"/>
      <w:bookmarkStart w:id="73" w:name="_Ref467988698"/>
      <w:bookmarkStart w:id="74" w:name="_Toc142311058"/>
      <w:bookmarkStart w:id="75" w:name="_Toc150774761"/>
      <w:bookmarkStart w:id="76" w:name="_Toc520356217"/>
      <w:bookmarkStart w:id="77" w:name="_Toc226309800"/>
      <w:bookmarkStart w:id="78" w:name="_Toc226337252"/>
      <w:bookmarkStart w:id="79" w:name="_Toc226965829"/>
      <w:bookmarkStart w:id="80" w:name="_Toc226965746"/>
      <w:bookmarkStart w:id="81" w:name="_Toc127151556"/>
      <w:bookmarkStart w:id="82" w:name="_Toc195842921"/>
      <w:bookmarkStart w:id="83" w:name="_Toc150480794"/>
      <w:r>
        <w:rPr>
          <w:rFonts w:hint="eastAsia" w:ascii="宋体" w:hAnsi="宋体" w:eastAsia="宋体" w:cs="宋体"/>
          <w:color w:val="auto"/>
          <w:sz w:val="24"/>
          <w:highlight w:val="none"/>
        </w:rPr>
        <w:t xml:space="preserve">5  </w:t>
      </w:r>
      <w:bookmarkEnd w:id="72"/>
      <w:bookmarkEnd w:id="73"/>
      <w:r>
        <w:rPr>
          <w:rFonts w:hint="eastAsia" w:ascii="宋体" w:hAnsi="宋体" w:eastAsia="宋体" w:cs="宋体"/>
          <w:color w:val="auto"/>
          <w:sz w:val="24"/>
          <w:highlight w:val="none"/>
        </w:rPr>
        <w:t>响应书</w:t>
      </w:r>
      <w:bookmarkEnd w:id="74"/>
      <w:bookmarkEnd w:id="75"/>
      <w:bookmarkEnd w:id="76"/>
      <w:bookmarkEnd w:id="77"/>
      <w:bookmarkEnd w:id="78"/>
      <w:bookmarkEnd w:id="79"/>
      <w:bookmarkEnd w:id="80"/>
      <w:bookmarkEnd w:id="81"/>
      <w:bookmarkEnd w:id="82"/>
      <w:bookmarkEnd w:id="83"/>
      <w:r>
        <w:rPr>
          <w:rFonts w:hint="eastAsia" w:ascii="宋体" w:hAnsi="宋体" w:eastAsia="宋体" w:cs="宋体"/>
          <w:color w:val="auto"/>
          <w:sz w:val="24"/>
          <w:highlight w:val="none"/>
        </w:rPr>
        <w:t>（实质性格式）</w:t>
      </w:r>
    </w:p>
    <w:p w14:paraId="0E2ED447">
      <w:pPr>
        <w:tabs>
          <w:tab w:val="left" w:pos="5580"/>
        </w:tabs>
        <w:spacing w:line="360" w:lineRule="auto"/>
        <w:rPr>
          <w:rFonts w:hint="eastAsia" w:ascii="宋体" w:hAnsi="宋体" w:eastAsia="宋体" w:cs="宋体"/>
          <w:color w:val="auto"/>
          <w:sz w:val="24"/>
          <w:highlight w:val="none"/>
        </w:rPr>
      </w:pPr>
    </w:p>
    <w:p w14:paraId="4FC67669">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14:paraId="53102DD0">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060DCBC5">
      <w:pPr>
        <w:tabs>
          <w:tab w:val="left" w:pos="5580"/>
        </w:tabs>
        <w:spacing w:line="360" w:lineRule="auto"/>
        <w:rPr>
          <w:rFonts w:hint="eastAsia" w:ascii="宋体" w:hAnsi="宋体" w:eastAsia="宋体" w:cs="宋体"/>
          <w:color w:val="auto"/>
          <w:sz w:val="24"/>
          <w:szCs w:val="20"/>
          <w:highlight w:val="none"/>
        </w:rPr>
      </w:pPr>
    </w:p>
    <w:p w14:paraId="181B537C">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（项目名称，项目编号/包号）组织的采购活动，并对此项目进行磋商。</w:t>
      </w:r>
    </w:p>
    <w:p w14:paraId="43DB49BC">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已详细审查全部竞争性磋商文件</w:t>
      </w:r>
      <w:r>
        <w:rPr>
          <w:rFonts w:hint="eastAsia" w:ascii="宋体" w:hAnsi="宋体" w:eastAsia="宋体" w:cs="宋体"/>
          <w:color w:val="auto"/>
          <w:sz w:val="24"/>
          <w:szCs w:val="20"/>
          <w:highlight w:val="none"/>
        </w:rPr>
        <w:t>，自愿参与磋商并承诺如下：</w:t>
      </w:r>
    </w:p>
    <w:p w14:paraId="41B2BC62">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（1）本响应有效期为自响应文件提交截止之日起</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个日历日。</w:t>
      </w:r>
    </w:p>
    <w:p w14:paraId="0FDC9A1B">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（2）除合同条款及采购需求偏离表列出的偏离外，我方响应竞争性磋商文件的全部要求。</w:t>
      </w:r>
    </w:p>
    <w:p w14:paraId="6B8EECC0">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14:paraId="4F6662B9">
      <w:pPr>
        <w:tabs>
          <w:tab w:val="left" w:pos="5580"/>
        </w:tabs>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C7DEC39">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其他补充条款（如有）：______。</w:t>
      </w:r>
    </w:p>
    <w:p w14:paraId="3E437B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与本磋商有关的一切正式往来信函请寄：</w:t>
      </w:r>
    </w:p>
    <w:p w14:paraId="2FAD3A56">
      <w:pPr>
        <w:tabs>
          <w:tab w:val="left" w:pos="5580"/>
        </w:tabs>
        <w:spacing w:line="360" w:lineRule="auto"/>
        <w:ind w:left="420"/>
        <w:rPr>
          <w:rFonts w:hint="eastAsia" w:ascii="宋体" w:hAnsi="宋体" w:eastAsia="宋体" w:cs="宋体"/>
          <w:color w:val="auto"/>
          <w:sz w:val="24"/>
          <w:szCs w:val="20"/>
          <w:highlight w:val="none"/>
        </w:rPr>
      </w:pPr>
    </w:p>
    <w:p w14:paraId="2DAD7E10">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w:t>
      </w:r>
      <w:r>
        <w:rPr>
          <w:rFonts w:hint="eastAsia" w:ascii="宋体" w:hAnsi="宋体" w:eastAsia="宋体" w:cs="宋体"/>
          <w:bCs/>
          <w:color w:val="auto"/>
          <w:sz w:val="24"/>
          <w:highlight w:val="none"/>
        </w:rPr>
        <w:t>_________________________</w:t>
      </w:r>
      <w:r>
        <w:rPr>
          <w:rFonts w:hint="eastAsia" w:ascii="宋体" w:hAnsi="宋体" w:eastAsia="宋体" w:cs="宋体"/>
          <w:color w:val="auto"/>
          <w:sz w:val="24"/>
          <w:szCs w:val="20"/>
          <w:highlight w:val="none"/>
        </w:rPr>
        <w:t xml:space="preserve">      传   真</w:t>
      </w:r>
      <w:r>
        <w:rPr>
          <w:rFonts w:hint="eastAsia" w:ascii="宋体" w:hAnsi="宋体" w:eastAsia="宋体" w:cs="宋体"/>
          <w:bCs/>
          <w:color w:val="auto"/>
          <w:sz w:val="24"/>
          <w:highlight w:val="none"/>
        </w:rPr>
        <w:t>_________________________</w:t>
      </w:r>
    </w:p>
    <w:p w14:paraId="21B7A66B">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r>
        <w:rPr>
          <w:rFonts w:hint="eastAsia" w:ascii="宋体" w:hAnsi="宋体" w:eastAsia="宋体" w:cs="宋体"/>
          <w:bCs/>
          <w:color w:val="auto"/>
          <w:sz w:val="24"/>
          <w:highlight w:val="none"/>
        </w:rPr>
        <w:t>_________________________</w:t>
      </w:r>
      <w:r>
        <w:rPr>
          <w:rFonts w:hint="eastAsia" w:ascii="宋体" w:hAnsi="宋体" w:eastAsia="宋体" w:cs="宋体"/>
          <w:color w:val="auto"/>
          <w:sz w:val="24"/>
          <w:szCs w:val="20"/>
          <w:highlight w:val="none"/>
        </w:rPr>
        <w:t xml:space="preserve">      电子函件</w:t>
      </w:r>
      <w:r>
        <w:rPr>
          <w:rFonts w:hint="eastAsia" w:ascii="宋体" w:hAnsi="宋体" w:eastAsia="宋体" w:cs="宋体"/>
          <w:bCs/>
          <w:color w:val="auto"/>
          <w:sz w:val="24"/>
          <w:highlight w:val="none"/>
        </w:rPr>
        <w:t>_________________________</w:t>
      </w:r>
    </w:p>
    <w:p w14:paraId="128F67D7">
      <w:pPr>
        <w:tabs>
          <w:tab w:val="left" w:pos="5580"/>
        </w:tabs>
        <w:spacing w:line="360" w:lineRule="auto"/>
        <w:ind w:left="420"/>
        <w:rPr>
          <w:rFonts w:hint="eastAsia" w:ascii="宋体" w:hAnsi="宋体" w:eastAsia="宋体" w:cs="宋体"/>
          <w:color w:val="auto"/>
          <w:sz w:val="24"/>
          <w:szCs w:val="20"/>
          <w:highlight w:val="none"/>
        </w:rPr>
      </w:pPr>
    </w:p>
    <w:p w14:paraId="27E32FD8">
      <w:pPr>
        <w:tabs>
          <w:tab w:val="left" w:pos="5580"/>
        </w:tabs>
        <w:spacing w:line="360" w:lineRule="auto"/>
        <w:ind w:left="420"/>
        <w:rPr>
          <w:rFonts w:hint="eastAsia" w:ascii="宋体" w:hAnsi="宋体" w:eastAsia="宋体" w:cs="宋体"/>
          <w:color w:val="auto"/>
          <w:sz w:val="24"/>
          <w:szCs w:val="20"/>
          <w:highlight w:val="none"/>
        </w:rPr>
      </w:pPr>
    </w:p>
    <w:p w14:paraId="6AA21D45">
      <w:pPr>
        <w:tabs>
          <w:tab w:val="left" w:pos="5580"/>
        </w:tabs>
        <w:spacing w:line="360" w:lineRule="auto"/>
        <w:ind w:left="420"/>
        <w:rPr>
          <w:rFonts w:hint="eastAsia" w:ascii="宋体" w:hAnsi="宋体" w:eastAsia="宋体" w:cs="宋体"/>
          <w:color w:val="auto"/>
          <w:sz w:val="24"/>
          <w:szCs w:val="20"/>
          <w:highlight w:val="none"/>
        </w:rPr>
      </w:pPr>
    </w:p>
    <w:p w14:paraId="6295E61F">
      <w:pPr>
        <w:autoSpaceDE w:val="0"/>
        <w:autoSpaceDN w:val="0"/>
        <w:adjustRightInd w:val="0"/>
        <w:snapToGrid w:val="0"/>
        <w:spacing w:before="25" w:after="25" w:line="360" w:lineRule="auto"/>
        <w:ind w:right="360" w:firstLine="360" w:firstLine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5C6690CE">
      <w:pPr>
        <w:tabs>
          <w:tab w:val="left" w:pos="5580"/>
        </w:tabs>
        <w:spacing w:line="360" w:lineRule="auto"/>
        <w:ind w:firstLine="360" w:firstLineChars="1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14:paraId="3A95A78F">
      <w:pPr>
        <w:tabs>
          <w:tab w:val="left" w:pos="5580"/>
        </w:tabs>
        <w:spacing w:line="360" w:lineRule="auto"/>
        <w:ind w:left="420"/>
        <w:jc w:val="left"/>
        <w:rPr>
          <w:rFonts w:hint="eastAsia" w:ascii="宋体" w:hAnsi="宋体" w:eastAsia="宋体" w:cs="宋体"/>
          <w:color w:val="auto"/>
          <w:sz w:val="24"/>
          <w:szCs w:val="20"/>
          <w:highlight w:val="none"/>
        </w:rPr>
      </w:pPr>
    </w:p>
    <w:p w14:paraId="190E9DE1">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09E6CD8F">
      <w:pPr>
        <w:tabs>
          <w:tab w:val="left" w:pos="360"/>
        </w:tabs>
        <w:snapToGrid w:val="0"/>
        <w:spacing w:line="360" w:lineRule="auto"/>
        <w:outlineLvl w:val="1"/>
        <w:rPr>
          <w:rFonts w:hint="eastAsia" w:ascii="宋体" w:hAnsi="宋体" w:eastAsia="宋体" w:cs="宋体"/>
          <w:color w:val="auto"/>
          <w:sz w:val="24"/>
          <w:highlight w:val="none"/>
        </w:rPr>
      </w:pPr>
      <w:bookmarkStart w:id="84" w:name="_Hlt520356243"/>
      <w:bookmarkEnd w:id="84"/>
      <w:bookmarkStart w:id="85" w:name="_Hlt520355938"/>
      <w:bookmarkEnd w:id="85"/>
      <w:bookmarkStart w:id="86" w:name="_Toc142311059"/>
      <w:bookmarkStart w:id="87" w:name="_Toc226965830"/>
      <w:bookmarkStart w:id="88" w:name="_Toc264969247"/>
      <w:bookmarkStart w:id="89" w:name="_Toc520356218"/>
      <w:bookmarkStart w:id="90" w:name="_Toc226965747"/>
      <w:bookmarkStart w:id="91" w:name="_Toc150480795"/>
      <w:bookmarkStart w:id="92" w:name="_Toc195842922"/>
      <w:bookmarkStart w:id="93" w:name="_Toc480942350"/>
      <w:bookmarkStart w:id="94" w:name="_Toc305158825"/>
      <w:bookmarkStart w:id="95" w:name="_Toc226309801"/>
      <w:bookmarkStart w:id="96" w:name="_Toc226337253"/>
      <w:bookmarkStart w:id="97" w:name="_Toc305158899"/>
      <w:bookmarkStart w:id="98" w:name="_Toc127151557"/>
      <w:bookmarkStart w:id="99" w:name="_Toc150774762"/>
      <w:bookmarkStart w:id="100" w:name="_Ref467988705"/>
      <w:bookmarkStart w:id="101" w:name="_Toc265228395"/>
      <w:r>
        <w:rPr>
          <w:rFonts w:hint="eastAsia" w:ascii="宋体" w:hAnsi="宋体" w:eastAsia="宋体" w:cs="宋体"/>
          <w:color w:val="auto"/>
          <w:sz w:val="24"/>
          <w:highlight w:val="none"/>
        </w:rPr>
        <w:t>6  授权委托书（实质性格式）</w:t>
      </w:r>
    </w:p>
    <w:p w14:paraId="48EA9F54">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51EB9A8E">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B3BA6FB">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14:paraId="7DC861FB">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14:paraId="72676DD4">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14:paraId="3D4C7E01">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法定代表人（单位负责人）（签字或签章）：______________</w:t>
      </w:r>
    </w:p>
    <w:p w14:paraId="7C1D8C58">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szCs w:val="20"/>
          <w:highlight w:val="none"/>
        </w:rPr>
        <w:t>或签章</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14:paraId="0DBC746D">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14:paraId="5519FF6C">
      <w:pPr>
        <w:tabs>
          <w:tab w:val="left" w:pos="5580"/>
        </w:tabs>
        <w:spacing w:line="360" w:lineRule="auto"/>
        <w:ind w:firstLine="480" w:firstLineChars="200"/>
        <w:rPr>
          <w:rFonts w:hint="eastAsia" w:ascii="宋体" w:hAnsi="宋体" w:eastAsia="宋体" w:cs="宋体"/>
          <w:color w:val="auto"/>
          <w:sz w:val="24"/>
          <w:szCs w:val="20"/>
          <w:highlight w:val="none"/>
        </w:rPr>
      </w:pPr>
    </w:p>
    <w:p w14:paraId="050D00B9">
      <w:pPr>
        <w:tabs>
          <w:tab w:val="left" w:pos="5580"/>
        </w:tabs>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附：法定代表人及委托代理人身份证明文件电子件：</w:t>
      </w:r>
    </w:p>
    <w:tbl>
      <w:tblPr>
        <w:tblStyle w:val="2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D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trPr>
        <w:tc>
          <w:tcPr>
            <w:tcW w:w="8296" w:type="dxa"/>
          </w:tcPr>
          <w:p w14:paraId="0A96D743">
            <w:pPr>
              <w:widowControl w:val="0"/>
              <w:tabs>
                <w:tab w:val="left" w:pos="5580"/>
              </w:tabs>
              <w:spacing w:line="360" w:lineRule="auto"/>
              <w:rPr>
                <w:rFonts w:hint="eastAsia" w:ascii="宋体" w:hAnsi="宋体" w:eastAsia="宋体" w:cs="宋体"/>
                <w:color w:val="auto"/>
                <w:sz w:val="24"/>
                <w:szCs w:val="20"/>
                <w:highlight w:val="none"/>
              </w:rPr>
            </w:pPr>
          </w:p>
        </w:tc>
      </w:tr>
    </w:tbl>
    <w:p w14:paraId="1FB9D926">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14:paraId="2A6536BB">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14:paraId="7D6A0291">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7054BC33">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14:paraId="6C2388A5">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14:paraId="79027B7D">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14:paraId="6CEB8BA4">
      <w:pPr>
        <w:kinsoku w:val="0"/>
        <w:overflowPunct w:val="0"/>
        <w:spacing w:line="200" w:lineRule="exact"/>
        <w:rPr>
          <w:rFonts w:hint="eastAsia" w:ascii="宋体" w:hAnsi="宋体" w:eastAsia="宋体" w:cs="宋体"/>
          <w:color w:val="auto"/>
          <w:sz w:val="20"/>
          <w:szCs w:val="20"/>
          <w:highlight w:val="none"/>
        </w:rPr>
      </w:pPr>
    </w:p>
    <w:p w14:paraId="00123667">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____</w:t>
      </w:r>
      <w:r>
        <w:rPr>
          <w:rFonts w:hint="eastAsia" w:ascii="宋体" w:hAnsi="宋体" w:eastAsia="宋体" w:cs="宋体"/>
          <w:color w:val="auto"/>
          <w:sz w:val="24"/>
          <w:highlight w:val="none"/>
        </w:rPr>
        <w:t>（采购人或采购代理机构）</w:t>
      </w:r>
    </w:p>
    <w:p w14:paraId="1CCBF0B9">
      <w:pPr>
        <w:pStyle w:val="9"/>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兹证明，</w:t>
      </w:r>
    </w:p>
    <w:p w14:paraId="18713934">
      <w:pPr>
        <w:pStyle w:val="9"/>
        <w:tabs>
          <w:tab w:val="left" w:pos="567"/>
          <w:tab w:val="left" w:pos="1690"/>
          <w:tab w:val="left" w:pos="3400"/>
          <w:tab w:val="left" w:pos="5110"/>
          <w:tab w:val="left" w:pos="6821"/>
        </w:tabs>
        <w:kinsoku w:val="0"/>
        <w:overflowPunct w:val="0"/>
        <w:spacing w:line="335"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szCs w:val="24"/>
          <w:highlight w:val="none"/>
        </w:rPr>
        <w:t>____</w:t>
      </w:r>
      <w:r>
        <w:rPr>
          <w:rFonts w:hint="eastAsia" w:ascii="宋体" w:hAnsi="宋体" w:eastAsia="宋体" w:cs="宋体"/>
          <w:color w:val="auto"/>
          <w:sz w:val="24"/>
          <w:highlight w:val="none"/>
        </w:rPr>
        <w:t>性别：</w:t>
      </w:r>
      <w:r>
        <w:rPr>
          <w:rFonts w:hint="eastAsia" w:ascii="宋体" w:hAnsi="宋体" w:eastAsia="宋体" w:cs="宋体"/>
          <w:color w:val="auto"/>
          <w:sz w:val="24"/>
          <w:szCs w:val="24"/>
          <w:highlight w:val="none"/>
        </w:rPr>
        <w:t>____</w:t>
      </w:r>
      <w:r>
        <w:rPr>
          <w:rFonts w:hint="eastAsia" w:ascii="宋体" w:hAnsi="宋体" w:eastAsia="宋体" w:cs="宋体"/>
          <w:color w:val="auto"/>
          <w:sz w:val="24"/>
          <w:highlight w:val="none"/>
        </w:rPr>
        <w:t>年龄：</w:t>
      </w:r>
      <w:r>
        <w:rPr>
          <w:rFonts w:hint="eastAsia" w:ascii="宋体" w:hAnsi="宋体" w:eastAsia="宋体" w:cs="宋体"/>
          <w:color w:val="auto"/>
          <w:sz w:val="24"/>
          <w:szCs w:val="24"/>
          <w:highlight w:val="none"/>
        </w:rPr>
        <w:t>____</w:t>
      </w:r>
      <w:r>
        <w:rPr>
          <w:rFonts w:hint="eastAsia" w:ascii="宋体" w:hAnsi="宋体" w:eastAsia="宋体" w:cs="宋体"/>
          <w:color w:val="auto"/>
          <w:sz w:val="24"/>
          <w:highlight w:val="none"/>
        </w:rPr>
        <w:t>职务：</w:t>
      </w:r>
      <w:r>
        <w:rPr>
          <w:rFonts w:hint="eastAsia" w:ascii="宋体" w:hAnsi="宋体" w:eastAsia="宋体" w:cs="宋体"/>
          <w:color w:val="auto"/>
          <w:sz w:val="24"/>
          <w:szCs w:val="24"/>
          <w:highlight w:val="none"/>
        </w:rPr>
        <w:t>____</w:t>
      </w:r>
    </w:p>
    <w:p w14:paraId="49813312">
      <w:pPr>
        <w:pStyle w:val="9"/>
        <w:tabs>
          <w:tab w:val="left" w:pos="567"/>
          <w:tab w:val="left" w:pos="2412"/>
          <w:tab w:val="left" w:pos="3883"/>
          <w:tab w:val="left" w:pos="5352"/>
          <w:tab w:val="left" w:pos="6821"/>
        </w:tabs>
        <w:kinsoku w:val="0"/>
        <w:overflowPunct w:val="0"/>
        <w:spacing w:line="335" w:lineRule="exact"/>
        <w:rPr>
          <w:rFonts w:hint="eastAsia" w:ascii="宋体" w:hAnsi="宋体" w:eastAsia="宋体" w:cs="宋体"/>
          <w:color w:val="auto"/>
          <w:sz w:val="24"/>
          <w:highlight w:val="none"/>
        </w:rPr>
      </w:pPr>
    </w:p>
    <w:p w14:paraId="643701F4">
      <w:pPr>
        <w:pStyle w:val="9"/>
        <w:tabs>
          <w:tab w:val="left" w:pos="2250"/>
          <w:tab w:val="left" w:pos="2412"/>
          <w:tab w:val="left" w:pos="3883"/>
          <w:tab w:val="left" w:pos="5352"/>
          <w:tab w:val="left" w:pos="6821"/>
        </w:tabs>
        <w:kinsoku w:val="0"/>
        <w:overflowPunct w:val="0"/>
        <w:spacing w:line="335"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szCs w:val="24"/>
          <w:highlight w:val="none"/>
        </w:rPr>
        <w:t>__________</w:t>
      </w:r>
      <w:r>
        <w:rPr>
          <w:rFonts w:hint="eastAsia" w:ascii="宋体" w:hAnsi="宋体" w:eastAsia="宋体" w:cs="宋体"/>
          <w:color w:val="auto"/>
          <w:sz w:val="24"/>
          <w:highlight w:val="none"/>
        </w:rPr>
        <w:t>（供应商名称）的法定代表人（单位负责人）。</w:t>
      </w:r>
    </w:p>
    <w:p w14:paraId="76125E2A">
      <w:pPr>
        <w:pStyle w:val="9"/>
        <w:tabs>
          <w:tab w:val="left" w:pos="567"/>
          <w:tab w:val="left" w:pos="2412"/>
          <w:tab w:val="left" w:pos="3883"/>
          <w:tab w:val="left" w:pos="5352"/>
          <w:tab w:val="left" w:pos="6821"/>
        </w:tabs>
        <w:kinsoku w:val="0"/>
        <w:overflowPunct w:val="0"/>
        <w:spacing w:line="335" w:lineRule="exact"/>
        <w:rPr>
          <w:rFonts w:hint="eastAsia" w:ascii="宋体" w:hAnsi="宋体" w:eastAsia="宋体" w:cs="宋体"/>
          <w:color w:val="auto"/>
          <w:sz w:val="24"/>
          <w:highlight w:val="none"/>
        </w:rPr>
      </w:pPr>
    </w:p>
    <w:p w14:paraId="0A8C1113">
      <w:pPr>
        <w:pStyle w:val="9"/>
        <w:tabs>
          <w:tab w:val="left" w:pos="567"/>
          <w:tab w:val="left" w:pos="2412"/>
          <w:tab w:val="left" w:pos="3883"/>
          <w:tab w:val="left" w:pos="5352"/>
          <w:tab w:val="left" w:pos="6821"/>
        </w:tabs>
        <w:kinsoku w:val="0"/>
        <w:overflowPunct w:val="0"/>
        <w:spacing w:line="335" w:lineRule="exact"/>
        <w:rPr>
          <w:rFonts w:hint="eastAsia" w:ascii="宋体" w:hAnsi="宋体" w:eastAsia="宋体" w:cs="宋体"/>
          <w:color w:val="auto"/>
          <w:sz w:val="24"/>
          <w:highlight w:val="none"/>
        </w:rPr>
      </w:pPr>
    </w:p>
    <w:p w14:paraId="0F9B0666">
      <w:pPr>
        <w:pStyle w:val="9"/>
        <w:tabs>
          <w:tab w:val="left" w:pos="567"/>
        </w:tabs>
        <w:kinsoku w:val="0"/>
        <w:overflowPunct w:val="0"/>
        <w:spacing w:line="583" w:lineRule="auto"/>
        <w:ind w:right="-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附：法定代表人（单位负责人）身份证、护照等身份证明文件电子件：</w:t>
      </w:r>
    </w:p>
    <w:tbl>
      <w:tblPr>
        <w:tblStyle w:val="2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D96DEEE">
            <w:pPr>
              <w:pStyle w:val="9"/>
              <w:widowControl w:val="0"/>
              <w:tabs>
                <w:tab w:val="left" w:pos="567"/>
              </w:tabs>
              <w:kinsoku w:val="0"/>
              <w:overflowPunct w:val="0"/>
              <w:spacing w:line="583" w:lineRule="auto"/>
              <w:ind w:right="-46"/>
              <w:rPr>
                <w:rFonts w:hint="eastAsia" w:ascii="宋体" w:hAnsi="宋体" w:eastAsia="宋体" w:cs="宋体"/>
                <w:color w:val="auto"/>
                <w:szCs w:val="20"/>
                <w:highlight w:val="none"/>
              </w:rPr>
            </w:pPr>
          </w:p>
        </w:tc>
      </w:tr>
    </w:tbl>
    <w:p w14:paraId="5A9CEE91">
      <w:pPr>
        <w:pStyle w:val="9"/>
        <w:tabs>
          <w:tab w:val="left" w:pos="567"/>
        </w:tabs>
        <w:kinsoku w:val="0"/>
        <w:overflowPunct w:val="0"/>
        <w:spacing w:line="583" w:lineRule="auto"/>
        <w:ind w:right="4305"/>
        <w:rPr>
          <w:rFonts w:hint="eastAsia" w:ascii="宋体" w:hAnsi="宋体" w:eastAsia="宋体" w:cs="宋体"/>
          <w:color w:val="auto"/>
          <w:spacing w:val="-3"/>
          <w:highlight w:val="none"/>
        </w:rPr>
      </w:pPr>
    </w:p>
    <w:p w14:paraId="6FD688F5">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5DAA866E">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w:t>
      </w:r>
      <w:r>
        <w:rPr>
          <w:rFonts w:hint="eastAsia" w:ascii="宋体" w:hAnsi="宋体" w:eastAsia="宋体" w:cs="宋体"/>
          <w:color w:val="auto"/>
          <w:sz w:val="24"/>
          <w:szCs w:val="20"/>
          <w:highlight w:val="none"/>
        </w:rPr>
        <w:t>或签章</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______</w:t>
      </w:r>
    </w:p>
    <w:p w14:paraId="667373FF">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14:paraId="3B8E71DF">
      <w:pPr>
        <w:widowControl/>
        <w:jc w:val="left"/>
        <w:rPr>
          <w:rFonts w:hint="eastAsia" w:ascii="宋体" w:hAnsi="宋体" w:eastAsia="宋体" w:cs="宋体"/>
          <w:i/>
          <w:color w:val="auto"/>
          <w:sz w:val="24"/>
          <w:szCs w:val="20"/>
          <w:highlight w:val="none"/>
          <w:u w:val="single"/>
        </w:rPr>
      </w:pPr>
    </w:p>
    <w:p w14:paraId="2A4F9A7C">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53D8ED7C">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  报价一览表</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BD50FF9">
      <w:pPr>
        <w:spacing w:line="360" w:lineRule="exact"/>
        <w:jc w:val="center"/>
        <w:rPr>
          <w:rFonts w:hint="eastAsia" w:ascii="宋体" w:hAnsi="宋体" w:eastAsia="宋体" w:cs="宋体"/>
          <w:b/>
          <w:color w:val="auto"/>
          <w:sz w:val="36"/>
          <w:szCs w:val="36"/>
          <w:highlight w:val="none"/>
        </w:rPr>
      </w:pPr>
      <w:bookmarkStart w:id="102" w:name="_Toc226309802"/>
      <w:bookmarkStart w:id="103" w:name="_Toc164608672"/>
      <w:bookmarkStart w:id="104" w:name="_Toc226965748"/>
      <w:bookmarkStart w:id="105" w:name="_Toc164608827"/>
      <w:bookmarkStart w:id="106" w:name="_Toc265228396"/>
      <w:bookmarkStart w:id="107" w:name="_Toc305158900"/>
      <w:bookmarkStart w:id="108" w:name="_Toc305158826"/>
      <w:bookmarkStart w:id="109" w:name="_Toc226337254"/>
      <w:bookmarkStart w:id="110" w:name="_Toc226965831"/>
      <w:bookmarkStart w:id="111" w:name="_Toc195842923"/>
      <w:bookmarkStart w:id="112" w:name="_Toc264969248"/>
      <w:r>
        <w:rPr>
          <w:rFonts w:hint="eastAsia" w:ascii="宋体" w:hAnsi="宋体" w:eastAsia="宋体" w:cs="宋体"/>
          <w:b/>
          <w:color w:val="auto"/>
          <w:sz w:val="36"/>
          <w:szCs w:val="36"/>
          <w:highlight w:val="none"/>
        </w:rPr>
        <w:t>报价一览表</w:t>
      </w:r>
      <w:bookmarkEnd w:id="102"/>
      <w:bookmarkEnd w:id="103"/>
      <w:bookmarkEnd w:id="104"/>
      <w:bookmarkEnd w:id="105"/>
      <w:bookmarkEnd w:id="106"/>
      <w:bookmarkEnd w:id="107"/>
      <w:bookmarkEnd w:id="108"/>
      <w:bookmarkEnd w:id="109"/>
      <w:bookmarkEnd w:id="110"/>
      <w:bookmarkEnd w:id="111"/>
      <w:bookmarkEnd w:id="112"/>
    </w:p>
    <w:p w14:paraId="6D6EE27F">
      <w:pPr>
        <w:tabs>
          <w:tab w:val="left" w:pos="1800"/>
          <w:tab w:val="left" w:pos="5580"/>
        </w:tabs>
        <w:spacing w:line="360" w:lineRule="auto"/>
        <w:jc w:val="left"/>
        <w:rPr>
          <w:rFonts w:hint="eastAsia" w:ascii="宋体" w:hAnsi="宋体" w:eastAsia="宋体" w:cs="宋体"/>
          <w:color w:val="auto"/>
          <w:sz w:val="24"/>
          <w:highlight w:val="none"/>
        </w:rPr>
      </w:pPr>
    </w:p>
    <w:p w14:paraId="0D36D5BA">
      <w:pPr>
        <w:tabs>
          <w:tab w:val="left" w:pos="1800"/>
          <w:tab w:val="left" w:pos="5580"/>
        </w:tabs>
        <w:spacing w:line="360" w:lineRule="auto"/>
        <w:ind w:firstLine="240" w:firstLineChars="1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27"/>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357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0DCB1335">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34C46B">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58F5CAF3">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14:paraId="4788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7CFB35A">
            <w:pPr>
              <w:widowControl/>
              <w:jc w:val="left"/>
              <w:rPr>
                <w:rFonts w:hint="eastAsia" w:ascii="宋体" w:hAnsi="宋体" w:eastAsia="宋体" w:cs="宋体"/>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5486A8E7">
            <w:pPr>
              <w:widowControl/>
              <w:jc w:val="left"/>
              <w:rPr>
                <w:rFonts w:hint="eastAsia" w:ascii="宋体" w:hAnsi="宋体" w:eastAsia="宋体" w:cs="宋体"/>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28209299">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086AF27F">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14:paraId="0B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F8DB69">
            <w:pPr>
              <w:tabs>
                <w:tab w:val="left" w:pos="5580"/>
              </w:tabs>
              <w:jc w:val="center"/>
              <w:rPr>
                <w:rFonts w:hint="eastAsia" w:ascii="宋体" w:hAnsi="宋体" w:eastAsia="宋体" w:cs="宋体"/>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6AF3AA57">
            <w:pPr>
              <w:tabs>
                <w:tab w:val="left" w:pos="5580"/>
              </w:tabs>
              <w:jc w:val="center"/>
              <w:rPr>
                <w:rFonts w:hint="eastAsia" w:ascii="宋体" w:hAnsi="宋体" w:eastAsia="宋体" w:cs="宋体"/>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1F078388">
            <w:pPr>
              <w:tabs>
                <w:tab w:val="left" w:pos="5580"/>
              </w:tabs>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93C25BA">
            <w:pPr>
              <w:tabs>
                <w:tab w:val="left" w:pos="5580"/>
              </w:tabs>
              <w:jc w:val="center"/>
              <w:rPr>
                <w:rFonts w:hint="eastAsia" w:ascii="宋体" w:hAnsi="宋体" w:eastAsia="宋体" w:cs="宋体"/>
                <w:color w:val="auto"/>
                <w:sz w:val="24"/>
                <w:highlight w:val="none"/>
              </w:rPr>
            </w:pPr>
          </w:p>
        </w:tc>
      </w:tr>
    </w:tbl>
    <w:p w14:paraId="37F4663D">
      <w:pPr>
        <w:autoSpaceDE w:val="0"/>
        <w:autoSpaceDN w:val="0"/>
        <w:adjustRightInd w:val="0"/>
        <w:jc w:val="left"/>
        <w:rPr>
          <w:rFonts w:hint="eastAsia" w:ascii="宋体" w:hAnsi="宋体" w:eastAsia="宋体" w:cs="宋体"/>
          <w:color w:val="auto"/>
          <w:kern w:val="0"/>
          <w:sz w:val="24"/>
          <w:highlight w:val="none"/>
        </w:rPr>
      </w:pPr>
    </w:p>
    <w:p w14:paraId="60910606">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14:paraId="0299E72A">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14:paraId="1C6194D2">
      <w:pPr>
        <w:tabs>
          <w:tab w:val="left" w:pos="5580"/>
        </w:tabs>
        <w:ind w:firstLine="480" w:firstLineChars="200"/>
        <w:rPr>
          <w:rFonts w:hint="eastAsia" w:ascii="宋体" w:hAnsi="宋体" w:eastAsia="宋体" w:cs="宋体"/>
          <w:color w:val="auto"/>
          <w:sz w:val="24"/>
          <w:szCs w:val="20"/>
          <w:highlight w:val="none"/>
        </w:rPr>
      </w:pPr>
    </w:p>
    <w:p w14:paraId="052DEDBB">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14:paraId="0AF02E14">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62EAC9F7">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14:paraId="2E647D65">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14:paraId="27388A2F">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14:paraId="3DC416A3">
      <w:pPr>
        <w:tabs>
          <w:tab w:val="left" w:pos="360"/>
        </w:tabs>
        <w:snapToGrid w:val="0"/>
        <w:spacing w:line="360" w:lineRule="auto"/>
        <w:outlineLvl w:val="1"/>
        <w:rPr>
          <w:rFonts w:hint="eastAsia" w:ascii="宋体" w:hAnsi="宋体" w:eastAsia="宋体" w:cs="宋体"/>
          <w:color w:val="auto"/>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113" w:name="_Toc305158901"/>
      <w:bookmarkStart w:id="114" w:name="_Toc226337255"/>
      <w:bookmarkStart w:id="115" w:name="_Toc226965832"/>
      <w:bookmarkStart w:id="116" w:name="_Toc226309803"/>
      <w:bookmarkStart w:id="117" w:name="_Toc226965749"/>
      <w:bookmarkStart w:id="118" w:name="_Toc142311060"/>
      <w:bookmarkStart w:id="119" w:name="_Toc150774763"/>
      <w:bookmarkStart w:id="120" w:name="_Toc150480796"/>
      <w:bookmarkStart w:id="121" w:name="_Toc195842924"/>
      <w:bookmarkStart w:id="122" w:name="_Toc305158827"/>
      <w:bookmarkStart w:id="123" w:name="_Toc264969249"/>
      <w:bookmarkStart w:id="124" w:name="_Toc265228397"/>
      <w:bookmarkStart w:id="125" w:name="_Toc127151558"/>
    </w:p>
    <w:p w14:paraId="1667D63D">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  分项报价表</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1258A420">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分项报价表</w:t>
      </w:r>
    </w:p>
    <w:p w14:paraId="3E2DE23F">
      <w:pPr>
        <w:spacing w:line="260" w:lineRule="exact"/>
        <w:jc w:val="center"/>
        <w:rPr>
          <w:rFonts w:hint="eastAsia" w:ascii="宋体" w:hAnsi="宋体" w:eastAsia="宋体" w:cs="宋体"/>
          <w:color w:val="auto"/>
          <w:sz w:val="36"/>
          <w:szCs w:val="36"/>
          <w:highlight w:val="none"/>
        </w:rPr>
      </w:pPr>
    </w:p>
    <w:p w14:paraId="2D96F4E6">
      <w:pPr>
        <w:tabs>
          <w:tab w:val="left" w:pos="1800"/>
          <w:tab w:val="left" w:pos="558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 项目名称：_________报价单位：人民币元</w:t>
      </w: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52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36CBF71A">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937" w:type="dxa"/>
            <w:vAlign w:val="center"/>
          </w:tcPr>
          <w:p w14:paraId="5C6C83AB">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分项名称</w:t>
            </w:r>
          </w:p>
        </w:tc>
        <w:tc>
          <w:tcPr>
            <w:tcW w:w="1347" w:type="dxa"/>
            <w:vAlign w:val="center"/>
          </w:tcPr>
          <w:p w14:paraId="4757BAB9">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1345" w:type="dxa"/>
            <w:vAlign w:val="center"/>
          </w:tcPr>
          <w:p w14:paraId="3A4E826C">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45" w:type="dxa"/>
            <w:vAlign w:val="center"/>
          </w:tcPr>
          <w:p w14:paraId="394D9ADB">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c>
          <w:tcPr>
            <w:tcW w:w="1707" w:type="dxa"/>
            <w:vAlign w:val="center"/>
          </w:tcPr>
          <w:p w14:paraId="56717744">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r>
      <w:tr w14:paraId="3CD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118F580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937" w:type="dxa"/>
            <w:vAlign w:val="center"/>
          </w:tcPr>
          <w:p w14:paraId="1F2F31EF">
            <w:pPr>
              <w:adjustRightInd w:val="0"/>
              <w:snapToGrid w:val="0"/>
              <w:jc w:val="left"/>
              <w:rPr>
                <w:rFonts w:hint="eastAsia" w:ascii="宋体" w:hAnsi="宋体" w:eastAsia="宋体" w:cs="宋体"/>
                <w:color w:val="auto"/>
                <w:sz w:val="24"/>
                <w:highlight w:val="none"/>
              </w:rPr>
            </w:pPr>
          </w:p>
        </w:tc>
        <w:tc>
          <w:tcPr>
            <w:tcW w:w="1347" w:type="dxa"/>
            <w:vAlign w:val="center"/>
          </w:tcPr>
          <w:p w14:paraId="0BBB99A6">
            <w:pPr>
              <w:adjustRightInd w:val="0"/>
              <w:snapToGrid w:val="0"/>
              <w:jc w:val="left"/>
              <w:rPr>
                <w:rFonts w:hint="eastAsia" w:ascii="宋体" w:hAnsi="宋体" w:eastAsia="宋体" w:cs="宋体"/>
                <w:color w:val="auto"/>
                <w:sz w:val="24"/>
                <w:highlight w:val="none"/>
              </w:rPr>
            </w:pPr>
          </w:p>
        </w:tc>
        <w:tc>
          <w:tcPr>
            <w:tcW w:w="1345" w:type="dxa"/>
            <w:vAlign w:val="center"/>
          </w:tcPr>
          <w:p w14:paraId="78BFE844">
            <w:pPr>
              <w:adjustRightInd w:val="0"/>
              <w:snapToGrid w:val="0"/>
              <w:jc w:val="center"/>
              <w:rPr>
                <w:rFonts w:hint="eastAsia" w:ascii="宋体" w:hAnsi="宋体" w:eastAsia="宋体" w:cs="宋体"/>
                <w:color w:val="auto"/>
                <w:sz w:val="24"/>
                <w:highlight w:val="none"/>
              </w:rPr>
            </w:pPr>
          </w:p>
        </w:tc>
        <w:tc>
          <w:tcPr>
            <w:tcW w:w="1345" w:type="dxa"/>
            <w:vAlign w:val="center"/>
          </w:tcPr>
          <w:p w14:paraId="6B11BA41">
            <w:pPr>
              <w:adjustRightInd w:val="0"/>
              <w:snapToGrid w:val="0"/>
              <w:jc w:val="left"/>
              <w:rPr>
                <w:rFonts w:hint="eastAsia" w:ascii="宋体" w:hAnsi="宋体" w:eastAsia="宋体" w:cs="宋体"/>
                <w:color w:val="auto"/>
                <w:sz w:val="24"/>
                <w:highlight w:val="none"/>
              </w:rPr>
            </w:pPr>
          </w:p>
        </w:tc>
        <w:tc>
          <w:tcPr>
            <w:tcW w:w="1707" w:type="dxa"/>
            <w:vAlign w:val="center"/>
          </w:tcPr>
          <w:p w14:paraId="38F4B9A6">
            <w:pPr>
              <w:adjustRightInd w:val="0"/>
              <w:snapToGrid w:val="0"/>
              <w:jc w:val="left"/>
              <w:rPr>
                <w:rFonts w:hint="eastAsia" w:ascii="宋体" w:hAnsi="宋体" w:eastAsia="宋体" w:cs="宋体"/>
                <w:color w:val="auto"/>
                <w:sz w:val="24"/>
                <w:highlight w:val="none"/>
              </w:rPr>
            </w:pPr>
          </w:p>
        </w:tc>
      </w:tr>
      <w:tr w14:paraId="4AD0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1EE9FB94">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37" w:type="dxa"/>
            <w:vAlign w:val="center"/>
          </w:tcPr>
          <w:p w14:paraId="0B4D98D0">
            <w:pPr>
              <w:adjustRightInd w:val="0"/>
              <w:snapToGrid w:val="0"/>
              <w:jc w:val="left"/>
              <w:rPr>
                <w:rFonts w:hint="eastAsia" w:ascii="宋体" w:hAnsi="宋体" w:eastAsia="宋体" w:cs="宋体"/>
                <w:color w:val="auto"/>
                <w:sz w:val="24"/>
                <w:highlight w:val="none"/>
              </w:rPr>
            </w:pPr>
          </w:p>
        </w:tc>
        <w:tc>
          <w:tcPr>
            <w:tcW w:w="1347" w:type="dxa"/>
            <w:vAlign w:val="center"/>
          </w:tcPr>
          <w:p w14:paraId="7BFC55D0">
            <w:pPr>
              <w:adjustRightInd w:val="0"/>
              <w:snapToGrid w:val="0"/>
              <w:jc w:val="left"/>
              <w:rPr>
                <w:rFonts w:hint="eastAsia" w:ascii="宋体" w:hAnsi="宋体" w:eastAsia="宋体" w:cs="宋体"/>
                <w:color w:val="auto"/>
                <w:sz w:val="24"/>
                <w:highlight w:val="none"/>
              </w:rPr>
            </w:pPr>
          </w:p>
        </w:tc>
        <w:tc>
          <w:tcPr>
            <w:tcW w:w="1345" w:type="dxa"/>
            <w:vAlign w:val="center"/>
          </w:tcPr>
          <w:p w14:paraId="0440528E">
            <w:pPr>
              <w:adjustRightInd w:val="0"/>
              <w:snapToGrid w:val="0"/>
              <w:jc w:val="center"/>
              <w:rPr>
                <w:rFonts w:hint="eastAsia" w:ascii="宋体" w:hAnsi="宋体" w:eastAsia="宋体" w:cs="宋体"/>
                <w:color w:val="auto"/>
                <w:sz w:val="24"/>
                <w:highlight w:val="none"/>
              </w:rPr>
            </w:pPr>
          </w:p>
        </w:tc>
        <w:tc>
          <w:tcPr>
            <w:tcW w:w="1345" w:type="dxa"/>
            <w:vAlign w:val="center"/>
          </w:tcPr>
          <w:p w14:paraId="3D20FCB4">
            <w:pPr>
              <w:adjustRightInd w:val="0"/>
              <w:snapToGrid w:val="0"/>
              <w:jc w:val="left"/>
              <w:rPr>
                <w:rFonts w:hint="eastAsia" w:ascii="宋体" w:hAnsi="宋体" w:eastAsia="宋体" w:cs="宋体"/>
                <w:color w:val="auto"/>
                <w:sz w:val="24"/>
                <w:highlight w:val="none"/>
              </w:rPr>
            </w:pPr>
          </w:p>
        </w:tc>
        <w:tc>
          <w:tcPr>
            <w:tcW w:w="1707" w:type="dxa"/>
            <w:vAlign w:val="center"/>
          </w:tcPr>
          <w:p w14:paraId="5F0D9690">
            <w:pPr>
              <w:adjustRightInd w:val="0"/>
              <w:snapToGrid w:val="0"/>
              <w:jc w:val="left"/>
              <w:rPr>
                <w:rFonts w:hint="eastAsia" w:ascii="宋体" w:hAnsi="宋体" w:eastAsia="宋体" w:cs="宋体"/>
                <w:color w:val="auto"/>
                <w:sz w:val="24"/>
                <w:highlight w:val="none"/>
              </w:rPr>
            </w:pPr>
          </w:p>
        </w:tc>
      </w:tr>
      <w:tr w14:paraId="27F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942BFFE">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937" w:type="dxa"/>
            <w:vAlign w:val="center"/>
          </w:tcPr>
          <w:p w14:paraId="4FCAB197">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47" w:type="dxa"/>
            <w:vAlign w:val="center"/>
          </w:tcPr>
          <w:p w14:paraId="7567102E">
            <w:pPr>
              <w:adjustRightInd w:val="0"/>
              <w:snapToGrid w:val="0"/>
              <w:jc w:val="left"/>
              <w:rPr>
                <w:rFonts w:hint="eastAsia" w:ascii="宋体" w:hAnsi="宋体" w:eastAsia="宋体" w:cs="宋体"/>
                <w:color w:val="auto"/>
                <w:sz w:val="24"/>
                <w:highlight w:val="none"/>
              </w:rPr>
            </w:pPr>
          </w:p>
        </w:tc>
        <w:tc>
          <w:tcPr>
            <w:tcW w:w="1345" w:type="dxa"/>
            <w:vAlign w:val="center"/>
          </w:tcPr>
          <w:p w14:paraId="58FF1499">
            <w:pPr>
              <w:adjustRightInd w:val="0"/>
              <w:snapToGrid w:val="0"/>
              <w:jc w:val="center"/>
              <w:rPr>
                <w:rFonts w:hint="eastAsia" w:ascii="宋体" w:hAnsi="宋体" w:eastAsia="宋体" w:cs="宋体"/>
                <w:color w:val="auto"/>
                <w:sz w:val="24"/>
                <w:highlight w:val="none"/>
              </w:rPr>
            </w:pPr>
          </w:p>
        </w:tc>
        <w:tc>
          <w:tcPr>
            <w:tcW w:w="1345" w:type="dxa"/>
            <w:vAlign w:val="center"/>
          </w:tcPr>
          <w:p w14:paraId="63F97C72">
            <w:pPr>
              <w:adjustRightInd w:val="0"/>
              <w:snapToGrid w:val="0"/>
              <w:jc w:val="left"/>
              <w:rPr>
                <w:rFonts w:hint="eastAsia" w:ascii="宋体" w:hAnsi="宋体" w:eastAsia="宋体" w:cs="宋体"/>
                <w:color w:val="auto"/>
                <w:sz w:val="24"/>
                <w:highlight w:val="none"/>
              </w:rPr>
            </w:pPr>
          </w:p>
        </w:tc>
        <w:tc>
          <w:tcPr>
            <w:tcW w:w="1707" w:type="dxa"/>
            <w:vAlign w:val="center"/>
          </w:tcPr>
          <w:p w14:paraId="292B2368">
            <w:pPr>
              <w:adjustRightInd w:val="0"/>
              <w:snapToGrid w:val="0"/>
              <w:jc w:val="left"/>
              <w:rPr>
                <w:rFonts w:hint="eastAsia" w:ascii="宋体" w:hAnsi="宋体" w:eastAsia="宋体" w:cs="宋体"/>
                <w:color w:val="auto"/>
                <w:sz w:val="24"/>
                <w:highlight w:val="none"/>
              </w:rPr>
            </w:pPr>
          </w:p>
        </w:tc>
      </w:tr>
      <w:tr w14:paraId="64E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376DE15E">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345" w:type="dxa"/>
            <w:vAlign w:val="center"/>
          </w:tcPr>
          <w:p w14:paraId="2E3B998F">
            <w:pPr>
              <w:adjustRightInd w:val="0"/>
              <w:snapToGrid w:val="0"/>
              <w:jc w:val="left"/>
              <w:rPr>
                <w:rFonts w:hint="eastAsia" w:ascii="宋体" w:hAnsi="宋体" w:eastAsia="宋体" w:cs="宋体"/>
                <w:color w:val="auto"/>
                <w:sz w:val="24"/>
                <w:highlight w:val="none"/>
              </w:rPr>
            </w:pPr>
          </w:p>
        </w:tc>
        <w:tc>
          <w:tcPr>
            <w:tcW w:w="1707" w:type="dxa"/>
            <w:vAlign w:val="center"/>
          </w:tcPr>
          <w:p w14:paraId="45A374C8">
            <w:pPr>
              <w:adjustRightInd w:val="0"/>
              <w:snapToGrid w:val="0"/>
              <w:jc w:val="left"/>
              <w:rPr>
                <w:rFonts w:hint="eastAsia" w:ascii="宋体" w:hAnsi="宋体" w:eastAsia="宋体" w:cs="宋体"/>
                <w:color w:val="auto"/>
                <w:sz w:val="24"/>
                <w:highlight w:val="none"/>
              </w:rPr>
            </w:pPr>
          </w:p>
        </w:tc>
      </w:tr>
    </w:tbl>
    <w:p w14:paraId="0C1460D1">
      <w:pPr>
        <w:tabs>
          <w:tab w:val="left" w:pos="1800"/>
          <w:tab w:val="left" w:pos="5580"/>
        </w:tabs>
        <w:jc w:val="left"/>
        <w:rPr>
          <w:rFonts w:hint="eastAsia" w:ascii="宋体" w:hAnsi="宋体" w:eastAsia="宋体" w:cs="宋体"/>
          <w:color w:val="auto"/>
          <w:sz w:val="24"/>
          <w:highlight w:val="none"/>
        </w:rPr>
      </w:pPr>
    </w:p>
    <w:p w14:paraId="1D5A4893">
      <w:pPr>
        <w:tabs>
          <w:tab w:val="left" w:pos="1800"/>
          <w:tab w:val="left" w:pos="5580"/>
        </w:tabs>
        <w:jc w:val="left"/>
        <w:rPr>
          <w:rFonts w:hint="eastAsia" w:ascii="宋体" w:hAnsi="宋体" w:eastAsia="宋体" w:cs="宋体"/>
          <w:color w:val="auto"/>
          <w:sz w:val="24"/>
          <w:highlight w:val="none"/>
        </w:rPr>
      </w:pPr>
    </w:p>
    <w:p w14:paraId="15ED2462">
      <w:pPr>
        <w:tabs>
          <w:tab w:val="left" w:pos="1800"/>
          <w:tab w:val="left" w:pos="5580"/>
        </w:tabs>
        <w:jc w:val="left"/>
        <w:rPr>
          <w:rFonts w:hint="eastAsia" w:ascii="宋体" w:hAnsi="宋体" w:eastAsia="宋体" w:cs="宋体"/>
          <w:color w:val="auto"/>
          <w:sz w:val="24"/>
          <w:highlight w:val="none"/>
        </w:rPr>
      </w:pPr>
    </w:p>
    <w:p w14:paraId="53309CD9">
      <w:pPr>
        <w:tabs>
          <w:tab w:val="left" w:pos="1800"/>
          <w:tab w:val="left" w:pos="5580"/>
        </w:tabs>
        <w:jc w:val="left"/>
        <w:rPr>
          <w:rFonts w:hint="eastAsia" w:ascii="宋体" w:hAnsi="宋体" w:eastAsia="宋体" w:cs="宋体"/>
          <w:color w:val="auto"/>
          <w:sz w:val="24"/>
          <w:highlight w:val="none"/>
        </w:rPr>
      </w:pPr>
    </w:p>
    <w:p w14:paraId="1DEC49ED">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14:paraId="3299B8BC">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2.上述各项的详细规格（如有），可另页描述。</w:t>
      </w:r>
    </w:p>
    <w:p w14:paraId="36CF399E">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3460FDC">
      <w:pPr>
        <w:autoSpaceDE w:val="0"/>
        <w:autoSpaceDN w:val="0"/>
        <w:adjustRightInd w:val="0"/>
        <w:snapToGrid w:val="0"/>
        <w:spacing w:before="25" w:after="25" w:line="360" w:lineRule="auto"/>
        <w:rPr>
          <w:rFonts w:hint="eastAsia" w:ascii="宋体" w:hAnsi="宋体" w:eastAsia="宋体" w:cs="宋体"/>
          <w:color w:val="auto"/>
          <w:sz w:val="24"/>
          <w:highlight w:val="none"/>
        </w:rPr>
      </w:pPr>
    </w:p>
    <w:p w14:paraId="7DD98778">
      <w:pPr>
        <w:autoSpaceDE w:val="0"/>
        <w:autoSpaceDN w:val="0"/>
        <w:adjustRightInd w:val="0"/>
        <w:snapToGrid w:val="0"/>
        <w:spacing w:before="25" w:after="25" w:line="360" w:lineRule="auto"/>
        <w:rPr>
          <w:rFonts w:hint="eastAsia" w:ascii="宋体" w:hAnsi="宋体" w:eastAsia="宋体" w:cs="宋体"/>
          <w:color w:val="auto"/>
          <w:sz w:val="24"/>
          <w:highlight w:val="none"/>
        </w:rPr>
      </w:pPr>
    </w:p>
    <w:p w14:paraId="40367957">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2607A80B">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14:paraId="10F39C41">
      <w:pPr>
        <w:tabs>
          <w:tab w:val="left" w:pos="360"/>
        </w:tabs>
        <w:snapToGrid w:val="0"/>
        <w:spacing w:line="360" w:lineRule="auto"/>
        <w:outlineLvl w:val="1"/>
        <w:rPr>
          <w:rFonts w:hint="eastAsia" w:ascii="宋体" w:hAnsi="宋体" w:eastAsia="宋体" w:cs="宋体"/>
          <w:color w:val="auto"/>
          <w:sz w:val="24"/>
          <w:highlight w:val="none"/>
        </w:rPr>
        <w:sectPr>
          <w:pgSz w:w="11907" w:h="16840"/>
          <w:pgMar w:top="1418" w:right="1134" w:bottom="1418" w:left="1701" w:header="851" w:footer="851" w:gutter="0"/>
          <w:pgNumType w:fmt="decimal"/>
          <w:cols w:space="720" w:num="1"/>
          <w:docGrid w:linePitch="462" w:charSpace="0"/>
        </w:sectPr>
      </w:pPr>
      <w:bookmarkStart w:id="126" w:name="_Toc226309806"/>
      <w:bookmarkStart w:id="127" w:name="_Toc226965752"/>
      <w:bookmarkStart w:id="128" w:name="_Toc305158904"/>
      <w:bookmarkStart w:id="129" w:name="_Toc142311062"/>
      <w:bookmarkStart w:id="130" w:name="_Toc264969252"/>
      <w:bookmarkStart w:id="131" w:name="_Toc305158830"/>
      <w:bookmarkStart w:id="132" w:name="_Toc265228400"/>
      <w:bookmarkStart w:id="133" w:name="_Toc226965835"/>
      <w:bookmarkStart w:id="134" w:name="_Toc226337258"/>
      <w:bookmarkStart w:id="135" w:name="_Toc195842927"/>
      <w:bookmarkStart w:id="136" w:name="_Toc150774765"/>
      <w:bookmarkStart w:id="137" w:name="_Toc127151562"/>
      <w:bookmarkStart w:id="138" w:name="_Toc150480798"/>
      <w:bookmarkStart w:id="139" w:name="_Toc305158829"/>
      <w:bookmarkStart w:id="140" w:name="_Toc150480797"/>
      <w:bookmarkStart w:id="141" w:name="_Toc150774764"/>
      <w:bookmarkStart w:id="142" w:name="_Toc127151561"/>
      <w:bookmarkStart w:id="143" w:name="_Toc264969251"/>
      <w:bookmarkStart w:id="144" w:name="_Toc226337257"/>
      <w:bookmarkStart w:id="145" w:name="_Toc226309805"/>
      <w:bookmarkStart w:id="146" w:name="_Toc142311061"/>
      <w:bookmarkStart w:id="147" w:name="_Toc265228399"/>
      <w:bookmarkStart w:id="148" w:name="_Toc226965834"/>
      <w:bookmarkStart w:id="149" w:name="_Toc195842926"/>
      <w:bookmarkStart w:id="150" w:name="_Toc305158903"/>
      <w:bookmarkStart w:id="151" w:name="_Toc226965751"/>
    </w:p>
    <w:p w14:paraId="37E89263">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  合同条款偏离表</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color w:val="auto"/>
          <w:sz w:val="24"/>
          <w:highlight w:val="none"/>
        </w:rPr>
        <w:t>（实质性格式）</w:t>
      </w:r>
    </w:p>
    <w:p w14:paraId="793AE037">
      <w:pPr>
        <w:spacing w:line="360" w:lineRule="auto"/>
        <w:rPr>
          <w:rFonts w:hint="eastAsia" w:ascii="宋体" w:hAnsi="宋体" w:eastAsia="宋体" w:cs="宋体"/>
          <w:color w:val="auto"/>
          <w:sz w:val="24"/>
          <w:szCs w:val="20"/>
          <w:highlight w:val="none"/>
        </w:rPr>
      </w:pPr>
    </w:p>
    <w:p w14:paraId="6354C8EE">
      <w:pPr>
        <w:tabs>
          <w:tab w:val="left" w:pos="2775"/>
          <w:tab w:val="center" w:pos="4153"/>
        </w:tabs>
        <w:autoSpaceDE w:val="0"/>
        <w:autoSpaceDN w:val="0"/>
        <w:adjustRightInd w:val="0"/>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14:paraId="6FA39D72">
      <w:pPr>
        <w:spacing w:line="360" w:lineRule="auto"/>
        <w:rPr>
          <w:rFonts w:hint="eastAsia" w:ascii="宋体" w:hAnsi="宋体" w:eastAsia="宋体" w:cs="宋体"/>
          <w:color w:val="auto"/>
          <w:sz w:val="24"/>
          <w:szCs w:val="20"/>
          <w:highlight w:val="none"/>
        </w:rPr>
      </w:pPr>
    </w:p>
    <w:p w14:paraId="42C491A6">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2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11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942DC8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61" w:type="dxa"/>
            <w:vAlign w:val="center"/>
          </w:tcPr>
          <w:p w14:paraId="2598463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776" w:type="dxa"/>
            <w:vAlign w:val="center"/>
          </w:tcPr>
          <w:p w14:paraId="0649453F">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778" w:type="dxa"/>
            <w:vAlign w:val="center"/>
          </w:tcPr>
          <w:p w14:paraId="1E9B7897">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2183" w:type="dxa"/>
            <w:vAlign w:val="center"/>
          </w:tcPr>
          <w:p w14:paraId="43AD3778">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980" w:type="dxa"/>
            <w:vAlign w:val="center"/>
          </w:tcPr>
          <w:p w14:paraId="31B07127">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62C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82D12A">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color w:val="auto"/>
                <w:sz w:val="24"/>
                <w:highlight w:val="none"/>
              </w:rPr>
              <w:t>响应无效）：</w:t>
            </w:r>
          </w:p>
          <w:p w14:paraId="30C6A498">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14:paraId="4BDBF087">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；对合同条款中的所有要求，除本表列明的偏离外，均视作供应商已对之理解和响应。）</w:t>
            </w:r>
          </w:p>
        </w:tc>
      </w:tr>
      <w:tr w14:paraId="48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49ECDA">
            <w:pPr>
              <w:adjustRightInd w:val="0"/>
              <w:snapToGrid w:val="0"/>
              <w:jc w:val="center"/>
              <w:rPr>
                <w:rFonts w:hint="eastAsia" w:ascii="宋体" w:hAnsi="宋体" w:eastAsia="宋体" w:cs="宋体"/>
                <w:color w:val="auto"/>
                <w:sz w:val="24"/>
                <w:highlight w:val="none"/>
              </w:rPr>
            </w:pPr>
          </w:p>
        </w:tc>
        <w:tc>
          <w:tcPr>
            <w:tcW w:w="1561" w:type="dxa"/>
            <w:vAlign w:val="center"/>
          </w:tcPr>
          <w:p w14:paraId="5F9482B1">
            <w:pPr>
              <w:adjustRightInd w:val="0"/>
              <w:snapToGrid w:val="0"/>
              <w:jc w:val="center"/>
              <w:rPr>
                <w:rFonts w:hint="eastAsia" w:ascii="宋体" w:hAnsi="宋体" w:eastAsia="宋体" w:cs="宋体"/>
                <w:color w:val="auto"/>
                <w:sz w:val="24"/>
                <w:highlight w:val="none"/>
              </w:rPr>
            </w:pPr>
          </w:p>
        </w:tc>
        <w:tc>
          <w:tcPr>
            <w:tcW w:w="1776" w:type="dxa"/>
            <w:vAlign w:val="center"/>
          </w:tcPr>
          <w:p w14:paraId="7B05BD90">
            <w:pPr>
              <w:adjustRightInd w:val="0"/>
              <w:snapToGrid w:val="0"/>
              <w:jc w:val="center"/>
              <w:rPr>
                <w:rFonts w:hint="eastAsia" w:ascii="宋体" w:hAnsi="宋体" w:eastAsia="宋体" w:cs="宋体"/>
                <w:color w:val="auto"/>
                <w:sz w:val="24"/>
                <w:highlight w:val="none"/>
              </w:rPr>
            </w:pPr>
          </w:p>
        </w:tc>
        <w:tc>
          <w:tcPr>
            <w:tcW w:w="1778" w:type="dxa"/>
            <w:vAlign w:val="center"/>
          </w:tcPr>
          <w:p w14:paraId="69682328">
            <w:pPr>
              <w:adjustRightInd w:val="0"/>
              <w:snapToGrid w:val="0"/>
              <w:jc w:val="center"/>
              <w:rPr>
                <w:rFonts w:hint="eastAsia" w:ascii="宋体" w:hAnsi="宋体" w:eastAsia="宋体" w:cs="宋体"/>
                <w:color w:val="auto"/>
                <w:sz w:val="24"/>
                <w:highlight w:val="none"/>
              </w:rPr>
            </w:pPr>
          </w:p>
        </w:tc>
        <w:tc>
          <w:tcPr>
            <w:tcW w:w="2183" w:type="dxa"/>
            <w:vAlign w:val="center"/>
          </w:tcPr>
          <w:p w14:paraId="340E5656">
            <w:pPr>
              <w:adjustRightInd w:val="0"/>
              <w:snapToGrid w:val="0"/>
              <w:jc w:val="center"/>
              <w:rPr>
                <w:rFonts w:hint="eastAsia" w:ascii="宋体" w:hAnsi="宋体" w:eastAsia="宋体" w:cs="宋体"/>
                <w:color w:val="auto"/>
                <w:sz w:val="24"/>
                <w:highlight w:val="none"/>
              </w:rPr>
            </w:pPr>
          </w:p>
        </w:tc>
        <w:tc>
          <w:tcPr>
            <w:tcW w:w="980" w:type="dxa"/>
            <w:vAlign w:val="center"/>
          </w:tcPr>
          <w:p w14:paraId="7E203B79">
            <w:pPr>
              <w:adjustRightInd w:val="0"/>
              <w:snapToGrid w:val="0"/>
              <w:jc w:val="center"/>
              <w:rPr>
                <w:rFonts w:hint="eastAsia" w:ascii="宋体" w:hAnsi="宋体" w:eastAsia="宋体" w:cs="宋体"/>
                <w:color w:val="auto"/>
                <w:sz w:val="24"/>
                <w:highlight w:val="none"/>
              </w:rPr>
            </w:pPr>
          </w:p>
        </w:tc>
      </w:tr>
      <w:tr w14:paraId="6BB7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7238C1">
            <w:pPr>
              <w:adjustRightInd w:val="0"/>
              <w:snapToGrid w:val="0"/>
              <w:jc w:val="center"/>
              <w:rPr>
                <w:rFonts w:hint="eastAsia" w:ascii="宋体" w:hAnsi="宋体" w:eastAsia="宋体" w:cs="宋体"/>
                <w:color w:val="auto"/>
                <w:sz w:val="24"/>
                <w:highlight w:val="none"/>
              </w:rPr>
            </w:pPr>
          </w:p>
        </w:tc>
        <w:tc>
          <w:tcPr>
            <w:tcW w:w="1561" w:type="dxa"/>
            <w:vAlign w:val="center"/>
          </w:tcPr>
          <w:p w14:paraId="65CCFE5F">
            <w:pPr>
              <w:adjustRightInd w:val="0"/>
              <w:snapToGrid w:val="0"/>
              <w:jc w:val="center"/>
              <w:rPr>
                <w:rFonts w:hint="eastAsia" w:ascii="宋体" w:hAnsi="宋体" w:eastAsia="宋体" w:cs="宋体"/>
                <w:color w:val="auto"/>
                <w:sz w:val="24"/>
                <w:highlight w:val="none"/>
              </w:rPr>
            </w:pPr>
          </w:p>
        </w:tc>
        <w:tc>
          <w:tcPr>
            <w:tcW w:w="1776" w:type="dxa"/>
            <w:vAlign w:val="center"/>
          </w:tcPr>
          <w:p w14:paraId="45136D30">
            <w:pPr>
              <w:adjustRightInd w:val="0"/>
              <w:snapToGrid w:val="0"/>
              <w:jc w:val="center"/>
              <w:rPr>
                <w:rFonts w:hint="eastAsia" w:ascii="宋体" w:hAnsi="宋体" w:eastAsia="宋体" w:cs="宋体"/>
                <w:color w:val="auto"/>
                <w:sz w:val="24"/>
                <w:highlight w:val="none"/>
              </w:rPr>
            </w:pPr>
          </w:p>
        </w:tc>
        <w:tc>
          <w:tcPr>
            <w:tcW w:w="1778" w:type="dxa"/>
            <w:vAlign w:val="center"/>
          </w:tcPr>
          <w:p w14:paraId="203F9A78">
            <w:pPr>
              <w:adjustRightInd w:val="0"/>
              <w:snapToGrid w:val="0"/>
              <w:jc w:val="center"/>
              <w:rPr>
                <w:rFonts w:hint="eastAsia" w:ascii="宋体" w:hAnsi="宋体" w:eastAsia="宋体" w:cs="宋体"/>
                <w:color w:val="auto"/>
                <w:sz w:val="24"/>
                <w:highlight w:val="none"/>
              </w:rPr>
            </w:pPr>
          </w:p>
        </w:tc>
        <w:tc>
          <w:tcPr>
            <w:tcW w:w="2183" w:type="dxa"/>
            <w:vAlign w:val="center"/>
          </w:tcPr>
          <w:p w14:paraId="24A67FA0">
            <w:pPr>
              <w:adjustRightInd w:val="0"/>
              <w:snapToGrid w:val="0"/>
              <w:jc w:val="center"/>
              <w:rPr>
                <w:rFonts w:hint="eastAsia" w:ascii="宋体" w:hAnsi="宋体" w:eastAsia="宋体" w:cs="宋体"/>
                <w:color w:val="auto"/>
                <w:sz w:val="24"/>
                <w:highlight w:val="none"/>
              </w:rPr>
            </w:pPr>
          </w:p>
        </w:tc>
        <w:tc>
          <w:tcPr>
            <w:tcW w:w="980" w:type="dxa"/>
            <w:vAlign w:val="center"/>
          </w:tcPr>
          <w:p w14:paraId="422911F1">
            <w:pPr>
              <w:adjustRightInd w:val="0"/>
              <w:snapToGrid w:val="0"/>
              <w:jc w:val="center"/>
              <w:rPr>
                <w:rFonts w:hint="eastAsia" w:ascii="宋体" w:hAnsi="宋体" w:eastAsia="宋体" w:cs="宋体"/>
                <w:color w:val="auto"/>
                <w:sz w:val="24"/>
                <w:highlight w:val="none"/>
              </w:rPr>
            </w:pPr>
          </w:p>
        </w:tc>
      </w:tr>
      <w:tr w14:paraId="290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E3E779">
            <w:pPr>
              <w:adjustRightInd w:val="0"/>
              <w:snapToGrid w:val="0"/>
              <w:jc w:val="center"/>
              <w:rPr>
                <w:rFonts w:hint="eastAsia" w:ascii="宋体" w:hAnsi="宋体" w:eastAsia="宋体" w:cs="宋体"/>
                <w:color w:val="auto"/>
                <w:sz w:val="24"/>
                <w:highlight w:val="none"/>
              </w:rPr>
            </w:pPr>
          </w:p>
        </w:tc>
        <w:tc>
          <w:tcPr>
            <w:tcW w:w="1561" w:type="dxa"/>
            <w:vAlign w:val="center"/>
          </w:tcPr>
          <w:p w14:paraId="76ED5773">
            <w:pPr>
              <w:adjustRightInd w:val="0"/>
              <w:snapToGrid w:val="0"/>
              <w:jc w:val="center"/>
              <w:rPr>
                <w:rFonts w:hint="eastAsia" w:ascii="宋体" w:hAnsi="宋体" w:eastAsia="宋体" w:cs="宋体"/>
                <w:color w:val="auto"/>
                <w:sz w:val="24"/>
                <w:highlight w:val="none"/>
              </w:rPr>
            </w:pPr>
          </w:p>
        </w:tc>
        <w:tc>
          <w:tcPr>
            <w:tcW w:w="1776" w:type="dxa"/>
            <w:vAlign w:val="center"/>
          </w:tcPr>
          <w:p w14:paraId="510979A3">
            <w:pPr>
              <w:adjustRightInd w:val="0"/>
              <w:snapToGrid w:val="0"/>
              <w:jc w:val="center"/>
              <w:rPr>
                <w:rFonts w:hint="eastAsia" w:ascii="宋体" w:hAnsi="宋体" w:eastAsia="宋体" w:cs="宋体"/>
                <w:color w:val="auto"/>
                <w:sz w:val="24"/>
                <w:highlight w:val="none"/>
              </w:rPr>
            </w:pPr>
          </w:p>
        </w:tc>
        <w:tc>
          <w:tcPr>
            <w:tcW w:w="1778" w:type="dxa"/>
            <w:vAlign w:val="center"/>
          </w:tcPr>
          <w:p w14:paraId="006FD80F">
            <w:pPr>
              <w:adjustRightInd w:val="0"/>
              <w:snapToGrid w:val="0"/>
              <w:jc w:val="center"/>
              <w:rPr>
                <w:rFonts w:hint="eastAsia" w:ascii="宋体" w:hAnsi="宋体" w:eastAsia="宋体" w:cs="宋体"/>
                <w:color w:val="auto"/>
                <w:sz w:val="24"/>
                <w:highlight w:val="none"/>
              </w:rPr>
            </w:pPr>
          </w:p>
        </w:tc>
        <w:tc>
          <w:tcPr>
            <w:tcW w:w="2183" w:type="dxa"/>
            <w:vAlign w:val="center"/>
          </w:tcPr>
          <w:p w14:paraId="582FAA35">
            <w:pPr>
              <w:adjustRightInd w:val="0"/>
              <w:snapToGrid w:val="0"/>
              <w:jc w:val="center"/>
              <w:rPr>
                <w:rFonts w:hint="eastAsia" w:ascii="宋体" w:hAnsi="宋体" w:eastAsia="宋体" w:cs="宋体"/>
                <w:color w:val="auto"/>
                <w:sz w:val="24"/>
                <w:highlight w:val="none"/>
              </w:rPr>
            </w:pPr>
          </w:p>
        </w:tc>
        <w:tc>
          <w:tcPr>
            <w:tcW w:w="980" w:type="dxa"/>
            <w:vAlign w:val="center"/>
          </w:tcPr>
          <w:p w14:paraId="5001F6C1">
            <w:pPr>
              <w:adjustRightInd w:val="0"/>
              <w:snapToGrid w:val="0"/>
              <w:jc w:val="center"/>
              <w:rPr>
                <w:rFonts w:hint="eastAsia" w:ascii="宋体" w:hAnsi="宋体" w:eastAsia="宋体" w:cs="宋体"/>
                <w:color w:val="auto"/>
                <w:sz w:val="24"/>
                <w:highlight w:val="none"/>
              </w:rPr>
            </w:pPr>
          </w:p>
        </w:tc>
      </w:tr>
      <w:tr w14:paraId="763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351F8EA">
            <w:pPr>
              <w:adjustRightInd w:val="0"/>
              <w:snapToGrid w:val="0"/>
              <w:jc w:val="center"/>
              <w:rPr>
                <w:rFonts w:hint="eastAsia" w:ascii="宋体" w:hAnsi="宋体" w:eastAsia="宋体" w:cs="宋体"/>
                <w:color w:val="auto"/>
                <w:sz w:val="24"/>
                <w:highlight w:val="none"/>
              </w:rPr>
            </w:pPr>
          </w:p>
        </w:tc>
        <w:tc>
          <w:tcPr>
            <w:tcW w:w="1561" w:type="dxa"/>
            <w:vAlign w:val="center"/>
          </w:tcPr>
          <w:p w14:paraId="7B37D46F">
            <w:pPr>
              <w:adjustRightInd w:val="0"/>
              <w:snapToGrid w:val="0"/>
              <w:jc w:val="center"/>
              <w:rPr>
                <w:rFonts w:hint="eastAsia" w:ascii="宋体" w:hAnsi="宋体" w:eastAsia="宋体" w:cs="宋体"/>
                <w:color w:val="auto"/>
                <w:sz w:val="24"/>
                <w:highlight w:val="none"/>
              </w:rPr>
            </w:pPr>
          </w:p>
        </w:tc>
        <w:tc>
          <w:tcPr>
            <w:tcW w:w="1776" w:type="dxa"/>
            <w:vAlign w:val="center"/>
          </w:tcPr>
          <w:p w14:paraId="30F01CA5">
            <w:pPr>
              <w:adjustRightInd w:val="0"/>
              <w:snapToGrid w:val="0"/>
              <w:jc w:val="center"/>
              <w:rPr>
                <w:rFonts w:hint="eastAsia" w:ascii="宋体" w:hAnsi="宋体" w:eastAsia="宋体" w:cs="宋体"/>
                <w:color w:val="auto"/>
                <w:sz w:val="24"/>
                <w:highlight w:val="none"/>
              </w:rPr>
            </w:pPr>
          </w:p>
        </w:tc>
        <w:tc>
          <w:tcPr>
            <w:tcW w:w="1778" w:type="dxa"/>
            <w:vAlign w:val="center"/>
          </w:tcPr>
          <w:p w14:paraId="2977C3F6">
            <w:pPr>
              <w:adjustRightInd w:val="0"/>
              <w:snapToGrid w:val="0"/>
              <w:jc w:val="center"/>
              <w:rPr>
                <w:rFonts w:hint="eastAsia" w:ascii="宋体" w:hAnsi="宋体" w:eastAsia="宋体" w:cs="宋体"/>
                <w:color w:val="auto"/>
                <w:sz w:val="24"/>
                <w:highlight w:val="none"/>
              </w:rPr>
            </w:pPr>
          </w:p>
        </w:tc>
        <w:tc>
          <w:tcPr>
            <w:tcW w:w="2183" w:type="dxa"/>
            <w:vAlign w:val="center"/>
          </w:tcPr>
          <w:p w14:paraId="567EFA15">
            <w:pPr>
              <w:adjustRightInd w:val="0"/>
              <w:snapToGrid w:val="0"/>
              <w:jc w:val="center"/>
              <w:rPr>
                <w:rFonts w:hint="eastAsia" w:ascii="宋体" w:hAnsi="宋体" w:eastAsia="宋体" w:cs="宋体"/>
                <w:color w:val="auto"/>
                <w:sz w:val="24"/>
                <w:highlight w:val="none"/>
              </w:rPr>
            </w:pPr>
          </w:p>
        </w:tc>
        <w:tc>
          <w:tcPr>
            <w:tcW w:w="980" w:type="dxa"/>
            <w:vAlign w:val="center"/>
          </w:tcPr>
          <w:p w14:paraId="25FD7123">
            <w:pPr>
              <w:adjustRightInd w:val="0"/>
              <w:snapToGrid w:val="0"/>
              <w:jc w:val="center"/>
              <w:rPr>
                <w:rFonts w:hint="eastAsia" w:ascii="宋体" w:hAnsi="宋体" w:eastAsia="宋体" w:cs="宋体"/>
                <w:color w:val="auto"/>
                <w:sz w:val="24"/>
                <w:highlight w:val="none"/>
              </w:rPr>
            </w:pPr>
          </w:p>
        </w:tc>
      </w:tr>
      <w:tr w14:paraId="0D5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6292F43">
            <w:pPr>
              <w:adjustRightInd w:val="0"/>
              <w:snapToGrid w:val="0"/>
              <w:jc w:val="center"/>
              <w:rPr>
                <w:rFonts w:hint="eastAsia" w:ascii="宋体" w:hAnsi="宋体" w:eastAsia="宋体" w:cs="宋体"/>
                <w:color w:val="auto"/>
                <w:sz w:val="24"/>
                <w:highlight w:val="none"/>
              </w:rPr>
            </w:pPr>
          </w:p>
        </w:tc>
        <w:tc>
          <w:tcPr>
            <w:tcW w:w="1561" w:type="dxa"/>
            <w:vAlign w:val="center"/>
          </w:tcPr>
          <w:p w14:paraId="56CD5550">
            <w:pPr>
              <w:adjustRightInd w:val="0"/>
              <w:snapToGrid w:val="0"/>
              <w:jc w:val="center"/>
              <w:rPr>
                <w:rFonts w:hint="eastAsia" w:ascii="宋体" w:hAnsi="宋体" w:eastAsia="宋体" w:cs="宋体"/>
                <w:color w:val="auto"/>
                <w:sz w:val="24"/>
                <w:highlight w:val="none"/>
              </w:rPr>
            </w:pPr>
          </w:p>
        </w:tc>
        <w:tc>
          <w:tcPr>
            <w:tcW w:w="1776" w:type="dxa"/>
            <w:vAlign w:val="center"/>
          </w:tcPr>
          <w:p w14:paraId="3CAF1F0D">
            <w:pPr>
              <w:adjustRightInd w:val="0"/>
              <w:snapToGrid w:val="0"/>
              <w:jc w:val="center"/>
              <w:rPr>
                <w:rFonts w:hint="eastAsia" w:ascii="宋体" w:hAnsi="宋体" w:eastAsia="宋体" w:cs="宋体"/>
                <w:color w:val="auto"/>
                <w:sz w:val="24"/>
                <w:highlight w:val="none"/>
              </w:rPr>
            </w:pPr>
          </w:p>
        </w:tc>
        <w:tc>
          <w:tcPr>
            <w:tcW w:w="1778" w:type="dxa"/>
            <w:vAlign w:val="center"/>
          </w:tcPr>
          <w:p w14:paraId="1A30252A">
            <w:pPr>
              <w:adjustRightInd w:val="0"/>
              <w:snapToGrid w:val="0"/>
              <w:jc w:val="center"/>
              <w:rPr>
                <w:rFonts w:hint="eastAsia" w:ascii="宋体" w:hAnsi="宋体" w:eastAsia="宋体" w:cs="宋体"/>
                <w:color w:val="auto"/>
                <w:sz w:val="24"/>
                <w:highlight w:val="none"/>
              </w:rPr>
            </w:pPr>
          </w:p>
        </w:tc>
        <w:tc>
          <w:tcPr>
            <w:tcW w:w="2183" w:type="dxa"/>
            <w:vAlign w:val="center"/>
          </w:tcPr>
          <w:p w14:paraId="41770E1A">
            <w:pPr>
              <w:adjustRightInd w:val="0"/>
              <w:snapToGrid w:val="0"/>
              <w:jc w:val="center"/>
              <w:rPr>
                <w:rFonts w:hint="eastAsia" w:ascii="宋体" w:hAnsi="宋体" w:eastAsia="宋体" w:cs="宋体"/>
                <w:color w:val="auto"/>
                <w:sz w:val="24"/>
                <w:highlight w:val="none"/>
              </w:rPr>
            </w:pPr>
          </w:p>
        </w:tc>
        <w:tc>
          <w:tcPr>
            <w:tcW w:w="980" w:type="dxa"/>
            <w:vAlign w:val="center"/>
          </w:tcPr>
          <w:p w14:paraId="01B5E882">
            <w:pPr>
              <w:adjustRightInd w:val="0"/>
              <w:snapToGrid w:val="0"/>
              <w:jc w:val="center"/>
              <w:rPr>
                <w:rFonts w:hint="eastAsia" w:ascii="宋体" w:hAnsi="宋体" w:eastAsia="宋体" w:cs="宋体"/>
                <w:color w:val="auto"/>
                <w:sz w:val="24"/>
                <w:highlight w:val="none"/>
              </w:rPr>
            </w:pPr>
          </w:p>
        </w:tc>
      </w:tr>
    </w:tbl>
    <w:p w14:paraId="1747C4BE">
      <w:pPr>
        <w:tabs>
          <w:tab w:val="left" w:pos="1800"/>
          <w:tab w:val="left" w:pos="5580"/>
        </w:tabs>
        <w:jc w:val="left"/>
        <w:rPr>
          <w:rFonts w:hint="eastAsia" w:ascii="宋体" w:hAnsi="宋体" w:eastAsia="宋体" w:cs="宋体"/>
          <w:color w:val="auto"/>
          <w:sz w:val="24"/>
          <w:highlight w:val="none"/>
        </w:rPr>
      </w:pPr>
    </w:p>
    <w:p w14:paraId="16F7E4AB">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“偏离情况”列应据实填写“正偏离”或“负偏离”。</w:t>
      </w:r>
    </w:p>
    <w:p w14:paraId="55306DF0">
      <w:pPr>
        <w:spacing w:line="360" w:lineRule="auto"/>
        <w:rPr>
          <w:rFonts w:hint="eastAsia" w:ascii="宋体" w:hAnsi="宋体" w:eastAsia="宋体" w:cs="宋体"/>
          <w:color w:val="auto"/>
          <w:sz w:val="24"/>
          <w:szCs w:val="20"/>
          <w:highlight w:val="none"/>
        </w:rPr>
      </w:pPr>
    </w:p>
    <w:p w14:paraId="679D0B8E">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14:paraId="17F2660F">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14:paraId="27AA740C">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 xml:space="preserve">10  </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宋体" w:hAnsi="宋体" w:eastAsia="宋体" w:cs="宋体"/>
          <w:color w:val="auto"/>
          <w:sz w:val="24"/>
          <w:highlight w:val="none"/>
        </w:rPr>
        <w:t>采购需求偏离表（实质性格式）</w:t>
      </w:r>
    </w:p>
    <w:p w14:paraId="0B313691">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14:paraId="3C394966">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2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F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20A56E">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82" w:type="dxa"/>
            <w:vAlign w:val="center"/>
          </w:tcPr>
          <w:p w14:paraId="0F9F81C1">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竞争性磋商文件条目号(页码)</w:t>
            </w:r>
          </w:p>
        </w:tc>
        <w:tc>
          <w:tcPr>
            <w:tcW w:w="2384" w:type="dxa"/>
            <w:vAlign w:val="center"/>
          </w:tcPr>
          <w:p w14:paraId="3831EFFF">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w:t>
            </w:r>
          </w:p>
        </w:tc>
        <w:tc>
          <w:tcPr>
            <w:tcW w:w="2126" w:type="dxa"/>
            <w:vAlign w:val="center"/>
          </w:tcPr>
          <w:p w14:paraId="6DC838F2">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875" w:type="dxa"/>
            <w:vAlign w:val="center"/>
          </w:tcPr>
          <w:p w14:paraId="7F6D2B2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09" w:type="dxa"/>
            <w:vAlign w:val="center"/>
          </w:tcPr>
          <w:p w14:paraId="65CA60BE">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665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F0A63">
            <w:pPr>
              <w:adjustRightInd w:val="0"/>
              <w:snapToGrid w:val="0"/>
              <w:jc w:val="center"/>
              <w:rPr>
                <w:rFonts w:hint="eastAsia" w:ascii="宋体" w:hAnsi="宋体" w:eastAsia="宋体" w:cs="宋体"/>
                <w:color w:val="auto"/>
                <w:sz w:val="24"/>
                <w:highlight w:val="none"/>
              </w:rPr>
            </w:pPr>
          </w:p>
        </w:tc>
        <w:tc>
          <w:tcPr>
            <w:tcW w:w="1482" w:type="dxa"/>
            <w:vAlign w:val="center"/>
          </w:tcPr>
          <w:p w14:paraId="3D3684D4">
            <w:pPr>
              <w:adjustRightInd w:val="0"/>
              <w:snapToGrid w:val="0"/>
              <w:jc w:val="center"/>
              <w:rPr>
                <w:rFonts w:hint="eastAsia" w:ascii="宋体" w:hAnsi="宋体" w:eastAsia="宋体" w:cs="宋体"/>
                <w:color w:val="auto"/>
                <w:sz w:val="24"/>
                <w:highlight w:val="none"/>
              </w:rPr>
            </w:pPr>
          </w:p>
        </w:tc>
        <w:tc>
          <w:tcPr>
            <w:tcW w:w="2384" w:type="dxa"/>
            <w:vAlign w:val="center"/>
          </w:tcPr>
          <w:p w14:paraId="3B00867E">
            <w:pPr>
              <w:adjustRightInd w:val="0"/>
              <w:snapToGrid w:val="0"/>
              <w:jc w:val="center"/>
              <w:rPr>
                <w:rFonts w:hint="eastAsia" w:ascii="宋体" w:hAnsi="宋体" w:eastAsia="宋体" w:cs="宋体"/>
                <w:color w:val="auto"/>
                <w:sz w:val="24"/>
                <w:highlight w:val="none"/>
              </w:rPr>
            </w:pPr>
          </w:p>
        </w:tc>
        <w:tc>
          <w:tcPr>
            <w:tcW w:w="2126" w:type="dxa"/>
            <w:vAlign w:val="center"/>
          </w:tcPr>
          <w:p w14:paraId="5E9A8DC4">
            <w:pPr>
              <w:adjustRightInd w:val="0"/>
              <w:snapToGrid w:val="0"/>
              <w:jc w:val="center"/>
              <w:rPr>
                <w:rFonts w:hint="eastAsia" w:ascii="宋体" w:hAnsi="宋体" w:eastAsia="宋体" w:cs="宋体"/>
                <w:color w:val="auto"/>
                <w:sz w:val="24"/>
                <w:highlight w:val="none"/>
              </w:rPr>
            </w:pPr>
          </w:p>
        </w:tc>
        <w:tc>
          <w:tcPr>
            <w:tcW w:w="1875" w:type="dxa"/>
            <w:vAlign w:val="center"/>
          </w:tcPr>
          <w:p w14:paraId="20E723C8">
            <w:pPr>
              <w:adjustRightInd w:val="0"/>
              <w:snapToGrid w:val="0"/>
              <w:jc w:val="center"/>
              <w:rPr>
                <w:rFonts w:hint="eastAsia" w:ascii="宋体" w:hAnsi="宋体" w:eastAsia="宋体" w:cs="宋体"/>
                <w:color w:val="auto"/>
                <w:sz w:val="24"/>
                <w:highlight w:val="none"/>
              </w:rPr>
            </w:pPr>
          </w:p>
        </w:tc>
        <w:tc>
          <w:tcPr>
            <w:tcW w:w="1009" w:type="dxa"/>
            <w:vAlign w:val="center"/>
          </w:tcPr>
          <w:p w14:paraId="7B557B23">
            <w:pPr>
              <w:adjustRightInd w:val="0"/>
              <w:snapToGrid w:val="0"/>
              <w:jc w:val="center"/>
              <w:rPr>
                <w:rFonts w:hint="eastAsia" w:ascii="宋体" w:hAnsi="宋体" w:eastAsia="宋体" w:cs="宋体"/>
                <w:color w:val="auto"/>
                <w:sz w:val="24"/>
                <w:highlight w:val="none"/>
              </w:rPr>
            </w:pPr>
          </w:p>
        </w:tc>
      </w:tr>
      <w:tr w14:paraId="609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686D1E">
            <w:pPr>
              <w:adjustRightInd w:val="0"/>
              <w:snapToGrid w:val="0"/>
              <w:jc w:val="center"/>
              <w:rPr>
                <w:rFonts w:hint="eastAsia" w:ascii="宋体" w:hAnsi="宋体" w:eastAsia="宋体" w:cs="宋体"/>
                <w:color w:val="auto"/>
                <w:sz w:val="24"/>
                <w:highlight w:val="none"/>
              </w:rPr>
            </w:pPr>
          </w:p>
        </w:tc>
        <w:tc>
          <w:tcPr>
            <w:tcW w:w="1482" w:type="dxa"/>
            <w:vAlign w:val="center"/>
          </w:tcPr>
          <w:p w14:paraId="3EEC1DC9">
            <w:pPr>
              <w:adjustRightInd w:val="0"/>
              <w:snapToGrid w:val="0"/>
              <w:jc w:val="center"/>
              <w:rPr>
                <w:rFonts w:hint="eastAsia" w:ascii="宋体" w:hAnsi="宋体" w:eastAsia="宋体" w:cs="宋体"/>
                <w:color w:val="auto"/>
                <w:sz w:val="24"/>
                <w:highlight w:val="none"/>
              </w:rPr>
            </w:pPr>
          </w:p>
        </w:tc>
        <w:tc>
          <w:tcPr>
            <w:tcW w:w="2384" w:type="dxa"/>
            <w:vAlign w:val="center"/>
          </w:tcPr>
          <w:p w14:paraId="72B9C46B">
            <w:pPr>
              <w:adjustRightInd w:val="0"/>
              <w:snapToGrid w:val="0"/>
              <w:jc w:val="center"/>
              <w:rPr>
                <w:rFonts w:hint="eastAsia" w:ascii="宋体" w:hAnsi="宋体" w:eastAsia="宋体" w:cs="宋体"/>
                <w:color w:val="auto"/>
                <w:sz w:val="24"/>
                <w:highlight w:val="none"/>
              </w:rPr>
            </w:pPr>
          </w:p>
        </w:tc>
        <w:tc>
          <w:tcPr>
            <w:tcW w:w="2126" w:type="dxa"/>
            <w:vAlign w:val="center"/>
          </w:tcPr>
          <w:p w14:paraId="6DA50AF0">
            <w:pPr>
              <w:adjustRightInd w:val="0"/>
              <w:snapToGrid w:val="0"/>
              <w:jc w:val="center"/>
              <w:rPr>
                <w:rFonts w:hint="eastAsia" w:ascii="宋体" w:hAnsi="宋体" w:eastAsia="宋体" w:cs="宋体"/>
                <w:color w:val="auto"/>
                <w:sz w:val="24"/>
                <w:highlight w:val="none"/>
              </w:rPr>
            </w:pPr>
          </w:p>
        </w:tc>
        <w:tc>
          <w:tcPr>
            <w:tcW w:w="1875" w:type="dxa"/>
            <w:vAlign w:val="center"/>
          </w:tcPr>
          <w:p w14:paraId="43A7C69B">
            <w:pPr>
              <w:adjustRightInd w:val="0"/>
              <w:snapToGrid w:val="0"/>
              <w:jc w:val="center"/>
              <w:rPr>
                <w:rFonts w:hint="eastAsia" w:ascii="宋体" w:hAnsi="宋体" w:eastAsia="宋体" w:cs="宋体"/>
                <w:color w:val="auto"/>
                <w:sz w:val="24"/>
                <w:highlight w:val="none"/>
              </w:rPr>
            </w:pPr>
          </w:p>
        </w:tc>
        <w:tc>
          <w:tcPr>
            <w:tcW w:w="1009" w:type="dxa"/>
            <w:vAlign w:val="center"/>
          </w:tcPr>
          <w:p w14:paraId="0211C2E0">
            <w:pPr>
              <w:adjustRightInd w:val="0"/>
              <w:snapToGrid w:val="0"/>
              <w:jc w:val="center"/>
              <w:rPr>
                <w:rFonts w:hint="eastAsia" w:ascii="宋体" w:hAnsi="宋体" w:eastAsia="宋体" w:cs="宋体"/>
                <w:color w:val="auto"/>
                <w:sz w:val="24"/>
                <w:highlight w:val="none"/>
              </w:rPr>
            </w:pPr>
          </w:p>
        </w:tc>
      </w:tr>
      <w:tr w14:paraId="14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9489CC">
            <w:pPr>
              <w:adjustRightInd w:val="0"/>
              <w:snapToGrid w:val="0"/>
              <w:jc w:val="center"/>
              <w:rPr>
                <w:rFonts w:hint="eastAsia" w:ascii="宋体" w:hAnsi="宋体" w:eastAsia="宋体" w:cs="宋体"/>
                <w:color w:val="auto"/>
                <w:sz w:val="24"/>
                <w:highlight w:val="none"/>
              </w:rPr>
            </w:pPr>
          </w:p>
        </w:tc>
        <w:tc>
          <w:tcPr>
            <w:tcW w:w="1482" w:type="dxa"/>
            <w:vAlign w:val="center"/>
          </w:tcPr>
          <w:p w14:paraId="5E00F2BD">
            <w:pPr>
              <w:adjustRightInd w:val="0"/>
              <w:snapToGrid w:val="0"/>
              <w:jc w:val="center"/>
              <w:rPr>
                <w:rFonts w:hint="eastAsia" w:ascii="宋体" w:hAnsi="宋体" w:eastAsia="宋体" w:cs="宋体"/>
                <w:color w:val="auto"/>
                <w:sz w:val="24"/>
                <w:highlight w:val="none"/>
              </w:rPr>
            </w:pPr>
          </w:p>
        </w:tc>
        <w:tc>
          <w:tcPr>
            <w:tcW w:w="2384" w:type="dxa"/>
            <w:vAlign w:val="center"/>
          </w:tcPr>
          <w:p w14:paraId="3DD251A8">
            <w:pPr>
              <w:adjustRightInd w:val="0"/>
              <w:snapToGrid w:val="0"/>
              <w:jc w:val="center"/>
              <w:rPr>
                <w:rFonts w:hint="eastAsia" w:ascii="宋体" w:hAnsi="宋体" w:eastAsia="宋体" w:cs="宋体"/>
                <w:color w:val="auto"/>
                <w:sz w:val="24"/>
                <w:highlight w:val="none"/>
              </w:rPr>
            </w:pPr>
          </w:p>
        </w:tc>
        <w:tc>
          <w:tcPr>
            <w:tcW w:w="2126" w:type="dxa"/>
            <w:vAlign w:val="center"/>
          </w:tcPr>
          <w:p w14:paraId="5C835BA6">
            <w:pPr>
              <w:adjustRightInd w:val="0"/>
              <w:snapToGrid w:val="0"/>
              <w:jc w:val="center"/>
              <w:rPr>
                <w:rFonts w:hint="eastAsia" w:ascii="宋体" w:hAnsi="宋体" w:eastAsia="宋体" w:cs="宋体"/>
                <w:color w:val="auto"/>
                <w:sz w:val="24"/>
                <w:highlight w:val="none"/>
              </w:rPr>
            </w:pPr>
          </w:p>
        </w:tc>
        <w:tc>
          <w:tcPr>
            <w:tcW w:w="1875" w:type="dxa"/>
            <w:vAlign w:val="center"/>
          </w:tcPr>
          <w:p w14:paraId="1B43C107">
            <w:pPr>
              <w:adjustRightInd w:val="0"/>
              <w:snapToGrid w:val="0"/>
              <w:jc w:val="center"/>
              <w:rPr>
                <w:rFonts w:hint="eastAsia" w:ascii="宋体" w:hAnsi="宋体" w:eastAsia="宋体" w:cs="宋体"/>
                <w:color w:val="auto"/>
                <w:sz w:val="24"/>
                <w:highlight w:val="none"/>
              </w:rPr>
            </w:pPr>
          </w:p>
        </w:tc>
        <w:tc>
          <w:tcPr>
            <w:tcW w:w="1009" w:type="dxa"/>
            <w:vAlign w:val="center"/>
          </w:tcPr>
          <w:p w14:paraId="62D3E849">
            <w:pPr>
              <w:adjustRightInd w:val="0"/>
              <w:snapToGrid w:val="0"/>
              <w:jc w:val="center"/>
              <w:rPr>
                <w:rFonts w:hint="eastAsia" w:ascii="宋体" w:hAnsi="宋体" w:eastAsia="宋体" w:cs="宋体"/>
                <w:color w:val="auto"/>
                <w:sz w:val="24"/>
                <w:highlight w:val="none"/>
              </w:rPr>
            </w:pPr>
          </w:p>
        </w:tc>
      </w:tr>
      <w:tr w14:paraId="026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33AE1">
            <w:pPr>
              <w:adjustRightInd w:val="0"/>
              <w:snapToGrid w:val="0"/>
              <w:jc w:val="center"/>
              <w:rPr>
                <w:rFonts w:hint="eastAsia" w:ascii="宋体" w:hAnsi="宋体" w:eastAsia="宋体" w:cs="宋体"/>
                <w:color w:val="auto"/>
                <w:sz w:val="24"/>
                <w:highlight w:val="none"/>
              </w:rPr>
            </w:pPr>
          </w:p>
        </w:tc>
        <w:tc>
          <w:tcPr>
            <w:tcW w:w="1482" w:type="dxa"/>
            <w:vAlign w:val="center"/>
          </w:tcPr>
          <w:p w14:paraId="11CE2B1B">
            <w:pPr>
              <w:adjustRightInd w:val="0"/>
              <w:snapToGrid w:val="0"/>
              <w:jc w:val="center"/>
              <w:rPr>
                <w:rFonts w:hint="eastAsia" w:ascii="宋体" w:hAnsi="宋体" w:eastAsia="宋体" w:cs="宋体"/>
                <w:color w:val="auto"/>
                <w:sz w:val="24"/>
                <w:highlight w:val="none"/>
              </w:rPr>
            </w:pPr>
          </w:p>
        </w:tc>
        <w:tc>
          <w:tcPr>
            <w:tcW w:w="2384" w:type="dxa"/>
            <w:vAlign w:val="center"/>
          </w:tcPr>
          <w:p w14:paraId="78A4C3AC">
            <w:pPr>
              <w:adjustRightInd w:val="0"/>
              <w:snapToGrid w:val="0"/>
              <w:jc w:val="center"/>
              <w:rPr>
                <w:rFonts w:hint="eastAsia" w:ascii="宋体" w:hAnsi="宋体" w:eastAsia="宋体" w:cs="宋体"/>
                <w:color w:val="auto"/>
                <w:sz w:val="24"/>
                <w:highlight w:val="none"/>
              </w:rPr>
            </w:pPr>
          </w:p>
        </w:tc>
        <w:tc>
          <w:tcPr>
            <w:tcW w:w="2126" w:type="dxa"/>
            <w:vAlign w:val="center"/>
          </w:tcPr>
          <w:p w14:paraId="44C5B222">
            <w:pPr>
              <w:adjustRightInd w:val="0"/>
              <w:snapToGrid w:val="0"/>
              <w:jc w:val="center"/>
              <w:rPr>
                <w:rFonts w:hint="eastAsia" w:ascii="宋体" w:hAnsi="宋体" w:eastAsia="宋体" w:cs="宋体"/>
                <w:color w:val="auto"/>
                <w:sz w:val="24"/>
                <w:highlight w:val="none"/>
              </w:rPr>
            </w:pPr>
          </w:p>
        </w:tc>
        <w:tc>
          <w:tcPr>
            <w:tcW w:w="1875" w:type="dxa"/>
            <w:vAlign w:val="center"/>
          </w:tcPr>
          <w:p w14:paraId="0FABC820">
            <w:pPr>
              <w:adjustRightInd w:val="0"/>
              <w:snapToGrid w:val="0"/>
              <w:jc w:val="center"/>
              <w:rPr>
                <w:rFonts w:hint="eastAsia" w:ascii="宋体" w:hAnsi="宋体" w:eastAsia="宋体" w:cs="宋体"/>
                <w:color w:val="auto"/>
                <w:sz w:val="24"/>
                <w:highlight w:val="none"/>
              </w:rPr>
            </w:pPr>
          </w:p>
        </w:tc>
        <w:tc>
          <w:tcPr>
            <w:tcW w:w="1009" w:type="dxa"/>
            <w:vAlign w:val="center"/>
          </w:tcPr>
          <w:p w14:paraId="6AB34C29">
            <w:pPr>
              <w:adjustRightInd w:val="0"/>
              <w:snapToGrid w:val="0"/>
              <w:jc w:val="center"/>
              <w:rPr>
                <w:rFonts w:hint="eastAsia" w:ascii="宋体" w:hAnsi="宋体" w:eastAsia="宋体" w:cs="宋体"/>
                <w:color w:val="auto"/>
                <w:sz w:val="24"/>
                <w:highlight w:val="none"/>
              </w:rPr>
            </w:pPr>
          </w:p>
        </w:tc>
      </w:tr>
      <w:tr w14:paraId="344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4655F">
            <w:pPr>
              <w:adjustRightInd w:val="0"/>
              <w:snapToGrid w:val="0"/>
              <w:jc w:val="center"/>
              <w:rPr>
                <w:rFonts w:hint="eastAsia" w:ascii="宋体" w:hAnsi="宋体" w:eastAsia="宋体" w:cs="宋体"/>
                <w:color w:val="auto"/>
                <w:sz w:val="24"/>
                <w:highlight w:val="none"/>
              </w:rPr>
            </w:pPr>
          </w:p>
        </w:tc>
        <w:tc>
          <w:tcPr>
            <w:tcW w:w="1482" w:type="dxa"/>
            <w:vAlign w:val="center"/>
          </w:tcPr>
          <w:p w14:paraId="0F33712B">
            <w:pPr>
              <w:adjustRightInd w:val="0"/>
              <w:snapToGrid w:val="0"/>
              <w:jc w:val="center"/>
              <w:rPr>
                <w:rFonts w:hint="eastAsia" w:ascii="宋体" w:hAnsi="宋体" w:eastAsia="宋体" w:cs="宋体"/>
                <w:color w:val="auto"/>
                <w:sz w:val="24"/>
                <w:highlight w:val="none"/>
              </w:rPr>
            </w:pPr>
          </w:p>
        </w:tc>
        <w:tc>
          <w:tcPr>
            <w:tcW w:w="2384" w:type="dxa"/>
            <w:vAlign w:val="center"/>
          </w:tcPr>
          <w:p w14:paraId="639F4149">
            <w:pPr>
              <w:adjustRightInd w:val="0"/>
              <w:snapToGrid w:val="0"/>
              <w:jc w:val="center"/>
              <w:rPr>
                <w:rFonts w:hint="eastAsia" w:ascii="宋体" w:hAnsi="宋体" w:eastAsia="宋体" w:cs="宋体"/>
                <w:color w:val="auto"/>
                <w:sz w:val="24"/>
                <w:highlight w:val="none"/>
              </w:rPr>
            </w:pPr>
          </w:p>
        </w:tc>
        <w:tc>
          <w:tcPr>
            <w:tcW w:w="2126" w:type="dxa"/>
            <w:vAlign w:val="center"/>
          </w:tcPr>
          <w:p w14:paraId="033F7DE0">
            <w:pPr>
              <w:adjustRightInd w:val="0"/>
              <w:snapToGrid w:val="0"/>
              <w:jc w:val="center"/>
              <w:rPr>
                <w:rFonts w:hint="eastAsia" w:ascii="宋体" w:hAnsi="宋体" w:eastAsia="宋体" w:cs="宋体"/>
                <w:color w:val="auto"/>
                <w:sz w:val="24"/>
                <w:highlight w:val="none"/>
              </w:rPr>
            </w:pPr>
          </w:p>
        </w:tc>
        <w:tc>
          <w:tcPr>
            <w:tcW w:w="1875" w:type="dxa"/>
            <w:vAlign w:val="center"/>
          </w:tcPr>
          <w:p w14:paraId="354DC356">
            <w:pPr>
              <w:adjustRightInd w:val="0"/>
              <w:snapToGrid w:val="0"/>
              <w:jc w:val="center"/>
              <w:rPr>
                <w:rFonts w:hint="eastAsia" w:ascii="宋体" w:hAnsi="宋体" w:eastAsia="宋体" w:cs="宋体"/>
                <w:color w:val="auto"/>
                <w:sz w:val="24"/>
                <w:highlight w:val="none"/>
              </w:rPr>
            </w:pPr>
          </w:p>
        </w:tc>
        <w:tc>
          <w:tcPr>
            <w:tcW w:w="1009" w:type="dxa"/>
            <w:vAlign w:val="center"/>
          </w:tcPr>
          <w:p w14:paraId="7456A9B4">
            <w:pPr>
              <w:adjustRightInd w:val="0"/>
              <w:snapToGrid w:val="0"/>
              <w:jc w:val="center"/>
              <w:rPr>
                <w:rFonts w:hint="eastAsia" w:ascii="宋体" w:hAnsi="宋体" w:eastAsia="宋体" w:cs="宋体"/>
                <w:color w:val="auto"/>
                <w:sz w:val="24"/>
                <w:highlight w:val="none"/>
              </w:rPr>
            </w:pPr>
          </w:p>
        </w:tc>
      </w:tr>
      <w:tr w14:paraId="665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53B0B2">
            <w:pPr>
              <w:adjustRightInd w:val="0"/>
              <w:snapToGrid w:val="0"/>
              <w:jc w:val="center"/>
              <w:rPr>
                <w:rFonts w:hint="eastAsia" w:ascii="宋体" w:hAnsi="宋体" w:eastAsia="宋体" w:cs="宋体"/>
                <w:color w:val="auto"/>
                <w:sz w:val="24"/>
                <w:highlight w:val="none"/>
              </w:rPr>
            </w:pPr>
          </w:p>
        </w:tc>
        <w:tc>
          <w:tcPr>
            <w:tcW w:w="1482" w:type="dxa"/>
            <w:vAlign w:val="center"/>
          </w:tcPr>
          <w:p w14:paraId="603A126A">
            <w:pPr>
              <w:adjustRightInd w:val="0"/>
              <w:snapToGrid w:val="0"/>
              <w:jc w:val="center"/>
              <w:rPr>
                <w:rFonts w:hint="eastAsia" w:ascii="宋体" w:hAnsi="宋体" w:eastAsia="宋体" w:cs="宋体"/>
                <w:color w:val="auto"/>
                <w:sz w:val="24"/>
                <w:highlight w:val="none"/>
              </w:rPr>
            </w:pPr>
          </w:p>
        </w:tc>
        <w:tc>
          <w:tcPr>
            <w:tcW w:w="2384" w:type="dxa"/>
            <w:vAlign w:val="center"/>
          </w:tcPr>
          <w:p w14:paraId="690DA1A6">
            <w:pPr>
              <w:adjustRightInd w:val="0"/>
              <w:snapToGrid w:val="0"/>
              <w:jc w:val="center"/>
              <w:rPr>
                <w:rFonts w:hint="eastAsia" w:ascii="宋体" w:hAnsi="宋体" w:eastAsia="宋体" w:cs="宋体"/>
                <w:color w:val="auto"/>
                <w:sz w:val="24"/>
                <w:highlight w:val="none"/>
              </w:rPr>
            </w:pPr>
          </w:p>
        </w:tc>
        <w:tc>
          <w:tcPr>
            <w:tcW w:w="2126" w:type="dxa"/>
            <w:vAlign w:val="center"/>
          </w:tcPr>
          <w:p w14:paraId="38471060">
            <w:pPr>
              <w:adjustRightInd w:val="0"/>
              <w:snapToGrid w:val="0"/>
              <w:jc w:val="center"/>
              <w:rPr>
                <w:rFonts w:hint="eastAsia" w:ascii="宋体" w:hAnsi="宋体" w:eastAsia="宋体" w:cs="宋体"/>
                <w:color w:val="auto"/>
                <w:sz w:val="24"/>
                <w:highlight w:val="none"/>
              </w:rPr>
            </w:pPr>
          </w:p>
        </w:tc>
        <w:tc>
          <w:tcPr>
            <w:tcW w:w="1875" w:type="dxa"/>
            <w:vAlign w:val="center"/>
          </w:tcPr>
          <w:p w14:paraId="63327E35">
            <w:pPr>
              <w:adjustRightInd w:val="0"/>
              <w:snapToGrid w:val="0"/>
              <w:jc w:val="center"/>
              <w:rPr>
                <w:rFonts w:hint="eastAsia" w:ascii="宋体" w:hAnsi="宋体" w:eastAsia="宋体" w:cs="宋体"/>
                <w:color w:val="auto"/>
                <w:sz w:val="24"/>
                <w:highlight w:val="none"/>
              </w:rPr>
            </w:pPr>
          </w:p>
        </w:tc>
        <w:tc>
          <w:tcPr>
            <w:tcW w:w="1009" w:type="dxa"/>
            <w:vAlign w:val="center"/>
          </w:tcPr>
          <w:p w14:paraId="7777EED2">
            <w:pPr>
              <w:adjustRightInd w:val="0"/>
              <w:snapToGrid w:val="0"/>
              <w:jc w:val="center"/>
              <w:rPr>
                <w:rFonts w:hint="eastAsia" w:ascii="宋体" w:hAnsi="宋体" w:eastAsia="宋体" w:cs="宋体"/>
                <w:color w:val="auto"/>
                <w:sz w:val="24"/>
                <w:highlight w:val="none"/>
              </w:rPr>
            </w:pPr>
          </w:p>
        </w:tc>
      </w:tr>
    </w:tbl>
    <w:p w14:paraId="61476D24">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14:paraId="13630C48">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14:paraId="29B582F5">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B2D040D">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7700FFA8">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2.“偏离情况”列应据实填写“无偏离”、“正偏离”或“负偏离”。</w:t>
      </w:r>
    </w:p>
    <w:p w14:paraId="69320F70">
      <w:pPr>
        <w:tabs>
          <w:tab w:val="left" w:pos="1800"/>
          <w:tab w:val="left" w:pos="5580"/>
        </w:tabs>
        <w:jc w:val="left"/>
        <w:rPr>
          <w:rFonts w:hint="eastAsia" w:ascii="宋体" w:hAnsi="宋体" w:eastAsia="宋体" w:cs="宋体"/>
          <w:color w:val="auto"/>
          <w:sz w:val="24"/>
          <w:highlight w:val="none"/>
        </w:rPr>
      </w:pPr>
    </w:p>
    <w:p w14:paraId="5AECF95D">
      <w:pPr>
        <w:rPr>
          <w:rFonts w:hint="eastAsia" w:ascii="宋体" w:hAnsi="宋体" w:eastAsia="宋体" w:cs="宋体"/>
          <w:color w:val="auto"/>
          <w:sz w:val="24"/>
          <w:szCs w:val="20"/>
          <w:highlight w:val="none"/>
        </w:rPr>
      </w:pPr>
    </w:p>
    <w:p w14:paraId="26A1F918">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14:paraId="42259F1D">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14:paraId="0392120C">
      <w:pPr>
        <w:widowControl/>
        <w:tabs>
          <w:tab w:val="left" w:pos="360"/>
        </w:tabs>
        <w:snapToGrid w:val="0"/>
        <w:spacing w:line="360" w:lineRule="auto"/>
        <w:jc w:val="left"/>
        <w:outlineLvl w:val="1"/>
        <w:rPr>
          <w:rFonts w:hint="eastAsia" w:ascii="宋体" w:hAnsi="宋体" w:eastAsia="宋体" w:cs="宋体"/>
          <w:b/>
          <w:color w:val="auto"/>
          <w:sz w:val="36"/>
          <w:szCs w:val="36"/>
          <w:highlight w:val="none"/>
        </w:rPr>
      </w:pP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11  竞争性磋商文件要求提供或供应商认为应附的其他材料</w:t>
      </w:r>
    </w:p>
    <w:p w14:paraId="74458AFD">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 供应商信息采集表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89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21B29CC">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4"/>
                <w:szCs w:val="24"/>
                <w:highlight w:val="none"/>
                <w:vertAlign w:val="baseline"/>
                <w:lang w:val="en-US" w:eastAsia="zh-CN"/>
              </w:rPr>
              <w:t>供应商名称</w:t>
            </w:r>
          </w:p>
        </w:tc>
        <w:tc>
          <w:tcPr>
            <w:tcW w:w="3096" w:type="dxa"/>
          </w:tcPr>
          <w:p w14:paraId="6357484E">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color w:val="auto"/>
                <w:sz w:val="24"/>
                <w:szCs w:val="24"/>
                <w:highlight w:val="none"/>
              </w:rPr>
              <w:t>供应商所属性</w:t>
            </w:r>
            <w:r>
              <w:rPr>
                <w:rFonts w:hint="eastAsia" w:ascii="宋体" w:hAnsi="宋体" w:eastAsia="宋体" w:cs="宋体"/>
                <w:color w:val="auto"/>
                <w:sz w:val="24"/>
                <w:szCs w:val="24"/>
                <w:highlight w:val="none"/>
                <w:lang w:val="en-US" w:eastAsia="zh-CN"/>
              </w:rPr>
              <w:t>别</w:t>
            </w:r>
          </w:p>
        </w:tc>
        <w:tc>
          <w:tcPr>
            <w:tcW w:w="3096" w:type="dxa"/>
          </w:tcPr>
          <w:p w14:paraId="64ED627B">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4"/>
                <w:szCs w:val="24"/>
                <w:highlight w:val="none"/>
                <w:vertAlign w:val="baseline"/>
                <w:lang w:val="en-US" w:eastAsia="zh-CN"/>
              </w:rPr>
              <w:t>外商投资类型</w:t>
            </w:r>
          </w:p>
        </w:tc>
      </w:tr>
      <w:tr w14:paraId="121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ACC9D3">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1D6D718E">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0E87859C">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r>
      <w:tr w14:paraId="345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48A65B">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51392670">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14412481">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r>
      <w:tr w14:paraId="72C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6794617">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43374C43">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29E30F61">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r>
      <w:tr w14:paraId="52B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F188E7">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031D663F">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c>
          <w:tcPr>
            <w:tcW w:w="3096" w:type="dxa"/>
          </w:tcPr>
          <w:p w14:paraId="359FFB0C">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vertAlign w:val="baseline"/>
              </w:rPr>
            </w:pPr>
          </w:p>
        </w:tc>
      </w:tr>
    </w:tbl>
    <w:p w14:paraId="048D111A">
      <w:pPr>
        <w:widowControl/>
        <w:tabs>
          <w:tab w:val="left" w:pos="360"/>
        </w:tabs>
        <w:snapToGrid w:val="0"/>
        <w:spacing w:line="360" w:lineRule="auto"/>
        <w:jc w:val="left"/>
        <w:outlineLvl w:val="1"/>
        <w:rPr>
          <w:rFonts w:hint="eastAsia" w:ascii="宋体" w:hAnsi="宋体" w:eastAsia="宋体" w:cs="宋体"/>
          <w:b w:val="0"/>
          <w:color w:val="auto"/>
          <w:sz w:val="24"/>
          <w:szCs w:val="24"/>
          <w:highlight w:val="none"/>
        </w:rPr>
      </w:pPr>
    </w:p>
    <w:p w14:paraId="16995D18">
      <w:pPr>
        <w:spacing w:beforeLines="0" w:afterLine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注：1.供应商如为联合体，则应填写联合体各成员信息。</w:t>
      </w:r>
    </w:p>
    <w:p w14:paraId="73D07DC4">
      <w:pPr>
        <w:spacing w:beforeLines="0" w:afterLine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2.供应商所属性别请填写“男”或“女”，指拥有供应商51%以上绝对所有权的性别；绝对所有权拥有者可以是一个人，也可以是多人合计计算。</w:t>
      </w:r>
    </w:p>
    <w:p w14:paraId="562D5BF4">
      <w:pPr>
        <w:widowControl/>
        <w:tabs>
          <w:tab w:val="left" w:pos="360"/>
        </w:tabs>
        <w:snapToGrid w:val="0"/>
        <w:spacing w:line="360" w:lineRule="auto"/>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3.外商投资类型请填写“外商单独投资”、“外商部分投资”或“内资”。</w:t>
      </w:r>
    </w:p>
    <w:p w14:paraId="076F2DF0">
      <w:pPr>
        <w:widowControl/>
        <w:tabs>
          <w:tab w:val="left" w:pos="360"/>
        </w:tabs>
        <w:snapToGrid w:val="0"/>
        <w:spacing w:line="360" w:lineRule="auto"/>
        <w:jc w:val="left"/>
        <w:outlineLvl w:val="1"/>
        <w:rPr>
          <w:rFonts w:hint="eastAsia" w:ascii="宋体" w:hAnsi="宋体" w:eastAsia="宋体" w:cs="宋体"/>
          <w:color w:val="auto"/>
          <w:sz w:val="24"/>
          <w:szCs w:val="24"/>
          <w:highlight w:val="none"/>
        </w:rPr>
      </w:pPr>
    </w:p>
    <w:p w14:paraId="64E5FB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250E569">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11-2  </w:t>
      </w:r>
      <w:r>
        <w:rPr>
          <w:rFonts w:hint="eastAsia" w:ascii="宋体" w:hAnsi="宋体" w:eastAsia="宋体" w:cs="宋体"/>
          <w:color w:val="auto"/>
          <w:sz w:val="24"/>
          <w:highlight w:val="none"/>
        </w:rPr>
        <w:t>投标单位依据本磋商文件中载明的采购需求及评分办法，有针对性地拟定技术方案，格式不限。</w:t>
      </w:r>
    </w:p>
    <w:p w14:paraId="453EF099">
      <w:pPr>
        <w:widowControl/>
        <w:tabs>
          <w:tab w:val="left" w:pos="360"/>
        </w:tabs>
        <w:snapToGrid w:val="0"/>
        <w:spacing w:line="360" w:lineRule="auto"/>
        <w:jc w:val="left"/>
        <w:outlineLvl w:val="1"/>
        <w:rPr>
          <w:rFonts w:hint="eastAsia" w:ascii="宋体" w:hAnsi="宋体" w:eastAsia="宋体" w:cs="宋体"/>
          <w:color w:val="auto"/>
          <w:sz w:val="24"/>
          <w:szCs w:val="24"/>
          <w:highlight w:val="none"/>
        </w:rPr>
      </w:pPr>
    </w:p>
    <w:p w14:paraId="084FA0F9">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color w:val="auto"/>
          <w:sz w:val="24"/>
          <w:highlight w:val="none"/>
        </w:rPr>
        <w:t>12  最后报价一览表（实质性格式，磋商后提交）</w:t>
      </w:r>
    </w:p>
    <w:p w14:paraId="64CA3CC6">
      <w:pPr>
        <w:widowControl/>
        <w:jc w:val="left"/>
        <w:rPr>
          <w:rFonts w:hint="eastAsia" w:ascii="宋体" w:hAnsi="宋体" w:eastAsia="宋体" w:cs="宋体"/>
          <w:color w:val="auto"/>
          <w:kern w:val="0"/>
          <w:sz w:val="24"/>
          <w:szCs w:val="20"/>
          <w:highlight w:val="none"/>
        </w:rPr>
      </w:pPr>
    </w:p>
    <w:p w14:paraId="2FFD762A">
      <w:pPr>
        <w:spacing w:line="360" w:lineRule="exact"/>
        <w:ind w:firstLine="72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最后报价一览表</w:t>
      </w:r>
    </w:p>
    <w:p w14:paraId="65075B09">
      <w:pPr>
        <w:tabs>
          <w:tab w:val="left" w:pos="1800"/>
          <w:tab w:val="left" w:pos="5580"/>
        </w:tabs>
        <w:spacing w:line="360" w:lineRule="auto"/>
        <w:jc w:val="left"/>
        <w:rPr>
          <w:rFonts w:hint="eastAsia" w:ascii="宋体" w:hAnsi="宋体" w:eastAsia="宋体" w:cs="宋体"/>
          <w:color w:val="auto"/>
          <w:sz w:val="24"/>
          <w:highlight w:val="none"/>
        </w:rPr>
      </w:pPr>
    </w:p>
    <w:p w14:paraId="59ACAE34">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27"/>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145C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vAlign w:val="center"/>
          </w:tcPr>
          <w:p w14:paraId="3FB37890">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05" w:type="dxa"/>
            <w:vMerge w:val="restart"/>
            <w:vAlign w:val="center"/>
          </w:tcPr>
          <w:p w14:paraId="60639DA0">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3240" w:type="dxa"/>
            <w:gridSpan w:val="2"/>
            <w:vAlign w:val="center"/>
          </w:tcPr>
          <w:p w14:paraId="3C33C52F">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最后报价</w:t>
            </w:r>
          </w:p>
        </w:tc>
        <w:tc>
          <w:tcPr>
            <w:tcW w:w="1460" w:type="dxa"/>
            <w:vMerge w:val="restart"/>
            <w:vAlign w:val="center"/>
          </w:tcPr>
          <w:p w14:paraId="4A2D197E">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p w14:paraId="2AD0B5A5">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声明</w:t>
            </w:r>
          </w:p>
        </w:tc>
      </w:tr>
      <w:tr w14:paraId="5D90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vAlign w:val="center"/>
          </w:tcPr>
          <w:p w14:paraId="6508797F">
            <w:pPr>
              <w:tabs>
                <w:tab w:val="left" w:pos="5580"/>
              </w:tabs>
              <w:jc w:val="center"/>
              <w:rPr>
                <w:rFonts w:hint="eastAsia" w:ascii="宋体" w:hAnsi="宋体" w:eastAsia="宋体" w:cs="宋体"/>
                <w:color w:val="auto"/>
                <w:sz w:val="24"/>
                <w:highlight w:val="none"/>
              </w:rPr>
            </w:pPr>
          </w:p>
        </w:tc>
        <w:tc>
          <w:tcPr>
            <w:tcW w:w="2305" w:type="dxa"/>
            <w:vMerge w:val="continue"/>
            <w:vAlign w:val="center"/>
          </w:tcPr>
          <w:p w14:paraId="0F259C1B">
            <w:pPr>
              <w:tabs>
                <w:tab w:val="left" w:pos="5580"/>
              </w:tabs>
              <w:jc w:val="center"/>
              <w:rPr>
                <w:rFonts w:hint="eastAsia" w:ascii="宋体" w:hAnsi="宋体" w:eastAsia="宋体" w:cs="宋体"/>
                <w:color w:val="auto"/>
                <w:sz w:val="24"/>
                <w:highlight w:val="none"/>
              </w:rPr>
            </w:pPr>
          </w:p>
        </w:tc>
        <w:tc>
          <w:tcPr>
            <w:tcW w:w="1714" w:type="dxa"/>
            <w:vAlign w:val="center"/>
          </w:tcPr>
          <w:p w14:paraId="31CCE29F">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526" w:type="dxa"/>
            <w:vAlign w:val="center"/>
          </w:tcPr>
          <w:p w14:paraId="327623F7">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1460" w:type="dxa"/>
            <w:vMerge w:val="continue"/>
            <w:vAlign w:val="center"/>
          </w:tcPr>
          <w:p w14:paraId="62579230">
            <w:pPr>
              <w:tabs>
                <w:tab w:val="left" w:pos="5580"/>
              </w:tabs>
              <w:ind w:firstLine="482"/>
              <w:jc w:val="center"/>
              <w:rPr>
                <w:rFonts w:hint="eastAsia" w:ascii="宋体" w:hAnsi="宋体" w:eastAsia="宋体" w:cs="宋体"/>
                <w:b/>
                <w:color w:val="auto"/>
                <w:sz w:val="24"/>
                <w:highlight w:val="none"/>
              </w:rPr>
            </w:pPr>
          </w:p>
        </w:tc>
      </w:tr>
      <w:tr w14:paraId="36C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vAlign w:val="center"/>
          </w:tcPr>
          <w:p w14:paraId="66A9BCC5">
            <w:pPr>
              <w:tabs>
                <w:tab w:val="left" w:pos="5580"/>
              </w:tabs>
              <w:jc w:val="center"/>
              <w:rPr>
                <w:rFonts w:hint="eastAsia" w:ascii="宋体" w:hAnsi="宋体" w:eastAsia="宋体" w:cs="宋体"/>
                <w:color w:val="auto"/>
                <w:sz w:val="24"/>
                <w:highlight w:val="none"/>
              </w:rPr>
            </w:pPr>
          </w:p>
        </w:tc>
        <w:tc>
          <w:tcPr>
            <w:tcW w:w="2305" w:type="dxa"/>
            <w:vAlign w:val="center"/>
          </w:tcPr>
          <w:p w14:paraId="58941EE0">
            <w:pPr>
              <w:tabs>
                <w:tab w:val="left" w:pos="5580"/>
              </w:tabs>
              <w:jc w:val="center"/>
              <w:rPr>
                <w:rFonts w:hint="eastAsia" w:ascii="宋体" w:hAnsi="宋体" w:eastAsia="宋体" w:cs="宋体"/>
                <w:color w:val="auto"/>
                <w:sz w:val="24"/>
                <w:highlight w:val="none"/>
              </w:rPr>
            </w:pPr>
          </w:p>
        </w:tc>
        <w:tc>
          <w:tcPr>
            <w:tcW w:w="1714" w:type="dxa"/>
            <w:vAlign w:val="center"/>
          </w:tcPr>
          <w:p w14:paraId="0408E487">
            <w:pPr>
              <w:tabs>
                <w:tab w:val="left" w:pos="5580"/>
              </w:tabs>
              <w:jc w:val="center"/>
              <w:rPr>
                <w:rFonts w:hint="eastAsia" w:ascii="宋体" w:hAnsi="宋体" w:eastAsia="宋体" w:cs="宋体"/>
                <w:color w:val="auto"/>
                <w:sz w:val="24"/>
                <w:highlight w:val="none"/>
              </w:rPr>
            </w:pPr>
          </w:p>
        </w:tc>
        <w:tc>
          <w:tcPr>
            <w:tcW w:w="1526" w:type="dxa"/>
            <w:vAlign w:val="center"/>
          </w:tcPr>
          <w:p w14:paraId="7B86BD81">
            <w:pPr>
              <w:tabs>
                <w:tab w:val="left" w:pos="5580"/>
              </w:tabs>
              <w:jc w:val="center"/>
              <w:rPr>
                <w:rFonts w:hint="eastAsia" w:ascii="宋体" w:hAnsi="宋体" w:eastAsia="宋体" w:cs="宋体"/>
                <w:color w:val="auto"/>
                <w:sz w:val="24"/>
                <w:highlight w:val="none"/>
              </w:rPr>
            </w:pPr>
          </w:p>
        </w:tc>
        <w:tc>
          <w:tcPr>
            <w:tcW w:w="1460" w:type="dxa"/>
            <w:vAlign w:val="center"/>
          </w:tcPr>
          <w:p w14:paraId="57D30FDC">
            <w:pPr>
              <w:tabs>
                <w:tab w:val="left" w:pos="5580"/>
              </w:tabs>
              <w:jc w:val="center"/>
              <w:rPr>
                <w:rFonts w:hint="eastAsia" w:ascii="宋体" w:hAnsi="宋体" w:eastAsia="宋体" w:cs="宋体"/>
                <w:color w:val="auto"/>
                <w:sz w:val="24"/>
                <w:highlight w:val="none"/>
              </w:rPr>
            </w:pPr>
          </w:p>
        </w:tc>
      </w:tr>
    </w:tbl>
    <w:p w14:paraId="4BEC6C2E">
      <w:pPr>
        <w:autoSpaceDE w:val="0"/>
        <w:autoSpaceDN w:val="0"/>
        <w:adjustRightInd w:val="0"/>
        <w:jc w:val="left"/>
        <w:rPr>
          <w:rFonts w:hint="eastAsia" w:ascii="宋体" w:hAnsi="宋体" w:eastAsia="宋体" w:cs="宋体"/>
          <w:color w:val="auto"/>
          <w:kern w:val="0"/>
          <w:sz w:val="24"/>
          <w:highlight w:val="none"/>
        </w:rPr>
      </w:pPr>
    </w:p>
    <w:p w14:paraId="71E67BB5">
      <w:pPr>
        <w:autoSpaceDE w:val="0"/>
        <w:autoSpaceDN w:val="0"/>
        <w:adjustRightInd w:val="0"/>
        <w:jc w:val="left"/>
        <w:rPr>
          <w:rFonts w:hint="eastAsia" w:ascii="宋体" w:hAnsi="宋体" w:eastAsia="宋体" w:cs="宋体"/>
          <w:color w:val="auto"/>
          <w:kern w:val="0"/>
          <w:sz w:val="24"/>
          <w:highlight w:val="none"/>
        </w:rPr>
      </w:pPr>
    </w:p>
    <w:p w14:paraId="5621F6BA">
      <w:pPr>
        <w:autoSpaceDE w:val="0"/>
        <w:autoSpaceDN w:val="0"/>
        <w:adjustRightInd w:val="0"/>
        <w:jc w:val="left"/>
        <w:rPr>
          <w:rFonts w:hint="eastAsia" w:ascii="宋体" w:hAnsi="宋体" w:eastAsia="宋体" w:cs="宋体"/>
          <w:color w:val="auto"/>
          <w:kern w:val="0"/>
          <w:sz w:val="24"/>
          <w:highlight w:val="none"/>
        </w:rPr>
      </w:pPr>
    </w:p>
    <w:p w14:paraId="3389B6B7">
      <w:pPr>
        <w:autoSpaceDE w:val="0"/>
        <w:autoSpaceDN w:val="0"/>
        <w:adjustRightInd w:val="0"/>
        <w:jc w:val="left"/>
        <w:rPr>
          <w:rFonts w:hint="eastAsia" w:ascii="宋体" w:hAnsi="宋体" w:eastAsia="宋体" w:cs="宋体"/>
          <w:color w:val="auto"/>
          <w:kern w:val="0"/>
          <w:sz w:val="24"/>
          <w:highlight w:val="none"/>
        </w:rPr>
      </w:pPr>
    </w:p>
    <w:p w14:paraId="11C07DBC">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.此表中，每包的最后报价应和《最后分项报价表》中的总价相一致。</w:t>
      </w:r>
    </w:p>
    <w:p w14:paraId="6C3EAE12">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14:paraId="30E7C2DC">
      <w:pPr>
        <w:pStyle w:val="300"/>
        <w:ind w:left="642" w:leftChars="227" w:hanging="165" w:hangingChars="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52" w:name="_Hlk137145809"/>
      <w:r>
        <w:rPr>
          <w:rFonts w:hint="eastAsia" w:ascii="宋体" w:hAnsi="宋体" w:eastAsia="宋体" w:cs="宋体"/>
          <w:color w:val="auto"/>
          <w:sz w:val="24"/>
          <w:szCs w:val="24"/>
          <w:highlight w:val="none"/>
        </w:rPr>
        <w:t>此表无需在响应文件中提交，磋商后供应商按磋商小组要求提交。</w:t>
      </w:r>
      <w:bookmarkEnd w:id="152"/>
    </w:p>
    <w:p w14:paraId="1DE25EF7">
      <w:pPr>
        <w:tabs>
          <w:tab w:val="left" w:pos="5580"/>
        </w:tabs>
        <w:ind w:firstLine="480" w:firstLineChars="200"/>
        <w:rPr>
          <w:rFonts w:hint="eastAsia" w:ascii="宋体" w:hAnsi="宋体" w:eastAsia="宋体" w:cs="宋体"/>
          <w:color w:val="auto"/>
          <w:sz w:val="24"/>
          <w:szCs w:val="20"/>
          <w:highlight w:val="none"/>
        </w:rPr>
      </w:pPr>
    </w:p>
    <w:p w14:paraId="2B6FA419">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14:paraId="46940C7E">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0F341B9C">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供应商授权代表签字（或加盖供应商公章）</w:t>
      </w:r>
      <w:r>
        <w:rPr>
          <w:rFonts w:hint="eastAsia" w:ascii="宋体" w:hAnsi="宋体" w:eastAsia="宋体" w:cs="宋体"/>
          <w:color w:val="auto"/>
          <w:sz w:val="24"/>
          <w:highlight w:val="none"/>
          <w:lang w:val="zh-CN"/>
        </w:rPr>
        <w:t xml:space="preserve">：___________ </w:t>
      </w:r>
    </w:p>
    <w:p w14:paraId="2816AD5A">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14:paraId="2FB239E6">
      <w:pPr>
        <w:widowControl/>
        <w:jc w:val="left"/>
        <w:rPr>
          <w:rFonts w:hint="eastAsia" w:ascii="宋体" w:hAnsi="宋体" w:eastAsia="宋体" w:cs="宋体"/>
          <w:color w:val="auto"/>
          <w:sz w:val="24"/>
          <w:szCs w:val="20"/>
          <w:highlight w:val="none"/>
        </w:rPr>
      </w:pPr>
    </w:p>
    <w:p w14:paraId="10E24F8F">
      <w:pPr>
        <w:tabs>
          <w:tab w:val="left" w:pos="360"/>
        </w:tabs>
        <w:snapToGrid w:val="0"/>
        <w:spacing w:line="360" w:lineRule="auto"/>
        <w:outlineLvl w:val="1"/>
        <w:rPr>
          <w:rFonts w:hint="eastAsia" w:ascii="宋体" w:hAnsi="宋体" w:eastAsia="宋体" w:cs="宋体"/>
          <w:color w:val="auto"/>
          <w:sz w:val="24"/>
          <w:highlight w:val="none"/>
        </w:rPr>
        <w:sectPr>
          <w:pgSz w:w="11907" w:h="16840"/>
          <w:pgMar w:top="1418" w:right="1134" w:bottom="1418" w:left="1701" w:header="851" w:footer="851" w:gutter="0"/>
          <w:pgNumType w:fmt="decimal"/>
          <w:cols w:space="720" w:num="1"/>
          <w:docGrid w:linePitch="462" w:charSpace="0"/>
        </w:sectPr>
      </w:pPr>
    </w:p>
    <w:p w14:paraId="6C7C69A1">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13  最后分项报价表（实质性格式，磋商后提交）</w:t>
      </w:r>
    </w:p>
    <w:p w14:paraId="0E8D5803">
      <w:pPr>
        <w:spacing w:line="36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最后分项报价表</w:t>
      </w:r>
    </w:p>
    <w:p w14:paraId="09E77D39">
      <w:pPr>
        <w:spacing w:line="260" w:lineRule="exact"/>
        <w:jc w:val="center"/>
        <w:rPr>
          <w:rFonts w:hint="eastAsia" w:ascii="宋体" w:hAnsi="宋体" w:eastAsia="宋体" w:cs="宋体"/>
          <w:color w:val="auto"/>
          <w:sz w:val="36"/>
          <w:szCs w:val="36"/>
          <w:highlight w:val="none"/>
        </w:rPr>
      </w:pPr>
    </w:p>
    <w:p w14:paraId="747B880B">
      <w:pPr>
        <w:tabs>
          <w:tab w:val="left" w:pos="1800"/>
          <w:tab w:val="left" w:pos="558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 项目名称：_________报价单位：人民币元</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4801"/>
        <w:gridCol w:w="1786"/>
        <w:gridCol w:w="1846"/>
      </w:tblGrid>
      <w:tr w14:paraId="123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pct"/>
            <w:vAlign w:val="center"/>
          </w:tcPr>
          <w:p w14:paraId="1C0302CA">
            <w:pPr>
              <w:adjustRightInd w:val="0"/>
              <w:snapToGrid w:val="0"/>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2586" w:type="pct"/>
            <w:vAlign w:val="center"/>
          </w:tcPr>
          <w:p w14:paraId="2767C299">
            <w:pPr>
              <w:adjustRightInd w:val="0"/>
              <w:snapToGrid w:val="0"/>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最后报价计算过程或说明（可以填写按第一次报价下浮/上浮比例，也可以填写相对第一次报价某部分价格变化情况）</w:t>
            </w:r>
          </w:p>
        </w:tc>
        <w:tc>
          <w:tcPr>
            <w:tcW w:w="961" w:type="pct"/>
            <w:vAlign w:val="center"/>
          </w:tcPr>
          <w:p w14:paraId="685CB047">
            <w:pPr>
              <w:adjustRightInd w:val="0"/>
              <w:snapToGrid w:val="0"/>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单价（元）</w:t>
            </w:r>
          </w:p>
        </w:tc>
        <w:tc>
          <w:tcPr>
            <w:tcW w:w="994" w:type="pct"/>
            <w:vAlign w:val="center"/>
          </w:tcPr>
          <w:p w14:paraId="3D88CCD9">
            <w:pPr>
              <w:adjustRightInd w:val="0"/>
              <w:snapToGrid w:val="0"/>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备注</w:t>
            </w:r>
          </w:p>
        </w:tc>
      </w:tr>
      <w:tr w14:paraId="510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57" w:type="pct"/>
            <w:vAlign w:val="center"/>
          </w:tcPr>
          <w:p w14:paraId="77FEAEE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pct"/>
            <w:vAlign w:val="center"/>
          </w:tcPr>
          <w:p w14:paraId="7BFE6DDF">
            <w:pPr>
              <w:adjustRightInd w:val="0"/>
              <w:snapToGrid w:val="0"/>
              <w:jc w:val="left"/>
              <w:rPr>
                <w:rFonts w:hint="eastAsia" w:ascii="宋体" w:hAnsi="宋体" w:eastAsia="宋体" w:cs="宋体"/>
                <w:color w:val="auto"/>
                <w:sz w:val="24"/>
                <w:highlight w:val="none"/>
              </w:rPr>
            </w:pPr>
          </w:p>
        </w:tc>
        <w:tc>
          <w:tcPr>
            <w:tcW w:w="961" w:type="pct"/>
            <w:vAlign w:val="center"/>
          </w:tcPr>
          <w:p w14:paraId="209CC570">
            <w:pPr>
              <w:adjustRightInd w:val="0"/>
              <w:snapToGrid w:val="0"/>
              <w:jc w:val="left"/>
              <w:rPr>
                <w:rFonts w:hint="eastAsia" w:ascii="宋体" w:hAnsi="宋体" w:eastAsia="宋体" w:cs="宋体"/>
                <w:color w:val="auto"/>
                <w:sz w:val="24"/>
                <w:highlight w:val="none"/>
              </w:rPr>
            </w:pPr>
          </w:p>
        </w:tc>
        <w:tc>
          <w:tcPr>
            <w:tcW w:w="994" w:type="pct"/>
            <w:vAlign w:val="center"/>
          </w:tcPr>
          <w:p w14:paraId="1021819F">
            <w:pPr>
              <w:adjustRightInd w:val="0"/>
              <w:snapToGrid w:val="0"/>
              <w:jc w:val="left"/>
              <w:rPr>
                <w:rFonts w:hint="eastAsia" w:ascii="宋体" w:hAnsi="宋体" w:eastAsia="宋体" w:cs="宋体"/>
                <w:color w:val="auto"/>
                <w:sz w:val="24"/>
                <w:highlight w:val="none"/>
              </w:rPr>
            </w:pPr>
          </w:p>
        </w:tc>
      </w:tr>
      <w:tr w14:paraId="05D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7" w:type="pct"/>
            <w:vAlign w:val="center"/>
          </w:tcPr>
          <w:p w14:paraId="703F7FBF">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586" w:type="pct"/>
            <w:vAlign w:val="center"/>
          </w:tcPr>
          <w:p w14:paraId="62A070A9">
            <w:pPr>
              <w:adjustRightInd w:val="0"/>
              <w:snapToGrid w:val="0"/>
              <w:jc w:val="left"/>
              <w:rPr>
                <w:rFonts w:hint="eastAsia" w:ascii="宋体" w:hAnsi="宋体" w:eastAsia="宋体" w:cs="宋体"/>
                <w:color w:val="auto"/>
                <w:sz w:val="24"/>
                <w:highlight w:val="none"/>
              </w:rPr>
            </w:pPr>
          </w:p>
        </w:tc>
        <w:tc>
          <w:tcPr>
            <w:tcW w:w="961" w:type="pct"/>
            <w:vAlign w:val="center"/>
          </w:tcPr>
          <w:p w14:paraId="21FC1E04">
            <w:pPr>
              <w:adjustRightInd w:val="0"/>
              <w:snapToGrid w:val="0"/>
              <w:jc w:val="left"/>
              <w:rPr>
                <w:rFonts w:hint="eastAsia" w:ascii="宋体" w:hAnsi="宋体" w:eastAsia="宋体" w:cs="宋体"/>
                <w:color w:val="auto"/>
                <w:sz w:val="24"/>
                <w:highlight w:val="none"/>
              </w:rPr>
            </w:pPr>
          </w:p>
        </w:tc>
        <w:tc>
          <w:tcPr>
            <w:tcW w:w="994" w:type="pct"/>
            <w:vAlign w:val="center"/>
          </w:tcPr>
          <w:p w14:paraId="48338F64">
            <w:pPr>
              <w:adjustRightInd w:val="0"/>
              <w:snapToGrid w:val="0"/>
              <w:jc w:val="left"/>
              <w:rPr>
                <w:rFonts w:hint="eastAsia" w:ascii="宋体" w:hAnsi="宋体" w:eastAsia="宋体" w:cs="宋体"/>
                <w:color w:val="auto"/>
                <w:sz w:val="24"/>
                <w:highlight w:val="none"/>
              </w:rPr>
            </w:pPr>
          </w:p>
        </w:tc>
      </w:tr>
      <w:tr w14:paraId="32D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7" w:type="pct"/>
            <w:vAlign w:val="center"/>
          </w:tcPr>
          <w:p w14:paraId="2DC94777">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586" w:type="pct"/>
            <w:vAlign w:val="center"/>
          </w:tcPr>
          <w:p w14:paraId="3539933C">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61" w:type="pct"/>
            <w:vAlign w:val="center"/>
          </w:tcPr>
          <w:p w14:paraId="16543DEC">
            <w:pPr>
              <w:adjustRightInd w:val="0"/>
              <w:snapToGrid w:val="0"/>
              <w:jc w:val="left"/>
              <w:rPr>
                <w:rFonts w:hint="eastAsia" w:ascii="宋体" w:hAnsi="宋体" w:eastAsia="宋体" w:cs="宋体"/>
                <w:color w:val="auto"/>
                <w:sz w:val="24"/>
                <w:highlight w:val="none"/>
              </w:rPr>
            </w:pPr>
          </w:p>
        </w:tc>
        <w:tc>
          <w:tcPr>
            <w:tcW w:w="994" w:type="pct"/>
            <w:vAlign w:val="center"/>
          </w:tcPr>
          <w:p w14:paraId="13722B3D">
            <w:pPr>
              <w:adjustRightInd w:val="0"/>
              <w:snapToGrid w:val="0"/>
              <w:jc w:val="left"/>
              <w:rPr>
                <w:rFonts w:hint="eastAsia" w:ascii="宋体" w:hAnsi="宋体" w:eastAsia="宋体" w:cs="宋体"/>
                <w:color w:val="auto"/>
                <w:sz w:val="24"/>
                <w:highlight w:val="none"/>
              </w:rPr>
            </w:pPr>
          </w:p>
        </w:tc>
      </w:tr>
      <w:tr w14:paraId="547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05" w:type="pct"/>
            <w:gridSpan w:val="3"/>
            <w:vAlign w:val="center"/>
          </w:tcPr>
          <w:p w14:paraId="273EDAD8">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994" w:type="pct"/>
            <w:vAlign w:val="center"/>
          </w:tcPr>
          <w:p w14:paraId="5C28E679">
            <w:pPr>
              <w:adjustRightInd w:val="0"/>
              <w:snapToGrid w:val="0"/>
              <w:jc w:val="left"/>
              <w:rPr>
                <w:rFonts w:hint="eastAsia" w:ascii="宋体" w:hAnsi="宋体" w:eastAsia="宋体" w:cs="宋体"/>
                <w:color w:val="auto"/>
                <w:sz w:val="24"/>
                <w:highlight w:val="none"/>
              </w:rPr>
            </w:pPr>
          </w:p>
        </w:tc>
      </w:tr>
    </w:tbl>
    <w:p w14:paraId="35CE6526">
      <w:pPr>
        <w:tabs>
          <w:tab w:val="left" w:pos="1800"/>
          <w:tab w:val="left" w:pos="5580"/>
        </w:tabs>
        <w:jc w:val="left"/>
        <w:rPr>
          <w:rFonts w:hint="eastAsia" w:ascii="宋体" w:hAnsi="宋体" w:eastAsia="宋体" w:cs="宋体"/>
          <w:color w:val="auto"/>
          <w:sz w:val="24"/>
          <w:highlight w:val="none"/>
        </w:rPr>
      </w:pPr>
    </w:p>
    <w:p w14:paraId="323D1806">
      <w:pPr>
        <w:tabs>
          <w:tab w:val="left" w:pos="1800"/>
          <w:tab w:val="left" w:pos="5580"/>
        </w:tabs>
        <w:jc w:val="left"/>
        <w:rPr>
          <w:rFonts w:hint="eastAsia" w:ascii="宋体" w:hAnsi="宋体" w:eastAsia="宋体" w:cs="宋体"/>
          <w:color w:val="auto"/>
          <w:sz w:val="24"/>
          <w:highlight w:val="none"/>
        </w:rPr>
      </w:pPr>
    </w:p>
    <w:p w14:paraId="70A86D04">
      <w:pPr>
        <w:tabs>
          <w:tab w:val="left" w:pos="1800"/>
          <w:tab w:val="left" w:pos="5580"/>
        </w:tabs>
        <w:jc w:val="left"/>
        <w:rPr>
          <w:rFonts w:hint="eastAsia" w:ascii="宋体" w:hAnsi="宋体" w:eastAsia="宋体" w:cs="宋体"/>
          <w:color w:val="auto"/>
          <w:sz w:val="24"/>
          <w:highlight w:val="none"/>
        </w:rPr>
      </w:pPr>
    </w:p>
    <w:p w14:paraId="17D7C57B">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14:paraId="63599CCA">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2.上述各项的详细规格（如有），可另页描述。</w:t>
      </w:r>
    </w:p>
    <w:p w14:paraId="0A96EC19">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3.此表无需在响应文件中提交，磋商后供应商按磋商小组要求提交。</w:t>
      </w:r>
    </w:p>
    <w:p w14:paraId="6860C750">
      <w:pPr>
        <w:autoSpaceDE w:val="0"/>
        <w:autoSpaceDN w:val="0"/>
        <w:adjustRightInd w:val="0"/>
        <w:snapToGrid w:val="0"/>
        <w:spacing w:before="25" w:after="25"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FEE3CB5">
      <w:pPr>
        <w:autoSpaceDE w:val="0"/>
        <w:autoSpaceDN w:val="0"/>
        <w:adjustRightInd w:val="0"/>
        <w:snapToGrid w:val="0"/>
        <w:spacing w:before="25" w:after="25" w:line="240" w:lineRule="auto"/>
        <w:ind w:firstLine="480" w:firstLineChars="200"/>
        <w:rPr>
          <w:rFonts w:hint="eastAsia" w:ascii="宋体" w:hAnsi="宋体" w:eastAsia="宋体" w:cs="宋体"/>
          <w:color w:val="auto"/>
          <w:sz w:val="24"/>
          <w:highlight w:val="none"/>
        </w:rPr>
      </w:pPr>
    </w:p>
    <w:p w14:paraId="63E53185">
      <w:pPr>
        <w:autoSpaceDE w:val="0"/>
        <w:autoSpaceDN w:val="0"/>
        <w:adjustRightInd w:val="0"/>
        <w:snapToGrid w:val="0"/>
        <w:spacing w:before="25" w:after="25" w:line="240" w:lineRule="auto"/>
        <w:ind w:firstLine="480" w:firstLineChars="200"/>
        <w:rPr>
          <w:rFonts w:hint="eastAsia" w:ascii="宋体" w:hAnsi="宋体" w:eastAsia="宋体" w:cs="宋体"/>
          <w:color w:val="auto"/>
          <w:sz w:val="24"/>
          <w:highlight w:val="none"/>
        </w:rPr>
      </w:pPr>
    </w:p>
    <w:p w14:paraId="16357332">
      <w:pPr>
        <w:autoSpaceDE w:val="0"/>
        <w:autoSpaceDN w:val="0"/>
        <w:adjustRightInd w:val="0"/>
        <w:snapToGrid w:val="0"/>
        <w:spacing w:before="25" w:after="25" w:line="240" w:lineRule="auto"/>
        <w:ind w:firstLine="480" w:firstLineChars="200"/>
        <w:rPr>
          <w:rFonts w:hint="eastAsia" w:ascii="宋体" w:hAnsi="宋体" w:eastAsia="宋体" w:cs="宋体"/>
          <w:color w:val="auto"/>
          <w:sz w:val="24"/>
          <w:highlight w:val="none"/>
          <w:lang w:val="zh-CN"/>
        </w:rPr>
      </w:pPr>
    </w:p>
    <w:p w14:paraId="65D6AD83">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供应商授权代表签字（或加盖供应商公章）</w:t>
      </w:r>
      <w:r>
        <w:rPr>
          <w:rFonts w:hint="eastAsia" w:ascii="宋体" w:hAnsi="宋体" w:eastAsia="宋体" w:cs="宋体"/>
          <w:color w:val="auto"/>
          <w:sz w:val="24"/>
          <w:highlight w:val="none"/>
          <w:lang w:val="zh-CN"/>
        </w:rPr>
        <w:t xml:space="preserve">：____________ </w:t>
      </w:r>
    </w:p>
    <w:p w14:paraId="477B7C5E">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14:paraId="3D281DBF">
      <w:pPr>
        <w:rPr>
          <w:rStyle w:val="50"/>
          <w:rFonts w:hint="eastAsia" w:ascii="宋体" w:hAnsi="宋体" w:eastAsia="宋体" w:cs="宋体"/>
          <w:b/>
          <w:color w:val="auto"/>
          <w:sz w:val="36"/>
          <w:szCs w:val="36"/>
          <w:highlight w:val="none"/>
        </w:rPr>
      </w:pPr>
    </w:p>
    <w:sectPr>
      <w:headerReference r:id="rId25" w:type="first"/>
      <w:footerReference r:id="rId27" w:type="first"/>
      <w:headerReference r:id="rId23" w:type="default"/>
      <w:headerReference r:id="rId24" w:type="even"/>
      <w:footerReference r:id="rId26" w:type="even"/>
      <w:pgSz w:w="11907" w:h="16840"/>
      <w:pgMar w:top="1418" w:right="1134" w:bottom="1418" w:left="1701" w:header="851" w:footer="851" w:gutter="0"/>
      <w:pgNumType w:fmt="decimal"/>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ngLiU">
    <w:altName w:val="MT Extra"/>
    <w:panose1 w:val="02010609000101010101"/>
    <w:charset w:val="00"/>
    <w:family w:val="modern"/>
    <w:pitch w:val="default"/>
    <w:sig w:usb0="00000000" w:usb1="00000000" w:usb2="00000016" w:usb3="00000000" w:csb0="00100001" w:csb1="00000000"/>
  </w:font>
  <w:font w:name="MT Extra">
    <w:panose1 w:val="05050102010205020202"/>
    <w:charset w:val="00"/>
    <w:family w:val="auto"/>
    <w:pitch w:val="default"/>
    <w:sig w:usb0="80000000" w:usb1="00000000" w:usb2="00000000" w:usb3="00000000" w:csb0="00000000" w:csb1="00000000"/>
  </w:font>
  <w:font w:name="报宋">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610">
    <w:pPr>
      <w:pStyle w:val="17"/>
      <w:jc w:val="center"/>
      <w:rPr>
        <w:rStyle w:val="50"/>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4D">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11E564DE">
    <w:pPr>
      <w:pStyle w:val="17"/>
      <w:ind w:right="360"/>
    </w:pPr>
  </w:p>
  <w:p w14:paraId="5F6DA0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F155">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1B68">
    <w:pPr>
      <w:pStyle w:val="17"/>
      <w:framePr w:wrap="around" w:vAnchor="margin" w:hAnchor="text" w:xAlign="right" w:y="1"/>
      <w:rPr>
        <w:rStyle w:val="105"/>
      </w:rPr>
    </w:pPr>
  </w:p>
  <w:p w14:paraId="0FBAB674">
    <w:pPr>
      <w:pStyle w:val="17"/>
      <w:ind w:right="360"/>
      <w:rPr>
        <w:rStyle w:val="50"/>
      </w:rPr>
    </w:pPr>
  </w:p>
  <w:p w14:paraId="4968045A">
    <w:pPr>
      <w:rPr>
        <w:rStyle w:val="5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2DD">
    <w:pPr>
      <w:pStyle w:val="17"/>
      <w:rPr>
        <w:rStyle w:val="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9641">
    <w:pPr>
      <w:pStyle w:val="17"/>
      <w:jc w:val="center"/>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C11D87">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LL7I3gAQAAuwMAAA4AAAAA&#10;AAAAAQAgAAAAHgEAAGRycy9lMm9Eb2MueG1sUEsFBgAAAAAGAAYAWQEAAHAFAAAAAA==&#10;">
              <v:fill on="f" focussize="0,0"/>
              <v:stroke on="f"/>
              <v:imagedata o:title=""/>
              <o:lock v:ext="edit" aspectratio="f"/>
              <v:textbox inset="0mm,0mm,0mm,0mm" style="mso-fit-shape-to-text:t;">
                <w:txbxContent>
                  <w:p w14:paraId="27C11D87">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43E">
    <w:pPr>
      <w:pStyle w:val="17"/>
      <w:jc w:val="center"/>
      <w:rPr>
        <w:rStyle w:val="50"/>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D69659">
                          <w:pPr>
                            <w:pStyle w:val="17"/>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hkTeEBAAC7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qGRN4QEAALsDAAAOAAAA&#10;AAAAAAEAIAAAAB4BAABkcnMvZTJvRG9jLnhtbFBLBQYAAAAABgAGAFkBAABxBQAAAAA=&#10;">
              <v:fill on="f" focussize="0,0"/>
              <v:stroke on="f"/>
              <v:imagedata o:title=""/>
              <o:lock v:ext="edit" aspectratio="f"/>
              <v:textbox inset="0mm,0mm,0mm,0mm" style="mso-fit-shape-to-text:t;">
                <w:txbxContent>
                  <w:p w14:paraId="5ED69659">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09C6">
    <w:pPr>
      <w:pStyle w:val="17"/>
      <w:jc w:val="center"/>
      <w:rPr>
        <w:rStyle w:val="5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E5E723">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5Ipa4QEAALsDAAAOAAAA&#10;AAAAAAEAIAAAAB4BAABkcnMvZTJvRG9jLnhtbFBLBQYAAAAABgAGAFkBAABxBQAAAAA=&#10;">
              <v:fill on="f" focussize="0,0"/>
              <v:stroke on="f"/>
              <v:imagedata o:title=""/>
              <o:lock v:ext="edit" aspectratio="f"/>
              <v:textbox inset="0mm,0mm,0mm,0mm" style="mso-fit-shape-to-text:t;">
                <w:txbxContent>
                  <w:p w14:paraId="1DE5E723">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F3A9">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5911">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E5911">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AD1">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4E201834">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DE3">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3814">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2A213D12">
    <w:pPr>
      <w:pStyle w:val="17"/>
      <w:ind w:right="360"/>
    </w:pPr>
  </w:p>
  <w:p w14:paraId="6E93C87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B34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9C5B">
    <w:pPr>
      <w:pStyle w:val="18"/>
      <w:jc w:val="right"/>
      <w:rPr>
        <w:rStyle w:val="50"/>
      </w:rPr>
    </w:pPr>
    <w:r>
      <w:rPr>
        <w:rStyle w:val="50"/>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0EA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EE6">
    <w:pPr>
      <w:pStyle w:val="18"/>
      <w:rPr>
        <w:rStyle w:val="50"/>
      </w:rPr>
    </w:pPr>
  </w:p>
  <w:p w14:paraId="555C797F">
    <w:pPr>
      <w:rPr>
        <w:rStyle w:val="5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DF0">
    <w:pPr>
      <w:pStyle w:val="18"/>
      <w:rPr>
        <w:rStyle w:val="5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C366">
    <w:pPr>
      <w:pStyle w:val="18"/>
      <w:pBdr>
        <w:bottom w:val="single" w:color="000000" w:sz="4" w:space="1"/>
      </w:pBdr>
      <w:jc w:val="right"/>
      <w:rPr>
        <w:rStyle w:val="50"/>
      </w:rPr>
    </w:pPr>
    <w:r>
      <w:rPr>
        <w:rStyle w:val="50"/>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B88">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D26D">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6F7">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ECB">
    <w:pPr>
      <w:pStyle w:val="18"/>
    </w:pPr>
  </w:p>
  <w:p w14:paraId="6B77EC1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E4C">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647A">
    <w:pPr>
      <w:pStyle w:val="18"/>
    </w:pPr>
  </w:p>
  <w:p w14:paraId="54D73B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E9E1">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FF82F"/>
    <w:multiLevelType w:val="singleLevel"/>
    <w:tmpl w:val="B65FF82F"/>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7352"/>
        </w:tabs>
        <w:ind w:left="7352" w:hanging="1140"/>
        <w:textAlignment w:val="baseline"/>
      </w:pPr>
    </w:lvl>
    <w:lvl w:ilvl="1" w:tentative="0">
      <w:start w:val="1"/>
      <w:numFmt w:val="lowerLetter"/>
      <w:lvlText w:val="%1)"/>
      <w:lvlJc w:val="left"/>
      <w:pPr>
        <w:tabs>
          <w:tab w:val="left" w:pos="7052"/>
        </w:tabs>
        <w:ind w:left="7052" w:hanging="420"/>
        <w:textAlignment w:val="baseline"/>
      </w:pPr>
    </w:lvl>
    <w:lvl w:ilvl="2" w:tentative="0">
      <w:start w:val="1"/>
      <w:numFmt w:val="lowerRoman"/>
      <w:lvlText w:val="%1."/>
      <w:lvlJc w:val="right"/>
      <w:pPr>
        <w:tabs>
          <w:tab w:val="left" w:pos="7472"/>
        </w:tabs>
        <w:ind w:left="7472" w:hanging="420"/>
        <w:textAlignment w:val="baseline"/>
      </w:pPr>
    </w:lvl>
    <w:lvl w:ilvl="3" w:tentative="0">
      <w:start w:val="1"/>
      <w:numFmt w:val="decimal"/>
      <w:lvlText w:val="%1."/>
      <w:lvlJc w:val="left"/>
      <w:pPr>
        <w:tabs>
          <w:tab w:val="left" w:pos="7892"/>
        </w:tabs>
        <w:ind w:left="7892" w:hanging="420"/>
        <w:textAlignment w:val="baseline"/>
      </w:pPr>
    </w:lvl>
    <w:lvl w:ilvl="4" w:tentative="0">
      <w:start w:val="1"/>
      <w:numFmt w:val="lowerLetter"/>
      <w:lvlText w:val="%1)"/>
      <w:lvlJc w:val="left"/>
      <w:pPr>
        <w:tabs>
          <w:tab w:val="left" w:pos="8312"/>
        </w:tabs>
        <w:ind w:left="8312" w:hanging="420"/>
        <w:textAlignment w:val="baseline"/>
      </w:pPr>
    </w:lvl>
    <w:lvl w:ilvl="5" w:tentative="0">
      <w:start w:val="1"/>
      <w:numFmt w:val="lowerRoman"/>
      <w:lvlText w:val="%1."/>
      <w:lvlJc w:val="right"/>
      <w:pPr>
        <w:tabs>
          <w:tab w:val="left" w:pos="8732"/>
        </w:tabs>
        <w:ind w:left="8732" w:hanging="420"/>
        <w:textAlignment w:val="baseline"/>
      </w:pPr>
    </w:lvl>
    <w:lvl w:ilvl="6" w:tentative="0">
      <w:start w:val="1"/>
      <w:numFmt w:val="decimal"/>
      <w:lvlText w:val="%1."/>
      <w:lvlJc w:val="left"/>
      <w:pPr>
        <w:tabs>
          <w:tab w:val="left" w:pos="9152"/>
        </w:tabs>
        <w:ind w:left="9152" w:hanging="420"/>
        <w:textAlignment w:val="baseline"/>
      </w:pPr>
    </w:lvl>
    <w:lvl w:ilvl="7" w:tentative="0">
      <w:start w:val="1"/>
      <w:numFmt w:val="lowerLetter"/>
      <w:lvlText w:val="%1)"/>
      <w:lvlJc w:val="left"/>
      <w:pPr>
        <w:tabs>
          <w:tab w:val="left" w:pos="9572"/>
        </w:tabs>
        <w:ind w:left="9572" w:hanging="420"/>
        <w:textAlignment w:val="baseline"/>
      </w:pPr>
    </w:lvl>
    <w:lvl w:ilvl="8" w:tentative="0">
      <w:start w:val="1"/>
      <w:numFmt w:val="lowerRoman"/>
      <w:lvlText w:val="%1."/>
      <w:lvlJc w:val="right"/>
      <w:pPr>
        <w:tabs>
          <w:tab w:val="left" w:pos="9992"/>
        </w:tabs>
        <w:ind w:left="9992" w:hanging="420"/>
        <w:textAlignment w:val="baseline"/>
      </w:pPr>
    </w:lvl>
  </w:abstractNum>
  <w:abstractNum w:abstractNumId="2">
    <w:nsid w:val="0000000A"/>
    <w:multiLevelType w:val="multilevel"/>
    <w:tmpl w:val="0000000A"/>
    <w:lvl w:ilvl="0" w:tentative="0">
      <w:start w:val="1"/>
      <w:numFmt w:val="decimal"/>
      <w:pStyle w:val="138"/>
      <w:lvlText w:val="%1."/>
      <w:lvlJc w:val="left"/>
      <w:pPr>
        <w:ind w:left="420" w:hanging="4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D"/>
    <w:multiLevelType w:val="multilevel"/>
    <w:tmpl w:val="0000000D"/>
    <w:lvl w:ilvl="0" w:tentative="0">
      <w:start w:val="1"/>
      <w:numFmt w:val="lowerLetter"/>
      <w:pStyle w:val="212"/>
      <w:lvlText w:val="%1)"/>
      <w:lvlJc w:val="left"/>
      <w:pPr>
        <w:ind w:left="902" w:hanging="420"/>
        <w:textAlignment w:val="baseline"/>
      </w:pPr>
      <w:rPr>
        <w:color w:val="000000"/>
      </w:rPr>
    </w:lvl>
    <w:lvl w:ilvl="1" w:tentative="0">
      <w:start w:val="1"/>
      <w:numFmt w:val="lowerLetter"/>
      <w:lvlText w:val="%1)"/>
      <w:lvlJc w:val="left"/>
      <w:pPr>
        <w:ind w:left="1322" w:hanging="420"/>
        <w:textAlignment w:val="baseline"/>
      </w:pPr>
    </w:lvl>
    <w:lvl w:ilvl="2" w:tentative="0">
      <w:start w:val="1"/>
      <w:numFmt w:val="lowerRoman"/>
      <w:lvlText w:val="%1."/>
      <w:lvlJc w:val="right"/>
      <w:pPr>
        <w:ind w:left="1742" w:hanging="420"/>
        <w:textAlignment w:val="baseline"/>
      </w:pPr>
    </w:lvl>
    <w:lvl w:ilvl="3" w:tentative="0">
      <w:start w:val="1"/>
      <w:numFmt w:val="decimal"/>
      <w:lvlText w:val="%1."/>
      <w:lvlJc w:val="left"/>
      <w:pPr>
        <w:ind w:left="2162" w:hanging="420"/>
        <w:textAlignment w:val="baseline"/>
      </w:pPr>
    </w:lvl>
    <w:lvl w:ilvl="4" w:tentative="0">
      <w:start w:val="1"/>
      <w:numFmt w:val="lowerLetter"/>
      <w:lvlText w:val="%1)"/>
      <w:lvlJc w:val="left"/>
      <w:pPr>
        <w:ind w:left="2582" w:hanging="420"/>
        <w:textAlignment w:val="baseline"/>
      </w:pPr>
    </w:lvl>
    <w:lvl w:ilvl="5" w:tentative="0">
      <w:start w:val="1"/>
      <w:numFmt w:val="lowerRoman"/>
      <w:lvlText w:val="%1."/>
      <w:lvlJc w:val="right"/>
      <w:pPr>
        <w:ind w:left="3002" w:hanging="420"/>
        <w:textAlignment w:val="baseline"/>
      </w:pPr>
    </w:lvl>
    <w:lvl w:ilvl="6" w:tentative="0">
      <w:start w:val="1"/>
      <w:numFmt w:val="decimal"/>
      <w:lvlText w:val="%1."/>
      <w:lvlJc w:val="left"/>
      <w:pPr>
        <w:ind w:left="3422" w:hanging="420"/>
        <w:textAlignment w:val="baseline"/>
      </w:pPr>
    </w:lvl>
    <w:lvl w:ilvl="7" w:tentative="0">
      <w:start w:val="1"/>
      <w:numFmt w:val="lowerLetter"/>
      <w:lvlText w:val="%1)"/>
      <w:lvlJc w:val="left"/>
      <w:pPr>
        <w:ind w:left="3842" w:hanging="420"/>
        <w:textAlignment w:val="baseline"/>
      </w:pPr>
    </w:lvl>
    <w:lvl w:ilvl="8" w:tentative="0">
      <w:start w:val="1"/>
      <w:numFmt w:val="lowerRoman"/>
      <w:lvlText w:val="%1."/>
      <w:lvlJc w:val="right"/>
      <w:pPr>
        <w:ind w:left="4262" w:hanging="420"/>
        <w:textAlignment w:val="baseline"/>
      </w:pPr>
    </w:lvl>
  </w:abstractNum>
  <w:abstractNum w:abstractNumId="4">
    <w:nsid w:val="00000013"/>
    <w:multiLevelType w:val="singleLevel"/>
    <w:tmpl w:val="00000013"/>
    <w:lvl w:ilvl="0" w:tentative="0">
      <w:start w:val="1"/>
      <w:numFmt w:val="decimal"/>
      <w:pStyle w:val="183"/>
      <w:lvlText w:val="%1."/>
      <w:lvlJc w:val="left"/>
      <w:pPr>
        <w:tabs>
          <w:tab w:val="left" w:pos="360"/>
        </w:tabs>
        <w:ind w:left="360" w:hanging="360"/>
        <w:textAlignment w:val="baseline"/>
      </w:pPr>
    </w:lvl>
  </w:abstractNum>
  <w:abstractNum w:abstractNumId="5">
    <w:nsid w:val="00000026"/>
    <w:multiLevelType w:val="multilevel"/>
    <w:tmpl w:val="00000026"/>
    <w:lvl w:ilvl="0" w:tentative="0">
      <w:start w:val="1"/>
      <w:numFmt w:val="decimal"/>
      <w:pStyle w:val="132"/>
      <w:suff w:val="nothing"/>
      <w:lvlText w:val="%1　"/>
      <w:lvlJc w:val="left"/>
      <w:pPr>
        <w:ind w:left="-25" w:firstLine="0"/>
        <w:textAlignment w:val="baseline"/>
      </w:pPr>
      <w:rPr>
        <w:rFonts w:ascii="Times New Roman" w:hAnsi="Times New Roman" w:eastAsia="宋体"/>
        <w:b/>
        <w:i w:val="0"/>
        <w:color w:val="000000"/>
        <w:sz w:val="28"/>
      </w:rPr>
    </w:lvl>
    <w:lvl w:ilvl="1" w:tentative="0">
      <w:start w:val="1"/>
      <w:numFmt w:val="decimal"/>
      <w:pStyle w:val="131"/>
      <w:suff w:val="nothing"/>
      <w:lvlText w:val="%1.%2　"/>
      <w:lvlJc w:val="left"/>
      <w:pPr>
        <w:ind w:left="-25" w:firstLine="0"/>
        <w:textAlignment w:val="baseline"/>
      </w:pPr>
      <w:rPr>
        <w:rFonts w:ascii="Times New Roman" w:hAnsi="Times New Roman" w:eastAsia="宋体"/>
        <w:b/>
        <w:i w:val="0"/>
        <w:color w:val="000000"/>
        <w:kern w:val="21"/>
        <w:sz w:val="28"/>
      </w:rPr>
    </w:lvl>
    <w:lvl w:ilvl="2" w:tentative="0">
      <w:start w:val="1"/>
      <w:numFmt w:val="decimal"/>
      <w:suff w:val="nothing"/>
      <w:lvlText w:val="%1.%2.%3　"/>
      <w:lvlJc w:val="left"/>
      <w:pPr>
        <w:ind w:left="-25" w:firstLine="0"/>
        <w:textAlignment w:val="baseline"/>
      </w:pPr>
      <w:rPr>
        <w:rFonts w:ascii="Times New Roman" w:hAnsi="Times New Roman" w:eastAsia="黑体"/>
        <w:b/>
        <w:i w:val="0"/>
        <w:sz w:val="28"/>
      </w:rPr>
    </w:lvl>
    <w:lvl w:ilvl="3" w:tentative="0">
      <w:start w:val="1"/>
      <w:numFmt w:val="decimal"/>
      <w:pStyle w:val="168"/>
      <w:suff w:val="nothing"/>
      <w:lvlText w:val="%1.%2.%3.%4　"/>
      <w:lvlJc w:val="left"/>
      <w:pPr>
        <w:ind w:left="-25" w:firstLine="0"/>
        <w:textAlignment w:val="baseline"/>
      </w:pPr>
      <w:rPr>
        <w:rFonts w:ascii="Times New Roman" w:hAnsi="Times New Roman" w:eastAsia="宋体"/>
        <w:b/>
        <w:i w:val="0"/>
        <w:color w:val="000000"/>
        <w:sz w:val="28"/>
      </w:rPr>
    </w:lvl>
    <w:lvl w:ilvl="4" w:tentative="0">
      <w:start w:val="1"/>
      <w:numFmt w:val="decimal"/>
      <w:pStyle w:val="167"/>
      <w:suff w:val="nothing"/>
      <w:lvlText w:val="%1.%2.%3.%4.%5　"/>
      <w:lvlJc w:val="left"/>
      <w:pPr>
        <w:ind w:left="-25" w:firstLine="0"/>
        <w:textAlignment w:val="baseline"/>
      </w:pPr>
      <w:rPr>
        <w:rFonts w:ascii="Times New Roman" w:hAnsi="Times New Roman" w:eastAsia="宋体"/>
        <w:b/>
        <w:i w:val="0"/>
        <w:color w:val="000000"/>
        <w:sz w:val="28"/>
      </w:rPr>
    </w:lvl>
    <w:lvl w:ilvl="5" w:tentative="0">
      <w:start w:val="1"/>
      <w:numFmt w:val="decimal"/>
      <w:pStyle w:val="176"/>
      <w:suff w:val="nothing"/>
      <w:lvlText w:val="%1.%2.%3.%4.%5.%6　"/>
      <w:lvlJc w:val="left"/>
      <w:pPr>
        <w:ind w:left="-25" w:firstLine="0"/>
        <w:textAlignment w:val="baseline"/>
      </w:pPr>
      <w:rPr>
        <w:rFonts w:ascii="Times New Roman" w:hAnsi="Times New Roman" w:eastAsia="宋体"/>
        <w:b/>
        <w:i w:val="0"/>
        <w:sz w:val="28"/>
      </w:rPr>
    </w:lvl>
    <w:lvl w:ilvl="6" w:tentative="0">
      <w:start w:val="1"/>
      <w:numFmt w:val="lowerLetter"/>
      <w:pStyle w:val="189"/>
      <w:lvlText w:val="%1) "/>
      <w:lvlJc w:val="left"/>
      <w:pPr>
        <w:tabs>
          <w:tab w:val="left" w:pos="635"/>
        </w:tabs>
        <w:ind w:left="-125" w:firstLine="400"/>
        <w:textAlignment w:val="baseline"/>
      </w:pPr>
      <w:rPr>
        <w:rFonts w:ascii="Times New Roman" w:hAnsi="Times New Roman" w:eastAsia="宋体"/>
        <w:b/>
        <w:i w:val="0"/>
        <w:color w:val="000000"/>
        <w:sz w:val="28"/>
      </w:rPr>
    </w:lvl>
    <w:lvl w:ilvl="7" w:tentative="0">
      <w:start w:val="1"/>
      <w:numFmt w:val="decimal"/>
      <w:pStyle w:val="152"/>
      <w:lvlText w:val="%1) "/>
      <w:lvlJc w:val="left"/>
      <w:pPr>
        <w:tabs>
          <w:tab w:val="left" w:pos="860"/>
        </w:tabs>
        <w:ind w:left="500" w:firstLine="0"/>
        <w:textAlignment w:val="baseline"/>
      </w:pPr>
      <w:rPr>
        <w:rFonts w:ascii="Times New Roman" w:hAnsi="Times New Roman" w:eastAsia="宋体"/>
        <w:b/>
        <w:i w:val="0"/>
        <w:color w:val="000000"/>
        <w:sz w:val="28"/>
      </w:rPr>
    </w:lvl>
    <w:lvl w:ilvl="8" w:tentative="0">
      <w:start w:val="1"/>
      <w:numFmt w:val="decimal"/>
      <w:lvlText w:val="%1"/>
      <w:lvlJc w:val="left"/>
      <w:pPr>
        <w:tabs>
          <w:tab w:val="left" w:pos="860"/>
        </w:tabs>
        <w:ind w:left="500" w:firstLine="0"/>
        <w:textAlignment w:val="baseline"/>
      </w:pPr>
      <w:rPr>
        <w:rFonts w:ascii="宋体" w:eastAsia="宋体"/>
        <w:b w:val="0"/>
        <w:i w:val="0"/>
        <w:color w:val="000000"/>
        <w:sz w:val="28"/>
      </w:rPr>
    </w:lvl>
  </w:abstractNum>
  <w:abstractNum w:abstractNumId="6">
    <w:nsid w:val="00000028"/>
    <w:multiLevelType w:val="multilevel"/>
    <w:tmpl w:val="00000028"/>
    <w:lvl w:ilvl="0" w:tentative="0">
      <w:start w:val="1"/>
      <w:numFmt w:val="decimal"/>
      <w:lvlText w:val="%1．"/>
      <w:lvlJc w:val="left"/>
      <w:pPr>
        <w:tabs>
          <w:tab w:val="left" w:pos="768"/>
        </w:tabs>
        <w:ind w:left="768" w:hanging="360"/>
        <w:textAlignment w:val="baseline"/>
      </w:pPr>
    </w:lvl>
    <w:lvl w:ilvl="1" w:tentative="0">
      <w:start w:val="1"/>
      <w:numFmt w:val="decimal"/>
      <w:pStyle w:val="170"/>
      <w:lvlText w:val="%1、"/>
      <w:lvlJc w:val="left"/>
      <w:pPr>
        <w:tabs>
          <w:tab w:val="left" w:pos="1188"/>
        </w:tabs>
        <w:ind w:left="1188" w:hanging="360"/>
        <w:textAlignment w:val="baseline"/>
      </w:pPr>
    </w:lvl>
    <w:lvl w:ilvl="2" w:tentative="0">
      <w:start w:val="1"/>
      <w:numFmt w:val="decimal"/>
      <w:lvlText w:val="（%1）"/>
      <w:lvlJc w:val="left"/>
      <w:pPr>
        <w:tabs>
          <w:tab w:val="left" w:pos="1968"/>
        </w:tabs>
        <w:ind w:left="1968" w:hanging="720"/>
        <w:textAlignment w:val="baseline"/>
      </w:pPr>
    </w:lvl>
    <w:lvl w:ilvl="3" w:tentative="0">
      <w:start w:val="1"/>
      <w:numFmt w:val="decimal"/>
      <w:lvlText w:val="%1."/>
      <w:lvlJc w:val="left"/>
      <w:pPr>
        <w:tabs>
          <w:tab w:val="left" w:pos="2088"/>
        </w:tabs>
        <w:ind w:left="2088" w:hanging="420"/>
        <w:textAlignment w:val="baseline"/>
      </w:pPr>
    </w:lvl>
    <w:lvl w:ilvl="4" w:tentative="0">
      <w:start w:val="1"/>
      <w:numFmt w:val="lowerLetter"/>
      <w:lvlText w:val="%1)"/>
      <w:lvlJc w:val="left"/>
      <w:pPr>
        <w:tabs>
          <w:tab w:val="left" w:pos="2508"/>
        </w:tabs>
        <w:ind w:left="2508" w:hanging="420"/>
        <w:textAlignment w:val="baseline"/>
      </w:pPr>
    </w:lvl>
    <w:lvl w:ilvl="5" w:tentative="0">
      <w:start w:val="1"/>
      <w:numFmt w:val="lowerRoman"/>
      <w:lvlText w:val="%1."/>
      <w:lvlJc w:val="right"/>
      <w:pPr>
        <w:tabs>
          <w:tab w:val="left" w:pos="2928"/>
        </w:tabs>
        <w:ind w:left="2928" w:hanging="420"/>
        <w:textAlignment w:val="baseline"/>
      </w:pPr>
    </w:lvl>
    <w:lvl w:ilvl="6" w:tentative="0">
      <w:start w:val="1"/>
      <w:numFmt w:val="decimal"/>
      <w:lvlText w:val="%1."/>
      <w:lvlJc w:val="left"/>
      <w:pPr>
        <w:tabs>
          <w:tab w:val="left" w:pos="3348"/>
        </w:tabs>
        <w:ind w:left="3348" w:hanging="420"/>
        <w:textAlignment w:val="baseline"/>
      </w:pPr>
    </w:lvl>
    <w:lvl w:ilvl="7" w:tentative="0">
      <w:start w:val="1"/>
      <w:numFmt w:val="lowerLetter"/>
      <w:lvlText w:val="%1)"/>
      <w:lvlJc w:val="left"/>
      <w:pPr>
        <w:tabs>
          <w:tab w:val="left" w:pos="3768"/>
        </w:tabs>
        <w:ind w:left="3768" w:hanging="420"/>
        <w:textAlignment w:val="baseline"/>
      </w:pPr>
    </w:lvl>
    <w:lvl w:ilvl="8" w:tentative="0">
      <w:start w:val="1"/>
      <w:numFmt w:val="lowerRoman"/>
      <w:lvlText w:val="%1."/>
      <w:lvlJc w:val="right"/>
      <w:pPr>
        <w:tabs>
          <w:tab w:val="left" w:pos="4188"/>
        </w:tabs>
        <w:ind w:left="4188" w:hanging="420"/>
        <w:textAlignment w:val="baseline"/>
      </w:pPr>
    </w:lvl>
  </w:abstractNum>
  <w:abstractNum w:abstractNumId="7">
    <w:nsid w:val="00000029"/>
    <w:multiLevelType w:val="multilevel"/>
    <w:tmpl w:val="00000029"/>
    <w:lvl w:ilvl="0" w:tentative="0">
      <w:start w:val="1"/>
      <w:numFmt w:val="decimal"/>
      <w:lvlText w:val="%1"/>
      <w:lvlJc w:val="left"/>
      <w:pPr>
        <w:tabs>
          <w:tab w:val="left" w:pos="2744"/>
        </w:tabs>
        <w:ind w:left="2744"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8">
    <w:nsid w:val="0000002F"/>
    <w:multiLevelType w:val="multilevel"/>
    <w:tmpl w:val="0000002F"/>
    <w:lvl w:ilvl="0" w:tentative="0">
      <w:start w:val="1"/>
      <w:numFmt w:val="decimal"/>
      <w:pStyle w:val="137"/>
      <w:lvlText w:val="%1)"/>
      <w:lvlJc w:val="left"/>
      <w:pPr>
        <w:ind w:left="420" w:hanging="4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9">
    <w:nsid w:val="0E230849"/>
    <w:multiLevelType w:val="multilevel"/>
    <w:tmpl w:val="0E230849"/>
    <w:lvl w:ilvl="0" w:tentative="0">
      <w:start w:val="1"/>
      <w:numFmt w:val="decimal"/>
      <w:pStyle w:val="237"/>
      <w:lvlText w:val="%1"/>
      <w:lvlJc w:val="left"/>
      <w:pPr>
        <w:ind w:left="680" w:hanging="680"/>
        <w:textAlignment w:val="baseline"/>
      </w:pPr>
      <w:rPr>
        <w:rFonts w:ascii="宋体" w:hAnsi="宋体" w:eastAsia="宋体"/>
      </w:rPr>
    </w:lvl>
    <w:lvl w:ilvl="1" w:tentative="0">
      <w:start w:val="1"/>
      <w:numFmt w:val="decimal"/>
      <w:pStyle w:val="238"/>
      <w:lvlText w:val="%1.%2"/>
      <w:lvlJc w:val="left"/>
      <w:pPr>
        <w:ind w:left="851" w:hanging="851"/>
        <w:textAlignment w:val="baseline"/>
      </w:pPr>
      <w:rPr>
        <w:rFonts w:ascii="宋体" w:hAnsi="宋体" w:eastAsia="宋体"/>
        <w:color w:val="000000"/>
      </w:rPr>
    </w:lvl>
    <w:lvl w:ilvl="2" w:tentative="0">
      <w:start w:val="1"/>
      <w:numFmt w:val="decimal"/>
      <w:pStyle w:val="239"/>
      <w:lvlText w:val="%1.%2.%3"/>
      <w:lvlJc w:val="left"/>
      <w:pPr>
        <w:ind w:left="851" w:hanging="851"/>
        <w:textAlignment w:val="baseline"/>
      </w:pPr>
    </w:lvl>
    <w:lvl w:ilvl="3" w:tentative="0">
      <w:start w:val="1"/>
      <w:numFmt w:val="decimal"/>
      <w:lvlText w:val="%1.%2.%3.%4"/>
      <w:lvlJc w:val="left"/>
      <w:pPr>
        <w:ind w:left="680" w:hanging="680"/>
        <w:textAlignment w:val="baseline"/>
      </w:pPr>
    </w:lvl>
    <w:lvl w:ilvl="4" w:tentative="0">
      <w:start w:val="1"/>
      <w:numFmt w:val="decimal"/>
      <w:lvlText w:val="%1.%2.%3.%4.%5"/>
      <w:lvlJc w:val="left"/>
      <w:pPr>
        <w:ind w:left="680" w:hanging="680"/>
        <w:textAlignment w:val="baseline"/>
      </w:pPr>
    </w:lvl>
    <w:lvl w:ilvl="5" w:tentative="0">
      <w:start w:val="1"/>
      <w:numFmt w:val="decimal"/>
      <w:lvlText w:val="%1.%2.%3.%4.%5.%6"/>
      <w:lvlJc w:val="left"/>
      <w:pPr>
        <w:ind w:left="680" w:hanging="680"/>
        <w:textAlignment w:val="baseline"/>
      </w:pPr>
    </w:lvl>
    <w:lvl w:ilvl="6" w:tentative="0">
      <w:start w:val="1"/>
      <w:numFmt w:val="decimal"/>
      <w:lvlText w:val="%1.%2.%3.%4.%5.%6.%7"/>
      <w:lvlJc w:val="left"/>
      <w:pPr>
        <w:ind w:left="680" w:hanging="680"/>
        <w:textAlignment w:val="baseline"/>
      </w:pPr>
    </w:lvl>
    <w:lvl w:ilvl="7" w:tentative="0">
      <w:start w:val="1"/>
      <w:numFmt w:val="decimal"/>
      <w:lvlText w:val="%1.%2.%3.%4.%5.%6.%7.%8"/>
      <w:lvlJc w:val="left"/>
      <w:pPr>
        <w:ind w:left="680" w:hanging="680"/>
        <w:textAlignment w:val="baseline"/>
      </w:pPr>
    </w:lvl>
    <w:lvl w:ilvl="8" w:tentative="0">
      <w:start w:val="1"/>
      <w:numFmt w:val="decimal"/>
      <w:lvlText w:val="%1.%2.%3.%4.%5.%6.%7.%8.%9"/>
      <w:lvlJc w:val="left"/>
      <w:pPr>
        <w:ind w:left="680" w:hanging="680"/>
        <w:textAlignment w:val="baseline"/>
      </w:pPr>
    </w:lvl>
  </w:abstractNum>
  <w:abstractNum w:abstractNumId="10">
    <w:nsid w:val="10872DAA"/>
    <w:multiLevelType w:val="multilevel"/>
    <w:tmpl w:val="10872DAA"/>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b w:val="0"/>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1">
    <w:nsid w:val="302065E1"/>
    <w:multiLevelType w:val="multilevel"/>
    <w:tmpl w:val="302065E1"/>
    <w:lvl w:ilvl="0" w:tentative="0">
      <w:start w:val="1"/>
      <w:numFmt w:val="japaneseCounting"/>
      <w:lvlText w:val="（%1）"/>
      <w:lvlJc w:val="left"/>
      <w:pPr>
        <w:ind w:left="1560" w:hanging="720"/>
        <w:textAlignment w:val="baseline"/>
      </w:pPr>
    </w:lvl>
    <w:lvl w:ilvl="1" w:tentative="0">
      <w:start w:val="1"/>
      <w:numFmt w:val="lowerLetter"/>
      <w:lvlText w:val="%1)"/>
      <w:lvlJc w:val="left"/>
      <w:pPr>
        <w:ind w:left="1680" w:hanging="420"/>
        <w:textAlignment w:val="baseline"/>
      </w:pPr>
    </w:lvl>
    <w:lvl w:ilvl="2" w:tentative="0">
      <w:start w:val="1"/>
      <w:numFmt w:val="lowerRoman"/>
      <w:lvlText w:val="%1."/>
      <w:lvlJc w:val="right"/>
      <w:pPr>
        <w:ind w:left="2100" w:hanging="420"/>
        <w:textAlignment w:val="baseline"/>
      </w:pPr>
    </w:lvl>
    <w:lvl w:ilvl="3" w:tentative="0">
      <w:start w:val="1"/>
      <w:numFmt w:val="decimal"/>
      <w:lvlText w:val="%1."/>
      <w:lvlJc w:val="left"/>
      <w:pPr>
        <w:ind w:left="2520" w:hanging="420"/>
        <w:textAlignment w:val="baseline"/>
      </w:pPr>
    </w:lvl>
    <w:lvl w:ilvl="4" w:tentative="0">
      <w:start w:val="1"/>
      <w:numFmt w:val="lowerLetter"/>
      <w:lvlText w:val="%1)"/>
      <w:lvlJc w:val="left"/>
      <w:pPr>
        <w:ind w:left="2940" w:hanging="420"/>
        <w:textAlignment w:val="baseline"/>
      </w:pPr>
    </w:lvl>
    <w:lvl w:ilvl="5" w:tentative="0">
      <w:start w:val="1"/>
      <w:numFmt w:val="lowerRoman"/>
      <w:lvlText w:val="%1."/>
      <w:lvlJc w:val="right"/>
      <w:pPr>
        <w:ind w:left="3360" w:hanging="420"/>
        <w:textAlignment w:val="baseline"/>
      </w:pPr>
    </w:lvl>
    <w:lvl w:ilvl="6" w:tentative="0">
      <w:start w:val="1"/>
      <w:numFmt w:val="decimal"/>
      <w:lvlText w:val="%1."/>
      <w:lvlJc w:val="left"/>
      <w:pPr>
        <w:ind w:left="3780" w:hanging="420"/>
        <w:textAlignment w:val="baseline"/>
      </w:pPr>
    </w:lvl>
    <w:lvl w:ilvl="7" w:tentative="0">
      <w:start w:val="1"/>
      <w:numFmt w:val="lowerLetter"/>
      <w:lvlText w:val="%1)"/>
      <w:lvlJc w:val="left"/>
      <w:pPr>
        <w:ind w:left="4200" w:hanging="420"/>
        <w:textAlignment w:val="baseline"/>
      </w:pPr>
    </w:lvl>
    <w:lvl w:ilvl="8" w:tentative="0">
      <w:start w:val="1"/>
      <w:numFmt w:val="lowerRoman"/>
      <w:lvlText w:val="%1."/>
      <w:lvlJc w:val="right"/>
      <w:pPr>
        <w:ind w:left="4620" w:hanging="420"/>
        <w:textAlignment w:val="baseline"/>
      </w:pPr>
    </w:lvl>
  </w:abstractNum>
  <w:abstractNum w:abstractNumId="12">
    <w:nsid w:val="3BC2B6A6"/>
    <w:multiLevelType w:val="singleLevel"/>
    <w:tmpl w:val="3BC2B6A6"/>
    <w:lvl w:ilvl="0" w:tentative="0">
      <w:start w:val="4"/>
      <w:numFmt w:val="chineseCounting"/>
      <w:suff w:val="space"/>
      <w:lvlText w:val="第%1章"/>
      <w:lvlJc w:val="left"/>
      <w:rPr>
        <w:rFonts w:hint="eastAsia"/>
      </w:rPr>
    </w:lvl>
  </w:abstractNum>
  <w:abstractNum w:abstractNumId="13">
    <w:nsid w:val="500F8C20"/>
    <w:multiLevelType w:val="singleLevel"/>
    <w:tmpl w:val="500F8C20"/>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00172A27"/>
    <w:rsid w:val="000140ED"/>
    <w:rsid w:val="00015181"/>
    <w:rsid w:val="000356E0"/>
    <w:rsid w:val="000356E4"/>
    <w:rsid w:val="000366A7"/>
    <w:rsid w:val="00053EDB"/>
    <w:rsid w:val="0006316D"/>
    <w:rsid w:val="00084880"/>
    <w:rsid w:val="0008618A"/>
    <w:rsid w:val="000B065C"/>
    <w:rsid w:val="000B11D4"/>
    <w:rsid w:val="000B7D1B"/>
    <w:rsid w:val="000C161A"/>
    <w:rsid w:val="000C2712"/>
    <w:rsid w:val="000C449B"/>
    <w:rsid w:val="000F37AF"/>
    <w:rsid w:val="000F7CFE"/>
    <w:rsid w:val="001178C8"/>
    <w:rsid w:val="0012343D"/>
    <w:rsid w:val="001255BE"/>
    <w:rsid w:val="00130557"/>
    <w:rsid w:val="001609E6"/>
    <w:rsid w:val="00161EF6"/>
    <w:rsid w:val="00165D17"/>
    <w:rsid w:val="001920F0"/>
    <w:rsid w:val="001B3206"/>
    <w:rsid w:val="001C033A"/>
    <w:rsid w:val="001C4415"/>
    <w:rsid w:val="001D4DE3"/>
    <w:rsid w:val="001E0090"/>
    <w:rsid w:val="00200BEF"/>
    <w:rsid w:val="00207F5B"/>
    <w:rsid w:val="002235E5"/>
    <w:rsid w:val="002474B0"/>
    <w:rsid w:val="00250877"/>
    <w:rsid w:val="00264D29"/>
    <w:rsid w:val="00290B1A"/>
    <w:rsid w:val="00295F39"/>
    <w:rsid w:val="002B1622"/>
    <w:rsid w:val="002B55A5"/>
    <w:rsid w:val="002C1DDF"/>
    <w:rsid w:val="002D3865"/>
    <w:rsid w:val="002D625A"/>
    <w:rsid w:val="002D7A8E"/>
    <w:rsid w:val="002E40EF"/>
    <w:rsid w:val="002E5C88"/>
    <w:rsid w:val="0030411D"/>
    <w:rsid w:val="00310264"/>
    <w:rsid w:val="00320A56"/>
    <w:rsid w:val="00323600"/>
    <w:rsid w:val="00341C13"/>
    <w:rsid w:val="0034301D"/>
    <w:rsid w:val="00352F61"/>
    <w:rsid w:val="00356386"/>
    <w:rsid w:val="0036440E"/>
    <w:rsid w:val="00365010"/>
    <w:rsid w:val="00375BDB"/>
    <w:rsid w:val="003970E1"/>
    <w:rsid w:val="003D15CB"/>
    <w:rsid w:val="003F4E54"/>
    <w:rsid w:val="00412160"/>
    <w:rsid w:val="00413C80"/>
    <w:rsid w:val="0042240B"/>
    <w:rsid w:val="004224BE"/>
    <w:rsid w:val="004268E1"/>
    <w:rsid w:val="004620D8"/>
    <w:rsid w:val="00476A6A"/>
    <w:rsid w:val="00483F48"/>
    <w:rsid w:val="004A1AD9"/>
    <w:rsid w:val="004E6278"/>
    <w:rsid w:val="00500EED"/>
    <w:rsid w:val="005018FF"/>
    <w:rsid w:val="00502F7B"/>
    <w:rsid w:val="005267B1"/>
    <w:rsid w:val="00550AA2"/>
    <w:rsid w:val="00557042"/>
    <w:rsid w:val="00557805"/>
    <w:rsid w:val="00566479"/>
    <w:rsid w:val="00567C11"/>
    <w:rsid w:val="005731DB"/>
    <w:rsid w:val="005E1E50"/>
    <w:rsid w:val="005E62A1"/>
    <w:rsid w:val="00602E6C"/>
    <w:rsid w:val="00605928"/>
    <w:rsid w:val="0061676A"/>
    <w:rsid w:val="006267EC"/>
    <w:rsid w:val="00631B62"/>
    <w:rsid w:val="006A7352"/>
    <w:rsid w:val="006A7557"/>
    <w:rsid w:val="006B4335"/>
    <w:rsid w:val="006D5F6E"/>
    <w:rsid w:val="006E7AE6"/>
    <w:rsid w:val="00713CA6"/>
    <w:rsid w:val="00714599"/>
    <w:rsid w:val="00735ACC"/>
    <w:rsid w:val="007863D9"/>
    <w:rsid w:val="00793D5B"/>
    <w:rsid w:val="007A039A"/>
    <w:rsid w:val="007D0C5A"/>
    <w:rsid w:val="007F05A0"/>
    <w:rsid w:val="008476F8"/>
    <w:rsid w:val="00855DA0"/>
    <w:rsid w:val="00886537"/>
    <w:rsid w:val="0089071D"/>
    <w:rsid w:val="00891598"/>
    <w:rsid w:val="00895A39"/>
    <w:rsid w:val="008B1449"/>
    <w:rsid w:val="008F1BC6"/>
    <w:rsid w:val="008F2CA6"/>
    <w:rsid w:val="009234BF"/>
    <w:rsid w:val="00940D4E"/>
    <w:rsid w:val="00960DBD"/>
    <w:rsid w:val="00961F64"/>
    <w:rsid w:val="00971247"/>
    <w:rsid w:val="00980F5D"/>
    <w:rsid w:val="00992401"/>
    <w:rsid w:val="00992EAB"/>
    <w:rsid w:val="009B0BBA"/>
    <w:rsid w:val="009C5FAD"/>
    <w:rsid w:val="009F274E"/>
    <w:rsid w:val="00A33BF3"/>
    <w:rsid w:val="00A550D1"/>
    <w:rsid w:val="00A6305A"/>
    <w:rsid w:val="00A65166"/>
    <w:rsid w:val="00A738D0"/>
    <w:rsid w:val="00A97196"/>
    <w:rsid w:val="00AC3568"/>
    <w:rsid w:val="00AC55A7"/>
    <w:rsid w:val="00AF6FE9"/>
    <w:rsid w:val="00B00405"/>
    <w:rsid w:val="00B25417"/>
    <w:rsid w:val="00B52105"/>
    <w:rsid w:val="00BC5A97"/>
    <w:rsid w:val="00BD0D8E"/>
    <w:rsid w:val="00BF2056"/>
    <w:rsid w:val="00C06F84"/>
    <w:rsid w:val="00C22331"/>
    <w:rsid w:val="00C334CC"/>
    <w:rsid w:val="00C82D40"/>
    <w:rsid w:val="00C93281"/>
    <w:rsid w:val="00CB72F4"/>
    <w:rsid w:val="00CD0034"/>
    <w:rsid w:val="00CD183E"/>
    <w:rsid w:val="00CD73B2"/>
    <w:rsid w:val="00CE33BB"/>
    <w:rsid w:val="00CF240A"/>
    <w:rsid w:val="00D073E5"/>
    <w:rsid w:val="00D10759"/>
    <w:rsid w:val="00D11E74"/>
    <w:rsid w:val="00D249E4"/>
    <w:rsid w:val="00D26B7F"/>
    <w:rsid w:val="00D30B13"/>
    <w:rsid w:val="00D316EE"/>
    <w:rsid w:val="00D40292"/>
    <w:rsid w:val="00D42687"/>
    <w:rsid w:val="00D47338"/>
    <w:rsid w:val="00D529C2"/>
    <w:rsid w:val="00D70717"/>
    <w:rsid w:val="00D8632C"/>
    <w:rsid w:val="00D903CE"/>
    <w:rsid w:val="00D965CF"/>
    <w:rsid w:val="00DA1654"/>
    <w:rsid w:val="00DB490B"/>
    <w:rsid w:val="00DD2221"/>
    <w:rsid w:val="00DD37B1"/>
    <w:rsid w:val="00DD627A"/>
    <w:rsid w:val="00DF05FA"/>
    <w:rsid w:val="00E017F8"/>
    <w:rsid w:val="00E2500D"/>
    <w:rsid w:val="00E258E2"/>
    <w:rsid w:val="00E313EE"/>
    <w:rsid w:val="00E328F8"/>
    <w:rsid w:val="00E42260"/>
    <w:rsid w:val="00E4395B"/>
    <w:rsid w:val="00E54BD6"/>
    <w:rsid w:val="00E72DE6"/>
    <w:rsid w:val="00E761F1"/>
    <w:rsid w:val="00E80BAA"/>
    <w:rsid w:val="00E93173"/>
    <w:rsid w:val="00EB2891"/>
    <w:rsid w:val="00EB2CE8"/>
    <w:rsid w:val="00EB327F"/>
    <w:rsid w:val="00EC4867"/>
    <w:rsid w:val="00EC5402"/>
    <w:rsid w:val="00EE1960"/>
    <w:rsid w:val="00EE37B3"/>
    <w:rsid w:val="00EF18E3"/>
    <w:rsid w:val="00EF62AE"/>
    <w:rsid w:val="00F044D8"/>
    <w:rsid w:val="00F079D1"/>
    <w:rsid w:val="00F13307"/>
    <w:rsid w:val="00F24CEE"/>
    <w:rsid w:val="00F37CC0"/>
    <w:rsid w:val="00F561A8"/>
    <w:rsid w:val="00F80D71"/>
    <w:rsid w:val="00F81B24"/>
    <w:rsid w:val="00FA0666"/>
    <w:rsid w:val="00FB0763"/>
    <w:rsid w:val="00FB2C38"/>
    <w:rsid w:val="00FB4A63"/>
    <w:rsid w:val="00FD3D8B"/>
    <w:rsid w:val="00FF3E77"/>
    <w:rsid w:val="03990047"/>
    <w:rsid w:val="03C32E7E"/>
    <w:rsid w:val="03E2379C"/>
    <w:rsid w:val="044F2EB0"/>
    <w:rsid w:val="050F2A19"/>
    <w:rsid w:val="074B2EA1"/>
    <w:rsid w:val="084A4982"/>
    <w:rsid w:val="085849E9"/>
    <w:rsid w:val="08DE0BA6"/>
    <w:rsid w:val="09744F34"/>
    <w:rsid w:val="097A4477"/>
    <w:rsid w:val="0A40746F"/>
    <w:rsid w:val="0A963B5E"/>
    <w:rsid w:val="0B6542EC"/>
    <w:rsid w:val="0C8A2C23"/>
    <w:rsid w:val="0D5A4B62"/>
    <w:rsid w:val="0E933AF9"/>
    <w:rsid w:val="0F7E5236"/>
    <w:rsid w:val="102A293C"/>
    <w:rsid w:val="1057333A"/>
    <w:rsid w:val="117A14B8"/>
    <w:rsid w:val="119E52B3"/>
    <w:rsid w:val="11A92C8D"/>
    <w:rsid w:val="12233251"/>
    <w:rsid w:val="12257639"/>
    <w:rsid w:val="12B34C95"/>
    <w:rsid w:val="13A960E8"/>
    <w:rsid w:val="14092680"/>
    <w:rsid w:val="140C43EE"/>
    <w:rsid w:val="140E75DA"/>
    <w:rsid w:val="142B0848"/>
    <w:rsid w:val="143125E4"/>
    <w:rsid w:val="14824249"/>
    <w:rsid w:val="15533257"/>
    <w:rsid w:val="15A63414"/>
    <w:rsid w:val="15D849FF"/>
    <w:rsid w:val="16117F11"/>
    <w:rsid w:val="16A75D23"/>
    <w:rsid w:val="17593BA1"/>
    <w:rsid w:val="17645D00"/>
    <w:rsid w:val="178424D8"/>
    <w:rsid w:val="17CA6A9B"/>
    <w:rsid w:val="18803F46"/>
    <w:rsid w:val="18C474BD"/>
    <w:rsid w:val="18FC5A0B"/>
    <w:rsid w:val="195F4C83"/>
    <w:rsid w:val="19BA71F1"/>
    <w:rsid w:val="19E00326"/>
    <w:rsid w:val="1A654C99"/>
    <w:rsid w:val="1B8A11C0"/>
    <w:rsid w:val="1BDE7E8B"/>
    <w:rsid w:val="1BF96AED"/>
    <w:rsid w:val="1C7B5361"/>
    <w:rsid w:val="1CAC2742"/>
    <w:rsid w:val="1D1104C4"/>
    <w:rsid w:val="1DF57C10"/>
    <w:rsid w:val="1DF6188E"/>
    <w:rsid w:val="1ED204F6"/>
    <w:rsid w:val="20062835"/>
    <w:rsid w:val="20684E43"/>
    <w:rsid w:val="21627873"/>
    <w:rsid w:val="2220188E"/>
    <w:rsid w:val="22AB1177"/>
    <w:rsid w:val="22D57546"/>
    <w:rsid w:val="231B23CF"/>
    <w:rsid w:val="233539BB"/>
    <w:rsid w:val="23403BE4"/>
    <w:rsid w:val="244650EE"/>
    <w:rsid w:val="245A5C5D"/>
    <w:rsid w:val="25853B30"/>
    <w:rsid w:val="264B6EA5"/>
    <w:rsid w:val="2693767F"/>
    <w:rsid w:val="2707573A"/>
    <w:rsid w:val="27592722"/>
    <w:rsid w:val="27AD77E8"/>
    <w:rsid w:val="28D25F6A"/>
    <w:rsid w:val="292D42DC"/>
    <w:rsid w:val="2A62415B"/>
    <w:rsid w:val="2AD84949"/>
    <w:rsid w:val="2AE21945"/>
    <w:rsid w:val="2B394001"/>
    <w:rsid w:val="2C6E17C2"/>
    <w:rsid w:val="2C75234A"/>
    <w:rsid w:val="2D3E17AE"/>
    <w:rsid w:val="2E0436E6"/>
    <w:rsid w:val="2E661510"/>
    <w:rsid w:val="2EDC6EB7"/>
    <w:rsid w:val="2F5E3D9C"/>
    <w:rsid w:val="301C5D1F"/>
    <w:rsid w:val="31102189"/>
    <w:rsid w:val="312F5EEA"/>
    <w:rsid w:val="31F17894"/>
    <w:rsid w:val="32C4213C"/>
    <w:rsid w:val="32ED1692"/>
    <w:rsid w:val="33B93594"/>
    <w:rsid w:val="33F61298"/>
    <w:rsid w:val="34E95E89"/>
    <w:rsid w:val="35546596"/>
    <w:rsid w:val="359D15B7"/>
    <w:rsid w:val="36213401"/>
    <w:rsid w:val="372A261B"/>
    <w:rsid w:val="374C7519"/>
    <w:rsid w:val="37661B1C"/>
    <w:rsid w:val="377A101B"/>
    <w:rsid w:val="378C5E85"/>
    <w:rsid w:val="380A0362"/>
    <w:rsid w:val="3839248D"/>
    <w:rsid w:val="3867481E"/>
    <w:rsid w:val="38A92FEE"/>
    <w:rsid w:val="39B72127"/>
    <w:rsid w:val="39CC2DEE"/>
    <w:rsid w:val="39EF7359"/>
    <w:rsid w:val="3A2A5FE8"/>
    <w:rsid w:val="3A2E1893"/>
    <w:rsid w:val="3A8C19BC"/>
    <w:rsid w:val="3BDC6187"/>
    <w:rsid w:val="3BE94CE2"/>
    <w:rsid w:val="3C023450"/>
    <w:rsid w:val="3C8725E8"/>
    <w:rsid w:val="3CB735AE"/>
    <w:rsid w:val="3E3467CD"/>
    <w:rsid w:val="3E500D27"/>
    <w:rsid w:val="3E83433A"/>
    <w:rsid w:val="3EC906A2"/>
    <w:rsid w:val="403957B5"/>
    <w:rsid w:val="406D5366"/>
    <w:rsid w:val="410518BD"/>
    <w:rsid w:val="441C1047"/>
    <w:rsid w:val="46D26F67"/>
    <w:rsid w:val="47186390"/>
    <w:rsid w:val="47221D48"/>
    <w:rsid w:val="47F24587"/>
    <w:rsid w:val="48DF1B0D"/>
    <w:rsid w:val="490177EE"/>
    <w:rsid w:val="49AA39E1"/>
    <w:rsid w:val="4A035331"/>
    <w:rsid w:val="4A7329E9"/>
    <w:rsid w:val="4B19154C"/>
    <w:rsid w:val="4B4B2A32"/>
    <w:rsid w:val="4BA46499"/>
    <w:rsid w:val="4C575977"/>
    <w:rsid w:val="4CF211CC"/>
    <w:rsid w:val="4D477799"/>
    <w:rsid w:val="4D626381"/>
    <w:rsid w:val="4D6C110C"/>
    <w:rsid w:val="4DEB3FB5"/>
    <w:rsid w:val="4E973BEE"/>
    <w:rsid w:val="4EB052B9"/>
    <w:rsid w:val="4EC54471"/>
    <w:rsid w:val="4ECC7287"/>
    <w:rsid w:val="4F43467C"/>
    <w:rsid w:val="502605D8"/>
    <w:rsid w:val="505022A1"/>
    <w:rsid w:val="51122BE1"/>
    <w:rsid w:val="52C75DD4"/>
    <w:rsid w:val="5380274F"/>
    <w:rsid w:val="53EC4BF7"/>
    <w:rsid w:val="543E13A0"/>
    <w:rsid w:val="545C1D7C"/>
    <w:rsid w:val="563B468B"/>
    <w:rsid w:val="56AE4E93"/>
    <w:rsid w:val="572060DC"/>
    <w:rsid w:val="578C4AB5"/>
    <w:rsid w:val="57B50CA9"/>
    <w:rsid w:val="57BE6332"/>
    <w:rsid w:val="57C57C97"/>
    <w:rsid w:val="59E337E6"/>
    <w:rsid w:val="5D410D5B"/>
    <w:rsid w:val="5E231B5D"/>
    <w:rsid w:val="5EB87E2E"/>
    <w:rsid w:val="60830691"/>
    <w:rsid w:val="60906C21"/>
    <w:rsid w:val="60BB2C1D"/>
    <w:rsid w:val="622B35C5"/>
    <w:rsid w:val="627D6480"/>
    <w:rsid w:val="64436AB5"/>
    <w:rsid w:val="6444452E"/>
    <w:rsid w:val="64F8789F"/>
    <w:rsid w:val="650803EC"/>
    <w:rsid w:val="65865BA4"/>
    <w:rsid w:val="65F515A2"/>
    <w:rsid w:val="67346B9B"/>
    <w:rsid w:val="67D604AC"/>
    <w:rsid w:val="68755B31"/>
    <w:rsid w:val="688F0E13"/>
    <w:rsid w:val="69077431"/>
    <w:rsid w:val="69A55B1C"/>
    <w:rsid w:val="69C02956"/>
    <w:rsid w:val="6A2B41BB"/>
    <w:rsid w:val="6ABF6769"/>
    <w:rsid w:val="6B9B0F84"/>
    <w:rsid w:val="6C093B7D"/>
    <w:rsid w:val="6C1B2CEE"/>
    <w:rsid w:val="6CEC7175"/>
    <w:rsid w:val="6D161270"/>
    <w:rsid w:val="6D45389E"/>
    <w:rsid w:val="6DEA61F3"/>
    <w:rsid w:val="6E645FA5"/>
    <w:rsid w:val="6EA414E6"/>
    <w:rsid w:val="6F9020A8"/>
    <w:rsid w:val="70671D7D"/>
    <w:rsid w:val="70A00DEB"/>
    <w:rsid w:val="730128DF"/>
    <w:rsid w:val="73683387"/>
    <w:rsid w:val="74107D8A"/>
    <w:rsid w:val="74BF2B17"/>
    <w:rsid w:val="752D44FD"/>
    <w:rsid w:val="757A1D9C"/>
    <w:rsid w:val="75EB006B"/>
    <w:rsid w:val="76053D72"/>
    <w:rsid w:val="768469AD"/>
    <w:rsid w:val="78186EC5"/>
    <w:rsid w:val="786F7A21"/>
    <w:rsid w:val="78E32DA8"/>
    <w:rsid w:val="79BF56ED"/>
    <w:rsid w:val="7BD76009"/>
    <w:rsid w:val="7BE947DE"/>
    <w:rsid w:val="7CE865EC"/>
    <w:rsid w:val="7D4B4B51"/>
    <w:rsid w:val="7D724D13"/>
    <w:rsid w:val="7EC90E7C"/>
    <w:rsid w:val="7F5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8"/>
    <w:qFormat/>
    <w:uiPriority w:val="0"/>
    <w:pPr>
      <w:keepNext/>
      <w:keepLines/>
      <w:widowControl w:val="0"/>
      <w:autoSpaceDE w:val="0"/>
      <w:autoSpaceDN w:val="0"/>
      <w:adjustRightInd w:val="0"/>
      <w:spacing w:before="240" w:after="120" w:line="300" w:lineRule="auto"/>
      <w:jc w:val="center"/>
      <w:textAlignment w:val="auto"/>
      <w:outlineLvl w:val="0"/>
    </w:pPr>
    <w:rPr>
      <w:rFonts w:ascii="宋体" w:cs="Times New Roman"/>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293"/>
    <w:qFormat/>
    <w:uiPriority w:val="0"/>
    <w:pPr>
      <w:keepNext/>
      <w:keepLines/>
      <w:widowControl w:val="0"/>
      <w:autoSpaceDE w:val="0"/>
      <w:autoSpaceDN w:val="0"/>
      <w:adjustRightInd w:val="0"/>
      <w:spacing w:before="360" w:after="120"/>
      <w:jc w:val="left"/>
      <w:textAlignment w:val="auto"/>
      <w:outlineLvl w:val="2"/>
    </w:pPr>
    <w:rPr>
      <w:rFonts w:ascii="宋体" w:cs="Times New Roman"/>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8"/>
    <w:qFormat/>
    <w:uiPriority w:val="0"/>
    <w:pPr>
      <w:ind w:firstLine="420"/>
    </w:pPr>
  </w:style>
  <w:style w:type="paragraph" w:styleId="7">
    <w:name w:val="caption"/>
    <w:basedOn w:val="1"/>
    <w:next w:val="1"/>
    <w:qFormat/>
    <w:uiPriority w:val="0"/>
    <w:pPr>
      <w:spacing w:line="480" w:lineRule="auto"/>
    </w:pPr>
    <w:rPr>
      <w:rFonts w:ascii="华文中宋" w:hAnsi="华文中宋" w:eastAsia="华文中宋"/>
      <w:sz w:val="36"/>
      <w:szCs w:val="20"/>
    </w:rPr>
  </w:style>
  <w:style w:type="paragraph" w:styleId="8">
    <w:name w:val="annotation text"/>
    <w:basedOn w:val="1"/>
    <w:link w:val="280"/>
    <w:qFormat/>
    <w:uiPriority w:val="0"/>
    <w:pPr>
      <w:jc w:val="left"/>
    </w:pPr>
  </w:style>
  <w:style w:type="paragraph" w:styleId="9">
    <w:name w:val="Body Text"/>
    <w:basedOn w:val="1"/>
    <w:qFormat/>
    <w:uiPriority w:val="99"/>
    <w:pPr>
      <w:spacing w:after="120"/>
    </w:pPr>
  </w:style>
  <w:style w:type="paragraph" w:styleId="10">
    <w:name w:val="Body Text Indent"/>
    <w:basedOn w:val="1"/>
    <w:link w:val="282"/>
    <w:qFormat/>
    <w:uiPriority w:val="0"/>
    <w:pPr>
      <w:spacing w:after="120"/>
      <w:ind w:left="420" w:leftChars="200"/>
    </w:pPr>
  </w:style>
  <w:style w:type="paragraph" w:styleId="11">
    <w:name w:val="List 2"/>
    <w:basedOn w:val="1"/>
    <w:qFormat/>
    <w:uiPriority w:val="0"/>
    <w:pPr>
      <w:widowControl w:val="0"/>
      <w:spacing w:line="360" w:lineRule="auto"/>
      <w:ind w:left="100" w:leftChars="200" w:hanging="200" w:hangingChars="200"/>
      <w:textAlignment w:val="auto"/>
    </w:pPr>
    <w:rPr>
      <w:rFonts w:ascii="Calibri" w:hAnsi="Calibri" w:cs="Times New Roman"/>
      <w:szCs w:val="22"/>
    </w:rPr>
  </w:style>
  <w:style w:type="paragraph" w:styleId="12">
    <w:name w:val="toc 3"/>
    <w:basedOn w:val="1"/>
    <w:next w:val="1"/>
    <w:qFormat/>
    <w:uiPriority w:val="0"/>
    <w:pPr>
      <w:ind w:left="840" w:leftChars="400"/>
    </w:pPr>
  </w:style>
  <w:style w:type="paragraph" w:styleId="13">
    <w:name w:val="Plain Text"/>
    <w:basedOn w:val="1"/>
    <w:link w:val="285"/>
    <w:qFormat/>
    <w:uiPriority w:val="0"/>
    <w:rPr>
      <w:rFonts w:ascii="宋体" w:hAnsi="Courier New"/>
    </w:rPr>
  </w:style>
  <w:style w:type="paragraph" w:styleId="14">
    <w:name w:val="Date"/>
    <w:basedOn w:val="1"/>
    <w:next w:val="1"/>
    <w:link w:val="80"/>
    <w:qFormat/>
    <w:uiPriority w:val="0"/>
    <w:pPr>
      <w:ind w:left="100" w:leftChars="2500"/>
    </w:pPr>
    <w:rPr>
      <w:rFonts w:ascii="仿宋_GB2312" w:hAnsi="宋体" w:eastAsia="仿宋_GB2312"/>
      <w:color w:val="000000"/>
      <w:sz w:val="24"/>
    </w:rPr>
  </w:style>
  <w:style w:type="paragraph" w:styleId="15">
    <w:name w:val="Body Text Indent 2"/>
    <w:basedOn w:val="1"/>
    <w:link w:val="279"/>
    <w:qFormat/>
    <w:uiPriority w:val="0"/>
    <w:pPr>
      <w:widowControl w:val="0"/>
      <w:ind w:firstLine="480" w:firstLineChars="200"/>
      <w:textAlignment w:val="auto"/>
    </w:pPr>
    <w:rPr>
      <w:rFonts w:cs="宋体"/>
      <w:sz w:val="24"/>
      <w:lang w:val="zh-CN"/>
    </w:rPr>
  </w:style>
  <w:style w:type="paragraph" w:styleId="16">
    <w:name w:val="Balloon Text"/>
    <w:basedOn w:val="1"/>
    <w:link w:val="296"/>
    <w:qFormat/>
    <w:uiPriority w:val="0"/>
    <w:rPr>
      <w:sz w:val="18"/>
      <w:szCs w:val="18"/>
    </w:rPr>
  </w:style>
  <w:style w:type="paragraph" w:styleId="17">
    <w:name w:val="footer"/>
    <w:basedOn w:val="1"/>
    <w:link w:val="85"/>
    <w:qFormat/>
    <w:uiPriority w:val="0"/>
    <w:pPr>
      <w:tabs>
        <w:tab w:val="center" w:pos="4153"/>
        <w:tab w:val="right" w:pos="8306"/>
      </w:tabs>
      <w:snapToGrid w:val="0"/>
      <w:jc w:val="left"/>
    </w:pPr>
    <w:rPr>
      <w:rFonts w:ascii="宋体"/>
      <w:kern w:val="0"/>
      <w:sz w:val="18"/>
      <w:szCs w:val="20"/>
    </w:rPr>
  </w:style>
  <w:style w:type="paragraph" w:styleId="18">
    <w:name w:val="header"/>
    <w:basedOn w:val="1"/>
    <w:link w:val="86"/>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7"/>
    <w:pPr>
      <w:spacing w:before="100" w:beforeAutospacing="1" w:after="100" w:afterAutospacing="1"/>
      <w:jc w:val="left"/>
      <w:textAlignment w:val="auto"/>
    </w:pPr>
    <w:rPr>
      <w:rFonts w:ascii="宋体" w:hAnsi="宋体" w:cs="宋体"/>
      <w:color w:val="000000"/>
      <w:kern w:val="0"/>
      <w:sz w:val="24"/>
    </w:rPr>
  </w:style>
  <w:style w:type="paragraph" w:styleId="22">
    <w:name w:val="index 1"/>
    <w:basedOn w:val="1"/>
    <w:next w:val="1"/>
    <w:unhideWhenUsed/>
    <w:qFormat/>
    <w:uiPriority w:val="0"/>
    <w:pPr>
      <w:widowControl w:val="0"/>
      <w:textAlignment w:val="auto"/>
    </w:pPr>
    <w:rPr>
      <w:rFonts w:cs="Times New Roman"/>
    </w:rPr>
  </w:style>
  <w:style w:type="paragraph" w:styleId="23">
    <w:name w:val="Title"/>
    <w:basedOn w:val="1"/>
    <w:link w:val="98"/>
    <w:qFormat/>
    <w:uiPriority w:val="0"/>
    <w:pPr>
      <w:jc w:val="center"/>
    </w:pPr>
    <w:rPr>
      <w:b/>
      <w:sz w:val="32"/>
      <w:szCs w:val="20"/>
    </w:rPr>
  </w:style>
  <w:style w:type="paragraph" w:styleId="24">
    <w:name w:val="annotation subject"/>
    <w:basedOn w:val="8"/>
    <w:next w:val="8"/>
    <w:link w:val="281"/>
    <w:qFormat/>
    <w:uiPriority w:val="0"/>
    <w:rPr>
      <w:b/>
      <w:bCs/>
    </w:rPr>
  </w:style>
  <w:style w:type="paragraph" w:styleId="25">
    <w:name w:val="Body Text First Indent"/>
    <w:basedOn w:val="9"/>
    <w:qFormat/>
    <w:uiPriority w:val="0"/>
    <w:pPr>
      <w:tabs>
        <w:tab w:val="left" w:pos="567"/>
      </w:tabs>
      <w:ind w:firstLine="420" w:firstLineChars="100"/>
    </w:pPr>
    <w:rPr>
      <w:rFonts w:ascii="Calibri" w:hAnsi="Calibri" w:cs="Calibri"/>
      <w:sz w:val="28"/>
      <w:szCs w:val="28"/>
    </w:rPr>
  </w:style>
  <w:style w:type="paragraph" w:styleId="26">
    <w:name w:val="Body Text First Indent 2"/>
    <w:basedOn w:val="10"/>
    <w:link w:val="283"/>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rPr>
      <w:lang w:val="en-US" w:eastAsia="zh-CN"/>
    </w:rPr>
  </w:style>
  <w:style w:type="character" w:styleId="32">
    <w:name w:val="FollowedHyperlink"/>
    <w:qFormat/>
    <w:uiPriority w:val="0"/>
    <w:rPr>
      <w:color w:val="800080"/>
      <w:u w:val="single"/>
    </w:rPr>
  </w:style>
  <w:style w:type="character" w:styleId="33">
    <w:name w:val="Emphasis"/>
    <w:qFormat/>
    <w:uiPriority w:val="0"/>
    <w:rPr>
      <w:color w:val="CC0033"/>
    </w:rPr>
  </w:style>
  <w:style w:type="character" w:styleId="34">
    <w:name w:val="Hyperlink"/>
    <w:qFormat/>
    <w:uiPriority w:val="0"/>
    <w:rPr>
      <w:color w:val="0000FF"/>
      <w:u w:val="single"/>
    </w:rPr>
  </w:style>
  <w:style w:type="character" w:styleId="35">
    <w:name w:val="annotation reference"/>
    <w:basedOn w:val="29"/>
    <w:qFormat/>
    <w:uiPriority w:val="0"/>
    <w:rPr>
      <w:sz w:val="21"/>
      <w:szCs w:val="21"/>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8">
    <w:name w:val="标题 1 字符"/>
    <w:basedOn w:val="29"/>
    <w:link w:val="2"/>
    <w:qFormat/>
    <w:uiPriority w:val="0"/>
    <w:rPr>
      <w:rFonts w:ascii="宋体"/>
      <w:b/>
      <w:kern w:val="44"/>
      <w:sz w:val="32"/>
    </w:rPr>
  </w:style>
  <w:style w:type="paragraph" w:customStyle="1" w:styleId="39">
    <w:name w:val="UserStyle_0"/>
    <w:qFormat/>
    <w:uiPriority w:val="0"/>
    <w:pPr>
      <w:textAlignment w:val="baseline"/>
    </w:pPr>
    <w:rPr>
      <w:rFonts w:ascii="Symbol" w:hAnsi="Symbol" w:eastAsia="宋体" w:cstheme="minorBidi"/>
      <w:color w:val="000000"/>
      <w:sz w:val="24"/>
      <w:szCs w:val="24"/>
      <w:lang w:val="en-US" w:eastAsia="zh-CN" w:bidi="ar-SA"/>
    </w:rPr>
  </w:style>
  <w:style w:type="paragraph" w:customStyle="1" w:styleId="40">
    <w:name w:val="Heading1"/>
    <w:basedOn w:val="1"/>
    <w:next w:val="1"/>
    <w:link w:val="52"/>
    <w:qFormat/>
    <w:uiPriority w:val="0"/>
    <w:pPr>
      <w:keepNext/>
      <w:keepLines/>
      <w:spacing w:before="240" w:after="120" w:line="300" w:lineRule="auto"/>
      <w:jc w:val="center"/>
    </w:pPr>
    <w:rPr>
      <w:rFonts w:ascii="宋体"/>
      <w:b/>
      <w:kern w:val="44"/>
      <w:sz w:val="32"/>
      <w:szCs w:val="20"/>
    </w:rPr>
  </w:style>
  <w:style w:type="paragraph" w:customStyle="1" w:styleId="41">
    <w:name w:val="Heading2"/>
    <w:basedOn w:val="1"/>
    <w:next w:val="42"/>
    <w:link w:val="53"/>
    <w:qFormat/>
    <w:uiPriority w:val="0"/>
    <w:pPr>
      <w:keepNext/>
      <w:keepLines/>
      <w:spacing w:before="120" w:line="300" w:lineRule="auto"/>
      <w:jc w:val="center"/>
    </w:pPr>
    <w:rPr>
      <w:rFonts w:ascii="Arial" w:hAnsi="Arial" w:eastAsia="黑体"/>
      <w:b/>
      <w:kern w:val="0"/>
      <w:sz w:val="30"/>
      <w:szCs w:val="20"/>
    </w:rPr>
  </w:style>
  <w:style w:type="paragraph" w:customStyle="1" w:styleId="42">
    <w:name w:val="NormalIndent"/>
    <w:basedOn w:val="1"/>
    <w:link w:val="54"/>
    <w:qFormat/>
    <w:uiPriority w:val="0"/>
    <w:pPr>
      <w:ind w:firstLine="420"/>
      <w:jc w:val="left"/>
    </w:pPr>
    <w:rPr>
      <w:rFonts w:ascii="宋体"/>
      <w:sz w:val="24"/>
    </w:rPr>
  </w:style>
  <w:style w:type="paragraph" w:customStyle="1" w:styleId="43">
    <w:name w:val="Heading3"/>
    <w:basedOn w:val="1"/>
    <w:next w:val="42"/>
    <w:link w:val="55"/>
    <w:qFormat/>
    <w:uiPriority w:val="0"/>
    <w:pPr>
      <w:keepNext/>
      <w:keepLines/>
      <w:spacing w:before="360" w:after="120"/>
      <w:jc w:val="left"/>
    </w:pPr>
    <w:rPr>
      <w:rFonts w:ascii="宋体"/>
      <w:b/>
      <w:kern w:val="0"/>
      <w:sz w:val="24"/>
      <w:szCs w:val="20"/>
      <w:u w:val="single"/>
    </w:rPr>
  </w:style>
  <w:style w:type="paragraph" w:customStyle="1" w:styleId="44">
    <w:name w:val="Heading4"/>
    <w:basedOn w:val="1"/>
    <w:next w:val="1"/>
    <w:link w:val="56"/>
    <w:qFormat/>
    <w:uiPriority w:val="0"/>
    <w:pPr>
      <w:keepNext/>
      <w:keepLines/>
      <w:spacing w:before="280" w:after="290" w:line="376" w:lineRule="atLeast"/>
    </w:pPr>
    <w:rPr>
      <w:rFonts w:ascii="Arial" w:hAnsi="Arial" w:eastAsia="黑体"/>
      <w:b/>
      <w:kern w:val="0"/>
      <w:sz w:val="28"/>
      <w:szCs w:val="20"/>
    </w:rPr>
  </w:style>
  <w:style w:type="paragraph" w:customStyle="1" w:styleId="45">
    <w:name w:val="Heading5"/>
    <w:basedOn w:val="1"/>
    <w:next w:val="1"/>
    <w:link w:val="57"/>
    <w:qFormat/>
    <w:uiPriority w:val="0"/>
    <w:pPr>
      <w:keepNext/>
      <w:keepLines/>
      <w:spacing w:before="280" w:after="290" w:line="376" w:lineRule="atLeast"/>
    </w:pPr>
    <w:rPr>
      <w:b/>
      <w:kern w:val="0"/>
      <w:sz w:val="28"/>
      <w:szCs w:val="20"/>
    </w:rPr>
  </w:style>
  <w:style w:type="paragraph" w:customStyle="1" w:styleId="46">
    <w:name w:val="Heading6"/>
    <w:basedOn w:val="1"/>
    <w:next w:val="1"/>
    <w:link w:val="58"/>
    <w:qFormat/>
    <w:uiPriority w:val="0"/>
    <w:pPr>
      <w:keepNext/>
      <w:keepLines/>
      <w:spacing w:before="240" w:after="64" w:line="320" w:lineRule="atLeast"/>
    </w:pPr>
    <w:rPr>
      <w:rFonts w:ascii="Arial" w:hAnsi="Arial" w:eastAsia="黑体"/>
      <w:b/>
      <w:kern w:val="0"/>
      <w:sz w:val="24"/>
      <w:szCs w:val="20"/>
    </w:rPr>
  </w:style>
  <w:style w:type="paragraph" w:customStyle="1" w:styleId="47">
    <w:name w:val="Heading7"/>
    <w:basedOn w:val="1"/>
    <w:next w:val="1"/>
    <w:link w:val="59"/>
    <w:qFormat/>
    <w:uiPriority w:val="0"/>
    <w:pPr>
      <w:keepNext/>
      <w:keepLines/>
      <w:spacing w:before="240" w:after="64" w:line="320" w:lineRule="atLeast"/>
    </w:pPr>
    <w:rPr>
      <w:b/>
      <w:kern w:val="0"/>
      <w:sz w:val="24"/>
      <w:szCs w:val="20"/>
    </w:rPr>
  </w:style>
  <w:style w:type="paragraph" w:customStyle="1" w:styleId="48">
    <w:name w:val="Heading8"/>
    <w:basedOn w:val="1"/>
    <w:next w:val="1"/>
    <w:link w:val="60"/>
    <w:qFormat/>
    <w:uiPriority w:val="0"/>
    <w:pPr>
      <w:keepNext/>
      <w:keepLines/>
      <w:spacing w:before="240" w:after="64" w:line="320" w:lineRule="atLeast"/>
    </w:pPr>
    <w:rPr>
      <w:rFonts w:ascii="Arial" w:hAnsi="Arial" w:eastAsia="黑体"/>
      <w:kern w:val="0"/>
      <w:sz w:val="24"/>
      <w:szCs w:val="20"/>
    </w:rPr>
  </w:style>
  <w:style w:type="paragraph" w:customStyle="1" w:styleId="49">
    <w:name w:val="Heading9"/>
    <w:basedOn w:val="1"/>
    <w:next w:val="1"/>
    <w:link w:val="61"/>
    <w:qFormat/>
    <w:uiPriority w:val="0"/>
    <w:pPr>
      <w:keepNext/>
      <w:keepLines/>
      <w:spacing w:before="240" w:after="64" w:line="320" w:lineRule="atLeast"/>
    </w:pPr>
    <w:rPr>
      <w:rFonts w:ascii="Arial" w:hAnsi="Arial" w:eastAsia="黑体"/>
      <w:kern w:val="0"/>
      <w:szCs w:val="20"/>
    </w:rPr>
  </w:style>
  <w:style w:type="character" w:customStyle="1" w:styleId="50">
    <w:name w:val="NormalCharacter"/>
    <w:qFormat/>
    <w:uiPriority w:val="0"/>
  </w:style>
  <w:style w:type="table" w:customStyle="1" w:styleId="51">
    <w:name w:val="TableNormal"/>
    <w:qFormat/>
    <w:uiPriority w:val="0"/>
    <w:tblPr>
      <w:tblCellMar>
        <w:top w:w="0" w:type="dxa"/>
        <w:left w:w="0" w:type="dxa"/>
        <w:bottom w:w="0" w:type="dxa"/>
        <w:right w:w="0" w:type="dxa"/>
      </w:tblCellMar>
    </w:tblPr>
  </w:style>
  <w:style w:type="character" w:customStyle="1" w:styleId="52">
    <w:name w:val="UserStyle_1"/>
    <w:link w:val="40"/>
    <w:qFormat/>
    <w:uiPriority w:val="0"/>
    <w:rPr>
      <w:rFonts w:ascii="宋体"/>
      <w:b/>
      <w:kern w:val="44"/>
      <w:sz w:val="32"/>
    </w:rPr>
  </w:style>
  <w:style w:type="character" w:customStyle="1" w:styleId="53">
    <w:name w:val="UserStyle_2"/>
    <w:link w:val="41"/>
    <w:qFormat/>
    <w:uiPriority w:val="0"/>
    <w:rPr>
      <w:rFonts w:ascii="Arial" w:hAnsi="Arial" w:eastAsia="黑体"/>
      <w:b/>
      <w:sz w:val="30"/>
      <w:lang w:val="en-US" w:eastAsia="zh-CN" w:bidi="ar-SA"/>
    </w:rPr>
  </w:style>
  <w:style w:type="character" w:customStyle="1" w:styleId="54">
    <w:name w:val="UserStyle_3"/>
    <w:link w:val="42"/>
    <w:qFormat/>
    <w:uiPriority w:val="0"/>
    <w:rPr>
      <w:rFonts w:ascii="宋体" w:eastAsia="宋体"/>
      <w:kern w:val="2"/>
      <w:sz w:val="24"/>
      <w:szCs w:val="24"/>
      <w:lang w:val="en-US" w:eastAsia="zh-CN" w:bidi="ar-SA"/>
    </w:rPr>
  </w:style>
  <w:style w:type="character" w:customStyle="1" w:styleId="55">
    <w:name w:val="UserStyle_4"/>
    <w:link w:val="43"/>
    <w:qFormat/>
    <w:uiPriority w:val="0"/>
    <w:rPr>
      <w:rFonts w:ascii="宋体" w:eastAsia="宋体"/>
      <w:b/>
      <w:sz w:val="24"/>
      <w:u w:val="single"/>
      <w:lang w:val="en-US" w:eastAsia="zh-CN" w:bidi="ar-SA"/>
    </w:rPr>
  </w:style>
  <w:style w:type="character" w:customStyle="1" w:styleId="56">
    <w:name w:val="UserStyle_5"/>
    <w:link w:val="44"/>
    <w:qFormat/>
    <w:uiPriority w:val="0"/>
    <w:rPr>
      <w:rFonts w:ascii="Arial" w:hAnsi="Arial" w:eastAsia="黑体"/>
      <w:b/>
      <w:sz w:val="28"/>
    </w:rPr>
  </w:style>
  <w:style w:type="character" w:customStyle="1" w:styleId="57">
    <w:name w:val="UserStyle_6"/>
    <w:link w:val="45"/>
    <w:qFormat/>
    <w:uiPriority w:val="0"/>
    <w:rPr>
      <w:b/>
      <w:sz w:val="28"/>
    </w:rPr>
  </w:style>
  <w:style w:type="character" w:customStyle="1" w:styleId="58">
    <w:name w:val="UserStyle_7"/>
    <w:link w:val="46"/>
    <w:qFormat/>
    <w:uiPriority w:val="0"/>
    <w:rPr>
      <w:rFonts w:ascii="Arial" w:hAnsi="Arial" w:eastAsia="黑体"/>
      <w:b/>
      <w:sz w:val="24"/>
    </w:rPr>
  </w:style>
  <w:style w:type="character" w:customStyle="1" w:styleId="59">
    <w:name w:val="UserStyle_8"/>
    <w:link w:val="47"/>
    <w:qFormat/>
    <w:uiPriority w:val="0"/>
    <w:rPr>
      <w:b/>
      <w:sz w:val="24"/>
    </w:rPr>
  </w:style>
  <w:style w:type="character" w:customStyle="1" w:styleId="60">
    <w:name w:val="UserStyle_9"/>
    <w:link w:val="48"/>
    <w:qFormat/>
    <w:uiPriority w:val="0"/>
    <w:rPr>
      <w:rFonts w:ascii="Arial" w:hAnsi="Arial" w:eastAsia="黑体"/>
      <w:sz w:val="24"/>
    </w:rPr>
  </w:style>
  <w:style w:type="character" w:customStyle="1" w:styleId="61">
    <w:name w:val="UserStyle_10"/>
    <w:link w:val="49"/>
    <w:qFormat/>
    <w:uiPriority w:val="0"/>
    <w:rPr>
      <w:rFonts w:ascii="Arial" w:hAnsi="Arial" w:eastAsia="黑体"/>
      <w:sz w:val="21"/>
    </w:rPr>
  </w:style>
  <w:style w:type="paragraph" w:customStyle="1" w:styleId="62">
    <w:name w:val="TOC7"/>
    <w:basedOn w:val="1"/>
    <w:next w:val="1"/>
    <w:qFormat/>
    <w:uiPriority w:val="0"/>
    <w:pPr>
      <w:ind w:left="2520" w:leftChars="1200"/>
    </w:pPr>
  </w:style>
  <w:style w:type="paragraph" w:customStyle="1" w:styleId="63">
    <w:name w:val="NavPane"/>
    <w:basedOn w:val="1"/>
    <w:link w:val="64"/>
    <w:qFormat/>
    <w:uiPriority w:val="0"/>
    <w:pPr>
      <w:shd w:val="clear" w:color="auto" w:fill="000080"/>
    </w:pPr>
  </w:style>
  <w:style w:type="character" w:customStyle="1" w:styleId="64">
    <w:name w:val="UserStyle_11"/>
    <w:link w:val="63"/>
    <w:qFormat/>
    <w:uiPriority w:val="0"/>
    <w:rPr>
      <w:kern w:val="2"/>
      <w:sz w:val="21"/>
      <w:szCs w:val="24"/>
      <w:shd w:val="clear" w:color="auto" w:fill="000080"/>
    </w:rPr>
  </w:style>
  <w:style w:type="paragraph" w:customStyle="1" w:styleId="65">
    <w:name w:val="AnnotationText"/>
    <w:basedOn w:val="1"/>
    <w:link w:val="66"/>
    <w:qFormat/>
    <w:uiPriority w:val="0"/>
    <w:pPr>
      <w:jc w:val="left"/>
    </w:pPr>
  </w:style>
  <w:style w:type="character" w:customStyle="1" w:styleId="66">
    <w:name w:val="UserStyle_12"/>
    <w:link w:val="65"/>
    <w:qFormat/>
    <w:uiPriority w:val="0"/>
    <w:rPr>
      <w:kern w:val="2"/>
      <w:sz w:val="21"/>
      <w:szCs w:val="24"/>
    </w:rPr>
  </w:style>
  <w:style w:type="paragraph" w:customStyle="1" w:styleId="67">
    <w:name w:val="BodyText3"/>
    <w:basedOn w:val="1"/>
    <w:link w:val="68"/>
    <w:qFormat/>
    <w:uiPriority w:val="0"/>
    <w:pPr>
      <w:spacing w:after="120"/>
    </w:pPr>
    <w:rPr>
      <w:sz w:val="16"/>
      <w:szCs w:val="16"/>
    </w:rPr>
  </w:style>
  <w:style w:type="character" w:customStyle="1" w:styleId="68">
    <w:name w:val="UserStyle_13"/>
    <w:link w:val="67"/>
    <w:qFormat/>
    <w:uiPriority w:val="0"/>
    <w:rPr>
      <w:kern w:val="2"/>
      <w:sz w:val="16"/>
      <w:szCs w:val="16"/>
    </w:rPr>
  </w:style>
  <w:style w:type="paragraph" w:customStyle="1" w:styleId="69">
    <w:name w:val="BodyText"/>
    <w:basedOn w:val="1"/>
    <w:link w:val="70"/>
    <w:qFormat/>
    <w:uiPriority w:val="0"/>
    <w:pPr>
      <w:tabs>
        <w:tab w:val="left" w:pos="567"/>
      </w:tabs>
      <w:spacing w:before="120" w:line="240" w:lineRule="atLeast"/>
    </w:pPr>
    <w:rPr>
      <w:rFonts w:ascii="宋体" w:hAnsi="宋体"/>
      <w:sz w:val="24"/>
    </w:rPr>
  </w:style>
  <w:style w:type="character" w:customStyle="1" w:styleId="70">
    <w:name w:val="UserStyle_14"/>
    <w:link w:val="69"/>
    <w:qFormat/>
    <w:uiPriority w:val="0"/>
    <w:rPr>
      <w:rFonts w:ascii="宋体" w:hAnsi="宋体"/>
      <w:kern w:val="2"/>
      <w:sz w:val="24"/>
      <w:szCs w:val="24"/>
    </w:rPr>
  </w:style>
  <w:style w:type="paragraph" w:customStyle="1" w:styleId="71">
    <w:name w:val="BodyTextIndent"/>
    <w:basedOn w:val="1"/>
    <w:link w:val="72"/>
    <w:qFormat/>
    <w:uiPriority w:val="0"/>
    <w:pPr>
      <w:spacing w:line="360" w:lineRule="auto"/>
      <w:ind w:firstLine="570"/>
    </w:pPr>
    <w:rPr>
      <w:sz w:val="24"/>
    </w:rPr>
  </w:style>
  <w:style w:type="character" w:customStyle="1" w:styleId="72">
    <w:name w:val="UserStyle_15"/>
    <w:link w:val="71"/>
    <w:qFormat/>
    <w:uiPriority w:val="0"/>
    <w:rPr>
      <w:rFonts w:eastAsia="宋体"/>
      <w:kern w:val="2"/>
      <w:sz w:val="24"/>
      <w:szCs w:val="24"/>
      <w:lang w:val="en-US" w:eastAsia="zh-CN" w:bidi="ar-SA"/>
    </w:rPr>
  </w:style>
  <w:style w:type="paragraph" w:customStyle="1" w:styleId="73">
    <w:name w:val="List2"/>
    <w:basedOn w:val="1"/>
    <w:qFormat/>
    <w:uiPriority w:val="0"/>
    <w:pPr>
      <w:ind w:left="100" w:leftChars="200" w:hanging="200" w:hangingChars="200"/>
    </w:pPr>
  </w:style>
  <w:style w:type="paragraph" w:customStyle="1" w:styleId="74">
    <w:name w:val="BlockQuote"/>
    <w:basedOn w:val="1"/>
    <w:qFormat/>
    <w:uiPriority w:val="0"/>
    <w:pPr>
      <w:ind w:left="480" w:right="-341" w:firstLine="513"/>
    </w:pPr>
    <w:rPr>
      <w:kern w:val="0"/>
      <w:sz w:val="24"/>
      <w:szCs w:val="20"/>
    </w:rPr>
  </w:style>
  <w:style w:type="paragraph" w:customStyle="1" w:styleId="75">
    <w:name w:val="TOC5"/>
    <w:basedOn w:val="1"/>
    <w:next w:val="1"/>
    <w:qFormat/>
    <w:uiPriority w:val="0"/>
    <w:pPr>
      <w:ind w:left="1680" w:leftChars="800"/>
    </w:pPr>
  </w:style>
  <w:style w:type="paragraph" w:customStyle="1" w:styleId="76">
    <w:name w:val="TOC3"/>
    <w:basedOn w:val="1"/>
    <w:next w:val="1"/>
    <w:qFormat/>
    <w:uiPriority w:val="0"/>
    <w:pPr>
      <w:ind w:left="840" w:leftChars="400"/>
    </w:pPr>
  </w:style>
  <w:style w:type="paragraph" w:customStyle="1" w:styleId="77">
    <w:name w:val="PlainText"/>
    <w:basedOn w:val="1"/>
    <w:link w:val="78"/>
    <w:qFormat/>
    <w:uiPriority w:val="0"/>
    <w:rPr>
      <w:rFonts w:ascii="宋体" w:hAnsi="Courier New"/>
      <w:szCs w:val="20"/>
    </w:rPr>
  </w:style>
  <w:style w:type="character" w:customStyle="1" w:styleId="78">
    <w:name w:val="UserStyle_16"/>
    <w:link w:val="77"/>
    <w:qFormat/>
    <w:uiPriority w:val="0"/>
    <w:rPr>
      <w:rFonts w:ascii="宋体" w:hAnsi="Courier New" w:eastAsia="宋体"/>
      <w:kern w:val="2"/>
      <w:sz w:val="21"/>
    </w:rPr>
  </w:style>
  <w:style w:type="paragraph" w:customStyle="1" w:styleId="79">
    <w:name w:val="TOC8"/>
    <w:basedOn w:val="1"/>
    <w:next w:val="1"/>
    <w:qFormat/>
    <w:uiPriority w:val="0"/>
    <w:pPr>
      <w:ind w:left="2940" w:leftChars="1400"/>
    </w:pPr>
  </w:style>
  <w:style w:type="character" w:customStyle="1" w:styleId="80">
    <w:name w:val="日期 字符"/>
    <w:link w:val="14"/>
    <w:qFormat/>
    <w:uiPriority w:val="0"/>
    <w:rPr>
      <w:rFonts w:ascii="仿宋_GB2312" w:hAnsi="宋体" w:eastAsia="仿宋_GB2312"/>
      <w:color w:val="000000"/>
      <w:kern w:val="2"/>
      <w:sz w:val="24"/>
      <w:szCs w:val="24"/>
    </w:rPr>
  </w:style>
  <w:style w:type="paragraph" w:customStyle="1" w:styleId="81">
    <w:name w:val="BodyTextIndent2"/>
    <w:basedOn w:val="1"/>
    <w:link w:val="82"/>
    <w:qFormat/>
    <w:uiPriority w:val="0"/>
    <w:pPr>
      <w:ind w:firstLine="480" w:firstLineChars="200"/>
    </w:pPr>
    <w:rPr>
      <w:rFonts w:ascii="仿宋_GB2312" w:eastAsia="仿宋_GB2312"/>
      <w:sz w:val="24"/>
    </w:rPr>
  </w:style>
  <w:style w:type="character" w:customStyle="1" w:styleId="82">
    <w:name w:val="UserStyle_18"/>
    <w:link w:val="81"/>
    <w:qFormat/>
    <w:uiPriority w:val="0"/>
    <w:rPr>
      <w:rFonts w:ascii="仿宋_GB2312" w:eastAsia="仿宋_GB2312"/>
      <w:kern w:val="2"/>
      <w:sz w:val="24"/>
      <w:szCs w:val="24"/>
    </w:rPr>
  </w:style>
  <w:style w:type="paragraph" w:customStyle="1" w:styleId="83">
    <w:name w:val="Acetate"/>
    <w:basedOn w:val="1"/>
    <w:link w:val="84"/>
    <w:qFormat/>
    <w:uiPriority w:val="0"/>
    <w:rPr>
      <w:sz w:val="18"/>
      <w:szCs w:val="18"/>
    </w:rPr>
  </w:style>
  <w:style w:type="character" w:customStyle="1" w:styleId="84">
    <w:name w:val="UserStyle_19"/>
    <w:link w:val="83"/>
    <w:qFormat/>
    <w:uiPriority w:val="0"/>
    <w:rPr>
      <w:kern w:val="2"/>
      <w:sz w:val="18"/>
      <w:szCs w:val="18"/>
    </w:rPr>
  </w:style>
  <w:style w:type="character" w:customStyle="1" w:styleId="85">
    <w:name w:val="页脚 字符"/>
    <w:link w:val="17"/>
    <w:qFormat/>
    <w:uiPriority w:val="0"/>
    <w:rPr>
      <w:rFonts w:ascii="宋体" w:eastAsia="宋体"/>
      <w:sz w:val="18"/>
      <w:lang w:val="en-US" w:eastAsia="zh-CN" w:bidi="ar-SA"/>
    </w:rPr>
  </w:style>
  <w:style w:type="character" w:customStyle="1" w:styleId="86">
    <w:name w:val="页眉 字符"/>
    <w:link w:val="18"/>
    <w:qFormat/>
    <w:uiPriority w:val="0"/>
    <w:rPr>
      <w:rFonts w:eastAsia="宋体"/>
      <w:kern w:val="2"/>
      <w:sz w:val="18"/>
      <w:szCs w:val="18"/>
      <w:lang w:val="en-US" w:eastAsia="zh-CN" w:bidi="ar-SA"/>
    </w:rPr>
  </w:style>
  <w:style w:type="paragraph" w:customStyle="1" w:styleId="87">
    <w:name w:val="TOC1"/>
    <w:basedOn w:val="1"/>
    <w:next w:val="1"/>
    <w:qFormat/>
    <w:uiPriority w:val="0"/>
    <w:pPr>
      <w:tabs>
        <w:tab w:val="left" w:pos="1050"/>
        <w:tab w:val="right" w:leader="dot" w:pos="8937"/>
      </w:tabs>
      <w:spacing w:line="300" w:lineRule="auto"/>
    </w:pPr>
    <w:rPr>
      <w:rFonts w:ascii="宋体" w:hAnsi="宋体"/>
      <w:b/>
      <w:sz w:val="24"/>
    </w:rPr>
  </w:style>
  <w:style w:type="paragraph" w:customStyle="1" w:styleId="88">
    <w:name w:val="TOC4"/>
    <w:basedOn w:val="1"/>
    <w:next w:val="1"/>
    <w:qFormat/>
    <w:uiPriority w:val="0"/>
    <w:pPr>
      <w:ind w:left="1260" w:leftChars="600"/>
    </w:pPr>
  </w:style>
  <w:style w:type="paragraph" w:customStyle="1" w:styleId="89">
    <w:name w:val="TOC6"/>
    <w:basedOn w:val="1"/>
    <w:next w:val="1"/>
    <w:qFormat/>
    <w:uiPriority w:val="0"/>
    <w:pPr>
      <w:ind w:left="2100" w:leftChars="1000"/>
    </w:pPr>
  </w:style>
  <w:style w:type="paragraph" w:customStyle="1" w:styleId="90">
    <w:name w:val="BodyTextIndent3"/>
    <w:basedOn w:val="1"/>
    <w:link w:val="91"/>
    <w:qFormat/>
    <w:uiPriority w:val="0"/>
    <w:pPr>
      <w:spacing w:before="120" w:line="240" w:lineRule="atLeast"/>
      <w:ind w:left="720" w:firstLine="480"/>
      <w:jc w:val="left"/>
    </w:pPr>
    <w:rPr>
      <w:rFonts w:ascii="宋体"/>
      <w:kern w:val="0"/>
      <w:sz w:val="24"/>
      <w:szCs w:val="20"/>
    </w:rPr>
  </w:style>
  <w:style w:type="character" w:customStyle="1" w:styleId="91">
    <w:name w:val="UserStyle_22"/>
    <w:link w:val="90"/>
    <w:qFormat/>
    <w:uiPriority w:val="0"/>
    <w:rPr>
      <w:rFonts w:ascii="宋体"/>
      <w:sz w:val="24"/>
    </w:rPr>
  </w:style>
  <w:style w:type="paragraph" w:customStyle="1" w:styleId="92">
    <w:name w:val="TOC2"/>
    <w:basedOn w:val="1"/>
    <w:next w:val="1"/>
    <w:qFormat/>
    <w:uiPriority w:val="0"/>
    <w:pPr>
      <w:tabs>
        <w:tab w:val="right" w:leader="dot" w:pos="8937"/>
      </w:tabs>
      <w:spacing w:line="312" w:lineRule="auto"/>
      <w:ind w:left="420" w:leftChars="200"/>
    </w:pPr>
  </w:style>
  <w:style w:type="paragraph" w:customStyle="1" w:styleId="93">
    <w:name w:val="TOC9"/>
    <w:basedOn w:val="1"/>
    <w:next w:val="1"/>
    <w:qFormat/>
    <w:uiPriority w:val="0"/>
    <w:pPr>
      <w:ind w:left="3360" w:leftChars="1600"/>
    </w:pPr>
  </w:style>
  <w:style w:type="paragraph" w:customStyle="1" w:styleId="94">
    <w:name w:val="HtmlPre"/>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95">
    <w:name w:val="UserStyle_23"/>
    <w:link w:val="94"/>
    <w:qFormat/>
    <w:uiPriority w:val="0"/>
    <w:rPr>
      <w:rFonts w:ascii="宋体" w:hAnsi="宋体"/>
      <w:sz w:val="24"/>
      <w:szCs w:val="24"/>
    </w:rPr>
  </w:style>
  <w:style w:type="paragraph" w:customStyle="1" w:styleId="96">
    <w:name w:val="HtmlNormal"/>
    <w:basedOn w:val="1"/>
    <w:qFormat/>
    <w:uiPriority w:val="0"/>
    <w:pPr>
      <w:spacing w:before="100" w:beforeAutospacing="1" w:after="100" w:afterAutospacing="1"/>
      <w:jc w:val="left"/>
    </w:pPr>
    <w:rPr>
      <w:rFonts w:ascii="宋体" w:hAnsi="宋体"/>
      <w:kern w:val="0"/>
      <w:sz w:val="24"/>
    </w:rPr>
  </w:style>
  <w:style w:type="paragraph" w:customStyle="1" w:styleId="97">
    <w:name w:val="Index1"/>
    <w:basedOn w:val="1"/>
    <w:next w:val="1"/>
    <w:qFormat/>
    <w:uiPriority w:val="0"/>
    <w:rPr>
      <w:szCs w:val="20"/>
    </w:rPr>
  </w:style>
  <w:style w:type="character" w:customStyle="1" w:styleId="98">
    <w:name w:val="标题 字符"/>
    <w:link w:val="23"/>
    <w:qFormat/>
    <w:uiPriority w:val="0"/>
    <w:rPr>
      <w:b/>
      <w:kern w:val="2"/>
      <w:sz w:val="32"/>
    </w:rPr>
  </w:style>
  <w:style w:type="paragraph" w:customStyle="1" w:styleId="99">
    <w:name w:val="AnnotationSubject"/>
    <w:basedOn w:val="65"/>
    <w:next w:val="65"/>
    <w:link w:val="100"/>
    <w:qFormat/>
    <w:uiPriority w:val="0"/>
    <w:rPr>
      <w:rFonts w:cs="Times New Roman"/>
      <w:b/>
      <w:bCs/>
    </w:rPr>
  </w:style>
  <w:style w:type="character" w:customStyle="1" w:styleId="100">
    <w:name w:val="UserStyle_25"/>
    <w:link w:val="99"/>
    <w:qFormat/>
    <w:uiPriority w:val="0"/>
    <w:rPr>
      <w:rFonts w:ascii="Times New Roman" w:hAnsi="Times New Roman" w:eastAsia="宋体" w:cs="Times New Roman"/>
      <w:b/>
      <w:bCs/>
      <w:kern w:val="2"/>
      <w:sz w:val="21"/>
      <w:szCs w:val="24"/>
      <w:lang w:val="en-US" w:eastAsia="zh-CN" w:bidi="ar-SA"/>
    </w:rPr>
  </w:style>
  <w:style w:type="paragraph" w:customStyle="1" w:styleId="101">
    <w:name w:val="BodyText1I2"/>
    <w:basedOn w:val="71"/>
    <w:link w:val="102"/>
    <w:qFormat/>
    <w:uiPriority w:val="0"/>
    <w:pPr>
      <w:spacing w:after="120" w:line="480" w:lineRule="exact"/>
      <w:ind w:left="420" w:leftChars="200" w:firstLine="420" w:firstLineChars="200"/>
    </w:pPr>
    <w:rPr>
      <w:szCs w:val="20"/>
    </w:rPr>
  </w:style>
  <w:style w:type="character" w:customStyle="1" w:styleId="102">
    <w:name w:val="UserStyle_26"/>
    <w:link w:val="101"/>
    <w:qFormat/>
    <w:uiPriority w:val="0"/>
    <w:rPr>
      <w:rFonts w:eastAsia="宋体"/>
      <w:kern w:val="2"/>
      <w:sz w:val="24"/>
      <w:szCs w:val="24"/>
      <w:lang w:val="en-US" w:eastAsia="zh-CN" w:bidi="ar-SA"/>
    </w:rPr>
  </w:style>
  <w:style w:type="table" w:customStyle="1" w:styleId="103">
    <w:name w:val="TableGrid"/>
    <w:basedOn w:val="51"/>
    <w:qFormat/>
    <w:uiPriority w:val="0"/>
  </w:style>
  <w:style w:type="table" w:customStyle="1" w:styleId="104">
    <w:name w:val="197"/>
    <w:basedOn w:val="51"/>
    <w:qFormat/>
    <w:uiPriority w:val="0"/>
  </w:style>
  <w:style w:type="character" w:customStyle="1" w:styleId="105">
    <w:name w:val="PageNumber"/>
    <w:qFormat/>
    <w:uiPriority w:val="0"/>
  </w:style>
  <w:style w:type="character" w:customStyle="1" w:styleId="106">
    <w:name w:val="AnnotationReference"/>
    <w:qFormat/>
    <w:uiPriority w:val="0"/>
    <w:rPr>
      <w:sz w:val="21"/>
      <w:szCs w:val="21"/>
    </w:rPr>
  </w:style>
  <w:style w:type="character" w:customStyle="1" w:styleId="107">
    <w:name w:val="HtmlCite"/>
    <w:qFormat/>
    <w:uiPriority w:val="0"/>
    <w:rPr>
      <w:i/>
      <w:iCs/>
    </w:rPr>
  </w:style>
  <w:style w:type="character" w:customStyle="1" w:styleId="108">
    <w:name w:val="UserStyle_27"/>
    <w:qFormat/>
    <w:uiPriority w:val="0"/>
    <w:rPr>
      <w:rFonts w:ascii="Times New Roman" w:hAnsi="Times New Roman" w:eastAsia="宋体"/>
      <w:sz w:val="24"/>
      <w:lang w:val="en-US" w:eastAsia="zh-CN" w:bidi="ar-SA"/>
    </w:rPr>
  </w:style>
  <w:style w:type="character" w:customStyle="1" w:styleId="109">
    <w:name w:val="UserStyle_28"/>
    <w:qFormat/>
    <w:uiPriority w:val="0"/>
    <w:rPr>
      <w:rFonts w:ascii="ˎ̥" w:hAnsi="ˎ̥"/>
      <w:color w:val="000000"/>
      <w:sz w:val="20"/>
      <w:szCs w:val="20"/>
    </w:rPr>
  </w:style>
  <w:style w:type="character" w:customStyle="1" w:styleId="110">
    <w:name w:val="UserStyle_29"/>
    <w:qFormat/>
    <w:uiPriority w:val="0"/>
    <w:rPr>
      <w:rFonts w:cs="Times New Roman"/>
      <w:b/>
      <w:bCs/>
      <w:color w:val="1D87B3"/>
      <w:sz w:val="15"/>
      <w:szCs w:val="15"/>
    </w:rPr>
  </w:style>
  <w:style w:type="character" w:customStyle="1" w:styleId="111">
    <w:name w:val="UserStyle_30"/>
    <w:qFormat/>
    <w:uiPriority w:val="0"/>
    <w:rPr>
      <w:rFonts w:ascii="Arial" w:hAnsi="Arial" w:eastAsia="黑体" w:cs="Times New Roman"/>
      <w:b/>
      <w:bCs/>
      <w:kern w:val="2"/>
      <w:sz w:val="32"/>
      <w:szCs w:val="32"/>
      <w:lang w:val="en-US" w:eastAsia="zh-CN" w:bidi="ar-SA"/>
    </w:rPr>
  </w:style>
  <w:style w:type="character" w:customStyle="1" w:styleId="112">
    <w:name w:val="UserStyle_31"/>
    <w:qFormat/>
    <w:uiPriority w:val="0"/>
    <w:rPr>
      <w:color w:val="000000"/>
    </w:rPr>
  </w:style>
  <w:style w:type="character" w:customStyle="1" w:styleId="113">
    <w:name w:val="UserStyle_32"/>
    <w:qFormat/>
    <w:uiPriority w:val="0"/>
  </w:style>
  <w:style w:type="character" w:customStyle="1" w:styleId="114">
    <w:name w:val="UserStyle_33"/>
    <w:qFormat/>
    <w:uiPriority w:val="0"/>
  </w:style>
  <w:style w:type="character" w:customStyle="1" w:styleId="115">
    <w:name w:val="UserStyle_34"/>
    <w:link w:val="116"/>
    <w:qFormat/>
    <w:uiPriority w:val="0"/>
    <w:rPr>
      <w:rFonts w:ascii="宋体" w:hAnsi="宋体" w:eastAsia="宋体"/>
      <w:sz w:val="24"/>
      <w:szCs w:val="24"/>
      <w:lang w:bidi="ar-SA"/>
    </w:rPr>
  </w:style>
  <w:style w:type="paragraph" w:customStyle="1" w:styleId="116">
    <w:name w:val="UserStyle_35"/>
    <w:basedOn w:val="1"/>
    <w:link w:val="115"/>
    <w:qFormat/>
    <w:uiPriority w:val="0"/>
    <w:pPr>
      <w:spacing w:line="480" w:lineRule="exact"/>
      <w:ind w:firstLine="480" w:firstLineChars="200"/>
    </w:pPr>
    <w:rPr>
      <w:rFonts w:ascii="宋体" w:hAnsi="宋体"/>
      <w:kern w:val="0"/>
      <w:sz w:val="24"/>
    </w:rPr>
  </w:style>
  <w:style w:type="character" w:customStyle="1" w:styleId="117">
    <w:name w:val="UserStyle_36"/>
    <w:qFormat/>
    <w:uiPriority w:val="0"/>
    <w:rPr>
      <w:rFonts w:ascii="宋体" w:eastAsia="宋体"/>
      <w:b/>
      <w:sz w:val="24"/>
      <w:u w:val="single"/>
      <w:lang w:val="en-US" w:eastAsia="zh-CN" w:bidi="ar-SA"/>
    </w:rPr>
  </w:style>
  <w:style w:type="character" w:customStyle="1" w:styleId="118">
    <w:name w:val="UserStyle_37"/>
    <w:qFormat/>
    <w:uiPriority w:val="0"/>
  </w:style>
  <w:style w:type="character" w:customStyle="1" w:styleId="119">
    <w:name w:val="UserStyle_38"/>
    <w:link w:val="120"/>
    <w:qFormat/>
    <w:uiPriority w:val="0"/>
    <w:rPr>
      <w:rFonts w:ascii="宋体" w:eastAsia="宋体"/>
      <w:color w:val="000000"/>
      <w:kern w:val="28"/>
      <w:sz w:val="28"/>
      <w:lang w:bidi="ar-SA"/>
    </w:rPr>
  </w:style>
  <w:style w:type="paragraph" w:customStyle="1" w:styleId="120">
    <w:name w:val="UserStyle_39"/>
    <w:basedOn w:val="1"/>
    <w:link w:val="119"/>
    <w:qFormat/>
    <w:uiPriority w:val="0"/>
    <w:pPr>
      <w:snapToGrid w:val="0"/>
      <w:spacing w:line="480" w:lineRule="exact"/>
      <w:ind w:firstLine="567"/>
    </w:pPr>
    <w:rPr>
      <w:rFonts w:ascii="宋体"/>
      <w:color w:val="000000"/>
      <w:kern w:val="28"/>
      <w:sz w:val="28"/>
      <w:szCs w:val="20"/>
    </w:rPr>
  </w:style>
  <w:style w:type="character" w:customStyle="1" w:styleId="121">
    <w:name w:val="UserStyle_40"/>
    <w:qFormat/>
    <w:uiPriority w:val="0"/>
    <w:rPr>
      <w:rFonts w:ascii="宋体" w:hAnsi="Courier New" w:eastAsia="宋体"/>
      <w:kern w:val="2"/>
      <w:sz w:val="21"/>
      <w:lang w:val="en-US" w:eastAsia="zh-CN" w:bidi="ar-SA"/>
    </w:rPr>
  </w:style>
  <w:style w:type="character" w:customStyle="1" w:styleId="122">
    <w:name w:val="UserStyle_41"/>
    <w:qFormat/>
    <w:uiPriority w:val="0"/>
    <w:rPr>
      <w:rFonts w:ascii="ˎ̥" w:hAnsi="ˎ̥"/>
      <w:color w:val="000000"/>
      <w:sz w:val="20"/>
      <w:szCs w:val="20"/>
    </w:rPr>
  </w:style>
  <w:style w:type="character" w:customStyle="1" w:styleId="123">
    <w:name w:val="UserStyle_42"/>
    <w:link w:val="124"/>
    <w:qFormat/>
    <w:uiPriority w:val="0"/>
    <w:rPr>
      <w:rFonts w:ascii="Calibri" w:hAnsi="Calibri" w:eastAsia="宋体"/>
      <w:kern w:val="2"/>
      <w:sz w:val="21"/>
      <w:szCs w:val="22"/>
      <w:lang w:val="en-US" w:eastAsia="zh-CN" w:bidi="ar-SA"/>
    </w:rPr>
  </w:style>
  <w:style w:type="paragraph" w:customStyle="1" w:styleId="124">
    <w:name w:val="179"/>
    <w:basedOn w:val="1"/>
    <w:link w:val="123"/>
    <w:qFormat/>
    <w:uiPriority w:val="0"/>
    <w:pPr>
      <w:ind w:firstLine="420" w:firstLineChars="200"/>
    </w:pPr>
    <w:rPr>
      <w:rFonts w:ascii="Calibri" w:hAnsi="Calibri"/>
      <w:szCs w:val="22"/>
    </w:rPr>
  </w:style>
  <w:style w:type="character" w:customStyle="1" w:styleId="125">
    <w:name w:val="UserStyle_43"/>
    <w:qFormat/>
    <w:uiPriority w:val="0"/>
    <w:rPr>
      <w:rFonts w:eastAsia="宋体" w:cs="Times New Roman"/>
      <w:b/>
      <w:bCs/>
      <w:kern w:val="2"/>
      <w:sz w:val="32"/>
      <w:szCs w:val="32"/>
      <w:lang w:val="en-US" w:eastAsia="zh-CN" w:bidi="ar-SA"/>
    </w:rPr>
  </w:style>
  <w:style w:type="character" w:customStyle="1" w:styleId="126">
    <w:name w:val="UserStyle_44"/>
    <w:qFormat/>
    <w:uiPriority w:val="0"/>
    <w:rPr>
      <w:rFonts w:ascii="宋体" w:eastAsia="宋体"/>
      <w:sz w:val="24"/>
      <w:lang w:val="en-US" w:eastAsia="zh-CN" w:bidi="ar-SA"/>
    </w:rPr>
  </w:style>
  <w:style w:type="character" w:customStyle="1" w:styleId="127">
    <w:name w:val="UserStyle_45"/>
    <w:qFormat/>
    <w:uiPriority w:val="0"/>
  </w:style>
  <w:style w:type="character" w:customStyle="1" w:styleId="128">
    <w:name w:val="UserStyle_46"/>
    <w:qFormat/>
    <w:uiPriority w:val="0"/>
    <w:rPr>
      <w:rFonts w:ascii="宋体" w:hAnsi="Courier New" w:eastAsia="宋体"/>
      <w:kern w:val="2"/>
      <w:sz w:val="21"/>
      <w:lang w:val="en-US" w:eastAsia="zh-CN" w:bidi="ar-SA"/>
    </w:rPr>
  </w:style>
  <w:style w:type="character" w:customStyle="1" w:styleId="129">
    <w:name w:val="UserStyle_47"/>
    <w:qFormat/>
    <w:uiPriority w:val="0"/>
  </w:style>
  <w:style w:type="paragraph" w:customStyle="1" w:styleId="130">
    <w:name w:val="UserStyle_48"/>
    <w:basedOn w:val="131"/>
    <w:next w:val="1"/>
    <w:qFormat/>
    <w:uiPriority w:val="0"/>
    <w:pPr>
      <w:numPr>
        <w:ilvl w:val="0"/>
        <w:numId w:val="0"/>
      </w:numPr>
      <w:tabs>
        <w:tab w:val="left" w:pos="360"/>
        <w:tab w:val="left" w:pos="840"/>
      </w:tabs>
      <w:ind w:hanging="840"/>
    </w:pPr>
    <w:rPr>
      <w:rFonts w:ascii="宋体" w:eastAsia="宋体"/>
      <w:b w:val="0"/>
    </w:rPr>
  </w:style>
  <w:style w:type="paragraph" w:customStyle="1" w:styleId="131">
    <w:name w:val="UserStyle_49"/>
    <w:basedOn w:val="132"/>
    <w:next w:val="1"/>
    <w:qFormat/>
    <w:uiPriority w:val="0"/>
    <w:pPr>
      <w:numPr>
        <w:ilvl w:val="1"/>
      </w:numPr>
      <w:tabs>
        <w:tab w:val="left" w:pos="360"/>
        <w:tab w:val="left" w:pos="840"/>
      </w:tabs>
      <w:ind w:left="0" w:hanging="840"/>
    </w:pPr>
  </w:style>
  <w:style w:type="paragraph" w:customStyle="1" w:styleId="132">
    <w:name w:val="UserStyle_50"/>
    <w:next w:val="1"/>
    <w:qFormat/>
    <w:uiPriority w:val="0"/>
    <w:pPr>
      <w:numPr>
        <w:ilvl w:val="0"/>
        <w:numId w:val="1"/>
      </w:numPr>
      <w:spacing w:before="156" w:after="156" w:line="460" w:lineRule="exact"/>
      <w:ind w:left="0"/>
      <w:jc w:val="both"/>
    </w:pPr>
    <w:rPr>
      <w:rFonts w:ascii="黑体" w:hAnsi="Times New Roman" w:eastAsia="黑体" w:cstheme="minorBidi"/>
      <w:b/>
      <w:sz w:val="28"/>
      <w:lang w:val="en-US" w:eastAsia="zh-CN" w:bidi="ar-SA"/>
    </w:rPr>
  </w:style>
  <w:style w:type="paragraph" w:customStyle="1" w:styleId="133">
    <w:name w:val="UserStyle_51"/>
    <w:basedOn w:val="1"/>
    <w:qFormat/>
    <w:uiPriority w:val="0"/>
    <w:pPr>
      <w:spacing w:before="100" w:beforeAutospacing="1" w:after="100" w:afterAutospacing="1"/>
      <w:jc w:val="left"/>
    </w:pPr>
    <w:rPr>
      <w:rFonts w:eastAsia="Arial Unicode MS" w:cs="Times New Roman"/>
      <w:b/>
      <w:bCs/>
      <w:color w:val="000000"/>
      <w:kern w:val="0"/>
      <w:sz w:val="20"/>
      <w:szCs w:val="20"/>
    </w:rPr>
  </w:style>
  <w:style w:type="paragraph" w:customStyle="1" w:styleId="134">
    <w:name w:val="UserStyle_52"/>
    <w:basedOn w:val="1"/>
    <w:qFormat/>
    <w:uiPriority w:val="0"/>
    <w:rPr>
      <w:rFonts w:ascii="Tahoma" w:hAnsi="Tahoma"/>
      <w:sz w:val="24"/>
      <w:szCs w:val="20"/>
    </w:rPr>
  </w:style>
  <w:style w:type="paragraph" w:customStyle="1" w:styleId="135">
    <w:name w:val="UserStyle_53"/>
    <w:basedOn w:val="1"/>
    <w:qFormat/>
    <w:uiPriority w:val="0"/>
    <w:rPr>
      <w:rFonts w:ascii="Tahoma" w:hAnsi="Tahoma"/>
      <w:sz w:val="24"/>
      <w:szCs w:val="20"/>
    </w:rPr>
  </w:style>
  <w:style w:type="paragraph" w:customStyle="1" w:styleId="136">
    <w:name w:val="UserStyle_54"/>
    <w:basedOn w:val="1"/>
    <w:qFormat/>
    <w:uiPriority w:val="0"/>
    <w:pPr>
      <w:spacing w:before="100" w:beforeAutospacing="1" w:after="100" w:afterAutospacing="1"/>
      <w:jc w:val="left"/>
    </w:pPr>
    <w:rPr>
      <w:rFonts w:ascii="宋体" w:hAnsi="宋体"/>
      <w:kern w:val="0"/>
      <w:sz w:val="20"/>
      <w:szCs w:val="20"/>
    </w:rPr>
  </w:style>
  <w:style w:type="paragraph" w:customStyle="1" w:styleId="137">
    <w:name w:val="UserStyle_55"/>
    <w:basedOn w:val="138"/>
    <w:qFormat/>
    <w:uiPriority w:val="0"/>
    <w:pPr>
      <w:numPr>
        <w:ilvl w:val="0"/>
        <w:numId w:val="2"/>
      </w:numPr>
    </w:pPr>
  </w:style>
  <w:style w:type="paragraph" w:customStyle="1" w:styleId="138">
    <w:name w:val="UserStyle_56"/>
    <w:basedOn w:val="1"/>
    <w:qFormat/>
    <w:uiPriority w:val="0"/>
    <w:pPr>
      <w:numPr>
        <w:ilvl w:val="0"/>
        <w:numId w:val="3"/>
      </w:numPr>
      <w:spacing w:before="100" w:beforeAutospacing="1" w:after="100" w:afterAutospacing="1" w:line="360" w:lineRule="auto"/>
    </w:pPr>
    <w:rPr>
      <w:sz w:val="24"/>
    </w:rPr>
  </w:style>
  <w:style w:type="paragraph" w:customStyle="1" w:styleId="139">
    <w:name w:val="UserStyle_57"/>
    <w:basedOn w:val="1"/>
    <w:qFormat/>
    <w:uiPriority w:val="0"/>
    <w:pPr>
      <w:snapToGrid w:val="0"/>
      <w:spacing w:line="240" w:lineRule="atLeast"/>
      <w:jc w:val="center"/>
    </w:pPr>
    <w:rPr>
      <w:sz w:val="24"/>
      <w:szCs w:val="20"/>
    </w:rPr>
  </w:style>
  <w:style w:type="paragraph" w:customStyle="1" w:styleId="140">
    <w:name w:val="UserStyle_58"/>
    <w:basedOn w:val="1"/>
    <w:qFormat/>
    <w:uiPriority w:val="0"/>
    <w:pPr>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UserStyle_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2">
    <w:name w:val="UserStyle_60"/>
    <w:basedOn w:val="1"/>
    <w:qFormat/>
    <w:uiPriority w:val="0"/>
    <w:rPr>
      <w:rFonts w:ascii="Tahoma" w:hAnsi="Tahoma"/>
      <w:sz w:val="24"/>
      <w:szCs w:val="20"/>
    </w:rPr>
  </w:style>
  <w:style w:type="paragraph" w:customStyle="1" w:styleId="143">
    <w:name w:val="UserStyle_61"/>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4">
    <w:name w:val="UserStyle_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5">
    <w:name w:val="UserStyle_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6">
    <w:name w:val="UserStyle_6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7">
    <w:name w:val="UserStyle_65"/>
    <w:basedOn w:val="1"/>
    <w:qFormat/>
    <w:uiPriority w:val="0"/>
    <w:pPr>
      <w:spacing w:before="100" w:beforeAutospacing="1" w:after="100" w:afterAutospacing="1"/>
      <w:jc w:val="left"/>
    </w:pPr>
    <w:rPr>
      <w:rFonts w:ascii="宋体" w:hAnsi="宋体"/>
      <w:kern w:val="0"/>
      <w:sz w:val="24"/>
    </w:rPr>
  </w:style>
  <w:style w:type="paragraph" w:customStyle="1" w:styleId="148">
    <w:name w:val="UserStyle_66"/>
    <w:basedOn w:val="1"/>
    <w:qFormat/>
    <w:uiPriority w:val="0"/>
    <w:pPr>
      <w:snapToGrid w:val="0"/>
      <w:spacing w:line="360" w:lineRule="auto"/>
      <w:ind w:firstLine="200" w:firstLineChars="200"/>
    </w:pPr>
    <w:rPr>
      <w:rFonts w:eastAsia="仿宋_GB2312"/>
      <w:sz w:val="24"/>
    </w:rPr>
  </w:style>
  <w:style w:type="paragraph" w:customStyle="1" w:styleId="149">
    <w:name w:val="UserStyle_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16"/>
      <w:szCs w:val="16"/>
    </w:rPr>
  </w:style>
  <w:style w:type="paragraph" w:customStyle="1" w:styleId="150">
    <w:name w:val="UserStyle_68"/>
    <w:basedOn w:val="1"/>
    <w:qFormat/>
    <w:uiPriority w:val="0"/>
    <w:pP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1">
    <w:name w:val="UserStyle_69"/>
    <w:basedOn w:val="1"/>
    <w:qFormat/>
    <w:uiPriority w:val="0"/>
    <w:pPr>
      <w:ind w:left="360" w:hanging="360"/>
      <w:jc w:val="left"/>
    </w:pPr>
    <w:rPr>
      <w:rFonts w:ascii="宋体" w:hAnsi="宋体" w:cs="宋体"/>
      <w:b/>
      <w:bCs/>
      <w:color w:val="000000"/>
      <w:kern w:val="0"/>
      <w:sz w:val="18"/>
      <w:szCs w:val="18"/>
    </w:rPr>
  </w:style>
  <w:style w:type="paragraph" w:customStyle="1" w:styleId="152">
    <w:name w:val="UserStyle_70"/>
    <w:basedOn w:val="1"/>
    <w:qFormat/>
    <w:uiPriority w:val="0"/>
    <w:pPr>
      <w:numPr>
        <w:ilvl w:val="7"/>
        <w:numId w:val="1"/>
      </w:numPr>
      <w:spacing w:line="460" w:lineRule="exact"/>
      <w:ind w:left="680" w:leftChars="530" w:hanging="150" w:hangingChars="150"/>
    </w:pPr>
    <w:rPr>
      <w:rFonts w:ascii="宋体"/>
      <w:kern w:val="0"/>
      <w:sz w:val="28"/>
      <w:szCs w:val="20"/>
    </w:rPr>
  </w:style>
  <w:style w:type="paragraph" w:customStyle="1" w:styleId="153">
    <w:name w:val="UserStyle_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4">
    <w:name w:val="UserStyle_72"/>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55">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olor w:val="000000"/>
      <w:kern w:val="0"/>
      <w:sz w:val="20"/>
      <w:szCs w:val="20"/>
    </w:rPr>
  </w:style>
  <w:style w:type="paragraph" w:customStyle="1" w:styleId="156">
    <w:name w:val="UserStyle_74"/>
    <w:basedOn w:val="1"/>
    <w:qFormat/>
    <w:uiPriority w:val="0"/>
    <w:pPr>
      <w:spacing w:before="100" w:beforeAutospacing="1" w:after="100" w:afterAutospacing="1"/>
      <w:jc w:val="left"/>
    </w:pPr>
    <w:rPr>
      <w:kern w:val="0"/>
      <w:sz w:val="36"/>
      <w:szCs w:val="36"/>
    </w:rPr>
  </w:style>
  <w:style w:type="paragraph" w:customStyle="1" w:styleId="157">
    <w:name w:val="UserStyle_75"/>
    <w:basedOn w:val="1"/>
    <w:qFormat/>
    <w:uiPriority w:val="0"/>
    <w:pPr>
      <w:tabs>
        <w:tab w:val="left" w:pos="360"/>
      </w:tabs>
    </w:pPr>
    <w:rPr>
      <w:sz w:val="24"/>
    </w:rPr>
  </w:style>
  <w:style w:type="paragraph" w:customStyle="1" w:styleId="158">
    <w:name w:val="UserStyle_76"/>
    <w:basedOn w:val="1"/>
    <w:qFormat/>
    <w:uiPriority w:val="0"/>
    <w:pPr>
      <w:spacing w:after="160" w:line="240" w:lineRule="exact"/>
      <w:jc w:val="center"/>
    </w:pPr>
    <w:rPr>
      <w:rFonts w:ascii="宋体" w:hAnsi="宋体"/>
      <w:b/>
      <w:kern w:val="0"/>
      <w:sz w:val="30"/>
      <w:szCs w:val="30"/>
      <w:lang w:eastAsia="en-US"/>
    </w:rPr>
  </w:style>
  <w:style w:type="paragraph" w:customStyle="1" w:styleId="159">
    <w:name w:val="UserStyle_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UserStyle_7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61">
    <w:name w:val="UserStyle_79"/>
    <w:basedOn w:val="63"/>
    <w:qFormat/>
    <w:uiPriority w:val="0"/>
    <w:rPr>
      <w:rFonts w:ascii="Tahoma" w:hAnsi="Tahoma"/>
      <w:sz w:val="24"/>
    </w:rPr>
  </w:style>
  <w:style w:type="paragraph" w:customStyle="1" w:styleId="162">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2"/>
      <w:szCs w:val="22"/>
    </w:rPr>
  </w:style>
  <w:style w:type="paragraph" w:customStyle="1" w:styleId="163">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64">
    <w:name w:val="UserStyle_8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65">
    <w:name w:val="UserStyle_83"/>
    <w:basedOn w:val="1"/>
    <w:qFormat/>
    <w:uiPriority w:val="0"/>
    <w:pPr>
      <w:jc w:val="left"/>
    </w:pPr>
    <w:rPr>
      <w:rFonts w:ascii="宋体" w:hAnsi="宋体"/>
      <w:kern w:val="0"/>
      <w:szCs w:val="20"/>
    </w:rPr>
  </w:style>
  <w:style w:type="paragraph" w:customStyle="1" w:styleId="166">
    <w:name w:val="UserStyle_84"/>
    <w:basedOn w:val="1"/>
    <w:qFormat/>
    <w:uiPriority w:val="0"/>
    <w:rPr>
      <w:rFonts w:ascii="Tahoma" w:hAnsi="Tahoma"/>
      <w:sz w:val="24"/>
      <w:szCs w:val="28"/>
    </w:rPr>
  </w:style>
  <w:style w:type="paragraph" w:customStyle="1" w:styleId="167">
    <w:name w:val="UserStyle_85"/>
    <w:basedOn w:val="168"/>
    <w:next w:val="1"/>
    <w:qFormat/>
    <w:uiPriority w:val="0"/>
    <w:pPr>
      <w:numPr>
        <w:ilvl w:val="4"/>
      </w:numPr>
      <w:tabs>
        <w:tab w:val="left" w:pos="360"/>
        <w:tab w:val="left" w:pos="840"/>
      </w:tabs>
      <w:ind w:left="0" w:hanging="840"/>
    </w:pPr>
  </w:style>
  <w:style w:type="paragraph" w:customStyle="1" w:styleId="168">
    <w:name w:val="UserStyle_86"/>
    <w:basedOn w:val="130"/>
    <w:next w:val="1"/>
    <w:qFormat/>
    <w:uiPriority w:val="0"/>
    <w:pPr>
      <w:numPr>
        <w:ilvl w:val="3"/>
        <w:numId w:val="1"/>
      </w:numPr>
      <w:ind w:left="0" w:hanging="840"/>
    </w:pPr>
  </w:style>
  <w:style w:type="paragraph" w:customStyle="1" w:styleId="169">
    <w:name w:val="UserStyle_87"/>
    <w:qFormat/>
    <w:uiPriority w:val="0"/>
    <w:pPr>
      <w:jc w:val="both"/>
      <w:textAlignment w:val="baseline"/>
    </w:pPr>
    <w:rPr>
      <w:rFonts w:ascii="Times New Roman" w:hAnsi="Times New Roman" w:eastAsia="宋体" w:cstheme="minorBidi"/>
      <w:kern w:val="2"/>
      <w:sz w:val="21"/>
      <w:lang w:val="en-US" w:eastAsia="en-US" w:bidi="ar-SA"/>
    </w:rPr>
  </w:style>
  <w:style w:type="paragraph" w:customStyle="1" w:styleId="170">
    <w:name w:val="UserStyle_88"/>
    <w:basedOn w:val="41"/>
    <w:qFormat/>
    <w:uiPriority w:val="0"/>
    <w:pPr>
      <w:numPr>
        <w:ilvl w:val="1"/>
        <w:numId w:val="4"/>
      </w:numPr>
      <w:spacing w:before="260" w:after="260" w:line="240" w:lineRule="auto"/>
      <w:jc w:val="left"/>
    </w:pPr>
    <w:rPr>
      <w:rFonts w:ascii="宋体" w:hAnsi="宋体" w:eastAsia="宋体" w:cs="Times New Roman"/>
      <w:bCs/>
      <w:sz w:val="21"/>
    </w:rPr>
  </w:style>
  <w:style w:type="paragraph" w:customStyle="1" w:styleId="171">
    <w:name w:val="UserStyle_89"/>
    <w:basedOn w:val="1"/>
    <w:qFormat/>
    <w:uiPriority w:val="0"/>
    <w:pPr>
      <w:ind w:firstLine="420" w:firstLineChars="200"/>
    </w:pPr>
    <w:rPr>
      <w:rFonts w:ascii="Calibri" w:hAnsi="Calibri"/>
      <w:szCs w:val="22"/>
    </w:rPr>
  </w:style>
  <w:style w:type="paragraph" w:customStyle="1" w:styleId="172">
    <w:name w:val="UserStyle_90"/>
    <w:basedOn w:val="173"/>
    <w:qFormat/>
    <w:uiPriority w:val="0"/>
    <w:pPr>
      <w:ind w:left="-25" w:firstLine="0"/>
    </w:pPr>
  </w:style>
  <w:style w:type="paragraph" w:customStyle="1" w:styleId="173">
    <w:name w:val="UserStyle_91"/>
    <w:basedOn w:val="1"/>
    <w:qFormat/>
    <w:uiPriority w:val="0"/>
    <w:pPr>
      <w:spacing w:line="360" w:lineRule="auto"/>
      <w:ind w:firstLine="482"/>
    </w:pPr>
    <w:rPr>
      <w:sz w:val="24"/>
      <w:szCs w:val="20"/>
    </w:rPr>
  </w:style>
  <w:style w:type="paragraph" w:customStyle="1" w:styleId="174">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0"/>
      <w:szCs w:val="20"/>
    </w:rPr>
  </w:style>
  <w:style w:type="paragraph" w:customStyle="1" w:styleId="175">
    <w:name w:val="UserStyle_93"/>
    <w:basedOn w:val="1"/>
    <w:qFormat/>
    <w:uiPriority w:val="0"/>
    <w:pPr>
      <w:spacing w:before="100" w:beforeAutospacing="1" w:after="100" w:afterAutospacing="1"/>
      <w:jc w:val="left"/>
    </w:pPr>
    <w:rPr>
      <w:rFonts w:ascii="宋体" w:hAnsi="宋体"/>
      <w:kern w:val="0"/>
      <w:sz w:val="18"/>
      <w:szCs w:val="18"/>
    </w:rPr>
  </w:style>
  <w:style w:type="paragraph" w:customStyle="1" w:styleId="176">
    <w:name w:val="UserStyle_94"/>
    <w:basedOn w:val="167"/>
    <w:next w:val="1"/>
    <w:qFormat/>
    <w:uiPriority w:val="0"/>
    <w:pPr>
      <w:numPr>
        <w:ilvl w:val="5"/>
      </w:numPr>
      <w:ind w:left="0" w:hanging="840"/>
    </w:pPr>
  </w:style>
  <w:style w:type="paragraph" w:customStyle="1" w:styleId="177">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2"/>
      <w:szCs w:val="22"/>
    </w:rPr>
  </w:style>
  <w:style w:type="paragraph" w:customStyle="1" w:styleId="178">
    <w:name w:val="UserStyle_96"/>
    <w:basedOn w:val="1"/>
    <w:qFormat/>
    <w:uiPriority w:val="0"/>
    <w:pPr>
      <w:snapToGrid w:val="0"/>
      <w:spacing w:before="120" w:after="120" w:line="180" w:lineRule="auto"/>
    </w:pPr>
    <w:rPr>
      <w:rFonts w:ascii="Arial" w:hAnsi="Arial"/>
      <w:szCs w:val="20"/>
    </w:rPr>
  </w:style>
  <w:style w:type="paragraph" w:customStyle="1" w:styleId="179">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kern w:val="0"/>
      <w:sz w:val="20"/>
      <w:szCs w:val="20"/>
    </w:rPr>
  </w:style>
  <w:style w:type="paragraph" w:customStyle="1" w:styleId="180">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s="Times New Roman"/>
      <w:b/>
      <w:bCs/>
      <w:color w:val="000000"/>
      <w:kern w:val="0"/>
      <w:sz w:val="20"/>
      <w:szCs w:val="20"/>
    </w:rPr>
  </w:style>
  <w:style w:type="paragraph" w:customStyle="1" w:styleId="181">
    <w:name w:val="UserStyle_99"/>
    <w:basedOn w:val="1"/>
    <w:qFormat/>
    <w:uiPriority w:val="0"/>
    <w:rPr>
      <w:rFonts w:ascii="Tahoma" w:hAnsi="Tahoma"/>
      <w:sz w:val="24"/>
      <w:szCs w:val="20"/>
    </w:rPr>
  </w:style>
  <w:style w:type="paragraph" w:customStyle="1" w:styleId="182">
    <w:name w:val="UserStyle_100"/>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rPr>
  </w:style>
  <w:style w:type="paragraph" w:customStyle="1" w:styleId="183">
    <w:name w:val="UserStyle_101"/>
    <w:basedOn w:val="1"/>
    <w:qFormat/>
    <w:uiPriority w:val="0"/>
    <w:pPr>
      <w:numPr>
        <w:ilvl w:val="0"/>
        <w:numId w:val="5"/>
      </w:numPr>
      <w:spacing w:before="120"/>
    </w:pPr>
    <w:rPr>
      <w:rFonts w:ascii="宋体"/>
      <w:sz w:val="28"/>
      <w:szCs w:val="20"/>
    </w:rPr>
  </w:style>
  <w:style w:type="paragraph" w:customStyle="1" w:styleId="184">
    <w:name w:val="UserStyle_102"/>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185">
    <w:name w:val="UserStyle_103"/>
    <w:basedOn w:val="1"/>
    <w:qFormat/>
    <w:uiPriority w:val="0"/>
    <w:rPr>
      <w:rFonts w:ascii="Tahoma" w:hAnsi="Tahoma"/>
      <w:sz w:val="24"/>
      <w:szCs w:val="20"/>
    </w:rPr>
  </w:style>
  <w:style w:type="paragraph" w:customStyle="1" w:styleId="186">
    <w:name w:val="UserStyle_104"/>
    <w:basedOn w:val="1"/>
    <w:qFormat/>
    <w:uiPriority w:val="0"/>
  </w:style>
  <w:style w:type="paragraph" w:customStyle="1" w:styleId="187">
    <w:name w:val="UserStyle_105"/>
    <w:basedOn w:val="1"/>
    <w:qFormat/>
    <w:uiPriority w:val="0"/>
    <w:pPr>
      <w:spacing w:after="160" w:line="240" w:lineRule="exact"/>
      <w:jc w:val="left"/>
    </w:pPr>
    <w:rPr>
      <w:rFonts w:ascii="Verdana" w:hAnsi="Verdana"/>
      <w:kern w:val="0"/>
      <w:sz w:val="20"/>
      <w:szCs w:val="20"/>
      <w:lang w:eastAsia="en-US"/>
    </w:rPr>
  </w:style>
  <w:style w:type="paragraph" w:customStyle="1" w:styleId="188">
    <w:name w:val="UserStyle_106"/>
    <w:basedOn w:val="1"/>
    <w:qFormat/>
    <w:uiPriority w:val="0"/>
    <w:pPr>
      <w:tabs>
        <w:tab w:val="left" w:pos="360"/>
      </w:tabs>
    </w:pPr>
    <w:rPr>
      <w:sz w:val="24"/>
    </w:rPr>
  </w:style>
  <w:style w:type="paragraph" w:customStyle="1" w:styleId="189">
    <w:name w:val="UserStyle_107"/>
    <w:basedOn w:val="1"/>
    <w:qFormat/>
    <w:uiPriority w:val="0"/>
    <w:pPr>
      <w:numPr>
        <w:ilvl w:val="6"/>
        <w:numId w:val="1"/>
      </w:numPr>
      <w:spacing w:line="460" w:lineRule="exact"/>
      <w:ind w:left="480" w:leftChars="300" w:hanging="180" w:hangingChars="180"/>
    </w:pPr>
    <w:rPr>
      <w:rFonts w:ascii="宋体"/>
      <w:kern w:val="0"/>
      <w:sz w:val="28"/>
      <w:szCs w:val="20"/>
    </w:rPr>
  </w:style>
  <w:style w:type="paragraph" w:customStyle="1" w:styleId="190">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91">
    <w:name w:val="UserStyle_10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UserStyle_110"/>
    <w:basedOn w:val="1"/>
    <w:qFormat/>
    <w:uiPriority w:val="0"/>
    <w:rPr>
      <w:rFonts w:ascii="Arial" w:hAnsi="Arial"/>
      <w:szCs w:val="21"/>
    </w:rPr>
  </w:style>
  <w:style w:type="paragraph" w:customStyle="1" w:styleId="193">
    <w:name w:val="UserStyle_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color w:val="000000"/>
      <w:kern w:val="0"/>
      <w:sz w:val="20"/>
      <w:szCs w:val="20"/>
    </w:rPr>
  </w:style>
  <w:style w:type="paragraph" w:customStyle="1" w:styleId="195">
    <w:name w:val="UserStyle_1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6">
    <w:name w:val="UserStyle_114"/>
    <w:basedOn w:val="1"/>
    <w:qFormat/>
    <w:uiPriority w:val="0"/>
    <w:rPr>
      <w:rFonts w:ascii="Tahoma" w:hAnsi="Tahoma"/>
      <w:sz w:val="24"/>
      <w:szCs w:val="20"/>
    </w:rPr>
  </w:style>
  <w:style w:type="paragraph" w:customStyle="1" w:styleId="197">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8">
    <w:name w:val="UserStyle_116"/>
    <w:basedOn w:val="1"/>
    <w:qFormat/>
    <w:uiPriority w:val="0"/>
    <w:pPr>
      <w:jc w:val="left"/>
    </w:pPr>
    <w:rPr>
      <w:kern w:val="0"/>
      <w:sz w:val="24"/>
    </w:rPr>
  </w:style>
  <w:style w:type="paragraph" w:customStyle="1" w:styleId="199">
    <w:name w:val="UserStyle_117"/>
    <w:basedOn w:val="1"/>
    <w:qFormat/>
    <w:uiPriority w:val="0"/>
    <w:rPr>
      <w:rFonts w:ascii="Tahoma" w:hAnsi="Tahoma"/>
      <w:sz w:val="24"/>
      <w:szCs w:val="20"/>
    </w:rPr>
  </w:style>
  <w:style w:type="paragraph" w:customStyle="1" w:styleId="200">
    <w:name w:val="UserStyle_118"/>
    <w:basedOn w:val="1"/>
    <w:qFormat/>
    <w:uiPriority w:val="0"/>
    <w:pPr>
      <w:snapToGrid w:val="0"/>
      <w:spacing w:line="360" w:lineRule="auto"/>
      <w:ind w:firstLine="200" w:firstLineChars="200"/>
    </w:pPr>
    <w:rPr>
      <w:rFonts w:eastAsia="仿宋_GB2312"/>
      <w:sz w:val="24"/>
    </w:rPr>
  </w:style>
  <w:style w:type="paragraph" w:customStyle="1" w:styleId="201">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2">
    <w:name w:val="UserStyle_120"/>
    <w:basedOn w:val="97"/>
    <w:qFormat/>
    <w:uiPriority w:val="0"/>
    <w:pPr>
      <w:spacing w:line="360" w:lineRule="auto"/>
      <w:jc w:val="center"/>
    </w:pPr>
    <w:rPr>
      <w:sz w:val="24"/>
    </w:rPr>
  </w:style>
  <w:style w:type="paragraph" w:customStyle="1" w:styleId="203">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205">
    <w:name w:val="UserStyle_123"/>
    <w:basedOn w:val="1"/>
    <w:qFormat/>
    <w:uiPriority w:val="0"/>
    <w:pPr>
      <w:jc w:val="left"/>
    </w:pPr>
    <w:rPr>
      <w:rFonts w:ascii="楷体_GB2312" w:eastAsia="楷体_GB2312"/>
      <w:kern w:val="0"/>
      <w:sz w:val="24"/>
    </w:rPr>
  </w:style>
  <w:style w:type="paragraph" w:customStyle="1" w:styleId="206">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FF6600"/>
      <w:kern w:val="0"/>
      <w:sz w:val="20"/>
      <w:szCs w:val="20"/>
    </w:rPr>
  </w:style>
  <w:style w:type="paragraph" w:customStyle="1" w:styleId="207">
    <w:name w:val="UserStyle_125"/>
    <w:basedOn w:val="1"/>
    <w:qFormat/>
    <w:uiPriority w:val="0"/>
    <w:rPr>
      <w:rFonts w:ascii="Tahoma" w:hAnsi="Tahoma"/>
      <w:sz w:val="24"/>
      <w:szCs w:val="20"/>
    </w:rPr>
  </w:style>
  <w:style w:type="paragraph" w:customStyle="1" w:styleId="208">
    <w:name w:val="UserStyle_126"/>
    <w:basedOn w:val="1"/>
    <w:qFormat/>
    <w:uiPriority w:val="0"/>
    <w:pPr>
      <w:ind w:firstLine="420" w:firstLineChars="200"/>
    </w:pPr>
    <w:rPr>
      <w:rFonts w:ascii="Calibri" w:hAnsi="Calibri"/>
      <w:szCs w:val="22"/>
    </w:rPr>
  </w:style>
  <w:style w:type="paragraph" w:customStyle="1" w:styleId="209">
    <w:name w:val="UserStyle_127"/>
    <w:basedOn w:val="1"/>
    <w:qFormat/>
    <w:uiPriority w:val="0"/>
    <w:pPr>
      <w:spacing w:before="100" w:beforeAutospacing="1" w:after="100" w:afterAutospacing="1"/>
      <w:jc w:val="left"/>
    </w:pPr>
    <w:rPr>
      <w:rFonts w:ascii="宋体" w:hAnsi="宋体"/>
      <w:kern w:val="0"/>
      <w:sz w:val="24"/>
    </w:rPr>
  </w:style>
  <w:style w:type="paragraph" w:customStyle="1" w:styleId="210">
    <w:name w:val="UserStyle_128"/>
    <w:basedOn w:val="1"/>
    <w:qFormat/>
    <w:uiPriority w:val="0"/>
    <w:rPr>
      <w:rFonts w:ascii="Tahoma" w:hAnsi="Tahoma"/>
      <w:sz w:val="24"/>
      <w:szCs w:val="20"/>
    </w:rPr>
  </w:style>
  <w:style w:type="paragraph" w:customStyle="1" w:styleId="211">
    <w:name w:val="UserStyle_129"/>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12">
    <w:name w:val="UserStyle_130"/>
    <w:basedOn w:val="173"/>
    <w:qFormat/>
    <w:uiPriority w:val="0"/>
    <w:pPr>
      <w:numPr>
        <w:ilvl w:val="0"/>
        <w:numId w:val="6"/>
      </w:numPr>
      <w:ind w:firstLine="482"/>
    </w:pPr>
  </w:style>
  <w:style w:type="paragraph" w:customStyle="1" w:styleId="213">
    <w:name w:val="UserStyle_131"/>
    <w:basedOn w:val="1"/>
    <w:qFormat/>
    <w:uiPriority w:val="0"/>
    <w:rPr>
      <w:rFonts w:ascii="Tahoma" w:hAnsi="Tahoma"/>
      <w:sz w:val="24"/>
      <w:szCs w:val="20"/>
    </w:rPr>
  </w:style>
  <w:style w:type="paragraph" w:customStyle="1" w:styleId="214">
    <w:name w:val="UserStyle_132"/>
    <w:basedOn w:val="71"/>
    <w:qFormat/>
    <w:uiPriority w:val="0"/>
    <w:pPr>
      <w:spacing w:before="20" w:after="20" w:line="240" w:lineRule="auto"/>
      <w:ind w:firstLine="0"/>
    </w:pPr>
    <w:rPr>
      <w:rFonts w:ascii="Century Gothic" w:hAnsi="Century Gothic"/>
      <w:sz w:val="20"/>
      <w:szCs w:val="20"/>
    </w:rPr>
  </w:style>
  <w:style w:type="paragraph" w:customStyle="1" w:styleId="215">
    <w:name w:val="UserStyle_133"/>
    <w:basedOn w:val="1"/>
    <w:qFormat/>
    <w:uiPriority w:val="0"/>
    <w:rPr>
      <w:rFonts w:ascii="宋体" w:hAnsi="宋体"/>
      <w:sz w:val="32"/>
      <w:szCs w:val="32"/>
    </w:rPr>
  </w:style>
  <w:style w:type="paragraph" w:customStyle="1" w:styleId="216">
    <w:name w:val="UserStyle_134"/>
    <w:basedOn w:val="173"/>
    <w:qFormat/>
    <w:uiPriority w:val="0"/>
    <w:rPr>
      <w:b/>
    </w:rPr>
  </w:style>
  <w:style w:type="paragraph" w:customStyle="1" w:styleId="217">
    <w:name w:val="UserStyle_135"/>
    <w:basedOn w:val="1"/>
    <w:qFormat/>
    <w:uiPriority w:val="0"/>
    <w:pPr>
      <w:spacing w:line="400" w:lineRule="exact"/>
      <w:jc w:val="center"/>
    </w:pPr>
  </w:style>
  <w:style w:type="paragraph" w:customStyle="1" w:styleId="218">
    <w:name w:val="UserStyle_136"/>
    <w:basedOn w:val="1"/>
    <w:qFormat/>
    <w:uiPriority w:val="0"/>
    <w:pPr>
      <w:spacing w:line="400" w:lineRule="exact"/>
      <w:jc w:val="center"/>
    </w:pPr>
  </w:style>
  <w:style w:type="paragraph" w:customStyle="1" w:styleId="219">
    <w:name w:val="UserStyle_137"/>
    <w:basedOn w:val="1"/>
    <w:qFormat/>
    <w:uiPriority w:val="0"/>
    <w:rPr>
      <w:rFonts w:ascii="Tahoma" w:hAnsi="Tahoma"/>
      <w:sz w:val="24"/>
      <w:szCs w:val="20"/>
    </w:rPr>
  </w:style>
  <w:style w:type="paragraph" w:customStyle="1" w:styleId="220">
    <w:name w:val="Nul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21">
    <w:name w:val="UserStyle_138"/>
    <w:basedOn w:val="1"/>
    <w:qFormat/>
    <w:uiPriority w:val="0"/>
    <w:pPr>
      <w:spacing w:line="360" w:lineRule="auto"/>
      <w:ind w:firstLine="480" w:firstLineChars="200"/>
      <w:jc w:val="left"/>
    </w:pPr>
    <w:rPr>
      <w:color w:val="FF0000"/>
      <w:kern w:val="0"/>
      <w:sz w:val="24"/>
      <w:szCs w:val="20"/>
    </w:rPr>
  </w:style>
  <w:style w:type="character" w:customStyle="1" w:styleId="222">
    <w:name w:val="UserStyle_139"/>
    <w:link w:val="223"/>
    <w:qFormat/>
    <w:uiPriority w:val="0"/>
    <w:rPr>
      <w:kern w:val="2"/>
      <w:sz w:val="21"/>
      <w:szCs w:val="24"/>
      <w:lang w:val="zh-CN" w:eastAsia="zh-CN"/>
    </w:rPr>
  </w:style>
  <w:style w:type="paragraph" w:customStyle="1" w:styleId="223">
    <w:name w:val="UserStyle_140"/>
    <w:link w:val="222"/>
    <w:qFormat/>
    <w:uiPriority w:val="0"/>
    <w:pPr>
      <w:textAlignment w:val="baseline"/>
    </w:pPr>
    <w:rPr>
      <w:rFonts w:ascii="Times New Roman" w:hAnsi="Times New Roman" w:eastAsia="宋体" w:cstheme="minorBidi"/>
      <w:kern w:val="2"/>
      <w:sz w:val="21"/>
      <w:szCs w:val="24"/>
      <w:lang w:val="zh-CN" w:eastAsia="zh-CN" w:bidi="ar-SA"/>
    </w:rPr>
  </w:style>
  <w:style w:type="paragraph" w:customStyle="1" w:styleId="224">
    <w:name w:val="UserStyle_141"/>
    <w:basedOn w:val="1"/>
    <w:qFormat/>
    <w:uiPriority w:val="0"/>
    <w:pPr>
      <w:snapToGrid w:val="0"/>
      <w:spacing w:after="50" w:line="360" w:lineRule="auto"/>
    </w:pPr>
    <w:rPr>
      <w:sz w:val="24"/>
    </w:rPr>
  </w:style>
  <w:style w:type="paragraph" w:customStyle="1" w:styleId="225">
    <w:name w:val="UserStyle_142"/>
    <w:basedOn w:val="1"/>
    <w:qFormat/>
    <w:uiPriority w:val="0"/>
    <w:pPr>
      <w:spacing w:before="100" w:beforeAutospacing="1" w:after="100" w:afterAutospacing="1" w:line="360" w:lineRule="auto"/>
      <w:textAlignment w:val="top"/>
    </w:pPr>
    <w:rPr>
      <w:kern w:val="0"/>
      <w:sz w:val="24"/>
      <w:szCs w:val="20"/>
    </w:rPr>
  </w:style>
  <w:style w:type="paragraph" w:customStyle="1" w:styleId="226">
    <w:name w:val="UserStyle_143"/>
    <w:basedOn w:val="1"/>
    <w:link w:val="227"/>
    <w:qFormat/>
    <w:uiPriority w:val="0"/>
    <w:pPr>
      <w:snapToGrid w:val="0"/>
      <w:jc w:val="left"/>
    </w:pPr>
    <w:rPr>
      <w:rFonts w:ascii="宋体" w:hAnsi="宋体"/>
      <w:color w:val="000000"/>
      <w:szCs w:val="21"/>
    </w:rPr>
  </w:style>
  <w:style w:type="character" w:customStyle="1" w:styleId="227">
    <w:name w:val="UserStyle_144"/>
    <w:link w:val="226"/>
    <w:qFormat/>
    <w:uiPriority w:val="0"/>
    <w:rPr>
      <w:rFonts w:ascii="宋体" w:hAnsi="宋体"/>
      <w:color w:val="000000"/>
      <w:kern w:val="2"/>
      <w:sz w:val="21"/>
      <w:szCs w:val="21"/>
    </w:rPr>
  </w:style>
  <w:style w:type="paragraph" w:customStyle="1" w:styleId="228">
    <w:name w:val="UserStyle_145"/>
    <w:basedOn w:val="1"/>
    <w:link w:val="229"/>
    <w:qFormat/>
    <w:uiPriority w:val="0"/>
    <w:pPr>
      <w:spacing w:line="360" w:lineRule="auto"/>
      <w:ind w:firstLine="482" w:firstLineChars="200"/>
      <w:jc w:val="left"/>
    </w:pPr>
    <w:rPr>
      <w:b/>
      <w:kern w:val="0"/>
      <w:sz w:val="24"/>
      <w:szCs w:val="20"/>
    </w:rPr>
  </w:style>
  <w:style w:type="character" w:customStyle="1" w:styleId="229">
    <w:name w:val="UserStyle_146"/>
    <w:link w:val="228"/>
    <w:qFormat/>
    <w:uiPriority w:val="0"/>
    <w:rPr>
      <w:b/>
      <w:sz w:val="24"/>
    </w:rPr>
  </w:style>
  <w:style w:type="paragraph" w:customStyle="1" w:styleId="230">
    <w:name w:val="UserStyle_147"/>
    <w:basedOn w:val="40"/>
    <w:qFormat/>
    <w:uiPriority w:val="0"/>
    <w:pPr>
      <w:jc w:val="left"/>
    </w:pPr>
    <w:rPr>
      <w:sz w:val="24"/>
      <w:szCs w:val="24"/>
    </w:rPr>
  </w:style>
  <w:style w:type="paragraph" w:customStyle="1" w:styleId="231">
    <w:name w:val="UserStyle_148"/>
    <w:basedOn w:val="1"/>
    <w:next w:val="42"/>
    <w:link w:val="232"/>
    <w:qFormat/>
    <w:uiPriority w:val="0"/>
    <w:pPr>
      <w:snapToGrid w:val="0"/>
      <w:spacing w:before="312" w:after="312"/>
      <w:ind w:firstLine="482"/>
      <w:jc w:val="left"/>
    </w:pPr>
    <w:rPr>
      <w:rFonts w:ascii="宋体" w:hAnsi="宋体"/>
      <w:b/>
      <w:i/>
      <w:color w:val="FF0000"/>
      <w:sz w:val="24"/>
      <w:szCs w:val="20"/>
    </w:rPr>
  </w:style>
  <w:style w:type="character" w:customStyle="1" w:styleId="232">
    <w:name w:val="UserStyle_149"/>
    <w:link w:val="231"/>
    <w:qFormat/>
    <w:uiPriority w:val="0"/>
    <w:rPr>
      <w:rFonts w:ascii="宋体" w:hAnsi="宋体"/>
      <w:b/>
      <w:i/>
      <w:color w:val="FF0000"/>
      <w:kern w:val="2"/>
      <w:sz w:val="24"/>
    </w:rPr>
  </w:style>
  <w:style w:type="paragraph" w:customStyle="1" w:styleId="233">
    <w:name w:val="UserStyle_150"/>
    <w:basedOn w:val="231"/>
    <w:next w:val="42"/>
    <w:link w:val="234"/>
    <w:qFormat/>
    <w:uiPriority w:val="0"/>
    <w:pPr>
      <w:jc w:val="center"/>
    </w:pPr>
    <w:rPr>
      <w:i w:val="0"/>
      <w:color w:val="000000"/>
      <w:sz w:val="28"/>
      <w:szCs w:val="21"/>
    </w:rPr>
  </w:style>
  <w:style w:type="character" w:customStyle="1" w:styleId="234">
    <w:name w:val="UserStyle_151"/>
    <w:link w:val="233"/>
    <w:qFormat/>
    <w:uiPriority w:val="0"/>
    <w:rPr>
      <w:rFonts w:ascii="宋体" w:hAnsi="宋体"/>
      <w:b/>
      <w:color w:val="000000"/>
      <w:kern w:val="2"/>
      <w:sz w:val="28"/>
      <w:szCs w:val="21"/>
    </w:rPr>
  </w:style>
  <w:style w:type="paragraph" w:customStyle="1" w:styleId="235">
    <w:name w:val="UserStyle_152"/>
    <w:basedOn w:val="1"/>
    <w:link w:val="236"/>
    <w:qFormat/>
    <w:uiPriority w:val="0"/>
    <w:pPr>
      <w:snapToGrid w:val="0"/>
      <w:ind w:left="420" w:hanging="420" w:hangingChars="200"/>
      <w:jc w:val="left"/>
    </w:pPr>
    <w:rPr>
      <w:rFonts w:ascii="宋体" w:hAnsi="宋体"/>
      <w:szCs w:val="21"/>
    </w:rPr>
  </w:style>
  <w:style w:type="character" w:customStyle="1" w:styleId="236">
    <w:name w:val="UserStyle_153"/>
    <w:link w:val="235"/>
    <w:qFormat/>
    <w:uiPriority w:val="0"/>
    <w:rPr>
      <w:rFonts w:ascii="宋体" w:hAnsi="宋体"/>
      <w:kern w:val="2"/>
      <w:sz w:val="21"/>
      <w:szCs w:val="21"/>
    </w:rPr>
  </w:style>
  <w:style w:type="paragraph" w:customStyle="1" w:styleId="237">
    <w:name w:val="UserStyle_154"/>
    <w:basedOn w:val="1"/>
    <w:next w:val="1"/>
    <w:qFormat/>
    <w:uiPriority w:val="0"/>
    <w:pPr>
      <w:numPr>
        <w:ilvl w:val="0"/>
        <w:numId w:val="7"/>
      </w:numPr>
      <w:snapToGrid w:val="0"/>
      <w:spacing w:line="300" w:lineRule="auto"/>
    </w:pPr>
    <w:rPr>
      <w:rFonts w:ascii="宋体" w:hAnsi="Calibri"/>
      <w:sz w:val="24"/>
      <w:szCs w:val="21"/>
    </w:rPr>
  </w:style>
  <w:style w:type="paragraph" w:customStyle="1" w:styleId="238">
    <w:name w:val="UserStyle_155"/>
    <w:basedOn w:val="1"/>
    <w:qFormat/>
    <w:uiPriority w:val="0"/>
    <w:pPr>
      <w:numPr>
        <w:ilvl w:val="1"/>
        <w:numId w:val="7"/>
      </w:numPr>
      <w:snapToGrid w:val="0"/>
      <w:spacing w:line="300" w:lineRule="auto"/>
    </w:pPr>
    <w:rPr>
      <w:rFonts w:ascii="宋体" w:hAnsi="Calibri"/>
      <w:sz w:val="24"/>
      <w:szCs w:val="21"/>
    </w:rPr>
  </w:style>
  <w:style w:type="paragraph" w:customStyle="1" w:styleId="239">
    <w:name w:val="UserStyle_156"/>
    <w:basedOn w:val="1"/>
    <w:qFormat/>
    <w:uiPriority w:val="0"/>
    <w:pPr>
      <w:numPr>
        <w:ilvl w:val="2"/>
        <w:numId w:val="7"/>
      </w:numPr>
      <w:snapToGrid w:val="0"/>
      <w:spacing w:line="300" w:lineRule="auto"/>
      <w:ind w:hanging="355" w:hangingChars="355"/>
    </w:pPr>
    <w:rPr>
      <w:rFonts w:ascii="宋体" w:hAnsi="Calibri"/>
      <w:sz w:val="24"/>
      <w:szCs w:val="21"/>
    </w:rPr>
  </w:style>
  <w:style w:type="character" w:customStyle="1" w:styleId="240">
    <w:name w:val="UserStyle_157"/>
    <w:qFormat/>
    <w:uiPriority w:val="0"/>
    <w:rPr>
      <w:rFonts w:ascii="宋体" w:hAnsi="Courier New" w:eastAsia="宋体"/>
      <w:kern w:val="2"/>
      <w:sz w:val="21"/>
      <w:szCs w:val="21"/>
      <w:lang w:val="en-US" w:eastAsia="zh-CN" w:bidi="ar-SA"/>
    </w:rPr>
  </w:style>
  <w:style w:type="paragraph" w:customStyle="1" w:styleId="241">
    <w:name w:val="UserStyle_158"/>
    <w:basedOn w:val="1"/>
    <w:qFormat/>
    <w:uiPriority w:val="0"/>
    <w:pPr>
      <w:ind w:firstLine="480" w:firstLineChars="200"/>
      <w:jc w:val="center"/>
    </w:pPr>
    <w:rPr>
      <w:sz w:val="24"/>
      <w:szCs w:val="20"/>
    </w:rPr>
  </w:style>
  <w:style w:type="character" w:customStyle="1" w:styleId="242">
    <w:name w:val="UserStyle_159"/>
    <w:qFormat/>
    <w:uiPriority w:val="0"/>
    <w:rPr>
      <w:rFonts w:ascii="宋体" w:hAnsi="Courier New"/>
    </w:rPr>
  </w:style>
  <w:style w:type="character" w:customStyle="1" w:styleId="243">
    <w:name w:val="UserStyle_160"/>
    <w:qFormat/>
    <w:uiPriority w:val="0"/>
  </w:style>
  <w:style w:type="paragraph" w:customStyle="1" w:styleId="244">
    <w:name w:val="UserStyle_161"/>
    <w:next w:val="1"/>
    <w:qFormat/>
    <w:uiPriority w:val="0"/>
    <w:pPr>
      <w:jc w:val="both"/>
      <w:textAlignment w:val="baseline"/>
    </w:pPr>
    <w:rPr>
      <w:rFonts w:ascii="Times New Roman" w:hAnsi="Times New Roman" w:eastAsia="宋体" w:cstheme="minorBidi"/>
      <w:sz w:val="21"/>
      <w:lang w:val="en-US" w:eastAsia="zh-CN" w:bidi="ar-SA"/>
    </w:rPr>
  </w:style>
  <w:style w:type="character" w:customStyle="1" w:styleId="245">
    <w:name w:val="UserStyle_162"/>
    <w:link w:val="246"/>
    <w:qFormat/>
    <w:locked/>
    <w:uiPriority w:val="0"/>
    <w:rPr>
      <w:rFonts w:ascii="宋体" w:hAnsi="宋体"/>
      <w:sz w:val="24"/>
      <w:szCs w:val="24"/>
      <w:lang w:val="en-GB"/>
    </w:rPr>
  </w:style>
  <w:style w:type="paragraph" w:customStyle="1" w:styleId="246">
    <w:name w:val="UserStyle_163"/>
    <w:basedOn w:val="1"/>
    <w:link w:val="245"/>
    <w:qFormat/>
    <w:uiPriority w:val="0"/>
    <w:pPr>
      <w:spacing w:line="360" w:lineRule="auto"/>
      <w:ind w:firstLine="480" w:firstLineChars="200"/>
    </w:pPr>
    <w:rPr>
      <w:rFonts w:ascii="宋体" w:hAnsi="宋体"/>
      <w:kern w:val="0"/>
      <w:sz w:val="24"/>
      <w:lang w:val="en-GB"/>
    </w:rPr>
  </w:style>
  <w:style w:type="character" w:customStyle="1" w:styleId="247">
    <w:name w:val="UserStyle_164"/>
    <w:qFormat/>
    <w:uiPriority w:val="0"/>
    <w:rPr>
      <w:rFonts w:ascii="宋体" w:eastAsia="宋体"/>
      <w:b/>
      <w:sz w:val="24"/>
      <w:u w:val="single"/>
      <w:lang w:val="en-US" w:eastAsia="zh-CN" w:bidi="ar-SA"/>
    </w:rPr>
  </w:style>
  <w:style w:type="character" w:customStyle="1" w:styleId="248">
    <w:name w:val="UserStyle_165"/>
    <w:qFormat/>
    <w:uiPriority w:val="0"/>
    <w:rPr>
      <w:rFonts w:ascii="宋体" w:eastAsia="宋体"/>
      <w:kern w:val="2"/>
      <w:sz w:val="24"/>
      <w:szCs w:val="24"/>
      <w:lang w:val="en-US" w:eastAsia="zh-CN" w:bidi="ar-SA"/>
    </w:rPr>
  </w:style>
  <w:style w:type="character" w:customStyle="1" w:styleId="249">
    <w:name w:val="UserStyle_166"/>
    <w:qFormat/>
    <w:uiPriority w:val="0"/>
    <w:rPr>
      <w:rFonts w:ascii="宋体" w:eastAsia="宋体"/>
      <w:b/>
      <w:sz w:val="24"/>
      <w:u w:val="single"/>
      <w:lang w:val="en-US" w:eastAsia="zh-CN" w:bidi="ar-SA"/>
    </w:rPr>
  </w:style>
  <w:style w:type="character" w:customStyle="1" w:styleId="250">
    <w:name w:val="UserStyle_167"/>
    <w:qFormat/>
    <w:uiPriority w:val="0"/>
    <w:rPr>
      <w:rFonts w:eastAsia="宋体"/>
      <w:kern w:val="2"/>
      <w:sz w:val="24"/>
      <w:szCs w:val="24"/>
      <w:lang w:val="en-US" w:eastAsia="zh-CN" w:bidi="ar-SA"/>
    </w:rPr>
  </w:style>
  <w:style w:type="character" w:customStyle="1" w:styleId="251">
    <w:name w:val="UserStyle_168"/>
    <w:qFormat/>
    <w:uiPriority w:val="0"/>
    <w:rPr>
      <w:rFonts w:ascii="Calibri" w:hAnsi="Calibri" w:eastAsia="宋体"/>
      <w:kern w:val="2"/>
      <w:sz w:val="21"/>
      <w:szCs w:val="22"/>
      <w:lang w:val="en-US" w:eastAsia="zh-CN" w:bidi="ar-SA"/>
    </w:rPr>
  </w:style>
  <w:style w:type="character" w:customStyle="1" w:styleId="252">
    <w:name w:val="UserStyle_169"/>
    <w:qFormat/>
    <w:uiPriority w:val="0"/>
    <w:rPr>
      <w:rFonts w:eastAsia="宋体"/>
      <w:kern w:val="2"/>
      <w:sz w:val="18"/>
      <w:szCs w:val="18"/>
      <w:lang w:val="en-US" w:eastAsia="zh-CN" w:bidi="ar-SA"/>
    </w:rPr>
  </w:style>
  <w:style w:type="character" w:customStyle="1" w:styleId="253">
    <w:name w:val="UserStyle_170"/>
    <w:qFormat/>
    <w:uiPriority w:val="0"/>
    <w:rPr>
      <w:rFonts w:ascii="Arial" w:hAnsi="Arial" w:eastAsia="黑体"/>
      <w:b/>
      <w:sz w:val="30"/>
      <w:lang w:val="en-US" w:eastAsia="zh-CN" w:bidi="ar-SA"/>
    </w:rPr>
  </w:style>
  <w:style w:type="paragraph" w:customStyle="1" w:styleId="254">
    <w:name w:val="UserStyle_171"/>
    <w:basedOn w:val="1"/>
    <w:qFormat/>
    <w:uiPriority w:val="0"/>
    <w:rPr>
      <w:rFonts w:ascii="Tahoma" w:hAnsi="Tahoma"/>
      <w:sz w:val="24"/>
      <w:szCs w:val="20"/>
    </w:rPr>
  </w:style>
  <w:style w:type="paragraph" w:customStyle="1" w:styleId="255">
    <w:name w:val="UserStyle_172"/>
    <w:basedOn w:val="1"/>
    <w:qFormat/>
    <w:uiPriority w:val="0"/>
    <w:rPr>
      <w:rFonts w:ascii="Tahoma" w:hAnsi="Tahoma"/>
      <w:sz w:val="24"/>
      <w:szCs w:val="20"/>
    </w:rPr>
  </w:style>
  <w:style w:type="paragraph" w:customStyle="1" w:styleId="256">
    <w:name w:val="UserStyle_173"/>
    <w:basedOn w:val="1"/>
    <w:qFormat/>
    <w:uiPriority w:val="0"/>
    <w:pPr>
      <w:spacing w:line="480" w:lineRule="exact"/>
      <w:ind w:firstLine="480" w:firstLineChars="200"/>
    </w:pPr>
    <w:rPr>
      <w:rFonts w:ascii="宋体" w:hAnsi="宋体"/>
      <w:kern w:val="0"/>
      <w:sz w:val="24"/>
      <w:lang w:val="zh-CN"/>
    </w:rPr>
  </w:style>
  <w:style w:type="paragraph" w:customStyle="1" w:styleId="257">
    <w:name w:val="UserStyle_174"/>
    <w:basedOn w:val="1"/>
    <w:qFormat/>
    <w:uiPriority w:val="0"/>
    <w:pPr>
      <w:tabs>
        <w:tab w:val="left" w:pos="360"/>
      </w:tabs>
    </w:pPr>
    <w:rPr>
      <w:sz w:val="24"/>
    </w:rPr>
  </w:style>
  <w:style w:type="paragraph" w:customStyle="1" w:styleId="258">
    <w:name w:val="UserStyle_175"/>
    <w:basedOn w:val="1"/>
    <w:qFormat/>
    <w:uiPriority w:val="0"/>
    <w:pPr>
      <w:spacing w:after="160" w:line="240" w:lineRule="exact"/>
      <w:jc w:val="center"/>
    </w:pPr>
    <w:rPr>
      <w:rFonts w:ascii="宋体" w:hAnsi="宋体"/>
      <w:b/>
      <w:kern w:val="0"/>
      <w:sz w:val="30"/>
      <w:szCs w:val="30"/>
      <w:lang w:eastAsia="en-US"/>
    </w:rPr>
  </w:style>
  <w:style w:type="paragraph" w:customStyle="1" w:styleId="259">
    <w:name w:val="UserStyle_17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60">
    <w:name w:val="UserStyle_177"/>
    <w:basedOn w:val="1"/>
    <w:qFormat/>
    <w:uiPriority w:val="0"/>
    <w:pPr>
      <w:ind w:firstLine="420" w:firstLineChars="200"/>
    </w:pPr>
    <w:rPr>
      <w:rFonts w:ascii="Calibri" w:hAnsi="Calibri"/>
      <w:szCs w:val="22"/>
    </w:rPr>
  </w:style>
  <w:style w:type="paragraph" w:customStyle="1" w:styleId="261">
    <w:name w:val="UserStyle_178"/>
    <w:basedOn w:val="1"/>
    <w:qFormat/>
    <w:uiPriority w:val="0"/>
    <w:rPr>
      <w:rFonts w:ascii="Tahoma" w:hAnsi="Tahoma"/>
      <w:sz w:val="24"/>
      <w:szCs w:val="20"/>
    </w:rPr>
  </w:style>
  <w:style w:type="paragraph" w:customStyle="1" w:styleId="262">
    <w:name w:val="UserStyle_179"/>
    <w:basedOn w:val="1"/>
    <w:qFormat/>
    <w:uiPriority w:val="0"/>
    <w:rPr>
      <w:rFonts w:ascii="Tahoma" w:hAnsi="Tahoma"/>
      <w:sz w:val="24"/>
      <w:szCs w:val="20"/>
    </w:rPr>
  </w:style>
  <w:style w:type="paragraph" w:customStyle="1" w:styleId="263">
    <w:name w:val="UserStyle_180"/>
    <w:basedOn w:val="1"/>
    <w:qFormat/>
    <w:uiPriority w:val="0"/>
    <w:pPr>
      <w:snapToGrid w:val="0"/>
      <w:spacing w:line="360" w:lineRule="auto"/>
      <w:ind w:firstLine="200" w:firstLineChars="200"/>
    </w:pPr>
    <w:rPr>
      <w:rFonts w:eastAsia="仿宋_GB2312"/>
      <w:sz w:val="24"/>
    </w:rPr>
  </w:style>
  <w:style w:type="paragraph" w:customStyle="1" w:styleId="264">
    <w:name w:val="UserStyle_181"/>
    <w:basedOn w:val="1"/>
    <w:qFormat/>
    <w:uiPriority w:val="0"/>
    <w:pPr>
      <w:snapToGrid w:val="0"/>
      <w:spacing w:line="480" w:lineRule="exact"/>
      <w:ind w:firstLine="567"/>
    </w:pPr>
    <w:rPr>
      <w:rFonts w:ascii="宋体"/>
      <w:color w:val="000000"/>
      <w:kern w:val="28"/>
      <w:sz w:val="28"/>
      <w:szCs w:val="20"/>
      <w:lang w:val="zh-CN"/>
    </w:rPr>
  </w:style>
  <w:style w:type="paragraph" w:customStyle="1" w:styleId="265">
    <w:name w:val="UserStyle_182"/>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66">
    <w:name w:val="UserStyle_183"/>
    <w:basedOn w:val="1"/>
    <w:qFormat/>
    <w:uiPriority w:val="0"/>
    <w:rPr>
      <w:rFonts w:ascii="Tahoma" w:hAnsi="Tahoma"/>
      <w:sz w:val="24"/>
      <w:szCs w:val="20"/>
    </w:rPr>
  </w:style>
  <w:style w:type="paragraph" w:customStyle="1" w:styleId="267">
    <w:name w:val="UserStyle_184"/>
    <w:basedOn w:val="1"/>
    <w:qFormat/>
    <w:uiPriority w:val="0"/>
    <w:rPr>
      <w:rFonts w:ascii="宋体" w:hAnsi="宋体"/>
      <w:sz w:val="32"/>
      <w:szCs w:val="32"/>
    </w:rPr>
  </w:style>
  <w:style w:type="paragraph" w:customStyle="1" w:styleId="268">
    <w:name w:val="UserStyle_185"/>
    <w:basedOn w:val="1"/>
    <w:qFormat/>
    <w:uiPriority w:val="0"/>
    <w:pPr>
      <w:spacing w:line="400" w:lineRule="exact"/>
      <w:jc w:val="center"/>
    </w:pPr>
  </w:style>
  <w:style w:type="character" w:customStyle="1" w:styleId="269">
    <w:name w:val="UserStyle_186"/>
    <w:qFormat/>
    <w:uiPriority w:val="0"/>
    <w:rPr>
      <w:rFonts w:ascii="宋体" w:eastAsia="宋体"/>
      <w:sz w:val="18"/>
      <w:lang w:val="en-US" w:eastAsia="zh-CN" w:bidi="ar-SA"/>
    </w:rPr>
  </w:style>
  <w:style w:type="paragraph" w:customStyle="1" w:styleId="270">
    <w:name w:val="UserStyle_187"/>
    <w:basedOn w:val="1"/>
    <w:qFormat/>
    <w:uiPriority w:val="0"/>
    <w:pPr>
      <w:spacing w:line="400" w:lineRule="exact"/>
      <w:jc w:val="center"/>
    </w:pPr>
  </w:style>
  <w:style w:type="character" w:customStyle="1" w:styleId="271">
    <w:name w:val="UserStyle_188"/>
    <w:qFormat/>
    <w:uiPriority w:val="0"/>
    <w:rPr>
      <w:kern w:val="2"/>
      <w:sz w:val="21"/>
      <w:szCs w:val="24"/>
    </w:rPr>
  </w:style>
  <w:style w:type="character" w:customStyle="1" w:styleId="272">
    <w:name w:val="UserStyle_189"/>
    <w:qFormat/>
    <w:uiPriority w:val="0"/>
    <w:rPr>
      <w:b/>
      <w:kern w:val="2"/>
      <w:sz w:val="32"/>
    </w:rPr>
  </w:style>
  <w:style w:type="paragraph" w:customStyle="1" w:styleId="273">
    <w:name w:val="UserStyle_190"/>
    <w:basedOn w:val="1"/>
    <w:qFormat/>
    <w:uiPriority w:val="0"/>
    <w:pPr>
      <w:spacing w:before="120" w:after="120" w:line="360" w:lineRule="auto"/>
      <w:jc w:val="center"/>
    </w:pPr>
    <w:rPr>
      <w:rFonts w:eastAsia="仿宋_GB2312"/>
      <w:b/>
      <w:sz w:val="24"/>
      <w:szCs w:val="20"/>
    </w:rPr>
  </w:style>
  <w:style w:type="paragraph" w:customStyle="1" w:styleId="274">
    <w:name w:val="UserStyle_191"/>
    <w:basedOn w:val="1"/>
    <w:qFormat/>
    <w:uiPriority w:val="0"/>
    <w:pPr>
      <w:jc w:val="left"/>
    </w:pPr>
    <w:rPr>
      <w:rFonts w:ascii="宋体" w:hAnsi="宋体"/>
      <w:kern w:val="0"/>
      <w:sz w:val="22"/>
      <w:szCs w:val="22"/>
      <w:lang w:eastAsia="en-US"/>
    </w:rPr>
  </w:style>
  <w:style w:type="table" w:customStyle="1" w:styleId="275">
    <w:name w:val="UserStyle_192"/>
    <w:semiHidden/>
    <w:qFormat/>
    <w:uiPriority w:val="0"/>
    <w:tblPr>
      <w:tblCellMar>
        <w:top w:w="0" w:type="dxa"/>
        <w:left w:w="0" w:type="dxa"/>
        <w:bottom w:w="0" w:type="dxa"/>
        <w:right w:w="0" w:type="dxa"/>
      </w:tblCellMar>
    </w:tblPr>
  </w:style>
  <w:style w:type="paragraph" w:customStyle="1" w:styleId="276">
    <w:name w:val="UserStyle_193"/>
    <w:next w:val="1"/>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7">
    <w:name w:val="UserStyle_194"/>
    <w:basedOn w:val="1"/>
    <w:qFormat/>
    <w:uiPriority w:val="0"/>
    <w:pPr>
      <w:snapToGrid w:val="0"/>
      <w:spacing w:before="156" w:after="156" w:line="360" w:lineRule="auto"/>
    </w:pPr>
    <w:rPr>
      <w:kern w:val="0"/>
      <w:sz w:val="24"/>
    </w:rPr>
  </w:style>
  <w:style w:type="paragraph" w:customStyle="1" w:styleId="278">
    <w:name w:val="UserStyle_195"/>
    <w:basedOn w:val="1"/>
    <w:next w:val="124"/>
    <w:qFormat/>
    <w:uiPriority w:val="0"/>
    <w:pPr>
      <w:ind w:firstLine="420" w:firstLineChars="200"/>
    </w:pPr>
    <w:rPr>
      <w:kern w:val="0"/>
      <w:sz w:val="20"/>
      <w:szCs w:val="20"/>
    </w:rPr>
  </w:style>
  <w:style w:type="character" w:customStyle="1" w:styleId="279">
    <w:name w:val="正文文本缩进 2 字符"/>
    <w:basedOn w:val="29"/>
    <w:link w:val="15"/>
    <w:qFormat/>
    <w:uiPriority w:val="0"/>
    <w:rPr>
      <w:rFonts w:cs="宋体"/>
      <w:kern w:val="2"/>
      <w:sz w:val="24"/>
      <w:szCs w:val="24"/>
      <w:lang w:val="zh-CN"/>
    </w:rPr>
  </w:style>
  <w:style w:type="character" w:customStyle="1" w:styleId="280">
    <w:name w:val="批注文字 字符"/>
    <w:basedOn w:val="29"/>
    <w:link w:val="8"/>
    <w:qFormat/>
    <w:uiPriority w:val="0"/>
    <w:rPr>
      <w:kern w:val="2"/>
      <w:sz w:val="21"/>
      <w:szCs w:val="24"/>
    </w:rPr>
  </w:style>
  <w:style w:type="character" w:customStyle="1" w:styleId="281">
    <w:name w:val="批注主题 字符"/>
    <w:basedOn w:val="280"/>
    <w:link w:val="24"/>
    <w:qFormat/>
    <w:uiPriority w:val="0"/>
    <w:rPr>
      <w:b/>
      <w:bCs/>
      <w:kern w:val="2"/>
      <w:sz w:val="21"/>
      <w:szCs w:val="24"/>
    </w:rPr>
  </w:style>
  <w:style w:type="character" w:customStyle="1" w:styleId="282">
    <w:name w:val="正文文本缩进 字符"/>
    <w:basedOn w:val="29"/>
    <w:link w:val="10"/>
    <w:qFormat/>
    <w:uiPriority w:val="0"/>
    <w:rPr>
      <w:rFonts w:cstheme="minorBidi"/>
      <w:kern w:val="2"/>
      <w:sz w:val="21"/>
      <w:szCs w:val="24"/>
    </w:rPr>
  </w:style>
  <w:style w:type="character" w:customStyle="1" w:styleId="283">
    <w:name w:val="正文文本首行缩进 2 字符"/>
    <w:basedOn w:val="282"/>
    <w:link w:val="26"/>
    <w:qFormat/>
    <w:uiPriority w:val="0"/>
    <w:rPr>
      <w:rFonts w:cstheme="minorBidi"/>
      <w:kern w:val="2"/>
      <w:sz w:val="21"/>
      <w:szCs w:val="24"/>
    </w:rPr>
  </w:style>
  <w:style w:type="paragraph" w:customStyle="1" w:styleId="284">
    <w:name w:val="列出段落1"/>
    <w:basedOn w:val="1"/>
    <w:qFormat/>
    <w:uiPriority w:val="72"/>
    <w:pPr>
      <w:widowControl w:val="0"/>
      <w:ind w:firstLine="420" w:firstLineChars="200"/>
      <w:textAlignment w:val="auto"/>
    </w:pPr>
    <w:rPr>
      <w:rFonts w:ascii="Calibri" w:hAnsi="Calibri" w:cs="Times New Roman"/>
      <w:szCs w:val="22"/>
    </w:rPr>
  </w:style>
  <w:style w:type="character" w:customStyle="1" w:styleId="285">
    <w:name w:val="纯文本 字符"/>
    <w:link w:val="13"/>
    <w:qFormat/>
    <w:uiPriority w:val="99"/>
    <w:rPr>
      <w:rFonts w:ascii="宋体" w:hAnsi="Courier New" w:cstheme="minorBidi"/>
      <w:kern w:val="2"/>
      <w:sz w:val="21"/>
      <w:szCs w:val="24"/>
    </w:rPr>
  </w:style>
  <w:style w:type="paragraph" w:styleId="286">
    <w:name w:val="List Paragraph"/>
    <w:basedOn w:val="1"/>
    <w:link w:val="287"/>
    <w:qFormat/>
    <w:uiPriority w:val="34"/>
    <w:pPr>
      <w:widowControl w:val="0"/>
      <w:ind w:firstLine="420" w:firstLineChars="200"/>
      <w:textAlignment w:val="auto"/>
    </w:pPr>
    <w:rPr>
      <w:rFonts w:cs="Times New Roman"/>
    </w:rPr>
  </w:style>
  <w:style w:type="character" w:customStyle="1" w:styleId="287">
    <w:name w:val="列表段落 字符"/>
    <w:link w:val="286"/>
    <w:qFormat/>
    <w:uiPriority w:val="34"/>
    <w:rPr>
      <w:kern w:val="2"/>
      <w:sz w:val="21"/>
      <w:szCs w:val="24"/>
    </w:rPr>
  </w:style>
  <w:style w:type="character" w:customStyle="1" w:styleId="288">
    <w:name w:val="正文缩进 字符"/>
    <w:link w:val="4"/>
    <w:qFormat/>
    <w:uiPriority w:val="0"/>
    <w:rPr>
      <w:rFonts w:cstheme="minorBidi"/>
      <w:kern w:val="2"/>
      <w:sz w:val="21"/>
      <w:szCs w:val="24"/>
    </w:rPr>
  </w:style>
  <w:style w:type="character" w:customStyle="1" w:styleId="289">
    <w:name w:val="*正文 Char"/>
    <w:link w:val="290"/>
    <w:qFormat/>
    <w:uiPriority w:val="0"/>
    <w:rPr>
      <w:sz w:val="24"/>
    </w:rPr>
  </w:style>
  <w:style w:type="paragraph" w:customStyle="1" w:styleId="290">
    <w:name w:val="*正文"/>
    <w:basedOn w:val="1"/>
    <w:link w:val="289"/>
    <w:qFormat/>
    <w:uiPriority w:val="0"/>
    <w:pPr>
      <w:widowControl w:val="0"/>
      <w:spacing w:line="360" w:lineRule="auto"/>
      <w:ind w:firstLine="200" w:firstLineChars="200"/>
      <w:textAlignment w:val="auto"/>
    </w:pPr>
    <w:rPr>
      <w:rFonts w:cs="Times New Roman"/>
      <w:kern w:val="0"/>
      <w:sz w:val="24"/>
      <w:szCs w:val="20"/>
    </w:rPr>
  </w:style>
  <w:style w:type="paragraph" w:customStyle="1" w:styleId="291">
    <w:name w:val="WPSOffice手动目录 1"/>
    <w:qFormat/>
    <w:uiPriority w:val="0"/>
    <w:rPr>
      <w:rFonts w:ascii="Times New Roman" w:hAnsi="Times New Roman" w:eastAsia="宋体" w:cs="Times New Roman"/>
      <w:lang w:val="en-US" w:eastAsia="zh-CN" w:bidi="ar-SA"/>
    </w:rPr>
  </w:style>
  <w:style w:type="paragraph" w:customStyle="1" w:styleId="292">
    <w:name w:val="Body text|1"/>
    <w:basedOn w:val="1"/>
    <w:qFormat/>
    <w:uiPriority w:val="0"/>
    <w:pPr>
      <w:widowControl w:val="0"/>
      <w:spacing w:line="446" w:lineRule="auto"/>
      <w:ind w:firstLine="200"/>
      <w:textAlignment w:val="auto"/>
    </w:pPr>
    <w:rPr>
      <w:rFonts w:ascii="宋体" w:hAnsi="宋体" w:cs="宋体"/>
      <w:sz w:val="22"/>
      <w:szCs w:val="22"/>
      <w:lang w:val="zh-TW" w:eastAsia="zh-TW" w:bidi="zh-TW"/>
    </w:rPr>
  </w:style>
  <w:style w:type="character" w:customStyle="1" w:styleId="293">
    <w:name w:val="标题 3 字符"/>
    <w:basedOn w:val="29"/>
    <w:link w:val="5"/>
    <w:qFormat/>
    <w:uiPriority w:val="0"/>
    <w:rPr>
      <w:rFonts w:ascii="宋体"/>
      <w:b/>
      <w:sz w:val="24"/>
      <w:u w:val="single"/>
    </w:rPr>
  </w:style>
  <w:style w:type="character" w:customStyle="1" w:styleId="294">
    <w:name w:val="font21"/>
    <w:basedOn w:val="29"/>
    <w:qFormat/>
    <w:uiPriority w:val="0"/>
    <w:rPr>
      <w:rFonts w:ascii="宋体" w:hAnsi="宋体" w:eastAsia="宋体" w:cs="宋体"/>
      <w:color w:val="000000"/>
      <w:sz w:val="26"/>
      <w:szCs w:val="26"/>
      <w:u w:val="none"/>
    </w:rPr>
  </w:style>
  <w:style w:type="character" w:customStyle="1" w:styleId="295">
    <w:name w:val="font11"/>
    <w:basedOn w:val="29"/>
    <w:qFormat/>
    <w:uiPriority w:val="0"/>
    <w:rPr>
      <w:rFonts w:hint="eastAsia" w:ascii="宋体" w:hAnsi="宋体" w:eastAsia="宋体" w:cs="宋体"/>
      <w:color w:val="000000"/>
      <w:sz w:val="26"/>
      <w:szCs w:val="26"/>
      <w:u w:val="none"/>
    </w:rPr>
  </w:style>
  <w:style w:type="character" w:customStyle="1" w:styleId="296">
    <w:name w:val="批注框文本 字符"/>
    <w:basedOn w:val="29"/>
    <w:link w:val="16"/>
    <w:qFormat/>
    <w:uiPriority w:val="0"/>
    <w:rPr>
      <w:rFonts w:cstheme="minorBidi"/>
      <w:kern w:val="2"/>
      <w:sz w:val="18"/>
      <w:szCs w:val="18"/>
    </w:rPr>
  </w:style>
  <w:style w:type="paragraph" w:customStyle="1" w:styleId="297">
    <w:name w:val="无间隔1"/>
    <w:qFormat/>
    <w:uiPriority w:val="99"/>
    <w:rPr>
      <w:rFonts w:ascii="Calibri" w:hAnsi="Calibri" w:eastAsia="宋体" w:cs="Times New Roman"/>
      <w:sz w:val="22"/>
      <w:szCs w:val="22"/>
      <w:lang w:val="en-US" w:eastAsia="zh-CN" w:bidi="ar-SA"/>
    </w:rPr>
  </w:style>
  <w:style w:type="paragraph" w:customStyle="1" w:styleId="29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0">
    <w:name w:val="正文表格"/>
    <w:basedOn w:val="1"/>
    <w:qFormat/>
    <w:uiPriority w:val="0"/>
    <w:pPr>
      <w:adjustRightInd w:val="0"/>
      <w:snapToGrid w:val="0"/>
      <w:jc w:val="left"/>
    </w:pPr>
    <w:rPr>
      <w:rFonts w:ascii="宋体" w:hAnsi="宋体"/>
      <w:color w:val="000000"/>
      <w:szCs w:val="21"/>
    </w:rPr>
  </w:style>
  <w:style w:type="paragraph" w:customStyle="1" w:styleId="301">
    <w:name w:val="WW-纯文本"/>
    <w:basedOn w:val="1"/>
    <w:qFormat/>
    <w:uiPriority w:val="0"/>
    <w:pPr>
      <w:suppressAutoHyphens/>
    </w:pPr>
    <w:rPr>
      <w:rFonts w:ascii="宋体" w:hAnsi="宋体"/>
      <w:kern w:val="1"/>
      <w:szCs w:val="20"/>
      <w:lang w:eastAsia="ar-SA"/>
    </w:rPr>
  </w:style>
  <w:style w:type="paragraph" w:customStyle="1" w:styleId="302">
    <w:name w:val="列出段落4"/>
    <w:basedOn w:val="1"/>
    <w:qFormat/>
    <w:uiPriority w:val="99"/>
    <w:pPr>
      <w:ind w:firstLine="420" w:firstLineChars="200"/>
    </w:pPr>
  </w:style>
  <w:style w:type="paragraph" w:customStyle="1" w:styleId="303">
    <w:name w:val="1"/>
    <w:qFormat/>
    <w:uiPriority w:val="0"/>
    <w:rPr>
      <w:rFonts w:ascii="Times New Roman" w:hAnsi="Times New Roman" w:eastAsia="宋体" w:cs="Times New Roman"/>
      <w:kern w:val="2"/>
      <w:sz w:val="21"/>
      <w:szCs w:val="24"/>
      <w:lang w:val="zh-CN" w:eastAsia="zh-CN" w:bidi="ar-SA"/>
    </w:rPr>
  </w:style>
  <w:style w:type="paragraph" w:customStyle="1" w:styleId="304">
    <w:name w:val="样式 标题 2 + Times New Roman 四号 非加粗 段前: 5 磅 段后: 0 磅 行距: 固定值 20..."/>
    <w:basedOn w:val="3"/>
    <w:qFormat/>
    <w:uiPriority w:val="99"/>
    <w:pPr>
      <w:autoSpaceDE/>
      <w:autoSpaceDN/>
      <w:adjustRightInd/>
      <w:spacing w:before="260" w:beforeLines="50" w:after="260" w:afterLines="50" w:line="360" w:lineRule="auto"/>
      <w:jc w:val="both"/>
    </w:pPr>
    <w:rPr>
      <w:rFonts w:ascii="MingLiU" w:hAnsi="Calibri" w:eastAsia="MingLiU" w:cs="MingLiU"/>
      <w:b w:val="0"/>
      <w:sz w:val="28"/>
      <w:lang w:val="zh-CN"/>
    </w:rPr>
  </w:style>
  <w:style w:type="paragraph" w:customStyle="1" w:styleId="305">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rFonts w:ascii="MingLiU" w:hAnsi="Calibri" w:eastAsia="MingLiU" w:cs="Calibri"/>
      <w:b w:val="0"/>
      <w:u w:val="none"/>
      <w:lang w:val="zh-CN"/>
    </w:rPr>
  </w:style>
  <w:style w:type="character" w:customStyle="1" w:styleId="306">
    <w:name w:val="font51"/>
    <w:basedOn w:val="29"/>
    <w:qFormat/>
    <w:uiPriority w:val="0"/>
    <w:rPr>
      <w:rFonts w:hint="default" w:ascii="报宋" w:hAnsi="报宋" w:eastAsia="报宋" w:cs="报宋"/>
      <w:color w:val="0A0A0A"/>
      <w:sz w:val="20"/>
      <w:szCs w:val="20"/>
      <w:u w:val="none"/>
    </w:rPr>
  </w:style>
  <w:style w:type="character" w:customStyle="1" w:styleId="307">
    <w:name w:val="font101"/>
    <w:basedOn w:val="29"/>
    <w:qFormat/>
    <w:uiPriority w:val="0"/>
    <w:rPr>
      <w:rFonts w:hint="eastAsia" w:ascii="宋体" w:hAnsi="宋体" w:eastAsia="宋体" w:cs="宋体"/>
      <w:color w:val="0A0A0A"/>
      <w:sz w:val="20"/>
      <w:szCs w:val="20"/>
      <w:u w:val="none"/>
    </w:rPr>
  </w:style>
  <w:style w:type="character" w:customStyle="1" w:styleId="308">
    <w:name w:val="font61"/>
    <w:basedOn w:val="29"/>
    <w:qFormat/>
    <w:uiPriority w:val="0"/>
    <w:rPr>
      <w:rFonts w:hint="eastAsia" w:ascii="宋体" w:hAnsi="宋体" w:eastAsia="宋体" w:cs="宋体"/>
      <w:i/>
      <w:iCs/>
      <w:color w:val="000000"/>
      <w:sz w:val="24"/>
      <w:szCs w:val="24"/>
      <w:u w:val="none"/>
    </w:rPr>
  </w:style>
  <w:style w:type="character" w:customStyle="1" w:styleId="309">
    <w:name w:val="font71"/>
    <w:basedOn w:val="29"/>
    <w:qFormat/>
    <w:uiPriority w:val="0"/>
    <w:rPr>
      <w:rFonts w:hint="eastAsia" w:ascii="宋体" w:hAnsi="宋体" w:eastAsia="宋体" w:cs="宋体"/>
      <w:i/>
      <w:iCs/>
      <w:color w:val="FF0000"/>
      <w:sz w:val="24"/>
      <w:szCs w:val="24"/>
      <w:u w:val="none"/>
    </w:rPr>
  </w:style>
  <w:style w:type="character" w:customStyle="1" w:styleId="310">
    <w:name w:val="font81"/>
    <w:basedOn w:val="29"/>
    <w:qFormat/>
    <w:uiPriority w:val="0"/>
    <w:rPr>
      <w:rFonts w:hint="eastAsia" w:ascii="宋体" w:hAnsi="宋体" w:eastAsia="宋体" w:cs="宋体"/>
      <w:color w:val="FF0000"/>
      <w:sz w:val="24"/>
      <w:szCs w:val="24"/>
      <w:u w:val="none"/>
    </w:rPr>
  </w:style>
  <w:style w:type="character" w:customStyle="1" w:styleId="311">
    <w:name w:val="font31"/>
    <w:basedOn w:val="29"/>
    <w:qFormat/>
    <w:uiPriority w:val="0"/>
    <w:rPr>
      <w:rFonts w:hint="eastAsia" w:ascii="宋体" w:hAnsi="宋体" w:eastAsia="宋体" w:cs="宋体"/>
      <w:color w:val="0A0A0A"/>
      <w:sz w:val="24"/>
      <w:szCs w:val="24"/>
      <w:u w:val="none"/>
    </w:rPr>
  </w:style>
  <w:style w:type="character" w:customStyle="1" w:styleId="312">
    <w:name w:val="font91"/>
    <w:basedOn w:val="2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69</Pages>
  <Words>21004</Words>
  <Characters>21746</Characters>
  <Lines>319</Lines>
  <Paragraphs>89</Paragraphs>
  <TotalTime>108</TotalTime>
  <ScaleCrop>false</ScaleCrop>
  <LinksUpToDate>false</LinksUpToDate>
  <CharactersWithSpaces>21974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bjwh</dc:creator>
  <cp:lastModifiedBy>明明</cp:lastModifiedBy>
  <cp:lastPrinted>2025-11-24T01:40:16Z</cp:lastPrinted>
  <dcterms:modified xsi:type="dcterms:W3CDTF">2025-11-24T01:40:53Z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7552F0247D234BB696FFA04D6F1F90C0_13</vt:lpwstr>
  </property>
  <property fmtid="{D5CDD505-2E9C-101B-9397-08002B2CF9AE}" pid="4" name="KSOTemplateDocerSaveRecord">
    <vt:lpwstr>eyJoZGlkIjoiYzJkZjM2ZTg4N2QwNjdhYmE0YzJlZjRkZTAyZTM2NGMiLCJ1c2VySWQiOiI5OTY2OTE2MTcifQ==</vt:lpwstr>
  </property>
</Properties>
</file>