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7752F2">
      <w:pPr>
        <w:spacing w:line="360" w:lineRule="auto"/>
        <w:ind w:firstLine="300" w:firstLineChars="50"/>
        <w:rPr>
          <w:sz w:val="60"/>
          <w:szCs w:val="60"/>
          <w:highlight w:val="none"/>
        </w:rPr>
      </w:pPr>
    </w:p>
    <w:p w14:paraId="01C17015">
      <w:pPr>
        <w:jc w:val="center"/>
        <w:rPr>
          <w:b/>
          <w:bCs/>
          <w:sz w:val="60"/>
          <w:szCs w:val="60"/>
          <w:highlight w:val="none"/>
        </w:rPr>
      </w:pPr>
      <w:r>
        <w:rPr>
          <w:b/>
          <w:bCs/>
          <w:sz w:val="60"/>
          <w:szCs w:val="60"/>
          <w:highlight w:val="none"/>
        </w:rPr>
        <w:t>北京市政府采购项目</w:t>
      </w:r>
    </w:p>
    <w:p w14:paraId="60D2716D">
      <w:pPr>
        <w:jc w:val="center"/>
        <w:rPr>
          <w:b/>
          <w:bCs/>
          <w:sz w:val="60"/>
          <w:szCs w:val="60"/>
          <w:highlight w:val="none"/>
        </w:rPr>
      </w:pPr>
      <w:r>
        <w:rPr>
          <w:b/>
          <w:bCs/>
          <w:sz w:val="60"/>
          <w:szCs w:val="60"/>
          <w:highlight w:val="none"/>
        </w:rPr>
        <w:t>公开招标文件</w:t>
      </w:r>
    </w:p>
    <w:p w14:paraId="4413B944">
      <w:pPr>
        <w:spacing w:line="360" w:lineRule="auto"/>
        <w:jc w:val="center"/>
        <w:rPr>
          <w:sz w:val="60"/>
          <w:szCs w:val="60"/>
          <w:highlight w:val="none"/>
        </w:rPr>
      </w:pPr>
    </w:p>
    <w:p w14:paraId="2EC7ABC1">
      <w:pPr>
        <w:pStyle w:val="18"/>
        <w:rPr>
          <w:highlight w:val="none"/>
        </w:rPr>
      </w:pPr>
    </w:p>
    <w:p w14:paraId="43F29F4C">
      <w:pPr>
        <w:rPr>
          <w:highlight w:val="none"/>
        </w:rPr>
      </w:pPr>
    </w:p>
    <w:p w14:paraId="57E76DA5">
      <w:pPr>
        <w:pStyle w:val="18"/>
        <w:rPr>
          <w:highlight w:val="none"/>
        </w:rPr>
      </w:pPr>
    </w:p>
    <w:p w14:paraId="1E1A3472">
      <w:pPr>
        <w:rPr>
          <w:highlight w:val="none"/>
        </w:rPr>
      </w:pPr>
    </w:p>
    <w:p w14:paraId="4AB11A33">
      <w:pPr>
        <w:pStyle w:val="18"/>
        <w:rPr>
          <w:highlight w:val="none"/>
        </w:rPr>
      </w:pPr>
    </w:p>
    <w:p w14:paraId="49233B42">
      <w:pPr>
        <w:rPr>
          <w:highlight w:val="none"/>
        </w:rPr>
      </w:pPr>
    </w:p>
    <w:p w14:paraId="32A0923C">
      <w:pPr>
        <w:pStyle w:val="18"/>
        <w:rPr>
          <w:highlight w:val="none"/>
        </w:rPr>
      </w:pPr>
    </w:p>
    <w:p w14:paraId="0B810CBE">
      <w:pPr>
        <w:rPr>
          <w:highlight w:val="none"/>
        </w:rPr>
      </w:pPr>
    </w:p>
    <w:p w14:paraId="310D2DB6">
      <w:pPr>
        <w:pStyle w:val="18"/>
        <w:rPr>
          <w:highlight w:val="none"/>
        </w:rPr>
      </w:pPr>
    </w:p>
    <w:p w14:paraId="485F2863">
      <w:pPr>
        <w:pStyle w:val="18"/>
        <w:rPr>
          <w:highlight w:val="none"/>
        </w:rPr>
      </w:pPr>
    </w:p>
    <w:p w14:paraId="5956A7A9">
      <w:pPr>
        <w:tabs>
          <w:tab w:val="left" w:pos="3240"/>
          <w:tab w:val="left" w:pos="3420"/>
        </w:tabs>
        <w:spacing w:line="360" w:lineRule="auto"/>
        <w:ind w:left="2410" w:leftChars="444" w:hanging="1478" w:hangingChars="528"/>
        <w:jc w:val="left"/>
        <w:rPr>
          <w:rFonts w:hint="eastAsia" w:eastAsia="宋体"/>
          <w:bCs/>
          <w:sz w:val="28"/>
          <w:szCs w:val="28"/>
          <w:highlight w:val="none"/>
          <w:lang w:eastAsia="zh-CN"/>
        </w:rPr>
      </w:pPr>
      <w:r>
        <w:rPr>
          <w:bCs/>
          <w:sz w:val="28"/>
          <w:szCs w:val="28"/>
          <w:highlight w:val="none"/>
        </w:rPr>
        <w:t>项目名称：</w:t>
      </w:r>
      <w:r>
        <w:rPr>
          <w:rFonts w:hint="eastAsia"/>
          <w:bCs/>
          <w:sz w:val="28"/>
          <w:szCs w:val="28"/>
          <w:highlight w:val="none"/>
          <w:lang w:eastAsia="zh-CN"/>
        </w:rPr>
        <w:t>2025年-2026年综合管廊（永兴河北路）运维服务</w:t>
      </w:r>
    </w:p>
    <w:p w14:paraId="27ECC8D7">
      <w:pPr>
        <w:tabs>
          <w:tab w:val="left" w:pos="3240"/>
          <w:tab w:val="left" w:pos="3420"/>
        </w:tabs>
        <w:spacing w:line="360" w:lineRule="auto"/>
        <w:ind w:left="2410" w:leftChars="444" w:hanging="1478" w:hangingChars="528"/>
        <w:jc w:val="left"/>
        <w:rPr>
          <w:bCs/>
          <w:sz w:val="28"/>
          <w:szCs w:val="28"/>
          <w:highlight w:val="none"/>
        </w:rPr>
      </w:pPr>
      <w:r>
        <w:rPr>
          <w:bCs/>
          <w:sz w:val="28"/>
          <w:szCs w:val="28"/>
          <w:highlight w:val="none"/>
        </w:rPr>
        <w:t>项目编号：</w:t>
      </w:r>
      <w:r>
        <w:rPr>
          <w:rFonts w:hint="eastAsia"/>
          <w:bCs/>
          <w:sz w:val="28"/>
          <w:szCs w:val="28"/>
          <w:highlight w:val="none"/>
        </w:rPr>
        <w:t>11011525210200029291-XM001</w:t>
      </w:r>
    </w:p>
    <w:p w14:paraId="4310A227">
      <w:pPr>
        <w:tabs>
          <w:tab w:val="left" w:pos="3240"/>
          <w:tab w:val="left" w:pos="3420"/>
        </w:tabs>
        <w:spacing w:line="360" w:lineRule="auto"/>
        <w:ind w:left="2410" w:leftChars="444" w:hanging="1478" w:hangingChars="528"/>
        <w:jc w:val="left"/>
        <w:rPr>
          <w:rFonts w:hint="eastAsia" w:eastAsia="宋体"/>
          <w:bCs/>
          <w:sz w:val="28"/>
          <w:szCs w:val="28"/>
          <w:highlight w:val="none"/>
          <w:lang w:eastAsia="zh-CN"/>
        </w:rPr>
      </w:pPr>
      <w:r>
        <w:rPr>
          <w:bCs/>
          <w:sz w:val="28"/>
          <w:szCs w:val="28"/>
          <w:highlight w:val="none"/>
        </w:rPr>
        <w:t>采 购 人：</w:t>
      </w:r>
      <w:r>
        <w:rPr>
          <w:rFonts w:hint="eastAsia"/>
          <w:bCs/>
          <w:sz w:val="28"/>
          <w:szCs w:val="28"/>
          <w:highlight w:val="none"/>
          <w:lang w:eastAsia="zh-CN"/>
        </w:rPr>
        <w:t>北京大兴国际机场临空经济区（大兴）管理委员会</w:t>
      </w:r>
    </w:p>
    <w:p w14:paraId="2D9F2F89">
      <w:pPr>
        <w:tabs>
          <w:tab w:val="left" w:pos="3240"/>
          <w:tab w:val="left" w:pos="3420"/>
        </w:tabs>
        <w:spacing w:line="360" w:lineRule="auto"/>
        <w:ind w:left="2410" w:leftChars="444" w:hanging="1478" w:hangingChars="528"/>
        <w:jc w:val="left"/>
        <w:rPr>
          <w:bCs/>
          <w:sz w:val="28"/>
          <w:szCs w:val="28"/>
          <w:highlight w:val="none"/>
        </w:rPr>
      </w:pPr>
      <w:r>
        <w:rPr>
          <w:bCs/>
          <w:sz w:val="28"/>
          <w:szCs w:val="28"/>
          <w:highlight w:val="none"/>
        </w:rPr>
        <w:t>采购代理机构：</w:t>
      </w:r>
      <w:r>
        <w:rPr>
          <w:rFonts w:hint="eastAsia"/>
          <w:bCs/>
          <w:sz w:val="28"/>
          <w:szCs w:val="28"/>
          <w:highlight w:val="none"/>
        </w:rPr>
        <w:t>北京捷迅通力工程咨询有限公司</w:t>
      </w:r>
    </w:p>
    <w:p w14:paraId="69B55997">
      <w:pPr>
        <w:tabs>
          <w:tab w:val="left" w:pos="3240"/>
          <w:tab w:val="left" w:pos="3420"/>
        </w:tabs>
        <w:spacing w:line="360" w:lineRule="auto"/>
        <w:ind w:left="2410" w:leftChars="444" w:hanging="1478" w:hangingChars="528"/>
        <w:jc w:val="left"/>
        <w:rPr>
          <w:sz w:val="28"/>
          <w:szCs w:val="28"/>
          <w:highlight w:val="none"/>
        </w:rPr>
      </w:pPr>
      <w:r>
        <w:rPr>
          <w:bCs/>
          <w:sz w:val="28"/>
          <w:szCs w:val="28"/>
          <w:highlight w:val="none"/>
        </w:rPr>
        <w:t>日</w:t>
      </w:r>
      <w:r>
        <w:rPr>
          <w:rFonts w:hint="eastAsia"/>
          <w:bCs/>
          <w:sz w:val="28"/>
          <w:szCs w:val="28"/>
          <w:highlight w:val="none"/>
        </w:rPr>
        <w:t xml:space="preserve"> </w:t>
      </w:r>
      <w:r>
        <w:rPr>
          <w:bCs/>
          <w:sz w:val="28"/>
          <w:szCs w:val="28"/>
          <w:highlight w:val="none"/>
        </w:rPr>
        <w:t>期：</w:t>
      </w:r>
      <w:r>
        <w:rPr>
          <w:rFonts w:hint="eastAsia"/>
          <w:bCs/>
          <w:sz w:val="28"/>
          <w:szCs w:val="28"/>
          <w:highlight w:val="none"/>
        </w:rPr>
        <w:t>2</w:t>
      </w:r>
      <w:r>
        <w:rPr>
          <w:bCs/>
          <w:sz w:val="28"/>
          <w:szCs w:val="28"/>
          <w:highlight w:val="none"/>
        </w:rPr>
        <w:t>025年</w:t>
      </w:r>
      <w:r>
        <w:rPr>
          <w:rFonts w:hint="eastAsia"/>
          <w:bCs/>
          <w:sz w:val="28"/>
          <w:szCs w:val="28"/>
          <w:highlight w:val="none"/>
          <w:lang w:val="en-US" w:eastAsia="zh-CN"/>
        </w:rPr>
        <w:t>10</w:t>
      </w:r>
      <w:r>
        <w:rPr>
          <w:bCs/>
          <w:sz w:val="28"/>
          <w:szCs w:val="28"/>
          <w:highlight w:val="none"/>
        </w:rPr>
        <w:t>月</w:t>
      </w:r>
      <w:r>
        <w:rPr>
          <w:rFonts w:hint="eastAsia"/>
          <w:bCs/>
          <w:sz w:val="28"/>
          <w:szCs w:val="28"/>
          <w:highlight w:val="none"/>
          <w:lang w:val="en-US" w:eastAsia="zh-CN"/>
        </w:rPr>
        <w:t>10</w:t>
      </w:r>
      <w:r>
        <w:rPr>
          <w:bCs/>
          <w:sz w:val="28"/>
          <w:szCs w:val="28"/>
          <w:highlight w:val="none"/>
        </w:rPr>
        <w:t>日</w:t>
      </w:r>
    </w:p>
    <w:p w14:paraId="1BECF6E6">
      <w:pPr>
        <w:widowControl/>
        <w:jc w:val="center"/>
        <w:rPr>
          <w:b/>
          <w:sz w:val="36"/>
          <w:szCs w:val="36"/>
          <w:highlight w:val="none"/>
        </w:rPr>
        <w:sectPr>
          <w:headerReference r:id="rId3" w:type="first"/>
          <w:footerReference r:id="rId5" w:type="first"/>
          <w:footerReference r:id="rId4" w:type="default"/>
          <w:type w:val="nextColumn"/>
          <w:pgSz w:w="11907" w:h="16840"/>
          <w:pgMar w:top="1418" w:right="1134" w:bottom="1418" w:left="1701" w:header="851" w:footer="851" w:gutter="0"/>
          <w:pgBorders>
            <w:top w:val="none" w:sz="0" w:space="0"/>
            <w:left w:val="none" w:sz="0" w:space="0"/>
            <w:bottom w:val="none" w:sz="0" w:space="0"/>
            <w:right w:val="none" w:sz="0" w:space="0"/>
          </w:pgBorders>
          <w:pgNumType w:fmt="decimal" w:start="0"/>
          <w:cols w:space="720" w:num="1"/>
          <w:titlePg/>
          <w:docGrid w:linePitch="462" w:charSpace="0"/>
        </w:sectPr>
      </w:pPr>
      <w:bookmarkStart w:id="0" w:name="_Toc99301418"/>
    </w:p>
    <w:p w14:paraId="568E5164">
      <w:pPr>
        <w:widowControl/>
        <w:jc w:val="center"/>
        <w:rPr>
          <w:b/>
          <w:sz w:val="36"/>
          <w:szCs w:val="36"/>
          <w:highlight w:val="none"/>
        </w:rPr>
      </w:pPr>
      <w:r>
        <w:rPr>
          <w:b/>
          <w:sz w:val="36"/>
          <w:szCs w:val="36"/>
          <w:highlight w:val="none"/>
        </w:rPr>
        <w:t>目      录</w:t>
      </w:r>
      <w:bookmarkEnd w:id="0"/>
    </w:p>
    <w:p w14:paraId="4F36CEE4">
      <w:pPr>
        <w:rPr>
          <w:highlight w:val="none"/>
        </w:rPr>
      </w:pPr>
    </w:p>
    <w:p w14:paraId="57B3A518">
      <w:pPr>
        <w:rPr>
          <w:highlight w:val="none"/>
        </w:rPr>
      </w:pPr>
    </w:p>
    <w:p w14:paraId="3B2DA2A6">
      <w:pPr>
        <w:rPr>
          <w:highlight w:val="none"/>
        </w:rPr>
      </w:pPr>
    </w:p>
    <w:p w14:paraId="63F2FBED">
      <w:pPr>
        <w:pStyle w:val="31"/>
        <w:tabs>
          <w:tab w:val="right" w:leader="dot" w:pos="9072"/>
          <w:tab w:val="clear" w:pos="1050"/>
          <w:tab w:val="clear" w:pos="8937"/>
        </w:tabs>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_Toc25883 </w:instrText>
      </w:r>
      <w:r>
        <w:rPr>
          <w:rFonts w:ascii="Times New Roman" w:hAnsi="Times New Roman"/>
          <w:highlight w:val="none"/>
        </w:rPr>
        <w:fldChar w:fldCharType="separate"/>
      </w:r>
      <w:r>
        <w:rPr>
          <w:szCs w:val="36"/>
          <w:highlight w:val="none"/>
        </w:rPr>
        <w:t>第一章   投标邀请</w:t>
      </w:r>
      <w:r>
        <w:tab/>
      </w:r>
      <w:r>
        <w:fldChar w:fldCharType="begin"/>
      </w:r>
      <w:r>
        <w:instrText xml:space="preserve"> PAGEREF _Toc25883 \h </w:instrText>
      </w:r>
      <w:r>
        <w:fldChar w:fldCharType="separate"/>
      </w:r>
      <w:r>
        <w:t>1</w:t>
      </w:r>
      <w:r>
        <w:fldChar w:fldCharType="end"/>
      </w:r>
      <w:r>
        <w:rPr>
          <w:rFonts w:ascii="Times New Roman" w:hAnsi="Times New Roman"/>
          <w:highlight w:val="none"/>
        </w:rPr>
        <w:fldChar w:fldCharType="end"/>
      </w:r>
    </w:p>
    <w:p w14:paraId="7C15D2DA">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_Toc9520 </w:instrText>
      </w:r>
      <w:r>
        <w:rPr>
          <w:rFonts w:ascii="Times New Roman" w:hAnsi="Times New Roman"/>
          <w:highlight w:val="none"/>
        </w:rPr>
        <w:fldChar w:fldCharType="separate"/>
      </w:r>
      <w:r>
        <w:rPr>
          <w:szCs w:val="36"/>
          <w:highlight w:val="none"/>
        </w:rPr>
        <w:t>第二章   投标人须知</w:t>
      </w:r>
      <w:r>
        <w:tab/>
      </w:r>
      <w:r>
        <w:fldChar w:fldCharType="begin"/>
      </w:r>
      <w:r>
        <w:instrText xml:space="preserve"> PAGEREF _Toc9520 \h </w:instrText>
      </w:r>
      <w:r>
        <w:fldChar w:fldCharType="separate"/>
      </w:r>
      <w:r>
        <w:t>5</w:t>
      </w:r>
      <w:r>
        <w:fldChar w:fldCharType="end"/>
      </w:r>
      <w:r>
        <w:rPr>
          <w:rFonts w:ascii="Times New Roman" w:hAnsi="Times New Roman"/>
          <w:highlight w:val="none"/>
        </w:rPr>
        <w:fldChar w:fldCharType="end"/>
      </w:r>
    </w:p>
    <w:p w14:paraId="5899D6D4">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_Toc14038 </w:instrText>
      </w:r>
      <w:r>
        <w:rPr>
          <w:rFonts w:ascii="Times New Roman" w:hAnsi="Times New Roman"/>
          <w:highlight w:val="none"/>
        </w:rPr>
        <w:fldChar w:fldCharType="separate"/>
      </w:r>
      <w:r>
        <w:rPr>
          <w:szCs w:val="36"/>
          <w:highlight w:val="none"/>
        </w:rPr>
        <w:t>第三章   资格审查</w:t>
      </w:r>
      <w:r>
        <w:tab/>
      </w:r>
      <w:r>
        <w:fldChar w:fldCharType="begin"/>
      </w:r>
      <w:r>
        <w:instrText xml:space="preserve"> PAGEREF _Toc14038 \h </w:instrText>
      </w:r>
      <w:r>
        <w:fldChar w:fldCharType="separate"/>
      </w:r>
      <w:r>
        <w:t>20</w:t>
      </w:r>
      <w:r>
        <w:fldChar w:fldCharType="end"/>
      </w:r>
      <w:r>
        <w:rPr>
          <w:rFonts w:ascii="Times New Roman" w:hAnsi="Times New Roman"/>
          <w:highlight w:val="none"/>
        </w:rPr>
        <w:fldChar w:fldCharType="end"/>
      </w:r>
    </w:p>
    <w:p w14:paraId="088632F8">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_Toc25316 </w:instrText>
      </w:r>
      <w:r>
        <w:rPr>
          <w:rFonts w:ascii="Times New Roman" w:hAnsi="Times New Roman"/>
          <w:highlight w:val="none"/>
        </w:rPr>
        <w:fldChar w:fldCharType="separate"/>
      </w:r>
      <w:r>
        <w:rPr>
          <w:szCs w:val="36"/>
          <w:highlight w:val="none"/>
        </w:rPr>
        <w:t>第四章   评标程序、评标方法和评标标准</w:t>
      </w:r>
      <w:r>
        <w:tab/>
      </w:r>
      <w:r>
        <w:fldChar w:fldCharType="begin"/>
      </w:r>
      <w:r>
        <w:instrText xml:space="preserve"> PAGEREF _Toc25316 \h </w:instrText>
      </w:r>
      <w:r>
        <w:fldChar w:fldCharType="separate"/>
      </w:r>
      <w:r>
        <w:t>23</w:t>
      </w:r>
      <w:r>
        <w:fldChar w:fldCharType="end"/>
      </w:r>
      <w:r>
        <w:rPr>
          <w:rFonts w:ascii="Times New Roman" w:hAnsi="Times New Roman"/>
          <w:highlight w:val="none"/>
        </w:rPr>
        <w:fldChar w:fldCharType="end"/>
      </w:r>
    </w:p>
    <w:p w14:paraId="354CC0CF">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_Toc30638 </w:instrText>
      </w:r>
      <w:r>
        <w:rPr>
          <w:rFonts w:ascii="Times New Roman" w:hAnsi="Times New Roman"/>
          <w:highlight w:val="none"/>
        </w:rPr>
        <w:fldChar w:fldCharType="separate"/>
      </w:r>
      <w:r>
        <w:rPr>
          <w:szCs w:val="36"/>
          <w:highlight w:val="none"/>
        </w:rPr>
        <w:t>第五章   采购需求</w:t>
      </w:r>
      <w:r>
        <w:tab/>
      </w:r>
      <w:r>
        <w:fldChar w:fldCharType="begin"/>
      </w:r>
      <w:r>
        <w:instrText xml:space="preserve"> PAGEREF _Toc30638 \h </w:instrText>
      </w:r>
      <w:r>
        <w:fldChar w:fldCharType="separate"/>
      </w:r>
      <w:r>
        <w:t>32</w:t>
      </w:r>
      <w:r>
        <w:fldChar w:fldCharType="end"/>
      </w:r>
      <w:r>
        <w:rPr>
          <w:rFonts w:ascii="Times New Roman" w:hAnsi="Times New Roman"/>
          <w:highlight w:val="none"/>
        </w:rPr>
        <w:fldChar w:fldCharType="end"/>
      </w:r>
    </w:p>
    <w:p w14:paraId="6EC0F923">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_Toc31391 </w:instrText>
      </w:r>
      <w:r>
        <w:rPr>
          <w:rFonts w:ascii="Times New Roman" w:hAnsi="Times New Roman"/>
          <w:highlight w:val="none"/>
        </w:rPr>
        <w:fldChar w:fldCharType="separate"/>
      </w:r>
      <w:r>
        <w:rPr>
          <w:szCs w:val="36"/>
          <w:highlight w:val="none"/>
        </w:rPr>
        <w:t>第六章   拟签订的合同文本</w:t>
      </w:r>
      <w:r>
        <w:tab/>
      </w:r>
      <w:r>
        <w:fldChar w:fldCharType="begin"/>
      </w:r>
      <w:r>
        <w:instrText xml:space="preserve"> PAGEREF _Toc31391 \h </w:instrText>
      </w:r>
      <w:r>
        <w:fldChar w:fldCharType="separate"/>
      </w:r>
      <w:r>
        <w:t>47</w:t>
      </w:r>
      <w:r>
        <w:fldChar w:fldCharType="end"/>
      </w:r>
      <w:r>
        <w:rPr>
          <w:rFonts w:ascii="Times New Roman" w:hAnsi="Times New Roman"/>
          <w:highlight w:val="none"/>
        </w:rPr>
        <w:fldChar w:fldCharType="end"/>
      </w:r>
    </w:p>
    <w:p w14:paraId="7523FD6C">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_Toc18765 </w:instrText>
      </w:r>
      <w:r>
        <w:rPr>
          <w:rFonts w:ascii="Times New Roman" w:hAnsi="Times New Roman"/>
          <w:highlight w:val="none"/>
        </w:rPr>
        <w:fldChar w:fldCharType="separate"/>
      </w:r>
      <w:r>
        <w:rPr>
          <w:szCs w:val="36"/>
          <w:highlight w:val="none"/>
        </w:rPr>
        <w:t>第七章   投标文件格式</w:t>
      </w:r>
      <w:r>
        <w:tab/>
      </w:r>
      <w:r>
        <w:fldChar w:fldCharType="begin"/>
      </w:r>
      <w:r>
        <w:instrText xml:space="preserve"> PAGEREF _Toc18765 \h </w:instrText>
      </w:r>
      <w:r>
        <w:fldChar w:fldCharType="separate"/>
      </w:r>
      <w:r>
        <w:t>64</w:t>
      </w:r>
      <w:r>
        <w:fldChar w:fldCharType="end"/>
      </w:r>
      <w:r>
        <w:rPr>
          <w:rFonts w:ascii="Times New Roman" w:hAnsi="Times New Roman"/>
          <w:highlight w:val="none"/>
        </w:rPr>
        <w:fldChar w:fldCharType="end"/>
      </w:r>
    </w:p>
    <w:p w14:paraId="2C274D50">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val="0"/>
          <w:highlight w:val="none"/>
        </w:rPr>
      </w:pPr>
      <w:r>
        <w:rPr>
          <w:rFonts w:ascii="Times New Roman" w:hAnsi="Times New Roman"/>
          <w:highlight w:val="none"/>
        </w:rPr>
        <w:fldChar w:fldCharType="end"/>
      </w:r>
    </w:p>
    <w:p w14:paraId="187883B2">
      <w:pPr>
        <w:rPr>
          <w:highlight w:val="none"/>
        </w:rPr>
      </w:pPr>
    </w:p>
    <w:p w14:paraId="6B3457D1">
      <w:pPr>
        <w:spacing w:line="360" w:lineRule="auto"/>
        <w:rPr>
          <w:sz w:val="24"/>
          <w:highlight w:val="none"/>
        </w:rPr>
      </w:pPr>
      <w:r>
        <w:rPr>
          <w:rFonts w:hint="eastAsia"/>
          <w:sz w:val="24"/>
          <w:highlight w:val="none"/>
        </w:rPr>
        <w:t>注：采购文件条款中以</w:t>
      </w:r>
      <w:r>
        <w:rPr>
          <w:sz w:val="24"/>
          <w:highlight w:val="none"/>
        </w:rPr>
        <w:t xml:space="preserve"> “■”</w:t>
      </w:r>
      <w:r>
        <w:rPr>
          <w:rFonts w:hint="eastAsia"/>
          <w:sz w:val="24"/>
          <w:highlight w:val="none"/>
        </w:rPr>
        <w:t>形式标记的内容适用于本项目，以</w:t>
      </w:r>
      <w:r>
        <w:rPr>
          <w:sz w:val="24"/>
          <w:highlight w:val="none"/>
        </w:rPr>
        <w:t>“□”</w:t>
      </w:r>
      <w:r>
        <w:rPr>
          <w:rFonts w:hint="eastAsia"/>
          <w:sz w:val="24"/>
          <w:highlight w:val="none"/>
        </w:rPr>
        <w:t>形式标记的内容不适用于本项目。</w:t>
      </w:r>
    </w:p>
    <w:p w14:paraId="64AF3886">
      <w:pPr>
        <w:pStyle w:val="31"/>
        <w:spacing w:line="360" w:lineRule="auto"/>
        <w:rPr>
          <w:rFonts w:ascii="Times New Roman" w:hAnsi="Times New Roman"/>
          <w:b w:val="0"/>
          <w:highlight w:val="none"/>
        </w:rPr>
      </w:pPr>
    </w:p>
    <w:p w14:paraId="59A3AE04">
      <w:pPr>
        <w:spacing w:line="360" w:lineRule="auto"/>
        <w:jc w:val="center"/>
        <w:outlineLvl w:val="0"/>
        <w:rPr>
          <w:b/>
          <w:sz w:val="36"/>
          <w:szCs w:val="36"/>
          <w:highlight w:val="none"/>
        </w:rPr>
        <w:sectPr>
          <w:footerReference r:id="rId7" w:type="first"/>
          <w:footerReference r:id="rId6"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0"/>
          <w:cols w:space="720" w:num="1"/>
          <w:titlePg/>
          <w:docGrid w:linePitch="462" w:charSpace="0"/>
        </w:sectPr>
      </w:pPr>
    </w:p>
    <w:p w14:paraId="77E650EE">
      <w:pPr>
        <w:spacing w:line="360" w:lineRule="auto"/>
        <w:jc w:val="center"/>
        <w:outlineLvl w:val="0"/>
        <w:rPr>
          <w:b/>
          <w:sz w:val="36"/>
          <w:szCs w:val="36"/>
          <w:highlight w:val="none"/>
        </w:rPr>
      </w:pPr>
      <w:bookmarkStart w:id="1" w:name="_Toc25883"/>
      <w:r>
        <w:rPr>
          <w:b/>
          <w:sz w:val="36"/>
          <w:szCs w:val="36"/>
          <w:highlight w:val="none"/>
        </w:rPr>
        <w:t>第一章   投标邀请</w:t>
      </w:r>
      <w:bookmarkEnd w:id="1"/>
    </w:p>
    <w:p w14:paraId="4B01FED2">
      <w:pPr>
        <w:spacing w:line="360" w:lineRule="auto"/>
        <w:ind w:firstLine="640" w:firstLineChars="200"/>
        <w:rPr>
          <w:sz w:val="32"/>
          <w:szCs w:val="32"/>
          <w:highlight w:val="none"/>
        </w:rPr>
      </w:pPr>
    </w:p>
    <w:p w14:paraId="72580C99">
      <w:pPr>
        <w:pStyle w:val="4"/>
        <w:spacing w:before="0" w:line="360" w:lineRule="auto"/>
        <w:jc w:val="left"/>
        <w:rPr>
          <w:rFonts w:ascii="Times New Roman" w:hAnsi="Times New Roman" w:eastAsia="宋体"/>
          <w:sz w:val="24"/>
          <w:szCs w:val="24"/>
          <w:highlight w:val="none"/>
        </w:rPr>
      </w:pPr>
      <w:bookmarkStart w:id="2" w:name="_Toc28359079"/>
      <w:bookmarkStart w:id="3" w:name="_Toc35393621"/>
      <w:bookmarkStart w:id="4" w:name="_Toc35393790"/>
      <w:bookmarkStart w:id="5" w:name="_Toc28359002"/>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6B8C6E14">
      <w:pPr>
        <w:spacing w:line="360" w:lineRule="auto"/>
        <w:ind w:firstLine="480" w:firstLineChars="200"/>
        <w:rPr>
          <w:sz w:val="24"/>
          <w:highlight w:val="none"/>
        </w:rPr>
      </w:pPr>
      <w:r>
        <w:rPr>
          <w:sz w:val="24"/>
          <w:highlight w:val="none"/>
        </w:rPr>
        <w:t>1.项目编号：</w:t>
      </w:r>
      <w:r>
        <w:rPr>
          <w:rFonts w:hint="eastAsia"/>
          <w:sz w:val="24"/>
          <w:highlight w:val="none"/>
        </w:rPr>
        <w:t>11011525210200029291-XM001</w:t>
      </w:r>
    </w:p>
    <w:p w14:paraId="2AB71DD7">
      <w:pPr>
        <w:spacing w:line="360" w:lineRule="auto"/>
        <w:ind w:firstLine="480" w:firstLineChars="200"/>
        <w:rPr>
          <w:sz w:val="24"/>
          <w:highlight w:val="none"/>
        </w:rPr>
      </w:pPr>
      <w:r>
        <w:rPr>
          <w:sz w:val="24"/>
          <w:highlight w:val="none"/>
        </w:rPr>
        <w:t>2.项目名称：</w:t>
      </w:r>
      <w:bookmarkEnd w:id="6"/>
      <w:r>
        <w:rPr>
          <w:rFonts w:hint="eastAsia"/>
          <w:sz w:val="24"/>
          <w:highlight w:val="none"/>
          <w:lang w:eastAsia="zh-CN"/>
        </w:rPr>
        <w:t>2025年-2026年综合管廊（永兴河北路）运维服务</w:t>
      </w:r>
    </w:p>
    <w:p w14:paraId="582B7B9E">
      <w:pPr>
        <w:spacing w:line="360" w:lineRule="auto"/>
        <w:ind w:firstLine="480" w:firstLineChars="200"/>
        <w:rPr>
          <w:sz w:val="24"/>
          <w:highlight w:val="none"/>
        </w:rPr>
      </w:pPr>
      <w:r>
        <w:rPr>
          <w:sz w:val="24"/>
          <w:highlight w:val="none"/>
        </w:rPr>
        <w:t>3.项目预算金额：</w:t>
      </w:r>
      <w:r>
        <w:rPr>
          <w:rFonts w:hint="eastAsia"/>
          <w:sz w:val="24"/>
          <w:highlight w:val="none"/>
          <w:lang w:eastAsia="zh-CN"/>
        </w:rPr>
        <w:t>1120.3</w:t>
      </w:r>
      <w:r>
        <w:rPr>
          <w:sz w:val="24"/>
          <w:highlight w:val="none"/>
        </w:rPr>
        <w:t>万元、项目最高限价（如有）：</w:t>
      </w:r>
      <w:r>
        <w:rPr>
          <w:rFonts w:hint="eastAsia"/>
          <w:sz w:val="24"/>
          <w:highlight w:val="none"/>
          <w:lang w:eastAsia="zh-CN"/>
        </w:rPr>
        <w:t>1120.3</w:t>
      </w:r>
      <w:r>
        <w:rPr>
          <w:sz w:val="24"/>
          <w:highlight w:val="none"/>
        </w:rPr>
        <w:t>万元</w:t>
      </w:r>
    </w:p>
    <w:p w14:paraId="5B03DC12">
      <w:pPr>
        <w:spacing w:line="360" w:lineRule="auto"/>
        <w:ind w:firstLine="480" w:firstLineChars="200"/>
        <w:rPr>
          <w:sz w:val="24"/>
          <w:highlight w:val="none"/>
        </w:rPr>
      </w:pPr>
      <w:r>
        <w:rPr>
          <w:sz w:val="24"/>
          <w:highlight w:val="none"/>
        </w:rPr>
        <w:t>4.采购需求：</w:t>
      </w:r>
    </w:p>
    <w:tbl>
      <w:tblPr>
        <w:tblStyle w:val="44"/>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701"/>
        <w:gridCol w:w="998"/>
        <w:gridCol w:w="4274"/>
      </w:tblGrid>
      <w:tr w14:paraId="1B83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7" w:type="dxa"/>
            <w:vAlign w:val="center"/>
          </w:tcPr>
          <w:p w14:paraId="4B6903DE">
            <w:pPr>
              <w:jc w:val="center"/>
              <w:rPr>
                <w:bCs/>
                <w:sz w:val="24"/>
                <w:highlight w:val="none"/>
              </w:rPr>
            </w:pPr>
            <w:r>
              <w:rPr>
                <w:bCs/>
                <w:sz w:val="24"/>
                <w:highlight w:val="none"/>
              </w:rPr>
              <w:t>标的名称</w:t>
            </w:r>
          </w:p>
        </w:tc>
        <w:tc>
          <w:tcPr>
            <w:tcW w:w="1701" w:type="dxa"/>
            <w:vAlign w:val="center"/>
          </w:tcPr>
          <w:p w14:paraId="2001FB8C">
            <w:pPr>
              <w:jc w:val="center"/>
              <w:rPr>
                <w:bCs/>
                <w:sz w:val="24"/>
                <w:highlight w:val="none"/>
              </w:rPr>
            </w:pPr>
            <w:r>
              <w:rPr>
                <w:bCs/>
                <w:sz w:val="24"/>
                <w:highlight w:val="none"/>
              </w:rPr>
              <w:t>采购包</w:t>
            </w:r>
          </w:p>
          <w:p w14:paraId="2048ABF2">
            <w:pPr>
              <w:jc w:val="center"/>
              <w:rPr>
                <w:bCs/>
                <w:sz w:val="24"/>
                <w:highlight w:val="none"/>
              </w:rPr>
            </w:pPr>
            <w:r>
              <w:rPr>
                <w:bCs/>
                <w:sz w:val="24"/>
                <w:highlight w:val="none"/>
              </w:rPr>
              <w:t>预算金额</w:t>
            </w:r>
          </w:p>
          <w:p w14:paraId="0A220FC0">
            <w:pPr>
              <w:jc w:val="center"/>
              <w:rPr>
                <w:bCs/>
                <w:sz w:val="24"/>
                <w:highlight w:val="none"/>
              </w:rPr>
            </w:pPr>
            <w:r>
              <w:rPr>
                <w:bCs/>
                <w:sz w:val="24"/>
                <w:highlight w:val="none"/>
              </w:rPr>
              <w:t>（万元）</w:t>
            </w:r>
          </w:p>
        </w:tc>
        <w:tc>
          <w:tcPr>
            <w:tcW w:w="998" w:type="dxa"/>
            <w:vAlign w:val="center"/>
          </w:tcPr>
          <w:p w14:paraId="5956E4FA">
            <w:pPr>
              <w:jc w:val="center"/>
              <w:rPr>
                <w:bCs/>
                <w:sz w:val="24"/>
                <w:highlight w:val="none"/>
              </w:rPr>
            </w:pPr>
            <w:r>
              <w:rPr>
                <w:bCs/>
                <w:sz w:val="24"/>
                <w:highlight w:val="none"/>
              </w:rPr>
              <w:t>数量</w:t>
            </w:r>
          </w:p>
        </w:tc>
        <w:tc>
          <w:tcPr>
            <w:tcW w:w="4274" w:type="dxa"/>
            <w:vAlign w:val="center"/>
          </w:tcPr>
          <w:p w14:paraId="405DE133">
            <w:pPr>
              <w:jc w:val="center"/>
              <w:rPr>
                <w:sz w:val="24"/>
                <w:highlight w:val="none"/>
              </w:rPr>
            </w:pPr>
            <w:r>
              <w:rPr>
                <w:sz w:val="24"/>
                <w:highlight w:val="none"/>
              </w:rPr>
              <w:t>简要技术需求或服务要求</w:t>
            </w:r>
          </w:p>
        </w:tc>
      </w:tr>
      <w:tr w14:paraId="3B02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7" w:type="dxa"/>
            <w:vAlign w:val="center"/>
          </w:tcPr>
          <w:p w14:paraId="5ED72A1E">
            <w:pPr>
              <w:jc w:val="center"/>
              <w:rPr>
                <w:rFonts w:hint="eastAsia" w:eastAsia="宋体"/>
                <w:bCs/>
                <w:sz w:val="24"/>
                <w:highlight w:val="none"/>
                <w:lang w:eastAsia="zh-CN"/>
              </w:rPr>
            </w:pPr>
            <w:r>
              <w:rPr>
                <w:rFonts w:hint="eastAsia"/>
                <w:sz w:val="24"/>
                <w:highlight w:val="none"/>
                <w:lang w:eastAsia="zh-CN"/>
              </w:rPr>
              <w:t>2025年-2026年综合管廊（永兴河北路）运维服务</w:t>
            </w:r>
          </w:p>
        </w:tc>
        <w:tc>
          <w:tcPr>
            <w:tcW w:w="1701" w:type="dxa"/>
            <w:vAlign w:val="center"/>
          </w:tcPr>
          <w:p w14:paraId="319FF4D6">
            <w:pPr>
              <w:jc w:val="center"/>
              <w:rPr>
                <w:rFonts w:hint="eastAsia" w:eastAsia="宋体"/>
                <w:bCs/>
                <w:sz w:val="24"/>
                <w:highlight w:val="none"/>
                <w:lang w:eastAsia="zh-CN"/>
              </w:rPr>
            </w:pPr>
            <w:r>
              <w:rPr>
                <w:rFonts w:hint="eastAsia"/>
                <w:sz w:val="24"/>
                <w:highlight w:val="none"/>
                <w:lang w:eastAsia="zh-CN"/>
              </w:rPr>
              <w:t>1120.3</w:t>
            </w:r>
          </w:p>
        </w:tc>
        <w:tc>
          <w:tcPr>
            <w:tcW w:w="998" w:type="dxa"/>
            <w:vAlign w:val="center"/>
          </w:tcPr>
          <w:p w14:paraId="06E2790D">
            <w:pPr>
              <w:jc w:val="center"/>
              <w:rPr>
                <w:bCs/>
                <w:sz w:val="24"/>
                <w:highlight w:val="none"/>
              </w:rPr>
            </w:pPr>
            <w:r>
              <w:rPr>
                <w:rFonts w:hint="eastAsia"/>
                <w:bCs/>
                <w:sz w:val="24"/>
                <w:highlight w:val="none"/>
              </w:rPr>
              <w:t>1项</w:t>
            </w:r>
          </w:p>
        </w:tc>
        <w:tc>
          <w:tcPr>
            <w:tcW w:w="4274" w:type="dxa"/>
            <w:vAlign w:val="center"/>
          </w:tcPr>
          <w:p w14:paraId="29735A57">
            <w:pPr>
              <w:rPr>
                <w:rFonts w:hint="eastAsia" w:eastAsia="宋体"/>
                <w:kern w:val="0"/>
                <w:sz w:val="24"/>
                <w:highlight w:val="none"/>
                <w:lang w:eastAsia="zh-CN"/>
              </w:rPr>
            </w:pPr>
            <w:r>
              <w:rPr>
                <w:rFonts w:hint="eastAsia"/>
                <w:kern w:val="0"/>
                <w:sz w:val="24"/>
                <w:highlight w:val="none"/>
              </w:rPr>
              <w:t>永兴河北路地下综合管廊（起点桩号为0+020，终点桩号为12+020），全程13101.5m（含主、支管廊）。内容涉及：地下综合管廊入廊管线空间排布、入廊管线入廊费用、入廊管线运维费代收取，能源费代缴；地下综合管廊主体结构及附属设施运行维护，含地下综合管廊主体、综合管廊监控中心、供电系统、照明系统、消防系统、通风系统、排水系统、环境监控系统、门禁系统、防入侵系统、监控系统、标识系统及其他附属配套设施的运行维护，防护区管控，监控中心值守，应急事件的响应</w:t>
            </w:r>
            <w:r>
              <w:rPr>
                <w:rFonts w:hint="eastAsia"/>
                <w:kern w:val="0"/>
                <w:sz w:val="24"/>
                <w:highlight w:val="none"/>
                <w:lang w:eastAsia="zh-CN"/>
              </w:rPr>
              <w:t>。</w:t>
            </w:r>
          </w:p>
        </w:tc>
      </w:tr>
    </w:tbl>
    <w:p w14:paraId="6A6A0B6E">
      <w:pPr>
        <w:spacing w:line="360" w:lineRule="auto"/>
        <w:ind w:firstLine="480" w:firstLineChars="200"/>
        <w:rPr>
          <w:sz w:val="24"/>
          <w:highlight w:val="none"/>
        </w:rPr>
      </w:pPr>
    </w:p>
    <w:p w14:paraId="0372CBD9">
      <w:pPr>
        <w:spacing w:line="360" w:lineRule="auto"/>
        <w:ind w:firstLine="480" w:firstLineChars="200"/>
        <w:rPr>
          <w:sz w:val="24"/>
          <w:highlight w:val="none"/>
          <w:u w:val="single"/>
        </w:rPr>
      </w:pPr>
      <w:r>
        <w:rPr>
          <w:sz w:val="24"/>
          <w:highlight w:val="none"/>
        </w:rPr>
        <w:t>5.合同履行期限：</w:t>
      </w:r>
      <w:r>
        <w:rPr>
          <w:rFonts w:hint="eastAsia"/>
          <w:sz w:val="24"/>
          <w:highlight w:val="none"/>
        </w:rPr>
        <w:t>1年。</w:t>
      </w:r>
    </w:p>
    <w:p w14:paraId="1819A84F">
      <w:pPr>
        <w:spacing w:line="360" w:lineRule="auto"/>
        <w:ind w:firstLine="480" w:firstLineChars="200"/>
        <w:rPr>
          <w:sz w:val="24"/>
          <w:highlight w:val="none"/>
        </w:rPr>
      </w:pPr>
      <w:r>
        <w:rPr>
          <w:sz w:val="24"/>
          <w:highlight w:val="none"/>
        </w:rPr>
        <w:t>6.本项目是否接受联合体投标：</w:t>
      </w:r>
      <w:r>
        <w:rPr>
          <w:b/>
          <w:sz w:val="24"/>
          <w:highlight w:val="none"/>
        </w:rPr>
        <w:t>■</w:t>
      </w:r>
      <w:r>
        <w:rPr>
          <w:sz w:val="24"/>
          <w:highlight w:val="none"/>
        </w:rPr>
        <w:t>是  □否。</w:t>
      </w:r>
    </w:p>
    <w:p w14:paraId="3DE0E3F4">
      <w:pPr>
        <w:spacing w:line="360" w:lineRule="auto"/>
        <w:ind w:firstLine="480" w:firstLineChars="200"/>
        <w:rPr>
          <w:sz w:val="24"/>
          <w:highlight w:val="none"/>
        </w:rPr>
      </w:pPr>
    </w:p>
    <w:p w14:paraId="7238CE7D">
      <w:pPr>
        <w:pStyle w:val="4"/>
        <w:spacing w:before="0" w:line="360" w:lineRule="auto"/>
        <w:jc w:val="left"/>
        <w:rPr>
          <w:rFonts w:ascii="Times New Roman" w:hAnsi="Times New Roman" w:eastAsia="宋体"/>
          <w:sz w:val="24"/>
          <w:szCs w:val="24"/>
          <w:highlight w:val="none"/>
        </w:rPr>
      </w:pPr>
      <w:bookmarkStart w:id="7" w:name="_Toc35393622"/>
      <w:bookmarkStart w:id="8" w:name="_Toc28359003"/>
      <w:bookmarkStart w:id="9" w:name="_Toc28359080"/>
      <w:bookmarkStart w:id="10" w:name="_Toc35393791"/>
      <w:r>
        <w:rPr>
          <w:rFonts w:ascii="Times New Roman" w:hAnsi="Times New Roman" w:eastAsia="宋体"/>
          <w:sz w:val="24"/>
          <w:szCs w:val="24"/>
          <w:highlight w:val="none"/>
        </w:rPr>
        <w:t>二、申请人的资格要求（须同时满足）</w:t>
      </w:r>
      <w:bookmarkEnd w:id="7"/>
      <w:bookmarkEnd w:id="8"/>
      <w:bookmarkEnd w:id="9"/>
      <w:bookmarkEnd w:id="10"/>
    </w:p>
    <w:p w14:paraId="7F1F195D">
      <w:pPr>
        <w:spacing w:line="360" w:lineRule="auto"/>
        <w:ind w:firstLine="480" w:firstLineChars="200"/>
        <w:rPr>
          <w:sz w:val="24"/>
          <w:highlight w:val="none"/>
        </w:rPr>
      </w:pPr>
      <w:r>
        <w:rPr>
          <w:sz w:val="24"/>
          <w:highlight w:val="none"/>
        </w:rPr>
        <w:t>1.满足《中华人民共和国政府采购法》第二十二条规定；</w:t>
      </w:r>
    </w:p>
    <w:p w14:paraId="6D3D4A62">
      <w:pPr>
        <w:spacing w:line="360" w:lineRule="auto"/>
        <w:ind w:firstLine="480" w:firstLineChars="200"/>
        <w:rPr>
          <w:sz w:val="24"/>
          <w:highlight w:val="none"/>
        </w:rPr>
      </w:pPr>
      <w:bookmarkStart w:id="11" w:name="_Toc28359004"/>
      <w:bookmarkStart w:id="12" w:name="_Toc28359081"/>
      <w:r>
        <w:rPr>
          <w:sz w:val="24"/>
          <w:highlight w:val="none"/>
        </w:rPr>
        <w:t>2.落实政府采购政策需满足的资格要求：</w:t>
      </w:r>
    </w:p>
    <w:p w14:paraId="25F02678">
      <w:pPr>
        <w:spacing w:line="360" w:lineRule="auto"/>
        <w:ind w:firstLine="480" w:firstLineChars="200"/>
        <w:rPr>
          <w:b/>
          <w:sz w:val="24"/>
          <w:highlight w:val="none"/>
        </w:rPr>
      </w:pPr>
      <w:r>
        <w:rPr>
          <w:sz w:val="24"/>
          <w:highlight w:val="none"/>
        </w:rPr>
        <w:t>2.1 中小企业政策</w:t>
      </w:r>
    </w:p>
    <w:p w14:paraId="170844F0">
      <w:pPr>
        <w:spacing w:line="360" w:lineRule="auto"/>
        <w:ind w:firstLine="482" w:firstLineChars="200"/>
        <w:rPr>
          <w:sz w:val="24"/>
          <w:highlight w:val="none"/>
        </w:rPr>
      </w:pPr>
      <w:r>
        <w:rPr>
          <w:b/>
          <w:sz w:val="24"/>
          <w:highlight w:val="none"/>
        </w:rPr>
        <w:t>■</w:t>
      </w:r>
      <w:r>
        <w:rPr>
          <w:sz w:val="24"/>
          <w:highlight w:val="none"/>
        </w:rPr>
        <w:t>本项目不专门面向中小企业预留采购份额。</w:t>
      </w:r>
    </w:p>
    <w:p w14:paraId="30174F1B">
      <w:pPr>
        <w:spacing w:line="360" w:lineRule="auto"/>
        <w:ind w:firstLine="480" w:firstLineChars="200"/>
        <w:rPr>
          <w:sz w:val="24"/>
          <w:highlight w:val="none"/>
        </w:rPr>
      </w:pPr>
      <w:r>
        <w:rPr>
          <w:sz w:val="24"/>
          <w:highlight w:val="none"/>
        </w:rPr>
        <w:t>□本项目专门面向  □中小 □小微企业  采购。即：提供的服务全部由符合政策要求的中小</w:t>
      </w:r>
      <w:r>
        <w:rPr>
          <w:rFonts w:hint="eastAsia"/>
          <w:sz w:val="24"/>
          <w:highlight w:val="none"/>
        </w:rPr>
        <w:t>/小微</w:t>
      </w:r>
      <w:r>
        <w:rPr>
          <w:sz w:val="24"/>
          <w:highlight w:val="none"/>
        </w:rPr>
        <w:t>企业承接。</w:t>
      </w:r>
    </w:p>
    <w:p w14:paraId="2760F202">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w:t>
      </w:r>
    </w:p>
    <w:p w14:paraId="549DAC77">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w:t>
      </w:r>
      <w:r>
        <w:rPr>
          <w:sz w:val="24"/>
          <w:highlight w:val="none"/>
          <w:u w:val="single"/>
        </w:rPr>
        <w:t xml:space="preserve">/ </w:t>
      </w:r>
      <w:r>
        <w:rPr>
          <w:sz w:val="24"/>
          <w:highlight w:val="none"/>
        </w:rPr>
        <w:t>。</w:t>
      </w:r>
    </w:p>
    <w:p w14:paraId="717E6A2D">
      <w:pPr>
        <w:spacing w:line="360" w:lineRule="auto"/>
        <w:ind w:firstLine="480" w:firstLineChars="200"/>
        <w:rPr>
          <w:i/>
          <w:iCs/>
          <w:sz w:val="24"/>
          <w:highlight w:val="none"/>
          <w:u w:val="single"/>
        </w:rPr>
      </w:pPr>
      <w:r>
        <w:rPr>
          <w:sz w:val="24"/>
          <w:highlight w:val="none"/>
        </w:rPr>
        <w:t>3.本项目的特定资格要求：</w:t>
      </w:r>
    </w:p>
    <w:p w14:paraId="33DD8046">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2C4DC729">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1194C926">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是，公益一类事业单位、使用事业编制且由财政拨款保障的群团组织，不得作为承接主体；</w:t>
      </w:r>
    </w:p>
    <w:p w14:paraId="53E2F0BB">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sz w:val="24"/>
          <w:highlight w:val="none"/>
        </w:rPr>
        <w:t>3.2其他特定资格要求：</w:t>
      </w:r>
      <w:r>
        <w:rPr>
          <w:rFonts w:hint="eastAsia"/>
          <w:sz w:val="24"/>
          <w:highlight w:val="none"/>
          <w:u w:val="single"/>
        </w:rPr>
        <w:t xml:space="preserve"> </w:t>
      </w:r>
      <w:r>
        <w:rPr>
          <w:sz w:val="24"/>
          <w:highlight w:val="none"/>
          <w:u w:val="single"/>
        </w:rPr>
        <w:t xml:space="preserve">/ </w:t>
      </w:r>
      <w:r>
        <w:rPr>
          <w:sz w:val="24"/>
          <w:highlight w:val="none"/>
        </w:rPr>
        <w:t>。</w:t>
      </w:r>
    </w:p>
    <w:p w14:paraId="3DE1BF3D">
      <w:pPr>
        <w:spacing w:line="360" w:lineRule="auto"/>
        <w:ind w:firstLine="480" w:firstLineChars="200"/>
        <w:rPr>
          <w:i/>
          <w:iCs/>
          <w:sz w:val="24"/>
          <w:highlight w:val="none"/>
          <w:u w:val="single"/>
        </w:rPr>
      </w:pPr>
    </w:p>
    <w:bookmarkEnd w:id="11"/>
    <w:bookmarkEnd w:id="12"/>
    <w:p w14:paraId="456FEF4D">
      <w:pPr>
        <w:pStyle w:val="4"/>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22573447">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sz w:val="24"/>
          <w:highlight w:val="none"/>
          <w:lang w:bidi="ar"/>
        </w:rPr>
        <w:t>5</w:t>
      </w:r>
      <w:r>
        <w:rPr>
          <w:rFonts w:hint="eastAsia"/>
          <w:sz w:val="24"/>
          <w:highlight w:val="none"/>
          <w:lang w:bidi="ar"/>
        </w:rPr>
        <w:t>年</w:t>
      </w:r>
      <w:r>
        <w:rPr>
          <w:rFonts w:hint="eastAsia"/>
          <w:sz w:val="24"/>
          <w:highlight w:val="none"/>
          <w:lang w:val="en-US" w:eastAsia="zh-CN" w:bidi="ar"/>
        </w:rPr>
        <w:t>10</w:t>
      </w:r>
      <w:r>
        <w:rPr>
          <w:rFonts w:hint="eastAsia"/>
          <w:sz w:val="24"/>
          <w:highlight w:val="none"/>
          <w:lang w:bidi="ar"/>
        </w:rPr>
        <w:t>月</w:t>
      </w:r>
      <w:r>
        <w:rPr>
          <w:rFonts w:hint="eastAsia"/>
          <w:sz w:val="24"/>
          <w:highlight w:val="none"/>
          <w:lang w:val="en-US" w:eastAsia="zh-CN" w:bidi="ar"/>
        </w:rPr>
        <w:t>11</w:t>
      </w:r>
      <w:r>
        <w:rPr>
          <w:rFonts w:hint="eastAsia"/>
          <w:sz w:val="24"/>
          <w:highlight w:val="none"/>
          <w:lang w:bidi="ar"/>
        </w:rPr>
        <w:t>日至202</w:t>
      </w:r>
      <w:r>
        <w:rPr>
          <w:sz w:val="24"/>
          <w:highlight w:val="none"/>
          <w:lang w:bidi="ar"/>
        </w:rPr>
        <w:t>5</w:t>
      </w:r>
      <w:r>
        <w:rPr>
          <w:rFonts w:hint="eastAsia"/>
          <w:sz w:val="24"/>
          <w:highlight w:val="none"/>
          <w:lang w:bidi="ar"/>
        </w:rPr>
        <w:t>年</w:t>
      </w:r>
      <w:r>
        <w:rPr>
          <w:rFonts w:hint="eastAsia"/>
          <w:sz w:val="24"/>
          <w:highlight w:val="none"/>
          <w:lang w:val="en-US" w:eastAsia="zh-CN" w:bidi="ar"/>
        </w:rPr>
        <w:t>10</w:t>
      </w:r>
      <w:r>
        <w:rPr>
          <w:rFonts w:hint="eastAsia"/>
          <w:sz w:val="24"/>
          <w:highlight w:val="none"/>
          <w:lang w:bidi="ar"/>
        </w:rPr>
        <w:t>月</w:t>
      </w:r>
      <w:r>
        <w:rPr>
          <w:rFonts w:hint="eastAsia"/>
          <w:sz w:val="24"/>
          <w:highlight w:val="none"/>
          <w:lang w:val="en-US" w:eastAsia="zh-CN" w:bidi="ar"/>
        </w:rPr>
        <w:t>16</w:t>
      </w:r>
      <w:r>
        <w:rPr>
          <w:rFonts w:hint="eastAsia"/>
          <w:sz w:val="24"/>
          <w:highlight w:val="none"/>
          <w:lang w:bidi="ar"/>
        </w:rPr>
        <w:t>日</w:t>
      </w:r>
      <w:r>
        <w:rPr>
          <w:sz w:val="24"/>
          <w:highlight w:val="none"/>
          <w:lang w:bidi="ar"/>
        </w:rPr>
        <w:t>，每天上午09:00至12:00，下午12:00至17:00（北京时间，法定节假日除外）。</w:t>
      </w:r>
    </w:p>
    <w:p w14:paraId="4642858F">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49FC6F27">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AF9F6A0">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8BE4D11">
      <w:pPr>
        <w:tabs>
          <w:tab w:val="left" w:pos="900"/>
          <w:tab w:val="left" w:pos="1980"/>
        </w:tabs>
        <w:snapToGrid w:val="0"/>
        <w:spacing w:line="360" w:lineRule="auto"/>
        <w:ind w:left="840"/>
        <w:rPr>
          <w:sz w:val="24"/>
          <w:highlight w:val="none"/>
        </w:rPr>
      </w:pPr>
    </w:p>
    <w:p w14:paraId="48BCCA97">
      <w:pPr>
        <w:pStyle w:val="4"/>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7688FA30">
      <w:pPr>
        <w:spacing w:line="360" w:lineRule="auto"/>
        <w:ind w:firstLine="480" w:firstLineChars="200"/>
        <w:rPr>
          <w:bCs/>
          <w:sz w:val="24"/>
          <w:highlight w:val="none"/>
          <w:u w:val="single"/>
        </w:rPr>
      </w:pPr>
      <w:r>
        <w:rPr>
          <w:sz w:val="24"/>
          <w:highlight w:val="none"/>
          <w:lang w:bidi="ar"/>
        </w:rPr>
        <w:t>投标截止时间、开标时间：2025年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31</w:t>
      </w:r>
      <w:r>
        <w:rPr>
          <w:sz w:val="24"/>
          <w:highlight w:val="none"/>
          <w:lang w:bidi="ar"/>
        </w:rPr>
        <w:t>日9点</w:t>
      </w:r>
      <w:r>
        <w:rPr>
          <w:rFonts w:hint="eastAsia"/>
          <w:sz w:val="24"/>
          <w:highlight w:val="none"/>
          <w:lang w:val="en-US" w:eastAsia="zh-CN" w:bidi="ar"/>
        </w:rPr>
        <w:t>0</w:t>
      </w:r>
      <w:r>
        <w:rPr>
          <w:sz w:val="24"/>
          <w:highlight w:val="none"/>
          <w:lang w:bidi="ar"/>
        </w:rPr>
        <w:t>0分</w:t>
      </w:r>
      <w:r>
        <w:rPr>
          <w:bCs/>
          <w:sz w:val="24"/>
          <w:highlight w:val="none"/>
          <w:lang w:bidi="ar"/>
        </w:rPr>
        <w:t>（北京时间）</w:t>
      </w:r>
      <w:r>
        <w:rPr>
          <w:iCs/>
          <w:sz w:val="24"/>
          <w:highlight w:val="none"/>
          <w:lang w:bidi="ar"/>
        </w:rPr>
        <w:t>。</w:t>
      </w:r>
    </w:p>
    <w:p w14:paraId="6700A5BD">
      <w:pPr>
        <w:spacing w:line="360" w:lineRule="auto"/>
        <w:ind w:firstLine="480" w:firstLineChars="200"/>
        <w:rPr>
          <w:sz w:val="24"/>
          <w:highlight w:val="none"/>
          <w:lang w:val="zh-TW" w:bidi="ar"/>
        </w:rPr>
      </w:pPr>
      <w:r>
        <w:rPr>
          <w:sz w:val="24"/>
          <w:highlight w:val="none"/>
          <w:lang w:bidi="ar"/>
        </w:rPr>
        <w:t>地点：</w:t>
      </w:r>
      <w:r>
        <w:rPr>
          <w:rFonts w:hint="eastAsia"/>
          <w:sz w:val="24"/>
          <w:lang w:bidi="ar"/>
        </w:rPr>
        <w:t>大兴区公共资源交易分中心（北京市大兴区黄村镇永华南里艺苑桐城9号行政办公楼1号门3层）。</w:t>
      </w:r>
      <w:r>
        <w:rPr>
          <w:rFonts w:hint="eastAsia"/>
          <w:sz w:val="24"/>
          <w:highlight w:val="none"/>
          <w:lang w:bidi="ar"/>
        </w:rPr>
        <w:t>（供应商可选择到达开标地点参加现场开标会或自行登陆北京市政府采购电子交易平台远程在线参加开标会）（供应商应于投标截止时间前在北京市政府采购电子交易平台提交电子投标文件）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6B0DC7E8">
      <w:pPr>
        <w:spacing w:line="360" w:lineRule="auto"/>
        <w:ind w:firstLine="480" w:firstLineChars="200"/>
        <w:rPr>
          <w:bCs/>
          <w:sz w:val="24"/>
          <w:highlight w:val="none"/>
          <w:u w:val="single"/>
          <w:lang w:eastAsia="zh-TW"/>
        </w:rPr>
      </w:pPr>
    </w:p>
    <w:p w14:paraId="18EC0978">
      <w:pPr>
        <w:pStyle w:val="4"/>
        <w:spacing w:before="0" w:line="360" w:lineRule="auto"/>
        <w:jc w:val="left"/>
        <w:rPr>
          <w:rFonts w:ascii="Times New Roman" w:hAnsi="Times New Roman" w:eastAsia="宋体"/>
          <w:sz w:val="24"/>
          <w:szCs w:val="24"/>
          <w:highlight w:val="none"/>
        </w:rPr>
      </w:pPr>
      <w:bookmarkStart w:id="19" w:name="_Toc28359084"/>
      <w:bookmarkStart w:id="20" w:name="_Toc35393625"/>
      <w:bookmarkStart w:id="21" w:name="_Toc28359007"/>
      <w:bookmarkStart w:id="22" w:name="_Toc35393794"/>
      <w:r>
        <w:rPr>
          <w:rFonts w:ascii="Times New Roman" w:hAnsi="Times New Roman" w:eastAsia="宋体"/>
          <w:sz w:val="24"/>
          <w:szCs w:val="24"/>
          <w:highlight w:val="none"/>
        </w:rPr>
        <w:t>五、公告期限</w:t>
      </w:r>
      <w:bookmarkEnd w:id="19"/>
      <w:bookmarkEnd w:id="20"/>
      <w:bookmarkEnd w:id="21"/>
      <w:bookmarkEnd w:id="22"/>
    </w:p>
    <w:p w14:paraId="23E12948">
      <w:pPr>
        <w:spacing w:line="360" w:lineRule="auto"/>
        <w:ind w:firstLine="480" w:firstLineChars="200"/>
        <w:rPr>
          <w:kern w:val="0"/>
          <w:sz w:val="24"/>
          <w:highlight w:val="none"/>
        </w:rPr>
      </w:pPr>
      <w:r>
        <w:rPr>
          <w:kern w:val="0"/>
          <w:sz w:val="24"/>
          <w:highlight w:val="none"/>
        </w:rPr>
        <w:t>自本公告发布之日起5个工作日。</w:t>
      </w:r>
    </w:p>
    <w:p w14:paraId="4125D16B">
      <w:pPr>
        <w:spacing w:line="360" w:lineRule="auto"/>
        <w:ind w:firstLine="480" w:firstLineChars="200"/>
        <w:rPr>
          <w:kern w:val="0"/>
          <w:sz w:val="24"/>
          <w:highlight w:val="none"/>
        </w:rPr>
      </w:pPr>
    </w:p>
    <w:p w14:paraId="6EEEFD7A">
      <w:pPr>
        <w:pStyle w:val="4"/>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35FE11F3">
      <w:pPr>
        <w:spacing w:line="360" w:lineRule="auto"/>
        <w:ind w:firstLine="480" w:firstLineChars="200"/>
        <w:rPr>
          <w:sz w:val="24"/>
          <w:highlight w:val="none"/>
          <w:lang w:bidi="ar"/>
        </w:rPr>
      </w:pPr>
      <w:bookmarkStart w:id="25" w:name="OLE_LINK15"/>
      <w:r>
        <w:rPr>
          <w:sz w:val="24"/>
          <w:highlight w:val="none"/>
        </w:rPr>
        <w:t>1.本项目需要落实的政府采购政策：</w:t>
      </w:r>
      <w:r>
        <w:rPr>
          <w:rFonts w:hint="eastAsia"/>
          <w:sz w:val="24"/>
          <w:highlight w:val="none"/>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highlight w:val="none"/>
          <w:lang w:bidi="ar"/>
        </w:rPr>
        <w:t>。</w:t>
      </w:r>
    </w:p>
    <w:p w14:paraId="61D4DC2C">
      <w:pPr>
        <w:spacing w:line="360" w:lineRule="auto"/>
        <w:ind w:firstLine="480" w:firstLineChars="200"/>
        <w:rPr>
          <w:bCs/>
          <w:sz w:val="24"/>
          <w:highlight w:val="none"/>
          <w:lang w:bidi="ar"/>
        </w:rPr>
      </w:pPr>
      <w:r>
        <w:rPr>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61893DA">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758387A4">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3AA2001F">
      <w:pPr>
        <w:adjustRightInd w:val="0"/>
        <w:snapToGrid w:val="0"/>
        <w:spacing w:line="360" w:lineRule="auto"/>
        <w:ind w:firstLine="480" w:firstLineChars="200"/>
        <w:rPr>
          <w:sz w:val="24"/>
          <w:highlight w:val="none"/>
        </w:rPr>
      </w:pPr>
      <w:r>
        <w:rPr>
          <w:sz w:val="24"/>
          <w:highlight w:val="none"/>
          <w:lang w:bidi="ar"/>
        </w:rPr>
        <w:t>技术支持服务热线    010-86483801</w:t>
      </w:r>
    </w:p>
    <w:p w14:paraId="58F59F0F">
      <w:pPr>
        <w:widowControl/>
        <w:adjustRightInd w:val="0"/>
        <w:snapToGrid w:val="0"/>
        <w:spacing w:line="360" w:lineRule="auto"/>
        <w:ind w:firstLine="480" w:firstLineChars="200"/>
        <w:jc w:val="left"/>
        <w:rPr>
          <w:sz w:val="24"/>
          <w:highlight w:val="none"/>
          <w:lang w:bidi="ar"/>
        </w:rPr>
      </w:pPr>
      <w:r>
        <w:rPr>
          <w:sz w:val="24"/>
          <w:highlight w:val="none"/>
          <w:lang w:bidi="ar"/>
        </w:rPr>
        <w:t>2.1办理CA数字证书或电子营业执照</w:t>
      </w:r>
    </w:p>
    <w:p w14:paraId="52E0B69A">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ADB6110">
      <w:pPr>
        <w:adjustRightInd w:val="0"/>
        <w:snapToGrid w:val="0"/>
        <w:spacing w:line="360" w:lineRule="auto"/>
        <w:ind w:firstLine="480" w:firstLineChars="200"/>
        <w:rPr>
          <w:sz w:val="24"/>
          <w:highlight w:val="none"/>
          <w:lang w:bidi="ar"/>
        </w:rPr>
      </w:pPr>
      <w:r>
        <w:rPr>
          <w:sz w:val="24"/>
          <w:highlight w:val="none"/>
          <w:lang w:bidi="ar"/>
        </w:rPr>
        <w:t>2.2注册</w:t>
      </w:r>
    </w:p>
    <w:p w14:paraId="1F9CDD35">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311420E2">
      <w:pPr>
        <w:widowControl/>
        <w:adjustRightInd w:val="0"/>
        <w:snapToGrid w:val="0"/>
        <w:spacing w:line="360" w:lineRule="auto"/>
        <w:ind w:firstLine="480" w:firstLineChars="200"/>
        <w:jc w:val="left"/>
        <w:rPr>
          <w:sz w:val="24"/>
          <w:highlight w:val="none"/>
          <w:lang w:bidi="ar"/>
        </w:rPr>
      </w:pPr>
      <w:r>
        <w:rPr>
          <w:sz w:val="24"/>
          <w:highlight w:val="none"/>
          <w:lang w:bidi="ar"/>
        </w:rPr>
        <w:t>2.3驱动、客户端下载</w:t>
      </w:r>
    </w:p>
    <w:p w14:paraId="7A882A4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70D7A1E">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0FC33C47">
      <w:pPr>
        <w:adjustRightInd w:val="0"/>
        <w:snapToGrid w:val="0"/>
        <w:spacing w:line="360" w:lineRule="auto"/>
        <w:ind w:firstLine="480" w:firstLineChars="200"/>
        <w:rPr>
          <w:sz w:val="24"/>
          <w:highlight w:val="none"/>
          <w:lang w:bidi="ar"/>
        </w:rPr>
      </w:pPr>
      <w:r>
        <w:rPr>
          <w:sz w:val="24"/>
          <w:highlight w:val="none"/>
          <w:lang w:bidi="ar"/>
        </w:rPr>
        <w:t>2.4 获取电子招标文件</w:t>
      </w:r>
    </w:p>
    <w:p w14:paraId="50F574B5">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2D758CAA">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8CE21B">
      <w:pPr>
        <w:adjustRightInd w:val="0"/>
        <w:snapToGrid w:val="0"/>
        <w:spacing w:line="360" w:lineRule="auto"/>
        <w:ind w:firstLine="480" w:firstLineChars="200"/>
        <w:rPr>
          <w:sz w:val="24"/>
          <w:highlight w:val="none"/>
          <w:lang w:bidi="ar"/>
        </w:rPr>
      </w:pPr>
      <w:r>
        <w:rPr>
          <w:sz w:val="24"/>
          <w:highlight w:val="none"/>
          <w:lang w:bidi="ar"/>
        </w:rPr>
        <w:t>2.5编制电子投标文件</w:t>
      </w:r>
    </w:p>
    <w:p w14:paraId="4EA20E98">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9D2AA87">
      <w:pPr>
        <w:widowControl/>
        <w:spacing w:line="360" w:lineRule="auto"/>
        <w:ind w:firstLine="480" w:firstLineChars="200"/>
        <w:jc w:val="left"/>
        <w:rPr>
          <w:sz w:val="24"/>
          <w:highlight w:val="none"/>
          <w:lang w:val="zh-TW" w:bidi="ar"/>
        </w:rPr>
      </w:pPr>
      <w:r>
        <w:rPr>
          <w:rFonts w:eastAsia="PMingLiU"/>
          <w:sz w:val="24"/>
          <w:highlight w:val="none"/>
          <w:lang w:val="zh-TW" w:eastAsia="zh-TW" w:bidi="ar"/>
        </w:rPr>
        <w:t>2</w:t>
      </w:r>
      <w:r>
        <w:rPr>
          <w:sz w:val="24"/>
          <w:highlight w:val="none"/>
          <w:lang w:val="zh-TW" w:eastAsia="zh-TW" w:bidi="ar"/>
        </w:rPr>
        <w:t>.6</w:t>
      </w:r>
      <w:r>
        <w:rPr>
          <w:sz w:val="24"/>
          <w:highlight w:val="none"/>
          <w:lang w:val="zh-TW" w:bidi="ar"/>
        </w:rPr>
        <w:t>提交电子投标文件</w:t>
      </w:r>
    </w:p>
    <w:p w14:paraId="6D55A5B5">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370AADC6">
      <w:pPr>
        <w:widowControl/>
        <w:spacing w:line="360" w:lineRule="auto"/>
        <w:ind w:firstLine="480" w:firstLineChars="200"/>
        <w:jc w:val="left"/>
        <w:rPr>
          <w:sz w:val="24"/>
          <w:highlight w:val="none"/>
          <w:lang w:eastAsia="zh-TW" w:bidi="ar"/>
        </w:rPr>
      </w:pPr>
      <w:r>
        <w:rPr>
          <w:rFonts w:eastAsia="PMingLiU"/>
          <w:sz w:val="24"/>
          <w:highlight w:val="none"/>
          <w:lang w:val="zh-TW" w:eastAsia="zh-TW"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6E435F16">
      <w:pPr>
        <w:spacing w:line="360" w:lineRule="auto"/>
        <w:ind w:firstLine="480" w:firstLineChars="200"/>
        <w:rPr>
          <w:sz w:val="24"/>
          <w:highlight w:val="none"/>
          <w:lang w:eastAsia="zh-TW"/>
        </w:rPr>
      </w:pPr>
      <w:r>
        <w:rPr>
          <w:sz w:val="24"/>
          <w:highlight w:val="none"/>
          <w:lang w:val="zh-TW" w:bidi="ar"/>
        </w:rPr>
        <w:t>供应商使用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4442702">
      <w:pPr>
        <w:spacing w:line="360" w:lineRule="auto"/>
        <w:ind w:firstLine="480" w:firstLineChars="200"/>
        <w:rPr>
          <w:sz w:val="24"/>
          <w:highlight w:val="none"/>
          <w:lang w:bidi="ar"/>
        </w:rPr>
      </w:pPr>
      <w:r>
        <w:rPr>
          <w:rFonts w:hint="eastAsia"/>
          <w:sz w:val="24"/>
          <w:highlight w:val="none"/>
          <w:lang w:bidi="ar"/>
        </w:rPr>
        <w:t>为保证开标解密顺利进行，现场参与开标会的供应商请务必携带</w:t>
      </w:r>
      <w:r>
        <w:rPr>
          <w:sz w:val="24"/>
          <w:highlight w:val="none"/>
          <w:lang w:bidi="ar"/>
        </w:rPr>
        <w:t>CA数字证书（</w:t>
      </w:r>
      <w:r>
        <w:rPr>
          <w:rFonts w:hint="eastAsia"/>
          <w:sz w:val="24"/>
          <w:highlight w:val="none"/>
          <w:lang w:val="zh-TW" w:bidi="ar"/>
        </w:rPr>
        <w:t>投标文件加密所用的CA数字证书</w:t>
      </w:r>
      <w:r>
        <w:rPr>
          <w:sz w:val="24"/>
          <w:highlight w:val="none"/>
          <w:lang w:bidi="ar"/>
        </w:rPr>
        <w:t>）</w:t>
      </w:r>
      <w:r>
        <w:rPr>
          <w:rFonts w:hint="eastAsia"/>
          <w:sz w:val="24"/>
          <w:highlight w:val="none"/>
          <w:lang w:bidi="ar"/>
        </w:rPr>
        <w:t>、</w:t>
      </w:r>
      <w:r>
        <w:rPr>
          <w:sz w:val="24"/>
          <w:highlight w:val="none"/>
          <w:lang w:bidi="ar"/>
        </w:rPr>
        <w:t>投标解密符文件（</w:t>
      </w:r>
      <w:r>
        <w:rPr>
          <w:rFonts w:hint="eastAsia"/>
          <w:sz w:val="24"/>
          <w:highlight w:val="none"/>
          <w:lang w:bidi="ar"/>
        </w:rPr>
        <w:t>生成加密投标文件时一同生成的投标文件解密密钥，即后缀为.</w:t>
      </w:r>
      <w:r>
        <w:rPr>
          <w:sz w:val="24"/>
          <w:highlight w:val="none"/>
          <w:lang w:bidi="ar"/>
        </w:rPr>
        <w:t>Bskey的文件）</w:t>
      </w:r>
      <w:r>
        <w:rPr>
          <w:rFonts w:hint="eastAsia"/>
          <w:sz w:val="24"/>
          <w:highlight w:val="none"/>
          <w:lang w:bidi="ar"/>
        </w:rPr>
        <w:t>进行现场解密操作。</w:t>
      </w:r>
      <w:bookmarkEnd w:id="25"/>
    </w:p>
    <w:p w14:paraId="5231EB42">
      <w:pPr>
        <w:spacing w:line="360" w:lineRule="auto"/>
        <w:ind w:firstLine="480" w:firstLineChars="200"/>
        <w:rPr>
          <w:sz w:val="24"/>
          <w:highlight w:val="none"/>
        </w:rPr>
      </w:pPr>
    </w:p>
    <w:p w14:paraId="1A8160C7">
      <w:pPr>
        <w:pStyle w:val="4"/>
        <w:spacing w:before="0" w:line="360" w:lineRule="auto"/>
        <w:jc w:val="left"/>
        <w:rPr>
          <w:rFonts w:ascii="Times New Roman" w:hAnsi="Times New Roman" w:eastAsia="宋体"/>
          <w:sz w:val="24"/>
          <w:szCs w:val="24"/>
          <w:highlight w:val="none"/>
        </w:rPr>
      </w:pPr>
      <w:bookmarkStart w:id="26" w:name="_Toc28359085"/>
      <w:bookmarkStart w:id="27" w:name="_Toc35393627"/>
      <w:bookmarkStart w:id="28" w:name="_Toc28359008"/>
      <w:bookmarkStart w:id="29" w:name="_Toc35393796"/>
      <w:r>
        <w:rPr>
          <w:rFonts w:ascii="Times New Roman" w:hAnsi="Times New Roman" w:eastAsia="宋体"/>
          <w:sz w:val="24"/>
          <w:szCs w:val="24"/>
          <w:highlight w:val="none"/>
        </w:rPr>
        <w:t>七、对本次招标提出询问，请按以下方式联系。</w:t>
      </w:r>
      <w:bookmarkEnd w:id="26"/>
      <w:bookmarkEnd w:id="27"/>
      <w:bookmarkEnd w:id="28"/>
      <w:bookmarkEnd w:id="29"/>
    </w:p>
    <w:p w14:paraId="55969EFA">
      <w:pPr>
        <w:spacing w:line="360" w:lineRule="auto"/>
        <w:ind w:left="1080" w:leftChars="371" w:hanging="301" w:hangingChars="125"/>
        <w:jc w:val="left"/>
        <w:rPr>
          <w:b/>
          <w:sz w:val="24"/>
          <w:highlight w:val="none"/>
        </w:rPr>
      </w:pPr>
      <w:r>
        <w:rPr>
          <w:b/>
          <w:sz w:val="24"/>
          <w:highlight w:val="none"/>
        </w:rPr>
        <w:t>1.采购人信息</w:t>
      </w:r>
    </w:p>
    <w:p w14:paraId="296F66A1">
      <w:pPr>
        <w:spacing w:line="360" w:lineRule="auto"/>
        <w:ind w:left="1079" w:leftChars="371" w:hanging="300" w:hangingChars="125"/>
        <w:jc w:val="left"/>
        <w:rPr>
          <w:rFonts w:hint="eastAsia" w:eastAsia="宋体"/>
          <w:sz w:val="24"/>
          <w:highlight w:val="none"/>
          <w:lang w:eastAsia="zh-CN"/>
        </w:rPr>
      </w:pPr>
      <w:bookmarkStart w:id="30" w:name="_Toc28359086"/>
      <w:bookmarkStart w:id="31" w:name="_Toc28359009"/>
      <w:r>
        <w:rPr>
          <w:rFonts w:hint="eastAsia"/>
          <w:sz w:val="24"/>
          <w:highlight w:val="none"/>
        </w:rPr>
        <w:t>名    称：</w:t>
      </w:r>
      <w:r>
        <w:rPr>
          <w:rFonts w:hint="eastAsia"/>
          <w:sz w:val="24"/>
          <w:highlight w:val="none"/>
          <w:lang w:eastAsia="zh-CN"/>
        </w:rPr>
        <w:t>北京大兴国际机场临空经济区（大兴）管理委员会</w:t>
      </w:r>
    </w:p>
    <w:p w14:paraId="3D1D8692">
      <w:pPr>
        <w:spacing w:line="360" w:lineRule="auto"/>
        <w:ind w:left="1079" w:leftChars="371" w:hanging="300" w:hangingChars="125"/>
        <w:jc w:val="left"/>
        <w:rPr>
          <w:sz w:val="24"/>
          <w:highlight w:val="none"/>
        </w:rPr>
      </w:pPr>
      <w:r>
        <w:rPr>
          <w:rFonts w:hint="eastAsia"/>
          <w:sz w:val="24"/>
          <w:highlight w:val="none"/>
        </w:rPr>
        <w:t>地    址：北京市大兴区榆垡镇榆顺路12号D座1-4层</w:t>
      </w:r>
    </w:p>
    <w:p w14:paraId="22297094">
      <w:pPr>
        <w:spacing w:line="360" w:lineRule="auto"/>
        <w:ind w:left="1079" w:leftChars="371" w:hanging="300" w:hangingChars="125"/>
        <w:jc w:val="left"/>
        <w:rPr>
          <w:sz w:val="24"/>
          <w:highlight w:val="none"/>
          <w:u w:val="single"/>
        </w:rPr>
      </w:pPr>
      <w:r>
        <w:rPr>
          <w:rFonts w:hint="eastAsia"/>
          <w:sz w:val="24"/>
          <w:highlight w:val="none"/>
        </w:rPr>
        <w:t xml:space="preserve">联系方式：管仲，010-81696014 </w:t>
      </w:r>
    </w:p>
    <w:p w14:paraId="0EE332DC">
      <w:pPr>
        <w:spacing w:line="360" w:lineRule="auto"/>
        <w:ind w:left="1080" w:leftChars="371" w:hanging="301" w:hangingChars="125"/>
        <w:jc w:val="left"/>
        <w:rPr>
          <w:b/>
          <w:sz w:val="24"/>
          <w:highlight w:val="none"/>
        </w:rPr>
      </w:pPr>
      <w:r>
        <w:rPr>
          <w:b/>
          <w:sz w:val="24"/>
          <w:highlight w:val="none"/>
        </w:rPr>
        <w:t>2.采购代理机构信息</w:t>
      </w:r>
      <w:bookmarkEnd w:id="30"/>
      <w:bookmarkEnd w:id="31"/>
    </w:p>
    <w:p w14:paraId="69999C74">
      <w:pPr>
        <w:spacing w:line="360" w:lineRule="auto"/>
        <w:ind w:left="1079" w:leftChars="371" w:hanging="300" w:hangingChars="125"/>
        <w:jc w:val="left"/>
        <w:rPr>
          <w:sz w:val="24"/>
          <w:highlight w:val="none"/>
        </w:rPr>
      </w:pPr>
      <w:bookmarkStart w:id="32" w:name="_Toc28359087"/>
      <w:bookmarkStart w:id="33" w:name="_Toc28359010"/>
      <w:r>
        <w:rPr>
          <w:sz w:val="24"/>
          <w:highlight w:val="none"/>
        </w:rPr>
        <w:t>名    称：</w:t>
      </w:r>
      <w:r>
        <w:rPr>
          <w:rFonts w:hint="eastAsia"/>
          <w:sz w:val="24"/>
          <w:highlight w:val="none"/>
        </w:rPr>
        <w:t>北京捷迅通力工程咨询有限公司</w:t>
      </w:r>
    </w:p>
    <w:p w14:paraId="3066C3E1">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北京市大兴区金华寺东路2号西配房103室</w:t>
      </w:r>
    </w:p>
    <w:p w14:paraId="4C4ECF87">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苏德山，</w:t>
      </w:r>
      <w:bookmarkStart w:id="34" w:name="OLE_LINK13"/>
      <w:bookmarkStart w:id="35" w:name="OLE_LINK14"/>
      <w:bookmarkStart w:id="36" w:name="OLE_LINK10"/>
      <w:r>
        <w:rPr>
          <w:rFonts w:hint="eastAsia"/>
          <w:sz w:val="24"/>
          <w:highlight w:val="none"/>
        </w:rPr>
        <w:t>010-60218807</w:t>
      </w:r>
      <w:bookmarkEnd w:id="34"/>
      <w:bookmarkEnd w:id="35"/>
      <w:bookmarkEnd w:id="36"/>
    </w:p>
    <w:p w14:paraId="00030581">
      <w:pPr>
        <w:spacing w:line="360" w:lineRule="auto"/>
        <w:ind w:left="1080" w:leftChars="371" w:hanging="301" w:hangingChars="125"/>
        <w:jc w:val="left"/>
        <w:rPr>
          <w:b/>
          <w:sz w:val="24"/>
          <w:highlight w:val="none"/>
          <w:u w:val="single"/>
        </w:rPr>
      </w:pPr>
      <w:r>
        <w:rPr>
          <w:b/>
          <w:sz w:val="24"/>
          <w:highlight w:val="none"/>
        </w:rPr>
        <w:t>3.项目联系方式</w:t>
      </w:r>
      <w:bookmarkEnd w:id="32"/>
      <w:bookmarkEnd w:id="33"/>
    </w:p>
    <w:p w14:paraId="39F54BD5">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苏德山</w:t>
      </w:r>
    </w:p>
    <w:p w14:paraId="7532FFE7">
      <w:pPr>
        <w:spacing w:line="360" w:lineRule="auto"/>
        <w:ind w:left="1079" w:leftChars="371" w:hanging="300" w:hangingChars="125"/>
        <w:jc w:val="both"/>
        <w:rPr>
          <w:sz w:val="24"/>
          <w:highlight w:val="none"/>
        </w:rPr>
      </w:pPr>
      <w:r>
        <w:rPr>
          <w:sz w:val="24"/>
          <w:highlight w:val="none"/>
        </w:rPr>
        <w:t>电      话：010-60218807</w:t>
      </w:r>
    </w:p>
    <w:p w14:paraId="2164CEBB">
      <w:pPr>
        <w:jc w:val="center"/>
        <w:rPr>
          <w:b/>
          <w:sz w:val="32"/>
          <w:szCs w:val="32"/>
          <w:highlight w:val="none"/>
        </w:rPr>
      </w:pPr>
      <w:r>
        <w:rPr>
          <w:sz w:val="24"/>
          <w:highlight w:val="none"/>
        </w:rPr>
        <w:br w:type="page"/>
      </w:r>
      <w:bookmarkStart w:id="37" w:name="_Toc305158928"/>
      <w:bookmarkStart w:id="38" w:name="_Toc512937850"/>
      <w:bookmarkStart w:id="39" w:name="_Toc9520"/>
      <w:bookmarkStart w:id="40" w:name="_Toc305158854"/>
      <w:bookmarkStart w:id="41" w:name="_Toc226965856"/>
      <w:bookmarkStart w:id="42" w:name="_Toc353825548"/>
      <w:bookmarkStart w:id="43" w:name="_Toc127151777"/>
      <w:bookmarkStart w:id="44" w:name="_Toc195842950"/>
      <w:bookmarkStart w:id="45" w:name="_Toc265228423"/>
      <w:bookmarkStart w:id="46" w:name="_Toc150774783"/>
      <w:bookmarkStart w:id="47" w:name="_Toc127161488"/>
      <w:bookmarkStart w:id="48" w:name="_Toc264969275"/>
      <w:bookmarkStart w:id="49" w:name="_Toc353873938"/>
      <w:r>
        <w:rPr>
          <w:b/>
          <w:sz w:val="36"/>
          <w:szCs w:val="36"/>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02DFAB0D">
      <w:pPr>
        <w:pStyle w:val="4"/>
        <w:tabs>
          <w:tab w:val="center" w:pos="4592"/>
          <w:tab w:val="left" w:pos="7860"/>
        </w:tabs>
        <w:spacing w:before="0" w:line="360" w:lineRule="auto"/>
        <w:rPr>
          <w:rFonts w:ascii="Times New Roman" w:hAnsi="Times New Roman" w:eastAsia="宋体"/>
          <w:sz w:val="28"/>
          <w:highlight w:val="none"/>
        </w:rPr>
      </w:pPr>
      <w:bookmarkStart w:id="50" w:name="_Toc151193761"/>
      <w:bookmarkStart w:id="51" w:name="_Toc151193617"/>
      <w:bookmarkStart w:id="52" w:name="_Toc149720812"/>
      <w:bookmarkStart w:id="53" w:name="_Toc164229214"/>
      <w:bookmarkStart w:id="54" w:name="_Toc151193907"/>
      <w:bookmarkStart w:id="55" w:name="_Toc164351613"/>
      <w:bookmarkStart w:id="56" w:name="_Toc127151720"/>
      <w:bookmarkStart w:id="57" w:name="_Toc127161433"/>
      <w:bookmarkStart w:id="58" w:name="_Toc164608633"/>
      <w:bookmarkStart w:id="59" w:name="_Toc151190146"/>
      <w:bookmarkStart w:id="60" w:name="_Toc151193689"/>
      <w:bookmarkStart w:id="61" w:name="_Toc226337215"/>
      <w:bookmarkStart w:id="62" w:name="_Toc150774724"/>
      <w:bookmarkStart w:id="63" w:name="_Toc226309763"/>
      <w:bookmarkStart w:id="64" w:name="_Toc226965792"/>
      <w:bookmarkStart w:id="65" w:name="_Toc150480757"/>
      <w:bookmarkStart w:id="66" w:name="_Toc195842884"/>
      <w:bookmarkStart w:id="67" w:name="_Toc127151519"/>
      <w:bookmarkStart w:id="68" w:name="_Toc164608788"/>
      <w:bookmarkStart w:id="69" w:name="_Toc520356144"/>
      <w:bookmarkStart w:id="70" w:name="_Toc150509270"/>
      <w:bookmarkStart w:id="71" w:name="_Toc142311021"/>
      <w:bookmarkStart w:id="72" w:name="_Toc164229360"/>
      <w:bookmarkStart w:id="73" w:name="_Toc226965709"/>
      <w:bookmarkStart w:id="74" w:name="_Toc150774619"/>
      <w:bookmarkStart w:id="75" w:name="_Toc151193833"/>
      <w:r>
        <w:rPr>
          <w:rFonts w:ascii="Times New Roman" w:hAnsi="Times New Roman" w:eastAsia="宋体"/>
          <w:sz w:val="28"/>
          <w:highlight w:val="none"/>
        </w:rPr>
        <w:t>投标人须知资料表</w:t>
      </w:r>
    </w:p>
    <w:p w14:paraId="6DAFBC40">
      <w:pPr>
        <w:jc w:val="center"/>
        <w:rPr>
          <w:b/>
          <w:sz w:val="28"/>
          <w:szCs w:val="28"/>
          <w:highlight w:val="none"/>
        </w:rPr>
      </w:pPr>
    </w:p>
    <w:p w14:paraId="0D68159E">
      <w:pPr>
        <w:spacing w:line="360" w:lineRule="auto"/>
        <w:ind w:firstLine="480"/>
        <w:rPr>
          <w:sz w:val="24"/>
          <w:highlight w:val="none"/>
        </w:rPr>
      </w:pPr>
      <w:r>
        <w:rPr>
          <w:sz w:val="24"/>
          <w:highlight w:val="none"/>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CE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EC870C">
            <w:pPr>
              <w:jc w:val="center"/>
              <w:rPr>
                <w:b/>
                <w:bCs/>
                <w:sz w:val="24"/>
                <w:highlight w:val="none"/>
              </w:rPr>
            </w:pPr>
            <w:r>
              <w:rPr>
                <w:b/>
                <w:sz w:val="24"/>
                <w:highlight w:val="none"/>
              </w:rPr>
              <w:t>条款号</w:t>
            </w:r>
          </w:p>
        </w:tc>
        <w:tc>
          <w:tcPr>
            <w:tcW w:w="1701" w:type="dxa"/>
            <w:vAlign w:val="center"/>
          </w:tcPr>
          <w:p w14:paraId="1CAE8E8C">
            <w:pPr>
              <w:jc w:val="center"/>
              <w:rPr>
                <w:b/>
                <w:bCs/>
                <w:sz w:val="24"/>
                <w:highlight w:val="none"/>
              </w:rPr>
            </w:pPr>
            <w:r>
              <w:rPr>
                <w:b/>
                <w:bCs/>
                <w:sz w:val="24"/>
                <w:highlight w:val="none"/>
              </w:rPr>
              <w:t>条目</w:t>
            </w:r>
          </w:p>
        </w:tc>
        <w:tc>
          <w:tcPr>
            <w:tcW w:w="7540" w:type="dxa"/>
            <w:vAlign w:val="center"/>
          </w:tcPr>
          <w:p w14:paraId="4C77DBED">
            <w:pPr>
              <w:jc w:val="center"/>
              <w:rPr>
                <w:b/>
                <w:bCs/>
                <w:sz w:val="24"/>
                <w:highlight w:val="none"/>
              </w:rPr>
            </w:pPr>
            <w:r>
              <w:rPr>
                <w:b/>
                <w:bCs/>
                <w:sz w:val="24"/>
                <w:highlight w:val="none"/>
              </w:rPr>
              <w:t>内容</w:t>
            </w:r>
          </w:p>
        </w:tc>
      </w:tr>
      <w:tr w14:paraId="14AA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4D75B8">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224E71C9">
            <w:pPr>
              <w:jc w:val="center"/>
              <w:rPr>
                <w:sz w:val="24"/>
                <w:highlight w:val="none"/>
              </w:rPr>
            </w:pPr>
            <w:r>
              <w:rPr>
                <w:sz w:val="24"/>
                <w:highlight w:val="none"/>
              </w:rPr>
              <w:t>项目属性</w:t>
            </w:r>
          </w:p>
        </w:tc>
        <w:tc>
          <w:tcPr>
            <w:tcW w:w="7540" w:type="dxa"/>
            <w:vAlign w:val="center"/>
          </w:tcPr>
          <w:p w14:paraId="73F80F68">
            <w:pPr>
              <w:jc w:val="left"/>
              <w:rPr>
                <w:sz w:val="24"/>
                <w:highlight w:val="none"/>
              </w:rPr>
            </w:pPr>
            <w:r>
              <w:rPr>
                <w:sz w:val="24"/>
                <w:highlight w:val="none"/>
              </w:rPr>
              <w:t>项目属性：</w:t>
            </w:r>
          </w:p>
          <w:p w14:paraId="0296FA8C">
            <w:pPr>
              <w:jc w:val="left"/>
              <w:rPr>
                <w:sz w:val="24"/>
                <w:highlight w:val="none"/>
              </w:rPr>
            </w:pPr>
            <w:r>
              <w:rPr>
                <w:b/>
                <w:sz w:val="24"/>
                <w:highlight w:val="none"/>
              </w:rPr>
              <w:t>■</w:t>
            </w:r>
            <w:r>
              <w:rPr>
                <w:sz w:val="24"/>
                <w:highlight w:val="none"/>
              </w:rPr>
              <w:t>服务</w:t>
            </w:r>
          </w:p>
          <w:p w14:paraId="6DDF1CFB">
            <w:pPr>
              <w:jc w:val="left"/>
              <w:rPr>
                <w:sz w:val="24"/>
                <w:highlight w:val="none"/>
              </w:rPr>
            </w:pPr>
            <w:r>
              <w:rPr>
                <w:sz w:val="24"/>
                <w:highlight w:val="none"/>
              </w:rPr>
              <w:t>□货物</w:t>
            </w:r>
          </w:p>
        </w:tc>
      </w:tr>
      <w:tr w14:paraId="14A4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9C27B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01C7A7C7">
            <w:pPr>
              <w:jc w:val="center"/>
              <w:rPr>
                <w:sz w:val="24"/>
                <w:highlight w:val="none"/>
              </w:rPr>
            </w:pPr>
            <w:r>
              <w:rPr>
                <w:sz w:val="24"/>
                <w:highlight w:val="none"/>
              </w:rPr>
              <w:t>科研仪器设备</w:t>
            </w:r>
          </w:p>
        </w:tc>
        <w:tc>
          <w:tcPr>
            <w:tcW w:w="7540" w:type="dxa"/>
            <w:vAlign w:val="center"/>
          </w:tcPr>
          <w:p w14:paraId="5CC03EFB">
            <w:pPr>
              <w:jc w:val="left"/>
              <w:rPr>
                <w:sz w:val="24"/>
                <w:highlight w:val="none"/>
              </w:rPr>
            </w:pPr>
            <w:r>
              <w:rPr>
                <w:sz w:val="24"/>
                <w:highlight w:val="none"/>
              </w:rPr>
              <w:t>是否属于科研仪器设备采购项目：</w:t>
            </w:r>
          </w:p>
          <w:p w14:paraId="2AAE5486">
            <w:pPr>
              <w:jc w:val="left"/>
              <w:rPr>
                <w:sz w:val="24"/>
                <w:highlight w:val="none"/>
              </w:rPr>
            </w:pPr>
            <w:r>
              <w:rPr>
                <w:sz w:val="24"/>
                <w:highlight w:val="none"/>
              </w:rPr>
              <w:t>□是</w:t>
            </w:r>
          </w:p>
          <w:p w14:paraId="5F806B8F">
            <w:pPr>
              <w:jc w:val="left"/>
              <w:rPr>
                <w:sz w:val="24"/>
                <w:highlight w:val="none"/>
              </w:rPr>
            </w:pPr>
            <w:r>
              <w:rPr>
                <w:b/>
                <w:sz w:val="24"/>
                <w:highlight w:val="none"/>
              </w:rPr>
              <w:t>■</w:t>
            </w:r>
            <w:r>
              <w:rPr>
                <w:sz w:val="24"/>
                <w:highlight w:val="none"/>
              </w:rPr>
              <w:t>否</w:t>
            </w:r>
          </w:p>
        </w:tc>
      </w:tr>
      <w:tr w14:paraId="22E8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115EBD">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2FF3F61F">
            <w:pPr>
              <w:jc w:val="center"/>
              <w:rPr>
                <w:sz w:val="24"/>
                <w:highlight w:val="none"/>
              </w:rPr>
            </w:pPr>
            <w:r>
              <w:rPr>
                <w:sz w:val="24"/>
                <w:highlight w:val="none"/>
              </w:rPr>
              <w:t>核心产品</w:t>
            </w:r>
          </w:p>
        </w:tc>
        <w:tc>
          <w:tcPr>
            <w:tcW w:w="7540" w:type="dxa"/>
            <w:vAlign w:val="center"/>
          </w:tcPr>
          <w:p w14:paraId="76D2904C">
            <w:pPr>
              <w:pStyle w:val="24"/>
              <w:adjustRightInd w:val="0"/>
              <w:snapToGrid w:val="0"/>
              <w:rPr>
                <w:rFonts w:hint="default" w:ascii="Times New Roman" w:hAnsi="Times New Roman"/>
                <w:sz w:val="24"/>
                <w:szCs w:val="24"/>
                <w:highlight w:val="none"/>
              </w:rPr>
            </w:pPr>
            <w:r>
              <w:rPr>
                <w:rFonts w:hint="default" w:ascii="Times New Roman" w:hAnsi="Times New Roman"/>
                <w:b/>
                <w:sz w:val="24"/>
                <w:szCs w:val="24"/>
                <w:highlight w:val="none"/>
              </w:rPr>
              <w:t>■</w:t>
            </w:r>
            <w:r>
              <w:rPr>
                <w:rFonts w:hint="default" w:ascii="Times New Roman" w:hAnsi="Times New Roman"/>
                <w:sz w:val="24"/>
                <w:szCs w:val="24"/>
                <w:highlight w:val="none"/>
              </w:rPr>
              <w:t>关于核心产品本项目</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包不适用。</w:t>
            </w:r>
          </w:p>
          <w:p w14:paraId="1C9082A6">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061E3BBB">
            <w:pPr>
              <w:jc w:val="left"/>
              <w:rPr>
                <w:sz w:val="24"/>
                <w:highlight w:val="none"/>
              </w:rPr>
            </w:pPr>
            <w:r>
              <w:rPr>
                <w:sz w:val="24"/>
                <w:highlight w:val="none"/>
              </w:rPr>
              <w:t>□本项目__包为非单一产品采购项目，核心产品为：____。</w:t>
            </w:r>
          </w:p>
        </w:tc>
      </w:tr>
      <w:tr w14:paraId="6B0B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2C5B733">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49E8D82C">
            <w:pPr>
              <w:jc w:val="center"/>
              <w:rPr>
                <w:sz w:val="24"/>
                <w:highlight w:val="none"/>
              </w:rPr>
            </w:pPr>
            <w:r>
              <w:rPr>
                <w:sz w:val="24"/>
                <w:highlight w:val="none"/>
              </w:rPr>
              <w:t>现场考察</w:t>
            </w:r>
          </w:p>
        </w:tc>
        <w:tc>
          <w:tcPr>
            <w:tcW w:w="7540" w:type="dxa"/>
            <w:vAlign w:val="center"/>
          </w:tcPr>
          <w:p w14:paraId="60616FDD">
            <w:pPr>
              <w:jc w:val="left"/>
              <w:rPr>
                <w:sz w:val="24"/>
                <w:highlight w:val="none"/>
              </w:rPr>
            </w:pPr>
            <w:r>
              <w:rPr>
                <w:b/>
                <w:sz w:val="24"/>
                <w:highlight w:val="none"/>
              </w:rPr>
              <w:t>■</w:t>
            </w:r>
            <w:r>
              <w:rPr>
                <w:sz w:val="24"/>
                <w:highlight w:val="none"/>
              </w:rPr>
              <w:t>不组织</w:t>
            </w:r>
          </w:p>
          <w:p w14:paraId="66778083">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0669D56D">
            <w:pPr>
              <w:pStyle w:val="24"/>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066F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6367687">
            <w:pPr>
              <w:pStyle w:val="24"/>
              <w:adjustRightInd w:val="0"/>
              <w:snapToGrid w:val="0"/>
              <w:jc w:val="center"/>
              <w:rPr>
                <w:rFonts w:hint="default" w:ascii="Times New Roman" w:hAnsi="Times New Roman"/>
                <w:sz w:val="24"/>
                <w:szCs w:val="24"/>
                <w:highlight w:val="none"/>
              </w:rPr>
            </w:pPr>
          </w:p>
        </w:tc>
        <w:tc>
          <w:tcPr>
            <w:tcW w:w="1701" w:type="dxa"/>
            <w:vAlign w:val="center"/>
          </w:tcPr>
          <w:p w14:paraId="13D94DA3">
            <w:pPr>
              <w:jc w:val="center"/>
              <w:rPr>
                <w:sz w:val="24"/>
                <w:highlight w:val="none"/>
              </w:rPr>
            </w:pPr>
            <w:r>
              <w:rPr>
                <w:sz w:val="24"/>
                <w:highlight w:val="none"/>
              </w:rPr>
              <w:t>开标前答疑会</w:t>
            </w:r>
          </w:p>
        </w:tc>
        <w:tc>
          <w:tcPr>
            <w:tcW w:w="7540" w:type="dxa"/>
            <w:vAlign w:val="center"/>
          </w:tcPr>
          <w:p w14:paraId="0E60BE26">
            <w:pPr>
              <w:jc w:val="left"/>
              <w:rPr>
                <w:sz w:val="24"/>
                <w:highlight w:val="none"/>
              </w:rPr>
            </w:pPr>
            <w:r>
              <w:rPr>
                <w:b/>
                <w:sz w:val="24"/>
                <w:highlight w:val="none"/>
              </w:rPr>
              <w:t>■</w:t>
            </w:r>
            <w:r>
              <w:rPr>
                <w:sz w:val="24"/>
                <w:highlight w:val="none"/>
              </w:rPr>
              <w:t>不召开</w:t>
            </w:r>
          </w:p>
          <w:p w14:paraId="6564B2A3">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8227BC2">
            <w:pPr>
              <w:jc w:val="left"/>
              <w:rPr>
                <w:sz w:val="24"/>
                <w:highlight w:val="none"/>
              </w:rPr>
            </w:pPr>
            <w:r>
              <w:rPr>
                <w:sz w:val="24"/>
                <w:highlight w:val="none"/>
              </w:rPr>
              <w:t>召开地点：____________。</w:t>
            </w:r>
          </w:p>
        </w:tc>
      </w:tr>
      <w:tr w14:paraId="59B1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C6EE12">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CF682B1">
            <w:pPr>
              <w:jc w:val="center"/>
              <w:rPr>
                <w:sz w:val="24"/>
                <w:highlight w:val="none"/>
              </w:rPr>
            </w:pPr>
            <w:r>
              <w:rPr>
                <w:sz w:val="24"/>
                <w:highlight w:val="none"/>
              </w:rPr>
              <w:t>样品</w:t>
            </w:r>
          </w:p>
        </w:tc>
        <w:tc>
          <w:tcPr>
            <w:tcW w:w="7540" w:type="dxa"/>
            <w:vAlign w:val="center"/>
          </w:tcPr>
          <w:p w14:paraId="2076C257">
            <w:pPr>
              <w:jc w:val="left"/>
              <w:rPr>
                <w:sz w:val="24"/>
                <w:highlight w:val="none"/>
              </w:rPr>
            </w:pPr>
            <w:r>
              <w:rPr>
                <w:sz w:val="24"/>
                <w:highlight w:val="none"/>
              </w:rPr>
              <w:t>投标样品递交：</w:t>
            </w:r>
          </w:p>
          <w:p w14:paraId="1E4DE0B8">
            <w:pPr>
              <w:jc w:val="left"/>
              <w:rPr>
                <w:sz w:val="24"/>
                <w:highlight w:val="none"/>
              </w:rPr>
            </w:pPr>
            <w:r>
              <w:rPr>
                <w:b/>
                <w:sz w:val="24"/>
                <w:highlight w:val="none"/>
              </w:rPr>
              <w:t>■</w:t>
            </w:r>
            <w:r>
              <w:rPr>
                <w:sz w:val="24"/>
                <w:highlight w:val="none"/>
              </w:rPr>
              <w:t>不需要</w:t>
            </w:r>
          </w:p>
          <w:p w14:paraId="15075348">
            <w:pPr>
              <w:jc w:val="left"/>
              <w:rPr>
                <w:sz w:val="24"/>
                <w:highlight w:val="none"/>
              </w:rPr>
            </w:pPr>
            <w:r>
              <w:rPr>
                <w:sz w:val="24"/>
                <w:highlight w:val="none"/>
              </w:rPr>
              <w:t>□需要，具体要求如下：</w:t>
            </w:r>
          </w:p>
          <w:p w14:paraId="5055F8D1">
            <w:pPr>
              <w:jc w:val="left"/>
              <w:rPr>
                <w:sz w:val="24"/>
                <w:highlight w:val="none"/>
                <w:u w:val="single"/>
              </w:rPr>
            </w:pPr>
            <w:r>
              <w:rPr>
                <w:sz w:val="24"/>
                <w:highlight w:val="none"/>
              </w:rPr>
              <w:t>（1）样品制作的标准和要求：_________；</w:t>
            </w:r>
          </w:p>
          <w:p w14:paraId="2976F60C">
            <w:pPr>
              <w:jc w:val="left"/>
              <w:rPr>
                <w:sz w:val="24"/>
                <w:highlight w:val="none"/>
              </w:rPr>
            </w:pPr>
            <w:r>
              <w:rPr>
                <w:sz w:val="24"/>
                <w:highlight w:val="none"/>
              </w:rPr>
              <w:t>（2）是否需要随样品提交相关检测报告：</w:t>
            </w:r>
          </w:p>
          <w:p w14:paraId="21685B23">
            <w:pPr>
              <w:ind w:firstLine="600" w:firstLineChars="250"/>
              <w:jc w:val="left"/>
              <w:rPr>
                <w:sz w:val="24"/>
                <w:highlight w:val="none"/>
              </w:rPr>
            </w:pPr>
            <w:r>
              <w:rPr>
                <w:sz w:val="24"/>
                <w:highlight w:val="none"/>
              </w:rPr>
              <w:t>□不需要</w:t>
            </w:r>
          </w:p>
          <w:p w14:paraId="3ABD6307">
            <w:pPr>
              <w:ind w:firstLine="600" w:firstLineChars="250"/>
              <w:jc w:val="left"/>
              <w:rPr>
                <w:sz w:val="24"/>
                <w:highlight w:val="none"/>
              </w:rPr>
            </w:pPr>
            <w:r>
              <w:rPr>
                <w:sz w:val="24"/>
                <w:highlight w:val="none"/>
              </w:rPr>
              <w:t>□需要</w:t>
            </w:r>
          </w:p>
          <w:p w14:paraId="4CFC324A">
            <w:pPr>
              <w:jc w:val="left"/>
              <w:rPr>
                <w:sz w:val="24"/>
                <w:highlight w:val="none"/>
              </w:rPr>
            </w:pPr>
            <w:r>
              <w:rPr>
                <w:sz w:val="24"/>
                <w:highlight w:val="none"/>
              </w:rPr>
              <w:t>（3）样品递交要求：_________；</w:t>
            </w:r>
          </w:p>
          <w:p w14:paraId="5B135203">
            <w:pPr>
              <w:jc w:val="left"/>
              <w:rPr>
                <w:sz w:val="24"/>
                <w:highlight w:val="none"/>
              </w:rPr>
            </w:pPr>
            <w:r>
              <w:rPr>
                <w:sz w:val="24"/>
                <w:highlight w:val="none"/>
              </w:rPr>
              <w:t>（4）未中标人样品退还：_________；</w:t>
            </w:r>
          </w:p>
          <w:p w14:paraId="7EE35E49">
            <w:pPr>
              <w:jc w:val="left"/>
              <w:rPr>
                <w:sz w:val="24"/>
                <w:highlight w:val="none"/>
                <w:u w:val="single"/>
              </w:rPr>
            </w:pPr>
            <w:r>
              <w:rPr>
                <w:sz w:val="24"/>
                <w:highlight w:val="none"/>
              </w:rPr>
              <w:t>（5）中标人样品保管、封存及退还：_________；</w:t>
            </w:r>
          </w:p>
          <w:p w14:paraId="2EA3EDDC">
            <w:pPr>
              <w:jc w:val="left"/>
              <w:rPr>
                <w:sz w:val="24"/>
                <w:highlight w:val="none"/>
              </w:rPr>
            </w:pPr>
            <w:r>
              <w:rPr>
                <w:sz w:val="24"/>
                <w:highlight w:val="none"/>
              </w:rPr>
              <w:t>（6）其他要求（如有）：_________。</w:t>
            </w:r>
          </w:p>
        </w:tc>
      </w:tr>
      <w:tr w14:paraId="2346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9233100">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1AC3BE7D">
            <w:pPr>
              <w:jc w:val="center"/>
              <w:rPr>
                <w:sz w:val="24"/>
                <w:highlight w:val="none"/>
              </w:rPr>
            </w:pPr>
            <w:r>
              <w:rPr>
                <w:sz w:val="24"/>
                <w:highlight w:val="none"/>
              </w:rPr>
              <w:t>标的所属行业</w:t>
            </w:r>
          </w:p>
        </w:tc>
        <w:tc>
          <w:tcPr>
            <w:tcW w:w="7540" w:type="dxa"/>
            <w:vAlign w:val="center"/>
          </w:tcPr>
          <w:p w14:paraId="59609316">
            <w:pPr>
              <w:jc w:val="left"/>
              <w:rPr>
                <w:sz w:val="24"/>
                <w:highlight w:val="none"/>
              </w:rPr>
            </w:pPr>
            <w:r>
              <w:rPr>
                <w:sz w:val="24"/>
                <w:highlight w:val="none"/>
              </w:rPr>
              <w:t>本项目采购标的对应的中小企业划分标准所属行业：</w:t>
            </w:r>
          </w:p>
          <w:tbl>
            <w:tblPr>
              <w:tblStyle w:val="44"/>
              <w:tblW w:w="6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3239"/>
            </w:tblGrid>
            <w:tr w14:paraId="6189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9" w:type="dxa"/>
                  <w:tcBorders>
                    <w:top w:val="single" w:color="auto" w:sz="4" w:space="0"/>
                    <w:left w:val="single" w:color="auto" w:sz="4" w:space="0"/>
                    <w:bottom w:val="single" w:color="auto" w:sz="4" w:space="0"/>
                    <w:right w:val="single" w:color="auto" w:sz="4" w:space="0"/>
                  </w:tcBorders>
                  <w:vAlign w:val="center"/>
                </w:tcPr>
                <w:p w14:paraId="27020773">
                  <w:pPr>
                    <w:jc w:val="center"/>
                    <w:rPr>
                      <w:bCs/>
                      <w:sz w:val="24"/>
                      <w:highlight w:val="none"/>
                    </w:rPr>
                  </w:pPr>
                  <w:r>
                    <w:rPr>
                      <w:bCs/>
                      <w:sz w:val="24"/>
                      <w:highlight w:val="none"/>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24E835F8">
                  <w:pPr>
                    <w:jc w:val="center"/>
                    <w:rPr>
                      <w:sz w:val="24"/>
                      <w:highlight w:val="none"/>
                    </w:rPr>
                  </w:pPr>
                  <w:r>
                    <w:rPr>
                      <w:sz w:val="24"/>
                      <w:highlight w:val="none"/>
                    </w:rPr>
                    <w:t>中小企业划分标准所属行业</w:t>
                  </w:r>
                </w:p>
              </w:tc>
            </w:tr>
            <w:tr w14:paraId="5391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9" w:type="dxa"/>
                  <w:tcBorders>
                    <w:top w:val="single" w:color="auto" w:sz="4" w:space="0"/>
                    <w:left w:val="single" w:color="auto" w:sz="4" w:space="0"/>
                    <w:bottom w:val="single" w:color="auto" w:sz="4" w:space="0"/>
                    <w:right w:val="single" w:color="auto" w:sz="4" w:space="0"/>
                  </w:tcBorders>
                  <w:vAlign w:val="center"/>
                </w:tcPr>
                <w:p w14:paraId="05D4609C">
                  <w:pPr>
                    <w:jc w:val="center"/>
                    <w:rPr>
                      <w:rFonts w:hint="eastAsia" w:eastAsia="宋体"/>
                      <w:bCs/>
                      <w:sz w:val="24"/>
                      <w:highlight w:val="none"/>
                      <w:lang w:eastAsia="zh-CN"/>
                    </w:rPr>
                  </w:pPr>
                  <w:r>
                    <w:rPr>
                      <w:rFonts w:hint="eastAsia"/>
                      <w:sz w:val="24"/>
                      <w:highlight w:val="none"/>
                      <w:lang w:eastAsia="zh-CN"/>
                    </w:rPr>
                    <w:t>2025年-2026年综合管廊（永兴河北路）运维服务</w:t>
                  </w:r>
                </w:p>
              </w:tc>
              <w:tc>
                <w:tcPr>
                  <w:tcW w:w="3239" w:type="dxa"/>
                  <w:tcBorders>
                    <w:top w:val="single" w:color="auto" w:sz="4" w:space="0"/>
                    <w:left w:val="single" w:color="auto" w:sz="4" w:space="0"/>
                    <w:bottom w:val="single" w:color="auto" w:sz="4" w:space="0"/>
                    <w:right w:val="single" w:color="auto" w:sz="4" w:space="0"/>
                  </w:tcBorders>
                  <w:vAlign w:val="center"/>
                </w:tcPr>
                <w:p w14:paraId="23D0A80C">
                  <w:pPr>
                    <w:jc w:val="center"/>
                    <w:rPr>
                      <w:kern w:val="0"/>
                      <w:sz w:val="24"/>
                      <w:highlight w:val="none"/>
                    </w:rPr>
                  </w:pPr>
                  <w:r>
                    <w:rPr>
                      <w:rFonts w:hint="eastAsia"/>
                      <w:bCs/>
                      <w:color w:val="000000" w:themeColor="text1"/>
                      <w:sz w:val="24"/>
                      <w:highlight w:val="none"/>
                      <w14:textFill>
                        <w14:solidFill>
                          <w14:schemeClr w14:val="tx1"/>
                        </w14:solidFill>
                      </w14:textFill>
                    </w:rPr>
                    <w:t>其他未列明行业</w:t>
                  </w:r>
                </w:p>
              </w:tc>
            </w:tr>
          </w:tbl>
          <w:p w14:paraId="7B5DC716">
            <w:pPr>
              <w:jc w:val="left"/>
              <w:rPr>
                <w:sz w:val="24"/>
                <w:highlight w:val="none"/>
              </w:rPr>
            </w:pPr>
          </w:p>
        </w:tc>
      </w:tr>
      <w:tr w14:paraId="21AF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E28C358">
            <w:pPr>
              <w:pStyle w:val="24"/>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7EC9193D">
            <w:pPr>
              <w:jc w:val="center"/>
              <w:rPr>
                <w:sz w:val="24"/>
                <w:highlight w:val="none"/>
              </w:rPr>
            </w:pPr>
            <w:r>
              <w:rPr>
                <w:sz w:val="24"/>
                <w:highlight w:val="none"/>
              </w:rPr>
              <w:t>投标报价</w:t>
            </w:r>
          </w:p>
        </w:tc>
        <w:tc>
          <w:tcPr>
            <w:tcW w:w="7540" w:type="dxa"/>
            <w:vAlign w:val="center"/>
          </w:tcPr>
          <w:p w14:paraId="59F8E94A">
            <w:pPr>
              <w:jc w:val="left"/>
              <w:rPr>
                <w:sz w:val="24"/>
                <w:highlight w:val="none"/>
              </w:rPr>
            </w:pPr>
            <w:r>
              <w:rPr>
                <w:sz w:val="24"/>
                <w:highlight w:val="none"/>
              </w:rPr>
              <w:t>投标报价的特殊规定：</w:t>
            </w:r>
          </w:p>
          <w:p w14:paraId="72D4CD8C">
            <w:pPr>
              <w:jc w:val="left"/>
              <w:rPr>
                <w:sz w:val="24"/>
                <w:highlight w:val="none"/>
              </w:rPr>
            </w:pPr>
            <w:r>
              <w:rPr>
                <w:sz w:val="24"/>
                <w:highlight w:val="none"/>
              </w:rPr>
              <w:t>□无</w:t>
            </w:r>
          </w:p>
          <w:p w14:paraId="3AD208B3">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eastAsia"/>
                <w:sz w:val="24"/>
                <w:highlight w:val="none"/>
                <w:u w:val="single"/>
                <w:lang w:eastAsia="zh-CN"/>
              </w:rPr>
              <w:t>1120.3</w:t>
            </w:r>
            <w:r>
              <w:rPr>
                <w:rFonts w:hint="eastAsia"/>
                <w:sz w:val="24"/>
                <w:highlight w:val="none"/>
                <w:u w:val="single"/>
              </w:rPr>
              <w:t>万</w:t>
            </w:r>
            <w:r>
              <w:rPr>
                <w:sz w:val="24"/>
                <w:highlight w:val="none"/>
                <w:u w:val="single"/>
              </w:rPr>
              <w:t>元</w:t>
            </w:r>
            <w:r>
              <w:rPr>
                <w:rFonts w:hint="eastAsia"/>
                <w:sz w:val="24"/>
                <w:highlight w:val="none"/>
                <w:u w:val="single"/>
              </w:rPr>
              <w:t>。</w:t>
            </w:r>
          </w:p>
        </w:tc>
      </w:tr>
      <w:tr w14:paraId="14D7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546C966">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3355D00E">
            <w:pPr>
              <w:jc w:val="center"/>
              <w:rPr>
                <w:sz w:val="24"/>
                <w:highlight w:val="none"/>
              </w:rPr>
            </w:pPr>
            <w:r>
              <w:rPr>
                <w:sz w:val="24"/>
                <w:highlight w:val="none"/>
              </w:rPr>
              <w:t>投标保证金</w:t>
            </w:r>
          </w:p>
        </w:tc>
        <w:tc>
          <w:tcPr>
            <w:tcW w:w="7540" w:type="dxa"/>
            <w:vAlign w:val="center"/>
          </w:tcPr>
          <w:p w14:paraId="63406845">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ascii="Times New Roman" w:hAnsi="Times New Roman"/>
                <w:sz w:val="24"/>
                <w:highlight w:val="none"/>
                <w:u w:val="single"/>
              </w:rPr>
              <w:t>/</w:t>
            </w:r>
            <w:r>
              <w:rPr>
                <w:rFonts w:hint="default" w:ascii="Times New Roman" w:hAnsi="Times New Roman"/>
                <w:sz w:val="24"/>
                <w:highlight w:val="none"/>
                <w:u w:val="single"/>
              </w:rPr>
              <w:t xml:space="preserve"> </w:t>
            </w:r>
          </w:p>
          <w:p w14:paraId="3627C392">
            <w:pPr>
              <w:pStyle w:val="24"/>
              <w:adjustRightInd w:val="0"/>
              <w:snapToGrid w:val="0"/>
              <w:rPr>
                <w:rFonts w:hint="default" w:ascii="Times New Roman" w:hAnsi="Times New Roman"/>
                <w:sz w:val="24"/>
                <w:szCs w:val="24"/>
                <w:highlight w:val="none"/>
              </w:rPr>
            </w:pPr>
            <w:r>
              <w:rPr>
                <w:sz w:val="24"/>
                <w:highlight w:val="none"/>
              </w:rPr>
              <w:t>投标保证金收受人信息：</w:t>
            </w:r>
          </w:p>
          <w:p w14:paraId="33F8CF69">
            <w:pPr>
              <w:pStyle w:val="24"/>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（1）投标保证金递交方式：政府采购法律法规接受的支票、汇票、本票、网上银行支付或者金融机构、担保机构出具的保函等非现金形式。</w:t>
            </w:r>
          </w:p>
          <w:p w14:paraId="287E786E">
            <w:pPr>
              <w:pStyle w:val="24"/>
              <w:adjustRightInd w:val="0"/>
              <w:snapToGrid w:val="0"/>
              <w:spacing w:line="360" w:lineRule="auto"/>
              <w:ind w:firstLine="241" w:firstLineChars="100"/>
              <w:rPr>
                <w:rFonts w:hint="default" w:ascii="Times New Roman" w:hAnsi="Times New Roman"/>
                <w:sz w:val="24"/>
                <w:szCs w:val="24"/>
                <w:highlight w:val="none"/>
                <w:u w:val="single"/>
              </w:rPr>
            </w:pPr>
            <w:r>
              <w:rPr>
                <w:rFonts w:hint="default" w:ascii="Times New Roman" w:hAnsi="Times New Roman"/>
                <w:b/>
                <w:sz w:val="24"/>
                <w:highlight w:val="none"/>
                <w:u w:val="single"/>
              </w:rPr>
              <w:t>■</w:t>
            </w:r>
            <w:r>
              <w:rPr>
                <w:rFonts w:ascii="Times New Roman" w:hAnsi="Times New Roman"/>
                <w:sz w:val="24"/>
                <w:szCs w:val="24"/>
                <w:highlight w:val="none"/>
                <w:u w:val="single"/>
              </w:rPr>
              <w:t>采用支票、汇票、本票、网上银行支付的，须从投标人企业基本账户转出，应当在投标截止时间以前到达下述招标人指定账户：</w:t>
            </w:r>
          </w:p>
          <w:p w14:paraId="63CBEBBA">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575F75CB">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5D272927">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0171F5A0">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异地联行号：103100011032</w:t>
            </w:r>
          </w:p>
          <w:p w14:paraId="2025B380">
            <w:pPr>
              <w:pStyle w:val="24"/>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CDDD742">
            <w:pPr>
              <w:jc w:val="left"/>
              <w:rPr>
                <w:sz w:val="24"/>
                <w:highlight w:val="none"/>
              </w:rPr>
            </w:pPr>
            <w:r>
              <w:rPr>
                <w:rFonts w:hint="eastAsia"/>
                <w:sz w:val="24"/>
                <w:highlight w:val="none"/>
                <w:u w:val="single"/>
              </w:rPr>
              <w:t>（3）以金融机构、担保机构出具的保函等形式提交投标保证金的，应在投标截止时间前将原件提交至采购代理机构</w:t>
            </w:r>
            <w:r>
              <w:rPr>
                <w:sz w:val="24"/>
                <w:highlight w:val="none"/>
                <w:u w:val="single"/>
              </w:rPr>
              <w:t>。</w:t>
            </w:r>
          </w:p>
        </w:tc>
      </w:tr>
      <w:tr w14:paraId="7C5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DB45ED">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75C3104F">
            <w:pPr>
              <w:jc w:val="center"/>
              <w:rPr>
                <w:sz w:val="24"/>
                <w:highlight w:val="none"/>
              </w:rPr>
            </w:pPr>
          </w:p>
        </w:tc>
        <w:tc>
          <w:tcPr>
            <w:tcW w:w="7540" w:type="dxa"/>
            <w:vAlign w:val="center"/>
          </w:tcPr>
          <w:p w14:paraId="329874D3">
            <w:pPr>
              <w:jc w:val="left"/>
              <w:rPr>
                <w:sz w:val="24"/>
                <w:highlight w:val="none"/>
              </w:rPr>
            </w:pPr>
            <w:r>
              <w:rPr>
                <w:sz w:val="24"/>
                <w:highlight w:val="none"/>
              </w:rPr>
              <w:t>投标保证金可以不予退还的其他情形：</w:t>
            </w:r>
          </w:p>
          <w:p w14:paraId="137893CD">
            <w:pPr>
              <w:jc w:val="left"/>
              <w:rPr>
                <w:sz w:val="24"/>
                <w:highlight w:val="none"/>
              </w:rPr>
            </w:pPr>
            <w:r>
              <w:rPr>
                <w:sz w:val="24"/>
                <w:highlight w:val="none"/>
              </w:rPr>
              <w:t>□无</w:t>
            </w:r>
          </w:p>
          <w:p w14:paraId="0AED4D1B">
            <w:pPr>
              <w:pStyle w:val="24"/>
              <w:adjustRightInd w:val="0"/>
              <w:snapToGrid w:val="0"/>
              <w:rPr>
                <w:rFonts w:hint="default" w:ascii="Times New Roman" w:hAnsi="Times New Roman"/>
                <w:sz w:val="24"/>
                <w:szCs w:val="24"/>
                <w:highlight w:val="none"/>
              </w:rPr>
            </w:pPr>
            <w:bookmarkStart w:id="76" w:name="OLE_LINK7"/>
            <w:r>
              <w:rPr>
                <w:rFonts w:hint="default" w:ascii="Times New Roman" w:hAnsi="Times New Roman"/>
                <w:b/>
                <w:sz w:val="24"/>
                <w:highlight w:val="none"/>
              </w:rPr>
              <w:t>■</w:t>
            </w:r>
            <w:bookmarkEnd w:id="76"/>
            <w:r>
              <w:rPr>
                <w:rFonts w:hint="default" w:ascii="Times New Roman" w:hAnsi="Times New Roman"/>
                <w:sz w:val="24"/>
                <w:highlight w:val="none"/>
              </w:rPr>
              <w:t>有，具体情形：</w:t>
            </w:r>
            <w:r>
              <w:rPr>
                <w:rFonts w:ascii="Times New Roman" w:hAnsi="Times New Roman"/>
                <w:sz w:val="24"/>
                <w:highlight w:val="none"/>
              </w:rPr>
              <w:t>中标企业不按本须知相关规定与采购人签订合同的</w:t>
            </w:r>
            <w:r>
              <w:rPr>
                <w:rFonts w:hint="default" w:ascii="Times New Roman" w:hAnsi="Times New Roman"/>
                <w:sz w:val="24"/>
                <w:highlight w:val="none"/>
              </w:rPr>
              <w:t>。</w:t>
            </w:r>
          </w:p>
        </w:tc>
      </w:tr>
      <w:tr w14:paraId="78AD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B60953">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0B88A3BB">
            <w:pPr>
              <w:jc w:val="center"/>
              <w:rPr>
                <w:sz w:val="24"/>
                <w:highlight w:val="none"/>
              </w:rPr>
            </w:pPr>
            <w:r>
              <w:rPr>
                <w:sz w:val="24"/>
                <w:highlight w:val="none"/>
              </w:rPr>
              <w:t>投标有效期</w:t>
            </w:r>
          </w:p>
        </w:tc>
        <w:tc>
          <w:tcPr>
            <w:tcW w:w="7540" w:type="dxa"/>
            <w:vAlign w:val="center"/>
          </w:tcPr>
          <w:p w14:paraId="56B0788B">
            <w:pPr>
              <w:jc w:val="left"/>
              <w:rPr>
                <w:sz w:val="24"/>
                <w:highlight w:val="none"/>
              </w:rPr>
            </w:pPr>
            <w:r>
              <w:rPr>
                <w:sz w:val="24"/>
                <w:highlight w:val="none"/>
              </w:rPr>
              <w:t>自提交投标文件的截止之日起算</w:t>
            </w:r>
            <w:r>
              <w:rPr>
                <w:sz w:val="24"/>
                <w:highlight w:val="none"/>
                <w:u w:val="single"/>
              </w:rPr>
              <w:t>90</w:t>
            </w:r>
            <w:r>
              <w:rPr>
                <w:sz w:val="24"/>
                <w:highlight w:val="none"/>
              </w:rPr>
              <w:t>日历天。</w:t>
            </w:r>
          </w:p>
        </w:tc>
      </w:tr>
      <w:tr w14:paraId="32C8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B1721A">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03DB7B71">
            <w:pPr>
              <w:jc w:val="center"/>
              <w:rPr>
                <w:sz w:val="24"/>
                <w:highlight w:val="none"/>
              </w:rPr>
            </w:pPr>
            <w:r>
              <w:rPr>
                <w:sz w:val="24"/>
                <w:highlight w:val="none"/>
              </w:rPr>
              <w:t>解密时间</w:t>
            </w:r>
          </w:p>
        </w:tc>
        <w:tc>
          <w:tcPr>
            <w:tcW w:w="7540" w:type="dxa"/>
            <w:vAlign w:val="center"/>
          </w:tcPr>
          <w:p w14:paraId="75D0E0BF">
            <w:pPr>
              <w:jc w:val="left"/>
              <w:rPr>
                <w:sz w:val="24"/>
                <w:highlight w:val="none"/>
                <w:u w:val="single"/>
              </w:rPr>
            </w:pPr>
            <w:r>
              <w:rPr>
                <w:sz w:val="24"/>
                <w:highlight w:val="none"/>
              </w:rPr>
              <w:t>解密时间：</w:t>
            </w:r>
            <w:r>
              <w:rPr>
                <w:sz w:val="24"/>
                <w:highlight w:val="none"/>
                <w:u w:val="single"/>
              </w:rPr>
              <w:t>60</w:t>
            </w:r>
            <w:r>
              <w:rPr>
                <w:sz w:val="24"/>
                <w:highlight w:val="none"/>
              </w:rPr>
              <w:t>分钟</w:t>
            </w:r>
          </w:p>
        </w:tc>
      </w:tr>
      <w:tr w14:paraId="79CF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6C9FD7">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5B16D626">
            <w:pPr>
              <w:jc w:val="center"/>
              <w:rPr>
                <w:sz w:val="24"/>
                <w:highlight w:val="none"/>
              </w:rPr>
            </w:pPr>
            <w:r>
              <w:rPr>
                <w:sz w:val="24"/>
                <w:highlight w:val="none"/>
              </w:rPr>
              <w:t>确定中标人</w:t>
            </w:r>
          </w:p>
        </w:tc>
        <w:tc>
          <w:tcPr>
            <w:tcW w:w="7540" w:type="dxa"/>
            <w:vAlign w:val="center"/>
          </w:tcPr>
          <w:p w14:paraId="31504261">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0FC3F097">
            <w:pPr>
              <w:pStyle w:val="24"/>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2CC28E17">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0EB48B3D">
            <w:pPr>
              <w:pStyle w:val="24"/>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70A2F9CA">
            <w:pPr>
              <w:pStyle w:val="24"/>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w:t>
            </w:r>
            <w:r>
              <w:rPr>
                <w:rFonts w:hint="default" w:ascii="Times New Roman" w:hAnsi="Times New Roman"/>
                <w:sz w:val="24"/>
                <w:highlight w:val="none"/>
                <w:u w:val="single"/>
              </w:rPr>
              <w:t xml:space="preserve"> </w:t>
            </w:r>
            <w:r>
              <w:rPr>
                <w:rFonts w:ascii="Times New Roman" w:hAnsi="Times New Roman"/>
                <w:sz w:val="24"/>
                <w:highlight w:val="none"/>
                <w:u w:val="single"/>
              </w:rPr>
              <w:t xml:space="preserve">技术部分 </w:t>
            </w:r>
            <w:r>
              <w:rPr>
                <w:rFonts w:hint="default" w:ascii="Times New Roman" w:hAnsi="Times New Roman"/>
                <w:sz w:val="24"/>
                <w:highlight w:val="none"/>
              </w:rPr>
              <w:t>得分高者为中标人</w:t>
            </w:r>
          </w:p>
          <w:p w14:paraId="02BDC080">
            <w:pPr>
              <w:jc w:val="left"/>
              <w:rPr>
                <w:sz w:val="24"/>
                <w:highlight w:val="none"/>
                <w:u w:val="single"/>
              </w:rPr>
            </w:pPr>
            <w:r>
              <w:rPr>
                <w:sz w:val="24"/>
                <w:highlight w:val="none"/>
              </w:rPr>
              <w:t>□随机抽取</w:t>
            </w:r>
          </w:p>
        </w:tc>
      </w:tr>
      <w:tr w14:paraId="7A1C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11A98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4F017D19">
            <w:pPr>
              <w:jc w:val="center"/>
              <w:rPr>
                <w:sz w:val="24"/>
                <w:highlight w:val="none"/>
              </w:rPr>
            </w:pPr>
            <w:r>
              <w:rPr>
                <w:sz w:val="24"/>
                <w:highlight w:val="none"/>
              </w:rPr>
              <w:t>分包</w:t>
            </w:r>
          </w:p>
        </w:tc>
        <w:tc>
          <w:tcPr>
            <w:tcW w:w="7540" w:type="dxa"/>
            <w:vAlign w:val="center"/>
          </w:tcPr>
          <w:p w14:paraId="4E9467A6">
            <w:pPr>
              <w:jc w:val="left"/>
              <w:rPr>
                <w:sz w:val="24"/>
                <w:highlight w:val="none"/>
              </w:rPr>
            </w:pPr>
            <w:r>
              <w:rPr>
                <w:sz w:val="24"/>
                <w:highlight w:val="none"/>
              </w:rPr>
              <w:t xml:space="preserve">本项目的非主体、非关键性工作是否允许分包： </w:t>
            </w:r>
          </w:p>
          <w:p w14:paraId="45B930BD">
            <w:pPr>
              <w:jc w:val="left"/>
              <w:rPr>
                <w:sz w:val="24"/>
                <w:highlight w:val="none"/>
              </w:rPr>
            </w:pPr>
            <w:r>
              <w:rPr>
                <w:b/>
                <w:sz w:val="24"/>
                <w:highlight w:val="none"/>
              </w:rPr>
              <w:t>■</w:t>
            </w:r>
            <w:r>
              <w:rPr>
                <w:sz w:val="24"/>
                <w:highlight w:val="none"/>
              </w:rPr>
              <w:t>不允许</w:t>
            </w:r>
          </w:p>
          <w:p w14:paraId="7C433E44">
            <w:pPr>
              <w:jc w:val="left"/>
              <w:rPr>
                <w:sz w:val="24"/>
                <w:highlight w:val="none"/>
              </w:rPr>
            </w:pPr>
            <w:r>
              <w:rPr>
                <w:sz w:val="24"/>
                <w:highlight w:val="none"/>
              </w:rPr>
              <w:t>□允许，具体要求：</w:t>
            </w:r>
          </w:p>
          <w:p w14:paraId="47A3B458">
            <w:pPr>
              <w:jc w:val="left"/>
              <w:rPr>
                <w:sz w:val="24"/>
                <w:highlight w:val="none"/>
              </w:rPr>
            </w:pPr>
            <w:r>
              <w:rPr>
                <w:sz w:val="24"/>
                <w:highlight w:val="none"/>
              </w:rPr>
              <w:t>（1）可以分包履行的具体内容：</w:t>
            </w:r>
            <w:r>
              <w:rPr>
                <w:rFonts w:hint="eastAsia"/>
                <w:sz w:val="24"/>
                <w:highlight w:val="none"/>
                <w:u w:val="single"/>
                <w:lang w:val="en-US" w:eastAsia="zh-CN"/>
              </w:rPr>
              <w:t>/</w:t>
            </w:r>
            <w:r>
              <w:rPr>
                <w:sz w:val="24"/>
                <w:highlight w:val="none"/>
              </w:rPr>
              <w:t>；</w:t>
            </w:r>
          </w:p>
          <w:p w14:paraId="1ADE959C">
            <w:pPr>
              <w:jc w:val="left"/>
              <w:rPr>
                <w:sz w:val="24"/>
                <w:highlight w:val="none"/>
              </w:rPr>
            </w:pPr>
            <w:r>
              <w:rPr>
                <w:sz w:val="24"/>
                <w:highlight w:val="none"/>
              </w:rPr>
              <w:t>（2）允许分包的金额或者比例：</w:t>
            </w:r>
            <w:r>
              <w:rPr>
                <w:rFonts w:hint="eastAsia"/>
                <w:sz w:val="24"/>
                <w:highlight w:val="none"/>
                <w:u w:val="single"/>
                <w:lang w:val="en-US" w:eastAsia="zh-CN"/>
              </w:rPr>
              <w:t>/</w:t>
            </w:r>
            <w:r>
              <w:rPr>
                <w:sz w:val="24"/>
                <w:highlight w:val="none"/>
              </w:rPr>
              <w:t>；</w:t>
            </w:r>
          </w:p>
          <w:p w14:paraId="11F7EC79">
            <w:pPr>
              <w:jc w:val="left"/>
              <w:rPr>
                <w:sz w:val="24"/>
                <w:highlight w:val="none"/>
                <w:u w:val="single"/>
              </w:rPr>
            </w:pPr>
            <w:r>
              <w:rPr>
                <w:sz w:val="24"/>
                <w:highlight w:val="none"/>
              </w:rPr>
              <w:t>（3）其他要求：</w:t>
            </w:r>
            <w:r>
              <w:rPr>
                <w:rFonts w:hint="eastAsia"/>
                <w:sz w:val="24"/>
                <w:highlight w:val="none"/>
                <w:u w:val="single"/>
                <w:lang w:val="en-US" w:eastAsia="zh-CN"/>
              </w:rPr>
              <w:t>/</w:t>
            </w:r>
            <w:r>
              <w:rPr>
                <w:sz w:val="24"/>
                <w:highlight w:val="none"/>
              </w:rPr>
              <w:t>。</w:t>
            </w:r>
          </w:p>
        </w:tc>
      </w:tr>
      <w:tr w14:paraId="6D4E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A6E24E">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01B22776">
            <w:pPr>
              <w:jc w:val="center"/>
              <w:rPr>
                <w:sz w:val="24"/>
                <w:highlight w:val="none"/>
              </w:rPr>
            </w:pPr>
            <w:r>
              <w:rPr>
                <w:sz w:val="24"/>
                <w:highlight w:val="none"/>
              </w:rPr>
              <w:t>政采贷</w:t>
            </w:r>
          </w:p>
        </w:tc>
        <w:tc>
          <w:tcPr>
            <w:tcW w:w="7540" w:type="dxa"/>
            <w:vAlign w:val="center"/>
          </w:tcPr>
          <w:p w14:paraId="5BBF33B4">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F99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364518">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511DBA82">
            <w:pPr>
              <w:jc w:val="center"/>
              <w:rPr>
                <w:sz w:val="24"/>
                <w:highlight w:val="none"/>
              </w:rPr>
            </w:pPr>
            <w:r>
              <w:rPr>
                <w:sz w:val="24"/>
                <w:highlight w:val="none"/>
              </w:rPr>
              <w:t>询问</w:t>
            </w:r>
          </w:p>
        </w:tc>
        <w:tc>
          <w:tcPr>
            <w:tcW w:w="7540" w:type="dxa"/>
            <w:vAlign w:val="center"/>
          </w:tcPr>
          <w:p w14:paraId="5E6FBDD1">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5E43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988BEE">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02F60785">
            <w:pPr>
              <w:jc w:val="center"/>
              <w:rPr>
                <w:sz w:val="24"/>
                <w:highlight w:val="none"/>
              </w:rPr>
            </w:pPr>
            <w:r>
              <w:rPr>
                <w:sz w:val="24"/>
                <w:highlight w:val="none"/>
              </w:rPr>
              <w:t>联系方式</w:t>
            </w:r>
          </w:p>
        </w:tc>
        <w:tc>
          <w:tcPr>
            <w:tcW w:w="7540" w:type="dxa"/>
            <w:vAlign w:val="center"/>
          </w:tcPr>
          <w:p w14:paraId="1677E96D">
            <w:pPr>
              <w:jc w:val="left"/>
              <w:rPr>
                <w:sz w:val="24"/>
                <w:highlight w:val="none"/>
              </w:rPr>
            </w:pPr>
            <w:r>
              <w:rPr>
                <w:sz w:val="24"/>
                <w:highlight w:val="none"/>
              </w:rPr>
              <w:t>接收询问和质疑的联系方式</w:t>
            </w:r>
          </w:p>
          <w:p w14:paraId="5A22B5B1">
            <w:pPr>
              <w:jc w:val="left"/>
              <w:rPr>
                <w:sz w:val="24"/>
                <w:highlight w:val="none"/>
              </w:rPr>
            </w:pPr>
            <w:r>
              <w:rPr>
                <w:sz w:val="24"/>
                <w:highlight w:val="none"/>
              </w:rPr>
              <w:t>联系部门：</w:t>
            </w:r>
            <w:r>
              <w:rPr>
                <w:rFonts w:hint="eastAsia"/>
                <w:sz w:val="24"/>
                <w:highlight w:val="none"/>
                <w:u w:val="single"/>
              </w:rPr>
              <w:t>招标部</w:t>
            </w:r>
            <w:r>
              <w:rPr>
                <w:sz w:val="24"/>
                <w:highlight w:val="none"/>
                <w:u w:val="single"/>
              </w:rPr>
              <w:t>；</w:t>
            </w:r>
          </w:p>
          <w:p w14:paraId="157D1F96">
            <w:pPr>
              <w:jc w:val="left"/>
              <w:rPr>
                <w:sz w:val="24"/>
                <w:highlight w:val="none"/>
              </w:rPr>
            </w:pPr>
            <w:r>
              <w:rPr>
                <w:sz w:val="24"/>
                <w:highlight w:val="none"/>
              </w:rPr>
              <w:t>联系电话：</w:t>
            </w:r>
            <w:r>
              <w:rPr>
                <w:sz w:val="24"/>
                <w:highlight w:val="none"/>
                <w:u w:val="single"/>
              </w:rPr>
              <w:t>010-60218807；</w:t>
            </w:r>
          </w:p>
          <w:p w14:paraId="19D946BF">
            <w:pPr>
              <w:jc w:val="left"/>
              <w:rPr>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u w:val="single"/>
              </w:rPr>
              <w:t>。</w:t>
            </w:r>
          </w:p>
        </w:tc>
      </w:tr>
      <w:tr w14:paraId="2CA2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48887ED">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023385C">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7F279C">
            <w:pPr>
              <w:jc w:val="left"/>
              <w:rPr>
                <w:sz w:val="24"/>
                <w:highlight w:val="none"/>
              </w:rPr>
            </w:pPr>
            <w:r>
              <w:rPr>
                <w:sz w:val="24"/>
                <w:highlight w:val="none"/>
              </w:rPr>
              <w:t>收费对象：</w:t>
            </w:r>
          </w:p>
          <w:p w14:paraId="7C9E519D">
            <w:pPr>
              <w:jc w:val="left"/>
              <w:rPr>
                <w:sz w:val="24"/>
                <w:highlight w:val="none"/>
              </w:rPr>
            </w:pPr>
            <w:r>
              <w:rPr>
                <w:sz w:val="24"/>
                <w:highlight w:val="none"/>
              </w:rPr>
              <w:t>□采购人</w:t>
            </w:r>
          </w:p>
          <w:p w14:paraId="1B38F85D">
            <w:pPr>
              <w:jc w:val="left"/>
              <w:rPr>
                <w:sz w:val="24"/>
                <w:highlight w:val="none"/>
              </w:rPr>
            </w:pPr>
            <w:r>
              <w:rPr>
                <w:b/>
                <w:sz w:val="24"/>
                <w:highlight w:val="none"/>
              </w:rPr>
              <w:t>■</w:t>
            </w:r>
            <w:r>
              <w:rPr>
                <w:sz w:val="24"/>
                <w:highlight w:val="none"/>
              </w:rPr>
              <w:t>中标人</w:t>
            </w:r>
          </w:p>
          <w:p w14:paraId="5DC3F0B6">
            <w:pPr>
              <w:jc w:val="left"/>
              <w:rPr>
                <w:sz w:val="24"/>
                <w:highlight w:val="none"/>
              </w:rPr>
            </w:pPr>
            <w:r>
              <w:rPr>
                <w:sz w:val="24"/>
                <w:highlight w:val="none"/>
              </w:rPr>
              <w:t>收费标准：</w:t>
            </w:r>
            <w:r>
              <w:rPr>
                <w:rFonts w:hint="eastAsia"/>
                <w:sz w:val="24"/>
                <w:highlight w:val="none"/>
                <w:u w:val="single"/>
              </w:rPr>
              <w:t>参照原国家发展计划委员会《招标代理服务收费管理暂行办法》(计价格[2002]1980号)和《国家发展改革委关于降低部分建设项目收费标准规范收费行为等有关问题的通知》(发改价格[2011]534号)规定标准下浮</w:t>
            </w:r>
            <w:r>
              <w:rPr>
                <w:rFonts w:hint="eastAsia"/>
                <w:sz w:val="24"/>
                <w:highlight w:val="none"/>
                <w:u w:val="single"/>
                <w:lang w:val="en-US" w:eastAsia="zh-CN"/>
              </w:rPr>
              <w:t>10</w:t>
            </w:r>
            <w:r>
              <w:rPr>
                <w:sz w:val="24"/>
                <w:highlight w:val="none"/>
                <w:u w:val="single"/>
              </w:rPr>
              <w:t>%；</w:t>
            </w:r>
          </w:p>
          <w:p w14:paraId="22628B9D">
            <w:pPr>
              <w:jc w:val="left"/>
              <w:rPr>
                <w:sz w:val="24"/>
                <w:highlight w:val="none"/>
              </w:rPr>
            </w:pPr>
            <w:r>
              <w:rPr>
                <w:sz w:val="24"/>
                <w:highlight w:val="none"/>
              </w:rPr>
              <w:t>缴纳时间：</w:t>
            </w:r>
            <w:r>
              <w:rPr>
                <w:rFonts w:hint="eastAsia"/>
                <w:color w:val="000000"/>
                <w:sz w:val="24"/>
                <w:highlight w:val="none"/>
                <w:u w:val="single"/>
              </w:rPr>
              <w:t>领取中标通知书时向招标代理机构支付代理费</w:t>
            </w:r>
            <w:r>
              <w:rPr>
                <w:sz w:val="24"/>
                <w:highlight w:val="none"/>
              </w:rPr>
              <w:t>。</w:t>
            </w:r>
          </w:p>
        </w:tc>
      </w:tr>
    </w:tbl>
    <w:p w14:paraId="23A56615">
      <w:pPr>
        <w:tabs>
          <w:tab w:val="left" w:pos="5580"/>
        </w:tabs>
        <w:adjustRightInd w:val="0"/>
        <w:spacing w:line="360" w:lineRule="auto"/>
        <w:jc w:val="distribute"/>
        <w:rPr>
          <w:sz w:val="24"/>
          <w:highlight w:val="none"/>
        </w:rPr>
        <w:sectPr>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65A2F67">
      <w:pPr>
        <w:spacing w:before="240" w:beforeLines="100" w:after="240" w:afterLines="100"/>
        <w:jc w:val="center"/>
        <w:rPr>
          <w:b/>
          <w:sz w:val="28"/>
          <w:szCs w:val="28"/>
          <w:highlight w:val="none"/>
        </w:rPr>
      </w:pPr>
      <w:bookmarkStart w:id="77" w:name="_Toc353825542"/>
      <w:bookmarkStart w:id="78" w:name="_Toc195842882"/>
      <w:bookmarkStart w:id="79" w:name="_Toc353873662"/>
      <w:bookmarkStart w:id="80" w:name="_Toc127151517"/>
      <w:bookmarkStart w:id="81" w:name="_Toc226965790"/>
      <w:bookmarkStart w:id="82" w:name="_Toc305158859"/>
      <w:bookmarkStart w:id="83" w:name="_Toc353873932"/>
      <w:bookmarkStart w:id="84" w:name="_Toc226337213"/>
      <w:bookmarkStart w:id="85" w:name="_Toc150480755"/>
      <w:bookmarkStart w:id="86" w:name="_Toc264969207"/>
      <w:bookmarkStart w:id="87" w:name="_Toc150774722"/>
      <w:bookmarkStart w:id="88" w:name="_Toc305158785"/>
      <w:bookmarkStart w:id="89" w:name="_Toc142311019"/>
      <w:bookmarkStart w:id="90" w:name="_Toc265228355"/>
      <w:r>
        <w:rPr>
          <w:b/>
          <w:sz w:val="28"/>
          <w:szCs w:val="28"/>
          <w:highlight w:val="none"/>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E5EC7AA">
      <w:pPr>
        <w:pStyle w:val="4"/>
        <w:tabs>
          <w:tab w:val="center" w:pos="4592"/>
          <w:tab w:val="left" w:pos="7860"/>
        </w:tabs>
        <w:spacing w:before="0" w:line="360" w:lineRule="auto"/>
        <w:jc w:val="left"/>
        <w:rPr>
          <w:rFonts w:ascii="Times New Roman" w:hAnsi="Times New Roman" w:eastAsia="宋体"/>
          <w:sz w:val="28"/>
          <w:highlight w:val="none"/>
        </w:rPr>
      </w:pPr>
      <w:bookmarkStart w:id="91" w:name="_Toc520356143"/>
      <w:bookmarkStart w:id="92" w:name="_Toc127151518"/>
      <w:r>
        <w:rPr>
          <w:rFonts w:ascii="Times New Roman" w:hAnsi="Times New Roman" w:eastAsia="宋体"/>
          <w:sz w:val="28"/>
          <w:highlight w:val="none"/>
        </w:rPr>
        <w:tab/>
      </w:r>
      <w:bookmarkStart w:id="93" w:name="_Toc150480756"/>
      <w:bookmarkStart w:id="94" w:name="_Toc150509269"/>
      <w:bookmarkStart w:id="95" w:name="_Toc305158860"/>
      <w:bookmarkStart w:id="96" w:name="_Toc151193832"/>
      <w:bookmarkStart w:id="97" w:name="_Toc151193760"/>
      <w:bookmarkStart w:id="98" w:name="_Toc151193616"/>
      <w:bookmarkStart w:id="99" w:name="_Toc226965708"/>
      <w:bookmarkStart w:id="100" w:name="_Toc151190145"/>
      <w:bookmarkStart w:id="101" w:name="_Toc151193688"/>
      <w:bookmarkStart w:id="102" w:name="_Toc226337214"/>
      <w:bookmarkStart w:id="103" w:name="_Toc265228356"/>
      <w:bookmarkStart w:id="104" w:name="_Toc226965791"/>
      <w:bookmarkStart w:id="105" w:name="_Toc150774618"/>
      <w:bookmarkStart w:id="106" w:name="_Toc195842883"/>
      <w:bookmarkStart w:id="107" w:name="_Toc264969208"/>
      <w:bookmarkStart w:id="108" w:name="_Toc305158786"/>
      <w:bookmarkStart w:id="109" w:name="_Toc142311020"/>
      <w:bookmarkStart w:id="110" w:name="_Toc226309762"/>
      <w:bookmarkStart w:id="111" w:name="_Toc151193906"/>
      <w:bookmarkStart w:id="112" w:name="_Toc150774723"/>
      <w:r>
        <w:rPr>
          <w:rFonts w:ascii="Times New Roman" w:hAnsi="Times New Roman" w:eastAsia="宋体"/>
          <w:sz w:val="28"/>
          <w:highlight w:val="none"/>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highlight w:val="none"/>
        </w:rPr>
        <w:tab/>
      </w:r>
    </w:p>
    <w:p w14:paraId="5B806A42">
      <w:pPr>
        <w:numPr>
          <w:ilvl w:val="0"/>
          <w:numId w:val="8"/>
        </w:numPr>
        <w:tabs>
          <w:tab w:val="left" w:pos="360"/>
          <w:tab w:val="clear" w:pos="900"/>
        </w:tabs>
        <w:snapToGrid w:val="0"/>
        <w:spacing w:line="360" w:lineRule="auto"/>
        <w:ind w:left="357" w:hanging="357"/>
        <w:outlineLvl w:val="1"/>
        <w:rPr>
          <w:sz w:val="24"/>
          <w:highlight w:val="none"/>
        </w:rPr>
      </w:pPr>
      <w:bookmarkStart w:id="113" w:name="_Toc305158787"/>
      <w:bookmarkStart w:id="114" w:name="_Toc264969209"/>
      <w:bookmarkStart w:id="115" w:name="_Toc265228357"/>
      <w:bookmarkStart w:id="116" w:name="_Toc305158861"/>
      <w:r>
        <w:rPr>
          <w:sz w:val="24"/>
          <w:highlight w:val="none"/>
        </w:rPr>
        <w:t>采购人、采购代理机构、投标人</w:t>
      </w:r>
      <w:bookmarkEnd w:id="113"/>
      <w:bookmarkEnd w:id="114"/>
      <w:bookmarkEnd w:id="115"/>
      <w:bookmarkEnd w:id="116"/>
      <w:r>
        <w:rPr>
          <w:sz w:val="24"/>
          <w:highlight w:val="none"/>
        </w:rPr>
        <w:t>、联合体</w:t>
      </w:r>
    </w:p>
    <w:p w14:paraId="2F687D50">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11370DDF">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2018FD9A">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710AD4EF">
      <w:pPr>
        <w:numPr>
          <w:ilvl w:val="0"/>
          <w:numId w:val="8"/>
        </w:numPr>
        <w:tabs>
          <w:tab w:val="left" w:pos="360"/>
          <w:tab w:val="clear" w:pos="900"/>
        </w:tabs>
        <w:snapToGrid w:val="0"/>
        <w:spacing w:line="360" w:lineRule="auto"/>
        <w:ind w:left="357" w:hanging="357"/>
        <w:outlineLvl w:val="1"/>
        <w:rPr>
          <w:sz w:val="24"/>
          <w:highlight w:val="none"/>
        </w:rPr>
      </w:pPr>
      <w:bookmarkStart w:id="117" w:name="_Toc151190147"/>
      <w:bookmarkStart w:id="118" w:name="_Toc127151721"/>
      <w:bookmarkStart w:id="119" w:name="_Toc195842885"/>
      <w:bookmarkStart w:id="120" w:name="_Toc164229215"/>
      <w:bookmarkStart w:id="121" w:name="_Toc127151520"/>
      <w:bookmarkStart w:id="122" w:name="_Toc151193618"/>
      <w:bookmarkStart w:id="123" w:name="_Toc164351614"/>
      <w:bookmarkStart w:id="124" w:name="_Toc127161434"/>
      <w:bookmarkStart w:id="125" w:name="_Toc226965793"/>
      <w:bookmarkStart w:id="126" w:name="_Toc264969210"/>
      <w:bookmarkStart w:id="127" w:name="_Toc226965710"/>
      <w:bookmarkStart w:id="128" w:name="_Toc142311022"/>
      <w:bookmarkStart w:id="129" w:name="_Toc149720813"/>
      <w:bookmarkStart w:id="130" w:name="_Toc151193908"/>
      <w:bookmarkStart w:id="131" w:name="_Toc164608634"/>
      <w:bookmarkStart w:id="132" w:name="_Toc265228358"/>
      <w:bookmarkStart w:id="133" w:name="_Toc164608789"/>
      <w:bookmarkStart w:id="134" w:name="_Toc150509271"/>
      <w:bookmarkStart w:id="135" w:name="_Toc226337216"/>
      <w:bookmarkStart w:id="136" w:name="_Toc226309764"/>
      <w:bookmarkStart w:id="137" w:name="_Toc164229361"/>
      <w:bookmarkStart w:id="138" w:name="_Toc305158862"/>
      <w:bookmarkStart w:id="139" w:name="_Toc150774620"/>
      <w:bookmarkStart w:id="140" w:name="_Toc151193834"/>
      <w:bookmarkStart w:id="141" w:name="_Toc151193690"/>
      <w:bookmarkStart w:id="142" w:name="_Toc305158788"/>
      <w:bookmarkStart w:id="143" w:name="_Toc150480758"/>
      <w:bookmarkStart w:id="144" w:name="_Toc151193762"/>
      <w:bookmarkStart w:id="145" w:name="_Toc150774725"/>
      <w:r>
        <w:rPr>
          <w:sz w:val="24"/>
          <w:highlight w:val="none"/>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highlight w:val="none"/>
        </w:rPr>
        <w:t>、项目属性、科研仪器设备采购、核心产品</w:t>
      </w:r>
    </w:p>
    <w:p w14:paraId="0BEFBA9F">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27BC25F5">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758BB1CC">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44988F60">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27B62FE7">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058B1966">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6" w:name="_Toc127151522"/>
      <w:bookmarkStart w:id="147" w:name="_Toc150774622"/>
      <w:bookmarkStart w:id="148" w:name="_Toc151193836"/>
      <w:bookmarkStart w:id="149" w:name="_Toc151193620"/>
      <w:bookmarkStart w:id="150" w:name="_Toc150774727"/>
      <w:bookmarkStart w:id="151" w:name="_Toc520356146"/>
      <w:bookmarkStart w:id="152" w:name="_Toc195842887"/>
      <w:bookmarkStart w:id="153" w:name="_Toc142311024"/>
      <w:bookmarkStart w:id="154" w:name="_Toc151190149"/>
      <w:bookmarkStart w:id="155" w:name="_Toc151193692"/>
      <w:bookmarkStart w:id="156" w:name="_Toc305158864"/>
      <w:bookmarkStart w:id="157" w:name="_Toc151193910"/>
      <w:bookmarkStart w:id="158" w:name="_Toc226309766"/>
      <w:bookmarkStart w:id="159" w:name="_Toc150480760"/>
      <w:bookmarkStart w:id="160" w:name="_Toc226965795"/>
      <w:bookmarkStart w:id="161" w:name="_Toc226337218"/>
      <w:bookmarkStart w:id="162" w:name="_Toc151193764"/>
      <w:bookmarkStart w:id="163" w:name="_Toc150509273"/>
      <w:bookmarkStart w:id="164" w:name="_Toc264969212"/>
      <w:bookmarkStart w:id="165" w:name="_Toc226965712"/>
      <w:bookmarkStart w:id="166" w:name="_Toc265228360"/>
      <w:bookmarkStart w:id="167" w:name="_Toc305158790"/>
    </w:p>
    <w:p w14:paraId="7C436020">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4B4ED91">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5221F754">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695E74D5">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6CC58D9E">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45022746">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5589DA3B">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259E998B">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36D11549">
      <w:pPr>
        <w:numPr>
          <w:ilvl w:val="2"/>
          <w:numId w:val="8"/>
        </w:numPr>
        <w:tabs>
          <w:tab w:val="left" w:pos="2014"/>
        </w:tabs>
        <w:snapToGrid w:val="0"/>
        <w:spacing w:line="360" w:lineRule="auto"/>
        <w:rPr>
          <w:sz w:val="24"/>
          <w:highlight w:val="none"/>
        </w:rPr>
      </w:pPr>
      <w:r>
        <w:rPr>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78E8EDC">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27E7AA21">
      <w:pPr>
        <w:numPr>
          <w:ilvl w:val="2"/>
          <w:numId w:val="8"/>
        </w:numPr>
        <w:snapToGrid w:val="0"/>
        <w:spacing w:line="360" w:lineRule="auto"/>
        <w:rPr>
          <w:sz w:val="24"/>
          <w:highlight w:val="none"/>
        </w:rPr>
      </w:pPr>
      <w:r>
        <w:rPr>
          <w:sz w:val="24"/>
          <w:highlight w:val="none"/>
        </w:rPr>
        <w:t>中小企业定义：</w:t>
      </w:r>
    </w:p>
    <w:p w14:paraId="070A10B1">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2ADE6D70">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327B05A0">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222CEAE8">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844497B">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7114669B">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48B1EE9E">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04A6DEC9">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2590F16A">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highlight w:val="none"/>
        </w:rPr>
        <w:t>判定</w:t>
      </w:r>
      <w:r>
        <w:rPr>
          <w:color w:val="000000"/>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highlight w:val="none"/>
        </w:rPr>
        <w:t>、《金融业企业划型标准规定》（〔</w:t>
      </w:r>
      <w:r>
        <w:rPr>
          <w:color w:val="000000"/>
          <w:sz w:val="24"/>
          <w:highlight w:val="none"/>
        </w:rPr>
        <w:t>2015</w:t>
      </w:r>
      <w:r>
        <w:rPr>
          <w:rFonts w:hint="eastAsia"/>
          <w:color w:val="000000"/>
          <w:sz w:val="24"/>
          <w:highlight w:val="none"/>
        </w:rPr>
        <w:t>〕</w:t>
      </w:r>
      <w:r>
        <w:rPr>
          <w:color w:val="000000"/>
          <w:sz w:val="24"/>
          <w:highlight w:val="none"/>
        </w:rPr>
        <w:t xml:space="preserve">309 </w:t>
      </w:r>
      <w:r>
        <w:rPr>
          <w:rFonts w:hint="eastAsia"/>
          <w:color w:val="000000"/>
          <w:sz w:val="24"/>
          <w:highlight w:val="none"/>
        </w:rPr>
        <w:t>号）等国务院批准的中小企业划分标准执行</w:t>
      </w:r>
      <w:r>
        <w:rPr>
          <w:color w:val="000000"/>
          <w:sz w:val="24"/>
          <w:highlight w:val="none"/>
        </w:rPr>
        <w:t>。</w:t>
      </w:r>
    </w:p>
    <w:p w14:paraId="55256582">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7DB36A28">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3F148AB8">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2BFE6008">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41D740CD">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416B69A3">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32B8033E">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9F0F2B">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D188A6">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58058914">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47D2F907">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0AFAA05F">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3F51F082">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12B036FC">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757B85F6">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3B0271DE">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85AD311">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6174FBBC">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3A124690">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1FD5E676">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4579AAE4">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E28D50">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CE1FA0">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1BEA2E2">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5125F653">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54592485">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11786A">
      <w:pPr>
        <w:numPr>
          <w:ilvl w:val="1"/>
          <w:numId w:val="8"/>
        </w:numPr>
        <w:tabs>
          <w:tab w:val="left" w:pos="1080"/>
          <w:tab w:val="left" w:pos="2014"/>
        </w:tabs>
        <w:snapToGrid w:val="0"/>
        <w:spacing w:line="360" w:lineRule="auto"/>
        <w:ind w:left="1080" w:hanging="720"/>
        <w:rPr>
          <w:sz w:val="24"/>
          <w:highlight w:val="none"/>
        </w:rPr>
      </w:pPr>
      <w:r>
        <w:rPr>
          <w:sz w:val="24"/>
          <w:highlight w:val="none"/>
        </w:rPr>
        <w:t>网络安全专用产品</w:t>
      </w:r>
    </w:p>
    <w:p w14:paraId="5AD629A0">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67F4060E">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1BFB45C5">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2C26488">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0A48657A">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4DE6A937">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75C203E">
      <w:pPr>
        <w:numPr>
          <w:ilvl w:val="2"/>
          <w:numId w:val="8"/>
        </w:numPr>
        <w:tabs>
          <w:tab w:val="left" w:pos="2014"/>
        </w:tabs>
        <w:snapToGrid w:val="0"/>
        <w:spacing w:line="360" w:lineRule="auto"/>
        <w:rPr>
          <w:sz w:val="24"/>
          <w:highlight w:val="none"/>
        </w:rPr>
      </w:pPr>
      <w:bookmarkStart w:id="168" w:name="_Hlk164953935"/>
      <w:r>
        <w:rPr>
          <w:sz w:val="24"/>
          <w:highlight w:val="none"/>
        </w:rPr>
        <w:t xml:space="preserve">其他政府采购需求标准 </w:t>
      </w:r>
    </w:p>
    <w:bookmarkEnd w:id="168"/>
    <w:p w14:paraId="5E907D04">
      <w:pPr>
        <w:tabs>
          <w:tab w:val="left" w:pos="900"/>
          <w:tab w:val="left" w:pos="1980"/>
        </w:tabs>
        <w:snapToGrid w:val="0"/>
        <w:spacing w:line="360" w:lineRule="auto"/>
        <w:ind w:left="1980"/>
        <w:rPr>
          <w:sz w:val="24"/>
          <w:highlight w:val="none"/>
        </w:rPr>
      </w:pPr>
      <w:bookmarkStart w:id="169" w:name="_Hlk164955325"/>
      <w:r>
        <w:rPr>
          <w:sz w:val="24"/>
          <w:highlight w:val="none"/>
        </w:rPr>
        <w:t>为贯彻落实《深化政府采购制度改革方案》有关要求，推动政府采购需求标准建设</w:t>
      </w:r>
      <w:bookmarkEnd w:id="169"/>
      <w:r>
        <w:rPr>
          <w:sz w:val="24"/>
          <w:highlight w:val="none"/>
        </w:rPr>
        <w:t>，财政部门会同有关部门制定发布的其他政府采购需求标准，本项目如涉及，则具体要求见第五章《采购需求》。</w:t>
      </w:r>
    </w:p>
    <w:p w14:paraId="616559E5">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70ABDD3D">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35CBF729">
      <w:pPr>
        <w:tabs>
          <w:tab w:val="left" w:pos="1080"/>
        </w:tabs>
        <w:snapToGrid w:val="0"/>
        <w:spacing w:line="360" w:lineRule="auto"/>
        <w:ind w:left="1080"/>
        <w:rPr>
          <w:sz w:val="28"/>
          <w:highlight w:val="none"/>
        </w:rPr>
      </w:pPr>
      <w:bookmarkStart w:id="170" w:name="_1.8_计量单位"/>
      <w:bookmarkEnd w:id="170"/>
    </w:p>
    <w:p w14:paraId="283DCD8F">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60FEC86">
      <w:pPr>
        <w:numPr>
          <w:ilvl w:val="0"/>
          <w:numId w:val="8"/>
        </w:numPr>
        <w:tabs>
          <w:tab w:val="left" w:pos="360"/>
        </w:tabs>
        <w:snapToGrid w:val="0"/>
        <w:spacing w:line="360" w:lineRule="auto"/>
        <w:ind w:left="357" w:hanging="357"/>
        <w:outlineLvl w:val="1"/>
        <w:rPr>
          <w:sz w:val="24"/>
          <w:highlight w:val="none"/>
        </w:rPr>
      </w:pPr>
      <w:bookmarkStart w:id="171" w:name="_Toc164608637"/>
      <w:bookmarkStart w:id="172" w:name="_Toc151193621"/>
      <w:bookmarkStart w:id="173" w:name="_Toc520356147"/>
      <w:bookmarkStart w:id="174" w:name="_Toc195842888"/>
      <w:bookmarkStart w:id="175" w:name="_Toc151193693"/>
      <w:bookmarkStart w:id="176" w:name="_Toc127161437"/>
      <w:bookmarkStart w:id="177" w:name="_Toc151190150"/>
      <w:bookmarkStart w:id="178" w:name="_Toc149720816"/>
      <w:bookmarkStart w:id="179" w:name="_Toc226309767"/>
      <w:bookmarkStart w:id="180" w:name="_Toc264969213"/>
      <w:bookmarkStart w:id="181" w:name="_Toc127151724"/>
      <w:bookmarkStart w:id="182" w:name="_Toc127151523"/>
      <w:bookmarkStart w:id="183" w:name="_Toc226965713"/>
      <w:bookmarkStart w:id="184" w:name="_Toc151193911"/>
      <w:bookmarkStart w:id="185" w:name="_Toc226965796"/>
      <w:bookmarkStart w:id="186" w:name="_Toc164608792"/>
      <w:bookmarkStart w:id="187" w:name="_Toc151193765"/>
      <w:bookmarkStart w:id="188" w:name="_Toc150509274"/>
      <w:bookmarkStart w:id="189" w:name="_Toc265228361"/>
      <w:bookmarkStart w:id="190" w:name="_Toc151193837"/>
      <w:bookmarkStart w:id="191" w:name="_Toc150774728"/>
      <w:bookmarkStart w:id="192" w:name="_Toc164351617"/>
      <w:bookmarkStart w:id="193" w:name="_Toc142311025"/>
      <w:bookmarkStart w:id="194" w:name="_Toc305158865"/>
      <w:bookmarkStart w:id="195" w:name="_Toc150774623"/>
      <w:bookmarkStart w:id="196" w:name="_Toc150480761"/>
      <w:bookmarkStart w:id="197" w:name="_Toc305158791"/>
      <w:bookmarkStart w:id="198" w:name="_Toc226337219"/>
      <w:bookmarkStart w:id="199" w:name="_Toc164229218"/>
      <w:bookmarkStart w:id="200" w:name="_Toc164229364"/>
      <w:r>
        <w:rPr>
          <w:sz w:val="24"/>
          <w:highlight w:val="none"/>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highlight w:val="none"/>
        </w:rPr>
        <w:t>成</w:t>
      </w:r>
    </w:p>
    <w:p w14:paraId="5A8FF5A7">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5D2267F2">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63DDB9FA">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77A98161">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17B156EE">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26B076BC">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150CD6DC">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3D854564">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3CAC1B11">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69FCD8C0">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42315480">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52F3C388">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25597E39">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AD19CA6">
      <w:pPr>
        <w:tabs>
          <w:tab w:val="left" w:pos="1080"/>
          <w:tab w:val="left" w:pos="1561"/>
        </w:tabs>
        <w:snapToGrid w:val="0"/>
        <w:spacing w:line="360" w:lineRule="auto"/>
        <w:ind w:left="1080"/>
        <w:rPr>
          <w:sz w:val="28"/>
          <w:highlight w:val="none"/>
        </w:rPr>
      </w:pPr>
      <w:bookmarkStart w:id="201" w:name="_Toc516367020"/>
      <w:bookmarkStart w:id="202" w:name="_Toc151193696"/>
      <w:bookmarkStart w:id="203" w:name="_Toc142311028"/>
      <w:bookmarkStart w:id="204" w:name="_Toc151193624"/>
      <w:bookmarkStart w:id="205" w:name="_Toc520356150"/>
      <w:bookmarkStart w:id="206" w:name="_Toc264969216"/>
      <w:bookmarkStart w:id="207" w:name="_Toc226965799"/>
      <w:bookmarkStart w:id="208" w:name="_Toc150774731"/>
      <w:bookmarkStart w:id="209" w:name="_Toc127151526"/>
      <w:bookmarkStart w:id="210" w:name="_Toc305158868"/>
      <w:bookmarkStart w:id="211" w:name="_Toc195842891"/>
      <w:bookmarkStart w:id="212" w:name="_Toc151193840"/>
      <w:bookmarkStart w:id="213" w:name="_Toc226965716"/>
      <w:bookmarkStart w:id="214" w:name="_Toc151193914"/>
      <w:bookmarkStart w:id="215" w:name="_Toc265228364"/>
      <w:bookmarkStart w:id="216" w:name="_Toc150774626"/>
      <w:bookmarkStart w:id="217" w:name="_Toc150480764"/>
      <w:bookmarkStart w:id="218" w:name="_Toc226337222"/>
      <w:bookmarkStart w:id="219" w:name="_Toc305158794"/>
      <w:bookmarkStart w:id="220" w:name="_Toc226309770"/>
      <w:bookmarkStart w:id="221" w:name="_Toc151193768"/>
      <w:bookmarkStart w:id="222" w:name="_Toc151190153"/>
      <w:bookmarkStart w:id="223" w:name="_Toc150509277"/>
    </w:p>
    <w:p w14:paraId="60569A3B">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1"/>
      <w:r>
        <w:rPr>
          <w:rFonts w:ascii="Times New Roman" w:hAnsi="Times New Roman" w:eastAsia="宋体"/>
          <w:sz w:val="28"/>
          <w:highlight w:val="none"/>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31CE289">
      <w:pPr>
        <w:numPr>
          <w:ilvl w:val="0"/>
          <w:numId w:val="8"/>
        </w:numPr>
        <w:tabs>
          <w:tab w:val="left" w:pos="360"/>
        </w:tabs>
        <w:snapToGrid w:val="0"/>
        <w:spacing w:line="360" w:lineRule="auto"/>
        <w:ind w:left="357" w:hanging="357"/>
        <w:outlineLvl w:val="1"/>
        <w:rPr>
          <w:sz w:val="24"/>
          <w:highlight w:val="none"/>
        </w:rPr>
      </w:pPr>
      <w:bookmarkStart w:id="224" w:name="_Toc516367021"/>
      <w:bookmarkStart w:id="225" w:name="_Toc164229368"/>
      <w:bookmarkStart w:id="226" w:name="_Toc149720820"/>
      <w:bookmarkStart w:id="227" w:name="_Toc226965800"/>
      <w:bookmarkStart w:id="228" w:name="_Toc150480765"/>
      <w:bookmarkStart w:id="229" w:name="_Toc164608796"/>
      <w:bookmarkStart w:id="230" w:name="_Toc164608641"/>
      <w:bookmarkStart w:id="231" w:name="_Toc150774627"/>
      <w:bookmarkStart w:id="232" w:name="_Toc520356151"/>
      <w:bookmarkStart w:id="233" w:name="_Toc142311029"/>
      <w:bookmarkStart w:id="234" w:name="_Toc151193841"/>
      <w:bookmarkStart w:id="235" w:name="_Toc164351621"/>
      <w:bookmarkStart w:id="236" w:name="_Toc164229222"/>
      <w:bookmarkStart w:id="237" w:name="_Toc264969217"/>
      <w:bookmarkStart w:id="238" w:name="_Toc150509278"/>
      <w:bookmarkStart w:id="239" w:name="_Toc226965717"/>
      <w:bookmarkStart w:id="240" w:name="_Toc127161441"/>
      <w:bookmarkStart w:id="241" w:name="_Toc226309771"/>
      <w:bookmarkStart w:id="242" w:name="_Toc305158795"/>
      <w:bookmarkStart w:id="243" w:name="_Toc226337223"/>
      <w:bookmarkStart w:id="244" w:name="_Toc127151728"/>
      <w:bookmarkStart w:id="245" w:name="_Toc195842892"/>
      <w:bookmarkStart w:id="246" w:name="_Toc151193625"/>
      <w:bookmarkStart w:id="247" w:name="_Toc151193915"/>
      <w:bookmarkStart w:id="248" w:name="_Toc305158869"/>
      <w:bookmarkStart w:id="249" w:name="_Toc151193769"/>
      <w:bookmarkStart w:id="250" w:name="_Toc151190154"/>
      <w:bookmarkStart w:id="251" w:name="_Toc150774732"/>
      <w:bookmarkStart w:id="252" w:name="_Toc265228365"/>
      <w:bookmarkStart w:id="253" w:name="_Toc127151527"/>
      <w:bookmarkStart w:id="254" w:name="_Toc151193697"/>
      <w:r>
        <w:rPr>
          <w:sz w:val="24"/>
          <w:highlight w:val="none"/>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highlight w:val="none"/>
        </w:rPr>
        <w:t>及投标语言</w:t>
      </w:r>
    </w:p>
    <w:p w14:paraId="3792CF2B">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2E6A2DDB">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3013EEEE">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28B2E1A">
      <w:pPr>
        <w:numPr>
          <w:ilvl w:val="0"/>
          <w:numId w:val="8"/>
        </w:numPr>
        <w:tabs>
          <w:tab w:val="left" w:pos="360"/>
        </w:tabs>
        <w:snapToGrid w:val="0"/>
        <w:spacing w:line="360" w:lineRule="auto"/>
        <w:ind w:left="357" w:hanging="357"/>
        <w:outlineLvl w:val="1"/>
        <w:rPr>
          <w:sz w:val="24"/>
          <w:highlight w:val="none"/>
        </w:rPr>
      </w:pPr>
      <w:bookmarkStart w:id="255" w:name="_Toc516367022"/>
      <w:bookmarkStart w:id="256" w:name="_Ref467306676"/>
      <w:bookmarkStart w:id="257" w:name="_Ref467306195"/>
      <w:bookmarkStart w:id="258" w:name="_Toc127161442"/>
      <w:bookmarkStart w:id="259" w:name="_Toc164608642"/>
      <w:bookmarkStart w:id="260" w:name="_Toc151190155"/>
      <w:bookmarkStart w:id="261" w:name="_Toc164608797"/>
      <w:bookmarkStart w:id="262" w:name="_Toc151193698"/>
      <w:bookmarkStart w:id="263" w:name="_Toc150509279"/>
      <w:bookmarkStart w:id="264" w:name="_Toc151193626"/>
      <w:bookmarkStart w:id="265" w:name="_Toc151193916"/>
      <w:bookmarkStart w:id="266" w:name="_Toc151193770"/>
      <w:bookmarkStart w:id="267" w:name="_Toc150480766"/>
      <w:bookmarkStart w:id="268" w:name="_Toc264969218"/>
      <w:bookmarkStart w:id="269" w:name="_Toc164229223"/>
      <w:bookmarkStart w:id="270" w:name="_Toc151193842"/>
      <w:bookmarkStart w:id="271" w:name="_Toc226309772"/>
      <w:bookmarkStart w:id="272" w:name="_Toc305158796"/>
      <w:bookmarkStart w:id="273" w:name="_Toc164229369"/>
      <w:bookmarkStart w:id="274" w:name="_Toc226965718"/>
      <w:bookmarkStart w:id="275" w:name="_Toc127151528"/>
      <w:bookmarkStart w:id="276" w:name="_Toc520356152"/>
      <w:bookmarkStart w:id="277" w:name="_Toc305158870"/>
      <w:bookmarkStart w:id="278" w:name="_Toc226965801"/>
      <w:bookmarkStart w:id="279" w:name="_Toc164351622"/>
      <w:bookmarkStart w:id="280" w:name="_Toc149720821"/>
      <w:bookmarkStart w:id="281" w:name="_Toc142311030"/>
      <w:bookmarkStart w:id="282" w:name="_Toc150774733"/>
      <w:bookmarkStart w:id="283" w:name="_Toc127151729"/>
      <w:bookmarkStart w:id="284" w:name="_Toc226337224"/>
      <w:bookmarkStart w:id="285" w:name="_Toc150774628"/>
      <w:bookmarkStart w:id="286" w:name="_Toc195842893"/>
      <w:bookmarkStart w:id="287" w:name="_Toc265228366"/>
      <w:r>
        <w:rPr>
          <w:sz w:val="24"/>
          <w:highlight w:val="none"/>
        </w:rPr>
        <w:t>投标文件</w:t>
      </w:r>
      <w:bookmarkEnd w:id="255"/>
      <w:bookmarkEnd w:id="256"/>
      <w:bookmarkEnd w:id="257"/>
      <w:r>
        <w:rPr>
          <w:sz w:val="24"/>
          <w:highlight w:val="none"/>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3691D55">
      <w:pPr>
        <w:numPr>
          <w:ilvl w:val="1"/>
          <w:numId w:val="8"/>
        </w:numPr>
        <w:tabs>
          <w:tab w:val="left" w:pos="1080"/>
          <w:tab w:val="left" w:pos="2014"/>
        </w:tabs>
        <w:snapToGrid w:val="0"/>
        <w:spacing w:line="360" w:lineRule="auto"/>
        <w:ind w:left="1077" w:hanging="720"/>
        <w:rPr>
          <w:sz w:val="24"/>
          <w:highlight w:val="none"/>
        </w:rPr>
      </w:pPr>
      <w:bookmarkStart w:id="288" w:name="_Ref467052588"/>
      <w:r>
        <w:rPr>
          <w:sz w:val="24"/>
          <w:highlight w:val="none"/>
        </w:rPr>
        <w:t>投标人应当按照招标文件的要求编制投标文件。投标文件应由《资格证明文件》、《商务技术文件》两部分构成。投标文件的部分格式要求，见第七章《投标文件格式》。</w:t>
      </w:r>
    </w:p>
    <w:p w14:paraId="25C761CA">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1DA960DF">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6D161493">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C924C1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8"/>
    </w:p>
    <w:p w14:paraId="60E69741">
      <w:pPr>
        <w:numPr>
          <w:ilvl w:val="0"/>
          <w:numId w:val="8"/>
        </w:numPr>
        <w:tabs>
          <w:tab w:val="left" w:pos="360"/>
        </w:tabs>
        <w:snapToGrid w:val="0"/>
        <w:spacing w:line="360" w:lineRule="auto"/>
        <w:ind w:left="357" w:hanging="357"/>
        <w:outlineLvl w:val="1"/>
        <w:rPr>
          <w:sz w:val="24"/>
          <w:highlight w:val="none"/>
        </w:rPr>
      </w:pPr>
      <w:bookmarkStart w:id="289" w:name="_Toc151193700"/>
      <w:bookmarkStart w:id="290" w:name="_Toc164608799"/>
      <w:bookmarkStart w:id="291" w:name="_Toc520356155"/>
      <w:bookmarkStart w:id="292" w:name="_Toc149720823"/>
      <w:bookmarkStart w:id="293" w:name="_Toc164608644"/>
      <w:bookmarkStart w:id="294" w:name="_Toc164351624"/>
      <w:bookmarkStart w:id="295" w:name="_Toc127161444"/>
      <w:bookmarkStart w:id="296" w:name="_Toc150774735"/>
      <w:bookmarkStart w:id="297" w:name="_Toc150509281"/>
      <w:bookmarkStart w:id="298" w:name="_Toc150480768"/>
      <w:bookmarkStart w:id="299" w:name="_Toc164229371"/>
      <w:bookmarkStart w:id="300" w:name="_Toc151190157"/>
      <w:bookmarkStart w:id="301" w:name="_Toc151193772"/>
      <w:bookmarkStart w:id="302" w:name="_Toc164229225"/>
      <w:bookmarkStart w:id="303" w:name="_Toc151193844"/>
      <w:bookmarkStart w:id="304" w:name="_Toc142311032"/>
      <w:bookmarkStart w:id="305" w:name="_Toc127151530"/>
      <w:bookmarkStart w:id="306" w:name="_Toc127151731"/>
      <w:bookmarkStart w:id="307" w:name="_Toc195842895"/>
      <w:bookmarkStart w:id="308" w:name="_Toc150774630"/>
      <w:bookmarkStart w:id="309" w:name="_Toc151193628"/>
      <w:bookmarkStart w:id="310" w:name="_Toc151193918"/>
      <w:r>
        <w:rPr>
          <w:sz w:val="24"/>
          <w:highlight w:val="none"/>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60A1F90">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sz w:val="24"/>
          <w:highlight w:val="none"/>
        </w:rPr>
        <w:t>为计价货币</w:t>
      </w:r>
      <w:r>
        <w:rPr>
          <w:sz w:val="24"/>
          <w:highlight w:val="none"/>
        </w:rPr>
        <w:t>。</w:t>
      </w:r>
    </w:p>
    <w:p w14:paraId="1BCB146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61CD9798">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0A79CFD">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3936642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3E43B64B">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5A054FCE">
      <w:pPr>
        <w:numPr>
          <w:ilvl w:val="0"/>
          <w:numId w:val="8"/>
        </w:numPr>
        <w:tabs>
          <w:tab w:val="left" w:pos="360"/>
        </w:tabs>
        <w:snapToGrid w:val="0"/>
        <w:spacing w:line="360" w:lineRule="auto"/>
        <w:ind w:left="357" w:hanging="357"/>
        <w:outlineLvl w:val="1"/>
        <w:rPr>
          <w:sz w:val="24"/>
          <w:highlight w:val="none"/>
        </w:rPr>
      </w:pPr>
      <w:bookmarkStart w:id="311" w:name="_Toc127151531"/>
      <w:bookmarkStart w:id="312" w:name="_Toc151193919"/>
      <w:bookmarkStart w:id="313" w:name="_Toc164229372"/>
      <w:bookmarkStart w:id="314" w:name="_Toc226965721"/>
      <w:bookmarkStart w:id="315" w:name="_Toc195842896"/>
      <w:bookmarkStart w:id="316" w:name="_Toc226337227"/>
      <w:bookmarkStart w:id="317" w:name="_Toc151193629"/>
      <w:bookmarkStart w:id="318" w:name="_Toc226965804"/>
      <w:bookmarkStart w:id="319" w:name="_Toc151193701"/>
      <w:bookmarkStart w:id="320" w:name="_Ref467306513"/>
      <w:bookmarkStart w:id="321" w:name="_Toc305158873"/>
      <w:bookmarkStart w:id="322" w:name="_Toc149720824"/>
      <w:bookmarkStart w:id="323" w:name="_Toc164351625"/>
      <w:bookmarkStart w:id="324" w:name="_Toc150774736"/>
      <w:bookmarkStart w:id="325" w:name="_Toc127151732"/>
      <w:bookmarkStart w:id="326" w:name="_Toc151190158"/>
      <w:bookmarkStart w:id="327" w:name="_Toc164229226"/>
      <w:bookmarkStart w:id="328" w:name="_Toc150480769"/>
      <w:bookmarkStart w:id="329" w:name="_Toc150509282"/>
      <w:bookmarkStart w:id="330" w:name="_Toc151193773"/>
      <w:bookmarkStart w:id="331" w:name="_Toc264969221"/>
      <w:bookmarkStart w:id="332" w:name="_Toc305158799"/>
      <w:bookmarkStart w:id="333" w:name="_Toc142311033"/>
      <w:bookmarkStart w:id="334" w:name="_Toc164608645"/>
      <w:bookmarkStart w:id="335" w:name="_Toc520356156"/>
      <w:bookmarkStart w:id="336" w:name="_Toc150774631"/>
      <w:bookmarkStart w:id="337" w:name="_Toc265228369"/>
      <w:bookmarkStart w:id="338" w:name="_Toc127161445"/>
      <w:bookmarkStart w:id="339" w:name="_Toc164608800"/>
      <w:bookmarkStart w:id="340" w:name="_Toc226309775"/>
      <w:bookmarkStart w:id="341" w:name="_Toc151193845"/>
      <w:r>
        <w:rPr>
          <w:sz w:val="24"/>
          <w:highlight w:val="none"/>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6F5CC56">
      <w:pPr>
        <w:numPr>
          <w:ilvl w:val="1"/>
          <w:numId w:val="8"/>
        </w:numPr>
        <w:tabs>
          <w:tab w:val="left" w:pos="1080"/>
          <w:tab w:val="left" w:pos="2014"/>
        </w:tabs>
        <w:snapToGrid w:val="0"/>
        <w:spacing w:line="360" w:lineRule="auto"/>
        <w:ind w:left="1077" w:hanging="720"/>
        <w:rPr>
          <w:sz w:val="24"/>
          <w:highlight w:val="none"/>
        </w:rPr>
      </w:pPr>
      <w:bookmarkStart w:id="342" w:name="_Ref467306302"/>
      <w:r>
        <w:rPr>
          <w:sz w:val="24"/>
          <w:highlight w:val="none"/>
        </w:rPr>
        <w:t>投标人应按《投标人须知资料表》中规定的金额及要求交纳投标保证金</w:t>
      </w:r>
      <w:bookmarkEnd w:id="342"/>
      <w:r>
        <w:rPr>
          <w:sz w:val="24"/>
          <w:highlight w:val="none"/>
        </w:rPr>
        <w:t>。投标人自愿超额缴纳投标保证金的，投标文件不做无效处理。</w:t>
      </w:r>
    </w:p>
    <w:p w14:paraId="1EC3ABBD">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187AE70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3"/>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48A6B39A">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685D85E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27A5522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783A875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44A834A">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69C05F7">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7318CD82">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280E1A5E">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6B31D0EB">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64E43D54">
      <w:pPr>
        <w:numPr>
          <w:ilvl w:val="2"/>
          <w:numId w:val="8"/>
        </w:numPr>
        <w:snapToGrid w:val="0"/>
        <w:spacing w:line="360" w:lineRule="auto"/>
        <w:rPr>
          <w:sz w:val="24"/>
          <w:highlight w:val="none"/>
        </w:rPr>
      </w:pPr>
      <w:r>
        <w:rPr>
          <w:sz w:val="24"/>
          <w:highlight w:val="none"/>
        </w:rPr>
        <w:t>投标有效期内投标人撤销投标文件的；</w:t>
      </w:r>
    </w:p>
    <w:p w14:paraId="763ABE26">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5422B447">
      <w:pPr>
        <w:numPr>
          <w:ilvl w:val="0"/>
          <w:numId w:val="8"/>
        </w:numPr>
        <w:tabs>
          <w:tab w:val="left" w:pos="360"/>
        </w:tabs>
        <w:snapToGrid w:val="0"/>
        <w:spacing w:line="360" w:lineRule="auto"/>
        <w:ind w:left="357" w:hanging="357"/>
        <w:outlineLvl w:val="1"/>
        <w:rPr>
          <w:sz w:val="24"/>
          <w:highlight w:val="none"/>
        </w:rPr>
      </w:pPr>
      <w:bookmarkStart w:id="344" w:name="_Toc264969222"/>
      <w:bookmarkStart w:id="345" w:name="_Toc226965805"/>
      <w:bookmarkStart w:id="346" w:name="_Toc151190159"/>
      <w:bookmarkStart w:id="347" w:name="_Toc151193702"/>
      <w:bookmarkStart w:id="348" w:name="_Toc520356157"/>
      <w:bookmarkStart w:id="349" w:name="_Toc151193846"/>
      <w:bookmarkStart w:id="350" w:name="_Toc164351626"/>
      <w:bookmarkStart w:id="351" w:name="_Toc265228370"/>
      <w:bookmarkStart w:id="352" w:name="_Toc150509283"/>
      <w:bookmarkStart w:id="353" w:name="_Toc305158800"/>
      <w:bookmarkStart w:id="354" w:name="_Toc150774632"/>
      <w:bookmarkStart w:id="355" w:name="_Toc226337228"/>
      <w:bookmarkStart w:id="356" w:name="_Toc164608801"/>
      <w:bookmarkStart w:id="357" w:name="_Toc164608646"/>
      <w:bookmarkStart w:id="358" w:name="_Toc305158874"/>
      <w:bookmarkStart w:id="359" w:name="_Toc150774737"/>
      <w:bookmarkStart w:id="360" w:name="_Toc226965722"/>
      <w:bookmarkStart w:id="361" w:name="_Toc164229227"/>
      <w:bookmarkStart w:id="362" w:name="_Toc127161446"/>
      <w:bookmarkStart w:id="363" w:name="_Toc150480770"/>
      <w:bookmarkStart w:id="364" w:name="_Toc151193630"/>
      <w:bookmarkStart w:id="365" w:name="_Toc149720825"/>
      <w:bookmarkStart w:id="366" w:name="_Toc127151532"/>
      <w:bookmarkStart w:id="367" w:name="_Toc195842897"/>
      <w:bookmarkStart w:id="368" w:name="_Toc142311034"/>
      <w:bookmarkStart w:id="369" w:name="_Toc226309776"/>
      <w:bookmarkStart w:id="370" w:name="_Toc127151733"/>
      <w:bookmarkStart w:id="371" w:name="_Toc151193920"/>
      <w:bookmarkStart w:id="372" w:name="_Toc164229373"/>
      <w:bookmarkStart w:id="373" w:name="_Toc151193774"/>
      <w:r>
        <w:rPr>
          <w:sz w:val="24"/>
          <w:highlight w:val="none"/>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8D07BB9">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0BC26B6F">
      <w:pPr>
        <w:numPr>
          <w:ilvl w:val="0"/>
          <w:numId w:val="8"/>
        </w:numPr>
        <w:tabs>
          <w:tab w:val="left" w:pos="360"/>
        </w:tabs>
        <w:snapToGrid w:val="0"/>
        <w:spacing w:line="360" w:lineRule="auto"/>
        <w:ind w:left="357" w:hanging="357"/>
        <w:outlineLvl w:val="1"/>
        <w:rPr>
          <w:sz w:val="24"/>
          <w:highlight w:val="none"/>
        </w:rPr>
      </w:pPr>
      <w:bookmarkStart w:id="374" w:name="_Toc164229374"/>
      <w:bookmarkStart w:id="375" w:name="_Toc226965806"/>
      <w:bookmarkStart w:id="376" w:name="_Toc127161447"/>
      <w:bookmarkStart w:id="377" w:name="_Toc164351627"/>
      <w:bookmarkStart w:id="378" w:name="_Toc264969223"/>
      <w:bookmarkStart w:id="379" w:name="_Toc150509284"/>
      <w:bookmarkStart w:id="380" w:name="_Toc151190160"/>
      <w:bookmarkStart w:id="381" w:name="_Toc150480771"/>
      <w:bookmarkStart w:id="382" w:name="_Toc226965723"/>
      <w:bookmarkStart w:id="383" w:name="_Toc151193631"/>
      <w:bookmarkStart w:id="384" w:name="_Toc164608802"/>
      <w:bookmarkStart w:id="385" w:name="_Toc151193921"/>
      <w:bookmarkStart w:id="386" w:name="_Toc164229228"/>
      <w:bookmarkStart w:id="387" w:name="_Toc149720826"/>
      <w:bookmarkStart w:id="388" w:name="_Toc127151734"/>
      <w:bookmarkStart w:id="389" w:name="_Toc127151533"/>
      <w:bookmarkStart w:id="390" w:name="_Toc520356158"/>
      <w:bookmarkStart w:id="391" w:name="_Toc164608647"/>
      <w:bookmarkStart w:id="392" w:name="_Toc305158875"/>
      <w:bookmarkStart w:id="393" w:name="_Toc305158801"/>
      <w:bookmarkStart w:id="394" w:name="_Toc226309777"/>
      <w:bookmarkStart w:id="395" w:name="_Toc151193775"/>
      <w:bookmarkStart w:id="396" w:name="_Toc142311035"/>
      <w:bookmarkStart w:id="397" w:name="_Toc151193703"/>
      <w:bookmarkStart w:id="398" w:name="_Toc195842898"/>
      <w:bookmarkStart w:id="399" w:name="_Toc226337229"/>
      <w:bookmarkStart w:id="400" w:name="_Toc151193847"/>
      <w:bookmarkStart w:id="401" w:name="_Toc265228371"/>
      <w:bookmarkStart w:id="402" w:name="_Toc150774633"/>
      <w:bookmarkStart w:id="403" w:name="_Toc150774738"/>
      <w:r>
        <w:rPr>
          <w:sz w:val="24"/>
          <w:highlight w:val="none"/>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highlight w:val="none"/>
        </w:rPr>
        <w:t>、盖章</w:t>
      </w:r>
    </w:p>
    <w:p w14:paraId="317C95B1">
      <w:pPr>
        <w:numPr>
          <w:ilvl w:val="1"/>
          <w:numId w:val="8"/>
        </w:numPr>
        <w:tabs>
          <w:tab w:val="left" w:pos="1080"/>
          <w:tab w:val="left" w:pos="2014"/>
        </w:tabs>
        <w:snapToGrid w:val="0"/>
        <w:spacing w:line="360" w:lineRule="auto"/>
        <w:ind w:left="1077" w:hanging="720"/>
        <w:rPr>
          <w:sz w:val="24"/>
          <w:highlight w:val="none"/>
        </w:rPr>
      </w:pPr>
      <w:bookmarkStart w:id="404" w:name="_Toc142311036"/>
      <w:bookmarkStart w:id="405" w:name="_Toc151193632"/>
      <w:bookmarkStart w:id="406" w:name="_Toc226965807"/>
      <w:bookmarkStart w:id="407" w:name="_Toc264969224"/>
      <w:bookmarkStart w:id="408" w:name="_Toc150509285"/>
      <w:bookmarkStart w:id="409" w:name="_Toc226309778"/>
      <w:bookmarkStart w:id="410" w:name="_Toc195842899"/>
      <w:bookmarkStart w:id="411" w:name="_Toc151190161"/>
      <w:bookmarkStart w:id="412" w:name="_Toc150480772"/>
      <w:bookmarkStart w:id="413" w:name="_Toc305158802"/>
      <w:bookmarkStart w:id="414" w:name="_Toc150774634"/>
      <w:bookmarkStart w:id="415" w:name="_Toc226337230"/>
      <w:bookmarkStart w:id="416" w:name="_Toc150774739"/>
      <w:bookmarkStart w:id="417" w:name="_Toc151193922"/>
      <w:bookmarkStart w:id="418" w:name="_Toc265228372"/>
      <w:bookmarkStart w:id="419" w:name="_Toc151193776"/>
      <w:bookmarkStart w:id="420" w:name="_Toc226965724"/>
      <w:bookmarkStart w:id="421" w:name="_Toc305158876"/>
      <w:bookmarkStart w:id="422" w:name="_Toc151193848"/>
      <w:bookmarkStart w:id="423" w:name="_Toc127151534"/>
      <w:bookmarkStart w:id="424" w:name="_Toc520356159"/>
      <w:bookmarkStart w:id="425" w:name="_Toc151193704"/>
      <w:r>
        <w:rPr>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1F92E81">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68E07993">
      <w:pPr>
        <w:tabs>
          <w:tab w:val="left" w:pos="900"/>
          <w:tab w:val="left" w:pos="1080"/>
        </w:tabs>
        <w:snapToGrid w:val="0"/>
        <w:spacing w:line="360" w:lineRule="auto"/>
        <w:ind w:left="357"/>
        <w:rPr>
          <w:highlight w:val="none"/>
        </w:rPr>
      </w:pPr>
    </w:p>
    <w:p w14:paraId="2CC139FD">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188CF8CC">
      <w:pPr>
        <w:numPr>
          <w:ilvl w:val="0"/>
          <w:numId w:val="8"/>
        </w:numPr>
        <w:tabs>
          <w:tab w:val="left" w:pos="360"/>
        </w:tabs>
        <w:snapToGrid w:val="0"/>
        <w:spacing w:line="360" w:lineRule="auto"/>
        <w:ind w:left="357" w:hanging="357"/>
        <w:outlineLvl w:val="1"/>
        <w:rPr>
          <w:sz w:val="24"/>
          <w:highlight w:val="none"/>
        </w:rPr>
      </w:pPr>
      <w:bookmarkStart w:id="426" w:name="_Toc150509286"/>
      <w:bookmarkStart w:id="427" w:name="_Toc151193633"/>
      <w:bookmarkStart w:id="428" w:name="_Toc164351629"/>
      <w:bookmarkStart w:id="429" w:name="_Toc149720828"/>
      <w:bookmarkStart w:id="430" w:name="_Toc226309779"/>
      <w:bookmarkStart w:id="431" w:name="_Toc195842900"/>
      <w:bookmarkStart w:id="432" w:name="_Toc150480773"/>
      <w:bookmarkStart w:id="433" w:name="_Toc164229376"/>
      <w:bookmarkStart w:id="434" w:name="_Toc151193777"/>
      <w:bookmarkStart w:id="435" w:name="_Toc305158877"/>
      <w:bookmarkStart w:id="436" w:name="_Toc127151535"/>
      <w:bookmarkStart w:id="437" w:name="_Toc264969225"/>
      <w:bookmarkStart w:id="438" w:name="_Toc127151736"/>
      <w:bookmarkStart w:id="439" w:name="_Toc265228373"/>
      <w:bookmarkStart w:id="440" w:name="_Toc150774635"/>
      <w:bookmarkStart w:id="441" w:name="_Toc164608649"/>
      <w:bookmarkStart w:id="442" w:name="_Toc226965725"/>
      <w:bookmarkStart w:id="443" w:name="_Toc150774740"/>
      <w:bookmarkStart w:id="444" w:name="_Toc305158803"/>
      <w:bookmarkStart w:id="445" w:name="_Toc520356160"/>
      <w:bookmarkStart w:id="446" w:name="_Toc226965808"/>
      <w:bookmarkStart w:id="447" w:name="_Toc226337231"/>
      <w:bookmarkStart w:id="448" w:name="_Toc151190162"/>
      <w:bookmarkStart w:id="449" w:name="_Toc164608804"/>
      <w:bookmarkStart w:id="450" w:name="_Toc151193923"/>
      <w:bookmarkStart w:id="451" w:name="_Toc151193705"/>
      <w:bookmarkStart w:id="452" w:name="_Toc164229230"/>
      <w:bookmarkStart w:id="453" w:name="_Toc127161449"/>
      <w:bookmarkStart w:id="454" w:name="_Toc151193849"/>
      <w:bookmarkStart w:id="455" w:name="_Toc142311037"/>
      <w:r>
        <w:rPr>
          <w:sz w:val="24"/>
          <w:highlight w:val="none"/>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highlight w:val="none"/>
        </w:rPr>
        <w:t>提交</w:t>
      </w:r>
    </w:p>
    <w:p w14:paraId="6CD17693">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本项目使用北京市政府采购电子交易平台。投标人根据招标文件及电子交易平台供应商操作手册要求编制、生成并提交电子投标文件。</w:t>
      </w:r>
    </w:p>
    <w:p w14:paraId="7E4D6F2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242DC7B8">
      <w:pPr>
        <w:numPr>
          <w:ilvl w:val="0"/>
          <w:numId w:val="8"/>
        </w:numPr>
        <w:tabs>
          <w:tab w:val="left" w:pos="360"/>
        </w:tabs>
        <w:snapToGrid w:val="0"/>
        <w:spacing w:line="360" w:lineRule="auto"/>
        <w:ind w:left="357" w:hanging="357"/>
        <w:outlineLvl w:val="1"/>
        <w:rPr>
          <w:sz w:val="24"/>
          <w:highlight w:val="none"/>
        </w:rPr>
      </w:pPr>
      <w:bookmarkStart w:id="456" w:name="_Toc150774636"/>
      <w:bookmarkStart w:id="457" w:name="_Toc150509287"/>
      <w:bookmarkStart w:id="458" w:name="_Toc149720829"/>
      <w:bookmarkStart w:id="459" w:name="_Toc164229231"/>
      <w:bookmarkStart w:id="460" w:name="_Toc164229377"/>
      <w:bookmarkStart w:id="461" w:name="_Toc151193634"/>
      <w:bookmarkStart w:id="462" w:name="_Toc520356161"/>
      <w:bookmarkStart w:id="463" w:name="_Toc226965726"/>
      <w:bookmarkStart w:id="464" w:name="_Toc305158878"/>
      <w:bookmarkStart w:id="465" w:name="_Toc305158804"/>
      <w:bookmarkStart w:id="466" w:name="_Toc151193924"/>
      <w:bookmarkStart w:id="467" w:name="_Toc151193850"/>
      <w:bookmarkStart w:id="468" w:name="_Toc226309780"/>
      <w:bookmarkStart w:id="469" w:name="_Toc150480774"/>
      <w:bookmarkStart w:id="470" w:name="_Toc151193778"/>
      <w:bookmarkStart w:id="471" w:name="_Toc164608650"/>
      <w:bookmarkStart w:id="472" w:name="_Toc151193706"/>
      <w:bookmarkStart w:id="473" w:name="_Toc164608805"/>
      <w:bookmarkStart w:id="474" w:name="_Toc142311038"/>
      <w:bookmarkStart w:id="475" w:name="_Toc226965809"/>
      <w:bookmarkStart w:id="476" w:name="_Toc226337232"/>
      <w:bookmarkStart w:id="477" w:name="_Toc127151536"/>
      <w:bookmarkStart w:id="478" w:name="_Toc265228374"/>
      <w:bookmarkStart w:id="479" w:name="_Toc150774741"/>
      <w:bookmarkStart w:id="480" w:name="_Toc127161450"/>
      <w:bookmarkStart w:id="481" w:name="_Toc127151737"/>
      <w:bookmarkStart w:id="482" w:name="_Toc164351630"/>
      <w:bookmarkStart w:id="483" w:name="_Toc195842901"/>
      <w:bookmarkStart w:id="484" w:name="_Toc151190163"/>
      <w:bookmarkStart w:id="485" w:name="_Toc264969226"/>
      <w:r>
        <w:rPr>
          <w:sz w:val="24"/>
          <w:highlight w:val="none"/>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highlight w:val="none"/>
        </w:rPr>
        <w:t>时间</w:t>
      </w:r>
    </w:p>
    <w:p w14:paraId="20B8E39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11AA361D">
      <w:pPr>
        <w:numPr>
          <w:ilvl w:val="0"/>
          <w:numId w:val="8"/>
        </w:numPr>
        <w:tabs>
          <w:tab w:val="left" w:pos="360"/>
        </w:tabs>
        <w:snapToGrid w:val="0"/>
        <w:spacing w:line="360" w:lineRule="auto"/>
        <w:ind w:left="357" w:hanging="357"/>
        <w:outlineLvl w:val="1"/>
        <w:rPr>
          <w:sz w:val="24"/>
          <w:highlight w:val="none"/>
        </w:rPr>
      </w:pPr>
      <w:bookmarkStart w:id="486" w:name="_Toc151193925"/>
      <w:bookmarkStart w:id="487" w:name="_Toc305158879"/>
      <w:bookmarkStart w:id="488" w:name="_Toc151193851"/>
      <w:bookmarkStart w:id="489" w:name="_Toc151193707"/>
      <w:bookmarkStart w:id="490" w:name="_Toc127151537"/>
      <w:bookmarkStart w:id="491" w:name="_Toc149720830"/>
      <w:bookmarkStart w:id="492" w:name="_Toc164229378"/>
      <w:bookmarkStart w:id="493" w:name="_Toc265228375"/>
      <w:bookmarkStart w:id="494" w:name="_Toc226309781"/>
      <w:bookmarkStart w:id="495" w:name="_Toc195842902"/>
      <w:bookmarkStart w:id="496" w:name="_Toc151190164"/>
      <w:bookmarkStart w:id="497" w:name="_Toc150509288"/>
      <w:bookmarkStart w:id="498" w:name="_Toc150774637"/>
      <w:bookmarkStart w:id="499" w:name="_Toc150480775"/>
      <w:bookmarkStart w:id="500" w:name="_Toc164229232"/>
      <w:bookmarkStart w:id="501" w:name="_Toc127151738"/>
      <w:bookmarkStart w:id="502" w:name="_Toc264969227"/>
      <w:bookmarkStart w:id="503" w:name="_Toc151193635"/>
      <w:bookmarkStart w:id="504" w:name="_Toc305158805"/>
      <w:bookmarkStart w:id="505" w:name="_Toc142311039"/>
      <w:bookmarkStart w:id="506" w:name="_Toc164608651"/>
      <w:bookmarkStart w:id="507" w:name="_Toc151193779"/>
      <w:bookmarkStart w:id="508" w:name="_Toc226965727"/>
      <w:bookmarkStart w:id="509" w:name="_Toc520356162"/>
      <w:bookmarkStart w:id="510" w:name="_Toc226965810"/>
      <w:bookmarkStart w:id="511" w:name="_Toc164608806"/>
      <w:bookmarkStart w:id="512" w:name="_Toc150774742"/>
      <w:bookmarkStart w:id="513" w:name="_Toc164351631"/>
      <w:bookmarkStart w:id="514" w:name="_Toc127161451"/>
      <w:bookmarkStart w:id="515" w:name="_Toc226337233"/>
      <w:r>
        <w:rPr>
          <w:sz w:val="24"/>
          <w:highlight w:val="none"/>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5689508">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39E4B1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70D5776F">
      <w:pPr>
        <w:spacing w:line="360" w:lineRule="auto"/>
        <w:rPr>
          <w:sz w:val="24"/>
          <w:highlight w:val="none"/>
        </w:rPr>
      </w:pPr>
    </w:p>
    <w:p w14:paraId="024E350D">
      <w:pPr>
        <w:pStyle w:val="4"/>
        <w:spacing w:before="0" w:line="360" w:lineRule="auto"/>
        <w:rPr>
          <w:rFonts w:ascii="Times New Roman" w:hAnsi="Times New Roman" w:eastAsia="宋体"/>
          <w:sz w:val="28"/>
          <w:highlight w:val="none"/>
        </w:rPr>
      </w:pPr>
      <w:bookmarkStart w:id="516" w:name="_Toc127151538"/>
      <w:bookmarkStart w:id="517" w:name="_Toc151193708"/>
      <w:bookmarkStart w:id="518" w:name="_Toc195842903"/>
      <w:bookmarkStart w:id="519" w:name="_Toc151193926"/>
      <w:bookmarkStart w:id="520" w:name="_Toc226965728"/>
      <w:bookmarkStart w:id="521" w:name="_Toc226337234"/>
      <w:bookmarkStart w:id="522" w:name="_Toc150774743"/>
      <w:bookmarkStart w:id="523" w:name="_Toc142311040"/>
      <w:bookmarkStart w:id="524" w:name="_Toc151193780"/>
      <w:bookmarkStart w:id="525" w:name="_Toc150480776"/>
      <w:bookmarkStart w:id="526" w:name="_Toc264969228"/>
      <w:bookmarkStart w:id="527" w:name="_Toc520356163"/>
      <w:bookmarkStart w:id="528" w:name="_Toc150509289"/>
      <w:bookmarkStart w:id="529" w:name="_Toc151193636"/>
      <w:bookmarkStart w:id="530" w:name="_Toc151193852"/>
      <w:bookmarkStart w:id="531" w:name="_Toc265228376"/>
      <w:bookmarkStart w:id="532" w:name="_Toc226309782"/>
      <w:bookmarkStart w:id="533" w:name="_Toc150774638"/>
      <w:bookmarkStart w:id="534" w:name="_Toc226965811"/>
      <w:bookmarkStart w:id="535" w:name="_Toc151190165"/>
      <w:bookmarkStart w:id="536" w:name="_Toc305158806"/>
      <w:bookmarkStart w:id="537" w:name="_Toc305158880"/>
      <w:r>
        <w:rPr>
          <w:rFonts w:ascii="Times New Roman" w:hAnsi="Times New Roman" w:eastAsia="宋体"/>
          <w:sz w:val="28"/>
          <w:highlight w:val="none"/>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5BB0295">
      <w:pPr>
        <w:numPr>
          <w:ilvl w:val="0"/>
          <w:numId w:val="8"/>
        </w:numPr>
        <w:tabs>
          <w:tab w:val="left" w:pos="360"/>
        </w:tabs>
        <w:snapToGrid w:val="0"/>
        <w:spacing w:line="360" w:lineRule="auto"/>
        <w:ind w:left="357" w:hanging="357"/>
        <w:outlineLvl w:val="1"/>
        <w:rPr>
          <w:sz w:val="24"/>
          <w:highlight w:val="none"/>
        </w:rPr>
      </w:pPr>
      <w:bookmarkStart w:id="538" w:name="_Toc127151539"/>
      <w:bookmarkStart w:id="539" w:name="_Toc164229380"/>
      <w:bookmarkStart w:id="540" w:name="_Toc164608808"/>
      <w:bookmarkStart w:id="541" w:name="_Toc226309783"/>
      <w:bookmarkStart w:id="542" w:name="_Toc151193853"/>
      <w:bookmarkStart w:id="543" w:name="_Toc226965812"/>
      <w:bookmarkStart w:id="544" w:name="_Toc150774639"/>
      <w:bookmarkStart w:id="545" w:name="_Toc226337235"/>
      <w:bookmarkStart w:id="546" w:name="_Toc151193709"/>
      <w:bookmarkStart w:id="547" w:name="_Toc305158807"/>
      <w:bookmarkStart w:id="548" w:name="_Toc151190166"/>
      <w:bookmarkStart w:id="549" w:name="_Toc226965729"/>
      <w:bookmarkStart w:id="550" w:name="_Toc151193781"/>
      <w:bookmarkStart w:id="551" w:name="_Toc151193637"/>
      <w:bookmarkStart w:id="552" w:name="_Toc149720832"/>
      <w:bookmarkStart w:id="553" w:name="_Toc520356164"/>
      <w:bookmarkStart w:id="554" w:name="_Toc150480777"/>
      <w:bookmarkStart w:id="555" w:name="_Toc164608653"/>
      <w:bookmarkStart w:id="556" w:name="_Toc264969229"/>
      <w:bookmarkStart w:id="557" w:name="_Toc164229234"/>
      <w:bookmarkStart w:id="558" w:name="_Toc150509290"/>
      <w:bookmarkStart w:id="559" w:name="_Toc151193927"/>
      <w:bookmarkStart w:id="560" w:name="_Toc150774744"/>
      <w:bookmarkStart w:id="561" w:name="_Toc265228377"/>
      <w:bookmarkStart w:id="562" w:name="_Toc127161453"/>
      <w:bookmarkStart w:id="563" w:name="_Toc305158881"/>
      <w:bookmarkStart w:id="564" w:name="_Toc142311041"/>
      <w:bookmarkStart w:id="565" w:name="_Toc164351633"/>
      <w:bookmarkStart w:id="566" w:name="_Toc127151740"/>
      <w:bookmarkStart w:id="567" w:name="_Toc195842904"/>
      <w:r>
        <w:rPr>
          <w:sz w:val="24"/>
          <w:highlight w:val="none"/>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2CE9928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r>
        <w:rPr>
          <w:rFonts w:hint="eastAsia"/>
          <w:color w:val="000000"/>
          <w:sz w:val="24"/>
          <w:highlight w:val="none"/>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F8F54C5">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本项目开标使用北京市政府采购电子交易平台。投标人应在</w:t>
      </w:r>
      <w:bookmarkStart w:id="568" w:name="_Hlk167284562"/>
      <w:r>
        <w:rPr>
          <w:sz w:val="24"/>
          <w:highlight w:val="none"/>
        </w:rPr>
        <w:t>《投标人须知资料表》</w:t>
      </w:r>
      <w:bookmarkEnd w:id="568"/>
      <w:r>
        <w:rPr>
          <w:sz w:val="24"/>
          <w:highlight w:val="none"/>
        </w:rPr>
        <w:t>规定的时间内对投标文件进行解密，因非系统原因导致的解密失败，视为</w:t>
      </w:r>
      <w:r>
        <w:rPr>
          <w:b/>
          <w:sz w:val="24"/>
          <w:highlight w:val="none"/>
        </w:rPr>
        <w:t>投标无效</w:t>
      </w:r>
      <w:r>
        <w:rPr>
          <w:sz w:val="24"/>
          <w:highlight w:val="none"/>
        </w:rPr>
        <w:t>。</w:t>
      </w:r>
    </w:p>
    <w:p w14:paraId="746D5E63">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9" w:name="_Toc520356165"/>
      <w:r>
        <w:rPr>
          <w:sz w:val="24"/>
          <w:highlight w:val="none"/>
        </w:rPr>
        <w:t>。</w:t>
      </w:r>
      <w:bookmarkStart w:id="570" w:name="_Hlk143533942"/>
      <w:r>
        <w:rPr>
          <w:sz w:val="24"/>
          <w:highlight w:val="none"/>
        </w:rPr>
        <w:t>投标人未在规定时间内提出疑义或确认一览表的，视同认可开标结果。</w:t>
      </w:r>
      <w:bookmarkEnd w:id="570"/>
    </w:p>
    <w:p w14:paraId="5E83700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9F2C58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3BB8AB3B">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714B3903">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9"/>
    <w:p w14:paraId="5472CB34">
      <w:pPr>
        <w:numPr>
          <w:ilvl w:val="0"/>
          <w:numId w:val="8"/>
        </w:numPr>
        <w:tabs>
          <w:tab w:val="left" w:pos="360"/>
        </w:tabs>
        <w:snapToGrid w:val="0"/>
        <w:spacing w:line="360" w:lineRule="auto"/>
        <w:ind w:left="357" w:hanging="357"/>
        <w:outlineLvl w:val="1"/>
        <w:rPr>
          <w:sz w:val="24"/>
          <w:highlight w:val="none"/>
        </w:rPr>
      </w:pPr>
      <w:bookmarkStart w:id="571" w:name="_Toc195842905"/>
      <w:bookmarkStart w:id="572" w:name="_Toc164351634"/>
      <w:bookmarkStart w:id="573" w:name="_Toc151193782"/>
      <w:bookmarkStart w:id="574" w:name="_Toc150509291"/>
      <w:bookmarkStart w:id="575" w:name="_Toc265228378"/>
      <w:bookmarkStart w:id="576" w:name="_Toc164608654"/>
      <w:bookmarkStart w:id="577" w:name="_Toc164229381"/>
      <w:bookmarkStart w:id="578" w:name="_Toc127151540"/>
      <w:bookmarkStart w:id="579" w:name="_Toc164229235"/>
      <w:bookmarkStart w:id="580" w:name="_Toc150774745"/>
      <w:bookmarkStart w:id="581" w:name="_Toc150774640"/>
      <w:bookmarkStart w:id="582" w:name="_Toc226965813"/>
      <w:bookmarkStart w:id="583" w:name="_Toc127151741"/>
      <w:bookmarkStart w:id="584" w:name="_Toc226309784"/>
      <w:bookmarkStart w:id="585" w:name="_Toc264969230"/>
      <w:bookmarkStart w:id="586" w:name="_Toc305158882"/>
      <w:bookmarkStart w:id="587" w:name="_Toc305158808"/>
      <w:bookmarkStart w:id="588" w:name="_Toc151193710"/>
      <w:bookmarkStart w:id="589" w:name="_Toc164608809"/>
      <w:bookmarkStart w:id="590" w:name="_Toc151193638"/>
      <w:bookmarkStart w:id="591" w:name="_Toc150480778"/>
      <w:bookmarkStart w:id="592" w:name="_Toc127161454"/>
      <w:bookmarkStart w:id="593" w:name="_Toc151193854"/>
      <w:bookmarkStart w:id="594" w:name="_Toc151190167"/>
      <w:bookmarkStart w:id="595" w:name="_Toc151193928"/>
      <w:bookmarkStart w:id="596" w:name="_Toc226965730"/>
      <w:bookmarkStart w:id="597" w:name="_Toc226337236"/>
      <w:bookmarkStart w:id="598" w:name="_Toc142311042"/>
      <w:bookmarkStart w:id="599" w:name="_Toc149720833"/>
      <w:r>
        <w:rPr>
          <w:sz w:val="24"/>
          <w:highlight w:val="none"/>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680E2FC">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0" w:name="_Toc520356166"/>
    </w:p>
    <w:p w14:paraId="6CD91E21">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70EE47A0">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0B4B56F8">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CF3CFCC">
      <w:pPr>
        <w:tabs>
          <w:tab w:val="left" w:pos="360"/>
          <w:tab w:val="left" w:pos="1080"/>
        </w:tabs>
        <w:snapToGrid w:val="0"/>
        <w:spacing w:line="360" w:lineRule="auto"/>
        <w:ind w:left="1080"/>
        <w:rPr>
          <w:sz w:val="24"/>
          <w:highlight w:val="none"/>
        </w:rPr>
      </w:pPr>
    </w:p>
    <w:p w14:paraId="0793B58B">
      <w:pPr>
        <w:pStyle w:val="4"/>
        <w:spacing w:before="0" w:line="360" w:lineRule="auto"/>
        <w:rPr>
          <w:rFonts w:ascii="Times New Roman" w:hAnsi="Times New Roman" w:eastAsia="宋体"/>
          <w:sz w:val="28"/>
          <w:highlight w:val="none"/>
        </w:rPr>
      </w:pPr>
      <w:bookmarkStart w:id="602" w:name="_Toc226965735"/>
      <w:bookmarkStart w:id="603" w:name="_Toc151193787"/>
      <w:bookmarkStart w:id="604" w:name="_Toc226337241"/>
      <w:bookmarkStart w:id="605" w:name="_Toc127151545"/>
      <w:bookmarkStart w:id="606" w:name="_Toc305158813"/>
      <w:bookmarkStart w:id="607" w:name="_Toc142311047"/>
      <w:bookmarkStart w:id="608" w:name="_Toc151193715"/>
      <w:bookmarkStart w:id="609" w:name="_Toc150774645"/>
      <w:bookmarkStart w:id="610" w:name="_Toc226965818"/>
      <w:bookmarkStart w:id="611" w:name="_Toc151190172"/>
      <w:bookmarkStart w:id="612" w:name="_Toc305158887"/>
      <w:bookmarkStart w:id="613" w:name="_Toc151193643"/>
      <w:bookmarkStart w:id="614" w:name="_Toc151193859"/>
      <w:bookmarkStart w:id="615" w:name="_Toc264969235"/>
      <w:bookmarkStart w:id="616" w:name="_Toc226309789"/>
      <w:bookmarkStart w:id="617" w:name="_Toc151193933"/>
      <w:bookmarkStart w:id="618" w:name="_Toc195842910"/>
      <w:bookmarkStart w:id="619" w:name="_Toc265228383"/>
      <w:bookmarkStart w:id="620" w:name="_Toc150480783"/>
      <w:bookmarkStart w:id="621" w:name="_Toc150509296"/>
      <w:bookmarkStart w:id="622" w:name="_Toc150774750"/>
      <w:r>
        <w:rPr>
          <w:rFonts w:ascii="Times New Roman" w:hAnsi="Times New Roman" w:eastAsia="宋体"/>
          <w:sz w:val="28"/>
          <w:highlight w:val="none"/>
        </w:rPr>
        <w:t xml:space="preserve">六   </w:t>
      </w:r>
      <w:bookmarkEnd w:id="601"/>
      <w:r>
        <w:rPr>
          <w:rFonts w:ascii="Times New Roman" w:hAnsi="Times New Roman" w:eastAsia="宋体"/>
          <w:sz w:val="28"/>
          <w:highlight w:val="none"/>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305158889"/>
      <w:bookmarkStart w:id="624" w:name="_Toc226965820"/>
      <w:bookmarkStart w:id="625" w:name="_Toc151193789"/>
      <w:bookmarkStart w:id="626" w:name="_Toc151193645"/>
      <w:bookmarkStart w:id="627" w:name="_Toc226965737"/>
      <w:bookmarkStart w:id="628" w:name="_Toc305158815"/>
      <w:bookmarkStart w:id="629" w:name="_Toc265228385"/>
      <w:bookmarkStart w:id="630" w:name="_Toc127161461"/>
      <w:bookmarkStart w:id="631" w:name="_Toc142311049"/>
      <w:bookmarkStart w:id="632" w:name="_Toc151193935"/>
      <w:bookmarkStart w:id="633" w:name="_Toc226309791"/>
      <w:bookmarkStart w:id="634" w:name="_Toc150509298"/>
      <w:bookmarkStart w:id="635" w:name="_Toc164608816"/>
      <w:bookmarkStart w:id="636" w:name="_Toc150774752"/>
      <w:bookmarkStart w:id="637" w:name="_Toc151193861"/>
      <w:bookmarkStart w:id="638" w:name="_Toc164229242"/>
      <w:bookmarkStart w:id="639" w:name="_Toc149720840"/>
      <w:bookmarkStart w:id="640" w:name="_Toc150774647"/>
      <w:bookmarkStart w:id="641" w:name="_Toc164351641"/>
      <w:bookmarkStart w:id="642" w:name="_Toc164608661"/>
      <w:bookmarkStart w:id="643" w:name="_Toc127151748"/>
      <w:bookmarkStart w:id="644" w:name="_Toc150480785"/>
      <w:bookmarkStart w:id="645" w:name="_Toc226337243"/>
      <w:bookmarkStart w:id="646" w:name="_Toc164229388"/>
      <w:bookmarkStart w:id="647" w:name="_Toc151193717"/>
      <w:bookmarkStart w:id="648" w:name="_Toc127151547"/>
      <w:bookmarkStart w:id="649" w:name="_Toc264969237"/>
      <w:bookmarkStart w:id="650" w:name="_Toc195842912"/>
      <w:bookmarkStart w:id="651" w:name="_Toc151190174"/>
    </w:p>
    <w:p w14:paraId="2D6B7294">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239B1F0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9DC564A">
      <w:pPr>
        <w:numPr>
          <w:ilvl w:val="0"/>
          <w:numId w:val="8"/>
        </w:numPr>
        <w:tabs>
          <w:tab w:val="left" w:pos="360"/>
        </w:tabs>
        <w:snapToGrid w:val="0"/>
        <w:spacing w:line="360" w:lineRule="auto"/>
        <w:ind w:left="357" w:hanging="357"/>
        <w:outlineLvl w:val="1"/>
        <w:rPr>
          <w:sz w:val="24"/>
          <w:highlight w:val="none"/>
        </w:rPr>
      </w:pPr>
      <w:bookmarkStart w:id="652" w:name="_Toc305158817"/>
      <w:bookmarkStart w:id="653" w:name="_Toc305158891"/>
      <w:bookmarkStart w:id="654" w:name="_Toc150774754"/>
      <w:bookmarkStart w:id="655" w:name="_Toc127151549"/>
      <w:bookmarkStart w:id="656" w:name="_Toc164608818"/>
      <w:bookmarkStart w:id="657" w:name="_Toc226337245"/>
      <w:bookmarkStart w:id="658" w:name="_Toc164229390"/>
      <w:bookmarkStart w:id="659" w:name="_Toc142311051"/>
      <w:bookmarkStart w:id="660" w:name="_Toc264969239"/>
      <w:bookmarkStart w:id="661" w:name="_Toc151193719"/>
      <w:bookmarkStart w:id="662" w:name="_Toc226309793"/>
      <w:bookmarkStart w:id="663" w:name="_Toc151193937"/>
      <w:bookmarkStart w:id="664" w:name="_Toc151193863"/>
      <w:bookmarkStart w:id="665" w:name="_Toc127161463"/>
      <w:bookmarkStart w:id="666" w:name="_Toc164229244"/>
      <w:bookmarkStart w:id="667" w:name="_Toc265228387"/>
      <w:bookmarkStart w:id="668" w:name="_Toc150774649"/>
      <w:bookmarkStart w:id="669" w:name="_Toc151193647"/>
      <w:bookmarkStart w:id="670" w:name="_Toc226965739"/>
      <w:bookmarkStart w:id="671" w:name="_Toc151193791"/>
      <w:bookmarkStart w:id="672" w:name="_Toc164351643"/>
      <w:bookmarkStart w:id="673" w:name="_Toc164608663"/>
      <w:bookmarkStart w:id="674" w:name="_Toc127151750"/>
      <w:bookmarkStart w:id="675" w:name="_Toc151190176"/>
      <w:bookmarkStart w:id="676" w:name="_Toc195842914"/>
      <w:bookmarkStart w:id="677" w:name="_Toc149720842"/>
      <w:bookmarkStart w:id="678" w:name="_Toc150480787"/>
      <w:bookmarkStart w:id="679" w:name="_Toc226965822"/>
      <w:bookmarkStart w:id="680" w:name="_Toc150509300"/>
      <w:bookmarkStart w:id="681" w:name="_Ref467307090"/>
      <w:bookmarkStart w:id="682" w:name="_Ref467306425"/>
      <w:bookmarkStart w:id="683" w:name="_Toc520356176"/>
      <w:r>
        <w:rPr>
          <w:sz w:val="24"/>
          <w:highlight w:val="none"/>
        </w:rPr>
        <w:t>中标公告与中标通知书</w:t>
      </w:r>
      <w:bookmarkEnd w:id="652"/>
      <w:bookmarkEnd w:id="653"/>
    </w:p>
    <w:p w14:paraId="2CD9104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1BEA913D">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267C7556">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102219A1">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60B25214">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789128C5">
      <w:pPr>
        <w:numPr>
          <w:ilvl w:val="2"/>
          <w:numId w:val="8"/>
        </w:numPr>
        <w:snapToGrid w:val="0"/>
        <w:spacing w:line="360" w:lineRule="auto"/>
        <w:rPr>
          <w:sz w:val="24"/>
          <w:highlight w:val="none"/>
        </w:rPr>
      </w:pPr>
      <w:r>
        <w:rPr>
          <w:sz w:val="24"/>
          <w:highlight w:val="none"/>
        </w:rPr>
        <w:t>出现影响采购公正的违法、违规行为的；</w:t>
      </w:r>
    </w:p>
    <w:p w14:paraId="32A87BF0">
      <w:pPr>
        <w:numPr>
          <w:ilvl w:val="2"/>
          <w:numId w:val="8"/>
        </w:numPr>
        <w:snapToGrid w:val="0"/>
        <w:spacing w:line="360" w:lineRule="auto"/>
        <w:rPr>
          <w:sz w:val="24"/>
          <w:highlight w:val="none"/>
        </w:rPr>
      </w:pPr>
      <w:r>
        <w:rPr>
          <w:sz w:val="24"/>
          <w:highlight w:val="none"/>
        </w:rPr>
        <w:t>投标人的报价均超过了采购预算，采购人不能支付的；</w:t>
      </w:r>
    </w:p>
    <w:p w14:paraId="31DDA732">
      <w:pPr>
        <w:numPr>
          <w:ilvl w:val="2"/>
          <w:numId w:val="8"/>
        </w:numPr>
        <w:snapToGrid w:val="0"/>
        <w:spacing w:line="360" w:lineRule="auto"/>
        <w:rPr>
          <w:sz w:val="24"/>
          <w:highlight w:val="none"/>
        </w:rPr>
      </w:pPr>
      <w:r>
        <w:rPr>
          <w:sz w:val="24"/>
          <w:highlight w:val="none"/>
        </w:rPr>
        <w:t>因重大变故，采购任务取消的。</w:t>
      </w:r>
    </w:p>
    <w:p w14:paraId="781B0898">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72B60B3B">
      <w:pPr>
        <w:numPr>
          <w:ilvl w:val="0"/>
          <w:numId w:val="8"/>
        </w:numPr>
        <w:tabs>
          <w:tab w:val="left" w:pos="360"/>
        </w:tabs>
        <w:snapToGrid w:val="0"/>
        <w:spacing w:line="360" w:lineRule="auto"/>
        <w:ind w:left="357" w:hanging="357"/>
        <w:outlineLvl w:val="1"/>
        <w:rPr>
          <w:sz w:val="24"/>
          <w:highlight w:val="none"/>
        </w:rPr>
      </w:pPr>
      <w:bookmarkStart w:id="684" w:name="_Toc150480788"/>
      <w:bookmarkStart w:id="685" w:name="_Toc520356175"/>
      <w:bookmarkStart w:id="686" w:name="_Toc226309794"/>
      <w:bookmarkStart w:id="687" w:name="_Toc127151751"/>
      <w:bookmarkStart w:id="688" w:name="_Toc164608664"/>
      <w:bookmarkStart w:id="689" w:name="_Toc150774755"/>
      <w:bookmarkStart w:id="690" w:name="_Toc264969240"/>
      <w:bookmarkStart w:id="691" w:name="_Toc226337246"/>
      <w:bookmarkStart w:id="692" w:name="_Toc127161464"/>
      <w:bookmarkStart w:id="693" w:name="_Ref467307062"/>
      <w:bookmarkStart w:id="694" w:name="_Ref467306377"/>
      <w:bookmarkStart w:id="695" w:name="_Toc164608819"/>
      <w:bookmarkStart w:id="696" w:name="_Toc142311052"/>
      <w:bookmarkStart w:id="697" w:name="_Toc151190177"/>
      <w:bookmarkStart w:id="698" w:name="_Toc150509301"/>
      <w:bookmarkStart w:id="699" w:name="_Toc195842915"/>
      <w:bookmarkStart w:id="700" w:name="_Toc151193648"/>
      <w:bookmarkStart w:id="701" w:name="_Toc305158818"/>
      <w:bookmarkStart w:id="702" w:name="_Toc265228388"/>
      <w:bookmarkStart w:id="703" w:name="_Toc150774650"/>
      <w:bookmarkStart w:id="704" w:name="_Ref467306978"/>
      <w:bookmarkStart w:id="705" w:name="_Toc164229245"/>
      <w:bookmarkStart w:id="706" w:name="_Ref467307204"/>
      <w:bookmarkStart w:id="707" w:name="_Toc149720843"/>
      <w:bookmarkStart w:id="708" w:name="_Toc151193792"/>
      <w:bookmarkStart w:id="709" w:name="_Toc164229391"/>
      <w:bookmarkStart w:id="710" w:name="_Toc127151550"/>
      <w:bookmarkStart w:id="711" w:name="_Toc164351644"/>
      <w:bookmarkStart w:id="712" w:name="_Toc226965740"/>
      <w:bookmarkStart w:id="713" w:name="_Toc151193938"/>
      <w:bookmarkStart w:id="714" w:name="_Toc151193864"/>
      <w:bookmarkStart w:id="715" w:name="_Toc151193720"/>
      <w:bookmarkStart w:id="716" w:name="_Toc305158892"/>
      <w:bookmarkStart w:id="717" w:name="_Toc226965823"/>
      <w:r>
        <w:rPr>
          <w:sz w:val="24"/>
          <w:highlight w:val="none"/>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5767E575">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0ECD6CD5">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34C8D276">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61D63820">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A84822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43E02526">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“政采贷”融资指引：详见《投标人须知资料表》。</w:t>
      </w:r>
    </w:p>
    <w:bookmarkEnd w:id="681"/>
    <w:bookmarkEnd w:id="682"/>
    <w:bookmarkEnd w:id="683"/>
    <w:p w14:paraId="55D7D5F2">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3F1068E2">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8AD65AF">
      <w:pPr>
        <w:numPr>
          <w:ilvl w:val="2"/>
          <w:numId w:val="8"/>
        </w:numPr>
        <w:snapToGrid w:val="0"/>
        <w:spacing w:line="360" w:lineRule="auto"/>
        <w:rPr>
          <w:sz w:val="24"/>
          <w:highlight w:val="none"/>
        </w:rPr>
      </w:pPr>
      <w:bookmarkStart w:id="718"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8"/>
    </w:p>
    <w:p w14:paraId="19A8D2B1">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04564468">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18A51475">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DFA668A">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73FA9B20">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9F275E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16F91EA9">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73EAAF7E">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200173D8">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4078831E">
      <w:pPr>
        <w:tabs>
          <w:tab w:val="left" w:pos="360"/>
          <w:tab w:val="left" w:pos="1080"/>
        </w:tabs>
        <w:snapToGrid w:val="0"/>
        <w:spacing w:line="360" w:lineRule="auto"/>
        <w:ind w:left="360"/>
        <w:rPr>
          <w:sz w:val="24"/>
          <w:highlight w:val="none"/>
        </w:rPr>
      </w:pPr>
    </w:p>
    <w:p w14:paraId="1AC0313A">
      <w:pPr>
        <w:spacing w:line="360" w:lineRule="auto"/>
        <w:jc w:val="center"/>
        <w:outlineLvl w:val="0"/>
        <w:rPr>
          <w:b/>
          <w:sz w:val="36"/>
          <w:szCs w:val="36"/>
          <w:highlight w:val="none"/>
        </w:rPr>
      </w:pPr>
      <w:bookmarkStart w:id="719" w:name="_Toc305158896"/>
      <w:bookmarkStart w:id="720" w:name="_Toc264969244"/>
      <w:bookmarkStart w:id="721" w:name="_Toc353825544"/>
      <w:bookmarkStart w:id="722" w:name="_Toc150774759"/>
      <w:bookmarkStart w:id="723" w:name="_Toc127151554"/>
      <w:bookmarkStart w:id="724" w:name="_Toc353873664"/>
      <w:bookmarkStart w:id="725" w:name="_Toc353873934"/>
      <w:bookmarkStart w:id="726" w:name="_Toc265228392"/>
      <w:bookmarkStart w:id="727" w:name="_Toc142311056"/>
      <w:bookmarkStart w:id="728" w:name="_Toc226965827"/>
      <w:bookmarkStart w:id="729" w:name="_Toc150480792"/>
      <w:bookmarkStart w:id="730" w:name="_Toc226337250"/>
      <w:bookmarkStart w:id="731" w:name="_Toc305158822"/>
      <w:r>
        <w:rPr>
          <w:sz w:val="24"/>
          <w:highlight w:val="none"/>
        </w:rPr>
        <w:br w:type="page"/>
      </w:r>
      <w:bookmarkStart w:id="732" w:name="_Toc14038"/>
      <w:r>
        <w:rPr>
          <w:b/>
          <w:sz w:val="36"/>
          <w:szCs w:val="36"/>
          <w:highlight w:val="none"/>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highlight w:val="none"/>
        </w:rPr>
        <w:t>资格审查</w:t>
      </w:r>
      <w:bookmarkEnd w:id="732"/>
      <w:bookmarkStart w:id="733" w:name="_Toc487900382"/>
    </w:p>
    <w:p w14:paraId="3137207C">
      <w:pPr>
        <w:tabs>
          <w:tab w:val="left" w:pos="360"/>
          <w:tab w:val="left" w:pos="900"/>
        </w:tabs>
        <w:snapToGrid w:val="0"/>
        <w:spacing w:line="360" w:lineRule="auto"/>
        <w:jc w:val="center"/>
        <w:outlineLvl w:val="1"/>
        <w:rPr>
          <w:b/>
          <w:sz w:val="24"/>
          <w:highlight w:val="none"/>
        </w:rPr>
      </w:pPr>
      <w:bookmarkStart w:id="734" w:name="_Toc99301422"/>
      <w:r>
        <w:rPr>
          <w:b/>
          <w:sz w:val="24"/>
          <w:highlight w:val="none"/>
        </w:rPr>
        <w:t>一、资格审查程序</w:t>
      </w:r>
      <w:bookmarkEnd w:id="734"/>
    </w:p>
    <w:p w14:paraId="2AF11A0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343B5317">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02C2594E">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32466A81">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785ED5B3">
      <w:pPr>
        <w:widowControl/>
        <w:jc w:val="left"/>
        <w:rPr>
          <w:sz w:val="24"/>
          <w:highlight w:val="none"/>
        </w:rPr>
      </w:pPr>
    </w:p>
    <w:p w14:paraId="668EAD53">
      <w:pPr>
        <w:tabs>
          <w:tab w:val="left" w:pos="360"/>
          <w:tab w:val="left" w:pos="900"/>
        </w:tabs>
        <w:snapToGrid w:val="0"/>
        <w:spacing w:line="360" w:lineRule="auto"/>
        <w:jc w:val="center"/>
        <w:outlineLvl w:val="1"/>
        <w:rPr>
          <w:b/>
          <w:sz w:val="24"/>
          <w:highlight w:val="none"/>
        </w:rPr>
      </w:pPr>
      <w:bookmarkStart w:id="735" w:name="_Hlk143693557"/>
      <w:r>
        <w:rPr>
          <w:b/>
          <w:sz w:val="24"/>
          <w:highlight w:val="none"/>
        </w:rPr>
        <w:t>二、资格审查要求</w:t>
      </w:r>
      <w:bookmarkEnd w:id="735"/>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42926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7782A32B">
            <w:pPr>
              <w:tabs>
                <w:tab w:val="left" w:pos="1080"/>
              </w:tabs>
              <w:snapToGrid w:val="0"/>
              <w:jc w:val="center"/>
              <w:rPr>
                <w:b/>
                <w:color w:val="000000"/>
                <w:sz w:val="24"/>
                <w:highlight w:val="none"/>
              </w:rPr>
            </w:pPr>
            <w:bookmarkStart w:id="736" w:name="_Hlt487972895"/>
            <w:bookmarkEnd w:id="736"/>
            <w:bookmarkStart w:id="737" w:name="_Hlk143693460"/>
            <w:bookmarkStart w:id="738" w:name="_Toc127161490"/>
            <w:bookmarkStart w:id="739" w:name="_Toc353825550"/>
            <w:bookmarkStart w:id="740" w:name="_Toc353873940"/>
            <w:bookmarkStart w:id="741" w:name="_Toc226965858"/>
            <w:bookmarkStart w:id="742" w:name="_Toc127151779"/>
            <w:r>
              <w:rPr>
                <w:b/>
                <w:color w:val="000000"/>
                <w:sz w:val="24"/>
                <w:highlight w:val="none"/>
              </w:rPr>
              <w:t>序号</w:t>
            </w:r>
          </w:p>
        </w:tc>
        <w:tc>
          <w:tcPr>
            <w:tcW w:w="1982" w:type="dxa"/>
            <w:vAlign w:val="center"/>
          </w:tcPr>
          <w:p w14:paraId="6A040D89">
            <w:pPr>
              <w:tabs>
                <w:tab w:val="left" w:pos="1080"/>
              </w:tabs>
              <w:snapToGrid w:val="0"/>
              <w:jc w:val="center"/>
              <w:rPr>
                <w:b/>
                <w:color w:val="000000"/>
                <w:sz w:val="24"/>
                <w:highlight w:val="none"/>
              </w:rPr>
            </w:pPr>
            <w:r>
              <w:rPr>
                <w:b/>
                <w:color w:val="000000"/>
                <w:sz w:val="24"/>
                <w:highlight w:val="none"/>
              </w:rPr>
              <w:t>审查因素</w:t>
            </w:r>
          </w:p>
        </w:tc>
        <w:tc>
          <w:tcPr>
            <w:tcW w:w="4822" w:type="dxa"/>
            <w:vAlign w:val="center"/>
          </w:tcPr>
          <w:p w14:paraId="1A893CF3">
            <w:pPr>
              <w:tabs>
                <w:tab w:val="left" w:pos="1080"/>
              </w:tabs>
              <w:snapToGrid w:val="0"/>
              <w:jc w:val="center"/>
              <w:rPr>
                <w:b/>
                <w:color w:val="000000"/>
                <w:sz w:val="24"/>
                <w:highlight w:val="none"/>
              </w:rPr>
            </w:pPr>
            <w:r>
              <w:rPr>
                <w:b/>
                <w:color w:val="000000"/>
                <w:sz w:val="24"/>
                <w:highlight w:val="none"/>
              </w:rPr>
              <w:t>审查内容</w:t>
            </w:r>
          </w:p>
        </w:tc>
        <w:tc>
          <w:tcPr>
            <w:tcW w:w="1638" w:type="dxa"/>
            <w:vAlign w:val="center"/>
          </w:tcPr>
          <w:p w14:paraId="4CCA6FE6">
            <w:pPr>
              <w:tabs>
                <w:tab w:val="left" w:pos="1080"/>
              </w:tabs>
              <w:snapToGrid w:val="0"/>
              <w:jc w:val="center"/>
              <w:rPr>
                <w:b/>
                <w:color w:val="000000"/>
                <w:sz w:val="24"/>
                <w:highlight w:val="none"/>
              </w:rPr>
            </w:pPr>
            <w:r>
              <w:rPr>
                <w:b/>
                <w:color w:val="000000"/>
                <w:sz w:val="24"/>
                <w:highlight w:val="none"/>
              </w:rPr>
              <w:t>格式要求</w:t>
            </w:r>
          </w:p>
        </w:tc>
      </w:tr>
      <w:tr w14:paraId="3EAAF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7B66A">
            <w:pPr>
              <w:tabs>
                <w:tab w:val="left" w:pos="1080"/>
              </w:tabs>
              <w:snapToGrid w:val="0"/>
              <w:jc w:val="center"/>
              <w:rPr>
                <w:color w:val="000000"/>
                <w:sz w:val="24"/>
                <w:highlight w:val="none"/>
              </w:rPr>
            </w:pPr>
            <w:r>
              <w:rPr>
                <w:color w:val="000000"/>
                <w:sz w:val="24"/>
                <w:highlight w:val="none"/>
              </w:rPr>
              <w:t>1</w:t>
            </w:r>
          </w:p>
        </w:tc>
        <w:tc>
          <w:tcPr>
            <w:tcW w:w="1982" w:type="dxa"/>
            <w:vAlign w:val="center"/>
          </w:tcPr>
          <w:p w14:paraId="2D680AC1">
            <w:pPr>
              <w:tabs>
                <w:tab w:val="left" w:pos="1080"/>
              </w:tabs>
              <w:snapToGrid w:val="0"/>
              <w:rPr>
                <w:color w:val="000000"/>
                <w:sz w:val="24"/>
                <w:highlight w:val="none"/>
              </w:rPr>
            </w:pPr>
            <w:r>
              <w:rPr>
                <w:color w:val="000000"/>
                <w:sz w:val="24"/>
                <w:highlight w:val="none"/>
              </w:rPr>
              <w:t>满足《中华人民共和国政府采购法》第二十二条规定</w:t>
            </w:r>
          </w:p>
        </w:tc>
        <w:tc>
          <w:tcPr>
            <w:tcW w:w="4822" w:type="dxa"/>
            <w:vAlign w:val="center"/>
          </w:tcPr>
          <w:p w14:paraId="2A3EDE76">
            <w:pPr>
              <w:tabs>
                <w:tab w:val="left" w:pos="1080"/>
              </w:tabs>
              <w:snapToGrid w:val="0"/>
              <w:rPr>
                <w:color w:val="000000"/>
                <w:sz w:val="24"/>
                <w:highlight w:val="none"/>
              </w:rPr>
            </w:pPr>
            <w:r>
              <w:rPr>
                <w:color w:val="000000"/>
                <w:sz w:val="24"/>
                <w:highlight w:val="none"/>
              </w:rPr>
              <w:t>具体规定见第一章《投标邀请》</w:t>
            </w:r>
          </w:p>
        </w:tc>
        <w:tc>
          <w:tcPr>
            <w:tcW w:w="1638" w:type="dxa"/>
            <w:vAlign w:val="center"/>
          </w:tcPr>
          <w:p w14:paraId="2D38CA69">
            <w:pPr>
              <w:tabs>
                <w:tab w:val="left" w:pos="1080"/>
              </w:tabs>
              <w:snapToGrid w:val="0"/>
              <w:rPr>
                <w:color w:val="000000"/>
                <w:sz w:val="24"/>
                <w:highlight w:val="none"/>
              </w:rPr>
            </w:pPr>
          </w:p>
        </w:tc>
      </w:tr>
      <w:tr w14:paraId="50961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CE599A">
            <w:pPr>
              <w:tabs>
                <w:tab w:val="left" w:pos="1080"/>
              </w:tabs>
              <w:snapToGrid w:val="0"/>
              <w:jc w:val="center"/>
              <w:rPr>
                <w:color w:val="000000"/>
                <w:sz w:val="24"/>
                <w:highlight w:val="none"/>
              </w:rPr>
            </w:pPr>
            <w:r>
              <w:rPr>
                <w:color w:val="000000"/>
                <w:sz w:val="24"/>
                <w:highlight w:val="none"/>
              </w:rPr>
              <w:t>1-1</w:t>
            </w:r>
          </w:p>
        </w:tc>
        <w:tc>
          <w:tcPr>
            <w:tcW w:w="1982" w:type="dxa"/>
            <w:vAlign w:val="center"/>
          </w:tcPr>
          <w:p w14:paraId="57514FCC">
            <w:pPr>
              <w:tabs>
                <w:tab w:val="left" w:pos="1080"/>
              </w:tabs>
              <w:snapToGrid w:val="0"/>
              <w:rPr>
                <w:color w:val="000000"/>
                <w:sz w:val="24"/>
                <w:highlight w:val="none"/>
              </w:rPr>
            </w:pPr>
            <w:r>
              <w:rPr>
                <w:color w:val="000000"/>
                <w:sz w:val="24"/>
                <w:highlight w:val="none"/>
              </w:rPr>
              <w:t>营业执照等证明文件</w:t>
            </w:r>
          </w:p>
        </w:tc>
        <w:tc>
          <w:tcPr>
            <w:tcW w:w="4822" w:type="dxa"/>
            <w:vAlign w:val="center"/>
          </w:tcPr>
          <w:p w14:paraId="74E7C68C">
            <w:pPr>
              <w:tabs>
                <w:tab w:val="left" w:pos="1080"/>
              </w:tabs>
              <w:snapToGrid w:val="0"/>
              <w:rPr>
                <w:color w:val="000000"/>
                <w:sz w:val="24"/>
                <w:highlight w:val="none"/>
              </w:rPr>
            </w:pPr>
            <w:r>
              <w:rPr>
                <w:color w:val="000000"/>
                <w:sz w:val="24"/>
                <w:highlight w:val="none"/>
              </w:rPr>
              <w:t>投标人为企业（包括合伙企业）的，应提供有效的“营业执照”；</w:t>
            </w:r>
          </w:p>
          <w:p w14:paraId="4591CFF6">
            <w:pPr>
              <w:tabs>
                <w:tab w:val="left" w:pos="1080"/>
              </w:tabs>
              <w:snapToGrid w:val="0"/>
              <w:rPr>
                <w:color w:val="000000"/>
                <w:sz w:val="24"/>
                <w:highlight w:val="none"/>
              </w:rPr>
            </w:pPr>
            <w:r>
              <w:rPr>
                <w:color w:val="000000"/>
                <w:sz w:val="24"/>
                <w:highlight w:val="none"/>
              </w:rPr>
              <w:t>投标人为事业单位的，应提供有效的“事业单位法人证书”；</w:t>
            </w:r>
          </w:p>
          <w:p w14:paraId="0C601A49">
            <w:pPr>
              <w:tabs>
                <w:tab w:val="left" w:pos="1080"/>
              </w:tabs>
              <w:snapToGrid w:val="0"/>
              <w:rPr>
                <w:color w:val="000000"/>
                <w:sz w:val="24"/>
                <w:highlight w:val="none"/>
              </w:rPr>
            </w:pPr>
            <w:r>
              <w:rPr>
                <w:color w:val="000000"/>
                <w:sz w:val="24"/>
                <w:highlight w:val="none"/>
              </w:rPr>
              <w:t>投标人是非企业机构的，应提供有效的“执业许可证”、“登记证书”等证明文件；</w:t>
            </w:r>
          </w:p>
          <w:p w14:paraId="78C1917B">
            <w:pPr>
              <w:tabs>
                <w:tab w:val="left" w:pos="1080"/>
              </w:tabs>
              <w:snapToGrid w:val="0"/>
              <w:rPr>
                <w:color w:val="000000"/>
                <w:sz w:val="24"/>
                <w:highlight w:val="none"/>
              </w:rPr>
            </w:pPr>
            <w:r>
              <w:rPr>
                <w:color w:val="000000"/>
                <w:sz w:val="24"/>
                <w:highlight w:val="none"/>
              </w:rPr>
              <w:t>投标人是个体工商户的，应提供有效的“个体工商户营业执照”；</w:t>
            </w:r>
          </w:p>
          <w:p w14:paraId="29B00BF6">
            <w:pPr>
              <w:tabs>
                <w:tab w:val="left" w:pos="1080"/>
              </w:tabs>
              <w:snapToGrid w:val="0"/>
              <w:rPr>
                <w:color w:val="000000"/>
                <w:sz w:val="24"/>
                <w:highlight w:val="none"/>
              </w:rPr>
            </w:pPr>
            <w:r>
              <w:rPr>
                <w:color w:val="000000"/>
                <w:sz w:val="24"/>
                <w:highlight w:val="none"/>
              </w:rPr>
              <w:t>投标人是自然人的，应提供有效的自然人身份证明。</w:t>
            </w:r>
          </w:p>
          <w:p w14:paraId="75A66896">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1638" w:type="dxa"/>
            <w:vAlign w:val="center"/>
          </w:tcPr>
          <w:p w14:paraId="4B1611C6">
            <w:pPr>
              <w:tabs>
                <w:tab w:val="left" w:pos="1080"/>
              </w:tabs>
              <w:snapToGrid w:val="0"/>
              <w:rPr>
                <w:color w:val="000000"/>
                <w:sz w:val="24"/>
                <w:highlight w:val="none"/>
              </w:rPr>
            </w:pPr>
            <w:r>
              <w:rPr>
                <w:color w:val="000000"/>
                <w:sz w:val="24"/>
                <w:highlight w:val="none"/>
              </w:rPr>
              <w:t>提供证明文件的电子件或电子证照</w:t>
            </w:r>
          </w:p>
        </w:tc>
      </w:tr>
      <w:tr w14:paraId="338E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386CE13">
            <w:pPr>
              <w:tabs>
                <w:tab w:val="left" w:pos="1080"/>
              </w:tabs>
              <w:snapToGrid w:val="0"/>
              <w:jc w:val="center"/>
              <w:rPr>
                <w:color w:val="000000"/>
                <w:sz w:val="24"/>
                <w:highlight w:val="none"/>
              </w:rPr>
            </w:pPr>
            <w:r>
              <w:rPr>
                <w:color w:val="000000"/>
                <w:sz w:val="24"/>
                <w:highlight w:val="none"/>
              </w:rPr>
              <w:t>1-2</w:t>
            </w:r>
          </w:p>
        </w:tc>
        <w:tc>
          <w:tcPr>
            <w:tcW w:w="1982" w:type="dxa"/>
            <w:vAlign w:val="center"/>
          </w:tcPr>
          <w:p w14:paraId="677BF756">
            <w:pPr>
              <w:tabs>
                <w:tab w:val="left" w:pos="1080"/>
              </w:tabs>
              <w:snapToGrid w:val="0"/>
              <w:rPr>
                <w:color w:val="000000"/>
                <w:sz w:val="24"/>
                <w:highlight w:val="none"/>
              </w:rPr>
            </w:pPr>
            <w:r>
              <w:rPr>
                <w:color w:val="000000"/>
                <w:sz w:val="24"/>
                <w:highlight w:val="none"/>
              </w:rPr>
              <w:t>投标人资格声明书</w:t>
            </w:r>
          </w:p>
        </w:tc>
        <w:tc>
          <w:tcPr>
            <w:tcW w:w="4822" w:type="dxa"/>
            <w:vAlign w:val="center"/>
          </w:tcPr>
          <w:p w14:paraId="4BC2077A">
            <w:pPr>
              <w:tabs>
                <w:tab w:val="left" w:pos="1080"/>
              </w:tabs>
              <w:snapToGrid w:val="0"/>
              <w:rPr>
                <w:color w:val="000000"/>
                <w:sz w:val="24"/>
                <w:highlight w:val="none"/>
              </w:rPr>
            </w:pPr>
            <w:r>
              <w:rPr>
                <w:color w:val="000000"/>
                <w:sz w:val="24"/>
                <w:highlight w:val="none"/>
              </w:rPr>
              <w:t>提供了符合招标文件要求的《投标人资格声明书》。</w:t>
            </w:r>
          </w:p>
        </w:tc>
        <w:tc>
          <w:tcPr>
            <w:tcW w:w="1638" w:type="dxa"/>
            <w:vAlign w:val="center"/>
          </w:tcPr>
          <w:p w14:paraId="5D99F524">
            <w:pPr>
              <w:tabs>
                <w:tab w:val="left" w:pos="1080"/>
              </w:tabs>
              <w:snapToGrid w:val="0"/>
              <w:rPr>
                <w:color w:val="000000"/>
                <w:sz w:val="24"/>
                <w:highlight w:val="none"/>
              </w:rPr>
            </w:pPr>
            <w:r>
              <w:rPr>
                <w:color w:val="000000"/>
                <w:sz w:val="24"/>
                <w:highlight w:val="none"/>
              </w:rPr>
              <w:t>格式见《投标文件格式》</w:t>
            </w:r>
          </w:p>
        </w:tc>
      </w:tr>
      <w:tr w14:paraId="20377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D163C71">
            <w:pPr>
              <w:tabs>
                <w:tab w:val="left" w:pos="1080"/>
              </w:tabs>
              <w:snapToGrid w:val="0"/>
              <w:jc w:val="center"/>
              <w:rPr>
                <w:color w:val="000000"/>
                <w:sz w:val="24"/>
                <w:highlight w:val="none"/>
              </w:rPr>
            </w:pPr>
            <w:r>
              <w:rPr>
                <w:color w:val="000000"/>
                <w:sz w:val="24"/>
                <w:highlight w:val="none"/>
              </w:rPr>
              <w:t>1-3</w:t>
            </w:r>
          </w:p>
        </w:tc>
        <w:tc>
          <w:tcPr>
            <w:tcW w:w="1982" w:type="dxa"/>
            <w:vAlign w:val="center"/>
          </w:tcPr>
          <w:p w14:paraId="6703F4E5">
            <w:pPr>
              <w:tabs>
                <w:tab w:val="left" w:pos="1080"/>
              </w:tabs>
              <w:snapToGrid w:val="0"/>
              <w:rPr>
                <w:color w:val="000000"/>
                <w:sz w:val="24"/>
                <w:highlight w:val="none"/>
              </w:rPr>
            </w:pPr>
            <w:r>
              <w:rPr>
                <w:color w:val="000000"/>
                <w:sz w:val="24"/>
                <w:highlight w:val="none"/>
              </w:rPr>
              <w:t>投标人信用记录</w:t>
            </w:r>
          </w:p>
        </w:tc>
        <w:tc>
          <w:tcPr>
            <w:tcW w:w="4822" w:type="dxa"/>
            <w:vAlign w:val="center"/>
          </w:tcPr>
          <w:p w14:paraId="23CCFC28">
            <w:pPr>
              <w:tabs>
                <w:tab w:val="left" w:pos="1080"/>
              </w:tabs>
              <w:snapToGrid w:val="0"/>
              <w:rPr>
                <w:color w:val="000000"/>
                <w:sz w:val="24"/>
                <w:highlight w:val="none"/>
              </w:rPr>
            </w:pPr>
            <w:r>
              <w:rPr>
                <w:color w:val="000000"/>
                <w:sz w:val="24"/>
                <w:highlight w:val="none"/>
              </w:rPr>
              <w:t>查询渠道：信用中国网站和中国政府采购网（</w:t>
            </w:r>
            <w:r>
              <w:rPr>
                <w:color w:val="000000"/>
                <w:highlight w:val="none"/>
              </w:rPr>
              <w:t>www.creditchina.gov.cn</w:t>
            </w:r>
            <w:r>
              <w:rPr>
                <w:color w:val="000000"/>
                <w:sz w:val="24"/>
                <w:highlight w:val="none"/>
              </w:rPr>
              <w:t>、</w:t>
            </w:r>
            <w:r>
              <w:rPr>
                <w:color w:val="000000"/>
                <w:highlight w:val="none"/>
              </w:rPr>
              <w:t>www.ccgp.gov.cn</w:t>
            </w:r>
            <w:r>
              <w:rPr>
                <w:color w:val="000000"/>
                <w:sz w:val="24"/>
                <w:highlight w:val="none"/>
              </w:rPr>
              <w:t>）；</w:t>
            </w:r>
          </w:p>
          <w:p w14:paraId="4CBB6156">
            <w:pPr>
              <w:tabs>
                <w:tab w:val="left" w:pos="900"/>
                <w:tab w:val="left" w:pos="1980"/>
              </w:tabs>
              <w:snapToGrid w:val="0"/>
              <w:rPr>
                <w:color w:val="000000"/>
                <w:sz w:val="24"/>
                <w:highlight w:val="none"/>
              </w:rPr>
            </w:pPr>
            <w:r>
              <w:rPr>
                <w:color w:val="000000"/>
                <w:sz w:val="24"/>
                <w:highlight w:val="none"/>
              </w:rPr>
              <w:t>截止时点：投标截止时间以后、资格审查阶段采购人或采购代理机构的实际查询时间；</w:t>
            </w:r>
          </w:p>
          <w:p w14:paraId="51448525">
            <w:pPr>
              <w:tabs>
                <w:tab w:val="left" w:pos="900"/>
                <w:tab w:val="left" w:pos="1980"/>
              </w:tabs>
              <w:snapToGrid w:val="0"/>
              <w:rPr>
                <w:color w:val="000000"/>
                <w:sz w:val="24"/>
                <w:highlight w:val="none"/>
              </w:rPr>
            </w:pPr>
            <w:r>
              <w:rPr>
                <w:color w:val="000000"/>
                <w:sz w:val="24"/>
                <w:highlight w:val="none"/>
              </w:rPr>
              <w:t>信用信息查询记录和证据留存具体方式：查询结果网页打印页作为查询记录和证据，与其他采购文件一并保存；</w:t>
            </w:r>
          </w:p>
          <w:p w14:paraId="636770F5">
            <w:pPr>
              <w:tabs>
                <w:tab w:val="left" w:pos="1080"/>
              </w:tabs>
              <w:snapToGrid w:val="0"/>
              <w:rPr>
                <w:color w:val="000000"/>
                <w:sz w:val="24"/>
                <w:highlight w:val="none"/>
              </w:rPr>
            </w:pPr>
            <w:r>
              <w:rPr>
                <w:color w:val="000000"/>
                <w:sz w:val="24"/>
                <w:highlight w:val="none"/>
              </w:rPr>
              <w:t>信用信息的使用原则：经认定的被列入失信被执行人、重大税收违法案件当事人名单、政府采购严重违法失信行为记录名单的投标人，其</w:t>
            </w:r>
            <w:r>
              <w:rPr>
                <w:b/>
                <w:color w:val="000000"/>
                <w:sz w:val="24"/>
                <w:highlight w:val="none"/>
              </w:rPr>
              <w:t>投标无效</w:t>
            </w:r>
            <w:r>
              <w:rPr>
                <w:color w:val="000000"/>
                <w:sz w:val="24"/>
                <w:highlight w:val="none"/>
              </w:rPr>
              <w:t>。联合体形式投标的，联合体成员存在不良信用记录，视同联合体存在不良信用记录。</w:t>
            </w:r>
          </w:p>
        </w:tc>
        <w:tc>
          <w:tcPr>
            <w:tcW w:w="1638" w:type="dxa"/>
            <w:vAlign w:val="center"/>
          </w:tcPr>
          <w:p w14:paraId="0798488A">
            <w:pPr>
              <w:tabs>
                <w:tab w:val="left" w:pos="1080"/>
              </w:tabs>
              <w:snapToGrid w:val="0"/>
              <w:rPr>
                <w:color w:val="000000"/>
                <w:sz w:val="24"/>
                <w:highlight w:val="none"/>
              </w:rPr>
            </w:pPr>
            <w:r>
              <w:rPr>
                <w:color w:val="000000"/>
                <w:sz w:val="24"/>
                <w:highlight w:val="none"/>
              </w:rPr>
              <w:t>无须投标人提供，由采购人或采购代理机构查询。</w:t>
            </w:r>
          </w:p>
        </w:tc>
      </w:tr>
      <w:tr w14:paraId="58F24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7A5792C">
            <w:pPr>
              <w:tabs>
                <w:tab w:val="left" w:pos="1080"/>
              </w:tabs>
              <w:snapToGrid w:val="0"/>
              <w:jc w:val="center"/>
              <w:rPr>
                <w:color w:val="000000"/>
                <w:sz w:val="24"/>
                <w:highlight w:val="none"/>
              </w:rPr>
            </w:pPr>
            <w:r>
              <w:rPr>
                <w:color w:val="000000"/>
                <w:sz w:val="24"/>
                <w:highlight w:val="none"/>
              </w:rPr>
              <w:t>1-4</w:t>
            </w:r>
          </w:p>
        </w:tc>
        <w:tc>
          <w:tcPr>
            <w:tcW w:w="1982" w:type="dxa"/>
            <w:vAlign w:val="center"/>
          </w:tcPr>
          <w:p w14:paraId="7BAA0534">
            <w:pPr>
              <w:tabs>
                <w:tab w:val="left" w:pos="1080"/>
              </w:tabs>
              <w:snapToGrid w:val="0"/>
              <w:rPr>
                <w:color w:val="000000"/>
                <w:sz w:val="24"/>
                <w:highlight w:val="none"/>
              </w:rPr>
            </w:pPr>
            <w:r>
              <w:rPr>
                <w:color w:val="000000"/>
                <w:sz w:val="24"/>
                <w:highlight w:val="none"/>
              </w:rPr>
              <w:t>法律、行政法规规定的其他条件</w:t>
            </w:r>
          </w:p>
        </w:tc>
        <w:tc>
          <w:tcPr>
            <w:tcW w:w="4822" w:type="dxa"/>
            <w:vAlign w:val="center"/>
          </w:tcPr>
          <w:p w14:paraId="5AA07C48">
            <w:pPr>
              <w:tabs>
                <w:tab w:val="left" w:pos="1080"/>
              </w:tabs>
              <w:snapToGrid w:val="0"/>
              <w:rPr>
                <w:color w:val="000000"/>
                <w:sz w:val="24"/>
                <w:highlight w:val="none"/>
              </w:rPr>
            </w:pPr>
            <w:r>
              <w:rPr>
                <w:color w:val="000000"/>
                <w:sz w:val="24"/>
                <w:highlight w:val="none"/>
              </w:rPr>
              <w:t>法律、行政法规规定的其他条件</w:t>
            </w:r>
          </w:p>
        </w:tc>
        <w:tc>
          <w:tcPr>
            <w:tcW w:w="1638" w:type="dxa"/>
            <w:vAlign w:val="center"/>
          </w:tcPr>
          <w:p w14:paraId="5E90036F">
            <w:pPr>
              <w:tabs>
                <w:tab w:val="left" w:pos="1080"/>
              </w:tabs>
              <w:snapToGrid w:val="0"/>
              <w:jc w:val="center"/>
              <w:rPr>
                <w:color w:val="000000"/>
                <w:sz w:val="24"/>
                <w:highlight w:val="none"/>
              </w:rPr>
            </w:pPr>
            <w:r>
              <w:rPr>
                <w:color w:val="000000"/>
                <w:sz w:val="24"/>
                <w:highlight w:val="none"/>
              </w:rPr>
              <w:t>/</w:t>
            </w:r>
          </w:p>
        </w:tc>
      </w:tr>
      <w:tr w14:paraId="03CF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16A1578">
            <w:pPr>
              <w:tabs>
                <w:tab w:val="left" w:pos="1080"/>
              </w:tabs>
              <w:snapToGrid w:val="0"/>
              <w:jc w:val="center"/>
              <w:rPr>
                <w:color w:val="000000"/>
                <w:sz w:val="24"/>
                <w:highlight w:val="none"/>
              </w:rPr>
            </w:pPr>
            <w:r>
              <w:rPr>
                <w:color w:val="000000"/>
                <w:sz w:val="24"/>
                <w:highlight w:val="none"/>
              </w:rPr>
              <w:t>2</w:t>
            </w:r>
          </w:p>
        </w:tc>
        <w:tc>
          <w:tcPr>
            <w:tcW w:w="1982" w:type="dxa"/>
            <w:vAlign w:val="center"/>
          </w:tcPr>
          <w:p w14:paraId="3BB2D0D4">
            <w:pPr>
              <w:tabs>
                <w:tab w:val="left" w:pos="1080"/>
              </w:tabs>
              <w:snapToGrid w:val="0"/>
              <w:rPr>
                <w:color w:val="000000"/>
                <w:sz w:val="24"/>
                <w:highlight w:val="none"/>
              </w:rPr>
            </w:pPr>
            <w:r>
              <w:rPr>
                <w:color w:val="000000"/>
                <w:sz w:val="24"/>
                <w:highlight w:val="none"/>
              </w:rPr>
              <w:t>落实政府采购政策需满足的资格要求</w:t>
            </w:r>
          </w:p>
        </w:tc>
        <w:tc>
          <w:tcPr>
            <w:tcW w:w="4822" w:type="dxa"/>
            <w:vAlign w:val="center"/>
          </w:tcPr>
          <w:p w14:paraId="71F83B06">
            <w:pPr>
              <w:tabs>
                <w:tab w:val="left" w:pos="1080"/>
              </w:tabs>
              <w:snapToGrid w:val="0"/>
              <w:rPr>
                <w:color w:val="000000"/>
                <w:sz w:val="24"/>
                <w:highlight w:val="none"/>
              </w:rPr>
            </w:pPr>
            <w:r>
              <w:rPr>
                <w:color w:val="000000"/>
                <w:sz w:val="24"/>
                <w:highlight w:val="none"/>
              </w:rPr>
              <w:t>具体要求见第一章《投标邀请》</w:t>
            </w:r>
          </w:p>
        </w:tc>
        <w:tc>
          <w:tcPr>
            <w:tcW w:w="1638" w:type="dxa"/>
            <w:vAlign w:val="center"/>
          </w:tcPr>
          <w:p w14:paraId="74399EFF">
            <w:pPr>
              <w:tabs>
                <w:tab w:val="left" w:pos="1080"/>
              </w:tabs>
              <w:snapToGrid w:val="0"/>
              <w:rPr>
                <w:color w:val="000000"/>
                <w:sz w:val="24"/>
                <w:highlight w:val="none"/>
              </w:rPr>
            </w:pPr>
          </w:p>
        </w:tc>
      </w:tr>
      <w:tr w14:paraId="20069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D32AD3">
            <w:pPr>
              <w:tabs>
                <w:tab w:val="left" w:pos="1080"/>
              </w:tabs>
              <w:snapToGrid w:val="0"/>
              <w:jc w:val="center"/>
              <w:rPr>
                <w:color w:val="000000"/>
                <w:sz w:val="24"/>
                <w:highlight w:val="none"/>
              </w:rPr>
            </w:pPr>
            <w:r>
              <w:rPr>
                <w:color w:val="000000"/>
                <w:sz w:val="24"/>
                <w:highlight w:val="none"/>
              </w:rPr>
              <w:t>2-1</w:t>
            </w:r>
          </w:p>
        </w:tc>
        <w:tc>
          <w:tcPr>
            <w:tcW w:w="1982" w:type="dxa"/>
            <w:vAlign w:val="center"/>
          </w:tcPr>
          <w:p w14:paraId="667C666C">
            <w:pPr>
              <w:tabs>
                <w:tab w:val="left" w:pos="1080"/>
              </w:tabs>
              <w:snapToGrid w:val="0"/>
              <w:rPr>
                <w:color w:val="000000"/>
                <w:sz w:val="24"/>
                <w:highlight w:val="none"/>
              </w:rPr>
            </w:pPr>
            <w:r>
              <w:rPr>
                <w:color w:val="000000"/>
                <w:sz w:val="24"/>
                <w:highlight w:val="none"/>
              </w:rPr>
              <w:t>中小企业政策证明文件：中小企业证明文件</w:t>
            </w:r>
          </w:p>
        </w:tc>
        <w:tc>
          <w:tcPr>
            <w:tcW w:w="4822" w:type="dxa"/>
            <w:vAlign w:val="center"/>
          </w:tcPr>
          <w:p w14:paraId="1442320C">
            <w:pPr>
              <w:tabs>
                <w:tab w:val="left" w:pos="1080"/>
              </w:tabs>
              <w:snapToGrid w:val="0"/>
              <w:rPr>
                <w:color w:val="000000"/>
                <w:sz w:val="24"/>
                <w:highlight w:val="none"/>
              </w:rPr>
            </w:pPr>
            <w:r>
              <w:rPr>
                <w:color w:val="000000"/>
                <w:sz w:val="24"/>
                <w:highlight w:val="none"/>
              </w:rPr>
              <w:t>当本项目（包）涉及预留份额专门面向中小企业采购，此时建议在《资格证明文件》中提供。</w:t>
            </w:r>
          </w:p>
          <w:p w14:paraId="54CA9766">
            <w:pPr>
              <w:tabs>
                <w:tab w:val="left" w:pos="1080"/>
              </w:tabs>
              <w:snapToGrid w:val="0"/>
              <w:rPr>
                <w:color w:val="000000"/>
                <w:sz w:val="24"/>
                <w:highlight w:val="none"/>
              </w:rPr>
            </w:pPr>
            <w:r>
              <w:rPr>
                <w:color w:val="000000"/>
                <w:sz w:val="24"/>
                <w:highlight w:val="none"/>
              </w:rPr>
              <w:t>1、投标人单独投标的，应提供《中小企业声明函》或《残疾人福利性单位声明函》或由省级以上监狱管理局、戒毒管理局（含新疆生产建设兵团）出具的属于监狱企业的证明文件。</w:t>
            </w:r>
          </w:p>
          <w:p w14:paraId="257A3182">
            <w:pPr>
              <w:tabs>
                <w:tab w:val="left" w:pos="1080"/>
              </w:tabs>
              <w:snapToGrid w:val="0"/>
              <w:rPr>
                <w:color w:val="000000"/>
                <w:sz w:val="24"/>
                <w:highlight w:val="none"/>
              </w:rPr>
            </w:pPr>
            <w:r>
              <w:rPr>
                <w:color w:val="000000"/>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3131B262">
            <w:pPr>
              <w:tabs>
                <w:tab w:val="left" w:pos="1080"/>
              </w:tabs>
              <w:snapToGrid w:val="0"/>
              <w:rPr>
                <w:color w:val="000000"/>
                <w:sz w:val="24"/>
                <w:highlight w:val="none"/>
              </w:rPr>
            </w:pPr>
            <w:r>
              <w:rPr>
                <w:color w:val="000000"/>
                <w:sz w:val="24"/>
                <w:highlight w:val="none"/>
              </w:rPr>
              <w:t>格式见《投标文件格式》</w:t>
            </w:r>
          </w:p>
        </w:tc>
      </w:tr>
      <w:tr w14:paraId="6AC0D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4887576">
            <w:pPr>
              <w:tabs>
                <w:tab w:val="left" w:pos="1080"/>
              </w:tabs>
              <w:snapToGrid w:val="0"/>
              <w:jc w:val="center"/>
              <w:rPr>
                <w:color w:val="000000"/>
                <w:sz w:val="24"/>
                <w:highlight w:val="none"/>
              </w:rPr>
            </w:pPr>
            <w:r>
              <w:rPr>
                <w:color w:val="000000"/>
                <w:sz w:val="24"/>
                <w:highlight w:val="none"/>
              </w:rPr>
              <w:t>2-2</w:t>
            </w:r>
          </w:p>
        </w:tc>
        <w:tc>
          <w:tcPr>
            <w:tcW w:w="1982" w:type="dxa"/>
            <w:vAlign w:val="center"/>
          </w:tcPr>
          <w:p w14:paraId="1D3DE116">
            <w:pPr>
              <w:tabs>
                <w:tab w:val="left" w:pos="1080"/>
              </w:tabs>
              <w:snapToGrid w:val="0"/>
              <w:rPr>
                <w:color w:val="000000"/>
                <w:sz w:val="24"/>
                <w:highlight w:val="none"/>
              </w:rPr>
            </w:pPr>
            <w:r>
              <w:rPr>
                <w:color w:val="000000"/>
                <w:sz w:val="24"/>
                <w:highlight w:val="none"/>
              </w:rPr>
              <w:t>中小企业政策证明文件：拟分包情况说明及分包意向协议</w:t>
            </w:r>
          </w:p>
        </w:tc>
        <w:tc>
          <w:tcPr>
            <w:tcW w:w="4822" w:type="dxa"/>
            <w:vAlign w:val="center"/>
          </w:tcPr>
          <w:p w14:paraId="37EF61A3">
            <w:pPr>
              <w:tabs>
                <w:tab w:val="left" w:pos="1080"/>
              </w:tabs>
              <w:snapToGrid w:val="0"/>
              <w:rPr>
                <w:color w:val="000000"/>
                <w:sz w:val="24"/>
                <w:highlight w:val="none"/>
              </w:rPr>
            </w:pPr>
            <w:r>
              <w:rPr>
                <w:color w:val="000000"/>
                <w:sz w:val="24"/>
                <w:highlight w:val="none"/>
              </w:rPr>
              <w:t>如本项目（包）要求通过分包措施预留部分采购份额面向中小企业采购、且投标人因落实政府采购政策拟进行分包的，必须提供；否则无须提供。</w:t>
            </w:r>
          </w:p>
          <w:p w14:paraId="7477FD8C">
            <w:pPr>
              <w:tabs>
                <w:tab w:val="left" w:pos="1080"/>
              </w:tabs>
              <w:snapToGrid w:val="0"/>
              <w:rPr>
                <w:b/>
                <w:color w:val="000000"/>
                <w:sz w:val="24"/>
                <w:highlight w:val="none"/>
              </w:rPr>
            </w:pPr>
            <w:r>
              <w:rPr>
                <w:color w:val="000000"/>
                <w:sz w:val="24"/>
                <w:highlight w:val="none"/>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77C05C09">
            <w:pPr>
              <w:tabs>
                <w:tab w:val="left" w:pos="1080"/>
              </w:tabs>
              <w:snapToGrid w:val="0"/>
              <w:rPr>
                <w:color w:val="000000"/>
                <w:sz w:val="24"/>
                <w:highlight w:val="none"/>
              </w:rPr>
            </w:pPr>
            <w:r>
              <w:rPr>
                <w:color w:val="000000"/>
                <w:sz w:val="24"/>
                <w:highlight w:val="none"/>
              </w:rPr>
              <w:t>格式见《投标文件格式》</w:t>
            </w:r>
          </w:p>
        </w:tc>
      </w:tr>
      <w:tr w14:paraId="1CAD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64C52D">
            <w:pPr>
              <w:tabs>
                <w:tab w:val="left" w:pos="1080"/>
              </w:tabs>
              <w:snapToGrid w:val="0"/>
              <w:jc w:val="center"/>
              <w:rPr>
                <w:color w:val="000000"/>
                <w:sz w:val="24"/>
                <w:highlight w:val="none"/>
              </w:rPr>
            </w:pPr>
            <w:r>
              <w:rPr>
                <w:color w:val="000000"/>
                <w:sz w:val="24"/>
                <w:highlight w:val="none"/>
              </w:rPr>
              <w:t>2-3</w:t>
            </w:r>
          </w:p>
        </w:tc>
        <w:tc>
          <w:tcPr>
            <w:tcW w:w="1982" w:type="dxa"/>
            <w:vAlign w:val="center"/>
          </w:tcPr>
          <w:p w14:paraId="5515E102">
            <w:pPr>
              <w:tabs>
                <w:tab w:val="left" w:pos="1080"/>
              </w:tabs>
              <w:snapToGrid w:val="0"/>
              <w:rPr>
                <w:color w:val="000000"/>
                <w:sz w:val="24"/>
                <w:highlight w:val="none"/>
              </w:rPr>
            </w:pPr>
            <w:r>
              <w:rPr>
                <w:color w:val="000000"/>
                <w:sz w:val="24"/>
                <w:highlight w:val="none"/>
              </w:rPr>
              <w:t>其它落实政府采购政策的资格要求</w:t>
            </w:r>
          </w:p>
        </w:tc>
        <w:tc>
          <w:tcPr>
            <w:tcW w:w="4822" w:type="dxa"/>
            <w:vAlign w:val="center"/>
          </w:tcPr>
          <w:p w14:paraId="71A760F4">
            <w:pPr>
              <w:tabs>
                <w:tab w:val="left" w:pos="1080"/>
              </w:tabs>
              <w:snapToGrid w:val="0"/>
              <w:rPr>
                <w:color w:val="000000"/>
                <w:sz w:val="24"/>
                <w:highlight w:val="none"/>
              </w:rPr>
            </w:pPr>
            <w:r>
              <w:rPr>
                <w:color w:val="000000"/>
                <w:sz w:val="24"/>
                <w:highlight w:val="none"/>
              </w:rPr>
              <w:t>如有，见第一章《投标邀请》</w:t>
            </w:r>
          </w:p>
        </w:tc>
        <w:tc>
          <w:tcPr>
            <w:tcW w:w="1638" w:type="dxa"/>
            <w:vAlign w:val="center"/>
          </w:tcPr>
          <w:p w14:paraId="4AD2B2E4">
            <w:pPr>
              <w:tabs>
                <w:tab w:val="left" w:pos="1080"/>
              </w:tabs>
              <w:snapToGrid w:val="0"/>
              <w:rPr>
                <w:color w:val="000000"/>
                <w:sz w:val="24"/>
                <w:highlight w:val="none"/>
              </w:rPr>
            </w:pPr>
            <w:r>
              <w:rPr>
                <w:color w:val="000000"/>
                <w:sz w:val="24"/>
                <w:highlight w:val="none"/>
              </w:rPr>
              <w:t>提供证明文件的电子件或电子证照</w:t>
            </w:r>
          </w:p>
        </w:tc>
      </w:tr>
      <w:tr w14:paraId="61199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2DE71F8">
            <w:pPr>
              <w:tabs>
                <w:tab w:val="left" w:pos="1080"/>
              </w:tabs>
              <w:snapToGrid w:val="0"/>
              <w:jc w:val="center"/>
              <w:rPr>
                <w:color w:val="000000"/>
                <w:sz w:val="24"/>
                <w:highlight w:val="none"/>
              </w:rPr>
            </w:pPr>
            <w:r>
              <w:rPr>
                <w:color w:val="000000"/>
                <w:sz w:val="24"/>
                <w:highlight w:val="none"/>
              </w:rPr>
              <w:t>3</w:t>
            </w:r>
          </w:p>
        </w:tc>
        <w:tc>
          <w:tcPr>
            <w:tcW w:w="1982" w:type="dxa"/>
            <w:vAlign w:val="center"/>
          </w:tcPr>
          <w:p w14:paraId="4E69F1C6">
            <w:pPr>
              <w:tabs>
                <w:tab w:val="left" w:pos="1080"/>
              </w:tabs>
              <w:snapToGrid w:val="0"/>
              <w:rPr>
                <w:color w:val="000000"/>
                <w:sz w:val="24"/>
                <w:highlight w:val="none"/>
              </w:rPr>
            </w:pPr>
            <w:r>
              <w:rPr>
                <w:color w:val="000000"/>
                <w:sz w:val="24"/>
                <w:highlight w:val="none"/>
              </w:rPr>
              <w:t>本项目的特定资格要求</w:t>
            </w:r>
          </w:p>
        </w:tc>
        <w:tc>
          <w:tcPr>
            <w:tcW w:w="4822" w:type="dxa"/>
            <w:vAlign w:val="center"/>
          </w:tcPr>
          <w:p w14:paraId="6C55CD00">
            <w:pPr>
              <w:tabs>
                <w:tab w:val="left" w:pos="1080"/>
              </w:tabs>
              <w:snapToGrid w:val="0"/>
              <w:rPr>
                <w:color w:val="000000"/>
                <w:sz w:val="24"/>
                <w:highlight w:val="none"/>
              </w:rPr>
            </w:pPr>
            <w:r>
              <w:rPr>
                <w:color w:val="000000"/>
                <w:sz w:val="24"/>
                <w:highlight w:val="none"/>
              </w:rPr>
              <w:t>如有，见第一章《投标邀请》</w:t>
            </w:r>
          </w:p>
        </w:tc>
        <w:tc>
          <w:tcPr>
            <w:tcW w:w="1638" w:type="dxa"/>
            <w:vAlign w:val="center"/>
          </w:tcPr>
          <w:p w14:paraId="0A6936CB">
            <w:pPr>
              <w:tabs>
                <w:tab w:val="left" w:pos="1080"/>
              </w:tabs>
              <w:snapToGrid w:val="0"/>
              <w:rPr>
                <w:color w:val="000000"/>
                <w:sz w:val="24"/>
                <w:highlight w:val="none"/>
              </w:rPr>
            </w:pPr>
          </w:p>
        </w:tc>
      </w:tr>
      <w:tr w14:paraId="5811F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3551519">
            <w:pPr>
              <w:tabs>
                <w:tab w:val="left" w:pos="1080"/>
              </w:tabs>
              <w:snapToGrid w:val="0"/>
              <w:jc w:val="center"/>
              <w:rPr>
                <w:color w:val="000000"/>
                <w:sz w:val="24"/>
                <w:highlight w:val="none"/>
              </w:rPr>
            </w:pPr>
            <w:r>
              <w:rPr>
                <w:color w:val="000000"/>
                <w:sz w:val="24"/>
                <w:highlight w:val="none"/>
              </w:rPr>
              <w:t>3-1</w:t>
            </w:r>
          </w:p>
        </w:tc>
        <w:tc>
          <w:tcPr>
            <w:tcW w:w="1982" w:type="dxa"/>
            <w:vAlign w:val="center"/>
          </w:tcPr>
          <w:p w14:paraId="1EB89746">
            <w:pPr>
              <w:tabs>
                <w:tab w:val="left" w:pos="1080"/>
              </w:tabs>
              <w:snapToGrid w:val="0"/>
              <w:rPr>
                <w:color w:val="000000"/>
                <w:sz w:val="24"/>
                <w:highlight w:val="none"/>
              </w:rPr>
            </w:pPr>
            <w:r>
              <w:rPr>
                <w:color w:val="000000"/>
                <w:sz w:val="24"/>
                <w:highlight w:val="none"/>
              </w:rPr>
              <w:t>本项目对于联合体的要求</w:t>
            </w:r>
          </w:p>
        </w:tc>
        <w:tc>
          <w:tcPr>
            <w:tcW w:w="4822" w:type="dxa"/>
            <w:vAlign w:val="center"/>
          </w:tcPr>
          <w:p w14:paraId="303411D3">
            <w:pPr>
              <w:tabs>
                <w:tab w:val="left" w:pos="1080"/>
              </w:tabs>
              <w:snapToGrid w:val="0"/>
              <w:rPr>
                <w:color w:val="000000"/>
                <w:sz w:val="24"/>
                <w:highlight w:val="none"/>
              </w:rPr>
            </w:pPr>
            <w:r>
              <w:rPr>
                <w:color w:val="000000"/>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4A82ABE">
            <w:pPr>
              <w:tabs>
                <w:tab w:val="left" w:pos="1080"/>
              </w:tabs>
              <w:snapToGrid w:val="0"/>
              <w:rPr>
                <w:color w:val="000000"/>
                <w:sz w:val="24"/>
                <w:highlight w:val="none"/>
              </w:rPr>
            </w:pPr>
            <w:r>
              <w:rPr>
                <w:color w:val="000000"/>
                <w:sz w:val="24"/>
                <w:highlight w:val="none"/>
              </w:rPr>
              <w:t>2、联合体各成员单位均须提供本表中序号1-1、1-2的证明文件。联合体各成员单位均应满足本表3-2项规定。</w:t>
            </w:r>
          </w:p>
          <w:p w14:paraId="318C714D">
            <w:pPr>
              <w:tabs>
                <w:tab w:val="left" w:pos="1080"/>
              </w:tabs>
              <w:snapToGrid w:val="0"/>
              <w:rPr>
                <w:color w:val="000000"/>
                <w:sz w:val="24"/>
                <w:highlight w:val="none"/>
              </w:rPr>
            </w:pPr>
            <w:r>
              <w:rPr>
                <w:color w:val="000000"/>
                <w:sz w:val="24"/>
                <w:highlight w:val="none"/>
              </w:rPr>
              <w:t>3、本表序号3-3项规定的其他特定资格要求中的每一小项要求，联合体各方中至少应当有一方符合本表中其他资格要求并提供证明文件。</w:t>
            </w:r>
          </w:p>
          <w:p w14:paraId="2B41177E">
            <w:pPr>
              <w:tabs>
                <w:tab w:val="left" w:pos="1080"/>
              </w:tabs>
              <w:snapToGrid w:val="0"/>
              <w:rPr>
                <w:color w:val="000000"/>
                <w:sz w:val="24"/>
                <w:highlight w:val="none"/>
              </w:rPr>
            </w:pPr>
            <w:r>
              <w:rPr>
                <w:color w:val="000000"/>
                <w:sz w:val="24"/>
                <w:highlight w:val="none"/>
              </w:rPr>
              <w:t>4、联合体中有同类资质的供应商按照联合体分工承担相同工作的，应当按照资质等级较低的供应商确定资质等级。</w:t>
            </w:r>
          </w:p>
          <w:p w14:paraId="7FEAAE52">
            <w:pPr>
              <w:tabs>
                <w:tab w:val="left" w:pos="1080"/>
              </w:tabs>
              <w:snapToGrid w:val="0"/>
              <w:rPr>
                <w:color w:val="000000"/>
                <w:sz w:val="24"/>
                <w:highlight w:val="none"/>
              </w:rPr>
            </w:pPr>
            <w:r>
              <w:rPr>
                <w:color w:val="000000"/>
                <w:sz w:val="24"/>
                <w:highlight w:val="none"/>
              </w:rPr>
              <w:t>5、以联合体形式参加政府采购活动的，联合体各方不得再单独参加或者与其他供应商另外组成联合体参加同一合同项下的政府采购活动。</w:t>
            </w:r>
          </w:p>
          <w:p w14:paraId="5C1FEBEE">
            <w:pPr>
              <w:tabs>
                <w:tab w:val="left" w:pos="1080"/>
              </w:tabs>
              <w:snapToGrid w:val="0"/>
              <w:rPr>
                <w:color w:val="000000"/>
                <w:sz w:val="24"/>
                <w:highlight w:val="none"/>
              </w:rPr>
            </w:pPr>
            <w:r>
              <w:rPr>
                <w:color w:val="000000"/>
                <w:sz w:val="24"/>
                <w:highlight w:val="none"/>
              </w:rPr>
              <w:t>6、若联合体中任一成员单位中途退出，则该联合体的</w:t>
            </w:r>
            <w:r>
              <w:rPr>
                <w:b/>
                <w:color w:val="000000"/>
                <w:sz w:val="24"/>
                <w:highlight w:val="none"/>
              </w:rPr>
              <w:t>投标无效</w:t>
            </w:r>
            <w:r>
              <w:rPr>
                <w:color w:val="000000"/>
                <w:sz w:val="24"/>
                <w:highlight w:val="none"/>
              </w:rPr>
              <w:t>。</w:t>
            </w:r>
          </w:p>
          <w:p w14:paraId="4BD94DA9">
            <w:pPr>
              <w:tabs>
                <w:tab w:val="left" w:pos="1080"/>
              </w:tabs>
              <w:snapToGrid w:val="0"/>
              <w:rPr>
                <w:color w:val="000000"/>
                <w:sz w:val="24"/>
                <w:highlight w:val="none"/>
              </w:rPr>
            </w:pPr>
            <w:r>
              <w:rPr>
                <w:color w:val="000000"/>
                <w:sz w:val="24"/>
                <w:highlight w:val="none"/>
              </w:rPr>
              <w:t>7、本项目不接受联合体投标时，投标人不得为联合体。</w:t>
            </w:r>
          </w:p>
        </w:tc>
        <w:tc>
          <w:tcPr>
            <w:tcW w:w="1638" w:type="dxa"/>
            <w:vAlign w:val="center"/>
          </w:tcPr>
          <w:p w14:paraId="135B3900">
            <w:pPr>
              <w:tabs>
                <w:tab w:val="left" w:pos="1080"/>
              </w:tabs>
              <w:snapToGrid w:val="0"/>
              <w:rPr>
                <w:color w:val="000000"/>
                <w:sz w:val="24"/>
                <w:highlight w:val="none"/>
              </w:rPr>
            </w:pPr>
            <w:r>
              <w:rPr>
                <w:color w:val="000000"/>
                <w:sz w:val="24"/>
                <w:highlight w:val="none"/>
              </w:rPr>
              <w:t>提供《联合协议》原件的电子件</w:t>
            </w:r>
          </w:p>
          <w:p w14:paraId="4B3EDAE3">
            <w:pPr>
              <w:tabs>
                <w:tab w:val="left" w:pos="1080"/>
              </w:tabs>
              <w:snapToGrid w:val="0"/>
              <w:rPr>
                <w:color w:val="000000"/>
                <w:sz w:val="24"/>
                <w:highlight w:val="none"/>
              </w:rPr>
            </w:pPr>
            <w:r>
              <w:rPr>
                <w:color w:val="000000"/>
                <w:sz w:val="24"/>
                <w:highlight w:val="none"/>
              </w:rPr>
              <w:t>格式见《投标文件格式》</w:t>
            </w:r>
          </w:p>
        </w:tc>
      </w:tr>
      <w:tr w14:paraId="2D663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9507E99">
            <w:pPr>
              <w:tabs>
                <w:tab w:val="left" w:pos="1080"/>
              </w:tabs>
              <w:snapToGrid w:val="0"/>
              <w:jc w:val="center"/>
              <w:rPr>
                <w:color w:val="000000"/>
                <w:sz w:val="24"/>
                <w:highlight w:val="none"/>
              </w:rPr>
            </w:pPr>
            <w:r>
              <w:rPr>
                <w:color w:val="000000"/>
                <w:sz w:val="24"/>
                <w:highlight w:val="none"/>
              </w:rPr>
              <w:t>3-2</w:t>
            </w:r>
          </w:p>
        </w:tc>
        <w:tc>
          <w:tcPr>
            <w:tcW w:w="1982" w:type="dxa"/>
            <w:vAlign w:val="center"/>
          </w:tcPr>
          <w:p w14:paraId="3E5258E3">
            <w:pPr>
              <w:tabs>
                <w:tab w:val="left" w:pos="1080"/>
              </w:tabs>
              <w:snapToGrid w:val="0"/>
              <w:rPr>
                <w:color w:val="000000"/>
                <w:sz w:val="24"/>
                <w:highlight w:val="none"/>
              </w:rPr>
            </w:pPr>
            <w:r>
              <w:rPr>
                <w:color w:val="000000"/>
                <w:sz w:val="24"/>
                <w:highlight w:val="none"/>
              </w:rPr>
              <w:t>政府购买服务承接主体的要求</w:t>
            </w:r>
          </w:p>
        </w:tc>
        <w:tc>
          <w:tcPr>
            <w:tcW w:w="4822" w:type="dxa"/>
            <w:vAlign w:val="center"/>
          </w:tcPr>
          <w:p w14:paraId="799DE01D">
            <w:pPr>
              <w:tabs>
                <w:tab w:val="left" w:pos="1080"/>
              </w:tabs>
              <w:snapToGrid w:val="0"/>
              <w:rPr>
                <w:color w:val="000000"/>
                <w:sz w:val="24"/>
                <w:highlight w:val="none"/>
              </w:rPr>
            </w:pPr>
            <w:r>
              <w:rPr>
                <w:color w:val="000000"/>
                <w:sz w:val="24"/>
                <w:highlight w:val="none"/>
              </w:rPr>
              <w:t>如本项目属于政府购买服务，投标人不属于公益一类事业单位、使用事业编制且由财政拨款保障的群团组织。</w:t>
            </w:r>
          </w:p>
        </w:tc>
        <w:tc>
          <w:tcPr>
            <w:tcW w:w="1638" w:type="dxa"/>
            <w:vAlign w:val="center"/>
          </w:tcPr>
          <w:p w14:paraId="5347BCB7">
            <w:pPr>
              <w:tabs>
                <w:tab w:val="left" w:pos="1080"/>
              </w:tabs>
              <w:snapToGrid w:val="0"/>
              <w:jc w:val="center"/>
              <w:rPr>
                <w:color w:val="000000"/>
                <w:sz w:val="24"/>
                <w:highlight w:val="none"/>
              </w:rPr>
            </w:pPr>
            <w:r>
              <w:rPr>
                <w:color w:val="000000"/>
                <w:sz w:val="24"/>
                <w:highlight w:val="none"/>
              </w:rPr>
              <w:t>格式见《投标文件格式》</w:t>
            </w:r>
            <w:r>
              <w:rPr>
                <w:rFonts w:hint="eastAsia"/>
                <w:color w:val="000000"/>
                <w:sz w:val="24"/>
                <w:highlight w:val="none"/>
              </w:rPr>
              <w:t>“1-2 投标人资格声明书”</w:t>
            </w:r>
          </w:p>
        </w:tc>
      </w:tr>
      <w:tr w14:paraId="5EB3A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3DFB7E2">
            <w:pPr>
              <w:tabs>
                <w:tab w:val="left" w:pos="1080"/>
              </w:tabs>
              <w:snapToGrid w:val="0"/>
              <w:jc w:val="center"/>
              <w:rPr>
                <w:color w:val="000000"/>
                <w:sz w:val="24"/>
                <w:highlight w:val="none"/>
              </w:rPr>
            </w:pPr>
            <w:r>
              <w:rPr>
                <w:color w:val="000000"/>
                <w:sz w:val="24"/>
                <w:highlight w:val="none"/>
              </w:rPr>
              <w:t>3-3</w:t>
            </w:r>
          </w:p>
        </w:tc>
        <w:tc>
          <w:tcPr>
            <w:tcW w:w="1982" w:type="dxa"/>
            <w:vAlign w:val="center"/>
          </w:tcPr>
          <w:p w14:paraId="519E9BBC">
            <w:pPr>
              <w:tabs>
                <w:tab w:val="left" w:pos="1080"/>
              </w:tabs>
              <w:snapToGrid w:val="0"/>
              <w:rPr>
                <w:color w:val="000000"/>
                <w:sz w:val="24"/>
                <w:highlight w:val="none"/>
              </w:rPr>
            </w:pPr>
            <w:r>
              <w:rPr>
                <w:color w:val="000000"/>
                <w:sz w:val="24"/>
                <w:highlight w:val="none"/>
              </w:rPr>
              <w:t>其他特定资格要求</w:t>
            </w:r>
          </w:p>
        </w:tc>
        <w:tc>
          <w:tcPr>
            <w:tcW w:w="4822" w:type="dxa"/>
            <w:vAlign w:val="center"/>
          </w:tcPr>
          <w:p w14:paraId="1F9CB6E6">
            <w:pPr>
              <w:tabs>
                <w:tab w:val="left" w:pos="1080"/>
              </w:tabs>
              <w:snapToGrid w:val="0"/>
              <w:rPr>
                <w:color w:val="000000"/>
                <w:sz w:val="24"/>
                <w:highlight w:val="none"/>
              </w:rPr>
            </w:pPr>
            <w:r>
              <w:rPr>
                <w:color w:val="000000"/>
                <w:sz w:val="24"/>
                <w:highlight w:val="none"/>
              </w:rPr>
              <w:t>如有，见第一章《投标邀请》</w:t>
            </w:r>
          </w:p>
          <w:p w14:paraId="100E2DD4">
            <w:pPr>
              <w:tabs>
                <w:tab w:val="left" w:pos="1080"/>
              </w:tabs>
              <w:snapToGrid w:val="0"/>
              <w:rPr>
                <w:color w:val="000000"/>
                <w:sz w:val="24"/>
                <w:highlight w:val="none"/>
              </w:rPr>
            </w:pPr>
            <w:r>
              <w:rPr>
                <w:color w:val="000000"/>
                <w:sz w:val="24"/>
                <w:highlight w:val="none"/>
              </w:rPr>
              <w:t>注：如联合体中有同类资质的供应商按照联合体分工承担相同工作的，均应当提供资质证书电子件或电子证照。</w:t>
            </w:r>
          </w:p>
        </w:tc>
        <w:tc>
          <w:tcPr>
            <w:tcW w:w="1638" w:type="dxa"/>
            <w:vAlign w:val="center"/>
          </w:tcPr>
          <w:p w14:paraId="21D52CA4">
            <w:pPr>
              <w:tabs>
                <w:tab w:val="left" w:pos="1080"/>
              </w:tabs>
              <w:snapToGrid w:val="0"/>
              <w:rPr>
                <w:color w:val="000000"/>
                <w:sz w:val="24"/>
                <w:highlight w:val="none"/>
              </w:rPr>
            </w:pPr>
            <w:r>
              <w:rPr>
                <w:color w:val="000000"/>
                <w:sz w:val="24"/>
                <w:highlight w:val="none"/>
              </w:rPr>
              <w:t>提供证明文件的电子件或电子证照</w:t>
            </w:r>
          </w:p>
        </w:tc>
      </w:tr>
      <w:tr w14:paraId="22C7B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1F0BE41">
            <w:pPr>
              <w:tabs>
                <w:tab w:val="left" w:pos="1080"/>
              </w:tabs>
              <w:snapToGrid w:val="0"/>
              <w:jc w:val="center"/>
              <w:rPr>
                <w:color w:val="000000"/>
                <w:sz w:val="24"/>
                <w:highlight w:val="none"/>
              </w:rPr>
            </w:pPr>
            <w:r>
              <w:rPr>
                <w:color w:val="000000"/>
                <w:sz w:val="24"/>
                <w:highlight w:val="none"/>
              </w:rPr>
              <w:t>4</w:t>
            </w:r>
          </w:p>
        </w:tc>
        <w:tc>
          <w:tcPr>
            <w:tcW w:w="1982" w:type="dxa"/>
            <w:vAlign w:val="center"/>
          </w:tcPr>
          <w:p w14:paraId="6D05C9D5">
            <w:pPr>
              <w:tabs>
                <w:tab w:val="left" w:pos="1080"/>
              </w:tabs>
              <w:snapToGrid w:val="0"/>
              <w:rPr>
                <w:color w:val="000000"/>
                <w:sz w:val="24"/>
                <w:highlight w:val="none"/>
              </w:rPr>
            </w:pPr>
            <w:r>
              <w:rPr>
                <w:color w:val="000000"/>
                <w:sz w:val="24"/>
                <w:highlight w:val="none"/>
              </w:rPr>
              <w:t>投标保证金</w:t>
            </w:r>
          </w:p>
        </w:tc>
        <w:tc>
          <w:tcPr>
            <w:tcW w:w="4822" w:type="dxa"/>
            <w:vAlign w:val="center"/>
          </w:tcPr>
          <w:p w14:paraId="0C16CD64">
            <w:pPr>
              <w:tabs>
                <w:tab w:val="left" w:pos="1080"/>
              </w:tabs>
              <w:snapToGrid w:val="0"/>
              <w:rPr>
                <w:color w:val="000000"/>
                <w:sz w:val="24"/>
                <w:highlight w:val="none"/>
              </w:rPr>
            </w:pPr>
            <w:r>
              <w:rPr>
                <w:color w:val="000000"/>
                <w:kern w:val="0"/>
                <w:sz w:val="24"/>
                <w:highlight w:val="none"/>
              </w:rPr>
              <w:t>按照招标文件的规定提交投标保证金。</w:t>
            </w:r>
          </w:p>
        </w:tc>
        <w:tc>
          <w:tcPr>
            <w:tcW w:w="1638" w:type="dxa"/>
            <w:vAlign w:val="center"/>
          </w:tcPr>
          <w:p w14:paraId="60C893E5">
            <w:pPr>
              <w:tabs>
                <w:tab w:val="left" w:pos="1080"/>
              </w:tabs>
              <w:snapToGrid w:val="0"/>
              <w:rPr>
                <w:color w:val="000000"/>
                <w:sz w:val="24"/>
                <w:highlight w:val="none"/>
              </w:rPr>
            </w:pPr>
          </w:p>
        </w:tc>
      </w:tr>
      <w:tr w14:paraId="0A987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145BC8A">
            <w:pPr>
              <w:tabs>
                <w:tab w:val="left" w:pos="1080"/>
              </w:tabs>
              <w:snapToGrid w:val="0"/>
              <w:jc w:val="center"/>
              <w:rPr>
                <w:color w:val="000000"/>
                <w:sz w:val="24"/>
                <w:highlight w:val="none"/>
              </w:rPr>
            </w:pPr>
            <w:r>
              <w:rPr>
                <w:color w:val="000000"/>
                <w:sz w:val="24"/>
                <w:highlight w:val="none"/>
              </w:rPr>
              <w:t>5</w:t>
            </w:r>
          </w:p>
        </w:tc>
        <w:tc>
          <w:tcPr>
            <w:tcW w:w="1982" w:type="dxa"/>
            <w:vAlign w:val="center"/>
          </w:tcPr>
          <w:p w14:paraId="4B160209">
            <w:pPr>
              <w:tabs>
                <w:tab w:val="left" w:pos="1080"/>
              </w:tabs>
              <w:snapToGrid w:val="0"/>
              <w:rPr>
                <w:color w:val="000000"/>
                <w:sz w:val="24"/>
                <w:highlight w:val="none"/>
              </w:rPr>
            </w:pPr>
            <w:r>
              <w:rPr>
                <w:color w:val="000000"/>
                <w:sz w:val="24"/>
                <w:highlight w:val="none"/>
              </w:rPr>
              <w:t>获取招标文件</w:t>
            </w:r>
          </w:p>
        </w:tc>
        <w:tc>
          <w:tcPr>
            <w:tcW w:w="4822" w:type="dxa"/>
            <w:vAlign w:val="center"/>
          </w:tcPr>
          <w:p w14:paraId="6D71B22E">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4934124D">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1638" w:type="dxa"/>
            <w:vAlign w:val="center"/>
          </w:tcPr>
          <w:p w14:paraId="4AE50E3F">
            <w:pPr>
              <w:tabs>
                <w:tab w:val="left" w:pos="1080"/>
              </w:tabs>
              <w:snapToGrid w:val="0"/>
              <w:rPr>
                <w:color w:val="000000"/>
                <w:sz w:val="24"/>
                <w:highlight w:val="none"/>
              </w:rPr>
            </w:pPr>
          </w:p>
        </w:tc>
        <w:bookmarkStart w:id="743" w:name="_Hlt487900425"/>
        <w:bookmarkStart w:id="744" w:name="_Hlt522424701"/>
      </w:tr>
      <w:bookmarkEnd w:id="737"/>
      <w:bookmarkEnd w:id="743"/>
      <w:bookmarkEnd w:id="744"/>
    </w:tbl>
    <w:p w14:paraId="7DDD909A">
      <w:pPr>
        <w:widowControl/>
        <w:jc w:val="left"/>
        <w:rPr>
          <w:sz w:val="24"/>
          <w:highlight w:val="none"/>
        </w:rPr>
      </w:pPr>
      <w:r>
        <w:rPr>
          <w:sz w:val="24"/>
          <w:highlight w:val="none"/>
        </w:rPr>
        <w:br w:type="page"/>
      </w:r>
    </w:p>
    <w:p w14:paraId="4731215B">
      <w:pPr>
        <w:spacing w:line="360" w:lineRule="auto"/>
        <w:jc w:val="center"/>
        <w:outlineLvl w:val="0"/>
        <w:rPr>
          <w:b/>
          <w:sz w:val="36"/>
          <w:szCs w:val="36"/>
          <w:highlight w:val="none"/>
        </w:rPr>
      </w:pPr>
      <w:bookmarkStart w:id="745" w:name="_Toc25316"/>
      <w:r>
        <w:rPr>
          <w:b/>
          <w:sz w:val="36"/>
          <w:szCs w:val="36"/>
          <w:highlight w:val="none"/>
        </w:rPr>
        <w:t xml:space="preserve">第四章   </w:t>
      </w:r>
      <w:bookmarkEnd w:id="738"/>
      <w:bookmarkEnd w:id="739"/>
      <w:bookmarkEnd w:id="740"/>
      <w:bookmarkEnd w:id="741"/>
      <w:bookmarkEnd w:id="742"/>
      <w:bookmarkStart w:id="746" w:name="_Hlt164229061"/>
      <w:bookmarkEnd w:id="746"/>
      <w:r>
        <w:rPr>
          <w:b/>
          <w:sz w:val="36"/>
          <w:szCs w:val="36"/>
          <w:highlight w:val="none"/>
        </w:rPr>
        <w:t>评标程序、评标方法和评标标准</w:t>
      </w:r>
      <w:bookmarkEnd w:id="745"/>
    </w:p>
    <w:p w14:paraId="7EE1B1AD">
      <w:pPr>
        <w:tabs>
          <w:tab w:val="left" w:pos="360"/>
          <w:tab w:val="left" w:pos="900"/>
        </w:tabs>
        <w:snapToGrid w:val="0"/>
        <w:spacing w:line="360" w:lineRule="auto"/>
        <w:jc w:val="center"/>
        <w:outlineLvl w:val="1"/>
        <w:rPr>
          <w:b/>
          <w:highlight w:val="none"/>
        </w:rPr>
      </w:pPr>
      <w:r>
        <w:rPr>
          <w:b/>
          <w:sz w:val="24"/>
          <w:highlight w:val="none"/>
        </w:rPr>
        <w:t>一、评标方法</w:t>
      </w:r>
    </w:p>
    <w:p w14:paraId="326F87E7">
      <w:pPr>
        <w:numPr>
          <w:ilvl w:val="0"/>
          <w:numId w:val="12"/>
        </w:numPr>
        <w:tabs>
          <w:tab w:val="left" w:pos="360"/>
        </w:tabs>
        <w:snapToGrid w:val="0"/>
        <w:spacing w:line="360" w:lineRule="auto"/>
        <w:outlineLvl w:val="1"/>
        <w:rPr>
          <w:sz w:val="24"/>
          <w:highlight w:val="none"/>
        </w:rPr>
      </w:pPr>
      <w:bookmarkStart w:id="747" w:name="_Toc149720834"/>
      <w:bookmarkStart w:id="748" w:name="_Toc164608810"/>
      <w:bookmarkStart w:id="749" w:name="_Toc151193855"/>
      <w:bookmarkStart w:id="750" w:name="_Toc150774641"/>
      <w:bookmarkStart w:id="751" w:name="_Toc150480779"/>
      <w:bookmarkStart w:id="752" w:name="_Toc127161455"/>
      <w:bookmarkStart w:id="753" w:name="_Toc142311043"/>
      <w:bookmarkStart w:id="754" w:name="_Toc151190168"/>
      <w:bookmarkStart w:id="755" w:name="_Toc305158809"/>
      <w:bookmarkStart w:id="756" w:name="_Toc151193783"/>
      <w:bookmarkStart w:id="757" w:name="_Toc127151742"/>
      <w:bookmarkStart w:id="758" w:name="_Toc264969231"/>
      <w:bookmarkStart w:id="759" w:name="_Toc150774746"/>
      <w:bookmarkStart w:id="760" w:name="_Toc151193639"/>
      <w:bookmarkStart w:id="761" w:name="_Toc226965731"/>
      <w:bookmarkStart w:id="762" w:name="_Toc226965814"/>
      <w:bookmarkStart w:id="763" w:name="_Toc164608655"/>
      <w:bookmarkStart w:id="764" w:name="_Toc151193711"/>
      <w:bookmarkStart w:id="765" w:name="_Toc164229236"/>
      <w:bookmarkStart w:id="766" w:name="_Toc150509292"/>
      <w:bookmarkStart w:id="767" w:name="_Toc265228379"/>
      <w:bookmarkStart w:id="768" w:name="_Toc164229382"/>
      <w:bookmarkStart w:id="769" w:name="_Toc226337237"/>
      <w:bookmarkStart w:id="770" w:name="_Toc226309785"/>
      <w:bookmarkStart w:id="771" w:name="_Toc305158883"/>
      <w:bookmarkStart w:id="772" w:name="_Toc195842906"/>
      <w:bookmarkStart w:id="773" w:name="_Toc151193929"/>
      <w:bookmarkStart w:id="774" w:name="_Toc127151541"/>
      <w:bookmarkStart w:id="775" w:name="_Toc164351635"/>
      <w:bookmarkStart w:id="776" w:name="_Toc353825551"/>
      <w:bookmarkStart w:id="777" w:name="_Toc353873941"/>
      <w:bookmarkStart w:id="778" w:name="_Toc150774760"/>
      <w:bookmarkStart w:id="779" w:name="_Toc127151555"/>
      <w:bookmarkStart w:id="780" w:name="_Toc195842920"/>
      <w:bookmarkStart w:id="781" w:name="_Toc305158823"/>
      <w:bookmarkStart w:id="782" w:name="_Toc353873935"/>
      <w:bookmarkStart w:id="783" w:name="_Toc353825545"/>
      <w:bookmarkStart w:id="784" w:name="_Toc305158897"/>
      <w:bookmarkStart w:id="785" w:name="_Toc150480793"/>
      <w:bookmarkStart w:id="786" w:name="_Toc226337251"/>
      <w:bookmarkStart w:id="787" w:name="_Toc226965828"/>
      <w:bookmarkStart w:id="788" w:name="_Toc142311057"/>
      <w:bookmarkStart w:id="789" w:name="_Toc353873665"/>
      <w:bookmarkStart w:id="790" w:name="_Toc264969245"/>
      <w:bookmarkStart w:id="791" w:name="_Toc265228393"/>
      <w:r>
        <w:rPr>
          <w:sz w:val="24"/>
          <w:highlight w:val="none"/>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07C6C4BF">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2" w:name="_Toc520356167"/>
    </w:p>
    <w:p w14:paraId="7CC46F85">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highlight w:val="none"/>
        </w:rPr>
        <w:t>要求的，</w:t>
      </w:r>
      <w:r>
        <w:rPr>
          <w:b/>
          <w:sz w:val="24"/>
          <w:highlight w:val="none"/>
        </w:rPr>
        <w:t>投标无效</w:t>
      </w:r>
      <w:r>
        <w:rPr>
          <w:sz w:val="24"/>
          <w:highlight w:val="none"/>
        </w:rPr>
        <w:t>。</w:t>
      </w:r>
    </w:p>
    <w:p w14:paraId="3401D410">
      <w:pPr>
        <w:tabs>
          <w:tab w:val="left" w:pos="900"/>
          <w:tab w:val="left" w:pos="1080"/>
          <w:tab w:val="left" w:pos="1589"/>
        </w:tabs>
        <w:snapToGrid w:val="0"/>
        <w:spacing w:line="360" w:lineRule="auto"/>
        <w:ind w:leftChars="-170" w:hanging="357" w:hangingChars="148"/>
        <w:jc w:val="center"/>
        <w:rPr>
          <w:b/>
          <w:color w:val="000000"/>
          <w:sz w:val="24"/>
          <w:highlight w:val="none"/>
        </w:rPr>
      </w:pPr>
      <w:r>
        <w:rPr>
          <w:b/>
          <w:sz w:val="24"/>
          <w:highlight w:val="none"/>
        </w:rPr>
        <w:t>符合性审查要求</w:t>
      </w:r>
    </w:p>
    <w:tbl>
      <w:tblPr>
        <w:tblStyle w:val="4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24"/>
        <w:gridCol w:w="7135"/>
      </w:tblGrid>
      <w:tr w14:paraId="201A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6" w:type="dxa"/>
            <w:vAlign w:val="center"/>
          </w:tcPr>
          <w:p w14:paraId="1B61DACF">
            <w:pPr>
              <w:widowControl/>
              <w:jc w:val="center"/>
              <w:rPr>
                <w:b/>
                <w:color w:val="000000"/>
                <w:kern w:val="0"/>
                <w:sz w:val="24"/>
                <w:highlight w:val="none"/>
              </w:rPr>
            </w:pPr>
            <w:r>
              <w:rPr>
                <w:b/>
                <w:color w:val="000000"/>
                <w:kern w:val="0"/>
                <w:sz w:val="24"/>
                <w:highlight w:val="none"/>
              </w:rPr>
              <w:t>序号</w:t>
            </w:r>
          </w:p>
        </w:tc>
        <w:tc>
          <w:tcPr>
            <w:tcW w:w="1924" w:type="dxa"/>
            <w:vAlign w:val="center"/>
          </w:tcPr>
          <w:p w14:paraId="20F1ABEC">
            <w:pPr>
              <w:widowControl/>
              <w:jc w:val="center"/>
              <w:rPr>
                <w:b/>
                <w:color w:val="000000"/>
                <w:kern w:val="0"/>
                <w:sz w:val="24"/>
                <w:highlight w:val="none"/>
              </w:rPr>
            </w:pPr>
            <w:r>
              <w:rPr>
                <w:b/>
                <w:color w:val="000000"/>
                <w:kern w:val="0"/>
                <w:sz w:val="24"/>
                <w:highlight w:val="none"/>
              </w:rPr>
              <w:t>审查因素</w:t>
            </w:r>
          </w:p>
        </w:tc>
        <w:tc>
          <w:tcPr>
            <w:tcW w:w="7135" w:type="dxa"/>
            <w:vAlign w:val="center"/>
          </w:tcPr>
          <w:p w14:paraId="261000BD">
            <w:pPr>
              <w:widowControl/>
              <w:jc w:val="center"/>
              <w:rPr>
                <w:b/>
                <w:color w:val="000000"/>
                <w:kern w:val="0"/>
                <w:sz w:val="24"/>
                <w:highlight w:val="none"/>
              </w:rPr>
            </w:pPr>
            <w:r>
              <w:rPr>
                <w:b/>
                <w:color w:val="000000"/>
                <w:kern w:val="0"/>
                <w:sz w:val="24"/>
                <w:highlight w:val="none"/>
              </w:rPr>
              <w:t>审查内容</w:t>
            </w:r>
          </w:p>
        </w:tc>
      </w:tr>
      <w:tr w14:paraId="09FA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421EFEDC">
            <w:pPr>
              <w:widowControl/>
              <w:jc w:val="center"/>
              <w:rPr>
                <w:color w:val="000000"/>
                <w:kern w:val="0"/>
                <w:sz w:val="24"/>
                <w:highlight w:val="none"/>
              </w:rPr>
            </w:pPr>
            <w:r>
              <w:rPr>
                <w:color w:val="000000"/>
                <w:kern w:val="0"/>
                <w:sz w:val="24"/>
                <w:highlight w:val="none"/>
              </w:rPr>
              <w:t>1</w:t>
            </w:r>
          </w:p>
        </w:tc>
        <w:tc>
          <w:tcPr>
            <w:tcW w:w="1924" w:type="dxa"/>
            <w:vAlign w:val="center"/>
          </w:tcPr>
          <w:p w14:paraId="32235A93">
            <w:pPr>
              <w:widowControl/>
              <w:jc w:val="left"/>
              <w:rPr>
                <w:color w:val="000000"/>
                <w:kern w:val="0"/>
                <w:sz w:val="24"/>
                <w:highlight w:val="none"/>
              </w:rPr>
            </w:pPr>
            <w:r>
              <w:rPr>
                <w:color w:val="000000"/>
                <w:kern w:val="0"/>
                <w:sz w:val="24"/>
                <w:highlight w:val="none"/>
              </w:rPr>
              <w:t>授权委托书</w:t>
            </w:r>
          </w:p>
        </w:tc>
        <w:tc>
          <w:tcPr>
            <w:tcW w:w="7135" w:type="dxa"/>
            <w:vAlign w:val="center"/>
          </w:tcPr>
          <w:p w14:paraId="6BB6D44F">
            <w:pPr>
              <w:widowControl/>
              <w:jc w:val="left"/>
              <w:rPr>
                <w:color w:val="000000"/>
                <w:kern w:val="0"/>
                <w:sz w:val="24"/>
                <w:highlight w:val="none"/>
              </w:rPr>
            </w:pPr>
            <w:r>
              <w:rPr>
                <w:color w:val="000000"/>
                <w:kern w:val="0"/>
                <w:sz w:val="24"/>
                <w:highlight w:val="none"/>
              </w:rPr>
              <w:t>按招标文件要求提供授权委托书；</w:t>
            </w:r>
          </w:p>
        </w:tc>
      </w:tr>
      <w:tr w14:paraId="50C1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786C225B">
            <w:pPr>
              <w:widowControl/>
              <w:jc w:val="center"/>
              <w:rPr>
                <w:color w:val="000000"/>
                <w:kern w:val="0"/>
                <w:sz w:val="24"/>
                <w:highlight w:val="none"/>
              </w:rPr>
            </w:pPr>
            <w:r>
              <w:rPr>
                <w:color w:val="000000"/>
                <w:kern w:val="0"/>
                <w:sz w:val="24"/>
                <w:highlight w:val="none"/>
              </w:rPr>
              <w:t>2</w:t>
            </w:r>
          </w:p>
        </w:tc>
        <w:tc>
          <w:tcPr>
            <w:tcW w:w="1924" w:type="dxa"/>
            <w:vAlign w:val="center"/>
          </w:tcPr>
          <w:p w14:paraId="43483BF0">
            <w:pPr>
              <w:widowControl/>
              <w:jc w:val="left"/>
              <w:rPr>
                <w:color w:val="000000"/>
                <w:kern w:val="0"/>
                <w:sz w:val="24"/>
                <w:highlight w:val="none"/>
              </w:rPr>
            </w:pPr>
            <w:r>
              <w:rPr>
                <w:color w:val="000000"/>
                <w:kern w:val="0"/>
                <w:sz w:val="24"/>
                <w:highlight w:val="none"/>
              </w:rPr>
              <w:t>投标完整性</w:t>
            </w:r>
          </w:p>
        </w:tc>
        <w:tc>
          <w:tcPr>
            <w:tcW w:w="7135" w:type="dxa"/>
            <w:vAlign w:val="center"/>
          </w:tcPr>
          <w:p w14:paraId="483F8412">
            <w:pPr>
              <w:widowControl/>
              <w:jc w:val="left"/>
              <w:rPr>
                <w:color w:val="000000"/>
                <w:kern w:val="0"/>
                <w:sz w:val="24"/>
                <w:highlight w:val="none"/>
              </w:rPr>
            </w:pPr>
            <w:r>
              <w:rPr>
                <w:sz w:val="24"/>
                <w:highlight w:val="none"/>
              </w:rPr>
              <w:t>未将一个采购包中的内容拆分投标；</w:t>
            </w:r>
          </w:p>
        </w:tc>
      </w:tr>
      <w:tr w14:paraId="7939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58935477">
            <w:pPr>
              <w:widowControl/>
              <w:jc w:val="center"/>
              <w:rPr>
                <w:color w:val="000000"/>
                <w:kern w:val="0"/>
                <w:sz w:val="24"/>
                <w:highlight w:val="none"/>
              </w:rPr>
            </w:pPr>
            <w:r>
              <w:rPr>
                <w:color w:val="000000"/>
                <w:kern w:val="0"/>
                <w:sz w:val="24"/>
                <w:highlight w:val="none"/>
              </w:rPr>
              <w:t>3</w:t>
            </w:r>
          </w:p>
        </w:tc>
        <w:tc>
          <w:tcPr>
            <w:tcW w:w="1924" w:type="dxa"/>
            <w:vAlign w:val="center"/>
          </w:tcPr>
          <w:p w14:paraId="7E27712A">
            <w:pPr>
              <w:widowControl/>
              <w:jc w:val="left"/>
              <w:rPr>
                <w:color w:val="000000"/>
                <w:kern w:val="0"/>
                <w:sz w:val="24"/>
                <w:highlight w:val="none"/>
              </w:rPr>
            </w:pPr>
            <w:r>
              <w:rPr>
                <w:color w:val="000000"/>
                <w:kern w:val="0"/>
                <w:sz w:val="24"/>
                <w:highlight w:val="none"/>
              </w:rPr>
              <w:t>投标报价</w:t>
            </w:r>
          </w:p>
        </w:tc>
        <w:tc>
          <w:tcPr>
            <w:tcW w:w="7135" w:type="dxa"/>
            <w:vAlign w:val="center"/>
          </w:tcPr>
          <w:p w14:paraId="32419BD9">
            <w:pPr>
              <w:widowControl/>
              <w:jc w:val="left"/>
              <w:rPr>
                <w:color w:val="000000"/>
                <w:kern w:val="0"/>
                <w:sz w:val="24"/>
                <w:highlight w:val="none"/>
              </w:rPr>
            </w:pPr>
            <w:r>
              <w:rPr>
                <w:color w:val="000000"/>
                <w:kern w:val="0"/>
                <w:sz w:val="24"/>
                <w:highlight w:val="none"/>
              </w:rPr>
              <w:t>投标报价未</w:t>
            </w:r>
            <w:r>
              <w:rPr>
                <w:color w:val="000000"/>
                <w:sz w:val="24"/>
                <w:highlight w:val="none"/>
              </w:rPr>
              <w:t>超过招标文件中规定的项目/采购包预算金额或者项目/采购包最高限价</w:t>
            </w:r>
            <w:r>
              <w:rPr>
                <w:color w:val="000000"/>
                <w:kern w:val="0"/>
                <w:sz w:val="24"/>
                <w:highlight w:val="none"/>
              </w:rPr>
              <w:t>；</w:t>
            </w:r>
          </w:p>
        </w:tc>
      </w:tr>
      <w:tr w14:paraId="0A8A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41B2D63B">
            <w:pPr>
              <w:widowControl/>
              <w:jc w:val="center"/>
              <w:rPr>
                <w:color w:val="000000"/>
                <w:kern w:val="0"/>
                <w:sz w:val="24"/>
                <w:highlight w:val="none"/>
              </w:rPr>
            </w:pPr>
            <w:r>
              <w:rPr>
                <w:color w:val="000000"/>
                <w:kern w:val="0"/>
                <w:sz w:val="24"/>
                <w:highlight w:val="none"/>
              </w:rPr>
              <w:t>4</w:t>
            </w:r>
          </w:p>
        </w:tc>
        <w:tc>
          <w:tcPr>
            <w:tcW w:w="1924" w:type="dxa"/>
            <w:vAlign w:val="center"/>
          </w:tcPr>
          <w:p w14:paraId="3EA10A33">
            <w:pPr>
              <w:widowControl/>
              <w:jc w:val="left"/>
              <w:rPr>
                <w:color w:val="000000"/>
                <w:kern w:val="0"/>
                <w:sz w:val="24"/>
                <w:highlight w:val="none"/>
              </w:rPr>
            </w:pPr>
            <w:r>
              <w:rPr>
                <w:color w:val="000000"/>
                <w:kern w:val="0"/>
                <w:sz w:val="24"/>
                <w:highlight w:val="none"/>
              </w:rPr>
              <w:t>报价唯一性</w:t>
            </w:r>
          </w:p>
        </w:tc>
        <w:tc>
          <w:tcPr>
            <w:tcW w:w="7135" w:type="dxa"/>
            <w:vAlign w:val="center"/>
          </w:tcPr>
          <w:p w14:paraId="358AB42D">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7CAF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546255EC">
            <w:pPr>
              <w:widowControl/>
              <w:jc w:val="center"/>
              <w:rPr>
                <w:color w:val="000000"/>
                <w:kern w:val="0"/>
                <w:sz w:val="24"/>
                <w:highlight w:val="none"/>
              </w:rPr>
            </w:pPr>
            <w:r>
              <w:rPr>
                <w:color w:val="000000"/>
                <w:kern w:val="0"/>
                <w:sz w:val="24"/>
                <w:highlight w:val="none"/>
              </w:rPr>
              <w:t>5</w:t>
            </w:r>
          </w:p>
        </w:tc>
        <w:tc>
          <w:tcPr>
            <w:tcW w:w="1924" w:type="dxa"/>
            <w:vAlign w:val="center"/>
          </w:tcPr>
          <w:p w14:paraId="460BA9C0">
            <w:pPr>
              <w:widowControl/>
              <w:jc w:val="left"/>
              <w:rPr>
                <w:color w:val="000000"/>
                <w:kern w:val="0"/>
                <w:sz w:val="24"/>
                <w:highlight w:val="none"/>
              </w:rPr>
            </w:pPr>
            <w:r>
              <w:rPr>
                <w:color w:val="000000"/>
                <w:kern w:val="0"/>
                <w:sz w:val="24"/>
                <w:highlight w:val="none"/>
              </w:rPr>
              <w:t>投标有效期</w:t>
            </w:r>
          </w:p>
        </w:tc>
        <w:tc>
          <w:tcPr>
            <w:tcW w:w="7135" w:type="dxa"/>
            <w:vAlign w:val="center"/>
          </w:tcPr>
          <w:p w14:paraId="73F788AB">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F46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49D97F5E">
            <w:pPr>
              <w:widowControl/>
              <w:jc w:val="center"/>
              <w:rPr>
                <w:color w:val="000000"/>
                <w:kern w:val="0"/>
                <w:sz w:val="24"/>
                <w:highlight w:val="none"/>
              </w:rPr>
            </w:pPr>
            <w:r>
              <w:rPr>
                <w:color w:val="000000"/>
                <w:kern w:val="0"/>
                <w:sz w:val="24"/>
                <w:highlight w:val="none"/>
              </w:rPr>
              <w:t>6</w:t>
            </w:r>
          </w:p>
        </w:tc>
        <w:tc>
          <w:tcPr>
            <w:tcW w:w="1924" w:type="dxa"/>
            <w:vAlign w:val="center"/>
          </w:tcPr>
          <w:p w14:paraId="1FDCB137">
            <w:pPr>
              <w:widowControl/>
              <w:jc w:val="left"/>
              <w:rPr>
                <w:color w:val="000000"/>
                <w:kern w:val="0"/>
                <w:sz w:val="24"/>
                <w:highlight w:val="none"/>
              </w:rPr>
            </w:pPr>
            <w:r>
              <w:rPr>
                <w:color w:val="000000"/>
                <w:kern w:val="0"/>
                <w:sz w:val="24"/>
                <w:highlight w:val="none"/>
              </w:rPr>
              <w:t>实质性格式</w:t>
            </w:r>
          </w:p>
        </w:tc>
        <w:tc>
          <w:tcPr>
            <w:tcW w:w="7135" w:type="dxa"/>
            <w:vAlign w:val="center"/>
          </w:tcPr>
          <w:p w14:paraId="6D185DF9">
            <w:pPr>
              <w:widowControl/>
              <w:jc w:val="left"/>
              <w:rPr>
                <w:color w:val="000000"/>
                <w:kern w:val="0"/>
                <w:sz w:val="24"/>
                <w:highlight w:val="none"/>
              </w:rPr>
            </w:pPr>
            <w:r>
              <w:rPr>
                <w:kern w:val="0"/>
                <w:sz w:val="24"/>
                <w:highlight w:val="none"/>
              </w:rPr>
              <w:t>标记为“实质性格式”的文件均按招标文件要求提供且签署、盖章的；</w:t>
            </w:r>
          </w:p>
        </w:tc>
      </w:tr>
      <w:tr w14:paraId="4C1B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3E85C4C1">
            <w:pPr>
              <w:widowControl/>
              <w:jc w:val="center"/>
              <w:rPr>
                <w:color w:val="000000"/>
                <w:kern w:val="0"/>
                <w:sz w:val="24"/>
                <w:highlight w:val="none"/>
              </w:rPr>
            </w:pPr>
            <w:r>
              <w:rPr>
                <w:color w:val="000000"/>
                <w:kern w:val="0"/>
                <w:sz w:val="24"/>
                <w:highlight w:val="none"/>
              </w:rPr>
              <w:t>7</w:t>
            </w:r>
          </w:p>
        </w:tc>
        <w:tc>
          <w:tcPr>
            <w:tcW w:w="1924" w:type="dxa"/>
            <w:vAlign w:val="center"/>
          </w:tcPr>
          <w:p w14:paraId="5B0288D2">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7135" w:type="dxa"/>
            <w:vAlign w:val="center"/>
          </w:tcPr>
          <w:p w14:paraId="4E8B7EE0">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5CDD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2D4E58A4">
            <w:pPr>
              <w:widowControl/>
              <w:jc w:val="center"/>
              <w:rPr>
                <w:color w:val="000000"/>
                <w:kern w:val="0"/>
                <w:sz w:val="24"/>
                <w:highlight w:val="none"/>
              </w:rPr>
            </w:pPr>
            <w:r>
              <w:rPr>
                <w:color w:val="000000"/>
                <w:kern w:val="0"/>
                <w:sz w:val="24"/>
                <w:highlight w:val="none"/>
              </w:rPr>
              <w:t>8</w:t>
            </w:r>
          </w:p>
        </w:tc>
        <w:tc>
          <w:tcPr>
            <w:tcW w:w="1924" w:type="dxa"/>
            <w:vAlign w:val="center"/>
          </w:tcPr>
          <w:p w14:paraId="2D436BC4">
            <w:pPr>
              <w:widowControl/>
              <w:jc w:val="left"/>
              <w:rPr>
                <w:color w:val="000000"/>
                <w:kern w:val="0"/>
                <w:sz w:val="24"/>
                <w:highlight w:val="none"/>
              </w:rPr>
            </w:pPr>
            <w:r>
              <w:rPr>
                <w:sz w:val="24"/>
                <w:highlight w:val="none"/>
              </w:rPr>
              <w:t>拟分包情况说明（如有）</w:t>
            </w:r>
          </w:p>
        </w:tc>
        <w:tc>
          <w:tcPr>
            <w:tcW w:w="7135" w:type="dxa"/>
            <w:vAlign w:val="center"/>
          </w:tcPr>
          <w:p w14:paraId="2B18BEE1">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698D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35D597E0">
            <w:pPr>
              <w:widowControl/>
              <w:jc w:val="center"/>
              <w:rPr>
                <w:color w:val="000000"/>
                <w:kern w:val="0"/>
                <w:sz w:val="24"/>
                <w:highlight w:val="none"/>
              </w:rPr>
            </w:pPr>
            <w:r>
              <w:rPr>
                <w:color w:val="000000"/>
                <w:kern w:val="0"/>
                <w:sz w:val="24"/>
                <w:highlight w:val="none"/>
              </w:rPr>
              <w:t>9</w:t>
            </w:r>
          </w:p>
        </w:tc>
        <w:tc>
          <w:tcPr>
            <w:tcW w:w="1924" w:type="dxa"/>
            <w:vAlign w:val="center"/>
          </w:tcPr>
          <w:p w14:paraId="757DF2E4">
            <w:pPr>
              <w:widowControl/>
              <w:jc w:val="left"/>
              <w:rPr>
                <w:color w:val="000000"/>
                <w:kern w:val="0"/>
                <w:sz w:val="24"/>
                <w:highlight w:val="none"/>
              </w:rPr>
            </w:pPr>
            <w:r>
              <w:rPr>
                <w:color w:val="000000"/>
                <w:kern w:val="0"/>
                <w:sz w:val="24"/>
                <w:highlight w:val="none"/>
              </w:rPr>
              <w:t>分包其他要求（如有）</w:t>
            </w:r>
          </w:p>
        </w:tc>
        <w:tc>
          <w:tcPr>
            <w:tcW w:w="7135" w:type="dxa"/>
            <w:vAlign w:val="center"/>
          </w:tcPr>
          <w:p w14:paraId="3F7B8F61">
            <w:pPr>
              <w:widowControl/>
              <w:jc w:val="left"/>
              <w:rPr>
                <w:sz w:val="24"/>
                <w:highlight w:val="none"/>
              </w:rPr>
            </w:pPr>
            <w:r>
              <w:rPr>
                <w:sz w:val="24"/>
                <w:highlight w:val="none"/>
              </w:rPr>
              <w:t>分包履行的内容、金额或者比例未超出《投标人须知资料表》中的规定；</w:t>
            </w:r>
          </w:p>
          <w:p w14:paraId="3B031A39">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6D8C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0EDE8979">
            <w:pPr>
              <w:widowControl/>
              <w:jc w:val="center"/>
              <w:rPr>
                <w:color w:val="000000"/>
                <w:kern w:val="0"/>
                <w:sz w:val="24"/>
                <w:highlight w:val="none"/>
              </w:rPr>
            </w:pPr>
            <w:r>
              <w:rPr>
                <w:color w:val="000000"/>
                <w:kern w:val="0"/>
                <w:sz w:val="24"/>
                <w:highlight w:val="none"/>
              </w:rPr>
              <w:t>10</w:t>
            </w:r>
          </w:p>
        </w:tc>
        <w:tc>
          <w:tcPr>
            <w:tcW w:w="1924" w:type="dxa"/>
            <w:vAlign w:val="center"/>
          </w:tcPr>
          <w:p w14:paraId="2C215356">
            <w:pPr>
              <w:widowControl/>
              <w:jc w:val="left"/>
              <w:rPr>
                <w:color w:val="000000"/>
                <w:kern w:val="0"/>
                <w:sz w:val="24"/>
                <w:highlight w:val="none"/>
              </w:rPr>
            </w:pPr>
            <w:r>
              <w:rPr>
                <w:color w:val="000000"/>
                <w:kern w:val="0"/>
                <w:sz w:val="24"/>
                <w:highlight w:val="none"/>
              </w:rPr>
              <w:t>报价的修正（如有）</w:t>
            </w:r>
          </w:p>
        </w:tc>
        <w:tc>
          <w:tcPr>
            <w:tcW w:w="7135" w:type="dxa"/>
            <w:vAlign w:val="center"/>
          </w:tcPr>
          <w:p w14:paraId="4482F95F">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20E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0AABA192">
            <w:pPr>
              <w:widowControl/>
              <w:jc w:val="center"/>
              <w:rPr>
                <w:color w:val="000000"/>
                <w:kern w:val="0"/>
                <w:sz w:val="24"/>
                <w:highlight w:val="none"/>
              </w:rPr>
            </w:pPr>
            <w:r>
              <w:rPr>
                <w:color w:val="000000"/>
                <w:kern w:val="0"/>
                <w:sz w:val="24"/>
                <w:highlight w:val="none"/>
              </w:rPr>
              <w:t>11</w:t>
            </w:r>
          </w:p>
        </w:tc>
        <w:tc>
          <w:tcPr>
            <w:tcW w:w="1924" w:type="dxa"/>
            <w:vAlign w:val="center"/>
          </w:tcPr>
          <w:p w14:paraId="4806A384">
            <w:pPr>
              <w:widowControl/>
              <w:jc w:val="left"/>
              <w:rPr>
                <w:color w:val="000000"/>
                <w:kern w:val="0"/>
                <w:sz w:val="24"/>
                <w:highlight w:val="none"/>
              </w:rPr>
            </w:pPr>
            <w:r>
              <w:rPr>
                <w:color w:val="000000"/>
                <w:kern w:val="0"/>
                <w:sz w:val="24"/>
                <w:highlight w:val="none"/>
              </w:rPr>
              <w:t>报价合理性</w:t>
            </w:r>
          </w:p>
        </w:tc>
        <w:tc>
          <w:tcPr>
            <w:tcW w:w="7135" w:type="dxa"/>
            <w:vAlign w:val="center"/>
          </w:tcPr>
          <w:p w14:paraId="2EF25AE8">
            <w:pPr>
              <w:widowControl/>
              <w:jc w:val="left"/>
              <w:rPr>
                <w:color w:val="000000"/>
                <w:kern w:val="0"/>
                <w:sz w:val="24"/>
                <w:highlight w:val="none"/>
              </w:rPr>
            </w:pPr>
            <w:r>
              <w:rPr>
                <w:color w:val="000000"/>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color w:val="000000"/>
                <w:kern w:val="0"/>
                <w:sz w:val="24"/>
                <w:highlight w:val="none"/>
              </w:rPr>
              <w:t>；</w:t>
            </w:r>
          </w:p>
        </w:tc>
      </w:tr>
      <w:tr w14:paraId="64DE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6DB8D9AC">
            <w:pPr>
              <w:widowControl/>
              <w:jc w:val="center"/>
              <w:rPr>
                <w:color w:val="000000"/>
                <w:kern w:val="0"/>
                <w:sz w:val="24"/>
                <w:highlight w:val="none"/>
              </w:rPr>
            </w:pPr>
            <w:r>
              <w:rPr>
                <w:color w:val="000000"/>
                <w:kern w:val="0"/>
                <w:sz w:val="24"/>
                <w:highlight w:val="none"/>
              </w:rPr>
              <w:t>12</w:t>
            </w:r>
          </w:p>
        </w:tc>
        <w:tc>
          <w:tcPr>
            <w:tcW w:w="1924" w:type="dxa"/>
            <w:vAlign w:val="center"/>
          </w:tcPr>
          <w:p w14:paraId="40678E71">
            <w:pPr>
              <w:widowControl/>
              <w:jc w:val="left"/>
              <w:rPr>
                <w:color w:val="000000"/>
                <w:kern w:val="0"/>
                <w:sz w:val="24"/>
                <w:highlight w:val="none"/>
              </w:rPr>
            </w:pPr>
            <w:r>
              <w:rPr>
                <w:color w:val="000000"/>
                <w:kern w:val="0"/>
                <w:sz w:val="24"/>
                <w:highlight w:val="none"/>
              </w:rPr>
              <w:t>进口产品</w:t>
            </w:r>
          </w:p>
          <w:p w14:paraId="39F64F36">
            <w:pPr>
              <w:widowControl/>
              <w:jc w:val="left"/>
              <w:rPr>
                <w:color w:val="000000"/>
                <w:kern w:val="0"/>
                <w:sz w:val="24"/>
                <w:highlight w:val="none"/>
              </w:rPr>
            </w:pPr>
            <w:r>
              <w:rPr>
                <w:color w:val="000000"/>
                <w:kern w:val="0"/>
                <w:sz w:val="24"/>
                <w:highlight w:val="none"/>
              </w:rPr>
              <w:t>（如有）</w:t>
            </w:r>
          </w:p>
        </w:tc>
        <w:tc>
          <w:tcPr>
            <w:tcW w:w="7135" w:type="dxa"/>
            <w:vAlign w:val="center"/>
          </w:tcPr>
          <w:p w14:paraId="52D9FEF5">
            <w:pPr>
              <w:widowControl/>
              <w:jc w:val="left"/>
              <w:rPr>
                <w:color w:val="000000"/>
                <w:kern w:val="0"/>
                <w:sz w:val="24"/>
                <w:highlight w:val="none"/>
              </w:rPr>
            </w:pPr>
            <w:r>
              <w:rPr>
                <w:sz w:val="24"/>
                <w:highlight w:val="none"/>
              </w:rPr>
              <w:t>招标文件不接受进口产品投标的内容时，投标人所投产品不含进口产品；</w:t>
            </w:r>
          </w:p>
        </w:tc>
      </w:tr>
      <w:tr w14:paraId="2BB0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5553D7FE">
            <w:pPr>
              <w:widowControl/>
              <w:jc w:val="center"/>
              <w:rPr>
                <w:color w:val="000000"/>
                <w:kern w:val="0"/>
                <w:sz w:val="24"/>
                <w:highlight w:val="none"/>
              </w:rPr>
            </w:pPr>
            <w:r>
              <w:rPr>
                <w:color w:val="000000"/>
                <w:kern w:val="0"/>
                <w:sz w:val="24"/>
                <w:highlight w:val="none"/>
              </w:rPr>
              <w:t>13</w:t>
            </w:r>
          </w:p>
        </w:tc>
        <w:tc>
          <w:tcPr>
            <w:tcW w:w="1924" w:type="dxa"/>
            <w:vAlign w:val="center"/>
          </w:tcPr>
          <w:p w14:paraId="06615EBA">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7135" w:type="dxa"/>
            <w:vAlign w:val="center"/>
          </w:tcPr>
          <w:p w14:paraId="16EF4240">
            <w:pPr>
              <w:widowControl/>
              <w:jc w:val="left"/>
              <w:rPr>
                <w:color w:val="000000"/>
                <w:kern w:val="0"/>
                <w:sz w:val="24"/>
                <w:highlight w:val="none"/>
              </w:rPr>
            </w:pPr>
            <w:bookmarkStart w:id="793" w:name="OLE_LINK16"/>
            <w:bookmarkStart w:id="794" w:name="OLE_LINK5"/>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44C24DE1">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545E86B">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1E7D7A16">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bookmarkEnd w:id="793"/>
            <w:bookmarkEnd w:id="794"/>
          </w:p>
        </w:tc>
      </w:tr>
      <w:tr w14:paraId="522C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2599A09D">
            <w:pPr>
              <w:widowControl/>
              <w:jc w:val="center"/>
              <w:rPr>
                <w:color w:val="000000"/>
                <w:kern w:val="0"/>
                <w:sz w:val="24"/>
                <w:highlight w:val="none"/>
              </w:rPr>
            </w:pPr>
            <w:r>
              <w:rPr>
                <w:color w:val="000000"/>
                <w:kern w:val="0"/>
                <w:sz w:val="24"/>
                <w:highlight w:val="none"/>
              </w:rPr>
              <w:t>14</w:t>
            </w:r>
          </w:p>
        </w:tc>
        <w:tc>
          <w:tcPr>
            <w:tcW w:w="1924" w:type="dxa"/>
            <w:vAlign w:val="center"/>
          </w:tcPr>
          <w:p w14:paraId="640C228E">
            <w:pPr>
              <w:widowControl/>
              <w:jc w:val="left"/>
              <w:rPr>
                <w:color w:val="000000"/>
                <w:kern w:val="0"/>
                <w:sz w:val="24"/>
                <w:highlight w:val="none"/>
              </w:rPr>
            </w:pPr>
            <w:r>
              <w:rPr>
                <w:color w:val="000000"/>
                <w:kern w:val="0"/>
                <w:sz w:val="24"/>
                <w:highlight w:val="none"/>
              </w:rPr>
              <w:t>公平竞争</w:t>
            </w:r>
          </w:p>
        </w:tc>
        <w:tc>
          <w:tcPr>
            <w:tcW w:w="7135" w:type="dxa"/>
            <w:vAlign w:val="center"/>
          </w:tcPr>
          <w:p w14:paraId="47B2130E">
            <w:pPr>
              <w:widowControl/>
              <w:jc w:val="left"/>
              <w:rPr>
                <w:color w:val="000000"/>
                <w:kern w:val="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7B1C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6344642A">
            <w:pPr>
              <w:widowControl/>
              <w:jc w:val="center"/>
              <w:rPr>
                <w:color w:val="000000"/>
                <w:kern w:val="0"/>
                <w:sz w:val="24"/>
                <w:highlight w:val="none"/>
              </w:rPr>
            </w:pPr>
            <w:r>
              <w:rPr>
                <w:color w:val="000000"/>
                <w:kern w:val="0"/>
                <w:sz w:val="24"/>
                <w:highlight w:val="none"/>
              </w:rPr>
              <w:t>15</w:t>
            </w:r>
          </w:p>
        </w:tc>
        <w:tc>
          <w:tcPr>
            <w:tcW w:w="1924" w:type="dxa"/>
            <w:vAlign w:val="center"/>
          </w:tcPr>
          <w:p w14:paraId="5CB911E1">
            <w:pPr>
              <w:widowControl/>
              <w:jc w:val="left"/>
              <w:rPr>
                <w:color w:val="000000"/>
                <w:kern w:val="0"/>
                <w:sz w:val="24"/>
                <w:highlight w:val="none"/>
              </w:rPr>
            </w:pPr>
            <w:r>
              <w:rPr>
                <w:color w:val="000000"/>
                <w:kern w:val="0"/>
                <w:sz w:val="24"/>
                <w:highlight w:val="none"/>
              </w:rPr>
              <w:t>串通投标</w:t>
            </w:r>
          </w:p>
        </w:tc>
        <w:tc>
          <w:tcPr>
            <w:tcW w:w="7135" w:type="dxa"/>
            <w:vAlign w:val="center"/>
          </w:tcPr>
          <w:p w14:paraId="46A1E01C">
            <w:pPr>
              <w:widowControl/>
              <w:jc w:val="left"/>
              <w:rPr>
                <w:color w:val="000000"/>
                <w:kern w:val="0"/>
                <w:sz w:val="24"/>
                <w:highlight w:val="none"/>
              </w:rPr>
            </w:pPr>
            <w:r>
              <w:rPr>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181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1A0A1A50">
            <w:pPr>
              <w:widowControl/>
              <w:jc w:val="center"/>
              <w:rPr>
                <w:color w:val="000000"/>
                <w:kern w:val="0"/>
                <w:sz w:val="24"/>
                <w:highlight w:val="none"/>
              </w:rPr>
            </w:pPr>
            <w:r>
              <w:rPr>
                <w:color w:val="000000"/>
                <w:kern w:val="0"/>
                <w:sz w:val="24"/>
                <w:highlight w:val="none"/>
              </w:rPr>
              <w:t>16</w:t>
            </w:r>
          </w:p>
        </w:tc>
        <w:tc>
          <w:tcPr>
            <w:tcW w:w="1924" w:type="dxa"/>
            <w:vAlign w:val="center"/>
          </w:tcPr>
          <w:p w14:paraId="4A100338">
            <w:pPr>
              <w:widowControl/>
              <w:jc w:val="left"/>
              <w:rPr>
                <w:color w:val="000000"/>
                <w:kern w:val="0"/>
                <w:sz w:val="24"/>
                <w:highlight w:val="none"/>
              </w:rPr>
            </w:pPr>
            <w:r>
              <w:rPr>
                <w:color w:val="000000"/>
                <w:kern w:val="0"/>
                <w:sz w:val="24"/>
                <w:highlight w:val="none"/>
              </w:rPr>
              <w:t>附加条件</w:t>
            </w:r>
          </w:p>
        </w:tc>
        <w:tc>
          <w:tcPr>
            <w:tcW w:w="7135" w:type="dxa"/>
            <w:vAlign w:val="center"/>
          </w:tcPr>
          <w:p w14:paraId="59FEAA6D">
            <w:pPr>
              <w:widowControl/>
              <w:jc w:val="left"/>
              <w:rPr>
                <w:color w:val="000000"/>
                <w:kern w:val="0"/>
                <w:sz w:val="24"/>
                <w:highlight w:val="none"/>
              </w:rPr>
            </w:pPr>
            <w:r>
              <w:rPr>
                <w:color w:val="000000"/>
                <w:kern w:val="0"/>
                <w:sz w:val="24"/>
                <w:highlight w:val="none"/>
              </w:rPr>
              <w:t>投标文件未含有采购人不能接受的附加条件的；</w:t>
            </w:r>
          </w:p>
        </w:tc>
      </w:tr>
      <w:tr w14:paraId="6FF0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vAlign w:val="center"/>
          </w:tcPr>
          <w:p w14:paraId="478193B8">
            <w:pPr>
              <w:widowControl/>
              <w:jc w:val="center"/>
              <w:rPr>
                <w:color w:val="000000"/>
                <w:kern w:val="0"/>
                <w:sz w:val="24"/>
                <w:highlight w:val="none"/>
              </w:rPr>
            </w:pPr>
            <w:r>
              <w:rPr>
                <w:color w:val="000000"/>
                <w:kern w:val="0"/>
                <w:sz w:val="24"/>
                <w:highlight w:val="none"/>
              </w:rPr>
              <w:t>17</w:t>
            </w:r>
          </w:p>
        </w:tc>
        <w:tc>
          <w:tcPr>
            <w:tcW w:w="1924" w:type="dxa"/>
            <w:vAlign w:val="center"/>
          </w:tcPr>
          <w:p w14:paraId="59BDA8BC">
            <w:pPr>
              <w:widowControl/>
              <w:jc w:val="left"/>
              <w:rPr>
                <w:color w:val="000000"/>
                <w:kern w:val="0"/>
                <w:sz w:val="24"/>
                <w:highlight w:val="none"/>
              </w:rPr>
            </w:pPr>
            <w:r>
              <w:rPr>
                <w:color w:val="000000"/>
                <w:kern w:val="0"/>
                <w:sz w:val="24"/>
                <w:highlight w:val="none"/>
              </w:rPr>
              <w:t>其他无效情形</w:t>
            </w:r>
          </w:p>
        </w:tc>
        <w:tc>
          <w:tcPr>
            <w:tcW w:w="7135" w:type="dxa"/>
            <w:vAlign w:val="center"/>
          </w:tcPr>
          <w:p w14:paraId="7F72678D">
            <w:pPr>
              <w:widowControl/>
              <w:jc w:val="left"/>
              <w:rPr>
                <w:color w:val="000000"/>
                <w:kern w:val="0"/>
                <w:sz w:val="24"/>
                <w:highlight w:val="none"/>
              </w:rPr>
            </w:pPr>
            <w:r>
              <w:rPr>
                <w:color w:val="000000"/>
                <w:sz w:val="24"/>
                <w:highlight w:val="none"/>
              </w:rPr>
              <w:t>投标人、投标文件不存在不符合法律、法规和招标文件规定的其他无效情形。</w:t>
            </w:r>
          </w:p>
        </w:tc>
      </w:tr>
    </w:tbl>
    <w:p w14:paraId="100CC2FF">
      <w:pPr>
        <w:numPr>
          <w:ilvl w:val="0"/>
          <w:numId w:val="13"/>
        </w:numPr>
        <w:tabs>
          <w:tab w:val="left" w:pos="1080"/>
          <w:tab w:val="left" w:pos="1589"/>
        </w:tabs>
        <w:snapToGrid w:val="0"/>
        <w:spacing w:line="360" w:lineRule="auto"/>
        <w:rPr>
          <w:sz w:val="24"/>
          <w:highlight w:val="none"/>
        </w:rPr>
        <w:sectPr>
          <w:headerReference r:id="rId10" w:type="first"/>
          <w:footerReference r:id="rId12" w:type="first"/>
          <w:headerReference r:id="rId9" w:type="even"/>
          <w:footerReference r:id="rId11" w:type="even"/>
          <w:pgSz w:w="11907" w:h="16840"/>
          <w:pgMar w:top="1418" w:right="1134" w:bottom="1134" w:left="1134" w:header="851" w:footer="851" w:gutter="0"/>
          <w:pgBorders>
            <w:top w:val="none" w:sz="0" w:space="0"/>
            <w:left w:val="none" w:sz="0" w:space="0"/>
            <w:bottom w:val="none" w:sz="0" w:space="0"/>
            <w:right w:val="none" w:sz="0" w:space="0"/>
          </w:pgBorders>
          <w:pgNumType w:fmt="decimal"/>
          <w:cols w:space="720" w:num="1"/>
          <w:docGrid w:linePitch="462" w:charSpace="0"/>
        </w:sectPr>
      </w:pPr>
    </w:p>
    <w:p w14:paraId="48A2C9F8">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5B629833">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highlight w:val="none"/>
        </w:rPr>
        <w:t>若投标人为事业单位或其他组织或分支机构，可为单位负责人</w:t>
      </w:r>
      <w:bookmarkEnd w:id="795"/>
      <w:r>
        <w:rPr>
          <w:sz w:val="24"/>
          <w:highlight w:val="none"/>
        </w:rPr>
        <w:t>）或其授权的代表签字。投标人的澄清、说明或者补正不得超出投标文件的范围或者改变投标文件的实质性内容。澄清文件将作为投标文件内容的一部分。</w:t>
      </w:r>
    </w:p>
    <w:p w14:paraId="0C63A1EB">
      <w:pPr>
        <w:numPr>
          <w:ilvl w:val="1"/>
          <w:numId w:val="12"/>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415A49C2">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0F1E2094">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339827DE">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427D87EB">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7547AF01">
      <w:pPr>
        <w:tabs>
          <w:tab w:val="left" w:pos="1080"/>
          <w:tab w:val="left" w:pos="1589"/>
          <w:tab w:val="left" w:pos="2035"/>
          <w:tab w:val="left" w:pos="2114"/>
        </w:tabs>
        <w:snapToGrid w:val="0"/>
        <w:spacing w:line="360" w:lineRule="auto"/>
        <w:ind w:left="2035"/>
        <w:rPr>
          <w:sz w:val="24"/>
          <w:highlight w:val="none"/>
        </w:rPr>
      </w:pPr>
      <w:r>
        <w:rPr>
          <w:b/>
          <w:color w:val="000000"/>
          <w:sz w:val="24"/>
          <w:highlight w:val="none"/>
        </w:rPr>
        <w:t>■</w:t>
      </w:r>
      <w:r>
        <w:rPr>
          <w:sz w:val="24"/>
          <w:highlight w:val="none"/>
        </w:rPr>
        <w:t>无，按下述2.4.2-2.4.8项规定修正。</w:t>
      </w:r>
    </w:p>
    <w:p w14:paraId="143441F9">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单独递交的开标一览表（报价表）与投标文件中开标一览表（报价表）内容不一致的，以单独递交的开标一览表（报价表）为准；</w:t>
      </w:r>
    </w:p>
    <w:p w14:paraId="276752C7">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投标文件中开标一览表（报价表）内容与投标文件中相应内容不一致的，以开标一览表（报价表）为准；</w:t>
      </w:r>
    </w:p>
    <w:p w14:paraId="03B6D16D">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14:paraId="5D8D1B75">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单价金额小数点或者百分比有明显错位的，以开标一览表的总价为准，并修改单价；</w:t>
      </w:r>
    </w:p>
    <w:p w14:paraId="470BFC02">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14:paraId="0D6E7875">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586B1F60">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6903DAAF">
      <w:pPr>
        <w:numPr>
          <w:ilvl w:val="1"/>
          <w:numId w:val="12"/>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19B58BF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sz w:val="24"/>
          <w:highlight w:val="none"/>
          <w:u w:val="single"/>
        </w:rPr>
        <w:t xml:space="preserve">10 </w:t>
      </w:r>
      <w:r>
        <w:rPr>
          <w:sz w:val="24"/>
          <w:highlight w:val="none"/>
        </w:rPr>
        <w:t>%的扣除，用扣除后的价格参加评审。</w:t>
      </w:r>
    </w:p>
    <w:p w14:paraId="59A3C5FD">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w:t>
      </w:r>
      <w:r>
        <w:rPr>
          <w:color w:val="000000"/>
          <w:sz w:val="24"/>
          <w:highlight w:val="none"/>
          <w:u w:val="single"/>
        </w:rPr>
        <w:t xml:space="preserve">6 </w:t>
      </w:r>
      <w:r>
        <w:rPr>
          <w:sz w:val="24"/>
          <w:highlight w:val="none"/>
        </w:rPr>
        <w:t>%的扣除，用扣除后的价格参加评审。</w:t>
      </w:r>
    </w:p>
    <w:p w14:paraId="5FAFE33F">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0D02C5C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7541B416">
      <w:pPr>
        <w:numPr>
          <w:ilvl w:val="2"/>
          <w:numId w:val="12"/>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中小企业参加政府采购活动，应当按照招标文件给定的格式出具《中小企业声明函》，否则不得享受相关中小企业扶持政策。</w:t>
      </w:r>
    </w:p>
    <w:p w14:paraId="717446F5">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1755C21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0F17A2E1">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D7ABF7B">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6"/>
      <w:bookmarkEnd w:id="777"/>
    </w:p>
    <w:p w14:paraId="0D3A9DAC">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76140E6">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22DFE3A5">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5B841981">
      <w:pPr>
        <w:tabs>
          <w:tab w:val="left" w:pos="900"/>
          <w:tab w:val="left" w:pos="1589"/>
          <w:tab w:val="left" w:pos="1701"/>
        </w:tabs>
        <w:snapToGrid w:val="0"/>
        <w:spacing w:line="360" w:lineRule="auto"/>
        <w:ind w:left="1985"/>
        <w:rPr>
          <w:sz w:val="24"/>
          <w:highlight w:val="none"/>
        </w:rPr>
      </w:pPr>
      <w:r>
        <w:rPr>
          <w:b/>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83A6A32">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040F5D1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70BF26F">
      <w:pPr>
        <w:tabs>
          <w:tab w:val="left" w:pos="1080"/>
          <w:tab w:val="left" w:pos="1589"/>
          <w:tab w:val="left" w:pos="2035"/>
        </w:tabs>
        <w:snapToGrid w:val="0"/>
        <w:spacing w:line="360" w:lineRule="auto"/>
        <w:ind w:left="2035"/>
        <w:rPr>
          <w:sz w:val="24"/>
          <w:highlight w:val="none"/>
        </w:rPr>
      </w:pPr>
      <w:r>
        <w:rPr>
          <w:b/>
          <w:color w:val="000000"/>
          <w:sz w:val="24"/>
          <w:highlight w:val="none"/>
        </w:rPr>
        <w:t>■</w:t>
      </w:r>
      <w:r>
        <w:rPr>
          <w:sz w:val="24"/>
          <w:highlight w:val="none"/>
        </w:rPr>
        <w:t>随机抽取</w:t>
      </w:r>
    </w:p>
    <w:p w14:paraId="5E8704E4">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□其他方式，具体要求：_____</w:t>
      </w:r>
    </w:p>
    <w:p w14:paraId="53591246">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Ansi="宋体" w:cs="Arial"/>
          <w:color w:val="000000"/>
          <w:spacing w:val="-1"/>
          <w:highlight w:val="none"/>
          <w:u w:val="single"/>
        </w:rPr>
        <w:t xml:space="preserve">  /  </w:t>
      </w:r>
      <w:r>
        <w:rPr>
          <w:sz w:val="24"/>
          <w:highlight w:val="none"/>
        </w:rPr>
        <w:t>。</w:t>
      </w:r>
    </w:p>
    <w:p w14:paraId="52006580">
      <w:pPr>
        <w:numPr>
          <w:ilvl w:val="0"/>
          <w:numId w:val="12"/>
        </w:numPr>
        <w:tabs>
          <w:tab w:val="left" w:pos="360"/>
        </w:tabs>
        <w:snapToGrid w:val="0"/>
        <w:spacing w:line="360" w:lineRule="auto"/>
        <w:outlineLvl w:val="1"/>
        <w:rPr>
          <w:sz w:val="24"/>
          <w:highlight w:val="none"/>
        </w:rPr>
      </w:pPr>
      <w:r>
        <w:rPr>
          <w:sz w:val="24"/>
          <w:highlight w:val="none"/>
        </w:rPr>
        <w:t>确定</w:t>
      </w:r>
      <w:bookmarkStart w:id="796" w:name="_Toc150774646"/>
      <w:bookmarkStart w:id="797" w:name="_Toc265228384"/>
      <w:bookmarkStart w:id="798" w:name="_Toc164608815"/>
      <w:bookmarkStart w:id="799" w:name="_Toc127161460"/>
      <w:bookmarkStart w:id="800" w:name="_Toc151193716"/>
      <w:bookmarkStart w:id="801" w:name="_Toc127151747"/>
      <w:bookmarkStart w:id="802" w:name="_Toc264969236"/>
      <w:bookmarkStart w:id="803" w:name="_Toc151193644"/>
      <w:bookmarkStart w:id="804" w:name="_Toc195842911"/>
      <w:bookmarkStart w:id="805" w:name="_Toc150509297"/>
      <w:bookmarkStart w:id="806" w:name="_Toc151193934"/>
      <w:bookmarkStart w:id="807" w:name="_Toc305158888"/>
      <w:bookmarkStart w:id="808" w:name="_Toc520356170"/>
      <w:bookmarkStart w:id="809" w:name="_Toc151193860"/>
      <w:bookmarkStart w:id="810" w:name="_Toc226309790"/>
      <w:bookmarkStart w:id="811" w:name="_Toc305158814"/>
      <w:bookmarkStart w:id="812" w:name="_Toc164608660"/>
      <w:bookmarkStart w:id="813" w:name="_Ref467307010"/>
      <w:bookmarkStart w:id="814" w:name="_Toc164229241"/>
      <w:bookmarkStart w:id="815" w:name="_Toc127151546"/>
      <w:bookmarkStart w:id="816" w:name="_Toc164229387"/>
      <w:bookmarkStart w:id="817" w:name="_Toc142311048"/>
      <w:bookmarkStart w:id="818" w:name="_Toc226965736"/>
      <w:bookmarkStart w:id="819" w:name="_Toc151190173"/>
      <w:bookmarkStart w:id="820" w:name="_Toc226965819"/>
      <w:bookmarkStart w:id="821" w:name="_Toc151193788"/>
      <w:bookmarkStart w:id="822" w:name="_Toc149720839"/>
      <w:bookmarkStart w:id="823" w:name="_Toc164351640"/>
      <w:bookmarkStart w:id="824" w:name="_Toc150480784"/>
      <w:bookmarkStart w:id="825" w:name="_Toc226337242"/>
      <w:bookmarkStart w:id="826" w:name="_Toc150774751"/>
      <w:r>
        <w:rPr>
          <w:sz w:val="24"/>
          <w:highlight w:val="none"/>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0A3999A8">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919911D">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B32566E">
      <w:pPr>
        <w:pStyle w:val="24"/>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color w:val="000000"/>
          <w:sz w:val="24"/>
          <w:highlight w:val="none"/>
        </w:rPr>
        <w:t>■</w:t>
      </w:r>
      <w:r>
        <w:rPr>
          <w:rFonts w:hint="default" w:ascii="Times New Roman" w:hAnsi="Times New Roman"/>
          <w:sz w:val="24"/>
          <w:szCs w:val="24"/>
          <w:highlight w:val="none"/>
        </w:rPr>
        <w:t>其他方式，具体要求：</w:t>
      </w:r>
      <w:r>
        <w:rPr>
          <w:rFonts w:ascii="Times New Roman" w:hAnsi="Times New Roman"/>
          <w:color w:val="000000"/>
          <w:sz w:val="24"/>
          <w:szCs w:val="24"/>
          <w:highlight w:val="none"/>
          <w:u w:val="single"/>
        </w:rPr>
        <w:t>按技术部分得分高者获得中标人推荐资格</w:t>
      </w:r>
    </w:p>
    <w:p w14:paraId="60467BE5">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8913990">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58F2097">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2C91EBF2">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 xml:space="preserve"> </w:t>
      </w:r>
      <w:r>
        <w:rPr>
          <w:sz w:val="24"/>
          <w:highlight w:val="none"/>
          <w:u w:val="single"/>
        </w:rPr>
        <w:t>3</w:t>
      </w:r>
      <w:r>
        <w:rPr>
          <w:sz w:val="24"/>
          <w:highlight w:val="none"/>
        </w:rPr>
        <w:t>名中标候选人。</w:t>
      </w:r>
    </w:p>
    <w:p w14:paraId="11D696B5">
      <w:pPr>
        <w:numPr>
          <w:ilvl w:val="0"/>
          <w:numId w:val="12"/>
        </w:numPr>
        <w:tabs>
          <w:tab w:val="left" w:pos="360"/>
        </w:tabs>
        <w:snapToGrid w:val="0"/>
        <w:spacing w:line="360" w:lineRule="auto"/>
        <w:outlineLvl w:val="1"/>
        <w:rPr>
          <w:sz w:val="24"/>
          <w:highlight w:val="none"/>
        </w:rPr>
      </w:pPr>
      <w:r>
        <w:rPr>
          <w:sz w:val="24"/>
          <w:highlight w:val="none"/>
        </w:rPr>
        <w:t>报告违法行为</w:t>
      </w:r>
    </w:p>
    <w:p w14:paraId="053079D3">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3BB1F946">
      <w:pPr>
        <w:widowControl/>
        <w:jc w:val="left"/>
        <w:rPr>
          <w:b/>
          <w:sz w:val="24"/>
          <w:highlight w:val="none"/>
        </w:rPr>
      </w:pPr>
      <w:r>
        <w:rPr>
          <w:b/>
          <w:sz w:val="24"/>
          <w:highlight w:val="none"/>
        </w:rPr>
        <w:br w:type="page"/>
      </w:r>
    </w:p>
    <w:p w14:paraId="53754CE6">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4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950"/>
        <w:gridCol w:w="870"/>
        <w:gridCol w:w="5958"/>
      </w:tblGrid>
      <w:tr w14:paraId="5320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1282" w:type="dxa"/>
            <w:tcBorders>
              <w:top w:val="single" w:color="auto" w:sz="4" w:space="0"/>
              <w:left w:val="single" w:color="auto" w:sz="4" w:space="0"/>
              <w:bottom w:val="single" w:color="auto" w:sz="4" w:space="0"/>
              <w:right w:val="single" w:color="auto" w:sz="4" w:space="0"/>
            </w:tcBorders>
            <w:vAlign w:val="center"/>
          </w:tcPr>
          <w:p w14:paraId="1C3DB096">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评审</w:t>
            </w:r>
          </w:p>
          <w:p w14:paraId="3B727E4E">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条款</w:t>
            </w:r>
          </w:p>
        </w:tc>
        <w:tc>
          <w:tcPr>
            <w:tcW w:w="1950" w:type="dxa"/>
            <w:tcBorders>
              <w:top w:val="single" w:color="auto" w:sz="4" w:space="0"/>
              <w:left w:val="single" w:color="auto" w:sz="4" w:space="0"/>
              <w:bottom w:val="single" w:color="auto" w:sz="4" w:space="0"/>
              <w:right w:val="single" w:color="auto" w:sz="4" w:space="0"/>
            </w:tcBorders>
            <w:vAlign w:val="center"/>
          </w:tcPr>
          <w:p w14:paraId="7B66185D">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评审内容</w:t>
            </w:r>
          </w:p>
        </w:tc>
        <w:tc>
          <w:tcPr>
            <w:tcW w:w="870" w:type="dxa"/>
            <w:tcBorders>
              <w:top w:val="single" w:color="auto" w:sz="4" w:space="0"/>
              <w:left w:val="single" w:color="auto" w:sz="4" w:space="0"/>
              <w:bottom w:val="single" w:color="auto" w:sz="4" w:space="0"/>
              <w:right w:val="single" w:color="auto" w:sz="4" w:space="0"/>
            </w:tcBorders>
            <w:vAlign w:val="center"/>
          </w:tcPr>
          <w:p w14:paraId="441B2167">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分值</w:t>
            </w:r>
          </w:p>
        </w:tc>
        <w:tc>
          <w:tcPr>
            <w:tcW w:w="5958" w:type="dxa"/>
            <w:tcBorders>
              <w:top w:val="single" w:color="auto" w:sz="4" w:space="0"/>
              <w:left w:val="single" w:color="auto" w:sz="4" w:space="0"/>
              <w:bottom w:val="single" w:color="auto" w:sz="4" w:space="0"/>
              <w:right w:val="single" w:color="auto" w:sz="4" w:space="0"/>
            </w:tcBorders>
            <w:vAlign w:val="center"/>
          </w:tcPr>
          <w:p w14:paraId="741DB620">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打分标准</w:t>
            </w:r>
          </w:p>
        </w:tc>
      </w:tr>
      <w:tr w14:paraId="3A3A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0EFEE16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w:t>
            </w:r>
          </w:p>
          <w:p w14:paraId="30DAD0AB">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(10分)</w:t>
            </w:r>
          </w:p>
        </w:tc>
        <w:tc>
          <w:tcPr>
            <w:tcW w:w="1950" w:type="dxa"/>
            <w:tcBorders>
              <w:top w:val="single" w:color="auto" w:sz="4" w:space="0"/>
              <w:left w:val="single" w:color="auto" w:sz="4" w:space="0"/>
              <w:bottom w:val="single" w:color="auto" w:sz="4" w:space="0"/>
              <w:right w:val="single" w:color="auto" w:sz="4" w:space="0"/>
            </w:tcBorders>
            <w:vAlign w:val="center"/>
          </w:tcPr>
          <w:p w14:paraId="4A1FACB0">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w:t>
            </w:r>
          </w:p>
        </w:tc>
        <w:tc>
          <w:tcPr>
            <w:tcW w:w="870" w:type="dxa"/>
            <w:tcBorders>
              <w:top w:val="single" w:color="auto" w:sz="4" w:space="0"/>
              <w:left w:val="single" w:color="auto" w:sz="4" w:space="0"/>
              <w:bottom w:val="single" w:color="auto" w:sz="4" w:space="0"/>
              <w:right w:val="single" w:color="auto" w:sz="4" w:space="0"/>
            </w:tcBorders>
            <w:vAlign w:val="center"/>
          </w:tcPr>
          <w:p w14:paraId="43A96FB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5958" w:type="dxa"/>
            <w:tcBorders>
              <w:top w:val="single" w:color="auto" w:sz="4" w:space="0"/>
              <w:left w:val="single" w:color="auto" w:sz="4" w:space="0"/>
              <w:bottom w:val="single" w:color="auto" w:sz="4" w:space="0"/>
              <w:right w:val="single" w:color="auto" w:sz="4" w:space="0"/>
            </w:tcBorders>
            <w:vAlign w:val="center"/>
          </w:tcPr>
          <w:p w14:paraId="58FECC11">
            <w:pP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满足招标文件要求且投标价格最低的投标报价为评标基准价，其价格分为满分。其他投标人的价格分统一按照下列公式计算：</w:t>
            </w:r>
          </w:p>
          <w:p w14:paraId="1FDBBF7F">
            <w:pP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投标报价得分＝（评标基准价/投标报价）×分值。</w:t>
            </w:r>
          </w:p>
          <w:p w14:paraId="1727E088">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注：此处投标报价指经过报价修正，及因落实政府采购政策进行价格调整后的报价，详见第四章《评标程序、评标方法和评标标准》2.4及2.5。</w:t>
            </w:r>
          </w:p>
        </w:tc>
      </w:tr>
      <w:tr w14:paraId="393C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82" w:type="dxa"/>
            <w:vMerge w:val="restart"/>
            <w:tcBorders>
              <w:top w:val="single" w:color="auto" w:sz="4" w:space="0"/>
              <w:left w:val="single" w:color="auto" w:sz="4" w:space="0"/>
              <w:right w:val="single" w:color="auto" w:sz="4" w:space="0"/>
            </w:tcBorders>
            <w:vAlign w:val="center"/>
          </w:tcPr>
          <w:p w14:paraId="1A24198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商务部分（</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分）</w:t>
            </w:r>
          </w:p>
        </w:tc>
        <w:tc>
          <w:tcPr>
            <w:tcW w:w="1950" w:type="dxa"/>
            <w:tcBorders>
              <w:top w:val="single" w:color="auto" w:sz="4" w:space="0"/>
              <w:left w:val="single" w:color="auto" w:sz="4" w:space="0"/>
              <w:right w:val="single" w:color="auto" w:sz="4" w:space="0"/>
            </w:tcBorders>
            <w:vAlign w:val="center"/>
          </w:tcPr>
          <w:p w14:paraId="3F81F9D9">
            <w:pPr>
              <w:snapToGrid w:val="0"/>
              <w:spacing w:line="0" w:lineRule="atLeas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拟派项目负责人</w:t>
            </w:r>
          </w:p>
        </w:tc>
        <w:tc>
          <w:tcPr>
            <w:tcW w:w="870" w:type="dxa"/>
            <w:tcBorders>
              <w:top w:val="single" w:color="auto" w:sz="4" w:space="0"/>
              <w:left w:val="single" w:color="auto" w:sz="4" w:space="0"/>
              <w:right w:val="single" w:color="auto" w:sz="4" w:space="0"/>
            </w:tcBorders>
            <w:vAlign w:val="center"/>
          </w:tcPr>
          <w:p w14:paraId="3E2AFE19">
            <w:pPr>
              <w:snapToGrid w:val="0"/>
              <w:spacing w:line="0" w:lineRule="atLeas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5958" w:type="dxa"/>
            <w:tcBorders>
              <w:top w:val="single" w:color="auto" w:sz="4" w:space="0"/>
              <w:left w:val="single" w:color="auto" w:sz="4" w:space="0"/>
              <w:right w:val="single" w:color="auto" w:sz="4" w:space="0"/>
            </w:tcBorders>
            <w:vAlign w:val="center"/>
          </w:tcPr>
          <w:p w14:paraId="310631CC">
            <w:pPr>
              <w:snapToGrid w:val="0"/>
              <w:spacing w:line="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拟派项目负责人具有高级职称得8分,否则得0分。</w:t>
            </w:r>
          </w:p>
        </w:tc>
      </w:tr>
      <w:tr w14:paraId="49FB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82" w:type="dxa"/>
            <w:vMerge w:val="continue"/>
            <w:tcBorders>
              <w:left w:val="single" w:color="auto" w:sz="4" w:space="0"/>
              <w:right w:val="single" w:color="auto" w:sz="4" w:space="0"/>
            </w:tcBorders>
            <w:vAlign w:val="center"/>
          </w:tcPr>
          <w:p w14:paraId="03E35E11">
            <w:pPr>
              <w:jc w:val="center"/>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right w:val="single" w:color="auto" w:sz="4" w:space="0"/>
            </w:tcBorders>
            <w:vAlign w:val="center"/>
          </w:tcPr>
          <w:p w14:paraId="21747CF2">
            <w:pPr>
              <w:snapToGrid w:val="0"/>
              <w:spacing w:line="0" w:lineRule="atLeas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人员配备</w:t>
            </w:r>
          </w:p>
        </w:tc>
        <w:tc>
          <w:tcPr>
            <w:tcW w:w="870" w:type="dxa"/>
            <w:tcBorders>
              <w:top w:val="single" w:color="auto" w:sz="4" w:space="0"/>
              <w:left w:val="single" w:color="auto" w:sz="4" w:space="0"/>
              <w:right w:val="single" w:color="auto" w:sz="4" w:space="0"/>
            </w:tcBorders>
            <w:vAlign w:val="center"/>
          </w:tcPr>
          <w:p w14:paraId="02901B5B">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5958" w:type="dxa"/>
            <w:tcBorders>
              <w:top w:val="single" w:color="auto" w:sz="4" w:space="0"/>
              <w:left w:val="single" w:color="auto" w:sz="4" w:space="0"/>
              <w:right w:val="single" w:color="auto" w:sz="4" w:space="0"/>
            </w:tcBorders>
            <w:vAlign w:val="center"/>
          </w:tcPr>
          <w:p w14:paraId="59A20D14">
            <w:pPr>
              <w:adjustRightInd w:val="0"/>
              <w:snapToGrid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项目人员配备组织结构合理，人员专业配置齐全、从业经验丰富，得</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分；</w:t>
            </w:r>
          </w:p>
          <w:p w14:paraId="2D573D36">
            <w:pPr>
              <w:adjustRightInd w:val="0"/>
              <w:snapToGrid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项目人员配备组织结构合理，人员专业配置基本齐全，</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分；</w:t>
            </w:r>
          </w:p>
          <w:p w14:paraId="4AA6DAAA">
            <w:pPr>
              <w:adjustRightInd w:val="0"/>
              <w:snapToGrid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项目人员配备组织机构较合理，但人员专业配置</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较差</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，得</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分；</w:t>
            </w:r>
          </w:p>
          <w:p w14:paraId="19241E8F">
            <w:pPr>
              <w:snapToGrid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未提供</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，得0分。</w:t>
            </w:r>
          </w:p>
        </w:tc>
      </w:tr>
      <w:tr w14:paraId="31FF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82" w:type="dxa"/>
            <w:vMerge w:val="continue"/>
            <w:tcBorders>
              <w:left w:val="single" w:color="auto" w:sz="4" w:space="0"/>
              <w:bottom w:val="single" w:color="auto" w:sz="4" w:space="0"/>
              <w:right w:val="single" w:color="auto" w:sz="4" w:space="0"/>
            </w:tcBorders>
            <w:vAlign w:val="center"/>
          </w:tcPr>
          <w:p w14:paraId="5D515ED3">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1E97010">
            <w:pPr>
              <w:jc w:val="center"/>
              <w:rPr>
                <w:rFonts w:hint="eastAsia" w:asciiTheme="minorEastAsia" w:hAnsiTheme="minorEastAsia" w:eastAsiaTheme="minorEastAsia" w:cstheme="minorEastAsia"/>
                <w:sz w:val="24"/>
                <w:szCs w:val="24"/>
                <w:highlight w:val="none"/>
              </w:rPr>
            </w:pPr>
            <w:bookmarkStart w:id="827" w:name="OLE_LINK20"/>
            <w:bookmarkStart w:id="828" w:name="OLE_LINK1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同类项目业绩</w:t>
            </w:r>
            <w:bookmarkEnd w:id="827"/>
            <w:bookmarkEnd w:id="828"/>
          </w:p>
        </w:tc>
        <w:tc>
          <w:tcPr>
            <w:tcW w:w="870" w:type="dxa"/>
            <w:tcBorders>
              <w:top w:val="single" w:color="auto" w:sz="4" w:space="0"/>
              <w:left w:val="single" w:color="auto" w:sz="4" w:space="0"/>
              <w:bottom w:val="single" w:color="auto" w:sz="4" w:space="0"/>
              <w:right w:val="single" w:color="auto" w:sz="4" w:space="0"/>
            </w:tcBorders>
            <w:vAlign w:val="center"/>
          </w:tcPr>
          <w:p w14:paraId="783737D1">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5958" w:type="dxa"/>
            <w:tcBorders>
              <w:top w:val="single" w:color="auto" w:sz="4" w:space="0"/>
              <w:left w:val="single" w:color="auto" w:sz="4" w:space="0"/>
              <w:bottom w:val="single" w:color="auto" w:sz="4" w:space="0"/>
              <w:right w:val="single" w:color="auto" w:sz="4" w:space="0"/>
            </w:tcBorders>
            <w:vAlign w:val="center"/>
          </w:tcPr>
          <w:p w14:paraId="0DF2766E">
            <w:pPr>
              <w:pStyle w:val="5"/>
              <w:ind w:firstLine="0"/>
              <w:jc w:val="both"/>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投标人的近三年（2022年</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月1日至开标截止日前）</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完成</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的类似业绩，提供一份</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及以上</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业绩证明材料的得3分（以合同复印件为依据）。</w:t>
            </w:r>
          </w:p>
        </w:tc>
      </w:tr>
      <w:tr w14:paraId="5C33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2" w:type="dxa"/>
            <w:vMerge w:val="restart"/>
            <w:tcBorders>
              <w:top w:val="single" w:color="auto" w:sz="4" w:space="0"/>
              <w:left w:val="single" w:color="auto" w:sz="4" w:space="0"/>
              <w:right w:val="single" w:color="auto" w:sz="4" w:space="0"/>
            </w:tcBorders>
            <w:vAlign w:val="center"/>
          </w:tcPr>
          <w:p w14:paraId="0E21FD52">
            <w:pPr>
              <w:rPr>
                <w:rFonts w:hint="eastAsia" w:asciiTheme="minorEastAsia" w:hAnsiTheme="minorEastAsia" w:eastAsiaTheme="minorEastAsia" w:cstheme="minorEastAsia"/>
                <w:sz w:val="24"/>
                <w:szCs w:val="24"/>
                <w:highlight w:val="none"/>
              </w:rPr>
            </w:pPr>
            <w:bookmarkStart w:id="829" w:name="_Hlk197527980"/>
            <w:r>
              <w:rPr>
                <w:rFonts w:hint="eastAsia" w:asciiTheme="minorEastAsia" w:hAnsiTheme="minorEastAsia" w:eastAsiaTheme="minorEastAsia" w:cstheme="minorEastAsia"/>
                <w:sz w:val="24"/>
                <w:szCs w:val="24"/>
                <w:highlight w:val="none"/>
              </w:rPr>
              <w:t>技术部分（</w:t>
            </w:r>
            <w:r>
              <w:rPr>
                <w:rFonts w:hint="eastAsia" w:asciiTheme="minorEastAsia" w:hAnsiTheme="minorEastAsia" w:eastAsiaTheme="minorEastAsia" w:cstheme="minorEastAsia"/>
                <w:sz w:val="24"/>
                <w:szCs w:val="24"/>
                <w:highlight w:val="none"/>
                <w:lang w:val="en-US" w:eastAsia="zh-CN"/>
              </w:rPr>
              <w:t>70</w:t>
            </w:r>
            <w:r>
              <w:rPr>
                <w:rFonts w:hint="eastAsia" w:asciiTheme="minorEastAsia" w:hAnsiTheme="minorEastAsia" w:eastAsiaTheme="minorEastAsia" w:cstheme="minorEastAsia"/>
                <w:sz w:val="24"/>
                <w:szCs w:val="24"/>
                <w:highlight w:val="none"/>
              </w:rPr>
              <w:t>分）</w:t>
            </w:r>
          </w:p>
        </w:tc>
        <w:tc>
          <w:tcPr>
            <w:tcW w:w="1950" w:type="dxa"/>
            <w:tcBorders>
              <w:top w:val="single" w:color="auto" w:sz="4" w:space="0"/>
              <w:left w:val="single" w:color="auto" w:sz="4" w:space="0"/>
              <w:bottom w:val="single" w:color="auto" w:sz="4" w:space="0"/>
              <w:right w:val="single" w:color="auto" w:sz="4" w:space="0"/>
            </w:tcBorders>
            <w:vAlign w:val="center"/>
          </w:tcPr>
          <w:p w14:paraId="03ACE2D6">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详细描述对所投标项目的重点、难点分析</w:t>
            </w:r>
          </w:p>
        </w:tc>
        <w:tc>
          <w:tcPr>
            <w:tcW w:w="870" w:type="dxa"/>
            <w:tcBorders>
              <w:top w:val="single" w:color="auto" w:sz="4" w:space="0"/>
              <w:left w:val="single" w:color="auto" w:sz="4" w:space="0"/>
              <w:bottom w:val="single" w:color="auto" w:sz="4" w:space="0"/>
              <w:right w:val="single" w:color="auto" w:sz="4" w:space="0"/>
            </w:tcBorders>
            <w:vAlign w:val="center"/>
          </w:tcPr>
          <w:p w14:paraId="69376014">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10</w:t>
            </w:r>
          </w:p>
        </w:tc>
        <w:tc>
          <w:tcPr>
            <w:tcW w:w="5958" w:type="dxa"/>
            <w:tcBorders>
              <w:top w:val="single" w:color="auto" w:sz="4" w:space="0"/>
              <w:left w:val="single" w:color="auto" w:sz="4" w:space="0"/>
              <w:bottom w:val="single" w:color="auto" w:sz="4" w:space="0"/>
              <w:right w:val="single" w:color="auto" w:sz="4" w:space="0"/>
            </w:tcBorders>
            <w:vAlign w:val="center"/>
          </w:tcPr>
          <w:p w14:paraId="779A117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根据本项目采购需求，描述对本项目的重点、难点分析</w:t>
            </w:r>
          </w:p>
          <w:p w14:paraId="7E50284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对本项目的重点、难点分析深入，定位准确，</w:t>
            </w:r>
            <w:r>
              <w:rPr>
                <w:rFonts w:hint="eastAsia" w:asciiTheme="minorEastAsia" w:hAnsiTheme="minorEastAsia" w:eastAsiaTheme="minorEastAsia" w:cstheme="minorEastAsia"/>
                <w:sz w:val="24"/>
                <w:szCs w:val="24"/>
                <w:lang w:val="en-US" w:eastAsia="zh-CN"/>
              </w:rPr>
              <w:t>有针对性，</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14:paraId="6D34A71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对本项目的重点、难点分析深入，但定位不够准确，</w:t>
            </w:r>
            <w:r>
              <w:rPr>
                <w:rFonts w:hint="eastAsia" w:asciiTheme="minorEastAsia" w:hAnsiTheme="minorEastAsia" w:eastAsiaTheme="minorEastAsia" w:cstheme="minorEastAsia"/>
                <w:sz w:val="24"/>
                <w:szCs w:val="24"/>
                <w:lang w:val="en-US" w:eastAsia="zh-CN"/>
              </w:rPr>
              <w:t>针对性一般，</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分；</w:t>
            </w:r>
            <w:bookmarkStart w:id="1016" w:name="_GoBack"/>
            <w:bookmarkEnd w:id="1016"/>
          </w:p>
          <w:p w14:paraId="169C693A">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对本项目的重点、难点</w:t>
            </w:r>
            <w:r>
              <w:rPr>
                <w:rFonts w:hint="eastAsia" w:asciiTheme="minorEastAsia" w:hAnsiTheme="minorEastAsia" w:eastAsiaTheme="minorEastAsia" w:cstheme="minorEastAsia"/>
                <w:sz w:val="24"/>
                <w:szCs w:val="24"/>
                <w:lang w:val="en-US" w:eastAsia="zh-CN"/>
              </w:rPr>
              <w:t>有</w:t>
            </w:r>
            <w:r>
              <w:rPr>
                <w:rFonts w:hint="eastAsia" w:asciiTheme="minorEastAsia" w:hAnsiTheme="minorEastAsia" w:eastAsiaTheme="minorEastAsia" w:cstheme="minorEastAsia"/>
                <w:sz w:val="24"/>
                <w:szCs w:val="24"/>
              </w:rPr>
              <w:t>分析</w:t>
            </w:r>
            <w:r>
              <w:rPr>
                <w:rFonts w:hint="eastAsia" w:asciiTheme="minorEastAsia" w:hAnsiTheme="minorEastAsia" w:eastAsiaTheme="minorEastAsia" w:cstheme="minorEastAsia"/>
                <w:sz w:val="24"/>
                <w:szCs w:val="24"/>
                <w:lang w:val="en-US" w:eastAsia="zh-CN"/>
              </w:rPr>
              <w:t>的内容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但</w:t>
            </w:r>
            <w:r>
              <w:rPr>
                <w:rFonts w:hint="eastAsia" w:asciiTheme="minorEastAsia" w:hAnsiTheme="minorEastAsia" w:eastAsiaTheme="minorEastAsia" w:cstheme="minorEastAsia"/>
                <w:sz w:val="24"/>
                <w:szCs w:val="24"/>
              </w:rPr>
              <w:t>定位不够准确，</w:t>
            </w:r>
            <w:r>
              <w:rPr>
                <w:rFonts w:hint="eastAsia" w:asciiTheme="minorEastAsia" w:hAnsiTheme="minorEastAsia" w:eastAsiaTheme="minorEastAsia" w:cstheme="minorEastAsia"/>
                <w:sz w:val="24"/>
                <w:szCs w:val="24"/>
                <w:lang w:val="en-US" w:eastAsia="zh-CN"/>
              </w:rPr>
              <w:t>针对性较差，</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en-US" w:eastAsia="zh-CN"/>
              </w:rPr>
              <w:t xml:space="preserve"> </w:t>
            </w:r>
          </w:p>
          <w:p w14:paraId="52A1DA7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对本项目的重点、难点未进行</w:t>
            </w:r>
            <w:r>
              <w:rPr>
                <w:rFonts w:hint="eastAsia" w:asciiTheme="minorEastAsia" w:hAnsiTheme="minorEastAsia" w:eastAsiaTheme="minorEastAsia" w:cstheme="minorEastAsia"/>
                <w:sz w:val="24"/>
                <w:szCs w:val="24"/>
                <w:lang w:val="en-US" w:eastAsia="zh-CN"/>
              </w:rPr>
              <w:t>分析</w:t>
            </w:r>
            <w:r>
              <w:rPr>
                <w:rFonts w:hint="eastAsia" w:asciiTheme="minorEastAsia" w:hAnsiTheme="minorEastAsia" w:eastAsiaTheme="minorEastAsia" w:cstheme="minorEastAsia"/>
                <w:sz w:val="24"/>
                <w:szCs w:val="24"/>
              </w:rPr>
              <w:t>描述，得0分。</w:t>
            </w:r>
          </w:p>
        </w:tc>
      </w:tr>
      <w:tr w14:paraId="780F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2" w:type="dxa"/>
            <w:vMerge w:val="continue"/>
            <w:tcBorders>
              <w:left w:val="single" w:color="auto" w:sz="4" w:space="0"/>
              <w:right w:val="single" w:color="auto" w:sz="4" w:space="0"/>
            </w:tcBorders>
            <w:vAlign w:val="center"/>
          </w:tcPr>
          <w:p w14:paraId="5D0BD3BD">
            <w:pPr>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C64E55F">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项目整体运维方案</w:t>
            </w:r>
          </w:p>
        </w:tc>
        <w:tc>
          <w:tcPr>
            <w:tcW w:w="870" w:type="dxa"/>
            <w:tcBorders>
              <w:top w:val="single" w:color="auto" w:sz="4" w:space="0"/>
              <w:left w:val="single" w:color="auto" w:sz="4" w:space="0"/>
              <w:bottom w:val="single" w:color="auto" w:sz="4" w:space="0"/>
              <w:right w:val="single" w:color="auto" w:sz="4" w:space="0"/>
            </w:tcBorders>
            <w:vAlign w:val="center"/>
          </w:tcPr>
          <w:p w14:paraId="2773CEF3">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w:t>
            </w:r>
          </w:p>
        </w:tc>
        <w:tc>
          <w:tcPr>
            <w:tcW w:w="5958" w:type="dxa"/>
            <w:tcBorders>
              <w:top w:val="single" w:color="auto" w:sz="4" w:space="0"/>
              <w:left w:val="single" w:color="auto" w:sz="4" w:space="0"/>
              <w:bottom w:val="single" w:color="auto" w:sz="4" w:space="0"/>
              <w:right w:val="single" w:color="auto" w:sz="4" w:space="0"/>
            </w:tcBorders>
            <w:vAlign w:val="center"/>
          </w:tcPr>
          <w:p w14:paraId="589D0D49">
            <w:pPr>
              <w:widowControl/>
              <w:jc w:val="left"/>
              <w:rPr>
                <w:rFonts w:hint="eastAsia" w:asciiTheme="minorEastAsia" w:hAnsiTheme="minorEastAsia" w:eastAsiaTheme="minorEastAsia" w:cstheme="minorEastAsia"/>
                <w:sz w:val="24"/>
                <w:szCs w:val="24"/>
                <w:highlight w:val="none"/>
              </w:rPr>
            </w:pPr>
            <w:bookmarkStart w:id="830" w:name="OLE_LINK26"/>
            <w:bookmarkStart w:id="831" w:name="OLE_LINK25"/>
            <w:r>
              <w:rPr>
                <w:rFonts w:hint="eastAsia" w:asciiTheme="minorEastAsia" w:hAnsiTheme="minorEastAsia" w:eastAsiaTheme="minorEastAsia" w:cstheme="minorEastAsia"/>
                <w:sz w:val="24"/>
                <w:szCs w:val="24"/>
                <w:highlight w:val="none"/>
              </w:rPr>
              <w:t>投标人应依据本项目服务内容和要求、质量考核办法的要求，制订包含入廊管线和自用管线的管理、运行管理、能源管理、设施维护、档案资料管理、费用管理、监控中心专项维护</w:t>
            </w:r>
            <w:r>
              <w:rPr>
                <w:rFonts w:hint="eastAsia" w:asciiTheme="minorEastAsia" w:hAnsiTheme="minorEastAsia" w:eastAsiaTheme="minorEastAsia" w:cstheme="minorEastAsia"/>
                <w:sz w:val="24"/>
                <w:szCs w:val="24"/>
                <w:highlight w:val="none"/>
              </w:rPr>
              <w:t>、管理部门沟通、移交等</w:t>
            </w:r>
            <w:r>
              <w:rPr>
                <w:rFonts w:hint="eastAsia" w:asciiTheme="minorEastAsia" w:hAnsiTheme="minorEastAsia" w:eastAsiaTheme="minorEastAsia" w:cstheme="minorEastAsia"/>
                <w:sz w:val="24"/>
                <w:szCs w:val="24"/>
                <w:highlight w:val="none"/>
              </w:rPr>
              <w:t>方面内容的运行养护服务方案和未来中、大修的策划内容。评标委员会根据投标人提供的服务方案内容及降低运营期的能耗和人员的改进措施</w:t>
            </w:r>
            <w:r>
              <w:rPr>
                <w:rFonts w:hint="eastAsia" w:asciiTheme="minorEastAsia" w:hAnsiTheme="minorEastAsia" w:eastAsiaTheme="minorEastAsia" w:cstheme="minorEastAsia"/>
                <w:sz w:val="24"/>
                <w:szCs w:val="24"/>
                <w:highlight w:val="none"/>
              </w:rPr>
              <w:t>进行评分。</w:t>
            </w:r>
          </w:p>
          <w:p w14:paraId="4BF62AB0">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项目整体运维方案全面详细、合理周密、实施步骤明晰、工作流程完整、优于采购人要求，得</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分；</w:t>
            </w:r>
          </w:p>
          <w:p w14:paraId="3DD07FAC">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项目整体运维方案</w:t>
            </w:r>
            <w:r>
              <w:rPr>
                <w:rFonts w:hint="eastAsia" w:asciiTheme="minorEastAsia" w:hAnsiTheme="minorEastAsia" w:eastAsiaTheme="minorEastAsia" w:cstheme="minorEastAsia"/>
                <w:sz w:val="24"/>
                <w:szCs w:val="24"/>
              </w:rPr>
              <w:t>全面详细、基本合理、实施步骤较明晰、工作流程一般、基本满足采购人要求，得</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分；</w:t>
            </w:r>
          </w:p>
          <w:p w14:paraId="02BECC3E">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项目整体运维方案</w:t>
            </w:r>
            <w:r>
              <w:rPr>
                <w:rFonts w:hint="eastAsia" w:asciiTheme="minorEastAsia" w:hAnsiTheme="minorEastAsia" w:eastAsiaTheme="minorEastAsia" w:cstheme="minorEastAsia"/>
                <w:sz w:val="24"/>
                <w:szCs w:val="24"/>
              </w:rPr>
              <w:t>全面，但不够详细、欠合理，工作流程一般、存在不能满足采购要求的风险，得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14:paraId="6CAE296F">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项目整体运维方案</w:t>
            </w:r>
            <w:r>
              <w:rPr>
                <w:rFonts w:hint="eastAsia" w:asciiTheme="minorEastAsia" w:hAnsiTheme="minorEastAsia" w:eastAsiaTheme="minorEastAsia" w:cstheme="minorEastAsia"/>
                <w:sz w:val="24"/>
                <w:szCs w:val="24"/>
              </w:rPr>
              <w:t>不够全面，不够详细、存在严重缺陷，得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4475498E">
            <w:pPr>
              <w:widowControl/>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未提供</w:t>
            </w:r>
            <w:r>
              <w:rPr>
                <w:rFonts w:hint="eastAsia" w:asciiTheme="minorEastAsia" w:hAnsiTheme="minorEastAsia" w:eastAsiaTheme="minorEastAsia" w:cstheme="minorEastAsia"/>
                <w:sz w:val="24"/>
                <w:szCs w:val="24"/>
                <w:highlight w:val="none"/>
              </w:rPr>
              <w:t>项目整体运维方案</w:t>
            </w:r>
            <w:r>
              <w:rPr>
                <w:rFonts w:hint="eastAsia" w:asciiTheme="minorEastAsia" w:hAnsiTheme="minorEastAsia" w:eastAsiaTheme="minorEastAsia" w:cstheme="minorEastAsia"/>
                <w:sz w:val="24"/>
                <w:szCs w:val="24"/>
              </w:rPr>
              <w:t>，得0分。</w:t>
            </w:r>
            <w:bookmarkEnd w:id="830"/>
            <w:bookmarkEnd w:id="831"/>
          </w:p>
        </w:tc>
      </w:tr>
      <w:tr w14:paraId="481A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82" w:type="dxa"/>
            <w:vMerge w:val="continue"/>
            <w:tcBorders>
              <w:left w:val="single" w:color="auto" w:sz="4" w:space="0"/>
              <w:right w:val="single" w:color="auto" w:sz="4" w:space="0"/>
            </w:tcBorders>
            <w:vAlign w:val="center"/>
          </w:tcPr>
          <w:p w14:paraId="78A9FBBB">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AC3EDD4">
            <w:pPr>
              <w:spacing w:line="3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巡检管理方案</w:t>
            </w:r>
          </w:p>
        </w:tc>
        <w:tc>
          <w:tcPr>
            <w:tcW w:w="870" w:type="dxa"/>
            <w:tcBorders>
              <w:top w:val="single" w:color="auto" w:sz="4" w:space="0"/>
              <w:left w:val="single" w:color="auto" w:sz="4" w:space="0"/>
              <w:bottom w:val="single" w:color="auto" w:sz="4" w:space="0"/>
              <w:right w:val="single" w:color="auto" w:sz="4" w:space="0"/>
            </w:tcBorders>
            <w:vAlign w:val="center"/>
          </w:tcPr>
          <w:p w14:paraId="4547B291">
            <w:pPr>
              <w:spacing w:line="30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10</w:t>
            </w:r>
          </w:p>
        </w:tc>
        <w:tc>
          <w:tcPr>
            <w:tcW w:w="5958" w:type="dxa"/>
            <w:tcBorders>
              <w:top w:val="single" w:color="auto" w:sz="4" w:space="0"/>
              <w:left w:val="single" w:color="auto" w:sz="4" w:space="0"/>
              <w:bottom w:val="single" w:color="auto" w:sz="4" w:space="0"/>
              <w:right w:val="single" w:color="auto" w:sz="4" w:space="0"/>
            </w:tcBorders>
            <w:vAlign w:val="center"/>
          </w:tcPr>
          <w:p w14:paraId="5892ED7D">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根据采购需求，编制针对本项目的</w:t>
            </w:r>
            <w:r>
              <w:rPr>
                <w:rFonts w:hint="eastAsia" w:asciiTheme="minorEastAsia" w:hAnsiTheme="minorEastAsia" w:eastAsiaTheme="minorEastAsia" w:cstheme="minorEastAsia"/>
                <w:kern w:val="0"/>
                <w:sz w:val="24"/>
                <w:szCs w:val="24"/>
                <w:highlight w:val="none"/>
              </w:rPr>
              <w:t>巡检管理方案</w:t>
            </w:r>
            <w:r>
              <w:rPr>
                <w:rFonts w:hint="eastAsia" w:asciiTheme="minorEastAsia" w:hAnsiTheme="minorEastAsia" w:eastAsiaTheme="minorEastAsia" w:cstheme="minorEastAsia"/>
                <w:color w:val="000000"/>
                <w:kern w:val="0"/>
                <w:sz w:val="24"/>
                <w:szCs w:val="24"/>
                <w:highlight w:val="none"/>
              </w:rPr>
              <w:t>。</w:t>
            </w:r>
          </w:p>
          <w:p w14:paraId="232E470F">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kern w:val="0"/>
                <w:sz w:val="24"/>
                <w:szCs w:val="24"/>
                <w:highlight w:val="none"/>
              </w:rPr>
              <w:t>巡检管理方案</w:t>
            </w:r>
            <w:r>
              <w:rPr>
                <w:rFonts w:hint="eastAsia" w:asciiTheme="minorEastAsia" w:hAnsiTheme="minorEastAsia" w:eastAsiaTheme="minorEastAsia" w:cstheme="minorEastAsia"/>
                <w:color w:val="000000"/>
                <w:kern w:val="0"/>
                <w:sz w:val="24"/>
                <w:szCs w:val="24"/>
                <w:highlight w:val="none"/>
              </w:rPr>
              <w:t>内容完整、</w:t>
            </w:r>
            <w:r>
              <w:rPr>
                <w:rFonts w:hint="eastAsia" w:asciiTheme="minorEastAsia" w:hAnsiTheme="minorEastAsia" w:eastAsiaTheme="minorEastAsia" w:cstheme="minorEastAsia"/>
                <w:color w:val="000000"/>
                <w:kern w:val="0"/>
                <w:sz w:val="24"/>
                <w:szCs w:val="24"/>
                <w:highlight w:val="none"/>
                <w:lang w:val="en-US" w:eastAsia="zh-CN"/>
              </w:rPr>
              <w:t>合理且有针对性，</w:t>
            </w:r>
            <w:r>
              <w:rPr>
                <w:rFonts w:hint="eastAsia" w:asciiTheme="minorEastAsia" w:hAnsiTheme="minorEastAsia" w:eastAsiaTheme="minorEastAsia" w:cstheme="minorEastAsia"/>
                <w:color w:val="000000"/>
                <w:kern w:val="0"/>
                <w:sz w:val="24"/>
                <w:szCs w:val="24"/>
                <w:highlight w:val="none"/>
              </w:rPr>
              <w:t>能够满足本项目实施</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得</w:t>
            </w:r>
            <w:r>
              <w:rPr>
                <w:rFonts w:hint="eastAsia" w:asciiTheme="minorEastAsia" w:hAnsiTheme="minorEastAsia" w:eastAsiaTheme="minorEastAsia" w:cstheme="minorEastAsia"/>
                <w:color w:val="000000"/>
                <w:kern w:val="0"/>
                <w:sz w:val="24"/>
                <w:szCs w:val="24"/>
                <w:highlight w:val="none"/>
                <w:lang w:val="en-US" w:eastAsia="zh-CN"/>
              </w:rPr>
              <w:t>10</w:t>
            </w:r>
            <w:r>
              <w:rPr>
                <w:rFonts w:hint="eastAsia" w:asciiTheme="minorEastAsia" w:hAnsiTheme="minorEastAsia" w:eastAsiaTheme="minorEastAsia" w:cstheme="minorEastAsia"/>
                <w:color w:val="000000"/>
                <w:kern w:val="0"/>
                <w:sz w:val="24"/>
                <w:szCs w:val="24"/>
                <w:highlight w:val="none"/>
              </w:rPr>
              <w:t>分；</w:t>
            </w:r>
          </w:p>
          <w:p w14:paraId="561965A5">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kern w:val="0"/>
                <w:sz w:val="24"/>
                <w:szCs w:val="24"/>
                <w:highlight w:val="none"/>
              </w:rPr>
              <w:t>巡检管理方案</w:t>
            </w:r>
            <w:r>
              <w:rPr>
                <w:rFonts w:hint="eastAsia" w:asciiTheme="minorEastAsia" w:hAnsiTheme="minorEastAsia" w:eastAsiaTheme="minorEastAsia" w:cstheme="minorEastAsia"/>
                <w:color w:val="000000"/>
                <w:kern w:val="0"/>
                <w:sz w:val="24"/>
                <w:szCs w:val="24"/>
                <w:highlight w:val="none"/>
              </w:rPr>
              <w:t>内容完整</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合理性、针对性一般，</w:t>
            </w:r>
            <w:r>
              <w:rPr>
                <w:rFonts w:hint="eastAsia" w:asciiTheme="minorEastAsia" w:hAnsiTheme="minorEastAsia" w:eastAsiaTheme="minorEastAsia" w:cstheme="minorEastAsia"/>
                <w:color w:val="000000"/>
                <w:kern w:val="0"/>
                <w:sz w:val="24"/>
                <w:szCs w:val="24"/>
                <w:highlight w:val="none"/>
              </w:rPr>
              <w:t>基本能够满足本项目实施</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得</w:t>
            </w:r>
            <w:r>
              <w:rPr>
                <w:rFonts w:hint="eastAsia" w:asciiTheme="minorEastAsia" w:hAnsiTheme="minorEastAsia" w:eastAsiaTheme="minorEastAsia" w:cstheme="minorEastAsia"/>
                <w:color w:val="000000"/>
                <w:kern w:val="0"/>
                <w:sz w:val="24"/>
                <w:szCs w:val="24"/>
                <w:highlight w:val="none"/>
                <w:lang w:val="en-US" w:eastAsia="zh-CN"/>
              </w:rPr>
              <w:t>7</w:t>
            </w:r>
            <w:r>
              <w:rPr>
                <w:rFonts w:hint="eastAsia" w:asciiTheme="minorEastAsia" w:hAnsiTheme="minorEastAsia" w:eastAsiaTheme="minorEastAsia" w:cstheme="minorEastAsia"/>
                <w:color w:val="000000"/>
                <w:kern w:val="0"/>
                <w:sz w:val="24"/>
                <w:szCs w:val="24"/>
                <w:highlight w:val="none"/>
              </w:rPr>
              <w:t>分；</w:t>
            </w:r>
          </w:p>
          <w:p w14:paraId="7FC6AFE9">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kern w:val="0"/>
                <w:sz w:val="24"/>
                <w:szCs w:val="24"/>
                <w:highlight w:val="none"/>
              </w:rPr>
              <w:t>巡检管理方案</w:t>
            </w:r>
            <w:r>
              <w:rPr>
                <w:rFonts w:hint="eastAsia" w:asciiTheme="minorEastAsia" w:hAnsiTheme="minorEastAsia" w:eastAsiaTheme="minorEastAsia" w:cstheme="minorEastAsia"/>
                <w:color w:val="000000"/>
                <w:kern w:val="0"/>
                <w:sz w:val="24"/>
                <w:szCs w:val="24"/>
                <w:highlight w:val="none"/>
              </w:rPr>
              <w:t>内容欠缺</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合理性、针对性较差</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得</w:t>
            </w: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rPr>
              <w:t>分；</w:t>
            </w:r>
          </w:p>
          <w:p w14:paraId="23C3B806">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未提供</w:t>
            </w:r>
            <w:r>
              <w:rPr>
                <w:rFonts w:hint="eastAsia" w:asciiTheme="minorEastAsia" w:hAnsiTheme="minorEastAsia" w:eastAsiaTheme="minorEastAsia" w:cstheme="minorEastAsia"/>
                <w:kern w:val="0"/>
                <w:sz w:val="24"/>
                <w:szCs w:val="24"/>
                <w:highlight w:val="none"/>
              </w:rPr>
              <w:t>巡检管理方案</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highlight w:val="none"/>
              </w:rPr>
              <w:t>得0分。</w:t>
            </w:r>
          </w:p>
        </w:tc>
      </w:tr>
      <w:tr w14:paraId="1400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82" w:type="dxa"/>
            <w:vMerge w:val="continue"/>
            <w:tcBorders>
              <w:left w:val="single" w:color="auto" w:sz="4" w:space="0"/>
              <w:right w:val="single" w:color="auto" w:sz="4" w:space="0"/>
            </w:tcBorders>
            <w:vAlign w:val="center"/>
          </w:tcPr>
          <w:p w14:paraId="7CAEF483">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3282675">
            <w:pPr>
              <w:spacing w:line="300" w:lineRule="exact"/>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重大活动、节假日保障方案及</w:t>
            </w:r>
          </w:p>
          <w:p w14:paraId="0C02C16D">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kern w:val="0"/>
                <w:sz w:val="24"/>
                <w:szCs w:val="24"/>
                <w:highlight w:val="none"/>
              </w:rPr>
              <w:t>措施</w:t>
            </w:r>
          </w:p>
        </w:tc>
        <w:tc>
          <w:tcPr>
            <w:tcW w:w="870" w:type="dxa"/>
            <w:tcBorders>
              <w:top w:val="single" w:color="auto" w:sz="4" w:space="0"/>
              <w:left w:val="single" w:color="auto" w:sz="4" w:space="0"/>
              <w:bottom w:val="single" w:color="auto" w:sz="4" w:space="0"/>
              <w:right w:val="single" w:color="auto" w:sz="4" w:space="0"/>
            </w:tcBorders>
            <w:vAlign w:val="center"/>
          </w:tcPr>
          <w:p w14:paraId="2C253EDF">
            <w:pPr>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5958" w:type="dxa"/>
            <w:tcBorders>
              <w:top w:val="single" w:color="auto" w:sz="4" w:space="0"/>
              <w:left w:val="single" w:color="auto" w:sz="4" w:space="0"/>
              <w:bottom w:val="single" w:color="auto" w:sz="4" w:space="0"/>
              <w:right w:val="single" w:color="auto" w:sz="4" w:space="0"/>
            </w:tcBorders>
            <w:vAlign w:val="center"/>
          </w:tcPr>
          <w:p w14:paraId="151EBEBB">
            <w:pPr>
              <w:pStyle w:val="5"/>
              <w:ind w:firstLine="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针对重大活动、节假日提出保障方案及措施</w:t>
            </w:r>
            <w:r>
              <w:rPr>
                <w:rFonts w:hint="eastAsia" w:asciiTheme="minorEastAsia" w:hAnsiTheme="minorEastAsia" w:eastAsiaTheme="minorEastAsia" w:cstheme="minorEastAsia"/>
                <w:color w:val="auto"/>
                <w:sz w:val="24"/>
                <w:szCs w:val="24"/>
                <w:highlight w:val="none"/>
                <w:lang w:eastAsia="zh-CN"/>
              </w:rPr>
              <w:t>。</w:t>
            </w:r>
          </w:p>
          <w:p w14:paraId="7127BC92">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重大活动、节假日保障方案及措施内容完整、</w:t>
            </w:r>
            <w:r>
              <w:rPr>
                <w:rFonts w:hint="eastAsia" w:asciiTheme="minorEastAsia" w:hAnsiTheme="minorEastAsia" w:eastAsiaTheme="minorEastAsia" w:cstheme="minorEastAsia"/>
                <w:color w:val="000000"/>
                <w:kern w:val="0"/>
                <w:sz w:val="24"/>
                <w:szCs w:val="24"/>
                <w:highlight w:val="none"/>
                <w:lang w:val="en-US" w:eastAsia="zh-CN"/>
              </w:rPr>
              <w:t>合理且有针对性，</w:t>
            </w:r>
            <w:r>
              <w:rPr>
                <w:rFonts w:hint="eastAsia" w:asciiTheme="minorEastAsia" w:hAnsiTheme="minorEastAsia" w:eastAsiaTheme="minorEastAsia" w:cstheme="minorEastAsia"/>
                <w:color w:val="000000"/>
                <w:kern w:val="0"/>
                <w:sz w:val="24"/>
                <w:szCs w:val="24"/>
                <w:highlight w:val="none"/>
              </w:rPr>
              <w:t>能够满足本项目实施</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得</w:t>
            </w:r>
            <w:r>
              <w:rPr>
                <w:rFonts w:hint="eastAsia" w:asciiTheme="minorEastAsia" w:hAnsiTheme="minorEastAsia" w:eastAsiaTheme="minorEastAsia" w:cstheme="minorEastAsia"/>
                <w:color w:val="000000"/>
                <w:kern w:val="0"/>
                <w:sz w:val="24"/>
                <w:szCs w:val="24"/>
                <w:highlight w:val="none"/>
                <w:lang w:val="en-US" w:eastAsia="zh-CN"/>
              </w:rPr>
              <w:t>10</w:t>
            </w:r>
            <w:r>
              <w:rPr>
                <w:rFonts w:hint="eastAsia" w:asciiTheme="minorEastAsia" w:hAnsiTheme="minorEastAsia" w:eastAsiaTheme="minorEastAsia" w:cstheme="minorEastAsia"/>
                <w:color w:val="000000"/>
                <w:kern w:val="0"/>
                <w:sz w:val="24"/>
                <w:szCs w:val="24"/>
                <w:highlight w:val="none"/>
              </w:rPr>
              <w:t>分；</w:t>
            </w:r>
          </w:p>
          <w:p w14:paraId="736E55D5">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重大活动、节假日保障方案及措施内容完整</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合理性、针对性一般，</w:t>
            </w:r>
            <w:r>
              <w:rPr>
                <w:rFonts w:hint="eastAsia" w:asciiTheme="minorEastAsia" w:hAnsiTheme="minorEastAsia" w:eastAsiaTheme="minorEastAsia" w:cstheme="minorEastAsia"/>
                <w:color w:val="000000"/>
                <w:kern w:val="0"/>
                <w:sz w:val="24"/>
                <w:szCs w:val="24"/>
                <w:highlight w:val="none"/>
              </w:rPr>
              <w:t>基本能够满足本项目实施</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得</w:t>
            </w:r>
            <w:r>
              <w:rPr>
                <w:rFonts w:hint="eastAsia" w:asciiTheme="minorEastAsia" w:hAnsiTheme="minorEastAsia" w:eastAsiaTheme="minorEastAsia" w:cstheme="minorEastAsia"/>
                <w:color w:val="000000"/>
                <w:kern w:val="0"/>
                <w:sz w:val="24"/>
                <w:szCs w:val="24"/>
                <w:highlight w:val="none"/>
                <w:lang w:val="en-US" w:eastAsia="zh-CN"/>
              </w:rPr>
              <w:t>7</w:t>
            </w:r>
            <w:r>
              <w:rPr>
                <w:rFonts w:hint="eastAsia" w:asciiTheme="minorEastAsia" w:hAnsiTheme="minorEastAsia" w:eastAsiaTheme="minorEastAsia" w:cstheme="minorEastAsia"/>
                <w:color w:val="000000"/>
                <w:kern w:val="0"/>
                <w:sz w:val="24"/>
                <w:szCs w:val="24"/>
                <w:highlight w:val="none"/>
              </w:rPr>
              <w:t>分；</w:t>
            </w:r>
          </w:p>
          <w:p w14:paraId="75EE2B6A">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重大活动、节假日保障方案及措施内容欠缺</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合理性、针对性较差</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得</w:t>
            </w: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rPr>
              <w:t>分；</w:t>
            </w:r>
          </w:p>
          <w:p w14:paraId="5ADEE68B">
            <w:pPr>
              <w:pStyle w:val="5"/>
              <w:ind w:firstLine="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z w:val="24"/>
                <w:szCs w:val="24"/>
              </w:rPr>
              <w:t>未提供</w:t>
            </w:r>
            <w:r>
              <w:rPr>
                <w:rFonts w:hint="eastAsia" w:asciiTheme="minorEastAsia" w:hAnsiTheme="minorEastAsia" w:eastAsiaTheme="minorEastAsia" w:cstheme="minorEastAsia"/>
                <w:color w:val="000000"/>
                <w:kern w:val="0"/>
                <w:sz w:val="24"/>
                <w:szCs w:val="24"/>
                <w:highlight w:val="none"/>
              </w:rPr>
              <w:t>重大活动、节假日保障方案及措施</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highlight w:val="none"/>
              </w:rPr>
              <w:t>得0分。</w:t>
            </w:r>
          </w:p>
        </w:tc>
      </w:tr>
      <w:tr w14:paraId="3F9A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208E5DED">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3C52F05">
            <w:pPr>
              <w:widowControl/>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4"/>
                <w:szCs w:val="24"/>
                <w:highlight w:val="none"/>
              </w:rPr>
              <w:t>管廊运行维护管理制度体系</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BCA1C1E">
            <w:pPr>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10</w:t>
            </w:r>
          </w:p>
        </w:tc>
        <w:tc>
          <w:tcPr>
            <w:tcW w:w="5958" w:type="dxa"/>
            <w:tcBorders>
              <w:top w:val="single" w:color="auto" w:sz="4" w:space="0"/>
              <w:left w:val="single" w:color="auto" w:sz="4" w:space="0"/>
              <w:bottom w:val="single" w:color="auto" w:sz="4" w:space="0"/>
              <w:right w:val="single" w:color="auto" w:sz="4" w:space="0"/>
            </w:tcBorders>
            <w:shd w:val="clear" w:color="auto" w:fill="auto"/>
            <w:vAlign w:val="center"/>
          </w:tcPr>
          <w:p w14:paraId="0B45B950">
            <w:pPr>
              <w:pStyle w:val="181"/>
              <w:autoSpaceDE/>
              <w:autoSpaceDN/>
              <w:adjustRightInd/>
              <w:spacing w:line="3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制定管廊运行维护管理制度，管理制度规范、内容全面且质量、安全控制合理有效且有一定创造性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能够满足本项目实施</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4AAAEFE5">
            <w:pPr>
              <w:pStyle w:val="181"/>
              <w:autoSpaceDE/>
              <w:autoSpaceDN/>
              <w:adjustRightInd/>
              <w:spacing w:line="3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管理制度及质量、安全控制制度</w:t>
            </w:r>
            <w:r>
              <w:rPr>
                <w:rFonts w:hint="eastAsia" w:asciiTheme="minorEastAsia" w:hAnsiTheme="minorEastAsia" w:eastAsiaTheme="minorEastAsia" w:cstheme="minorEastAsia"/>
                <w:color w:val="000000"/>
                <w:kern w:val="0"/>
                <w:sz w:val="24"/>
                <w:szCs w:val="24"/>
                <w:highlight w:val="none"/>
              </w:rPr>
              <w:t>实施内容完整</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合理性、针对性一般，</w:t>
            </w:r>
            <w:r>
              <w:rPr>
                <w:rFonts w:hint="eastAsia" w:asciiTheme="minorEastAsia" w:hAnsiTheme="minorEastAsia" w:eastAsiaTheme="minorEastAsia" w:cstheme="minorEastAsia"/>
                <w:color w:val="000000"/>
                <w:kern w:val="0"/>
                <w:sz w:val="24"/>
                <w:szCs w:val="24"/>
                <w:highlight w:val="none"/>
              </w:rPr>
              <w:t>基本能够满足本项目实施</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p w14:paraId="5FE83E5D">
            <w:pPr>
              <w:pStyle w:val="181"/>
              <w:autoSpaceDE/>
              <w:autoSpaceDN/>
              <w:adjustRightInd/>
              <w:spacing w:line="3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管理制度及质量、安全控制制度</w:t>
            </w:r>
            <w:r>
              <w:rPr>
                <w:rFonts w:hint="eastAsia" w:asciiTheme="minorEastAsia" w:hAnsiTheme="minorEastAsia" w:eastAsiaTheme="minorEastAsia" w:cstheme="minorEastAsia"/>
                <w:color w:val="000000"/>
                <w:kern w:val="0"/>
                <w:sz w:val="24"/>
                <w:szCs w:val="24"/>
                <w:highlight w:val="none"/>
              </w:rPr>
              <w:t>内容欠缺、</w:t>
            </w:r>
            <w:r>
              <w:rPr>
                <w:rFonts w:hint="eastAsia" w:asciiTheme="minorEastAsia" w:hAnsiTheme="minorEastAsia" w:eastAsiaTheme="minorEastAsia" w:cstheme="minorEastAsia"/>
                <w:color w:val="000000"/>
                <w:kern w:val="0"/>
                <w:sz w:val="24"/>
                <w:szCs w:val="24"/>
                <w:highlight w:val="none"/>
                <w:lang w:val="en-US" w:eastAsia="zh-CN"/>
              </w:rPr>
              <w:t>合理性、针对性较差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5932824F">
            <w:pPr>
              <w:pStyle w:val="5"/>
              <w:ind w:firstLine="0" w:firstLineChars="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4"/>
                <w:szCs w:val="24"/>
              </w:rPr>
              <w:t>未提供</w:t>
            </w:r>
            <w:r>
              <w:rPr>
                <w:rFonts w:hint="eastAsia" w:asciiTheme="minorEastAsia" w:hAnsiTheme="minorEastAsia" w:eastAsiaTheme="minorEastAsia" w:cstheme="minorEastAsia"/>
                <w:sz w:val="24"/>
                <w:szCs w:val="24"/>
                <w:highlight w:val="none"/>
              </w:rPr>
              <w:t>管廊运行维护管理制度体系</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highlight w:val="none"/>
              </w:rPr>
              <w:t>得0分</w:t>
            </w:r>
            <w:r>
              <w:rPr>
                <w:rFonts w:hint="eastAsia" w:asciiTheme="minorEastAsia" w:hAnsiTheme="minorEastAsia" w:eastAsiaTheme="minorEastAsia" w:cstheme="minorEastAsia"/>
                <w:color w:val="auto"/>
                <w:sz w:val="24"/>
                <w:szCs w:val="24"/>
                <w:highlight w:val="none"/>
              </w:rPr>
              <w:t>。</w:t>
            </w:r>
          </w:p>
        </w:tc>
      </w:tr>
      <w:tr w14:paraId="4447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58A63774">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1BC2C60">
            <w:pPr>
              <w:autoSpaceDE w:val="0"/>
              <w:autoSpaceDN w:val="0"/>
              <w:adjustRightIn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应急预案</w:t>
            </w:r>
          </w:p>
        </w:tc>
        <w:tc>
          <w:tcPr>
            <w:tcW w:w="870" w:type="dxa"/>
            <w:tcBorders>
              <w:top w:val="single" w:color="auto" w:sz="4" w:space="0"/>
              <w:left w:val="single" w:color="auto" w:sz="4" w:space="0"/>
              <w:bottom w:val="single" w:color="auto" w:sz="4" w:space="0"/>
              <w:right w:val="single" w:color="auto" w:sz="4" w:space="0"/>
            </w:tcBorders>
            <w:vAlign w:val="center"/>
          </w:tcPr>
          <w:p w14:paraId="3C717D82">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val="en-US" w:eastAsia="zh-CN"/>
              </w:rPr>
              <w:t>6</w:t>
            </w:r>
          </w:p>
        </w:tc>
        <w:tc>
          <w:tcPr>
            <w:tcW w:w="5958" w:type="dxa"/>
            <w:tcBorders>
              <w:top w:val="single" w:color="auto" w:sz="4" w:space="0"/>
              <w:left w:val="single" w:color="auto" w:sz="4" w:space="0"/>
              <w:bottom w:val="single" w:color="auto" w:sz="4" w:space="0"/>
              <w:right w:val="single" w:color="auto" w:sz="4" w:space="0"/>
            </w:tcBorders>
            <w:vAlign w:val="center"/>
          </w:tcPr>
          <w:p w14:paraId="2C6ABB18">
            <w:pPr>
              <w:pStyle w:val="5"/>
              <w:ind w:firstLine="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突发事件的应急保障、临时性保障工作的方案详尽完整，应急方案细致、针对性强，出现问题时能迅速反应，能及时解决问题，得</w:t>
            </w: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rPr>
              <w:t>分；</w:t>
            </w:r>
          </w:p>
          <w:p w14:paraId="35B99596">
            <w:pPr>
              <w:pStyle w:val="5"/>
              <w:ind w:firstLine="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突发事件的应急保障、临时性保障工作的方案较完善，应急方案较完整、针对性较强，出现问题时能较快反应，较好解决问题，得</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分；</w:t>
            </w:r>
          </w:p>
          <w:p w14:paraId="6A67BB89">
            <w:pPr>
              <w:pStyle w:val="5"/>
              <w:ind w:firstLine="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突发事件的应急保障、临时性保障工作的方案基本完善，应急方案较简单、针对性</w:t>
            </w:r>
            <w:r>
              <w:rPr>
                <w:rFonts w:hint="eastAsia" w:asciiTheme="minorEastAsia" w:hAnsiTheme="minorEastAsia" w:eastAsiaTheme="minorEastAsia" w:cstheme="minorEastAsia"/>
                <w:kern w:val="0"/>
                <w:sz w:val="24"/>
                <w:szCs w:val="24"/>
                <w:lang w:val="en-US" w:eastAsia="zh-CN"/>
              </w:rPr>
              <w:t>不足</w:t>
            </w:r>
            <w:r>
              <w:rPr>
                <w:rFonts w:hint="eastAsia" w:asciiTheme="minorEastAsia" w:hAnsiTheme="minorEastAsia" w:eastAsiaTheme="minorEastAsia" w:cstheme="minorEastAsia"/>
                <w:kern w:val="0"/>
                <w:sz w:val="24"/>
                <w:szCs w:val="24"/>
              </w:rPr>
              <w:t>，出现问题时响应时间较长，得2分；</w:t>
            </w:r>
          </w:p>
          <w:p w14:paraId="2B07294C">
            <w:pPr>
              <w:pStyle w:val="5"/>
              <w:ind w:firstLine="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突发事件的应急保障、临时性保障工作的方案欠完善，应急方案简单、无针对性，出现问题时响应时间长，得1分；</w:t>
            </w:r>
          </w:p>
          <w:p w14:paraId="08DADEB1">
            <w:pPr>
              <w:pStyle w:val="5"/>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rPr>
              <w:t>未提供应急预案，得0分。</w:t>
            </w:r>
          </w:p>
        </w:tc>
      </w:tr>
      <w:tr w14:paraId="3F88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bottom w:val="single" w:color="auto" w:sz="4" w:space="0"/>
              <w:right w:val="single" w:color="auto" w:sz="4" w:space="0"/>
            </w:tcBorders>
            <w:vAlign w:val="center"/>
          </w:tcPr>
          <w:p w14:paraId="5F0751F9">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CC096E7">
            <w:pPr>
              <w:widowControl/>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服务承诺</w:t>
            </w:r>
          </w:p>
        </w:tc>
        <w:tc>
          <w:tcPr>
            <w:tcW w:w="870" w:type="dxa"/>
            <w:tcBorders>
              <w:top w:val="single" w:color="auto" w:sz="4" w:space="0"/>
              <w:left w:val="single" w:color="auto" w:sz="4" w:space="0"/>
              <w:bottom w:val="single" w:color="auto" w:sz="4" w:space="0"/>
              <w:right w:val="single" w:color="auto" w:sz="4" w:space="0"/>
            </w:tcBorders>
            <w:vAlign w:val="center"/>
          </w:tcPr>
          <w:p w14:paraId="7CD9A126">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6</w:t>
            </w:r>
          </w:p>
        </w:tc>
        <w:tc>
          <w:tcPr>
            <w:tcW w:w="5958" w:type="dxa"/>
            <w:tcBorders>
              <w:top w:val="single" w:color="auto" w:sz="4" w:space="0"/>
              <w:left w:val="single" w:color="auto" w:sz="4" w:space="0"/>
              <w:bottom w:val="single" w:color="auto" w:sz="4" w:space="0"/>
              <w:right w:val="single" w:color="auto" w:sz="4" w:space="0"/>
            </w:tcBorders>
            <w:vAlign w:val="center"/>
          </w:tcPr>
          <w:p w14:paraId="2ABA1A35">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服务承诺全面、满足项目需求，得6分；</w:t>
            </w:r>
          </w:p>
          <w:p w14:paraId="5874A42E">
            <w:pPr>
              <w:pStyle w:val="5"/>
              <w:ind w:firstLine="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服务承诺全面、但缺乏针对性，得</w:t>
            </w: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rPr>
              <w:t>分；</w:t>
            </w:r>
          </w:p>
          <w:p w14:paraId="2FE89699">
            <w:pPr>
              <w:pStyle w:val="5"/>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无服务承诺，得0分。</w:t>
            </w:r>
          </w:p>
        </w:tc>
      </w:tr>
      <w:bookmarkEnd w:id="829"/>
    </w:tbl>
    <w:p w14:paraId="5421C574">
      <w:pPr>
        <w:spacing w:line="360" w:lineRule="auto"/>
        <w:jc w:val="center"/>
        <w:outlineLvl w:val="0"/>
        <w:rPr>
          <w:b/>
          <w:sz w:val="36"/>
          <w:szCs w:val="36"/>
          <w:highlight w:val="none"/>
        </w:rPr>
      </w:pPr>
      <w:r>
        <w:rPr>
          <w:b/>
          <w:sz w:val="36"/>
          <w:szCs w:val="36"/>
          <w:highlight w:val="none"/>
        </w:rPr>
        <w:br w:type="page"/>
      </w:r>
      <w:bookmarkStart w:id="832" w:name="_Toc30638"/>
      <w:r>
        <w:rPr>
          <w:b/>
          <w:sz w:val="36"/>
          <w:szCs w:val="36"/>
          <w:highlight w:val="none"/>
        </w:rPr>
        <w:t>第五章   采购需求</w:t>
      </w:r>
      <w:bookmarkEnd w:id="832"/>
    </w:p>
    <w:p w14:paraId="65ED5A7D">
      <w:pPr>
        <w:spacing w:line="460" w:lineRule="exact"/>
        <w:outlineLvl w:val="1"/>
        <w:rPr>
          <w:rFonts w:hint="eastAsia" w:asciiTheme="minorEastAsia" w:hAnsiTheme="minorEastAsia" w:eastAsiaTheme="minorEastAsia" w:cstheme="minorEastAsia"/>
          <w:b/>
          <w:bCs/>
          <w:sz w:val="28"/>
          <w:szCs w:val="28"/>
          <w:highlight w:val="none"/>
        </w:rPr>
      </w:pPr>
      <w:bookmarkStart w:id="833" w:name="_Toc16088"/>
      <w:bookmarkStart w:id="834" w:name="_Toc32135"/>
      <w:r>
        <w:rPr>
          <w:rFonts w:hint="eastAsia" w:asciiTheme="minorEastAsia" w:hAnsiTheme="minorEastAsia" w:eastAsiaTheme="minorEastAsia" w:cstheme="minorEastAsia"/>
          <w:b/>
          <w:bCs/>
          <w:sz w:val="28"/>
          <w:szCs w:val="28"/>
          <w:highlight w:val="none"/>
        </w:rPr>
        <w:t>一、采购标的</w:t>
      </w:r>
      <w:bookmarkEnd w:id="833"/>
      <w:bookmarkEnd w:id="834"/>
    </w:p>
    <w:p w14:paraId="78B7CE4E">
      <w:pPr>
        <w:spacing w:line="460" w:lineRule="exact"/>
        <w:ind w:firstLine="480" w:firstLineChars="200"/>
        <w:outlineLvl w:val="9"/>
        <w:rPr>
          <w:rFonts w:hint="eastAsia" w:asciiTheme="minorEastAsia" w:hAnsiTheme="minorEastAsia" w:eastAsiaTheme="minorEastAsia" w:cstheme="minorEastAsia"/>
          <w:sz w:val="24"/>
          <w:szCs w:val="24"/>
          <w:highlight w:val="none"/>
          <w:lang w:eastAsia="zh-CN"/>
        </w:rPr>
      </w:pPr>
      <w:bookmarkStart w:id="835" w:name="_Toc30700"/>
      <w:bookmarkStart w:id="836" w:name="_Toc6183"/>
      <w:r>
        <w:rPr>
          <w:rFonts w:hint="eastAsia" w:asciiTheme="minorEastAsia" w:hAnsiTheme="minorEastAsia" w:eastAsiaTheme="minorEastAsia" w:cstheme="minorEastAsia"/>
          <w:sz w:val="24"/>
          <w:szCs w:val="24"/>
          <w:highlight w:val="none"/>
        </w:rPr>
        <w:t>1、采购标的：</w:t>
      </w:r>
      <w:bookmarkEnd w:id="835"/>
      <w:bookmarkEnd w:id="836"/>
      <w:r>
        <w:rPr>
          <w:rFonts w:hint="eastAsia" w:asciiTheme="minorEastAsia" w:hAnsiTheme="minorEastAsia" w:eastAsiaTheme="minorEastAsia" w:cstheme="minorEastAsia"/>
          <w:b w:val="0"/>
          <w:bCs w:val="0"/>
          <w:kern w:val="2"/>
          <w:sz w:val="24"/>
          <w:szCs w:val="24"/>
          <w:highlight w:val="none"/>
          <w:u w:val="none"/>
          <w:lang w:eastAsia="zh-CN"/>
        </w:rPr>
        <w:t>2025年-2026年综合管廊（永兴河北路）运维服务</w:t>
      </w:r>
    </w:p>
    <w:p w14:paraId="702CF292">
      <w:pPr>
        <w:pStyle w:val="267"/>
        <w:spacing w:line="460" w:lineRule="exact"/>
        <w:ind w:left="0" w:leftChars="0" w:firstLine="0" w:firstLineChars="0"/>
        <w:outlineLvl w:val="1"/>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二、商务要求</w:t>
      </w:r>
    </w:p>
    <w:p w14:paraId="35AB55E1">
      <w:pPr>
        <w:pStyle w:val="267"/>
        <w:spacing w:line="460" w:lineRule="exact"/>
        <w:ind w:firstLine="484" w:firstLineChars="202"/>
        <w:rPr>
          <w:rFonts w:hint="eastAsia" w:asciiTheme="minorEastAsia" w:hAnsiTheme="minorEastAsia" w:eastAsiaTheme="minorEastAsia" w:cstheme="minorEastAsia"/>
          <w:i/>
          <w:sz w:val="24"/>
          <w:szCs w:val="24"/>
          <w:highlight w:val="none"/>
        </w:rPr>
      </w:pPr>
      <w:r>
        <w:rPr>
          <w:rFonts w:hint="eastAsia" w:asciiTheme="minorEastAsia" w:hAnsiTheme="minorEastAsia" w:eastAsiaTheme="minorEastAsia" w:cstheme="minorEastAsia"/>
          <w:sz w:val="24"/>
          <w:szCs w:val="24"/>
          <w:highlight w:val="none"/>
        </w:rPr>
        <w:t>1. 交付（实施）的时间（期限）和地点（范围）</w:t>
      </w:r>
    </w:p>
    <w:p w14:paraId="48CF455B">
      <w:pPr>
        <w:pStyle w:val="267"/>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服务期限：</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年</w:t>
      </w:r>
    </w:p>
    <w:p w14:paraId="73E91326">
      <w:pPr>
        <w:pStyle w:val="267"/>
        <w:spacing w:line="460" w:lineRule="exact"/>
        <w:ind w:firstLine="484" w:firstLineChars="202"/>
        <w:rPr>
          <w:rFonts w:hint="eastAsia" w:asciiTheme="minorEastAsia" w:hAnsiTheme="minorEastAsia" w:eastAsiaTheme="minorEastAsia" w:cstheme="minorEastAsia"/>
          <w:sz w:val="24"/>
          <w:szCs w:val="24"/>
          <w:highlight w:val="none"/>
          <w:lang w:val="en"/>
        </w:rPr>
      </w:pPr>
      <w:r>
        <w:rPr>
          <w:rFonts w:hint="eastAsia" w:asciiTheme="minorEastAsia" w:hAnsiTheme="minorEastAsia" w:eastAsiaTheme="minorEastAsia" w:cstheme="minorEastAsia"/>
          <w:sz w:val="24"/>
          <w:szCs w:val="24"/>
          <w:highlight w:val="none"/>
          <w:lang w:val="en"/>
        </w:rPr>
        <w:t>服务地点：</w:t>
      </w:r>
      <w:r>
        <w:rPr>
          <w:rFonts w:hint="eastAsia" w:asciiTheme="minorEastAsia" w:hAnsiTheme="minorEastAsia" w:eastAsiaTheme="minorEastAsia" w:cstheme="minorEastAsia"/>
          <w:sz w:val="24"/>
          <w:szCs w:val="24"/>
          <w:highlight w:val="none"/>
        </w:rPr>
        <w:t>北京市大兴区。</w:t>
      </w:r>
    </w:p>
    <w:p w14:paraId="25412293">
      <w:pPr>
        <w:pStyle w:val="267"/>
        <w:spacing w:line="460" w:lineRule="exact"/>
        <w:ind w:firstLine="484" w:firstLineChars="202"/>
        <w:rPr>
          <w:rFonts w:hint="eastAsia" w:asciiTheme="minorEastAsia" w:hAnsiTheme="minorEastAsia" w:eastAsiaTheme="minorEastAsia" w:cstheme="minorEastAsia"/>
          <w:i/>
          <w:sz w:val="24"/>
          <w:szCs w:val="24"/>
          <w:highlight w:val="none"/>
        </w:rPr>
      </w:pPr>
      <w:r>
        <w:rPr>
          <w:rFonts w:hint="eastAsia" w:asciiTheme="minorEastAsia" w:hAnsiTheme="minorEastAsia" w:eastAsiaTheme="minorEastAsia" w:cstheme="minorEastAsia"/>
          <w:sz w:val="24"/>
          <w:szCs w:val="24"/>
          <w:highlight w:val="none"/>
        </w:rPr>
        <w:t>2. 付款条件（进度和方式）：详见</w:t>
      </w:r>
      <w:r>
        <w:rPr>
          <w:rFonts w:hint="eastAsia" w:asciiTheme="minorEastAsia" w:hAnsiTheme="minorEastAsia" w:eastAsiaTheme="minorEastAsia" w:cstheme="minorEastAsia"/>
          <w:sz w:val="24"/>
          <w:szCs w:val="24"/>
          <w:highlight w:val="none"/>
          <w:lang w:val="en-US" w:eastAsia="zh-CN"/>
        </w:rPr>
        <w:t>第六章拟签订</w:t>
      </w:r>
      <w:r>
        <w:rPr>
          <w:rFonts w:hint="eastAsia" w:asciiTheme="minorEastAsia" w:hAnsiTheme="minorEastAsia" w:eastAsiaTheme="minorEastAsia" w:cstheme="minorEastAsia"/>
          <w:sz w:val="24"/>
          <w:szCs w:val="24"/>
          <w:highlight w:val="none"/>
        </w:rPr>
        <w:t>合同</w:t>
      </w:r>
      <w:r>
        <w:rPr>
          <w:rFonts w:hint="eastAsia" w:asciiTheme="minorEastAsia" w:hAnsiTheme="minorEastAsia" w:eastAsiaTheme="minorEastAsia" w:cstheme="minorEastAsia"/>
          <w:sz w:val="24"/>
          <w:szCs w:val="24"/>
          <w:highlight w:val="none"/>
          <w:lang w:val="en-US" w:eastAsia="zh-CN"/>
        </w:rPr>
        <w:t>模板</w:t>
      </w:r>
      <w:r>
        <w:rPr>
          <w:rFonts w:hint="eastAsia" w:asciiTheme="minorEastAsia" w:hAnsiTheme="minorEastAsia" w:eastAsiaTheme="minorEastAsia" w:cstheme="minorEastAsia"/>
          <w:sz w:val="24"/>
          <w:szCs w:val="24"/>
          <w:highlight w:val="none"/>
        </w:rPr>
        <w:t>。</w:t>
      </w:r>
    </w:p>
    <w:p w14:paraId="21685043">
      <w:pPr>
        <w:spacing w:line="460" w:lineRule="exact"/>
        <w:outlineLvl w:val="1"/>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三、技术要求</w:t>
      </w:r>
    </w:p>
    <w:p w14:paraId="2253C0DA">
      <w:pPr>
        <w:pStyle w:val="182"/>
        <w:tabs>
          <w:tab w:val="left" w:pos="709"/>
          <w:tab w:val="left" w:pos="993"/>
        </w:tabs>
        <w:spacing w:line="460" w:lineRule="exact"/>
        <w:ind w:firstLine="567" w:firstLine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服务范围：永兴河北路地下综合管廊（起点桩号为0+020，终点桩号为12+020），全程13101.5m（含主、支管廊），地下综合管廊主体结构及附属设施运行维护</w:t>
      </w:r>
      <w:r>
        <w:rPr>
          <w:rFonts w:hint="eastAsia" w:asciiTheme="minorEastAsia" w:hAnsiTheme="minorEastAsia" w:eastAsiaTheme="minorEastAsia" w:cstheme="minorEastAsia"/>
          <w:color w:val="000000"/>
          <w:sz w:val="24"/>
          <w:szCs w:val="24"/>
          <w:highlight w:val="none"/>
        </w:rPr>
        <w:t>。本项目招标包括但不限于以下内容：</w:t>
      </w:r>
    </w:p>
    <w:p w14:paraId="0BD994F8">
      <w:pPr>
        <w:pStyle w:val="182"/>
        <w:keepNext w:val="0"/>
        <w:keepLines w:val="0"/>
        <w:pageBreakBefore w:val="0"/>
        <w:numPr>
          <w:ilvl w:val="0"/>
          <w:numId w:val="14"/>
        </w:numPr>
        <w:tabs>
          <w:tab w:val="left" w:pos="709"/>
          <w:tab w:val="left" w:pos="993"/>
        </w:tabs>
        <w:kinsoku/>
        <w:wordWrap/>
        <w:overflowPunct/>
        <w:topLinePunct w:val="0"/>
        <w:autoSpaceDE/>
        <w:autoSpaceDN/>
        <w:bidi w:val="0"/>
        <w:spacing w:line="360" w:lineRule="auto"/>
        <w:ind w:left="0" w:leftChars="0" w:firstLine="420" w:firstLineChars="0"/>
        <w:textAlignment w:val="auto"/>
        <w:rPr>
          <w:rFonts w:hint="eastAsia" w:asciiTheme="minorEastAsia" w:hAnsiTheme="minorEastAsia" w:eastAsiaTheme="minorEastAsia" w:cstheme="minorEastAsia"/>
          <w:sz w:val="24"/>
          <w:szCs w:val="24"/>
          <w:highlight w:val="none"/>
        </w:rPr>
      </w:pPr>
      <w:bookmarkStart w:id="837" w:name="_Toc529949302"/>
      <w:r>
        <w:rPr>
          <w:rFonts w:hint="eastAsia" w:asciiTheme="minorEastAsia" w:hAnsiTheme="minorEastAsia" w:eastAsiaTheme="minorEastAsia" w:cstheme="minorEastAsia"/>
          <w:sz w:val="24"/>
          <w:szCs w:val="24"/>
          <w:highlight w:val="none"/>
        </w:rPr>
        <w:t>永兴河北路地下综合管廊协调、配合工作</w:t>
      </w:r>
    </w:p>
    <w:p w14:paraId="22CE0546">
      <w:pPr>
        <w:pStyle w:val="182"/>
        <w:keepNext w:val="0"/>
        <w:keepLines w:val="0"/>
        <w:pageBreakBefore w:val="0"/>
        <w:numPr>
          <w:ilvl w:val="3"/>
          <w:numId w:val="15"/>
        </w:numPr>
        <w:tabs>
          <w:tab w:val="left" w:pos="0"/>
          <w:tab w:val="left" w:pos="709"/>
          <w:tab w:val="left" w:pos="993"/>
          <w:tab w:val="clear" w:pos="420"/>
        </w:tabs>
        <w:kinsoku/>
        <w:wordWrap/>
        <w:overflowPunct/>
        <w:topLinePunct w:val="0"/>
        <w:autoSpaceDE/>
        <w:autoSpaceDN/>
        <w:bidi w:val="0"/>
        <w:adjustRightInd w:val="0"/>
        <w:snapToGrid w:val="0"/>
        <w:spacing w:line="360" w:lineRule="auto"/>
        <w:ind w:left="0" w:firstLine="56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协助业主与入廊管线相关单位协调、谈判入廊事宜并负责起草合同和协议签署工作；</w:t>
      </w:r>
    </w:p>
    <w:p w14:paraId="598ABDFB">
      <w:pPr>
        <w:pStyle w:val="182"/>
        <w:keepNext w:val="0"/>
        <w:keepLines w:val="0"/>
        <w:pageBreakBefore w:val="0"/>
        <w:numPr>
          <w:ilvl w:val="3"/>
          <w:numId w:val="15"/>
        </w:numPr>
        <w:tabs>
          <w:tab w:val="left" w:pos="0"/>
          <w:tab w:val="left" w:pos="709"/>
          <w:tab w:val="left" w:pos="993"/>
          <w:tab w:val="clear" w:pos="420"/>
        </w:tabs>
        <w:kinsoku/>
        <w:wordWrap/>
        <w:overflowPunct/>
        <w:topLinePunct w:val="0"/>
        <w:autoSpaceDE/>
        <w:autoSpaceDN/>
        <w:bidi w:val="0"/>
        <w:adjustRightInd w:val="0"/>
        <w:snapToGrid w:val="0"/>
        <w:spacing w:line="360" w:lineRule="auto"/>
        <w:ind w:left="0" w:firstLine="56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协助业主开展入廊管线入廊费用、日常运营维护费用的收取工作；</w:t>
      </w:r>
    </w:p>
    <w:p w14:paraId="6FEBAE0C">
      <w:pPr>
        <w:pStyle w:val="182"/>
        <w:keepNext w:val="0"/>
        <w:keepLines w:val="0"/>
        <w:pageBreakBefore w:val="0"/>
        <w:numPr>
          <w:ilvl w:val="3"/>
          <w:numId w:val="15"/>
        </w:numPr>
        <w:tabs>
          <w:tab w:val="left" w:pos="0"/>
          <w:tab w:val="left" w:pos="709"/>
          <w:tab w:val="left" w:pos="993"/>
          <w:tab w:val="clear" w:pos="420"/>
        </w:tabs>
        <w:kinsoku/>
        <w:wordWrap/>
        <w:overflowPunct/>
        <w:topLinePunct w:val="0"/>
        <w:autoSpaceDE/>
        <w:autoSpaceDN/>
        <w:bidi w:val="0"/>
        <w:adjustRightInd w:val="0"/>
        <w:snapToGrid w:val="0"/>
        <w:spacing w:line="360" w:lineRule="auto"/>
        <w:ind w:left="0" w:firstLine="56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负责管廊日常运维活动中产生电费的缴纳工作；</w:t>
      </w:r>
    </w:p>
    <w:p w14:paraId="1B023ECE">
      <w:pPr>
        <w:pStyle w:val="182"/>
        <w:keepNext w:val="0"/>
        <w:keepLines w:val="0"/>
        <w:pageBreakBefore w:val="0"/>
        <w:numPr>
          <w:ilvl w:val="3"/>
          <w:numId w:val="15"/>
        </w:numPr>
        <w:tabs>
          <w:tab w:val="left" w:pos="0"/>
          <w:tab w:val="left" w:pos="709"/>
          <w:tab w:val="left" w:pos="993"/>
          <w:tab w:val="clear" w:pos="420"/>
        </w:tabs>
        <w:kinsoku/>
        <w:wordWrap/>
        <w:overflowPunct/>
        <w:topLinePunct w:val="0"/>
        <w:autoSpaceDE/>
        <w:autoSpaceDN/>
        <w:bidi w:val="0"/>
        <w:adjustRightInd w:val="0"/>
        <w:snapToGrid w:val="0"/>
        <w:spacing w:line="360" w:lineRule="auto"/>
        <w:ind w:left="0" w:firstLine="56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为保障综合管廊安全运行应当履行的其他职责；</w:t>
      </w:r>
    </w:p>
    <w:p w14:paraId="50990B65">
      <w:pPr>
        <w:pStyle w:val="182"/>
        <w:keepNext w:val="0"/>
        <w:keepLines w:val="0"/>
        <w:pageBreakBefore w:val="0"/>
        <w:numPr>
          <w:ilvl w:val="0"/>
          <w:numId w:val="14"/>
        </w:numPr>
        <w:tabs>
          <w:tab w:val="left" w:pos="709"/>
          <w:tab w:val="left" w:pos="993"/>
        </w:tabs>
        <w:kinsoku/>
        <w:wordWrap/>
        <w:overflowPunct/>
        <w:topLinePunct w:val="0"/>
        <w:autoSpaceDE/>
        <w:autoSpaceDN/>
        <w:bidi w:val="0"/>
        <w:spacing w:line="360" w:lineRule="auto"/>
        <w:ind w:firstLine="56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永兴河北路地下综合管廊运维管理工作</w:t>
      </w:r>
    </w:p>
    <w:p w14:paraId="21AC58CA">
      <w:pPr>
        <w:pStyle w:val="182"/>
        <w:keepNext w:val="0"/>
        <w:keepLines w:val="0"/>
        <w:pageBreakBefore w:val="0"/>
        <w:numPr>
          <w:ilvl w:val="1"/>
          <w:numId w:val="16"/>
        </w:numPr>
        <w:tabs>
          <w:tab w:val="left" w:pos="709"/>
          <w:tab w:val="left" w:pos="851"/>
          <w:tab w:val="left" w:pos="993"/>
          <w:tab w:val="clear" w:pos="0"/>
        </w:tabs>
        <w:kinsoku/>
        <w:wordWrap/>
        <w:overflowPunct/>
        <w:topLinePunct w:val="0"/>
        <w:autoSpaceDE/>
        <w:autoSpaceDN/>
        <w:bidi w:val="0"/>
        <w:spacing w:line="360" w:lineRule="auto"/>
        <w:ind w:left="0" w:firstLine="56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永兴河北路地下综合管廊及附属设施设备的运行维护管理工作；</w:t>
      </w:r>
    </w:p>
    <w:p w14:paraId="2FA17C2C">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（1）综合管廊主体结构的管理、巡视、检查、维护工作；</w:t>
      </w:r>
    </w:p>
    <w:p w14:paraId="47A1DD89">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（2）综合管廊内供电系统设备的管理、巡视、检查、维护工作；</w:t>
      </w:r>
    </w:p>
    <w:p w14:paraId="2CC74649">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（3）综合管廊内照明系统设备的管理、巡视、检查、维护工作；</w:t>
      </w:r>
    </w:p>
    <w:p w14:paraId="43EE8749">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（4）综合管廊内通风系统设备的管理、巡视、检查、维护工作；</w:t>
      </w:r>
    </w:p>
    <w:p w14:paraId="7B987596">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（5）综合管廊内排水系统设备的管理、巡视、检查、维护工作；</w:t>
      </w:r>
    </w:p>
    <w:p w14:paraId="4A88B506">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（6）综合管廊内消防系统设备的管理、巡视、检查、维护工作；</w:t>
      </w:r>
    </w:p>
    <w:p w14:paraId="34A085AA">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（7）综合管廊内标识系统设备的管理、巡视、检查、维护工作；</w:t>
      </w:r>
    </w:p>
    <w:p w14:paraId="14D84EB1">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（8）综合管廊内及监控中心视频监控系统的管理、巡查、维护工作。</w:t>
      </w:r>
    </w:p>
    <w:p w14:paraId="3379E2D4">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（9）综合管廊安防及防入侵报警系统的管理、巡查、维护工作。</w:t>
      </w:r>
    </w:p>
    <w:p w14:paraId="01F09EE8">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rPr>
        <w:t>（10）监控中心、廊内各类防火门等设备设施的管理、巡查、维护等技</w:t>
      </w:r>
      <w:r>
        <w:rPr>
          <w:rFonts w:hint="eastAsia" w:asciiTheme="minorEastAsia" w:hAnsiTheme="minorEastAsia" w:eastAsiaTheme="minorEastAsia" w:cstheme="minorEastAsia"/>
          <w:color w:val="000000"/>
          <w:sz w:val="24"/>
          <w:szCs w:val="24"/>
          <w:highlight w:val="none"/>
        </w:rPr>
        <w:t>术服务。</w:t>
      </w:r>
    </w:p>
    <w:p w14:paraId="70178475">
      <w:pPr>
        <w:pStyle w:val="182"/>
        <w:keepNext w:val="0"/>
        <w:keepLines w:val="0"/>
        <w:pageBreakBefore w:val="0"/>
        <w:tabs>
          <w:tab w:val="left" w:pos="709"/>
          <w:tab w:val="left" w:pos="993"/>
        </w:tabs>
        <w:kinsoku/>
        <w:wordWrap/>
        <w:overflowPunct/>
        <w:topLinePunct w:val="0"/>
        <w:autoSpaceDE/>
        <w:autoSpaceDN/>
        <w:bidi w:val="0"/>
        <w:spacing w:line="360" w:lineRule="auto"/>
        <w:ind w:left="567" w:firstLine="0"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（11）配合业主对运维管理工作的检查、考核。</w:t>
      </w:r>
    </w:p>
    <w:p w14:paraId="70B1E2A7">
      <w:pPr>
        <w:pStyle w:val="182"/>
        <w:keepNext w:val="0"/>
        <w:keepLines w:val="0"/>
        <w:pageBreakBefore w:val="0"/>
        <w:numPr>
          <w:ilvl w:val="1"/>
          <w:numId w:val="16"/>
        </w:numPr>
        <w:tabs>
          <w:tab w:val="left" w:pos="709"/>
          <w:tab w:val="left" w:pos="851"/>
          <w:tab w:val="left" w:pos="993"/>
          <w:tab w:val="clear" w:pos="0"/>
        </w:tabs>
        <w:kinsoku/>
        <w:wordWrap/>
        <w:overflowPunct/>
        <w:topLinePunct w:val="0"/>
        <w:autoSpaceDE/>
        <w:autoSpaceDN/>
        <w:bidi w:val="0"/>
        <w:spacing w:line="360" w:lineRule="auto"/>
        <w:ind w:left="849" w:leftChars="304" w:hanging="211"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监控中心值守管理工作；</w:t>
      </w:r>
    </w:p>
    <w:p w14:paraId="73D477E8">
      <w:pPr>
        <w:pStyle w:val="182"/>
        <w:keepNext w:val="0"/>
        <w:keepLines w:val="0"/>
        <w:pageBreakBefore w:val="0"/>
        <w:numPr>
          <w:ilvl w:val="1"/>
          <w:numId w:val="16"/>
        </w:numPr>
        <w:tabs>
          <w:tab w:val="left" w:pos="709"/>
          <w:tab w:val="left" w:pos="851"/>
          <w:tab w:val="left" w:pos="993"/>
          <w:tab w:val="clear" w:pos="0"/>
        </w:tabs>
        <w:kinsoku/>
        <w:wordWrap/>
        <w:overflowPunct/>
        <w:topLinePunct w:val="0"/>
        <w:autoSpaceDE/>
        <w:autoSpaceDN/>
        <w:bidi w:val="0"/>
        <w:spacing w:line="360" w:lineRule="auto"/>
        <w:ind w:left="849" w:leftChars="304" w:hanging="211"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综合管廊防护区内的检查、巡视及管理工作；</w:t>
      </w:r>
    </w:p>
    <w:p w14:paraId="51C4F3B2">
      <w:pPr>
        <w:pStyle w:val="182"/>
        <w:keepNext w:val="0"/>
        <w:keepLines w:val="0"/>
        <w:pageBreakBefore w:val="0"/>
        <w:numPr>
          <w:ilvl w:val="1"/>
          <w:numId w:val="16"/>
        </w:numPr>
        <w:tabs>
          <w:tab w:val="left" w:pos="709"/>
          <w:tab w:val="left" w:pos="851"/>
          <w:tab w:val="left" w:pos="993"/>
          <w:tab w:val="clear" w:pos="0"/>
        </w:tabs>
        <w:kinsoku/>
        <w:wordWrap/>
        <w:overflowPunct/>
        <w:topLinePunct w:val="0"/>
        <w:autoSpaceDE/>
        <w:autoSpaceDN/>
        <w:bidi w:val="0"/>
        <w:spacing w:line="360" w:lineRule="auto"/>
        <w:ind w:left="849" w:leftChars="304" w:hanging="211"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综合管廊应急预案演练、应急事件处置、汇报；</w:t>
      </w:r>
    </w:p>
    <w:p w14:paraId="37577020">
      <w:pPr>
        <w:pStyle w:val="182"/>
        <w:keepNext w:val="0"/>
        <w:keepLines w:val="0"/>
        <w:pageBreakBefore w:val="0"/>
        <w:numPr>
          <w:ilvl w:val="1"/>
          <w:numId w:val="16"/>
        </w:numPr>
        <w:tabs>
          <w:tab w:val="left" w:pos="709"/>
          <w:tab w:val="left" w:pos="851"/>
          <w:tab w:val="left" w:pos="993"/>
          <w:tab w:val="clear" w:pos="0"/>
        </w:tabs>
        <w:kinsoku/>
        <w:wordWrap/>
        <w:overflowPunct/>
        <w:topLinePunct w:val="0"/>
        <w:autoSpaceDE/>
        <w:autoSpaceDN/>
        <w:bidi w:val="0"/>
        <w:spacing w:line="360" w:lineRule="auto"/>
        <w:ind w:left="849" w:leftChars="304" w:hanging="211"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入廊管线的监督管理及入廊单位协作工作；</w:t>
      </w:r>
    </w:p>
    <w:p w14:paraId="1BEB09AB">
      <w:pPr>
        <w:pStyle w:val="182"/>
        <w:keepNext w:val="0"/>
        <w:keepLines w:val="0"/>
        <w:pageBreakBefore w:val="0"/>
        <w:numPr>
          <w:ilvl w:val="1"/>
          <w:numId w:val="16"/>
        </w:numPr>
        <w:tabs>
          <w:tab w:val="left" w:pos="709"/>
          <w:tab w:val="left" w:pos="851"/>
          <w:tab w:val="left" w:pos="993"/>
          <w:tab w:val="clear" w:pos="0"/>
        </w:tabs>
        <w:kinsoku/>
        <w:wordWrap/>
        <w:overflowPunct/>
        <w:topLinePunct w:val="0"/>
        <w:autoSpaceDE/>
        <w:autoSpaceDN/>
        <w:bidi w:val="0"/>
        <w:spacing w:line="360" w:lineRule="auto"/>
        <w:ind w:left="849" w:leftChars="304" w:hanging="211"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综合管廊内各系统设备的检测工作；</w:t>
      </w:r>
    </w:p>
    <w:p w14:paraId="743B08FD">
      <w:pPr>
        <w:pStyle w:val="182"/>
        <w:keepNext w:val="0"/>
        <w:keepLines w:val="0"/>
        <w:pageBreakBefore w:val="0"/>
        <w:numPr>
          <w:ilvl w:val="1"/>
          <w:numId w:val="16"/>
        </w:numPr>
        <w:tabs>
          <w:tab w:val="left" w:pos="709"/>
          <w:tab w:val="left" w:pos="851"/>
          <w:tab w:val="left" w:pos="993"/>
          <w:tab w:val="clear" w:pos="0"/>
        </w:tabs>
        <w:kinsoku/>
        <w:wordWrap/>
        <w:overflowPunct/>
        <w:topLinePunct w:val="0"/>
        <w:autoSpaceDE/>
        <w:autoSpaceDN/>
        <w:bidi w:val="0"/>
        <w:spacing w:line="360" w:lineRule="auto"/>
        <w:ind w:left="849" w:leftChars="304" w:hanging="211" w:firstLineChars="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综合管廊内的舱室清洁管理及管廊技术资料管理工作。</w:t>
      </w:r>
    </w:p>
    <w:p w14:paraId="41F6E327">
      <w:pPr>
        <w:pStyle w:val="182"/>
        <w:keepNext w:val="0"/>
        <w:keepLines w:val="0"/>
        <w:pageBreakBefore w:val="0"/>
        <w:widowControl/>
        <w:numPr>
          <w:ilvl w:val="0"/>
          <w:numId w:val="0"/>
        </w:numPr>
        <w:tabs>
          <w:tab w:val="left" w:pos="709"/>
          <w:tab w:val="left" w:pos="993"/>
        </w:tabs>
        <w:kinsoku/>
        <w:wordWrap/>
        <w:overflowPunct/>
        <w:topLinePunct w:val="0"/>
        <w:autoSpaceDE/>
        <w:autoSpaceDN/>
        <w:bidi w:val="0"/>
        <w:spacing w:line="360" w:lineRule="auto"/>
        <w:ind w:leftChars="304"/>
        <w:jc w:val="left"/>
        <w:textAlignment w:val="auto"/>
        <w:outlineLvl w:val="2"/>
        <w:rPr>
          <w:rFonts w:hint="eastAsia" w:asciiTheme="minorEastAsia" w:hAnsiTheme="minorEastAsia" w:eastAsiaTheme="minorEastAsia" w:cstheme="minorEastAsia"/>
          <w:color w:val="000000"/>
          <w:sz w:val="28"/>
          <w:szCs w:val="28"/>
          <w:highlight w:val="none"/>
        </w:rPr>
      </w:pPr>
      <w:bookmarkStart w:id="838" w:name="_Toc11076064"/>
      <w:bookmarkStart w:id="839" w:name="_Toc25485564"/>
      <w:bookmarkStart w:id="840" w:name="_Toc20256689"/>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lang w:val="en-US" w:eastAsia="zh-CN"/>
        </w:rPr>
        <w:t>一</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项目</w:t>
      </w:r>
      <w:bookmarkEnd w:id="837"/>
      <w:bookmarkEnd w:id="838"/>
      <w:r>
        <w:rPr>
          <w:rFonts w:hint="eastAsia" w:asciiTheme="minorEastAsia" w:hAnsiTheme="minorEastAsia" w:eastAsiaTheme="minorEastAsia" w:cstheme="minorEastAsia"/>
          <w:color w:val="000000"/>
          <w:sz w:val="28"/>
          <w:szCs w:val="28"/>
          <w:highlight w:val="none"/>
        </w:rPr>
        <w:t>设备设施清单</w:t>
      </w:r>
      <w:bookmarkEnd w:id="839"/>
      <w:bookmarkEnd w:id="840"/>
    </w:p>
    <w:p w14:paraId="28282003">
      <w:pPr>
        <w:pStyle w:val="182"/>
        <w:keepNext w:val="0"/>
        <w:keepLines w:val="0"/>
        <w:pageBreakBefore w:val="0"/>
        <w:tabs>
          <w:tab w:val="left" w:pos="709"/>
          <w:tab w:val="left" w:pos="993"/>
        </w:tabs>
        <w:kinsoku/>
        <w:wordWrap/>
        <w:overflowPunct/>
        <w:topLinePunct w:val="0"/>
        <w:autoSpaceDE/>
        <w:autoSpaceDN/>
        <w:bidi w:val="0"/>
        <w:spacing w:line="360" w:lineRule="auto"/>
        <w:ind w:left="849" w:leftChars="304" w:hanging="211" w:firstLineChars="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1、综合管廊主体设施</w:t>
      </w:r>
    </w:p>
    <w:p w14:paraId="24858623">
      <w:pPr>
        <w:keepNext w:val="0"/>
        <w:keepLines w:val="0"/>
        <w:pageBreakBefore w:val="0"/>
        <w:numPr>
          <w:ilvl w:val="0"/>
          <w:numId w:val="17"/>
        </w:numPr>
        <w:tabs>
          <w:tab w:val="left" w:pos="709"/>
          <w:tab w:val="left" w:pos="993"/>
        </w:tabs>
        <w:kinsoku/>
        <w:wordWrap/>
        <w:overflowPunct/>
        <w:topLinePunct w:val="0"/>
        <w:autoSpaceDE/>
        <w:autoSpaceDN/>
        <w:bidi w:val="0"/>
        <w:spacing w:line="360" w:lineRule="auto"/>
        <w:ind w:left="849" w:leftChars="304" w:hanging="211"/>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对综合管廊本体巡查及安全管理，对象应包括综合管廊的主体结构、</w:t>
      </w:r>
      <w:r>
        <w:rPr>
          <w:rFonts w:hint="eastAsia" w:asciiTheme="minorEastAsia" w:hAnsiTheme="minorEastAsia" w:eastAsiaTheme="minorEastAsia" w:cstheme="minorEastAsia"/>
          <w:color w:val="auto"/>
          <w:sz w:val="24"/>
          <w:szCs w:val="24"/>
          <w:highlight w:val="none"/>
        </w:rPr>
        <w:t>监控中心主体结构、变电室、管线引入地面设施及人员出入口、吊装</w:t>
      </w:r>
      <w:r>
        <w:rPr>
          <w:rFonts w:hint="eastAsia" w:asciiTheme="minorEastAsia" w:hAnsiTheme="minorEastAsia" w:eastAsiaTheme="minorEastAsia" w:cstheme="minorEastAsia"/>
          <w:color w:val="000000"/>
          <w:sz w:val="24"/>
          <w:szCs w:val="24"/>
          <w:highlight w:val="none"/>
        </w:rPr>
        <w:t>口、逃生口、通风口、投料口、管线分支口、支吊架、防排水设施、检修通道、楼梯、栏杆及风道等构筑物。</w:t>
      </w:r>
    </w:p>
    <w:tbl>
      <w:tblPr>
        <w:tblStyle w:val="44"/>
        <w:tblW w:w="8896" w:type="dxa"/>
        <w:jc w:val="center"/>
        <w:tblLayout w:type="fixed"/>
        <w:tblCellMar>
          <w:top w:w="0" w:type="dxa"/>
          <w:left w:w="108" w:type="dxa"/>
          <w:bottom w:w="0" w:type="dxa"/>
          <w:right w:w="108" w:type="dxa"/>
        </w:tblCellMar>
      </w:tblPr>
      <w:tblGrid>
        <w:gridCol w:w="520"/>
        <w:gridCol w:w="2044"/>
        <w:gridCol w:w="3165"/>
        <w:gridCol w:w="3167"/>
      </w:tblGrid>
      <w:tr w14:paraId="0001186A">
        <w:tblPrEx>
          <w:tblCellMar>
            <w:top w:w="0" w:type="dxa"/>
            <w:left w:w="108" w:type="dxa"/>
            <w:bottom w:w="0" w:type="dxa"/>
            <w:right w:w="108" w:type="dxa"/>
          </w:tblCellMar>
        </w:tblPrEx>
        <w:trPr>
          <w:trHeight w:val="397" w:hRule="atLeast"/>
          <w:jc w:val="center"/>
        </w:trPr>
        <w:tc>
          <w:tcPr>
            <w:tcW w:w="520" w:type="dxa"/>
            <w:vMerge w:val="restart"/>
            <w:tcBorders>
              <w:top w:val="single" w:color="auto" w:sz="4" w:space="0"/>
              <w:left w:val="single" w:color="auto" w:sz="4" w:space="0"/>
              <w:bottom w:val="single" w:color="000000" w:sz="4" w:space="0"/>
              <w:right w:val="single" w:color="auto" w:sz="4" w:space="0"/>
            </w:tcBorders>
            <w:vAlign w:val="center"/>
          </w:tcPr>
          <w:p w14:paraId="4F93B630">
            <w:pPr>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序号</w:t>
            </w:r>
          </w:p>
        </w:tc>
        <w:tc>
          <w:tcPr>
            <w:tcW w:w="2044" w:type="dxa"/>
            <w:vMerge w:val="restart"/>
            <w:tcBorders>
              <w:top w:val="single" w:color="auto" w:sz="4" w:space="0"/>
              <w:left w:val="single" w:color="auto" w:sz="4" w:space="0"/>
              <w:bottom w:val="single" w:color="000000" w:sz="4" w:space="0"/>
              <w:right w:val="single" w:color="000000" w:sz="4" w:space="0"/>
            </w:tcBorders>
            <w:vAlign w:val="center"/>
          </w:tcPr>
          <w:p w14:paraId="6B043C1B">
            <w:pPr>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项目</w:t>
            </w:r>
          </w:p>
        </w:tc>
        <w:tc>
          <w:tcPr>
            <w:tcW w:w="6332" w:type="dxa"/>
            <w:gridSpan w:val="2"/>
            <w:tcBorders>
              <w:top w:val="single" w:color="auto" w:sz="4" w:space="0"/>
              <w:left w:val="nil"/>
              <w:bottom w:val="single" w:color="auto" w:sz="4" w:space="0"/>
              <w:right w:val="single" w:color="000000" w:sz="4" w:space="0"/>
            </w:tcBorders>
            <w:vAlign w:val="center"/>
          </w:tcPr>
          <w:p w14:paraId="0BA8A28C">
            <w:pPr>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永兴河北路综合管廊风风井、进出口数量</w:t>
            </w:r>
          </w:p>
        </w:tc>
      </w:tr>
      <w:tr w14:paraId="51D667BE">
        <w:tblPrEx>
          <w:tblCellMar>
            <w:top w:w="0" w:type="dxa"/>
            <w:left w:w="108" w:type="dxa"/>
            <w:bottom w:w="0" w:type="dxa"/>
            <w:right w:w="108" w:type="dxa"/>
          </w:tblCellMar>
        </w:tblPrEx>
        <w:trPr>
          <w:trHeight w:val="397" w:hRule="atLeast"/>
          <w:jc w:val="center"/>
        </w:trPr>
        <w:tc>
          <w:tcPr>
            <w:tcW w:w="520" w:type="dxa"/>
            <w:vMerge w:val="continue"/>
            <w:tcBorders>
              <w:top w:val="single" w:color="auto" w:sz="4" w:space="0"/>
              <w:left w:val="single" w:color="auto" w:sz="4" w:space="0"/>
              <w:bottom w:val="single" w:color="000000" w:sz="4" w:space="0"/>
              <w:right w:val="single" w:color="auto" w:sz="4" w:space="0"/>
            </w:tcBorders>
            <w:vAlign w:val="center"/>
          </w:tcPr>
          <w:p w14:paraId="5A836FC8">
            <w:pPr>
              <w:ind w:firstLine="361"/>
              <w:jc w:val="center"/>
              <w:rPr>
                <w:rFonts w:hint="eastAsia" w:asciiTheme="minorEastAsia" w:hAnsiTheme="minorEastAsia" w:eastAsiaTheme="minorEastAsia" w:cstheme="minorEastAsia"/>
                <w:b/>
                <w:color w:val="000000"/>
                <w:kern w:val="0"/>
                <w:sz w:val="24"/>
                <w:highlight w:val="none"/>
              </w:rPr>
            </w:pPr>
          </w:p>
        </w:tc>
        <w:tc>
          <w:tcPr>
            <w:tcW w:w="2044" w:type="dxa"/>
            <w:vMerge w:val="continue"/>
            <w:tcBorders>
              <w:top w:val="single" w:color="auto" w:sz="4" w:space="0"/>
              <w:left w:val="single" w:color="auto" w:sz="4" w:space="0"/>
              <w:bottom w:val="single" w:color="000000" w:sz="4" w:space="0"/>
              <w:right w:val="single" w:color="000000" w:sz="4" w:space="0"/>
            </w:tcBorders>
            <w:vAlign w:val="center"/>
          </w:tcPr>
          <w:p w14:paraId="06FA4DF3">
            <w:pPr>
              <w:ind w:firstLine="361"/>
              <w:jc w:val="center"/>
              <w:rPr>
                <w:rFonts w:hint="eastAsia" w:asciiTheme="minorEastAsia" w:hAnsiTheme="minorEastAsia" w:eastAsiaTheme="minorEastAsia" w:cstheme="minorEastAsia"/>
                <w:b/>
                <w:color w:val="000000"/>
                <w:kern w:val="0"/>
                <w:sz w:val="24"/>
                <w:highlight w:val="none"/>
              </w:rPr>
            </w:pPr>
          </w:p>
        </w:tc>
        <w:tc>
          <w:tcPr>
            <w:tcW w:w="3165" w:type="dxa"/>
            <w:tcBorders>
              <w:top w:val="nil"/>
              <w:left w:val="nil"/>
              <w:bottom w:val="single" w:color="auto" w:sz="4" w:space="0"/>
              <w:right w:val="single" w:color="auto" w:sz="4" w:space="0"/>
            </w:tcBorders>
            <w:vAlign w:val="center"/>
          </w:tcPr>
          <w:p w14:paraId="235A519A">
            <w:pPr>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单位</w:t>
            </w:r>
          </w:p>
        </w:tc>
        <w:tc>
          <w:tcPr>
            <w:tcW w:w="3167" w:type="dxa"/>
            <w:tcBorders>
              <w:top w:val="nil"/>
              <w:left w:val="nil"/>
              <w:bottom w:val="single" w:color="auto" w:sz="4" w:space="0"/>
              <w:right w:val="single" w:color="auto" w:sz="4" w:space="0"/>
            </w:tcBorders>
            <w:vAlign w:val="center"/>
          </w:tcPr>
          <w:p w14:paraId="7DB0EFF5">
            <w:pPr>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数量</w:t>
            </w:r>
          </w:p>
        </w:tc>
      </w:tr>
      <w:tr w14:paraId="7C77EE7D">
        <w:tblPrEx>
          <w:tblCellMar>
            <w:top w:w="0" w:type="dxa"/>
            <w:left w:w="108" w:type="dxa"/>
            <w:bottom w:w="0" w:type="dxa"/>
            <w:right w:w="108" w:type="dxa"/>
          </w:tblCellMar>
        </w:tblPrEx>
        <w:trPr>
          <w:trHeight w:val="397" w:hRule="atLeast"/>
          <w:jc w:val="center"/>
        </w:trPr>
        <w:tc>
          <w:tcPr>
            <w:tcW w:w="520" w:type="dxa"/>
            <w:tcBorders>
              <w:top w:val="nil"/>
              <w:left w:val="single" w:color="auto" w:sz="4" w:space="0"/>
              <w:bottom w:val="nil"/>
              <w:right w:val="single" w:color="auto" w:sz="4" w:space="0"/>
            </w:tcBorders>
            <w:vAlign w:val="center"/>
          </w:tcPr>
          <w:p w14:paraId="3E0AE9A3">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w:t>
            </w:r>
          </w:p>
        </w:tc>
        <w:tc>
          <w:tcPr>
            <w:tcW w:w="2044" w:type="dxa"/>
            <w:tcBorders>
              <w:top w:val="single" w:color="auto" w:sz="4" w:space="0"/>
              <w:left w:val="nil"/>
              <w:bottom w:val="nil"/>
              <w:right w:val="single" w:color="000000" w:sz="4" w:space="0"/>
            </w:tcBorders>
            <w:vAlign w:val="center"/>
          </w:tcPr>
          <w:p w14:paraId="1552DF23">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进风井</w:t>
            </w:r>
          </w:p>
        </w:tc>
        <w:tc>
          <w:tcPr>
            <w:tcW w:w="3165" w:type="dxa"/>
            <w:tcBorders>
              <w:top w:val="nil"/>
              <w:left w:val="nil"/>
              <w:bottom w:val="single" w:color="auto" w:sz="4" w:space="0"/>
              <w:right w:val="single" w:color="auto" w:sz="4" w:space="0"/>
            </w:tcBorders>
            <w:vAlign w:val="center"/>
          </w:tcPr>
          <w:p w14:paraId="7D53E6A0">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座</w:t>
            </w:r>
          </w:p>
        </w:tc>
        <w:tc>
          <w:tcPr>
            <w:tcW w:w="3167" w:type="dxa"/>
            <w:tcBorders>
              <w:top w:val="nil"/>
              <w:left w:val="nil"/>
              <w:bottom w:val="single" w:color="auto" w:sz="4" w:space="0"/>
              <w:right w:val="single" w:color="auto" w:sz="4" w:space="0"/>
            </w:tcBorders>
            <w:vAlign w:val="center"/>
          </w:tcPr>
          <w:p w14:paraId="0D11830F">
            <w:pPr>
              <w:jc w:val="center"/>
              <w:rPr>
                <w:rFonts w:hint="default" w:asciiTheme="minorEastAsia" w:hAnsiTheme="minorEastAsia" w:eastAsiaTheme="minorEastAsia" w:cstheme="minorEastAsia"/>
                <w:color w:val="000000"/>
                <w:kern w:val="0"/>
                <w:sz w:val="24"/>
                <w:highlight w:val="none"/>
                <w:lang w:val="en-US" w:eastAsia="zh-CN"/>
              </w:rPr>
            </w:pPr>
            <w:r>
              <w:rPr>
                <w:rFonts w:hint="eastAsia" w:asciiTheme="minorEastAsia" w:hAnsiTheme="minorEastAsia" w:eastAsiaTheme="minorEastAsia" w:cstheme="minorEastAsia"/>
                <w:color w:val="000000"/>
                <w:kern w:val="0"/>
                <w:sz w:val="24"/>
                <w:highlight w:val="none"/>
                <w:lang w:val="en-US" w:eastAsia="zh-CN"/>
              </w:rPr>
              <w:t>19</w:t>
            </w:r>
          </w:p>
        </w:tc>
      </w:tr>
      <w:tr w14:paraId="6036A1A5">
        <w:tblPrEx>
          <w:tblCellMar>
            <w:top w:w="0" w:type="dxa"/>
            <w:left w:w="108" w:type="dxa"/>
            <w:bottom w:w="0" w:type="dxa"/>
            <w:right w:w="108" w:type="dxa"/>
          </w:tblCellMar>
        </w:tblPrEx>
        <w:trPr>
          <w:trHeight w:val="397"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14:paraId="288F14EB">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w:t>
            </w:r>
          </w:p>
        </w:tc>
        <w:tc>
          <w:tcPr>
            <w:tcW w:w="2044" w:type="dxa"/>
            <w:tcBorders>
              <w:top w:val="single" w:color="auto" w:sz="4" w:space="0"/>
              <w:left w:val="nil"/>
              <w:bottom w:val="single" w:color="auto" w:sz="4" w:space="0"/>
              <w:right w:val="single" w:color="000000" w:sz="4" w:space="0"/>
            </w:tcBorders>
            <w:vAlign w:val="center"/>
          </w:tcPr>
          <w:p w14:paraId="57553A93">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排风井</w:t>
            </w:r>
          </w:p>
        </w:tc>
        <w:tc>
          <w:tcPr>
            <w:tcW w:w="3165" w:type="dxa"/>
            <w:tcBorders>
              <w:top w:val="nil"/>
              <w:left w:val="nil"/>
              <w:bottom w:val="single" w:color="auto" w:sz="4" w:space="0"/>
              <w:right w:val="single" w:color="auto" w:sz="4" w:space="0"/>
            </w:tcBorders>
            <w:vAlign w:val="center"/>
          </w:tcPr>
          <w:p w14:paraId="116FB632">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座</w:t>
            </w:r>
          </w:p>
        </w:tc>
        <w:tc>
          <w:tcPr>
            <w:tcW w:w="3167" w:type="dxa"/>
            <w:tcBorders>
              <w:top w:val="nil"/>
              <w:left w:val="nil"/>
              <w:bottom w:val="single" w:color="auto" w:sz="4" w:space="0"/>
              <w:right w:val="single" w:color="auto" w:sz="4" w:space="0"/>
            </w:tcBorders>
            <w:vAlign w:val="center"/>
          </w:tcPr>
          <w:p w14:paraId="7445A1EB">
            <w:pPr>
              <w:jc w:val="center"/>
              <w:rPr>
                <w:rFonts w:hint="default" w:asciiTheme="minorEastAsia" w:hAnsiTheme="minorEastAsia" w:eastAsiaTheme="minorEastAsia" w:cstheme="minorEastAsia"/>
                <w:color w:val="000000"/>
                <w:kern w:val="0"/>
                <w:sz w:val="24"/>
                <w:highlight w:val="none"/>
                <w:lang w:val="en-US" w:eastAsia="zh-CN"/>
              </w:rPr>
            </w:pPr>
            <w:r>
              <w:rPr>
                <w:rFonts w:hint="eastAsia" w:asciiTheme="minorEastAsia" w:hAnsiTheme="minorEastAsia" w:eastAsiaTheme="minorEastAsia" w:cstheme="minorEastAsia"/>
                <w:color w:val="000000"/>
                <w:kern w:val="0"/>
                <w:sz w:val="24"/>
                <w:highlight w:val="none"/>
                <w:lang w:val="en-US" w:eastAsia="zh-CN"/>
              </w:rPr>
              <w:t>19</w:t>
            </w:r>
          </w:p>
        </w:tc>
      </w:tr>
      <w:tr w14:paraId="44827D50">
        <w:tblPrEx>
          <w:tblCellMar>
            <w:top w:w="0" w:type="dxa"/>
            <w:left w:w="108" w:type="dxa"/>
            <w:bottom w:w="0" w:type="dxa"/>
            <w:right w:w="108" w:type="dxa"/>
          </w:tblCellMar>
        </w:tblPrEx>
        <w:trPr>
          <w:trHeight w:val="397"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14:paraId="689FF27B">
            <w:pPr>
              <w:jc w:val="center"/>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val="en-US" w:eastAsia="zh-CN"/>
              </w:rPr>
              <w:t>3</w:t>
            </w:r>
          </w:p>
        </w:tc>
        <w:tc>
          <w:tcPr>
            <w:tcW w:w="2044" w:type="dxa"/>
            <w:tcBorders>
              <w:top w:val="single" w:color="auto" w:sz="4" w:space="0"/>
              <w:left w:val="nil"/>
              <w:bottom w:val="single" w:color="auto" w:sz="4" w:space="0"/>
              <w:right w:val="single" w:color="000000" w:sz="4" w:space="0"/>
            </w:tcBorders>
            <w:vAlign w:val="center"/>
          </w:tcPr>
          <w:p w14:paraId="1AA632D4">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人员出入口</w:t>
            </w:r>
          </w:p>
        </w:tc>
        <w:tc>
          <w:tcPr>
            <w:tcW w:w="3165" w:type="dxa"/>
            <w:tcBorders>
              <w:top w:val="nil"/>
              <w:left w:val="nil"/>
              <w:bottom w:val="single" w:color="auto" w:sz="4" w:space="0"/>
              <w:right w:val="single" w:color="auto" w:sz="4" w:space="0"/>
            </w:tcBorders>
            <w:vAlign w:val="center"/>
          </w:tcPr>
          <w:p w14:paraId="4522CF97">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座</w:t>
            </w:r>
          </w:p>
        </w:tc>
        <w:tc>
          <w:tcPr>
            <w:tcW w:w="3167" w:type="dxa"/>
            <w:tcBorders>
              <w:top w:val="nil"/>
              <w:left w:val="nil"/>
              <w:bottom w:val="single" w:color="auto" w:sz="4" w:space="0"/>
              <w:right w:val="single" w:color="auto" w:sz="4" w:space="0"/>
            </w:tcBorders>
            <w:vAlign w:val="center"/>
          </w:tcPr>
          <w:p w14:paraId="3B227097">
            <w:pPr>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6</w:t>
            </w:r>
          </w:p>
        </w:tc>
      </w:tr>
    </w:tbl>
    <w:p w14:paraId="7944FE02">
      <w:pPr>
        <w:pStyle w:val="182"/>
        <w:spacing w:line="460" w:lineRule="exact"/>
        <w:ind w:firstLine="56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2、综合管廊廊内、外附属工程设备设施</w:t>
      </w:r>
    </w:p>
    <w:p w14:paraId="71CB615B">
      <w:pPr>
        <w:spacing w:line="460" w:lineRule="exact"/>
        <w:ind w:firstLine="48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szCs w:val="24"/>
          <w:highlight w:val="none"/>
        </w:rPr>
        <w:t>a）综合管廊内附属设施设备：</w:t>
      </w:r>
    </w:p>
    <w:tbl>
      <w:tblPr>
        <w:tblStyle w:val="44"/>
        <w:tblW w:w="9240" w:type="dxa"/>
        <w:tblInd w:w="102" w:type="dxa"/>
        <w:tblLayout w:type="autofit"/>
        <w:tblCellMar>
          <w:top w:w="0" w:type="dxa"/>
          <w:left w:w="108" w:type="dxa"/>
          <w:bottom w:w="0" w:type="dxa"/>
          <w:right w:w="108" w:type="dxa"/>
        </w:tblCellMar>
      </w:tblPr>
      <w:tblGrid>
        <w:gridCol w:w="1125"/>
        <w:gridCol w:w="4365"/>
        <w:gridCol w:w="1875"/>
        <w:gridCol w:w="1875"/>
      </w:tblGrid>
      <w:tr w14:paraId="3DFD1902">
        <w:tblPrEx>
          <w:tblCellMar>
            <w:top w:w="0" w:type="dxa"/>
            <w:left w:w="108" w:type="dxa"/>
            <w:bottom w:w="0" w:type="dxa"/>
            <w:right w:w="108" w:type="dxa"/>
          </w:tblCellMar>
        </w:tblPrEx>
        <w:trPr>
          <w:trHeight w:val="402" w:hRule="atLeast"/>
          <w:tblHeader/>
        </w:trPr>
        <w:tc>
          <w:tcPr>
            <w:tcW w:w="1125" w:type="dxa"/>
            <w:vMerge w:val="restart"/>
            <w:tcBorders>
              <w:top w:val="single" w:color="000000" w:sz="4" w:space="0"/>
              <w:left w:val="single" w:color="000000" w:sz="4" w:space="0"/>
              <w:bottom w:val="single" w:color="000000" w:sz="4" w:space="0"/>
              <w:right w:val="single" w:color="000000" w:sz="4" w:space="0"/>
            </w:tcBorders>
            <w:vAlign w:val="center"/>
          </w:tcPr>
          <w:p w14:paraId="4D517858">
            <w:pPr>
              <w:widowControl/>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snapToGrid w:val="0"/>
                <w:color w:val="000000"/>
                <w:kern w:val="0"/>
                <w:sz w:val="24"/>
                <w:highlight w:val="none"/>
                <w:lang w:bidi="ar"/>
              </w:rPr>
              <w:t>序号</w:t>
            </w:r>
          </w:p>
        </w:tc>
        <w:tc>
          <w:tcPr>
            <w:tcW w:w="4365" w:type="dxa"/>
            <w:vMerge w:val="restart"/>
            <w:tcBorders>
              <w:top w:val="single" w:color="000000" w:sz="4" w:space="0"/>
              <w:left w:val="single" w:color="000000" w:sz="4" w:space="0"/>
              <w:bottom w:val="single" w:color="000000" w:sz="4" w:space="0"/>
              <w:right w:val="single" w:color="000000" w:sz="4" w:space="0"/>
            </w:tcBorders>
            <w:vAlign w:val="center"/>
          </w:tcPr>
          <w:p w14:paraId="5C9B3581">
            <w:pPr>
              <w:widowControl/>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snapToGrid w:val="0"/>
                <w:color w:val="000000"/>
                <w:kern w:val="0"/>
                <w:sz w:val="24"/>
                <w:highlight w:val="none"/>
                <w:lang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7D07E12B">
            <w:pPr>
              <w:widowControl/>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snapToGrid w:val="0"/>
                <w:color w:val="000000"/>
                <w:kern w:val="0"/>
                <w:sz w:val="24"/>
                <w:highlight w:val="none"/>
                <w:lang w:bidi="ar"/>
              </w:rPr>
              <w:t>单位</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4FF23CB1">
            <w:pPr>
              <w:widowControl/>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snapToGrid w:val="0"/>
                <w:color w:val="000000"/>
                <w:kern w:val="0"/>
                <w:sz w:val="24"/>
                <w:highlight w:val="none"/>
                <w:lang w:bidi="ar"/>
              </w:rPr>
              <w:t>数量</w:t>
            </w:r>
          </w:p>
        </w:tc>
      </w:tr>
      <w:tr w14:paraId="07F2CBBF">
        <w:tblPrEx>
          <w:tblCellMar>
            <w:top w:w="0" w:type="dxa"/>
            <w:left w:w="108" w:type="dxa"/>
            <w:bottom w:w="0" w:type="dxa"/>
            <w:right w:w="108" w:type="dxa"/>
          </w:tblCellMar>
        </w:tblPrEx>
        <w:trPr>
          <w:trHeight w:val="402"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20631757">
            <w:pPr>
              <w:jc w:val="center"/>
              <w:rPr>
                <w:rFonts w:hint="eastAsia" w:asciiTheme="minorEastAsia" w:hAnsiTheme="minorEastAsia" w:eastAsiaTheme="minorEastAsia" w:cstheme="minorEastAsia"/>
                <w:color w:val="000000"/>
                <w:sz w:val="24"/>
                <w:highlight w:val="none"/>
              </w:rPr>
            </w:pPr>
          </w:p>
        </w:tc>
        <w:tc>
          <w:tcPr>
            <w:tcW w:w="4365" w:type="dxa"/>
            <w:vMerge w:val="continue"/>
            <w:tcBorders>
              <w:top w:val="single" w:color="000000" w:sz="4" w:space="0"/>
              <w:left w:val="single" w:color="000000" w:sz="4" w:space="0"/>
              <w:bottom w:val="single" w:color="000000" w:sz="4" w:space="0"/>
              <w:right w:val="single" w:color="000000" w:sz="4" w:space="0"/>
            </w:tcBorders>
            <w:vAlign w:val="center"/>
          </w:tcPr>
          <w:p w14:paraId="690BAA0D">
            <w:pPr>
              <w:jc w:val="center"/>
              <w:rPr>
                <w:rFonts w:hint="eastAsia" w:asciiTheme="minorEastAsia" w:hAnsiTheme="minorEastAsia" w:eastAsiaTheme="minorEastAsia" w:cstheme="minorEastAsia"/>
                <w:color w:val="000000"/>
                <w:sz w:val="24"/>
                <w:highlight w:val="none"/>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38E87DEE">
            <w:pPr>
              <w:jc w:val="center"/>
              <w:rPr>
                <w:rFonts w:hint="eastAsia" w:asciiTheme="minorEastAsia" w:hAnsiTheme="minorEastAsia" w:eastAsiaTheme="minorEastAsia" w:cstheme="minorEastAsia"/>
                <w:color w:val="000000"/>
                <w:sz w:val="24"/>
                <w:highlight w:val="none"/>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721B81A2">
            <w:pPr>
              <w:jc w:val="center"/>
              <w:rPr>
                <w:rFonts w:hint="eastAsia" w:asciiTheme="minorEastAsia" w:hAnsiTheme="minorEastAsia" w:eastAsiaTheme="minorEastAsia" w:cstheme="minorEastAsia"/>
                <w:color w:val="000000"/>
                <w:sz w:val="24"/>
                <w:highlight w:val="none"/>
              </w:rPr>
            </w:pPr>
          </w:p>
        </w:tc>
      </w:tr>
      <w:tr w14:paraId="1FC9CCEA">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BA5592F">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4365" w:type="dxa"/>
            <w:tcBorders>
              <w:top w:val="single" w:color="000000" w:sz="4" w:space="0"/>
              <w:left w:val="single" w:color="000000" w:sz="4" w:space="0"/>
              <w:bottom w:val="single" w:color="000000" w:sz="4" w:space="0"/>
              <w:right w:val="single" w:color="000000" w:sz="4" w:space="0"/>
            </w:tcBorders>
            <w:vAlign w:val="center"/>
          </w:tcPr>
          <w:p w14:paraId="3AA2A4A6">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管廊本体</w:t>
            </w:r>
          </w:p>
        </w:tc>
        <w:tc>
          <w:tcPr>
            <w:tcW w:w="1875" w:type="dxa"/>
            <w:tcBorders>
              <w:top w:val="single" w:color="000000" w:sz="4" w:space="0"/>
              <w:left w:val="single" w:color="000000" w:sz="4" w:space="0"/>
              <w:bottom w:val="single" w:color="000000" w:sz="4" w:space="0"/>
              <w:right w:val="single" w:color="000000" w:sz="4" w:space="0"/>
            </w:tcBorders>
            <w:vAlign w:val="center"/>
          </w:tcPr>
          <w:p w14:paraId="45DD7382">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km</w:t>
            </w:r>
          </w:p>
        </w:tc>
        <w:tc>
          <w:tcPr>
            <w:tcW w:w="1875" w:type="dxa"/>
            <w:tcBorders>
              <w:top w:val="single" w:color="000000" w:sz="4" w:space="0"/>
              <w:left w:val="single" w:color="000000" w:sz="4" w:space="0"/>
              <w:bottom w:val="single" w:color="000000" w:sz="4" w:space="0"/>
              <w:right w:val="single" w:color="000000" w:sz="4" w:space="0"/>
            </w:tcBorders>
            <w:vAlign w:val="center"/>
          </w:tcPr>
          <w:p w14:paraId="7223585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60</w:t>
            </w:r>
          </w:p>
        </w:tc>
      </w:tr>
      <w:tr w14:paraId="7DCEA882">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A82A097">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4365" w:type="dxa"/>
            <w:tcBorders>
              <w:top w:val="single" w:color="000000" w:sz="4" w:space="0"/>
              <w:left w:val="single" w:color="000000" w:sz="4" w:space="0"/>
              <w:bottom w:val="single" w:color="000000" w:sz="4" w:space="0"/>
              <w:right w:val="single" w:color="000000" w:sz="4" w:space="0"/>
            </w:tcBorders>
            <w:vAlign w:val="center"/>
          </w:tcPr>
          <w:p w14:paraId="0FEE1ECB">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廊外（含安全防护区）</w:t>
            </w:r>
          </w:p>
        </w:tc>
        <w:tc>
          <w:tcPr>
            <w:tcW w:w="1875" w:type="dxa"/>
            <w:tcBorders>
              <w:top w:val="single" w:color="000000" w:sz="4" w:space="0"/>
              <w:left w:val="single" w:color="000000" w:sz="4" w:space="0"/>
              <w:bottom w:val="single" w:color="000000" w:sz="4" w:space="0"/>
              <w:right w:val="single" w:color="000000" w:sz="4" w:space="0"/>
            </w:tcBorders>
            <w:vAlign w:val="center"/>
          </w:tcPr>
          <w:p w14:paraId="551B965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km</w:t>
            </w:r>
          </w:p>
        </w:tc>
        <w:tc>
          <w:tcPr>
            <w:tcW w:w="1875" w:type="dxa"/>
            <w:tcBorders>
              <w:top w:val="single" w:color="000000" w:sz="4" w:space="0"/>
              <w:left w:val="single" w:color="000000" w:sz="4" w:space="0"/>
              <w:bottom w:val="single" w:color="000000" w:sz="4" w:space="0"/>
              <w:right w:val="single" w:color="000000" w:sz="4" w:space="0"/>
            </w:tcBorders>
            <w:vAlign w:val="center"/>
          </w:tcPr>
          <w:p w14:paraId="38D07485">
            <w:pPr>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1.2</w:t>
            </w:r>
          </w:p>
        </w:tc>
      </w:tr>
      <w:tr w14:paraId="4D02EA97">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086D0B8">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4365" w:type="dxa"/>
            <w:tcBorders>
              <w:top w:val="single" w:color="000000" w:sz="4" w:space="0"/>
              <w:left w:val="single" w:color="000000" w:sz="4" w:space="0"/>
              <w:bottom w:val="single" w:color="000000" w:sz="4" w:space="0"/>
              <w:right w:val="single" w:color="000000" w:sz="4" w:space="0"/>
            </w:tcBorders>
            <w:vAlign w:val="center"/>
          </w:tcPr>
          <w:p w14:paraId="38127142">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进风井</w:t>
            </w:r>
          </w:p>
        </w:tc>
        <w:tc>
          <w:tcPr>
            <w:tcW w:w="1875" w:type="dxa"/>
            <w:tcBorders>
              <w:top w:val="single" w:color="000000" w:sz="4" w:space="0"/>
              <w:left w:val="single" w:color="000000" w:sz="4" w:space="0"/>
              <w:bottom w:val="single" w:color="000000" w:sz="4" w:space="0"/>
              <w:right w:val="single" w:color="000000" w:sz="4" w:space="0"/>
            </w:tcBorders>
            <w:vAlign w:val="center"/>
          </w:tcPr>
          <w:p w14:paraId="4953FABC">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座</w:t>
            </w:r>
          </w:p>
        </w:tc>
        <w:tc>
          <w:tcPr>
            <w:tcW w:w="1875" w:type="dxa"/>
            <w:tcBorders>
              <w:top w:val="single" w:color="000000" w:sz="4" w:space="0"/>
              <w:left w:val="single" w:color="000000" w:sz="4" w:space="0"/>
              <w:bottom w:val="single" w:color="000000" w:sz="4" w:space="0"/>
              <w:right w:val="single" w:color="000000" w:sz="4" w:space="0"/>
            </w:tcBorders>
            <w:vAlign w:val="center"/>
          </w:tcPr>
          <w:p w14:paraId="6A243C3C">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19</w:t>
            </w:r>
          </w:p>
        </w:tc>
      </w:tr>
      <w:tr w14:paraId="2484D498">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9C65529">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4365" w:type="dxa"/>
            <w:tcBorders>
              <w:top w:val="single" w:color="000000" w:sz="4" w:space="0"/>
              <w:left w:val="single" w:color="000000" w:sz="4" w:space="0"/>
              <w:bottom w:val="single" w:color="000000" w:sz="4" w:space="0"/>
              <w:right w:val="single" w:color="000000" w:sz="4" w:space="0"/>
            </w:tcBorders>
            <w:vAlign w:val="center"/>
          </w:tcPr>
          <w:p w14:paraId="4480582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排风井</w:t>
            </w:r>
          </w:p>
        </w:tc>
        <w:tc>
          <w:tcPr>
            <w:tcW w:w="1875" w:type="dxa"/>
            <w:tcBorders>
              <w:top w:val="single" w:color="000000" w:sz="4" w:space="0"/>
              <w:left w:val="single" w:color="000000" w:sz="4" w:space="0"/>
              <w:bottom w:val="single" w:color="000000" w:sz="4" w:space="0"/>
              <w:right w:val="single" w:color="000000" w:sz="4" w:space="0"/>
            </w:tcBorders>
            <w:vAlign w:val="center"/>
          </w:tcPr>
          <w:p w14:paraId="7538A5B4">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座</w:t>
            </w:r>
          </w:p>
        </w:tc>
        <w:tc>
          <w:tcPr>
            <w:tcW w:w="1875" w:type="dxa"/>
            <w:tcBorders>
              <w:top w:val="single" w:color="000000" w:sz="4" w:space="0"/>
              <w:left w:val="single" w:color="000000" w:sz="4" w:space="0"/>
              <w:bottom w:val="single" w:color="000000" w:sz="4" w:space="0"/>
              <w:right w:val="single" w:color="000000" w:sz="4" w:space="0"/>
            </w:tcBorders>
            <w:vAlign w:val="center"/>
          </w:tcPr>
          <w:p w14:paraId="25A352C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19</w:t>
            </w:r>
          </w:p>
        </w:tc>
      </w:tr>
      <w:tr w14:paraId="21EE39C5">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632628C5">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4365" w:type="dxa"/>
            <w:tcBorders>
              <w:top w:val="single" w:color="000000" w:sz="4" w:space="0"/>
              <w:left w:val="single" w:color="000000" w:sz="4" w:space="0"/>
              <w:bottom w:val="single" w:color="000000" w:sz="4" w:space="0"/>
              <w:right w:val="single" w:color="000000" w:sz="4" w:space="0"/>
            </w:tcBorders>
            <w:vAlign w:val="center"/>
          </w:tcPr>
          <w:p w14:paraId="278FBBB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吊装口</w:t>
            </w:r>
          </w:p>
        </w:tc>
        <w:tc>
          <w:tcPr>
            <w:tcW w:w="1875" w:type="dxa"/>
            <w:tcBorders>
              <w:top w:val="single" w:color="000000" w:sz="4" w:space="0"/>
              <w:left w:val="single" w:color="000000" w:sz="4" w:space="0"/>
              <w:bottom w:val="single" w:color="000000" w:sz="4" w:space="0"/>
              <w:right w:val="single" w:color="000000" w:sz="4" w:space="0"/>
            </w:tcBorders>
            <w:vAlign w:val="center"/>
          </w:tcPr>
          <w:p w14:paraId="7C5EC7ED">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座</w:t>
            </w:r>
          </w:p>
        </w:tc>
        <w:tc>
          <w:tcPr>
            <w:tcW w:w="1875" w:type="dxa"/>
            <w:tcBorders>
              <w:top w:val="single" w:color="000000" w:sz="4" w:space="0"/>
              <w:left w:val="single" w:color="000000" w:sz="4" w:space="0"/>
              <w:bottom w:val="single" w:color="000000" w:sz="4" w:space="0"/>
              <w:right w:val="single" w:color="000000" w:sz="4" w:space="0"/>
            </w:tcBorders>
            <w:vAlign w:val="center"/>
          </w:tcPr>
          <w:p w14:paraId="17585936">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31</w:t>
            </w:r>
          </w:p>
        </w:tc>
      </w:tr>
      <w:tr w14:paraId="5DD3165E">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27A46CE">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4365" w:type="dxa"/>
            <w:tcBorders>
              <w:top w:val="single" w:color="000000" w:sz="4" w:space="0"/>
              <w:left w:val="single" w:color="000000" w:sz="4" w:space="0"/>
              <w:bottom w:val="single" w:color="000000" w:sz="4" w:space="0"/>
              <w:right w:val="single" w:color="000000" w:sz="4" w:space="0"/>
            </w:tcBorders>
            <w:vAlign w:val="center"/>
          </w:tcPr>
          <w:p w14:paraId="36E49B9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人员出入口</w:t>
            </w:r>
          </w:p>
        </w:tc>
        <w:tc>
          <w:tcPr>
            <w:tcW w:w="1875" w:type="dxa"/>
            <w:tcBorders>
              <w:top w:val="single" w:color="000000" w:sz="4" w:space="0"/>
              <w:left w:val="single" w:color="000000" w:sz="4" w:space="0"/>
              <w:bottom w:val="single" w:color="000000" w:sz="4" w:space="0"/>
              <w:right w:val="single" w:color="000000" w:sz="4" w:space="0"/>
            </w:tcBorders>
            <w:vAlign w:val="center"/>
          </w:tcPr>
          <w:p w14:paraId="207A329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座</w:t>
            </w:r>
          </w:p>
        </w:tc>
        <w:tc>
          <w:tcPr>
            <w:tcW w:w="1875" w:type="dxa"/>
            <w:tcBorders>
              <w:top w:val="single" w:color="000000" w:sz="4" w:space="0"/>
              <w:left w:val="single" w:color="000000" w:sz="4" w:space="0"/>
              <w:bottom w:val="single" w:color="000000" w:sz="4" w:space="0"/>
              <w:right w:val="single" w:color="000000" w:sz="4" w:space="0"/>
            </w:tcBorders>
            <w:vAlign w:val="center"/>
          </w:tcPr>
          <w:p w14:paraId="09E2777D">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6</w:t>
            </w:r>
          </w:p>
        </w:tc>
      </w:tr>
      <w:tr w14:paraId="08D862E0">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65D1C1A0">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4365" w:type="dxa"/>
            <w:tcBorders>
              <w:top w:val="single" w:color="000000" w:sz="4" w:space="0"/>
              <w:left w:val="single" w:color="000000" w:sz="4" w:space="0"/>
              <w:bottom w:val="single" w:color="000000" w:sz="4" w:space="0"/>
              <w:right w:val="single" w:color="000000" w:sz="4" w:space="0"/>
            </w:tcBorders>
            <w:vAlign w:val="center"/>
          </w:tcPr>
          <w:p w14:paraId="692B77F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潜水泵井</w:t>
            </w:r>
          </w:p>
        </w:tc>
        <w:tc>
          <w:tcPr>
            <w:tcW w:w="1875" w:type="dxa"/>
            <w:tcBorders>
              <w:top w:val="single" w:color="000000" w:sz="4" w:space="0"/>
              <w:left w:val="single" w:color="000000" w:sz="4" w:space="0"/>
              <w:bottom w:val="single" w:color="000000" w:sz="4" w:space="0"/>
              <w:right w:val="single" w:color="000000" w:sz="4" w:space="0"/>
            </w:tcBorders>
            <w:vAlign w:val="center"/>
          </w:tcPr>
          <w:p w14:paraId="4933A09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5DF0E198">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132</w:t>
            </w:r>
          </w:p>
        </w:tc>
      </w:tr>
      <w:tr w14:paraId="397A939D">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287EF47">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4365" w:type="dxa"/>
            <w:tcBorders>
              <w:top w:val="single" w:color="000000" w:sz="4" w:space="0"/>
              <w:left w:val="single" w:color="000000" w:sz="4" w:space="0"/>
              <w:bottom w:val="single" w:color="000000" w:sz="4" w:space="0"/>
              <w:right w:val="single" w:color="000000" w:sz="4" w:space="0"/>
            </w:tcBorders>
            <w:vAlign w:val="center"/>
          </w:tcPr>
          <w:p w14:paraId="47B1693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潜水泵</w:t>
            </w:r>
          </w:p>
        </w:tc>
        <w:tc>
          <w:tcPr>
            <w:tcW w:w="1875" w:type="dxa"/>
            <w:tcBorders>
              <w:top w:val="single" w:color="000000" w:sz="4" w:space="0"/>
              <w:left w:val="single" w:color="000000" w:sz="4" w:space="0"/>
              <w:bottom w:val="single" w:color="000000" w:sz="4" w:space="0"/>
              <w:right w:val="single" w:color="000000" w:sz="4" w:space="0"/>
            </w:tcBorders>
            <w:vAlign w:val="center"/>
          </w:tcPr>
          <w:p w14:paraId="745ABA1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40A5E7F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val="en-US" w:eastAsia="zh-CN" w:bidi="ar"/>
              </w:rPr>
              <w:t>262</w:t>
            </w:r>
          </w:p>
        </w:tc>
      </w:tr>
      <w:tr w14:paraId="7A18921B">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D791DBD">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4365" w:type="dxa"/>
            <w:tcBorders>
              <w:top w:val="single" w:color="000000" w:sz="4" w:space="0"/>
              <w:left w:val="single" w:color="000000" w:sz="4" w:space="0"/>
              <w:bottom w:val="single" w:color="000000" w:sz="4" w:space="0"/>
              <w:right w:val="single" w:color="000000" w:sz="4" w:space="0"/>
            </w:tcBorders>
            <w:vAlign w:val="center"/>
          </w:tcPr>
          <w:p w14:paraId="1DAE07F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箱式变电站</w:t>
            </w:r>
          </w:p>
        </w:tc>
        <w:tc>
          <w:tcPr>
            <w:tcW w:w="1875" w:type="dxa"/>
            <w:tcBorders>
              <w:top w:val="single" w:color="000000" w:sz="4" w:space="0"/>
              <w:left w:val="single" w:color="000000" w:sz="4" w:space="0"/>
              <w:bottom w:val="single" w:color="000000" w:sz="4" w:space="0"/>
              <w:right w:val="single" w:color="000000" w:sz="4" w:space="0"/>
            </w:tcBorders>
            <w:vAlign w:val="center"/>
          </w:tcPr>
          <w:p w14:paraId="73B5369C">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座</w:t>
            </w:r>
          </w:p>
        </w:tc>
        <w:tc>
          <w:tcPr>
            <w:tcW w:w="1875" w:type="dxa"/>
            <w:tcBorders>
              <w:top w:val="single" w:color="000000" w:sz="4" w:space="0"/>
              <w:left w:val="single" w:color="000000" w:sz="4" w:space="0"/>
              <w:bottom w:val="single" w:color="000000" w:sz="4" w:space="0"/>
              <w:right w:val="single" w:color="000000" w:sz="4" w:space="0"/>
            </w:tcBorders>
            <w:vAlign w:val="center"/>
          </w:tcPr>
          <w:p w14:paraId="21FE0E3B">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12</w:t>
            </w:r>
          </w:p>
        </w:tc>
      </w:tr>
      <w:tr w14:paraId="1F7200B1">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F461DF3">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4365" w:type="dxa"/>
            <w:tcBorders>
              <w:top w:val="single" w:color="000000" w:sz="4" w:space="0"/>
              <w:left w:val="single" w:color="000000" w:sz="4" w:space="0"/>
              <w:bottom w:val="single" w:color="000000" w:sz="4" w:space="0"/>
              <w:right w:val="single" w:color="000000" w:sz="4" w:space="0"/>
            </w:tcBorders>
            <w:vAlign w:val="center"/>
          </w:tcPr>
          <w:p w14:paraId="3316079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三级负荷配电箱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5851592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276F767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1</w:t>
            </w:r>
            <w:r>
              <w:rPr>
                <w:rFonts w:hint="eastAsia" w:asciiTheme="minorEastAsia" w:hAnsiTheme="minorEastAsia" w:eastAsiaTheme="minorEastAsia" w:cstheme="minorEastAsia"/>
                <w:snapToGrid w:val="0"/>
                <w:color w:val="000000"/>
                <w:kern w:val="0"/>
                <w:sz w:val="24"/>
                <w:highlight w:val="none"/>
                <w:lang w:val="en-US" w:eastAsia="zh-CN" w:bidi="ar"/>
              </w:rPr>
              <w:t>39</w:t>
            </w:r>
          </w:p>
        </w:tc>
      </w:tr>
      <w:tr w14:paraId="7F5CDEE2">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4A840044">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4365" w:type="dxa"/>
            <w:tcBorders>
              <w:top w:val="single" w:color="000000" w:sz="4" w:space="0"/>
              <w:left w:val="single" w:color="000000" w:sz="4" w:space="0"/>
              <w:bottom w:val="single" w:color="000000" w:sz="4" w:space="0"/>
              <w:right w:val="single" w:color="000000" w:sz="4" w:space="0"/>
            </w:tcBorders>
            <w:vAlign w:val="center"/>
          </w:tcPr>
          <w:p w14:paraId="7DA1E3F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二级负荷配电箱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64F34036">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7E5F0EF7">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139</w:t>
            </w:r>
          </w:p>
        </w:tc>
      </w:tr>
      <w:tr w14:paraId="3E7D8C39">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CA2DE68">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4365" w:type="dxa"/>
            <w:tcBorders>
              <w:top w:val="single" w:color="000000" w:sz="4" w:space="0"/>
              <w:left w:val="single" w:color="000000" w:sz="4" w:space="0"/>
              <w:bottom w:val="single" w:color="000000" w:sz="4" w:space="0"/>
              <w:right w:val="single" w:color="000000" w:sz="4" w:space="0"/>
            </w:tcBorders>
            <w:vAlign w:val="center"/>
          </w:tcPr>
          <w:p w14:paraId="0B9D0C6B">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应急照明配电箱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2837677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5094FDDA">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139</w:t>
            </w:r>
          </w:p>
        </w:tc>
      </w:tr>
      <w:tr w14:paraId="1E8B26A5">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469C2B9C">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4365" w:type="dxa"/>
            <w:tcBorders>
              <w:top w:val="single" w:color="000000" w:sz="4" w:space="0"/>
              <w:left w:val="single" w:color="000000" w:sz="4" w:space="0"/>
              <w:bottom w:val="single" w:color="000000" w:sz="4" w:space="0"/>
              <w:right w:val="single" w:color="000000" w:sz="4" w:space="0"/>
            </w:tcBorders>
            <w:vAlign w:val="center"/>
          </w:tcPr>
          <w:p w14:paraId="15726944">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水泵配电控制箱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0B1891A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6DA660B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1</w:t>
            </w:r>
            <w:r>
              <w:rPr>
                <w:rFonts w:hint="eastAsia" w:asciiTheme="minorEastAsia" w:hAnsiTheme="minorEastAsia" w:eastAsiaTheme="minorEastAsia" w:cstheme="minorEastAsia"/>
                <w:snapToGrid w:val="0"/>
                <w:color w:val="000000"/>
                <w:kern w:val="0"/>
                <w:sz w:val="24"/>
                <w:highlight w:val="none"/>
                <w:lang w:val="en-US" w:eastAsia="zh-CN" w:bidi="ar"/>
              </w:rPr>
              <w:t>31</w:t>
            </w:r>
          </w:p>
        </w:tc>
      </w:tr>
      <w:tr w14:paraId="48B1958E">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8B2D7E0">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4365" w:type="dxa"/>
            <w:tcBorders>
              <w:top w:val="single" w:color="000000" w:sz="4" w:space="0"/>
              <w:left w:val="single" w:color="000000" w:sz="4" w:space="0"/>
              <w:bottom w:val="single" w:color="000000" w:sz="4" w:space="0"/>
              <w:right w:val="single" w:color="000000" w:sz="4" w:space="0"/>
            </w:tcBorders>
            <w:vAlign w:val="center"/>
          </w:tcPr>
          <w:p w14:paraId="47264576">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检修插座箱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3549B633">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1166E30A">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858</w:t>
            </w:r>
          </w:p>
        </w:tc>
      </w:tr>
      <w:tr w14:paraId="7083DEB7">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6037336">
            <w:pPr>
              <w:keepNext w:val="0"/>
              <w:keepLines w:val="0"/>
              <w:widowControl/>
              <w:suppressLineNumbers w:val="0"/>
              <w:jc w:val="center"/>
              <w:textAlignment w:val="center"/>
              <w:rPr>
                <w:rFonts w:hint="eastAsia" w:asciiTheme="minorEastAsia" w:hAnsiTheme="minorEastAsia" w:eastAsiaTheme="minorEastAsia" w:cstheme="minorEastAsia"/>
                <w:sz w:val="24"/>
                <w:highlight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4365" w:type="dxa"/>
            <w:tcBorders>
              <w:top w:val="single" w:color="000000" w:sz="4" w:space="0"/>
              <w:left w:val="single" w:color="000000" w:sz="4" w:space="0"/>
              <w:bottom w:val="single" w:color="000000" w:sz="4" w:space="0"/>
              <w:right w:val="single" w:color="000000" w:sz="4" w:space="0"/>
            </w:tcBorders>
            <w:vAlign w:val="center"/>
          </w:tcPr>
          <w:p w14:paraId="0C15EB78">
            <w:pPr>
              <w:widowControl/>
              <w:jc w:val="center"/>
              <w:textAlignment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kern w:val="0"/>
                <w:sz w:val="24"/>
                <w:highlight w:val="none"/>
                <w:lang w:bidi="ar"/>
              </w:rPr>
              <w:t>防潮防尘灯</w:t>
            </w:r>
          </w:p>
        </w:tc>
        <w:tc>
          <w:tcPr>
            <w:tcW w:w="1875" w:type="dxa"/>
            <w:tcBorders>
              <w:top w:val="single" w:color="000000" w:sz="4" w:space="0"/>
              <w:left w:val="single" w:color="000000" w:sz="4" w:space="0"/>
              <w:bottom w:val="single" w:color="000000" w:sz="4" w:space="0"/>
              <w:right w:val="single" w:color="000000" w:sz="4" w:space="0"/>
            </w:tcBorders>
            <w:vAlign w:val="center"/>
          </w:tcPr>
          <w:p w14:paraId="247E7437">
            <w:pPr>
              <w:widowControl/>
              <w:jc w:val="center"/>
              <w:textAlignment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kern w:val="0"/>
                <w:sz w:val="24"/>
                <w:highlight w:val="none"/>
                <w:lang w:bidi="ar"/>
              </w:rPr>
              <w:t>套</w:t>
            </w:r>
          </w:p>
        </w:tc>
        <w:tc>
          <w:tcPr>
            <w:tcW w:w="1875" w:type="dxa"/>
            <w:tcBorders>
              <w:top w:val="single" w:color="000000" w:sz="4" w:space="0"/>
              <w:left w:val="single" w:color="000000" w:sz="4" w:space="0"/>
              <w:bottom w:val="single" w:color="000000" w:sz="4" w:space="0"/>
              <w:right w:val="single" w:color="000000" w:sz="4" w:space="0"/>
            </w:tcBorders>
            <w:vAlign w:val="center"/>
          </w:tcPr>
          <w:p w14:paraId="3E178BF4">
            <w:pPr>
              <w:widowControl/>
              <w:jc w:val="center"/>
              <w:textAlignment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kern w:val="0"/>
                <w:sz w:val="24"/>
                <w:highlight w:val="none"/>
                <w:lang w:val="en-US" w:eastAsia="zh-CN" w:bidi="ar"/>
              </w:rPr>
              <w:t>12057</w:t>
            </w:r>
          </w:p>
        </w:tc>
      </w:tr>
      <w:tr w14:paraId="6FD77EB6">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30D4A2D6">
            <w:pPr>
              <w:keepNext w:val="0"/>
              <w:keepLines w:val="0"/>
              <w:widowControl/>
              <w:suppressLineNumbers w:val="0"/>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16</w:t>
            </w:r>
          </w:p>
        </w:tc>
        <w:tc>
          <w:tcPr>
            <w:tcW w:w="4365" w:type="dxa"/>
            <w:tcBorders>
              <w:top w:val="single" w:color="000000" w:sz="4" w:space="0"/>
              <w:left w:val="single" w:color="000000" w:sz="4" w:space="0"/>
              <w:bottom w:val="single" w:color="000000" w:sz="4" w:space="0"/>
              <w:right w:val="single" w:color="000000" w:sz="4" w:space="0"/>
            </w:tcBorders>
            <w:vAlign w:val="center"/>
          </w:tcPr>
          <w:p w14:paraId="262B164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应急疏散导向灯</w:t>
            </w:r>
          </w:p>
        </w:tc>
        <w:tc>
          <w:tcPr>
            <w:tcW w:w="1875" w:type="dxa"/>
            <w:tcBorders>
              <w:top w:val="single" w:color="000000" w:sz="4" w:space="0"/>
              <w:left w:val="single" w:color="000000" w:sz="4" w:space="0"/>
              <w:bottom w:val="single" w:color="000000" w:sz="4" w:space="0"/>
              <w:right w:val="single" w:color="000000" w:sz="4" w:space="0"/>
            </w:tcBorders>
            <w:vAlign w:val="center"/>
          </w:tcPr>
          <w:p w14:paraId="4FE5482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套</w:t>
            </w:r>
          </w:p>
        </w:tc>
        <w:tc>
          <w:tcPr>
            <w:tcW w:w="1875" w:type="dxa"/>
            <w:tcBorders>
              <w:top w:val="single" w:color="000000" w:sz="4" w:space="0"/>
              <w:left w:val="single" w:color="000000" w:sz="4" w:space="0"/>
              <w:bottom w:val="single" w:color="000000" w:sz="4" w:space="0"/>
              <w:right w:val="single" w:color="000000" w:sz="4" w:space="0"/>
            </w:tcBorders>
            <w:vAlign w:val="center"/>
          </w:tcPr>
          <w:p w14:paraId="651181E8">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3042</w:t>
            </w:r>
          </w:p>
        </w:tc>
      </w:tr>
      <w:tr w14:paraId="2B6E2078">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82CEA90">
            <w:pPr>
              <w:keepNext w:val="0"/>
              <w:keepLines w:val="0"/>
              <w:widowControl/>
              <w:suppressLineNumbers w:val="0"/>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17</w:t>
            </w:r>
          </w:p>
        </w:tc>
        <w:tc>
          <w:tcPr>
            <w:tcW w:w="4365" w:type="dxa"/>
            <w:tcBorders>
              <w:top w:val="single" w:color="000000" w:sz="4" w:space="0"/>
              <w:left w:val="single" w:color="000000" w:sz="4" w:space="0"/>
              <w:bottom w:val="single" w:color="000000" w:sz="4" w:space="0"/>
              <w:right w:val="single" w:color="000000" w:sz="4" w:space="0"/>
            </w:tcBorders>
            <w:vAlign w:val="center"/>
          </w:tcPr>
          <w:p w14:paraId="42B9237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现场弱电配电柜</w:t>
            </w:r>
          </w:p>
        </w:tc>
        <w:tc>
          <w:tcPr>
            <w:tcW w:w="1875" w:type="dxa"/>
            <w:tcBorders>
              <w:top w:val="single" w:color="000000" w:sz="4" w:space="0"/>
              <w:left w:val="single" w:color="000000" w:sz="4" w:space="0"/>
              <w:bottom w:val="single" w:color="000000" w:sz="4" w:space="0"/>
              <w:right w:val="single" w:color="000000" w:sz="4" w:space="0"/>
            </w:tcBorders>
            <w:vAlign w:val="center"/>
          </w:tcPr>
          <w:p w14:paraId="41B69D52">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1E54B467">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39</w:t>
            </w:r>
          </w:p>
        </w:tc>
      </w:tr>
      <w:tr w14:paraId="48BA382A">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70080DB">
            <w:pPr>
              <w:keepNext w:val="0"/>
              <w:keepLines w:val="0"/>
              <w:widowControl/>
              <w:suppressLineNumbers w:val="0"/>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18</w:t>
            </w:r>
          </w:p>
        </w:tc>
        <w:tc>
          <w:tcPr>
            <w:tcW w:w="4365" w:type="dxa"/>
            <w:tcBorders>
              <w:top w:val="single" w:color="000000" w:sz="4" w:space="0"/>
              <w:left w:val="single" w:color="000000" w:sz="4" w:space="0"/>
              <w:bottom w:val="single" w:color="000000" w:sz="4" w:space="0"/>
              <w:right w:val="single" w:color="000000" w:sz="4" w:space="0"/>
            </w:tcBorders>
            <w:vAlign w:val="center"/>
          </w:tcPr>
          <w:p w14:paraId="67C625F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现场弱电控制柜</w:t>
            </w:r>
          </w:p>
        </w:tc>
        <w:tc>
          <w:tcPr>
            <w:tcW w:w="1875" w:type="dxa"/>
            <w:tcBorders>
              <w:top w:val="single" w:color="000000" w:sz="4" w:space="0"/>
              <w:left w:val="single" w:color="000000" w:sz="4" w:space="0"/>
              <w:bottom w:val="single" w:color="000000" w:sz="4" w:space="0"/>
              <w:right w:val="single" w:color="000000" w:sz="4" w:space="0"/>
            </w:tcBorders>
            <w:vAlign w:val="center"/>
          </w:tcPr>
          <w:p w14:paraId="7708F4F3">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3A525D16">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138</w:t>
            </w:r>
          </w:p>
        </w:tc>
      </w:tr>
      <w:tr w14:paraId="7EC948A3">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6C6B7E5E">
            <w:pPr>
              <w:keepNext w:val="0"/>
              <w:keepLines w:val="0"/>
              <w:widowControl/>
              <w:suppressLineNumbers w:val="0"/>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19</w:t>
            </w:r>
          </w:p>
        </w:tc>
        <w:tc>
          <w:tcPr>
            <w:tcW w:w="4365" w:type="dxa"/>
            <w:tcBorders>
              <w:top w:val="single" w:color="000000" w:sz="4" w:space="0"/>
              <w:left w:val="single" w:color="000000" w:sz="4" w:space="0"/>
              <w:bottom w:val="single" w:color="000000" w:sz="4" w:space="0"/>
              <w:right w:val="single" w:color="000000" w:sz="4" w:space="0"/>
            </w:tcBorders>
            <w:vAlign w:val="center"/>
          </w:tcPr>
          <w:p w14:paraId="42D3659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智能PLc</w:t>
            </w:r>
          </w:p>
        </w:tc>
        <w:tc>
          <w:tcPr>
            <w:tcW w:w="1875" w:type="dxa"/>
            <w:tcBorders>
              <w:top w:val="single" w:color="000000" w:sz="4" w:space="0"/>
              <w:left w:val="single" w:color="000000" w:sz="4" w:space="0"/>
              <w:bottom w:val="single" w:color="000000" w:sz="4" w:space="0"/>
              <w:right w:val="single" w:color="000000" w:sz="4" w:space="0"/>
            </w:tcBorders>
            <w:vAlign w:val="center"/>
          </w:tcPr>
          <w:p w14:paraId="5E9F5315">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3502D794">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val="en-US" w:eastAsia="zh-CN" w:bidi="ar"/>
              </w:rPr>
              <w:t>70</w:t>
            </w:r>
          </w:p>
        </w:tc>
      </w:tr>
      <w:tr w14:paraId="5A310F60">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761E0027">
            <w:pPr>
              <w:keepNext w:val="0"/>
              <w:keepLines w:val="0"/>
              <w:widowControl/>
              <w:suppressLineNumbers w:val="0"/>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20</w:t>
            </w:r>
          </w:p>
        </w:tc>
        <w:tc>
          <w:tcPr>
            <w:tcW w:w="4365" w:type="dxa"/>
            <w:tcBorders>
              <w:top w:val="single" w:color="000000" w:sz="4" w:space="0"/>
              <w:left w:val="single" w:color="000000" w:sz="4" w:space="0"/>
              <w:bottom w:val="single" w:color="000000" w:sz="4" w:space="0"/>
              <w:right w:val="single" w:color="000000" w:sz="4" w:space="0"/>
            </w:tcBorders>
            <w:vAlign w:val="center"/>
          </w:tcPr>
          <w:p w14:paraId="16A8FBC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val="en-US" w:eastAsia="zh-CN" w:bidi="ar"/>
              </w:rPr>
              <w:t>枪式</w:t>
            </w:r>
            <w:r>
              <w:rPr>
                <w:rFonts w:hint="eastAsia" w:asciiTheme="minorEastAsia" w:hAnsiTheme="minorEastAsia" w:eastAsiaTheme="minorEastAsia" w:cstheme="minorEastAsia"/>
                <w:snapToGrid w:val="0"/>
                <w:color w:val="000000"/>
                <w:kern w:val="0"/>
                <w:sz w:val="24"/>
                <w:highlight w:val="none"/>
                <w:lang w:bidi="ar"/>
              </w:rPr>
              <w:t>摄像机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1781C31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2CCD125D">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559</w:t>
            </w:r>
          </w:p>
        </w:tc>
      </w:tr>
      <w:tr w14:paraId="54AC41B5">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083588E">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4365" w:type="dxa"/>
            <w:tcBorders>
              <w:top w:val="single" w:color="000000" w:sz="4" w:space="0"/>
              <w:left w:val="single" w:color="000000" w:sz="4" w:space="0"/>
              <w:bottom w:val="single" w:color="000000" w:sz="4" w:space="0"/>
              <w:right w:val="single" w:color="000000" w:sz="4" w:space="0"/>
            </w:tcBorders>
            <w:vAlign w:val="center"/>
          </w:tcPr>
          <w:p w14:paraId="132C3083">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半球摄像机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574DAC5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2DDA3D58">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278</w:t>
            </w:r>
          </w:p>
        </w:tc>
      </w:tr>
      <w:tr w14:paraId="54DC35A0">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348A65A7">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4365" w:type="dxa"/>
            <w:tcBorders>
              <w:top w:val="single" w:color="000000" w:sz="4" w:space="0"/>
              <w:left w:val="single" w:color="000000" w:sz="4" w:space="0"/>
              <w:bottom w:val="single" w:color="000000" w:sz="4" w:space="0"/>
              <w:right w:val="single" w:color="000000" w:sz="4" w:space="0"/>
            </w:tcBorders>
            <w:vAlign w:val="center"/>
          </w:tcPr>
          <w:p w14:paraId="359855A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摄像机控制箱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6F048C8B">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079A771F">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320</w:t>
            </w:r>
          </w:p>
        </w:tc>
      </w:tr>
      <w:tr w14:paraId="7CDCFBD5">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45B69179">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4365" w:type="dxa"/>
            <w:tcBorders>
              <w:top w:val="single" w:color="000000" w:sz="4" w:space="0"/>
              <w:left w:val="single" w:color="000000" w:sz="4" w:space="0"/>
              <w:bottom w:val="single" w:color="000000" w:sz="4" w:space="0"/>
              <w:right w:val="single" w:color="000000" w:sz="4" w:space="0"/>
            </w:tcBorders>
            <w:vAlign w:val="center"/>
          </w:tcPr>
          <w:p w14:paraId="59A9F303">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入侵报警探测器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4790DE7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2901213B">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val="en-US" w:eastAsia="zh-CN" w:bidi="ar"/>
              </w:rPr>
              <w:t>225</w:t>
            </w:r>
          </w:p>
        </w:tc>
      </w:tr>
      <w:tr w14:paraId="47D119D3">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3B8C264C">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4365" w:type="dxa"/>
            <w:tcBorders>
              <w:top w:val="single" w:color="000000" w:sz="4" w:space="0"/>
              <w:left w:val="single" w:color="000000" w:sz="4" w:space="0"/>
              <w:bottom w:val="single" w:color="000000" w:sz="4" w:space="0"/>
              <w:right w:val="single" w:color="000000" w:sz="4" w:space="0"/>
            </w:tcBorders>
            <w:vAlign w:val="center"/>
          </w:tcPr>
          <w:p w14:paraId="0241444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入侵报警探测器（防爆）</w:t>
            </w:r>
          </w:p>
        </w:tc>
        <w:tc>
          <w:tcPr>
            <w:tcW w:w="1875" w:type="dxa"/>
            <w:tcBorders>
              <w:top w:val="single" w:color="000000" w:sz="4" w:space="0"/>
              <w:left w:val="single" w:color="000000" w:sz="4" w:space="0"/>
              <w:bottom w:val="single" w:color="000000" w:sz="4" w:space="0"/>
              <w:right w:val="single" w:color="000000" w:sz="4" w:space="0"/>
            </w:tcBorders>
            <w:vAlign w:val="center"/>
          </w:tcPr>
          <w:p w14:paraId="35B0ACD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24E3FDE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val="en-US" w:eastAsia="zh-CN" w:bidi="ar"/>
              </w:rPr>
              <w:t>101</w:t>
            </w:r>
          </w:p>
        </w:tc>
      </w:tr>
      <w:tr w14:paraId="1EB46E84">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7C3BFAB4">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4365" w:type="dxa"/>
            <w:tcBorders>
              <w:top w:val="single" w:color="000000" w:sz="4" w:space="0"/>
              <w:left w:val="single" w:color="000000" w:sz="4" w:space="0"/>
              <w:bottom w:val="single" w:color="000000" w:sz="4" w:space="0"/>
              <w:right w:val="single" w:color="000000" w:sz="4" w:space="0"/>
            </w:tcBorders>
            <w:vAlign w:val="center"/>
          </w:tcPr>
          <w:p w14:paraId="290F317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红外微波入侵报警器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5EAE059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56F83DC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val="en-US" w:eastAsia="zh-CN" w:bidi="ar"/>
              </w:rPr>
              <w:t>225</w:t>
            </w:r>
          </w:p>
        </w:tc>
      </w:tr>
      <w:tr w14:paraId="51A214A2">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D1A78F1">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4365" w:type="dxa"/>
            <w:tcBorders>
              <w:top w:val="single" w:color="000000" w:sz="4" w:space="0"/>
              <w:left w:val="single" w:color="000000" w:sz="4" w:space="0"/>
              <w:bottom w:val="single" w:color="000000" w:sz="4" w:space="0"/>
              <w:right w:val="single" w:color="000000" w:sz="4" w:space="0"/>
            </w:tcBorders>
            <w:vAlign w:val="center"/>
          </w:tcPr>
          <w:p w14:paraId="1CD27E0B">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红外微波入侵报警器（防爆）</w:t>
            </w:r>
          </w:p>
        </w:tc>
        <w:tc>
          <w:tcPr>
            <w:tcW w:w="1875" w:type="dxa"/>
            <w:tcBorders>
              <w:top w:val="single" w:color="000000" w:sz="4" w:space="0"/>
              <w:left w:val="single" w:color="000000" w:sz="4" w:space="0"/>
              <w:bottom w:val="single" w:color="000000" w:sz="4" w:space="0"/>
              <w:right w:val="single" w:color="000000" w:sz="4" w:space="0"/>
            </w:tcBorders>
            <w:vAlign w:val="center"/>
          </w:tcPr>
          <w:p w14:paraId="25F0141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0C0A654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val="en-US" w:eastAsia="zh-CN" w:bidi="ar"/>
              </w:rPr>
              <w:t>101</w:t>
            </w:r>
          </w:p>
        </w:tc>
      </w:tr>
      <w:tr w14:paraId="53C8E82D">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35CD3BB">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4365" w:type="dxa"/>
            <w:tcBorders>
              <w:top w:val="single" w:color="000000" w:sz="4" w:space="0"/>
              <w:left w:val="single" w:color="000000" w:sz="4" w:space="0"/>
              <w:bottom w:val="single" w:color="000000" w:sz="4" w:space="0"/>
              <w:right w:val="single" w:color="000000" w:sz="4" w:space="0"/>
            </w:tcBorders>
            <w:vAlign w:val="center"/>
          </w:tcPr>
          <w:p w14:paraId="5902375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单门控制器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3858D8DC">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0A6C5B85">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24</w:t>
            </w:r>
          </w:p>
        </w:tc>
      </w:tr>
      <w:tr w14:paraId="1A680601">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6375C563">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4365" w:type="dxa"/>
            <w:tcBorders>
              <w:top w:val="single" w:color="000000" w:sz="4" w:space="0"/>
              <w:left w:val="single" w:color="000000" w:sz="4" w:space="0"/>
              <w:bottom w:val="single" w:color="000000" w:sz="4" w:space="0"/>
              <w:right w:val="single" w:color="000000" w:sz="4" w:space="0"/>
            </w:tcBorders>
            <w:vAlign w:val="center"/>
          </w:tcPr>
          <w:p w14:paraId="43D33AA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读卡器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29837D2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46A35273">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24</w:t>
            </w:r>
          </w:p>
        </w:tc>
      </w:tr>
      <w:tr w14:paraId="62C3B531">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3007626">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4365" w:type="dxa"/>
            <w:tcBorders>
              <w:top w:val="single" w:color="000000" w:sz="4" w:space="0"/>
              <w:left w:val="single" w:color="000000" w:sz="4" w:space="0"/>
              <w:bottom w:val="single" w:color="000000" w:sz="4" w:space="0"/>
              <w:right w:val="single" w:color="000000" w:sz="4" w:space="0"/>
            </w:tcBorders>
            <w:vAlign w:val="center"/>
          </w:tcPr>
          <w:p w14:paraId="585C8FA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开门按钮</w:t>
            </w:r>
          </w:p>
        </w:tc>
        <w:tc>
          <w:tcPr>
            <w:tcW w:w="1875" w:type="dxa"/>
            <w:tcBorders>
              <w:top w:val="single" w:color="000000" w:sz="4" w:space="0"/>
              <w:left w:val="single" w:color="000000" w:sz="4" w:space="0"/>
              <w:bottom w:val="single" w:color="000000" w:sz="4" w:space="0"/>
              <w:right w:val="single" w:color="000000" w:sz="4" w:space="0"/>
            </w:tcBorders>
            <w:vAlign w:val="center"/>
          </w:tcPr>
          <w:p w14:paraId="7AC9DFF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60E48DDE">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24</w:t>
            </w:r>
          </w:p>
        </w:tc>
      </w:tr>
      <w:tr w14:paraId="62A337F4">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5905FD4">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4365" w:type="dxa"/>
            <w:tcBorders>
              <w:top w:val="single" w:color="000000" w:sz="4" w:space="0"/>
              <w:left w:val="single" w:color="000000" w:sz="4" w:space="0"/>
              <w:bottom w:val="single" w:color="000000" w:sz="4" w:space="0"/>
              <w:right w:val="single" w:color="000000" w:sz="4" w:space="0"/>
            </w:tcBorders>
            <w:vAlign w:val="center"/>
          </w:tcPr>
          <w:p w14:paraId="534090F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电控锁</w:t>
            </w:r>
          </w:p>
        </w:tc>
        <w:tc>
          <w:tcPr>
            <w:tcW w:w="1875" w:type="dxa"/>
            <w:tcBorders>
              <w:top w:val="single" w:color="000000" w:sz="4" w:space="0"/>
              <w:left w:val="single" w:color="000000" w:sz="4" w:space="0"/>
              <w:bottom w:val="single" w:color="000000" w:sz="4" w:space="0"/>
              <w:right w:val="single" w:color="000000" w:sz="4" w:space="0"/>
            </w:tcBorders>
            <w:vAlign w:val="center"/>
          </w:tcPr>
          <w:p w14:paraId="2F31361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2936344F">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24</w:t>
            </w:r>
          </w:p>
        </w:tc>
      </w:tr>
      <w:tr w14:paraId="276C75F8">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8C126E7">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4365" w:type="dxa"/>
            <w:tcBorders>
              <w:top w:val="single" w:color="000000" w:sz="4" w:space="0"/>
              <w:left w:val="single" w:color="000000" w:sz="4" w:space="0"/>
              <w:bottom w:val="single" w:color="000000" w:sz="4" w:space="0"/>
              <w:right w:val="single" w:color="000000" w:sz="4" w:space="0"/>
            </w:tcBorders>
            <w:vAlign w:val="center"/>
          </w:tcPr>
          <w:p w14:paraId="3EBE7DB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门磁开关</w:t>
            </w:r>
          </w:p>
        </w:tc>
        <w:tc>
          <w:tcPr>
            <w:tcW w:w="1875" w:type="dxa"/>
            <w:tcBorders>
              <w:top w:val="single" w:color="000000" w:sz="4" w:space="0"/>
              <w:left w:val="single" w:color="000000" w:sz="4" w:space="0"/>
              <w:bottom w:val="single" w:color="000000" w:sz="4" w:space="0"/>
              <w:right w:val="single" w:color="000000" w:sz="4" w:space="0"/>
            </w:tcBorders>
            <w:vAlign w:val="center"/>
          </w:tcPr>
          <w:p w14:paraId="003C01D5">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4BF941D9">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24</w:t>
            </w:r>
          </w:p>
        </w:tc>
      </w:tr>
      <w:tr w14:paraId="34FBA63F">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2E54B35">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4365" w:type="dxa"/>
            <w:tcBorders>
              <w:top w:val="single" w:color="000000" w:sz="4" w:space="0"/>
              <w:left w:val="single" w:color="000000" w:sz="4" w:space="0"/>
              <w:bottom w:val="single" w:color="000000" w:sz="4" w:space="0"/>
              <w:right w:val="single" w:color="000000" w:sz="4" w:space="0"/>
            </w:tcBorders>
            <w:vAlign w:val="center"/>
          </w:tcPr>
          <w:p w14:paraId="4FBEC78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气体检测仪（H2S）（O</w:t>
            </w:r>
            <w:r>
              <w:rPr>
                <w:rFonts w:hint="eastAsia" w:asciiTheme="minorEastAsia" w:hAnsiTheme="minorEastAsia" w:eastAsiaTheme="minorEastAsia" w:cstheme="minorEastAsia"/>
                <w:snapToGrid w:val="0"/>
                <w:color w:val="000000"/>
                <w:kern w:val="0"/>
                <w:sz w:val="24"/>
                <w:highlight w:val="none"/>
                <w:lang w:val="en-US" w:eastAsia="zh-CN" w:bidi="ar"/>
              </w:rPr>
              <w:t>2</w:t>
            </w:r>
            <w:r>
              <w:rPr>
                <w:rFonts w:hint="eastAsia" w:asciiTheme="minorEastAsia" w:hAnsiTheme="minorEastAsia" w:eastAsiaTheme="minorEastAsia" w:cstheme="minorEastAsia"/>
                <w:snapToGrid w:val="0"/>
                <w:color w:val="000000"/>
                <w:kern w:val="0"/>
                <w:sz w:val="24"/>
                <w:highlight w:val="none"/>
                <w:lang w:bidi="ar"/>
              </w:rPr>
              <w:t>）(CH4)</w:t>
            </w:r>
          </w:p>
        </w:tc>
        <w:tc>
          <w:tcPr>
            <w:tcW w:w="1875" w:type="dxa"/>
            <w:tcBorders>
              <w:top w:val="single" w:color="000000" w:sz="4" w:space="0"/>
              <w:left w:val="single" w:color="000000" w:sz="4" w:space="0"/>
              <w:bottom w:val="single" w:color="000000" w:sz="4" w:space="0"/>
              <w:right w:val="single" w:color="000000" w:sz="4" w:space="0"/>
            </w:tcBorders>
            <w:vAlign w:val="center"/>
          </w:tcPr>
          <w:p w14:paraId="720D11E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套</w:t>
            </w:r>
          </w:p>
        </w:tc>
        <w:tc>
          <w:tcPr>
            <w:tcW w:w="1875" w:type="dxa"/>
            <w:tcBorders>
              <w:top w:val="single" w:color="000000" w:sz="4" w:space="0"/>
              <w:left w:val="single" w:color="000000" w:sz="4" w:space="0"/>
              <w:bottom w:val="single" w:color="000000" w:sz="4" w:space="0"/>
              <w:right w:val="single" w:color="000000" w:sz="4" w:space="0"/>
            </w:tcBorders>
            <w:vAlign w:val="center"/>
          </w:tcPr>
          <w:p w14:paraId="03B12DA8">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1084</w:t>
            </w:r>
          </w:p>
        </w:tc>
      </w:tr>
      <w:tr w14:paraId="759EE8C9">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3979C78">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4365" w:type="dxa"/>
            <w:tcBorders>
              <w:top w:val="single" w:color="000000" w:sz="4" w:space="0"/>
              <w:left w:val="single" w:color="000000" w:sz="4" w:space="0"/>
              <w:bottom w:val="single" w:color="000000" w:sz="4" w:space="0"/>
              <w:right w:val="single" w:color="000000" w:sz="4" w:space="0"/>
            </w:tcBorders>
            <w:vAlign w:val="center"/>
          </w:tcPr>
          <w:p w14:paraId="2A485386">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投入式水位探测仪</w:t>
            </w:r>
          </w:p>
        </w:tc>
        <w:tc>
          <w:tcPr>
            <w:tcW w:w="1875" w:type="dxa"/>
            <w:tcBorders>
              <w:top w:val="single" w:color="000000" w:sz="4" w:space="0"/>
              <w:left w:val="single" w:color="000000" w:sz="4" w:space="0"/>
              <w:bottom w:val="single" w:color="000000" w:sz="4" w:space="0"/>
              <w:right w:val="single" w:color="000000" w:sz="4" w:space="0"/>
            </w:tcBorders>
            <w:vAlign w:val="center"/>
          </w:tcPr>
          <w:p w14:paraId="20CBE90B">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套</w:t>
            </w:r>
          </w:p>
        </w:tc>
        <w:tc>
          <w:tcPr>
            <w:tcW w:w="1875" w:type="dxa"/>
            <w:tcBorders>
              <w:top w:val="single" w:color="000000" w:sz="4" w:space="0"/>
              <w:left w:val="single" w:color="000000" w:sz="4" w:space="0"/>
              <w:bottom w:val="single" w:color="000000" w:sz="4" w:space="0"/>
              <w:right w:val="single" w:color="000000" w:sz="4" w:space="0"/>
            </w:tcBorders>
            <w:vAlign w:val="center"/>
          </w:tcPr>
          <w:p w14:paraId="7ACAD74A">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123</w:t>
            </w:r>
          </w:p>
        </w:tc>
      </w:tr>
      <w:tr w14:paraId="20589165">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C84B423">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4365" w:type="dxa"/>
            <w:tcBorders>
              <w:top w:val="single" w:color="000000" w:sz="4" w:space="0"/>
              <w:left w:val="single" w:color="000000" w:sz="4" w:space="0"/>
              <w:bottom w:val="single" w:color="000000" w:sz="4" w:space="0"/>
              <w:right w:val="single" w:color="000000" w:sz="4" w:space="0"/>
            </w:tcBorders>
            <w:vAlign w:val="center"/>
          </w:tcPr>
          <w:p w14:paraId="62C973F4">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球墨铸铁井盖</w:t>
            </w:r>
          </w:p>
        </w:tc>
        <w:tc>
          <w:tcPr>
            <w:tcW w:w="1875" w:type="dxa"/>
            <w:tcBorders>
              <w:top w:val="single" w:color="000000" w:sz="4" w:space="0"/>
              <w:left w:val="single" w:color="000000" w:sz="4" w:space="0"/>
              <w:bottom w:val="single" w:color="000000" w:sz="4" w:space="0"/>
              <w:right w:val="single" w:color="000000" w:sz="4" w:space="0"/>
            </w:tcBorders>
            <w:vAlign w:val="center"/>
          </w:tcPr>
          <w:p w14:paraId="4D71B46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套</w:t>
            </w:r>
          </w:p>
        </w:tc>
        <w:tc>
          <w:tcPr>
            <w:tcW w:w="1875" w:type="dxa"/>
            <w:tcBorders>
              <w:top w:val="single" w:color="000000" w:sz="4" w:space="0"/>
              <w:left w:val="single" w:color="000000" w:sz="4" w:space="0"/>
              <w:bottom w:val="single" w:color="000000" w:sz="4" w:space="0"/>
              <w:right w:val="single" w:color="000000" w:sz="4" w:space="0"/>
            </w:tcBorders>
            <w:vAlign w:val="center"/>
          </w:tcPr>
          <w:p w14:paraId="58F35333">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280</w:t>
            </w:r>
          </w:p>
        </w:tc>
      </w:tr>
      <w:tr w14:paraId="1AF8321B">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7F8A67DD">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4365" w:type="dxa"/>
            <w:tcBorders>
              <w:top w:val="single" w:color="000000" w:sz="4" w:space="0"/>
              <w:left w:val="single" w:color="000000" w:sz="4" w:space="0"/>
              <w:bottom w:val="single" w:color="000000" w:sz="4" w:space="0"/>
              <w:right w:val="single" w:color="000000" w:sz="4" w:space="0"/>
            </w:tcBorders>
            <w:vAlign w:val="center"/>
          </w:tcPr>
          <w:p w14:paraId="3B1C080D">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井盖专用汇控箱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7B8FEF2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4A0EA96F">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182</w:t>
            </w:r>
          </w:p>
        </w:tc>
      </w:tr>
      <w:tr w14:paraId="5D6B91D1">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3D8D4F1C">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4365" w:type="dxa"/>
            <w:tcBorders>
              <w:top w:val="single" w:color="000000" w:sz="4" w:space="0"/>
              <w:left w:val="single" w:color="000000" w:sz="4" w:space="0"/>
              <w:bottom w:val="single" w:color="000000" w:sz="4" w:space="0"/>
              <w:right w:val="single" w:color="000000" w:sz="4" w:space="0"/>
            </w:tcBorders>
            <w:vAlign w:val="center"/>
          </w:tcPr>
          <w:p w14:paraId="4F66ECEC">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电子井盖</w:t>
            </w:r>
          </w:p>
        </w:tc>
        <w:tc>
          <w:tcPr>
            <w:tcW w:w="1875" w:type="dxa"/>
            <w:tcBorders>
              <w:top w:val="single" w:color="000000" w:sz="4" w:space="0"/>
              <w:left w:val="single" w:color="000000" w:sz="4" w:space="0"/>
              <w:bottom w:val="single" w:color="000000" w:sz="4" w:space="0"/>
              <w:right w:val="single" w:color="000000" w:sz="4" w:space="0"/>
            </w:tcBorders>
            <w:vAlign w:val="center"/>
          </w:tcPr>
          <w:p w14:paraId="1B8844FD">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3A2F712D">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98</w:t>
            </w:r>
          </w:p>
        </w:tc>
      </w:tr>
      <w:tr w14:paraId="663195B8">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6D2F29FA">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4365" w:type="dxa"/>
            <w:tcBorders>
              <w:top w:val="single" w:color="000000" w:sz="4" w:space="0"/>
              <w:left w:val="single" w:color="000000" w:sz="4" w:space="0"/>
              <w:bottom w:val="single" w:color="000000" w:sz="4" w:space="0"/>
              <w:right w:val="single" w:color="000000" w:sz="4" w:space="0"/>
            </w:tcBorders>
            <w:vAlign w:val="center"/>
          </w:tcPr>
          <w:p w14:paraId="14893C0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电话主机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2423DB9C">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4732411E">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617</w:t>
            </w:r>
          </w:p>
        </w:tc>
      </w:tr>
      <w:tr w14:paraId="2461923C">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FA320E7">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4365" w:type="dxa"/>
            <w:tcBorders>
              <w:top w:val="single" w:color="000000" w:sz="4" w:space="0"/>
              <w:left w:val="single" w:color="000000" w:sz="4" w:space="0"/>
              <w:bottom w:val="single" w:color="000000" w:sz="4" w:space="0"/>
              <w:right w:val="single" w:color="000000" w:sz="4" w:space="0"/>
            </w:tcBorders>
            <w:vAlign w:val="center"/>
          </w:tcPr>
          <w:p w14:paraId="04E537D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服务器（工作站）</w:t>
            </w:r>
          </w:p>
        </w:tc>
        <w:tc>
          <w:tcPr>
            <w:tcW w:w="1875" w:type="dxa"/>
            <w:tcBorders>
              <w:top w:val="single" w:color="000000" w:sz="4" w:space="0"/>
              <w:left w:val="single" w:color="000000" w:sz="4" w:space="0"/>
              <w:bottom w:val="single" w:color="000000" w:sz="4" w:space="0"/>
              <w:right w:val="single" w:color="000000" w:sz="4" w:space="0"/>
            </w:tcBorders>
            <w:vAlign w:val="center"/>
          </w:tcPr>
          <w:p w14:paraId="75B45BA5">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656B17A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val="en-US" w:eastAsia="zh-CN" w:bidi="ar"/>
              </w:rPr>
              <w:t>2</w:t>
            </w:r>
          </w:p>
        </w:tc>
      </w:tr>
      <w:tr w14:paraId="48CC8B72">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C67EA53">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4365" w:type="dxa"/>
            <w:tcBorders>
              <w:top w:val="single" w:color="000000" w:sz="4" w:space="0"/>
              <w:left w:val="single" w:color="000000" w:sz="4" w:space="0"/>
              <w:bottom w:val="single" w:color="000000" w:sz="4" w:space="0"/>
              <w:right w:val="single" w:color="000000" w:sz="4" w:space="0"/>
            </w:tcBorders>
            <w:vAlign w:val="center"/>
          </w:tcPr>
          <w:p w14:paraId="0FFAF802">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网络电力仪表</w:t>
            </w:r>
          </w:p>
        </w:tc>
        <w:tc>
          <w:tcPr>
            <w:tcW w:w="1875" w:type="dxa"/>
            <w:tcBorders>
              <w:top w:val="single" w:color="000000" w:sz="4" w:space="0"/>
              <w:left w:val="single" w:color="000000" w:sz="4" w:space="0"/>
              <w:bottom w:val="single" w:color="000000" w:sz="4" w:space="0"/>
              <w:right w:val="single" w:color="000000" w:sz="4" w:space="0"/>
            </w:tcBorders>
            <w:vAlign w:val="center"/>
          </w:tcPr>
          <w:p w14:paraId="3662F74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480E65C2">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580</w:t>
            </w:r>
          </w:p>
        </w:tc>
      </w:tr>
      <w:tr w14:paraId="469DA82A">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F198A54">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4365" w:type="dxa"/>
            <w:tcBorders>
              <w:top w:val="single" w:color="000000" w:sz="4" w:space="0"/>
              <w:left w:val="single" w:color="000000" w:sz="4" w:space="0"/>
              <w:bottom w:val="single" w:color="000000" w:sz="4" w:space="0"/>
              <w:right w:val="single" w:color="000000" w:sz="4" w:space="0"/>
            </w:tcBorders>
            <w:vAlign w:val="center"/>
          </w:tcPr>
          <w:p w14:paraId="6CB7F265">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视频交换机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0562D7C5">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0208E74E">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147</w:t>
            </w:r>
          </w:p>
        </w:tc>
      </w:tr>
      <w:tr w14:paraId="48F34421">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74D6210">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4365" w:type="dxa"/>
            <w:tcBorders>
              <w:top w:val="single" w:color="000000" w:sz="4" w:space="0"/>
              <w:left w:val="single" w:color="000000" w:sz="4" w:space="0"/>
              <w:bottom w:val="single" w:color="000000" w:sz="4" w:space="0"/>
              <w:right w:val="single" w:color="000000" w:sz="4" w:space="0"/>
            </w:tcBorders>
            <w:vAlign w:val="center"/>
          </w:tcPr>
          <w:p w14:paraId="60A2ED8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数据交换机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1570F3ED">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48A40D8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8</w:t>
            </w:r>
          </w:p>
        </w:tc>
      </w:tr>
      <w:tr w14:paraId="245D4D49">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42CE311E">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4365" w:type="dxa"/>
            <w:tcBorders>
              <w:top w:val="single" w:color="000000" w:sz="4" w:space="0"/>
              <w:left w:val="single" w:color="000000" w:sz="4" w:space="0"/>
              <w:bottom w:val="single" w:color="000000" w:sz="4" w:space="0"/>
              <w:right w:val="single" w:color="000000" w:sz="4" w:space="0"/>
            </w:tcBorders>
            <w:vAlign w:val="center"/>
          </w:tcPr>
          <w:p w14:paraId="5E78D2B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光纤（36芯）</w:t>
            </w:r>
          </w:p>
        </w:tc>
        <w:tc>
          <w:tcPr>
            <w:tcW w:w="1875" w:type="dxa"/>
            <w:tcBorders>
              <w:top w:val="single" w:color="000000" w:sz="4" w:space="0"/>
              <w:left w:val="single" w:color="000000" w:sz="4" w:space="0"/>
              <w:bottom w:val="single" w:color="000000" w:sz="4" w:space="0"/>
              <w:right w:val="single" w:color="000000" w:sz="4" w:space="0"/>
            </w:tcBorders>
            <w:vAlign w:val="center"/>
          </w:tcPr>
          <w:p w14:paraId="77C36B05">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km</w:t>
            </w:r>
          </w:p>
        </w:tc>
        <w:tc>
          <w:tcPr>
            <w:tcW w:w="1875" w:type="dxa"/>
            <w:tcBorders>
              <w:top w:val="single" w:color="000000" w:sz="4" w:space="0"/>
              <w:left w:val="single" w:color="000000" w:sz="4" w:space="0"/>
              <w:bottom w:val="single" w:color="000000" w:sz="4" w:space="0"/>
              <w:right w:val="single" w:color="000000" w:sz="4" w:space="0"/>
            </w:tcBorders>
            <w:vAlign w:val="center"/>
          </w:tcPr>
          <w:p w14:paraId="5ECA6DB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63</w:t>
            </w:r>
          </w:p>
        </w:tc>
      </w:tr>
      <w:tr w14:paraId="14108122">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28F1CF5">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4365" w:type="dxa"/>
            <w:tcBorders>
              <w:top w:val="single" w:color="000000" w:sz="4" w:space="0"/>
              <w:left w:val="single" w:color="000000" w:sz="4" w:space="0"/>
              <w:bottom w:val="single" w:color="000000" w:sz="4" w:space="0"/>
              <w:right w:val="single" w:color="000000" w:sz="4" w:space="0"/>
            </w:tcBorders>
            <w:vAlign w:val="center"/>
          </w:tcPr>
          <w:p w14:paraId="4C208ED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无线AP基站</w:t>
            </w:r>
          </w:p>
        </w:tc>
        <w:tc>
          <w:tcPr>
            <w:tcW w:w="1875" w:type="dxa"/>
            <w:tcBorders>
              <w:top w:val="single" w:color="000000" w:sz="4" w:space="0"/>
              <w:left w:val="single" w:color="000000" w:sz="4" w:space="0"/>
              <w:bottom w:val="single" w:color="000000" w:sz="4" w:space="0"/>
              <w:right w:val="single" w:color="000000" w:sz="4" w:space="0"/>
            </w:tcBorders>
            <w:vAlign w:val="center"/>
          </w:tcPr>
          <w:p w14:paraId="0FFCCC7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7980C3A3">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1002</w:t>
            </w:r>
          </w:p>
        </w:tc>
      </w:tr>
      <w:tr w14:paraId="6C10C4A3">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B90E028">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4365" w:type="dxa"/>
            <w:tcBorders>
              <w:top w:val="single" w:color="000000" w:sz="4" w:space="0"/>
              <w:left w:val="single" w:color="000000" w:sz="4" w:space="0"/>
              <w:bottom w:val="single" w:color="000000" w:sz="4" w:space="0"/>
              <w:right w:val="single" w:color="000000" w:sz="4" w:space="0"/>
            </w:tcBorders>
            <w:vAlign w:val="center"/>
          </w:tcPr>
          <w:p w14:paraId="271A8AE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人员定位集成</w:t>
            </w:r>
          </w:p>
        </w:tc>
        <w:tc>
          <w:tcPr>
            <w:tcW w:w="1875" w:type="dxa"/>
            <w:tcBorders>
              <w:top w:val="single" w:color="000000" w:sz="4" w:space="0"/>
              <w:left w:val="single" w:color="000000" w:sz="4" w:space="0"/>
              <w:bottom w:val="single" w:color="000000" w:sz="4" w:space="0"/>
              <w:right w:val="single" w:color="000000" w:sz="4" w:space="0"/>
            </w:tcBorders>
            <w:vAlign w:val="center"/>
          </w:tcPr>
          <w:p w14:paraId="32076183">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套</w:t>
            </w:r>
          </w:p>
        </w:tc>
        <w:tc>
          <w:tcPr>
            <w:tcW w:w="1875" w:type="dxa"/>
            <w:tcBorders>
              <w:top w:val="single" w:color="000000" w:sz="4" w:space="0"/>
              <w:left w:val="single" w:color="000000" w:sz="4" w:space="0"/>
              <w:bottom w:val="single" w:color="000000" w:sz="4" w:space="0"/>
              <w:right w:val="single" w:color="000000" w:sz="4" w:space="0"/>
            </w:tcBorders>
            <w:vAlign w:val="center"/>
          </w:tcPr>
          <w:p w14:paraId="444FF304">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r>
      <w:tr w14:paraId="51544EFF">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411A5F8">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4365" w:type="dxa"/>
            <w:tcBorders>
              <w:top w:val="single" w:color="000000" w:sz="4" w:space="0"/>
              <w:left w:val="single" w:color="000000" w:sz="4" w:space="0"/>
              <w:bottom w:val="single" w:color="000000" w:sz="4" w:space="0"/>
              <w:right w:val="single" w:color="000000" w:sz="4" w:space="0"/>
            </w:tcBorders>
            <w:vAlign w:val="center"/>
          </w:tcPr>
          <w:p w14:paraId="041A9DF3">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火灾报警区域控制器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39841433">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6FD033F4">
            <w:pPr>
              <w:widowControl/>
              <w:jc w:val="center"/>
              <w:textAlignment w:val="center"/>
              <w:rPr>
                <w:rFonts w:hint="eastAsia" w:asciiTheme="minorEastAsia" w:hAnsiTheme="minorEastAsia" w:eastAsiaTheme="minorEastAsia" w:cstheme="minorEastAsia"/>
                <w:color w:val="000000"/>
                <w:sz w:val="24"/>
                <w:highlight w:val="none"/>
                <w:lang w:eastAsia="zh-CN"/>
              </w:rPr>
            </w:pPr>
            <w:r>
              <w:rPr>
                <w:rFonts w:hint="eastAsia" w:asciiTheme="minorEastAsia" w:hAnsiTheme="minorEastAsia" w:eastAsiaTheme="minorEastAsia" w:cstheme="minorEastAsia"/>
                <w:snapToGrid w:val="0"/>
                <w:color w:val="000000"/>
                <w:kern w:val="0"/>
                <w:sz w:val="24"/>
                <w:highlight w:val="none"/>
                <w:lang w:val="en-US" w:eastAsia="zh-CN" w:bidi="ar"/>
              </w:rPr>
              <w:t>6</w:t>
            </w:r>
          </w:p>
        </w:tc>
      </w:tr>
      <w:tr w14:paraId="43639A2B">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CFB4929">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4365" w:type="dxa"/>
            <w:tcBorders>
              <w:top w:val="single" w:color="000000" w:sz="4" w:space="0"/>
              <w:left w:val="single" w:color="000000" w:sz="4" w:space="0"/>
              <w:bottom w:val="single" w:color="000000" w:sz="4" w:space="0"/>
              <w:right w:val="single" w:color="000000" w:sz="4" w:space="0"/>
            </w:tcBorders>
            <w:vAlign w:val="center"/>
          </w:tcPr>
          <w:p w14:paraId="6E5C667D">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消防端子箱（T接箱）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1061467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1514CF6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228</w:t>
            </w:r>
          </w:p>
        </w:tc>
      </w:tr>
      <w:tr w14:paraId="36F16CD1">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F927D32">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4365" w:type="dxa"/>
            <w:tcBorders>
              <w:top w:val="single" w:color="000000" w:sz="4" w:space="0"/>
              <w:left w:val="single" w:color="000000" w:sz="4" w:space="0"/>
              <w:bottom w:val="single" w:color="000000" w:sz="4" w:space="0"/>
              <w:right w:val="single" w:color="000000" w:sz="4" w:space="0"/>
            </w:tcBorders>
            <w:vAlign w:val="center"/>
          </w:tcPr>
          <w:p w14:paraId="19CF725C">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手报按钮</w:t>
            </w:r>
          </w:p>
        </w:tc>
        <w:tc>
          <w:tcPr>
            <w:tcW w:w="1875" w:type="dxa"/>
            <w:tcBorders>
              <w:top w:val="single" w:color="000000" w:sz="4" w:space="0"/>
              <w:left w:val="single" w:color="000000" w:sz="4" w:space="0"/>
              <w:bottom w:val="single" w:color="000000" w:sz="4" w:space="0"/>
              <w:right w:val="single" w:color="000000" w:sz="4" w:space="0"/>
            </w:tcBorders>
            <w:vAlign w:val="center"/>
          </w:tcPr>
          <w:p w14:paraId="1F36D3B4">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只</w:t>
            </w:r>
          </w:p>
        </w:tc>
        <w:tc>
          <w:tcPr>
            <w:tcW w:w="1875" w:type="dxa"/>
            <w:tcBorders>
              <w:top w:val="single" w:color="000000" w:sz="4" w:space="0"/>
              <w:left w:val="single" w:color="000000" w:sz="4" w:space="0"/>
              <w:bottom w:val="single" w:color="000000" w:sz="4" w:space="0"/>
              <w:right w:val="single" w:color="000000" w:sz="4" w:space="0"/>
            </w:tcBorders>
            <w:vAlign w:val="center"/>
          </w:tcPr>
          <w:p w14:paraId="1FE88BAF">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743</w:t>
            </w:r>
          </w:p>
        </w:tc>
      </w:tr>
      <w:tr w14:paraId="28EB70BA">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5EFA529">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4365" w:type="dxa"/>
            <w:tcBorders>
              <w:top w:val="single" w:color="000000" w:sz="4" w:space="0"/>
              <w:left w:val="single" w:color="000000" w:sz="4" w:space="0"/>
              <w:bottom w:val="single" w:color="000000" w:sz="4" w:space="0"/>
              <w:right w:val="single" w:color="000000" w:sz="4" w:space="0"/>
            </w:tcBorders>
            <w:vAlign w:val="center"/>
          </w:tcPr>
          <w:p w14:paraId="6DDDE86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光电烟感探测器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11D4458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78AE3D8E">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560</w:t>
            </w:r>
          </w:p>
        </w:tc>
      </w:tr>
      <w:tr w14:paraId="563F8A67">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95CEA22">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4365" w:type="dxa"/>
            <w:tcBorders>
              <w:top w:val="single" w:color="000000" w:sz="4" w:space="0"/>
              <w:left w:val="single" w:color="000000" w:sz="4" w:space="0"/>
              <w:bottom w:val="single" w:color="000000" w:sz="4" w:space="0"/>
              <w:right w:val="single" w:color="000000" w:sz="4" w:space="0"/>
            </w:tcBorders>
            <w:vAlign w:val="center"/>
          </w:tcPr>
          <w:p w14:paraId="3B975373">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火灾报警电话分机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512C92E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32D29264">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91</w:t>
            </w:r>
          </w:p>
        </w:tc>
      </w:tr>
      <w:tr w14:paraId="75A64A45">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6B25863">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4365" w:type="dxa"/>
            <w:tcBorders>
              <w:top w:val="single" w:color="000000" w:sz="4" w:space="0"/>
              <w:left w:val="single" w:color="000000" w:sz="4" w:space="0"/>
              <w:bottom w:val="single" w:color="000000" w:sz="4" w:space="0"/>
              <w:right w:val="single" w:color="000000" w:sz="4" w:space="0"/>
            </w:tcBorders>
            <w:vAlign w:val="center"/>
          </w:tcPr>
          <w:p w14:paraId="00D0F5D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火灾显示盘</w:t>
            </w:r>
          </w:p>
        </w:tc>
        <w:tc>
          <w:tcPr>
            <w:tcW w:w="1875" w:type="dxa"/>
            <w:tcBorders>
              <w:top w:val="single" w:color="000000" w:sz="4" w:space="0"/>
              <w:left w:val="single" w:color="000000" w:sz="4" w:space="0"/>
              <w:bottom w:val="single" w:color="000000" w:sz="4" w:space="0"/>
              <w:right w:val="single" w:color="000000" w:sz="4" w:space="0"/>
            </w:tcBorders>
            <w:vAlign w:val="center"/>
          </w:tcPr>
          <w:p w14:paraId="5377290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02BD1372">
            <w:pPr>
              <w:jc w:val="center"/>
              <w:rPr>
                <w:rFonts w:hint="eastAsia" w:asciiTheme="minorEastAsia" w:hAnsiTheme="minorEastAsia" w:eastAsiaTheme="minorEastAsia" w:cstheme="minorEastAsia"/>
                <w:color w:val="000000"/>
                <w:sz w:val="24"/>
                <w:highlight w:val="none"/>
                <w:lang w:eastAsia="zh-CN"/>
              </w:rPr>
            </w:pPr>
            <w:r>
              <w:rPr>
                <w:rFonts w:hint="eastAsia" w:asciiTheme="minorEastAsia" w:hAnsiTheme="minorEastAsia" w:eastAsiaTheme="minorEastAsia" w:cstheme="minorEastAsia"/>
                <w:color w:val="000000"/>
                <w:sz w:val="24"/>
                <w:highlight w:val="none"/>
                <w:lang w:val="en-US" w:eastAsia="zh-CN"/>
              </w:rPr>
              <w:t>6</w:t>
            </w:r>
          </w:p>
        </w:tc>
      </w:tr>
      <w:tr w14:paraId="4AC67EA3">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CA28847">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4365" w:type="dxa"/>
            <w:tcBorders>
              <w:top w:val="single" w:color="000000" w:sz="4" w:space="0"/>
              <w:left w:val="single" w:color="000000" w:sz="4" w:space="0"/>
              <w:bottom w:val="single" w:color="000000" w:sz="4" w:space="0"/>
              <w:right w:val="single" w:color="000000" w:sz="4" w:space="0"/>
            </w:tcBorders>
            <w:vAlign w:val="center"/>
          </w:tcPr>
          <w:p w14:paraId="36C2AC6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光纤分布式测温主机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4B2B062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220A1E60">
            <w:pPr>
              <w:widowControl/>
              <w:jc w:val="center"/>
              <w:textAlignment w:val="center"/>
              <w:rPr>
                <w:rFonts w:hint="eastAsia" w:asciiTheme="minorEastAsia" w:hAnsiTheme="minorEastAsia" w:eastAsiaTheme="minorEastAsia" w:cstheme="minorEastAsia"/>
                <w:color w:val="000000"/>
                <w:sz w:val="24"/>
                <w:highlight w:val="none"/>
                <w:lang w:eastAsia="zh-CN"/>
              </w:rPr>
            </w:pPr>
            <w:r>
              <w:rPr>
                <w:rFonts w:hint="eastAsia" w:asciiTheme="minorEastAsia" w:hAnsiTheme="minorEastAsia" w:eastAsiaTheme="minorEastAsia" w:cstheme="minorEastAsia"/>
                <w:snapToGrid w:val="0"/>
                <w:color w:val="000000"/>
                <w:kern w:val="0"/>
                <w:sz w:val="24"/>
                <w:highlight w:val="none"/>
                <w:lang w:val="en-US" w:eastAsia="zh-CN" w:bidi="ar"/>
              </w:rPr>
              <w:t>6</w:t>
            </w:r>
          </w:p>
        </w:tc>
      </w:tr>
      <w:tr w14:paraId="4C13354E">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2A23188">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4365" w:type="dxa"/>
            <w:tcBorders>
              <w:top w:val="single" w:color="000000" w:sz="4" w:space="0"/>
              <w:left w:val="single" w:color="000000" w:sz="4" w:space="0"/>
              <w:bottom w:val="single" w:color="000000" w:sz="4" w:space="0"/>
              <w:right w:val="single" w:color="000000" w:sz="4" w:space="0"/>
            </w:tcBorders>
            <w:vAlign w:val="center"/>
          </w:tcPr>
          <w:p w14:paraId="52C8393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光纤感温火灾探测器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7B7D67D4">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km</w:t>
            </w:r>
          </w:p>
        </w:tc>
        <w:tc>
          <w:tcPr>
            <w:tcW w:w="1875" w:type="dxa"/>
            <w:tcBorders>
              <w:top w:val="single" w:color="000000" w:sz="4" w:space="0"/>
              <w:left w:val="single" w:color="000000" w:sz="4" w:space="0"/>
              <w:bottom w:val="single" w:color="000000" w:sz="4" w:space="0"/>
              <w:right w:val="single" w:color="000000" w:sz="4" w:space="0"/>
            </w:tcBorders>
            <w:vAlign w:val="center"/>
          </w:tcPr>
          <w:p w14:paraId="77DE2ED4">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27.5</w:t>
            </w:r>
          </w:p>
        </w:tc>
      </w:tr>
      <w:tr w14:paraId="3893974A">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E2EE581">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4365" w:type="dxa"/>
            <w:tcBorders>
              <w:top w:val="single" w:color="000000" w:sz="4" w:space="0"/>
              <w:left w:val="single" w:color="000000" w:sz="4" w:space="0"/>
              <w:bottom w:val="single" w:color="000000" w:sz="4" w:space="0"/>
              <w:right w:val="single" w:color="000000" w:sz="4" w:space="0"/>
            </w:tcBorders>
            <w:vAlign w:val="center"/>
          </w:tcPr>
          <w:p w14:paraId="63E2FBC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防火门监控分机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4E5E1F0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4AD92078">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12</w:t>
            </w:r>
          </w:p>
        </w:tc>
      </w:tr>
      <w:tr w14:paraId="26348F23">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9AECE9E">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54</w:t>
            </w:r>
          </w:p>
        </w:tc>
        <w:tc>
          <w:tcPr>
            <w:tcW w:w="4365" w:type="dxa"/>
            <w:tcBorders>
              <w:top w:val="single" w:color="000000" w:sz="4" w:space="0"/>
              <w:left w:val="single" w:color="000000" w:sz="4" w:space="0"/>
              <w:bottom w:val="single" w:color="000000" w:sz="4" w:space="0"/>
              <w:right w:val="single" w:color="000000" w:sz="4" w:space="0"/>
            </w:tcBorders>
            <w:vAlign w:val="center"/>
          </w:tcPr>
          <w:p w14:paraId="5F52D406">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可燃气体报警控制器分机</w:t>
            </w:r>
          </w:p>
        </w:tc>
        <w:tc>
          <w:tcPr>
            <w:tcW w:w="1875" w:type="dxa"/>
            <w:tcBorders>
              <w:top w:val="single" w:color="000000" w:sz="4" w:space="0"/>
              <w:left w:val="single" w:color="000000" w:sz="4" w:space="0"/>
              <w:bottom w:val="single" w:color="000000" w:sz="4" w:space="0"/>
              <w:right w:val="single" w:color="000000" w:sz="4" w:space="0"/>
            </w:tcBorders>
            <w:vAlign w:val="center"/>
          </w:tcPr>
          <w:p w14:paraId="457ED8A5">
            <w:pPr>
              <w:jc w:val="center"/>
              <w:rPr>
                <w:rFonts w:hint="eastAsia"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套</w:t>
            </w:r>
          </w:p>
        </w:tc>
        <w:tc>
          <w:tcPr>
            <w:tcW w:w="1875" w:type="dxa"/>
            <w:tcBorders>
              <w:top w:val="single" w:color="000000" w:sz="4" w:space="0"/>
              <w:left w:val="single" w:color="000000" w:sz="4" w:space="0"/>
              <w:bottom w:val="single" w:color="000000" w:sz="4" w:space="0"/>
              <w:right w:val="single" w:color="000000" w:sz="4" w:space="0"/>
            </w:tcBorders>
            <w:vAlign w:val="center"/>
          </w:tcPr>
          <w:p w14:paraId="29BCF554">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72</w:t>
            </w:r>
          </w:p>
        </w:tc>
      </w:tr>
      <w:tr w14:paraId="31E15F2E">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34B7876">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55</w:t>
            </w:r>
          </w:p>
        </w:tc>
        <w:tc>
          <w:tcPr>
            <w:tcW w:w="4365" w:type="dxa"/>
            <w:tcBorders>
              <w:top w:val="single" w:color="000000" w:sz="4" w:space="0"/>
              <w:left w:val="single" w:color="000000" w:sz="4" w:space="0"/>
              <w:bottom w:val="single" w:color="000000" w:sz="4" w:space="0"/>
              <w:right w:val="single" w:color="000000" w:sz="4" w:space="0"/>
            </w:tcBorders>
            <w:vAlign w:val="center"/>
          </w:tcPr>
          <w:p w14:paraId="197E1E34">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可燃气体探测器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7DFD840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4A1DDE32">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1094</w:t>
            </w:r>
          </w:p>
        </w:tc>
      </w:tr>
      <w:tr w14:paraId="25442D08">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77CD59FC">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4365" w:type="dxa"/>
            <w:tcBorders>
              <w:top w:val="single" w:color="000000" w:sz="4" w:space="0"/>
              <w:left w:val="single" w:color="000000" w:sz="4" w:space="0"/>
              <w:bottom w:val="single" w:color="000000" w:sz="4" w:space="0"/>
              <w:right w:val="single" w:color="000000" w:sz="4" w:space="0"/>
            </w:tcBorders>
            <w:vAlign w:val="center"/>
          </w:tcPr>
          <w:p w14:paraId="61C7E7B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声光报警器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7B07F5C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只</w:t>
            </w:r>
          </w:p>
        </w:tc>
        <w:tc>
          <w:tcPr>
            <w:tcW w:w="1875" w:type="dxa"/>
            <w:tcBorders>
              <w:top w:val="single" w:color="000000" w:sz="4" w:space="0"/>
              <w:left w:val="single" w:color="000000" w:sz="4" w:space="0"/>
              <w:bottom w:val="single" w:color="000000" w:sz="4" w:space="0"/>
              <w:right w:val="single" w:color="000000" w:sz="4" w:space="0"/>
            </w:tcBorders>
            <w:vAlign w:val="center"/>
          </w:tcPr>
          <w:p w14:paraId="02CA9749">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369</w:t>
            </w:r>
          </w:p>
        </w:tc>
      </w:tr>
      <w:tr w14:paraId="7B4F39F9">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64A3544B">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57</w:t>
            </w:r>
          </w:p>
        </w:tc>
        <w:tc>
          <w:tcPr>
            <w:tcW w:w="4365" w:type="dxa"/>
            <w:tcBorders>
              <w:top w:val="single" w:color="000000" w:sz="4" w:space="0"/>
              <w:left w:val="single" w:color="000000" w:sz="4" w:space="0"/>
              <w:bottom w:val="single" w:color="000000" w:sz="4" w:space="0"/>
              <w:right w:val="single" w:color="000000" w:sz="4" w:space="0"/>
            </w:tcBorders>
            <w:vAlign w:val="center"/>
          </w:tcPr>
          <w:p w14:paraId="6F56495C">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气体灭火控制器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780CBAF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套</w:t>
            </w:r>
          </w:p>
        </w:tc>
        <w:tc>
          <w:tcPr>
            <w:tcW w:w="1875" w:type="dxa"/>
            <w:tcBorders>
              <w:top w:val="single" w:color="000000" w:sz="4" w:space="0"/>
              <w:left w:val="single" w:color="000000" w:sz="4" w:space="0"/>
              <w:bottom w:val="single" w:color="000000" w:sz="4" w:space="0"/>
              <w:right w:val="single" w:color="000000" w:sz="4" w:space="0"/>
            </w:tcBorders>
            <w:vAlign w:val="center"/>
          </w:tcPr>
          <w:p w14:paraId="47991A9F">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142</w:t>
            </w:r>
          </w:p>
        </w:tc>
      </w:tr>
      <w:tr w14:paraId="5A47AB3A">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C105473">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58</w:t>
            </w:r>
          </w:p>
        </w:tc>
        <w:tc>
          <w:tcPr>
            <w:tcW w:w="4365" w:type="dxa"/>
            <w:tcBorders>
              <w:top w:val="single" w:color="000000" w:sz="4" w:space="0"/>
              <w:left w:val="single" w:color="000000" w:sz="4" w:space="0"/>
              <w:bottom w:val="single" w:color="000000" w:sz="4" w:space="0"/>
              <w:right w:val="single" w:color="000000" w:sz="4" w:space="0"/>
            </w:tcBorders>
            <w:vAlign w:val="center"/>
          </w:tcPr>
          <w:p w14:paraId="7C17405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灭火器箱</w:t>
            </w:r>
          </w:p>
        </w:tc>
        <w:tc>
          <w:tcPr>
            <w:tcW w:w="1875" w:type="dxa"/>
            <w:tcBorders>
              <w:top w:val="single" w:color="000000" w:sz="4" w:space="0"/>
              <w:left w:val="single" w:color="000000" w:sz="4" w:space="0"/>
              <w:bottom w:val="single" w:color="000000" w:sz="4" w:space="0"/>
              <w:right w:val="single" w:color="000000" w:sz="4" w:space="0"/>
            </w:tcBorders>
            <w:vAlign w:val="center"/>
          </w:tcPr>
          <w:p w14:paraId="311807F9">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个</w:t>
            </w:r>
          </w:p>
        </w:tc>
        <w:tc>
          <w:tcPr>
            <w:tcW w:w="1875" w:type="dxa"/>
            <w:tcBorders>
              <w:top w:val="single" w:color="000000" w:sz="4" w:space="0"/>
              <w:left w:val="single" w:color="000000" w:sz="4" w:space="0"/>
              <w:bottom w:val="single" w:color="000000" w:sz="4" w:space="0"/>
              <w:right w:val="single" w:color="000000" w:sz="4" w:space="0"/>
            </w:tcBorders>
            <w:vAlign w:val="center"/>
          </w:tcPr>
          <w:p w14:paraId="20402690">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val="en-US" w:eastAsia="zh-CN" w:bidi="ar"/>
              </w:rPr>
              <w:t>2162</w:t>
            </w:r>
          </w:p>
        </w:tc>
      </w:tr>
      <w:tr w14:paraId="3E72BC6F">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1F54E71">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59</w:t>
            </w:r>
          </w:p>
        </w:tc>
        <w:tc>
          <w:tcPr>
            <w:tcW w:w="4365" w:type="dxa"/>
            <w:tcBorders>
              <w:top w:val="single" w:color="000000" w:sz="4" w:space="0"/>
              <w:left w:val="single" w:color="000000" w:sz="4" w:space="0"/>
              <w:bottom w:val="single" w:color="000000" w:sz="4" w:space="0"/>
              <w:right w:val="single" w:color="000000" w:sz="4" w:space="0"/>
            </w:tcBorders>
            <w:vAlign w:val="center"/>
          </w:tcPr>
          <w:p w14:paraId="0048BC1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手提式磷酸铵盐干粉灭火器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53634D8E">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具</w:t>
            </w:r>
          </w:p>
        </w:tc>
        <w:tc>
          <w:tcPr>
            <w:tcW w:w="1875" w:type="dxa"/>
            <w:tcBorders>
              <w:top w:val="single" w:color="000000" w:sz="4" w:space="0"/>
              <w:left w:val="single" w:color="000000" w:sz="4" w:space="0"/>
              <w:bottom w:val="single" w:color="000000" w:sz="4" w:space="0"/>
              <w:right w:val="single" w:color="000000" w:sz="4" w:space="0"/>
            </w:tcBorders>
            <w:vAlign w:val="center"/>
          </w:tcPr>
          <w:p w14:paraId="2481DBA1">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75</w:t>
            </w:r>
            <w:r>
              <w:rPr>
                <w:rFonts w:hint="eastAsia" w:asciiTheme="minorEastAsia" w:hAnsiTheme="minorEastAsia" w:eastAsiaTheme="minorEastAsia" w:cstheme="minorEastAsia"/>
                <w:snapToGrid w:val="0"/>
                <w:color w:val="000000"/>
                <w:kern w:val="0"/>
                <w:sz w:val="24"/>
                <w:highlight w:val="none"/>
                <w:lang w:val="en-US" w:eastAsia="zh-CN" w:bidi="ar"/>
              </w:rPr>
              <w:t>32</w:t>
            </w:r>
          </w:p>
        </w:tc>
      </w:tr>
      <w:tr w14:paraId="4F5438B4">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14C604C">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4365" w:type="dxa"/>
            <w:tcBorders>
              <w:top w:val="single" w:color="000000" w:sz="4" w:space="0"/>
              <w:left w:val="single" w:color="000000" w:sz="4" w:space="0"/>
              <w:bottom w:val="single" w:color="000000" w:sz="4" w:space="0"/>
              <w:right w:val="single" w:color="000000" w:sz="4" w:space="0"/>
            </w:tcBorders>
            <w:vAlign w:val="center"/>
          </w:tcPr>
          <w:p w14:paraId="5B8F237D">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超细干粉灭火器</w:t>
            </w:r>
          </w:p>
        </w:tc>
        <w:tc>
          <w:tcPr>
            <w:tcW w:w="1875" w:type="dxa"/>
            <w:tcBorders>
              <w:top w:val="single" w:color="000000" w:sz="4" w:space="0"/>
              <w:left w:val="single" w:color="000000" w:sz="4" w:space="0"/>
              <w:bottom w:val="single" w:color="000000" w:sz="4" w:space="0"/>
              <w:right w:val="single" w:color="000000" w:sz="4" w:space="0"/>
            </w:tcBorders>
            <w:vAlign w:val="center"/>
          </w:tcPr>
          <w:p w14:paraId="721EB9C7">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具</w:t>
            </w:r>
          </w:p>
        </w:tc>
        <w:tc>
          <w:tcPr>
            <w:tcW w:w="1875" w:type="dxa"/>
            <w:tcBorders>
              <w:top w:val="single" w:color="000000" w:sz="4" w:space="0"/>
              <w:left w:val="single" w:color="000000" w:sz="4" w:space="0"/>
              <w:bottom w:val="single" w:color="000000" w:sz="4" w:space="0"/>
              <w:right w:val="single" w:color="000000" w:sz="4" w:space="0"/>
            </w:tcBorders>
            <w:vAlign w:val="center"/>
          </w:tcPr>
          <w:p w14:paraId="049F9077">
            <w:pPr>
              <w:widowControl/>
              <w:jc w:val="center"/>
              <w:textAlignment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lang w:bidi="ar"/>
              </w:rPr>
              <w:t>8</w:t>
            </w:r>
            <w:r>
              <w:rPr>
                <w:rFonts w:hint="eastAsia" w:asciiTheme="minorEastAsia" w:hAnsiTheme="minorEastAsia" w:eastAsiaTheme="minorEastAsia" w:cstheme="minorEastAsia"/>
                <w:snapToGrid w:val="0"/>
                <w:color w:val="000000"/>
                <w:kern w:val="0"/>
                <w:sz w:val="24"/>
                <w:highlight w:val="none"/>
                <w:lang w:val="en-US" w:eastAsia="zh-CN" w:bidi="ar"/>
              </w:rPr>
              <w:t>733</w:t>
            </w:r>
          </w:p>
        </w:tc>
      </w:tr>
      <w:tr w14:paraId="45AA8EBE">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74F8AFE6">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61</w:t>
            </w:r>
          </w:p>
        </w:tc>
        <w:tc>
          <w:tcPr>
            <w:tcW w:w="4365" w:type="dxa"/>
            <w:tcBorders>
              <w:top w:val="single" w:color="000000" w:sz="4" w:space="0"/>
              <w:left w:val="single" w:color="000000" w:sz="4" w:space="0"/>
              <w:bottom w:val="single" w:color="000000" w:sz="4" w:space="0"/>
              <w:right w:val="single" w:color="000000" w:sz="4" w:space="0"/>
            </w:tcBorders>
            <w:vAlign w:val="center"/>
          </w:tcPr>
          <w:p w14:paraId="50DF8C3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空调</w:t>
            </w:r>
          </w:p>
        </w:tc>
        <w:tc>
          <w:tcPr>
            <w:tcW w:w="1875" w:type="dxa"/>
            <w:tcBorders>
              <w:top w:val="single" w:color="000000" w:sz="4" w:space="0"/>
              <w:left w:val="single" w:color="000000" w:sz="4" w:space="0"/>
              <w:bottom w:val="single" w:color="000000" w:sz="4" w:space="0"/>
              <w:right w:val="single" w:color="000000" w:sz="4" w:space="0"/>
            </w:tcBorders>
            <w:vAlign w:val="center"/>
          </w:tcPr>
          <w:p w14:paraId="651085DD">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7C0030D6">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2</w:t>
            </w:r>
          </w:p>
        </w:tc>
      </w:tr>
      <w:tr w14:paraId="6BA8A5E8">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4F4A8431">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62</w:t>
            </w:r>
          </w:p>
        </w:tc>
        <w:tc>
          <w:tcPr>
            <w:tcW w:w="4365" w:type="dxa"/>
            <w:tcBorders>
              <w:top w:val="single" w:color="000000" w:sz="4" w:space="0"/>
              <w:left w:val="single" w:color="000000" w:sz="4" w:space="0"/>
              <w:bottom w:val="single" w:color="000000" w:sz="4" w:space="0"/>
              <w:right w:val="single" w:color="000000" w:sz="4" w:space="0"/>
            </w:tcBorders>
            <w:vAlign w:val="center"/>
          </w:tcPr>
          <w:p w14:paraId="770CE7B0">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电视墙</w:t>
            </w:r>
          </w:p>
        </w:tc>
        <w:tc>
          <w:tcPr>
            <w:tcW w:w="1875" w:type="dxa"/>
            <w:tcBorders>
              <w:top w:val="single" w:color="000000" w:sz="4" w:space="0"/>
              <w:left w:val="single" w:color="000000" w:sz="4" w:space="0"/>
              <w:bottom w:val="single" w:color="000000" w:sz="4" w:space="0"/>
              <w:right w:val="single" w:color="000000" w:sz="4" w:space="0"/>
            </w:tcBorders>
            <w:vAlign w:val="center"/>
          </w:tcPr>
          <w:p w14:paraId="0BE758F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面</w:t>
            </w:r>
          </w:p>
        </w:tc>
        <w:tc>
          <w:tcPr>
            <w:tcW w:w="1875" w:type="dxa"/>
            <w:tcBorders>
              <w:top w:val="single" w:color="000000" w:sz="4" w:space="0"/>
              <w:left w:val="single" w:color="000000" w:sz="4" w:space="0"/>
              <w:bottom w:val="single" w:color="000000" w:sz="4" w:space="0"/>
              <w:right w:val="single" w:color="000000" w:sz="4" w:space="0"/>
            </w:tcBorders>
            <w:vAlign w:val="center"/>
          </w:tcPr>
          <w:p w14:paraId="1CB9F5BF">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r>
      <w:tr w14:paraId="64859833">
        <w:tblPrEx>
          <w:tblCellMar>
            <w:top w:w="0" w:type="dxa"/>
            <w:left w:w="108" w:type="dxa"/>
            <w:bottom w:w="0" w:type="dxa"/>
            <w:right w:w="108" w:type="dxa"/>
          </w:tblCellMar>
        </w:tblPrEx>
        <w:trPr>
          <w:trHeight w:val="402"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751D90B0">
            <w:pPr>
              <w:keepNext w:val="0"/>
              <w:keepLines w:val="0"/>
              <w:widowControl/>
              <w:suppressLineNumbers w:val="0"/>
              <w:jc w:val="center"/>
              <w:textAlignment w:val="center"/>
              <w:rPr>
                <w:rFonts w:hint="eastAsia" w:asciiTheme="minorEastAsia" w:hAnsiTheme="minorEastAsia" w:eastAsiaTheme="minorEastAsia" w:cstheme="minorEastAsia"/>
                <w:color w:val="000000"/>
                <w:sz w:val="24"/>
                <w:highlight w:val="none"/>
              </w:rPr>
            </w:pPr>
            <w:r>
              <w:rPr>
                <w:rFonts w:hint="eastAsia" w:ascii="微软雅黑" w:hAnsi="微软雅黑" w:eastAsia="微软雅黑" w:cs="微软雅黑"/>
                <w:i w:val="0"/>
                <w:iCs w:val="0"/>
                <w:color w:val="000000"/>
                <w:kern w:val="0"/>
                <w:sz w:val="22"/>
                <w:szCs w:val="22"/>
                <w:u w:val="none"/>
                <w:lang w:val="en-US" w:eastAsia="zh-CN" w:bidi="ar"/>
              </w:rPr>
              <w:t>63</w:t>
            </w:r>
          </w:p>
        </w:tc>
        <w:tc>
          <w:tcPr>
            <w:tcW w:w="4365" w:type="dxa"/>
            <w:tcBorders>
              <w:top w:val="single" w:color="000000" w:sz="4" w:space="0"/>
              <w:left w:val="single" w:color="000000" w:sz="4" w:space="0"/>
              <w:bottom w:val="single" w:color="000000" w:sz="4" w:space="0"/>
              <w:right w:val="single" w:color="000000" w:sz="4" w:space="0"/>
            </w:tcBorders>
            <w:vAlign w:val="center"/>
          </w:tcPr>
          <w:p w14:paraId="1FBB089A">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操作台</w:t>
            </w:r>
          </w:p>
        </w:tc>
        <w:tc>
          <w:tcPr>
            <w:tcW w:w="1875" w:type="dxa"/>
            <w:tcBorders>
              <w:top w:val="single" w:color="000000" w:sz="4" w:space="0"/>
              <w:left w:val="single" w:color="000000" w:sz="4" w:space="0"/>
              <w:bottom w:val="single" w:color="000000" w:sz="4" w:space="0"/>
              <w:right w:val="single" w:color="000000" w:sz="4" w:space="0"/>
            </w:tcBorders>
            <w:vAlign w:val="center"/>
          </w:tcPr>
          <w:p w14:paraId="26CE4EC2">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kern w:val="0"/>
                <w:sz w:val="24"/>
                <w:highlight w:val="none"/>
                <w:lang w:bidi="ar"/>
              </w:rPr>
              <w:t>面</w:t>
            </w:r>
          </w:p>
        </w:tc>
        <w:tc>
          <w:tcPr>
            <w:tcW w:w="1875" w:type="dxa"/>
            <w:tcBorders>
              <w:top w:val="single" w:color="000000" w:sz="4" w:space="0"/>
              <w:left w:val="single" w:color="000000" w:sz="4" w:space="0"/>
              <w:bottom w:val="single" w:color="000000" w:sz="4" w:space="0"/>
              <w:right w:val="single" w:color="000000" w:sz="4" w:space="0"/>
            </w:tcBorders>
            <w:vAlign w:val="center"/>
          </w:tcPr>
          <w:p w14:paraId="58816128">
            <w:pPr>
              <w:widowControl/>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r>
    </w:tbl>
    <w:p w14:paraId="1A5D6610">
      <w:pPr>
        <w:ind w:left="130" w:hanging="130" w:hangingChars="62"/>
        <w:rPr>
          <w:rFonts w:hint="eastAsia" w:asciiTheme="minorEastAsia" w:hAnsiTheme="minorEastAsia" w:eastAsiaTheme="minorEastAsia" w:cstheme="minorEastAsia"/>
          <w:color w:val="000000"/>
          <w:szCs w:val="21"/>
          <w:highlight w:val="none"/>
        </w:rPr>
        <w:sectPr>
          <w:headerReference r:id="rId13" w:type="default"/>
          <w:footerReference r:id="rId14" w:type="default"/>
          <w:pgSz w:w="11906" w:h="16838"/>
          <w:pgMar w:top="1440" w:right="1274"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BE8B204">
      <w:pPr>
        <w:ind w:left="149" w:hanging="149" w:hangingChars="71"/>
        <w:rPr>
          <w:rFonts w:hint="eastAsia" w:asciiTheme="minorEastAsia" w:hAnsiTheme="minorEastAsia" w:eastAsiaTheme="minorEastAsia" w:cstheme="minorEastAsia"/>
          <w:color w:val="000000"/>
          <w:szCs w:val="21"/>
          <w:highlight w:val="none"/>
        </w:rPr>
      </w:pPr>
    </w:p>
    <w:p w14:paraId="71156D0B">
      <w:pPr>
        <w:numPr>
          <w:ilvl w:val="-1"/>
          <w:numId w:val="0"/>
        </w:numPr>
        <w:tabs>
          <w:tab w:val="left" w:pos="567"/>
          <w:tab w:val="left" w:pos="851"/>
          <w:tab w:val="left" w:pos="993"/>
        </w:tabs>
        <w:spacing w:line="360" w:lineRule="auto"/>
        <w:ind w:left="567" w:firstLine="0"/>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lang w:val="en-US" w:eastAsia="zh-CN"/>
        </w:rPr>
        <w:t>b）</w:t>
      </w:r>
      <w:r>
        <w:rPr>
          <w:rFonts w:hint="eastAsia" w:asciiTheme="minorEastAsia" w:hAnsiTheme="minorEastAsia" w:eastAsiaTheme="minorEastAsia" w:cstheme="minorEastAsia"/>
          <w:color w:val="000000"/>
          <w:sz w:val="24"/>
          <w:szCs w:val="20"/>
          <w:highlight w:val="none"/>
        </w:rPr>
        <w:t>供配电站</w:t>
      </w:r>
    </w:p>
    <w:tbl>
      <w:tblPr>
        <w:tblStyle w:val="44"/>
        <w:tblW w:w="7023" w:type="dxa"/>
        <w:tblInd w:w="1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2318"/>
        <w:gridCol w:w="2318"/>
      </w:tblGrid>
      <w:tr w14:paraId="2517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tcPr>
          <w:p w14:paraId="684E4727">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设备设施</w:t>
            </w:r>
          </w:p>
        </w:tc>
        <w:tc>
          <w:tcPr>
            <w:tcW w:w="2318" w:type="dxa"/>
          </w:tcPr>
          <w:p w14:paraId="77575F19">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单位</w:t>
            </w:r>
          </w:p>
        </w:tc>
        <w:tc>
          <w:tcPr>
            <w:tcW w:w="2318" w:type="dxa"/>
          </w:tcPr>
          <w:p w14:paraId="074F21DD">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数量</w:t>
            </w:r>
          </w:p>
        </w:tc>
      </w:tr>
      <w:tr w14:paraId="585C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tcPr>
          <w:p w14:paraId="3C3101FC">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配电站</w:t>
            </w:r>
          </w:p>
        </w:tc>
        <w:tc>
          <w:tcPr>
            <w:tcW w:w="2318" w:type="dxa"/>
          </w:tcPr>
          <w:p w14:paraId="12B98C64">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座</w:t>
            </w:r>
          </w:p>
        </w:tc>
        <w:tc>
          <w:tcPr>
            <w:tcW w:w="2318" w:type="dxa"/>
          </w:tcPr>
          <w:p w14:paraId="5249FCF3">
            <w:pPr>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12</w:t>
            </w:r>
          </w:p>
        </w:tc>
      </w:tr>
      <w:tr w14:paraId="3F53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vAlign w:val="center"/>
          </w:tcPr>
          <w:p w14:paraId="7BD7E914">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箱变（干式变压器）</w:t>
            </w:r>
          </w:p>
        </w:tc>
        <w:tc>
          <w:tcPr>
            <w:tcW w:w="2318" w:type="dxa"/>
            <w:vAlign w:val="center"/>
          </w:tcPr>
          <w:p w14:paraId="0E8BE4A0">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台</w:t>
            </w:r>
          </w:p>
        </w:tc>
        <w:tc>
          <w:tcPr>
            <w:tcW w:w="2318" w:type="dxa"/>
            <w:vAlign w:val="center"/>
          </w:tcPr>
          <w:p w14:paraId="6861CAE3">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24</w:t>
            </w:r>
          </w:p>
        </w:tc>
      </w:tr>
      <w:tr w14:paraId="54AF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vAlign w:val="center"/>
          </w:tcPr>
          <w:p w14:paraId="3F2B217A">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高压环网柜</w:t>
            </w:r>
          </w:p>
        </w:tc>
        <w:tc>
          <w:tcPr>
            <w:tcW w:w="2318" w:type="dxa"/>
            <w:vAlign w:val="center"/>
          </w:tcPr>
          <w:p w14:paraId="1F865B4C">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台</w:t>
            </w:r>
          </w:p>
        </w:tc>
        <w:tc>
          <w:tcPr>
            <w:tcW w:w="2318" w:type="dxa"/>
            <w:vAlign w:val="center"/>
          </w:tcPr>
          <w:p w14:paraId="636D51F7">
            <w:pPr>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78</w:t>
            </w:r>
          </w:p>
        </w:tc>
      </w:tr>
      <w:tr w14:paraId="0EA6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vAlign w:val="center"/>
          </w:tcPr>
          <w:p w14:paraId="5087C8E5">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低压配电柜</w:t>
            </w:r>
          </w:p>
        </w:tc>
        <w:tc>
          <w:tcPr>
            <w:tcW w:w="2318" w:type="dxa"/>
            <w:vAlign w:val="center"/>
          </w:tcPr>
          <w:p w14:paraId="7C1A56B7">
            <w:pPr>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台</w:t>
            </w:r>
          </w:p>
        </w:tc>
        <w:tc>
          <w:tcPr>
            <w:tcW w:w="2318" w:type="dxa"/>
            <w:vAlign w:val="center"/>
          </w:tcPr>
          <w:p w14:paraId="38C2E06F">
            <w:pPr>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108</w:t>
            </w:r>
          </w:p>
        </w:tc>
      </w:tr>
    </w:tbl>
    <w:p w14:paraId="7DBBCE5D">
      <w:pPr>
        <w:pStyle w:val="182"/>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3、监控与报警系统及信息管理平台</w:t>
      </w:r>
    </w:p>
    <w:p w14:paraId="4B89B8F7">
      <w:pPr>
        <w:pStyle w:val="182"/>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综合管廊内监控与报警系统运行维护及安全管理对象应包括监控中心机房、环境与设备监控系统、安全防范系统、通信系统、预警与报警系统、地理信息系统和统一信息化管理平台等。</w:t>
      </w:r>
    </w:p>
    <w:p w14:paraId="583DB719">
      <w:pPr>
        <w:pStyle w:val="182"/>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4、入廊管线管理工作</w:t>
      </w:r>
    </w:p>
    <w:p w14:paraId="43677918">
      <w:pPr>
        <w:pStyle w:val="182"/>
        <w:spacing w:line="460" w:lineRule="exact"/>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燃气管线、电力电缆、通信线缆、供水管线等管线。</w:t>
      </w:r>
    </w:p>
    <w:p w14:paraId="7CDFBC9A">
      <w:pPr>
        <w:pStyle w:val="182"/>
        <w:widowControl/>
        <w:numPr>
          <w:ilvl w:val="0"/>
          <w:numId w:val="0"/>
        </w:numPr>
        <w:tabs>
          <w:tab w:val="left" w:pos="993"/>
          <w:tab w:val="left" w:pos="1276"/>
          <w:tab w:val="left" w:pos="1418"/>
        </w:tabs>
        <w:spacing w:line="460" w:lineRule="exact"/>
        <w:ind w:leftChars="202"/>
        <w:jc w:val="left"/>
        <w:outlineLvl w:val="2"/>
        <w:rPr>
          <w:rFonts w:hint="eastAsia" w:asciiTheme="minorEastAsia" w:hAnsiTheme="minorEastAsia" w:eastAsiaTheme="minorEastAsia" w:cstheme="minorEastAsia"/>
          <w:color w:val="000000"/>
          <w:sz w:val="28"/>
          <w:szCs w:val="28"/>
          <w:highlight w:val="none"/>
        </w:rPr>
      </w:pPr>
      <w:bookmarkStart w:id="841" w:name="_Toc507947879"/>
      <w:bookmarkStart w:id="842" w:name="_Toc20256690"/>
      <w:bookmarkStart w:id="843" w:name="_Toc25485565"/>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lang w:val="en-US" w:eastAsia="zh-CN"/>
        </w:rPr>
        <w:t>二</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管理</w:t>
      </w:r>
      <w:bookmarkEnd w:id="841"/>
      <w:r>
        <w:rPr>
          <w:rFonts w:hint="eastAsia" w:asciiTheme="minorEastAsia" w:hAnsiTheme="minorEastAsia" w:eastAsiaTheme="minorEastAsia" w:cstheme="minorEastAsia"/>
          <w:color w:val="000000"/>
          <w:sz w:val="28"/>
          <w:szCs w:val="28"/>
          <w:highlight w:val="none"/>
        </w:rPr>
        <w:t>要求</w:t>
      </w:r>
      <w:bookmarkEnd w:id="842"/>
      <w:bookmarkEnd w:id="843"/>
    </w:p>
    <w:p w14:paraId="63CD66C6">
      <w:pPr>
        <w:pStyle w:val="6"/>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44" w:name="_Toc20256691"/>
      <w:bookmarkStart w:id="845" w:name="_Toc507947880"/>
      <w:bookmarkStart w:id="846" w:name="_Toc25485566"/>
      <w:r>
        <w:rPr>
          <w:rFonts w:hint="eastAsia" w:asciiTheme="minorEastAsia" w:hAnsiTheme="minorEastAsia" w:eastAsiaTheme="minorEastAsia" w:cstheme="minorEastAsia"/>
          <w:sz w:val="24"/>
          <w:szCs w:val="24"/>
          <w:highlight w:val="none"/>
        </w:rPr>
        <w:t>1.总体要求</w:t>
      </w:r>
      <w:bookmarkEnd w:id="844"/>
      <w:bookmarkEnd w:id="845"/>
      <w:bookmarkEnd w:id="846"/>
    </w:p>
    <w:p w14:paraId="6B5B7CDE">
      <w:pPr>
        <w:pStyle w:val="265"/>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为了保障管廊和管线的安全，应对出入管廊人员进行管理，对廊内施工进行审批及监管，确保无对管廊本体及管线损害的行为。</w:t>
      </w:r>
    </w:p>
    <w:p w14:paraId="582A9C23">
      <w:pPr>
        <w:pStyle w:val="265"/>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对出入口、投料口、安全疏散口、出线间、重要设备及物料存放处等加强巡视，保证管廊及管线的安全。</w:t>
      </w:r>
    </w:p>
    <w:p w14:paraId="5F2C4946">
      <w:pPr>
        <w:pStyle w:val="265"/>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在巡检中发现市政管线等有漏水或其它异常情况，应立即通知相关管线管理单位进行检查、修复，项目部组积极配合管线管理单位的巡视、检查、维修等工作。</w:t>
      </w:r>
    </w:p>
    <w:p w14:paraId="42D07A6A">
      <w:pPr>
        <w:pStyle w:val="6"/>
        <w:spacing w:before="0" w:after="0" w:line="460" w:lineRule="exact"/>
        <w:ind w:firstLine="487" w:firstLineChars="202"/>
        <w:rPr>
          <w:rFonts w:hint="eastAsia" w:asciiTheme="minorEastAsia" w:hAnsiTheme="minorEastAsia" w:eastAsiaTheme="minorEastAsia" w:cstheme="minorEastAsia"/>
          <w:color w:val="auto"/>
          <w:sz w:val="24"/>
          <w:szCs w:val="24"/>
          <w:highlight w:val="none"/>
        </w:rPr>
      </w:pPr>
      <w:bookmarkStart w:id="847" w:name="_Toc507947881"/>
      <w:bookmarkStart w:id="848" w:name="_Toc25485567"/>
      <w:bookmarkStart w:id="849" w:name="_Toc20256692"/>
      <w:r>
        <w:rPr>
          <w:rFonts w:hint="eastAsia" w:asciiTheme="minorEastAsia" w:hAnsiTheme="minorEastAsia" w:eastAsiaTheme="minorEastAsia" w:cstheme="minorEastAsia"/>
          <w:color w:val="auto"/>
          <w:sz w:val="24"/>
          <w:szCs w:val="24"/>
          <w:highlight w:val="none"/>
        </w:rPr>
        <w:t>2.具体措施</w:t>
      </w:r>
      <w:bookmarkEnd w:id="847"/>
      <w:bookmarkEnd w:id="848"/>
      <w:bookmarkEnd w:id="849"/>
    </w:p>
    <w:p w14:paraId="0B775B2C">
      <w:pPr>
        <w:pStyle w:val="265"/>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为了满足管廊本体及附属设备设施的巡检、维护、施工等各项作业的要求，包括但不限于以下要求：</w:t>
      </w:r>
    </w:p>
    <w:p w14:paraId="0E6551E0">
      <w:pPr>
        <w:pStyle w:val="6"/>
        <w:spacing w:before="0" w:after="0" w:line="460" w:lineRule="exact"/>
        <w:ind w:firstLine="487" w:firstLineChars="202"/>
        <w:rPr>
          <w:rFonts w:hint="eastAsia" w:asciiTheme="minorEastAsia" w:hAnsiTheme="minorEastAsia" w:eastAsiaTheme="minorEastAsia" w:cstheme="minorEastAsia"/>
          <w:color w:val="auto"/>
          <w:sz w:val="24"/>
          <w:szCs w:val="24"/>
          <w:highlight w:val="none"/>
        </w:rPr>
      </w:pPr>
      <w:bookmarkStart w:id="850" w:name="_Toc25485568"/>
      <w:bookmarkStart w:id="851" w:name="_Toc20256693"/>
      <w:r>
        <w:rPr>
          <w:rFonts w:hint="eastAsia" w:asciiTheme="minorEastAsia" w:hAnsiTheme="minorEastAsia" w:eastAsiaTheme="minorEastAsia" w:cstheme="minorEastAsia"/>
          <w:color w:val="auto"/>
          <w:sz w:val="24"/>
          <w:szCs w:val="24"/>
          <w:highlight w:val="none"/>
        </w:rPr>
        <w:t>（1）综合管廊本体结构运维应满足要求：</w:t>
      </w:r>
      <w:bookmarkEnd w:id="850"/>
      <w:bookmarkEnd w:id="851"/>
    </w:p>
    <w:p w14:paraId="5F36B9CB">
      <w:pPr>
        <w:pStyle w:val="18"/>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综合管廊土建工程运维是指综合管廊本体运行维护及安全管理对象应包括综合管</w:t>
      </w:r>
      <w:r>
        <w:rPr>
          <w:rFonts w:hint="eastAsia" w:asciiTheme="minorEastAsia" w:hAnsiTheme="minorEastAsia" w:eastAsiaTheme="minorEastAsia" w:cstheme="minorEastAsia"/>
          <w:sz w:val="24"/>
          <w:szCs w:val="24"/>
          <w:highlight w:val="none"/>
        </w:rPr>
        <w:t>廊的主体结构、监控中心主体结构、变电室、管线引入地面设施及人员出入口、吊装口、逃生口、通风口、投料口、管线分支口、支吊架、防排水设施、检修通道、楼梯、栏杆及风道等构筑物廊体结构变异类型。</w:t>
      </w:r>
    </w:p>
    <w:p w14:paraId="126F22E6">
      <w:pPr>
        <w:pStyle w:val="18"/>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廊体结构检查由运营单位安排专人检查，对检查中的发现问题，应及时进行处理。检查人员对异常和损坏现象做详细记录，并及时上报主管部门。</w:t>
      </w:r>
    </w:p>
    <w:p w14:paraId="4FCA5774">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检查各结构部件的功能是否完好、有效，运行是否正常；</w:t>
      </w:r>
    </w:p>
    <w:p w14:paraId="6CCEEEB0">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检查日常维修养护状况；</w:t>
      </w:r>
    </w:p>
    <w:p w14:paraId="38EDEC19">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检查综合管廊设施保护区内和周边地面道路交通、路面施工等对综合管廊运行安全、结构安全的影响。</w:t>
      </w:r>
    </w:p>
    <w:p w14:paraId="4A302EB0">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做好管廊本体的常规检测、定期检测、沉降监测、渗水检测、碳化检测等。</w:t>
      </w:r>
    </w:p>
    <w:p w14:paraId="012B64CB">
      <w:pPr>
        <w:pStyle w:val="6"/>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52" w:name="_Toc485484992"/>
      <w:bookmarkStart w:id="853" w:name="_Toc20256694"/>
      <w:bookmarkStart w:id="854" w:name="_Toc25485569"/>
      <w:bookmarkStart w:id="855" w:name="_Toc524508884"/>
      <w:bookmarkStart w:id="856" w:name="_Toc462774544"/>
      <w:r>
        <w:rPr>
          <w:rFonts w:hint="eastAsia" w:asciiTheme="minorEastAsia" w:hAnsiTheme="minorEastAsia" w:eastAsiaTheme="minorEastAsia" w:cstheme="minorEastAsia"/>
          <w:sz w:val="24"/>
          <w:szCs w:val="24"/>
          <w:highlight w:val="none"/>
        </w:rPr>
        <w:t>（2）变电室和监控中心构筑物</w:t>
      </w:r>
      <w:bookmarkEnd w:id="852"/>
      <w:bookmarkEnd w:id="853"/>
      <w:bookmarkEnd w:id="854"/>
      <w:bookmarkEnd w:id="855"/>
    </w:p>
    <w:p w14:paraId="25FD15A0">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变电室和监控中心构筑物的维护应符合以下要求：</w:t>
      </w:r>
      <w:bookmarkEnd w:id="856"/>
    </w:p>
    <w:p w14:paraId="1CAF8C42">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1）基本要求</w:t>
      </w:r>
    </w:p>
    <w:p w14:paraId="2E68832E">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构筑物结构不应有严重裂缝、变形、腐蚀等病害；</w:t>
      </w:r>
    </w:p>
    <w:p w14:paraId="1B66AB41">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对于构筑物结构出现的病害应及时进行修复处理。</w:t>
      </w:r>
    </w:p>
    <w:p w14:paraId="0E89DD99">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2）养护内容及方法</w:t>
      </w:r>
    </w:p>
    <w:p w14:paraId="1A8511CB">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应定期进行清理和保洁工作；</w:t>
      </w:r>
    </w:p>
    <w:p w14:paraId="3D1AA4E1">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结构缺损应作及时修补。</w:t>
      </w:r>
    </w:p>
    <w:p w14:paraId="2D5399D2">
      <w:pPr>
        <w:pStyle w:val="6"/>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57" w:name="_Toc25485570"/>
      <w:bookmarkStart w:id="858" w:name="_Toc20256695"/>
      <w:r>
        <w:rPr>
          <w:rFonts w:hint="eastAsia" w:asciiTheme="minorEastAsia" w:hAnsiTheme="minorEastAsia" w:eastAsiaTheme="minorEastAsia" w:cstheme="minorEastAsia"/>
          <w:sz w:val="24"/>
          <w:szCs w:val="24"/>
          <w:highlight w:val="none"/>
        </w:rPr>
        <w:t>（3）桥（支)架的维护</w:t>
      </w:r>
      <w:bookmarkEnd w:id="857"/>
      <w:bookmarkEnd w:id="858"/>
    </w:p>
    <w:p w14:paraId="4A0722CE">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桥(支）架表面完好，无锈蚀、油漆剥落；</w:t>
      </w:r>
    </w:p>
    <w:p w14:paraId="44843AB3">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桥(支）架钢结构连接良好，螺栓无松动，构件无脱焊、脱落。</w:t>
      </w:r>
    </w:p>
    <w:p w14:paraId="7D16F82E">
      <w:pPr>
        <w:pStyle w:val="6"/>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59" w:name="_Toc20256696"/>
      <w:bookmarkStart w:id="860" w:name="_Toc25485571"/>
      <w:r>
        <w:rPr>
          <w:rFonts w:hint="eastAsia" w:asciiTheme="minorEastAsia" w:hAnsiTheme="minorEastAsia" w:eastAsiaTheme="minorEastAsia" w:cstheme="minorEastAsia"/>
          <w:sz w:val="24"/>
          <w:szCs w:val="24"/>
          <w:highlight w:val="none"/>
        </w:rPr>
        <w:t>（4）排水系统的维护</w:t>
      </w:r>
      <w:bookmarkEnd w:id="859"/>
      <w:bookmarkEnd w:id="860"/>
    </w:p>
    <w:p w14:paraId="1D6E0EC0">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综合管廊内的排水设施主要有明沟、集水井及格栅/盖板、管道等；</w:t>
      </w:r>
    </w:p>
    <w:p w14:paraId="1BFFE679">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排水设施应保证完好，无渗漏水；接口处、阀门处无漏水；</w:t>
      </w:r>
    </w:p>
    <w:p w14:paraId="006FFC4E">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排水设施应保证畅通，不应有淤泥和堵塞；</w:t>
      </w:r>
    </w:p>
    <w:p w14:paraId="56248222">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集水坑格栅、盖板应完好、有效，周围的扶梯、栏杆应定期紧固螺栓，做好金属构件的防腐；</w:t>
      </w:r>
    </w:p>
    <w:p w14:paraId="6C5A71D9">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管道的维护按照相关要求执行。</w:t>
      </w:r>
    </w:p>
    <w:p w14:paraId="4A484F70">
      <w:pPr>
        <w:pStyle w:val="6"/>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61" w:name="_Toc25485572"/>
      <w:bookmarkStart w:id="862" w:name="_Toc20256697"/>
      <w:r>
        <w:rPr>
          <w:rFonts w:hint="eastAsia" w:asciiTheme="minorEastAsia" w:hAnsiTheme="minorEastAsia" w:eastAsiaTheme="minorEastAsia" w:cstheme="minorEastAsia"/>
          <w:sz w:val="24"/>
          <w:szCs w:val="24"/>
          <w:highlight w:val="none"/>
        </w:rPr>
        <w:t>（5）通风口、投料口（混凝土构筑物）的维护</w:t>
      </w:r>
      <w:bookmarkEnd w:id="861"/>
      <w:bookmarkEnd w:id="862"/>
    </w:p>
    <w:p w14:paraId="5B833AF9">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通风口、投料口应结构完好，使用功能正常，外观清洁；</w:t>
      </w:r>
    </w:p>
    <w:p w14:paraId="242B3E24">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通风口、投料口不能堵塞，应保持畅通；</w:t>
      </w:r>
    </w:p>
    <w:p w14:paraId="56534400">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通风口、投料口的金属构件应牢固可靠，铰链等应正常转动。</w:t>
      </w:r>
    </w:p>
    <w:p w14:paraId="40A1ABC7">
      <w:pPr>
        <w:pStyle w:val="6"/>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63" w:name="_Toc25485573"/>
      <w:bookmarkStart w:id="864" w:name="_Toc20256698"/>
      <w:r>
        <w:rPr>
          <w:rFonts w:hint="eastAsia" w:asciiTheme="minorEastAsia" w:hAnsiTheme="minorEastAsia" w:eastAsiaTheme="minorEastAsia" w:cstheme="minorEastAsia"/>
          <w:sz w:val="24"/>
          <w:szCs w:val="24"/>
          <w:highlight w:val="none"/>
        </w:rPr>
        <w:t>（6）消防系统维护</w:t>
      </w:r>
      <w:bookmarkEnd w:id="863"/>
      <w:bookmarkEnd w:id="864"/>
    </w:p>
    <w:p w14:paraId="5BF92ACA">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综合管廊消防系统的巡查、检测、维修、保养等维护工作的实施应符合现行国家标准《建筑消防设施的维护管理》GB25201的有关规定。</w:t>
      </w:r>
    </w:p>
    <w:p w14:paraId="415502EF">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综合管廊消防系统应符合现行行业标准《建筑消防设施检测技术规程》GA503的有关规定。</w:t>
      </w:r>
    </w:p>
    <w:p w14:paraId="6AE4B085">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综合管廊消防控制室的管理应符合现行国家标准《消防控制室通用技术要求》GB25506的有关规定。</w:t>
      </w:r>
    </w:p>
    <w:p w14:paraId="231692B7">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建筑消防设施的巡查维护由归口管理消防设施的部门或单位实施，按照工作、生产、经营的实际情况，将巡查维护职责落实到相关工作岗位。</w:t>
      </w:r>
    </w:p>
    <w:p w14:paraId="3A9A8101">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从事建筑消防设施巡查维护人员，应通过消防行业特有工种职业技能鉴定，持有初级技能以上等级的职业资格证书。</w:t>
      </w:r>
    </w:p>
    <w:p w14:paraId="301AECFF">
      <w:pPr>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消防设施应保持功能完好。因检查、维修等原因需停用消防系统时，应采取有效措施。</w:t>
      </w:r>
    </w:p>
    <w:tbl>
      <w:tblPr>
        <w:tblStyle w:val="44"/>
        <w:tblpPr w:leftFromText="180" w:rightFromText="180" w:vertAnchor="text" w:horzAnchor="page" w:tblpX="1679" w:tblpY="458"/>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83"/>
        <w:gridCol w:w="5951"/>
      </w:tblGrid>
      <w:tr w14:paraId="26B0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2" w:type="dxa"/>
            <w:vAlign w:val="center"/>
          </w:tcPr>
          <w:p w14:paraId="05C46FFD">
            <w:pPr>
              <w:spacing w:line="360" w:lineRule="exact"/>
              <w:jc w:val="left"/>
              <w:rPr>
                <w:rFonts w:hint="eastAsia" w:asciiTheme="minorEastAsia" w:hAnsiTheme="minorEastAsia" w:eastAsiaTheme="minorEastAsia" w:cstheme="minorEastAsia"/>
                <w:color w:val="000000"/>
                <w:kern w:val="0"/>
                <w:sz w:val="24"/>
                <w:highlight w:val="none"/>
              </w:rPr>
            </w:pPr>
            <w:bookmarkStart w:id="865" w:name="_Toc25485574"/>
            <w:bookmarkStart w:id="866" w:name="_Toc20256699"/>
            <w:r>
              <w:rPr>
                <w:rFonts w:hint="eastAsia" w:asciiTheme="minorEastAsia" w:hAnsiTheme="minorEastAsia" w:eastAsiaTheme="minorEastAsia" w:cstheme="minorEastAsia"/>
                <w:color w:val="000000"/>
                <w:kern w:val="0"/>
                <w:sz w:val="24"/>
                <w:highlight w:val="none"/>
              </w:rPr>
              <w:t>序号</w:t>
            </w:r>
          </w:p>
        </w:tc>
        <w:tc>
          <w:tcPr>
            <w:tcW w:w="2083" w:type="dxa"/>
            <w:vAlign w:val="center"/>
          </w:tcPr>
          <w:p w14:paraId="271E240E">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项目</w:t>
            </w:r>
          </w:p>
        </w:tc>
        <w:tc>
          <w:tcPr>
            <w:tcW w:w="5951" w:type="dxa"/>
            <w:vAlign w:val="center"/>
          </w:tcPr>
          <w:p w14:paraId="69BF956E">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维护要求</w:t>
            </w:r>
          </w:p>
        </w:tc>
      </w:tr>
      <w:tr w14:paraId="5A24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5EBE260">
            <w:pPr>
              <w:spacing w:line="360" w:lineRule="exact"/>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w:t>
            </w:r>
          </w:p>
        </w:tc>
        <w:tc>
          <w:tcPr>
            <w:tcW w:w="2083" w:type="dxa"/>
            <w:vAlign w:val="center"/>
          </w:tcPr>
          <w:p w14:paraId="7C740E7E">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变配电站房设施</w:t>
            </w:r>
          </w:p>
        </w:tc>
        <w:tc>
          <w:tcPr>
            <w:tcW w:w="5951" w:type="dxa"/>
            <w:vAlign w:val="center"/>
          </w:tcPr>
          <w:p w14:paraId="3A65C998">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保持整洁、完好，不得有积水、漏水、渗水现象。内部灯光、排风设施应保持正常，自然通风要保持良好</w:t>
            </w:r>
          </w:p>
          <w:p w14:paraId="63349F8A">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高压电气设备下必须铺垫绝缘胶皮，胶皮周围按规定贴好（画）安全距离标识线（安全范围红线）标识。</w:t>
            </w:r>
          </w:p>
        </w:tc>
      </w:tr>
      <w:tr w14:paraId="17A7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12D80023">
            <w:pPr>
              <w:spacing w:line="360" w:lineRule="exact"/>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w:t>
            </w:r>
          </w:p>
        </w:tc>
        <w:tc>
          <w:tcPr>
            <w:tcW w:w="2083" w:type="dxa"/>
            <w:vAlign w:val="center"/>
          </w:tcPr>
          <w:p w14:paraId="537B142C">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变配电站房的附近情况</w:t>
            </w:r>
          </w:p>
        </w:tc>
        <w:tc>
          <w:tcPr>
            <w:tcW w:w="5951" w:type="dxa"/>
            <w:vAlign w:val="center"/>
          </w:tcPr>
          <w:p w14:paraId="28A2B6EB">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不得有腐蚀性气体，站内外不得堆放各种易燃易爆物品，不得有积水现象</w:t>
            </w:r>
          </w:p>
        </w:tc>
      </w:tr>
      <w:tr w14:paraId="4AF0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45087700">
            <w:pPr>
              <w:spacing w:line="360" w:lineRule="exact"/>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3</w:t>
            </w:r>
          </w:p>
        </w:tc>
        <w:tc>
          <w:tcPr>
            <w:tcW w:w="2083" w:type="dxa"/>
            <w:vAlign w:val="center"/>
          </w:tcPr>
          <w:p w14:paraId="152598D1">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变配电站房内的安全用具</w:t>
            </w:r>
          </w:p>
        </w:tc>
        <w:tc>
          <w:tcPr>
            <w:tcW w:w="5951" w:type="dxa"/>
            <w:vAlign w:val="center"/>
          </w:tcPr>
          <w:p w14:paraId="4AF67B0C">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高压验电笔，接地线，绝缘垫（防扎鞋）、鞋、手套、木（竹）梯、标识牌、灭火器材等必须配置齐全，对绝缘安全用具应按规定定期进行耐压试验</w:t>
            </w:r>
          </w:p>
        </w:tc>
      </w:tr>
      <w:tr w14:paraId="379C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A8F2B0D">
            <w:pPr>
              <w:spacing w:line="360" w:lineRule="exact"/>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4</w:t>
            </w:r>
          </w:p>
        </w:tc>
        <w:tc>
          <w:tcPr>
            <w:tcW w:w="2083" w:type="dxa"/>
            <w:vAlign w:val="center"/>
          </w:tcPr>
          <w:p w14:paraId="1800EBD6">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变配电站内各设备</w:t>
            </w:r>
          </w:p>
        </w:tc>
        <w:tc>
          <w:tcPr>
            <w:tcW w:w="5951" w:type="dxa"/>
            <w:vAlign w:val="center"/>
          </w:tcPr>
          <w:p w14:paraId="51EC7174">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电气设备、冷却设备、照明设备、控制设备及辅助设备均应保持完好、可靠</w:t>
            </w:r>
          </w:p>
        </w:tc>
      </w:tr>
      <w:tr w14:paraId="5899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7811DA8">
            <w:pPr>
              <w:spacing w:line="360" w:lineRule="exact"/>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5</w:t>
            </w:r>
          </w:p>
        </w:tc>
        <w:tc>
          <w:tcPr>
            <w:tcW w:w="2083" w:type="dxa"/>
            <w:vAlign w:val="center"/>
          </w:tcPr>
          <w:p w14:paraId="26D14F9E">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电能共给与分配</w:t>
            </w:r>
          </w:p>
        </w:tc>
        <w:tc>
          <w:tcPr>
            <w:tcW w:w="5951" w:type="dxa"/>
            <w:vAlign w:val="center"/>
          </w:tcPr>
          <w:p w14:paraId="1815E437">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必须做到电压的稳定性、分配的合理性及运行可靠性</w:t>
            </w:r>
          </w:p>
        </w:tc>
      </w:tr>
      <w:tr w14:paraId="21C8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46A745F">
            <w:pPr>
              <w:spacing w:line="360" w:lineRule="exact"/>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6</w:t>
            </w:r>
          </w:p>
        </w:tc>
        <w:tc>
          <w:tcPr>
            <w:tcW w:w="2083" w:type="dxa"/>
            <w:vAlign w:val="center"/>
          </w:tcPr>
          <w:p w14:paraId="6008EF4C">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变压器等电气设备的测试</w:t>
            </w:r>
          </w:p>
        </w:tc>
        <w:tc>
          <w:tcPr>
            <w:tcW w:w="5951" w:type="dxa"/>
            <w:vAlign w:val="center"/>
          </w:tcPr>
          <w:p w14:paraId="3B9B4A13">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应按规定周期对变压器等电气设备进行测试、检验；设备检修后，应经验收合格，才能投入运行</w:t>
            </w:r>
          </w:p>
        </w:tc>
      </w:tr>
      <w:tr w14:paraId="11E3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EBE7BE0">
            <w:pPr>
              <w:spacing w:line="360" w:lineRule="exact"/>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7</w:t>
            </w:r>
          </w:p>
        </w:tc>
        <w:tc>
          <w:tcPr>
            <w:tcW w:w="2083" w:type="dxa"/>
            <w:vAlign w:val="center"/>
          </w:tcPr>
          <w:p w14:paraId="6518F37F">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电气设备、系统线路变更</w:t>
            </w:r>
          </w:p>
        </w:tc>
        <w:tc>
          <w:tcPr>
            <w:tcW w:w="5951" w:type="dxa"/>
            <w:vAlign w:val="center"/>
          </w:tcPr>
          <w:p w14:paraId="2A0CABAB">
            <w:pPr>
              <w:spacing w:line="3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如有变更，应及时修整档案资料，资料与设备系统线路实际情况必须相符合</w:t>
            </w:r>
          </w:p>
        </w:tc>
      </w:tr>
    </w:tbl>
    <w:p w14:paraId="16B57896">
      <w:pPr>
        <w:pStyle w:val="6"/>
        <w:spacing w:before="0" w:after="0" w:line="460" w:lineRule="exact"/>
        <w:ind w:firstLine="487"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（7）供配电系统维护</w:t>
      </w:r>
      <w:bookmarkEnd w:id="865"/>
      <w:bookmarkEnd w:id="866"/>
    </w:p>
    <w:p w14:paraId="7336DCC0">
      <w:pPr>
        <w:pStyle w:val="6"/>
        <w:spacing w:before="0" w:after="0" w:line="360" w:lineRule="exact"/>
        <w:rPr>
          <w:rFonts w:hint="eastAsia" w:asciiTheme="minorEastAsia" w:hAnsiTheme="minorEastAsia" w:eastAsiaTheme="minorEastAsia" w:cstheme="minorEastAsia"/>
          <w:sz w:val="24"/>
          <w:szCs w:val="24"/>
          <w:highlight w:val="none"/>
          <w:u w:val="none"/>
        </w:rPr>
      </w:pPr>
      <w:bookmarkStart w:id="867" w:name="_Toc20256700"/>
      <w:bookmarkStart w:id="868" w:name="_Toc25485575"/>
      <w:r>
        <w:rPr>
          <w:rFonts w:hint="eastAsia" w:asciiTheme="minorEastAsia" w:hAnsiTheme="minorEastAsia" w:eastAsiaTheme="minorEastAsia" w:cstheme="minorEastAsia"/>
          <w:sz w:val="24"/>
          <w:szCs w:val="24"/>
          <w:highlight w:val="none"/>
          <w:u w:val="none"/>
        </w:rPr>
        <w:t>（8）防雷及接地设施维护</w:t>
      </w:r>
      <w:bookmarkEnd w:id="867"/>
      <w:bookmarkEnd w:id="868"/>
    </w:p>
    <w:tbl>
      <w:tblPr>
        <w:tblStyle w:val="44"/>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5"/>
        <w:gridCol w:w="2379"/>
        <w:gridCol w:w="5939"/>
      </w:tblGrid>
      <w:tr w14:paraId="243B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1FE3ED59">
            <w:pPr>
              <w:widowControl/>
              <w:spacing w:line="360" w:lineRule="exact"/>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序号</w:t>
            </w:r>
          </w:p>
        </w:tc>
        <w:tc>
          <w:tcPr>
            <w:tcW w:w="2379" w:type="dxa"/>
            <w:tcBorders>
              <w:tl2br w:val="nil"/>
              <w:tr2bl w:val="nil"/>
            </w:tcBorders>
            <w:shd w:val="clear" w:color="auto" w:fill="FFFFFF"/>
            <w:vAlign w:val="center"/>
          </w:tcPr>
          <w:p w14:paraId="2228FA71">
            <w:pPr>
              <w:widowControl/>
              <w:spacing w:line="360" w:lineRule="exact"/>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项目</w:t>
            </w:r>
          </w:p>
        </w:tc>
        <w:tc>
          <w:tcPr>
            <w:tcW w:w="5939" w:type="dxa"/>
            <w:tcBorders>
              <w:tl2br w:val="nil"/>
              <w:tr2bl w:val="nil"/>
            </w:tcBorders>
            <w:shd w:val="clear" w:color="auto" w:fill="FFFFFF"/>
            <w:vAlign w:val="center"/>
          </w:tcPr>
          <w:p w14:paraId="19F31A21">
            <w:pPr>
              <w:widowControl/>
              <w:spacing w:line="360" w:lineRule="exact"/>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维护要求</w:t>
            </w:r>
          </w:p>
        </w:tc>
      </w:tr>
      <w:tr w14:paraId="2399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276E47E7">
            <w:pPr>
              <w:widowControl/>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2379" w:type="dxa"/>
            <w:tcBorders>
              <w:tl2br w:val="nil"/>
              <w:tr2bl w:val="nil"/>
            </w:tcBorders>
            <w:shd w:val="clear" w:color="auto" w:fill="FFFFFF"/>
            <w:vAlign w:val="center"/>
          </w:tcPr>
          <w:p w14:paraId="3E41DB06">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接地装置</w:t>
            </w:r>
          </w:p>
        </w:tc>
        <w:tc>
          <w:tcPr>
            <w:tcW w:w="5939" w:type="dxa"/>
            <w:tcBorders>
              <w:tl2br w:val="nil"/>
              <w:tr2bl w:val="nil"/>
            </w:tcBorders>
            <w:shd w:val="clear" w:color="auto" w:fill="FFFFFF"/>
            <w:vAlign w:val="center"/>
          </w:tcPr>
          <w:p w14:paraId="28D4C3BB">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接地导线与接地极连接可靠，连接处无锈蚀；接地电阻符合工程设计或相关规范要求</w:t>
            </w:r>
          </w:p>
        </w:tc>
      </w:tr>
      <w:tr w14:paraId="53D1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42C2A5BD">
            <w:pPr>
              <w:widowControl/>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2379" w:type="dxa"/>
            <w:tcBorders>
              <w:tl2br w:val="nil"/>
              <w:tr2bl w:val="nil"/>
            </w:tcBorders>
            <w:shd w:val="clear" w:color="auto" w:fill="FFFFFF"/>
            <w:vAlign w:val="center"/>
          </w:tcPr>
          <w:p w14:paraId="77396FEA">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因绝缘损坏或其他原因造成损坏，可能带有危险电压的设备</w:t>
            </w:r>
          </w:p>
        </w:tc>
        <w:tc>
          <w:tcPr>
            <w:tcW w:w="5939" w:type="dxa"/>
            <w:tcBorders>
              <w:tl2br w:val="nil"/>
              <w:tr2bl w:val="nil"/>
            </w:tcBorders>
            <w:shd w:val="clear" w:color="auto" w:fill="FFFFFF"/>
            <w:vAlign w:val="center"/>
          </w:tcPr>
          <w:p w14:paraId="30211EC4">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应可靠接地</w:t>
            </w:r>
          </w:p>
        </w:tc>
      </w:tr>
      <w:tr w14:paraId="14C4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61E0533E">
            <w:pPr>
              <w:widowControl/>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2379" w:type="dxa"/>
            <w:tcBorders>
              <w:tl2br w:val="nil"/>
              <w:tr2bl w:val="nil"/>
            </w:tcBorders>
            <w:shd w:val="clear" w:color="auto" w:fill="FFFFFF"/>
            <w:vAlign w:val="center"/>
          </w:tcPr>
          <w:p w14:paraId="450EA4B0">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电气装置、电缆线路及各类电器、机电设备与接地干线连接方式</w:t>
            </w:r>
          </w:p>
        </w:tc>
        <w:tc>
          <w:tcPr>
            <w:tcW w:w="5939" w:type="dxa"/>
            <w:tcBorders>
              <w:tl2br w:val="nil"/>
              <w:tr2bl w:val="nil"/>
            </w:tcBorders>
            <w:shd w:val="clear" w:color="auto" w:fill="FFFFFF"/>
            <w:vAlign w:val="center"/>
          </w:tcPr>
          <w:p w14:paraId="34B34992">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采用焊接（焊接处应做防腐处理）或螺栓压接方式连接；每个设备应单独与接地干线相连接，严禁在一条接地线上串接几个需要接地的设备</w:t>
            </w:r>
          </w:p>
        </w:tc>
      </w:tr>
      <w:tr w14:paraId="68B1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0FC728AB">
            <w:pPr>
              <w:widowControl/>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2379" w:type="dxa"/>
            <w:tcBorders>
              <w:tl2br w:val="nil"/>
              <w:tr2bl w:val="nil"/>
            </w:tcBorders>
            <w:shd w:val="clear" w:color="auto" w:fill="FFFFFF"/>
            <w:vAlign w:val="center"/>
          </w:tcPr>
          <w:p w14:paraId="32F1799D">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更换避雷器</w:t>
            </w:r>
          </w:p>
        </w:tc>
        <w:tc>
          <w:tcPr>
            <w:tcW w:w="5939" w:type="dxa"/>
            <w:tcBorders>
              <w:tl2br w:val="nil"/>
              <w:tr2bl w:val="nil"/>
            </w:tcBorders>
            <w:shd w:val="clear" w:color="auto" w:fill="FFFFFF"/>
            <w:vAlign w:val="center"/>
          </w:tcPr>
          <w:p w14:paraId="204EAA48">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采用相同规格和型号的产品。避雷器的接口应与被保护设备接口一致</w:t>
            </w:r>
          </w:p>
        </w:tc>
      </w:tr>
      <w:tr w14:paraId="6F74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216B5D84">
            <w:pPr>
              <w:widowControl/>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2379" w:type="dxa"/>
            <w:tcBorders>
              <w:tl2br w:val="nil"/>
              <w:tr2bl w:val="nil"/>
            </w:tcBorders>
            <w:shd w:val="clear" w:color="auto" w:fill="FFFFFF"/>
            <w:vAlign w:val="center"/>
          </w:tcPr>
          <w:p w14:paraId="6C0D8E78">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避雷装置构架管理</w:t>
            </w:r>
          </w:p>
        </w:tc>
        <w:tc>
          <w:tcPr>
            <w:tcW w:w="5939" w:type="dxa"/>
            <w:tcBorders>
              <w:tl2br w:val="nil"/>
              <w:tr2bl w:val="nil"/>
            </w:tcBorders>
            <w:shd w:val="clear" w:color="auto" w:fill="FFFFFF"/>
            <w:vAlign w:val="center"/>
          </w:tcPr>
          <w:p w14:paraId="70322743">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不得挂设其他用途的线路（如临时照明线、电话线、视频监控线等）以防止反击过电压引入室内</w:t>
            </w:r>
          </w:p>
        </w:tc>
      </w:tr>
      <w:tr w14:paraId="2EBE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44058456">
            <w:pPr>
              <w:widowControl/>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2379" w:type="dxa"/>
            <w:tcBorders>
              <w:tl2br w:val="nil"/>
              <w:tr2bl w:val="nil"/>
            </w:tcBorders>
            <w:shd w:val="clear" w:color="auto" w:fill="FFFFFF"/>
            <w:vAlign w:val="center"/>
          </w:tcPr>
          <w:p w14:paraId="39A09487">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避雷器的更换</w:t>
            </w:r>
          </w:p>
        </w:tc>
        <w:tc>
          <w:tcPr>
            <w:tcW w:w="5939" w:type="dxa"/>
            <w:tcBorders>
              <w:tl2br w:val="nil"/>
              <w:tr2bl w:val="nil"/>
            </w:tcBorders>
            <w:shd w:val="clear" w:color="auto" w:fill="FFFFFF"/>
            <w:vAlign w:val="center"/>
          </w:tcPr>
          <w:p w14:paraId="0FCC4D95">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每年雨季前定期检查避雷器的使用情况，及时更换已损坏的避雷器</w:t>
            </w:r>
          </w:p>
        </w:tc>
      </w:tr>
      <w:tr w14:paraId="455B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30515370">
            <w:pPr>
              <w:widowControl/>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2379" w:type="dxa"/>
            <w:tcBorders>
              <w:tl2br w:val="nil"/>
              <w:tr2bl w:val="nil"/>
            </w:tcBorders>
            <w:shd w:val="clear" w:color="auto" w:fill="FFFFFF"/>
            <w:vAlign w:val="center"/>
          </w:tcPr>
          <w:p w14:paraId="485CC76B">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接地电阻的周期测量</w:t>
            </w:r>
          </w:p>
        </w:tc>
        <w:tc>
          <w:tcPr>
            <w:tcW w:w="5939" w:type="dxa"/>
            <w:tcBorders>
              <w:tl2br w:val="nil"/>
              <w:tr2bl w:val="nil"/>
            </w:tcBorders>
            <w:shd w:val="clear" w:color="auto" w:fill="FFFFFF"/>
            <w:vAlign w:val="center"/>
          </w:tcPr>
          <w:p w14:paraId="4B3AF860">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应在较干燥的季节进行</w:t>
            </w:r>
          </w:p>
        </w:tc>
      </w:tr>
      <w:tr w14:paraId="6B0E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4FF9B173">
            <w:pPr>
              <w:widowControl/>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2379" w:type="dxa"/>
            <w:tcBorders>
              <w:tl2br w:val="nil"/>
              <w:tr2bl w:val="nil"/>
            </w:tcBorders>
            <w:shd w:val="clear" w:color="auto" w:fill="FFFFFF"/>
            <w:vAlign w:val="center"/>
          </w:tcPr>
          <w:p w14:paraId="5440AC2A">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装于户外的避雷器</w:t>
            </w:r>
          </w:p>
        </w:tc>
        <w:tc>
          <w:tcPr>
            <w:tcW w:w="5939" w:type="dxa"/>
            <w:tcBorders>
              <w:tl2br w:val="nil"/>
              <w:tr2bl w:val="nil"/>
            </w:tcBorders>
            <w:shd w:val="clear" w:color="auto" w:fill="FFFFFF"/>
            <w:vAlign w:val="center"/>
          </w:tcPr>
          <w:p w14:paraId="3A20AE75">
            <w:pPr>
              <w:widowControl/>
              <w:spacing w:line="36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应有良好的防雨、防尘措施</w:t>
            </w:r>
          </w:p>
        </w:tc>
      </w:tr>
    </w:tbl>
    <w:p w14:paraId="719D4603">
      <w:pPr>
        <w:pStyle w:val="6"/>
        <w:spacing w:before="0" w:after="0" w:line="460" w:lineRule="exact"/>
        <w:ind w:firstLine="484" w:firstLineChars="201"/>
        <w:rPr>
          <w:rFonts w:hint="eastAsia" w:asciiTheme="minorEastAsia" w:hAnsiTheme="minorEastAsia" w:eastAsiaTheme="minorEastAsia" w:cstheme="minorEastAsia"/>
          <w:sz w:val="24"/>
          <w:szCs w:val="24"/>
          <w:highlight w:val="none"/>
          <w:u w:val="none"/>
        </w:rPr>
      </w:pPr>
      <w:bookmarkStart w:id="869" w:name="_Toc20256701"/>
      <w:bookmarkStart w:id="870" w:name="_Toc25485576"/>
      <w:r>
        <w:rPr>
          <w:rFonts w:hint="eastAsia" w:asciiTheme="minorEastAsia" w:hAnsiTheme="minorEastAsia" w:eastAsiaTheme="minorEastAsia" w:cstheme="minorEastAsia"/>
          <w:sz w:val="24"/>
          <w:szCs w:val="24"/>
          <w:highlight w:val="none"/>
          <w:u w:val="none"/>
        </w:rPr>
        <w:t>（9）照明系统的维护</w:t>
      </w:r>
      <w:bookmarkEnd w:id="869"/>
      <w:bookmarkEnd w:id="870"/>
    </w:p>
    <w:p w14:paraId="659E80FD">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监控中心对照明的控制功能应完好，各分区手动控制功能应有效、可靠。</w:t>
      </w:r>
    </w:p>
    <w:p w14:paraId="10F06D53">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检查廊内灯具外观，无机械损伤变形、油漆剥落和灯罩破裂、照明光源无闪烁、发黑等问题。</w:t>
      </w:r>
    </w:p>
    <w:p w14:paraId="5556BB4B">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综合管廊内常用照明设备应工作正常，满足安全巡查的要求，平均照度不应小于15lx，最小照度不应小于5lx。</w:t>
      </w:r>
    </w:p>
    <w:p w14:paraId="583E57A2">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应急照明供电电源转换功能须完好，照明照度不应低于5lx，持续供电时间不应小于60min。</w:t>
      </w:r>
    </w:p>
    <w:p w14:paraId="4D10ED75">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变电室照明应工作正常，照度一般不宜小于300lx，备用应急照明照度不应低于正常照明照度的20%。</w:t>
      </w:r>
    </w:p>
    <w:p w14:paraId="50AC572A">
      <w:pPr>
        <w:pStyle w:val="6"/>
        <w:spacing w:before="0" w:after="0" w:line="460" w:lineRule="exact"/>
        <w:ind w:firstLine="484" w:firstLineChars="201"/>
        <w:rPr>
          <w:rFonts w:hint="eastAsia" w:asciiTheme="minorEastAsia" w:hAnsiTheme="minorEastAsia" w:eastAsiaTheme="minorEastAsia" w:cstheme="minorEastAsia"/>
          <w:sz w:val="24"/>
          <w:szCs w:val="24"/>
          <w:highlight w:val="none"/>
          <w:u w:val="none"/>
        </w:rPr>
      </w:pPr>
      <w:bookmarkStart w:id="871" w:name="_Toc20256702"/>
      <w:bookmarkStart w:id="872" w:name="_Toc25485577"/>
      <w:r>
        <w:rPr>
          <w:rFonts w:hint="eastAsia" w:asciiTheme="minorEastAsia" w:hAnsiTheme="minorEastAsia" w:eastAsiaTheme="minorEastAsia" w:cstheme="minorEastAsia"/>
          <w:sz w:val="24"/>
          <w:szCs w:val="24"/>
          <w:highlight w:val="none"/>
          <w:u w:val="none"/>
        </w:rPr>
        <w:t>（10）监控与报警系统</w:t>
      </w:r>
      <w:bookmarkEnd w:id="871"/>
      <w:bookmarkEnd w:id="872"/>
    </w:p>
    <w:p w14:paraId="26CE8371">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综合管廊内监控与报警系统运行维护及安全管理对象应包括监控中心机房、环境与设备监控系统、安全防范系统、通信系统、预警与报警系统、地理信息系统和统一信息化管理平台等。监控与报警系统应保持24小时不间断运行，并由监控值班人员及时进行信息报送、设备控制和操作。</w:t>
      </w:r>
    </w:p>
    <w:p w14:paraId="6D26A894">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监控中心机房的环境应整齐、洁净,通风散热良好。防静电措施有效可靠.</w:t>
      </w:r>
    </w:p>
    <w:p w14:paraId="5307A334">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监控中心应能够对管廊内环境进行实时监测,有异常情况时能按要求发出声光等报警信号。</w:t>
      </w:r>
    </w:p>
    <w:p w14:paraId="0CE65F5A">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机房内的配置应齐全,功能完好,满满足运行维护工作需要,消防器材须经检验有效并定置管理.</w:t>
      </w:r>
    </w:p>
    <w:p w14:paraId="4BA4685D">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机房内的供电设施应可靠,电气特性满足监控、通信等系统设备的技术要求;UPS电源性能符合电子设备供电要求,容量和工作时间满足系统运用要求。机房内设备应按照相关规范和工程设计文件要求可靠接地。</w:t>
      </w:r>
    </w:p>
    <w:p w14:paraId="5DE0FAE8">
      <w:pPr>
        <w:pStyle w:val="6"/>
        <w:spacing w:before="0" w:after="0" w:line="460" w:lineRule="exact"/>
        <w:ind w:firstLine="484" w:firstLineChars="201"/>
        <w:rPr>
          <w:rFonts w:hint="eastAsia" w:asciiTheme="minorEastAsia" w:hAnsiTheme="minorEastAsia" w:eastAsiaTheme="minorEastAsia" w:cstheme="minorEastAsia"/>
          <w:sz w:val="24"/>
          <w:szCs w:val="24"/>
          <w:highlight w:val="none"/>
          <w:u w:val="none"/>
        </w:rPr>
      </w:pPr>
      <w:bookmarkStart w:id="873" w:name="_Toc25485578"/>
      <w:bookmarkStart w:id="874" w:name="_Toc20256703"/>
      <w:r>
        <w:rPr>
          <w:rFonts w:hint="eastAsia" w:asciiTheme="minorEastAsia" w:hAnsiTheme="minorEastAsia" w:eastAsiaTheme="minorEastAsia" w:cstheme="minorEastAsia"/>
          <w:sz w:val="24"/>
          <w:szCs w:val="24"/>
          <w:highlight w:val="none"/>
          <w:u w:val="none"/>
        </w:rPr>
        <w:t>（11）环境监测与报警系统的维护要求</w:t>
      </w:r>
      <w:bookmarkEnd w:id="873"/>
      <w:bookmarkEnd w:id="874"/>
    </w:p>
    <w:p w14:paraId="1A50D421">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应符合现行行业标准《建筑设备监控系统工程技术规范》JGJ/T 334的有关规定。</w:t>
      </w:r>
    </w:p>
    <w:p w14:paraId="79EEFD9B">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定期进行设备及敏感元件清洁、除尘；</w:t>
      </w:r>
    </w:p>
    <w:p w14:paraId="5ADF665C">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定期进行传感设备的连接紧固、位置校正；</w:t>
      </w:r>
    </w:p>
    <w:p w14:paraId="5C829A1B">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及时维修和更换损坏的设备和元器件；</w:t>
      </w:r>
    </w:p>
    <w:p w14:paraId="15C770EA">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定期进行相关设备的机械润滑及防腐处理；</w:t>
      </w:r>
    </w:p>
    <w:p w14:paraId="66EEE50D">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计算机系统定期进行软件升级、数据备份等人工维护。</w:t>
      </w:r>
    </w:p>
    <w:p w14:paraId="7EA4CB04">
      <w:pPr>
        <w:pStyle w:val="6"/>
        <w:spacing w:before="0" w:after="0" w:line="460" w:lineRule="exact"/>
        <w:ind w:firstLine="484" w:firstLineChars="201"/>
        <w:rPr>
          <w:rFonts w:hint="eastAsia" w:asciiTheme="minorEastAsia" w:hAnsiTheme="minorEastAsia" w:eastAsiaTheme="minorEastAsia" w:cstheme="minorEastAsia"/>
          <w:sz w:val="24"/>
          <w:szCs w:val="24"/>
          <w:highlight w:val="none"/>
          <w:u w:val="none"/>
        </w:rPr>
      </w:pPr>
      <w:bookmarkStart w:id="875" w:name="_Toc25485579"/>
      <w:bookmarkStart w:id="876" w:name="_Toc20256704"/>
      <w:r>
        <w:rPr>
          <w:rFonts w:hint="eastAsia" w:asciiTheme="minorEastAsia" w:hAnsiTheme="minorEastAsia" w:eastAsiaTheme="minorEastAsia" w:cstheme="minorEastAsia"/>
          <w:sz w:val="24"/>
          <w:szCs w:val="24"/>
          <w:highlight w:val="none"/>
          <w:u w:val="none"/>
        </w:rPr>
        <w:t>（12）计算机与网络系统的维护</w:t>
      </w:r>
      <w:bookmarkEnd w:id="875"/>
      <w:bookmarkEnd w:id="876"/>
    </w:p>
    <w:p w14:paraId="75553B5E">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计算机与网络系统维护内容应包括数据的定期备份、日常检查、硬盘的维护、数据库的检查、软件升级等。</w:t>
      </w:r>
    </w:p>
    <w:p w14:paraId="4793C98C">
      <w:pPr>
        <w:pStyle w:val="6"/>
        <w:spacing w:before="0" w:after="0" w:line="460" w:lineRule="exact"/>
        <w:ind w:firstLine="484" w:firstLineChars="201"/>
        <w:rPr>
          <w:rFonts w:hint="eastAsia" w:asciiTheme="minorEastAsia" w:hAnsiTheme="minorEastAsia" w:eastAsiaTheme="minorEastAsia" w:cstheme="minorEastAsia"/>
          <w:sz w:val="24"/>
          <w:szCs w:val="24"/>
          <w:highlight w:val="none"/>
          <w:u w:val="none"/>
        </w:rPr>
      </w:pPr>
      <w:bookmarkStart w:id="877" w:name="_Toc20256705"/>
      <w:bookmarkStart w:id="878" w:name="_Toc25485580"/>
      <w:r>
        <w:rPr>
          <w:rFonts w:hint="eastAsia" w:asciiTheme="minorEastAsia" w:hAnsiTheme="minorEastAsia" w:eastAsiaTheme="minorEastAsia" w:cstheme="minorEastAsia"/>
          <w:sz w:val="24"/>
          <w:szCs w:val="24"/>
          <w:highlight w:val="none"/>
          <w:u w:val="none"/>
        </w:rPr>
        <w:t>（13）视频监控系统的维护</w:t>
      </w:r>
      <w:bookmarkEnd w:id="877"/>
      <w:bookmarkEnd w:id="878"/>
    </w:p>
    <w:tbl>
      <w:tblPr>
        <w:tblStyle w:val="44"/>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5"/>
        <w:gridCol w:w="1476"/>
        <w:gridCol w:w="6842"/>
      </w:tblGrid>
      <w:tr w14:paraId="15F9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54326E8A">
            <w:pPr>
              <w:spacing w:line="360" w:lineRule="exact"/>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序号</w:t>
            </w:r>
          </w:p>
        </w:tc>
        <w:tc>
          <w:tcPr>
            <w:tcW w:w="1476" w:type="dxa"/>
            <w:tcBorders>
              <w:tl2br w:val="nil"/>
              <w:tr2bl w:val="nil"/>
            </w:tcBorders>
            <w:shd w:val="clear" w:color="auto" w:fill="FFFFFF"/>
            <w:vAlign w:val="center"/>
          </w:tcPr>
          <w:p w14:paraId="65A886B2">
            <w:pPr>
              <w:spacing w:line="360" w:lineRule="exact"/>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项目</w:t>
            </w:r>
          </w:p>
        </w:tc>
        <w:tc>
          <w:tcPr>
            <w:tcW w:w="6842" w:type="dxa"/>
            <w:tcBorders>
              <w:tl2br w:val="nil"/>
              <w:tr2bl w:val="nil"/>
            </w:tcBorders>
            <w:shd w:val="clear" w:color="auto" w:fill="FFFFFF"/>
            <w:vAlign w:val="center"/>
          </w:tcPr>
          <w:p w14:paraId="366CB684">
            <w:pPr>
              <w:spacing w:line="360" w:lineRule="exact"/>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维护要求</w:t>
            </w:r>
          </w:p>
        </w:tc>
      </w:tr>
      <w:tr w14:paraId="0E60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7C21738A">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1476" w:type="dxa"/>
            <w:tcBorders>
              <w:tl2br w:val="nil"/>
              <w:tr2bl w:val="nil"/>
            </w:tcBorders>
            <w:shd w:val="clear" w:color="auto" w:fill="FFFFFF"/>
            <w:vAlign w:val="center"/>
          </w:tcPr>
          <w:p w14:paraId="2E8D12D4">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图像质量</w:t>
            </w:r>
          </w:p>
        </w:tc>
        <w:tc>
          <w:tcPr>
            <w:tcW w:w="6842" w:type="dxa"/>
            <w:tcBorders>
              <w:tl2br w:val="nil"/>
              <w:tr2bl w:val="nil"/>
            </w:tcBorders>
            <w:shd w:val="clear" w:color="auto" w:fill="FFFFFF"/>
            <w:vAlign w:val="center"/>
          </w:tcPr>
          <w:p w14:paraId="5A2743FC">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主观评价按五级损伤制评定，不低于4级</w:t>
            </w:r>
          </w:p>
        </w:tc>
      </w:tr>
      <w:tr w14:paraId="320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15318C4F">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1476" w:type="dxa"/>
            <w:tcBorders>
              <w:tl2br w:val="nil"/>
              <w:tr2bl w:val="nil"/>
            </w:tcBorders>
            <w:shd w:val="clear" w:color="auto" w:fill="FFFFFF"/>
            <w:vAlign w:val="center"/>
          </w:tcPr>
          <w:p w14:paraId="43DA561E">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摄像机视距</w:t>
            </w:r>
          </w:p>
        </w:tc>
        <w:tc>
          <w:tcPr>
            <w:tcW w:w="6842" w:type="dxa"/>
            <w:tcBorders>
              <w:tl2br w:val="nil"/>
              <w:tr2bl w:val="nil"/>
            </w:tcBorders>
            <w:shd w:val="clear" w:color="auto" w:fill="FFFFFF"/>
            <w:vAlign w:val="center"/>
          </w:tcPr>
          <w:p w14:paraId="5A0AF862">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符合工程设计文件要求</w:t>
            </w:r>
          </w:p>
        </w:tc>
      </w:tr>
      <w:tr w14:paraId="5B9B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2EED1F1B">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1476" w:type="dxa"/>
            <w:tcBorders>
              <w:tl2br w:val="nil"/>
              <w:tr2bl w:val="nil"/>
            </w:tcBorders>
            <w:shd w:val="clear" w:color="auto" w:fill="FFFFFF"/>
            <w:vAlign w:val="center"/>
          </w:tcPr>
          <w:p w14:paraId="11B6728D">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录像功能</w:t>
            </w:r>
          </w:p>
        </w:tc>
        <w:tc>
          <w:tcPr>
            <w:tcW w:w="6842" w:type="dxa"/>
            <w:tcBorders>
              <w:tl2br w:val="nil"/>
              <w:tr2bl w:val="nil"/>
            </w:tcBorders>
            <w:shd w:val="clear" w:color="auto" w:fill="FFFFFF"/>
            <w:vAlign w:val="center"/>
          </w:tcPr>
          <w:p w14:paraId="740093AC">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录像功能正常，图像信息存储时间符合工程设计文件要求</w:t>
            </w:r>
          </w:p>
        </w:tc>
      </w:tr>
      <w:tr w14:paraId="63E4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21795929">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1476" w:type="dxa"/>
            <w:tcBorders>
              <w:tl2br w:val="nil"/>
              <w:tr2bl w:val="nil"/>
            </w:tcBorders>
            <w:shd w:val="clear" w:color="auto" w:fill="FFFFFF"/>
            <w:vAlign w:val="center"/>
          </w:tcPr>
          <w:p w14:paraId="66B0677A">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变焦功能</w:t>
            </w:r>
          </w:p>
        </w:tc>
        <w:tc>
          <w:tcPr>
            <w:tcW w:w="6842" w:type="dxa"/>
            <w:tcBorders>
              <w:tl2br w:val="nil"/>
              <w:tr2bl w:val="nil"/>
            </w:tcBorders>
            <w:shd w:val="clear" w:color="auto" w:fill="FFFFFF"/>
            <w:vAlign w:val="center"/>
          </w:tcPr>
          <w:p w14:paraId="7BE401D1">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功能正常，摄像机镜头的变焦时间≤6.5s</w:t>
            </w:r>
          </w:p>
        </w:tc>
      </w:tr>
      <w:tr w14:paraId="7834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6196629F">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1476" w:type="dxa"/>
            <w:tcBorders>
              <w:tl2br w:val="nil"/>
              <w:tr2bl w:val="nil"/>
            </w:tcBorders>
            <w:shd w:val="clear" w:color="auto" w:fill="FFFFFF"/>
            <w:vAlign w:val="center"/>
          </w:tcPr>
          <w:p w14:paraId="409DE5C7">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切换功能</w:t>
            </w:r>
          </w:p>
        </w:tc>
        <w:tc>
          <w:tcPr>
            <w:tcW w:w="6842" w:type="dxa"/>
            <w:tcBorders>
              <w:tl2br w:val="nil"/>
              <w:tr2bl w:val="nil"/>
            </w:tcBorders>
            <w:shd w:val="clear" w:color="auto" w:fill="FFFFFF"/>
            <w:vAlign w:val="center"/>
          </w:tcPr>
          <w:p w14:paraId="2819A030">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视频切换正确</w:t>
            </w:r>
          </w:p>
        </w:tc>
      </w:tr>
      <w:tr w14:paraId="604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550EF8F4">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1476" w:type="dxa"/>
            <w:tcBorders>
              <w:tl2br w:val="nil"/>
              <w:tr2bl w:val="nil"/>
            </w:tcBorders>
            <w:shd w:val="clear" w:color="auto" w:fill="FFFFFF"/>
            <w:vAlign w:val="center"/>
          </w:tcPr>
          <w:p w14:paraId="5A669A1E">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移动侦测布防功能</w:t>
            </w:r>
          </w:p>
        </w:tc>
        <w:tc>
          <w:tcPr>
            <w:tcW w:w="6842" w:type="dxa"/>
            <w:tcBorders>
              <w:tl2br w:val="nil"/>
              <w:tr2bl w:val="nil"/>
            </w:tcBorders>
            <w:shd w:val="clear" w:color="auto" w:fill="FFFFFF"/>
            <w:vAlign w:val="center"/>
          </w:tcPr>
          <w:p w14:paraId="43C613C1">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符合工程设计文件要求</w:t>
            </w:r>
          </w:p>
        </w:tc>
      </w:tr>
      <w:tr w14:paraId="5E4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vAlign w:val="center"/>
          </w:tcPr>
          <w:p w14:paraId="2D61FBB4">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1476" w:type="dxa"/>
            <w:tcBorders>
              <w:tl2br w:val="nil"/>
              <w:tr2bl w:val="nil"/>
            </w:tcBorders>
            <w:shd w:val="clear" w:color="auto" w:fill="FFFFFF"/>
            <w:vAlign w:val="center"/>
          </w:tcPr>
          <w:p w14:paraId="32682C7E">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摄像机</w:t>
            </w:r>
          </w:p>
        </w:tc>
        <w:tc>
          <w:tcPr>
            <w:tcW w:w="6842" w:type="dxa"/>
            <w:tcBorders>
              <w:tl2br w:val="nil"/>
              <w:tr2bl w:val="nil"/>
            </w:tcBorders>
            <w:shd w:val="clear" w:color="auto" w:fill="FFFFFF"/>
            <w:vAlign w:val="center"/>
          </w:tcPr>
          <w:p w14:paraId="1E9B5F41">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工作正常，防尘、防潮、防振动、防干扰功能有效，安装牢固，附件防腐措施有效，插接件连接良好，线缆无破损老化</w:t>
            </w:r>
          </w:p>
        </w:tc>
      </w:tr>
      <w:tr w14:paraId="12E7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tcPr>
          <w:p w14:paraId="2A378577">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8</w:t>
            </w:r>
          </w:p>
        </w:tc>
        <w:tc>
          <w:tcPr>
            <w:tcW w:w="1476" w:type="dxa"/>
            <w:tcBorders>
              <w:tl2br w:val="nil"/>
              <w:tr2bl w:val="nil"/>
            </w:tcBorders>
            <w:shd w:val="clear" w:color="auto" w:fill="FFFFFF"/>
          </w:tcPr>
          <w:p w14:paraId="3580E9D4">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color w:val="000000"/>
                <w:sz w:val="24"/>
                <w:highlight w:val="none"/>
              </w:rPr>
              <w:t>Acu箱</w:t>
            </w:r>
          </w:p>
        </w:tc>
        <w:tc>
          <w:tcPr>
            <w:tcW w:w="6842" w:type="dxa"/>
            <w:tcBorders>
              <w:tl2br w:val="nil"/>
              <w:tr2bl w:val="nil"/>
            </w:tcBorders>
            <w:shd w:val="clear" w:color="auto" w:fill="FFFFFF"/>
          </w:tcPr>
          <w:p w14:paraId="3CF148A7">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color w:val="000000"/>
                <w:sz w:val="24"/>
                <w:highlight w:val="none"/>
              </w:rPr>
              <w:t>安装牢固，外观无锈蚀，变形</w:t>
            </w:r>
          </w:p>
        </w:tc>
      </w:tr>
      <w:tr w14:paraId="0FD1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tcPr>
          <w:p w14:paraId="06299B8B">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9</w:t>
            </w:r>
          </w:p>
        </w:tc>
        <w:tc>
          <w:tcPr>
            <w:tcW w:w="1476" w:type="dxa"/>
            <w:tcBorders>
              <w:tl2br w:val="nil"/>
              <w:tr2bl w:val="nil"/>
            </w:tcBorders>
            <w:shd w:val="clear" w:color="auto" w:fill="FFFFFF"/>
          </w:tcPr>
          <w:p w14:paraId="52422ACE">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color w:val="000000"/>
                <w:sz w:val="24"/>
                <w:highlight w:val="none"/>
              </w:rPr>
              <w:t>Plc设备</w:t>
            </w:r>
          </w:p>
        </w:tc>
        <w:tc>
          <w:tcPr>
            <w:tcW w:w="6842" w:type="dxa"/>
            <w:tcBorders>
              <w:tl2br w:val="nil"/>
              <w:tr2bl w:val="nil"/>
            </w:tcBorders>
            <w:shd w:val="clear" w:color="auto" w:fill="FFFFFF"/>
          </w:tcPr>
          <w:p w14:paraId="0DC14D62">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color w:val="000000"/>
                <w:sz w:val="24"/>
                <w:highlight w:val="none"/>
              </w:rPr>
              <w:t>工作状态正常，性能和特性应符合综合管廊管理的要求</w:t>
            </w:r>
          </w:p>
        </w:tc>
      </w:tr>
      <w:tr w14:paraId="6074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5" w:type="dxa"/>
            <w:tcBorders>
              <w:tl2br w:val="nil"/>
              <w:tr2bl w:val="nil"/>
            </w:tcBorders>
            <w:shd w:val="clear" w:color="auto" w:fill="FFFFFF"/>
          </w:tcPr>
          <w:p w14:paraId="51EB4033">
            <w:pPr>
              <w:spacing w:line="3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10</w:t>
            </w:r>
          </w:p>
        </w:tc>
        <w:tc>
          <w:tcPr>
            <w:tcW w:w="1476" w:type="dxa"/>
            <w:tcBorders>
              <w:tl2br w:val="nil"/>
              <w:tr2bl w:val="nil"/>
            </w:tcBorders>
            <w:shd w:val="clear" w:color="auto" w:fill="FFFFFF"/>
          </w:tcPr>
          <w:p w14:paraId="741DE564">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color w:val="000000"/>
                <w:sz w:val="24"/>
                <w:highlight w:val="none"/>
              </w:rPr>
              <w:t>传感器</w:t>
            </w:r>
          </w:p>
        </w:tc>
        <w:tc>
          <w:tcPr>
            <w:tcW w:w="6842" w:type="dxa"/>
            <w:tcBorders>
              <w:tl2br w:val="nil"/>
              <w:tr2bl w:val="nil"/>
            </w:tcBorders>
            <w:shd w:val="clear" w:color="auto" w:fill="FFFFFF"/>
          </w:tcPr>
          <w:p w14:paraId="0F2DA4E4">
            <w:pPr>
              <w:spacing w:line="3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color w:val="000000"/>
                <w:sz w:val="24"/>
                <w:highlight w:val="none"/>
              </w:rPr>
              <w:t>工作正常</w:t>
            </w:r>
          </w:p>
        </w:tc>
      </w:tr>
    </w:tbl>
    <w:p w14:paraId="6730A7C5">
      <w:pPr>
        <w:pStyle w:val="6"/>
        <w:spacing w:before="0" w:after="0" w:line="360" w:lineRule="exact"/>
        <w:ind w:firstLine="484" w:firstLineChars="201"/>
        <w:rPr>
          <w:rFonts w:hint="eastAsia" w:asciiTheme="minorEastAsia" w:hAnsiTheme="minorEastAsia" w:eastAsiaTheme="minorEastAsia" w:cstheme="minorEastAsia"/>
          <w:sz w:val="24"/>
          <w:szCs w:val="22"/>
          <w:highlight w:val="none"/>
          <w:u w:val="none"/>
        </w:rPr>
      </w:pPr>
      <w:bookmarkStart w:id="879" w:name="_Toc25485581"/>
      <w:bookmarkStart w:id="880" w:name="_Toc20256706"/>
      <w:r>
        <w:rPr>
          <w:rFonts w:hint="eastAsia" w:asciiTheme="minorEastAsia" w:hAnsiTheme="minorEastAsia" w:eastAsiaTheme="minorEastAsia" w:cstheme="minorEastAsia"/>
          <w:sz w:val="24"/>
          <w:szCs w:val="22"/>
          <w:highlight w:val="none"/>
          <w:u w:val="none"/>
        </w:rPr>
        <w:t>（14）通信系统的维护</w:t>
      </w:r>
      <w:bookmarkEnd w:id="879"/>
      <w:bookmarkEnd w:id="880"/>
    </w:p>
    <w:tbl>
      <w:tblPr>
        <w:tblStyle w:val="4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723"/>
        <w:gridCol w:w="6021"/>
      </w:tblGrid>
      <w:tr w14:paraId="1F29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82" w:type="dxa"/>
            <w:vAlign w:val="center"/>
          </w:tcPr>
          <w:p w14:paraId="10D3C56F">
            <w:pPr>
              <w:spacing w:line="360" w:lineRule="exact"/>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1723" w:type="dxa"/>
            <w:vAlign w:val="center"/>
          </w:tcPr>
          <w:p w14:paraId="097F0FEB">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w:t>
            </w:r>
          </w:p>
        </w:tc>
        <w:tc>
          <w:tcPr>
            <w:tcW w:w="6021" w:type="dxa"/>
            <w:vAlign w:val="center"/>
          </w:tcPr>
          <w:p w14:paraId="10CB5F3F">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维护要求</w:t>
            </w:r>
          </w:p>
        </w:tc>
      </w:tr>
      <w:tr w14:paraId="4711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82" w:type="dxa"/>
            <w:vAlign w:val="center"/>
          </w:tcPr>
          <w:p w14:paraId="0988AB44">
            <w:pPr>
              <w:spacing w:line="360" w:lineRule="exact"/>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1723" w:type="dxa"/>
            <w:vAlign w:val="center"/>
          </w:tcPr>
          <w:p w14:paraId="37B2D744">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性能和功能</w:t>
            </w:r>
          </w:p>
        </w:tc>
        <w:tc>
          <w:tcPr>
            <w:tcW w:w="6021" w:type="dxa"/>
            <w:vAlign w:val="center"/>
          </w:tcPr>
          <w:p w14:paraId="3878A69A">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工作正常，应急电话及广播功能应满足相应的业务要求</w:t>
            </w:r>
          </w:p>
        </w:tc>
      </w:tr>
      <w:tr w14:paraId="045E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82" w:type="dxa"/>
            <w:vAlign w:val="center"/>
          </w:tcPr>
          <w:p w14:paraId="145F5751">
            <w:pPr>
              <w:spacing w:line="360" w:lineRule="exact"/>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c>
          <w:tcPr>
            <w:tcW w:w="1723" w:type="dxa"/>
            <w:vAlign w:val="center"/>
          </w:tcPr>
          <w:p w14:paraId="23ADF171">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网络安全</w:t>
            </w:r>
          </w:p>
        </w:tc>
        <w:tc>
          <w:tcPr>
            <w:tcW w:w="6021" w:type="dxa"/>
            <w:vAlign w:val="center"/>
          </w:tcPr>
          <w:p w14:paraId="2484E35B">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符合工程设计的规定，报警功能完好</w:t>
            </w:r>
          </w:p>
        </w:tc>
      </w:tr>
      <w:tr w14:paraId="4118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82" w:type="dxa"/>
            <w:vAlign w:val="center"/>
          </w:tcPr>
          <w:p w14:paraId="327552C0">
            <w:pPr>
              <w:spacing w:line="360" w:lineRule="exact"/>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w:t>
            </w:r>
          </w:p>
        </w:tc>
        <w:tc>
          <w:tcPr>
            <w:tcW w:w="1723" w:type="dxa"/>
            <w:vAlign w:val="center"/>
          </w:tcPr>
          <w:p w14:paraId="3DF797D8">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通话质量</w:t>
            </w:r>
          </w:p>
        </w:tc>
        <w:tc>
          <w:tcPr>
            <w:tcW w:w="6021" w:type="dxa"/>
            <w:vAlign w:val="center"/>
          </w:tcPr>
          <w:p w14:paraId="09105391">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通信正常，通话清晰</w:t>
            </w:r>
          </w:p>
        </w:tc>
      </w:tr>
      <w:tr w14:paraId="556B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82" w:type="dxa"/>
            <w:vAlign w:val="center"/>
          </w:tcPr>
          <w:p w14:paraId="7AE32116">
            <w:pPr>
              <w:spacing w:line="360" w:lineRule="exact"/>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4</w:t>
            </w:r>
          </w:p>
        </w:tc>
        <w:tc>
          <w:tcPr>
            <w:tcW w:w="1723" w:type="dxa"/>
            <w:vAlign w:val="center"/>
          </w:tcPr>
          <w:p w14:paraId="1144B50D">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IP地址应用</w:t>
            </w:r>
          </w:p>
        </w:tc>
        <w:tc>
          <w:tcPr>
            <w:tcW w:w="6021" w:type="dxa"/>
            <w:vAlign w:val="center"/>
          </w:tcPr>
          <w:p w14:paraId="0ABD7BEF">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符合系统运用要求</w:t>
            </w:r>
          </w:p>
        </w:tc>
      </w:tr>
      <w:tr w14:paraId="4D8B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82" w:type="dxa"/>
            <w:vAlign w:val="center"/>
          </w:tcPr>
          <w:p w14:paraId="760F49CC">
            <w:pPr>
              <w:spacing w:line="360" w:lineRule="exact"/>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5</w:t>
            </w:r>
          </w:p>
        </w:tc>
        <w:tc>
          <w:tcPr>
            <w:tcW w:w="1723" w:type="dxa"/>
            <w:vAlign w:val="center"/>
          </w:tcPr>
          <w:p w14:paraId="4B638715">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设备接地</w:t>
            </w:r>
          </w:p>
        </w:tc>
        <w:tc>
          <w:tcPr>
            <w:tcW w:w="6021" w:type="dxa"/>
            <w:vAlign w:val="center"/>
          </w:tcPr>
          <w:p w14:paraId="086E5897">
            <w:pPr>
              <w:spacing w:line="360" w:lineRule="exact"/>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可靠接地，符合设备运用要求</w:t>
            </w:r>
          </w:p>
        </w:tc>
      </w:tr>
    </w:tbl>
    <w:p w14:paraId="29EFDD19">
      <w:pPr>
        <w:pStyle w:val="6"/>
        <w:spacing w:before="0" w:after="0" w:line="460" w:lineRule="exact"/>
        <w:ind w:firstLine="484" w:firstLineChars="201"/>
        <w:rPr>
          <w:rFonts w:hint="eastAsia" w:asciiTheme="minorEastAsia" w:hAnsiTheme="minorEastAsia" w:eastAsiaTheme="minorEastAsia" w:cstheme="minorEastAsia"/>
          <w:sz w:val="24"/>
          <w:szCs w:val="24"/>
          <w:highlight w:val="none"/>
          <w:u w:val="none"/>
        </w:rPr>
      </w:pPr>
      <w:bookmarkStart w:id="881" w:name="_Toc20256707"/>
      <w:bookmarkStart w:id="882" w:name="_Toc25485582"/>
      <w:r>
        <w:rPr>
          <w:rFonts w:hint="eastAsia" w:asciiTheme="minorEastAsia" w:hAnsiTheme="minorEastAsia" w:eastAsiaTheme="minorEastAsia" w:cstheme="minorEastAsia"/>
          <w:sz w:val="24"/>
          <w:szCs w:val="24"/>
          <w:highlight w:val="none"/>
          <w:u w:val="none"/>
        </w:rPr>
        <w:t>（15）通风系统的维护</w:t>
      </w:r>
      <w:bookmarkEnd w:id="881"/>
      <w:bookmarkEnd w:id="882"/>
    </w:p>
    <w:p w14:paraId="2CA53CC4">
      <w:pPr>
        <w:spacing w:line="460" w:lineRule="exact"/>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系统运行状态、故障信号监测及显示正常；</w:t>
      </w:r>
    </w:p>
    <w:p w14:paraId="74BF6C1E">
      <w:pPr>
        <w:spacing w:line="460" w:lineRule="exact"/>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与其他附属设施系统联动控制正常，事故通风功能正常；</w:t>
      </w:r>
    </w:p>
    <w:p w14:paraId="36D1873F">
      <w:pPr>
        <w:spacing w:line="460" w:lineRule="exact"/>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风机维护要求：</w:t>
      </w:r>
    </w:p>
    <w:tbl>
      <w:tblPr>
        <w:tblStyle w:val="44"/>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25"/>
        <w:gridCol w:w="6649"/>
      </w:tblGrid>
      <w:tr w14:paraId="0A5A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l2br w:val="nil"/>
              <w:tr2bl w:val="nil"/>
            </w:tcBorders>
            <w:shd w:val="clear" w:color="auto" w:fill="FFFFFF"/>
            <w:tcMar>
              <w:top w:w="15" w:type="dxa"/>
              <w:left w:w="15" w:type="dxa"/>
              <w:bottom w:w="15" w:type="dxa"/>
              <w:right w:w="15" w:type="dxa"/>
            </w:tcMar>
            <w:vAlign w:val="center"/>
          </w:tcPr>
          <w:p w14:paraId="0D75C422">
            <w:pPr>
              <w:spacing w:line="460" w:lineRule="exact"/>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序号</w:t>
            </w:r>
          </w:p>
        </w:tc>
        <w:tc>
          <w:tcPr>
            <w:tcW w:w="1425" w:type="dxa"/>
            <w:tcBorders>
              <w:tl2br w:val="nil"/>
              <w:tr2bl w:val="nil"/>
            </w:tcBorders>
            <w:shd w:val="clear" w:color="auto" w:fill="FFFFFF"/>
            <w:tcMar>
              <w:top w:w="15" w:type="dxa"/>
              <w:left w:w="15" w:type="dxa"/>
              <w:bottom w:w="15" w:type="dxa"/>
              <w:right w:w="15" w:type="dxa"/>
            </w:tcMar>
            <w:vAlign w:val="center"/>
          </w:tcPr>
          <w:p w14:paraId="49CFCF4B">
            <w:pPr>
              <w:spacing w:line="460" w:lineRule="exact"/>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项目</w:t>
            </w:r>
          </w:p>
        </w:tc>
        <w:tc>
          <w:tcPr>
            <w:tcW w:w="6649" w:type="dxa"/>
            <w:tcBorders>
              <w:tl2br w:val="nil"/>
              <w:tr2bl w:val="nil"/>
            </w:tcBorders>
            <w:shd w:val="clear" w:color="auto" w:fill="FFFFFF"/>
            <w:tcMar>
              <w:top w:w="15" w:type="dxa"/>
              <w:left w:w="15" w:type="dxa"/>
              <w:bottom w:w="15" w:type="dxa"/>
              <w:right w:w="15" w:type="dxa"/>
            </w:tcMar>
            <w:vAlign w:val="center"/>
          </w:tcPr>
          <w:p w14:paraId="37F3130E">
            <w:pPr>
              <w:spacing w:line="460" w:lineRule="exact"/>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维护要求</w:t>
            </w:r>
          </w:p>
        </w:tc>
      </w:tr>
      <w:tr w14:paraId="5CD9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l2br w:val="nil"/>
              <w:tr2bl w:val="nil"/>
            </w:tcBorders>
            <w:shd w:val="clear" w:color="auto" w:fill="FFFFFF"/>
            <w:tcMar>
              <w:top w:w="15" w:type="dxa"/>
              <w:left w:w="15" w:type="dxa"/>
              <w:bottom w:w="15" w:type="dxa"/>
              <w:right w:w="15" w:type="dxa"/>
            </w:tcMar>
            <w:vAlign w:val="center"/>
          </w:tcPr>
          <w:p w14:paraId="4B1819BD">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1425" w:type="dxa"/>
            <w:tcBorders>
              <w:tl2br w:val="nil"/>
              <w:tr2bl w:val="nil"/>
            </w:tcBorders>
            <w:shd w:val="clear" w:color="auto" w:fill="FFFFFF"/>
            <w:tcMar>
              <w:top w:w="15" w:type="dxa"/>
              <w:left w:w="15" w:type="dxa"/>
              <w:bottom w:w="15" w:type="dxa"/>
              <w:right w:w="15" w:type="dxa"/>
            </w:tcMar>
            <w:vAlign w:val="center"/>
          </w:tcPr>
          <w:p w14:paraId="5F35D38F">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电机</w:t>
            </w:r>
          </w:p>
        </w:tc>
        <w:tc>
          <w:tcPr>
            <w:tcW w:w="6649" w:type="dxa"/>
            <w:tcBorders>
              <w:tl2br w:val="nil"/>
              <w:tr2bl w:val="nil"/>
            </w:tcBorders>
            <w:shd w:val="clear" w:color="auto" w:fill="FFFFFF"/>
            <w:tcMar>
              <w:top w:w="15" w:type="dxa"/>
              <w:left w:w="15" w:type="dxa"/>
              <w:bottom w:w="15" w:type="dxa"/>
              <w:right w:w="15" w:type="dxa"/>
            </w:tcMar>
            <w:vAlign w:val="center"/>
          </w:tcPr>
          <w:p w14:paraId="4D38BEC6">
            <w:pPr>
              <w:spacing w:line="4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运转平稳，无异味、异响等情况</w:t>
            </w:r>
          </w:p>
        </w:tc>
      </w:tr>
      <w:tr w14:paraId="0126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l2br w:val="nil"/>
              <w:tr2bl w:val="nil"/>
            </w:tcBorders>
            <w:shd w:val="clear" w:color="auto" w:fill="FFFFFF"/>
            <w:tcMar>
              <w:top w:w="15" w:type="dxa"/>
              <w:left w:w="15" w:type="dxa"/>
              <w:bottom w:w="15" w:type="dxa"/>
              <w:right w:w="15" w:type="dxa"/>
            </w:tcMar>
            <w:vAlign w:val="center"/>
          </w:tcPr>
          <w:p w14:paraId="575B4883">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1425" w:type="dxa"/>
            <w:tcBorders>
              <w:tl2br w:val="nil"/>
              <w:tr2bl w:val="nil"/>
            </w:tcBorders>
            <w:shd w:val="clear" w:color="auto" w:fill="FFFFFF"/>
            <w:tcMar>
              <w:top w:w="15" w:type="dxa"/>
              <w:left w:w="15" w:type="dxa"/>
              <w:bottom w:w="15" w:type="dxa"/>
              <w:right w:w="15" w:type="dxa"/>
            </w:tcMar>
            <w:vAlign w:val="center"/>
          </w:tcPr>
          <w:p w14:paraId="7CFA9FA3">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叶轮</w:t>
            </w:r>
          </w:p>
        </w:tc>
        <w:tc>
          <w:tcPr>
            <w:tcW w:w="6649" w:type="dxa"/>
            <w:tcBorders>
              <w:tl2br w:val="nil"/>
              <w:tr2bl w:val="nil"/>
            </w:tcBorders>
            <w:shd w:val="clear" w:color="auto" w:fill="FFFFFF"/>
            <w:tcMar>
              <w:top w:w="15" w:type="dxa"/>
              <w:left w:w="15" w:type="dxa"/>
              <w:bottom w:w="15" w:type="dxa"/>
              <w:right w:w="15" w:type="dxa"/>
            </w:tcMar>
            <w:vAlign w:val="center"/>
          </w:tcPr>
          <w:p w14:paraId="0B6B94D4">
            <w:pPr>
              <w:spacing w:line="4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表面清洁无损伤，运转无异响</w:t>
            </w:r>
          </w:p>
        </w:tc>
      </w:tr>
      <w:tr w14:paraId="2147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l2br w:val="nil"/>
              <w:tr2bl w:val="nil"/>
            </w:tcBorders>
            <w:shd w:val="clear" w:color="auto" w:fill="FFFFFF"/>
            <w:tcMar>
              <w:top w:w="15" w:type="dxa"/>
              <w:left w:w="15" w:type="dxa"/>
              <w:bottom w:w="15" w:type="dxa"/>
              <w:right w:w="15" w:type="dxa"/>
            </w:tcMar>
            <w:vAlign w:val="center"/>
          </w:tcPr>
          <w:p w14:paraId="0A4B1E25">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1425" w:type="dxa"/>
            <w:tcBorders>
              <w:tl2br w:val="nil"/>
              <w:tr2bl w:val="nil"/>
            </w:tcBorders>
            <w:shd w:val="clear" w:color="auto" w:fill="FFFFFF"/>
            <w:tcMar>
              <w:top w:w="15" w:type="dxa"/>
              <w:left w:w="15" w:type="dxa"/>
              <w:bottom w:w="15" w:type="dxa"/>
              <w:right w:w="15" w:type="dxa"/>
            </w:tcMar>
            <w:vAlign w:val="center"/>
          </w:tcPr>
          <w:p w14:paraId="20E49BC1">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机壳</w:t>
            </w:r>
          </w:p>
        </w:tc>
        <w:tc>
          <w:tcPr>
            <w:tcW w:w="6649" w:type="dxa"/>
            <w:tcBorders>
              <w:tl2br w:val="nil"/>
              <w:tr2bl w:val="nil"/>
            </w:tcBorders>
            <w:shd w:val="clear" w:color="auto" w:fill="FFFFFF"/>
            <w:tcMar>
              <w:top w:w="15" w:type="dxa"/>
              <w:left w:w="15" w:type="dxa"/>
              <w:bottom w:w="15" w:type="dxa"/>
              <w:right w:w="15" w:type="dxa"/>
            </w:tcMar>
            <w:vAlign w:val="center"/>
          </w:tcPr>
          <w:p w14:paraId="1C955F54">
            <w:pPr>
              <w:spacing w:line="4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表面清洁无变形</w:t>
            </w:r>
          </w:p>
        </w:tc>
      </w:tr>
      <w:tr w14:paraId="569F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l2br w:val="nil"/>
              <w:tr2bl w:val="nil"/>
            </w:tcBorders>
            <w:shd w:val="clear" w:color="auto" w:fill="FFFFFF"/>
            <w:tcMar>
              <w:top w:w="15" w:type="dxa"/>
              <w:left w:w="15" w:type="dxa"/>
              <w:bottom w:w="15" w:type="dxa"/>
              <w:right w:w="15" w:type="dxa"/>
            </w:tcMar>
            <w:vAlign w:val="center"/>
          </w:tcPr>
          <w:p w14:paraId="180676AA">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1425" w:type="dxa"/>
            <w:tcBorders>
              <w:tl2br w:val="nil"/>
              <w:tr2bl w:val="nil"/>
            </w:tcBorders>
            <w:shd w:val="clear" w:color="auto" w:fill="FFFFFF"/>
            <w:tcMar>
              <w:top w:w="15" w:type="dxa"/>
              <w:left w:w="15" w:type="dxa"/>
              <w:bottom w:w="15" w:type="dxa"/>
              <w:right w:w="15" w:type="dxa"/>
            </w:tcMar>
            <w:vAlign w:val="center"/>
          </w:tcPr>
          <w:p w14:paraId="460D1154">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机座</w:t>
            </w:r>
          </w:p>
        </w:tc>
        <w:tc>
          <w:tcPr>
            <w:tcW w:w="6649" w:type="dxa"/>
            <w:tcBorders>
              <w:tl2br w:val="nil"/>
              <w:tr2bl w:val="nil"/>
            </w:tcBorders>
            <w:shd w:val="clear" w:color="auto" w:fill="FFFFFF"/>
            <w:tcMar>
              <w:top w:w="15" w:type="dxa"/>
              <w:left w:w="15" w:type="dxa"/>
              <w:bottom w:w="15" w:type="dxa"/>
              <w:right w:w="15" w:type="dxa"/>
            </w:tcMar>
            <w:vAlign w:val="center"/>
          </w:tcPr>
          <w:p w14:paraId="6EC23492">
            <w:pPr>
              <w:spacing w:line="4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安装稳固，支架、紧固件连接牢固无松动，无漏风</w:t>
            </w:r>
          </w:p>
        </w:tc>
      </w:tr>
      <w:tr w14:paraId="643A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l2br w:val="nil"/>
              <w:tr2bl w:val="nil"/>
            </w:tcBorders>
            <w:shd w:val="clear" w:color="auto" w:fill="FFFFFF"/>
            <w:tcMar>
              <w:top w:w="15" w:type="dxa"/>
              <w:left w:w="15" w:type="dxa"/>
              <w:bottom w:w="15" w:type="dxa"/>
              <w:right w:w="15" w:type="dxa"/>
            </w:tcMar>
            <w:vAlign w:val="center"/>
          </w:tcPr>
          <w:p w14:paraId="45B79568">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1425" w:type="dxa"/>
            <w:tcBorders>
              <w:tl2br w:val="nil"/>
              <w:tr2bl w:val="nil"/>
            </w:tcBorders>
            <w:shd w:val="clear" w:color="auto" w:fill="FFFFFF"/>
            <w:tcMar>
              <w:top w:w="15" w:type="dxa"/>
              <w:left w:w="15" w:type="dxa"/>
              <w:bottom w:w="15" w:type="dxa"/>
              <w:right w:w="15" w:type="dxa"/>
            </w:tcMar>
            <w:vAlign w:val="center"/>
          </w:tcPr>
          <w:p w14:paraId="33E97465">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线路、端子</w:t>
            </w:r>
          </w:p>
        </w:tc>
        <w:tc>
          <w:tcPr>
            <w:tcW w:w="6649" w:type="dxa"/>
            <w:tcBorders>
              <w:tl2br w:val="nil"/>
              <w:tr2bl w:val="nil"/>
            </w:tcBorders>
            <w:shd w:val="clear" w:color="auto" w:fill="FFFFFF"/>
            <w:tcMar>
              <w:top w:w="15" w:type="dxa"/>
              <w:left w:w="15" w:type="dxa"/>
              <w:bottom w:w="15" w:type="dxa"/>
              <w:right w:w="15" w:type="dxa"/>
            </w:tcMar>
            <w:vAlign w:val="center"/>
          </w:tcPr>
          <w:p w14:paraId="2873121A">
            <w:pPr>
              <w:spacing w:line="4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连接紧固可靠，电机及机壳接地电阻≤1Ω</w:t>
            </w:r>
          </w:p>
        </w:tc>
      </w:tr>
      <w:tr w14:paraId="5519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l2br w:val="nil"/>
              <w:tr2bl w:val="nil"/>
            </w:tcBorders>
            <w:shd w:val="clear" w:color="auto" w:fill="FFFFFF"/>
            <w:tcMar>
              <w:top w:w="15" w:type="dxa"/>
              <w:left w:w="15" w:type="dxa"/>
              <w:bottom w:w="15" w:type="dxa"/>
              <w:right w:w="15" w:type="dxa"/>
            </w:tcMar>
            <w:vAlign w:val="center"/>
          </w:tcPr>
          <w:p w14:paraId="1F8D12B8">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1425" w:type="dxa"/>
            <w:tcBorders>
              <w:tl2br w:val="nil"/>
              <w:tr2bl w:val="nil"/>
            </w:tcBorders>
            <w:shd w:val="clear" w:color="auto" w:fill="FFFFFF"/>
            <w:tcMar>
              <w:top w:w="15" w:type="dxa"/>
              <w:left w:w="15" w:type="dxa"/>
              <w:bottom w:w="15" w:type="dxa"/>
              <w:right w:w="15" w:type="dxa"/>
            </w:tcMar>
            <w:vAlign w:val="center"/>
          </w:tcPr>
          <w:p w14:paraId="4505DEA5">
            <w:pPr>
              <w:spacing w:line="46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绝缘</w:t>
            </w:r>
          </w:p>
        </w:tc>
        <w:tc>
          <w:tcPr>
            <w:tcW w:w="6649" w:type="dxa"/>
            <w:tcBorders>
              <w:tl2br w:val="nil"/>
              <w:tr2bl w:val="nil"/>
            </w:tcBorders>
            <w:shd w:val="clear" w:color="auto" w:fill="FFFFFF"/>
            <w:tcMar>
              <w:top w:w="15" w:type="dxa"/>
              <w:left w:w="15" w:type="dxa"/>
              <w:bottom w:w="15" w:type="dxa"/>
              <w:right w:w="15" w:type="dxa"/>
            </w:tcMar>
            <w:vAlign w:val="center"/>
          </w:tcPr>
          <w:p w14:paraId="23131EF5">
            <w:pPr>
              <w:spacing w:line="46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风机外壳与电机绕组间的绝缘电阻&gt;0.5MΩ</w:t>
            </w:r>
          </w:p>
        </w:tc>
      </w:tr>
    </w:tbl>
    <w:p w14:paraId="4988E420">
      <w:pPr>
        <w:spacing w:line="460" w:lineRule="exac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通风口、风管的维护要求</w:t>
      </w:r>
    </w:p>
    <w:tbl>
      <w:tblPr>
        <w:tblStyle w:val="4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766"/>
        <w:gridCol w:w="6242"/>
      </w:tblGrid>
      <w:tr w14:paraId="4325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l2br w:val="nil"/>
              <w:tr2bl w:val="nil"/>
            </w:tcBorders>
            <w:vAlign w:val="center"/>
          </w:tcPr>
          <w:p w14:paraId="17EA16D3">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序号</w:t>
            </w:r>
          </w:p>
        </w:tc>
        <w:tc>
          <w:tcPr>
            <w:tcW w:w="1766" w:type="dxa"/>
            <w:tcBorders>
              <w:tl2br w:val="nil"/>
              <w:tr2bl w:val="nil"/>
            </w:tcBorders>
            <w:vAlign w:val="center"/>
          </w:tcPr>
          <w:p w14:paraId="64386E1A">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项目</w:t>
            </w:r>
          </w:p>
        </w:tc>
        <w:tc>
          <w:tcPr>
            <w:tcW w:w="6242" w:type="dxa"/>
            <w:tcBorders>
              <w:tl2br w:val="nil"/>
              <w:tr2bl w:val="nil"/>
            </w:tcBorders>
            <w:vAlign w:val="center"/>
          </w:tcPr>
          <w:p w14:paraId="21D5411B">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维护要求</w:t>
            </w:r>
          </w:p>
        </w:tc>
      </w:tr>
      <w:tr w14:paraId="17BB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l2br w:val="nil"/>
              <w:tr2bl w:val="nil"/>
            </w:tcBorders>
            <w:vAlign w:val="center"/>
          </w:tcPr>
          <w:p w14:paraId="23713A81">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1</w:t>
            </w:r>
          </w:p>
        </w:tc>
        <w:tc>
          <w:tcPr>
            <w:tcW w:w="1766" w:type="dxa"/>
            <w:tcBorders>
              <w:tl2br w:val="nil"/>
              <w:tr2bl w:val="nil"/>
            </w:tcBorders>
            <w:vAlign w:val="center"/>
          </w:tcPr>
          <w:p w14:paraId="03862CF8">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稳固性</w:t>
            </w:r>
          </w:p>
        </w:tc>
        <w:tc>
          <w:tcPr>
            <w:tcW w:w="6242" w:type="dxa"/>
            <w:tcBorders>
              <w:tl2br w:val="nil"/>
              <w:tr2bl w:val="nil"/>
            </w:tcBorders>
            <w:vAlign w:val="center"/>
          </w:tcPr>
          <w:p w14:paraId="4E1659E4">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组件、部件安装稳固，无松动移位，固定螺栓、吊杆及吊装支架固定螺栓紧固无松动，与墙体结合部位无明显空隙</w:t>
            </w:r>
          </w:p>
        </w:tc>
      </w:tr>
      <w:tr w14:paraId="08A6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l2br w:val="nil"/>
              <w:tr2bl w:val="nil"/>
            </w:tcBorders>
            <w:vAlign w:val="center"/>
          </w:tcPr>
          <w:p w14:paraId="6E093A73">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2</w:t>
            </w:r>
          </w:p>
        </w:tc>
        <w:tc>
          <w:tcPr>
            <w:tcW w:w="1766" w:type="dxa"/>
            <w:tcBorders>
              <w:tl2br w:val="nil"/>
              <w:tr2bl w:val="nil"/>
            </w:tcBorders>
            <w:vAlign w:val="center"/>
          </w:tcPr>
          <w:p w14:paraId="3696C0A2">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表面</w:t>
            </w:r>
          </w:p>
        </w:tc>
        <w:tc>
          <w:tcPr>
            <w:tcW w:w="6242" w:type="dxa"/>
            <w:tcBorders>
              <w:tl2br w:val="nil"/>
              <w:tr2bl w:val="nil"/>
            </w:tcBorders>
            <w:vAlign w:val="center"/>
          </w:tcPr>
          <w:p w14:paraId="2CD7951E">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表面清洁，无破损、无积灰、蛛网、异物</w:t>
            </w:r>
          </w:p>
        </w:tc>
      </w:tr>
      <w:tr w14:paraId="37B9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l2br w:val="nil"/>
              <w:tr2bl w:val="nil"/>
            </w:tcBorders>
            <w:vAlign w:val="center"/>
          </w:tcPr>
          <w:p w14:paraId="6297D36D">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3</w:t>
            </w:r>
          </w:p>
        </w:tc>
        <w:tc>
          <w:tcPr>
            <w:tcW w:w="1766" w:type="dxa"/>
            <w:tcBorders>
              <w:tl2br w:val="nil"/>
              <w:tr2bl w:val="nil"/>
            </w:tcBorders>
            <w:vAlign w:val="center"/>
          </w:tcPr>
          <w:p w14:paraId="60F75CDD">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组件</w:t>
            </w:r>
          </w:p>
        </w:tc>
        <w:tc>
          <w:tcPr>
            <w:tcW w:w="6242" w:type="dxa"/>
            <w:tcBorders>
              <w:tl2br w:val="nil"/>
              <w:tr2bl w:val="nil"/>
            </w:tcBorders>
            <w:vAlign w:val="center"/>
          </w:tcPr>
          <w:p w14:paraId="002EE673">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无破损、锈蚀</w:t>
            </w:r>
          </w:p>
        </w:tc>
      </w:tr>
      <w:tr w14:paraId="24D5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l2br w:val="nil"/>
              <w:tr2bl w:val="nil"/>
            </w:tcBorders>
            <w:vAlign w:val="center"/>
          </w:tcPr>
          <w:p w14:paraId="058CC708">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4</w:t>
            </w:r>
          </w:p>
        </w:tc>
        <w:tc>
          <w:tcPr>
            <w:tcW w:w="1766" w:type="dxa"/>
            <w:tcBorders>
              <w:tl2br w:val="nil"/>
              <w:tr2bl w:val="nil"/>
            </w:tcBorders>
            <w:vAlign w:val="center"/>
          </w:tcPr>
          <w:p w14:paraId="3DBDA84C">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风能性能</w:t>
            </w:r>
          </w:p>
        </w:tc>
        <w:tc>
          <w:tcPr>
            <w:tcW w:w="6242" w:type="dxa"/>
            <w:tcBorders>
              <w:tl2br w:val="nil"/>
              <w:tr2bl w:val="nil"/>
            </w:tcBorders>
            <w:vAlign w:val="center"/>
          </w:tcPr>
          <w:p w14:paraId="26543CA9">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通风畅通无异物阻塞，并用风速仪测量工况风速</w:t>
            </w:r>
          </w:p>
        </w:tc>
      </w:tr>
      <w:tr w14:paraId="443F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l2br w:val="nil"/>
              <w:tr2bl w:val="nil"/>
            </w:tcBorders>
            <w:vAlign w:val="center"/>
          </w:tcPr>
          <w:p w14:paraId="1026268E">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5</w:t>
            </w:r>
          </w:p>
        </w:tc>
        <w:tc>
          <w:tcPr>
            <w:tcW w:w="1766" w:type="dxa"/>
            <w:tcBorders>
              <w:tl2br w:val="nil"/>
              <w:tr2bl w:val="nil"/>
            </w:tcBorders>
            <w:vAlign w:val="center"/>
          </w:tcPr>
          <w:p w14:paraId="1ED97E00">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风管</w:t>
            </w:r>
          </w:p>
        </w:tc>
        <w:tc>
          <w:tcPr>
            <w:tcW w:w="6242" w:type="dxa"/>
            <w:tcBorders>
              <w:tl2br w:val="nil"/>
              <w:tr2bl w:val="nil"/>
            </w:tcBorders>
            <w:vAlign w:val="center"/>
          </w:tcPr>
          <w:p w14:paraId="10AC0A30">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出风口风量正常，管道无漏风现象</w:t>
            </w:r>
          </w:p>
        </w:tc>
      </w:tr>
      <w:tr w14:paraId="6363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l2br w:val="nil"/>
              <w:tr2bl w:val="nil"/>
            </w:tcBorders>
            <w:vAlign w:val="center"/>
          </w:tcPr>
          <w:p w14:paraId="39656DEC">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6</w:t>
            </w:r>
          </w:p>
        </w:tc>
        <w:tc>
          <w:tcPr>
            <w:tcW w:w="1766" w:type="dxa"/>
            <w:tcBorders>
              <w:tl2br w:val="nil"/>
              <w:tr2bl w:val="nil"/>
            </w:tcBorders>
            <w:vAlign w:val="center"/>
          </w:tcPr>
          <w:p w14:paraId="74DADA8A">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电动百叶窗</w:t>
            </w:r>
          </w:p>
        </w:tc>
        <w:tc>
          <w:tcPr>
            <w:tcW w:w="6242" w:type="dxa"/>
            <w:tcBorders>
              <w:tl2br w:val="nil"/>
              <w:tr2bl w:val="nil"/>
            </w:tcBorders>
            <w:vAlign w:val="center"/>
          </w:tcPr>
          <w:p w14:paraId="5C514825">
            <w:pPr>
              <w:spacing w:line="460" w:lineRule="exact"/>
              <w:ind w:firstLine="0" w:firstLineChars="0"/>
              <w:jc w:val="center"/>
              <w:rPr>
                <w:rFonts w:hint="eastAsia" w:asciiTheme="minorEastAsia" w:hAnsiTheme="minorEastAsia" w:eastAsiaTheme="minorEastAsia" w:cstheme="minorEastAsia"/>
                <w:b w:val="0"/>
                <w:bCs/>
                <w:kern w:val="0"/>
                <w:sz w:val="24"/>
                <w:highlight w:val="none"/>
              </w:rPr>
            </w:pPr>
            <w:r>
              <w:rPr>
                <w:rFonts w:hint="eastAsia" w:asciiTheme="minorEastAsia" w:hAnsiTheme="minorEastAsia" w:eastAsiaTheme="minorEastAsia" w:cstheme="minorEastAsia"/>
                <w:b w:val="0"/>
                <w:bCs/>
                <w:kern w:val="0"/>
                <w:sz w:val="24"/>
                <w:highlight w:val="none"/>
              </w:rPr>
              <w:t>开闭良好，与火灾报警系统联动有效</w:t>
            </w:r>
          </w:p>
        </w:tc>
      </w:tr>
    </w:tbl>
    <w:p w14:paraId="7BFF0B41">
      <w:pPr>
        <w:pStyle w:val="6"/>
        <w:spacing w:before="0" w:after="0" w:line="460" w:lineRule="exact"/>
        <w:ind w:firstLine="484" w:firstLineChars="201"/>
        <w:rPr>
          <w:rFonts w:hint="eastAsia" w:asciiTheme="minorEastAsia" w:hAnsiTheme="minorEastAsia" w:eastAsiaTheme="minorEastAsia" w:cstheme="minorEastAsia"/>
          <w:sz w:val="24"/>
          <w:szCs w:val="24"/>
          <w:highlight w:val="none"/>
          <w:u w:val="none"/>
        </w:rPr>
      </w:pPr>
      <w:bookmarkStart w:id="883" w:name="_Toc20256708"/>
      <w:bookmarkStart w:id="884" w:name="_Toc25485583"/>
      <w:r>
        <w:rPr>
          <w:rFonts w:hint="eastAsia" w:asciiTheme="minorEastAsia" w:hAnsiTheme="minorEastAsia" w:eastAsiaTheme="minorEastAsia" w:cstheme="minorEastAsia"/>
          <w:sz w:val="24"/>
          <w:szCs w:val="24"/>
          <w:highlight w:val="none"/>
          <w:u w:val="none"/>
        </w:rPr>
        <w:t>（16）排烟防火阀的维护</w:t>
      </w:r>
      <w:bookmarkEnd w:id="883"/>
      <w:bookmarkEnd w:id="884"/>
    </w:p>
    <w:p w14:paraId="6C672642">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排烟防火阀的检查检测的技术要求与方法应符合现行国家标准《建筑消防设施的维护管理》GB25201和现行行业标准《建筑消防设施检测技术规程》GA503的有关规定。</w:t>
      </w:r>
    </w:p>
    <w:p w14:paraId="54386FFC">
      <w:pPr>
        <w:pStyle w:val="6"/>
        <w:spacing w:before="0" w:after="0" w:line="460" w:lineRule="exact"/>
        <w:ind w:firstLine="484" w:firstLineChars="201"/>
        <w:rPr>
          <w:rFonts w:hint="eastAsia" w:asciiTheme="minorEastAsia" w:hAnsiTheme="minorEastAsia" w:eastAsiaTheme="minorEastAsia" w:cstheme="minorEastAsia"/>
          <w:sz w:val="24"/>
          <w:szCs w:val="24"/>
          <w:highlight w:val="none"/>
          <w:u w:val="none"/>
        </w:rPr>
      </w:pPr>
      <w:bookmarkStart w:id="885" w:name="_Toc25485584"/>
      <w:bookmarkStart w:id="886" w:name="_Toc20256709"/>
      <w:r>
        <w:rPr>
          <w:rFonts w:hint="eastAsia" w:asciiTheme="minorEastAsia" w:hAnsiTheme="minorEastAsia" w:eastAsiaTheme="minorEastAsia" w:cstheme="minorEastAsia"/>
          <w:sz w:val="24"/>
          <w:szCs w:val="24"/>
          <w:highlight w:val="none"/>
          <w:u w:val="none"/>
        </w:rPr>
        <w:t>（17）排水系统的维护</w:t>
      </w:r>
      <w:bookmarkEnd w:id="885"/>
      <w:bookmarkEnd w:id="886"/>
    </w:p>
    <w:p w14:paraId="732F52DD">
      <w:pPr>
        <w:spacing w:line="460" w:lineRule="exact"/>
        <w:ind w:firstLine="482" w:firstLineChars="201"/>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排水系统的日常运行应实现对综合管廊内集水坑中水泵的启停水位、报警水位的监测； 实现综合管廊内水泵手/自动状态监视、启停控制、运行状态显示、故障报警。</w:t>
      </w:r>
    </w:p>
    <w:tbl>
      <w:tblPr>
        <w:tblStyle w:val="44"/>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
        <w:gridCol w:w="1541"/>
        <w:gridCol w:w="6385"/>
      </w:tblGrid>
      <w:tr w14:paraId="08C32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930" w:type="dxa"/>
            <w:tcBorders>
              <w:tl2br w:val="nil"/>
              <w:tr2bl w:val="nil"/>
            </w:tcBorders>
            <w:vAlign w:val="center"/>
          </w:tcPr>
          <w:p w14:paraId="4DB62332">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1541" w:type="dxa"/>
            <w:tcBorders>
              <w:tl2br w:val="nil"/>
              <w:tr2bl w:val="nil"/>
            </w:tcBorders>
            <w:vAlign w:val="center"/>
          </w:tcPr>
          <w:p w14:paraId="498BAF07">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w:t>
            </w:r>
          </w:p>
        </w:tc>
        <w:tc>
          <w:tcPr>
            <w:tcW w:w="6385" w:type="dxa"/>
            <w:tcBorders>
              <w:tl2br w:val="nil"/>
              <w:tr2bl w:val="nil"/>
            </w:tcBorders>
            <w:vAlign w:val="center"/>
          </w:tcPr>
          <w:p w14:paraId="10F719A0">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维护要求</w:t>
            </w:r>
          </w:p>
        </w:tc>
      </w:tr>
      <w:tr w14:paraId="19CE7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Borders>
              <w:tl2br w:val="nil"/>
              <w:tr2bl w:val="nil"/>
            </w:tcBorders>
            <w:vAlign w:val="center"/>
          </w:tcPr>
          <w:p w14:paraId="626A3735">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1541" w:type="dxa"/>
            <w:tcBorders>
              <w:tl2br w:val="nil"/>
              <w:tr2bl w:val="nil"/>
            </w:tcBorders>
            <w:vAlign w:val="center"/>
          </w:tcPr>
          <w:p w14:paraId="5683B205">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管道</w:t>
            </w:r>
          </w:p>
        </w:tc>
        <w:tc>
          <w:tcPr>
            <w:tcW w:w="6385" w:type="dxa"/>
            <w:tcBorders>
              <w:tl2br w:val="nil"/>
              <w:tr2bl w:val="nil"/>
            </w:tcBorders>
            <w:vAlign w:val="center"/>
          </w:tcPr>
          <w:p w14:paraId="01B36F2D">
            <w:pPr>
              <w:adjustRightInd w:val="0"/>
              <w:snapToGrid w:val="0"/>
              <w:spacing w:line="460" w:lineRule="exact"/>
              <w:ind w:firstLine="24" w:firstLineChars="1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无裂缝、撕破、变形现象；油漆无脱落，无锈蚀，与墙体或地面为基准保持水平，无位移。</w:t>
            </w:r>
          </w:p>
        </w:tc>
      </w:tr>
      <w:tr w14:paraId="256C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Borders>
              <w:tl2br w:val="nil"/>
              <w:tr2bl w:val="nil"/>
            </w:tcBorders>
            <w:vAlign w:val="center"/>
          </w:tcPr>
          <w:p w14:paraId="73A461E2">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c>
          <w:tcPr>
            <w:tcW w:w="1541" w:type="dxa"/>
            <w:tcBorders>
              <w:tl2br w:val="nil"/>
              <w:tr2bl w:val="nil"/>
            </w:tcBorders>
            <w:vAlign w:val="center"/>
          </w:tcPr>
          <w:p w14:paraId="6B6808F9">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密封性</w:t>
            </w:r>
          </w:p>
        </w:tc>
        <w:tc>
          <w:tcPr>
            <w:tcW w:w="6385" w:type="dxa"/>
            <w:tcBorders>
              <w:tl2br w:val="nil"/>
              <w:tr2bl w:val="nil"/>
            </w:tcBorders>
            <w:vAlign w:val="center"/>
          </w:tcPr>
          <w:p w14:paraId="77D3DB67">
            <w:pPr>
              <w:adjustRightInd w:val="0"/>
              <w:snapToGrid w:val="0"/>
              <w:spacing w:line="460" w:lineRule="exact"/>
              <w:ind w:firstLine="24" w:firstLineChars="1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管路、管件、阀门及其接口静密封部位无渗漏。</w:t>
            </w:r>
          </w:p>
        </w:tc>
      </w:tr>
      <w:tr w14:paraId="4EE4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Borders>
              <w:tl2br w:val="nil"/>
              <w:tr2bl w:val="nil"/>
            </w:tcBorders>
            <w:vAlign w:val="center"/>
          </w:tcPr>
          <w:p w14:paraId="2C1BB1E1">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w:t>
            </w:r>
          </w:p>
        </w:tc>
        <w:tc>
          <w:tcPr>
            <w:tcW w:w="1541" w:type="dxa"/>
            <w:tcBorders>
              <w:tl2br w:val="nil"/>
              <w:tr2bl w:val="nil"/>
            </w:tcBorders>
            <w:vAlign w:val="center"/>
          </w:tcPr>
          <w:p w14:paraId="7E5B4914">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法兰</w:t>
            </w:r>
          </w:p>
        </w:tc>
        <w:tc>
          <w:tcPr>
            <w:tcW w:w="6385" w:type="dxa"/>
            <w:tcBorders>
              <w:tl2br w:val="nil"/>
              <w:tr2bl w:val="nil"/>
            </w:tcBorders>
            <w:vAlign w:val="center"/>
          </w:tcPr>
          <w:p w14:paraId="08F3242A">
            <w:pPr>
              <w:adjustRightInd w:val="0"/>
              <w:snapToGrid w:val="0"/>
              <w:spacing w:line="460" w:lineRule="exact"/>
              <w:ind w:firstLine="24" w:firstLineChars="1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相互连接的法兰端面应平行</w:t>
            </w:r>
          </w:p>
        </w:tc>
      </w:tr>
      <w:tr w14:paraId="50CEF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Borders>
              <w:tl2br w:val="nil"/>
              <w:tr2bl w:val="nil"/>
            </w:tcBorders>
            <w:vAlign w:val="center"/>
          </w:tcPr>
          <w:p w14:paraId="0C437BBF">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4</w:t>
            </w:r>
          </w:p>
        </w:tc>
        <w:tc>
          <w:tcPr>
            <w:tcW w:w="1541" w:type="dxa"/>
            <w:tcBorders>
              <w:tl2br w:val="nil"/>
              <w:tr2bl w:val="nil"/>
            </w:tcBorders>
            <w:vAlign w:val="center"/>
          </w:tcPr>
          <w:p w14:paraId="0B29AF7E">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支座</w:t>
            </w:r>
          </w:p>
        </w:tc>
        <w:tc>
          <w:tcPr>
            <w:tcW w:w="6385" w:type="dxa"/>
            <w:tcBorders>
              <w:tl2br w:val="nil"/>
              <w:tr2bl w:val="nil"/>
            </w:tcBorders>
            <w:vAlign w:val="center"/>
          </w:tcPr>
          <w:p w14:paraId="7995805A">
            <w:pPr>
              <w:adjustRightInd w:val="0"/>
              <w:snapToGrid w:val="0"/>
              <w:spacing w:line="460" w:lineRule="exact"/>
              <w:ind w:firstLine="24" w:firstLineChars="1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支座的基础、砌体应结实牢固、砂浆饱满。</w:t>
            </w:r>
          </w:p>
        </w:tc>
      </w:tr>
      <w:tr w14:paraId="2F5E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Borders>
              <w:tl2br w:val="nil"/>
              <w:tr2bl w:val="nil"/>
            </w:tcBorders>
            <w:vAlign w:val="center"/>
          </w:tcPr>
          <w:p w14:paraId="3913038C">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5</w:t>
            </w:r>
          </w:p>
        </w:tc>
        <w:tc>
          <w:tcPr>
            <w:tcW w:w="1541" w:type="dxa"/>
            <w:tcBorders>
              <w:tl2br w:val="nil"/>
              <w:tr2bl w:val="nil"/>
            </w:tcBorders>
            <w:vAlign w:val="center"/>
          </w:tcPr>
          <w:p w14:paraId="05096E9E">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阀门</w:t>
            </w:r>
          </w:p>
        </w:tc>
        <w:tc>
          <w:tcPr>
            <w:tcW w:w="6385" w:type="dxa"/>
            <w:tcBorders>
              <w:tl2br w:val="nil"/>
              <w:tr2bl w:val="nil"/>
            </w:tcBorders>
            <w:vAlign w:val="center"/>
          </w:tcPr>
          <w:p w14:paraId="07AEC876">
            <w:pPr>
              <w:adjustRightInd w:val="0"/>
              <w:snapToGrid w:val="0"/>
              <w:spacing w:line="460" w:lineRule="exact"/>
              <w:ind w:firstLine="24" w:firstLineChars="1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开闭灵活有效，阀门压盖螺栓留有足够的调整余量，电动机械传送类，应定期开启关闭试验，保证开启关闭到位。</w:t>
            </w:r>
          </w:p>
        </w:tc>
      </w:tr>
      <w:tr w14:paraId="2B79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Borders>
              <w:tl2br w:val="nil"/>
              <w:tr2bl w:val="nil"/>
            </w:tcBorders>
            <w:vAlign w:val="center"/>
          </w:tcPr>
          <w:p w14:paraId="21C401D8">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6</w:t>
            </w:r>
          </w:p>
        </w:tc>
        <w:tc>
          <w:tcPr>
            <w:tcW w:w="1541" w:type="dxa"/>
            <w:tcBorders>
              <w:tl2br w:val="nil"/>
              <w:tr2bl w:val="nil"/>
            </w:tcBorders>
            <w:vAlign w:val="center"/>
          </w:tcPr>
          <w:p w14:paraId="1845051E">
            <w:pPr>
              <w:adjustRightInd w:val="0"/>
              <w:snapToGrid w:val="0"/>
              <w:spacing w:line="460" w:lineRule="exact"/>
              <w:ind w:firstLine="24" w:firstLineChars="1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紧固件</w:t>
            </w:r>
          </w:p>
        </w:tc>
        <w:tc>
          <w:tcPr>
            <w:tcW w:w="6385" w:type="dxa"/>
            <w:tcBorders>
              <w:tl2br w:val="nil"/>
              <w:tr2bl w:val="nil"/>
            </w:tcBorders>
            <w:vAlign w:val="center"/>
          </w:tcPr>
          <w:p w14:paraId="54380569">
            <w:pPr>
              <w:adjustRightInd w:val="0"/>
              <w:snapToGrid w:val="0"/>
              <w:spacing w:line="460" w:lineRule="exact"/>
              <w:ind w:firstLine="24" w:firstLineChars="1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连接部件无松动</w:t>
            </w:r>
          </w:p>
        </w:tc>
      </w:tr>
    </w:tbl>
    <w:p w14:paraId="6E716B10">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水泵、电机、水位仪的维护要求</w:t>
      </w:r>
    </w:p>
    <w:p w14:paraId="28B398C0">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排水泵的定期维修应在汛期前完成；</w:t>
      </w:r>
    </w:p>
    <w:p w14:paraId="7EDBBF3C">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汛期中应及时排水；</w:t>
      </w:r>
    </w:p>
    <w:p w14:paraId="6FA540A4">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水泵应保持整洁,无积灰、油垢,水泵轴无严重变形轴颈无磨损沟痕；</w:t>
      </w:r>
    </w:p>
    <w:p w14:paraId="362E6255">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泵体连接管道和机座螺栓应紧固,不得渗漏水；</w:t>
      </w:r>
    </w:p>
    <w:p w14:paraId="2853988A">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水泵停止运行时,止回阀门关闭时的响声应正常,水泵无倒转情况发生；</w:t>
      </w:r>
    </w:p>
    <w:p w14:paraId="54CE8AC8">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水泵电机内部清洁无杂物;铁芯、轴颈、集电环和换向器应清洁,无伤痕和锈蚀现象;通风孔无阻塞;绕组绝缘层应完好,绑线无松动现象；</w:t>
      </w:r>
    </w:p>
    <w:p w14:paraId="420848AE">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盘动转子应灵活,不得有碰擦声;转子的平衡块及平衡螺丝应紧固锁牢,风扇方向应正确,叶片无裂纹。</w:t>
      </w:r>
    </w:p>
    <w:p w14:paraId="51CB8950">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水位仪的外观应无破损、进水现象，水位信号反馈正常，开关泵及水位报警有效。</w:t>
      </w:r>
    </w:p>
    <w:p w14:paraId="4FD2986B">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水位仪安装应稳固无卡死或障碍物阻挡，接线牢固，导线连接良好。</w:t>
      </w:r>
    </w:p>
    <w:p w14:paraId="38F0F0BD">
      <w:pPr>
        <w:pStyle w:val="6"/>
        <w:tabs>
          <w:tab w:val="left" w:pos="993"/>
        </w:tabs>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87" w:name="_Toc25485585"/>
      <w:bookmarkStart w:id="888" w:name="_Toc20256710"/>
      <w:r>
        <w:rPr>
          <w:rFonts w:hint="eastAsia" w:asciiTheme="minorEastAsia" w:hAnsiTheme="minorEastAsia" w:eastAsiaTheme="minorEastAsia" w:cstheme="minorEastAsia"/>
          <w:sz w:val="24"/>
          <w:szCs w:val="24"/>
          <w:highlight w:val="none"/>
        </w:rPr>
        <w:t>（18）标识系统维护</w:t>
      </w:r>
      <w:bookmarkEnd w:id="887"/>
      <w:bookmarkEnd w:id="888"/>
    </w:p>
    <w:p w14:paraId="0953ED48">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标识系统的维护方法包括定期检查，及时加固和补充、更换。</w:t>
      </w:r>
    </w:p>
    <w:p w14:paraId="5D19AFF7">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及时修补变形、破损的标牌,修复弯曲、倾斜的支柱紧固松动的连接件</w:t>
      </w:r>
    </w:p>
    <w:p w14:paraId="7AEAA5C9">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对锈蚀损坏、老化失效的标志,应及时更换,缺失的应及时补充</w:t>
      </w:r>
    </w:p>
    <w:p w14:paraId="408F167A">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对破损严重和脱落的标线应及时补划</w:t>
      </w:r>
    </w:p>
    <w:p w14:paraId="0FD8F732">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当标志牌面或路面标线有污秽,影响其辨认性能,应及时进行清洗。清洗标志、标线时,应避免损伤其表面覆膜或涂层。</w:t>
      </w:r>
    </w:p>
    <w:p w14:paraId="1F73311C">
      <w:pPr>
        <w:pStyle w:val="6"/>
        <w:tabs>
          <w:tab w:val="left" w:pos="993"/>
        </w:tabs>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89" w:name="_Toc25485586"/>
      <w:bookmarkStart w:id="890" w:name="_Toc20256711"/>
      <w:r>
        <w:rPr>
          <w:rFonts w:hint="eastAsia" w:asciiTheme="minorEastAsia" w:hAnsiTheme="minorEastAsia" w:eastAsiaTheme="minorEastAsia" w:cstheme="minorEastAsia"/>
          <w:sz w:val="24"/>
          <w:szCs w:val="24"/>
          <w:highlight w:val="none"/>
        </w:rPr>
        <w:t>（19）人员定位系统维护</w:t>
      </w:r>
      <w:bookmarkEnd w:id="889"/>
      <w:bookmarkEnd w:id="890"/>
    </w:p>
    <w:p w14:paraId="13330DBD">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为确保入廊人员自身安全，以及对人员非法行为进行监控，避免对管廊本体、管线、施工设备、材料等带来安全风险，需要实现入廊施工现场人员的精确定位。</w:t>
      </w:r>
    </w:p>
    <w:p w14:paraId="340594CF">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定位精度应达到2-5米，为后续人员分布分析、行为分析、人员拥挤预警、应急疏散路线精准计算等能力提供基础。</w:t>
      </w:r>
    </w:p>
    <w:p w14:paraId="6EF0F1A2">
      <w:pPr>
        <w:pStyle w:val="6"/>
        <w:tabs>
          <w:tab w:val="left" w:pos="993"/>
        </w:tabs>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91" w:name="_Toc20256712"/>
      <w:bookmarkStart w:id="892" w:name="_Toc524508892"/>
      <w:bookmarkStart w:id="893" w:name="_Toc25485587"/>
      <w:r>
        <w:rPr>
          <w:rFonts w:hint="eastAsia" w:asciiTheme="minorEastAsia" w:hAnsiTheme="minorEastAsia" w:eastAsiaTheme="minorEastAsia" w:cstheme="minorEastAsia"/>
          <w:sz w:val="24"/>
          <w:szCs w:val="24"/>
          <w:highlight w:val="none"/>
        </w:rPr>
        <w:t>3.项目接收与前期介入</w:t>
      </w:r>
      <w:bookmarkEnd w:id="891"/>
      <w:bookmarkEnd w:id="892"/>
      <w:bookmarkEnd w:id="893"/>
    </w:p>
    <w:p w14:paraId="38145DEF">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因管廊处于建设接收期，各投标单位应充分考虑在运营期间存在设备设施接收、验收、制度制定、入廊单位接洽等相关事宜。</w:t>
      </w:r>
    </w:p>
    <w:p w14:paraId="318AC928">
      <w:pPr>
        <w:pStyle w:val="6"/>
        <w:tabs>
          <w:tab w:val="left" w:pos="993"/>
        </w:tabs>
        <w:spacing w:before="0" w:after="0" w:line="460" w:lineRule="exact"/>
        <w:ind w:firstLine="487" w:firstLineChars="202"/>
        <w:rPr>
          <w:rFonts w:hint="eastAsia" w:asciiTheme="minorEastAsia" w:hAnsiTheme="minorEastAsia" w:eastAsiaTheme="minorEastAsia" w:cstheme="minorEastAsia"/>
          <w:sz w:val="24"/>
          <w:szCs w:val="24"/>
          <w:highlight w:val="none"/>
        </w:rPr>
      </w:pPr>
      <w:bookmarkStart w:id="894" w:name="_Toc20256713"/>
      <w:bookmarkStart w:id="895" w:name="_Toc25485588"/>
      <w:r>
        <w:rPr>
          <w:rFonts w:hint="eastAsia" w:asciiTheme="minorEastAsia" w:hAnsiTheme="minorEastAsia" w:eastAsiaTheme="minorEastAsia" w:cstheme="minorEastAsia"/>
          <w:sz w:val="24"/>
          <w:szCs w:val="24"/>
          <w:highlight w:val="none"/>
        </w:rPr>
        <w:t>4.应急预案</w:t>
      </w:r>
      <w:bookmarkEnd w:id="894"/>
      <w:bookmarkEnd w:id="895"/>
    </w:p>
    <w:p w14:paraId="45864835">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了有效预防和应对综合管廊运营期突发事件，最大限度降低事故危害程度，保障人民生命、财产安全，运营单位应与公安、消防、电力、通信、热力、给水、排水、燃气等相关单位建立应急联动机制，并联合制定《永兴和北路综合管廊应急预案》，具体应包括以下内容：</w:t>
      </w:r>
    </w:p>
    <w:p w14:paraId="0652F2A6">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突发事件的分类和分级；</w:t>
      </w:r>
    </w:p>
    <w:p w14:paraId="29DE5733">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应急指挥机构及职责；</w:t>
      </w:r>
    </w:p>
    <w:p w14:paraId="202A6633">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应急处置组织分工；</w:t>
      </w:r>
    </w:p>
    <w:p w14:paraId="7FF1C6B1">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预警预防机制；</w:t>
      </w:r>
    </w:p>
    <w:p w14:paraId="6BCA07EA">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后期处置；</w:t>
      </w:r>
    </w:p>
    <w:p w14:paraId="21AAFA90">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应急保障措施；</w:t>
      </w:r>
    </w:p>
    <w:p w14:paraId="266DDFB4">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应急演练；</w:t>
      </w:r>
    </w:p>
    <w:p w14:paraId="48E26E7D">
      <w:pPr>
        <w:tabs>
          <w:tab w:val="left" w:pos="993"/>
        </w:tabs>
        <w:spacing w:line="460" w:lineRule="exact"/>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各类突发事件应急预案。</w:t>
      </w:r>
    </w:p>
    <w:p w14:paraId="6DAB13FE">
      <w:pPr>
        <w:pStyle w:val="182"/>
        <w:widowControl/>
        <w:numPr>
          <w:ilvl w:val="0"/>
          <w:numId w:val="0"/>
        </w:numPr>
        <w:tabs>
          <w:tab w:val="left" w:pos="993"/>
        </w:tabs>
        <w:spacing w:line="460" w:lineRule="exact"/>
        <w:ind w:leftChars="202"/>
        <w:jc w:val="left"/>
        <w:outlineLvl w:val="2"/>
        <w:rPr>
          <w:rFonts w:hint="eastAsia" w:asciiTheme="minorEastAsia" w:hAnsiTheme="minorEastAsia" w:eastAsiaTheme="minorEastAsia" w:cstheme="minorEastAsia"/>
          <w:color w:val="000000"/>
          <w:sz w:val="28"/>
          <w:szCs w:val="28"/>
          <w:highlight w:val="none"/>
        </w:rPr>
      </w:pPr>
      <w:bookmarkStart w:id="896" w:name="_Toc20256714"/>
      <w:bookmarkStart w:id="897" w:name="_Toc25485589"/>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lang w:val="en-US" w:eastAsia="zh-CN"/>
        </w:rPr>
        <w:t>三</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管理团队配置</w:t>
      </w:r>
      <w:bookmarkEnd w:id="896"/>
      <w:bookmarkEnd w:id="897"/>
    </w:p>
    <w:p w14:paraId="4AF11737">
      <w:pPr>
        <w:pStyle w:val="182"/>
        <w:widowControl/>
        <w:numPr>
          <w:ilvl w:val="0"/>
          <w:numId w:val="18"/>
        </w:numPr>
        <w:tabs>
          <w:tab w:val="left" w:pos="993"/>
        </w:tabs>
        <w:spacing w:line="460" w:lineRule="exact"/>
        <w:ind w:firstLine="487" w:firstLineChars="202"/>
        <w:jc w:val="left"/>
        <w:rPr>
          <w:rFonts w:hint="eastAsia" w:asciiTheme="minorEastAsia" w:hAnsiTheme="minorEastAsia" w:eastAsiaTheme="minorEastAsia" w:cstheme="minorEastAsia"/>
          <w:b/>
          <w:color w:val="000000"/>
          <w:sz w:val="24"/>
          <w:szCs w:val="24"/>
          <w:highlight w:val="none"/>
        </w:rPr>
      </w:pPr>
      <w:bookmarkStart w:id="898" w:name="_Toc20256715"/>
      <w:bookmarkStart w:id="899" w:name="_Toc524508904"/>
      <w:bookmarkStart w:id="900" w:name="_Toc25485590"/>
      <w:r>
        <w:rPr>
          <w:rFonts w:hint="eastAsia" w:asciiTheme="minorEastAsia" w:hAnsiTheme="minorEastAsia" w:eastAsiaTheme="minorEastAsia" w:cstheme="minorEastAsia"/>
          <w:b/>
          <w:color w:val="000000"/>
          <w:sz w:val="24"/>
          <w:szCs w:val="24"/>
          <w:highlight w:val="none"/>
        </w:rPr>
        <w:t>组织机构设置</w:t>
      </w:r>
    </w:p>
    <w:p w14:paraId="725406AD">
      <w:pPr>
        <w:pStyle w:val="265"/>
        <w:tabs>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为了更好的满足运营的需要，确保管廊运维目标的实现。综合管廊运维管理工作应合理分工，明确组织机构设置，完成对综合管廊的运营维护管理。</w:t>
      </w:r>
    </w:p>
    <w:p w14:paraId="1B587EC0">
      <w:pPr>
        <w:pStyle w:val="182"/>
        <w:widowControl/>
        <w:numPr>
          <w:ilvl w:val="0"/>
          <w:numId w:val="18"/>
        </w:numPr>
        <w:tabs>
          <w:tab w:val="left" w:pos="993"/>
        </w:tabs>
        <w:spacing w:line="460" w:lineRule="exact"/>
        <w:ind w:firstLine="487" w:firstLineChars="202"/>
        <w:jc w:val="left"/>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人员配置</w:t>
      </w:r>
    </w:p>
    <w:p w14:paraId="3DC48D51">
      <w:pPr>
        <w:pStyle w:val="265"/>
        <w:tabs>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根据本项目管廊设备规模及运维需求，项目配置主要技术、管理人员等，请各投标单位根据自身运维方案及管理模式合理配置。</w:t>
      </w:r>
    </w:p>
    <w:p w14:paraId="48D03F3B">
      <w:pPr>
        <w:pStyle w:val="182"/>
        <w:widowControl/>
        <w:numPr>
          <w:ilvl w:val="0"/>
          <w:numId w:val="0"/>
        </w:numPr>
        <w:tabs>
          <w:tab w:val="left" w:pos="567"/>
          <w:tab w:val="left" w:pos="993"/>
        </w:tabs>
        <w:spacing w:line="460" w:lineRule="exact"/>
        <w:ind w:leftChars="202"/>
        <w:jc w:val="left"/>
        <w:outlineLvl w:val="2"/>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lang w:val="en-US" w:eastAsia="zh-CN"/>
        </w:rPr>
        <w:t>四</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管理制度规范体系</w:t>
      </w:r>
      <w:bookmarkEnd w:id="898"/>
      <w:bookmarkEnd w:id="899"/>
      <w:bookmarkEnd w:id="900"/>
    </w:p>
    <w:p w14:paraId="2EE55B98">
      <w:pPr>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rPr>
        <w:t>根据临空经济区综合管廊过渡期特点，结合《城市综合管廊工程技术规范》GB50838-2015、《城市地下综合管廊运行维护及安全技术标准》GB51354-2019、北京市地方标准《城市综合管廊运行维护规范》等的要求。投标单位需建立健全管理制度，</w:t>
      </w:r>
      <w:r>
        <w:rPr>
          <w:rFonts w:hint="eastAsia" w:asciiTheme="minorEastAsia" w:hAnsiTheme="minorEastAsia" w:eastAsiaTheme="minorEastAsia" w:cstheme="minorEastAsia"/>
          <w:color w:val="auto"/>
          <w:sz w:val="24"/>
          <w:szCs w:val="24"/>
          <w:highlight w:val="none"/>
        </w:rPr>
        <w:t>包括但不限于：</w:t>
      </w:r>
    </w:p>
    <w:p w14:paraId="28C85C80">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整体运维方案；</w:t>
      </w:r>
    </w:p>
    <w:p w14:paraId="5C9ACD20">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管廊整体运维制度、安全质量管理等；</w:t>
      </w:r>
    </w:p>
    <w:p w14:paraId="6A2B4B5B">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巡检管理制度：</w:t>
      </w:r>
    </w:p>
    <w:p w14:paraId="06261534">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日常巡检制度，结构巡检制度，保护区巡查，附属设施巡检制度等；</w:t>
      </w:r>
    </w:p>
    <w:p w14:paraId="67DBFA6B">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维修养护管理制度：</w:t>
      </w:r>
    </w:p>
    <w:p w14:paraId="678F1CA5">
      <w:pPr>
        <w:pStyle w:val="265"/>
        <w:tabs>
          <w:tab w:val="left" w:pos="567"/>
          <w:tab w:val="left" w:pos="993"/>
        </w:tabs>
        <w:spacing w:line="460" w:lineRule="exact"/>
        <w:ind w:firstLine="484" w:firstLineChars="202"/>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管廊主体结构维修养护管理制度，管廊附属设施的维修养护管理制度；</w:t>
      </w:r>
    </w:p>
    <w:p w14:paraId="15E0C730">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施工作业管理制度：</w:t>
      </w:r>
    </w:p>
    <w:p w14:paraId="674929F7">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施工作业管理办法，动火作业管理制度等；</w:t>
      </w:r>
    </w:p>
    <w:p w14:paraId="365CD49A">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入廊管线管理制度；</w:t>
      </w:r>
    </w:p>
    <w:p w14:paraId="3D9BB436">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安全管理制度：</w:t>
      </w:r>
    </w:p>
    <w:p w14:paraId="7C334D72">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人员出入管理制度，隐患排查管理制度，风险评估管理制度，重大活动、节假日保障方案等；</w:t>
      </w:r>
    </w:p>
    <w:p w14:paraId="1E6FE667">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应急管理制度：</w:t>
      </w:r>
    </w:p>
    <w:p w14:paraId="586D1E5C">
      <w:pPr>
        <w:pStyle w:val="265"/>
        <w:tabs>
          <w:tab w:val="left" w:pos="567"/>
          <w:tab w:val="left" w:pos="993"/>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应急预案管理制度，应急物资管理制度等。</w:t>
      </w:r>
    </w:p>
    <w:p w14:paraId="6C2D7991">
      <w:pPr>
        <w:pStyle w:val="182"/>
        <w:widowControl/>
        <w:numPr>
          <w:ilvl w:val="0"/>
          <w:numId w:val="0"/>
        </w:numPr>
        <w:tabs>
          <w:tab w:val="left" w:pos="567"/>
          <w:tab w:val="left" w:pos="993"/>
        </w:tabs>
        <w:spacing w:line="460" w:lineRule="exact"/>
        <w:ind w:leftChars="202"/>
        <w:jc w:val="left"/>
        <w:outlineLvl w:val="2"/>
        <w:rPr>
          <w:rFonts w:hint="eastAsia" w:asciiTheme="minorEastAsia" w:hAnsiTheme="minorEastAsia" w:eastAsiaTheme="minorEastAsia" w:cstheme="minorEastAsia"/>
          <w:color w:val="auto"/>
          <w:sz w:val="28"/>
          <w:szCs w:val="28"/>
          <w:highlight w:val="none"/>
        </w:rPr>
      </w:pPr>
      <w:bookmarkStart w:id="901" w:name="_Toc11076065"/>
      <w:bookmarkStart w:id="902" w:name="_Toc529949303"/>
      <w:bookmarkStart w:id="903" w:name="_Toc20256716"/>
      <w:bookmarkStart w:id="904" w:name="_Toc25485591"/>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服务</w:t>
      </w:r>
      <w:bookmarkEnd w:id="901"/>
      <w:bookmarkEnd w:id="902"/>
      <w:r>
        <w:rPr>
          <w:rFonts w:hint="eastAsia" w:asciiTheme="minorEastAsia" w:hAnsiTheme="minorEastAsia" w:eastAsiaTheme="minorEastAsia" w:cstheme="minorEastAsia"/>
          <w:color w:val="auto"/>
          <w:sz w:val="28"/>
          <w:szCs w:val="28"/>
          <w:highlight w:val="none"/>
        </w:rPr>
        <w:t>标准</w:t>
      </w:r>
      <w:bookmarkEnd w:id="903"/>
      <w:bookmarkEnd w:id="904"/>
    </w:p>
    <w:p w14:paraId="6DC8A8D0">
      <w:pPr>
        <w:pStyle w:val="182"/>
        <w:tabs>
          <w:tab w:val="left" w:pos="567"/>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rPr>
        <w:t>主要依照《城市地下综合管廊运营维护及安全技术标准》GB51354-2019及相关运</w:t>
      </w:r>
      <w:r>
        <w:rPr>
          <w:rFonts w:hint="eastAsia" w:asciiTheme="minorEastAsia" w:hAnsiTheme="minorEastAsia" w:eastAsiaTheme="minorEastAsia" w:cstheme="minorEastAsia"/>
          <w:color w:val="000000"/>
          <w:sz w:val="24"/>
          <w:szCs w:val="24"/>
          <w:highlight w:val="none"/>
        </w:rPr>
        <w:t>营维护标准，提供运行维护管理。</w:t>
      </w:r>
    </w:p>
    <w:p w14:paraId="122E795E">
      <w:pPr>
        <w:pStyle w:val="182"/>
        <w:widowControl/>
        <w:numPr>
          <w:ilvl w:val="0"/>
          <w:numId w:val="0"/>
        </w:numPr>
        <w:tabs>
          <w:tab w:val="left" w:pos="567"/>
          <w:tab w:val="left" w:pos="993"/>
        </w:tabs>
        <w:spacing w:line="460" w:lineRule="exact"/>
        <w:ind w:leftChars="202"/>
        <w:jc w:val="left"/>
        <w:outlineLvl w:val="2"/>
        <w:rPr>
          <w:rFonts w:hint="eastAsia" w:asciiTheme="minorEastAsia" w:hAnsiTheme="minorEastAsia" w:eastAsiaTheme="minorEastAsia" w:cstheme="minorEastAsia"/>
          <w:color w:val="000000"/>
          <w:sz w:val="28"/>
          <w:szCs w:val="28"/>
          <w:highlight w:val="none"/>
        </w:rPr>
      </w:pPr>
      <w:bookmarkStart w:id="905" w:name="_Toc529949304"/>
      <w:bookmarkStart w:id="906" w:name="_Toc11076066"/>
      <w:bookmarkStart w:id="907" w:name="_Toc20256717"/>
      <w:bookmarkStart w:id="908" w:name="_Toc25485592"/>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lang w:val="en-US" w:eastAsia="zh-CN"/>
        </w:rPr>
        <w:t>六</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技术服务方式</w:t>
      </w:r>
      <w:bookmarkEnd w:id="905"/>
      <w:bookmarkEnd w:id="906"/>
      <w:bookmarkEnd w:id="907"/>
      <w:bookmarkEnd w:id="908"/>
    </w:p>
    <w:p w14:paraId="3AEDAAB2">
      <w:pPr>
        <w:widowControl/>
        <w:numPr>
          <w:ilvl w:val="0"/>
          <w:numId w:val="19"/>
        </w:numPr>
        <w:tabs>
          <w:tab w:val="left" w:pos="567"/>
          <w:tab w:val="left" w:pos="993"/>
        </w:tabs>
        <w:spacing w:line="460" w:lineRule="exact"/>
        <w:ind w:left="0" w:firstLine="484" w:firstLineChars="202"/>
        <w:jc w:val="left"/>
        <w:rPr>
          <w:rFonts w:hint="eastAsia" w:asciiTheme="minorEastAsia" w:hAnsiTheme="minorEastAsia" w:eastAsiaTheme="minorEastAsia" w:cstheme="minorEastAsia"/>
          <w:color w:val="000000"/>
          <w:sz w:val="24"/>
          <w:szCs w:val="24"/>
          <w:highlight w:val="none"/>
        </w:rPr>
      </w:pPr>
      <w:bookmarkStart w:id="909" w:name="_Toc529949305"/>
      <w:r>
        <w:rPr>
          <w:rFonts w:hint="eastAsia" w:asciiTheme="minorEastAsia" w:hAnsiTheme="minorEastAsia" w:eastAsiaTheme="minorEastAsia" w:cstheme="minorEastAsia"/>
          <w:color w:val="000000"/>
          <w:sz w:val="24"/>
          <w:szCs w:val="24"/>
          <w:highlight w:val="none"/>
        </w:rPr>
        <w:t>对项目提供人工服务，服务内容是运营管理、巡查、维护等服务。</w:t>
      </w:r>
    </w:p>
    <w:p w14:paraId="2B786A77">
      <w:pPr>
        <w:widowControl/>
        <w:numPr>
          <w:ilvl w:val="0"/>
          <w:numId w:val="19"/>
        </w:numPr>
        <w:tabs>
          <w:tab w:val="left" w:pos="567"/>
          <w:tab w:val="left" w:pos="993"/>
        </w:tabs>
        <w:spacing w:line="460" w:lineRule="exact"/>
        <w:ind w:left="0" w:firstLine="484" w:firstLineChars="202"/>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服务时间24x365小时，不间断。</w:t>
      </w:r>
    </w:p>
    <w:p w14:paraId="26BB8059">
      <w:pPr>
        <w:pStyle w:val="182"/>
        <w:widowControl/>
        <w:numPr>
          <w:ilvl w:val="0"/>
          <w:numId w:val="0"/>
        </w:numPr>
        <w:tabs>
          <w:tab w:val="left" w:pos="567"/>
          <w:tab w:val="left" w:pos="993"/>
        </w:tabs>
        <w:spacing w:line="460" w:lineRule="exact"/>
        <w:ind w:leftChars="202"/>
        <w:jc w:val="left"/>
        <w:outlineLvl w:val="2"/>
        <w:rPr>
          <w:rFonts w:hint="eastAsia" w:asciiTheme="minorEastAsia" w:hAnsiTheme="minorEastAsia" w:eastAsiaTheme="minorEastAsia" w:cstheme="minorEastAsia"/>
          <w:color w:val="000000"/>
          <w:sz w:val="28"/>
          <w:szCs w:val="28"/>
          <w:highlight w:val="none"/>
        </w:rPr>
      </w:pPr>
      <w:bookmarkStart w:id="910" w:name="_Toc20256718"/>
      <w:bookmarkStart w:id="911" w:name="_Toc25485593"/>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lang w:val="en-US" w:eastAsia="zh-CN"/>
        </w:rPr>
        <w:t>七</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运维服务质量标准</w:t>
      </w:r>
      <w:bookmarkEnd w:id="910"/>
      <w:bookmarkEnd w:id="911"/>
    </w:p>
    <w:p w14:paraId="1AB248CF">
      <w:pPr>
        <w:pStyle w:val="182"/>
        <w:tabs>
          <w:tab w:val="left" w:pos="567"/>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1、基本要求：专业操作人员按照国家有关规定应取得专业所需职业资格证书或者岗位证书。</w:t>
      </w:r>
    </w:p>
    <w:p w14:paraId="38F5CA2D">
      <w:pPr>
        <w:pStyle w:val="182"/>
        <w:tabs>
          <w:tab w:val="left" w:pos="567"/>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2、有完善的管理方案、安全管理、质量管理、档案管理等制度健全。</w:t>
      </w:r>
    </w:p>
    <w:p w14:paraId="6DBD6821">
      <w:pPr>
        <w:pStyle w:val="182"/>
        <w:tabs>
          <w:tab w:val="left" w:pos="567"/>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3、定期接受业主方对管廊运维结果进行评价。</w:t>
      </w:r>
    </w:p>
    <w:p w14:paraId="303634D5">
      <w:pPr>
        <w:pStyle w:val="182"/>
        <w:tabs>
          <w:tab w:val="left" w:pos="567"/>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3、管理服务人员统一着装、行为规范、服务主动、热情。</w:t>
      </w:r>
    </w:p>
    <w:p w14:paraId="6E69CA09">
      <w:pPr>
        <w:pStyle w:val="182"/>
        <w:tabs>
          <w:tab w:val="left" w:pos="567"/>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4、公示24小时服务电话。有完整的记录。</w:t>
      </w:r>
    </w:p>
    <w:p w14:paraId="1C0F6980">
      <w:pPr>
        <w:pStyle w:val="182"/>
        <w:tabs>
          <w:tab w:val="left" w:pos="567"/>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5、实行定期对业主相关单位进行信息反馈，每年至少1次征询业主对服务的意见。</w:t>
      </w:r>
    </w:p>
    <w:p w14:paraId="642FCA08">
      <w:pPr>
        <w:pStyle w:val="182"/>
        <w:tabs>
          <w:tab w:val="left" w:pos="567"/>
          <w:tab w:val="left" w:pos="993"/>
        </w:tabs>
        <w:spacing w:line="460" w:lineRule="exact"/>
        <w:ind w:firstLine="484" w:firstLineChars="20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6、档案资料齐全，查阅方便。</w:t>
      </w:r>
    </w:p>
    <w:p w14:paraId="3B85E0D4">
      <w:pPr>
        <w:pStyle w:val="182"/>
        <w:widowControl/>
        <w:numPr>
          <w:ilvl w:val="0"/>
          <w:numId w:val="0"/>
        </w:numPr>
        <w:tabs>
          <w:tab w:val="left" w:pos="567"/>
          <w:tab w:val="left" w:pos="993"/>
        </w:tabs>
        <w:spacing w:line="460" w:lineRule="exact"/>
        <w:ind w:leftChars="202"/>
        <w:jc w:val="left"/>
        <w:outlineLvl w:val="2"/>
        <w:rPr>
          <w:rFonts w:hint="eastAsia" w:asciiTheme="minorEastAsia" w:hAnsiTheme="minorEastAsia" w:eastAsiaTheme="minorEastAsia" w:cstheme="minorEastAsia"/>
          <w:color w:val="000000"/>
          <w:sz w:val="28"/>
          <w:szCs w:val="28"/>
          <w:highlight w:val="none"/>
        </w:rPr>
      </w:pPr>
      <w:bookmarkStart w:id="912" w:name="_Toc20256719"/>
      <w:bookmarkStart w:id="913" w:name="_Toc11076067"/>
      <w:bookmarkStart w:id="914" w:name="_Toc25485594"/>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lang w:val="en-US" w:eastAsia="zh-CN"/>
        </w:rPr>
        <w:t>八</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其它要求</w:t>
      </w:r>
      <w:bookmarkEnd w:id="909"/>
      <w:bookmarkEnd w:id="912"/>
      <w:bookmarkEnd w:id="913"/>
      <w:bookmarkEnd w:id="914"/>
    </w:p>
    <w:p w14:paraId="71F3CDA1">
      <w:pPr>
        <w:widowControl/>
        <w:numPr>
          <w:ilvl w:val="0"/>
          <w:numId w:val="20"/>
        </w:numPr>
        <w:tabs>
          <w:tab w:val="left" w:pos="567"/>
          <w:tab w:val="left" w:pos="993"/>
        </w:tabs>
        <w:spacing w:line="460" w:lineRule="exact"/>
        <w:ind w:left="0" w:firstLine="484" w:firstLineChars="202"/>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完</w:t>
      </w:r>
      <w:r>
        <w:rPr>
          <w:rFonts w:hint="eastAsia" w:asciiTheme="minorEastAsia" w:hAnsiTheme="minorEastAsia" w:eastAsiaTheme="minorEastAsia" w:cstheme="minorEastAsia"/>
          <w:sz w:val="24"/>
          <w:szCs w:val="24"/>
          <w:highlight w:val="none"/>
        </w:rPr>
        <w:t>成业主指定的</w:t>
      </w:r>
      <w:r>
        <w:rPr>
          <w:rFonts w:hint="eastAsia" w:asciiTheme="minorEastAsia" w:hAnsiTheme="minorEastAsia" w:eastAsiaTheme="minorEastAsia" w:cstheme="minorEastAsia"/>
          <w:color w:val="000000"/>
          <w:sz w:val="24"/>
          <w:szCs w:val="24"/>
          <w:highlight w:val="none"/>
        </w:rPr>
        <w:t>临时性工作，接受业主的领导，对业主指定的临时性工作任务应积极予以安排完成其临时任务，涉及费用和其它特约服务费用的双方共同另行协商。</w:t>
      </w:r>
    </w:p>
    <w:p w14:paraId="28A4C704">
      <w:pPr>
        <w:widowControl/>
        <w:numPr>
          <w:ilvl w:val="0"/>
          <w:numId w:val="20"/>
        </w:numPr>
        <w:tabs>
          <w:tab w:val="left" w:pos="567"/>
          <w:tab w:val="left" w:pos="993"/>
        </w:tabs>
        <w:spacing w:line="460" w:lineRule="exact"/>
        <w:ind w:left="0" w:firstLine="484" w:firstLineChars="202"/>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身体健康，无犯罪记录的合法的中国公民。</w:t>
      </w:r>
    </w:p>
    <w:p w14:paraId="7334740A">
      <w:pPr>
        <w:widowControl/>
        <w:numPr>
          <w:ilvl w:val="0"/>
          <w:numId w:val="20"/>
        </w:numPr>
        <w:tabs>
          <w:tab w:val="left" w:pos="567"/>
          <w:tab w:val="left" w:pos="993"/>
        </w:tabs>
        <w:spacing w:line="460" w:lineRule="exact"/>
        <w:ind w:left="0" w:firstLine="484" w:firstLineChars="202"/>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具备国家认可的从业资质,持证上岗</w:t>
      </w:r>
      <w:r>
        <w:rPr>
          <w:rFonts w:hint="eastAsia" w:asciiTheme="minorEastAsia" w:hAnsiTheme="minorEastAsia" w:eastAsiaTheme="minorEastAsia" w:cstheme="minorEastAsia"/>
          <w:color w:val="000000"/>
          <w:kern w:val="0"/>
          <w:sz w:val="24"/>
          <w:szCs w:val="24"/>
          <w:highlight w:val="none"/>
        </w:rPr>
        <w:t>。</w:t>
      </w:r>
    </w:p>
    <w:p w14:paraId="4D885A69">
      <w:pPr>
        <w:pStyle w:val="5"/>
        <w:spacing w:line="360" w:lineRule="auto"/>
        <w:ind w:firstLine="482" w:firstLineChars="200"/>
        <w:rPr>
          <w:b/>
          <w:sz w:val="24"/>
          <w:szCs w:val="24"/>
          <w:highlight w:val="none"/>
        </w:rPr>
      </w:pPr>
      <w:r>
        <w:rPr>
          <w:b/>
          <w:sz w:val="24"/>
          <w:szCs w:val="24"/>
          <w:highlight w:val="none"/>
        </w:rPr>
        <w:br w:type="page"/>
      </w:r>
    </w:p>
    <w:p w14:paraId="137DAC5C">
      <w:pPr>
        <w:spacing w:line="360" w:lineRule="auto"/>
        <w:jc w:val="center"/>
        <w:outlineLvl w:val="0"/>
        <w:rPr>
          <w:b/>
          <w:sz w:val="36"/>
          <w:szCs w:val="36"/>
          <w:highlight w:val="none"/>
        </w:rPr>
      </w:pPr>
      <w:bookmarkStart w:id="915" w:name="_Toc31391"/>
      <w:r>
        <w:rPr>
          <w:b/>
          <w:sz w:val="36"/>
          <w:szCs w:val="36"/>
          <w:highlight w:val="none"/>
        </w:rPr>
        <w:t>第六章   拟签订的合同文本</w:t>
      </w:r>
      <w:bookmarkEnd w:id="915"/>
    </w:p>
    <w:p w14:paraId="4FB5390C">
      <w:pPr>
        <w:snapToGrid w:val="0"/>
        <w:spacing w:line="600" w:lineRule="exact"/>
        <w:ind w:firstLine="319" w:firstLineChars="152"/>
        <w:rPr>
          <w:rStyle w:val="278"/>
          <w:highlight w:val="none"/>
        </w:rPr>
        <w:sectPr>
          <w:footerReference r:id="rId17" w:type="first"/>
          <w:headerReference r:id="rId15" w:type="default"/>
          <w:footerReference r:id="rId16" w:type="default"/>
          <w:pgSz w:w="11906" w:h="16838"/>
          <w:pgMar w:top="1440" w:right="1416" w:bottom="1440" w:left="1560" w:header="992" w:footer="992" w:gutter="0"/>
          <w:pgBorders>
            <w:top w:val="none" w:sz="0" w:space="0"/>
            <w:left w:val="none" w:sz="0" w:space="0"/>
            <w:bottom w:val="none" w:sz="0" w:space="0"/>
            <w:right w:val="none" w:sz="0" w:space="0"/>
          </w:pgBorders>
          <w:pgNumType w:fmt="decimal"/>
          <w:cols w:space="720" w:num="1"/>
          <w:titlePg/>
          <w:docGrid w:type="lines" w:linePitch="312" w:charSpace="0"/>
        </w:sectPr>
      </w:pPr>
      <w:r>
        <w:rPr>
          <w:highlight w:val="none"/>
        </w:rPr>
        <w:br w:type="page"/>
      </w:r>
      <w:bookmarkStart w:id="916" w:name="_Toc27974"/>
      <w:bookmarkStart w:id="917" w:name="_Hlk191050940"/>
    </w:p>
    <w:p w14:paraId="2BDDD9E7">
      <w:pPr>
        <w:wordWrap w:val="0"/>
        <w:spacing w:line="460" w:lineRule="exact"/>
        <w:ind w:firstLine="0"/>
        <w:jc w:val="center"/>
        <w:rPr>
          <w:rFonts w:ascii="仿宋" w:hAnsi="仿宋" w:eastAsia="仿宋" w:cs="宋体"/>
          <w:b/>
          <w:bCs/>
          <w:color w:val="auto"/>
          <w:sz w:val="44"/>
          <w:szCs w:val="44"/>
          <w:highlight w:val="none"/>
        </w:rPr>
      </w:pPr>
      <w:bookmarkStart w:id="918" w:name="_Toc99301426"/>
    </w:p>
    <w:p w14:paraId="0FD09420">
      <w:pPr>
        <w:wordWrap w:val="0"/>
        <w:spacing w:line="460" w:lineRule="exact"/>
        <w:ind w:firstLine="567"/>
        <w:jc w:val="center"/>
        <w:rPr>
          <w:rFonts w:ascii="仿宋" w:hAnsi="仿宋" w:eastAsia="仿宋" w:cs="宋体"/>
          <w:b/>
          <w:bCs/>
          <w:color w:val="auto"/>
          <w:sz w:val="44"/>
          <w:szCs w:val="44"/>
          <w:highlight w:val="none"/>
        </w:rPr>
      </w:pPr>
    </w:p>
    <w:p w14:paraId="011059B6">
      <w:pPr>
        <w:wordWrap w:val="0"/>
        <w:spacing w:line="460" w:lineRule="exact"/>
        <w:ind w:firstLine="567"/>
        <w:jc w:val="center"/>
        <w:rPr>
          <w:rFonts w:ascii="仿宋" w:hAnsi="仿宋" w:eastAsia="仿宋" w:cs="宋体"/>
          <w:b/>
          <w:bCs/>
          <w:color w:val="auto"/>
          <w:sz w:val="44"/>
          <w:szCs w:val="44"/>
          <w:highlight w:val="none"/>
        </w:rPr>
      </w:pPr>
      <w:r>
        <w:rPr>
          <w:rFonts w:hint="eastAsia" w:ascii="仿宋" w:hAnsi="仿宋" w:eastAsia="仿宋" w:cs="宋体"/>
          <w:b/>
          <w:bCs/>
          <w:color w:val="auto"/>
          <w:sz w:val="44"/>
          <w:szCs w:val="44"/>
          <w:highlight w:val="none"/>
          <w:lang w:eastAsia="zh-CN"/>
        </w:rPr>
        <w:t>委托服务</w:t>
      </w:r>
      <w:r>
        <w:rPr>
          <w:rFonts w:hint="eastAsia" w:ascii="仿宋" w:hAnsi="仿宋" w:eastAsia="仿宋" w:cs="宋体"/>
          <w:b/>
          <w:bCs/>
          <w:color w:val="auto"/>
          <w:sz w:val="44"/>
          <w:szCs w:val="44"/>
          <w:highlight w:val="none"/>
        </w:rPr>
        <w:t>合同</w:t>
      </w:r>
    </w:p>
    <w:p w14:paraId="2C582544">
      <w:pPr>
        <w:jc w:val="center"/>
        <w:rPr>
          <w:rFonts w:ascii="宋体" w:hAnsi="宋体" w:cs="Arial"/>
          <w:color w:val="auto"/>
          <w:sz w:val="24"/>
          <w:highlight w:val="none"/>
        </w:rPr>
      </w:pPr>
    </w:p>
    <w:p w14:paraId="70BE182C">
      <w:pPr>
        <w:jc w:val="center"/>
        <w:rPr>
          <w:rFonts w:ascii="宋体" w:hAnsi="宋体" w:cs="Arial"/>
          <w:color w:val="auto"/>
          <w:sz w:val="24"/>
          <w:highlight w:val="none"/>
        </w:rPr>
      </w:pPr>
    </w:p>
    <w:p w14:paraId="7F61B067">
      <w:pPr>
        <w:jc w:val="center"/>
        <w:rPr>
          <w:rFonts w:ascii="仿宋" w:hAnsi="仿宋" w:eastAsia="仿宋" w:cs="Arial"/>
          <w:color w:val="auto"/>
          <w:sz w:val="24"/>
          <w:highlight w:val="none"/>
        </w:rPr>
      </w:pPr>
      <w:r>
        <w:rPr>
          <w:rFonts w:ascii="仿宋" w:hAnsi="仿宋" w:eastAsia="仿宋" w:cs="Arial"/>
          <w:color w:val="auto"/>
          <w:sz w:val="24"/>
          <w:highlight w:val="none"/>
        </w:rPr>
        <w:t>(</w:t>
      </w:r>
      <w:r>
        <w:rPr>
          <w:rFonts w:ascii="仿宋" w:hAnsi="仿宋" w:eastAsia="仿宋" w:cs="Arial"/>
          <w:b/>
          <w:color w:val="auto"/>
          <w:sz w:val="24"/>
          <w:highlight w:val="none"/>
        </w:rPr>
        <w:t>本合同仅供参考，最终正式合同以双方签订为准</w:t>
      </w:r>
      <w:r>
        <w:rPr>
          <w:rFonts w:ascii="仿宋" w:hAnsi="仿宋" w:eastAsia="仿宋" w:cs="Arial"/>
          <w:color w:val="auto"/>
          <w:sz w:val="24"/>
          <w:highlight w:val="none"/>
        </w:rPr>
        <w:t>)</w:t>
      </w:r>
    </w:p>
    <w:p w14:paraId="3395E950">
      <w:pPr>
        <w:wordWrap w:val="0"/>
        <w:spacing w:line="460" w:lineRule="exact"/>
        <w:ind w:firstLine="567"/>
        <w:rPr>
          <w:rFonts w:ascii="仿宋" w:hAnsi="仿宋" w:eastAsia="仿宋" w:cs="仿宋_GB2312"/>
          <w:b/>
          <w:color w:val="auto"/>
          <w:sz w:val="28"/>
          <w:szCs w:val="28"/>
          <w:highlight w:val="none"/>
        </w:rPr>
      </w:pPr>
    </w:p>
    <w:p w14:paraId="79157B8A">
      <w:pPr>
        <w:wordWrap w:val="0"/>
        <w:spacing w:line="460" w:lineRule="exact"/>
        <w:ind w:firstLine="567"/>
        <w:rPr>
          <w:rFonts w:ascii="仿宋" w:hAnsi="仿宋" w:eastAsia="仿宋" w:cs="仿宋_GB2312"/>
          <w:b/>
          <w:color w:val="auto"/>
          <w:sz w:val="28"/>
          <w:szCs w:val="28"/>
          <w:highlight w:val="none"/>
        </w:rPr>
      </w:pPr>
    </w:p>
    <w:p w14:paraId="58B43824">
      <w:pPr>
        <w:wordWrap w:val="0"/>
        <w:spacing w:line="460" w:lineRule="exact"/>
        <w:ind w:firstLine="567"/>
        <w:rPr>
          <w:rFonts w:ascii="仿宋" w:hAnsi="仿宋" w:eastAsia="仿宋" w:cs="仿宋_GB2312"/>
          <w:b/>
          <w:color w:val="auto"/>
          <w:sz w:val="28"/>
          <w:szCs w:val="28"/>
          <w:highlight w:val="none"/>
        </w:rPr>
      </w:pPr>
    </w:p>
    <w:p w14:paraId="01860301">
      <w:pPr>
        <w:wordWrap w:val="0"/>
        <w:spacing w:line="460" w:lineRule="exac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w:t>
      </w:r>
    </w:p>
    <w:p w14:paraId="2FD9BB1B">
      <w:pPr>
        <w:wordWrap w:val="0"/>
        <w:spacing w:line="460" w:lineRule="exact"/>
        <w:jc w:val="center"/>
        <w:outlineLvl w:val="1"/>
        <w:rPr>
          <w:rFonts w:hint="eastAsia" w:ascii="仿宋" w:hAnsi="仿宋" w:eastAsia="仿宋" w:cs="宋体"/>
          <w:color w:val="auto"/>
          <w:sz w:val="30"/>
          <w:szCs w:val="30"/>
          <w:highlight w:val="none"/>
          <w:u w:val="single"/>
          <w:lang w:eastAsia="zh-CN"/>
        </w:rPr>
      </w:pPr>
      <w:bookmarkStart w:id="919" w:name="_Toc12800"/>
      <w:bookmarkStart w:id="920" w:name="_Toc14856"/>
      <w:r>
        <w:rPr>
          <w:rFonts w:hint="eastAsia" w:ascii="仿宋" w:hAnsi="仿宋" w:eastAsia="仿宋" w:cs="宋体"/>
          <w:b/>
          <w:color w:val="auto"/>
          <w:sz w:val="30"/>
          <w:szCs w:val="30"/>
          <w:highlight w:val="none"/>
        </w:rPr>
        <w:t>项目名称：</w:t>
      </w:r>
      <w:bookmarkEnd w:id="919"/>
      <w:bookmarkEnd w:id="920"/>
      <w:r>
        <w:rPr>
          <w:rFonts w:hint="eastAsia" w:ascii="仿宋" w:hAnsi="仿宋" w:eastAsia="仿宋" w:cs="宋体"/>
          <w:b/>
          <w:bCs w:val="0"/>
          <w:color w:val="auto"/>
          <w:kern w:val="2"/>
          <w:sz w:val="30"/>
          <w:szCs w:val="30"/>
          <w:highlight w:val="none"/>
          <w:u w:val="single"/>
          <w:lang w:eastAsia="zh-CN"/>
        </w:rPr>
        <w:t>2025年-2026年综合管廊（永兴河北路）运维服务</w:t>
      </w:r>
    </w:p>
    <w:p w14:paraId="4E3D67EF">
      <w:pPr>
        <w:wordWrap w:val="0"/>
        <w:spacing w:line="460" w:lineRule="exact"/>
        <w:ind w:firstLine="567"/>
        <w:rPr>
          <w:rFonts w:ascii="仿宋" w:hAnsi="仿宋" w:eastAsia="仿宋" w:cs="宋体"/>
          <w:color w:val="auto"/>
          <w:sz w:val="28"/>
          <w:szCs w:val="28"/>
          <w:highlight w:val="none"/>
        </w:rPr>
      </w:pPr>
    </w:p>
    <w:p w14:paraId="1508409D">
      <w:pPr>
        <w:pStyle w:val="166"/>
        <w:pBdr>
          <w:top w:val="none" w:color="auto" w:sz="0" w:space="0"/>
          <w:left w:val="none" w:color="auto" w:sz="0" w:space="0"/>
          <w:bottom w:val="none" w:color="auto" w:sz="0" w:space="0"/>
          <w:right w:val="none" w:color="auto" w:sz="0" w:space="0"/>
        </w:pBdr>
        <w:rPr>
          <w:rFonts w:eastAsia="等线"/>
          <w:color w:val="auto"/>
          <w:highlight w:val="none"/>
        </w:rPr>
      </w:pPr>
    </w:p>
    <w:p w14:paraId="529DA0DB">
      <w:pPr>
        <w:pStyle w:val="166"/>
        <w:pBdr>
          <w:top w:val="none" w:color="auto" w:sz="0" w:space="0"/>
          <w:left w:val="none" w:color="auto" w:sz="0" w:space="0"/>
          <w:bottom w:val="none" w:color="auto" w:sz="0" w:space="0"/>
          <w:right w:val="none" w:color="auto" w:sz="0" w:space="0"/>
        </w:pBdr>
        <w:rPr>
          <w:rFonts w:eastAsia="等线"/>
          <w:color w:val="auto"/>
          <w:highlight w:val="none"/>
        </w:rPr>
      </w:pPr>
    </w:p>
    <w:p w14:paraId="40AA2257">
      <w:pPr>
        <w:pStyle w:val="166"/>
        <w:pBdr>
          <w:top w:val="none" w:color="auto" w:sz="0" w:space="0"/>
          <w:left w:val="none" w:color="auto" w:sz="0" w:space="0"/>
          <w:bottom w:val="none" w:color="auto" w:sz="0" w:space="0"/>
          <w:right w:val="none" w:color="auto" w:sz="0" w:space="0"/>
        </w:pBdr>
        <w:jc w:val="both"/>
        <w:rPr>
          <w:rFonts w:eastAsia="等线"/>
          <w:color w:val="auto"/>
          <w:highlight w:val="none"/>
        </w:rPr>
      </w:pPr>
    </w:p>
    <w:p w14:paraId="09678EB5">
      <w:pPr>
        <w:wordWrap w:val="0"/>
        <w:spacing w:line="460" w:lineRule="exact"/>
        <w:ind w:firstLine="567"/>
        <w:rPr>
          <w:rFonts w:ascii="仿宋" w:hAnsi="仿宋" w:eastAsia="仿宋" w:cs="宋体"/>
          <w:color w:val="auto"/>
          <w:sz w:val="28"/>
          <w:szCs w:val="28"/>
          <w:highlight w:val="none"/>
        </w:rPr>
      </w:pPr>
    </w:p>
    <w:p w14:paraId="50ED874F">
      <w:pPr>
        <w:wordWrap w:val="0"/>
        <w:spacing w:line="460" w:lineRule="exact"/>
        <w:ind w:firstLine="1124" w:firstLineChars="400"/>
        <w:rPr>
          <w:color w:val="auto"/>
          <w:highlight w:val="none"/>
        </w:rPr>
      </w:pPr>
      <w:r>
        <w:rPr>
          <w:rFonts w:hint="eastAsia" w:ascii="仿宋" w:hAnsi="仿宋" w:eastAsia="仿宋" w:cs="宋体"/>
          <w:b/>
          <w:color w:val="auto"/>
          <w:sz w:val="28"/>
          <w:szCs w:val="28"/>
          <w:highlight w:val="none"/>
        </w:rPr>
        <w:t>甲　　方：</w:t>
      </w:r>
      <w:r>
        <w:rPr>
          <w:rFonts w:hint="eastAsia" w:ascii="仿宋" w:hAnsi="仿宋" w:eastAsia="仿宋" w:cs="宋体"/>
          <w:b/>
          <w:color w:val="auto"/>
          <w:sz w:val="28"/>
          <w:szCs w:val="28"/>
          <w:highlight w:val="none"/>
          <w:u w:val="single"/>
        </w:rPr>
        <w:t>北京大兴国际机场临空经济区（大兴）管理委员会</w:t>
      </w:r>
    </w:p>
    <w:p w14:paraId="3564DF94">
      <w:pPr>
        <w:wordWrap w:val="0"/>
        <w:spacing w:line="460" w:lineRule="exact"/>
        <w:ind w:firstLine="567"/>
        <w:rPr>
          <w:rFonts w:ascii="仿宋" w:hAnsi="仿宋" w:eastAsia="仿宋" w:cs="宋体"/>
          <w:b/>
          <w:color w:val="auto"/>
          <w:sz w:val="28"/>
          <w:szCs w:val="28"/>
          <w:highlight w:val="none"/>
        </w:rPr>
      </w:pPr>
    </w:p>
    <w:p w14:paraId="5940CDF9">
      <w:pPr>
        <w:wordWrap w:val="0"/>
        <w:spacing w:line="460" w:lineRule="exact"/>
        <w:ind w:firstLine="1124" w:firstLineChars="400"/>
        <w:rPr>
          <w:rFonts w:ascii="仿宋" w:hAnsi="仿宋" w:eastAsia="仿宋" w:cs="宋体"/>
          <w:color w:val="auto"/>
          <w:sz w:val="28"/>
          <w:szCs w:val="28"/>
          <w:highlight w:val="none"/>
        </w:rPr>
      </w:pPr>
      <w:r>
        <w:rPr>
          <w:rFonts w:hint="eastAsia" w:ascii="仿宋" w:hAnsi="仿宋" w:eastAsia="仿宋" w:cs="宋体"/>
          <w:b/>
          <w:color w:val="auto"/>
          <w:sz w:val="28"/>
          <w:szCs w:val="28"/>
          <w:highlight w:val="none"/>
        </w:rPr>
        <w:t>乙　　方：</w:t>
      </w:r>
      <w:r>
        <w:rPr>
          <w:rFonts w:hint="eastAsia" w:ascii="仿宋" w:hAnsi="仿宋" w:eastAsia="仿宋" w:cs="宋体"/>
          <w:color w:val="auto"/>
          <w:sz w:val="28"/>
          <w:szCs w:val="28"/>
          <w:highlight w:val="none"/>
          <w:u w:val="single"/>
        </w:rPr>
        <w:t xml:space="preserve"> </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rPr>
        <w:t xml:space="preserve">                  </w:t>
      </w:r>
    </w:p>
    <w:p w14:paraId="48B9C464">
      <w:pPr>
        <w:wordWrap w:val="0"/>
        <w:spacing w:line="460" w:lineRule="exact"/>
        <w:ind w:firstLine="567"/>
        <w:rPr>
          <w:rFonts w:ascii="仿宋" w:hAnsi="仿宋" w:eastAsia="仿宋" w:cs="宋体"/>
          <w:color w:val="auto"/>
          <w:sz w:val="28"/>
          <w:szCs w:val="28"/>
          <w:highlight w:val="none"/>
        </w:rPr>
      </w:pPr>
    </w:p>
    <w:p w14:paraId="54AFE2FD">
      <w:pPr>
        <w:wordWrap w:val="0"/>
        <w:spacing w:line="460" w:lineRule="exact"/>
        <w:ind w:firstLine="1124" w:firstLineChars="400"/>
        <w:jc w:val="left"/>
        <w:rPr>
          <w:rFonts w:hint="eastAsia" w:ascii="仿宋" w:hAnsi="仿宋" w:eastAsia="仿宋" w:cs="宋体"/>
          <w:color w:val="auto"/>
          <w:sz w:val="28"/>
          <w:szCs w:val="28"/>
          <w:highlight w:val="none"/>
          <w:u w:val="single"/>
        </w:rPr>
      </w:pPr>
      <w:r>
        <w:rPr>
          <w:rFonts w:hint="eastAsia" w:ascii="仿宋" w:hAnsi="仿宋" w:eastAsia="仿宋" w:cs="宋体"/>
          <w:b/>
          <w:bCs/>
          <w:color w:val="auto"/>
          <w:sz w:val="28"/>
          <w:szCs w:val="28"/>
          <w:highlight w:val="none"/>
        </w:rPr>
        <w:t>签署日期：</w:t>
      </w:r>
      <w:r>
        <w:rPr>
          <w:rFonts w:hint="eastAsia" w:ascii="仿宋" w:hAnsi="仿宋" w:eastAsia="仿宋" w:cs="宋体"/>
          <w:b/>
          <w:bCs/>
          <w:color w:val="auto"/>
          <w:sz w:val="28"/>
          <w:szCs w:val="28"/>
          <w:highlight w:val="none"/>
          <w:u w:val="single"/>
        </w:rPr>
        <w:t xml:space="preserve">   </w:t>
      </w:r>
      <w:r>
        <w:rPr>
          <w:rFonts w:hint="eastAsia" w:ascii="仿宋" w:hAnsi="仿宋" w:eastAsia="仿宋" w:cs="宋体"/>
          <w:color w:val="auto"/>
          <w:sz w:val="28"/>
          <w:szCs w:val="28"/>
          <w:highlight w:val="none"/>
          <w:u w:val="single"/>
        </w:rPr>
        <w:t xml:space="preserve">                        </w:t>
      </w:r>
    </w:p>
    <w:p w14:paraId="313B81C5">
      <w:pPr>
        <w:pStyle w:val="2"/>
        <w:rPr>
          <w:color w:val="auto"/>
          <w:highlight w:val="none"/>
        </w:rPr>
        <w:sectPr>
          <w:headerReference r:id="rId18" w:type="default"/>
          <w:footerReference r:id="rId19" w:type="default"/>
          <w:pgSz w:w="11906" w:h="16838"/>
          <w:pgMar w:top="1418" w:right="1304" w:bottom="1417"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936FC15">
      <w:pPr>
        <w:spacing w:line="480" w:lineRule="auto"/>
        <w:jc w:val="center"/>
        <w:rPr>
          <w:rFonts w:hint="eastAsia" w:ascii="仿宋" w:hAnsi="仿宋" w:eastAsia="仿宋"/>
          <w:b/>
          <w:color w:val="auto"/>
          <w:sz w:val="36"/>
          <w:szCs w:val="32"/>
          <w:highlight w:val="none"/>
          <w:lang w:eastAsia="zh-CN"/>
        </w:rPr>
      </w:pPr>
      <w:r>
        <w:rPr>
          <w:rFonts w:hint="eastAsia" w:ascii="仿宋" w:hAnsi="仿宋" w:eastAsia="仿宋"/>
          <w:b/>
          <w:color w:val="auto"/>
          <w:sz w:val="36"/>
          <w:szCs w:val="32"/>
          <w:highlight w:val="none"/>
          <w:lang w:eastAsia="zh-CN"/>
        </w:rPr>
        <w:t>2025年-2026年综合管廊（永兴河北路）运维服务</w:t>
      </w:r>
    </w:p>
    <w:p w14:paraId="4034B5D4">
      <w:pPr>
        <w:spacing w:line="480" w:lineRule="auto"/>
        <w:jc w:val="center"/>
        <w:rPr>
          <w:rFonts w:ascii="仿宋" w:hAnsi="仿宋" w:eastAsia="仿宋"/>
          <w:b/>
          <w:color w:val="auto"/>
          <w:sz w:val="36"/>
          <w:szCs w:val="32"/>
          <w:highlight w:val="none"/>
        </w:rPr>
      </w:pPr>
      <w:r>
        <w:rPr>
          <w:rFonts w:hint="eastAsia" w:ascii="仿宋" w:hAnsi="仿宋" w:eastAsia="仿宋"/>
          <w:b/>
          <w:color w:val="auto"/>
          <w:sz w:val="36"/>
          <w:szCs w:val="32"/>
          <w:highlight w:val="none"/>
          <w:lang w:eastAsia="zh-CN"/>
        </w:rPr>
        <w:t>委托服务</w:t>
      </w:r>
      <w:r>
        <w:rPr>
          <w:rFonts w:hint="eastAsia" w:ascii="仿宋" w:hAnsi="仿宋" w:eastAsia="仿宋"/>
          <w:b/>
          <w:color w:val="auto"/>
          <w:sz w:val="36"/>
          <w:szCs w:val="32"/>
          <w:highlight w:val="none"/>
        </w:rPr>
        <w:t>合同</w:t>
      </w:r>
    </w:p>
    <w:p w14:paraId="06CD9355">
      <w:pPr>
        <w:rPr>
          <w:rStyle w:val="278"/>
          <w:color w:val="auto"/>
          <w:highlight w:val="none"/>
        </w:rPr>
      </w:pPr>
    </w:p>
    <w:p w14:paraId="76E0CF9D">
      <w:pPr>
        <w:rPr>
          <w:rStyle w:val="278"/>
          <w:color w:val="auto"/>
          <w:highlight w:val="none"/>
        </w:rPr>
      </w:pPr>
      <w:r>
        <w:rPr>
          <w:rStyle w:val="278"/>
          <w:color w:val="auto"/>
          <w:highlight w:val="none"/>
        </w:rPr>
        <w:t xml:space="preserve">   </w:t>
      </w:r>
    </w:p>
    <w:p w14:paraId="1AAA7828">
      <w:pPr>
        <w:rPr>
          <w:rStyle w:val="278"/>
          <w:color w:val="auto"/>
          <w:highlight w:val="none"/>
        </w:rPr>
      </w:pPr>
    </w:p>
    <w:p w14:paraId="5EE823FF">
      <w:pPr>
        <w:rPr>
          <w:rStyle w:val="278"/>
          <w:color w:val="auto"/>
          <w:highlight w:val="none"/>
        </w:rPr>
      </w:pPr>
    </w:p>
    <w:p w14:paraId="0C7995F6">
      <w:pPr>
        <w:rPr>
          <w:rStyle w:val="278"/>
          <w:color w:val="auto"/>
          <w:highlight w:val="none"/>
        </w:rPr>
      </w:pPr>
      <w:r>
        <w:rPr>
          <w:rStyle w:val="278"/>
          <w:color w:val="auto"/>
          <w:highlight w:val="none"/>
        </w:rPr>
        <w:t xml:space="preserve">            </w:t>
      </w:r>
    </w:p>
    <w:p w14:paraId="4845C105">
      <w:pPr>
        <w:rPr>
          <w:rStyle w:val="278"/>
          <w:color w:val="auto"/>
          <w:highlight w:val="none"/>
        </w:rPr>
      </w:pPr>
      <w:r>
        <w:rPr>
          <w:rStyle w:val="278"/>
          <w:color w:val="auto"/>
          <w:highlight w:val="none"/>
        </w:rPr>
        <w:t xml:space="preserve">   </w:t>
      </w:r>
    </w:p>
    <w:p w14:paraId="274FC76A">
      <w:pPr>
        <w:snapToGrid w:val="0"/>
        <w:spacing w:before="119" w:line="272" w:lineRule="atLeast"/>
        <w:ind w:firstLine="425" w:firstLineChars="15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14:paraId="61BB1EEA">
      <w:pPr>
        <w:snapToGrid w:val="0"/>
        <w:spacing w:line="600" w:lineRule="exact"/>
        <w:ind w:firstLine="425" w:firstLineChars="152"/>
        <w:rPr>
          <w:rFonts w:ascii="仿宋" w:hAnsi="仿宋" w:eastAsia="仿宋"/>
          <w:color w:val="auto"/>
          <w:sz w:val="28"/>
          <w:szCs w:val="28"/>
          <w:highlight w:val="none"/>
          <w:u w:val="single"/>
        </w:rPr>
      </w:pPr>
      <w:r>
        <w:rPr>
          <w:rStyle w:val="278"/>
          <w:rFonts w:hint="eastAsia" w:eastAsia="仿宋"/>
          <w:color w:val="auto"/>
          <w:highlight w:val="none"/>
          <w:lang w:val="en-US" w:eastAsia="zh-CN"/>
        </w:rPr>
        <w:t>甲  方</w:t>
      </w:r>
      <w:r>
        <w:rPr>
          <w:rStyle w:val="278"/>
          <w:color w:val="auto"/>
          <w:highlight w:val="none"/>
        </w:rPr>
        <w:t>：</w:t>
      </w:r>
      <w:r>
        <w:rPr>
          <w:rFonts w:hint="eastAsia" w:ascii="仿宋" w:hAnsi="仿宋" w:eastAsia="仿宋"/>
          <w:color w:val="auto"/>
          <w:sz w:val="28"/>
          <w:szCs w:val="28"/>
          <w:highlight w:val="none"/>
          <w:u w:val="single"/>
        </w:rPr>
        <w:t xml:space="preserve">北京大兴国际机场临空经济区（大兴）管理委员会 </w:t>
      </w:r>
    </w:p>
    <w:p w14:paraId="5FE7E158">
      <w:pPr>
        <w:snapToGrid w:val="0"/>
        <w:spacing w:line="600" w:lineRule="exact"/>
        <w:ind w:firstLine="425" w:firstLineChars="152"/>
        <w:rPr>
          <w:rStyle w:val="278"/>
          <w:color w:val="auto"/>
          <w:highlight w:val="none"/>
        </w:rPr>
      </w:pPr>
      <w:r>
        <w:rPr>
          <w:rStyle w:val="278"/>
          <w:rFonts w:hint="eastAsia" w:eastAsia="仿宋"/>
          <w:color w:val="auto"/>
          <w:highlight w:val="none"/>
          <w:lang w:val="en-US" w:eastAsia="zh-CN"/>
        </w:rPr>
        <w:t>乙  方</w:t>
      </w:r>
      <w:r>
        <w:rPr>
          <w:rStyle w:val="278"/>
          <w:rFonts w:hint="eastAsia"/>
          <w:color w:val="auto"/>
          <w:highlight w:val="non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A4C9057">
      <w:pPr>
        <w:snapToGrid w:val="0"/>
        <w:spacing w:line="600" w:lineRule="exact"/>
        <w:ind w:firstLine="425" w:firstLineChars="152"/>
        <w:rPr>
          <w:rFonts w:ascii="仿宋" w:hAnsi="仿宋" w:eastAsia="仿宋"/>
          <w:color w:val="auto"/>
          <w:sz w:val="28"/>
          <w:szCs w:val="28"/>
          <w:highlight w:val="none"/>
        </w:rPr>
      </w:pPr>
      <w:r>
        <w:rPr>
          <w:rFonts w:hint="eastAsia" w:ascii="仿宋" w:hAnsi="仿宋" w:eastAsia="仿宋"/>
          <w:color w:val="auto"/>
          <w:sz w:val="28"/>
          <w:szCs w:val="28"/>
          <w:highlight w:val="none"/>
        </w:rPr>
        <w:t>签订地点：</w:t>
      </w:r>
      <w:r>
        <w:rPr>
          <w:rFonts w:hint="eastAsia" w:ascii="仿宋" w:hAnsi="仿宋" w:eastAsia="仿宋"/>
          <w:color w:val="auto"/>
          <w:sz w:val="28"/>
          <w:szCs w:val="28"/>
          <w:highlight w:val="none"/>
          <w:u w:val="single"/>
        </w:rPr>
        <w:t xml:space="preserve">北京市大兴区         </w:t>
      </w:r>
    </w:p>
    <w:p w14:paraId="6878C9C4">
      <w:pPr>
        <w:snapToGrid w:val="0"/>
        <w:spacing w:line="600" w:lineRule="exact"/>
        <w:ind w:firstLine="425" w:firstLineChars="152"/>
        <w:rPr>
          <w:rFonts w:ascii="仿宋" w:hAnsi="仿宋" w:eastAsia="仿宋"/>
          <w:color w:val="auto"/>
          <w:sz w:val="28"/>
          <w:szCs w:val="28"/>
          <w:highlight w:val="none"/>
          <w:u w:val="single"/>
        </w:rPr>
      </w:pPr>
      <w:r>
        <w:rPr>
          <w:rStyle w:val="278"/>
          <w:rFonts w:hint="eastAsia"/>
          <w:color w:val="auto"/>
          <w:highlight w:val="none"/>
        </w:rPr>
        <w:t>签订日期：</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DAFF9BA">
      <w:pPr>
        <w:snapToGrid w:val="0"/>
        <w:spacing w:line="600" w:lineRule="exact"/>
        <w:ind w:firstLine="425" w:firstLineChars="152"/>
        <w:rPr>
          <w:rStyle w:val="278"/>
          <w:color w:val="auto"/>
          <w:highlight w:val="none"/>
        </w:rPr>
        <w:sectPr>
          <w:footerReference r:id="rId21" w:type="first"/>
          <w:footerReference r:id="rId20" w:type="default"/>
          <w:pgSz w:w="11906" w:h="16838"/>
          <w:pgMar w:top="1440" w:right="1416" w:bottom="1440" w:left="1560" w:header="992"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Style w:val="278"/>
          <w:rFonts w:hint="eastAsia"/>
          <w:color w:val="auto"/>
          <w:highlight w:val="none"/>
        </w:rPr>
        <w:t xml:space="preserve">          </w:t>
      </w:r>
      <w:r>
        <w:rPr>
          <w:rStyle w:val="278"/>
          <w:color w:val="auto"/>
          <w:highlight w:val="none"/>
        </w:rPr>
        <w:t xml:space="preserve">              </w:t>
      </w:r>
      <w:r>
        <w:rPr>
          <w:rStyle w:val="278"/>
          <w:rFonts w:hint="eastAsia"/>
          <w:color w:val="auto"/>
          <w:highlight w:val="none"/>
        </w:rPr>
        <w:t xml:space="preserve">               </w:t>
      </w:r>
    </w:p>
    <w:p w14:paraId="3ECCBBD2">
      <w:pPr>
        <w:spacing w:line="4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合   同   书</w:t>
      </w:r>
    </w:p>
    <w:p w14:paraId="63BF928E">
      <w:pPr>
        <w:spacing w:line="460" w:lineRule="exact"/>
        <w:ind w:left="840" w:leftChars="400" w:firstLine="560" w:firstLineChars="200"/>
        <w:jc w:val="center"/>
        <w:rPr>
          <w:rFonts w:ascii="仿宋" w:hAnsi="仿宋" w:eastAsia="仿宋"/>
          <w:color w:val="auto"/>
          <w:sz w:val="28"/>
          <w:szCs w:val="28"/>
          <w:highlight w:val="none"/>
          <w:u w:val="single"/>
        </w:rPr>
      </w:pPr>
    </w:p>
    <w:p w14:paraId="1A53D19A">
      <w:pPr>
        <w:spacing w:line="460" w:lineRule="exact"/>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甲方：</w:t>
      </w:r>
      <w:r>
        <w:rPr>
          <w:rFonts w:hint="eastAsia" w:ascii="仿宋" w:hAnsi="仿宋" w:eastAsia="仿宋"/>
          <w:color w:val="auto"/>
          <w:sz w:val="28"/>
          <w:szCs w:val="28"/>
          <w:highlight w:val="none"/>
          <w:u w:val="single"/>
        </w:rPr>
        <w:t>北京大兴国际机场临空经济区（大兴）管理委员会（以下简称</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甲方</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w:t>
      </w:r>
    </w:p>
    <w:p w14:paraId="32F2D8C6">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住所地：北京市大兴区榆垡镇榆顺路12号D座1-4层</w:t>
      </w:r>
    </w:p>
    <w:p w14:paraId="37375367">
      <w:pPr>
        <w:spacing w:line="46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负责人：刘</w:t>
      </w:r>
      <w:r>
        <w:rPr>
          <w:rFonts w:hint="eastAsia" w:ascii="仿宋" w:hAnsi="仿宋" w:eastAsia="仿宋"/>
          <w:color w:val="auto"/>
          <w:sz w:val="28"/>
          <w:szCs w:val="28"/>
          <w:highlight w:val="none"/>
          <w:lang w:val="en-US" w:eastAsia="zh-CN"/>
        </w:rPr>
        <w:t>洋</w:t>
      </w:r>
    </w:p>
    <w:p w14:paraId="41623612">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联系人：       联系电话：         </w:t>
      </w:r>
    </w:p>
    <w:p w14:paraId="089BDE65">
      <w:pPr>
        <w:spacing w:line="460" w:lineRule="exact"/>
        <w:ind w:firstLine="560" w:firstLineChars="200"/>
        <w:rPr>
          <w:rFonts w:ascii="仿宋" w:hAnsi="仿宋" w:eastAsia="仿宋"/>
          <w:color w:val="auto"/>
          <w:sz w:val="28"/>
          <w:szCs w:val="28"/>
          <w:highlight w:val="none"/>
        </w:rPr>
      </w:pPr>
    </w:p>
    <w:p w14:paraId="5DF67B73">
      <w:pPr>
        <w:spacing w:line="460" w:lineRule="exact"/>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（以下简称</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乙方</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w:t>
      </w:r>
    </w:p>
    <w:p w14:paraId="28BCF60D">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住所地：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44AAB532">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4B0F0A7B">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联系人：       联系电话：         </w:t>
      </w:r>
    </w:p>
    <w:p w14:paraId="43255F57">
      <w:pPr>
        <w:topLinePunct/>
        <w:adjustRightInd w:val="0"/>
        <w:spacing w:line="460" w:lineRule="exact"/>
        <w:ind w:firstLine="562" w:firstLineChars="201"/>
        <w:rPr>
          <w:rFonts w:ascii="仿宋" w:hAnsi="仿宋" w:eastAsia="仿宋"/>
          <w:color w:val="auto"/>
          <w:sz w:val="28"/>
          <w:szCs w:val="28"/>
          <w:highlight w:val="none"/>
        </w:rPr>
      </w:pPr>
    </w:p>
    <w:p w14:paraId="4094DF85">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1.总则</w:t>
      </w:r>
    </w:p>
    <w:p w14:paraId="15F7D740">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根据《中华人民共和国民法典》等现行法律法规，本着自愿、平等、诚实信用的原则，双方就乙方向甲方提供2025年-2026年综合管廊（永兴河北路）运维管理</w:t>
      </w:r>
      <w:r>
        <w:rPr>
          <w:rFonts w:hint="eastAsia" w:ascii="仿宋" w:hAnsi="仿宋" w:eastAsia="仿宋"/>
          <w:color w:val="auto"/>
          <w:sz w:val="28"/>
          <w:szCs w:val="28"/>
          <w:highlight w:val="none"/>
          <w:lang w:val="en-US" w:eastAsia="zh-CN"/>
        </w:rPr>
        <w:t>服务</w:t>
      </w:r>
      <w:r>
        <w:rPr>
          <w:rFonts w:hint="eastAsia" w:ascii="仿宋" w:hAnsi="仿宋" w:eastAsia="仿宋"/>
          <w:color w:val="auto"/>
          <w:sz w:val="28"/>
          <w:szCs w:val="28"/>
          <w:highlight w:val="none"/>
        </w:rPr>
        <w:t>事宜，协商一致，在北京市大兴区签订本合同。</w:t>
      </w:r>
    </w:p>
    <w:p w14:paraId="62526587">
      <w:pPr>
        <w:topLinePunct/>
        <w:adjustRightInd w:val="0"/>
        <w:spacing w:line="460" w:lineRule="exact"/>
        <w:ind w:firstLine="565" w:firstLineChars="201"/>
        <w:rPr>
          <w:rFonts w:ascii="仿宋" w:hAnsi="仿宋" w:eastAsia="仿宋"/>
          <w:b/>
          <w:color w:val="auto"/>
          <w:sz w:val="28"/>
          <w:szCs w:val="28"/>
          <w:highlight w:val="none"/>
        </w:rPr>
      </w:pPr>
      <w:r>
        <w:rPr>
          <w:rFonts w:hint="eastAsia" w:ascii="仿宋" w:hAnsi="仿宋" w:eastAsia="仿宋"/>
          <w:b/>
          <w:color w:val="auto"/>
          <w:sz w:val="28"/>
          <w:szCs w:val="28"/>
          <w:highlight w:val="none"/>
        </w:rPr>
        <w:t>2</w:t>
      </w:r>
      <w:r>
        <w:rPr>
          <w:rFonts w:ascii="仿宋" w:hAnsi="仿宋" w:eastAsia="仿宋"/>
          <w:b/>
          <w:color w:val="auto"/>
          <w:sz w:val="28"/>
          <w:szCs w:val="28"/>
          <w:highlight w:val="none"/>
        </w:rPr>
        <w:t>.</w:t>
      </w:r>
      <w:r>
        <w:rPr>
          <w:rFonts w:hint="eastAsia" w:ascii="仿宋" w:hAnsi="仿宋" w:eastAsia="仿宋"/>
          <w:b/>
          <w:color w:val="auto"/>
          <w:sz w:val="28"/>
          <w:szCs w:val="28"/>
          <w:highlight w:val="none"/>
        </w:rPr>
        <w:t>概况</w:t>
      </w:r>
    </w:p>
    <w:p w14:paraId="2C754B46">
      <w:pPr>
        <w:pStyle w:val="21"/>
        <w:spacing w:line="460" w:lineRule="exact"/>
        <w:ind w:left="108" w:right="108"/>
        <w:rPr>
          <w:rFonts w:ascii="仿宋" w:hAnsi="仿宋" w:eastAsia="仿宋"/>
          <w:color w:val="auto"/>
          <w:sz w:val="28"/>
          <w:szCs w:val="28"/>
          <w:highlight w:val="none"/>
        </w:rPr>
      </w:pPr>
      <w:r>
        <w:rPr>
          <w:rFonts w:hint="eastAsia" w:ascii="仿宋" w:hAnsi="仿宋" w:eastAsia="仿宋"/>
          <w:color w:val="auto"/>
          <w:sz w:val="28"/>
          <w:szCs w:val="28"/>
          <w:highlight w:val="none"/>
        </w:rPr>
        <w:t>永兴河北路地下综合管廊（起点桩号为0+020，终点桩号为12+020），全程13101.5m（含主、支管廊），地下综合管廊主体结构及附属设施运行维护。</w:t>
      </w:r>
    </w:p>
    <w:p w14:paraId="1DFE438B">
      <w:pPr>
        <w:topLinePunct/>
        <w:adjustRightInd w:val="0"/>
        <w:spacing w:line="460" w:lineRule="exact"/>
        <w:ind w:firstLine="565" w:firstLineChars="201"/>
        <w:rPr>
          <w:rFonts w:ascii="仿宋" w:hAnsi="仿宋" w:eastAsia="仿宋"/>
          <w:b/>
          <w:bCs/>
          <w:color w:val="auto"/>
          <w:sz w:val="28"/>
          <w:szCs w:val="28"/>
          <w:highlight w:val="none"/>
        </w:rPr>
      </w:pPr>
      <w:r>
        <w:rPr>
          <w:rFonts w:ascii="仿宋" w:hAnsi="仿宋" w:eastAsia="仿宋"/>
          <w:b/>
          <w:bCs/>
          <w:color w:val="auto"/>
          <w:sz w:val="28"/>
          <w:szCs w:val="28"/>
          <w:highlight w:val="none"/>
        </w:rPr>
        <w:t>3</w:t>
      </w:r>
      <w:r>
        <w:rPr>
          <w:rFonts w:hint="eastAsia" w:ascii="仿宋" w:hAnsi="仿宋" w:eastAsia="仿宋"/>
          <w:b/>
          <w:bCs/>
          <w:color w:val="auto"/>
          <w:sz w:val="28"/>
          <w:szCs w:val="28"/>
          <w:highlight w:val="none"/>
        </w:rPr>
        <w:t>.乙方提供服务内容及方式</w:t>
      </w:r>
    </w:p>
    <w:p w14:paraId="4AA3FCB1">
      <w:pPr>
        <w:spacing w:line="460" w:lineRule="exact"/>
        <w:ind w:firstLine="562" w:firstLineChars="201"/>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3.1服务内容:</w:t>
      </w:r>
    </w:p>
    <w:p w14:paraId="5482CEC2">
      <w:pPr>
        <w:spacing w:line="460" w:lineRule="exact"/>
        <w:ind w:firstLine="562" w:firstLineChars="201"/>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3.1.1对地下综合管廊进行设备设施、安全、人员、维护的管理，并对后续开展的各类施工作业进行现场监管、监督、巡视、施工进度、风险识别及问题反馈，应急抢险体系的建立完善、与管线单位联动机制的建立及相关施工作业单位的配合等与运营相关的全部工作。</w:t>
      </w:r>
    </w:p>
    <w:p w14:paraId="2CC0F275">
      <w:pPr>
        <w:spacing w:line="460" w:lineRule="exact"/>
        <w:ind w:firstLine="562" w:firstLineChars="201"/>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3.1.2定期现场巡检。按照《城市地下综合管廊运行维护及安全技术标准》（GB51354-2019）、《城市综合管廊运行维护规范》（DB11/T1576-2018）等标准文件规定的频次和内容，定期进行现场巡检服务。</w:t>
      </w:r>
    </w:p>
    <w:p w14:paraId="75D404A2">
      <w:pPr>
        <w:spacing w:line="460" w:lineRule="exact"/>
        <w:ind w:firstLine="562" w:firstLineChars="201"/>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3.1.3综合管廊设备维保服务。乙方按照《城市地下综合管廊运行维护及安全技术标准》（GB51354-2019）、《城市综合管廊运行维护规范》（DB11/T1576-2018）等标准文件负责综合管廊设备的现场维修和保养，对于无法维修的，应及时进行更换，保证综合管廊设备正常运行。</w:t>
      </w:r>
    </w:p>
    <w:p w14:paraId="6C299352">
      <w:pPr>
        <w:spacing w:line="460" w:lineRule="exact"/>
        <w:ind w:firstLine="562" w:firstLineChars="201"/>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3.2乙方承诺并保证其具备履行本合同项下义务的资质和实力。如乙方违反本合同约定造成甲方损失的，应赔偿甲方的全部损失（包括但不限于任何第三方对甲方的处罚、索赔和其他权利要求以及律师费、公证费、办案差旅费等所有费用）。</w:t>
      </w:r>
    </w:p>
    <w:p w14:paraId="0C8CBA49">
      <w:pPr>
        <w:spacing w:line="460" w:lineRule="exact"/>
        <w:ind w:firstLine="562" w:firstLineChars="201"/>
        <w:rPr>
          <w:color w:val="auto"/>
          <w:highlight w:val="none"/>
        </w:rPr>
      </w:pPr>
      <w:r>
        <w:rPr>
          <w:rFonts w:hint="eastAsia" w:ascii="仿宋" w:hAnsi="仿宋" w:eastAsia="仿宋"/>
          <w:color w:val="auto"/>
          <w:sz w:val="28"/>
          <w:szCs w:val="28"/>
          <w:highlight w:val="none"/>
          <w:u w:val="none"/>
        </w:rPr>
        <w:t>3.3技术服务达到的技术要求及考核验收指标/标准：考核分数满分100分。考核包含日常检查、特殊时期检查、季度考核，半年考核、年度考核。</w:t>
      </w:r>
    </w:p>
    <w:p w14:paraId="4E10753B">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u w:val="none"/>
        </w:rPr>
        <w:t>其中，乙方</w:t>
      </w:r>
      <w:r>
        <w:rPr>
          <w:rFonts w:ascii="仿宋" w:hAnsi="仿宋" w:eastAsia="仿宋"/>
          <w:color w:val="auto"/>
          <w:sz w:val="28"/>
          <w:szCs w:val="28"/>
          <w:highlight w:val="none"/>
          <w:u w:val="none"/>
        </w:rPr>
        <w:t>半年考核</w:t>
      </w:r>
      <w:r>
        <w:rPr>
          <w:rFonts w:hint="eastAsia" w:ascii="仿宋" w:hAnsi="仿宋" w:eastAsia="仿宋"/>
          <w:color w:val="auto"/>
          <w:sz w:val="28"/>
          <w:szCs w:val="28"/>
          <w:highlight w:val="none"/>
          <w:u w:val="none"/>
        </w:rPr>
        <w:t>综合</w:t>
      </w:r>
      <w:r>
        <w:rPr>
          <w:rFonts w:ascii="仿宋" w:hAnsi="仿宋" w:eastAsia="仿宋"/>
          <w:color w:val="auto"/>
          <w:sz w:val="28"/>
          <w:szCs w:val="28"/>
          <w:highlight w:val="none"/>
          <w:u w:val="none"/>
        </w:rPr>
        <w:t>成绩</w:t>
      </w:r>
      <w:r>
        <w:rPr>
          <w:rFonts w:hint="eastAsia" w:ascii="仿宋" w:hAnsi="仿宋" w:eastAsia="仿宋"/>
          <w:color w:val="auto"/>
          <w:sz w:val="28"/>
          <w:szCs w:val="28"/>
          <w:highlight w:val="none"/>
          <w:u w:val="none"/>
        </w:rPr>
        <w:t>及年度考核成绩在</w:t>
      </w:r>
      <w:r>
        <w:rPr>
          <w:rFonts w:ascii="仿宋" w:hAnsi="仿宋" w:eastAsia="仿宋"/>
          <w:color w:val="auto"/>
          <w:sz w:val="28"/>
          <w:szCs w:val="28"/>
          <w:highlight w:val="none"/>
          <w:u w:val="none"/>
        </w:rPr>
        <w:t>90</w:t>
      </w:r>
      <w:r>
        <w:rPr>
          <w:rFonts w:hint="eastAsia" w:ascii="仿宋" w:hAnsi="仿宋" w:eastAsia="仿宋"/>
          <w:color w:val="auto"/>
          <w:sz w:val="28"/>
          <w:szCs w:val="28"/>
          <w:highlight w:val="none"/>
          <w:u w:val="none"/>
        </w:rPr>
        <w:t>分及以上的，全额拨付当期运维费；9</w:t>
      </w:r>
      <w:r>
        <w:rPr>
          <w:rFonts w:ascii="仿宋" w:hAnsi="仿宋" w:eastAsia="仿宋"/>
          <w:color w:val="auto"/>
          <w:sz w:val="28"/>
          <w:szCs w:val="28"/>
          <w:highlight w:val="none"/>
          <w:u w:val="none"/>
        </w:rPr>
        <w:t>0</w:t>
      </w:r>
      <w:r>
        <w:rPr>
          <w:rFonts w:hint="eastAsia" w:ascii="仿宋" w:hAnsi="仿宋" w:eastAsia="仿宋"/>
          <w:color w:val="auto"/>
          <w:sz w:val="28"/>
          <w:szCs w:val="28"/>
          <w:highlight w:val="none"/>
          <w:u w:val="none"/>
        </w:rPr>
        <w:t>分以下（不含9</w:t>
      </w:r>
      <w:r>
        <w:rPr>
          <w:rFonts w:ascii="仿宋" w:hAnsi="仿宋" w:eastAsia="仿宋"/>
          <w:color w:val="auto"/>
          <w:sz w:val="28"/>
          <w:szCs w:val="28"/>
          <w:highlight w:val="none"/>
          <w:u w:val="none"/>
        </w:rPr>
        <w:t>0</w:t>
      </w:r>
      <w:r>
        <w:rPr>
          <w:rFonts w:hint="eastAsia" w:ascii="仿宋" w:hAnsi="仿宋" w:eastAsia="仿宋"/>
          <w:color w:val="auto"/>
          <w:sz w:val="28"/>
          <w:szCs w:val="28"/>
          <w:highlight w:val="none"/>
          <w:u w:val="none"/>
        </w:rPr>
        <w:t>分），每降一分（以</w:t>
      </w:r>
      <w:r>
        <w:rPr>
          <w:rFonts w:ascii="仿宋" w:hAnsi="仿宋" w:eastAsia="仿宋"/>
          <w:color w:val="auto"/>
          <w:sz w:val="28"/>
          <w:szCs w:val="28"/>
          <w:highlight w:val="none"/>
          <w:u w:val="none"/>
        </w:rPr>
        <w:t>90</w:t>
      </w:r>
      <w:r>
        <w:rPr>
          <w:rFonts w:hint="eastAsia" w:ascii="仿宋" w:hAnsi="仿宋" w:eastAsia="仿宋"/>
          <w:color w:val="auto"/>
          <w:sz w:val="28"/>
          <w:szCs w:val="28"/>
          <w:highlight w:val="none"/>
          <w:u w:val="none"/>
        </w:rPr>
        <w:t>分为基础）扣除</w:t>
      </w:r>
      <w:r>
        <w:rPr>
          <w:rFonts w:ascii="仿宋" w:hAnsi="仿宋" w:eastAsia="仿宋"/>
          <w:color w:val="auto"/>
          <w:sz w:val="28"/>
          <w:szCs w:val="28"/>
          <w:highlight w:val="none"/>
          <w:u w:val="none"/>
        </w:rPr>
        <w:t>1万元的运维费</w:t>
      </w:r>
      <w:r>
        <w:rPr>
          <w:rFonts w:hint="eastAsia" w:ascii="仿宋" w:hAnsi="仿宋" w:eastAsia="仿宋"/>
          <w:color w:val="auto"/>
          <w:sz w:val="28"/>
          <w:szCs w:val="28"/>
          <w:highlight w:val="none"/>
          <w:u w:val="none"/>
        </w:rPr>
        <w:t>。</w:t>
      </w:r>
    </w:p>
    <w:p w14:paraId="128E1BC2">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4.服务期限、地点</w:t>
      </w:r>
    </w:p>
    <w:p w14:paraId="3F2BF6A3">
      <w:pPr>
        <w:topLinePunct/>
        <w:adjustRightInd w:val="0"/>
        <w:spacing w:line="460" w:lineRule="exact"/>
        <w:ind w:left="839" w:leftChars="266" w:hanging="280" w:hangingChars="1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1服务期限：</w:t>
      </w:r>
      <w:r>
        <w:rPr>
          <w:rFonts w:hint="eastAsia" w:ascii="仿宋" w:hAnsi="仿宋" w:eastAsia="仿宋"/>
          <w:color w:val="auto"/>
          <w:sz w:val="28"/>
          <w:szCs w:val="28"/>
          <w:highlight w:val="none"/>
          <w:lang w:val="en-US" w:eastAsia="zh-CN"/>
        </w:rPr>
        <w:t>一年，</w:t>
      </w:r>
      <w:r>
        <w:rPr>
          <w:rFonts w:hint="eastAsia" w:ascii="仿宋" w:hAnsi="仿宋" w:eastAsia="仿宋"/>
          <w:color w:val="auto"/>
          <w:sz w:val="28"/>
          <w:szCs w:val="28"/>
          <w:highlight w:val="none"/>
        </w:rPr>
        <w:t>自</w:t>
      </w:r>
      <w:r>
        <w:rPr>
          <w:rFonts w:hint="eastAsia" w:ascii="仿宋" w:hAnsi="仿宋" w:eastAsia="仿宋"/>
          <w:color w:val="auto"/>
          <w:sz w:val="28"/>
          <w:szCs w:val="28"/>
          <w:highlight w:val="none"/>
          <w:u w:val="singl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日开始至</w:t>
      </w:r>
      <w:r>
        <w:rPr>
          <w:rFonts w:hint="eastAsia" w:ascii="仿宋" w:hAnsi="仿宋" w:eastAsia="仿宋"/>
          <w:color w:val="auto"/>
          <w:sz w:val="28"/>
          <w:szCs w:val="28"/>
          <w:highlight w:val="none"/>
          <w:u w:val="single"/>
          <w:lang w:val="en-US" w:eastAsia="zh-CN"/>
        </w:rPr>
        <w:t>2026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日止。</w:t>
      </w:r>
    </w:p>
    <w:p w14:paraId="3A721BB1">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.2</w:t>
      </w:r>
      <w:r>
        <w:rPr>
          <w:rFonts w:hint="eastAsia" w:ascii="仿宋" w:hAnsi="仿宋" w:eastAsia="仿宋"/>
          <w:color w:val="auto"/>
          <w:sz w:val="28"/>
          <w:szCs w:val="28"/>
          <w:highlight w:val="none"/>
        </w:rPr>
        <w:t xml:space="preserve">服务地点：北京市大兴区 </w:t>
      </w:r>
    </w:p>
    <w:p w14:paraId="1927320F">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5.资料的提供</w:t>
      </w:r>
    </w:p>
    <w:p w14:paraId="3F428A52">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5.1甲方应向乙方提供本服务事宜所需的技术资料、数据、材料或相关物资；</w:t>
      </w:r>
    </w:p>
    <w:p w14:paraId="7E1523E9">
      <w:pPr>
        <w:topLinePunct/>
        <w:adjustRightInd w:val="0"/>
        <w:spacing w:line="460" w:lineRule="exact"/>
        <w:ind w:firstLine="562" w:firstLineChars="201"/>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5.2乙方应向甲方提供年度运维报告及相关数据、记录单，做好服务期间各档案的管理工作。 </w:t>
      </w:r>
    </w:p>
    <w:p w14:paraId="3B35616C">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6.费用及支付</w:t>
      </w:r>
    </w:p>
    <w:p w14:paraId="3AA709FF">
      <w:pPr>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6.</w:t>
      </w:r>
      <w:r>
        <w:rPr>
          <w:rFonts w:ascii="仿宋" w:hAnsi="仿宋" w:eastAsia="仿宋"/>
          <w:color w:val="auto"/>
          <w:sz w:val="28"/>
          <w:szCs w:val="28"/>
          <w:highlight w:val="none"/>
        </w:rPr>
        <w:t>1</w:t>
      </w:r>
      <w:r>
        <w:rPr>
          <w:rFonts w:hint="eastAsia" w:ascii="仿宋" w:hAnsi="仿宋" w:eastAsia="仿宋"/>
          <w:color w:val="auto"/>
          <w:sz w:val="28"/>
          <w:szCs w:val="28"/>
          <w:highlight w:val="none"/>
        </w:rPr>
        <w:t>运维费用</w:t>
      </w:r>
    </w:p>
    <w:p w14:paraId="6C38CFE5">
      <w:pPr>
        <w:adjustRightInd w:val="0"/>
        <w:spacing w:line="460" w:lineRule="exact"/>
        <w:ind w:firstLine="562" w:firstLineChars="201"/>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本合同2025年-2026年综合管廊（永兴河北路）运维管理服务签约总含税金额为：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rPr>
        <w:t>元</w:t>
      </w:r>
      <w:r>
        <w:rPr>
          <w:rFonts w:hint="eastAsia" w:ascii="仿宋" w:hAnsi="仿宋" w:eastAsia="仿宋"/>
          <w:color w:val="auto"/>
          <w:sz w:val="28"/>
          <w:szCs w:val="28"/>
          <w:highlight w:val="none"/>
        </w:rPr>
        <w:t xml:space="preserve"> （大写：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最终价款以双方根据合同约定据实结算的价款为准，且乙方承诺最终结算价款不得超过该签约价，双方最终结算价款为价税合计，且为乙方依约履行本合同项下全部义务应得的全部价款（包括但不限于水、电等能源费用、人工服务费、办公场地租赁费、运营维护费</w:t>
      </w:r>
      <w:r>
        <w:rPr>
          <w:rFonts w:hint="eastAsia" w:ascii="仿宋" w:hAnsi="仿宋" w:eastAsia="仿宋"/>
          <w:color w:val="auto"/>
          <w:sz w:val="28"/>
          <w:szCs w:val="28"/>
          <w:highlight w:val="none"/>
          <w:lang w:val="en-US" w:eastAsia="zh-CN"/>
        </w:rPr>
        <w:t>及地上管廊监控中心部分运维费用</w:t>
      </w:r>
      <w:r>
        <w:rPr>
          <w:rFonts w:hint="eastAsia" w:ascii="仿宋" w:hAnsi="仿宋" w:eastAsia="仿宋"/>
          <w:color w:val="auto"/>
          <w:sz w:val="28"/>
          <w:szCs w:val="28"/>
          <w:highlight w:val="none"/>
        </w:rPr>
        <w:t>等），除此之外，甲方无需另向乙方支付其他任何费用。</w:t>
      </w:r>
    </w:p>
    <w:p w14:paraId="458DC640">
      <w:pPr>
        <w:adjustRightInd w:val="0"/>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合同中的维护费用以审计单位（如有）审定的金额为准，如无审计单位，本合同结算金额以甲方审核确认金额为准。乙方应配合甲方及监管单位对本项目的审计、审查、监管工作，并承诺本项目后续审计单位审定金额（如有）与甲方已支付乙方的金额不一致时，乙方应配合甲方进行多退少补。</w:t>
      </w:r>
    </w:p>
    <w:p w14:paraId="0F9F523E">
      <w:pPr>
        <w:adjustRightInd w:val="0"/>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如果因政府资金拨付延迟等原因导致甲方不能按照合同的约定及时向乙方支付合同价款，不构成甲方的违约行为，乙方不因此追究甲方责任，且不因此停止第三条约定服务工作。</w:t>
      </w:r>
    </w:p>
    <w:p w14:paraId="5E70B448">
      <w:pPr>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6.2支付方式按照下列规定执行：</w:t>
      </w:r>
    </w:p>
    <w:p w14:paraId="7A36DF46">
      <w:pPr>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本合同生效后，</w:t>
      </w:r>
      <w:r>
        <w:rPr>
          <w:rFonts w:hint="eastAsia" w:ascii="仿宋" w:hAnsi="仿宋" w:eastAsia="仿宋"/>
          <w:color w:val="auto"/>
          <w:sz w:val="28"/>
          <w:szCs w:val="28"/>
          <w:highlight w:val="none"/>
          <w:lang w:val="en-US" w:eastAsia="zh-CN"/>
        </w:rPr>
        <w:t>分三批次支付服务费用：先支付预付款，</w:t>
      </w:r>
      <w:r>
        <w:rPr>
          <w:rFonts w:hint="eastAsia" w:ascii="仿宋" w:hAnsi="仿宋" w:eastAsia="仿宋"/>
          <w:color w:val="auto"/>
          <w:sz w:val="28"/>
          <w:szCs w:val="28"/>
          <w:highlight w:val="none"/>
        </w:rPr>
        <w:t>年度</w:t>
      </w:r>
      <w:r>
        <w:rPr>
          <w:rFonts w:hint="eastAsia" w:ascii="仿宋" w:hAnsi="仿宋" w:eastAsia="仿宋"/>
          <w:color w:val="auto"/>
          <w:sz w:val="28"/>
          <w:szCs w:val="28"/>
          <w:highlight w:val="none"/>
          <w:lang w:val="en-US" w:eastAsia="zh-CN"/>
        </w:rPr>
        <w:t>内</w:t>
      </w:r>
      <w:r>
        <w:rPr>
          <w:rFonts w:hint="eastAsia" w:ascii="仿宋" w:hAnsi="仿宋" w:eastAsia="仿宋"/>
          <w:color w:val="auto"/>
          <w:sz w:val="28"/>
          <w:szCs w:val="28"/>
          <w:highlight w:val="none"/>
        </w:rPr>
        <w:t>第一个半年以</w:t>
      </w:r>
      <w:r>
        <w:rPr>
          <w:rFonts w:ascii="仿宋" w:hAnsi="仿宋" w:eastAsia="仿宋"/>
          <w:color w:val="auto"/>
          <w:sz w:val="28"/>
          <w:szCs w:val="28"/>
          <w:highlight w:val="none"/>
        </w:rPr>
        <w:t>半年考核</w:t>
      </w:r>
      <w:r>
        <w:rPr>
          <w:rFonts w:hint="eastAsia" w:ascii="仿宋" w:hAnsi="仿宋" w:eastAsia="仿宋"/>
          <w:color w:val="auto"/>
          <w:sz w:val="28"/>
          <w:szCs w:val="28"/>
          <w:highlight w:val="none"/>
        </w:rPr>
        <w:t>综合</w:t>
      </w:r>
      <w:r>
        <w:rPr>
          <w:rFonts w:ascii="仿宋" w:hAnsi="仿宋" w:eastAsia="仿宋"/>
          <w:color w:val="auto"/>
          <w:sz w:val="28"/>
          <w:szCs w:val="28"/>
          <w:highlight w:val="none"/>
        </w:rPr>
        <w:t>成绩</w:t>
      </w:r>
      <w:r>
        <w:rPr>
          <w:rFonts w:hint="eastAsia" w:ascii="仿宋" w:hAnsi="仿宋" w:eastAsia="仿宋"/>
          <w:color w:val="auto"/>
          <w:sz w:val="28"/>
          <w:szCs w:val="28"/>
          <w:highlight w:val="none"/>
        </w:rPr>
        <w:t>支付费用，服务期届满后结合年度考核成绩</w:t>
      </w:r>
      <w:r>
        <w:rPr>
          <w:rFonts w:hint="eastAsia" w:ascii="仿宋" w:hAnsi="仿宋" w:eastAsia="仿宋"/>
          <w:color w:val="auto"/>
          <w:sz w:val="28"/>
          <w:szCs w:val="28"/>
          <w:highlight w:val="none"/>
          <w:lang w:val="en-US" w:eastAsia="zh-CN"/>
        </w:rPr>
        <w:t>支付剩余费用</w:t>
      </w:r>
      <w:r>
        <w:rPr>
          <w:rFonts w:hint="eastAsia" w:ascii="仿宋" w:hAnsi="仿宋" w:eastAsia="仿宋"/>
          <w:color w:val="auto"/>
          <w:sz w:val="28"/>
          <w:szCs w:val="28"/>
          <w:highlight w:val="none"/>
        </w:rPr>
        <w:t>。甲方对乙方工作内容考核认定后，乙方在开具等额的增值税普通发票并经甲方审核通过后，</w:t>
      </w:r>
      <w:r>
        <w:rPr>
          <w:rFonts w:hint="eastAsia" w:ascii="仿宋" w:hAnsi="仿宋" w:eastAsia="仿宋"/>
          <w:color w:val="auto"/>
          <w:sz w:val="28"/>
          <w:szCs w:val="28"/>
          <w:highlight w:val="none"/>
          <w:lang w:eastAsia="zh-CN"/>
        </w:rPr>
        <w:t>15个自然日</w:t>
      </w:r>
      <w:r>
        <w:rPr>
          <w:rFonts w:hint="eastAsia" w:ascii="仿宋" w:hAnsi="仿宋" w:eastAsia="仿宋"/>
          <w:color w:val="auto"/>
          <w:sz w:val="28"/>
          <w:szCs w:val="28"/>
          <w:highlight w:val="none"/>
        </w:rPr>
        <w:t>内甲方向乙方支付费用。</w:t>
      </w:r>
    </w:p>
    <w:p w14:paraId="1217BCD0">
      <w:pPr>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6.2.</w:t>
      </w:r>
      <w:r>
        <w:rPr>
          <w:rFonts w:hint="eastAsia" w:ascii="仿宋" w:hAnsi="仿宋" w:eastAsia="仿宋"/>
          <w:color w:val="auto"/>
          <w:sz w:val="28"/>
          <w:szCs w:val="28"/>
          <w:highlight w:val="none"/>
          <w:lang w:val="en-US" w:eastAsia="zh-CN"/>
        </w:rPr>
        <w:t>具体</w:t>
      </w:r>
      <w:r>
        <w:rPr>
          <w:rFonts w:hint="eastAsia" w:ascii="仿宋" w:hAnsi="仿宋" w:eastAsia="仿宋"/>
          <w:color w:val="auto"/>
          <w:sz w:val="28"/>
          <w:szCs w:val="28"/>
          <w:highlight w:val="none"/>
        </w:rPr>
        <w:t>支付费用：</w:t>
      </w:r>
    </w:p>
    <w:p w14:paraId="2276B72E">
      <w:pPr>
        <w:adjustRightInd w:val="0"/>
        <w:spacing w:line="460" w:lineRule="exact"/>
        <w:ind w:firstLine="562" w:firstLineChars="201"/>
        <w:rPr>
          <w:rFonts w:ascii="仿宋" w:hAnsi="仿宋" w:eastAsia="仿宋"/>
          <w:color w:val="auto"/>
          <w:sz w:val="28"/>
          <w:szCs w:val="28"/>
          <w:highlight w:val="none"/>
        </w:rPr>
      </w:pPr>
      <w:r>
        <w:rPr>
          <w:rFonts w:ascii="仿宋" w:hAnsi="仿宋" w:eastAsia="仿宋"/>
          <w:color w:val="auto"/>
          <w:sz w:val="28"/>
          <w:szCs w:val="28"/>
          <w:highlight w:val="none"/>
        </w:rPr>
        <w:t>6.2.1</w:t>
      </w:r>
      <w:r>
        <w:rPr>
          <w:rFonts w:hint="eastAsia" w:ascii="仿宋" w:hAnsi="仿宋" w:eastAsia="仿宋"/>
          <w:color w:val="auto"/>
          <w:sz w:val="28"/>
          <w:szCs w:val="28"/>
          <w:highlight w:val="none"/>
        </w:rPr>
        <w:t>预付款:本合同生效后</w:t>
      </w:r>
      <w:r>
        <w:rPr>
          <w:rFonts w:hint="eastAsia" w:ascii="仿宋" w:hAnsi="仿宋" w:eastAsia="仿宋"/>
          <w:color w:val="auto"/>
          <w:sz w:val="28"/>
          <w:szCs w:val="28"/>
          <w:highlight w:val="none"/>
          <w:lang w:eastAsia="zh-CN"/>
        </w:rPr>
        <w:t>15个自然日</w:t>
      </w:r>
      <w:r>
        <w:rPr>
          <w:rFonts w:hint="eastAsia" w:ascii="仿宋" w:hAnsi="仿宋" w:eastAsia="仿宋"/>
          <w:color w:val="auto"/>
          <w:sz w:val="28"/>
          <w:szCs w:val="28"/>
          <w:highlight w:val="none"/>
        </w:rPr>
        <w:t>内日，乙方在开具等额的增值税普通发票，经甲方审核通过后，甲方支付运维费（按照签约价款）的</w:t>
      </w:r>
      <w:r>
        <w:rPr>
          <w:rFonts w:ascii="仿宋" w:hAnsi="仿宋" w:eastAsia="仿宋"/>
          <w:color w:val="auto"/>
          <w:sz w:val="28"/>
          <w:szCs w:val="28"/>
          <w:highlight w:val="none"/>
        </w:rPr>
        <w:t>40</w:t>
      </w:r>
      <w:r>
        <w:rPr>
          <w:rFonts w:hint="eastAsia" w:ascii="仿宋" w:hAnsi="仿宋" w:eastAsia="仿宋"/>
          <w:color w:val="auto"/>
          <w:sz w:val="28"/>
          <w:szCs w:val="28"/>
          <w:highlight w:val="none"/>
        </w:rPr>
        <w:t>%作为预付款。</w:t>
      </w:r>
    </w:p>
    <w:p w14:paraId="165F6F3F">
      <w:pPr>
        <w:adjustRightInd w:val="0"/>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6.2.</w:t>
      </w:r>
      <w:r>
        <w:rPr>
          <w:rFonts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年度内</w:t>
      </w:r>
      <w:r>
        <w:rPr>
          <w:rFonts w:hint="eastAsia" w:ascii="仿宋" w:hAnsi="仿宋" w:eastAsia="仿宋"/>
          <w:color w:val="auto"/>
          <w:sz w:val="28"/>
          <w:szCs w:val="28"/>
          <w:highlight w:val="none"/>
        </w:rPr>
        <w:t>运维服务满半年后（以第4.1款约定服务期限起算，以实际服务期限为准）结合</w:t>
      </w:r>
      <w:r>
        <w:rPr>
          <w:rFonts w:ascii="仿宋" w:hAnsi="仿宋" w:eastAsia="仿宋"/>
          <w:color w:val="auto"/>
          <w:sz w:val="28"/>
          <w:szCs w:val="28"/>
          <w:highlight w:val="none"/>
        </w:rPr>
        <w:t>半年考核</w:t>
      </w:r>
      <w:r>
        <w:rPr>
          <w:rFonts w:hint="eastAsia" w:ascii="仿宋" w:hAnsi="仿宋" w:eastAsia="仿宋"/>
          <w:color w:val="auto"/>
          <w:sz w:val="28"/>
          <w:szCs w:val="28"/>
          <w:highlight w:val="none"/>
        </w:rPr>
        <w:t>综合</w:t>
      </w:r>
      <w:r>
        <w:rPr>
          <w:rFonts w:ascii="仿宋" w:hAnsi="仿宋" w:eastAsia="仿宋"/>
          <w:color w:val="auto"/>
          <w:sz w:val="28"/>
          <w:szCs w:val="28"/>
          <w:highlight w:val="none"/>
        </w:rPr>
        <w:t>成绩</w:t>
      </w:r>
      <w:r>
        <w:rPr>
          <w:rFonts w:hint="eastAsia" w:ascii="仿宋" w:hAnsi="仿宋" w:eastAsia="仿宋"/>
          <w:color w:val="auto"/>
          <w:sz w:val="28"/>
          <w:szCs w:val="28"/>
          <w:highlight w:val="none"/>
        </w:rPr>
        <w:t>，且对乙方的半年考核综合成绩进行确认后，支付乙方相应的运维费用。本阶段甲方应支付的运维费用=年度运维费用（按照签约价款）的30%-考核应扣除的费用。</w:t>
      </w:r>
    </w:p>
    <w:p w14:paraId="733FE041">
      <w:pPr>
        <w:adjustRightInd w:val="0"/>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6.2.3</w:t>
      </w:r>
      <w:r>
        <w:rPr>
          <w:rFonts w:hint="eastAsia" w:ascii="仿宋" w:hAnsi="仿宋" w:eastAsia="仿宋"/>
          <w:color w:val="auto"/>
          <w:sz w:val="28"/>
          <w:szCs w:val="28"/>
          <w:highlight w:val="none"/>
          <w:lang w:val="en-US" w:eastAsia="zh-CN"/>
        </w:rPr>
        <w:t>服务期届满</w:t>
      </w:r>
      <w:r>
        <w:rPr>
          <w:rFonts w:hint="eastAsia" w:ascii="仿宋" w:hAnsi="仿宋" w:eastAsia="仿宋"/>
          <w:color w:val="auto"/>
          <w:sz w:val="28"/>
          <w:szCs w:val="28"/>
          <w:highlight w:val="none"/>
        </w:rPr>
        <w:t>后（以第4.1款约定服务期限起算，以实际服务期限为准）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且对乙方的年度考核成绩及最终结算价款进行确认后，支付乙方相应的运维费用。本阶段甲方应支付的运维费用=最终确认的结算价款剩余未付费用-考核应扣除的费用。</w:t>
      </w:r>
    </w:p>
    <w:p w14:paraId="4ED308CD">
      <w:pPr>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6.2.4运维服务终止：合同期满。</w:t>
      </w:r>
    </w:p>
    <w:p w14:paraId="1014626F">
      <w:pPr>
        <w:adjustRightInd w:val="0"/>
        <w:spacing w:line="460" w:lineRule="exact"/>
        <w:ind w:firstLine="562" w:firstLineChars="201"/>
        <w:rPr>
          <w:rFonts w:ascii="仿宋" w:hAnsi="仿宋" w:eastAsia="仿宋"/>
          <w:color w:val="auto"/>
          <w:sz w:val="28"/>
          <w:szCs w:val="28"/>
          <w:highlight w:val="none"/>
        </w:rPr>
      </w:pPr>
      <w:r>
        <w:rPr>
          <w:rFonts w:ascii="仿宋" w:hAnsi="仿宋" w:eastAsia="仿宋"/>
          <w:color w:val="auto"/>
          <w:sz w:val="28"/>
          <w:szCs w:val="28"/>
          <w:highlight w:val="none"/>
        </w:rPr>
        <w:t>6.2.</w:t>
      </w:r>
      <w:r>
        <w:rPr>
          <w:rFonts w:hint="eastAsia" w:ascii="仿宋" w:hAnsi="仿宋" w:eastAsia="仿宋"/>
          <w:color w:val="auto"/>
          <w:sz w:val="28"/>
          <w:szCs w:val="28"/>
          <w:highlight w:val="none"/>
        </w:rPr>
        <w:t>5考核应扣除的费用：按照甲方制定的考核细则进行考核，</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none"/>
        </w:rPr>
        <w:t>9</w:t>
      </w:r>
      <w:r>
        <w:rPr>
          <w:rFonts w:ascii="仿宋" w:hAnsi="仿宋" w:eastAsia="仿宋"/>
          <w:color w:val="auto"/>
          <w:sz w:val="28"/>
          <w:szCs w:val="28"/>
          <w:highlight w:val="none"/>
          <w:u w:val="none"/>
        </w:rPr>
        <w:t>0</w:t>
      </w:r>
      <w:r>
        <w:rPr>
          <w:rFonts w:hint="eastAsia" w:ascii="仿宋" w:hAnsi="仿宋" w:eastAsia="仿宋"/>
          <w:color w:val="auto"/>
          <w:sz w:val="28"/>
          <w:szCs w:val="28"/>
          <w:highlight w:val="none"/>
          <w:u w:val="none"/>
        </w:rPr>
        <w:t>分以下（不含9</w:t>
      </w:r>
      <w:r>
        <w:rPr>
          <w:rFonts w:ascii="仿宋" w:hAnsi="仿宋" w:eastAsia="仿宋"/>
          <w:color w:val="auto"/>
          <w:sz w:val="28"/>
          <w:szCs w:val="28"/>
          <w:highlight w:val="none"/>
          <w:u w:val="none"/>
        </w:rPr>
        <w:t>0</w:t>
      </w:r>
      <w:r>
        <w:rPr>
          <w:rFonts w:hint="eastAsia" w:ascii="仿宋" w:hAnsi="仿宋" w:eastAsia="仿宋"/>
          <w:color w:val="auto"/>
          <w:sz w:val="28"/>
          <w:szCs w:val="28"/>
          <w:highlight w:val="none"/>
          <w:u w:val="none"/>
        </w:rPr>
        <w:t>分），每降一分（以</w:t>
      </w:r>
      <w:r>
        <w:rPr>
          <w:rFonts w:ascii="仿宋" w:hAnsi="仿宋" w:eastAsia="仿宋"/>
          <w:color w:val="auto"/>
          <w:sz w:val="28"/>
          <w:szCs w:val="28"/>
          <w:highlight w:val="none"/>
          <w:u w:val="none"/>
        </w:rPr>
        <w:t>90</w:t>
      </w:r>
      <w:r>
        <w:rPr>
          <w:rFonts w:hint="eastAsia" w:ascii="仿宋" w:hAnsi="仿宋" w:eastAsia="仿宋"/>
          <w:color w:val="auto"/>
          <w:sz w:val="28"/>
          <w:szCs w:val="28"/>
          <w:highlight w:val="none"/>
          <w:u w:val="none"/>
        </w:rPr>
        <w:t>分为基础）扣除当</w:t>
      </w:r>
      <w:r>
        <w:rPr>
          <w:rFonts w:hint="eastAsia" w:ascii="仿宋" w:hAnsi="仿宋" w:eastAsia="仿宋"/>
          <w:color w:val="auto"/>
          <w:sz w:val="28"/>
          <w:szCs w:val="28"/>
          <w:highlight w:val="none"/>
          <w:u w:val="none"/>
          <w:lang w:val="en-US" w:eastAsia="zh-CN"/>
        </w:rPr>
        <w:t>支付</w:t>
      </w:r>
      <w:r>
        <w:rPr>
          <w:rFonts w:hint="eastAsia" w:ascii="仿宋" w:hAnsi="仿宋" w:eastAsia="仿宋"/>
          <w:color w:val="auto"/>
          <w:sz w:val="28"/>
          <w:szCs w:val="28"/>
          <w:highlight w:val="none"/>
          <w:u w:val="none"/>
        </w:rPr>
        <w:t>期</w:t>
      </w:r>
      <w:r>
        <w:rPr>
          <w:rFonts w:ascii="仿宋" w:hAnsi="仿宋" w:eastAsia="仿宋"/>
          <w:color w:val="auto"/>
          <w:sz w:val="28"/>
          <w:szCs w:val="28"/>
          <w:highlight w:val="none"/>
          <w:u w:val="none"/>
        </w:rPr>
        <w:t>1万元的运维费</w:t>
      </w:r>
      <w:r>
        <w:rPr>
          <w:rFonts w:hint="eastAsia" w:ascii="仿宋" w:hAnsi="仿宋" w:eastAsia="仿宋"/>
          <w:color w:val="auto"/>
          <w:sz w:val="28"/>
          <w:szCs w:val="28"/>
          <w:highlight w:val="none"/>
          <w:u w:val="none"/>
        </w:rPr>
        <w:t>。</w:t>
      </w:r>
    </w:p>
    <w:p w14:paraId="308D3910">
      <w:pPr>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6.2.6发票约定：甲方每次付款前，乙方应提供等额的符合甲方要求的增值税普通发票。如乙方提供的发票金额少于付款金额，甲方有权依据发票金额进行付款。如乙方未提供发票，或提供发票不合法、不规范或涉嫌虚开发票等，甲方有权拒绝付款，并不承担逾期付款责任。</w:t>
      </w:r>
    </w:p>
    <w:p w14:paraId="67218AA3">
      <w:pPr>
        <w:adjustRightInd w:val="0"/>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6.3甲方以签订合同的乙方单位名称及合同中乙方提供的开户银行、银行</w:t>
      </w:r>
      <w:r>
        <w:rPr>
          <w:rFonts w:hint="eastAsia" w:ascii="仿宋" w:hAnsi="仿宋" w:eastAsia="仿宋"/>
          <w:color w:val="auto"/>
          <w:sz w:val="28"/>
          <w:szCs w:val="28"/>
          <w:highlight w:val="none"/>
          <w:lang w:val="en-US" w:eastAsia="zh-CN"/>
        </w:rPr>
        <w:t>账号</w:t>
      </w:r>
      <w:r>
        <w:rPr>
          <w:rFonts w:hint="eastAsia" w:ascii="仿宋" w:hAnsi="仿宋" w:eastAsia="仿宋"/>
          <w:color w:val="auto"/>
          <w:sz w:val="28"/>
          <w:szCs w:val="28"/>
          <w:highlight w:val="none"/>
        </w:rPr>
        <w:t>付款信息进行付款，若乙方的开户银行</w:t>
      </w:r>
      <w:r>
        <w:rPr>
          <w:rFonts w:hint="eastAsia" w:ascii="仿宋" w:hAnsi="仿宋" w:eastAsia="仿宋"/>
          <w:color w:val="auto"/>
          <w:sz w:val="28"/>
          <w:szCs w:val="28"/>
          <w:highlight w:val="none"/>
          <w:lang w:eastAsia="zh-CN"/>
        </w:rPr>
        <w:t>账号</w:t>
      </w:r>
      <w:r>
        <w:rPr>
          <w:rFonts w:hint="eastAsia" w:ascii="仿宋" w:hAnsi="仿宋" w:eastAsia="仿宋"/>
          <w:color w:val="auto"/>
          <w:sz w:val="28"/>
          <w:szCs w:val="28"/>
          <w:highlight w:val="none"/>
        </w:rPr>
        <w:t>信息发生改变，乙方应在甲方付款前书面告知甲方。若因乙方的以上信息错误或不合规，甲方有权顺延付款期限且不承担违约责任。</w:t>
      </w:r>
    </w:p>
    <w:p w14:paraId="31FAC5EB">
      <w:pPr>
        <w:adjustRightInd w:val="0"/>
        <w:spacing w:line="460" w:lineRule="exact"/>
        <w:ind w:firstLine="562" w:firstLineChars="201"/>
        <w:rPr>
          <w:rFonts w:ascii="仿宋" w:hAnsi="仿宋" w:eastAsia="仿宋"/>
          <w:color w:val="auto"/>
          <w:sz w:val="28"/>
          <w:szCs w:val="28"/>
          <w:highlight w:val="none"/>
        </w:rPr>
      </w:pPr>
      <w:r>
        <w:rPr>
          <w:rFonts w:ascii="仿宋" w:hAnsi="仿宋" w:eastAsia="仿宋"/>
          <w:color w:val="auto"/>
          <w:sz w:val="28"/>
          <w:szCs w:val="28"/>
          <w:highlight w:val="none"/>
        </w:rPr>
        <w:t>6.</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本合同如果属于关联交易，甲、乙双方约定的支付结算方式不应违反关联交易财务结算的相关规定。</w:t>
      </w:r>
    </w:p>
    <w:p w14:paraId="79793720">
      <w:pPr>
        <w:topLinePunct/>
        <w:adjustRightInd w:val="0"/>
        <w:spacing w:line="460" w:lineRule="exact"/>
        <w:ind w:firstLine="565" w:firstLineChars="201"/>
        <w:rPr>
          <w:rFonts w:ascii="仿宋" w:hAnsi="仿宋" w:eastAsia="仿宋"/>
          <w:b/>
          <w:bCs/>
          <w:color w:val="auto"/>
          <w:sz w:val="28"/>
          <w:szCs w:val="28"/>
          <w:highlight w:val="none"/>
        </w:rPr>
      </w:pPr>
      <w:r>
        <w:rPr>
          <w:rFonts w:ascii="仿宋" w:hAnsi="仿宋" w:eastAsia="仿宋"/>
          <w:b/>
          <w:bCs/>
          <w:color w:val="auto"/>
          <w:sz w:val="28"/>
          <w:szCs w:val="28"/>
          <w:highlight w:val="none"/>
        </w:rPr>
        <w:t>7</w:t>
      </w:r>
      <w:r>
        <w:rPr>
          <w:rFonts w:hint="eastAsia" w:ascii="仿宋" w:hAnsi="仿宋" w:eastAsia="仿宋"/>
          <w:b/>
          <w:bCs/>
          <w:color w:val="auto"/>
          <w:sz w:val="28"/>
          <w:szCs w:val="28"/>
          <w:highlight w:val="none"/>
        </w:rPr>
        <w:t>、考核细则</w:t>
      </w:r>
    </w:p>
    <w:p w14:paraId="6581C753">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7.1由甲方牵头成立考核小组，邀请第三方机构或行业专家参与考核。</w:t>
      </w:r>
    </w:p>
    <w:p w14:paraId="0F262F4E">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7.2考核方法：考核分为日常检查、特殊时期检查、季度考核、半年考核、年度考核，所有考核方法按百分制进行打分。</w:t>
      </w:r>
    </w:p>
    <w:p w14:paraId="5F0CB27F">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7.3日常检查、特殊时期检查、季度考核的考核标准和内容主要以《城市地下综合管廊运行维护及安全技术标准》（GB51354-2019）、《城市综合管廊运行维护规范》（DB11/T1576-2018）等规定为主。</w:t>
      </w:r>
    </w:p>
    <w:p w14:paraId="46656E74">
      <w:pPr>
        <w:topLinePunct/>
        <w:adjustRightInd w:val="0"/>
        <w:spacing w:line="460" w:lineRule="exac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7.4</w:t>
      </w:r>
      <w:r>
        <w:rPr>
          <w:rFonts w:hint="eastAsia" w:ascii="仿宋" w:hAnsi="仿宋" w:eastAsia="仿宋"/>
          <w:color w:val="auto"/>
          <w:sz w:val="28"/>
          <w:szCs w:val="28"/>
          <w:highlight w:val="none"/>
          <w:lang w:val="en-US" w:eastAsia="zh-CN"/>
        </w:rPr>
        <w:t>各时间段检查</w:t>
      </w:r>
    </w:p>
    <w:p w14:paraId="3BBE4AEB">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7.4.1日常检查：甲方不定期对乙方进行检查，检查内容主要是现场的人员到岗情况、设备设施状态、环境整洁情况等。由甲方制定百分制检查表格对乙方进行考核。</w:t>
      </w:r>
    </w:p>
    <w:p w14:paraId="751C2B70">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7.4.2特殊时期检查：甲方在重要的节假日和政治活动前或期间对乙方进行检查，检查内容主要是部署工作的落实情况、应急值守情况等。由甲方制定百分制检查表格对乙方进行考核。</w:t>
      </w:r>
    </w:p>
    <w:p w14:paraId="6C4BE8EC">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7.4.3季度考核：每季度最后一周对乙方进行一次全面考核。主要考核乙方履行服务内容的情况。由甲方制定百分制检查表格对乙方进行考核。</w:t>
      </w:r>
    </w:p>
    <w:p w14:paraId="42C231DC">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季度考核综合成绩=日常检查分值（考核季度期内）</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20%+特殊时期检查分值（考核季度期内）</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10%+季度考核成绩</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7</w:t>
      </w:r>
      <w:r>
        <w:rPr>
          <w:rFonts w:ascii="仿宋" w:hAnsi="仿宋" w:eastAsia="仿宋"/>
          <w:color w:val="auto"/>
          <w:sz w:val="28"/>
          <w:szCs w:val="28"/>
          <w:highlight w:val="none"/>
        </w:rPr>
        <w:t>0%</w:t>
      </w:r>
      <w:r>
        <w:rPr>
          <w:rFonts w:hint="eastAsia" w:ascii="仿宋" w:hAnsi="仿宋" w:eastAsia="仿宋"/>
          <w:color w:val="auto"/>
          <w:sz w:val="28"/>
          <w:szCs w:val="28"/>
          <w:highlight w:val="none"/>
        </w:rPr>
        <w:t>。</w:t>
      </w:r>
    </w:p>
    <w:p w14:paraId="4AD5D4E3">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7.4.4</w:t>
      </w:r>
      <w:r>
        <w:rPr>
          <w:rFonts w:ascii="仿宋" w:hAnsi="仿宋" w:eastAsia="仿宋"/>
          <w:color w:val="auto"/>
          <w:sz w:val="28"/>
          <w:szCs w:val="28"/>
          <w:highlight w:val="none"/>
        </w:rPr>
        <w:t>半年考核：每半年最后一周对乙方进行一次全面考核，</w:t>
      </w:r>
      <w:r>
        <w:rPr>
          <w:rFonts w:hint="eastAsia" w:ascii="仿宋" w:hAnsi="仿宋" w:eastAsia="仿宋"/>
          <w:color w:val="auto"/>
          <w:sz w:val="28"/>
          <w:szCs w:val="28"/>
          <w:highlight w:val="none"/>
        </w:rPr>
        <w:t>包括季度考核综合成绩和半年专项考核，半年专项考核包括对</w:t>
      </w:r>
      <w:r>
        <w:rPr>
          <w:rFonts w:ascii="仿宋" w:hAnsi="仿宋" w:eastAsia="仿宋"/>
          <w:color w:val="auto"/>
          <w:sz w:val="28"/>
          <w:szCs w:val="28"/>
          <w:highlight w:val="none"/>
        </w:rPr>
        <w:t>日常检查、特殊时期检查和季度考核</w:t>
      </w:r>
      <w:r>
        <w:rPr>
          <w:rFonts w:hint="eastAsia" w:ascii="仿宋" w:hAnsi="仿宋" w:eastAsia="仿宋"/>
          <w:color w:val="auto"/>
          <w:sz w:val="28"/>
          <w:szCs w:val="28"/>
          <w:highlight w:val="none"/>
        </w:rPr>
        <w:t>提出</w:t>
      </w:r>
      <w:r>
        <w:rPr>
          <w:rFonts w:ascii="仿宋" w:hAnsi="仿宋" w:eastAsia="仿宋"/>
          <w:color w:val="auto"/>
          <w:sz w:val="28"/>
          <w:szCs w:val="28"/>
          <w:highlight w:val="none"/>
        </w:rPr>
        <w:t>的问题整改情况</w:t>
      </w:r>
      <w:r>
        <w:rPr>
          <w:rFonts w:hint="eastAsia" w:ascii="仿宋" w:hAnsi="仿宋" w:eastAsia="仿宋"/>
          <w:color w:val="auto"/>
          <w:sz w:val="28"/>
          <w:szCs w:val="28"/>
          <w:highlight w:val="none"/>
        </w:rPr>
        <w:t>、</w:t>
      </w:r>
      <w:r>
        <w:rPr>
          <w:rFonts w:ascii="仿宋" w:hAnsi="仿宋" w:eastAsia="仿宋"/>
          <w:color w:val="auto"/>
          <w:sz w:val="28"/>
          <w:szCs w:val="28"/>
          <w:highlight w:val="none"/>
        </w:rPr>
        <w:t>12345市民热线的“三率”情况</w:t>
      </w:r>
      <w:r>
        <w:rPr>
          <w:rFonts w:hint="eastAsia" w:ascii="仿宋" w:hAnsi="仿宋" w:eastAsia="仿宋"/>
          <w:color w:val="auto"/>
          <w:sz w:val="28"/>
          <w:szCs w:val="28"/>
          <w:highlight w:val="none"/>
        </w:rPr>
        <w:t>、</w:t>
      </w:r>
      <w:r>
        <w:rPr>
          <w:rFonts w:ascii="仿宋" w:hAnsi="仿宋" w:eastAsia="仿宋"/>
          <w:color w:val="auto"/>
          <w:sz w:val="28"/>
          <w:szCs w:val="28"/>
          <w:highlight w:val="none"/>
        </w:rPr>
        <w:t>参与</w:t>
      </w:r>
      <w:r>
        <w:rPr>
          <w:rFonts w:hint="eastAsia" w:ascii="仿宋" w:hAnsi="仿宋" w:eastAsia="仿宋"/>
          <w:color w:val="auto"/>
          <w:sz w:val="28"/>
          <w:szCs w:val="28"/>
          <w:highlight w:val="none"/>
        </w:rPr>
        <w:t>甲</w:t>
      </w:r>
      <w:r>
        <w:rPr>
          <w:rFonts w:ascii="仿宋" w:hAnsi="仿宋" w:eastAsia="仿宋"/>
          <w:color w:val="auto"/>
          <w:sz w:val="28"/>
          <w:szCs w:val="28"/>
          <w:highlight w:val="none"/>
        </w:rPr>
        <w:t>方日常管理的响应情况（如上报各类信息、参</w:t>
      </w:r>
      <w:r>
        <w:rPr>
          <w:rFonts w:hint="eastAsia" w:ascii="仿宋" w:hAnsi="仿宋" w:eastAsia="仿宋"/>
          <w:color w:val="auto"/>
          <w:sz w:val="28"/>
          <w:szCs w:val="28"/>
          <w:highlight w:val="none"/>
        </w:rPr>
        <w:t>加</w:t>
      </w:r>
      <w:r>
        <w:rPr>
          <w:rFonts w:ascii="仿宋" w:hAnsi="仿宋" w:eastAsia="仿宋"/>
          <w:color w:val="auto"/>
          <w:sz w:val="28"/>
          <w:szCs w:val="28"/>
          <w:highlight w:val="none"/>
        </w:rPr>
        <w:t>会议、参加活动的出勤率等）</w:t>
      </w:r>
      <w:r>
        <w:rPr>
          <w:rFonts w:hint="eastAsia" w:ascii="仿宋" w:hAnsi="仿宋" w:eastAsia="仿宋"/>
          <w:color w:val="auto"/>
          <w:sz w:val="28"/>
          <w:szCs w:val="28"/>
          <w:highlight w:val="none"/>
        </w:rPr>
        <w:t>、</w:t>
      </w:r>
      <w:r>
        <w:rPr>
          <w:rFonts w:ascii="仿宋" w:hAnsi="仿宋" w:eastAsia="仿宋"/>
          <w:color w:val="auto"/>
          <w:sz w:val="28"/>
          <w:szCs w:val="28"/>
          <w:highlight w:val="none"/>
        </w:rPr>
        <w:t>取得市、区级以上奖励或</w:t>
      </w:r>
      <w:r>
        <w:rPr>
          <w:rFonts w:hint="eastAsia" w:ascii="仿宋" w:hAnsi="仿宋" w:eastAsia="仿宋"/>
          <w:color w:val="auto"/>
          <w:sz w:val="28"/>
          <w:szCs w:val="28"/>
          <w:highlight w:val="none"/>
        </w:rPr>
        <w:t>科研创新成果</w:t>
      </w:r>
      <w:r>
        <w:rPr>
          <w:rFonts w:ascii="仿宋" w:hAnsi="仿宋" w:eastAsia="仿宋"/>
          <w:color w:val="auto"/>
          <w:sz w:val="28"/>
          <w:szCs w:val="28"/>
          <w:highlight w:val="none"/>
        </w:rPr>
        <w:t>情况等</w:t>
      </w:r>
      <w:r>
        <w:rPr>
          <w:rFonts w:hint="eastAsia" w:ascii="仿宋" w:hAnsi="仿宋" w:eastAsia="仿宋"/>
          <w:color w:val="auto"/>
          <w:sz w:val="28"/>
          <w:szCs w:val="28"/>
          <w:highlight w:val="none"/>
        </w:rPr>
        <w:t>考核维度，由甲方制定百分制检查表格对乙方进行考核。</w:t>
      </w:r>
    </w:p>
    <w:p w14:paraId="408E9B23">
      <w:pPr>
        <w:topLinePunct/>
        <w:adjustRightInd w:val="0"/>
        <w:spacing w:line="4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半年考核</w:t>
      </w:r>
      <w:r>
        <w:rPr>
          <w:rFonts w:hint="eastAsia" w:ascii="仿宋" w:hAnsi="仿宋" w:eastAsia="仿宋"/>
          <w:color w:val="auto"/>
          <w:sz w:val="28"/>
          <w:szCs w:val="28"/>
          <w:highlight w:val="none"/>
        </w:rPr>
        <w:t>综合</w:t>
      </w:r>
      <w:r>
        <w:rPr>
          <w:rFonts w:ascii="仿宋" w:hAnsi="仿宋" w:eastAsia="仿宋"/>
          <w:color w:val="auto"/>
          <w:sz w:val="28"/>
          <w:szCs w:val="28"/>
          <w:highlight w:val="none"/>
        </w:rPr>
        <w:t>成绩=</w:t>
      </w:r>
      <w:r>
        <w:rPr>
          <w:rFonts w:hint="eastAsia" w:ascii="仿宋" w:hAnsi="仿宋" w:eastAsia="仿宋"/>
          <w:color w:val="auto"/>
          <w:sz w:val="28"/>
          <w:szCs w:val="28"/>
          <w:highlight w:val="none"/>
        </w:rPr>
        <w:t>当期内</w:t>
      </w:r>
      <w:r>
        <w:rPr>
          <w:rFonts w:ascii="仿宋" w:hAnsi="仿宋" w:eastAsia="仿宋"/>
          <w:color w:val="auto"/>
          <w:sz w:val="28"/>
          <w:szCs w:val="28"/>
          <w:highlight w:val="none"/>
        </w:rPr>
        <w:t>第一次季度考核</w:t>
      </w:r>
      <w:r>
        <w:rPr>
          <w:rFonts w:hint="eastAsia" w:ascii="仿宋" w:hAnsi="仿宋" w:eastAsia="仿宋"/>
          <w:color w:val="auto"/>
          <w:sz w:val="28"/>
          <w:szCs w:val="28"/>
          <w:highlight w:val="none"/>
        </w:rPr>
        <w:t>综合</w:t>
      </w:r>
      <w:r>
        <w:rPr>
          <w:rFonts w:ascii="仿宋" w:hAnsi="仿宋" w:eastAsia="仿宋"/>
          <w:color w:val="auto"/>
          <w:sz w:val="28"/>
          <w:szCs w:val="28"/>
          <w:highlight w:val="none"/>
        </w:rPr>
        <w:t>成绩</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40%+</w:t>
      </w:r>
      <w:r>
        <w:rPr>
          <w:rFonts w:hint="eastAsia" w:ascii="仿宋" w:hAnsi="仿宋" w:eastAsia="仿宋"/>
          <w:color w:val="auto"/>
          <w:sz w:val="28"/>
          <w:szCs w:val="28"/>
          <w:highlight w:val="none"/>
        </w:rPr>
        <w:t>当期内</w:t>
      </w:r>
      <w:r>
        <w:rPr>
          <w:rFonts w:ascii="仿宋" w:hAnsi="仿宋" w:eastAsia="仿宋"/>
          <w:color w:val="auto"/>
          <w:sz w:val="28"/>
          <w:szCs w:val="28"/>
          <w:highlight w:val="none"/>
        </w:rPr>
        <w:t>第二次季度考核</w:t>
      </w:r>
      <w:r>
        <w:rPr>
          <w:rFonts w:hint="eastAsia" w:ascii="仿宋" w:hAnsi="仿宋" w:eastAsia="仿宋"/>
          <w:color w:val="auto"/>
          <w:sz w:val="28"/>
          <w:szCs w:val="28"/>
          <w:highlight w:val="none"/>
        </w:rPr>
        <w:t>综合</w:t>
      </w:r>
      <w:r>
        <w:rPr>
          <w:rFonts w:ascii="仿宋" w:hAnsi="仿宋" w:eastAsia="仿宋"/>
          <w:color w:val="auto"/>
          <w:sz w:val="28"/>
          <w:szCs w:val="28"/>
          <w:highlight w:val="none"/>
        </w:rPr>
        <w:t>成绩</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40%</w:t>
      </w:r>
      <w:r>
        <w:rPr>
          <w:rFonts w:hint="eastAsia" w:ascii="仿宋" w:hAnsi="仿宋" w:eastAsia="仿宋"/>
          <w:color w:val="auto"/>
          <w:sz w:val="28"/>
          <w:szCs w:val="28"/>
          <w:highlight w:val="none"/>
        </w:rPr>
        <w:t>+当期内半年专项考核</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20</w:t>
      </w:r>
      <w:r>
        <w:rPr>
          <w:rFonts w:hint="eastAsia" w:ascii="仿宋" w:hAnsi="仿宋" w:eastAsia="仿宋"/>
          <w:color w:val="auto"/>
          <w:sz w:val="28"/>
          <w:szCs w:val="28"/>
          <w:highlight w:val="none"/>
        </w:rPr>
        <w:t>%</w:t>
      </w:r>
      <w:r>
        <w:rPr>
          <w:rFonts w:ascii="仿宋" w:hAnsi="仿宋" w:eastAsia="仿宋"/>
          <w:color w:val="auto"/>
          <w:sz w:val="28"/>
          <w:szCs w:val="28"/>
          <w:highlight w:val="none"/>
        </w:rPr>
        <w:t>。</w:t>
      </w:r>
    </w:p>
    <w:p w14:paraId="7CADA24F">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7.4.5年度考核：</w:t>
      </w:r>
      <w:r>
        <w:rPr>
          <w:rFonts w:ascii="仿宋" w:hAnsi="仿宋" w:eastAsia="仿宋"/>
          <w:color w:val="auto"/>
          <w:sz w:val="28"/>
          <w:szCs w:val="28"/>
          <w:highlight w:val="none"/>
        </w:rPr>
        <w:t>每年对乙方进行一次全面考核</w:t>
      </w:r>
      <w:r>
        <w:rPr>
          <w:rFonts w:hint="eastAsia" w:ascii="仿宋" w:hAnsi="仿宋" w:eastAsia="仿宋"/>
          <w:color w:val="auto"/>
          <w:sz w:val="28"/>
          <w:szCs w:val="28"/>
          <w:highlight w:val="none"/>
        </w:rPr>
        <w:t>，包括两次半年考核综合成绩及年度安全生产目标完成情况，由甲方制定百分制检查表格对乙方进行考核。</w:t>
      </w:r>
    </w:p>
    <w:p w14:paraId="523E90F8">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年度考核成绩=年度安全生产目标考核成绩</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20%+当期内第一个半年度综合考核成绩</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40%+当期内第二个年考核综合成绩</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40%。</w:t>
      </w:r>
    </w:p>
    <w:p w14:paraId="001B1160">
      <w:pPr>
        <w:topLinePunct/>
        <w:adjustRightInd w:val="0"/>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7.5如遇服务期间内，国家法律法规或行业管理标准调整，本考核细则也将同步进行调整更新。</w:t>
      </w:r>
    </w:p>
    <w:p w14:paraId="09CEFE30">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8.权利和义务</w:t>
      </w:r>
    </w:p>
    <w:p w14:paraId="451DD053">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除本合同其他条款约定及法律法规规定的权利、义务外，双方约定如下：</w:t>
      </w:r>
    </w:p>
    <w:p w14:paraId="50D78DF9">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8．1甲方权利</w:t>
      </w:r>
    </w:p>
    <w:p w14:paraId="70CB9410">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8.1.1有权随时对乙方的服务进行监督检查；</w:t>
      </w:r>
    </w:p>
    <w:p w14:paraId="0AC1FDA5">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8.1.2有权要求乙方对其服务过程中存在的问题进行整改；</w:t>
      </w:r>
    </w:p>
    <w:p w14:paraId="27CE5CBA">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8.1.3有权要求乙方提供相关的技术资料和必要的技术指导。</w:t>
      </w:r>
    </w:p>
    <w:p w14:paraId="582E4524">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8.2甲方义务</w:t>
      </w:r>
    </w:p>
    <w:p w14:paraId="7E79A0B2">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8.2.1在合同生效后 30 日内向乙方提供本合同服务所需的技术资料、数据、材料或相关物资；</w:t>
      </w:r>
    </w:p>
    <w:p w14:paraId="5A6B4DF4">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8.2.2在接到乙方关于要求改进或更换不符合合同约定的技术资料、数据、材料、相关物资的通知后 30 天内,及时做出答复；</w:t>
      </w:r>
    </w:p>
    <w:p w14:paraId="25DFD719">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8.2.3按约定向乙方支付报酬。</w:t>
      </w:r>
    </w:p>
    <w:p w14:paraId="061F8A5D">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8.3乙方权利</w:t>
      </w:r>
    </w:p>
    <w:p w14:paraId="1E4C9F41">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8.3.1接受甲方提供的技术资料、数据、材料、相关物资；</w:t>
      </w:r>
    </w:p>
    <w:p w14:paraId="0DE1F53C">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8.3.2发现甲方提供的技术资料、数据、相关物资或工作条件不符合合同约定时，有权在接到上述资料或开始工作的 30 天内，通知甲方改进或者更换。超过上述期限不提出改进或更换要求的，视为甲方提供的资料和工作条件已符合合同约定。</w:t>
      </w:r>
    </w:p>
    <w:p w14:paraId="083080F8">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8.4乙方的义务</w:t>
      </w:r>
    </w:p>
    <w:p w14:paraId="37661064">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8.4.1乙方应按约定及甲方的要求完成技术服务工作，技术服务标准达到法律法规规定、国家、北京市、大兴区及行业相关标准（如有）和本合同约定；</w:t>
      </w:r>
    </w:p>
    <w:p w14:paraId="6B234330">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8.4.2对甲方交予的技术资料妥善保管；</w:t>
      </w:r>
    </w:p>
    <w:p w14:paraId="58FA23BC">
      <w:pPr>
        <w:topLinePunct/>
        <w:adjustRightInd w:val="0"/>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8.4.3在合同履行过程中，如发现继续工作对材料、相关物资或设备等有损坏危险时，应中止工作，并及时通知甲方。</w:t>
      </w:r>
    </w:p>
    <w:p w14:paraId="72B1F263">
      <w:pPr>
        <w:topLinePunct/>
        <w:adjustRightInd w:val="0"/>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8.4.4合同在履行结束前应接受甲方或甲方委派第三方进行的交接查验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如有</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，如负责养护的工程有缺失或损坏，乙方应及时更换维修或作价赔偿。</w:t>
      </w:r>
    </w:p>
    <w:p w14:paraId="31E0518C">
      <w:pPr>
        <w:topLinePunct/>
        <w:adjustRightInd w:val="0"/>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8.4.5乙方如是联合体，则各联合体成员应严格按照本合同及相关文件的要求全面履行义务，并就各方应履行本合同项下义务向甲方承担连带责任。</w:t>
      </w:r>
    </w:p>
    <w:p w14:paraId="3F9AAB54">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9.健康、安全生产及环境保护</w:t>
      </w:r>
    </w:p>
    <w:p w14:paraId="3973026B">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乙方有关健康、安全生产及环境保护权利、义务、责任，按照以下条款要求执行：</w:t>
      </w:r>
    </w:p>
    <w:p w14:paraId="17D0BA47">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9.1年度安全生产目标：死亡事故为“零”、重伤事故为“零”、轻伤事故率控制在千分之一以内；重大（含）以上火灾事故，人员伤亡和财产损失超过1000元的一般火灾事故为“零”；2人以上食物中毒事故、重大传染病事故、职业病事故为“零”；群体上访事件为“零”，重大环境污染事故为“零”，重大治安、刑事案件为“零”、受政府部门通报批评的次数为“零”；接诉即办案件响应率100%、解决率100%、满意率80%以上。</w:t>
      </w:r>
    </w:p>
    <w:p w14:paraId="70F62B12">
      <w:pPr>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乙方在服务过程中，应严格执行法律法规关于健康、安全生产及环境保护的规定，勤勉尽责，防止安全事故的发生；乙方为其雇佣的服务人员配备必要的劳动保护用品，严格执行甲方的有关规章制度；乙方应建立健全各项安全生产规章制度；配备安全管理人员。</w:t>
      </w:r>
    </w:p>
    <w:p w14:paraId="6002F383">
      <w:pPr>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乙方为本合同约定服务事宜的责任主体，甲方有权对乙方服务过程中的安全作业情况进行监督管理。甲方发现乙方安全生产工作不符合法律、法规要求的，有权视其情节要求其立即整改、停止作业进行整顿，对拒不整改或导致安全事故的，由乙方承担全部责任。因安全问题给甲方造成损失的（包括但不限于任何第三方对甲方的处罚、索赔和其他权利要求</w:t>
      </w:r>
      <w:r>
        <w:rPr>
          <w:rFonts w:hint="eastAsia" w:ascii="仿宋" w:hAnsi="仿宋" w:eastAsia="仿宋"/>
          <w:color w:val="auto"/>
          <w:sz w:val="28"/>
          <w:szCs w:val="28"/>
          <w:highlight w:val="none"/>
          <w:lang w:eastAsia="zh-CN"/>
        </w:rPr>
        <w:t>，以及律师费、公证费、办案差旅费等</w:t>
      </w:r>
      <w:r>
        <w:rPr>
          <w:rFonts w:hint="eastAsia" w:ascii="仿宋" w:hAnsi="仿宋" w:eastAsia="仿宋"/>
          <w:color w:val="auto"/>
          <w:sz w:val="28"/>
          <w:szCs w:val="28"/>
          <w:highlight w:val="none"/>
        </w:rPr>
        <w:t>），乙方还应对甲方进行赔偿。</w:t>
      </w:r>
    </w:p>
    <w:p w14:paraId="2F166E19">
      <w:pPr>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乙方应按规定组织好安全检查，发现在服务过程中存在安全隐患、重大险情时，应采取有效措施积极处理并报告甲方。针对检查中发现的隐患问题，立即进行整改落实。因乙方故意或重大过失违反操作规程及相关制度、不服从甲方管理、未及时规范整改导致安全事故，由乙方承担全部责任。</w:t>
      </w:r>
    </w:p>
    <w:p w14:paraId="01D4DC7E">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乙方按照相关规定，提高安全意识，做好安全防护各项工作；乙方在技术服务过程中，应严格执行法律法规关于健康、安全生产及环境保护的规定，勤勉尽责，防止安全事故的发生；为乙方的技术服务人员配备必要的劳动保护用品，严格执行甲方有关的规章制度。</w:t>
      </w:r>
    </w:p>
    <w:p w14:paraId="2564A73D">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发生事故时，乙方应积极抢险，服从统一指挥，避免事故进一步扩大，并按甲方要求报告事故。</w:t>
      </w:r>
    </w:p>
    <w:p w14:paraId="4792EED1">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因乙方原因造成的责任事故，乙方根据责任认定结果向甲方、入廊管线产权单位及事故的第三人进行赔偿；因入廊管线所有者原因造成的责任事故，甲方根据责任认定结果进行索赔，但因乙方过错，在服务期间未及时发现且未及时向甲方报告的，乙方应承担赔偿责任。乙方的上述赔偿包括但不限于医疗费、赔偿费、律师费、公证费、鉴定费、办案差旅费等。</w:t>
      </w:r>
    </w:p>
    <w:p w14:paraId="532462EA">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乙方应维护相关的安全生产设施、设备和器材。</w:t>
      </w:r>
    </w:p>
    <w:p w14:paraId="65E588DA">
      <w:pPr>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乙方应与其工作人员签订劳动合同并为其购买保险，严禁使用未成年工、智障人员、童工、超龄工和安排女工从事禁忌劳动。乙方应对其雇佣的服务人员进行安全日常教育和培训，使其具备相应的安全意识和安全技能，乙方的特种作业人员应具有相应的资格证书。</w:t>
      </w:r>
    </w:p>
    <w:p w14:paraId="404A7A59">
      <w:pPr>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乙方在服务过程中使用的各种车辆应符合国家标准，使用中应设有专人管理，定期进行维修、保养，保证车辆使用安全。乙方不得购买、使用不符合国家、行业标准的原材料、设备、装置、防护用品、器材、安全检测仪器等。</w:t>
      </w:r>
    </w:p>
    <w:p w14:paraId="45EC04F0">
      <w:pPr>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发生突发事件，乙方应立即组织进行紧急处置避免事态扩大，并按有关法律、法规和强制性标准的要求立即上报，配合有关部门开展事故调查和处理，及时、如实通知甲方。</w:t>
      </w:r>
    </w:p>
    <w:p w14:paraId="10111EE7">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乙方应对技术服务人员进行安全教育培训，具备相应的安全意识和安全技能，其特种作业人员应具有相应的资格证书。</w:t>
      </w:r>
    </w:p>
    <w:p w14:paraId="1A362A55">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13</w:t>
      </w:r>
      <w:r>
        <w:rPr>
          <w:rFonts w:hint="eastAsia" w:ascii="仿宋" w:hAnsi="仿宋" w:eastAsia="仿宋"/>
          <w:color w:val="auto"/>
          <w:sz w:val="28"/>
          <w:szCs w:val="28"/>
          <w:highlight w:val="none"/>
        </w:rPr>
        <w:t>乙方不得购买、使用不符合国家、行业标准的原材料、设备、装置、防护用品、器材、安全检测仪器等。</w:t>
      </w:r>
    </w:p>
    <w:p w14:paraId="61887D2A">
      <w:pPr>
        <w:spacing w:line="460" w:lineRule="exact"/>
        <w:ind w:firstLine="562" w:firstLineChars="20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rPr>
        <w:t>乙方应按照北京市及大兴区有关的要求，加强对工作人员的管理，应对各类重点人员进行排查，确保工作人员中无邪教分子、流窜犯和公安部门通缉分子；乙方应妥善安排工作人员的生活，杜绝发生拖欠工资和围堵甲方办公场所、社会道路、政府部门及攀爬塔吊等有不良影响的事件，杜绝发生盗窃、打架斗殴、聚众赌博等刑事和治安案件。</w:t>
      </w:r>
    </w:p>
    <w:p w14:paraId="72600B26">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乙方有义务对甲方所提出的任何质疑进行确认，并在客观证据充分的情况下实施必要的纠正和改进。</w:t>
      </w:r>
    </w:p>
    <w:p w14:paraId="25DDB828">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9.1</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乙方有义务向甲方宣传本公司的企业宗旨，并对技术服务过程中的安全管理作出必要的承诺。</w:t>
      </w:r>
    </w:p>
    <w:p w14:paraId="0CAA3BFE">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9.1</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对于乙方服务过程中所控制、使用或接触的甲方或第三方财产，乙方有义务予以爱护，若其财产出现损坏、丢失等情况，乙方应及时报告甲方，根据实际情况界定责任人并进行赔偿处理事宜。</w:t>
      </w:r>
    </w:p>
    <w:p w14:paraId="1082C40E">
      <w:pPr>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9.1</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乙方派出的服务人员因事故意外造成的人身伤害、工伤等由乙方承担责任，乙方应自行解决与其派出的服务人员之间的一切纠纷。给甲方造成损失的（包括但不限于任何第三方对甲方的处罚、索赔和其他权利要求</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以及律师费、公证费、办案差旅费等），乙方还应承担赔偿责任。</w:t>
      </w:r>
    </w:p>
    <w:p w14:paraId="23824BA0">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10.技术成果归属及保密</w:t>
      </w:r>
    </w:p>
    <w:p w14:paraId="5C1CC3B6">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10.1对于乙方已有的文件，甲方仅有为本项目使用此类文件的权利。在乙方运营管理期间为本项目产生的或主要利用甲方的物质条件或资料开发出的成果归甲方所有，但法律规定或当事人另有约定的除外。</w:t>
      </w:r>
    </w:p>
    <w:p w14:paraId="7F072DC1">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10.2乙方在服务过程中获得的技术成果，包括但不限于新技术、新工艺、新方法、新发明、新发现等，所有权及知识产权的归属采用以下第 10.2.1种方式：</w:t>
      </w:r>
    </w:p>
    <w:p w14:paraId="22E2DFC9">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10.2.1甲方所有，乙方在本合同约定的服务期间</w:t>
      </w:r>
      <w:r>
        <w:rPr>
          <w:rFonts w:hint="eastAsia" w:ascii="仿宋" w:hAnsi="仿宋" w:eastAsia="仿宋"/>
          <w:color w:val="auto"/>
          <w:sz w:val="28"/>
          <w:szCs w:val="28"/>
          <w:highlight w:val="none"/>
          <w:u w:val="single"/>
        </w:rPr>
        <w:t xml:space="preserve">  可以    </w:t>
      </w:r>
      <w:r>
        <w:rPr>
          <w:rFonts w:hint="eastAsia" w:ascii="仿宋" w:hAnsi="仿宋" w:eastAsia="仿宋"/>
          <w:color w:val="auto"/>
          <w:sz w:val="28"/>
          <w:szCs w:val="28"/>
          <w:highlight w:val="none"/>
        </w:rPr>
        <w:t>使用。未经甲方同意，乙方不得再许可第三方使用；甲方向第三方转让技术成果所有权及知识产权的，不影响乙方在本合同约定的服务期间的使用权，但是法律或双方另有约定的除外。</w:t>
      </w:r>
    </w:p>
    <w:p w14:paraId="61A5036D">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10.2.2乙方所有，甲方在本合同约定的服务期间</w:t>
      </w:r>
      <w:r>
        <w:rPr>
          <w:rFonts w:hint="eastAsia" w:ascii="仿宋" w:hAnsi="仿宋" w:eastAsia="仿宋"/>
          <w:color w:val="auto"/>
          <w:sz w:val="28"/>
          <w:szCs w:val="28"/>
          <w:highlight w:val="none"/>
          <w:u w:val="single"/>
        </w:rPr>
        <w:t xml:space="preserve">     可以 </w:t>
      </w:r>
      <w:r>
        <w:rPr>
          <w:rFonts w:hint="eastAsia" w:ascii="仿宋" w:hAnsi="仿宋" w:eastAsia="仿宋"/>
          <w:color w:val="auto"/>
          <w:sz w:val="28"/>
          <w:szCs w:val="28"/>
          <w:highlight w:val="none"/>
        </w:rPr>
        <w:t>使用。未经乙方同意，甲方不得再许可第三方使用；乙方向第三方转让技术成果所有权及知识产权的，不影响甲方在本合同约定的服务期间的使用权，但是法律或双方另有约定的除外。</w:t>
      </w:r>
    </w:p>
    <w:p w14:paraId="66D078CA">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10.2.3双方共有，收益分配方式</w:t>
      </w:r>
      <w:r>
        <w:rPr>
          <w:rFonts w:hint="eastAsia" w:ascii="仿宋" w:hAnsi="仿宋" w:eastAsia="仿宋"/>
          <w:color w:val="auto"/>
          <w:sz w:val="28"/>
          <w:szCs w:val="28"/>
          <w:highlight w:val="none"/>
          <w:u w:val="single"/>
        </w:rPr>
        <w:t xml:space="preserve">    /     </w:t>
      </w:r>
      <w:r>
        <w:rPr>
          <w:rFonts w:hint="eastAsia" w:ascii="仿宋" w:hAnsi="仿宋" w:eastAsia="仿宋"/>
          <w:color w:val="auto"/>
          <w:sz w:val="28"/>
          <w:szCs w:val="28"/>
          <w:highlight w:val="none"/>
        </w:rPr>
        <w:t>；一方转让技术成果必须经过另一方同意。</w:t>
      </w:r>
    </w:p>
    <w:p w14:paraId="1A79B0B4">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10.3保密</w:t>
      </w:r>
    </w:p>
    <w:p w14:paraId="510E09B1">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10.3.1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14:paraId="5D453466">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A、已进入公共领域的信息；</w:t>
      </w:r>
    </w:p>
    <w:p w14:paraId="5C70166E">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B、从任何对信息不承担保密义务的第三方合法获得的信息；</w:t>
      </w:r>
    </w:p>
    <w:p w14:paraId="167C3B1E">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10.3.2对于属于一方所有的新技术和新方法，另一方负有保密义务，未经权利方书面同意，不得以任何方式泄露。</w:t>
      </w:r>
    </w:p>
    <w:p w14:paraId="61DBC44C">
      <w:pPr>
        <w:topLinePunct/>
        <w:adjustRightInd w:val="0"/>
        <w:spacing w:line="460" w:lineRule="exact"/>
        <w:ind w:firstLine="562" w:firstLineChars="201"/>
        <w:rPr>
          <w:rFonts w:ascii="仿宋" w:hAnsi="仿宋" w:eastAsia="仿宋"/>
          <w:snapToGrid w:val="0"/>
          <w:color w:val="auto"/>
          <w:sz w:val="28"/>
          <w:szCs w:val="28"/>
          <w:highlight w:val="none"/>
        </w:rPr>
      </w:pPr>
      <w:r>
        <w:rPr>
          <w:rFonts w:hint="eastAsia" w:ascii="仿宋" w:hAnsi="仿宋" w:eastAsia="仿宋"/>
          <w:color w:val="auto"/>
          <w:sz w:val="28"/>
          <w:szCs w:val="28"/>
          <w:highlight w:val="none"/>
        </w:rPr>
        <w:t>10.3.3本保密条款在本合同终止后2年内，仍具有法律约束力</w:t>
      </w:r>
      <w:r>
        <w:rPr>
          <w:rFonts w:hint="eastAsia" w:ascii="仿宋" w:hAnsi="仿宋" w:eastAsia="仿宋"/>
          <w:snapToGrid w:val="0"/>
          <w:color w:val="auto"/>
          <w:sz w:val="28"/>
          <w:szCs w:val="28"/>
          <w:highlight w:val="none"/>
        </w:rPr>
        <w:t>。</w:t>
      </w:r>
    </w:p>
    <w:p w14:paraId="02CF6F35">
      <w:pPr>
        <w:topLinePunct/>
        <w:adjustRightInd w:val="0"/>
        <w:spacing w:line="460" w:lineRule="exact"/>
        <w:ind w:firstLine="565" w:firstLineChars="201"/>
        <w:rPr>
          <w:rFonts w:ascii="仿宋" w:hAnsi="仿宋" w:eastAsia="仿宋"/>
          <w:b/>
          <w:color w:val="auto"/>
          <w:sz w:val="28"/>
          <w:szCs w:val="28"/>
          <w:highlight w:val="none"/>
        </w:rPr>
      </w:pPr>
      <w:r>
        <w:rPr>
          <w:rFonts w:hint="eastAsia" w:ascii="仿宋" w:hAnsi="仿宋" w:eastAsia="仿宋"/>
          <w:b/>
          <w:snapToGrid w:val="0"/>
          <w:color w:val="auto"/>
          <w:sz w:val="28"/>
          <w:szCs w:val="28"/>
          <w:highlight w:val="none"/>
        </w:rPr>
        <w:t>11</w:t>
      </w:r>
      <w:r>
        <w:rPr>
          <w:rFonts w:hint="eastAsia" w:ascii="仿宋" w:hAnsi="仿宋" w:eastAsia="仿宋"/>
          <w:b/>
          <w:color w:val="auto"/>
          <w:sz w:val="28"/>
          <w:szCs w:val="28"/>
          <w:highlight w:val="none"/>
        </w:rPr>
        <w:t>.权利瑕疵担保</w:t>
      </w:r>
    </w:p>
    <w:p w14:paraId="527A3514">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因执行本合同的需要，合同一方提供的与本合同有关的设备、材料、工序工艺、软件及其他知识产权，应保障对方在使用时不存在权利上的瑕疵，不会发生侵犯第三方权利情况。若发生侵害第三方权利的情况，提供方应负责与第三方交涉，并承担由此产生的全部法律和经济责任。因侵权给合同另一方造成损失的应给予赔偿（包括但不限于任何第三方的处罚、索赔和其他权利要求，以及律师费、公证费、办案差旅费等）。</w:t>
      </w:r>
    </w:p>
    <w:p w14:paraId="68B394BF">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12.对外关系</w:t>
      </w:r>
    </w:p>
    <w:p w14:paraId="1708B8B2">
      <w:pPr>
        <w:topLinePunct/>
        <w:adjustRightInd w:val="0"/>
        <w:spacing w:line="460" w:lineRule="exact"/>
        <w:ind w:firstLine="562" w:firstLineChars="201"/>
        <w:rPr>
          <w:rFonts w:hint="eastAsia" w:ascii="仿宋" w:hAnsi="仿宋" w:eastAsia="仿宋"/>
          <w:b/>
          <w:bCs/>
          <w:color w:val="auto"/>
          <w:sz w:val="28"/>
          <w:szCs w:val="28"/>
          <w:highlight w:val="none"/>
        </w:rPr>
      </w:pPr>
      <w:r>
        <w:rPr>
          <w:rFonts w:hint="eastAsia" w:ascii="仿宋" w:hAnsi="仿宋" w:eastAsia="仿宋"/>
          <w:color w:val="auto"/>
          <w:sz w:val="28"/>
          <w:szCs w:val="28"/>
          <w:highlight w:val="none"/>
        </w:rPr>
        <w:t>乙方在其服务范围内与其他服务方之间的工作关系，由乙方自行负责处理，且不得损害甲方的合法权益。乙方在项目实施过程中对任何第三方（包括乙方员工）的违约行为、侵权行为，或造成的损失和损害由乙方自行解决，如果任何第三方因此向甲方提出侵权指控，乙方须与第三方交涉并承担由此发生的一切法律责任、费用（包括但不限于处罚、诉讼费、律师费、取证费用等其他权利要求）和全部经济赔偿。</w:t>
      </w:r>
    </w:p>
    <w:p w14:paraId="3547E260">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13.不可抗力</w:t>
      </w:r>
    </w:p>
    <w:p w14:paraId="49C9F60E">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13.1下列事件可认为是不可抗力事件:战争、动乱、地震、飓风、洪水、大规模传染疾病（包括需北京市、所在区域全域静态的</w:t>
      </w:r>
      <w:r>
        <w:rPr>
          <w:rFonts w:hint="eastAsia" w:ascii="仿宋" w:hAnsi="仿宋" w:eastAsia="仿宋"/>
          <w:color w:val="auto"/>
          <w:sz w:val="28"/>
          <w:szCs w:val="28"/>
          <w:highlight w:val="none"/>
          <w:lang w:val="en-US" w:eastAsia="zh-CN"/>
        </w:rPr>
        <w:t>传染病</w:t>
      </w:r>
      <w:r>
        <w:rPr>
          <w:rFonts w:hint="eastAsia" w:ascii="仿宋" w:hAnsi="仿宋" w:eastAsia="仿宋"/>
          <w:color w:val="auto"/>
          <w:sz w:val="28"/>
          <w:szCs w:val="28"/>
          <w:highlight w:val="none"/>
        </w:rPr>
        <w:t>等疫情）及国家、北京政策变更等不能预见、不能避免并不能克服的客观情况；</w:t>
      </w:r>
    </w:p>
    <w:p w14:paraId="6385F132">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13.2由于不可抗力事件致使一方当事人不能履行本合同的，受不可抗力影响方应立即通知另一方当事人，采取积极措施减少不可抗力造成的损失，并在不可抗力发生后 15 日内向另一方当事人提供发生不可抗力的证明。</w:t>
      </w:r>
    </w:p>
    <w:p w14:paraId="3B7DDBFC">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13.3由于不可抗力的原因，致使合同无法按期履行或不能履行的，所造成的损失由双方依法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服务期限应相应延长。</w:t>
      </w:r>
    </w:p>
    <w:p w14:paraId="60F70F9F">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14.违约责任</w:t>
      </w:r>
    </w:p>
    <w:p w14:paraId="5AF34124">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14</w:t>
      </w:r>
      <w:r>
        <w:rPr>
          <w:rFonts w:ascii="仿宋" w:hAnsi="仿宋" w:eastAsia="仿宋"/>
          <w:color w:val="auto"/>
          <w:sz w:val="28"/>
          <w:szCs w:val="28"/>
          <w:highlight w:val="none"/>
        </w:rPr>
        <w:t>.1</w:t>
      </w:r>
      <w:r>
        <w:rPr>
          <w:rFonts w:hint="eastAsia" w:ascii="仿宋" w:hAnsi="仿宋" w:eastAsia="仿宋"/>
          <w:color w:val="auto"/>
          <w:sz w:val="28"/>
          <w:szCs w:val="28"/>
          <w:highlight w:val="none"/>
        </w:rPr>
        <w:t>甲方违约责任：</w:t>
      </w:r>
    </w:p>
    <w:p w14:paraId="31655F1A">
      <w:pPr>
        <w:topLinePunct/>
        <w:adjustRightInd w:val="0"/>
        <w:spacing w:line="460" w:lineRule="exact"/>
        <w:ind w:firstLine="562" w:firstLineChars="201"/>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4</w:t>
      </w:r>
      <w:r>
        <w:rPr>
          <w:rFonts w:ascii="仿宋" w:hAnsi="仿宋" w:eastAsia="仿宋"/>
          <w:color w:val="auto"/>
          <w:sz w:val="28"/>
          <w:szCs w:val="28"/>
          <w:highlight w:val="none"/>
        </w:rPr>
        <w:t>.1.1</w:t>
      </w:r>
      <w:r>
        <w:rPr>
          <w:rFonts w:hint="eastAsia" w:ascii="仿宋" w:hAnsi="仿宋" w:eastAsia="仿宋"/>
          <w:color w:val="auto"/>
          <w:sz w:val="28"/>
          <w:szCs w:val="28"/>
          <w:highlight w:val="none"/>
        </w:rPr>
        <w:t>甲方迟延支付项目报酬超过</w:t>
      </w:r>
      <w:r>
        <w:rPr>
          <w:rFonts w:ascii="仿宋" w:hAnsi="仿宋" w:eastAsia="仿宋"/>
          <w:color w:val="auto"/>
          <w:sz w:val="28"/>
          <w:szCs w:val="28"/>
          <w:highlight w:val="none"/>
        </w:rPr>
        <w:t>30</w:t>
      </w:r>
      <w:r>
        <w:rPr>
          <w:rFonts w:hint="eastAsia" w:ascii="仿宋" w:hAnsi="仿宋" w:eastAsia="仿宋"/>
          <w:color w:val="auto"/>
          <w:sz w:val="28"/>
          <w:szCs w:val="28"/>
          <w:highlight w:val="none"/>
        </w:rPr>
        <w:t>日的，每逾期一日应当承担逾期应付金额0.</w:t>
      </w:r>
      <w:r>
        <w:rPr>
          <w:rFonts w:ascii="仿宋" w:hAnsi="仿宋" w:eastAsia="仿宋"/>
          <w:color w:val="auto"/>
          <w:sz w:val="28"/>
          <w:szCs w:val="28"/>
          <w:highlight w:val="none"/>
        </w:rPr>
        <w:t>5</w:t>
      </w:r>
      <w:r>
        <w:rPr>
          <w:rFonts w:hint="eastAsia" w:ascii="仿宋" w:hAnsi="仿宋" w:eastAsia="仿宋"/>
          <w:color w:val="auto"/>
          <w:sz w:val="28"/>
          <w:szCs w:val="28"/>
          <w:highlight w:val="none"/>
        </w:rPr>
        <w:t>‰的违约金，违约金最高不超过本合同约定运维费用总额的10%。</w:t>
      </w:r>
    </w:p>
    <w:p w14:paraId="0114B767">
      <w:pPr>
        <w:topLinePunct/>
        <w:adjustRightInd w:val="0"/>
        <w:spacing w:line="460" w:lineRule="exact"/>
        <w:ind w:firstLine="562" w:firstLineChars="201"/>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4</w:t>
      </w:r>
      <w:r>
        <w:rPr>
          <w:rFonts w:ascii="仿宋" w:hAnsi="仿宋" w:eastAsia="仿宋"/>
          <w:color w:val="auto"/>
          <w:sz w:val="28"/>
          <w:szCs w:val="28"/>
          <w:highlight w:val="none"/>
        </w:rPr>
        <w:t>.1.</w:t>
      </w:r>
      <w:r>
        <w:rPr>
          <w:rFonts w:hint="eastAsia" w:ascii="仿宋" w:hAnsi="仿宋" w:eastAsia="仿宋"/>
          <w:color w:val="auto"/>
          <w:sz w:val="28"/>
          <w:szCs w:val="28"/>
          <w:highlight w:val="none"/>
        </w:rPr>
        <w:t>2甲方违反</w:t>
      </w:r>
      <w:r>
        <w:rPr>
          <w:rFonts w:hint="default" w:ascii="仿宋" w:hAnsi="仿宋" w:eastAsia="仿宋"/>
          <w:color w:val="auto"/>
          <w:sz w:val="28"/>
          <w:szCs w:val="28"/>
          <w:highlight w:val="none"/>
          <w:lang w:val="en-US"/>
        </w:rPr>
        <w:t>10.3.2、10.3.3</w:t>
      </w:r>
      <w:r>
        <w:rPr>
          <w:rFonts w:hint="eastAsia" w:ascii="仿宋" w:hAnsi="仿宋" w:eastAsia="仿宋"/>
          <w:color w:val="auto"/>
          <w:sz w:val="28"/>
          <w:szCs w:val="28"/>
          <w:highlight w:val="none"/>
        </w:rPr>
        <w:t>保密条款的，赔偿因此给乙方造成的</w:t>
      </w:r>
      <w:r>
        <w:rPr>
          <w:rFonts w:hint="default" w:ascii="仿宋" w:hAnsi="仿宋" w:eastAsia="仿宋"/>
          <w:color w:val="auto"/>
          <w:sz w:val="28"/>
          <w:szCs w:val="28"/>
          <w:highlight w:val="none"/>
          <w:lang w:val="en-US"/>
        </w:rPr>
        <w:t>直接</w:t>
      </w:r>
      <w:r>
        <w:rPr>
          <w:rFonts w:hint="eastAsia" w:ascii="仿宋" w:hAnsi="仿宋" w:eastAsia="仿宋"/>
          <w:color w:val="auto"/>
          <w:sz w:val="28"/>
          <w:szCs w:val="28"/>
          <w:highlight w:val="none"/>
        </w:rPr>
        <w:t>损失。</w:t>
      </w:r>
    </w:p>
    <w:p w14:paraId="71977675">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14.1.3本项目的资金来源于财政预算资金，甲乙双方对本合同的付款条件达成以下共识：甲方应按照合同约定的付款时间安排拨款申请，并在收到财政预算资金拨款后及时按照合同约定向乙方支付相应合同价款。但因财政预算资金拨付延迟而导致甲方不能按照合同约定及时向乙方支付合同价款的，甲方不承担延迟支付的违约责任，乙方不得因此追究甲方延迟支付的违约责任。</w:t>
      </w:r>
    </w:p>
    <w:p w14:paraId="3B96D8EA">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14</w:t>
      </w:r>
      <w:r>
        <w:rPr>
          <w:rFonts w:ascii="仿宋" w:hAnsi="仿宋" w:eastAsia="仿宋"/>
          <w:color w:val="auto"/>
          <w:sz w:val="28"/>
          <w:szCs w:val="28"/>
          <w:highlight w:val="none"/>
        </w:rPr>
        <w:t>.2</w:t>
      </w:r>
      <w:r>
        <w:rPr>
          <w:rFonts w:hint="eastAsia" w:ascii="仿宋" w:hAnsi="仿宋" w:eastAsia="仿宋"/>
          <w:color w:val="auto"/>
          <w:sz w:val="28"/>
          <w:szCs w:val="28"/>
          <w:highlight w:val="none"/>
        </w:rPr>
        <w:t>乙方违约责任</w:t>
      </w:r>
    </w:p>
    <w:p w14:paraId="00FDCC62">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14.2.1乙方不能按约定标准完成服务项目的，应在甲方书面通知的整改期内予以整改。如在整改期内乙方仍不能依约完成服务的，甲方有权提前解除本合同。甲方依据本款约定提前解除本合同的，乙方应当返还甲方已支付的服务费用，并向甲方承担未完成服务项目对应合同金额 5%的违约金</w:t>
      </w:r>
      <w:r>
        <w:rPr>
          <w:rFonts w:ascii="仿宋" w:hAnsi="仿宋" w:eastAsia="仿宋"/>
          <w:color w:val="auto"/>
          <w:sz w:val="28"/>
          <w:szCs w:val="28"/>
          <w:highlight w:val="none"/>
        </w:rPr>
        <w:t>,该违约金不足以赔偿给甲方造成的损失的，乙方还应</w:t>
      </w:r>
      <w:r>
        <w:rPr>
          <w:rFonts w:hint="eastAsia" w:ascii="仿宋" w:hAnsi="仿宋" w:eastAsia="仿宋"/>
          <w:color w:val="auto"/>
          <w:sz w:val="28"/>
          <w:szCs w:val="28"/>
          <w:highlight w:val="none"/>
        </w:rPr>
        <w:t>赔偿甲方的损失（包括但不限于律师费、公证费、办案差旅费等）。</w:t>
      </w:r>
    </w:p>
    <w:p w14:paraId="0899C678">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14</w:t>
      </w:r>
      <w:r>
        <w:rPr>
          <w:rFonts w:ascii="仿宋" w:hAnsi="仿宋" w:eastAsia="仿宋"/>
          <w:color w:val="auto"/>
          <w:sz w:val="28"/>
          <w:szCs w:val="28"/>
          <w:highlight w:val="none"/>
        </w:rPr>
        <w:t>.2.2</w:t>
      </w:r>
      <w:r>
        <w:rPr>
          <w:rFonts w:hint="eastAsia" w:ascii="仿宋" w:hAnsi="仿宋" w:eastAsia="仿宋"/>
          <w:color w:val="auto"/>
          <w:sz w:val="28"/>
          <w:szCs w:val="28"/>
          <w:highlight w:val="none"/>
        </w:rPr>
        <w:t>乙方违反</w:t>
      </w:r>
      <w:r>
        <w:rPr>
          <w:rFonts w:hint="eastAsia" w:ascii="仿宋" w:hAnsi="仿宋" w:eastAsia="仿宋"/>
          <w:color w:val="auto"/>
          <w:sz w:val="28"/>
          <w:szCs w:val="28"/>
          <w:highlight w:val="none"/>
          <w:lang w:val="en-US" w:eastAsia="zh-CN"/>
        </w:rPr>
        <w:t>本合同约定</w:t>
      </w:r>
      <w:r>
        <w:rPr>
          <w:rFonts w:hint="eastAsia" w:ascii="仿宋" w:hAnsi="仿宋" w:eastAsia="仿宋"/>
          <w:color w:val="auto"/>
          <w:sz w:val="28"/>
          <w:szCs w:val="28"/>
          <w:highlight w:val="none"/>
        </w:rPr>
        <w:t>保密条款的，应当赔偿由此给甲方造成的</w:t>
      </w:r>
      <w:r>
        <w:rPr>
          <w:rFonts w:hint="eastAsia" w:ascii="仿宋" w:hAnsi="仿宋" w:eastAsia="仿宋"/>
          <w:color w:val="auto"/>
          <w:sz w:val="28"/>
          <w:szCs w:val="28"/>
          <w:highlight w:val="none"/>
          <w:lang w:val="en-US" w:eastAsia="zh-CN"/>
        </w:rPr>
        <w:t>相应</w:t>
      </w:r>
      <w:r>
        <w:rPr>
          <w:rFonts w:hint="eastAsia" w:ascii="仿宋" w:hAnsi="仿宋" w:eastAsia="仿宋"/>
          <w:color w:val="auto"/>
          <w:sz w:val="28"/>
          <w:szCs w:val="28"/>
          <w:highlight w:val="none"/>
        </w:rPr>
        <w:t>损失（包括但不限于任何第三方的处罚、索赔和其他权利要求，以及律师费、公证费、办案差旅费等）。</w:t>
      </w:r>
    </w:p>
    <w:p w14:paraId="6ED39D7A">
      <w:pPr>
        <w:topLinePunct/>
        <w:adjustRightInd w:val="0"/>
        <w:spacing w:line="460" w:lineRule="exact"/>
        <w:ind w:firstLine="562" w:firstLineChars="201"/>
        <w:rPr>
          <w:rFonts w:hint="eastAsia"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14.2.</w:t>
      </w:r>
      <w:r>
        <w:rPr>
          <w:rFonts w:hint="eastAsia" w:ascii="仿宋" w:hAnsi="仿宋" w:eastAsia="仿宋"/>
          <w:b w:val="0"/>
          <w:bCs w:val="0"/>
          <w:color w:val="auto"/>
          <w:sz w:val="28"/>
          <w:szCs w:val="28"/>
          <w:highlight w:val="none"/>
          <w:lang w:val="en-US" w:eastAsia="zh-CN"/>
        </w:rPr>
        <w:t>3</w:t>
      </w:r>
      <w:r>
        <w:rPr>
          <w:rFonts w:hint="eastAsia" w:ascii="仿宋" w:hAnsi="仿宋" w:eastAsia="仿宋"/>
          <w:b w:val="0"/>
          <w:bCs w:val="0"/>
          <w:color w:val="auto"/>
          <w:sz w:val="28"/>
          <w:szCs w:val="28"/>
          <w:highlight w:val="none"/>
        </w:rPr>
        <w:t>如因乙方原因发生安全事故，乙方除依据现行法律法规的规定及本合同约定承担相应的法律责任外，还应赔偿甲方遭受的全部损失（包括但不限于任何第三方对甲方的处罚、索赔和其他权利要求</w:t>
      </w:r>
      <w:r>
        <w:rPr>
          <w:rFonts w:hint="eastAsia" w:ascii="仿宋" w:hAnsi="仿宋" w:eastAsia="仿宋"/>
          <w:color w:val="auto"/>
          <w:sz w:val="28"/>
          <w:szCs w:val="28"/>
          <w:highlight w:val="none"/>
        </w:rPr>
        <w:t>，以及律师费、公证费、办案差旅费等</w:t>
      </w:r>
      <w:r>
        <w:rPr>
          <w:rFonts w:hint="eastAsia" w:ascii="仿宋" w:hAnsi="仿宋" w:eastAsia="仿宋"/>
          <w:b w:val="0"/>
          <w:bCs w:val="0"/>
          <w:color w:val="auto"/>
          <w:sz w:val="28"/>
          <w:szCs w:val="28"/>
          <w:highlight w:val="none"/>
        </w:rPr>
        <w:t>）。</w:t>
      </w:r>
    </w:p>
    <w:p w14:paraId="30846F96">
      <w:pPr>
        <w:topLinePunct/>
        <w:adjustRightInd w:val="0"/>
        <w:spacing w:line="460" w:lineRule="exact"/>
        <w:ind w:firstLine="562" w:firstLineChars="201"/>
        <w:rPr>
          <w:rFonts w:hint="eastAsia"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14.2.</w:t>
      </w:r>
      <w:r>
        <w:rPr>
          <w:rFonts w:hint="eastAsia" w:ascii="仿宋" w:hAnsi="仿宋" w:eastAsia="仿宋"/>
          <w:b w:val="0"/>
          <w:bCs w:val="0"/>
          <w:color w:val="auto"/>
          <w:sz w:val="28"/>
          <w:szCs w:val="28"/>
          <w:highlight w:val="none"/>
          <w:lang w:val="en-US" w:eastAsia="zh-CN"/>
        </w:rPr>
        <w:t>4</w:t>
      </w:r>
      <w:r>
        <w:rPr>
          <w:rFonts w:hint="eastAsia" w:ascii="仿宋" w:hAnsi="仿宋" w:eastAsia="仿宋"/>
          <w:b w:val="0"/>
          <w:bCs w:val="0"/>
          <w:color w:val="auto"/>
          <w:sz w:val="28"/>
          <w:szCs w:val="28"/>
          <w:highlight w:val="none"/>
        </w:rPr>
        <w:t>本合同约定的各类违约金或损失等，甲方可在应付价款中直接扣除。</w:t>
      </w:r>
    </w:p>
    <w:p w14:paraId="28F8D7E6">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15.保险</w:t>
      </w:r>
    </w:p>
    <w:p w14:paraId="5511C9A4">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乙方必须对自己的人员、设备及服务行为等购买保险，如发生人身伤亡、财产损失等事故，包括但不限于医疗费、误工费、赔偿费、护理费等均由乙方负责向保险公司索赔或自行承担；因此给甲方造成损失的（包括但不限于任何第三方对甲方的处罚、索赔和权利要求,以及律师费、公证费、办案差旅费等），乙方还应承担赔偿责任。</w:t>
      </w:r>
    </w:p>
    <w:p w14:paraId="79C58287">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16.合同的生效、变更、终止</w:t>
      </w:r>
    </w:p>
    <w:p w14:paraId="15E3A07A">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16.1本合同自双方</w:t>
      </w:r>
      <w:r>
        <w:rPr>
          <w:rFonts w:hint="eastAsia" w:ascii="仿宋" w:hAnsi="仿宋" w:eastAsia="仿宋"/>
          <w:color w:val="auto"/>
          <w:sz w:val="28"/>
          <w:szCs w:val="28"/>
          <w:highlight w:val="none"/>
          <w:lang w:val="en-US" w:eastAsia="zh-CN"/>
        </w:rPr>
        <w:t>负责人或</w:t>
      </w:r>
      <w:r>
        <w:rPr>
          <w:rFonts w:hint="eastAsia" w:ascii="仿宋" w:hAnsi="仿宋" w:eastAsia="仿宋"/>
          <w:color w:val="auto"/>
          <w:sz w:val="28"/>
          <w:szCs w:val="28"/>
          <w:highlight w:val="none"/>
        </w:rPr>
        <w:t>法定代表人（或授权代表人）签字并盖公章（或合同专用章）之日起生效。</w:t>
      </w:r>
    </w:p>
    <w:p w14:paraId="5B874985">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16.2本合同经甲乙双方协商一致，可以变更，合同变更协议应采用书面形式。</w:t>
      </w:r>
    </w:p>
    <w:p w14:paraId="7F33846F">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16.3有下列情形之一的，本合同终止：</w:t>
      </w:r>
    </w:p>
    <w:p w14:paraId="47F813D0">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16.3.1合同已经按照约定履行完毕；</w:t>
      </w:r>
    </w:p>
    <w:p w14:paraId="51611FCF">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16.3.2双方协商一致终止合同；</w:t>
      </w:r>
    </w:p>
    <w:p w14:paraId="05C5BFA6">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16.3.3一方依法律规定或约定提前解除本合同。</w:t>
      </w:r>
    </w:p>
    <w:p w14:paraId="0F04D1CA">
      <w:pPr>
        <w:topLinePunct/>
        <w:adjustRightInd w:val="0"/>
        <w:spacing w:line="460" w:lineRule="exact"/>
        <w:ind w:firstLine="562" w:firstLineChars="201"/>
        <w:rPr>
          <w:rFonts w:hint="eastAsia" w:ascii="仿宋" w:hAnsi="仿宋" w:eastAsia="仿宋"/>
          <w:b/>
          <w:bCs/>
          <w:color w:val="auto"/>
          <w:sz w:val="28"/>
          <w:szCs w:val="28"/>
          <w:highlight w:val="none"/>
        </w:rPr>
      </w:pPr>
      <w:r>
        <w:rPr>
          <w:rFonts w:hint="eastAsia" w:ascii="仿宋" w:hAnsi="仿宋" w:eastAsia="仿宋"/>
          <w:b w:val="0"/>
          <w:bCs w:val="0"/>
          <w:color w:val="auto"/>
          <w:sz w:val="28"/>
          <w:szCs w:val="28"/>
          <w:highlight w:val="none"/>
        </w:rPr>
        <w:t>16.3.4如遇产权、管理权移交或甲方重大事项调整可终止本合同，此种情形终止合同的，甲方不承担任何违约责任并结合考核按实际工作量向乙方支付服务费用（具体以双方另行协商为准）。</w:t>
      </w:r>
    </w:p>
    <w:p w14:paraId="559A8671">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17.争议的解决</w:t>
      </w:r>
    </w:p>
    <w:p w14:paraId="26D1050C">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在本合同履行过程中发生争议时，甲、乙双方应及时协商解决。</w:t>
      </w:r>
    </w:p>
    <w:p w14:paraId="324028CF">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如协商不成，可选择下列第</w:t>
      </w:r>
      <w:r>
        <w:rPr>
          <w:rFonts w:hint="eastAsia" w:ascii="仿宋" w:hAnsi="仿宋" w:eastAsia="仿宋"/>
          <w:color w:val="auto"/>
          <w:sz w:val="28"/>
          <w:szCs w:val="28"/>
          <w:highlight w:val="none"/>
          <w:u w:val="single"/>
        </w:rPr>
        <w:t xml:space="preserve">  （二）  </w:t>
      </w:r>
      <w:r>
        <w:rPr>
          <w:rFonts w:hint="eastAsia" w:ascii="仿宋" w:hAnsi="仿宋" w:eastAsia="仿宋"/>
          <w:color w:val="auto"/>
          <w:sz w:val="28"/>
          <w:szCs w:val="28"/>
          <w:highlight w:val="none"/>
        </w:rPr>
        <w:t>种方式解决：</w:t>
      </w:r>
    </w:p>
    <w:p w14:paraId="60D7E9A9">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（一）提交</w:t>
      </w:r>
      <w:r>
        <w:rPr>
          <w:rFonts w:hint="eastAsia" w:ascii="仿宋" w:hAnsi="仿宋" w:eastAsia="仿宋"/>
          <w:color w:val="auto"/>
          <w:sz w:val="28"/>
          <w:szCs w:val="28"/>
          <w:highlight w:val="none"/>
          <w:u w:val="single"/>
        </w:rPr>
        <w:t xml:space="preserve">        /        </w:t>
      </w:r>
      <w:r>
        <w:rPr>
          <w:rFonts w:hint="eastAsia" w:ascii="仿宋" w:hAnsi="仿宋" w:eastAsia="仿宋"/>
          <w:color w:val="auto"/>
          <w:sz w:val="28"/>
          <w:szCs w:val="28"/>
          <w:highlight w:val="none"/>
        </w:rPr>
        <w:t>（仲裁机构名称）申请仲裁，适用该仲裁机构的仲裁规则，仲裁地点在</w:t>
      </w:r>
      <w:r>
        <w:rPr>
          <w:rFonts w:hint="eastAsia" w:ascii="仿宋" w:hAnsi="仿宋" w:eastAsia="仿宋"/>
          <w:color w:val="auto"/>
          <w:sz w:val="28"/>
          <w:szCs w:val="28"/>
          <w:highlight w:val="none"/>
          <w:u w:val="single"/>
        </w:rPr>
        <w:t xml:space="preserve">  /   </w:t>
      </w:r>
      <w:r>
        <w:rPr>
          <w:rFonts w:hint="eastAsia" w:ascii="仿宋" w:hAnsi="仿宋" w:eastAsia="仿宋"/>
          <w:color w:val="auto"/>
          <w:sz w:val="28"/>
          <w:szCs w:val="28"/>
          <w:highlight w:val="none"/>
        </w:rPr>
        <w:t>；</w:t>
      </w:r>
    </w:p>
    <w:p w14:paraId="508EDD55">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（二）依法向</w:t>
      </w:r>
      <w:r>
        <w:rPr>
          <w:rFonts w:hint="eastAsia" w:ascii="仿宋" w:hAnsi="仿宋" w:eastAsia="仿宋"/>
          <w:color w:val="auto"/>
          <w:sz w:val="28"/>
          <w:szCs w:val="28"/>
          <w:highlight w:val="none"/>
          <w:u w:val="single"/>
        </w:rPr>
        <w:t xml:space="preserve">   合同签订地  </w:t>
      </w:r>
      <w:r>
        <w:rPr>
          <w:rFonts w:hint="eastAsia" w:ascii="仿宋" w:hAnsi="仿宋" w:eastAsia="仿宋"/>
          <w:color w:val="auto"/>
          <w:sz w:val="28"/>
          <w:szCs w:val="28"/>
          <w:highlight w:val="none"/>
        </w:rPr>
        <w:t>有管辖权人民法院提起诉讼。</w:t>
      </w:r>
    </w:p>
    <w:p w14:paraId="2EC6BD17">
      <w:pPr>
        <w:topLinePunct/>
        <w:adjustRightInd w:val="0"/>
        <w:spacing w:line="460" w:lineRule="exact"/>
        <w:ind w:firstLine="565" w:firstLineChars="201"/>
        <w:rPr>
          <w:rFonts w:ascii="仿宋" w:hAnsi="仿宋" w:eastAsia="仿宋"/>
          <w:color w:val="auto"/>
          <w:sz w:val="28"/>
          <w:szCs w:val="28"/>
          <w:highlight w:val="none"/>
        </w:rPr>
      </w:pPr>
      <w:r>
        <w:rPr>
          <w:rFonts w:hint="eastAsia" w:ascii="仿宋" w:hAnsi="仿宋" w:eastAsia="仿宋"/>
          <w:b/>
          <w:bCs/>
          <w:color w:val="auto"/>
          <w:sz w:val="28"/>
          <w:szCs w:val="28"/>
          <w:highlight w:val="none"/>
        </w:rPr>
        <w:t>18．通知</w:t>
      </w:r>
    </w:p>
    <w:p w14:paraId="631BA535">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甲方联系人：  </w:t>
      </w:r>
    </w:p>
    <w:p w14:paraId="3B4E334F">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通讯地址： </w:t>
      </w:r>
    </w:p>
    <w:p w14:paraId="0E0B5A17">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电话： </w:t>
      </w:r>
    </w:p>
    <w:p w14:paraId="6640BA25">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乙方联系人:  </w:t>
      </w:r>
    </w:p>
    <w:p w14:paraId="093BE763">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通讯地址： </w:t>
      </w:r>
    </w:p>
    <w:p w14:paraId="26B3EC96">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电话: </w:t>
      </w:r>
    </w:p>
    <w:p w14:paraId="5A517EC7">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双方确认，双方之间的有效通讯联系地址以本条约定为准。如有变更，应及时书面通知对方。如变更后未及时书面通知对方，则视为未变更。双方之间与本合同有关的文件除直接送达外，应以挂号信函、中国邮政特快专递或者快递（包括但不限于顺丰快递、圆通、韵达、中通、申通、宅急送等合法注册的快递公司）的方式进行。自文件交付邮局或快递公司之日起第3日视为送达。</w:t>
      </w:r>
    </w:p>
    <w:p w14:paraId="61F2748B">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乙方银行账号信息如下：</w:t>
      </w:r>
    </w:p>
    <w:p w14:paraId="313F1836">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账户名称：</w:t>
      </w:r>
    </w:p>
    <w:p w14:paraId="04EAB418">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开户账号：</w:t>
      </w:r>
    </w:p>
    <w:p w14:paraId="29BF302C">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开户银行： </w:t>
      </w:r>
    </w:p>
    <w:p w14:paraId="4BA9E4F5">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开户银行地址：</w:t>
      </w:r>
    </w:p>
    <w:p w14:paraId="264B2059">
      <w:pPr>
        <w:topLinePunct/>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以签订合同的乙方单位名称及合同中乙方提供的开户银行、银行账号付款信息进行付款，若乙方的开户银行账号信息发生改变，乙方应在甲方付款前书面告知甲方。若乙方未尽到告知义务导致的付款延迟或付款有误，甲方有权顺延付款期限且不承担违约责任。 </w:t>
      </w:r>
    </w:p>
    <w:p w14:paraId="4B0DC20C">
      <w:pPr>
        <w:topLinePunct/>
        <w:adjustRightInd w:val="0"/>
        <w:spacing w:line="460" w:lineRule="exact"/>
        <w:ind w:firstLine="565" w:firstLineChars="20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19．其他约定</w:t>
      </w:r>
    </w:p>
    <w:p w14:paraId="779B12B0">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19.1本合同未尽事项，由甲、乙双方根据国家法律、法规及有关规定协商另行订立补充协议，双方共同遵照执行。</w:t>
      </w:r>
    </w:p>
    <w:p w14:paraId="7D519932">
      <w:pPr>
        <w:topLinePunct/>
        <w:adjustRightInd w:val="0"/>
        <w:spacing w:line="460" w:lineRule="exact"/>
        <w:ind w:firstLine="562" w:firstLineChars="201"/>
        <w:rPr>
          <w:rFonts w:ascii="仿宋" w:hAnsi="仿宋" w:eastAsia="仿宋"/>
          <w:color w:val="auto"/>
          <w:sz w:val="28"/>
          <w:szCs w:val="28"/>
          <w:highlight w:val="none"/>
        </w:rPr>
      </w:pPr>
      <w:r>
        <w:rPr>
          <w:rFonts w:hint="eastAsia" w:ascii="仿宋" w:hAnsi="仿宋" w:eastAsia="仿宋"/>
          <w:color w:val="auto"/>
          <w:sz w:val="28"/>
          <w:szCs w:val="28"/>
          <w:highlight w:val="none"/>
        </w:rPr>
        <w:t>19.2本合同正本一式</w:t>
      </w:r>
      <w:r>
        <w:rPr>
          <w:rFonts w:hint="eastAsia" w:ascii="仿宋" w:hAnsi="仿宋" w:eastAsia="仿宋"/>
          <w:color w:val="auto"/>
          <w:sz w:val="28"/>
          <w:szCs w:val="28"/>
          <w:highlight w:val="none"/>
          <w:u w:val="single"/>
        </w:rPr>
        <w:t xml:space="preserve">  陆  </w:t>
      </w:r>
      <w:r>
        <w:rPr>
          <w:rFonts w:hint="eastAsia" w:ascii="仿宋" w:hAnsi="仿宋" w:eastAsia="仿宋"/>
          <w:color w:val="auto"/>
          <w:sz w:val="28"/>
          <w:szCs w:val="28"/>
          <w:highlight w:val="none"/>
        </w:rPr>
        <w:t>份，甲、乙双方各执</w:t>
      </w:r>
      <w:r>
        <w:rPr>
          <w:rFonts w:hint="eastAsia" w:ascii="仿宋" w:hAnsi="仿宋" w:eastAsia="仿宋"/>
          <w:color w:val="auto"/>
          <w:sz w:val="28"/>
          <w:szCs w:val="28"/>
          <w:highlight w:val="none"/>
          <w:u w:val="single"/>
        </w:rPr>
        <w:t xml:space="preserve"> 叁 </w:t>
      </w:r>
      <w:r>
        <w:rPr>
          <w:rFonts w:hint="eastAsia" w:ascii="仿宋" w:hAnsi="仿宋" w:eastAsia="仿宋"/>
          <w:color w:val="auto"/>
          <w:sz w:val="28"/>
          <w:szCs w:val="28"/>
          <w:highlight w:val="none"/>
        </w:rPr>
        <w:t>份，具有同等法律效力。执行本合同所需要的通知、报告及其一些通讯信件，均应以书面形式传送到甲、乙方指定的通知地址。</w:t>
      </w:r>
    </w:p>
    <w:p w14:paraId="54740A48">
      <w:pPr>
        <w:topLinePunct/>
        <w:adjustRightInd w:val="0"/>
        <w:spacing w:line="460" w:lineRule="exact"/>
        <w:ind w:firstLine="562" w:firstLineChars="201"/>
        <w:rPr>
          <w:rFonts w:ascii="仿宋" w:hAnsi="仿宋" w:eastAsia="仿宋"/>
          <w:color w:val="auto"/>
          <w:sz w:val="28"/>
          <w:szCs w:val="28"/>
          <w:highlight w:val="none"/>
        </w:rPr>
      </w:pPr>
    </w:p>
    <w:p w14:paraId="1EE2469C">
      <w:pPr>
        <w:topLinePunct/>
        <w:adjustRightInd w:val="0"/>
        <w:spacing w:line="460" w:lineRule="exact"/>
        <w:ind w:firstLine="562" w:firstLineChars="201"/>
        <w:rPr>
          <w:rFonts w:ascii="仿宋" w:hAnsi="仿宋" w:eastAsia="仿宋"/>
          <w:color w:val="auto"/>
          <w:sz w:val="28"/>
          <w:szCs w:val="28"/>
          <w:highlight w:val="none"/>
        </w:rPr>
        <w:sectPr>
          <w:footerReference r:id="rId2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olor w:val="auto"/>
          <w:sz w:val="28"/>
          <w:szCs w:val="28"/>
          <w:highlight w:val="none"/>
        </w:rPr>
        <w:t>（以下无正文，为合同签章页）</w:t>
      </w:r>
    </w:p>
    <w:p w14:paraId="1BC18908">
      <w:pPr>
        <w:widowControl/>
        <w:jc w:val="center"/>
        <w:rPr>
          <w:rFonts w:ascii="Arial" w:hAnsi="Arial" w:cs="Arial"/>
          <w:color w:val="auto"/>
          <w:kern w:val="0"/>
          <w:sz w:val="24"/>
          <w:highlight w:val="none"/>
        </w:rPr>
      </w:pPr>
      <w:r>
        <w:rPr>
          <w:rFonts w:hint="eastAsia" w:ascii="Arial" w:hAnsi="Arial" w:cs="Arial"/>
          <w:b/>
          <w:color w:val="auto"/>
          <w:kern w:val="0"/>
          <w:sz w:val="24"/>
          <w:highlight w:val="none"/>
        </w:rPr>
        <w:t>（本页为合同签章页）</w:t>
      </w:r>
    </w:p>
    <w:tbl>
      <w:tblPr>
        <w:tblStyle w:val="44"/>
        <w:tblW w:w="901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163"/>
        <w:gridCol w:w="1370"/>
        <w:gridCol w:w="72"/>
        <w:gridCol w:w="722"/>
        <w:gridCol w:w="180"/>
        <w:gridCol w:w="722"/>
        <w:gridCol w:w="180"/>
        <w:gridCol w:w="902"/>
        <w:gridCol w:w="2163"/>
      </w:tblGrid>
      <w:tr w14:paraId="15DA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541" w:type="dxa"/>
            <w:vMerge w:val="restart"/>
            <w:tcBorders>
              <w:top w:val="single" w:color="auto" w:sz="4" w:space="0"/>
              <w:left w:val="single" w:color="auto" w:sz="4" w:space="0"/>
              <w:bottom w:val="single" w:color="auto" w:sz="4" w:space="0"/>
              <w:right w:val="single" w:color="auto" w:sz="4" w:space="0"/>
            </w:tcBorders>
            <w:vAlign w:val="center"/>
          </w:tcPr>
          <w:p w14:paraId="46F68CA8">
            <w:pPr>
              <w:spacing w:line="480" w:lineRule="exact"/>
              <w:jc w:val="center"/>
              <w:rPr>
                <w:rFonts w:ascii="仿宋_GB2312" w:eastAsia="仿宋_GB2312"/>
                <w:b/>
                <w:color w:val="auto"/>
                <w:sz w:val="24"/>
                <w:highlight w:val="none"/>
              </w:rPr>
            </w:pPr>
          </w:p>
          <w:p w14:paraId="29119F7F">
            <w:pPr>
              <w:spacing w:line="480" w:lineRule="exact"/>
              <w:jc w:val="center"/>
              <w:rPr>
                <w:rFonts w:ascii="仿宋_GB2312" w:eastAsia="仿宋_GB2312"/>
                <w:b/>
                <w:color w:val="auto"/>
                <w:sz w:val="24"/>
                <w:highlight w:val="none"/>
              </w:rPr>
            </w:pPr>
          </w:p>
          <w:p w14:paraId="68C745DC">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甲方</w:t>
            </w:r>
          </w:p>
          <w:p w14:paraId="3E61E11B">
            <w:pPr>
              <w:spacing w:line="480" w:lineRule="exact"/>
              <w:jc w:val="center"/>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182A8431">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名称（或姓名）</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22DA3C39">
            <w:pPr>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北京大兴国际机场临空经济区（大兴）管理委员会               （签章）</w:t>
            </w:r>
          </w:p>
        </w:tc>
        <w:tc>
          <w:tcPr>
            <w:tcW w:w="2163" w:type="dxa"/>
            <w:vMerge w:val="restart"/>
            <w:tcBorders>
              <w:top w:val="single" w:color="auto" w:sz="4" w:space="0"/>
              <w:left w:val="single" w:color="auto" w:sz="4" w:space="0"/>
              <w:bottom w:val="single" w:color="auto" w:sz="4" w:space="0"/>
              <w:right w:val="single" w:color="auto" w:sz="4" w:space="0"/>
            </w:tcBorders>
            <w:vAlign w:val="center"/>
          </w:tcPr>
          <w:p w14:paraId="495DC765">
            <w:pPr>
              <w:spacing w:line="480" w:lineRule="exact"/>
              <w:jc w:val="center"/>
              <w:rPr>
                <w:rFonts w:ascii="仿宋_GB2312" w:eastAsia="仿宋_GB2312"/>
                <w:b/>
                <w:color w:val="auto"/>
                <w:sz w:val="24"/>
                <w:highlight w:val="none"/>
              </w:rPr>
            </w:pPr>
          </w:p>
          <w:p w14:paraId="1D833DC1">
            <w:pPr>
              <w:spacing w:line="480" w:lineRule="exact"/>
              <w:jc w:val="center"/>
              <w:rPr>
                <w:rFonts w:ascii="仿宋_GB2312" w:eastAsia="仿宋_GB2312"/>
                <w:b/>
                <w:color w:val="auto"/>
                <w:sz w:val="24"/>
                <w:highlight w:val="none"/>
              </w:rPr>
            </w:pPr>
          </w:p>
          <w:p w14:paraId="17DC7FAF">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合同专用章</w:t>
            </w:r>
          </w:p>
          <w:p w14:paraId="20585828">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或</w:t>
            </w:r>
          </w:p>
          <w:p w14:paraId="70DE8CB9">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单位公章</w:t>
            </w:r>
          </w:p>
          <w:p w14:paraId="7FC4E7CF">
            <w:pPr>
              <w:spacing w:line="480" w:lineRule="exact"/>
              <w:jc w:val="center"/>
              <w:rPr>
                <w:rFonts w:ascii="仿宋_GB2312" w:eastAsia="仿宋_GB2312"/>
                <w:b/>
                <w:color w:val="auto"/>
                <w:sz w:val="24"/>
                <w:highlight w:val="none"/>
              </w:rPr>
            </w:pPr>
          </w:p>
          <w:p w14:paraId="4DA05A96">
            <w:pPr>
              <w:spacing w:line="480" w:lineRule="exact"/>
              <w:jc w:val="center"/>
              <w:rPr>
                <w:rFonts w:ascii="仿宋_GB2312" w:eastAsia="仿宋_GB2312"/>
                <w:b/>
                <w:color w:val="auto"/>
                <w:sz w:val="24"/>
                <w:highlight w:val="none"/>
              </w:rPr>
            </w:pPr>
          </w:p>
          <w:p w14:paraId="3BAE1072">
            <w:pPr>
              <w:spacing w:line="480" w:lineRule="exact"/>
              <w:rPr>
                <w:rFonts w:ascii="仿宋_GB2312" w:eastAsia="仿宋_GB2312"/>
                <w:b/>
                <w:color w:val="auto"/>
                <w:sz w:val="24"/>
                <w:highlight w:val="none"/>
              </w:rPr>
            </w:pPr>
          </w:p>
          <w:p w14:paraId="1362AEDA">
            <w:pPr>
              <w:spacing w:line="480" w:lineRule="exact"/>
              <w:ind w:firstLine="241" w:firstLineChars="100"/>
              <w:jc w:val="center"/>
              <w:rPr>
                <w:rFonts w:ascii="仿宋_GB2312" w:eastAsia="仿宋_GB2312"/>
                <w:b/>
                <w:color w:val="auto"/>
                <w:sz w:val="24"/>
                <w:highlight w:val="none"/>
              </w:rPr>
            </w:pPr>
            <w:r>
              <w:rPr>
                <w:rFonts w:hint="eastAsia" w:ascii="仿宋_GB2312" w:eastAsia="仿宋_GB2312"/>
                <w:b/>
                <w:color w:val="auto"/>
                <w:sz w:val="24"/>
                <w:highlight w:val="none"/>
              </w:rPr>
              <w:t>年  月  日</w:t>
            </w:r>
          </w:p>
        </w:tc>
      </w:tr>
      <w:tr w14:paraId="6462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130F7381">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7315785E">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125D066B">
            <w:pPr>
              <w:spacing w:line="480" w:lineRule="exact"/>
              <w:jc w:val="right"/>
              <w:rPr>
                <w:rFonts w:ascii="仿宋_GB2312" w:eastAsia="仿宋_GB2312"/>
                <w:b/>
                <w:color w:val="auto"/>
                <w:sz w:val="24"/>
                <w:highlight w:val="none"/>
              </w:rPr>
            </w:pPr>
            <w:r>
              <w:rPr>
                <w:rFonts w:hint="eastAsia" w:ascii="仿宋_GB2312" w:eastAsia="仿宋_GB2312"/>
                <w:b/>
                <w:color w:val="auto"/>
                <w:sz w:val="24"/>
                <w:highlight w:val="none"/>
              </w:rPr>
              <w:t xml:space="preserve">                        （签章）</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22716CF0">
            <w:pPr>
              <w:widowControl/>
              <w:spacing w:line="480" w:lineRule="exact"/>
              <w:jc w:val="left"/>
              <w:rPr>
                <w:rFonts w:ascii="仿宋_GB2312" w:eastAsia="仿宋_GB2312"/>
                <w:b/>
                <w:color w:val="auto"/>
                <w:sz w:val="24"/>
                <w:highlight w:val="none"/>
              </w:rPr>
            </w:pPr>
          </w:p>
        </w:tc>
      </w:tr>
      <w:tr w14:paraId="2872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623BE06E">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4226B9DF">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1553B78E">
            <w:pPr>
              <w:spacing w:line="480" w:lineRule="exact"/>
              <w:jc w:val="right"/>
              <w:rPr>
                <w:rFonts w:ascii="仿宋_GB2312" w:eastAsia="仿宋_GB2312"/>
                <w:b/>
                <w:color w:val="auto"/>
                <w:sz w:val="24"/>
                <w:highlight w:val="none"/>
              </w:rPr>
            </w:pPr>
            <w:r>
              <w:rPr>
                <w:rFonts w:hint="eastAsia" w:ascii="仿宋_GB2312" w:eastAsia="仿宋_GB2312"/>
                <w:b/>
                <w:color w:val="auto"/>
                <w:sz w:val="24"/>
                <w:highlight w:val="none"/>
              </w:rPr>
              <w:t xml:space="preserve">                        （签章）</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27B88052">
            <w:pPr>
              <w:widowControl/>
              <w:spacing w:line="480" w:lineRule="exact"/>
              <w:jc w:val="left"/>
              <w:rPr>
                <w:rFonts w:ascii="仿宋_GB2312" w:eastAsia="仿宋_GB2312"/>
                <w:b/>
                <w:color w:val="auto"/>
                <w:sz w:val="24"/>
                <w:highlight w:val="none"/>
              </w:rPr>
            </w:pPr>
          </w:p>
        </w:tc>
      </w:tr>
      <w:tr w14:paraId="767D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5C2CC643">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7E731E09">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联系（经办）人</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4C6C327F">
            <w:pPr>
              <w:spacing w:line="480" w:lineRule="exact"/>
              <w:jc w:val="right"/>
              <w:rPr>
                <w:rFonts w:ascii="仿宋_GB2312" w:eastAsia="仿宋_GB2312"/>
                <w:b/>
                <w:color w:val="auto"/>
                <w:sz w:val="24"/>
                <w:highlight w:val="none"/>
              </w:rPr>
            </w:pPr>
            <w:r>
              <w:rPr>
                <w:rFonts w:hint="eastAsia" w:ascii="仿宋_GB2312" w:eastAsia="仿宋_GB2312"/>
                <w:b/>
                <w:color w:val="auto"/>
                <w:sz w:val="24"/>
                <w:highlight w:val="none"/>
              </w:rPr>
              <w:t xml:space="preserve">                        （签章）</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4BB97BF2">
            <w:pPr>
              <w:widowControl/>
              <w:spacing w:line="480" w:lineRule="exact"/>
              <w:jc w:val="left"/>
              <w:rPr>
                <w:rFonts w:ascii="仿宋_GB2312" w:eastAsia="仿宋_GB2312"/>
                <w:b/>
                <w:color w:val="auto"/>
                <w:sz w:val="24"/>
                <w:highlight w:val="none"/>
              </w:rPr>
            </w:pPr>
          </w:p>
        </w:tc>
      </w:tr>
      <w:tr w14:paraId="1C3A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3CFBBCAB">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1CB39148">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住   所</w:t>
            </w:r>
          </w:p>
          <w:p w14:paraId="62F9A377">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（通讯地址）</w:t>
            </w:r>
          </w:p>
        </w:tc>
        <w:tc>
          <w:tcPr>
            <w:tcW w:w="2344" w:type="dxa"/>
            <w:gridSpan w:val="4"/>
            <w:tcBorders>
              <w:top w:val="single" w:color="auto" w:sz="4" w:space="0"/>
              <w:left w:val="single" w:color="auto" w:sz="4" w:space="0"/>
              <w:bottom w:val="single" w:color="auto" w:sz="4" w:space="0"/>
              <w:right w:val="single" w:color="auto" w:sz="4" w:space="0"/>
            </w:tcBorders>
            <w:vAlign w:val="center"/>
          </w:tcPr>
          <w:p w14:paraId="32D566C5">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北京市大兴区榆垡镇榆顺路12号D座1-4层</w:t>
            </w:r>
          </w:p>
        </w:tc>
        <w:tc>
          <w:tcPr>
            <w:tcW w:w="902" w:type="dxa"/>
            <w:gridSpan w:val="2"/>
            <w:tcBorders>
              <w:top w:val="single" w:color="auto" w:sz="4" w:space="0"/>
              <w:left w:val="single" w:color="auto" w:sz="4" w:space="0"/>
              <w:bottom w:val="single" w:color="auto" w:sz="4" w:space="0"/>
              <w:right w:val="single" w:color="auto" w:sz="4" w:space="0"/>
            </w:tcBorders>
            <w:vAlign w:val="center"/>
          </w:tcPr>
          <w:p w14:paraId="41017A2A">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邮政</w:t>
            </w:r>
          </w:p>
          <w:p w14:paraId="3FA75323">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编码</w:t>
            </w:r>
          </w:p>
        </w:tc>
        <w:tc>
          <w:tcPr>
            <w:tcW w:w="902" w:type="dxa"/>
            <w:tcBorders>
              <w:top w:val="single" w:color="auto" w:sz="4" w:space="0"/>
              <w:left w:val="single" w:color="auto" w:sz="4" w:space="0"/>
              <w:bottom w:val="single" w:color="auto" w:sz="4" w:space="0"/>
              <w:right w:val="single" w:color="auto" w:sz="4" w:space="0"/>
            </w:tcBorders>
            <w:vAlign w:val="center"/>
          </w:tcPr>
          <w:p w14:paraId="7922C37E">
            <w:pPr>
              <w:spacing w:line="480" w:lineRule="exact"/>
              <w:jc w:val="center"/>
              <w:rPr>
                <w:rFonts w:ascii="仿宋_GB2312" w:eastAsia="仿宋_GB2312"/>
                <w:b/>
                <w:color w:val="auto"/>
                <w:sz w:val="24"/>
                <w:highlight w:val="none"/>
              </w:rPr>
            </w:pP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381E6ED7">
            <w:pPr>
              <w:widowControl/>
              <w:spacing w:line="480" w:lineRule="exact"/>
              <w:jc w:val="left"/>
              <w:rPr>
                <w:rFonts w:ascii="仿宋_GB2312" w:eastAsia="仿宋_GB2312"/>
                <w:b/>
                <w:color w:val="auto"/>
                <w:sz w:val="24"/>
                <w:highlight w:val="none"/>
              </w:rPr>
            </w:pPr>
          </w:p>
        </w:tc>
      </w:tr>
      <w:tr w14:paraId="29D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22A93757">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746F994C">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电   话</w:t>
            </w:r>
          </w:p>
        </w:tc>
        <w:tc>
          <w:tcPr>
            <w:tcW w:w="1442" w:type="dxa"/>
            <w:gridSpan w:val="2"/>
            <w:tcBorders>
              <w:top w:val="single" w:color="auto" w:sz="4" w:space="0"/>
              <w:left w:val="single" w:color="auto" w:sz="4" w:space="0"/>
              <w:bottom w:val="single" w:color="auto" w:sz="4" w:space="0"/>
              <w:right w:val="single" w:color="auto" w:sz="4" w:space="0"/>
            </w:tcBorders>
            <w:vAlign w:val="center"/>
          </w:tcPr>
          <w:p w14:paraId="281F366F">
            <w:pPr>
              <w:spacing w:line="480" w:lineRule="exact"/>
              <w:jc w:val="center"/>
              <w:rPr>
                <w:rFonts w:ascii="仿宋_GB2312" w:eastAsia="仿宋_GB2312"/>
                <w:b/>
                <w:color w:val="auto"/>
                <w:sz w:val="24"/>
                <w:highlight w:val="none"/>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14:paraId="22A191E9">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传真</w:t>
            </w:r>
          </w:p>
        </w:tc>
        <w:tc>
          <w:tcPr>
            <w:tcW w:w="1804" w:type="dxa"/>
            <w:gridSpan w:val="3"/>
            <w:tcBorders>
              <w:top w:val="single" w:color="auto" w:sz="4" w:space="0"/>
              <w:left w:val="single" w:color="auto" w:sz="4" w:space="0"/>
              <w:bottom w:val="single" w:color="auto" w:sz="4" w:space="0"/>
              <w:right w:val="single" w:color="auto" w:sz="4" w:space="0"/>
            </w:tcBorders>
            <w:vAlign w:val="center"/>
          </w:tcPr>
          <w:p w14:paraId="3D809607">
            <w:pPr>
              <w:spacing w:line="480" w:lineRule="exact"/>
              <w:jc w:val="center"/>
              <w:rPr>
                <w:rFonts w:ascii="仿宋_GB2312" w:eastAsia="仿宋_GB2312"/>
                <w:b/>
                <w:color w:val="auto"/>
                <w:sz w:val="24"/>
                <w:highlight w:val="none"/>
              </w:rPr>
            </w:pP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3C25CBE3">
            <w:pPr>
              <w:widowControl/>
              <w:spacing w:line="480" w:lineRule="exact"/>
              <w:jc w:val="left"/>
              <w:rPr>
                <w:rFonts w:ascii="仿宋_GB2312" w:eastAsia="仿宋_GB2312"/>
                <w:b/>
                <w:color w:val="auto"/>
                <w:sz w:val="24"/>
                <w:highlight w:val="none"/>
              </w:rPr>
            </w:pPr>
          </w:p>
        </w:tc>
      </w:tr>
      <w:tr w14:paraId="128E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0F9F7FDC">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5780F1DD">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0111CC85">
            <w:pPr>
              <w:spacing w:line="480" w:lineRule="exact"/>
              <w:jc w:val="center"/>
              <w:rPr>
                <w:rFonts w:ascii="仿宋_GB2312" w:eastAsia="仿宋_GB2312"/>
                <w:b/>
                <w:color w:val="auto"/>
                <w:sz w:val="24"/>
                <w:highlight w:val="none"/>
              </w:rPr>
            </w:pP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7DB9088D">
            <w:pPr>
              <w:widowControl/>
              <w:spacing w:line="480" w:lineRule="exact"/>
              <w:jc w:val="left"/>
              <w:rPr>
                <w:rFonts w:ascii="仿宋_GB2312" w:eastAsia="仿宋_GB2312"/>
                <w:b/>
                <w:color w:val="auto"/>
                <w:sz w:val="24"/>
                <w:highlight w:val="none"/>
              </w:rPr>
            </w:pPr>
          </w:p>
        </w:tc>
      </w:tr>
      <w:tr w14:paraId="5FF7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5CA61AA5">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1D6386CA">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账  号</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5E9D0AE1">
            <w:pPr>
              <w:spacing w:line="480" w:lineRule="exact"/>
              <w:jc w:val="center"/>
              <w:rPr>
                <w:rFonts w:ascii="仿宋_GB2312" w:eastAsia="仿宋_GB2312"/>
                <w:b/>
                <w:color w:val="auto"/>
                <w:sz w:val="24"/>
                <w:highlight w:val="none"/>
              </w:rPr>
            </w:pP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5ACBEDA3">
            <w:pPr>
              <w:widowControl/>
              <w:spacing w:line="480" w:lineRule="exact"/>
              <w:jc w:val="left"/>
              <w:rPr>
                <w:rFonts w:ascii="仿宋_GB2312" w:eastAsia="仿宋_GB2312"/>
                <w:b/>
                <w:color w:val="auto"/>
                <w:sz w:val="24"/>
                <w:highlight w:val="none"/>
              </w:rPr>
            </w:pPr>
          </w:p>
        </w:tc>
      </w:tr>
      <w:tr w14:paraId="4FA6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541" w:type="dxa"/>
            <w:vMerge w:val="restart"/>
            <w:tcBorders>
              <w:top w:val="single" w:color="auto" w:sz="4" w:space="0"/>
              <w:left w:val="single" w:color="auto" w:sz="4" w:space="0"/>
              <w:bottom w:val="single" w:color="auto" w:sz="4" w:space="0"/>
              <w:right w:val="single" w:color="auto" w:sz="4" w:space="0"/>
            </w:tcBorders>
            <w:vAlign w:val="center"/>
          </w:tcPr>
          <w:p w14:paraId="1D53A265">
            <w:pPr>
              <w:spacing w:line="480" w:lineRule="exact"/>
              <w:rPr>
                <w:rFonts w:ascii="仿宋_GB2312" w:eastAsia="仿宋_GB2312"/>
                <w:b/>
                <w:color w:val="auto"/>
                <w:sz w:val="24"/>
                <w:highlight w:val="none"/>
              </w:rPr>
            </w:pPr>
          </w:p>
          <w:p w14:paraId="36DDD309">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乙方</w:t>
            </w:r>
          </w:p>
        </w:tc>
        <w:tc>
          <w:tcPr>
            <w:tcW w:w="2163" w:type="dxa"/>
            <w:tcBorders>
              <w:top w:val="single" w:color="auto" w:sz="4" w:space="0"/>
              <w:left w:val="single" w:color="auto" w:sz="4" w:space="0"/>
              <w:bottom w:val="single" w:color="auto" w:sz="4" w:space="0"/>
              <w:right w:val="single" w:color="auto" w:sz="4" w:space="0"/>
            </w:tcBorders>
            <w:vAlign w:val="center"/>
          </w:tcPr>
          <w:p w14:paraId="4E214EBC">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名称（或姓名）</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0C46293E">
            <w:pPr>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 xml:space="preserve">                        （签章）</w:t>
            </w:r>
          </w:p>
        </w:tc>
        <w:tc>
          <w:tcPr>
            <w:tcW w:w="2163" w:type="dxa"/>
            <w:vMerge w:val="restart"/>
            <w:tcBorders>
              <w:top w:val="single" w:color="auto" w:sz="4" w:space="0"/>
              <w:left w:val="single" w:color="auto" w:sz="4" w:space="0"/>
              <w:bottom w:val="single" w:color="auto" w:sz="4" w:space="0"/>
              <w:right w:val="single" w:color="auto" w:sz="4" w:space="0"/>
            </w:tcBorders>
            <w:vAlign w:val="center"/>
          </w:tcPr>
          <w:p w14:paraId="0000575D">
            <w:pPr>
              <w:spacing w:line="480" w:lineRule="exact"/>
              <w:jc w:val="center"/>
              <w:rPr>
                <w:rFonts w:ascii="仿宋_GB2312" w:eastAsia="仿宋_GB2312"/>
                <w:b/>
                <w:color w:val="auto"/>
                <w:sz w:val="24"/>
                <w:highlight w:val="none"/>
              </w:rPr>
            </w:pPr>
          </w:p>
          <w:p w14:paraId="1C6C5E27">
            <w:pPr>
              <w:spacing w:line="480" w:lineRule="exact"/>
              <w:jc w:val="center"/>
              <w:rPr>
                <w:rFonts w:ascii="仿宋_GB2312" w:eastAsia="仿宋_GB2312"/>
                <w:b/>
                <w:color w:val="auto"/>
                <w:sz w:val="24"/>
                <w:highlight w:val="none"/>
              </w:rPr>
            </w:pPr>
          </w:p>
          <w:p w14:paraId="13066965">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合同专用章</w:t>
            </w:r>
          </w:p>
          <w:p w14:paraId="0910EEE6">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或</w:t>
            </w:r>
          </w:p>
          <w:p w14:paraId="32B8DFE4">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单位公章</w:t>
            </w:r>
          </w:p>
          <w:p w14:paraId="6EE44605">
            <w:pPr>
              <w:spacing w:line="480" w:lineRule="exact"/>
              <w:jc w:val="center"/>
              <w:rPr>
                <w:rFonts w:ascii="仿宋_GB2312" w:eastAsia="仿宋_GB2312"/>
                <w:b/>
                <w:color w:val="auto"/>
                <w:sz w:val="24"/>
                <w:highlight w:val="none"/>
              </w:rPr>
            </w:pPr>
          </w:p>
          <w:p w14:paraId="536DE497">
            <w:pPr>
              <w:spacing w:line="480" w:lineRule="exact"/>
              <w:jc w:val="center"/>
              <w:rPr>
                <w:rFonts w:ascii="仿宋_GB2312" w:eastAsia="仿宋_GB2312"/>
                <w:b/>
                <w:color w:val="auto"/>
                <w:sz w:val="24"/>
                <w:highlight w:val="none"/>
              </w:rPr>
            </w:pPr>
          </w:p>
          <w:p w14:paraId="29C5B7A6">
            <w:pPr>
              <w:spacing w:line="480" w:lineRule="exact"/>
              <w:jc w:val="center"/>
              <w:rPr>
                <w:rFonts w:ascii="仿宋_GB2312" w:eastAsia="仿宋_GB2312"/>
                <w:b/>
                <w:color w:val="auto"/>
                <w:sz w:val="24"/>
                <w:highlight w:val="none"/>
              </w:rPr>
            </w:pPr>
          </w:p>
          <w:p w14:paraId="320EDAAC">
            <w:pPr>
              <w:spacing w:line="480" w:lineRule="exact"/>
              <w:jc w:val="center"/>
              <w:rPr>
                <w:rFonts w:ascii="仿宋_GB2312" w:eastAsia="仿宋_GB2312"/>
                <w:b/>
                <w:color w:val="auto"/>
                <w:sz w:val="24"/>
                <w:highlight w:val="none"/>
              </w:rPr>
            </w:pPr>
          </w:p>
          <w:p w14:paraId="46A8C52C">
            <w:pPr>
              <w:spacing w:line="480" w:lineRule="exact"/>
              <w:ind w:firstLine="241" w:firstLineChars="100"/>
              <w:jc w:val="center"/>
              <w:rPr>
                <w:rFonts w:ascii="仿宋_GB2312" w:eastAsia="仿宋_GB2312"/>
                <w:b/>
                <w:color w:val="auto"/>
                <w:sz w:val="24"/>
                <w:highlight w:val="none"/>
              </w:rPr>
            </w:pPr>
            <w:r>
              <w:rPr>
                <w:rFonts w:hint="eastAsia" w:ascii="仿宋_GB2312" w:eastAsia="仿宋_GB2312"/>
                <w:b/>
                <w:color w:val="auto"/>
                <w:sz w:val="24"/>
                <w:highlight w:val="none"/>
              </w:rPr>
              <w:t>年  月  日</w:t>
            </w:r>
          </w:p>
        </w:tc>
      </w:tr>
      <w:tr w14:paraId="21D1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25BCE946">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6972D431">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361FB7B8">
            <w:pPr>
              <w:tabs>
                <w:tab w:val="left" w:pos="3657"/>
              </w:tabs>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 xml:space="preserve">                        （签章）</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166FB053">
            <w:pPr>
              <w:widowControl/>
              <w:spacing w:line="480" w:lineRule="exact"/>
              <w:jc w:val="left"/>
              <w:rPr>
                <w:rFonts w:ascii="仿宋_GB2312" w:eastAsia="仿宋_GB2312"/>
                <w:b/>
                <w:color w:val="auto"/>
                <w:sz w:val="24"/>
                <w:highlight w:val="none"/>
              </w:rPr>
            </w:pPr>
          </w:p>
        </w:tc>
      </w:tr>
      <w:tr w14:paraId="3CE6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07061015">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3BEFAB90">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426A8E3C">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 xml:space="preserve">                       （签章）</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3A2C20BC">
            <w:pPr>
              <w:widowControl/>
              <w:spacing w:line="480" w:lineRule="exact"/>
              <w:jc w:val="left"/>
              <w:rPr>
                <w:rFonts w:ascii="仿宋_GB2312" w:eastAsia="仿宋_GB2312"/>
                <w:b/>
                <w:color w:val="auto"/>
                <w:sz w:val="24"/>
                <w:highlight w:val="none"/>
              </w:rPr>
            </w:pPr>
          </w:p>
        </w:tc>
      </w:tr>
      <w:tr w14:paraId="7014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30D3A1E4">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3E999016">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联系（经办）人</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08475ECB">
            <w:pPr>
              <w:tabs>
                <w:tab w:val="left" w:pos="3717"/>
              </w:tabs>
              <w:spacing w:line="480" w:lineRule="exact"/>
              <w:ind w:firstLine="723" w:firstLineChars="300"/>
              <w:rPr>
                <w:rFonts w:ascii="仿宋_GB2312" w:eastAsia="仿宋_GB2312"/>
                <w:b/>
                <w:color w:val="auto"/>
                <w:sz w:val="24"/>
                <w:highlight w:val="none"/>
              </w:rPr>
            </w:pPr>
            <w:r>
              <w:rPr>
                <w:rFonts w:hint="eastAsia" w:ascii="仿宋_GB2312" w:eastAsia="仿宋_GB2312"/>
                <w:b/>
                <w:color w:val="auto"/>
                <w:sz w:val="24"/>
                <w:highlight w:val="none"/>
              </w:rPr>
              <w:t xml:space="preserve">                  （签章）</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2E22E351">
            <w:pPr>
              <w:widowControl/>
              <w:spacing w:line="480" w:lineRule="exact"/>
              <w:jc w:val="left"/>
              <w:rPr>
                <w:rFonts w:ascii="仿宋_GB2312" w:eastAsia="仿宋_GB2312"/>
                <w:b/>
                <w:color w:val="auto"/>
                <w:sz w:val="24"/>
                <w:highlight w:val="none"/>
              </w:rPr>
            </w:pPr>
          </w:p>
        </w:tc>
      </w:tr>
      <w:tr w14:paraId="437A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4494CDAF">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4E516287">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住   所</w:t>
            </w:r>
          </w:p>
          <w:p w14:paraId="3648C78A">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（通讯地址）</w:t>
            </w:r>
          </w:p>
        </w:tc>
        <w:tc>
          <w:tcPr>
            <w:tcW w:w="2164" w:type="dxa"/>
            <w:gridSpan w:val="3"/>
            <w:tcBorders>
              <w:top w:val="single" w:color="auto" w:sz="4" w:space="0"/>
              <w:left w:val="single" w:color="auto" w:sz="4" w:space="0"/>
              <w:bottom w:val="single" w:color="auto" w:sz="4" w:space="0"/>
              <w:right w:val="single" w:color="auto" w:sz="4" w:space="0"/>
            </w:tcBorders>
            <w:vAlign w:val="center"/>
          </w:tcPr>
          <w:p w14:paraId="5E529EDB">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 xml:space="preserve"> </w:t>
            </w:r>
          </w:p>
        </w:tc>
        <w:tc>
          <w:tcPr>
            <w:tcW w:w="902" w:type="dxa"/>
            <w:gridSpan w:val="2"/>
            <w:tcBorders>
              <w:top w:val="single" w:color="auto" w:sz="4" w:space="0"/>
              <w:left w:val="single" w:color="auto" w:sz="4" w:space="0"/>
              <w:bottom w:val="single" w:color="auto" w:sz="4" w:space="0"/>
              <w:right w:val="single" w:color="auto" w:sz="4" w:space="0"/>
            </w:tcBorders>
            <w:vAlign w:val="center"/>
          </w:tcPr>
          <w:p w14:paraId="1BF4658F">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邮政</w:t>
            </w:r>
          </w:p>
          <w:p w14:paraId="0A069AAA">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编码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6AF13056">
            <w:pPr>
              <w:spacing w:line="480" w:lineRule="exact"/>
              <w:jc w:val="center"/>
              <w:rPr>
                <w:rFonts w:ascii="仿宋_GB2312" w:eastAsia="仿宋_GB2312"/>
                <w:b/>
                <w:color w:val="auto"/>
                <w:sz w:val="24"/>
                <w:highlight w:val="none"/>
              </w:rPr>
            </w:pP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584669E6">
            <w:pPr>
              <w:widowControl/>
              <w:spacing w:line="480" w:lineRule="exact"/>
              <w:jc w:val="left"/>
              <w:rPr>
                <w:rFonts w:ascii="仿宋_GB2312" w:eastAsia="仿宋_GB2312"/>
                <w:b/>
                <w:color w:val="auto"/>
                <w:sz w:val="24"/>
                <w:highlight w:val="none"/>
              </w:rPr>
            </w:pPr>
          </w:p>
        </w:tc>
      </w:tr>
      <w:tr w14:paraId="192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2834D7F3">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2C221A49">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电   话</w:t>
            </w:r>
          </w:p>
        </w:tc>
        <w:tc>
          <w:tcPr>
            <w:tcW w:w="1370" w:type="dxa"/>
            <w:tcBorders>
              <w:top w:val="single" w:color="auto" w:sz="4" w:space="0"/>
              <w:left w:val="single" w:color="auto" w:sz="4" w:space="0"/>
              <w:bottom w:val="single" w:color="auto" w:sz="4" w:space="0"/>
              <w:right w:val="single" w:color="auto" w:sz="4" w:space="0"/>
            </w:tcBorders>
            <w:vAlign w:val="center"/>
          </w:tcPr>
          <w:p w14:paraId="5F3CB803">
            <w:pPr>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 xml:space="preserve"> </w:t>
            </w:r>
          </w:p>
        </w:tc>
        <w:tc>
          <w:tcPr>
            <w:tcW w:w="794" w:type="dxa"/>
            <w:gridSpan w:val="2"/>
            <w:tcBorders>
              <w:top w:val="single" w:color="auto" w:sz="4" w:space="0"/>
              <w:left w:val="single" w:color="auto" w:sz="4" w:space="0"/>
              <w:bottom w:val="single" w:color="auto" w:sz="4" w:space="0"/>
              <w:right w:val="single" w:color="auto" w:sz="4" w:space="0"/>
            </w:tcBorders>
            <w:vAlign w:val="center"/>
          </w:tcPr>
          <w:p w14:paraId="05BC84DD">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传真</w:t>
            </w: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4F2B4546">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 xml:space="preserve"> </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3FEC485A">
            <w:pPr>
              <w:widowControl/>
              <w:spacing w:line="480" w:lineRule="exact"/>
              <w:jc w:val="left"/>
              <w:rPr>
                <w:rFonts w:ascii="仿宋_GB2312" w:eastAsia="仿宋_GB2312"/>
                <w:b/>
                <w:color w:val="auto"/>
                <w:sz w:val="24"/>
                <w:highlight w:val="none"/>
              </w:rPr>
            </w:pPr>
          </w:p>
        </w:tc>
      </w:tr>
      <w:tr w14:paraId="5FB0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40D00BBB">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14CE98E5">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7E4E0C64">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 xml:space="preserve"> </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613D7ADC">
            <w:pPr>
              <w:widowControl/>
              <w:spacing w:line="480" w:lineRule="exact"/>
              <w:jc w:val="left"/>
              <w:rPr>
                <w:rFonts w:ascii="仿宋_GB2312" w:eastAsia="仿宋_GB2312"/>
                <w:b/>
                <w:color w:val="auto"/>
                <w:sz w:val="24"/>
                <w:highlight w:val="none"/>
              </w:rPr>
            </w:pPr>
          </w:p>
        </w:tc>
      </w:tr>
      <w:tr w14:paraId="4046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58F89CDD">
            <w:pPr>
              <w:widowControl/>
              <w:spacing w:line="480" w:lineRule="exact"/>
              <w:jc w:val="left"/>
              <w:rPr>
                <w:rFonts w:ascii="仿宋_GB2312" w:eastAsia="仿宋_GB2312"/>
                <w:b/>
                <w:color w:val="auto"/>
                <w:sz w:val="24"/>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68032A76">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帐    号</w:t>
            </w:r>
          </w:p>
        </w:tc>
        <w:tc>
          <w:tcPr>
            <w:tcW w:w="4148" w:type="dxa"/>
            <w:gridSpan w:val="7"/>
            <w:tcBorders>
              <w:top w:val="single" w:color="auto" w:sz="4" w:space="0"/>
              <w:left w:val="single" w:color="auto" w:sz="4" w:space="0"/>
              <w:bottom w:val="single" w:color="auto" w:sz="4" w:space="0"/>
              <w:right w:val="single" w:color="auto" w:sz="4" w:space="0"/>
            </w:tcBorders>
            <w:vAlign w:val="center"/>
          </w:tcPr>
          <w:p w14:paraId="5647AC36">
            <w:pPr>
              <w:spacing w:line="480" w:lineRule="exact"/>
              <w:jc w:val="center"/>
              <w:rPr>
                <w:rFonts w:ascii="仿宋_GB2312" w:eastAsia="仿宋_GB2312"/>
                <w:b/>
                <w:color w:val="auto"/>
                <w:sz w:val="24"/>
                <w:highlight w:val="none"/>
              </w:rPr>
            </w:pPr>
            <w:r>
              <w:rPr>
                <w:rFonts w:hint="eastAsia" w:ascii="仿宋_GB2312" w:eastAsia="仿宋_GB2312"/>
                <w:b/>
                <w:color w:val="auto"/>
                <w:sz w:val="24"/>
                <w:highlight w:val="none"/>
              </w:rPr>
              <w:t xml:space="preserve"> </w:t>
            </w:r>
          </w:p>
        </w:tc>
        <w:tc>
          <w:tcPr>
            <w:tcW w:w="2163" w:type="dxa"/>
            <w:vMerge w:val="continue"/>
            <w:tcBorders>
              <w:top w:val="single" w:color="auto" w:sz="4" w:space="0"/>
              <w:left w:val="single" w:color="auto" w:sz="4" w:space="0"/>
              <w:bottom w:val="single" w:color="auto" w:sz="4" w:space="0"/>
              <w:right w:val="single" w:color="auto" w:sz="4" w:space="0"/>
            </w:tcBorders>
            <w:vAlign w:val="center"/>
          </w:tcPr>
          <w:p w14:paraId="217B0916">
            <w:pPr>
              <w:widowControl/>
              <w:spacing w:line="480" w:lineRule="exact"/>
              <w:jc w:val="left"/>
              <w:rPr>
                <w:rFonts w:ascii="仿宋_GB2312" w:eastAsia="仿宋_GB2312"/>
                <w:b/>
                <w:color w:val="auto"/>
                <w:sz w:val="24"/>
                <w:highlight w:val="none"/>
              </w:rPr>
            </w:pPr>
          </w:p>
        </w:tc>
      </w:tr>
    </w:tbl>
    <w:p w14:paraId="3AB16063">
      <w:pPr>
        <w:rPr>
          <w:color w:val="auto"/>
          <w:highlight w:val="none"/>
        </w:rPr>
      </w:pPr>
    </w:p>
    <w:bookmarkEnd w:id="916"/>
    <w:bookmarkEnd w:id="917"/>
    <w:bookmarkEnd w:id="918"/>
    <w:p w14:paraId="7BD25F2A">
      <w:pPr>
        <w:spacing w:line="360" w:lineRule="auto"/>
        <w:jc w:val="center"/>
        <w:outlineLvl w:val="0"/>
        <w:rPr>
          <w:b/>
          <w:sz w:val="36"/>
          <w:szCs w:val="36"/>
          <w:highlight w:val="none"/>
        </w:rPr>
      </w:pPr>
      <w:bookmarkStart w:id="921" w:name="_Toc18765"/>
      <w:r>
        <w:rPr>
          <w:b/>
          <w:sz w:val="36"/>
          <w:szCs w:val="36"/>
          <w:highlight w:val="none"/>
        </w:rPr>
        <w:t>第七章   投标文件格式</w:t>
      </w:r>
      <w:bookmarkEnd w:id="921"/>
    </w:p>
    <w:p w14:paraId="0F38E667">
      <w:pPr>
        <w:tabs>
          <w:tab w:val="left" w:pos="900"/>
          <w:tab w:val="left" w:pos="1980"/>
        </w:tabs>
        <w:snapToGrid w:val="0"/>
        <w:spacing w:line="360" w:lineRule="auto"/>
        <w:ind w:left="142"/>
        <w:rPr>
          <w:b/>
          <w:sz w:val="24"/>
          <w:highlight w:val="none"/>
        </w:rPr>
      </w:pPr>
    </w:p>
    <w:p w14:paraId="0BEF5AD0">
      <w:pPr>
        <w:tabs>
          <w:tab w:val="left" w:pos="900"/>
          <w:tab w:val="left" w:pos="1980"/>
        </w:tabs>
        <w:snapToGrid w:val="0"/>
        <w:spacing w:line="360" w:lineRule="auto"/>
        <w:ind w:left="142"/>
        <w:rPr>
          <w:b/>
          <w:sz w:val="24"/>
          <w:highlight w:val="none"/>
        </w:rPr>
      </w:pPr>
    </w:p>
    <w:p w14:paraId="2DE9A0DC">
      <w:pPr>
        <w:tabs>
          <w:tab w:val="left" w:pos="900"/>
          <w:tab w:val="left" w:pos="1980"/>
        </w:tabs>
        <w:snapToGrid w:val="0"/>
        <w:spacing w:line="360" w:lineRule="auto"/>
        <w:ind w:left="142"/>
        <w:rPr>
          <w:sz w:val="24"/>
          <w:highlight w:val="none"/>
        </w:rPr>
      </w:pPr>
      <w:r>
        <w:rPr>
          <w:b/>
          <w:sz w:val="24"/>
          <w:highlight w:val="none"/>
        </w:rPr>
        <w:t>投标人编制文件须知</w:t>
      </w:r>
    </w:p>
    <w:p w14:paraId="16A8A3F8">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350EE13C">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A364AE7">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1BA80DCB">
      <w:pPr>
        <w:widowControl/>
        <w:jc w:val="left"/>
        <w:rPr>
          <w:sz w:val="24"/>
          <w:highlight w:val="none"/>
        </w:rPr>
      </w:pPr>
      <w:r>
        <w:rPr>
          <w:sz w:val="24"/>
          <w:highlight w:val="none"/>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2BFC6DA2">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72975A45">
      <w:pPr>
        <w:rPr>
          <w:b/>
          <w:spacing w:val="20"/>
          <w:szCs w:val="21"/>
          <w:highlight w:val="none"/>
        </w:rPr>
      </w:pPr>
    </w:p>
    <w:p w14:paraId="5B995401">
      <w:pPr>
        <w:rPr>
          <w:b/>
          <w:sz w:val="24"/>
          <w:highlight w:val="none"/>
        </w:rPr>
      </w:pPr>
      <w:r>
        <w:rPr>
          <w:b/>
          <w:spacing w:val="20"/>
          <w:sz w:val="24"/>
          <w:highlight w:val="none"/>
        </w:rPr>
        <w:t>投标文件（资格证明文件）</w:t>
      </w:r>
      <w:r>
        <w:rPr>
          <w:b/>
          <w:sz w:val="24"/>
          <w:highlight w:val="none"/>
        </w:rPr>
        <w:t>封面（非实质性格式）</w:t>
      </w:r>
    </w:p>
    <w:p w14:paraId="482DDC35">
      <w:pPr>
        <w:jc w:val="center"/>
        <w:rPr>
          <w:szCs w:val="21"/>
          <w:highlight w:val="none"/>
        </w:rPr>
      </w:pPr>
    </w:p>
    <w:p w14:paraId="5AD36975">
      <w:pPr>
        <w:jc w:val="center"/>
        <w:rPr>
          <w:b/>
          <w:spacing w:val="60"/>
          <w:sz w:val="84"/>
          <w:szCs w:val="84"/>
          <w:highlight w:val="none"/>
        </w:rPr>
      </w:pPr>
      <w:r>
        <w:rPr>
          <w:b/>
          <w:spacing w:val="60"/>
          <w:sz w:val="84"/>
          <w:szCs w:val="84"/>
          <w:highlight w:val="none"/>
        </w:rPr>
        <w:t>投 标 文 件</w:t>
      </w:r>
    </w:p>
    <w:p w14:paraId="79E9FFF0">
      <w:pPr>
        <w:jc w:val="center"/>
        <w:rPr>
          <w:b/>
          <w:spacing w:val="60"/>
          <w:sz w:val="52"/>
          <w:szCs w:val="52"/>
          <w:highlight w:val="none"/>
        </w:rPr>
      </w:pPr>
      <w:r>
        <w:rPr>
          <w:b/>
          <w:spacing w:val="60"/>
          <w:sz w:val="52"/>
          <w:szCs w:val="52"/>
          <w:highlight w:val="none"/>
        </w:rPr>
        <w:t>（资格证明文件）</w:t>
      </w:r>
    </w:p>
    <w:p w14:paraId="5AC8D06E">
      <w:pPr>
        <w:ind w:firstLine="542" w:firstLineChars="150"/>
        <w:rPr>
          <w:b/>
          <w:spacing w:val="20"/>
          <w:sz w:val="32"/>
          <w:szCs w:val="32"/>
          <w:highlight w:val="none"/>
        </w:rPr>
      </w:pPr>
    </w:p>
    <w:p w14:paraId="1F663C6E">
      <w:pPr>
        <w:ind w:firstLine="542" w:firstLineChars="150"/>
        <w:rPr>
          <w:b/>
          <w:spacing w:val="20"/>
          <w:sz w:val="32"/>
          <w:szCs w:val="32"/>
          <w:highlight w:val="none"/>
        </w:rPr>
      </w:pPr>
    </w:p>
    <w:p w14:paraId="2F3F6B4C">
      <w:pPr>
        <w:ind w:firstLine="542" w:firstLineChars="150"/>
        <w:rPr>
          <w:b/>
          <w:spacing w:val="20"/>
          <w:sz w:val="32"/>
          <w:szCs w:val="32"/>
          <w:highlight w:val="none"/>
        </w:rPr>
      </w:pPr>
      <w:r>
        <w:rPr>
          <w:b/>
          <w:spacing w:val="20"/>
          <w:sz w:val="32"/>
          <w:szCs w:val="32"/>
          <w:highlight w:val="none"/>
        </w:rPr>
        <w:t>项目名称:</w:t>
      </w:r>
    </w:p>
    <w:p w14:paraId="309A57FA">
      <w:pPr>
        <w:ind w:firstLine="542" w:firstLineChars="150"/>
        <w:rPr>
          <w:b/>
          <w:spacing w:val="20"/>
          <w:sz w:val="32"/>
          <w:szCs w:val="32"/>
          <w:highlight w:val="none"/>
        </w:rPr>
      </w:pPr>
      <w:r>
        <w:rPr>
          <w:b/>
          <w:spacing w:val="20"/>
          <w:sz w:val="32"/>
          <w:szCs w:val="32"/>
          <w:highlight w:val="none"/>
        </w:rPr>
        <w:t>项目编号：</w:t>
      </w:r>
    </w:p>
    <w:p w14:paraId="7620329C">
      <w:pPr>
        <w:ind w:firstLine="542" w:firstLineChars="150"/>
        <w:rPr>
          <w:b/>
          <w:spacing w:val="20"/>
          <w:sz w:val="32"/>
          <w:szCs w:val="32"/>
          <w:highlight w:val="none"/>
        </w:rPr>
      </w:pPr>
    </w:p>
    <w:p w14:paraId="3D823C64">
      <w:pPr>
        <w:ind w:firstLine="542" w:firstLineChars="150"/>
        <w:rPr>
          <w:b/>
          <w:spacing w:val="20"/>
          <w:sz w:val="32"/>
          <w:szCs w:val="32"/>
          <w:highlight w:val="none"/>
        </w:rPr>
      </w:pPr>
    </w:p>
    <w:p w14:paraId="4B3FF79D">
      <w:pPr>
        <w:jc w:val="center"/>
        <w:rPr>
          <w:b/>
          <w:sz w:val="32"/>
          <w:szCs w:val="32"/>
          <w:highlight w:val="none"/>
        </w:rPr>
      </w:pPr>
    </w:p>
    <w:p w14:paraId="783C2514">
      <w:pPr>
        <w:jc w:val="center"/>
        <w:rPr>
          <w:b/>
          <w:sz w:val="32"/>
          <w:szCs w:val="32"/>
          <w:highlight w:val="none"/>
        </w:rPr>
      </w:pPr>
    </w:p>
    <w:p w14:paraId="71DD1C6F">
      <w:pPr>
        <w:jc w:val="center"/>
        <w:rPr>
          <w:b/>
          <w:sz w:val="32"/>
          <w:szCs w:val="32"/>
          <w:highlight w:val="none"/>
        </w:rPr>
      </w:pPr>
    </w:p>
    <w:p w14:paraId="5D5C636F">
      <w:pPr>
        <w:jc w:val="center"/>
        <w:rPr>
          <w:b/>
          <w:spacing w:val="20"/>
          <w:sz w:val="32"/>
          <w:szCs w:val="32"/>
          <w:highlight w:val="none"/>
        </w:rPr>
      </w:pPr>
    </w:p>
    <w:p w14:paraId="6BF30F5F">
      <w:pPr>
        <w:jc w:val="center"/>
        <w:rPr>
          <w:b/>
          <w:spacing w:val="20"/>
          <w:sz w:val="32"/>
          <w:szCs w:val="32"/>
          <w:highlight w:val="none"/>
        </w:rPr>
      </w:pPr>
    </w:p>
    <w:p w14:paraId="0AE47BD8">
      <w:pPr>
        <w:jc w:val="center"/>
        <w:rPr>
          <w:b/>
          <w:spacing w:val="20"/>
          <w:sz w:val="32"/>
          <w:szCs w:val="32"/>
          <w:highlight w:val="none"/>
        </w:rPr>
      </w:pPr>
    </w:p>
    <w:p w14:paraId="05333195">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7B09FE9">
      <w:pPr>
        <w:jc w:val="center"/>
        <w:rPr>
          <w:b/>
          <w:sz w:val="32"/>
          <w:szCs w:val="32"/>
          <w:highlight w:val="none"/>
        </w:rPr>
      </w:pPr>
    </w:p>
    <w:p w14:paraId="5B01AE04">
      <w:pPr>
        <w:rPr>
          <w:b/>
          <w:highlight w:val="none"/>
        </w:rPr>
      </w:pPr>
      <w:r>
        <w:rPr>
          <w:b/>
          <w:spacing w:val="20"/>
          <w:sz w:val="32"/>
          <w:szCs w:val="32"/>
          <w:highlight w:val="none"/>
        </w:rPr>
        <w:br w:type="page"/>
      </w:r>
    </w:p>
    <w:p w14:paraId="4377F9AC">
      <w:pPr>
        <w:numPr>
          <w:ilvl w:val="0"/>
          <w:numId w:val="21"/>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491762AA">
      <w:pPr>
        <w:spacing w:line="360" w:lineRule="auto"/>
        <w:outlineLvl w:val="2"/>
        <w:rPr>
          <w:color w:val="000000"/>
          <w:sz w:val="24"/>
          <w:szCs w:val="20"/>
          <w:highlight w:val="none"/>
        </w:rPr>
      </w:pPr>
      <w:r>
        <w:rPr>
          <w:color w:val="000000"/>
          <w:sz w:val="24"/>
          <w:szCs w:val="20"/>
          <w:highlight w:val="none"/>
        </w:rPr>
        <w:t>1-1 营业执照等证明文件</w:t>
      </w:r>
    </w:p>
    <w:p w14:paraId="7C2847E0">
      <w:pPr>
        <w:tabs>
          <w:tab w:val="left" w:pos="1080"/>
        </w:tabs>
        <w:snapToGrid w:val="0"/>
        <w:rPr>
          <w:sz w:val="24"/>
          <w:highlight w:val="none"/>
        </w:rPr>
      </w:pPr>
    </w:p>
    <w:p w14:paraId="523AFA37">
      <w:pPr>
        <w:widowControl/>
        <w:jc w:val="left"/>
        <w:rPr>
          <w:color w:val="000000"/>
          <w:sz w:val="24"/>
          <w:szCs w:val="20"/>
          <w:highlight w:val="none"/>
        </w:rPr>
      </w:pPr>
      <w:r>
        <w:rPr>
          <w:color w:val="000000"/>
          <w:sz w:val="24"/>
          <w:highlight w:val="none"/>
        </w:rPr>
        <w:br w:type="page"/>
      </w:r>
    </w:p>
    <w:p w14:paraId="71236A0B">
      <w:pPr>
        <w:pStyle w:val="6"/>
        <w:rPr>
          <w:rFonts w:ascii="Times New Roman"/>
          <w:b w:val="0"/>
          <w:bCs/>
          <w:color w:val="000000"/>
          <w:highlight w:val="none"/>
          <w:u w:val="none"/>
        </w:rPr>
      </w:pPr>
      <w:r>
        <w:rPr>
          <w:rFonts w:ascii="Times New Roman"/>
          <w:b w:val="0"/>
          <w:color w:val="000000"/>
          <w:highlight w:val="none"/>
          <w:u w:val="none"/>
        </w:rPr>
        <w:t>1-2 投标人资格声明书</w:t>
      </w:r>
    </w:p>
    <w:p w14:paraId="34B0B271">
      <w:pPr>
        <w:jc w:val="center"/>
        <w:rPr>
          <w:b/>
          <w:color w:val="000000"/>
          <w:sz w:val="36"/>
          <w:szCs w:val="36"/>
          <w:highlight w:val="none"/>
        </w:rPr>
      </w:pPr>
      <w:r>
        <w:rPr>
          <w:b/>
          <w:color w:val="000000"/>
          <w:sz w:val="36"/>
          <w:szCs w:val="36"/>
          <w:highlight w:val="none"/>
        </w:rPr>
        <w:t>投标人资格声明书</w:t>
      </w:r>
    </w:p>
    <w:p w14:paraId="4A05416D">
      <w:pPr>
        <w:tabs>
          <w:tab w:val="left" w:pos="5580"/>
        </w:tabs>
        <w:spacing w:line="360" w:lineRule="auto"/>
        <w:rPr>
          <w:sz w:val="24"/>
          <w:highlight w:val="none"/>
        </w:rPr>
      </w:pPr>
    </w:p>
    <w:p w14:paraId="3B133696">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73E680AD">
      <w:pPr>
        <w:spacing w:line="360" w:lineRule="auto"/>
        <w:ind w:firstLine="480" w:firstLineChars="200"/>
        <w:rPr>
          <w:sz w:val="24"/>
          <w:highlight w:val="none"/>
        </w:rPr>
      </w:pPr>
      <w:r>
        <w:rPr>
          <w:sz w:val="24"/>
          <w:highlight w:val="none"/>
        </w:rPr>
        <w:t>在参与本次项目投标中，我单位承诺：</w:t>
      </w:r>
    </w:p>
    <w:p w14:paraId="165CFD81">
      <w:pPr>
        <w:numPr>
          <w:ilvl w:val="0"/>
          <w:numId w:val="22"/>
        </w:numPr>
        <w:spacing w:line="360" w:lineRule="auto"/>
        <w:ind w:left="1134"/>
        <w:rPr>
          <w:sz w:val="24"/>
          <w:szCs w:val="22"/>
          <w:highlight w:val="none"/>
        </w:rPr>
      </w:pPr>
      <w:r>
        <w:rPr>
          <w:sz w:val="24"/>
          <w:szCs w:val="22"/>
          <w:highlight w:val="none"/>
        </w:rPr>
        <w:t>具有良好的商业信誉和健全的财务会计制度；</w:t>
      </w:r>
    </w:p>
    <w:p w14:paraId="35723B1E">
      <w:pPr>
        <w:numPr>
          <w:ilvl w:val="0"/>
          <w:numId w:val="22"/>
        </w:numPr>
        <w:spacing w:line="360" w:lineRule="auto"/>
        <w:ind w:left="1134"/>
        <w:rPr>
          <w:sz w:val="24"/>
          <w:szCs w:val="22"/>
          <w:highlight w:val="none"/>
        </w:rPr>
      </w:pPr>
      <w:r>
        <w:rPr>
          <w:sz w:val="24"/>
          <w:szCs w:val="22"/>
          <w:highlight w:val="none"/>
        </w:rPr>
        <w:t>具有履行合同所必需的设备和专业技术能力；</w:t>
      </w:r>
    </w:p>
    <w:p w14:paraId="2B0A8523">
      <w:pPr>
        <w:numPr>
          <w:ilvl w:val="0"/>
          <w:numId w:val="22"/>
        </w:numPr>
        <w:spacing w:line="360" w:lineRule="auto"/>
        <w:ind w:left="1134"/>
        <w:rPr>
          <w:sz w:val="24"/>
          <w:szCs w:val="22"/>
          <w:highlight w:val="none"/>
        </w:rPr>
      </w:pPr>
      <w:r>
        <w:rPr>
          <w:sz w:val="24"/>
          <w:szCs w:val="22"/>
          <w:highlight w:val="none"/>
        </w:rPr>
        <w:t>有依法缴纳税收和社会保障资金的良好记录；</w:t>
      </w:r>
    </w:p>
    <w:p w14:paraId="108D8FCE">
      <w:pPr>
        <w:numPr>
          <w:ilvl w:val="0"/>
          <w:numId w:val="22"/>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9C3087D">
      <w:pPr>
        <w:numPr>
          <w:ilvl w:val="0"/>
          <w:numId w:val="22"/>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269E68BC">
      <w:pPr>
        <w:numPr>
          <w:ilvl w:val="0"/>
          <w:numId w:val="22"/>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783E7858">
      <w:pPr>
        <w:numPr>
          <w:ilvl w:val="0"/>
          <w:numId w:val="22"/>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AB34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9AE108">
            <w:pPr>
              <w:jc w:val="center"/>
              <w:rPr>
                <w:sz w:val="24"/>
                <w:highlight w:val="none"/>
              </w:rPr>
            </w:pPr>
            <w:r>
              <w:rPr>
                <w:sz w:val="24"/>
                <w:highlight w:val="none"/>
              </w:rPr>
              <w:t>序号</w:t>
            </w:r>
          </w:p>
        </w:tc>
        <w:tc>
          <w:tcPr>
            <w:tcW w:w="4574" w:type="dxa"/>
            <w:vAlign w:val="center"/>
          </w:tcPr>
          <w:p w14:paraId="191169C5">
            <w:pPr>
              <w:jc w:val="center"/>
              <w:rPr>
                <w:sz w:val="24"/>
                <w:highlight w:val="none"/>
              </w:rPr>
            </w:pPr>
            <w:r>
              <w:rPr>
                <w:sz w:val="24"/>
                <w:highlight w:val="none"/>
              </w:rPr>
              <w:t>单位名称</w:t>
            </w:r>
          </w:p>
        </w:tc>
        <w:tc>
          <w:tcPr>
            <w:tcW w:w="2976" w:type="dxa"/>
            <w:vAlign w:val="center"/>
          </w:tcPr>
          <w:p w14:paraId="6A55DF6E">
            <w:pPr>
              <w:jc w:val="center"/>
              <w:rPr>
                <w:sz w:val="24"/>
                <w:highlight w:val="none"/>
              </w:rPr>
            </w:pPr>
            <w:r>
              <w:rPr>
                <w:sz w:val="24"/>
                <w:highlight w:val="none"/>
              </w:rPr>
              <w:t>相互关系</w:t>
            </w:r>
          </w:p>
        </w:tc>
      </w:tr>
      <w:tr w14:paraId="7714D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305205">
            <w:pPr>
              <w:jc w:val="center"/>
              <w:rPr>
                <w:sz w:val="24"/>
                <w:highlight w:val="none"/>
              </w:rPr>
            </w:pPr>
            <w:r>
              <w:rPr>
                <w:sz w:val="24"/>
                <w:highlight w:val="none"/>
              </w:rPr>
              <w:t>1</w:t>
            </w:r>
          </w:p>
        </w:tc>
        <w:tc>
          <w:tcPr>
            <w:tcW w:w="4574" w:type="dxa"/>
            <w:vAlign w:val="center"/>
          </w:tcPr>
          <w:p w14:paraId="7930D1F9">
            <w:pPr>
              <w:jc w:val="center"/>
              <w:rPr>
                <w:sz w:val="24"/>
                <w:highlight w:val="none"/>
              </w:rPr>
            </w:pPr>
          </w:p>
        </w:tc>
        <w:tc>
          <w:tcPr>
            <w:tcW w:w="2976" w:type="dxa"/>
            <w:vAlign w:val="center"/>
          </w:tcPr>
          <w:p w14:paraId="0AFE9AE5">
            <w:pPr>
              <w:jc w:val="center"/>
              <w:rPr>
                <w:sz w:val="24"/>
                <w:highlight w:val="none"/>
              </w:rPr>
            </w:pPr>
          </w:p>
        </w:tc>
      </w:tr>
      <w:tr w14:paraId="3BEE4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5917C">
            <w:pPr>
              <w:jc w:val="center"/>
              <w:rPr>
                <w:sz w:val="24"/>
                <w:highlight w:val="none"/>
              </w:rPr>
            </w:pPr>
            <w:r>
              <w:rPr>
                <w:sz w:val="24"/>
                <w:highlight w:val="none"/>
              </w:rPr>
              <w:t>2</w:t>
            </w:r>
          </w:p>
        </w:tc>
        <w:tc>
          <w:tcPr>
            <w:tcW w:w="4574" w:type="dxa"/>
            <w:vAlign w:val="center"/>
          </w:tcPr>
          <w:p w14:paraId="456320CE">
            <w:pPr>
              <w:jc w:val="center"/>
              <w:rPr>
                <w:sz w:val="24"/>
                <w:highlight w:val="none"/>
              </w:rPr>
            </w:pPr>
          </w:p>
        </w:tc>
        <w:tc>
          <w:tcPr>
            <w:tcW w:w="2976" w:type="dxa"/>
            <w:vAlign w:val="center"/>
          </w:tcPr>
          <w:p w14:paraId="06DAF19E">
            <w:pPr>
              <w:jc w:val="center"/>
              <w:rPr>
                <w:sz w:val="24"/>
                <w:highlight w:val="none"/>
              </w:rPr>
            </w:pPr>
          </w:p>
        </w:tc>
      </w:tr>
      <w:tr w14:paraId="0243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E9D633">
            <w:pPr>
              <w:jc w:val="center"/>
              <w:rPr>
                <w:sz w:val="24"/>
                <w:highlight w:val="none"/>
              </w:rPr>
            </w:pPr>
            <w:r>
              <w:rPr>
                <w:sz w:val="24"/>
                <w:highlight w:val="none"/>
              </w:rPr>
              <w:t>…</w:t>
            </w:r>
          </w:p>
        </w:tc>
        <w:tc>
          <w:tcPr>
            <w:tcW w:w="4574" w:type="dxa"/>
            <w:vAlign w:val="center"/>
          </w:tcPr>
          <w:p w14:paraId="224AFE59">
            <w:pPr>
              <w:jc w:val="center"/>
              <w:rPr>
                <w:sz w:val="24"/>
                <w:highlight w:val="none"/>
              </w:rPr>
            </w:pPr>
          </w:p>
        </w:tc>
        <w:tc>
          <w:tcPr>
            <w:tcW w:w="2976" w:type="dxa"/>
            <w:vAlign w:val="center"/>
          </w:tcPr>
          <w:p w14:paraId="1BF4F9E4">
            <w:pPr>
              <w:jc w:val="center"/>
              <w:rPr>
                <w:sz w:val="24"/>
                <w:highlight w:val="none"/>
              </w:rPr>
            </w:pPr>
          </w:p>
        </w:tc>
      </w:tr>
    </w:tbl>
    <w:p w14:paraId="73EB222E">
      <w:pPr>
        <w:rPr>
          <w:highlight w:val="none"/>
        </w:rPr>
      </w:pPr>
    </w:p>
    <w:p w14:paraId="0CF8FEDA">
      <w:pPr>
        <w:ind w:firstLine="480" w:firstLineChars="200"/>
        <w:rPr>
          <w:sz w:val="24"/>
          <w:szCs w:val="22"/>
          <w:highlight w:val="none"/>
        </w:rPr>
      </w:pPr>
      <w:r>
        <w:rPr>
          <w:sz w:val="24"/>
          <w:highlight w:val="none"/>
        </w:rPr>
        <w:t>上述声明真实有效，否则我方负全部责任。</w:t>
      </w:r>
    </w:p>
    <w:p w14:paraId="66E82270">
      <w:pPr>
        <w:spacing w:line="360" w:lineRule="auto"/>
        <w:rPr>
          <w:sz w:val="24"/>
          <w:highlight w:val="none"/>
        </w:rPr>
      </w:pPr>
    </w:p>
    <w:p w14:paraId="01E93084">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9A26122">
      <w:pPr>
        <w:spacing w:line="360" w:lineRule="auto"/>
        <w:ind w:right="360" w:firstLine="480"/>
        <w:jc w:val="right"/>
        <w:rPr>
          <w:sz w:val="24"/>
          <w:highlight w:val="none"/>
        </w:rPr>
      </w:pPr>
      <w:r>
        <w:rPr>
          <w:color w:val="000000"/>
          <w:sz w:val="24"/>
          <w:szCs w:val="20"/>
          <w:highlight w:val="none"/>
        </w:rPr>
        <w:t xml:space="preserve">日期：_____年______月______日   </w:t>
      </w:r>
    </w:p>
    <w:p w14:paraId="1C9A5618">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AAA6AA6">
      <w:pPr>
        <w:tabs>
          <w:tab w:val="left" w:pos="5580"/>
        </w:tabs>
        <w:spacing w:line="360" w:lineRule="auto"/>
        <w:rPr>
          <w:sz w:val="24"/>
          <w:highlight w:val="none"/>
        </w:rPr>
        <w:sectPr>
          <w:headerReference r:id="rId23" w:type="default"/>
          <w:footerReference r:id="rId24"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3084E052">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033DC071">
      <w:pPr>
        <w:spacing w:line="360" w:lineRule="auto"/>
        <w:outlineLvl w:val="2"/>
        <w:rPr>
          <w:color w:val="000000"/>
          <w:sz w:val="24"/>
          <w:szCs w:val="20"/>
          <w:highlight w:val="none"/>
        </w:rPr>
      </w:pPr>
      <w:r>
        <w:rPr>
          <w:color w:val="000000"/>
          <w:sz w:val="24"/>
          <w:szCs w:val="20"/>
          <w:highlight w:val="none"/>
        </w:rPr>
        <w:t>2-1 中小企业政策证明文件</w:t>
      </w:r>
    </w:p>
    <w:p w14:paraId="420E8913">
      <w:pPr>
        <w:tabs>
          <w:tab w:val="left" w:pos="5580"/>
        </w:tabs>
        <w:spacing w:line="360" w:lineRule="auto"/>
        <w:rPr>
          <w:sz w:val="24"/>
          <w:highlight w:val="none"/>
        </w:rPr>
      </w:pPr>
      <w:r>
        <w:rPr>
          <w:sz w:val="24"/>
          <w:highlight w:val="none"/>
        </w:rPr>
        <w:t>说明：</w:t>
      </w:r>
    </w:p>
    <w:p w14:paraId="18DD1F8D">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7935011">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73F4095">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0091581">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922" w:name="_Hlk145526067"/>
      <w:r>
        <w:rPr>
          <w:sz w:val="24"/>
          <w:highlight w:val="none"/>
        </w:rPr>
        <w:t>如供应商为联合体的，</w:t>
      </w:r>
      <w:bookmarkEnd w:id="922"/>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3FE21C4">
      <w:pPr>
        <w:tabs>
          <w:tab w:val="left" w:pos="5580"/>
        </w:tabs>
        <w:spacing w:line="360" w:lineRule="auto"/>
        <w:rPr>
          <w:sz w:val="24"/>
          <w:highlight w:val="none"/>
        </w:rPr>
      </w:pPr>
      <w:r>
        <w:rPr>
          <w:sz w:val="24"/>
          <w:highlight w:val="none"/>
        </w:rPr>
        <w:t>（5）中小企业声明函填写注意事项</w:t>
      </w:r>
    </w:p>
    <w:p w14:paraId="1FF1DFFE">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0F7EBD8">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99684D0">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7A5179BA">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18AA6D04">
      <w:pPr>
        <w:tabs>
          <w:tab w:val="left" w:pos="5580"/>
        </w:tabs>
        <w:spacing w:line="360" w:lineRule="auto"/>
        <w:rPr>
          <w:sz w:val="24"/>
          <w:highlight w:val="none"/>
        </w:rPr>
      </w:pPr>
    </w:p>
    <w:p w14:paraId="1916E7D2">
      <w:pPr>
        <w:tabs>
          <w:tab w:val="left" w:pos="5580"/>
        </w:tabs>
        <w:spacing w:line="360" w:lineRule="auto"/>
        <w:rPr>
          <w:sz w:val="24"/>
          <w:highlight w:val="none"/>
        </w:rPr>
      </w:pPr>
      <w:r>
        <w:rPr>
          <w:sz w:val="24"/>
          <w:highlight w:val="none"/>
        </w:rPr>
        <w:br w:type="page"/>
      </w:r>
    </w:p>
    <w:p w14:paraId="72E75FBE">
      <w:pPr>
        <w:pStyle w:val="7"/>
        <w:rPr>
          <w:highlight w:val="none"/>
        </w:rPr>
      </w:pPr>
      <w:r>
        <w:rPr>
          <w:highlight w:val="none"/>
        </w:rPr>
        <w:t>2-1-1 中小企业证明文件</w:t>
      </w:r>
    </w:p>
    <w:p w14:paraId="5811D889">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4F6AF5CB">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6B8EB3">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6023CB8C">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4BE9CE95">
      <w:pPr>
        <w:spacing w:line="360" w:lineRule="auto"/>
        <w:ind w:firstLine="504"/>
        <w:rPr>
          <w:spacing w:val="6"/>
          <w:sz w:val="24"/>
          <w:highlight w:val="none"/>
        </w:rPr>
      </w:pPr>
    </w:p>
    <w:p w14:paraId="130356A2">
      <w:pPr>
        <w:spacing w:line="360" w:lineRule="auto"/>
        <w:ind w:firstLine="504"/>
        <w:rPr>
          <w:spacing w:val="6"/>
          <w:sz w:val="24"/>
          <w:highlight w:val="none"/>
        </w:rPr>
      </w:pPr>
      <w:r>
        <w:rPr>
          <w:spacing w:val="6"/>
          <w:sz w:val="24"/>
          <w:highlight w:val="none"/>
        </w:rPr>
        <w:t>……</w:t>
      </w:r>
    </w:p>
    <w:p w14:paraId="4962DCB6">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3EAC1BE">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787113A7">
      <w:pPr>
        <w:spacing w:line="360" w:lineRule="auto"/>
        <w:ind w:right="360" w:firstLine="480"/>
        <w:jc w:val="right"/>
        <w:rPr>
          <w:color w:val="000000"/>
          <w:sz w:val="24"/>
          <w:highlight w:val="none"/>
        </w:rPr>
      </w:pPr>
    </w:p>
    <w:p w14:paraId="5D4C6E68">
      <w:pPr>
        <w:spacing w:line="360" w:lineRule="auto"/>
        <w:ind w:right="360" w:firstLine="480"/>
        <w:jc w:val="right"/>
        <w:rPr>
          <w:color w:val="000000"/>
          <w:sz w:val="24"/>
          <w:highlight w:val="none"/>
        </w:rPr>
      </w:pPr>
      <w:r>
        <w:rPr>
          <w:color w:val="000000"/>
          <w:sz w:val="24"/>
          <w:highlight w:val="none"/>
        </w:rPr>
        <w:t>企业名称（盖章）：________</w:t>
      </w:r>
    </w:p>
    <w:p w14:paraId="7AF66FCD">
      <w:pPr>
        <w:spacing w:line="360" w:lineRule="auto"/>
        <w:ind w:right="360" w:firstLine="480"/>
        <w:jc w:val="right"/>
        <w:rPr>
          <w:color w:val="000000"/>
          <w:sz w:val="24"/>
          <w:highlight w:val="none"/>
        </w:rPr>
      </w:pPr>
      <w:r>
        <w:rPr>
          <w:color w:val="000000"/>
          <w:sz w:val="24"/>
          <w:highlight w:val="none"/>
        </w:rPr>
        <w:t>日 期：________</w:t>
      </w:r>
    </w:p>
    <w:p w14:paraId="1F0518A7">
      <w:pPr>
        <w:adjustRightInd w:val="0"/>
        <w:snapToGrid w:val="0"/>
        <w:jc w:val="left"/>
        <w:rPr>
          <w:color w:val="000000"/>
          <w:sz w:val="24"/>
          <w:szCs w:val="21"/>
          <w:highlight w:val="none"/>
        </w:rPr>
      </w:pPr>
    </w:p>
    <w:p w14:paraId="597B9E16">
      <w:pPr>
        <w:adjustRightInd w:val="0"/>
        <w:snapToGrid w:val="0"/>
        <w:jc w:val="left"/>
        <w:rPr>
          <w:color w:val="000000"/>
          <w:sz w:val="24"/>
          <w:szCs w:val="21"/>
          <w:highlight w:val="none"/>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CEA98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4348253">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57F60D8B">
      <w:pPr>
        <w:adjustRightInd w:val="0"/>
        <w:snapToGrid w:val="0"/>
        <w:jc w:val="left"/>
        <w:rPr>
          <w:color w:val="000000"/>
          <w:szCs w:val="21"/>
          <w:highlight w:val="none"/>
          <w:vertAlign w:val="superscript"/>
        </w:rPr>
      </w:pPr>
    </w:p>
    <w:p w14:paraId="3DAF7C88">
      <w:pPr>
        <w:rPr>
          <w:b/>
          <w:bCs/>
          <w:color w:val="000000"/>
          <w:sz w:val="36"/>
          <w:szCs w:val="36"/>
          <w:highlight w:val="none"/>
        </w:rPr>
      </w:pPr>
      <w:r>
        <w:rPr>
          <w:b/>
          <w:bCs/>
          <w:color w:val="000000"/>
          <w:sz w:val="36"/>
          <w:szCs w:val="36"/>
          <w:highlight w:val="none"/>
        </w:rPr>
        <w:br w:type="page"/>
      </w:r>
    </w:p>
    <w:p w14:paraId="2864FFD0">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484211D5">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E1A7BFA">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6ED2C86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E086121">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62041F7">
      <w:pPr>
        <w:spacing w:line="588" w:lineRule="exact"/>
        <w:ind w:firstLine="504" w:firstLineChars="200"/>
        <w:rPr>
          <w:spacing w:val="6"/>
          <w:sz w:val="24"/>
          <w:highlight w:val="none"/>
        </w:rPr>
      </w:pPr>
    </w:p>
    <w:p w14:paraId="35E99FB3">
      <w:pPr>
        <w:spacing w:line="588" w:lineRule="exact"/>
        <w:ind w:firstLine="504" w:firstLineChars="200"/>
        <w:rPr>
          <w:spacing w:val="6"/>
          <w:sz w:val="24"/>
          <w:highlight w:val="none"/>
        </w:rPr>
      </w:pPr>
    </w:p>
    <w:p w14:paraId="23F31BCB">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19F077EB">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AF9412F">
      <w:pPr>
        <w:widowControl/>
        <w:jc w:val="left"/>
        <w:rPr>
          <w:color w:val="000000"/>
          <w:sz w:val="24"/>
          <w:szCs w:val="20"/>
          <w:highlight w:val="none"/>
        </w:rPr>
      </w:pPr>
      <w:r>
        <w:rPr>
          <w:color w:val="000000"/>
          <w:sz w:val="24"/>
          <w:szCs w:val="20"/>
          <w:highlight w:val="none"/>
        </w:rPr>
        <w:br w:type="page"/>
      </w:r>
    </w:p>
    <w:p w14:paraId="36206A9D">
      <w:pPr>
        <w:pStyle w:val="7"/>
        <w:rPr>
          <w:highlight w:val="none"/>
        </w:rPr>
      </w:pPr>
      <w:r>
        <w:rPr>
          <w:highlight w:val="none"/>
        </w:rPr>
        <w:t>2-1-2 拟分包情况说明及分包意向协议</w:t>
      </w:r>
      <w:r>
        <w:rPr>
          <w:rFonts w:hint="eastAsia"/>
          <w:highlight w:val="none"/>
        </w:rPr>
        <w:t>（不适用）</w:t>
      </w:r>
    </w:p>
    <w:p w14:paraId="12569AF9">
      <w:pPr>
        <w:autoSpaceDE w:val="0"/>
        <w:autoSpaceDN w:val="0"/>
        <w:adjustRightInd w:val="0"/>
        <w:jc w:val="center"/>
        <w:rPr>
          <w:color w:val="000000"/>
          <w:sz w:val="30"/>
          <w:szCs w:val="30"/>
          <w:highlight w:val="none"/>
        </w:rPr>
      </w:pPr>
    </w:p>
    <w:p w14:paraId="4AEEACAC">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拟分包情况说明（不适用）</w:t>
      </w:r>
    </w:p>
    <w:p w14:paraId="1CEBBAC3">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5396B69">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3549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BAE2C20">
            <w:pPr>
              <w:pStyle w:val="251"/>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7" w:type="dxa"/>
            <w:vAlign w:val="center"/>
          </w:tcPr>
          <w:p w14:paraId="00352943">
            <w:pPr>
              <w:pStyle w:val="251"/>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293B6253">
            <w:pPr>
              <w:pStyle w:val="251"/>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3" w:type="dxa"/>
            <w:vAlign w:val="center"/>
          </w:tcPr>
          <w:p w14:paraId="256D3025">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7424EFE8">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62E8D9AA">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vAlign w:val="center"/>
          </w:tcPr>
          <w:p w14:paraId="6945EB80">
            <w:pPr>
              <w:pStyle w:val="251"/>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61" w:type="dxa"/>
            <w:vAlign w:val="center"/>
          </w:tcPr>
          <w:p w14:paraId="7B374E9E">
            <w:pPr>
              <w:pStyle w:val="251"/>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734C0C9D">
            <w:pPr>
              <w:pStyle w:val="251"/>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8" w:type="dxa"/>
            <w:vAlign w:val="center"/>
          </w:tcPr>
          <w:p w14:paraId="7F7B3D04">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50BACEA8">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5B6EFDF6">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4" w:type="dxa"/>
            <w:vAlign w:val="center"/>
          </w:tcPr>
          <w:p w14:paraId="78C41D23">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占该采购包</w:t>
            </w:r>
          </w:p>
          <w:p w14:paraId="051AC736">
            <w:pPr>
              <w:pStyle w:val="251"/>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合同金额的</w:t>
            </w:r>
          </w:p>
          <w:p w14:paraId="62A2CAE2">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sz w:val="24"/>
                <w:highlight w:val="none"/>
                <w:lang w:eastAsia="zh-CN"/>
              </w:rPr>
              <w:t>）</w:t>
            </w:r>
          </w:p>
        </w:tc>
      </w:tr>
      <w:tr w14:paraId="36AD4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AFEA6B">
            <w:pPr>
              <w:pStyle w:val="251"/>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7" w:type="dxa"/>
            <w:vAlign w:val="center"/>
          </w:tcPr>
          <w:p w14:paraId="554E9DEE">
            <w:pPr>
              <w:pStyle w:val="251"/>
              <w:jc w:val="center"/>
              <w:rPr>
                <w:rFonts w:ascii="Times New Roman" w:hAnsi="Times New Roman" w:cs="Times New Roman"/>
                <w:sz w:val="30"/>
                <w:highlight w:val="none"/>
              </w:rPr>
            </w:pPr>
          </w:p>
        </w:tc>
        <w:tc>
          <w:tcPr>
            <w:tcW w:w="1513" w:type="dxa"/>
            <w:vAlign w:val="center"/>
          </w:tcPr>
          <w:p w14:paraId="7123E33D">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0D765500">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22D05AE4">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2E61558D">
            <w:pPr>
              <w:pStyle w:val="251"/>
              <w:jc w:val="center"/>
              <w:rPr>
                <w:rFonts w:ascii="Times New Roman" w:hAnsi="Times New Roman" w:cs="Times New Roman"/>
                <w:sz w:val="30"/>
                <w:highlight w:val="none"/>
                <w:lang w:eastAsia="zh-CN"/>
              </w:rPr>
            </w:pPr>
          </w:p>
        </w:tc>
        <w:tc>
          <w:tcPr>
            <w:tcW w:w="1561" w:type="dxa"/>
            <w:vAlign w:val="center"/>
          </w:tcPr>
          <w:p w14:paraId="33B53F4B">
            <w:pPr>
              <w:pStyle w:val="251"/>
              <w:jc w:val="center"/>
              <w:rPr>
                <w:rFonts w:ascii="Times New Roman" w:hAnsi="Times New Roman" w:cs="Times New Roman"/>
                <w:sz w:val="30"/>
                <w:highlight w:val="none"/>
                <w:lang w:eastAsia="zh-CN"/>
              </w:rPr>
            </w:pPr>
          </w:p>
        </w:tc>
        <w:tc>
          <w:tcPr>
            <w:tcW w:w="1498" w:type="dxa"/>
            <w:vAlign w:val="center"/>
          </w:tcPr>
          <w:p w14:paraId="202F5650">
            <w:pPr>
              <w:pStyle w:val="251"/>
              <w:jc w:val="center"/>
              <w:rPr>
                <w:rFonts w:ascii="Times New Roman" w:hAnsi="Times New Roman" w:cs="Times New Roman"/>
                <w:sz w:val="30"/>
                <w:highlight w:val="none"/>
                <w:lang w:eastAsia="zh-CN"/>
              </w:rPr>
            </w:pPr>
          </w:p>
        </w:tc>
        <w:tc>
          <w:tcPr>
            <w:tcW w:w="1564" w:type="dxa"/>
            <w:vAlign w:val="center"/>
          </w:tcPr>
          <w:p w14:paraId="58F68258">
            <w:pPr>
              <w:pStyle w:val="251"/>
              <w:jc w:val="center"/>
              <w:rPr>
                <w:rFonts w:ascii="Times New Roman" w:hAnsi="Times New Roman" w:cs="Times New Roman"/>
                <w:sz w:val="30"/>
                <w:highlight w:val="none"/>
                <w:lang w:eastAsia="zh-CN"/>
              </w:rPr>
            </w:pPr>
          </w:p>
        </w:tc>
      </w:tr>
      <w:tr w14:paraId="72F2C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FDE05AC">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7" w:type="dxa"/>
            <w:vAlign w:val="center"/>
          </w:tcPr>
          <w:p w14:paraId="6969E8F5">
            <w:pPr>
              <w:pStyle w:val="251"/>
              <w:jc w:val="center"/>
              <w:rPr>
                <w:rFonts w:ascii="Times New Roman" w:hAnsi="Times New Roman" w:cs="Times New Roman"/>
                <w:sz w:val="30"/>
                <w:highlight w:val="none"/>
              </w:rPr>
            </w:pPr>
          </w:p>
        </w:tc>
        <w:tc>
          <w:tcPr>
            <w:tcW w:w="1513" w:type="dxa"/>
            <w:vAlign w:val="center"/>
          </w:tcPr>
          <w:p w14:paraId="358BC957">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7423D11A">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36B69D0F">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17A06A21">
            <w:pPr>
              <w:pStyle w:val="251"/>
              <w:jc w:val="center"/>
              <w:rPr>
                <w:rFonts w:ascii="Times New Roman" w:hAnsi="Times New Roman" w:cs="Times New Roman"/>
                <w:sz w:val="30"/>
                <w:highlight w:val="none"/>
                <w:lang w:eastAsia="zh-CN"/>
              </w:rPr>
            </w:pPr>
          </w:p>
        </w:tc>
        <w:tc>
          <w:tcPr>
            <w:tcW w:w="1561" w:type="dxa"/>
            <w:vAlign w:val="center"/>
          </w:tcPr>
          <w:p w14:paraId="623EF515">
            <w:pPr>
              <w:pStyle w:val="251"/>
              <w:jc w:val="center"/>
              <w:rPr>
                <w:rFonts w:ascii="Times New Roman" w:hAnsi="Times New Roman" w:cs="Times New Roman"/>
                <w:sz w:val="30"/>
                <w:highlight w:val="none"/>
                <w:lang w:eastAsia="zh-CN"/>
              </w:rPr>
            </w:pPr>
          </w:p>
        </w:tc>
        <w:tc>
          <w:tcPr>
            <w:tcW w:w="1498" w:type="dxa"/>
            <w:vAlign w:val="center"/>
          </w:tcPr>
          <w:p w14:paraId="5CB2576C">
            <w:pPr>
              <w:pStyle w:val="251"/>
              <w:jc w:val="center"/>
              <w:rPr>
                <w:rFonts w:ascii="Times New Roman" w:hAnsi="Times New Roman" w:cs="Times New Roman"/>
                <w:sz w:val="30"/>
                <w:highlight w:val="none"/>
                <w:lang w:eastAsia="zh-CN"/>
              </w:rPr>
            </w:pPr>
          </w:p>
        </w:tc>
        <w:tc>
          <w:tcPr>
            <w:tcW w:w="1564" w:type="dxa"/>
            <w:vAlign w:val="center"/>
          </w:tcPr>
          <w:p w14:paraId="4DFAC4C0">
            <w:pPr>
              <w:pStyle w:val="251"/>
              <w:jc w:val="center"/>
              <w:rPr>
                <w:rFonts w:ascii="Times New Roman" w:hAnsi="Times New Roman" w:cs="Times New Roman"/>
                <w:sz w:val="30"/>
                <w:highlight w:val="none"/>
                <w:lang w:eastAsia="zh-CN"/>
              </w:rPr>
            </w:pPr>
          </w:p>
        </w:tc>
      </w:tr>
      <w:tr w14:paraId="05047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48B9E0">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7" w:type="dxa"/>
            <w:vAlign w:val="center"/>
          </w:tcPr>
          <w:p w14:paraId="63CA4BAB">
            <w:pPr>
              <w:pStyle w:val="251"/>
              <w:jc w:val="center"/>
              <w:rPr>
                <w:rFonts w:ascii="Times New Roman" w:hAnsi="Times New Roman" w:cs="Times New Roman"/>
                <w:sz w:val="30"/>
                <w:highlight w:val="none"/>
              </w:rPr>
            </w:pPr>
          </w:p>
        </w:tc>
        <w:tc>
          <w:tcPr>
            <w:tcW w:w="1513" w:type="dxa"/>
            <w:vAlign w:val="center"/>
          </w:tcPr>
          <w:p w14:paraId="158C59BF">
            <w:pPr>
              <w:pStyle w:val="251"/>
              <w:tabs>
                <w:tab w:val="left" w:pos="235"/>
              </w:tabs>
              <w:jc w:val="center"/>
              <w:rPr>
                <w:rFonts w:ascii="Times New Roman" w:hAnsi="Times New Roman" w:cs="Times New Roman"/>
                <w:sz w:val="24"/>
                <w:highlight w:val="none"/>
              </w:rPr>
            </w:pPr>
          </w:p>
        </w:tc>
        <w:tc>
          <w:tcPr>
            <w:tcW w:w="1125" w:type="dxa"/>
            <w:vAlign w:val="center"/>
          </w:tcPr>
          <w:p w14:paraId="627A9D7C">
            <w:pPr>
              <w:pStyle w:val="251"/>
              <w:jc w:val="center"/>
              <w:rPr>
                <w:rFonts w:ascii="Times New Roman" w:hAnsi="Times New Roman" w:cs="Times New Roman"/>
                <w:sz w:val="30"/>
                <w:highlight w:val="none"/>
              </w:rPr>
            </w:pPr>
          </w:p>
        </w:tc>
        <w:tc>
          <w:tcPr>
            <w:tcW w:w="1561" w:type="dxa"/>
            <w:vAlign w:val="center"/>
          </w:tcPr>
          <w:p w14:paraId="06603B4D">
            <w:pPr>
              <w:pStyle w:val="251"/>
              <w:jc w:val="center"/>
              <w:rPr>
                <w:rFonts w:ascii="Times New Roman" w:hAnsi="Times New Roman" w:cs="Times New Roman"/>
                <w:sz w:val="30"/>
                <w:highlight w:val="none"/>
              </w:rPr>
            </w:pPr>
          </w:p>
        </w:tc>
        <w:tc>
          <w:tcPr>
            <w:tcW w:w="1498" w:type="dxa"/>
            <w:vAlign w:val="center"/>
          </w:tcPr>
          <w:p w14:paraId="343344AE">
            <w:pPr>
              <w:pStyle w:val="251"/>
              <w:jc w:val="center"/>
              <w:rPr>
                <w:rFonts w:ascii="Times New Roman" w:hAnsi="Times New Roman" w:cs="Times New Roman"/>
                <w:sz w:val="30"/>
                <w:highlight w:val="none"/>
              </w:rPr>
            </w:pPr>
          </w:p>
        </w:tc>
        <w:tc>
          <w:tcPr>
            <w:tcW w:w="1564" w:type="dxa"/>
            <w:vAlign w:val="center"/>
          </w:tcPr>
          <w:p w14:paraId="7DD849A8">
            <w:pPr>
              <w:pStyle w:val="251"/>
              <w:jc w:val="center"/>
              <w:rPr>
                <w:rFonts w:ascii="Times New Roman" w:hAnsi="Times New Roman" w:cs="Times New Roman"/>
                <w:sz w:val="30"/>
                <w:highlight w:val="none"/>
              </w:rPr>
            </w:pPr>
          </w:p>
        </w:tc>
      </w:tr>
      <w:tr w14:paraId="22B44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682E904">
            <w:pPr>
              <w:pStyle w:val="251"/>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8" w:type="dxa"/>
            <w:vAlign w:val="center"/>
          </w:tcPr>
          <w:p w14:paraId="0FD60CA2">
            <w:pPr>
              <w:pStyle w:val="251"/>
              <w:jc w:val="center"/>
              <w:rPr>
                <w:rFonts w:ascii="Times New Roman" w:hAnsi="Times New Roman" w:cs="Times New Roman"/>
                <w:sz w:val="30"/>
                <w:highlight w:val="none"/>
              </w:rPr>
            </w:pPr>
          </w:p>
        </w:tc>
        <w:tc>
          <w:tcPr>
            <w:tcW w:w="1564" w:type="dxa"/>
            <w:vAlign w:val="center"/>
          </w:tcPr>
          <w:p w14:paraId="3BE20FF3">
            <w:pPr>
              <w:pStyle w:val="251"/>
              <w:jc w:val="center"/>
              <w:rPr>
                <w:rFonts w:ascii="Times New Roman" w:hAnsi="Times New Roman" w:cs="Times New Roman"/>
                <w:sz w:val="30"/>
                <w:highlight w:val="none"/>
              </w:rPr>
            </w:pPr>
          </w:p>
        </w:tc>
      </w:tr>
    </w:tbl>
    <w:p w14:paraId="68CB32D6">
      <w:pPr>
        <w:adjustRightInd w:val="0"/>
        <w:snapToGrid w:val="0"/>
        <w:spacing w:line="360" w:lineRule="auto"/>
        <w:ind w:firstLine="480" w:firstLineChars="200"/>
        <w:jc w:val="left"/>
        <w:rPr>
          <w:sz w:val="24"/>
          <w:highlight w:val="none"/>
        </w:rPr>
      </w:pPr>
    </w:p>
    <w:p w14:paraId="2ABCD77E">
      <w:pPr>
        <w:adjustRightInd w:val="0"/>
        <w:snapToGrid w:val="0"/>
        <w:spacing w:line="360" w:lineRule="auto"/>
        <w:jc w:val="left"/>
        <w:rPr>
          <w:sz w:val="24"/>
          <w:highlight w:val="none"/>
        </w:rPr>
      </w:pPr>
    </w:p>
    <w:p w14:paraId="3A0D10BB">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9AE4FF2">
      <w:pPr>
        <w:spacing w:line="360" w:lineRule="auto"/>
        <w:ind w:right="-57" w:firstLine="480"/>
        <w:jc w:val="right"/>
        <w:rPr>
          <w:color w:val="000000"/>
          <w:sz w:val="24"/>
          <w:highlight w:val="none"/>
        </w:rPr>
      </w:pPr>
      <w:r>
        <w:rPr>
          <w:color w:val="000000"/>
          <w:sz w:val="24"/>
          <w:szCs w:val="20"/>
          <w:highlight w:val="none"/>
        </w:rPr>
        <w:t>日期：_____年______月______日</w:t>
      </w:r>
    </w:p>
    <w:p w14:paraId="36A55C6E">
      <w:pPr>
        <w:adjustRightInd w:val="0"/>
        <w:snapToGrid w:val="0"/>
        <w:spacing w:line="360" w:lineRule="auto"/>
        <w:jc w:val="left"/>
        <w:rPr>
          <w:sz w:val="24"/>
          <w:highlight w:val="none"/>
        </w:rPr>
      </w:pPr>
      <w:r>
        <w:rPr>
          <w:sz w:val="24"/>
          <w:highlight w:val="none"/>
        </w:rPr>
        <w:t>注：</w:t>
      </w:r>
    </w:p>
    <w:p w14:paraId="5B72244E">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1C88CD10">
      <w:pPr>
        <w:adjustRightInd w:val="0"/>
        <w:snapToGrid w:val="0"/>
        <w:spacing w:line="360" w:lineRule="auto"/>
        <w:jc w:val="left"/>
        <w:rPr>
          <w:color w:val="000000"/>
          <w:sz w:val="30"/>
          <w:szCs w:val="30"/>
          <w:highlight w:val="none"/>
        </w:rPr>
      </w:pPr>
    </w:p>
    <w:p w14:paraId="7047B978">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分包意向协议（不适用）</w:t>
      </w:r>
    </w:p>
    <w:p w14:paraId="725F8B78">
      <w:pPr>
        <w:adjustRightInd w:val="0"/>
        <w:snapToGrid w:val="0"/>
        <w:spacing w:line="360" w:lineRule="auto"/>
        <w:ind w:firstLine="480" w:firstLineChars="200"/>
        <w:jc w:val="left"/>
        <w:rPr>
          <w:sz w:val="24"/>
          <w:highlight w:val="none"/>
        </w:rPr>
      </w:pPr>
      <w:r>
        <w:rPr>
          <w:sz w:val="24"/>
          <w:highlight w:val="none"/>
        </w:rPr>
        <w:t>甲方（投标人）：________</w:t>
      </w:r>
    </w:p>
    <w:p w14:paraId="330A9555">
      <w:pPr>
        <w:adjustRightInd w:val="0"/>
        <w:snapToGrid w:val="0"/>
        <w:spacing w:line="360" w:lineRule="auto"/>
        <w:ind w:firstLine="480" w:firstLineChars="200"/>
        <w:jc w:val="left"/>
        <w:rPr>
          <w:sz w:val="24"/>
          <w:highlight w:val="none"/>
        </w:rPr>
      </w:pPr>
      <w:r>
        <w:rPr>
          <w:sz w:val="24"/>
          <w:highlight w:val="none"/>
        </w:rPr>
        <w:t>乙方（拟分包单位）：________</w:t>
      </w:r>
    </w:p>
    <w:p w14:paraId="2E472806">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B58479F">
      <w:pPr>
        <w:adjustRightInd w:val="0"/>
        <w:snapToGrid w:val="0"/>
        <w:spacing w:line="360" w:lineRule="auto"/>
        <w:ind w:firstLine="480" w:firstLineChars="200"/>
        <w:jc w:val="left"/>
        <w:rPr>
          <w:sz w:val="24"/>
          <w:highlight w:val="none"/>
        </w:rPr>
      </w:pPr>
      <w:r>
        <w:rPr>
          <w:sz w:val="24"/>
          <w:highlight w:val="none"/>
        </w:rPr>
        <w:t>1.分包内容：_____。</w:t>
      </w:r>
    </w:p>
    <w:p w14:paraId="0149D918">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643DEC9A">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06BE529C">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B1D4073">
      <w:pPr>
        <w:spacing w:line="360" w:lineRule="auto"/>
        <w:ind w:firstLine="471"/>
        <w:rPr>
          <w:b/>
          <w:color w:val="000000"/>
          <w:sz w:val="24"/>
          <w:highlight w:val="none"/>
        </w:rPr>
      </w:pPr>
    </w:p>
    <w:p w14:paraId="5766DD59">
      <w:pPr>
        <w:spacing w:line="360" w:lineRule="auto"/>
        <w:ind w:firstLine="471"/>
        <w:rPr>
          <w:b/>
          <w:color w:val="000000"/>
          <w:sz w:val="24"/>
          <w:highlight w:val="none"/>
        </w:rPr>
      </w:pPr>
      <w:r>
        <w:rPr>
          <w:color w:val="000000"/>
          <w:sz w:val="24"/>
          <w:highlight w:val="none"/>
        </w:rPr>
        <w:t>甲方（盖章）：_________                 乙方（盖章）：_________</w:t>
      </w:r>
    </w:p>
    <w:p w14:paraId="08887D08">
      <w:pPr>
        <w:spacing w:line="360" w:lineRule="auto"/>
        <w:ind w:left="480"/>
        <w:jc w:val="right"/>
        <w:rPr>
          <w:color w:val="000000"/>
          <w:sz w:val="24"/>
          <w:highlight w:val="none"/>
        </w:rPr>
      </w:pPr>
    </w:p>
    <w:p w14:paraId="33BC54F6">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4ABC38C9">
      <w:pPr>
        <w:tabs>
          <w:tab w:val="left" w:pos="8280"/>
        </w:tabs>
        <w:spacing w:line="360" w:lineRule="auto"/>
        <w:ind w:firstLine="480"/>
        <w:rPr>
          <w:color w:val="000000"/>
          <w:sz w:val="24"/>
          <w:highlight w:val="none"/>
        </w:rPr>
      </w:pPr>
    </w:p>
    <w:p w14:paraId="333EA591">
      <w:pPr>
        <w:tabs>
          <w:tab w:val="left" w:pos="8280"/>
        </w:tabs>
        <w:spacing w:line="360" w:lineRule="auto"/>
        <w:rPr>
          <w:color w:val="000000"/>
          <w:sz w:val="24"/>
          <w:highlight w:val="none"/>
        </w:rPr>
      </w:pPr>
      <w:r>
        <w:rPr>
          <w:color w:val="000000"/>
          <w:sz w:val="24"/>
          <w:highlight w:val="none"/>
        </w:rPr>
        <w:t>注：</w:t>
      </w:r>
    </w:p>
    <w:p w14:paraId="3B20CBC1">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07C0DF84">
      <w:pPr>
        <w:widowControl/>
        <w:jc w:val="left"/>
        <w:rPr>
          <w:color w:val="000000"/>
          <w:sz w:val="24"/>
          <w:szCs w:val="20"/>
          <w:highlight w:val="none"/>
        </w:rPr>
      </w:pPr>
      <w:r>
        <w:rPr>
          <w:color w:val="000000"/>
          <w:sz w:val="24"/>
          <w:szCs w:val="20"/>
          <w:highlight w:val="none"/>
        </w:rPr>
        <w:br w:type="page"/>
      </w:r>
    </w:p>
    <w:p w14:paraId="6B280FD6">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5A5C4858">
      <w:pPr>
        <w:widowControl/>
        <w:jc w:val="left"/>
        <w:rPr>
          <w:sz w:val="24"/>
          <w:highlight w:val="none"/>
        </w:rPr>
      </w:pPr>
    </w:p>
    <w:p w14:paraId="0DB6686A">
      <w:pPr>
        <w:widowControl/>
        <w:jc w:val="left"/>
        <w:rPr>
          <w:sz w:val="24"/>
          <w:highlight w:val="none"/>
        </w:rPr>
      </w:pPr>
      <w:r>
        <w:rPr>
          <w:sz w:val="24"/>
          <w:highlight w:val="none"/>
        </w:rPr>
        <w:br w:type="page"/>
      </w:r>
    </w:p>
    <w:p w14:paraId="746052CE">
      <w:pPr>
        <w:numPr>
          <w:ilvl w:val="0"/>
          <w:numId w:val="21"/>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14F29953">
      <w:pPr>
        <w:spacing w:line="360" w:lineRule="auto"/>
        <w:outlineLvl w:val="2"/>
        <w:rPr>
          <w:color w:val="000000"/>
          <w:sz w:val="24"/>
          <w:szCs w:val="20"/>
          <w:highlight w:val="none"/>
        </w:rPr>
      </w:pPr>
      <w:r>
        <w:rPr>
          <w:color w:val="000000"/>
          <w:sz w:val="24"/>
          <w:szCs w:val="20"/>
          <w:highlight w:val="none"/>
        </w:rPr>
        <w:t>3-1 联合协议（如有）</w:t>
      </w:r>
    </w:p>
    <w:p w14:paraId="1A9C8981">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1C2458AA">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74051F5B">
      <w:pPr>
        <w:numPr>
          <w:ilvl w:val="0"/>
          <w:numId w:val="23"/>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F9A99DD">
      <w:pPr>
        <w:numPr>
          <w:ilvl w:val="0"/>
          <w:numId w:val="23"/>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4337EA3A">
      <w:pPr>
        <w:numPr>
          <w:ilvl w:val="0"/>
          <w:numId w:val="23"/>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71E3F8C">
      <w:pPr>
        <w:numPr>
          <w:ilvl w:val="0"/>
          <w:numId w:val="23"/>
        </w:numPr>
        <w:spacing w:line="360" w:lineRule="auto"/>
        <w:rPr>
          <w:bCs/>
          <w:color w:val="000000"/>
          <w:sz w:val="24"/>
          <w:highlight w:val="none"/>
        </w:rPr>
      </w:pPr>
      <w:r>
        <w:rPr>
          <w:bCs/>
          <w:color w:val="000000"/>
          <w:sz w:val="24"/>
          <w:highlight w:val="none"/>
        </w:rPr>
        <w:t>牵头人为项目的总负责单位；组织各参加方进行项目实施工作。</w:t>
      </w:r>
    </w:p>
    <w:p w14:paraId="090C0CDE">
      <w:pPr>
        <w:numPr>
          <w:ilvl w:val="0"/>
          <w:numId w:val="23"/>
        </w:numPr>
        <w:spacing w:line="360" w:lineRule="auto"/>
        <w:rPr>
          <w:bCs/>
          <w:color w:val="000000"/>
          <w:sz w:val="24"/>
          <w:highlight w:val="none"/>
        </w:rPr>
      </w:pPr>
      <w:r>
        <w:rPr>
          <w:bCs/>
          <w:color w:val="000000"/>
          <w:sz w:val="24"/>
          <w:highlight w:val="none"/>
        </w:rPr>
        <w:t>______负责_____，具体工作范围、内容以投标文件及合同为准。</w:t>
      </w:r>
    </w:p>
    <w:p w14:paraId="41D359A8">
      <w:pPr>
        <w:numPr>
          <w:ilvl w:val="0"/>
          <w:numId w:val="23"/>
        </w:numPr>
        <w:spacing w:line="360" w:lineRule="auto"/>
        <w:rPr>
          <w:bCs/>
          <w:color w:val="000000"/>
          <w:sz w:val="24"/>
          <w:highlight w:val="none"/>
        </w:rPr>
      </w:pPr>
      <w:r>
        <w:rPr>
          <w:bCs/>
          <w:color w:val="000000"/>
          <w:sz w:val="24"/>
          <w:highlight w:val="none"/>
        </w:rPr>
        <w:t>______负责_____，具体工作范围、内容以投标文件及合同为准。</w:t>
      </w:r>
    </w:p>
    <w:p w14:paraId="746D90C4">
      <w:pPr>
        <w:numPr>
          <w:ilvl w:val="0"/>
          <w:numId w:val="23"/>
        </w:numPr>
        <w:spacing w:line="360" w:lineRule="auto"/>
        <w:rPr>
          <w:bCs/>
          <w:color w:val="000000"/>
          <w:sz w:val="24"/>
          <w:highlight w:val="none"/>
        </w:rPr>
      </w:pPr>
      <w:r>
        <w:rPr>
          <w:bCs/>
          <w:color w:val="000000"/>
          <w:sz w:val="24"/>
          <w:highlight w:val="none"/>
        </w:rPr>
        <w:t>______负责_____（如有），具体工作范围、内容以投标文件及合同为准。</w:t>
      </w:r>
    </w:p>
    <w:p w14:paraId="1433131B">
      <w:pPr>
        <w:numPr>
          <w:ilvl w:val="0"/>
          <w:numId w:val="23"/>
        </w:numPr>
        <w:spacing w:line="360" w:lineRule="auto"/>
        <w:rPr>
          <w:sz w:val="24"/>
          <w:highlight w:val="none"/>
        </w:rPr>
      </w:pPr>
      <w:r>
        <w:rPr>
          <w:sz w:val="24"/>
          <w:highlight w:val="none"/>
        </w:rPr>
        <w:t>本项目联合协议合同总额为________元，联合体各成员按照如下比例分摊（按联合体成员分别列明）：</w:t>
      </w:r>
    </w:p>
    <w:p w14:paraId="5CB4DE16">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5324205">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9ECF0C0">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B535DFB">
      <w:pPr>
        <w:numPr>
          <w:ilvl w:val="0"/>
          <w:numId w:val="23"/>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58A43AE7">
      <w:pPr>
        <w:numPr>
          <w:ilvl w:val="0"/>
          <w:numId w:val="23"/>
        </w:numPr>
        <w:spacing w:line="360" w:lineRule="auto"/>
        <w:rPr>
          <w:bCs/>
          <w:color w:val="000000"/>
          <w:sz w:val="24"/>
          <w:highlight w:val="none"/>
        </w:rPr>
      </w:pPr>
      <w:r>
        <w:rPr>
          <w:bCs/>
          <w:color w:val="000000"/>
          <w:sz w:val="24"/>
          <w:highlight w:val="none"/>
        </w:rPr>
        <w:t>其他约定（如有）：_______。</w:t>
      </w:r>
    </w:p>
    <w:p w14:paraId="3199CFE8">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583E38BA">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2228453">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8190241">
      <w:pPr>
        <w:spacing w:line="360" w:lineRule="auto"/>
        <w:ind w:firstLine="471"/>
        <w:rPr>
          <w:color w:val="000000"/>
          <w:sz w:val="24"/>
          <w:highlight w:val="none"/>
        </w:rPr>
      </w:pPr>
    </w:p>
    <w:p w14:paraId="0345F042">
      <w:pPr>
        <w:spacing w:line="360" w:lineRule="auto"/>
        <w:ind w:firstLine="471"/>
        <w:rPr>
          <w:color w:val="000000"/>
          <w:sz w:val="24"/>
          <w:highlight w:val="none"/>
        </w:rPr>
      </w:pPr>
    </w:p>
    <w:p w14:paraId="79B47D82">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404C5B7F">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31F5D15A">
      <w:pPr>
        <w:spacing w:line="360" w:lineRule="auto"/>
        <w:ind w:firstLine="471"/>
        <w:rPr>
          <w:color w:val="000000"/>
          <w:sz w:val="24"/>
          <w:highlight w:val="none"/>
        </w:rPr>
      </w:pPr>
    </w:p>
    <w:p w14:paraId="10569CB5">
      <w:pPr>
        <w:spacing w:line="360" w:lineRule="auto"/>
        <w:ind w:firstLine="471"/>
        <w:rPr>
          <w:color w:val="000000"/>
          <w:sz w:val="24"/>
          <w:highlight w:val="none"/>
        </w:rPr>
      </w:pPr>
    </w:p>
    <w:p w14:paraId="416782CB">
      <w:pPr>
        <w:spacing w:line="360" w:lineRule="auto"/>
        <w:ind w:left="480"/>
        <w:jc w:val="right"/>
        <w:rPr>
          <w:color w:val="000000"/>
          <w:sz w:val="24"/>
          <w:highlight w:val="none"/>
        </w:rPr>
      </w:pPr>
    </w:p>
    <w:p w14:paraId="1C52EED9">
      <w:pPr>
        <w:spacing w:line="360" w:lineRule="auto"/>
        <w:ind w:left="480"/>
        <w:jc w:val="right"/>
        <w:rPr>
          <w:color w:val="000000"/>
          <w:sz w:val="24"/>
          <w:highlight w:val="none"/>
        </w:rPr>
      </w:pPr>
      <w:r>
        <w:rPr>
          <w:color w:val="000000"/>
          <w:sz w:val="24"/>
          <w:szCs w:val="20"/>
          <w:highlight w:val="none"/>
        </w:rPr>
        <w:t>日期：_____年______月______日</w:t>
      </w:r>
    </w:p>
    <w:p w14:paraId="2D5D77B9">
      <w:pPr>
        <w:spacing w:line="360" w:lineRule="auto"/>
        <w:ind w:left="480"/>
        <w:jc w:val="right"/>
        <w:rPr>
          <w:b/>
          <w:color w:val="000000"/>
          <w:sz w:val="24"/>
          <w:highlight w:val="none"/>
        </w:rPr>
      </w:pPr>
    </w:p>
    <w:p w14:paraId="3FF3CC09">
      <w:pPr>
        <w:tabs>
          <w:tab w:val="left" w:pos="8280"/>
        </w:tabs>
        <w:spacing w:line="360" w:lineRule="auto"/>
        <w:ind w:firstLine="480"/>
        <w:rPr>
          <w:color w:val="000000"/>
          <w:sz w:val="24"/>
          <w:highlight w:val="none"/>
        </w:rPr>
      </w:pPr>
    </w:p>
    <w:p w14:paraId="6F42D1EE">
      <w:pPr>
        <w:tabs>
          <w:tab w:val="left" w:pos="8280"/>
        </w:tabs>
        <w:spacing w:line="360" w:lineRule="auto"/>
        <w:ind w:firstLine="480"/>
        <w:rPr>
          <w:color w:val="000000"/>
          <w:sz w:val="24"/>
          <w:highlight w:val="none"/>
        </w:rPr>
      </w:pPr>
    </w:p>
    <w:p w14:paraId="0F05574E">
      <w:pPr>
        <w:spacing w:line="360" w:lineRule="auto"/>
        <w:ind w:left="719" w:leftChars="228" w:hanging="240" w:hangingChars="100"/>
        <w:rPr>
          <w:color w:val="000000"/>
          <w:sz w:val="24"/>
          <w:highlight w:val="none"/>
        </w:rPr>
      </w:pPr>
      <w:r>
        <w:rPr>
          <w:color w:val="000000"/>
          <w:sz w:val="24"/>
          <w:highlight w:val="none"/>
        </w:rPr>
        <w:t>注：</w:t>
      </w:r>
    </w:p>
    <w:p w14:paraId="433CD353">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366D1388">
      <w:pPr>
        <w:spacing w:line="360" w:lineRule="auto"/>
        <w:ind w:left="719" w:leftChars="228" w:hanging="240" w:hangingChars="100"/>
        <w:rPr>
          <w:sz w:val="24"/>
          <w:highlight w:val="none"/>
        </w:rPr>
      </w:pPr>
      <w:r>
        <w:rPr>
          <w:color w:val="000000"/>
          <w:sz w:val="24"/>
          <w:highlight w:val="none"/>
        </w:rPr>
        <w:t>2. 联合体各方成员须在本协议上共同盖章。</w:t>
      </w:r>
    </w:p>
    <w:p w14:paraId="36ECC57A">
      <w:pPr>
        <w:spacing w:line="360" w:lineRule="auto"/>
        <w:ind w:left="719" w:leftChars="228" w:hanging="240" w:hangingChars="100"/>
        <w:rPr>
          <w:sz w:val="24"/>
          <w:highlight w:val="none"/>
        </w:rPr>
      </w:pPr>
      <w:r>
        <w:rPr>
          <w:sz w:val="24"/>
          <w:highlight w:val="none"/>
        </w:rPr>
        <w:br w:type="page"/>
      </w:r>
    </w:p>
    <w:p w14:paraId="4D804C0A">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4804C165">
      <w:pPr>
        <w:widowControl/>
        <w:jc w:val="left"/>
        <w:rPr>
          <w:sz w:val="24"/>
          <w:szCs w:val="20"/>
          <w:highlight w:val="none"/>
        </w:rPr>
      </w:pPr>
      <w:r>
        <w:rPr>
          <w:sz w:val="24"/>
          <w:szCs w:val="20"/>
          <w:highlight w:val="none"/>
        </w:rPr>
        <w:br w:type="page"/>
      </w:r>
    </w:p>
    <w:p w14:paraId="0317A3A6">
      <w:pPr>
        <w:numPr>
          <w:ilvl w:val="0"/>
          <w:numId w:val="21"/>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投标保证金凭证/交款单据电子件（不适用）</w:t>
      </w:r>
    </w:p>
    <w:p w14:paraId="22CA5606">
      <w:pPr>
        <w:spacing w:line="360" w:lineRule="auto"/>
        <w:rPr>
          <w:sz w:val="24"/>
          <w:szCs w:val="20"/>
          <w:highlight w:val="none"/>
        </w:rPr>
      </w:pPr>
    </w:p>
    <w:p w14:paraId="0DC8E448">
      <w:pPr>
        <w:spacing w:line="360" w:lineRule="auto"/>
        <w:rPr>
          <w:sz w:val="24"/>
          <w:szCs w:val="20"/>
          <w:highlight w:val="none"/>
        </w:rPr>
      </w:pPr>
    </w:p>
    <w:p w14:paraId="496B1BB5">
      <w:pPr>
        <w:widowControl/>
        <w:jc w:val="left"/>
        <w:rPr>
          <w:kern w:val="0"/>
          <w:sz w:val="24"/>
          <w:szCs w:val="20"/>
          <w:highlight w:val="none"/>
        </w:rPr>
      </w:pPr>
      <w:r>
        <w:rPr>
          <w:sz w:val="24"/>
          <w:szCs w:val="20"/>
          <w:highlight w:val="none"/>
        </w:rPr>
        <w:br w:type="page"/>
      </w:r>
    </w:p>
    <w:p w14:paraId="5A50EFDC">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FEE03A4">
      <w:pPr>
        <w:rPr>
          <w:b/>
          <w:spacing w:val="20"/>
          <w:szCs w:val="21"/>
          <w:highlight w:val="none"/>
        </w:rPr>
      </w:pPr>
    </w:p>
    <w:p w14:paraId="6EF25A79">
      <w:pPr>
        <w:rPr>
          <w:b/>
          <w:sz w:val="24"/>
          <w:highlight w:val="none"/>
        </w:rPr>
      </w:pPr>
      <w:r>
        <w:rPr>
          <w:b/>
          <w:spacing w:val="20"/>
          <w:sz w:val="24"/>
          <w:highlight w:val="none"/>
        </w:rPr>
        <w:t>投标文件（商务技术文件）</w:t>
      </w:r>
      <w:r>
        <w:rPr>
          <w:b/>
          <w:sz w:val="24"/>
          <w:highlight w:val="none"/>
        </w:rPr>
        <w:t>封面（非实质性格式）</w:t>
      </w:r>
    </w:p>
    <w:p w14:paraId="19CE59C6">
      <w:pPr>
        <w:jc w:val="center"/>
        <w:rPr>
          <w:szCs w:val="21"/>
          <w:highlight w:val="none"/>
        </w:rPr>
      </w:pPr>
    </w:p>
    <w:p w14:paraId="269237E1">
      <w:pPr>
        <w:jc w:val="center"/>
        <w:rPr>
          <w:b/>
          <w:spacing w:val="60"/>
          <w:sz w:val="84"/>
          <w:szCs w:val="84"/>
          <w:highlight w:val="none"/>
        </w:rPr>
      </w:pPr>
      <w:r>
        <w:rPr>
          <w:b/>
          <w:spacing w:val="60"/>
          <w:sz w:val="84"/>
          <w:szCs w:val="84"/>
          <w:highlight w:val="none"/>
        </w:rPr>
        <w:t>投 标 文 件</w:t>
      </w:r>
    </w:p>
    <w:p w14:paraId="596362C8">
      <w:pPr>
        <w:jc w:val="center"/>
        <w:rPr>
          <w:b/>
          <w:spacing w:val="60"/>
          <w:sz w:val="52"/>
          <w:szCs w:val="52"/>
          <w:highlight w:val="none"/>
        </w:rPr>
      </w:pPr>
      <w:r>
        <w:rPr>
          <w:b/>
          <w:spacing w:val="60"/>
          <w:sz w:val="52"/>
          <w:szCs w:val="52"/>
          <w:highlight w:val="none"/>
        </w:rPr>
        <w:t>（商务技术文件）</w:t>
      </w:r>
    </w:p>
    <w:p w14:paraId="7FD6E371">
      <w:pPr>
        <w:ind w:firstLine="542" w:firstLineChars="150"/>
        <w:rPr>
          <w:b/>
          <w:spacing w:val="20"/>
          <w:sz w:val="32"/>
          <w:szCs w:val="32"/>
          <w:highlight w:val="none"/>
        </w:rPr>
      </w:pPr>
    </w:p>
    <w:p w14:paraId="13978D91">
      <w:pPr>
        <w:ind w:firstLine="542" w:firstLineChars="150"/>
        <w:rPr>
          <w:b/>
          <w:spacing w:val="20"/>
          <w:sz w:val="32"/>
          <w:szCs w:val="32"/>
          <w:highlight w:val="none"/>
        </w:rPr>
      </w:pPr>
    </w:p>
    <w:p w14:paraId="43B562D9">
      <w:pPr>
        <w:ind w:firstLine="542" w:firstLineChars="150"/>
        <w:rPr>
          <w:b/>
          <w:spacing w:val="20"/>
          <w:sz w:val="32"/>
          <w:szCs w:val="32"/>
          <w:highlight w:val="none"/>
        </w:rPr>
      </w:pPr>
      <w:r>
        <w:rPr>
          <w:b/>
          <w:spacing w:val="20"/>
          <w:sz w:val="32"/>
          <w:szCs w:val="32"/>
          <w:highlight w:val="none"/>
        </w:rPr>
        <w:t>项目名称:</w:t>
      </w:r>
    </w:p>
    <w:p w14:paraId="25C7A3FF">
      <w:pPr>
        <w:ind w:firstLine="542" w:firstLineChars="150"/>
        <w:rPr>
          <w:b/>
          <w:spacing w:val="20"/>
          <w:sz w:val="32"/>
          <w:szCs w:val="32"/>
          <w:highlight w:val="none"/>
        </w:rPr>
      </w:pPr>
      <w:r>
        <w:rPr>
          <w:b/>
          <w:spacing w:val="20"/>
          <w:sz w:val="32"/>
          <w:szCs w:val="32"/>
          <w:highlight w:val="none"/>
        </w:rPr>
        <w:t>项目编号：</w:t>
      </w:r>
    </w:p>
    <w:p w14:paraId="010A7C1D">
      <w:pPr>
        <w:ind w:firstLine="542" w:firstLineChars="150"/>
        <w:rPr>
          <w:b/>
          <w:spacing w:val="20"/>
          <w:sz w:val="32"/>
          <w:szCs w:val="32"/>
          <w:highlight w:val="none"/>
        </w:rPr>
      </w:pPr>
    </w:p>
    <w:p w14:paraId="32B76643">
      <w:pPr>
        <w:ind w:firstLine="542" w:firstLineChars="150"/>
        <w:rPr>
          <w:b/>
          <w:spacing w:val="20"/>
          <w:sz w:val="32"/>
          <w:szCs w:val="32"/>
          <w:highlight w:val="none"/>
        </w:rPr>
      </w:pPr>
    </w:p>
    <w:p w14:paraId="34801EB5">
      <w:pPr>
        <w:jc w:val="center"/>
        <w:rPr>
          <w:b/>
          <w:sz w:val="32"/>
          <w:szCs w:val="32"/>
          <w:highlight w:val="none"/>
        </w:rPr>
      </w:pPr>
    </w:p>
    <w:p w14:paraId="349EA4BA">
      <w:pPr>
        <w:jc w:val="center"/>
        <w:rPr>
          <w:b/>
          <w:sz w:val="32"/>
          <w:szCs w:val="32"/>
          <w:highlight w:val="none"/>
        </w:rPr>
      </w:pPr>
    </w:p>
    <w:p w14:paraId="41A11283">
      <w:pPr>
        <w:jc w:val="center"/>
        <w:rPr>
          <w:b/>
          <w:sz w:val="32"/>
          <w:szCs w:val="32"/>
          <w:highlight w:val="none"/>
        </w:rPr>
      </w:pPr>
    </w:p>
    <w:p w14:paraId="129E6830">
      <w:pPr>
        <w:jc w:val="center"/>
        <w:rPr>
          <w:b/>
          <w:spacing w:val="20"/>
          <w:sz w:val="32"/>
          <w:szCs w:val="32"/>
          <w:highlight w:val="none"/>
        </w:rPr>
      </w:pPr>
    </w:p>
    <w:p w14:paraId="3AC98631">
      <w:pPr>
        <w:jc w:val="center"/>
        <w:rPr>
          <w:b/>
          <w:spacing w:val="20"/>
          <w:sz w:val="32"/>
          <w:szCs w:val="32"/>
          <w:highlight w:val="none"/>
        </w:rPr>
      </w:pPr>
    </w:p>
    <w:p w14:paraId="61C3BC71">
      <w:pPr>
        <w:jc w:val="center"/>
        <w:rPr>
          <w:b/>
          <w:spacing w:val="20"/>
          <w:sz w:val="32"/>
          <w:szCs w:val="32"/>
          <w:highlight w:val="none"/>
        </w:rPr>
      </w:pPr>
    </w:p>
    <w:p w14:paraId="259B501C">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625E6167">
      <w:pPr>
        <w:jc w:val="center"/>
        <w:rPr>
          <w:b/>
          <w:sz w:val="32"/>
          <w:szCs w:val="32"/>
          <w:highlight w:val="none"/>
        </w:rPr>
      </w:pPr>
    </w:p>
    <w:p w14:paraId="4D55C6B4">
      <w:pPr>
        <w:widowControl/>
        <w:jc w:val="left"/>
        <w:rPr>
          <w:b/>
          <w:sz w:val="24"/>
          <w:highlight w:val="none"/>
        </w:rPr>
      </w:pPr>
      <w:r>
        <w:rPr>
          <w:b/>
          <w:sz w:val="24"/>
          <w:highlight w:val="none"/>
        </w:rPr>
        <w:br w:type="page"/>
      </w:r>
    </w:p>
    <w:p w14:paraId="26BAB307">
      <w:pPr>
        <w:numPr>
          <w:ilvl w:val="0"/>
          <w:numId w:val="24"/>
        </w:numPr>
        <w:tabs>
          <w:tab w:val="left" w:pos="360"/>
        </w:tabs>
        <w:snapToGrid w:val="0"/>
        <w:spacing w:line="360" w:lineRule="auto"/>
        <w:outlineLvl w:val="1"/>
        <w:rPr>
          <w:color w:val="000000"/>
          <w:sz w:val="24"/>
          <w:szCs w:val="20"/>
          <w:highlight w:val="none"/>
        </w:rPr>
      </w:pPr>
      <w:bookmarkStart w:id="923" w:name="_Hlt520274121"/>
      <w:bookmarkEnd w:id="923"/>
      <w:bookmarkStart w:id="924" w:name="_Hlt520274065"/>
      <w:bookmarkEnd w:id="924"/>
      <w:bookmarkStart w:id="925" w:name="_Hlt520343392"/>
      <w:bookmarkEnd w:id="925"/>
      <w:bookmarkStart w:id="926" w:name="_Hlt520343000"/>
      <w:bookmarkEnd w:id="926"/>
      <w:bookmarkStart w:id="927" w:name="_Hlt520274393"/>
      <w:bookmarkEnd w:id="927"/>
      <w:bookmarkStart w:id="928" w:name="_Hlt520273711"/>
      <w:bookmarkEnd w:id="928"/>
      <w:bookmarkStart w:id="929" w:name="_Hlt520274407"/>
      <w:bookmarkEnd w:id="929"/>
      <w:bookmarkStart w:id="930" w:name="_Hlt520355504"/>
      <w:bookmarkEnd w:id="930"/>
      <w:bookmarkStart w:id="931" w:name="_Hlt520350918"/>
      <w:bookmarkEnd w:id="931"/>
      <w:bookmarkStart w:id="932" w:name="_Hlt520271212"/>
      <w:bookmarkEnd w:id="932"/>
      <w:bookmarkStart w:id="933" w:name="_Ref467988698"/>
      <w:bookmarkStart w:id="934" w:name="_Toc480942349"/>
      <w:bookmarkStart w:id="935" w:name="_Toc226965746"/>
      <w:bookmarkStart w:id="936" w:name="_Toc142311058"/>
      <w:bookmarkStart w:id="937" w:name="_Toc150480794"/>
      <w:bookmarkStart w:id="938" w:name="_Toc520356217"/>
      <w:bookmarkStart w:id="939" w:name="_Toc150774761"/>
      <w:bookmarkStart w:id="940" w:name="_Toc226965829"/>
      <w:bookmarkStart w:id="941" w:name="_Toc226309800"/>
      <w:bookmarkStart w:id="942" w:name="_Toc226337252"/>
      <w:bookmarkStart w:id="943" w:name="_Toc195842921"/>
      <w:bookmarkStart w:id="944" w:name="_Toc127151556"/>
      <w:r>
        <w:rPr>
          <w:color w:val="000000"/>
          <w:sz w:val="24"/>
          <w:highlight w:val="none"/>
        </w:rPr>
        <w:t>投标</w:t>
      </w:r>
      <w:bookmarkEnd w:id="933"/>
      <w:bookmarkEnd w:id="934"/>
      <w:r>
        <w:rPr>
          <w:color w:val="000000"/>
          <w:sz w:val="24"/>
          <w:highlight w:val="none"/>
        </w:rPr>
        <w:t>书</w:t>
      </w:r>
      <w:bookmarkEnd w:id="935"/>
      <w:bookmarkEnd w:id="936"/>
      <w:bookmarkEnd w:id="937"/>
      <w:bookmarkEnd w:id="938"/>
      <w:bookmarkEnd w:id="939"/>
      <w:bookmarkEnd w:id="940"/>
      <w:bookmarkEnd w:id="941"/>
      <w:bookmarkEnd w:id="942"/>
      <w:bookmarkEnd w:id="943"/>
      <w:bookmarkEnd w:id="944"/>
      <w:r>
        <w:rPr>
          <w:color w:val="000000"/>
          <w:sz w:val="24"/>
          <w:szCs w:val="20"/>
          <w:highlight w:val="none"/>
        </w:rPr>
        <w:t>（实质性格式）</w:t>
      </w:r>
    </w:p>
    <w:p w14:paraId="5BE4B608">
      <w:pPr>
        <w:tabs>
          <w:tab w:val="left" w:pos="5580"/>
        </w:tabs>
        <w:spacing w:line="360" w:lineRule="auto"/>
        <w:rPr>
          <w:color w:val="000000"/>
          <w:sz w:val="24"/>
          <w:highlight w:val="none"/>
        </w:rPr>
      </w:pPr>
    </w:p>
    <w:p w14:paraId="5CB33E5B">
      <w:pPr>
        <w:spacing w:line="360" w:lineRule="auto"/>
        <w:jc w:val="center"/>
        <w:rPr>
          <w:b/>
          <w:color w:val="000000"/>
          <w:sz w:val="36"/>
          <w:szCs w:val="36"/>
          <w:highlight w:val="none"/>
        </w:rPr>
      </w:pPr>
      <w:r>
        <w:rPr>
          <w:b/>
          <w:color w:val="000000"/>
          <w:sz w:val="36"/>
          <w:szCs w:val="36"/>
          <w:highlight w:val="none"/>
        </w:rPr>
        <w:t>投标书</w:t>
      </w:r>
    </w:p>
    <w:p w14:paraId="5A78D1B8">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3ADE270">
      <w:pPr>
        <w:tabs>
          <w:tab w:val="left" w:pos="5580"/>
        </w:tabs>
        <w:spacing w:line="360" w:lineRule="auto"/>
        <w:rPr>
          <w:color w:val="000000"/>
          <w:sz w:val="24"/>
          <w:szCs w:val="20"/>
          <w:highlight w:val="none"/>
        </w:rPr>
      </w:pPr>
    </w:p>
    <w:p w14:paraId="1D49C03F">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我方参加你方就___________（项目名称，项目编号）组织的招标活动，并对此项目进行投标。</w:t>
      </w:r>
    </w:p>
    <w:p w14:paraId="0DE3D334">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1E6E950B">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3E2EEA9">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17567633">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DDF2832">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9040714">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7FD45FC7">
      <w:pPr>
        <w:spacing w:line="360" w:lineRule="auto"/>
        <w:ind w:firstLine="480" w:firstLineChars="200"/>
        <w:rPr>
          <w:color w:val="000000"/>
          <w:sz w:val="24"/>
          <w:highlight w:val="none"/>
        </w:rPr>
      </w:pPr>
      <w:r>
        <w:rPr>
          <w:color w:val="000000"/>
          <w:sz w:val="24"/>
          <w:highlight w:val="none"/>
        </w:rPr>
        <w:t>与本投标有关的一切正式往来信函请寄：</w:t>
      </w:r>
    </w:p>
    <w:p w14:paraId="1A8AB948">
      <w:pPr>
        <w:tabs>
          <w:tab w:val="left" w:pos="5580"/>
        </w:tabs>
        <w:spacing w:line="360" w:lineRule="auto"/>
        <w:ind w:left="420"/>
        <w:rPr>
          <w:color w:val="000000"/>
          <w:sz w:val="24"/>
          <w:szCs w:val="20"/>
          <w:highlight w:val="none"/>
        </w:rPr>
      </w:pPr>
    </w:p>
    <w:p w14:paraId="5C545516">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6226E97C">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0CE25BA7">
      <w:pPr>
        <w:tabs>
          <w:tab w:val="left" w:pos="5580"/>
        </w:tabs>
        <w:spacing w:line="360" w:lineRule="auto"/>
        <w:ind w:left="420"/>
        <w:rPr>
          <w:color w:val="000000"/>
          <w:sz w:val="24"/>
          <w:szCs w:val="20"/>
          <w:highlight w:val="none"/>
        </w:rPr>
      </w:pPr>
    </w:p>
    <w:p w14:paraId="7A2ED202">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7A519D6A">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1301462B">
      <w:pPr>
        <w:tabs>
          <w:tab w:val="left" w:pos="5580"/>
        </w:tabs>
        <w:spacing w:line="360" w:lineRule="auto"/>
        <w:ind w:left="420"/>
        <w:rPr>
          <w:color w:val="000000"/>
          <w:sz w:val="24"/>
          <w:szCs w:val="20"/>
          <w:highlight w:val="none"/>
          <w:u w:val="single"/>
        </w:rPr>
      </w:pPr>
    </w:p>
    <w:p w14:paraId="64231C34">
      <w:pPr>
        <w:widowControl/>
        <w:jc w:val="left"/>
        <w:rPr>
          <w:color w:val="000000"/>
          <w:sz w:val="24"/>
          <w:highlight w:val="none"/>
        </w:rPr>
      </w:pPr>
      <w:bookmarkStart w:id="945" w:name="_Hlt520356243"/>
      <w:bookmarkEnd w:id="945"/>
      <w:bookmarkStart w:id="946" w:name="_Hlt520355938"/>
      <w:bookmarkEnd w:id="946"/>
      <w:bookmarkStart w:id="947" w:name="_Toc265228395"/>
      <w:bookmarkStart w:id="948" w:name="_Ref467988705"/>
      <w:bookmarkStart w:id="949" w:name="_Toc142311059"/>
      <w:bookmarkStart w:id="950" w:name="_Toc150774762"/>
      <w:bookmarkStart w:id="951" w:name="_Toc305158899"/>
      <w:bookmarkStart w:id="952" w:name="_Toc264969247"/>
      <w:bookmarkStart w:id="953" w:name="_Toc226309801"/>
      <w:bookmarkStart w:id="954" w:name="_Toc480942350"/>
      <w:bookmarkStart w:id="955" w:name="_Toc226337253"/>
      <w:bookmarkStart w:id="956" w:name="_Toc305158825"/>
      <w:bookmarkStart w:id="957" w:name="_Toc520356218"/>
      <w:bookmarkStart w:id="958" w:name="_Toc150480795"/>
      <w:bookmarkStart w:id="959" w:name="_Toc127151557"/>
      <w:bookmarkStart w:id="960" w:name="_Toc226965747"/>
      <w:bookmarkStart w:id="961" w:name="_Toc226965830"/>
      <w:bookmarkStart w:id="962" w:name="_Toc195842922"/>
      <w:r>
        <w:rPr>
          <w:color w:val="000000"/>
          <w:sz w:val="24"/>
          <w:highlight w:val="none"/>
        </w:rPr>
        <w:br w:type="page"/>
      </w:r>
    </w:p>
    <w:p w14:paraId="7DFB930E">
      <w:pPr>
        <w:numPr>
          <w:ilvl w:val="0"/>
          <w:numId w:val="24"/>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11D01C1F">
      <w:pPr>
        <w:spacing w:line="360" w:lineRule="exact"/>
        <w:jc w:val="center"/>
        <w:rPr>
          <w:b/>
          <w:color w:val="000000"/>
          <w:sz w:val="36"/>
          <w:szCs w:val="36"/>
          <w:highlight w:val="none"/>
        </w:rPr>
      </w:pPr>
      <w:r>
        <w:rPr>
          <w:b/>
          <w:color w:val="000000"/>
          <w:sz w:val="36"/>
          <w:szCs w:val="36"/>
          <w:highlight w:val="none"/>
        </w:rPr>
        <w:t>授权委托书</w:t>
      </w:r>
    </w:p>
    <w:p w14:paraId="7AE601F0">
      <w:pPr>
        <w:spacing w:line="360" w:lineRule="auto"/>
        <w:ind w:firstLine="420"/>
        <w:rPr>
          <w:color w:val="000000"/>
          <w:sz w:val="24"/>
          <w:szCs w:val="20"/>
          <w:highlight w:val="none"/>
        </w:rPr>
      </w:pPr>
    </w:p>
    <w:p w14:paraId="64D79B47">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7CF114DE">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3AD295F1">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4605AB1F">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2AC56B87">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rPr>
        <w:t>盖章</w:t>
      </w:r>
      <w:r>
        <w:rPr>
          <w:color w:val="000000"/>
          <w:sz w:val="24"/>
          <w:szCs w:val="20"/>
          <w:highlight w:val="none"/>
        </w:rPr>
        <w:t>）：</w:t>
      </w:r>
      <w:r>
        <w:rPr>
          <w:color w:val="000000"/>
          <w:sz w:val="24"/>
          <w:highlight w:val="none"/>
          <w:lang w:val="zh-CN"/>
        </w:rPr>
        <w:t>________________</w:t>
      </w:r>
    </w:p>
    <w:p w14:paraId="719C78AA">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w:t>
      </w:r>
      <w:r>
        <w:rPr>
          <w:rFonts w:hint="eastAsia"/>
          <w:color w:val="000000"/>
          <w:sz w:val="24"/>
          <w:szCs w:val="20"/>
          <w:highlight w:val="none"/>
        </w:rPr>
        <w:t>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7EF045B0">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5D5C47A6">
      <w:pPr>
        <w:tabs>
          <w:tab w:val="left" w:pos="5580"/>
        </w:tabs>
        <w:spacing w:line="360" w:lineRule="auto"/>
        <w:ind w:firstLine="480" w:firstLineChars="200"/>
        <w:rPr>
          <w:color w:val="000000"/>
          <w:sz w:val="24"/>
          <w:szCs w:val="20"/>
          <w:highlight w:val="none"/>
        </w:rPr>
      </w:pPr>
    </w:p>
    <w:p w14:paraId="43A81BA1">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37D50791">
      <w:pPr>
        <w:tabs>
          <w:tab w:val="left" w:pos="5580"/>
        </w:tabs>
        <w:spacing w:line="360" w:lineRule="auto"/>
        <w:jc w:val="left"/>
        <w:rPr>
          <w:color w:val="000000"/>
          <w:sz w:val="24"/>
          <w:szCs w:val="20"/>
          <w:highlight w:val="none"/>
        </w:rPr>
      </w:pPr>
    </w:p>
    <w:p w14:paraId="4846951E">
      <w:pPr>
        <w:tabs>
          <w:tab w:val="left" w:pos="5580"/>
        </w:tabs>
        <w:spacing w:line="360" w:lineRule="auto"/>
        <w:jc w:val="left"/>
        <w:rPr>
          <w:color w:val="000000"/>
          <w:sz w:val="24"/>
          <w:szCs w:val="20"/>
          <w:highlight w:val="none"/>
        </w:rPr>
      </w:pPr>
    </w:p>
    <w:p w14:paraId="08F39728">
      <w:pPr>
        <w:tabs>
          <w:tab w:val="left" w:pos="5580"/>
        </w:tabs>
        <w:spacing w:line="360" w:lineRule="auto"/>
        <w:jc w:val="left"/>
        <w:rPr>
          <w:color w:val="000000"/>
          <w:sz w:val="24"/>
          <w:szCs w:val="20"/>
          <w:highlight w:val="none"/>
        </w:rPr>
      </w:pPr>
    </w:p>
    <w:p w14:paraId="5F2BF3DC">
      <w:pPr>
        <w:tabs>
          <w:tab w:val="left" w:pos="5580"/>
        </w:tabs>
        <w:spacing w:line="360" w:lineRule="auto"/>
        <w:jc w:val="left"/>
        <w:rPr>
          <w:color w:val="000000"/>
          <w:sz w:val="24"/>
          <w:szCs w:val="20"/>
          <w:highlight w:val="none"/>
        </w:rPr>
      </w:pPr>
    </w:p>
    <w:p w14:paraId="1F3B7C2C">
      <w:pPr>
        <w:tabs>
          <w:tab w:val="left" w:pos="5580"/>
        </w:tabs>
        <w:spacing w:line="360" w:lineRule="auto"/>
        <w:jc w:val="left"/>
        <w:rPr>
          <w:color w:val="000000"/>
          <w:sz w:val="24"/>
          <w:szCs w:val="20"/>
          <w:highlight w:val="none"/>
        </w:rPr>
      </w:pPr>
    </w:p>
    <w:p w14:paraId="546D02DF">
      <w:pPr>
        <w:tabs>
          <w:tab w:val="left" w:pos="5580"/>
        </w:tabs>
        <w:spacing w:line="360" w:lineRule="auto"/>
        <w:jc w:val="left"/>
        <w:rPr>
          <w:color w:val="000000"/>
          <w:sz w:val="24"/>
          <w:szCs w:val="20"/>
          <w:highlight w:val="none"/>
        </w:rPr>
      </w:pPr>
      <w:r>
        <w:rPr>
          <w:color w:val="000000"/>
          <w:sz w:val="24"/>
          <w:szCs w:val="20"/>
          <w:highlight w:val="none"/>
        </w:rPr>
        <w:t>说明：</w:t>
      </w:r>
    </w:p>
    <w:p w14:paraId="320404B7">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312EDC3E">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0DB5F62C">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00CBAD38">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7AA53DE8">
      <w:pPr>
        <w:spacing w:line="360" w:lineRule="exact"/>
        <w:jc w:val="center"/>
        <w:rPr>
          <w:b/>
          <w:color w:val="000000"/>
          <w:sz w:val="36"/>
          <w:szCs w:val="36"/>
          <w:highlight w:val="none"/>
        </w:rPr>
      </w:pPr>
      <w:r>
        <w:rPr>
          <w:b/>
          <w:color w:val="000000"/>
          <w:sz w:val="36"/>
          <w:szCs w:val="36"/>
          <w:highlight w:val="none"/>
        </w:rPr>
        <w:t>法定代表人（单位负责人）身份证明</w:t>
      </w:r>
    </w:p>
    <w:p w14:paraId="72F05893">
      <w:pPr>
        <w:kinsoku w:val="0"/>
        <w:overflowPunct w:val="0"/>
        <w:spacing w:line="200" w:lineRule="exact"/>
        <w:rPr>
          <w:sz w:val="20"/>
          <w:szCs w:val="20"/>
          <w:highlight w:val="none"/>
        </w:rPr>
      </w:pPr>
    </w:p>
    <w:p w14:paraId="62004B0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FAC2671">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72A7AA15">
      <w:pPr>
        <w:pStyle w:val="18"/>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4194EB33">
      <w:pPr>
        <w:pStyle w:val="18"/>
        <w:tabs>
          <w:tab w:val="left" w:pos="2412"/>
          <w:tab w:val="left" w:pos="3883"/>
          <w:tab w:val="left" w:pos="5352"/>
          <w:tab w:val="left" w:pos="6821"/>
        </w:tabs>
        <w:kinsoku w:val="0"/>
        <w:overflowPunct w:val="0"/>
        <w:spacing w:line="335" w:lineRule="exact"/>
        <w:rPr>
          <w:rFonts w:ascii="Times New Roman" w:hAnsi="Times New Roman"/>
          <w:highlight w:val="none"/>
        </w:rPr>
      </w:pPr>
    </w:p>
    <w:p w14:paraId="4FCAB11F">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114A7449">
      <w:pPr>
        <w:pStyle w:val="18"/>
        <w:tabs>
          <w:tab w:val="left" w:pos="2412"/>
          <w:tab w:val="left" w:pos="3883"/>
          <w:tab w:val="left" w:pos="5352"/>
          <w:tab w:val="left" w:pos="6821"/>
        </w:tabs>
        <w:kinsoku w:val="0"/>
        <w:overflowPunct w:val="0"/>
        <w:spacing w:line="335" w:lineRule="exact"/>
        <w:rPr>
          <w:rFonts w:ascii="Times New Roman" w:hAnsi="Times New Roman"/>
          <w:highlight w:val="none"/>
        </w:rPr>
      </w:pPr>
    </w:p>
    <w:p w14:paraId="10C7CD4C">
      <w:pPr>
        <w:pStyle w:val="18"/>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005A3C09">
      <w:pPr>
        <w:pStyle w:val="18"/>
        <w:kinsoku w:val="0"/>
        <w:overflowPunct w:val="0"/>
        <w:spacing w:line="583" w:lineRule="auto"/>
        <w:ind w:right="4305"/>
        <w:rPr>
          <w:rFonts w:ascii="Times New Roman" w:hAnsi="Times New Roman"/>
          <w:spacing w:val="-3"/>
          <w:highlight w:val="none"/>
        </w:rPr>
      </w:pPr>
    </w:p>
    <w:p w14:paraId="341CB1A6">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20C7078E">
      <w:pPr>
        <w:pStyle w:val="18"/>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color w:val="000000"/>
          <w:szCs w:val="20"/>
          <w:highlight w:val="none"/>
        </w:rPr>
        <w:t>盖章</w:t>
      </w:r>
      <w:r>
        <w:rPr>
          <w:rFonts w:ascii="Times New Roman" w:hAnsi="Times New Roman"/>
          <w:spacing w:val="-3"/>
          <w:highlight w:val="none"/>
        </w:rPr>
        <w:t>）：_______</w:t>
      </w:r>
    </w:p>
    <w:p w14:paraId="319C0CDC">
      <w:pPr>
        <w:autoSpaceDE w:val="0"/>
        <w:autoSpaceDN w:val="0"/>
        <w:adjustRightInd w:val="0"/>
        <w:snapToGrid w:val="0"/>
        <w:spacing w:line="360" w:lineRule="auto"/>
        <w:rPr>
          <w:color w:val="000000"/>
          <w:sz w:val="24"/>
          <w:highlight w:val="none"/>
        </w:rPr>
      </w:pPr>
    </w:p>
    <w:p w14:paraId="48716751">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441A70FF">
      <w:pPr>
        <w:widowControl/>
        <w:jc w:val="left"/>
        <w:rPr>
          <w:i/>
          <w:color w:val="000000"/>
          <w:sz w:val="24"/>
          <w:szCs w:val="20"/>
          <w:highlight w:val="none"/>
          <w:u w:val="single"/>
        </w:rPr>
      </w:pPr>
    </w:p>
    <w:p w14:paraId="3E4DF3E8">
      <w:pPr>
        <w:widowControl/>
        <w:jc w:val="left"/>
        <w:rPr>
          <w:color w:val="000000"/>
          <w:sz w:val="24"/>
          <w:szCs w:val="20"/>
          <w:highlight w:val="none"/>
        </w:rPr>
      </w:pPr>
      <w:r>
        <w:rPr>
          <w:color w:val="000000"/>
          <w:sz w:val="24"/>
          <w:szCs w:val="20"/>
          <w:highlight w:val="none"/>
        </w:rPr>
        <w:br w:type="page"/>
      </w:r>
    </w:p>
    <w:p w14:paraId="4E82366C">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r>
        <w:rPr>
          <w:color w:val="000000"/>
          <w:sz w:val="24"/>
          <w:szCs w:val="20"/>
          <w:highlight w:val="none"/>
        </w:rPr>
        <w:t>（实质性格式）</w:t>
      </w:r>
    </w:p>
    <w:p w14:paraId="492AE081">
      <w:pPr>
        <w:spacing w:line="360" w:lineRule="exact"/>
        <w:jc w:val="center"/>
        <w:rPr>
          <w:b/>
          <w:color w:val="000000"/>
          <w:sz w:val="36"/>
          <w:szCs w:val="36"/>
          <w:highlight w:val="none"/>
        </w:rPr>
      </w:pPr>
      <w:bookmarkStart w:id="963" w:name="_Toc265228396"/>
      <w:bookmarkStart w:id="964" w:name="_Toc264969248"/>
      <w:bookmarkStart w:id="965" w:name="_Toc226337254"/>
      <w:bookmarkStart w:id="966" w:name="_Toc226965831"/>
      <w:bookmarkStart w:id="967" w:name="_Toc305158826"/>
      <w:bookmarkStart w:id="968" w:name="_Toc164608827"/>
      <w:bookmarkStart w:id="969" w:name="_Toc305158900"/>
      <w:bookmarkStart w:id="970" w:name="_Toc226965748"/>
      <w:bookmarkStart w:id="971" w:name="_Toc164608672"/>
      <w:bookmarkStart w:id="972" w:name="_Toc195842923"/>
      <w:bookmarkStart w:id="973" w:name="_Toc226309802"/>
      <w:r>
        <w:rPr>
          <w:b/>
          <w:color w:val="000000"/>
          <w:sz w:val="36"/>
          <w:szCs w:val="36"/>
          <w:highlight w:val="none"/>
        </w:rPr>
        <w:t>开标一览表</w:t>
      </w:r>
      <w:bookmarkEnd w:id="963"/>
      <w:bookmarkEnd w:id="964"/>
      <w:bookmarkEnd w:id="965"/>
      <w:bookmarkEnd w:id="966"/>
      <w:bookmarkEnd w:id="967"/>
      <w:bookmarkEnd w:id="968"/>
      <w:bookmarkEnd w:id="969"/>
      <w:bookmarkEnd w:id="970"/>
      <w:bookmarkEnd w:id="971"/>
      <w:bookmarkEnd w:id="972"/>
      <w:bookmarkEnd w:id="973"/>
    </w:p>
    <w:p w14:paraId="0951588E">
      <w:pPr>
        <w:tabs>
          <w:tab w:val="left" w:pos="1800"/>
          <w:tab w:val="left" w:pos="5580"/>
        </w:tabs>
        <w:spacing w:line="360" w:lineRule="auto"/>
        <w:jc w:val="left"/>
        <w:rPr>
          <w:i/>
          <w:color w:val="FF0000"/>
          <w:sz w:val="24"/>
          <w:highlight w:val="none"/>
        </w:rPr>
      </w:pPr>
    </w:p>
    <w:p w14:paraId="47A1D8C1">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4"/>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7"/>
        <w:gridCol w:w="2728"/>
        <w:gridCol w:w="1464"/>
        <w:gridCol w:w="1460"/>
        <w:gridCol w:w="2923"/>
      </w:tblGrid>
      <w:tr w14:paraId="3A08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7" w:type="dxa"/>
            <w:vMerge w:val="restart"/>
            <w:vAlign w:val="center"/>
          </w:tcPr>
          <w:p w14:paraId="0E69A81E">
            <w:pPr>
              <w:tabs>
                <w:tab w:val="left" w:pos="5580"/>
              </w:tabs>
              <w:jc w:val="center"/>
              <w:rPr>
                <w:b/>
                <w:sz w:val="24"/>
                <w:highlight w:val="none"/>
              </w:rPr>
            </w:pPr>
            <w:r>
              <w:rPr>
                <w:rFonts w:hint="eastAsia"/>
                <w:b/>
                <w:sz w:val="24"/>
                <w:highlight w:val="none"/>
              </w:rPr>
              <w:t>序号</w:t>
            </w:r>
          </w:p>
        </w:tc>
        <w:tc>
          <w:tcPr>
            <w:tcW w:w="2728" w:type="dxa"/>
            <w:vMerge w:val="restart"/>
            <w:vAlign w:val="center"/>
          </w:tcPr>
          <w:p w14:paraId="27F71F84">
            <w:pPr>
              <w:tabs>
                <w:tab w:val="left" w:pos="5580"/>
              </w:tabs>
              <w:jc w:val="center"/>
              <w:rPr>
                <w:b/>
                <w:sz w:val="24"/>
                <w:highlight w:val="none"/>
              </w:rPr>
            </w:pPr>
            <w:r>
              <w:rPr>
                <w:b/>
                <w:sz w:val="24"/>
                <w:highlight w:val="none"/>
              </w:rPr>
              <w:t>投标人名称</w:t>
            </w:r>
          </w:p>
        </w:tc>
        <w:tc>
          <w:tcPr>
            <w:tcW w:w="2924" w:type="dxa"/>
            <w:gridSpan w:val="2"/>
            <w:vAlign w:val="center"/>
          </w:tcPr>
          <w:p w14:paraId="0CAF25E5">
            <w:pPr>
              <w:tabs>
                <w:tab w:val="left" w:pos="5580"/>
              </w:tabs>
              <w:jc w:val="center"/>
              <w:rPr>
                <w:b/>
                <w:sz w:val="24"/>
                <w:highlight w:val="none"/>
              </w:rPr>
            </w:pPr>
            <w:r>
              <w:rPr>
                <w:b/>
                <w:sz w:val="24"/>
                <w:highlight w:val="none"/>
              </w:rPr>
              <w:t>投标报价</w:t>
            </w:r>
          </w:p>
        </w:tc>
        <w:tc>
          <w:tcPr>
            <w:tcW w:w="2923" w:type="dxa"/>
            <w:vMerge w:val="restart"/>
            <w:vAlign w:val="center"/>
          </w:tcPr>
          <w:p w14:paraId="16B89D05">
            <w:pPr>
              <w:tabs>
                <w:tab w:val="left" w:pos="5580"/>
              </w:tabs>
              <w:jc w:val="center"/>
              <w:rPr>
                <w:b/>
                <w:sz w:val="24"/>
                <w:highlight w:val="none"/>
              </w:rPr>
            </w:pPr>
            <w:r>
              <w:rPr>
                <w:rFonts w:hint="eastAsia"/>
                <w:b/>
                <w:sz w:val="24"/>
                <w:highlight w:val="none"/>
              </w:rPr>
              <w:t>合同履行期限</w:t>
            </w:r>
          </w:p>
        </w:tc>
      </w:tr>
      <w:tr w14:paraId="0414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7" w:type="dxa"/>
            <w:vMerge w:val="continue"/>
            <w:vAlign w:val="center"/>
          </w:tcPr>
          <w:p w14:paraId="4602130D">
            <w:pPr>
              <w:tabs>
                <w:tab w:val="left" w:pos="5580"/>
              </w:tabs>
              <w:jc w:val="center"/>
              <w:rPr>
                <w:sz w:val="24"/>
                <w:highlight w:val="none"/>
              </w:rPr>
            </w:pPr>
          </w:p>
        </w:tc>
        <w:tc>
          <w:tcPr>
            <w:tcW w:w="2728" w:type="dxa"/>
            <w:vMerge w:val="continue"/>
            <w:vAlign w:val="center"/>
          </w:tcPr>
          <w:p w14:paraId="00B03C3D">
            <w:pPr>
              <w:tabs>
                <w:tab w:val="left" w:pos="5580"/>
              </w:tabs>
              <w:jc w:val="center"/>
              <w:rPr>
                <w:sz w:val="24"/>
                <w:highlight w:val="none"/>
              </w:rPr>
            </w:pPr>
          </w:p>
        </w:tc>
        <w:tc>
          <w:tcPr>
            <w:tcW w:w="1464" w:type="dxa"/>
            <w:vAlign w:val="center"/>
          </w:tcPr>
          <w:p w14:paraId="557145D9">
            <w:pPr>
              <w:tabs>
                <w:tab w:val="left" w:pos="5580"/>
              </w:tabs>
              <w:jc w:val="center"/>
              <w:rPr>
                <w:b/>
                <w:sz w:val="24"/>
                <w:highlight w:val="none"/>
              </w:rPr>
            </w:pPr>
            <w:r>
              <w:rPr>
                <w:b/>
                <w:sz w:val="24"/>
                <w:highlight w:val="none"/>
              </w:rPr>
              <w:t>大写</w:t>
            </w:r>
          </w:p>
        </w:tc>
        <w:tc>
          <w:tcPr>
            <w:tcW w:w="1460" w:type="dxa"/>
            <w:vAlign w:val="center"/>
          </w:tcPr>
          <w:p w14:paraId="7E2B58C2">
            <w:pPr>
              <w:tabs>
                <w:tab w:val="left" w:pos="5580"/>
              </w:tabs>
              <w:jc w:val="center"/>
              <w:rPr>
                <w:b/>
                <w:sz w:val="24"/>
                <w:highlight w:val="none"/>
              </w:rPr>
            </w:pPr>
            <w:r>
              <w:rPr>
                <w:b/>
                <w:sz w:val="24"/>
                <w:highlight w:val="none"/>
              </w:rPr>
              <w:t>小写</w:t>
            </w:r>
          </w:p>
        </w:tc>
        <w:tc>
          <w:tcPr>
            <w:tcW w:w="2923" w:type="dxa"/>
            <w:vMerge w:val="continue"/>
          </w:tcPr>
          <w:p w14:paraId="6D8C0E32">
            <w:pPr>
              <w:tabs>
                <w:tab w:val="left" w:pos="5580"/>
              </w:tabs>
              <w:jc w:val="center"/>
              <w:rPr>
                <w:b/>
                <w:sz w:val="24"/>
                <w:highlight w:val="none"/>
              </w:rPr>
            </w:pPr>
          </w:p>
        </w:tc>
      </w:tr>
      <w:tr w14:paraId="4770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7" w:type="dxa"/>
            <w:vAlign w:val="center"/>
          </w:tcPr>
          <w:p w14:paraId="65EDB065">
            <w:pPr>
              <w:tabs>
                <w:tab w:val="left" w:pos="5580"/>
              </w:tabs>
              <w:jc w:val="center"/>
              <w:rPr>
                <w:sz w:val="24"/>
                <w:highlight w:val="none"/>
              </w:rPr>
            </w:pPr>
          </w:p>
        </w:tc>
        <w:tc>
          <w:tcPr>
            <w:tcW w:w="2728" w:type="dxa"/>
            <w:vAlign w:val="center"/>
          </w:tcPr>
          <w:p w14:paraId="4999190D">
            <w:pPr>
              <w:tabs>
                <w:tab w:val="left" w:pos="5580"/>
              </w:tabs>
              <w:jc w:val="center"/>
              <w:rPr>
                <w:sz w:val="24"/>
                <w:highlight w:val="none"/>
              </w:rPr>
            </w:pPr>
          </w:p>
        </w:tc>
        <w:tc>
          <w:tcPr>
            <w:tcW w:w="1464" w:type="dxa"/>
            <w:vAlign w:val="center"/>
          </w:tcPr>
          <w:p w14:paraId="00C4D795">
            <w:pPr>
              <w:tabs>
                <w:tab w:val="left" w:pos="5580"/>
              </w:tabs>
              <w:jc w:val="center"/>
              <w:rPr>
                <w:sz w:val="24"/>
                <w:highlight w:val="none"/>
              </w:rPr>
            </w:pPr>
          </w:p>
        </w:tc>
        <w:tc>
          <w:tcPr>
            <w:tcW w:w="1460" w:type="dxa"/>
            <w:vAlign w:val="center"/>
          </w:tcPr>
          <w:p w14:paraId="2F763F8B">
            <w:pPr>
              <w:tabs>
                <w:tab w:val="left" w:pos="5580"/>
              </w:tabs>
              <w:jc w:val="center"/>
              <w:rPr>
                <w:sz w:val="24"/>
                <w:highlight w:val="none"/>
              </w:rPr>
            </w:pPr>
          </w:p>
        </w:tc>
        <w:tc>
          <w:tcPr>
            <w:tcW w:w="2923" w:type="dxa"/>
          </w:tcPr>
          <w:p w14:paraId="4E4267D6">
            <w:pPr>
              <w:tabs>
                <w:tab w:val="left" w:pos="5580"/>
              </w:tabs>
              <w:jc w:val="center"/>
              <w:rPr>
                <w:sz w:val="24"/>
                <w:highlight w:val="none"/>
              </w:rPr>
            </w:pPr>
          </w:p>
        </w:tc>
      </w:tr>
    </w:tbl>
    <w:p w14:paraId="6E113B29">
      <w:pPr>
        <w:autoSpaceDE w:val="0"/>
        <w:autoSpaceDN w:val="0"/>
        <w:adjustRightInd w:val="0"/>
        <w:jc w:val="left"/>
        <w:rPr>
          <w:color w:val="000000"/>
          <w:kern w:val="0"/>
          <w:sz w:val="24"/>
          <w:highlight w:val="none"/>
        </w:rPr>
      </w:pPr>
    </w:p>
    <w:p w14:paraId="52506208">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6C575785">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7C450B22">
      <w:pPr>
        <w:autoSpaceDE w:val="0"/>
        <w:autoSpaceDN w:val="0"/>
        <w:adjustRightInd w:val="0"/>
        <w:snapToGrid w:val="0"/>
        <w:spacing w:before="25" w:after="25" w:line="360" w:lineRule="auto"/>
        <w:rPr>
          <w:color w:val="000000"/>
          <w:sz w:val="24"/>
          <w:highlight w:val="none"/>
          <w:lang w:val="zh-CN"/>
        </w:rPr>
      </w:pPr>
    </w:p>
    <w:p w14:paraId="2A0CCF5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292AF04">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8E01A04">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A2C790C">
      <w:pPr>
        <w:widowControl/>
        <w:jc w:val="left"/>
        <w:rPr>
          <w:color w:val="000000"/>
          <w:sz w:val="24"/>
          <w:szCs w:val="20"/>
          <w:highlight w:val="none"/>
        </w:rPr>
      </w:pPr>
      <w:bookmarkStart w:id="974" w:name="_Toc226309803"/>
      <w:bookmarkStart w:id="975" w:name="_Toc305158827"/>
      <w:bookmarkStart w:id="976" w:name="_Toc150774763"/>
      <w:bookmarkStart w:id="977" w:name="_Toc305158901"/>
      <w:bookmarkStart w:id="978" w:name="_Toc127151558"/>
      <w:bookmarkStart w:id="979" w:name="_Toc150480796"/>
      <w:bookmarkStart w:id="980" w:name="_Toc264969249"/>
      <w:bookmarkStart w:id="981" w:name="_Toc265228397"/>
      <w:bookmarkStart w:id="982" w:name="_Toc226337255"/>
      <w:bookmarkStart w:id="983" w:name="_Toc226965749"/>
      <w:bookmarkStart w:id="984" w:name="_Toc142311060"/>
      <w:bookmarkStart w:id="985" w:name="_Toc195842924"/>
      <w:bookmarkStart w:id="986" w:name="_Toc226965832"/>
    </w:p>
    <w:p w14:paraId="5D2CD552">
      <w:pPr>
        <w:widowControl/>
        <w:jc w:val="left"/>
        <w:rPr>
          <w:color w:val="000000"/>
          <w:sz w:val="24"/>
          <w:szCs w:val="20"/>
          <w:highlight w:val="none"/>
        </w:rPr>
      </w:pPr>
    </w:p>
    <w:p w14:paraId="39885E1D">
      <w:pPr>
        <w:numPr>
          <w:ilvl w:val="0"/>
          <w:numId w:val="24"/>
        </w:numPr>
        <w:tabs>
          <w:tab w:val="left" w:pos="360"/>
        </w:tabs>
        <w:snapToGrid w:val="0"/>
        <w:spacing w:line="360" w:lineRule="auto"/>
        <w:outlineLvl w:val="1"/>
        <w:rPr>
          <w:color w:val="000000"/>
          <w:sz w:val="24"/>
          <w:szCs w:val="20"/>
          <w:highlight w:val="none"/>
        </w:rPr>
        <w:sectPr>
          <w:headerReference r:id="rId26" w:type="first"/>
          <w:footerReference r:id="rId28" w:type="first"/>
          <w:headerReference r:id="rId25" w:type="even"/>
          <w:footerReference r:id="rId27"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98D8D10">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974"/>
      <w:bookmarkEnd w:id="975"/>
      <w:bookmarkEnd w:id="976"/>
      <w:bookmarkEnd w:id="977"/>
      <w:bookmarkEnd w:id="978"/>
      <w:bookmarkEnd w:id="979"/>
      <w:bookmarkEnd w:id="980"/>
      <w:bookmarkEnd w:id="981"/>
      <w:bookmarkEnd w:id="982"/>
      <w:bookmarkEnd w:id="983"/>
      <w:bookmarkEnd w:id="984"/>
      <w:bookmarkEnd w:id="985"/>
      <w:bookmarkEnd w:id="986"/>
      <w:r>
        <w:rPr>
          <w:color w:val="000000"/>
          <w:sz w:val="24"/>
          <w:szCs w:val="20"/>
          <w:highlight w:val="none"/>
        </w:rPr>
        <w:t>（实质性格式）</w:t>
      </w:r>
    </w:p>
    <w:p w14:paraId="47787B70">
      <w:pPr>
        <w:tabs>
          <w:tab w:val="left" w:pos="1800"/>
          <w:tab w:val="left" w:pos="5580"/>
        </w:tabs>
        <w:jc w:val="center"/>
        <w:rPr>
          <w:color w:val="000000"/>
          <w:sz w:val="24"/>
          <w:highlight w:val="none"/>
        </w:rPr>
      </w:pPr>
      <w:r>
        <w:rPr>
          <w:rFonts w:hint="eastAsia"/>
          <w:color w:val="000000"/>
          <w:sz w:val="24"/>
          <w:highlight w:val="none"/>
        </w:rPr>
        <w:t>投标分项报价表</w:t>
      </w:r>
    </w:p>
    <w:p w14:paraId="5803178F">
      <w:pPr>
        <w:tabs>
          <w:tab w:val="left" w:pos="1800"/>
          <w:tab w:val="left" w:pos="5580"/>
        </w:tabs>
        <w:rPr>
          <w:color w:val="000000"/>
          <w:sz w:val="24"/>
          <w:highlight w:val="none"/>
        </w:rPr>
      </w:pPr>
    </w:p>
    <w:p w14:paraId="7C2BF4D0">
      <w:pPr>
        <w:tabs>
          <w:tab w:val="left" w:pos="1800"/>
          <w:tab w:val="left" w:pos="5580"/>
        </w:tabs>
        <w:rPr>
          <w:color w:val="000000"/>
          <w:sz w:val="24"/>
          <w:highlight w:val="none"/>
        </w:rPr>
      </w:pPr>
      <w:r>
        <w:rPr>
          <w:color w:val="000000"/>
          <w:sz w:val="24"/>
          <w:highlight w:val="none"/>
        </w:rPr>
        <w:t>项目编号：___________ 项目名称：__________报价单位：人民币元</w:t>
      </w:r>
    </w:p>
    <w:tbl>
      <w:tblPr>
        <w:tblStyle w:val="44"/>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1"/>
        <w:gridCol w:w="993"/>
        <w:gridCol w:w="992"/>
        <w:gridCol w:w="1559"/>
        <w:gridCol w:w="1134"/>
        <w:gridCol w:w="1276"/>
      </w:tblGrid>
      <w:tr w14:paraId="522B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6" w:type="dxa"/>
            <w:vAlign w:val="center"/>
          </w:tcPr>
          <w:p w14:paraId="3FE86C43">
            <w:pPr>
              <w:adjustRightInd w:val="0"/>
              <w:snapToGrid w:val="0"/>
              <w:jc w:val="center"/>
              <w:rPr>
                <w:b/>
                <w:sz w:val="24"/>
                <w:highlight w:val="none"/>
              </w:rPr>
            </w:pPr>
            <w:r>
              <w:rPr>
                <w:b/>
                <w:sz w:val="24"/>
                <w:highlight w:val="none"/>
              </w:rPr>
              <w:t>序号</w:t>
            </w:r>
          </w:p>
        </w:tc>
        <w:tc>
          <w:tcPr>
            <w:tcW w:w="2551" w:type="dxa"/>
            <w:vAlign w:val="center"/>
          </w:tcPr>
          <w:p w14:paraId="78D1F6AC">
            <w:pPr>
              <w:adjustRightInd w:val="0"/>
              <w:snapToGrid w:val="0"/>
              <w:jc w:val="center"/>
              <w:rPr>
                <w:b/>
                <w:sz w:val="24"/>
                <w:highlight w:val="none"/>
              </w:rPr>
            </w:pPr>
            <w:r>
              <w:rPr>
                <w:b/>
                <w:sz w:val="24"/>
                <w:highlight w:val="none"/>
              </w:rPr>
              <w:t>分项名称</w:t>
            </w:r>
          </w:p>
        </w:tc>
        <w:tc>
          <w:tcPr>
            <w:tcW w:w="993" w:type="dxa"/>
            <w:vAlign w:val="center"/>
          </w:tcPr>
          <w:p w14:paraId="3DF2FE3C">
            <w:pPr>
              <w:adjustRightInd w:val="0"/>
              <w:snapToGrid w:val="0"/>
              <w:jc w:val="center"/>
              <w:rPr>
                <w:b/>
                <w:sz w:val="24"/>
                <w:highlight w:val="none"/>
              </w:rPr>
            </w:pPr>
            <w:r>
              <w:rPr>
                <w:b/>
                <w:sz w:val="24"/>
                <w:highlight w:val="none"/>
              </w:rPr>
              <w:t>数量</w:t>
            </w:r>
          </w:p>
        </w:tc>
        <w:tc>
          <w:tcPr>
            <w:tcW w:w="992" w:type="dxa"/>
            <w:vAlign w:val="center"/>
          </w:tcPr>
          <w:p w14:paraId="636E4E2A">
            <w:pPr>
              <w:adjustRightInd w:val="0"/>
              <w:snapToGrid w:val="0"/>
              <w:jc w:val="center"/>
              <w:rPr>
                <w:b/>
                <w:sz w:val="24"/>
                <w:highlight w:val="none"/>
              </w:rPr>
            </w:pPr>
            <w:r>
              <w:rPr>
                <w:b/>
                <w:sz w:val="24"/>
                <w:highlight w:val="none"/>
              </w:rPr>
              <w:t>单位</w:t>
            </w:r>
          </w:p>
        </w:tc>
        <w:tc>
          <w:tcPr>
            <w:tcW w:w="1559" w:type="dxa"/>
            <w:vAlign w:val="center"/>
          </w:tcPr>
          <w:p w14:paraId="12449B59">
            <w:pPr>
              <w:adjustRightInd w:val="0"/>
              <w:snapToGrid w:val="0"/>
              <w:jc w:val="center"/>
              <w:rPr>
                <w:b/>
                <w:sz w:val="24"/>
                <w:highlight w:val="none"/>
              </w:rPr>
            </w:pPr>
            <w:r>
              <w:rPr>
                <w:b/>
                <w:sz w:val="24"/>
                <w:highlight w:val="none"/>
              </w:rPr>
              <w:t>单价（</w:t>
            </w:r>
            <w:r>
              <w:rPr>
                <w:rFonts w:hint="eastAsia"/>
                <w:b/>
                <w:sz w:val="24"/>
                <w:highlight w:val="none"/>
              </w:rPr>
              <w:t>元</w:t>
            </w:r>
            <w:r>
              <w:rPr>
                <w:b/>
                <w:sz w:val="24"/>
                <w:highlight w:val="none"/>
              </w:rPr>
              <w:t>）</w:t>
            </w:r>
          </w:p>
        </w:tc>
        <w:tc>
          <w:tcPr>
            <w:tcW w:w="1134" w:type="dxa"/>
            <w:vAlign w:val="center"/>
          </w:tcPr>
          <w:p w14:paraId="69A570EB">
            <w:pPr>
              <w:adjustRightInd w:val="0"/>
              <w:snapToGrid w:val="0"/>
              <w:jc w:val="center"/>
              <w:rPr>
                <w:b/>
                <w:sz w:val="24"/>
                <w:highlight w:val="none"/>
              </w:rPr>
            </w:pPr>
            <w:r>
              <w:rPr>
                <w:b/>
                <w:sz w:val="24"/>
                <w:highlight w:val="none"/>
              </w:rPr>
              <w:t>合价（元）</w:t>
            </w:r>
          </w:p>
        </w:tc>
        <w:tc>
          <w:tcPr>
            <w:tcW w:w="1276" w:type="dxa"/>
            <w:vAlign w:val="center"/>
          </w:tcPr>
          <w:p w14:paraId="16B92072">
            <w:pPr>
              <w:adjustRightInd w:val="0"/>
              <w:snapToGrid w:val="0"/>
              <w:jc w:val="center"/>
              <w:rPr>
                <w:b/>
                <w:sz w:val="24"/>
                <w:highlight w:val="none"/>
              </w:rPr>
            </w:pPr>
            <w:r>
              <w:rPr>
                <w:b/>
                <w:sz w:val="24"/>
                <w:highlight w:val="none"/>
              </w:rPr>
              <w:t>备注/说明</w:t>
            </w:r>
          </w:p>
        </w:tc>
      </w:tr>
      <w:tr w14:paraId="79CB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6" w:type="dxa"/>
            <w:vAlign w:val="center"/>
          </w:tcPr>
          <w:p w14:paraId="3AC8938E">
            <w:pPr>
              <w:adjustRightInd w:val="0"/>
              <w:snapToGrid w:val="0"/>
              <w:jc w:val="center"/>
              <w:rPr>
                <w:sz w:val="24"/>
                <w:highlight w:val="none"/>
              </w:rPr>
            </w:pPr>
            <w:r>
              <w:rPr>
                <w:sz w:val="24"/>
                <w:highlight w:val="none"/>
              </w:rPr>
              <w:t>1</w:t>
            </w:r>
          </w:p>
        </w:tc>
        <w:tc>
          <w:tcPr>
            <w:tcW w:w="2551" w:type="dxa"/>
            <w:vAlign w:val="center"/>
          </w:tcPr>
          <w:p w14:paraId="5ED2C8C9">
            <w:pPr>
              <w:adjustRightInd w:val="0"/>
              <w:snapToGrid w:val="0"/>
              <w:jc w:val="center"/>
              <w:rPr>
                <w:sz w:val="24"/>
                <w:highlight w:val="none"/>
              </w:rPr>
            </w:pPr>
          </w:p>
        </w:tc>
        <w:tc>
          <w:tcPr>
            <w:tcW w:w="993" w:type="dxa"/>
            <w:vAlign w:val="center"/>
          </w:tcPr>
          <w:p w14:paraId="472D21C4">
            <w:pPr>
              <w:adjustRightInd w:val="0"/>
              <w:snapToGrid w:val="0"/>
              <w:jc w:val="center"/>
              <w:rPr>
                <w:sz w:val="24"/>
                <w:highlight w:val="none"/>
              </w:rPr>
            </w:pPr>
          </w:p>
        </w:tc>
        <w:tc>
          <w:tcPr>
            <w:tcW w:w="992" w:type="dxa"/>
          </w:tcPr>
          <w:p w14:paraId="08F55695">
            <w:pPr>
              <w:adjustRightInd w:val="0"/>
              <w:snapToGrid w:val="0"/>
              <w:jc w:val="center"/>
              <w:rPr>
                <w:sz w:val="24"/>
                <w:highlight w:val="none"/>
              </w:rPr>
            </w:pPr>
          </w:p>
        </w:tc>
        <w:tc>
          <w:tcPr>
            <w:tcW w:w="1559" w:type="dxa"/>
          </w:tcPr>
          <w:p w14:paraId="34CD2FE7">
            <w:pPr>
              <w:adjustRightInd w:val="0"/>
              <w:snapToGrid w:val="0"/>
              <w:jc w:val="center"/>
              <w:rPr>
                <w:sz w:val="24"/>
                <w:highlight w:val="none"/>
              </w:rPr>
            </w:pPr>
          </w:p>
        </w:tc>
        <w:tc>
          <w:tcPr>
            <w:tcW w:w="1134" w:type="dxa"/>
            <w:vAlign w:val="center"/>
          </w:tcPr>
          <w:p w14:paraId="3E4C8E5E">
            <w:pPr>
              <w:adjustRightInd w:val="0"/>
              <w:snapToGrid w:val="0"/>
              <w:jc w:val="center"/>
              <w:rPr>
                <w:sz w:val="24"/>
                <w:highlight w:val="none"/>
              </w:rPr>
            </w:pPr>
          </w:p>
        </w:tc>
        <w:tc>
          <w:tcPr>
            <w:tcW w:w="1276" w:type="dxa"/>
            <w:vAlign w:val="center"/>
          </w:tcPr>
          <w:p w14:paraId="13AF9C03">
            <w:pPr>
              <w:adjustRightInd w:val="0"/>
              <w:snapToGrid w:val="0"/>
              <w:jc w:val="center"/>
              <w:rPr>
                <w:sz w:val="24"/>
                <w:highlight w:val="none"/>
              </w:rPr>
            </w:pPr>
          </w:p>
        </w:tc>
      </w:tr>
      <w:tr w14:paraId="6E4E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46" w:type="dxa"/>
            <w:vAlign w:val="center"/>
          </w:tcPr>
          <w:p w14:paraId="5E53BD5C">
            <w:pPr>
              <w:adjustRightInd w:val="0"/>
              <w:snapToGrid w:val="0"/>
              <w:jc w:val="center"/>
              <w:rPr>
                <w:sz w:val="24"/>
                <w:highlight w:val="none"/>
              </w:rPr>
            </w:pPr>
            <w:r>
              <w:rPr>
                <w:sz w:val="24"/>
                <w:highlight w:val="none"/>
              </w:rPr>
              <w:t>2</w:t>
            </w:r>
          </w:p>
        </w:tc>
        <w:tc>
          <w:tcPr>
            <w:tcW w:w="2551" w:type="dxa"/>
            <w:vAlign w:val="center"/>
          </w:tcPr>
          <w:p w14:paraId="615F2D37">
            <w:pPr>
              <w:adjustRightInd w:val="0"/>
              <w:snapToGrid w:val="0"/>
              <w:jc w:val="center"/>
              <w:rPr>
                <w:sz w:val="24"/>
                <w:highlight w:val="none"/>
              </w:rPr>
            </w:pPr>
          </w:p>
        </w:tc>
        <w:tc>
          <w:tcPr>
            <w:tcW w:w="993" w:type="dxa"/>
            <w:vAlign w:val="center"/>
          </w:tcPr>
          <w:p w14:paraId="5DE74368">
            <w:pPr>
              <w:adjustRightInd w:val="0"/>
              <w:snapToGrid w:val="0"/>
              <w:jc w:val="center"/>
              <w:rPr>
                <w:sz w:val="24"/>
                <w:highlight w:val="none"/>
              </w:rPr>
            </w:pPr>
          </w:p>
        </w:tc>
        <w:tc>
          <w:tcPr>
            <w:tcW w:w="992" w:type="dxa"/>
          </w:tcPr>
          <w:p w14:paraId="1DE956AB">
            <w:pPr>
              <w:adjustRightInd w:val="0"/>
              <w:snapToGrid w:val="0"/>
              <w:jc w:val="center"/>
              <w:rPr>
                <w:sz w:val="24"/>
                <w:highlight w:val="none"/>
              </w:rPr>
            </w:pPr>
          </w:p>
        </w:tc>
        <w:tc>
          <w:tcPr>
            <w:tcW w:w="1559" w:type="dxa"/>
          </w:tcPr>
          <w:p w14:paraId="418B35E6">
            <w:pPr>
              <w:adjustRightInd w:val="0"/>
              <w:snapToGrid w:val="0"/>
              <w:jc w:val="center"/>
              <w:rPr>
                <w:sz w:val="24"/>
                <w:highlight w:val="none"/>
              </w:rPr>
            </w:pPr>
          </w:p>
        </w:tc>
        <w:tc>
          <w:tcPr>
            <w:tcW w:w="1134" w:type="dxa"/>
            <w:vAlign w:val="center"/>
          </w:tcPr>
          <w:p w14:paraId="0507259A">
            <w:pPr>
              <w:adjustRightInd w:val="0"/>
              <w:snapToGrid w:val="0"/>
              <w:jc w:val="center"/>
              <w:rPr>
                <w:sz w:val="24"/>
                <w:highlight w:val="none"/>
              </w:rPr>
            </w:pPr>
          </w:p>
        </w:tc>
        <w:tc>
          <w:tcPr>
            <w:tcW w:w="1276" w:type="dxa"/>
            <w:vAlign w:val="center"/>
          </w:tcPr>
          <w:p w14:paraId="031EB8AC">
            <w:pPr>
              <w:adjustRightInd w:val="0"/>
              <w:snapToGrid w:val="0"/>
              <w:jc w:val="center"/>
              <w:rPr>
                <w:sz w:val="24"/>
                <w:highlight w:val="none"/>
              </w:rPr>
            </w:pPr>
          </w:p>
        </w:tc>
      </w:tr>
      <w:tr w14:paraId="5F39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0F6BDE88">
            <w:pPr>
              <w:adjustRightInd w:val="0"/>
              <w:snapToGrid w:val="0"/>
              <w:jc w:val="center"/>
              <w:rPr>
                <w:sz w:val="24"/>
                <w:highlight w:val="none"/>
              </w:rPr>
            </w:pPr>
            <w:r>
              <w:rPr>
                <w:sz w:val="24"/>
                <w:highlight w:val="none"/>
              </w:rPr>
              <w:t>3</w:t>
            </w:r>
          </w:p>
        </w:tc>
        <w:tc>
          <w:tcPr>
            <w:tcW w:w="2551" w:type="dxa"/>
            <w:vAlign w:val="center"/>
          </w:tcPr>
          <w:p w14:paraId="791147AE">
            <w:pPr>
              <w:adjustRightInd w:val="0"/>
              <w:snapToGrid w:val="0"/>
              <w:jc w:val="center"/>
              <w:rPr>
                <w:sz w:val="24"/>
                <w:highlight w:val="none"/>
              </w:rPr>
            </w:pPr>
          </w:p>
        </w:tc>
        <w:tc>
          <w:tcPr>
            <w:tcW w:w="993" w:type="dxa"/>
            <w:vAlign w:val="center"/>
          </w:tcPr>
          <w:p w14:paraId="57B9A930">
            <w:pPr>
              <w:adjustRightInd w:val="0"/>
              <w:snapToGrid w:val="0"/>
              <w:jc w:val="center"/>
              <w:rPr>
                <w:sz w:val="24"/>
                <w:highlight w:val="none"/>
              </w:rPr>
            </w:pPr>
          </w:p>
        </w:tc>
        <w:tc>
          <w:tcPr>
            <w:tcW w:w="992" w:type="dxa"/>
          </w:tcPr>
          <w:p w14:paraId="34AFD61F">
            <w:pPr>
              <w:adjustRightInd w:val="0"/>
              <w:snapToGrid w:val="0"/>
              <w:jc w:val="center"/>
              <w:rPr>
                <w:sz w:val="24"/>
                <w:highlight w:val="none"/>
              </w:rPr>
            </w:pPr>
          </w:p>
        </w:tc>
        <w:tc>
          <w:tcPr>
            <w:tcW w:w="1559" w:type="dxa"/>
          </w:tcPr>
          <w:p w14:paraId="12B13BFF">
            <w:pPr>
              <w:adjustRightInd w:val="0"/>
              <w:snapToGrid w:val="0"/>
              <w:jc w:val="center"/>
              <w:rPr>
                <w:sz w:val="24"/>
                <w:highlight w:val="none"/>
              </w:rPr>
            </w:pPr>
          </w:p>
        </w:tc>
        <w:tc>
          <w:tcPr>
            <w:tcW w:w="1134" w:type="dxa"/>
            <w:vAlign w:val="center"/>
          </w:tcPr>
          <w:p w14:paraId="6373677E">
            <w:pPr>
              <w:adjustRightInd w:val="0"/>
              <w:snapToGrid w:val="0"/>
              <w:jc w:val="center"/>
              <w:rPr>
                <w:sz w:val="24"/>
                <w:highlight w:val="none"/>
              </w:rPr>
            </w:pPr>
          </w:p>
        </w:tc>
        <w:tc>
          <w:tcPr>
            <w:tcW w:w="1276" w:type="dxa"/>
            <w:vAlign w:val="center"/>
          </w:tcPr>
          <w:p w14:paraId="7E74C616">
            <w:pPr>
              <w:adjustRightInd w:val="0"/>
              <w:snapToGrid w:val="0"/>
              <w:jc w:val="center"/>
              <w:rPr>
                <w:sz w:val="24"/>
                <w:highlight w:val="none"/>
              </w:rPr>
            </w:pPr>
          </w:p>
        </w:tc>
      </w:tr>
      <w:tr w14:paraId="49B1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17D303B4">
            <w:pPr>
              <w:adjustRightInd w:val="0"/>
              <w:snapToGrid w:val="0"/>
              <w:jc w:val="center"/>
              <w:rPr>
                <w:sz w:val="24"/>
                <w:highlight w:val="none"/>
              </w:rPr>
            </w:pPr>
            <w:r>
              <w:rPr>
                <w:rFonts w:hint="eastAsia"/>
                <w:sz w:val="24"/>
                <w:highlight w:val="none"/>
              </w:rPr>
              <w:t>4</w:t>
            </w:r>
          </w:p>
        </w:tc>
        <w:tc>
          <w:tcPr>
            <w:tcW w:w="2551" w:type="dxa"/>
            <w:vAlign w:val="center"/>
          </w:tcPr>
          <w:p w14:paraId="3B5711F4">
            <w:pPr>
              <w:adjustRightInd w:val="0"/>
              <w:snapToGrid w:val="0"/>
              <w:jc w:val="center"/>
              <w:rPr>
                <w:sz w:val="24"/>
                <w:highlight w:val="none"/>
              </w:rPr>
            </w:pPr>
          </w:p>
        </w:tc>
        <w:tc>
          <w:tcPr>
            <w:tcW w:w="993" w:type="dxa"/>
            <w:vAlign w:val="center"/>
          </w:tcPr>
          <w:p w14:paraId="275DFF90">
            <w:pPr>
              <w:adjustRightInd w:val="0"/>
              <w:snapToGrid w:val="0"/>
              <w:jc w:val="center"/>
              <w:rPr>
                <w:sz w:val="24"/>
                <w:highlight w:val="none"/>
              </w:rPr>
            </w:pPr>
          </w:p>
        </w:tc>
        <w:tc>
          <w:tcPr>
            <w:tcW w:w="992" w:type="dxa"/>
          </w:tcPr>
          <w:p w14:paraId="4FA57102">
            <w:pPr>
              <w:adjustRightInd w:val="0"/>
              <w:snapToGrid w:val="0"/>
              <w:jc w:val="center"/>
              <w:rPr>
                <w:sz w:val="24"/>
                <w:highlight w:val="none"/>
              </w:rPr>
            </w:pPr>
          </w:p>
        </w:tc>
        <w:tc>
          <w:tcPr>
            <w:tcW w:w="1559" w:type="dxa"/>
          </w:tcPr>
          <w:p w14:paraId="48D5FC77">
            <w:pPr>
              <w:adjustRightInd w:val="0"/>
              <w:snapToGrid w:val="0"/>
              <w:jc w:val="center"/>
              <w:rPr>
                <w:sz w:val="24"/>
                <w:highlight w:val="none"/>
              </w:rPr>
            </w:pPr>
          </w:p>
        </w:tc>
        <w:tc>
          <w:tcPr>
            <w:tcW w:w="1134" w:type="dxa"/>
            <w:vAlign w:val="center"/>
          </w:tcPr>
          <w:p w14:paraId="6E207BB4">
            <w:pPr>
              <w:adjustRightInd w:val="0"/>
              <w:snapToGrid w:val="0"/>
              <w:jc w:val="center"/>
              <w:rPr>
                <w:sz w:val="24"/>
                <w:highlight w:val="none"/>
              </w:rPr>
            </w:pPr>
          </w:p>
        </w:tc>
        <w:tc>
          <w:tcPr>
            <w:tcW w:w="1276" w:type="dxa"/>
            <w:vAlign w:val="center"/>
          </w:tcPr>
          <w:p w14:paraId="3514EB26">
            <w:pPr>
              <w:adjustRightInd w:val="0"/>
              <w:snapToGrid w:val="0"/>
              <w:jc w:val="center"/>
              <w:rPr>
                <w:sz w:val="24"/>
                <w:highlight w:val="none"/>
              </w:rPr>
            </w:pPr>
          </w:p>
        </w:tc>
      </w:tr>
      <w:tr w14:paraId="0CF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16DB6FAD">
            <w:pPr>
              <w:adjustRightInd w:val="0"/>
              <w:snapToGrid w:val="0"/>
              <w:jc w:val="center"/>
              <w:rPr>
                <w:sz w:val="24"/>
                <w:highlight w:val="none"/>
              </w:rPr>
            </w:pPr>
            <w:r>
              <w:rPr>
                <w:rFonts w:hint="eastAsia"/>
                <w:sz w:val="24"/>
                <w:highlight w:val="none"/>
              </w:rPr>
              <w:t>5</w:t>
            </w:r>
          </w:p>
        </w:tc>
        <w:tc>
          <w:tcPr>
            <w:tcW w:w="2551" w:type="dxa"/>
            <w:vAlign w:val="center"/>
          </w:tcPr>
          <w:p w14:paraId="377960E1">
            <w:pPr>
              <w:adjustRightInd w:val="0"/>
              <w:snapToGrid w:val="0"/>
              <w:jc w:val="center"/>
              <w:rPr>
                <w:sz w:val="24"/>
                <w:highlight w:val="none"/>
              </w:rPr>
            </w:pPr>
          </w:p>
        </w:tc>
        <w:tc>
          <w:tcPr>
            <w:tcW w:w="993" w:type="dxa"/>
            <w:vAlign w:val="center"/>
          </w:tcPr>
          <w:p w14:paraId="0B614951">
            <w:pPr>
              <w:adjustRightInd w:val="0"/>
              <w:snapToGrid w:val="0"/>
              <w:jc w:val="center"/>
              <w:rPr>
                <w:sz w:val="24"/>
                <w:highlight w:val="none"/>
              </w:rPr>
            </w:pPr>
          </w:p>
        </w:tc>
        <w:tc>
          <w:tcPr>
            <w:tcW w:w="992" w:type="dxa"/>
          </w:tcPr>
          <w:p w14:paraId="4556F058">
            <w:pPr>
              <w:adjustRightInd w:val="0"/>
              <w:snapToGrid w:val="0"/>
              <w:jc w:val="center"/>
              <w:rPr>
                <w:sz w:val="24"/>
                <w:highlight w:val="none"/>
              </w:rPr>
            </w:pPr>
          </w:p>
        </w:tc>
        <w:tc>
          <w:tcPr>
            <w:tcW w:w="1559" w:type="dxa"/>
          </w:tcPr>
          <w:p w14:paraId="24673248">
            <w:pPr>
              <w:adjustRightInd w:val="0"/>
              <w:snapToGrid w:val="0"/>
              <w:jc w:val="center"/>
              <w:rPr>
                <w:sz w:val="24"/>
                <w:highlight w:val="none"/>
              </w:rPr>
            </w:pPr>
          </w:p>
        </w:tc>
        <w:tc>
          <w:tcPr>
            <w:tcW w:w="1134" w:type="dxa"/>
            <w:vAlign w:val="center"/>
          </w:tcPr>
          <w:p w14:paraId="6578C779">
            <w:pPr>
              <w:adjustRightInd w:val="0"/>
              <w:snapToGrid w:val="0"/>
              <w:jc w:val="center"/>
              <w:rPr>
                <w:sz w:val="24"/>
                <w:highlight w:val="none"/>
              </w:rPr>
            </w:pPr>
          </w:p>
        </w:tc>
        <w:tc>
          <w:tcPr>
            <w:tcW w:w="1276" w:type="dxa"/>
            <w:vAlign w:val="center"/>
          </w:tcPr>
          <w:p w14:paraId="5DB268D4">
            <w:pPr>
              <w:adjustRightInd w:val="0"/>
              <w:snapToGrid w:val="0"/>
              <w:jc w:val="center"/>
              <w:rPr>
                <w:sz w:val="24"/>
                <w:highlight w:val="none"/>
              </w:rPr>
            </w:pPr>
          </w:p>
        </w:tc>
      </w:tr>
      <w:tr w14:paraId="213A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5DD69339">
            <w:pPr>
              <w:adjustRightInd w:val="0"/>
              <w:snapToGrid w:val="0"/>
              <w:jc w:val="center"/>
              <w:rPr>
                <w:sz w:val="24"/>
                <w:highlight w:val="none"/>
              </w:rPr>
            </w:pPr>
            <w:r>
              <w:rPr>
                <w:rFonts w:hint="eastAsia"/>
                <w:sz w:val="24"/>
                <w:highlight w:val="none"/>
              </w:rPr>
              <w:t>6</w:t>
            </w:r>
          </w:p>
        </w:tc>
        <w:tc>
          <w:tcPr>
            <w:tcW w:w="2551" w:type="dxa"/>
            <w:vAlign w:val="center"/>
          </w:tcPr>
          <w:p w14:paraId="07AC06E9">
            <w:pPr>
              <w:adjustRightInd w:val="0"/>
              <w:snapToGrid w:val="0"/>
              <w:jc w:val="center"/>
              <w:rPr>
                <w:sz w:val="24"/>
                <w:highlight w:val="none"/>
              </w:rPr>
            </w:pPr>
            <w:r>
              <w:rPr>
                <w:rFonts w:hint="eastAsia"/>
                <w:sz w:val="24"/>
                <w:highlight w:val="none"/>
              </w:rPr>
              <w:t>...</w:t>
            </w:r>
          </w:p>
        </w:tc>
        <w:tc>
          <w:tcPr>
            <w:tcW w:w="993" w:type="dxa"/>
            <w:vAlign w:val="center"/>
          </w:tcPr>
          <w:p w14:paraId="6F0B2EE4">
            <w:pPr>
              <w:adjustRightInd w:val="0"/>
              <w:snapToGrid w:val="0"/>
              <w:jc w:val="center"/>
              <w:rPr>
                <w:sz w:val="24"/>
                <w:highlight w:val="none"/>
              </w:rPr>
            </w:pPr>
          </w:p>
        </w:tc>
        <w:tc>
          <w:tcPr>
            <w:tcW w:w="992" w:type="dxa"/>
          </w:tcPr>
          <w:p w14:paraId="563656F9">
            <w:pPr>
              <w:adjustRightInd w:val="0"/>
              <w:snapToGrid w:val="0"/>
              <w:jc w:val="center"/>
              <w:rPr>
                <w:sz w:val="24"/>
                <w:highlight w:val="none"/>
              </w:rPr>
            </w:pPr>
          </w:p>
        </w:tc>
        <w:tc>
          <w:tcPr>
            <w:tcW w:w="1559" w:type="dxa"/>
          </w:tcPr>
          <w:p w14:paraId="35ADE290">
            <w:pPr>
              <w:adjustRightInd w:val="0"/>
              <w:snapToGrid w:val="0"/>
              <w:jc w:val="center"/>
              <w:rPr>
                <w:sz w:val="24"/>
                <w:highlight w:val="none"/>
              </w:rPr>
            </w:pPr>
          </w:p>
        </w:tc>
        <w:tc>
          <w:tcPr>
            <w:tcW w:w="1134" w:type="dxa"/>
            <w:vAlign w:val="center"/>
          </w:tcPr>
          <w:p w14:paraId="0F0D59D3">
            <w:pPr>
              <w:adjustRightInd w:val="0"/>
              <w:snapToGrid w:val="0"/>
              <w:jc w:val="center"/>
              <w:rPr>
                <w:sz w:val="24"/>
                <w:highlight w:val="none"/>
              </w:rPr>
            </w:pPr>
          </w:p>
        </w:tc>
        <w:tc>
          <w:tcPr>
            <w:tcW w:w="1276" w:type="dxa"/>
            <w:vAlign w:val="center"/>
          </w:tcPr>
          <w:p w14:paraId="40FC80CF">
            <w:pPr>
              <w:adjustRightInd w:val="0"/>
              <w:snapToGrid w:val="0"/>
              <w:jc w:val="center"/>
              <w:rPr>
                <w:sz w:val="24"/>
                <w:highlight w:val="none"/>
              </w:rPr>
            </w:pPr>
          </w:p>
        </w:tc>
      </w:tr>
      <w:tr w14:paraId="7E0A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90" w:type="dxa"/>
            <w:gridSpan w:val="3"/>
            <w:vAlign w:val="center"/>
          </w:tcPr>
          <w:p w14:paraId="6FCCABF0">
            <w:pPr>
              <w:adjustRightInd w:val="0"/>
              <w:snapToGrid w:val="0"/>
              <w:jc w:val="center"/>
              <w:rPr>
                <w:b/>
                <w:sz w:val="24"/>
                <w:highlight w:val="none"/>
              </w:rPr>
            </w:pPr>
            <w:r>
              <w:rPr>
                <w:b/>
                <w:sz w:val="24"/>
                <w:highlight w:val="none"/>
              </w:rPr>
              <w:t>总价（元）</w:t>
            </w:r>
          </w:p>
        </w:tc>
        <w:tc>
          <w:tcPr>
            <w:tcW w:w="992" w:type="dxa"/>
          </w:tcPr>
          <w:p w14:paraId="0F3C9DB5">
            <w:pPr>
              <w:adjustRightInd w:val="0"/>
              <w:snapToGrid w:val="0"/>
              <w:jc w:val="center"/>
              <w:rPr>
                <w:sz w:val="24"/>
                <w:highlight w:val="none"/>
              </w:rPr>
            </w:pPr>
          </w:p>
        </w:tc>
        <w:tc>
          <w:tcPr>
            <w:tcW w:w="1559" w:type="dxa"/>
          </w:tcPr>
          <w:p w14:paraId="3F236708">
            <w:pPr>
              <w:adjustRightInd w:val="0"/>
              <w:snapToGrid w:val="0"/>
              <w:jc w:val="center"/>
              <w:rPr>
                <w:sz w:val="24"/>
                <w:highlight w:val="none"/>
              </w:rPr>
            </w:pPr>
          </w:p>
        </w:tc>
        <w:tc>
          <w:tcPr>
            <w:tcW w:w="1134" w:type="dxa"/>
            <w:vAlign w:val="center"/>
          </w:tcPr>
          <w:p w14:paraId="589D8CE4">
            <w:pPr>
              <w:adjustRightInd w:val="0"/>
              <w:snapToGrid w:val="0"/>
              <w:jc w:val="center"/>
              <w:rPr>
                <w:sz w:val="24"/>
                <w:highlight w:val="none"/>
              </w:rPr>
            </w:pPr>
          </w:p>
        </w:tc>
        <w:tc>
          <w:tcPr>
            <w:tcW w:w="1276" w:type="dxa"/>
            <w:vAlign w:val="center"/>
          </w:tcPr>
          <w:p w14:paraId="5CA97E1F">
            <w:pPr>
              <w:adjustRightInd w:val="0"/>
              <w:snapToGrid w:val="0"/>
              <w:jc w:val="center"/>
              <w:rPr>
                <w:sz w:val="24"/>
                <w:highlight w:val="none"/>
              </w:rPr>
            </w:pPr>
          </w:p>
        </w:tc>
      </w:tr>
    </w:tbl>
    <w:p w14:paraId="567B1E0D">
      <w:pPr>
        <w:tabs>
          <w:tab w:val="left" w:pos="1800"/>
          <w:tab w:val="left" w:pos="5580"/>
        </w:tabs>
        <w:jc w:val="left"/>
        <w:rPr>
          <w:color w:val="000000"/>
          <w:sz w:val="24"/>
          <w:highlight w:val="none"/>
        </w:rPr>
      </w:pPr>
    </w:p>
    <w:p w14:paraId="5F54F8DB">
      <w:pPr>
        <w:tabs>
          <w:tab w:val="left" w:pos="1800"/>
          <w:tab w:val="left" w:pos="5580"/>
        </w:tabs>
        <w:jc w:val="left"/>
        <w:rPr>
          <w:color w:val="000000"/>
          <w:sz w:val="24"/>
          <w:highlight w:val="none"/>
        </w:rPr>
      </w:pPr>
    </w:p>
    <w:p w14:paraId="1CAD43BF">
      <w:pPr>
        <w:tabs>
          <w:tab w:val="left" w:pos="1800"/>
          <w:tab w:val="left" w:pos="5580"/>
        </w:tabs>
        <w:jc w:val="left"/>
        <w:rPr>
          <w:color w:val="000000"/>
          <w:sz w:val="24"/>
          <w:highlight w:val="none"/>
        </w:rPr>
      </w:pPr>
    </w:p>
    <w:p w14:paraId="6DF36990">
      <w:pPr>
        <w:tabs>
          <w:tab w:val="left" w:pos="1800"/>
          <w:tab w:val="left" w:pos="5580"/>
        </w:tabs>
        <w:jc w:val="left"/>
        <w:rPr>
          <w:color w:val="000000"/>
          <w:sz w:val="24"/>
          <w:highlight w:val="none"/>
        </w:rPr>
      </w:pPr>
    </w:p>
    <w:p w14:paraId="0A00E60B">
      <w:pPr>
        <w:tabs>
          <w:tab w:val="left" w:pos="1800"/>
          <w:tab w:val="left" w:pos="5580"/>
        </w:tabs>
        <w:jc w:val="left"/>
        <w:rPr>
          <w:color w:val="000000"/>
          <w:sz w:val="24"/>
          <w:highlight w:val="none"/>
        </w:rPr>
      </w:pPr>
      <w:r>
        <w:rPr>
          <w:color w:val="000000"/>
          <w:sz w:val="24"/>
          <w:highlight w:val="none"/>
        </w:rPr>
        <w:t>注：1.本表应按包分别填写。</w:t>
      </w:r>
    </w:p>
    <w:p w14:paraId="07EC790B">
      <w:pPr>
        <w:tabs>
          <w:tab w:val="left" w:pos="1800"/>
          <w:tab w:val="left" w:pos="5580"/>
        </w:tabs>
        <w:ind w:firstLine="480" w:firstLineChars="200"/>
        <w:jc w:val="left"/>
        <w:rPr>
          <w:color w:val="000000"/>
          <w:sz w:val="24"/>
          <w:highlight w:val="none"/>
        </w:rPr>
      </w:pPr>
      <w:r>
        <w:rPr>
          <w:color w:val="000000"/>
          <w:sz w:val="24"/>
          <w:highlight w:val="none"/>
        </w:rPr>
        <w:t>2.上述各项的详细规格（如有），可另页描述。</w:t>
      </w:r>
    </w:p>
    <w:p w14:paraId="6263142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24588B24">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79BFA1E">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20973C0">
      <w:pPr>
        <w:numPr>
          <w:ilvl w:val="0"/>
          <w:numId w:val="24"/>
        </w:numPr>
        <w:tabs>
          <w:tab w:val="left" w:pos="360"/>
        </w:tabs>
        <w:snapToGrid w:val="0"/>
        <w:spacing w:line="360" w:lineRule="auto"/>
        <w:outlineLvl w:val="1"/>
        <w:rPr>
          <w:color w:val="000000"/>
          <w:sz w:val="24"/>
          <w:szCs w:val="20"/>
          <w:highlight w:val="none"/>
        </w:rPr>
      </w:pPr>
      <w:bookmarkStart w:id="987" w:name="_Toc127151562"/>
      <w:bookmarkStart w:id="988" w:name="_Toc226309806"/>
      <w:bookmarkStart w:id="989" w:name="_Toc226965752"/>
      <w:bookmarkStart w:id="990" w:name="_Toc150774765"/>
      <w:bookmarkStart w:id="991" w:name="_Toc150480798"/>
      <w:bookmarkStart w:id="992" w:name="_Toc142311062"/>
      <w:bookmarkStart w:id="993" w:name="_Toc195842927"/>
      <w:bookmarkStart w:id="994" w:name="_Toc226965835"/>
      <w:bookmarkStart w:id="995" w:name="_Toc226337258"/>
      <w:bookmarkStart w:id="996" w:name="_Toc265228400"/>
      <w:bookmarkStart w:id="997" w:name="_Toc305158830"/>
      <w:bookmarkStart w:id="998" w:name="_Toc305158904"/>
      <w:bookmarkStart w:id="999" w:name="_Toc264969252"/>
      <w:bookmarkStart w:id="1000" w:name="_Toc150774764"/>
      <w:bookmarkStart w:id="1001" w:name="_Toc195842926"/>
      <w:bookmarkStart w:id="1002" w:name="_Toc226309805"/>
      <w:bookmarkStart w:id="1003" w:name="_Toc226965834"/>
      <w:bookmarkStart w:id="1004" w:name="_Toc226337257"/>
      <w:bookmarkStart w:id="1005" w:name="_Toc265228399"/>
      <w:bookmarkStart w:id="1006" w:name="_Toc305158829"/>
      <w:bookmarkStart w:id="1007" w:name="_Toc226965751"/>
      <w:bookmarkStart w:id="1008" w:name="_Toc264969251"/>
      <w:bookmarkStart w:id="1009" w:name="_Toc150480797"/>
      <w:bookmarkStart w:id="1010" w:name="_Toc305158903"/>
      <w:bookmarkStart w:id="1011" w:name="_Toc142311061"/>
      <w:bookmarkStart w:id="1012" w:name="_Toc127151561"/>
      <w:r>
        <w:rPr>
          <w:color w:val="000000"/>
          <w:sz w:val="24"/>
          <w:szCs w:val="20"/>
          <w:highlight w:val="none"/>
        </w:rPr>
        <w:br w:type="page"/>
      </w:r>
      <w:r>
        <w:rPr>
          <w:color w:val="000000"/>
          <w:sz w:val="24"/>
          <w:szCs w:val="20"/>
          <w:highlight w:val="none"/>
        </w:rPr>
        <w:t>合同条款偏离表</w:t>
      </w:r>
      <w:bookmarkEnd w:id="987"/>
      <w:bookmarkEnd w:id="988"/>
      <w:bookmarkEnd w:id="989"/>
      <w:bookmarkEnd w:id="990"/>
      <w:bookmarkEnd w:id="991"/>
      <w:bookmarkEnd w:id="992"/>
      <w:bookmarkEnd w:id="993"/>
      <w:bookmarkEnd w:id="994"/>
      <w:bookmarkEnd w:id="995"/>
      <w:bookmarkEnd w:id="996"/>
      <w:bookmarkEnd w:id="997"/>
      <w:bookmarkEnd w:id="998"/>
      <w:bookmarkEnd w:id="999"/>
      <w:r>
        <w:rPr>
          <w:color w:val="000000"/>
          <w:sz w:val="24"/>
          <w:szCs w:val="20"/>
          <w:highlight w:val="none"/>
        </w:rPr>
        <w:t>（实质性格式）</w:t>
      </w:r>
    </w:p>
    <w:p w14:paraId="6E53F800">
      <w:pPr>
        <w:spacing w:line="360" w:lineRule="auto"/>
        <w:rPr>
          <w:color w:val="000000"/>
          <w:sz w:val="24"/>
          <w:szCs w:val="20"/>
          <w:highlight w:val="none"/>
        </w:rPr>
      </w:pPr>
    </w:p>
    <w:p w14:paraId="4ACA10D2">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72846135">
      <w:pPr>
        <w:spacing w:line="360" w:lineRule="auto"/>
        <w:rPr>
          <w:color w:val="000000"/>
          <w:sz w:val="24"/>
          <w:szCs w:val="20"/>
          <w:highlight w:val="none"/>
        </w:rPr>
      </w:pPr>
    </w:p>
    <w:p w14:paraId="5C27AD81">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7B94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6A56AA5">
            <w:pPr>
              <w:adjustRightInd w:val="0"/>
              <w:snapToGrid w:val="0"/>
              <w:jc w:val="center"/>
              <w:rPr>
                <w:color w:val="000000"/>
                <w:sz w:val="24"/>
                <w:highlight w:val="none"/>
              </w:rPr>
            </w:pPr>
            <w:bookmarkStart w:id="1013" w:name="_Hlk144279231"/>
            <w:r>
              <w:rPr>
                <w:color w:val="000000"/>
                <w:sz w:val="24"/>
                <w:highlight w:val="none"/>
              </w:rPr>
              <w:t>序号</w:t>
            </w:r>
          </w:p>
        </w:tc>
        <w:tc>
          <w:tcPr>
            <w:tcW w:w="1773" w:type="dxa"/>
            <w:vAlign w:val="center"/>
          </w:tcPr>
          <w:p w14:paraId="341122A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76" w:type="dxa"/>
            <w:vAlign w:val="center"/>
          </w:tcPr>
          <w:p w14:paraId="268FD977">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76" w:type="dxa"/>
            <w:vAlign w:val="center"/>
          </w:tcPr>
          <w:p w14:paraId="352D5ECF">
            <w:pPr>
              <w:adjustRightInd w:val="0"/>
              <w:snapToGrid w:val="0"/>
              <w:jc w:val="center"/>
              <w:rPr>
                <w:color w:val="000000"/>
                <w:sz w:val="24"/>
                <w:highlight w:val="none"/>
              </w:rPr>
            </w:pPr>
            <w:r>
              <w:rPr>
                <w:color w:val="000000"/>
                <w:sz w:val="24"/>
                <w:highlight w:val="none"/>
              </w:rPr>
              <w:t>投标文件内容</w:t>
            </w:r>
          </w:p>
        </w:tc>
        <w:tc>
          <w:tcPr>
            <w:tcW w:w="1876" w:type="dxa"/>
            <w:vAlign w:val="center"/>
          </w:tcPr>
          <w:p w14:paraId="17504E39">
            <w:pPr>
              <w:adjustRightInd w:val="0"/>
              <w:snapToGrid w:val="0"/>
              <w:jc w:val="center"/>
              <w:rPr>
                <w:color w:val="000000"/>
                <w:sz w:val="24"/>
                <w:highlight w:val="none"/>
              </w:rPr>
            </w:pPr>
            <w:r>
              <w:rPr>
                <w:color w:val="000000"/>
                <w:sz w:val="24"/>
                <w:highlight w:val="none"/>
              </w:rPr>
              <w:t>偏离情况</w:t>
            </w:r>
          </w:p>
        </w:tc>
        <w:tc>
          <w:tcPr>
            <w:tcW w:w="1133" w:type="dxa"/>
            <w:vAlign w:val="center"/>
          </w:tcPr>
          <w:p w14:paraId="30E70A0B">
            <w:pPr>
              <w:adjustRightInd w:val="0"/>
              <w:snapToGrid w:val="0"/>
              <w:jc w:val="center"/>
              <w:rPr>
                <w:color w:val="000000"/>
                <w:sz w:val="24"/>
                <w:highlight w:val="none"/>
              </w:rPr>
            </w:pPr>
            <w:r>
              <w:rPr>
                <w:color w:val="000000"/>
                <w:sz w:val="24"/>
                <w:highlight w:val="none"/>
              </w:rPr>
              <w:t>说明</w:t>
            </w:r>
          </w:p>
        </w:tc>
      </w:tr>
      <w:tr w14:paraId="443B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E29B0CA">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4970C2B3">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553CFF30">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4107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289B87DF">
            <w:pPr>
              <w:adjustRightInd w:val="0"/>
              <w:snapToGrid w:val="0"/>
              <w:jc w:val="center"/>
              <w:rPr>
                <w:color w:val="000000"/>
                <w:sz w:val="24"/>
                <w:highlight w:val="none"/>
              </w:rPr>
            </w:pPr>
          </w:p>
        </w:tc>
        <w:tc>
          <w:tcPr>
            <w:tcW w:w="1773" w:type="dxa"/>
            <w:vAlign w:val="center"/>
          </w:tcPr>
          <w:p w14:paraId="0E8E8C04">
            <w:pPr>
              <w:adjustRightInd w:val="0"/>
              <w:snapToGrid w:val="0"/>
              <w:jc w:val="center"/>
              <w:rPr>
                <w:color w:val="000000"/>
                <w:sz w:val="24"/>
                <w:highlight w:val="none"/>
              </w:rPr>
            </w:pPr>
          </w:p>
        </w:tc>
        <w:tc>
          <w:tcPr>
            <w:tcW w:w="1676" w:type="dxa"/>
            <w:vAlign w:val="center"/>
          </w:tcPr>
          <w:p w14:paraId="0580D1A7">
            <w:pPr>
              <w:adjustRightInd w:val="0"/>
              <w:snapToGrid w:val="0"/>
              <w:jc w:val="center"/>
              <w:rPr>
                <w:color w:val="000000"/>
                <w:sz w:val="24"/>
                <w:highlight w:val="none"/>
              </w:rPr>
            </w:pPr>
          </w:p>
        </w:tc>
        <w:tc>
          <w:tcPr>
            <w:tcW w:w="1676" w:type="dxa"/>
            <w:vAlign w:val="center"/>
          </w:tcPr>
          <w:p w14:paraId="14C00CC4">
            <w:pPr>
              <w:adjustRightInd w:val="0"/>
              <w:snapToGrid w:val="0"/>
              <w:jc w:val="center"/>
              <w:rPr>
                <w:color w:val="000000"/>
                <w:sz w:val="24"/>
                <w:highlight w:val="none"/>
              </w:rPr>
            </w:pPr>
          </w:p>
        </w:tc>
        <w:tc>
          <w:tcPr>
            <w:tcW w:w="1876" w:type="dxa"/>
            <w:vAlign w:val="center"/>
          </w:tcPr>
          <w:p w14:paraId="2AC6C863">
            <w:pPr>
              <w:adjustRightInd w:val="0"/>
              <w:snapToGrid w:val="0"/>
              <w:jc w:val="center"/>
              <w:rPr>
                <w:color w:val="000000"/>
                <w:sz w:val="24"/>
                <w:highlight w:val="none"/>
              </w:rPr>
            </w:pPr>
          </w:p>
        </w:tc>
        <w:tc>
          <w:tcPr>
            <w:tcW w:w="1133" w:type="dxa"/>
            <w:vAlign w:val="center"/>
          </w:tcPr>
          <w:p w14:paraId="19D248EA">
            <w:pPr>
              <w:adjustRightInd w:val="0"/>
              <w:snapToGrid w:val="0"/>
              <w:jc w:val="center"/>
              <w:rPr>
                <w:color w:val="000000"/>
                <w:sz w:val="24"/>
                <w:highlight w:val="none"/>
              </w:rPr>
            </w:pPr>
          </w:p>
        </w:tc>
      </w:tr>
      <w:tr w14:paraId="354C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A930FB8">
            <w:pPr>
              <w:adjustRightInd w:val="0"/>
              <w:snapToGrid w:val="0"/>
              <w:jc w:val="center"/>
              <w:rPr>
                <w:color w:val="000000"/>
                <w:sz w:val="24"/>
                <w:highlight w:val="none"/>
              </w:rPr>
            </w:pPr>
          </w:p>
        </w:tc>
        <w:tc>
          <w:tcPr>
            <w:tcW w:w="1773" w:type="dxa"/>
            <w:vAlign w:val="center"/>
          </w:tcPr>
          <w:p w14:paraId="0CFD1C1D">
            <w:pPr>
              <w:adjustRightInd w:val="0"/>
              <w:snapToGrid w:val="0"/>
              <w:jc w:val="center"/>
              <w:rPr>
                <w:color w:val="000000"/>
                <w:sz w:val="24"/>
                <w:highlight w:val="none"/>
              </w:rPr>
            </w:pPr>
          </w:p>
        </w:tc>
        <w:tc>
          <w:tcPr>
            <w:tcW w:w="1676" w:type="dxa"/>
            <w:vAlign w:val="center"/>
          </w:tcPr>
          <w:p w14:paraId="5FD7FA73">
            <w:pPr>
              <w:adjustRightInd w:val="0"/>
              <w:snapToGrid w:val="0"/>
              <w:jc w:val="center"/>
              <w:rPr>
                <w:color w:val="000000"/>
                <w:sz w:val="24"/>
                <w:highlight w:val="none"/>
              </w:rPr>
            </w:pPr>
          </w:p>
        </w:tc>
        <w:tc>
          <w:tcPr>
            <w:tcW w:w="1676" w:type="dxa"/>
            <w:vAlign w:val="center"/>
          </w:tcPr>
          <w:p w14:paraId="62DF7FE8">
            <w:pPr>
              <w:adjustRightInd w:val="0"/>
              <w:snapToGrid w:val="0"/>
              <w:jc w:val="center"/>
              <w:rPr>
                <w:color w:val="000000"/>
                <w:sz w:val="24"/>
                <w:highlight w:val="none"/>
              </w:rPr>
            </w:pPr>
          </w:p>
        </w:tc>
        <w:tc>
          <w:tcPr>
            <w:tcW w:w="1876" w:type="dxa"/>
            <w:vAlign w:val="center"/>
          </w:tcPr>
          <w:p w14:paraId="389166C9">
            <w:pPr>
              <w:adjustRightInd w:val="0"/>
              <w:snapToGrid w:val="0"/>
              <w:jc w:val="center"/>
              <w:rPr>
                <w:color w:val="000000"/>
                <w:sz w:val="24"/>
                <w:highlight w:val="none"/>
              </w:rPr>
            </w:pPr>
          </w:p>
        </w:tc>
        <w:tc>
          <w:tcPr>
            <w:tcW w:w="1133" w:type="dxa"/>
            <w:vAlign w:val="center"/>
          </w:tcPr>
          <w:p w14:paraId="2EFBE3FF">
            <w:pPr>
              <w:adjustRightInd w:val="0"/>
              <w:snapToGrid w:val="0"/>
              <w:jc w:val="center"/>
              <w:rPr>
                <w:color w:val="000000"/>
                <w:sz w:val="24"/>
                <w:highlight w:val="none"/>
              </w:rPr>
            </w:pPr>
          </w:p>
        </w:tc>
      </w:tr>
      <w:tr w14:paraId="7A7F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1EFD017">
            <w:pPr>
              <w:adjustRightInd w:val="0"/>
              <w:snapToGrid w:val="0"/>
              <w:jc w:val="center"/>
              <w:rPr>
                <w:color w:val="000000"/>
                <w:sz w:val="24"/>
                <w:highlight w:val="none"/>
              </w:rPr>
            </w:pPr>
          </w:p>
        </w:tc>
        <w:tc>
          <w:tcPr>
            <w:tcW w:w="1773" w:type="dxa"/>
            <w:vAlign w:val="center"/>
          </w:tcPr>
          <w:p w14:paraId="3E35C1D1">
            <w:pPr>
              <w:adjustRightInd w:val="0"/>
              <w:snapToGrid w:val="0"/>
              <w:jc w:val="center"/>
              <w:rPr>
                <w:color w:val="000000"/>
                <w:sz w:val="24"/>
                <w:highlight w:val="none"/>
              </w:rPr>
            </w:pPr>
          </w:p>
        </w:tc>
        <w:tc>
          <w:tcPr>
            <w:tcW w:w="1676" w:type="dxa"/>
            <w:vAlign w:val="center"/>
          </w:tcPr>
          <w:p w14:paraId="67D21C40">
            <w:pPr>
              <w:adjustRightInd w:val="0"/>
              <w:snapToGrid w:val="0"/>
              <w:jc w:val="center"/>
              <w:rPr>
                <w:color w:val="000000"/>
                <w:sz w:val="24"/>
                <w:highlight w:val="none"/>
              </w:rPr>
            </w:pPr>
          </w:p>
        </w:tc>
        <w:tc>
          <w:tcPr>
            <w:tcW w:w="1676" w:type="dxa"/>
            <w:vAlign w:val="center"/>
          </w:tcPr>
          <w:p w14:paraId="781011CD">
            <w:pPr>
              <w:adjustRightInd w:val="0"/>
              <w:snapToGrid w:val="0"/>
              <w:jc w:val="center"/>
              <w:rPr>
                <w:color w:val="000000"/>
                <w:sz w:val="24"/>
                <w:highlight w:val="none"/>
              </w:rPr>
            </w:pPr>
          </w:p>
        </w:tc>
        <w:tc>
          <w:tcPr>
            <w:tcW w:w="1876" w:type="dxa"/>
            <w:vAlign w:val="center"/>
          </w:tcPr>
          <w:p w14:paraId="175AD192">
            <w:pPr>
              <w:adjustRightInd w:val="0"/>
              <w:snapToGrid w:val="0"/>
              <w:jc w:val="center"/>
              <w:rPr>
                <w:color w:val="000000"/>
                <w:sz w:val="24"/>
                <w:highlight w:val="none"/>
              </w:rPr>
            </w:pPr>
          </w:p>
        </w:tc>
        <w:tc>
          <w:tcPr>
            <w:tcW w:w="1133" w:type="dxa"/>
            <w:vAlign w:val="center"/>
          </w:tcPr>
          <w:p w14:paraId="3342E7BA">
            <w:pPr>
              <w:adjustRightInd w:val="0"/>
              <w:snapToGrid w:val="0"/>
              <w:jc w:val="center"/>
              <w:rPr>
                <w:color w:val="000000"/>
                <w:sz w:val="24"/>
                <w:highlight w:val="none"/>
              </w:rPr>
            </w:pPr>
          </w:p>
        </w:tc>
      </w:tr>
      <w:tr w14:paraId="59D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3A62CE1">
            <w:pPr>
              <w:adjustRightInd w:val="0"/>
              <w:snapToGrid w:val="0"/>
              <w:jc w:val="center"/>
              <w:rPr>
                <w:color w:val="000000"/>
                <w:sz w:val="24"/>
                <w:highlight w:val="none"/>
              </w:rPr>
            </w:pPr>
          </w:p>
        </w:tc>
        <w:tc>
          <w:tcPr>
            <w:tcW w:w="1773" w:type="dxa"/>
            <w:vAlign w:val="center"/>
          </w:tcPr>
          <w:p w14:paraId="7E0BDD3A">
            <w:pPr>
              <w:adjustRightInd w:val="0"/>
              <w:snapToGrid w:val="0"/>
              <w:jc w:val="center"/>
              <w:rPr>
                <w:color w:val="000000"/>
                <w:sz w:val="24"/>
                <w:highlight w:val="none"/>
              </w:rPr>
            </w:pPr>
          </w:p>
        </w:tc>
        <w:tc>
          <w:tcPr>
            <w:tcW w:w="1676" w:type="dxa"/>
            <w:vAlign w:val="center"/>
          </w:tcPr>
          <w:p w14:paraId="09740E46">
            <w:pPr>
              <w:adjustRightInd w:val="0"/>
              <w:snapToGrid w:val="0"/>
              <w:jc w:val="center"/>
              <w:rPr>
                <w:color w:val="000000"/>
                <w:sz w:val="24"/>
                <w:highlight w:val="none"/>
              </w:rPr>
            </w:pPr>
          </w:p>
        </w:tc>
        <w:tc>
          <w:tcPr>
            <w:tcW w:w="1676" w:type="dxa"/>
            <w:vAlign w:val="center"/>
          </w:tcPr>
          <w:p w14:paraId="788E07BF">
            <w:pPr>
              <w:adjustRightInd w:val="0"/>
              <w:snapToGrid w:val="0"/>
              <w:jc w:val="center"/>
              <w:rPr>
                <w:color w:val="000000"/>
                <w:sz w:val="24"/>
                <w:highlight w:val="none"/>
              </w:rPr>
            </w:pPr>
          </w:p>
        </w:tc>
        <w:tc>
          <w:tcPr>
            <w:tcW w:w="1876" w:type="dxa"/>
            <w:vAlign w:val="center"/>
          </w:tcPr>
          <w:p w14:paraId="75CC8646">
            <w:pPr>
              <w:adjustRightInd w:val="0"/>
              <w:snapToGrid w:val="0"/>
              <w:jc w:val="center"/>
              <w:rPr>
                <w:color w:val="000000"/>
                <w:sz w:val="24"/>
                <w:highlight w:val="none"/>
              </w:rPr>
            </w:pPr>
          </w:p>
        </w:tc>
        <w:tc>
          <w:tcPr>
            <w:tcW w:w="1133" w:type="dxa"/>
            <w:vAlign w:val="center"/>
          </w:tcPr>
          <w:p w14:paraId="2DF121A8">
            <w:pPr>
              <w:adjustRightInd w:val="0"/>
              <w:snapToGrid w:val="0"/>
              <w:jc w:val="center"/>
              <w:rPr>
                <w:color w:val="000000"/>
                <w:sz w:val="24"/>
                <w:highlight w:val="none"/>
              </w:rPr>
            </w:pPr>
          </w:p>
        </w:tc>
      </w:tr>
      <w:bookmarkEnd w:id="1013"/>
    </w:tbl>
    <w:p w14:paraId="09BD8A62">
      <w:pPr>
        <w:tabs>
          <w:tab w:val="left" w:pos="1800"/>
          <w:tab w:val="left" w:pos="5580"/>
        </w:tabs>
        <w:jc w:val="left"/>
        <w:rPr>
          <w:color w:val="000000"/>
          <w:sz w:val="24"/>
          <w:highlight w:val="none"/>
        </w:rPr>
      </w:pPr>
    </w:p>
    <w:p w14:paraId="34FD0C0A">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7B2203D1">
      <w:pPr>
        <w:spacing w:line="360" w:lineRule="auto"/>
        <w:rPr>
          <w:color w:val="000000"/>
          <w:sz w:val="24"/>
          <w:szCs w:val="20"/>
          <w:highlight w:val="none"/>
        </w:rPr>
      </w:pPr>
    </w:p>
    <w:p w14:paraId="47F7A8C3">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4FE466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A38E93C">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6EAC4CA">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1000"/>
      <w:bookmarkEnd w:id="1001"/>
      <w:bookmarkEnd w:id="1002"/>
      <w:bookmarkEnd w:id="1003"/>
      <w:bookmarkEnd w:id="1004"/>
      <w:bookmarkEnd w:id="1005"/>
      <w:bookmarkEnd w:id="1006"/>
      <w:bookmarkEnd w:id="1007"/>
      <w:bookmarkEnd w:id="1008"/>
      <w:bookmarkEnd w:id="1009"/>
      <w:bookmarkEnd w:id="1010"/>
      <w:bookmarkEnd w:id="1011"/>
      <w:bookmarkEnd w:id="1012"/>
      <w:r>
        <w:rPr>
          <w:color w:val="000000"/>
          <w:sz w:val="24"/>
          <w:szCs w:val="20"/>
          <w:highlight w:val="none"/>
        </w:rPr>
        <w:t>采购需求偏离表（实质性格式）</w:t>
      </w:r>
    </w:p>
    <w:p w14:paraId="4F0AF8BC">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18327C14">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4B8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EF31289">
            <w:pPr>
              <w:adjustRightInd w:val="0"/>
              <w:snapToGrid w:val="0"/>
              <w:jc w:val="center"/>
              <w:rPr>
                <w:color w:val="000000"/>
                <w:sz w:val="24"/>
                <w:highlight w:val="none"/>
              </w:rPr>
            </w:pPr>
            <w:r>
              <w:rPr>
                <w:color w:val="000000"/>
                <w:sz w:val="24"/>
                <w:highlight w:val="none"/>
              </w:rPr>
              <w:t>序号</w:t>
            </w:r>
          </w:p>
        </w:tc>
        <w:tc>
          <w:tcPr>
            <w:tcW w:w="1482" w:type="dxa"/>
            <w:vAlign w:val="center"/>
          </w:tcPr>
          <w:p w14:paraId="323A644C">
            <w:pPr>
              <w:adjustRightInd w:val="0"/>
              <w:snapToGrid w:val="0"/>
              <w:jc w:val="center"/>
              <w:rPr>
                <w:color w:val="000000"/>
                <w:sz w:val="24"/>
                <w:highlight w:val="none"/>
              </w:rPr>
            </w:pPr>
            <w:r>
              <w:rPr>
                <w:color w:val="000000"/>
                <w:sz w:val="24"/>
                <w:highlight w:val="none"/>
              </w:rPr>
              <w:t>招标文件条目号</w:t>
            </w:r>
          </w:p>
        </w:tc>
        <w:tc>
          <w:tcPr>
            <w:tcW w:w="2384" w:type="dxa"/>
            <w:vAlign w:val="center"/>
          </w:tcPr>
          <w:p w14:paraId="22C3FC85">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13EABF2A">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324B2DA8">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7CD01155">
            <w:pPr>
              <w:adjustRightInd w:val="0"/>
              <w:snapToGrid w:val="0"/>
              <w:jc w:val="center"/>
              <w:rPr>
                <w:color w:val="000000"/>
                <w:sz w:val="24"/>
                <w:highlight w:val="none"/>
              </w:rPr>
            </w:pPr>
            <w:r>
              <w:rPr>
                <w:color w:val="000000"/>
                <w:sz w:val="24"/>
                <w:highlight w:val="none"/>
              </w:rPr>
              <w:t>说明</w:t>
            </w:r>
          </w:p>
        </w:tc>
      </w:tr>
      <w:tr w14:paraId="3B6B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098428">
            <w:pPr>
              <w:adjustRightInd w:val="0"/>
              <w:snapToGrid w:val="0"/>
              <w:jc w:val="center"/>
              <w:rPr>
                <w:color w:val="000000"/>
                <w:sz w:val="24"/>
                <w:highlight w:val="none"/>
              </w:rPr>
            </w:pPr>
          </w:p>
        </w:tc>
        <w:tc>
          <w:tcPr>
            <w:tcW w:w="1482" w:type="dxa"/>
            <w:vAlign w:val="center"/>
          </w:tcPr>
          <w:p w14:paraId="77EF6430">
            <w:pPr>
              <w:adjustRightInd w:val="0"/>
              <w:snapToGrid w:val="0"/>
              <w:jc w:val="center"/>
              <w:rPr>
                <w:color w:val="000000"/>
                <w:sz w:val="24"/>
                <w:highlight w:val="none"/>
              </w:rPr>
            </w:pPr>
          </w:p>
        </w:tc>
        <w:tc>
          <w:tcPr>
            <w:tcW w:w="2384" w:type="dxa"/>
            <w:vAlign w:val="center"/>
          </w:tcPr>
          <w:p w14:paraId="66767021">
            <w:pPr>
              <w:adjustRightInd w:val="0"/>
              <w:snapToGrid w:val="0"/>
              <w:jc w:val="center"/>
              <w:rPr>
                <w:color w:val="000000"/>
                <w:sz w:val="24"/>
                <w:highlight w:val="none"/>
              </w:rPr>
            </w:pPr>
          </w:p>
        </w:tc>
        <w:tc>
          <w:tcPr>
            <w:tcW w:w="2126" w:type="dxa"/>
            <w:vAlign w:val="center"/>
          </w:tcPr>
          <w:p w14:paraId="00B118D3">
            <w:pPr>
              <w:adjustRightInd w:val="0"/>
              <w:snapToGrid w:val="0"/>
              <w:jc w:val="center"/>
              <w:rPr>
                <w:color w:val="000000"/>
                <w:sz w:val="24"/>
                <w:highlight w:val="none"/>
              </w:rPr>
            </w:pPr>
          </w:p>
        </w:tc>
        <w:tc>
          <w:tcPr>
            <w:tcW w:w="1875" w:type="dxa"/>
            <w:vAlign w:val="center"/>
          </w:tcPr>
          <w:p w14:paraId="05E30DE5">
            <w:pPr>
              <w:adjustRightInd w:val="0"/>
              <w:snapToGrid w:val="0"/>
              <w:jc w:val="center"/>
              <w:rPr>
                <w:color w:val="000000"/>
                <w:sz w:val="24"/>
                <w:highlight w:val="none"/>
              </w:rPr>
            </w:pPr>
          </w:p>
        </w:tc>
        <w:tc>
          <w:tcPr>
            <w:tcW w:w="1009" w:type="dxa"/>
            <w:vAlign w:val="center"/>
          </w:tcPr>
          <w:p w14:paraId="3049E02B">
            <w:pPr>
              <w:adjustRightInd w:val="0"/>
              <w:snapToGrid w:val="0"/>
              <w:jc w:val="center"/>
              <w:rPr>
                <w:color w:val="000000"/>
                <w:sz w:val="24"/>
                <w:highlight w:val="none"/>
              </w:rPr>
            </w:pPr>
          </w:p>
        </w:tc>
      </w:tr>
      <w:tr w14:paraId="26A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9A122C">
            <w:pPr>
              <w:adjustRightInd w:val="0"/>
              <w:snapToGrid w:val="0"/>
              <w:jc w:val="center"/>
              <w:rPr>
                <w:color w:val="000000"/>
                <w:sz w:val="24"/>
                <w:highlight w:val="none"/>
              </w:rPr>
            </w:pPr>
          </w:p>
        </w:tc>
        <w:tc>
          <w:tcPr>
            <w:tcW w:w="1482" w:type="dxa"/>
            <w:vAlign w:val="center"/>
          </w:tcPr>
          <w:p w14:paraId="3C218F32">
            <w:pPr>
              <w:adjustRightInd w:val="0"/>
              <w:snapToGrid w:val="0"/>
              <w:jc w:val="center"/>
              <w:rPr>
                <w:color w:val="000000"/>
                <w:sz w:val="24"/>
                <w:highlight w:val="none"/>
              </w:rPr>
            </w:pPr>
          </w:p>
        </w:tc>
        <w:tc>
          <w:tcPr>
            <w:tcW w:w="2384" w:type="dxa"/>
            <w:vAlign w:val="center"/>
          </w:tcPr>
          <w:p w14:paraId="72ABBC17">
            <w:pPr>
              <w:adjustRightInd w:val="0"/>
              <w:snapToGrid w:val="0"/>
              <w:jc w:val="center"/>
              <w:rPr>
                <w:color w:val="000000"/>
                <w:sz w:val="24"/>
                <w:highlight w:val="none"/>
              </w:rPr>
            </w:pPr>
          </w:p>
        </w:tc>
        <w:tc>
          <w:tcPr>
            <w:tcW w:w="2126" w:type="dxa"/>
            <w:vAlign w:val="center"/>
          </w:tcPr>
          <w:p w14:paraId="10816A30">
            <w:pPr>
              <w:adjustRightInd w:val="0"/>
              <w:snapToGrid w:val="0"/>
              <w:jc w:val="center"/>
              <w:rPr>
                <w:color w:val="000000"/>
                <w:sz w:val="24"/>
                <w:highlight w:val="none"/>
              </w:rPr>
            </w:pPr>
          </w:p>
        </w:tc>
        <w:tc>
          <w:tcPr>
            <w:tcW w:w="1875" w:type="dxa"/>
            <w:vAlign w:val="center"/>
          </w:tcPr>
          <w:p w14:paraId="487975BA">
            <w:pPr>
              <w:adjustRightInd w:val="0"/>
              <w:snapToGrid w:val="0"/>
              <w:jc w:val="center"/>
              <w:rPr>
                <w:color w:val="000000"/>
                <w:sz w:val="24"/>
                <w:highlight w:val="none"/>
              </w:rPr>
            </w:pPr>
          </w:p>
        </w:tc>
        <w:tc>
          <w:tcPr>
            <w:tcW w:w="1009" w:type="dxa"/>
            <w:vAlign w:val="center"/>
          </w:tcPr>
          <w:p w14:paraId="7864B132">
            <w:pPr>
              <w:adjustRightInd w:val="0"/>
              <w:snapToGrid w:val="0"/>
              <w:jc w:val="center"/>
              <w:rPr>
                <w:color w:val="000000"/>
                <w:sz w:val="24"/>
                <w:highlight w:val="none"/>
              </w:rPr>
            </w:pPr>
          </w:p>
        </w:tc>
      </w:tr>
      <w:tr w14:paraId="6102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1B0D3A">
            <w:pPr>
              <w:adjustRightInd w:val="0"/>
              <w:snapToGrid w:val="0"/>
              <w:jc w:val="center"/>
              <w:rPr>
                <w:color w:val="000000"/>
                <w:sz w:val="24"/>
                <w:highlight w:val="none"/>
              </w:rPr>
            </w:pPr>
          </w:p>
        </w:tc>
        <w:tc>
          <w:tcPr>
            <w:tcW w:w="1482" w:type="dxa"/>
            <w:vAlign w:val="center"/>
          </w:tcPr>
          <w:p w14:paraId="487740CF">
            <w:pPr>
              <w:adjustRightInd w:val="0"/>
              <w:snapToGrid w:val="0"/>
              <w:jc w:val="center"/>
              <w:rPr>
                <w:color w:val="000000"/>
                <w:sz w:val="24"/>
                <w:highlight w:val="none"/>
              </w:rPr>
            </w:pPr>
          </w:p>
        </w:tc>
        <w:tc>
          <w:tcPr>
            <w:tcW w:w="2384" w:type="dxa"/>
            <w:vAlign w:val="center"/>
          </w:tcPr>
          <w:p w14:paraId="24F3027B">
            <w:pPr>
              <w:adjustRightInd w:val="0"/>
              <w:snapToGrid w:val="0"/>
              <w:jc w:val="center"/>
              <w:rPr>
                <w:color w:val="000000"/>
                <w:sz w:val="24"/>
                <w:highlight w:val="none"/>
              </w:rPr>
            </w:pPr>
          </w:p>
        </w:tc>
        <w:tc>
          <w:tcPr>
            <w:tcW w:w="2126" w:type="dxa"/>
            <w:vAlign w:val="center"/>
          </w:tcPr>
          <w:p w14:paraId="24C2E38B">
            <w:pPr>
              <w:adjustRightInd w:val="0"/>
              <w:snapToGrid w:val="0"/>
              <w:jc w:val="center"/>
              <w:rPr>
                <w:color w:val="000000"/>
                <w:sz w:val="24"/>
                <w:highlight w:val="none"/>
              </w:rPr>
            </w:pPr>
          </w:p>
        </w:tc>
        <w:tc>
          <w:tcPr>
            <w:tcW w:w="1875" w:type="dxa"/>
            <w:vAlign w:val="center"/>
          </w:tcPr>
          <w:p w14:paraId="1EB70D3E">
            <w:pPr>
              <w:adjustRightInd w:val="0"/>
              <w:snapToGrid w:val="0"/>
              <w:jc w:val="center"/>
              <w:rPr>
                <w:color w:val="000000"/>
                <w:sz w:val="24"/>
                <w:highlight w:val="none"/>
              </w:rPr>
            </w:pPr>
          </w:p>
        </w:tc>
        <w:tc>
          <w:tcPr>
            <w:tcW w:w="1009" w:type="dxa"/>
            <w:vAlign w:val="center"/>
          </w:tcPr>
          <w:p w14:paraId="5DC056B5">
            <w:pPr>
              <w:adjustRightInd w:val="0"/>
              <w:snapToGrid w:val="0"/>
              <w:jc w:val="center"/>
              <w:rPr>
                <w:color w:val="000000"/>
                <w:sz w:val="24"/>
                <w:highlight w:val="none"/>
              </w:rPr>
            </w:pPr>
          </w:p>
        </w:tc>
      </w:tr>
      <w:tr w14:paraId="3F89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D0200A">
            <w:pPr>
              <w:adjustRightInd w:val="0"/>
              <w:snapToGrid w:val="0"/>
              <w:jc w:val="center"/>
              <w:rPr>
                <w:color w:val="000000"/>
                <w:sz w:val="24"/>
                <w:highlight w:val="none"/>
              </w:rPr>
            </w:pPr>
          </w:p>
        </w:tc>
        <w:tc>
          <w:tcPr>
            <w:tcW w:w="1482" w:type="dxa"/>
            <w:vAlign w:val="center"/>
          </w:tcPr>
          <w:p w14:paraId="6AB5CC1E">
            <w:pPr>
              <w:adjustRightInd w:val="0"/>
              <w:snapToGrid w:val="0"/>
              <w:jc w:val="center"/>
              <w:rPr>
                <w:color w:val="000000"/>
                <w:sz w:val="24"/>
                <w:highlight w:val="none"/>
              </w:rPr>
            </w:pPr>
          </w:p>
        </w:tc>
        <w:tc>
          <w:tcPr>
            <w:tcW w:w="2384" w:type="dxa"/>
            <w:vAlign w:val="center"/>
          </w:tcPr>
          <w:p w14:paraId="2254AE7C">
            <w:pPr>
              <w:adjustRightInd w:val="0"/>
              <w:snapToGrid w:val="0"/>
              <w:jc w:val="center"/>
              <w:rPr>
                <w:color w:val="000000"/>
                <w:sz w:val="24"/>
                <w:highlight w:val="none"/>
              </w:rPr>
            </w:pPr>
          </w:p>
        </w:tc>
        <w:tc>
          <w:tcPr>
            <w:tcW w:w="2126" w:type="dxa"/>
            <w:vAlign w:val="center"/>
          </w:tcPr>
          <w:p w14:paraId="54067672">
            <w:pPr>
              <w:adjustRightInd w:val="0"/>
              <w:snapToGrid w:val="0"/>
              <w:jc w:val="center"/>
              <w:rPr>
                <w:color w:val="000000"/>
                <w:sz w:val="24"/>
                <w:highlight w:val="none"/>
              </w:rPr>
            </w:pPr>
          </w:p>
        </w:tc>
        <w:tc>
          <w:tcPr>
            <w:tcW w:w="1875" w:type="dxa"/>
            <w:vAlign w:val="center"/>
          </w:tcPr>
          <w:p w14:paraId="06B394DD">
            <w:pPr>
              <w:adjustRightInd w:val="0"/>
              <w:snapToGrid w:val="0"/>
              <w:jc w:val="center"/>
              <w:rPr>
                <w:color w:val="000000"/>
                <w:sz w:val="24"/>
                <w:highlight w:val="none"/>
              </w:rPr>
            </w:pPr>
          </w:p>
        </w:tc>
        <w:tc>
          <w:tcPr>
            <w:tcW w:w="1009" w:type="dxa"/>
            <w:vAlign w:val="center"/>
          </w:tcPr>
          <w:p w14:paraId="40B5C1AF">
            <w:pPr>
              <w:adjustRightInd w:val="0"/>
              <w:snapToGrid w:val="0"/>
              <w:jc w:val="center"/>
              <w:rPr>
                <w:color w:val="000000"/>
                <w:sz w:val="24"/>
                <w:highlight w:val="none"/>
              </w:rPr>
            </w:pPr>
          </w:p>
        </w:tc>
      </w:tr>
      <w:tr w14:paraId="2B9F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0B8AA5">
            <w:pPr>
              <w:adjustRightInd w:val="0"/>
              <w:snapToGrid w:val="0"/>
              <w:jc w:val="center"/>
              <w:rPr>
                <w:color w:val="000000"/>
                <w:sz w:val="24"/>
                <w:highlight w:val="none"/>
              </w:rPr>
            </w:pPr>
          </w:p>
        </w:tc>
        <w:tc>
          <w:tcPr>
            <w:tcW w:w="1482" w:type="dxa"/>
            <w:vAlign w:val="center"/>
          </w:tcPr>
          <w:p w14:paraId="742D81B0">
            <w:pPr>
              <w:adjustRightInd w:val="0"/>
              <w:snapToGrid w:val="0"/>
              <w:jc w:val="center"/>
              <w:rPr>
                <w:color w:val="000000"/>
                <w:sz w:val="24"/>
                <w:highlight w:val="none"/>
              </w:rPr>
            </w:pPr>
          </w:p>
        </w:tc>
        <w:tc>
          <w:tcPr>
            <w:tcW w:w="2384" w:type="dxa"/>
            <w:vAlign w:val="center"/>
          </w:tcPr>
          <w:p w14:paraId="74CA34D3">
            <w:pPr>
              <w:adjustRightInd w:val="0"/>
              <w:snapToGrid w:val="0"/>
              <w:jc w:val="center"/>
              <w:rPr>
                <w:color w:val="000000"/>
                <w:sz w:val="24"/>
                <w:highlight w:val="none"/>
              </w:rPr>
            </w:pPr>
          </w:p>
        </w:tc>
        <w:tc>
          <w:tcPr>
            <w:tcW w:w="2126" w:type="dxa"/>
            <w:vAlign w:val="center"/>
          </w:tcPr>
          <w:p w14:paraId="6200CD92">
            <w:pPr>
              <w:adjustRightInd w:val="0"/>
              <w:snapToGrid w:val="0"/>
              <w:jc w:val="center"/>
              <w:rPr>
                <w:color w:val="000000"/>
                <w:sz w:val="24"/>
                <w:highlight w:val="none"/>
              </w:rPr>
            </w:pPr>
          </w:p>
        </w:tc>
        <w:tc>
          <w:tcPr>
            <w:tcW w:w="1875" w:type="dxa"/>
            <w:vAlign w:val="center"/>
          </w:tcPr>
          <w:p w14:paraId="26DE8953">
            <w:pPr>
              <w:adjustRightInd w:val="0"/>
              <w:snapToGrid w:val="0"/>
              <w:jc w:val="center"/>
              <w:rPr>
                <w:color w:val="000000"/>
                <w:sz w:val="24"/>
                <w:highlight w:val="none"/>
              </w:rPr>
            </w:pPr>
          </w:p>
        </w:tc>
        <w:tc>
          <w:tcPr>
            <w:tcW w:w="1009" w:type="dxa"/>
            <w:vAlign w:val="center"/>
          </w:tcPr>
          <w:p w14:paraId="4E8063E2">
            <w:pPr>
              <w:adjustRightInd w:val="0"/>
              <w:snapToGrid w:val="0"/>
              <w:jc w:val="center"/>
              <w:rPr>
                <w:color w:val="000000"/>
                <w:sz w:val="24"/>
                <w:highlight w:val="none"/>
              </w:rPr>
            </w:pPr>
          </w:p>
        </w:tc>
      </w:tr>
      <w:tr w14:paraId="6A74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B2B13F">
            <w:pPr>
              <w:adjustRightInd w:val="0"/>
              <w:snapToGrid w:val="0"/>
              <w:jc w:val="center"/>
              <w:rPr>
                <w:color w:val="000000"/>
                <w:sz w:val="24"/>
                <w:highlight w:val="none"/>
              </w:rPr>
            </w:pPr>
          </w:p>
        </w:tc>
        <w:tc>
          <w:tcPr>
            <w:tcW w:w="1482" w:type="dxa"/>
            <w:vAlign w:val="center"/>
          </w:tcPr>
          <w:p w14:paraId="3A18D718">
            <w:pPr>
              <w:adjustRightInd w:val="0"/>
              <w:snapToGrid w:val="0"/>
              <w:jc w:val="center"/>
              <w:rPr>
                <w:color w:val="000000"/>
                <w:sz w:val="24"/>
                <w:highlight w:val="none"/>
              </w:rPr>
            </w:pPr>
          </w:p>
        </w:tc>
        <w:tc>
          <w:tcPr>
            <w:tcW w:w="2384" w:type="dxa"/>
            <w:vAlign w:val="center"/>
          </w:tcPr>
          <w:p w14:paraId="4EDC17FF">
            <w:pPr>
              <w:adjustRightInd w:val="0"/>
              <w:snapToGrid w:val="0"/>
              <w:jc w:val="center"/>
              <w:rPr>
                <w:color w:val="000000"/>
                <w:sz w:val="24"/>
                <w:highlight w:val="none"/>
              </w:rPr>
            </w:pPr>
          </w:p>
        </w:tc>
        <w:tc>
          <w:tcPr>
            <w:tcW w:w="2126" w:type="dxa"/>
            <w:vAlign w:val="center"/>
          </w:tcPr>
          <w:p w14:paraId="790A86F9">
            <w:pPr>
              <w:adjustRightInd w:val="0"/>
              <w:snapToGrid w:val="0"/>
              <w:jc w:val="center"/>
              <w:rPr>
                <w:color w:val="000000"/>
                <w:sz w:val="24"/>
                <w:highlight w:val="none"/>
              </w:rPr>
            </w:pPr>
          </w:p>
        </w:tc>
        <w:tc>
          <w:tcPr>
            <w:tcW w:w="1875" w:type="dxa"/>
            <w:vAlign w:val="center"/>
          </w:tcPr>
          <w:p w14:paraId="0E132042">
            <w:pPr>
              <w:adjustRightInd w:val="0"/>
              <w:snapToGrid w:val="0"/>
              <w:jc w:val="center"/>
              <w:rPr>
                <w:color w:val="000000"/>
                <w:sz w:val="24"/>
                <w:highlight w:val="none"/>
              </w:rPr>
            </w:pPr>
          </w:p>
        </w:tc>
        <w:tc>
          <w:tcPr>
            <w:tcW w:w="1009" w:type="dxa"/>
            <w:vAlign w:val="center"/>
          </w:tcPr>
          <w:p w14:paraId="7CBA9A6F">
            <w:pPr>
              <w:adjustRightInd w:val="0"/>
              <w:snapToGrid w:val="0"/>
              <w:jc w:val="center"/>
              <w:rPr>
                <w:color w:val="000000"/>
                <w:sz w:val="24"/>
                <w:highlight w:val="none"/>
              </w:rPr>
            </w:pPr>
          </w:p>
        </w:tc>
      </w:tr>
    </w:tbl>
    <w:p w14:paraId="7F629E0A">
      <w:pPr>
        <w:tabs>
          <w:tab w:val="left" w:pos="1800"/>
          <w:tab w:val="left" w:pos="5580"/>
        </w:tabs>
        <w:spacing w:line="360" w:lineRule="auto"/>
        <w:ind w:firstLine="360" w:firstLineChars="150"/>
        <w:jc w:val="left"/>
        <w:rPr>
          <w:color w:val="000000"/>
          <w:sz w:val="24"/>
          <w:highlight w:val="none"/>
          <w:u w:val="single"/>
        </w:rPr>
      </w:pPr>
    </w:p>
    <w:p w14:paraId="52E4DBA7">
      <w:pPr>
        <w:tabs>
          <w:tab w:val="left" w:pos="1800"/>
          <w:tab w:val="left" w:pos="5580"/>
        </w:tabs>
        <w:spacing w:line="360" w:lineRule="auto"/>
        <w:ind w:firstLine="360" w:firstLineChars="150"/>
        <w:jc w:val="left"/>
        <w:rPr>
          <w:color w:val="000000"/>
          <w:sz w:val="24"/>
          <w:highlight w:val="none"/>
          <w:u w:val="single"/>
        </w:rPr>
      </w:pPr>
    </w:p>
    <w:p w14:paraId="3776F8F2">
      <w:pPr>
        <w:tabs>
          <w:tab w:val="left" w:pos="1800"/>
          <w:tab w:val="left" w:pos="5580"/>
        </w:tabs>
        <w:jc w:val="left"/>
        <w:rPr>
          <w:color w:val="000000"/>
          <w:sz w:val="24"/>
          <w:highlight w:val="none"/>
        </w:rPr>
      </w:pPr>
      <w:r>
        <w:rPr>
          <w:color w:val="000000"/>
          <w:sz w:val="24"/>
          <w:highlight w:val="none"/>
        </w:rPr>
        <w:t>注：</w:t>
      </w:r>
    </w:p>
    <w:p w14:paraId="0C95E173">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0EFCD0F0">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1EBAC8DB">
      <w:pPr>
        <w:tabs>
          <w:tab w:val="left" w:pos="1800"/>
          <w:tab w:val="left" w:pos="5580"/>
        </w:tabs>
        <w:jc w:val="left"/>
        <w:rPr>
          <w:sz w:val="24"/>
          <w:highlight w:val="none"/>
        </w:rPr>
      </w:pPr>
    </w:p>
    <w:p w14:paraId="0DBCC7F4">
      <w:pPr>
        <w:tabs>
          <w:tab w:val="left" w:pos="1800"/>
          <w:tab w:val="left" w:pos="5580"/>
        </w:tabs>
        <w:jc w:val="left"/>
        <w:rPr>
          <w:color w:val="000000"/>
          <w:sz w:val="24"/>
          <w:highlight w:val="none"/>
        </w:rPr>
      </w:pPr>
    </w:p>
    <w:p w14:paraId="2C41F92C">
      <w:pPr>
        <w:rPr>
          <w:color w:val="000000"/>
          <w:sz w:val="24"/>
          <w:szCs w:val="20"/>
          <w:highlight w:val="none"/>
        </w:rPr>
      </w:pPr>
    </w:p>
    <w:p w14:paraId="68947C08">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0ED955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888CFAC">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177E8216">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中小企业证明文件</w:t>
      </w:r>
    </w:p>
    <w:p w14:paraId="3EED4305">
      <w:pPr>
        <w:tabs>
          <w:tab w:val="left" w:pos="5580"/>
        </w:tabs>
        <w:spacing w:line="360" w:lineRule="auto"/>
        <w:rPr>
          <w:sz w:val="24"/>
          <w:highlight w:val="none"/>
        </w:rPr>
      </w:pPr>
      <w:r>
        <w:rPr>
          <w:sz w:val="24"/>
          <w:highlight w:val="none"/>
        </w:rPr>
        <w:t>说明：</w:t>
      </w:r>
    </w:p>
    <w:p w14:paraId="5449B1CF">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419D0D1">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D6D8E2">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5F8020A7">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8BA8839">
      <w:pPr>
        <w:widowControl/>
        <w:jc w:val="left"/>
        <w:rPr>
          <w:color w:val="000000"/>
          <w:sz w:val="24"/>
          <w:highlight w:val="none"/>
        </w:rPr>
      </w:pPr>
    </w:p>
    <w:p w14:paraId="09AC849B">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061E2653">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37C3B6E">
      <w:pPr>
        <w:numPr>
          <w:ilvl w:val="0"/>
          <w:numId w:val="25"/>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6E01B0B1">
      <w:pPr>
        <w:numPr>
          <w:ilvl w:val="0"/>
          <w:numId w:val="25"/>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14:paraId="19F9F38C">
      <w:pPr>
        <w:autoSpaceDE w:val="0"/>
        <w:autoSpaceDN w:val="0"/>
        <w:spacing w:line="360" w:lineRule="auto"/>
        <w:ind w:left="860"/>
        <w:jc w:val="left"/>
        <w:rPr>
          <w:kern w:val="0"/>
          <w:sz w:val="24"/>
          <w:highlight w:val="none"/>
        </w:rPr>
      </w:pPr>
      <w:r>
        <w:rPr>
          <w:kern w:val="0"/>
          <w:sz w:val="24"/>
          <w:highlight w:val="none"/>
        </w:rPr>
        <w:t>……</w:t>
      </w:r>
    </w:p>
    <w:p w14:paraId="0A6257BA">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7CAAEA98">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5D7D9649">
      <w:pPr>
        <w:spacing w:line="360" w:lineRule="auto"/>
        <w:ind w:firstLine="504"/>
        <w:rPr>
          <w:spacing w:val="6"/>
          <w:sz w:val="24"/>
          <w:highlight w:val="none"/>
        </w:rPr>
      </w:pPr>
    </w:p>
    <w:p w14:paraId="484AC6AB">
      <w:pPr>
        <w:spacing w:line="360" w:lineRule="auto"/>
        <w:ind w:right="360" w:firstLine="480"/>
        <w:jc w:val="right"/>
        <w:rPr>
          <w:color w:val="000000"/>
          <w:sz w:val="24"/>
          <w:highlight w:val="none"/>
        </w:rPr>
      </w:pPr>
    </w:p>
    <w:p w14:paraId="0CB7FE7B">
      <w:pPr>
        <w:spacing w:line="360" w:lineRule="auto"/>
        <w:ind w:right="360" w:firstLine="480"/>
        <w:jc w:val="right"/>
        <w:rPr>
          <w:color w:val="000000"/>
          <w:sz w:val="24"/>
          <w:highlight w:val="none"/>
        </w:rPr>
      </w:pPr>
      <w:r>
        <w:rPr>
          <w:color w:val="000000"/>
          <w:sz w:val="24"/>
          <w:highlight w:val="none"/>
        </w:rPr>
        <w:t>企业名称（盖章）：________</w:t>
      </w:r>
    </w:p>
    <w:p w14:paraId="0114623F">
      <w:pPr>
        <w:spacing w:line="360" w:lineRule="auto"/>
        <w:ind w:right="360" w:firstLine="480"/>
        <w:jc w:val="right"/>
        <w:rPr>
          <w:color w:val="000000"/>
          <w:sz w:val="24"/>
          <w:highlight w:val="none"/>
        </w:rPr>
      </w:pPr>
      <w:r>
        <w:rPr>
          <w:color w:val="000000"/>
          <w:sz w:val="24"/>
          <w:highlight w:val="none"/>
        </w:rPr>
        <w:t>日 期：________</w:t>
      </w:r>
    </w:p>
    <w:p w14:paraId="6B885AF8">
      <w:pPr>
        <w:spacing w:line="360" w:lineRule="auto"/>
        <w:ind w:right="360" w:firstLine="480"/>
        <w:jc w:val="right"/>
        <w:rPr>
          <w:color w:val="000000"/>
          <w:sz w:val="24"/>
          <w:highlight w:val="none"/>
        </w:rPr>
      </w:pPr>
    </w:p>
    <w:p w14:paraId="7B8FF65B">
      <w:pPr>
        <w:adjustRightInd w:val="0"/>
        <w:snapToGrid w:val="0"/>
        <w:jc w:val="left"/>
        <w:rPr>
          <w:color w:val="000000"/>
          <w:sz w:val="24"/>
          <w:szCs w:val="21"/>
          <w:highlight w:val="none"/>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456915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8A6DFCC">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EA427E5">
      <w:pPr>
        <w:adjustRightInd w:val="0"/>
        <w:snapToGrid w:val="0"/>
        <w:jc w:val="left"/>
        <w:rPr>
          <w:color w:val="000000"/>
          <w:szCs w:val="21"/>
          <w:highlight w:val="none"/>
          <w:vertAlign w:val="superscript"/>
        </w:rPr>
      </w:pPr>
    </w:p>
    <w:p w14:paraId="6E4DA876">
      <w:pPr>
        <w:spacing w:line="360" w:lineRule="auto"/>
        <w:ind w:right="360" w:firstLine="480"/>
        <w:jc w:val="right"/>
        <w:rPr>
          <w:color w:val="000000"/>
          <w:sz w:val="24"/>
          <w:highlight w:val="none"/>
        </w:rPr>
      </w:pPr>
    </w:p>
    <w:p w14:paraId="42DBBF77">
      <w:pPr>
        <w:spacing w:line="360" w:lineRule="auto"/>
        <w:ind w:right="360" w:firstLine="480"/>
        <w:jc w:val="right"/>
        <w:rPr>
          <w:color w:val="000000"/>
          <w:sz w:val="24"/>
          <w:highlight w:val="none"/>
        </w:rPr>
      </w:pPr>
    </w:p>
    <w:p w14:paraId="615F9A34">
      <w:pPr>
        <w:rPr>
          <w:b/>
          <w:bCs/>
          <w:color w:val="000000"/>
          <w:sz w:val="36"/>
          <w:szCs w:val="36"/>
          <w:highlight w:val="none"/>
        </w:rPr>
      </w:pPr>
      <w:r>
        <w:rPr>
          <w:b/>
          <w:bCs/>
          <w:color w:val="000000"/>
          <w:sz w:val="36"/>
          <w:szCs w:val="36"/>
          <w:highlight w:val="none"/>
        </w:rPr>
        <w:br w:type="page"/>
      </w:r>
    </w:p>
    <w:p w14:paraId="55345F15">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287982BA">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7F10DA2A">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65CB065E">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D843C8C">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1391AAB">
      <w:pPr>
        <w:spacing w:line="588" w:lineRule="exact"/>
        <w:ind w:firstLine="504" w:firstLineChars="200"/>
        <w:rPr>
          <w:spacing w:val="6"/>
          <w:sz w:val="24"/>
          <w:highlight w:val="none"/>
        </w:rPr>
      </w:pPr>
    </w:p>
    <w:p w14:paraId="21549B53">
      <w:pPr>
        <w:spacing w:line="588" w:lineRule="exact"/>
        <w:ind w:firstLine="504" w:firstLineChars="200"/>
        <w:rPr>
          <w:spacing w:val="6"/>
          <w:sz w:val="24"/>
          <w:highlight w:val="none"/>
        </w:rPr>
      </w:pPr>
    </w:p>
    <w:p w14:paraId="717CEC1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17790D0C">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281B7D80">
      <w:pPr>
        <w:numPr>
          <w:ilvl w:val="0"/>
          <w:numId w:val="24"/>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4B7B4BCC">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60F48858">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512259E">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E05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F9F8160">
            <w:pPr>
              <w:pStyle w:val="251"/>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7" w:type="dxa"/>
            <w:vAlign w:val="center"/>
          </w:tcPr>
          <w:p w14:paraId="139400F2">
            <w:pPr>
              <w:pStyle w:val="251"/>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78C74CE7">
            <w:pPr>
              <w:pStyle w:val="251"/>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3" w:type="dxa"/>
            <w:vAlign w:val="center"/>
          </w:tcPr>
          <w:p w14:paraId="48D1BB69">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79599292">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2627ECB0">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vAlign w:val="center"/>
          </w:tcPr>
          <w:p w14:paraId="71200269">
            <w:pPr>
              <w:pStyle w:val="251"/>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61" w:type="dxa"/>
            <w:vAlign w:val="center"/>
          </w:tcPr>
          <w:p w14:paraId="3DD7B19C">
            <w:pPr>
              <w:pStyle w:val="251"/>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0B4F7654">
            <w:pPr>
              <w:pStyle w:val="251"/>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8" w:type="dxa"/>
            <w:vAlign w:val="center"/>
          </w:tcPr>
          <w:p w14:paraId="10CDD614">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0EB96C96">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4717978D">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4" w:type="dxa"/>
            <w:vAlign w:val="center"/>
          </w:tcPr>
          <w:p w14:paraId="1AF4A435">
            <w:pPr>
              <w:pStyle w:val="251"/>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占合同金额</w:t>
            </w:r>
          </w:p>
          <w:p w14:paraId="201F664F">
            <w:pPr>
              <w:pStyle w:val="251"/>
              <w:jc w:val="center"/>
              <w:rPr>
                <w:rFonts w:ascii="Times New Roman" w:hAnsi="Times New Roman" w:cs="Times New Roman"/>
                <w:sz w:val="24"/>
                <w:highlight w:val="none"/>
                <w:lang w:eastAsia="zh-CN"/>
              </w:rPr>
            </w:pPr>
            <w:r>
              <w:rPr>
                <w:rFonts w:ascii="Times New Roman" w:hAnsi="Times New Roman" w:cs="Times New Roman"/>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b/>
                <w:sz w:val="24"/>
                <w:highlight w:val="none"/>
                <w:lang w:eastAsia="zh-CN"/>
              </w:rPr>
              <w:t>）</w:t>
            </w:r>
          </w:p>
        </w:tc>
      </w:tr>
      <w:tr w14:paraId="7DBE9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F98A3">
            <w:pPr>
              <w:pStyle w:val="251"/>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7" w:type="dxa"/>
            <w:vAlign w:val="center"/>
          </w:tcPr>
          <w:p w14:paraId="452CF356">
            <w:pPr>
              <w:pStyle w:val="251"/>
              <w:jc w:val="center"/>
              <w:rPr>
                <w:rFonts w:ascii="Times New Roman" w:hAnsi="Times New Roman" w:cs="Times New Roman"/>
                <w:sz w:val="30"/>
                <w:highlight w:val="none"/>
              </w:rPr>
            </w:pPr>
          </w:p>
        </w:tc>
        <w:tc>
          <w:tcPr>
            <w:tcW w:w="1513" w:type="dxa"/>
            <w:vAlign w:val="center"/>
          </w:tcPr>
          <w:p w14:paraId="5C2E072D">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248149BA">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6D4A10C9">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1CC9DE95">
            <w:pPr>
              <w:pStyle w:val="251"/>
              <w:jc w:val="center"/>
              <w:rPr>
                <w:rFonts w:ascii="Times New Roman" w:hAnsi="Times New Roman" w:cs="Times New Roman"/>
                <w:sz w:val="30"/>
                <w:highlight w:val="none"/>
                <w:lang w:eastAsia="zh-CN"/>
              </w:rPr>
            </w:pPr>
          </w:p>
        </w:tc>
        <w:tc>
          <w:tcPr>
            <w:tcW w:w="1561" w:type="dxa"/>
            <w:vAlign w:val="center"/>
          </w:tcPr>
          <w:p w14:paraId="445CA1D0">
            <w:pPr>
              <w:pStyle w:val="251"/>
              <w:jc w:val="center"/>
              <w:rPr>
                <w:rFonts w:ascii="Times New Roman" w:hAnsi="Times New Roman" w:cs="Times New Roman"/>
                <w:sz w:val="30"/>
                <w:highlight w:val="none"/>
                <w:lang w:eastAsia="zh-CN"/>
              </w:rPr>
            </w:pPr>
          </w:p>
        </w:tc>
        <w:tc>
          <w:tcPr>
            <w:tcW w:w="1498" w:type="dxa"/>
            <w:vAlign w:val="center"/>
          </w:tcPr>
          <w:p w14:paraId="1F81BEC6">
            <w:pPr>
              <w:pStyle w:val="251"/>
              <w:jc w:val="center"/>
              <w:rPr>
                <w:rFonts w:ascii="Times New Roman" w:hAnsi="Times New Roman" w:cs="Times New Roman"/>
                <w:sz w:val="30"/>
                <w:highlight w:val="none"/>
                <w:lang w:eastAsia="zh-CN"/>
              </w:rPr>
            </w:pPr>
          </w:p>
        </w:tc>
        <w:tc>
          <w:tcPr>
            <w:tcW w:w="1564" w:type="dxa"/>
            <w:vAlign w:val="center"/>
          </w:tcPr>
          <w:p w14:paraId="71F42842">
            <w:pPr>
              <w:pStyle w:val="251"/>
              <w:jc w:val="center"/>
              <w:rPr>
                <w:rFonts w:ascii="Times New Roman" w:hAnsi="Times New Roman" w:cs="Times New Roman"/>
                <w:sz w:val="30"/>
                <w:highlight w:val="none"/>
                <w:lang w:eastAsia="zh-CN"/>
              </w:rPr>
            </w:pPr>
          </w:p>
        </w:tc>
      </w:tr>
      <w:tr w14:paraId="78B30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D9892E">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7" w:type="dxa"/>
            <w:vAlign w:val="center"/>
          </w:tcPr>
          <w:p w14:paraId="6F506705">
            <w:pPr>
              <w:pStyle w:val="251"/>
              <w:jc w:val="center"/>
              <w:rPr>
                <w:rFonts w:ascii="Times New Roman" w:hAnsi="Times New Roman" w:cs="Times New Roman"/>
                <w:sz w:val="30"/>
                <w:highlight w:val="none"/>
              </w:rPr>
            </w:pPr>
          </w:p>
        </w:tc>
        <w:tc>
          <w:tcPr>
            <w:tcW w:w="1513" w:type="dxa"/>
            <w:vAlign w:val="center"/>
          </w:tcPr>
          <w:p w14:paraId="10BDB2DB">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23834C41">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04083C7F">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63828E5A">
            <w:pPr>
              <w:pStyle w:val="251"/>
              <w:jc w:val="center"/>
              <w:rPr>
                <w:rFonts w:ascii="Times New Roman" w:hAnsi="Times New Roman" w:cs="Times New Roman"/>
                <w:sz w:val="30"/>
                <w:highlight w:val="none"/>
                <w:lang w:eastAsia="zh-CN"/>
              </w:rPr>
            </w:pPr>
          </w:p>
        </w:tc>
        <w:tc>
          <w:tcPr>
            <w:tcW w:w="1561" w:type="dxa"/>
            <w:vAlign w:val="center"/>
          </w:tcPr>
          <w:p w14:paraId="2195F1DB">
            <w:pPr>
              <w:pStyle w:val="251"/>
              <w:jc w:val="center"/>
              <w:rPr>
                <w:rFonts w:ascii="Times New Roman" w:hAnsi="Times New Roman" w:cs="Times New Roman"/>
                <w:sz w:val="30"/>
                <w:highlight w:val="none"/>
                <w:lang w:eastAsia="zh-CN"/>
              </w:rPr>
            </w:pPr>
          </w:p>
        </w:tc>
        <w:tc>
          <w:tcPr>
            <w:tcW w:w="1498" w:type="dxa"/>
            <w:vAlign w:val="center"/>
          </w:tcPr>
          <w:p w14:paraId="52DE4529">
            <w:pPr>
              <w:pStyle w:val="251"/>
              <w:jc w:val="center"/>
              <w:rPr>
                <w:rFonts w:ascii="Times New Roman" w:hAnsi="Times New Roman" w:cs="Times New Roman"/>
                <w:sz w:val="30"/>
                <w:highlight w:val="none"/>
                <w:lang w:eastAsia="zh-CN"/>
              </w:rPr>
            </w:pPr>
          </w:p>
        </w:tc>
        <w:tc>
          <w:tcPr>
            <w:tcW w:w="1564" w:type="dxa"/>
            <w:vAlign w:val="center"/>
          </w:tcPr>
          <w:p w14:paraId="495106B0">
            <w:pPr>
              <w:pStyle w:val="251"/>
              <w:jc w:val="center"/>
              <w:rPr>
                <w:rFonts w:ascii="Times New Roman" w:hAnsi="Times New Roman" w:cs="Times New Roman"/>
                <w:sz w:val="30"/>
                <w:highlight w:val="none"/>
                <w:lang w:eastAsia="zh-CN"/>
              </w:rPr>
            </w:pPr>
          </w:p>
        </w:tc>
      </w:tr>
      <w:tr w14:paraId="3A44B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BF301BD">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7" w:type="dxa"/>
            <w:vAlign w:val="center"/>
          </w:tcPr>
          <w:p w14:paraId="735BC6B4">
            <w:pPr>
              <w:pStyle w:val="251"/>
              <w:jc w:val="center"/>
              <w:rPr>
                <w:rFonts w:ascii="Times New Roman" w:hAnsi="Times New Roman" w:cs="Times New Roman"/>
                <w:sz w:val="30"/>
                <w:highlight w:val="none"/>
              </w:rPr>
            </w:pPr>
          </w:p>
        </w:tc>
        <w:tc>
          <w:tcPr>
            <w:tcW w:w="1513" w:type="dxa"/>
            <w:vAlign w:val="center"/>
          </w:tcPr>
          <w:p w14:paraId="23BC1D22">
            <w:pPr>
              <w:pStyle w:val="251"/>
              <w:tabs>
                <w:tab w:val="left" w:pos="235"/>
              </w:tabs>
              <w:jc w:val="center"/>
              <w:rPr>
                <w:rFonts w:ascii="Times New Roman" w:hAnsi="Times New Roman" w:cs="Times New Roman"/>
                <w:sz w:val="24"/>
                <w:highlight w:val="none"/>
              </w:rPr>
            </w:pPr>
          </w:p>
        </w:tc>
        <w:tc>
          <w:tcPr>
            <w:tcW w:w="1125" w:type="dxa"/>
            <w:vAlign w:val="center"/>
          </w:tcPr>
          <w:p w14:paraId="509BC5F0">
            <w:pPr>
              <w:pStyle w:val="251"/>
              <w:jc w:val="center"/>
              <w:rPr>
                <w:rFonts w:ascii="Times New Roman" w:hAnsi="Times New Roman" w:cs="Times New Roman"/>
                <w:sz w:val="30"/>
                <w:highlight w:val="none"/>
              </w:rPr>
            </w:pPr>
          </w:p>
        </w:tc>
        <w:tc>
          <w:tcPr>
            <w:tcW w:w="1561" w:type="dxa"/>
            <w:vAlign w:val="center"/>
          </w:tcPr>
          <w:p w14:paraId="527F83FF">
            <w:pPr>
              <w:pStyle w:val="251"/>
              <w:jc w:val="center"/>
              <w:rPr>
                <w:rFonts w:ascii="Times New Roman" w:hAnsi="Times New Roman" w:cs="Times New Roman"/>
                <w:sz w:val="30"/>
                <w:highlight w:val="none"/>
              </w:rPr>
            </w:pPr>
          </w:p>
        </w:tc>
        <w:tc>
          <w:tcPr>
            <w:tcW w:w="1498" w:type="dxa"/>
            <w:vAlign w:val="center"/>
          </w:tcPr>
          <w:p w14:paraId="58E5D11F">
            <w:pPr>
              <w:pStyle w:val="251"/>
              <w:jc w:val="center"/>
              <w:rPr>
                <w:rFonts w:ascii="Times New Roman" w:hAnsi="Times New Roman" w:cs="Times New Roman"/>
                <w:sz w:val="30"/>
                <w:highlight w:val="none"/>
              </w:rPr>
            </w:pPr>
          </w:p>
        </w:tc>
        <w:tc>
          <w:tcPr>
            <w:tcW w:w="1564" w:type="dxa"/>
            <w:vAlign w:val="center"/>
          </w:tcPr>
          <w:p w14:paraId="2AE5530F">
            <w:pPr>
              <w:pStyle w:val="251"/>
              <w:jc w:val="center"/>
              <w:rPr>
                <w:rFonts w:ascii="Times New Roman" w:hAnsi="Times New Roman" w:cs="Times New Roman"/>
                <w:sz w:val="30"/>
                <w:highlight w:val="none"/>
              </w:rPr>
            </w:pPr>
          </w:p>
        </w:tc>
      </w:tr>
      <w:tr w14:paraId="3176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70547B8">
            <w:pPr>
              <w:pStyle w:val="251"/>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8" w:type="dxa"/>
            <w:vAlign w:val="center"/>
          </w:tcPr>
          <w:p w14:paraId="16FA9A6A">
            <w:pPr>
              <w:pStyle w:val="251"/>
              <w:jc w:val="center"/>
              <w:rPr>
                <w:rFonts w:ascii="Times New Roman" w:hAnsi="Times New Roman" w:cs="Times New Roman"/>
                <w:sz w:val="30"/>
                <w:highlight w:val="none"/>
              </w:rPr>
            </w:pPr>
          </w:p>
        </w:tc>
        <w:tc>
          <w:tcPr>
            <w:tcW w:w="1564" w:type="dxa"/>
            <w:vAlign w:val="center"/>
          </w:tcPr>
          <w:p w14:paraId="41264880">
            <w:pPr>
              <w:pStyle w:val="251"/>
              <w:jc w:val="center"/>
              <w:rPr>
                <w:rFonts w:ascii="Times New Roman" w:hAnsi="Times New Roman" w:cs="Times New Roman"/>
                <w:sz w:val="30"/>
                <w:highlight w:val="none"/>
              </w:rPr>
            </w:pPr>
          </w:p>
        </w:tc>
      </w:tr>
    </w:tbl>
    <w:p w14:paraId="11F743FA">
      <w:pPr>
        <w:adjustRightInd w:val="0"/>
        <w:snapToGrid w:val="0"/>
        <w:spacing w:line="360" w:lineRule="auto"/>
        <w:ind w:firstLine="480" w:firstLineChars="200"/>
        <w:jc w:val="left"/>
        <w:rPr>
          <w:sz w:val="24"/>
          <w:highlight w:val="none"/>
        </w:rPr>
      </w:pPr>
    </w:p>
    <w:p w14:paraId="6CCC3430">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45793C35">
      <w:pPr>
        <w:adjustRightInd w:val="0"/>
        <w:snapToGrid w:val="0"/>
        <w:spacing w:line="360" w:lineRule="auto"/>
        <w:jc w:val="left"/>
        <w:rPr>
          <w:sz w:val="24"/>
          <w:highlight w:val="none"/>
        </w:rPr>
      </w:pPr>
      <w:r>
        <w:rPr>
          <w:sz w:val="24"/>
          <w:highlight w:val="none"/>
        </w:rPr>
        <w:t>1. 如本项目（包）允许分包，且投标人拟进行分包时，必须提供；如未提供，或提供了但未填写分包承担主体名称、拟分包合同内容、拟分包合同金额，</w:t>
      </w:r>
      <w:r>
        <w:rPr>
          <w:b/>
          <w:sz w:val="24"/>
          <w:highlight w:val="none"/>
        </w:rPr>
        <w:t>投标无效</w:t>
      </w:r>
      <w:r>
        <w:rPr>
          <w:sz w:val="24"/>
          <w:highlight w:val="none"/>
        </w:rPr>
        <w:t>。</w:t>
      </w:r>
    </w:p>
    <w:p w14:paraId="760BA643">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027DF835">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E84E86C">
      <w:pPr>
        <w:adjustRightInd w:val="0"/>
        <w:snapToGrid w:val="0"/>
        <w:spacing w:line="360" w:lineRule="auto"/>
        <w:jc w:val="left"/>
        <w:rPr>
          <w:sz w:val="24"/>
          <w:highlight w:val="none"/>
        </w:rPr>
      </w:pPr>
    </w:p>
    <w:p w14:paraId="0A4C95C5">
      <w:pPr>
        <w:adjustRightInd w:val="0"/>
        <w:snapToGrid w:val="0"/>
        <w:spacing w:line="360" w:lineRule="auto"/>
        <w:ind w:firstLine="480" w:firstLineChars="200"/>
        <w:jc w:val="right"/>
        <w:rPr>
          <w:sz w:val="24"/>
          <w:highlight w:val="none"/>
        </w:rPr>
      </w:pPr>
      <w:r>
        <w:rPr>
          <w:sz w:val="24"/>
          <w:highlight w:val="none"/>
        </w:rPr>
        <w:t>投标人名称（盖章）：______</w:t>
      </w:r>
    </w:p>
    <w:p w14:paraId="2AA5332D">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7EA12309">
      <w:pPr>
        <w:widowControl/>
        <w:jc w:val="left"/>
        <w:rPr>
          <w:color w:val="000000"/>
          <w:sz w:val="24"/>
          <w:highlight w:val="none"/>
        </w:rPr>
      </w:pPr>
      <w:r>
        <w:rPr>
          <w:color w:val="000000"/>
          <w:sz w:val="24"/>
          <w:highlight w:val="none"/>
        </w:rPr>
        <w:br w:type="page"/>
      </w:r>
    </w:p>
    <w:p w14:paraId="12009311">
      <w:pPr>
        <w:autoSpaceDE w:val="0"/>
        <w:autoSpaceDN w:val="0"/>
        <w:adjustRightInd w:val="0"/>
        <w:spacing w:line="360" w:lineRule="auto"/>
        <w:jc w:val="center"/>
        <w:rPr>
          <w:b/>
          <w:color w:val="000000"/>
          <w:sz w:val="36"/>
          <w:szCs w:val="36"/>
          <w:highlight w:val="none"/>
        </w:rPr>
      </w:pPr>
      <w:bookmarkStart w:id="1014" w:name="_Hlk176956326"/>
      <w:r>
        <w:rPr>
          <w:b/>
          <w:color w:val="000000"/>
          <w:sz w:val="36"/>
          <w:szCs w:val="36"/>
          <w:highlight w:val="none"/>
        </w:rPr>
        <w:t>分包意向协议</w:t>
      </w:r>
    </w:p>
    <w:p w14:paraId="62ED75FF">
      <w:pPr>
        <w:adjustRightInd w:val="0"/>
        <w:snapToGrid w:val="0"/>
        <w:spacing w:line="360" w:lineRule="auto"/>
        <w:ind w:firstLine="480" w:firstLineChars="200"/>
        <w:jc w:val="left"/>
        <w:rPr>
          <w:sz w:val="24"/>
          <w:highlight w:val="none"/>
        </w:rPr>
      </w:pPr>
      <w:r>
        <w:rPr>
          <w:sz w:val="24"/>
          <w:highlight w:val="none"/>
        </w:rPr>
        <w:t>甲方（投标人）：________</w:t>
      </w:r>
    </w:p>
    <w:p w14:paraId="3422DC6C">
      <w:pPr>
        <w:adjustRightInd w:val="0"/>
        <w:snapToGrid w:val="0"/>
        <w:spacing w:line="360" w:lineRule="auto"/>
        <w:ind w:firstLine="480" w:firstLineChars="200"/>
        <w:jc w:val="left"/>
        <w:rPr>
          <w:sz w:val="24"/>
          <w:highlight w:val="none"/>
        </w:rPr>
      </w:pPr>
      <w:r>
        <w:rPr>
          <w:sz w:val="24"/>
          <w:highlight w:val="none"/>
        </w:rPr>
        <w:t>乙方（拟分包单位）：________</w:t>
      </w:r>
    </w:p>
    <w:p w14:paraId="5D6D4D40">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255D6922">
      <w:pPr>
        <w:adjustRightInd w:val="0"/>
        <w:snapToGrid w:val="0"/>
        <w:spacing w:line="360" w:lineRule="auto"/>
        <w:ind w:firstLine="480" w:firstLineChars="200"/>
        <w:jc w:val="left"/>
        <w:rPr>
          <w:sz w:val="24"/>
          <w:highlight w:val="none"/>
        </w:rPr>
      </w:pPr>
      <w:r>
        <w:rPr>
          <w:sz w:val="24"/>
          <w:highlight w:val="none"/>
        </w:rPr>
        <w:t>1.分包内容：_____。</w:t>
      </w:r>
    </w:p>
    <w:p w14:paraId="08F89994">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3A5A2C6A">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BBDDDE2">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55E61D8A">
      <w:pPr>
        <w:spacing w:line="360" w:lineRule="auto"/>
        <w:ind w:firstLine="471"/>
        <w:rPr>
          <w:b/>
          <w:color w:val="000000"/>
          <w:sz w:val="24"/>
          <w:highlight w:val="none"/>
        </w:rPr>
      </w:pPr>
    </w:p>
    <w:p w14:paraId="397B9029">
      <w:pPr>
        <w:spacing w:line="360" w:lineRule="auto"/>
        <w:ind w:firstLine="471"/>
        <w:rPr>
          <w:b/>
          <w:color w:val="000000"/>
          <w:sz w:val="24"/>
          <w:highlight w:val="none"/>
        </w:rPr>
      </w:pPr>
      <w:r>
        <w:rPr>
          <w:color w:val="000000"/>
          <w:sz w:val="24"/>
          <w:highlight w:val="none"/>
        </w:rPr>
        <w:t>甲方（盖章）：_________                 乙方（盖章）：_________</w:t>
      </w:r>
    </w:p>
    <w:p w14:paraId="704B71FC">
      <w:pPr>
        <w:spacing w:line="360" w:lineRule="auto"/>
        <w:ind w:left="480"/>
        <w:jc w:val="right"/>
        <w:rPr>
          <w:color w:val="000000"/>
          <w:sz w:val="24"/>
          <w:highlight w:val="none"/>
        </w:rPr>
      </w:pPr>
    </w:p>
    <w:p w14:paraId="5ADEA001">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40706F2B">
      <w:pPr>
        <w:tabs>
          <w:tab w:val="left" w:pos="8280"/>
        </w:tabs>
        <w:spacing w:line="360" w:lineRule="auto"/>
        <w:ind w:firstLine="480"/>
        <w:rPr>
          <w:color w:val="000000"/>
          <w:sz w:val="24"/>
          <w:highlight w:val="none"/>
        </w:rPr>
      </w:pPr>
    </w:p>
    <w:p w14:paraId="5256FE72">
      <w:pPr>
        <w:tabs>
          <w:tab w:val="left" w:pos="8280"/>
        </w:tabs>
        <w:spacing w:line="360" w:lineRule="auto"/>
        <w:rPr>
          <w:color w:val="000000"/>
          <w:sz w:val="24"/>
          <w:highlight w:val="none"/>
        </w:rPr>
      </w:pPr>
      <w:bookmarkStart w:id="1015" w:name="_Hlk176956306"/>
      <w:r>
        <w:rPr>
          <w:color w:val="000000"/>
          <w:sz w:val="24"/>
          <w:highlight w:val="none"/>
        </w:rPr>
        <w:t>注：</w:t>
      </w:r>
    </w:p>
    <w:p w14:paraId="42388C30">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47D3C214">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153EFB58">
      <w:pPr>
        <w:adjustRightInd w:val="0"/>
        <w:snapToGrid w:val="0"/>
        <w:spacing w:line="360" w:lineRule="auto"/>
        <w:jc w:val="left"/>
        <w:rPr>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1015"/>
    </w:p>
    <w:p w14:paraId="5CEC688B">
      <w:pPr>
        <w:numPr>
          <w:ilvl w:val="0"/>
          <w:numId w:val="24"/>
        </w:numPr>
        <w:tabs>
          <w:tab w:val="left" w:pos="360"/>
        </w:tabs>
        <w:snapToGrid w:val="0"/>
        <w:spacing w:line="360" w:lineRule="auto"/>
        <w:outlineLvl w:val="1"/>
        <w:rPr>
          <w:b/>
          <w:color w:val="000000"/>
          <w:sz w:val="24"/>
          <w:highlight w:val="none"/>
        </w:rPr>
      </w:pPr>
      <w:r>
        <w:rPr>
          <w:color w:val="000000"/>
          <w:sz w:val="24"/>
          <w:highlight w:val="none"/>
        </w:rPr>
        <w:br w:type="page"/>
      </w:r>
      <w:r>
        <w:rPr>
          <w:rFonts w:hint="eastAsia"/>
          <w:color w:val="000000"/>
          <w:sz w:val="24"/>
          <w:szCs w:val="20"/>
          <w:highlight w:val="none"/>
        </w:rPr>
        <w:t>项目实施详细方案</w:t>
      </w:r>
    </w:p>
    <w:p w14:paraId="7B2CA062">
      <w:pPr>
        <w:adjustRightInd w:val="0"/>
        <w:snapToGrid w:val="0"/>
        <w:spacing w:line="360" w:lineRule="auto"/>
        <w:ind w:firstLine="480" w:firstLineChars="200"/>
        <w:jc w:val="left"/>
        <w:rPr>
          <w:sz w:val="24"/>
          <w:highlight w:val="none"/>
        </w:rPr>
      </w:pPr>
      <w:r>
        <w:rPr>
          <w:rFonts w:hint="eastAsia"/>
          <w:sz w:val="24"/>
          <w:highlight w:val="none"/>
        </w:rPr>
        <w:t>投标人应提供项目实施详细方案，包括但不限于详细描述对所投标项目的重点、难点分析</w:t>
      </w:r>
      <w:r>
        <w:rPr>
          <w:rFonts w:hint="eastAsia"/>
          <w:sz w:val="24"/>
          <w:highlight w:val="none"/>
          <w:lang w:eastAsia="zh-CN"/>
        </w:rPr>
        <w:t>；</w:t>
      </w:r>
      <w:r>
        <w:rPr>
          <w:rFonts w:hint="eastAsia"/>
          <w:sz w:val="24"/>
          <w:highlight w:val="none"/>
        </w:rPr>
        <w:t>项目整体运维方案</w:t>
      </w:r>
      <w:r>
        <w:rPr>
          <w:rFonts w:hint="eastAsia"/>
          <w:sz w:val="24"/>
          <w:highlight w:val="none"/>
          <w:lang w:eastAsia="zh-CN"/>
        </w:rPr>
        <w:t>；</w:t>
      </w:r>
      <w:r>
        <w:rPr>
          <w:rFonts w:hint="eastAsia"/>
          <w:sz w:val="24"/>
          <w:highlight w:val="none"/>
        </w:rPr>
        <w:t>巡检管理方案</w:t>
      </w:r>
      <w:r>
        <w:rPr>
          <w:rFonts w:hint="eastAsia"/>
          <w:sz w:val="24"/>
          <w:highlight w:val="none"/>
          <w:lang w:eastAsia="zh-CN"/>
        </w:rPr>
        <w:t>；</w:t>
      </w:r>
      <w:r>
        <w:rPr>
          <w:rFonts w:hint="eastAsia"/>
          <w:sz w:val="24"/>
          <w:highlight w:val="none"/>
        </w:rPr>
        <w:t>重大活动、节假日保障方案及措施</w:t>
      </w:r>
      <w:r>
        <w:rPr>
          <w:rFonts w:hint="eastAsia"/>
          <w:sz w:val="24"/>
          <w:highlight w:val="none"/>
          <w:lang w:eastAsia="zh-CN"/>
        </w:rPr>
        <w:t>；</w:t>
      </w:r>
      <w:r>
        <w:rPr>
          <w:rFonts w:hint="eastAsia"/>
          <w:sz w:val="24"/>
          <w:highlight w:val="none"/>
        </w:rPr>
        <w:t>管廊运行维护管理制度体系</w:t>
      </w:r>
      <w:r>
        <w:rPr>
          <w:rFonts w:hint="eastAsia"/>
          <w:sz w:val="24"/>
          <w:highlight w:val="none"/>
          <w:lang w:eastAsia="zh-CN"/>
        </w:rPr>
        <w:t>；</w:t>
      </w:r>
      <w:r>
        <w:rPr>
          <w:rFonts w:hint="eastAsia"/>
          <w:sz w:val="24"/>
          <w:highlight w:val="none"/>
        </w:rPr>
        <w:t>应急预案</w:t>
      </w:r>
      <w:r>
        <w:rPr>
          <w:rFonts w:hint="eastAsia"/>
          <w:sz w:val="24"/>
          <w:highlight w:val="none"/>
          <w:lang w:eastAsia="zh-CN"/>
        </w:rPr>
        <w:t>；</w:t>
      </w:r>
      <w:r>
        <w:rPr>
          <w:rFonts w:hint="eastAsia"/>
          <w:sz w:val="24"/>
          <w:highlight w:val="none"/>
        </w:rPr>
        <w:t>服务承诺等。</w:t>
      </w:r>
    </w:p>
    <w:bookmarkEnd w:id="1014"/>
    <w:p w14:paraId="2059A0D9">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4A867694">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18301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127C745C">
            <w:pPr>
              <w:rPr>
                <w:sz w:val="24"/>
                <w:highlight w:val="none"/>
              </w:rPr>
            </w:pPr>
            <w:r>
              <w:rPr>
                <w:rFonts w:hint="eastAsia"/>
                <w:sz w:val="24"/>
                <w:highlight w:val="none"/>
              </w:rPr>
              <w:t>供应商名称</w:t>
            </w:r>
          </w:p>
        </w:tc>
        <w:tc>
          <w:tcPr>
            <w:tcW w:w="3097" w:type="dxa"/>
          </w:tcPr>
          <w:p w14:paraId="111D4A56">
            <w:pPr>
              <w:rPr>
                <w:sz w:val="24"/>
                <w:highlight w:val="none"/>
              </w:rPr>
            </w:pPr>
            <w:r>
              <w:rPr>
                <w:rFonts w:hint="eastAsia"/>
                <w:sz w:val="24"/>
                <w:highlight w:val="none"/>
              </w:rPr>
              <w:t>供应商所属性别</w:t>
            </w:r>
          </w:p>
        </w:tc>
        <w:tc>
          <w:tcPr>
            <w:tcW w:w="3095" w:type="dxa"/>
          </w:tcPr>
          <w:p w14:paraId="03B351DF">
            <w:pPr>
              <w:rPr>
                <w:sz w:val="24"/>
                <w:highlight w:val="none"/>
              </w:rPr>
            </w:pPr>
            <w:r>
              <w:rPr>
                <w:rFonts w:hint="eastAsia"/>
                <w:sz w:val="24"/>
                <w:highlight w:val="none"/>
              </w:rPr>
              <w:t>外商投资类型</w:t>
            </w:r>
          </w:p>
        </w:tc>
      </w:tr>
      <w:tr w14:paraId="64F6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50AA0ABB">
            <w:pPr>
              <w:rPr>
                <w:sz w:val="24"/>
                <w:highlight w:val="none"/>
              </w:rPr>
            </w:pPr>
          </w:p>
        </w:tc>
        <w:tc>
          <w:tcPr>
            <w:tcW w:w="3097" w:type="dxa"/>
          </w:tcPr>
          <w:p w14:paraId="641C2BBC">
            <w:pPr>
              <w:rPr>
                <w:sz w:val="24"/>
                <w:highlight w:val="none"/>
              </w:rPr>
            </w:pPr>
          </w:p>
        </w:tc>
        <w:tc>
          <w:tcPr>
            <w:tcW w:w="3095" w:type="dxa"/>
          </w:tcPr>
          <w:p w14:paraId="7B96F0FB">
            <w:pPr>
              <w:rPr>
                <w:sz w:val="24"/>
                <w:highlight w:val="none"/>
              </w:rPr>
            </w:pPr>
          </w:p>
        </w:tc>
      </w:tr>
      <w:tr w14:paraId="6022B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763FDD77">
            <w:pPr>
              <w:rPr>
                <w:sz w:val="24"/>
                <w:highlight w:val="none"/>
              </w:rPr>
            </w:pPr>
          </w:p>
        </w:tc>
        <w:tc>
          <w:tcPr>
            <w:tcW w:w="3097" w:type="dxa"/>
          </w:tcPr>
          <w:p w14:paraId="5D600C5D">
            <w:pPr>
              <w:rPr>
                <w:sz w:val="24"/>
                <w:highlight w:val="none"/>
              </w:rPr>
            </w:pPr>
          </w:p>
        </w:tc>
        <w:tc>
          <w:tcPr>
            <w:tcW w:w="3095" w:type="dxa"/>
          </w:tcPr>
          <w:p w14:paraId="40898680">
            <w:pPr>
              <w:rPr>
                <w:sz w:val="24"/>
                <w:highlight w:val="none"/>
              </w:rPr>
            </w:pPr>
          </w:p>
        </w:tc>
      </w:tr>
      <w:tr w14:paraId="590C4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14A8F8D">
            <w:pPr>
              <w:rPr>
                <w:sz w:val="24"/>
                <w:highlight w:val="none"/>
              </w:rPr>
            </w:pPr>
          </w:p>
        </w:tc>
        <w:tc>
          <w:tcPr>
            <w:tcW w:w="3097" w:type="dxa"/>
          </w:tcPr>
          <w:p w14:paraId="576AD9E3">
            <w:pPr>
              <w:rPr>
                <w:sz w:val="24"/>
                <w:highlight w:val="none"/>
              </w:rPr>
            </w:pPr>
          </w:p>
        </w:tc>
        <w:tc>
          <w:tcPr>
            <w:tcW w:w="3095" w:type="dxa"/>
          </w:tcPr>
          <w:p w14:paraId="627ECDD6">
            <w:pPr>
              <w:rPr>
                <w:sz w:val="24"/>
                <w:highlight w:val="none"/>
              </w:rPr>
            </w:pPr>
          </w:p>
        </w:tc>
      </w:tr>
      <w:tr w14:paraId="6187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7CCFB51F">
            <w:pPr>
              <w:rPr>
                <w:sz w:val="24"/>
                <w:highlight w:val="none"/>
              </w:rPr>
            </w:pPr>
          </w:p>
        </w:tc>
        <w:tc>
          <w:tcPr>
            <w:tcW w:w="3097" w:type="dxa"/>
          </w:tcPr>
          <w:p w14:paraId="5525D6CC">
            <w:pPr>
              <w:rPr>
                <w:sz w:val="24"/>
                <w:highlight w:val="none"/>
              </w:rPr>
            </w:pPr>
          </w:p>
        </w:tc>
        <w:tc>
          <w:tcPr>
            <w:tcW w:w="3095" w:type="dxa"/>
          </w:tcPr>
          <w:p w14:paraId="1EAB2658">
            <w:pPr>
              <w:rPr>
                <w:sz w:val="24"/>
                <w:highlight w:val="none"/>
              </w:rPr>
            </w:pPr>
          </w:p>
        </w:tc>
      </w:tr>
    </w:tbl>
    <w:p w14:paraId="4B229CB4">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772F299D">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0191BC7E">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6C0B124B">
      <w:pPr>
        <w:widowControl/>
        <w:jc w:val="left"/>
        <w:rPr>
          <w:color w:val="000000"/>
          <w:sz w:val="24"/>
          <w:highlight w:val="none"/>
        </w:rPr>
      </w:pPr>
      <w:r>
        <w:rPr>
          <w:color w:val="000000"/>
          <w:sz w:val="24"/>
          <w:highlight w:val="none"/>
        </w:rPr>
        <w:br w:type="page"/>
      </w:r>
    </w:p>
    <w:p w14:paraId="77F71B8A">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rFonts w:hint="eastAsia"/>
          <w:color w:val="000000" w:themeColor="text1"/>
          <w:sz w:val="24"/>
          <w:szCs w:val="20"/>
          <w:lang w:val="en-US" w:eastAsia="zh-CN"/>
          <w14:textFill>
            <w14:solidFill>
              <w14:schemeClr w14:val="tx1"/>
            </w14:solidFill>
          </w14:textFill>
        </w:rPr>
        <w:t>0</w:t>
      </w:r>
      <w:r>
        <w:rPr>
          <w:color w:val="000000" w:themeColor="text1"/>
          <w:sz w:val="24"/>
          <w:szCs w:val="20"/>
          <w14:textFill>
            <w14:solidFill>
              <w14:schemeClr w14:val="tx1"/>
            </w14:solidFill>
          </w14:textFill>
        </w:rPr>
        <w:t xml:space="preserve">-2 </w:t>
      </w:r>
      <w:r>
        <w:rPr>
          <w:rFonts w:hint="eastAsia"/>
          <w:color w:val="000000" w:themeColor="text1"/>
          <w:sz w:val="24"/>
          <w:szCs w:val="20"/>
          <w14:textFill>
            <w14:solidFill>
              <w14:schemeClr w14:val="tx1"/>
            </w14:solidFill>
          </w14:textFill>
        </w:rPr>
        <w:t>人员配备情况</w:t>
      </w:r>
    </w:p>
    <w:p w14:paraId="5A855251">
      <w:pPr>
        <w:pStyle w:val="18"/>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1</w:t>
      </w:r>
      <w:r>
        <w:rPr>
          <w:rFonts w:hint="eastAsia"/>
          <w:color w:val="000000" w:themeColor="text1"/>
          <w:szCs w:val="20"/>
          <w:lang w:val="en-US" w:eastAsia="zh-CN"/>
          <w14:textFill>
            <w14:solidFill>
              <w14:schemeClr w14:val="tx1"/>
            </w14:solidFill>
          </w14:textFill>
        </w:rPr>
        <w:t>0</w:t>
      </w:r>
      <w:r>
        <w:rPr>
          <w:rFonts w:hint="eastAsia"/>
          <w:color w:val="000000" w:themeColor="text1"/>
          <w:szCs w:val="20"/>
          <w14:textFill>
            <w14:solidFill>
              <w14:schemeClr w14:val="tx1"/>
            </w14:solidFill>
          </w14:textFill>
        </w:rPr>
        <w:t>-2-1项目负责人需提供</w:t>
      </w:r>
      <w:r>
        <w:rPr>
          <w:rFonts w:ascii="Calibri" w:hAnsi="Calibri"/>
        </w:rPr>
        <w:t>身份证、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r>
        <w:rPr>
          <w:rFonts w:hint="eastAsia" w:ascii="Calibri" w:hAnsi="Calibri"/>
        </w:rPr>
        <w:t>证书（如有）</w:t>
      </w:r>
    </w:p>
    <w:p w14:paraId="15EA4215">
      <w:pPr>
        <w:rPr>
          <w:rFonts w:ascii="Calibri" w:hAnsi="Calibri"/>
        </w:rPr>
      </w:pPr>
      <w:r>
        <w:rPr>
          <w:rFonts w:hint="eastAsia" w:ascii="Calibri" w:hAnsi="Calibri"/>
        </w:rPr>
        <w:br w:type="page"/>
      </w:r>
    </w:p>
    <w:p w14:paraId="68B29609">
      <w:pPr>
        <w:pStyle w:val="18"/>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1</w:t>
      </w:r>
      <w:r>
        <w:rPr>
          <w:rFonts w:hint="eastAsia"/>
          <w:color w:val="000000" w:themeColor="text1"/>
          <w:szCs w:val="20"/>
          <w:lang w:val="en-US" w:eastAsia="zh-CN"/>
          <w14:textFill>
            <w14:solidFill>
              <w14:schemeClr w14:val="tx1"/>
            </w14:solidFill>
          </w14:textFill>
        </w:rPr>
        <w:t>0</w:t>
      </w:r>
      <w:r>
        <w:rPr>
          <w:rFonts w:hint="eastAsia"/>
          <w:color w:val="000000" w:themeColor="text1"/>
          <w:szCs w:val="20"/>
          <w14:textFill>
            <w14:solidFill>
              <w14:schemeClr w14:val="tx1"/>
            </w14:solidFill>
          </w14:textFill>
        </w:rPr>
        <w:t>-2-2项目组其他人员</w:t>
      </w:r>
    </w:p>
    <w:p w14:paraId="236A4866">
      <w:pPr>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br w:type="page"/>
      </w:r>
    </w:p>
    <w:p w14:paraId="12B3EEE3">
      <w:pPr>
        <w:pStyle w:val="18"/>
        <w:rPr>
          <w:color w:val="000000" w:themeColor="text1"/>
          <w:szCs w:val="20"/>
          <w14:textFill>
            <w14:solidFill>
              <w14:schemeClr w14:val="tx1"/>
            </w14:solidFill>
          </w14:textFill>
        </w:rPr>
      </w:pPr>
      <w:r>
        <w:rPr>
          <w:color w:val="000000" w:themeColor="text1"/>
          <w:szCs w:val="20"/>
          <w14:textFill>
            <w14:solidFill>
              <w14:schemeClr w14:val="tx1"/>
            </w14:solidFill>
          </w14:textFill>
        </w:rPr>
        <w:t>1</w:t>
      </w:r>
      <w:r>
        <w:rPr>
          <w:rFonts w:hint="eastAsia"/>
          <w:color w:val="000000" w:themeColor="text1"/>
          <w:szCs w:val="20"/>
          <w:lang w:val="en-US" w:eastAsia="zh-CN"/>
          <w14:textFill>
            <w14:solidFill>
              <w14:schemeClr w14:val="tx1"/>
            </w14:solidFill>
          </w14:textFill>
        </w:rPr>
        <w:t>0</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3类似项目业绩（如有）</w:t>
      </w:r>
    </w:p>
    <w:p w14:paraId="3EF94D8A">
      <w:pPr>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br w:type="page"/>
      </w:r>
    </w:p>
    <w:p w14:paraId="59C9E176">
      <w:pPr>
        <w:pStyle w:val="18"/>
        <w:rPr>
          <w:color w:val="000000" w:themeColor="text1"/>
          <w:szCs w:val="20"/>
          <w14:textFill>
            <w14:solidFill>
              <w14:schemeClr w14:val="tx1"/>
            </w14:solidFill>
          </w14:textFill>
        </w:rPr>
      </w:pPr>
      <w:r>
        <w:rPr>
          <w:color w:val="000000" w:themeColor="text1"/>
          <w:szCs w:val="20"/>
          <w14:textFill>
            <w14:solidFill>
              <w14:schemeClr w14:val="tx1"/>
            </w14:solidFill>
          </w14:textFill>
        </w:rPr>
        <w:t>1</w:t>
      </w:r>
      <w:r>
        <w:rPr>
          <w:rFonts w:hint="eastAsia"/>
          <w:color w:val="000000" w:themeColor="text1"/>
          <w:szCs w:val="20"/>
          <w:lang w:val="en-US" w:eastAsia="zh-CN"/>
          <w14:textFill>
            <w14:solidFill>
              <w14:schemeClr w14:val="tx1"/>
            </w14:solidFill>
          </w14:textFill>
        </w:rPr>
        <w:t>0</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4</w:t>
      </w:r>
      <w:r>
        <w:rPr>
          <w:color w:val="000000" w:themeColor="text1"/>
          <w:szCs w:val="20"/>
          <w14:textFill>
            <w14:solidFill>
              <w14:schemeClr w14:val="tx1"/>
            </w14:solidFill>
          </w14:textFill>
        </w:rPr>
        <w:t>投标人认为应附的其他材料</w:t>
      </w:r>
    </w:p>
    <w:p w14:paraId="1F0128FD">
      <w:pPr>
        <w:widowControl/>
        <w:jc w:val="left"/>
        <w:rPr>
          <w:b/>
          <w:color w:val="000000" w:themeColor="text1"/>
          <w:sz w:val="36"/>
          <w:szCs w:val="36"/>
          <w14:textFill>
            <w14:solidFill>
              <w14:schemeClr w14:val="tx1"/>
            </w14:solidFill>
          </w14:textFill>
        </w:rPr>
      </w:pPr>
    </w:p>
    <w:p w14:paraId="32415962">
      <w:pPr>
        <w:widowControl/>
        <w:jc w:val="left"/>
        <w:rPr>
          <w:b/>
          <w:sz w:val="36"/>
          <w:szCs w:val="36"/>
          <w:highlight w:val="none"/>
        </w:rPr>
      </w:pPr>
    </w:p>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swiss"/>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汉仪中黑 197">
    <w:panose1 w:val="00020600040101010101"/>
    <w:charset w:val="86"/>
    <w:family w:val="roman"/>
    <w:pitch w:val="default"/>
    <w:sig w:usb0="A00002BF" w:usb1="18EF7CFA" w:usb2="00000016" w:usb3="00000000" w:csb0="0004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8718">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1807F">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11807F">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D94C">
    <w:pPr>
      <w:pStyle w:val="2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30374">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043037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54B8AD1">
    <w:pPr>
      <w:pStyle w:val="29"/>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C826">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197B32">
                          <w:pPr>
                            <w:pStyle w:val="29"/>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19Zs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E9fWbCAQAAjQMAAA4AAAAAAAAAAQAgAAAAHgEAAGRycy9lMm9Eb2MueG1sUEsF&#10;BgAAAAAGAAYAWQEAAFIFAAAAAA==&#10;">
              <v:fill on="f" focussize="0,0"/>
              <v:stroke on="f"/>
              <v:imagedata o:title=""/>
              <o:lock v:ext="edit" aspectratio="f"/>
              <v:textbox inset="0mm,0mm,0mm,0mm" style="mso-fit-shape-to-text:t;">
                <w:txbxContent>
                  <w:p w14:paraId="65197B32">
                    <w:pPr>
                      <w:pStyle w:val="29"/>
                    </w:pPr>
                    <w:r>
                      <w:fldChar w:fldCharType="begin"/>
                    </w:r>
                    <w:r>
                      <w:instrText xml:space="preserve"> PAGE  \* MERGEFORMAT </w:instrText>
                    </w:r>
                    <w:r>
                      <w:fldChar w:fldCharType="separate"/>
                    </w:r>
                    <w:r>
                      <w:t>43</w:t>
                    </w:r>
                    <w:r>
                      <w:fldChar w:fldCharType="end"/>
                    </w:r>
                  </w:p>
                </w:txbxContent>
              </v:textbox>
            </v:shape>
          </w:pict>
        </mc:Fallback>
      </mc:AlternateContent>
    </w:r>
  </w:p>
  <w:p w14:paraId="20424490">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84B1">
    <w:pPr>
      <w:pStyle w:val="2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8E837">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A98E837">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208AE9BE">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935F">
    <w:pPr>
      <w:pStyle w:val="2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C327">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14EC327">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CA4EC81">
    <w:pPr>
      <w:pStyle w:val="29"/>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7AF0C">
    <w:pPr>
      <w:pStyle w:val="2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B6F53">
                          <w:pPr>
                            <w:pStyle w:val="29"/>
                            <w:jc w:val="center"/>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1BB6F53">
                    <w:pPr>
                      <w:pStyle w:val="29"/>
                      <w:jc w:val="center"/>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p w14:paraId="331FF959">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2C7D">
    <w:pPr>
      <w:pStyle w:val="29"/>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8E8A8">
                          <w:pPr>
                            <w:pStyle w:val="29"/>
                            <w:ind w:right="360"/>
                            <w:jc w:val="center"/>
                          </w:pPr>
                          <w:r>
                            <w:fldChar w:fldCharType="begin"/>
                          </w:r>
                          <w:r>
                            <w:instrText xml:space="preserve">PAGE   \* MERGEFORMAT</w:instrText>
                          </w:r>
                          <w:r>
                            <w:fldChar w:fldCharType="separate"/>
                          </w:r>
                          <w:r>
                            <w:rPr>
                              <w:lang w:val="zh-CN"/>
                            </w:rP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D8E8A8">
                    <w:pPr>
                      <w:pStyle w:val="29"/>
                      <w:ind w:right="360"/>
                      <w:jc w:val="center"/>
                    </w:pPr>
                    <w:r>
                      <w:fldChar w:fldCharType="begin"/>
                    </w:r>
                    <w:r>
                      <w:instrText xml:space="preserve">PAGE   \* MERGEFORMAT</w:instrText>
                    </w:r>
                    <w:r>
                      <w:fldChar w:fldCharType="separate"/>
                    </w:r>
                    <w:r>
                      <w:rPr>
                        <w:lang w:val="zh-CN"/>
                      </w:rPr>
                      <w:t>77</w:t>
                    </w:r>
                    <w:r>
                      <w:fldChar w:fldCharType="end"/>
                    </w:r>
                  </w:p>
                </w:txbxContent>
              </v:textbox>
            </v:shape>
          </w:pict>
        </mc:Fallback>
      </mc:AlternateContent>
    </w:r>
  </w:p>
  <w:p w14:paraId="4D4A446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53D9">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28882FD">
    <w:pPr>
      <w:pStyle w:val="29"/>
      <w:ind w:right="360"/>
    </w:pPr>
  </w:p>
  <w:p w14:paraId="77C8E88E"/>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04E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B52F">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92DCD">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292DCD">
                    <w:pPr>
                      <w:pStyle w:val="29"/>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F6FFB">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4F6FFB">
                    <w:pPr>
                      <w:pStyle w:val="2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1F5A">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EF3D6">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EEF3D6">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0965">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5B5EE">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E5B5EE">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68A4">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58AF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058AF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EC0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1DA284B">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28B0C">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6B55">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EF626">
                          <w:pPr>
                            <w:pStyle w:val="29"/>
                            <w:jc w:val="center"/>
                          </w:pPr>
                          <w:r>
                            <w:fldChar w:fldCharType="begin"/>
                          </w:r>
                          <w:r>
                            <w:instrText xml:space="preserve">PAGE   \* MERGEFORMAT</w:instrText>
                          </w:r>
                          <w:r>
                            <w:fldChar w:fldCharType="separate"/>
                          </w:r>
                          <w:r>
                            <w:rPr>
                              <w:lang w:val="zh-CN"/>
                            </w:rP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CEF626">
                    <w:pPr>
                      <w:pStyle w:val="29"/>
                      <w:jc w:val="center"/>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p w14:paraId="2D45CDFC">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11DE0">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416F3">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0416F3">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A58E06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8387">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7F54">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517F">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8815D">
    <w:pPr>
      <w:pStyle w:val="30"/>
      <w:pBdr>
        <w:bottom w:val="none" w:color="auto" w:sz="0" w:space="1"/>
      </w:pBdr>
      <w:tabs>
        <w:tab w:val="clear" w:pos="4153"/>
      </w:tabs>
      <w:ind w:left="0"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F6B5">
    <w:pPr>
      <w:pStyle w:val="30"/>
      <w:pBdr>
        <w:bottom w:val="none" w:color="auto" w:sz="0" w:space="0"/>
      </w:pBdr>
      <w:tabs>
        <w:tab w:val="right" w:pos="9000"/>
      </w:tabs>
      <w:ind w:right="-512" w:rightChars="-244"/>
      <w:jc w:val="both"/>
      <w:rPr>
        <w:rFonts w:ascii="宋体"/>
        <w:bCs/>
        <w:color w:val="000000"/>
        <w:spacing w:val="-20"/>
        <w:kern w:val="0"/>
        <w:szCs w:val="21"/>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3015">
    <w:pPr>
      <w:pStyle w:val="30"/>
      <w:pBdr>
        <w:bottom w:val="none" w:color="auto" w:sz="0" w:space="0"/>
      </w:pBdr>
      <w:tabs>
        <w:tab w:val="right" w:pos="9000"/>
      </w:tabs>
      <w:ind w:right="-512" w:rightChars="-244"/>
      <w:jc w:val="both"/>
      <w:rPr>
        <w:rFonts w:ascii="宋体"/>
        <w:bCs/>
        <w:color w:val="000000"/>
        <w:spacing w:val="-20"/>
        <w:kern w:val="0"/>
        <w:szCs w:val="2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D773">
    <w:pPr>
      <w:pStyle w:val="30"/>
      <w:pBdr>
        <w:bottom w:val="none" w:color="auto" w:sz="0" w:space="0"/>
      </w:pBdr>
      <w:spacing w:after="84"/>
    </w:pPr>
  </w:p>
  <w:p w14:paraId="4ECD0C25"/>
  <w:p w14:paraId="0F64FB7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552E">
    <w:pPr>
      <w:pStyle w:val="30"/>
    </w:pPr>
  </w:p>
  <w:p w14:paraId="1645CC5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3C223">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8D44F"/>
    <w:multiLevelType w:val="multilevel"/>
    <w:tmpl w:val="E0C8D44F"/>
    <w:lvl w:ilvl="0" w:tentative="0">
      <w:start w:val="1"/>
      <w:numFmt w:val="japaneseCounting"/>
      <w:lvlText w:val="%1、"/>
      <w:lvlJc w:val="left"/>
      <w:pPr>
        <w:ind w:left="510" w:hanging="510"/>
      </w:pPr>
      <w:rPr>
        <w:rFonts w:hint="eastAsia" w:cs="Times New Roman"/>
        <w:b/>
      </w:rPr>
    </w:lvl>
    <w:lvl w:ilvl="1" w:tentative="0">
      <w:start w:val="1"/>
      <w:numFmt w:val="decimal"/>
      <w:suff w:val="space"/>
      <w:lvlText w:val="1.%2"/>
      <w:lvlJc w:val="left"/>
      <w:pPr>
        <w:tabs>
          <w:tab w:val="left" w:pos="0"/>
        </w:tabs>
        <w:ind w:left="851" w:hanging="567"/>
      </w:pPr>
      <w:rPr>
        <w:rFonts w:hint="eastAsia"/>
      </w:rPr>
    </w:lvl>
    <w:lvl w:ilvl="2" w:tentative="0">
      <w:start w:val="1"/>
      <w:numFmt w:val="lowerRoman"/>
      <w:lvlText w:val="%3."/>
      <w:lvlJc w:val="right"/>
      <w:pPr>
        <w:ind w:left="964" w:hanging="510"/>
      </w:pPr>
      <w:rPr>
        <w:rFonts w:hint="eastAsia" w:cs="Times New Roman"/>
      </w:rPr>
    </w:lvl>
    <w:lvl w:ilvl="3" w:tentative="0">
      <w:start w:val="1"/>
      <w:numFmt w:val="decimal"/>
      <w:suff w:val="space"/>
      <w:lvlText w:val="1.%4"/>
      <w:lvlJc w:val="left"/>
      <w:pPr>
        <w:tabs>
          <w:tab w:val="left" w:pos="420"/>
        </w:tabs>
        <w:ind w:left="1191" w:hanging="510"/>
      </w:pPr>
      <w:rPr>
        <w:rFonts w:hint="eastAsia" w:ascii="宋体" w:hAnsi="宋体" w:eastAsia="宋体" w:cs="宋体"/>
      </w:rPr>
    </w:lvl>
    <w:lvl w:ilvl="4" w:tentative="0">
      <w:start w:val="1"/>
      <w:numFmt w:val="lowerLetter"/>
      <w:lvlText w:val="%5)"/>
      <w:lvlJc w:val="left"/>
      <w:pPr>
        <w:ind w:left="1418" w:hanging="510"/>
      </w:pPr>
      <w:rPr>
        <w:rFonts w:hint="eastAsia" w:cs="Times New Roman"/>
      </w:rPr>
    </w:lvl>
    <w:lvl w:ilvl="5" w:tentative="0">
      <w:start w:val="1"/>
      <w:numFmt w:val="lowerRoman"/>
      <w:lvlText w:val="%6."/>
      <w:lvlJc w:val="right"/>
      <w:pPr>
        <w:ind w:left="1645" w:hanging="510"/>
      </w:pPr>
      <w:rPr>
        <w:rFonts w:hint="eastAsia" w:cs="Times New Roman"/>
      </w:rPr>
    </w:lvl>
    <w:lvl w:ilvl="6" w:tentative="0">
      <w:start w:val="1"/>
      <w:numFmt w:val="decimal"/>
      <w:lvlText w:val="%7."/>
      <w:lvlJc w:val="left"/>
      <w:pPr>
        <w:ind w:left="1872" w:hanging="510"/>
      </w:pPr>
      <w:rPr>
        <w:rFonts w:hint="eastAsia" w:cs="Times New Roman"/>
      </w:rPr>
    </w:lvl>
    <w:lvl w:ilvl="7" w:tentative="0">
      <w:start w:val="1"/>
      <w:numFmt w:val="lowerLetter"/>
      <w:lvlText w:val="%8)"/>
      <w:lvlJc w:val="left"/>
      <w:pPr>
        <w:ind w:left="2099" w:hanging="510"/>
      </w:pPr>
      <w:rPr>
        <w:rFonts w:hint="eastAsia" w:cs="Times New Roman"/>
      </w:rPr>
    </w:lvl>
    <w:lvl w:ilvl="8" w:tentative="0">
      <w:start w:val="1"/>
      <w:numFmt w:val="lowerRoman"/>
      <w:lvlText w:val="%9."/>
      <w:lvlJc w:val="right"/>
      <w:pPr>
        <w:ind w:left="2326" w:hanging="510"/>
      </w:pPr>
      <w:rPr>
        <w:rFonts w:hint="eastAsia" w:cs="Times New Roman"/>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1E96AD2"/>
    <w:multiLevelType w:val="multilevel"/>
    <w:tmpl w:val="31E96AD2"/>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4DF27061"/>
    <w:multiLevelType w:val="multilevel"/>
    <w:tmpl w:val="4DF27061"/>
    <w:lvl w:ilvl="0" w:tentative="0">
      <w:start w:val="1"/>
      <w:numFmt w:val="decimal"/>
      <w:lvlText w:val="%1. "/>
      <w:lvlJc w:val="left"/>
      <w:pPr>
        <w:tabs>
          <w:tab w:val="left" w:pos="737"/>
        </w:tabs>
        <w:ind w:left="737" w:hanging="45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7C27844"/>
    <w:multiLevelType w:val="multilevel"/>
    <w:tmpl w:val="57C27844"/>
    <w:lvl w:ilvl="0" w:tentative="0">
      <w:start w:val="1"/>
      <w:numFmt w:val="decimal"/>
      <w:lvlText w:val="%1、"/>
      <w:lvlJc w:val="left"/>
      <w:pPr>
        <w:ind w:left="0" w:firstLine="1"/>
      </w:pPr>
      <w:rPr>
        <w:rFonts w:hint="default"/>
      </w:rPr>
    </w:lvl>
    <w:lvl w:ilvl="1" w:tentative="0">
      <w:start w:val="1"/>
      <w:numFmt w:val="lowerLetter"/>
      <w:lvlText w:val="%2)"/>
      <w:lvlJc w:val="left"/>
      <w:pPr>
        <w:ind w:left="841" w:hanging="420"/>
      </w:pPr>
      <w:rPr>
        <w:rFonts w:hint="eastAsia"/>
      </w:rPr>
    </w:lvl>
    <w:lvl w:ilvl="2" w:tentative="0">
      <w:start w:val="1"/>
      <w:numFmt w:val="lowerRoman"/>
      <w:lvlText w:val="%3."/>
      <w:lvlJc w:val="right"/>
      <w:pPr>
        <w:ind w:left="1261" w:hanging="420"/>
      </w:pPr>
      <w:rPr>
        <w:rFonts w:hint="eastAsia"/>
      </w:rPr>
    </w:lvl>
    <w:lvl w:ilvl="3" w:tentative="0">
      <w:start w:val="1"/>
      <w:numFmt w:val="decimal"/>
      <w:lvlText w:val="%4."/>
      <w:lvlJc w:val="left"/>
      <w:pPr>
        <w:ind w:left="1681" w:hanging="420"/>
      </w:pPr>
      <w:rPr>
        <w:rFonts w:hint="eastAsia"/>
      </w:rPr>
    </w:lvl>
    <w:lvl w:ilvl="4" w:tentative="0">
      <w:start w:val="1"/>
      <w:numFmt w:val="lowerLetter"/>
      <w:lvlText w:val="%5)"/>
      <w:lvlJc w:val="left"/>
      <w:pPr>
        <w:ind w:left="2101" w:hanging="420"/>
      </w:pPr>
      <w:rPr>
        <w:rFonts w:hint="eastAsia"/>
      </w:rPr>
    </w:lvl>
    <w:lvl w:ilvl="5" w:tentative="0">
      <w:start w:val="1"/>
      <w:numFmt w:val="lowerRoman"/>
      <w:lvlText w:val="%6."/>
      <w:lvlJc w:val="right"/>
      <w:pPr>
        <w:ind w:left="2521" w:hanging="420"/>
      </w:pPr>
      <w:rPr>
        <w:rFonts w:hint="eastAsia"/>
      </w:rPr>
    </w:lvl>
    <w:lvl w:ilvl="6" w:tentative="0">
      <w:start w:val="1"/>
      <w:numFmt w:val="decimal"/>
      <w:lvlText w:val="%7."/>
      <w:lvlJc w:val="left"/>
      <w:pPr>
        <w:ind w:left="2941" w:hanging="420"/>
      </w:pPr>
      <w:rPr>
        <w:rFonts w:hint="eastAsia"/>
      </w:rPr>
    </w:lvl>
    <w:lvl w:ilvl="7" w:tentative="0">
      <w:start w:val="1"/>
      <w:numFmt w:val="lowerLetter"/>
      <w:lvlText w:val="%8)"/>
      <w:lvlJc w:val="left"/>
      <w:pPr>
        <w:ind w:left="3361" w:hanging="420"/>
      </w:pPr>
      <w:rPr>
        <w:rFonts w:hint="eastAsia"/>
      </w:rPr>
    </w:lvl>
    <w:lvl w:ilvl="8" w:tentative="0">
      <w:start w:val="1"/>
      <w:numFmt w:val="lowerRoman"/>
      <w:lvlText w:val="%9."/>
      <w:lvlJc w:val="right"/>
      <w:pPr>
        <w:ind w:left="3781" w:hanging="420"/>
      </w:pPr>
      <w:rPr>
        <w:rFonts w:hint="eastAsia"/>
      </w:r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F073263"/>
    <w:multiLevelType w:val="multilevel"/>
    <w:tmpl w:val="6F073263"/>
    <w:lvl w:ilvl="0" w:tentative="0">
      <w:start w:val="1"/>
      <w:numFmt w:val="japaneseCounting"/>
      <w:lvlText w:val="%1、"/>
      <w:lvlJc w:val="left"/>
      <w:pPr>
        <w:ind w:left="510" w:hanging="510"/>
      </w:pPr>
      <w:rPr>
        <w:rFonts w:hint="eastAsia" w:cs="Times New Roman"/>
        <w:b/>
      </w:rPr>
    </w:lvl>
    <w:lvl w:ilvl="1" w:tentative="0">
      <w:start w:val="1"/>
      <w:numFmt w:val="decimal"/>
      <w:suff w:val="space"/>
      <w:lvlText w:val="2.%2"/>
      <w:lvlJc w:val="left"/>
      <w:pPr>
        <w:tabs>
          <w:tab w:val="left" w:pos="0"/>
        </w:tabs>
        <w:ind w:left="851" w:hanging="567"/>
      </w:pPr>
      <w:rPr>
        <w:rFonts w:hint="eastAsia" w:ascii="宋体" w:hAnsi="宋体" w:eastAsia="宋体" w:cs="宋体"/>
      </w:rPr>
    </w:lvl>
    <w:lvl w:ilvl="2" w:tentative="0">
      <w:start w:val="1"/>
      <w:numFmt w:val="lowerRoman"/>
      <w:lvlText w:val="%3."/>
      <w:lvlJc w:val="right"/>
      <w:pPr>
        <w:ind w:left="964" w:hanging="510"/>
      </w:pPr>
      <w:rPr>
        <w:rFonts w:hint="eastAsia" w:cs="Times New Roman"/>
      </w:rPr>
    </w:lvl>
    <w:lvl w:ilvl="3" w:tentative="0">
      <w:start w:val="1"/>
      <w:numFmt w:val="decimal"/>
      <w:lvlText w:val="%4."/>
      <w:lvlJc w:val="left"/>
      <w:pPr>
        <w:ind w:left="1191" w:hanging="510"/>
      </w:pPr>
      <w:rPr>
        <w:rFonts w:hint="eastAsia" w:cs="Times New Roman"/>
      </w:rPr>
    </w:lvl>
    <w:lvl w:ilvl="4" w:tentative="0">
      <w:start w:val="1"/>
      <w:numFmt w:val="lowerLetter"/>
      <w:lvlText w:val="%5)"/>
      <w:lvlJc w:val="left"/>
      <w:pPr>
        <w:ind w:left="1418" w:hanging="510"/>
      </w:pPr>
      <w:rPr>
        <w:rFonts w:hint="eastAsia" w:cs="Times New Roman"/>
      </w:rPr>
    </w:lvl>
    <w:lvl w:ilvl="5" w:tentative="0">
      <w:start w:val="1"/>
      <w:numFmt w:val="lowerRoman"/>
      <w:lvlText w:val="%6."/>
      <w:lvlJc w:val="right"/>
      <w:pPr>
        <w:ind w:left="1645" w:hanging="510"/>
      </w:pPr>
      <w:rPr>
        <w:rFonts w:hint="eastAsia" w:cs="Times New Roman"/>
      </w:rPr>
    </w:lvl>
    <w:lvl w:ilvl="6" w:tentative="0">
      <w:start w:val="1"/>
      <w:numFmt w:val="decimal"/>
      <w:lvlText w:val="%7."/>
      <w:lvlJc w:val="left"/>
      <w:pPr>
        <w:ind w:left="1872" w:hanging="510"/>
      </w:pPr>
      <w:rPr>
        <w:rFonts w:hint="eastAsia" w:cs="Times New Roman"/>
      </w:rPr>
    </w:lvl>
    <w:lvl w:ilvl="7" w:tentative="0">
      <w:start w:val="1"/>
      <w:numFmt w:val="lowerLetter"/>
      <w:lvlText w:val="%8)"/>
      <w:lvlJc w:val="left"/>
      <w:pPr>
        <w:ind w:left="2099" w:hanging="510"/>
      </w:pPr>
      <w:rPr>
        <w:rFonts w:hint="eastAsia" w:cs="Times New Roman"/>
      </w:rPr>
    </w:lvl>
    <w:lvl w:ilvl="8" w:tentative="0">
      <w:start w:val="1"/>
      <w:numFmt w:val="lowerRoman"/>
      <w:lvlText w:val="%9."/>
      <w:lvlJc w:val="right"/>
      <w:pPr>
        <w:ind w:left="2326" w:hanging="510"/>
      </w:pPr>
      <w:rPr>
        <w:rFonts w:hint="eastAsia" w:cs="Times New Roman"/>
      </w:rPr>
    </w:lvl>
  </w:abstractNum>
  <w:abstractNum w:abstractNumId="23">
    <w:nsid w:val="71F516BA"/>
    <w:multiLevelType w:val="multilevel"/>
    <w:tmpl w:val="71F516BA"/>
    <w:lvl w:ilvl="0" w:tentative="0">
      <w:start w:val="1"/>
      <w:numFmt w:val="decimal"/>
      <w:suff w:val="space"/>
      <w:lvlText w:val="%1. "/>
      <w:lvlJc w:val="left"/>
      <w:pPr>
        <w:ind w:left="851" w:hanging="39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C7DB059"/>
    <w:multiLevelType w:val="singleLevel"/>
    <w:tmpl w:val="7C7DB059"/>
    <w:lvl w:ilvl="0" w:tentative="0">
      <w:start w:val="1"/>
      <w:numFmt w:val="decimal"/>
      <w:suff w:val="nothing"/>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6"/>
  </w:num>
  <w:num w:numId="12">
    <w:abstractNumId w:val="11"/>
  </w:num>
  <w:num w:numId="13">
    <w:abstractNumId w:val="21"/>
  </w:num>
  <w:num w:numId="14">
    <w:abstractNumId w:val="24"/>
  </w:num>
  <w:num w:numId="15">
    <w:abstractNumId w:val="0"/>
  </w:num>
  <w:num w:numId="16">
    <w:abstractNumId w:val="22"/>
  </w:num>
  <w:num w:numId="17">
    <w:abstractNumId w:val="14"/>
  </w:num>
  <w:num w:numId="18">
    <w:abstractNumId w:val="19"/>
  </w:num>
  <w:num w:numId="19">
    <w:abstractNumId w:val="18"/>
  </w:num>
  <w:num w:numId="20">
    <w:abstractNumId w:val="23"/>
  </w:num>
  <w:num w:numId="21">
    <w:abstractNumId w:val="20"/>
  </w:num>
  <w:num w:numId="22">
    <w:abstractNumId w:val="13"/>
  </w:num>
  <w:num w:numId="23">
    <w:abstractNumId w:val="17"/>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80A"/>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44C"/>
    <w:rsid w:val="00003626"/>
    <w:rsid w:val="000036E7"/>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D5"/>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7FB"/>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EFD"/>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85"/>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46B"/>
    <w:rsid w:val="00073590"/>
    <w:rsid w:val="0007376E"/>
    <w:rsid w:val="0007378B"/>
    <w:rsid w:val="00073C70"/>
    <w:rsid w:val="00073E35"/>
    <w:rsid w:val="00074113"/>
    <w:rsid w:val="00074147"/>
    <w:rsid w:val="00074252"/>
    <w:rsid w:val="0007464A"/>
    <w:rsid w:val="00074780"/>
    <w:rsid w:val="00074786"/>
    <w:rsid w:val="00074C28"/>
    <w:rsid w:val="000752FF"/>
    <w:rsid w:val="000756AC"/>
    <w:rsid w:val="000757F1"/>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A9"/>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A2"/>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274"/>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72D"/>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90"/>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42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F5E"/>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EF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E03"/>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C8B"/>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DE3"/>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65"/>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3D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2D"/>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67B"/>
    <w:rsid w:val="00200896"/>
    <w:rsid w:val="002008C8"/>
    <w:rsid w:val="00200FFD"/>
    <w:rsid w:val="00201195"/>
    <w:rsid w:val="002013FB"/>
    <w:rsid w:val="0020150D"/>
    <w:rsid w:val="00201870"/>
    <w:rsid w:val="002019EA"/>
    <w:rsid w:val="00201DED"/>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526"/>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AE3"/>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3B5"/>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BD0"/>
    <w:rsid w:val="00255C30"/>
    <w:rsid w:val="00255DB7"/>
    <w:rsid w:val="00255DD3"/>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8C"/>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18"/>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54C"/>
    <w:rsid w:val="002E6675"/>
    <w:rsid w:val="002E69AC"/>
    <w:rsid w:val="002E6E1F"/>
    <w:rsid w:val="002E6ED1"/>
    <w:rsid w:val="002E6ED6"/>
    <w:rsid w:val="002E6EDD"/>
    <w:rsid w:val="002E70A9"/>
    <w:rsid w:val="002E73BC"/>
    <w:rsid w:val="002E7454"/>
    <w:rsid w:val="002E7602"/>
    <w:rsid w:val="002E7999"/>
    <w:rsid w:val="002E7AB5"/>
    <w:rsid w:val="002E7AE4"/>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1F5F"/>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F4"/>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5DC9"/>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812"/>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6FCE"/>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D9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6B"/>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1F7"/>
    <w:rsid w:val="00455273"/>
    <w:rsid w:val="004553A0"/>
    <w:rsid w:val="004553BC"/>
    <w:rsid w:val="00455458"/>
    <w:rsid w:val="0045593F"/>
    <w:rsid w:val="00455A69"/>
    <w:rsid w:val="00455D66"/>
    <w:rsid w:val="00455F7A"/>
    <w:rsid w:val="00455FBB"/>
    <w:rsid w:val="004560F5"/>
    <w:rsid w:val="004564C9"/>
    <w:rsid w:val="00456556"/>
    <w:rsid w:val="00456724"/>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0DA"/>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BFD"/>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80096"/>
    <w:rsid w:val="004802F4"/>
    <w:rsid w:val="0048048B"/>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52"/>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141"/>
    <w:rsid w:val="00493259"/>
    <w:rsid w:val="00493278"/>
    <w:rsid w:val="0049334B"/>
    <w:rsid w:val="004933AD"/>
    <w:rsid w:val="004936C0"/>
    <w:rsid w:val="004936FA"/>
    <w:rsid w:val="0049379C"/>
    <w:rsid w:val="00493956"/>
    <w:rsid w:val="00493F7B"/>
    <w:rsid w:val="00494011"/>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48"/>
    <w:rsid w:val="004A1346"/>
    <w:rsid w:val="004A1636"/>
    <w:rsid w:val="004A18F5"/>
    <w:rsid w:val="004A1C93"/>
    <w:rsid w:val="004A1ECC"/>
    <w:rsid w:val="004A1F90"/>
    <w:rsid w:val="004A24C2"/>
    <w:rsid w:val="004A26DB"/>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01"/>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5A3"/>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2ED"/>
    <w:rsid w:val="004F4752"/>
    <w:rsid w:val="004F4870"/>
    <w:rsid w:val="004F4990"/>
    <w:rsid w:val="004F4DA8"/>
    <w:rsid w:val="004F4FDD"/>
    <w:rsid w:val="004F50AD"/>
    <w:rsid w:val="004F535D"/>
    <w:rsid w:val="004F54BD"/>
    <w:rsid w:val="004F599C"/>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7F9"/>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39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2F3"/>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50A"/>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DB"/>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1D8"/>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AF8"/>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9FA"/>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84F"/>
    <w:rsid w:val="00624919"/>
    <w:rsid w:val="006249AF"/>
    <w:rsid w:val="00624A21"/>
    <w:rsid w:val="00624AAA"/>
    <w:rsid w:val="00624BC5"/>
    <w:rsid w:val="0062528A"/>
    <w:rsid w:val="006252D0"/>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2F14"/>
    <w:rsid w:val="00663068"/>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7E4"/>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A36"/>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B"/>
    <w:rsid w:val="006917AE"/>
    <w:rsid w:val="00691849"/>
    <w:rsid w:val="00691B47"/>
    <w:rsid w:val="00691B6D"/>
    <w:rsid w:val="00691DEA"/>
    <w:rsid w:val="00691F17"/>
    <w:rsid w:val="006923E6"/>
    <w:rsid w:val="0069243E"/>
    <w:rsid w:val="00692510"/>
    <w:rsid w:val="006926AB"/>
    <w:rsid w:val="006926D0"/>
    <w:rsid w:val="006926D4"/>
    <w:rsid w:val="006929B9"/>
    <w:rsid w:val="006929F5"/>
    <w:rsid w:val="00692B5F"/>
    <w:rsid w:val="00692D08"/>
    <w:rsid w:val="00692FB1"/>
    <w:rsid w:val="00693341"/>
    <w:rsid w:val="00693424"/>
    <w:rsid w:val="006934BC"/>
    <w:rsid w:val="0069386D"/>
    <w:rsid w:val="006939B2"/>
    <w:rsid w:val="00693C4A"/>
    <w:rsid w:val="00693D53"/>
    <w:rsid w:val="0069429C"/>
    <w:rsid w:val="006943F5"/>
    <w:rsid w:val="00694568"/>
    <w:rsid w:val="00694572"/>
    <w:rsid w:val="0069467E"/>
    <w:rsid w:val="00694755"/>
    <w:rsid w:val="00694B17"/>
    <w:rsid w:val="00694D58"/>
    <w:rsid w:val="00694D81"/>
    <w:rsid w:val="00694E13"/>
    <w:rsid w:val="00694F94"/>
    <w:rsid w:val="0069513D"/>
    <w:rsid w:val="006953D2"/>
    <w:rsid w:val="006954FA"/>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8C"/>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06"/>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B5B"/>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6B"/>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5BC"/>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1C"/>
    <w:rsid w:val="007137A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257"/>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9E5"/>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1FD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AB3"/>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3"/>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13"/>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1B2"/>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63"/>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3C9"/>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183"/>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9F"/>
    <w:rsid w:val="008B400F"/>
    <w:rsid w:val="008B4139"/>
    <w:rsid w:val="008B41F0"/>
    <w:rsid w:val="008B42B2"/>
    <w:rsid w:val="008B44EB"/>
    <w:rsid w:val="008B4566"/>
    <w:rsid w:val="008B482A"/>
    <w:rsid w:val="008B4997"/>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CCB"/>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63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35"/>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5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04"/>
    <w:rsid w:val="008E6DA9"/>
    <w:rsid w:val="008E7545"/>
    <w:rsid w:val="008F0102"/>
    <w:rsid w:val="008F01F5"/>
    <w:rsid w:val="008F03CA"/>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DAE"/>
    <w:rsid w:val="008F2F30"/>
    <w:rsid w:val="008F334F"/>
    <w:rsid w:val="008F382E"/>
    <w:rsid w:val="008F3A24"/>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50"/>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55"/>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75F"/>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628"/>
    <w:rsid w:val="00986759"/>
    <w:rsid w:val="009869B0"/>
    <w:rsid w:val="00986A20"/>
    <w:rsid w:val="00986AF5"/>
    <w:rsid w:val="00986B15"/>
    <w:rsid w:val="00986B23"/>
    <w:rsid w:val="00986CFA"/>
    <w:rsid w:val="00986EA5"/>
    <w:rsid w:val="00986F75"/>
    <w:rsid w:val="00987256"/>
    <w:rsid w:val="00987603"/>
    <w:rsid w:val="00987767"/>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30"/>
    <w:rsid w:val="00991658"/>
    <w:rsid w:val="00991789"/>
    <w:rsid w:val="009917E4"/>
    <w:rsid w:val="0099183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52"/>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15"/>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38B"/>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049"/>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BA7"/>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98"/>
    <w:rsid w:val="00A97AE1"/>
    <w:rsid w:val="00A97E78"/>
    <w:rsid w:val="00A97FF2"/>
    <w:rsid w:val="00AA003E"/>
    <w:rsid w:val="00AA007C"/>
    <w:rsid w:val="00AA00EC"/>
    <w:rsid w:val="00AA02B1"/>
    <w:rsid w:val="00AA0746"/>
    <w:rsid w:val="00AA089A"/>
    <w:rsid w:val="00AA09A4"/>
    <w:rsid w:val="00AA0A27"/>
    <w:rsid w:val="00AA0AA9"/>
    <w:rsid w:val="00AA0D6A"/>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F89"/>
    <w:rsid w:val="00AB01F4"/>
    <w:rsid w:val="00AB02E6"/>
    <w:rsid w:val="00AB05B1"/>
    <w:rsid w:val="00AB0645"/>
    <w:rsid w:val="00AB0869"/>
    <w:rsid w:val="00AB0990"/>
    <w:rsid w:val="00AB0A9D"/>
    <w:rsid w:val="00AB0B8A"/>
    <w:rsid w:val="00AB1678"/>
    <w:rsid w:val="00AB16D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578"/>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310"/>
    <w:rsid w:val="00AE354F"/>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AF"/>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2FFD"/>
    <w:rsid w:val="00B4319D"/>
    <w:rsid w:val="00B43D8B"/>
    <w:rsid w:val="00B44310"/>
    <w:rsid w:val="00B4435E"/>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5F"/>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5A"/>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6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8CC"/>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1A9"/>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42C"/>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5B"/>
    <w:rsid w:val="00BC1A6E"/>
    <w:rsid w:val="00BC1ACB"/>
    <w:rsid w:val="00BC1B46"/>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ED5"/>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BD4"/>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883"/>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2B"/>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DD"/>
    <w:rsid w:val="00CA17E9"/>
    <w:rsid w:val="00CA1851"/>
    <w:rsid w:val="00CA18FF"/>
    <w:rsid w:val="00CA1FE9"/>
    <w:rsid w:val="00CA22DA"/>
    <w:rsid w:val="00CA265E"/>
    <w:rsid w:val="00CA26CD"/>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205"/>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9C"/>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B"/>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4F26"/>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169"/>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754"/>
    <w:rsid w:val="00D46875"/>
    <w:rsid w:val="00D46AF0"/>
    <w:rsid w:val="00D46C89"/>
    <w:rsid w:val="00D47101"/>
    <w:rsid w:val="00D47755"/>
    <w:rsid w:val="00D4791C"/>
    <w:rsid w:val="00D479F7"/>
    <w:rsid w:val="00D47B6E"/>
    <w:rsid w:val="00D47B7A"/>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488"/>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269"/>
    <w:rsid w:val="00D8242C"/>
    <w:rsid w:val="00D827F2"/>
    <w:rsid w:val="00D828A6"/>
    <w:rsid w:val="00D832B9"/>
    <w:rsid w:val="00D83398"/>
    <w:rsid w:val="00D83410"/>
    <w:rsid w:val="00D8348E"/>
    <w:rsid w:val="00D83660"/>
    <w:rsid w:val="00D836EF"/>
    <w:rsid w:val="00D8389F"/>
    <w:rsid w:val="00D8398B"/>
    <w:rsid w:val="00D839EE"/>
    <w:rsid w:val="00D83AB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CC8"/>
    <w:rsid w:val="00D87DEA"/>
    <w:rsid w:val="00D87F46"/>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4F82"/>
    <w:rsid w:val="00D950A6"/>
    <w:rsid w:val="00D952DD"/>
    <w:rsid w:val="00D95787"/>
    <w:rsid w:val="00D9585A"/>
    <w:rsid w:val="00D958DF"/>
    <w:rsid w:val="00D9591B"/>
    <w:rsid w:val="00D959AC"/>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6C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8F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ED9"/>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63"/>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159"/>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21C"/>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FB"/>
    <w:rsid w:val="00E13A50"/>
    <w:rsid w:val="00E13A86"/>
    <w:rsid w:val="00E13C9E"/>
    <w:rsid w:val="00E13DFD"/>
    <w:rsid w:val="00E13E06"/>
    <w:rsid w:val="00E140C2"/>
    <w:rsid w:val="00E14237"/>
    <w:rsid w:val="00E1428C"/>
    <w:rsid w:val="00E14756"/>
    <w:rsid w:val="00E14C91"/>
    <w:rsid w:val="00E1537A"/>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8F1"/>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4F0"/>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BF"/>
    <w:rsid w:val="00E72209"/>
    <w:rsid w:val="00E728FE"/>
    <w:rsid w:val="00E72F88"/>
    <w:rsid w:val="00E72FD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A81"/>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238"/>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3AF"/>
    <w:rsid w:val="00EC25F1"/>
    <w:rsid w:val="00EC266E"/>
    <w:rsid w:val="00EC29CF"/>
    <w:rsid w:val="00EC2C48"/>
    <w:rsid w:val="00EC306F"/>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741"/>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283"/>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5C"/>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C0"/>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B45"/>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5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7F4"/>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7B3"/>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01099"/>
    <w:rsid w:val="0A35351D"/>
    <w:rsid w:val="0B660C1A"/>
    <w:rsid w:val="0CE258D2"/>
    <w:rsid w:val="0DC12675"/>
    <w:rsid w:val="0EF47F8C"/>
    <w:rsid w:val="12F9080B"/>
    <w:rsid w:val="13D75179"/>
    <w:rsid w:val="153D4CD7"/>
    <w:rsid w:val="17F93E0B"/>
    <w:rsid w:val="193B694A"/>
    <w:rsid w:val="19610FF4"/>
    <w:rsid w:val="196665F4"/>
    <w:rsid w:val="19703613"/>
    <w:rsid w:val="1A8E1046"/>
    <w:rsid w:val="1B2F379E"/>
    <w:rsid w:val="1C455CA5"/>
    <w:rsid w:val="1CCC6114"/>
    <w:rsid w:val="1D2C69D2"/>
    <w:rsid w:val="1D4330A6"/>
    <w:rsid w:val="1FB97581"/>
    <w:rsid w:val="1FFD9201"/>
    <w:rsid w:val="21A13D26"/>
    <w:rsid w:val="224554BA"/>
    <w:rsid w:val="22CA6707"/>
    <w:rsid w:val="239E00B4"/>
    <w:rsid w:val="251E74A4"/>
    <w:rsid w:val="26431A21"/>
    <w:rsid w:val="26A821CC"/>
    <w:rsid w:val="27843CE5"/>
    <w:rsid w:val="28325C31"/>
    <w:rsid w:val="29887F41"/>
    <w:rsid w:val="2B6F32B8"/>
    <w:rsid w:val="31453450"/>
    <w:rsid w:val="319F7E19"/>
    <w:rsid w:val="32EB653A"/>
    <w:rsid w:val="334F7EC1"/>
    <w:rsid w:val="349B45FD"/>
    <w:rsid w:val="35C91817"/>
    <w:rsid w:val="36A57DFD"/>
    <w:rsid w:val="397C3770"/>
    <w:rsid w:val="3BC2145A"/>
    <w:rsid w:val="3BCB6780"/>
    <w:rsid w:val="3DFC6C2D"/>
    <w:rsid w:val="3E957ACC"/>
    <w:rsid w:val="3EDF420C"/>
    <w:rsid w:val="40760714"/>
    <w:rsid w:val="40FD6DCE"/>
    <w:rsid w:val="42CD0A98"/>
    <w:rsid w:val="431A0C09"/>
    <w:rsid w:val="43235386"/>
    <w:rsid w:val="43A57C30"/>
    <w:rsid w:val="44C30477"/>
    <w:rsid w:val="457A0B55"/>
    <w:rsid w:val="46284574"/>
    <w:rsid w:val="470923BB"/>
    <w:rsid w:val="47EA16B9"/>
    <w:rsid w:val="480E2158"/>
    <w:rsid w:val="49472FE1"/>
    <w:rsid w:val="4AF60419"/>
    <w:rsid w:val="4B65373A"/>
    <w:rsid w:val="4C9C4B77"/>
    <w:rsid w:val="4D00163A"/>
    <w:rsid w:val="4EA529C9"/>
    <w:rsid w:val="4F0F5BE3"/>
    <w:rsid w:val="500D4533"/>
    <w:rsid w:val="52422029"/>
    <w:rsid w:val="53D76985"/>
    <w:rsid w:val="55040901"/>
    <w:rsid w:val="55BA03B1"/>
    <w:rsid w:val="56C9121F"/>
    <w:rsid w:val="56DF05DE"/>
    <w:rsid w:val="57FC6189"/>
    <w:rsid w:val="591B0458"/>
    <w:rsid w:val="5B1D5238"/>
    <w:rsid w:val="5E5F5CAF"/>
    <w:rsid w:val="5F073306"/>
    <w:rsid w:val="5F5F73B9"/>
    <w:rsid w:val="6042451C"/>
    <w:rsid w:val="611C6CC5"/>
    <w:rsid w:val="63055775"/>
    <w:rsid w:val="6838144E"/>
    <w:rsid w:val="68AA7398"/>
    <w:rsid w:val="6AE34B4E"/>
    <w:rsid w:val="6AE35C5B"/>
    <w:rsid w:val="6D1E00BF"/>
    <w:rsid w:val="6F10260A"/>
    <w:rsid w:val="706042F5"/>
    <w:rsid w:val="72421A33"/>
    <w:rsid w:val="728E4401"/>
    <w:rsid w:val="73F90F3E"/>
    <w:rsid w:val="742C597A"/>
    <w:rsid w:val="74D519C7"/>
    <w:rsid w:val="75063912"/>
    <w:rsid w:val="75972287"/>
    <w:rsid w:val="782D4616"/>
    <w:rsid w:val="792931DE"/>
    <w:rsid w:val="7B840312"/>
    <w:rsid w:val="7CAD6306"/>
    <w:rsid w:val="7D9B2D6F"/>
    <w:rsid w:val="7FB64610"/>
    <w:rsid w:val="F7FF0220"/>
    <w:rsid w:val="FF7DACEE"/>
    <w:rsid w:val="FF7E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8"/>
    <w:qFormat/>
    <w:uiPriority w:val="1"/>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66"/>
    <w:qFormat/>
    <w:uiPriority w:val="0"/>
    <w:pPr>
      <w:shd w:val="clear" w:color="auto" w:fill="000080"/>
    </w:p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index 8"/>
    <w:basedOn w:val="1"/>
    <w:next w:val="1"/>
    <w:qFormat/>
    <w:uiPriority w:val="0"/>
    <w:pPr>
      <w:ind w:left="1400" w:leftChars="14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next w:val="1"/>
    <w:link w:val="55"/>
    <w:qFormat/>
    <w:uiPriority w:val="99"/>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next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link w:val="276"/>
    <w:qFormat/>
    <w:uiPriority w:val="0"/>
    <w:pPr>
      <w:spacing w:before="240" w:after="60" w:line="312" w:lineRule="auto"/>
      <w:jc w:val="center"/>
      <w:outlineLvl w:val="1"/>
    </w:pPr>
    <w:rPr>
      <w:rFonts w:ascii="等线 Light" w:hAnsi="等线 Light"/>
      <w:b/>
      <w:bCs/>
      <w:kern w:val="28"/>
      <w:sz w:val="32"/>
      <w:szCs w:val="32"/>
    </w:rPr>
  </w:style>
  <w:style w:type="paragraph" w:styleId="34">
    <w:name w:val="toc 6"/>
    <w:basedOn w:val="1"/>
    <w:next w:val="1"/>
    <w:qFormat/>
    <w:uiPriority w:val="0"/>
    <w:pPr>
      <w:ind w:left="2100" w:leftChars="1000"/>
    </w:pPr>
  </w:style>
  <w:style w:type="paragraph" w:styleId="35">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8"/>
    <w:qFormat/>
    <w:uiPriority w:val="0"/>
    <w:pPr>
      <w:jc w:val="center"/>
      <w:outlineLvl w:val="0"/>
    </w:pPr>
    <w:rPr>
      <w:b/>
      <w:sz w:val="32"/>
      <w:szCs w:val="20"/>
    </w:rPr>
  </w:style>
  <w:style w:type="paragraph" w:styleId="42">
    <w:name w:val="annotation subject"/>
    <w:basedOn w:val="16"/>
    <w:next w:val="16"/>
    <w:link w:val="79"/>
    <w:qFormat/>
    <w:uiPriority w:val="0"/>
    <w:rPr>
      <w:b/>
      <w:bCs/>
    </w:rPr>
  </w:style>
  <w:style w:type="paragraph" w:styleId="43">
    <w:name w:val="Body Text First Indent 2"/>
    <w:basedOn w:val="19"/>
    <w:link w:val="80"/>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正文文本 Char"/>
    <w:link w:val="18"/>
    <w:qFormat/>
    <w:uiPriority w:val="99"/>
    <w:rPr>
      <w:rFonts w:ascii="宋体" w:hAnsi="宋体"/>
      <w:kern w:val="2"/>
      <w:sz w:val="24"/>
      <w:szCs w:val="24"/>
    </w:rPr>
  </w:style>
  <w:style w:type="character" w:customStyle="1" w:styleId="56">
    <w:name w:val="标题 1 Char"/>
    <w:link w:val="3"/>
    <w:qFormat/>
    <w:uiPriority w:val="0"/>
    <w:rPr>
      <w:rFonts w:ascii="宋体"/>
      <w:b/>
      <w:kern w:val="44"/>
      <w:sz w:val="32"/>
    </w:rPr>
  </w:style>
  <w:style w:type="character" w:customStyle="1" w:styleId="57">
    <w:name w:val="正文缩进 Char1"/>
    <w:link w:val="5"/>
    <w:qFormat/>
    <w:uiPriority w:val="0"/>
    <w:rPr>
      <w:rFonts w:ascii="宋体" w:eastAsia="宋体"/>
      <w:kern w:val="2"/>
      <w:sz w:val="24"/>
      <w:szCs w:val="24"/>
      <w:lang w:val="en-US" w:eastAsia="zh-CN" w:bidi="ar-SA"/>
    </w:rPr>
  </w:style>
  <w:style w:type="character" w:customStyle="1" w:styleId="58">
    <w:name w:val="标题 2 Char1"/>
    <w:link w:val="4"/>
    <w:qFormat/>
    <w:uiPriority w:val="1"/>
    <w:rPr>
      <w:rFonts w:ascii="Arial" w:hAnsi="Arial" w:eastAsia="黑体"/>
      <w:b/>
      <w:sz w:val="30"/>
      <w:lang w:val="en-US" w:eastAsia="zh-CN" w:bidi="ar-SA"/>
    </w:rPr>
  </w:style>
  <w:style w:type="character" w:customStyle="1" w:styleId="59">
    <w:name w:val="标题 3 Char1"/>
    <w:link w:val="6"/>
    <w:qFormat/>
    <w:uiPriority w:val="0"/>
    <w:rPr>
      <w:rFonts w:ascii="宋体" w:eastAsia="宋体"/>
      <w:b/>
      <w:sz w:val="24"/>
      <w:u w:val="single"/>
      <w:lang w:val="en-US" w:eastAsia="zh-CN" w:bidi="ar-SA"/>
    </w:rPr>
  </w:style>
  <w:style w:type="character" w:customStyle="1" w:styleId="60">
    <w:name w:val="标题 4 Char"/>
    <w:link w:val="7"/>
    <w:qFormat/>
    <w:uiPriority w:val="0"/>
    <w:rPr>
      <w:sz w:val="24"/>
    </w:rPr>
  </w:style>
  <w:style w:type="character" w:customStyle="1" w:styleId="61">
    <w:name w:val="标题 5 Char"/>
    <w:link w:val="8"/>
    <w:qFormat/>
    <w:uiPriority w:val="0"/>
    <w:rPr>
      <w:b/>
      <w:sz w:val="28"/>
    </w:rPr>
  </w:style>
  <w:style w:type="character" w:customStyle="1" w:styleId="62">
    <w:name w:val="标题 6 Char"/>
    <w:link w:val="9"/>
    <w:qFormat/>
    <w:uiPriority w:val="0"/>
    <w:rPr>
      <w:rFonts w:ascii="Arial" w:hAnsi="Arial" w:eastAsia="黑体"/>
      <w:b/>
      <w:sz w:val="24"/>
    </w:rPr>
  </w:style>
  <w:style w:type="character" w:customStyle="1" w:styleId="63">
    <w:name w:val="标题 7 Char"/>
    <w:link w:val="10"/>
    <w:qFormat/>
    <w:uiPriority w:val="0"/>
    <w:rPr>
      <w:b/>
      <w:sz w:val="24"/>
    </w:rPr>
  </w:style>
  <w:style w:type="character" w:customStyle="1" w:styleId="64">
    <w:name w:val="标题 8 Char"/>
    <w:link w:val="11"/>
    <w:qFormat/>
    <w:uiPriority w:val="0"/>
    <w:rPr>
      <w:rFonts w:ascii="Arial" w:hAnsi="Arial" w:eastAsia="黑体"/>
      <w:sz w:val="24"/>
    </w:rPr>
  </w:style>
  <w:style w:type="character" w:customStyle="1" w:styleId="65">
    <w:name w:val="标题 9 Char"/>
    <w:link w:val="12"/>
    <w:qFormat/>
    <w:uiPriority w:val="0"/>
    <w:rPr>
      <w:rFonts w:ascii="Arial" w:hAnsi="Arial" w:eastAsia="黑体"/>
      <w:sz w:val="21"/>
    </w:rPr>
  </w:style>
  <w:style w:type="character" w:customStyle="1" w:styleId="66">
    <w:name w:val="文档结构图 Char"/>
    <w:link w:val="2"/>
    <w:qFormat/>
    <w:uiPriority w:val="0"/>
    <w:rPr>
      <w:kern w:val="2"/>
      <w:sz w:val="21"/>
      <w:szCs w:val="24"/>
      <w:shd w:val="clear" w:color="auto" w:fill="000080"/>
    </w:rPr>
  </w:style>
  <w:style w:type="character" w:customStyle="1" w:styleId="67">
    <w:name w:val="批注文字 Char1"/>
    <w:link w:val="16"/>
    <w:qFormat/>
    <w:uiPriority w:val="99"/>
    <w:rPr>
      <w:kern w:val="2"/>
      <w:sz w:val="21"/>
      <w:szCs w:val="24"/>
    </w:rPr>
  </w:style>
  <w:style w:type="character" w:customStyle="1" w:styleId="68">
    <w:name w:val="正文文本 3 Char"/>
    <w:link w:val="17"/>
    <w:qFormat/>
    <w:uiPriority w:val="0"/>
    <w:rPr>
      <w:kern w:val="2"/>
      <w:sz w:val="16"/>
      <w:szCs w:val="16"/>
    </w:rPr>
  </w:style>
  <w:style w:type="character" w:customStyle="1" w:styleId="69">
    <w:name w:val="正文文本缩进 Char2"/>
    <w:link w:val="19"/>
    <w:qFormat/>
    <w:uiPriority w:val="0"/>
    <w:rPr>
      <w:rFonts w:eastAsia="宋体"/>
      <w:kern w:val="2"/>
      <w:sz w:val="24"/>
      <w:szCs w:val="24"/>
      <w:lang w:val="en-US" w:eastAsia="zh-CN" w:bidi="ar-SA"/>
    </w:rPr>
  </w:style>
  <w:style w:type="character" w:customStyle="1" w:styleId="70">
    <w:name w:val="纯文本 Char"/>
    <w:link w:val="24"/>
    <w:qFormat/>
    <w:uiPriority w:val="0"/>
    <w:rPr>
      <w:rFonts w:hint="eastAsia" w:ascii="宋体" w:hAnsi="Courier New" w:eastAsia="宋体" w:cs="宋体"/>
      <w:kern w:val="2"/>
      <w:sz w:val="21"/>
    </w:rPr>
  </w:style>
  <w:style w:type="character" w:customStyle="1" w:styleId="71">
    <w:name w:val="日期 Char"/>
    <w:link w:val="26"/>
    <w:qFormat/>
    <w:uiPriority w:val="0"/>
    <w:rPr>
      <w:rFonts w:ascii="仿宋_GB2312" w:hAnsi="宋体" w:eastAsia="仿宋_GB2312"/>
      <w:color w:val="000000"/>
      <w:kern w:val="2"/>
      <w:sz w:val="24"/>
      <w:szCs w:val="24"/>
    </w:rPr>
  </w:style>
  <w:style w:type="character" w:customStyle="1" w:styleId="72">
    <w:name w:val="正文文本缩进 2 Char"/>
    <w:link w:val="27"/>
    <w:qFormat/>
    <w:uiPriority w:val="0"/>
    <w:rPr>
      <w:rFonts w:ascii="仿宋_GB2312" w:eastAsia="仿宋_GB2312"/>
      <w:kern w:val="2"/>
      <w:sz w:val="24"/>
      <w:szCs w:val="24"/>
    </w:rPr>
  </w:style>
  <w:style w:type="character" w:customStyle="1" w:styleId="73">
    <w:name w:val="批注框文本 Char"/>
    <w:link w:val="28"/>
    <w:qFormat/>
    <w:uiPriority w:val="0"/>
    <w:rPr>
      <w:kern w:val="2"/>
      <w:sz w:val="18"/>
      <w:szCs w:val="18"/>
    </w:rPr>
  </w:style>
  <w:style w:type="character" w:customStyle="1" w:styleId="74">
    <w:name w:val="页脚 Char1"/>
    <w:link w:val="29"/>
    <w:qFormat/>
    <w:uiPriority w:val="99"/>
    <w:rPr>
      <w:rFonts w:ascii="宋体" w:eastAsia="宋体"/>
      <w:sz w:val="18"/>
      <w:lang w:val="en-US" w:eastAsia="zh-CN" w:bidi="ar-SA"/>
    </w:rPr>
  </w:style>
  <w:style w:type="character" w:customStyle="1" w:styleId="75">
    <w:name w:val="页眉 Char1"/>
    <w:link w:val="30"/>
    <w:qFormat/>
    <w:uiPriority w:val="0"/>
    <w:rPr>
      <w:rFonts w:eastAsia="宋体"/>
      <w:kern w:val="2"/>
      <w:sz w:val="18"/>
      <w:szCs w:val="18"/>
      <w:lang w:val="en-US" w:eastAsia="zh-CN" w:bidi="ar-SA"/>
    </w:rPr>
  </w:style>
  <w:style w:type="character" w:customStyle="1" w:styleId="76">
    <w:name w:val="正文文本缩进 3 Char"/>
    <w:link w:val="35"/>
    <w:qFormat/>
    <w:uiPriority w:val="0"/>
    <w:rPr>
      <w:rFonts w:ascii="宋体"/>
      <w:sz w:val="24"/>
    </w:rPr>
  </w:style>
  <w:style w:type="character" w:customStyle="1" w:styleId="77">
    <w:name w:val="HTML 预设格式 Char"/>
    <w:link w:val="38"/>
    <w:qFormat/>
    <w:uiPriority w:val="0"/>
    <w:rPr>
      <w:rFonts w:ascii="宋体" w:hAnsi="宋体" w:cs="宋体"/>
      <w:sz w:val="24"/>
      <w:szCs w:val="24"/>
    </w:rPr>
  </w:style>
  <w:style w:type="character" w:customStyle="1" w:styleId="78">
    <w:name w:val="标题 Char1"/>
    <w:link w:val="41"/>
    <w:qFormat/>
    <w:uiPriority w:val="0"/>
    <w:rPr>
      <w:b/>
      <w:kern w:val="2"/>
      <w:sz w:val="32"/>
    </w:rPr>
  </w:style>
  <w:style w:type="character" w:customStyle="1" w:styleId="79">
    <w:name w:val="批注主题 Char"/>
    <w:link w:val="42"/>
    <w:qFormat/>
    <w:uiPriority w:val="0"/>
    <w:rPr>
      <w:rFonts w:ascii="Times New Roman" w:hAnsi="Times New Roman" w:eastAsia="宋体" w:cs="Times New Roman"/>
      <w:b/>
      <w:bCs/>
      <w:kern w:val="2"/>
      <w:sz w:val="21"/>
      <w:szCs w:val="24"/>
      <w:lang w:val="en-US" w:eastAsia="zh-CN" w:bidi="ar-SA"/>
    </w:rPr>
  </w:style>
  <w:style w:type="character" w:customStyle="1" w:styleId="80">
    <w:name w:val="正文首行缩进 2 Char"/>
    <w:link w:val="43"/>
    <w:qFormat/>
    <w:uiPriority w:val="0"/>
    <w:rPr>
      <w:rFonts w:eastAsia="宋体"/>
      <w:kern w:val="2"/>
      <w:sz w:val="24"/>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qFormat/>
    <w:uiPriority w:val="0"/>
  </w:style>
  <w:style w:type="character" w:customStyle="1" w:styleId="87">
    <w:name w:val="locality"/>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Char1"/>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2"/>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40"/>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link w:val="183"/>
    <w:qFormat/>
    <w:uiPriority w:val="0"/>
    <w:pPr>
      <w:ind w:firstLine="420" w:firstLineChars="200"/>
    </w:pPr>
    <w:rPr>
      <w:rFonts w:ascii="Calibri" w:hAnsi="Calibri"/>
      <w:szCs w:val="22"/>
    </w:rPr>
  </w:style>
  <w:style w:type="character" w:customStyle="1" w:styleId="183">
    <w:name w:val="列出段落 字符"/>
    <w:link w:val="182"/>
    <w:qFormat/>
    <w:uiPriority w:val="0"/>
    <w:rPr>
      <w:rFonts w:ascii="Calibri" w:hAnsi="Calibri"/>
      <w:kern w:val="2"/>
      <w:sz w:val="21"/>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6"/>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6"/>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link w:val="196"/>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无间隔 Char"/>
    <w:link w:val="195"/>
    <w:qFormat/>
    <w:uiPriority w:val="1"/>
    <w:rPr>
      <w:kern w:val="2"/>
      <w:sz w:val="21"/>
      <w:szCs w:val="24"/>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3"/>
    <w:qFormat/>
    <w:uiPriority w:val="0"/>
    <w:pPr>
      <w:jc w:val="left"/>
    </w:pPr>
    <w:rPr>
      <w:sz w:val="24"/>
      <w:szCs w:val="24"/>
    </w:rPr>
  </w:style>
  <w:style w:type="paragraph" w:customStyle="1" w:styleId="207">
    <w:name w:val="正文小标题"/>
    <w:basedOn w:val="1"/>
    <w:next w:val="5"/>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5"/>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adjustRightInd w:val="0"/>
      <w:snapToGrid w:val="0"/>
      <w:spacing w:line="300" w:lineRule="auto"/>
      <w:ind w:left="851"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qFormat/>
    <w:uiPriority w:val="0"/>
    <w:rPr>
      <w:rFonts w:hint="eastAsia" w:ascii="Microsoft YaHei UI" w:hAnsi="Microsoft YaHei UI" w:eastAsia="Microsoft YaHei UI"/>
      <w:sz w:val="18"/>
      <w:szCs w:val="18"/>
    </w:rPr>
  </w:style>
  <w:style w:type="character" w:customStyle="1" w:styleId="254">
    <w:name w:val="cf21"/>
    <w:qFormat/>
    <w:uiPriority w:val="0"/>
    <w:rPr>
      <w:rFonts w:hint="eastAsia" w:ascii="Microsoft YaHei UI" w:hAnsi="Microsoft YaHei UI" w:eastAsia="Microsoft YaHei UI"/>
      <w:sz w:val="18"/>
      <w:szCs w:val="18"/>
      <w:shd w:val="clear" w:color="auto" w:fill="FFFFFF"/>
    </w:rPr>
  </w:style>
  <w:style w:type="character" w:customStyle="1" w:styleId="255">
    <w:name w:val="cf11"/>
    <w:qFormat/>
    <w:uiPriority w:val="0"/>
    <w:rPr>
      <w:rFonts w:hint="eastAsia" w:ascii="Microsoft YaHei UI" w:hAnsi="Microsoft YaHei UI" w:eastAsia="Microsoft YaHei UI"/>
      <w:sz w:val="18"/>
      <w:szCs w:val="18"/>
    </w:rPr>
  </w:style>
  <w:style w:type="character" w:customStyle="1" w:styleId="256">
    <w:name w:val="纯文本 Char2"/>
    <w:qFormat/>
    <w:uiPriority w:val="0"/>
    <w:rPr>
      <w:rFonts w:hint="eastAsia" w:ascii="宋体" w:hAnsi="Courier New" w:eastAsia="宋体" w:cs="宋体"/>
      <w:kern w:val="2"/>
      <w:sz w:val="21"/>
    </w:rPr>
  </w:style>
  <w:style w:type="paragraph" w:customStyle="1" w:styleId="257">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8">
    <w:name w:val="列出段落11"/>
    <w:basedOn w:val="1"/>
    <w:qFormat/>
    <w:uiPriority w:val="34"/>
    <w:pPr>
      <w:ind w:firstLine="420" w:firstLineChars="200"/>
    </w:pPr>
    <w:rPr>
      <w:rFonts w:ascii="Calibri" w:hAnsi="Calibri"/>
      <w:szCs w:val="22"/>
    </w:rPr>
  </w:style>
  <w:style w:type="paragraph" w:customStyle="1" w:styleId="259">
    <w:name w:val="_Style 252"/>
    <w:basedOn w:val="1"/>
    <w:next w:val="97"/>
    <w:qFormat/>
    <w:uiPriority w:val="34"/>
    <w:pPr>
      <w:ind w:firstLine="420" w:firstLineChars="200"/>
    </w:pPr>
    <w:rPr>
      <w:rFonts w:ascii="Calibri" w:hAnsi="Calibri"/>
      <w:szCs w:val="22"/>
    </w:rPr>
  </w:style>
  <w:style w:type="character" w:customStyle="1" w:styleId="260">
    <w:name w:val="fontstyle21"/>
    <w:qFormat/>
    <w:uiPriority w:val="0"/>
    <w:rPr>
      <w:rFonts w:hint="eastAsia" w:ascii="宋体" w:hAnsi="宋体" w:eastAsia="宋体"/>
      <w:color w:val="000000"/>
      <w:sz w:val="24"/>
      <w:szCs w:val="24"/>
    </w:rPr>
  </w:style>
  <w:style w:type="paragraph" w:customStyle="1" w:styleId="261">
    <w:name w:val="_Style 38"/>
    <w:basedOn w:val="1"/>
    <w:qFormat/>
    <w:uiPriority w:val="0"/>
    <w:rPr>
      <w:rFonts w:ascii="Tahoma" w:hAnsi="Tahoma" w:cs="@汉仪中黑 197" w:eastAsiaTheme="minorEastAsia"/>
      <w:sz w:val="24"/>
      <w:szCs w:val="21"/>
    </w:rPr>
  </w:style>
  <w:style w:type="character" w:customStyle="1" w:styleId="262">
    <w:name w:val="列表段落 字符"/>
    <w:link w:val="263"/>
    <w:qFormat/>
    <w:uiPriority w:val="1"/>
    <w:rPr>
      <w:rFonts w:ascii="Calibri" w:hAnsi="Calibri"/>
      <w:kern w:val="2"/>
      <w:sz w:val="21"/>
      <w:szCs w:val="22"/>
    </w:rPr>
  </w:style>
  <w:style w:type="paragraph" w:customStyle="1" w:styleId="263">
    <w:name w:val="列表段落1"/>
    <w:basedOn w:val="1"/>
    <w:link w:val="262"/>
    <w:qFormat/>
    <w:uiPriority w:val="1"/>
    <w:pPr>
      <w:ind w:firstLine="420" w:firstLineChars="200"/>
    </w:pPr>
    <w:rPr>
      <w:rFonts w:ascii="Calibri" w:hAnsi="Calibri"/>
      <w:szCs w:val="22"/>
    </w:rPr>
  </w:style>
  <w:style w:type="paragraph" w:customStyle="1" w:styleId="26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26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67">
    <w:name w:val="*正文"/>
    <w:qFormat/>
    <w:uiPriority w:val="0"/>
    <w:pPr>
      <w:widowControl w:val="0"/>
      <w:spacing w:line="560" w:lineRule="exact"/>
      <w:ind w:firstLine="640" w:firstLineChars="200"/>
      <w:jc w:val="both"/>
    </w:pPr>
    <w:rPr>
      <w:rFonts w:ascii="仿宋" w:hAnsi="仿宋" w:eastAsia="仿宋_GB2312" w:cs="Times New Roman"/>
      <w:kern w:val="2"/>
      <w:sz w:val="32"/>
      <w:szCs w:val="24"/>
      <w:lang w:val="en-US" w:eastAsia="zh-CN" w:bidi="ar-SA"/>
    </w:rPr>
  </w:style>
  <w:style w:type="paragraph" w:customStyle="1" w:styleId="268">
    <w:name w:val="_Style 10"/>
    <w:basedOn w:val="1"/>
    <w:next w:val="97"/>
    <w:qFormat/>
    <w:uiPriority w:val="34"/>
    <w:pPr>
      <w:ind w:firstLine="420" w:firstLineChars="200"/>
    </w:pPr>
    <w:rPr>
      <w:rFonts w:ascii="Calibri" w:hAnsi="Calibri"/>
      <w:szCs w:val="22"/>
    </w:rPr>
  </w:style>
  <w:style w:type="paragraph" w:customStyle="1" w:styleId="269">
    <w:name w:val="正文1"/>
    <w:basedOn w:val="1"/>
    <w:qFormat/>
    <w:uiPriority w:val="0"/>
    <w:pPr>
      <w:adjustRightInd w:val="0"/>
      <w:spacing w:line="318" w:lineRule="atLeast"/>
      <w:ind w:left="369" w:firstLine="369"/>
      <w:textAlignment w:val="baseline"/>
    </w:pPr>
    <w:rPr>
      <w:rFonts w:ascii="宋体"/>
      <w:szCs w:val="20"/>
    </w:rPr>
  </w:style>
  <w:style w:type="character" w:customStyle="1" w:styleId="270">
    <w:name w:val="oalinshistyle21"/>
    <w:qFormat/>
    <w:uiPriority w:val="0"/>
    <w:rPr>
      <w:rFonts w:hint="default" w:ascii="Arial" w:hAnsi="Arial" w:cs="Arial"/>
      <w:sz w:val="27"/>
      <w:szCs w:val="27"/>
    </w:rPr>
  </w:style>
  <w:style w:type="character" w:customStyle="1" w:styleId="271">
    <w:name w:val="font101"/>
    <w:basedOn w:val="47"/>
    <w:qFormat/>
    <w:uiPriority w:val="0"/>
    <w:rPr>
      <w:rFonts w:hint="eastAsia" w:ascii="方正小标宋简体" w:hAnsi="方正小标宋简体" w:eastAsia="方正小标宋简体" w:cs="方正小标宋简体"/>
      <w:color w:val="000000"/>
      <w:sz w:val="36"/>
      <w:szCs w:val="36"/>
      <w:u w:val="single"/>
    </w:rPr>
  </w:style>
  <w:style w:type="character" w:customStyle="1" w:styleId="272">
    <w:name w:val="font81"/>
    <w:basedOn w:val="47"/>
    <w:qFormat/>
    <w:uiPriority w:val="0"/>
    <w:rPr>
      <w:rFonts w:hint="eastAsia" w:ascii="方正小标宋简体" w:hAnsi="方正小标宋简体" w:eastAsia="方正小标宋简体" w:cs="方正小标宋简体"/>
      <w:color w:val="000000"/>
      <w:sz w:val="36"/>
      <w:szCs w:val="36"/>
      <w:u w:val="none"/>
    </w:rPr>
  </w:style>
  <w:style w:type="paragraph" w:customStyle="1" w:styleId="273">
    <w:name w:val="6-正文"/>
    <w:basedOn w:val="1"/>
    <w:qFormat/>
    <w:uiPriority w:val="0"/>
    <w:pPr>
      <w:ind w:firstLine="200"/>
    </w:pPr>
    <w:rPr>
      <w:szCs w:val="28"/>
    </w:rPr>
  </w:style>
  <w:style w:type="character" w:customStyle="1" w:styleId="274">
    <w:name w:val="font31"/>
    <w:qFormat/>
    <w:uiPriority w:val="0"/>
    <w:rPr>
      <w:rFonts w:hint="eastAsia" w:ascii="仿宋" w:hAnsi="仿宋" w:eastAsia="仿宋" w:cs="仿宋"/>
      <w:color w:val="000000"/>
      <w:sz w:val="18"/>
      <w:szCs w:val="18"/>
      <w:u w:val="none"/>
    </w:rPr>
  </w:style>
  <w:style w:type="paragraph" w:customStyle="1" w:styleId="275">
    <w:name w:val="Table Text"/>
    <w:basedOn w:val="1"/>
    <w:semiHidden/>
    <w:qFormat/>
    <w:uiPriority w:val="0"/>
    <w:rPr>
      <w:rFonts w:ascii="宋体" w:hAnsi="宋体" w:cs="宋体"/>
      <w:sz w:val="16"/>
      <w:szCs w:val="16"/>
    </w:rPr>
  </w:style>
  <w:style w:type="character" w:customStyle="1" w:styleId="276">
    <w:name w:val="副标题 Char"/>
    <w:basedOn w:val="47"/>
    <w:link w:val="33"/>
    <w:qFormat/>
    <w:uiPriority w:val="0"/>
    <w:rPr>
      <w:rFonts w:ascii="等线 Light" w:hAnsi="等线 Light"/>
      <w:b/>
      <w:bCs/>
      <w:kern w:val="28"/>
      <w:sz w:val="32"/>
      <w:szCs w:val="32"/>
    </w:rPr>
  </w:style>
  <w:style w:type="paragraph" w:customStyle="1" w:styleId="277">
    <w:name w:val="列出段落3"/>
    <w:basedOn w:val="1"/>
    <w:qFormat/>
    <w:uiPriority w:val="99"/>
    <w:pPr>
      <w:ind w:firstLine="420" w:firstLineChars="200"/>
    </w:pPr>
    <w:rPr>
      <w:rFonts w:ascii="Calibri" w:hAnsi="Calibri"/>
      <w:szCs w:val="22"/>
    </w:rPr>
  </w:style>
  <w:style w:type="character" w:customStyle="1" w:styleId="278">
    <w:name w:val="样式 仿宋 四号"/>
    <w:qFormat/>
    <w:uiPriority w:val="0"/>
    <w:rPr>
      <w:rFonts w:ascii="仿宋" w:hAnsi="仿宋" w:eastAsia="仿宋"/>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99</Pages>
  <Words>3465</Words>
  <Characters>3974</Characters>
  <Lines>283</Lines>
  <Paragraphs>79</Paragraphs>
  <TotalTime>139</TotalTime>
  <ScaleCrop>false</ScaleCrop>
  <LinksUpToDate>false</LinksUpToDate>
  <CharactersWithSpaces>4074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2025-08-15T04:07:00Z</dcterms:created>
  <dc:creator>Yin Hao</dc:creator>
  <cp:lastModifiedBy>Alley、H  小路</cp:lastModifiedBy>
  <cp:lastPrinted>2025-09-24T02:41:00Z</cp:lastPrinted>
  <dcterms:modified xsi:type="dcterms:W3CDTF">2025-10-28T07:21:16Z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FFFB8F91B5704F8CB9C81186D9EBC749_13</vt:lpwstr>
  </property>
  <property fmtid="{D5CDD505-2E9C-101B-9397-08002B2CF9AE}" pid="4" name="KSOTemplateDocerSaveRecord">
    <vt:lpwstr>eyJoZGlkIjoiZWI1ZTc5MjI4ODBhOGU5OTg5MWU4NTA3MDJlZWNkMTgiLCJ1c2VySWQiOiIyNTA2Njc0NjUifQ==</vt:lpwstr>
  </property>
</Properties>
</file>