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9A7F1E">
      <w:pPr>
        <w:jc w:val="center"/>
        <w:rPr>
          <w:rFonts w:eastAsiaTheme="minorEastAsia"/>
          <w:b/>
          <w:bCs/>
          <w:sz w:val="60"/>
          <w:szCs w:val="60"/>
        </w:rPr>
      </w:pPr>
    </w:p>
    <w:p w14:paraId="35A532B0">
      <w:pPr>
        <w:jc w:val="center"/>
        <w:rPr>
          <w:rFonts w:eastAsiaTheme="minorEastAsia"/>
          <w:b/>
          <w:bCs/>
          <w:sz w:val="60"/>
          <w:szCs w:val="60"/>
        </w:rPr>
      </w:pPr>
    </w:p>
    <w:p w14:paraId="3D65B25D">
      <w:pPr>
        <w:jc w:val="center"/>
        <w:rPr>
          <w:rFonts w:eastAsiaTheme="minorEastAsia"/>
          <w:b/>
          <w:bCs/>
          <w:sz w:val="60"/>
          <w:szCs w:val="60"/>
        </w:rPr>
      </w:pPr>
      <w:r>
        <w:rPr>
          <w:rFonts w:eastAsiaTheme="minorEastAsia"/>
          <w:b/>
          <w:bCs/>
          <w:sz w:val="60"/>
          <w:szCs w:val="60"/>
        </w:rPr>
        <w:t>北京市政府采购项目</w:t>
      </w:r>
    </w:p>
    <w:p w14:paraId="0A273574">
      <w:pPr>
        <w:jc w:val="center"/>
        <w:rPr>
          <w:rFonts w:eastAsiaTheme="minorEastAsia"/>
          <w:b/>
          <w:bCs/>
          <w:sz w:val="60"/>
          <w:szCs w:val="60"/>
        </w:rPr>
      </w:pPr>
      <w:r>
        <w:rPr>
          <w:rFonts w:eastAsiaTheme="minorEastAsia"/>
          <w:b/>
          <w:bCs/>
          <w:sz w:val="60"/>
          <w:szCs w:val="60"/>
        </w:rPr>
        <w:t>竞争性磋商文件</w:t>
      </w:r>
    </w:p>
    <w:p w14:paraId="443FF6FF">
      <w:pPr>
        <w:spacing w:line="360" w:lineRule="auto"/>
        <w:jc w:val="center"/>
        <w:rPr>
          <w:rFonts w:eastAsiaTheme="majorEastAsia"/>
          <w:b/>
          <w:bCs/>
          <w:sz w:val="60"/>
          <w:szCs w:val="60"/>
        </w:rPr>
      </w:pPr>
    </w:p>
    <w:p w14:paraId="13AAB0DF">
      <w:pPr>
        <w:spacing w:line="360" w:lineRule="auto"/>
        <w:jc w:val="center"/>
        <w:rPr>
          <w:rFonts w:eastAsiaTheme="majorEastAsia"/>
          <w:b/>
          <w:bCs/>
          <w:sz w:val="60"/>
          <w:szCs w:val="60"/>
        </w:rPr>
      </w:pPr>
    </w:p>
    <w:p w14:paraId="4E625A9C">
      <w:pPr>
        <w:spacing w:line="360" w:lineRule="auto"/>
        <w:jc w:val="center"/>
        <w:rPr>
          <w:rFonts w:eastAsiaTheme="majorEastAsia"/>
          <w:b/>
          <w:bCs/>
          <w:sz w:val="60"/>
          <w:szCs w:val="60"/>
        </w:rPr>
      </w:pPr>
    </w:p>
    <w:p w14:paraId="25651134">
      <w:pPr>
        <w:spacing w:line="360" w:lineRule="auto"/>
        <w:jc w:val="center"/>
        <w:rPr>
          <w:rFonts w:eastAsiaTheme="majorEastAsia"/>
          <w:b/>
          <w:bCs/>
          <w:sz w:val="60"/>
          <w:szCs w:val="60"/>
        </w:rPr>
      </w:pPr>
    </w:p>
    <w:p w14:paraId="4A0B7C1D">
      <w:pPr>
        <w:spacing w:line="360" w:lineRule="auto"/>
        <w:jc w:val="center"/>
        <w:rPr>
          <w:rFonts w:eastAsiaTheme="majorEastAsia"/>
          <w:b/>
          <w:bCs/>
          <w:sz w:val="60"/>
          <w:szCs w:val="60"/>
        </w:rPr>
      </w:pPr>
    </w:p>
    <w:p w14:paraId="3151C25F">
      <w:pPr>
        <w:spacing w:line="360" w:lineRule="auto"/>
        <w:jc w:val="center"/>
        <w:rPr>
          <w:rFonts w:eastAsiaTheme="majorEastAsia"/>
          <w:b/>
          <w:bCs/>
          <w:sz w:val="60"/>
          <w:szCs w:val="60"/>
        </w:rPr>
      </w:pPr>
    </w:p>
    <w:p w14:paraId="56EC75B6">
      <w:pPr>
        <w:tabs>
          <w:tab w:val="left" w:pos="4530"/>
        </w:tabs>
        <w:spacing w:line="360" w:lineRule="auto"/>
        <w:ind w:left="1459" w:leftChars="-67" w:right="-426" w:rightChars="-203" w:hanging="1600" w:hangingChars="500"/>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项目名称：</w:t>
      </w:r>
      <w:bookmarkStart w:id="0" w:name="OLE_LINK10"/>
      <w:bookmarkStart w:id="1" w:name="OLE_LINK9"/>
      <w:r>
        <w:rPr>
          <w:rFonts w:hint="eastAsia" w:asciiTheme="minorEastAsia" w:hAnsiTheme="minorEastAsia" w:eastAsiaTheme="minorEastAsia"/>
          <w:bCs/>
          <w:sz w:val="32"/>
          <w:szCs w:val="32"/>
        </w:rPr>
        <w:t>香河园街道党群服务中心装修改造工程</w:t>
      </w:r>
    </w:p>
    <w:bookmarkEnd w:id="0"/>
    <w:bookmarkEnd w:id="1"/>
    <w:p w14:paraId="082736BC">
      <w:pPr>
        <w:tabs>
          <w:tab w:val="left" w:pos="4530"/>
        </w:tabs>
        <w:spacing w:line="360" w:lineRule="auto"/>
        <w:ind w:left="-141" w:leftChars="-67" w:right="-426" w:rightChars="-203" w:firstLine="1"/>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项目编号：</w:t>
      </w:r>
      <w:r>
        <w:rPr>
          <w:rFonts w:hint="eastAsia" w:asciiTheme="minorEastAsia" w:hAnsiTheme="minorEastAsia" w:eastAsiaTheme="minorEastAsia"/>
          <w:bCs/>
          <w:sz w:val="32"/>
          <w:szCs w:val="32"/>
          <w:lang w:eastAsia="zh-CN"/>
        </w:rPr>
        <w:t>11010525210200024637-XM001</w:t>
      </w:r>
      <w:r>
        <w:rPr>
          <w:rFonts w:hint="eastAsia" w:asciiTheme="minorEastAsia" w:hAnsiTheme="minorEastAsia" w:eastAsiaTheme="minorEastAsia"/>
          <w:bCs/>
          <w:sz w:val="32"/>
          <w:szCs w:val="32"/>
        </w:rPr>
        <w:t xml:space="preserve"> </w:t>
      </w:r>
    </w:p>
    <w:p w14:paraId="636B7B00">
      <w:pPr>
        <w:tabs>
          <w:tab w:val="left" w:pos="3240"/>
          <w:tab w:val="left" w:pos="3420"/>
        </w:tabs>
        <w:spacing w:line="360" w:lineRule="auto"/>
        <w:ind w:leftChars="-67" w:hanging="140" w:hangingChars="44"/>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采 购 人：</w:t>
      </w:r>
      <w:bookmarkStart w:id="2" w:name="OLE_LINK40"/>
      <w:bookmarkStart w:id="3" w:name="OLE_LINK35"/>
      <w:r>
        <w:rPr>
          <w:rFonts w:hint="eastAsia" w:asciiTheme="minorEastAsia" w:hAnsiTheme="minorEastAsia" w:eastAsiaTheme="minorEastAsia"/>
          <w:bCs/>
          <w:sz w:val="32"/>
          <w:szCs w:val="32"/>
        </w:rPr>
        <w:t>北京市朝阳区人民政府香河园街道办事处</w:t>
      </w:r>
    </w:p>
    <w:bookmarkEnd w:id="2"/>
    <w:bookmarkEnd w:id="3"/>
    <w:p w14:paraId="2D5A8B63">
      <w:pPr>
        <w:tabs>
          <w:tab w:val="left" w:pos="3240"/>
          <w:tab w:val="left" w:pos="3420"/>
        </w:tabs>
        <w:spacing w:line="360" w:lineRule="auto"/>
        <w:ind w:leftChars="-67" w:hanging="140" w:hangingChars="44"/>
        <w:jc w:val="left"/>
        <w:rPr>
          <w:rFonts w:asciiTheme="minorEastAsia" w:hAnsiTheme="minorEastAsia" w:eastAsiaTheme="minorEastAsia"/>
          <w:bCs/>
          <w:sz w:val="36"/>
          <w:szCs w:val="36"/>
        </w:rPr>
      </w:pPr>
      <w:r>
        <w:rPr>
          <w:rFonts w:hint="eastAsia" w:asciiTheme="minorEastAsia" w:hAnsiTheme="minorEastAsia" w:eastAsiaTheme="minorEastAsia"/>
          <w:bCs/>
          <w:sz w:val="32"/>
          <w:szCs w:val="32"/>
        </w:rPr>
        <w:t>采购代理机构：</w:t>
      </w:r>
      <w:bookmarkStart w:id="4" w:name="OLE_LINK14"/>
      <w:bookmarkStart w:id="5" w:name="OLE_LINK13"/>
      <w:bookmarkStart w:id="6" w:name="OLE_LINK61"/>
      <w:r>
        <w:rPr>
          <w:rFonts w:hint="eastAsia" w:asciiTheme="minorEastAsia" w:hAnsiTheme="minorEastAsia" w:eastAsiaTheme="minorEastAsia"/>
          <w:bCs/>
          <w:sz w:val="32"/>
          <w:szCs w:val="32"/>
        </w:rPr>
        <w:t>北京宏源合正工程咨询有限公司</w:t>
      </w:r>
    </w:p>
    <w:bookmarkEnd w:id="4"/>
    <w:bookmarkEnd w:id="5"/>
    <w:bookmarkEnd w:id="6"/>
    <w:p w14:paraId="5A6CE628">
      <w:pPr>
        <w:tabs>
          <w:tab w:val="left" w:pos="3240"/>
          <w:tab w:val="left" w:pos="3420"/>
        </w:tabs>
        <w:spacing w:line="360" w:lineRule="auto"/>
        <w:ind w:left="-1" w:leftChars="-67" w:hanging="140" w:hangingChars="39"/>
        <w:jc w:val="left"/>
        <w:rPr>
          <w:rFonts w:eastAsiaTheme="minorEastAsia"/>
          <w:bCs/>
          <w:sz w:val="36"/>
          <w:szCs w:val="36"/>
        </w:rPr>
      </w:pPr>
      <w:r>
        <w:rPr>
          <w:rFonts w:hint="eastAsia" w:asciiTheme="minorEastAsia" w:hAnsiTheme="minorEastAsia" w:eastAsiaTheme="minorEastAsia"/>
          <w:bCs/>
          <w:sz w:val="36"/>
          <w:szCs w:val="36"/>
        </w:rPr>
        <w:t>日期：2025年</w:t>
      </w:r>
      <w:r>
        <w:rPr>
          <w:rFonts w:hint="eastAsia" w:asciiTheme="minorEastAsia" w:hAnsiTheme="minorEastAsia" w:eastAsiaTheme="minorEastAsia"/>
          <w:bCs/>
          <w:sz w:val="36"/>
          <w:szCs w:val="36"/>
          <w:lang w:val="en-US" w:eastAsia="zh-CN"/>
        </w:rPr>
        <w:t>10</w:t>
      </w:r>
      <w:r>
        <w:rPr>
          <w:rFonts w:hint="eastAsia" w:asciiTheme="minorEastAsia" w:hAnsiTheme="minorEastAsia" w:eastAsiaTheme="minorEastAsia"/>
          <w:bCs/>
          <w:sz w:val="36"/>
          <w:szCs w:val="36"/>
        </w:rPr>
        <w:t>月</w:t>
      </w:r>
      <w:r>
        <w:rPr>
          <w:rFonts w:eastAsiaTheme="minorEastAsia"/>
          <w:bCs/>
          <w:sz w:val="36"/>
          <w:szCs w:val="36"/>
        </w:rPr>
        <w:t xml:space="preserve"> </w:t>
      </w:r>
    </w:p>
    <w:p w14:paraId="49E8DDBB">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35DDAAD6">
      <w:pPr>
        <w:spacing w:line="360" w:lineRule="auto"/>
        <w:jc w:val="center"/>
        <w:outlineLvl w:val="0"/>
      </w:pPr>
      <w:bookmarkStart w:id="7" w:name="_Toc190938205"/>
      <w:bookmarkStart w:id="8" w:name="_Toc190677814"/>
      <w:r>
        <w:rPr>
          <w:rFonts w:eastAsiaTheme="minorEastAsia"/>
          <w:b/>
          <w:sz w:val="36"/>
          <w:szCs w:val="36"/>
        </w:rPr>
        <w:t>目      录</w:t>
      </w:r>
      <w:bookmarkEnd w:id="7"/>
      <w:bookmarkEnd w:id="8"/>
      <w:r>
        <w:rPr>
          <w:rFonts w:eastAsiaTheme="minorEastAsia"/>
          <w:b/>
        </w:rPr>
        <w:fldChar w:fldCharType="begin"/>
      </w:r>
      <w:r>
        <w:rPr>
          <w:rFonts w:eastAsiaTheme="minorEastAsia"/>
        </w:rPr>
        <w:instrText xml:space="preserve"> TOC \o "1-1" \h \z \u </w:instrText>
      </w:r>
      <w:r>
        <w:rPr>
          <w:rFonts w:eastAsiaTheme="minorEastAsia"/>
          <w:b/>
        </w:rPr>
        <w:fldChar w:fldCharType="separate"/>
      </w:r>
    </w:p>
    <w:p w14:paraId="13EF9828">
      <w:pPr>
        <w:pStyle w:val="38"/>
        <w:rPr>
          <w:rFonts w:asciiTheme="minorHAnsi" w:hAnsiTheme="minorHAnsi" w:eastAsiaTheme="minorEastAsia" w:cstheme="minorBidi"/>
          <w:b w:val="0"/>
          <w:sz w:val="21"/>
          <w:szCs w:val="22"/>
        </w:rPr>
      </w:pPr>
      <w:r>
        <w:fldChar w:fldCharType="begin"/>
      </w:r>
      <w:r>
        <w:instrText xml:space="preserve"> HYPERLINK \l "_Toc190938206" </w:instrText>
      </w:r>
      <w:r>
        <w:fldChar w:fldCharType="separate"/>
      </w:r>
      <w:r>
        <w:rPr>
          <w:rStyle w:val="70"/>
          <w:rFonts w:hint="eastAsia"/>
          <w:b w:val="0"/>
        </w:rPr>
        <w:t>第一章</w:t>
      </w:r>
      <w:r>
        <w:rPr>
          <w:rStyle w:val="70"/>
          <w:b w:val="0"/>
        </w:rPr>
        <w:t xml:space="preserve">   </w:t>
      </w:r>
      <w:r>
        <w:rPr>
          <w:rStyle w:val="70"/>
          <w:rFonts w:hint="eastAsia"/>
          <w:b w:val="0"/>
        </w:rPr>
        <w:t>采购邀请</w:t>
      </w:r>
      <w:r>
        <w:rPr>
          <w:b w:val="0"/>
        </w:rPr>
        <w:tab/>
      </w:r>
      <w:r>
        <w:rPr>
          <w:b w:val="0"/>
        </w:rPr>
        <w:fldChar w:fldCharType="begin"/>
      </w:r>
      <w:r>
        <w:rPr>
          <w:b w:val="0"/>
        </w:rPr>
        <w:instrText xml:space="preserve"> PAGEREF _Toc190938206 \h </w:instrText>
      </w:r>
      <w:r>
        <w:rPr>
          <w:b w:val="0"/>
        </w:rPr>
        <w:fldChar w:fldCharType="separate"/>
      </w:r>
      <w:r>
        <w:rPr>
          <w:b w:val="0"/>
        </w:rPr>
        <w:t>1</w:t>
      </w:r>
      <w:r>
        <w:rPr>
          <w:b w:val="0"/>
        </w:rPr>
        <w:fldChar w:fldCharType="end"/>
      </w:r>
      <w:r>
        <w:rPr>
          <w:b w:val="0"/>
        </w:rPr>
        <w:fldChar w:fldCharType="end"/>
      </w:r>
    </w:p>
    <w:p w14:paraId="69ACE3C9">
      <w:pPr>
        <w:pStyle w:val="38"/>
        <w:rPr>
          <w:rFonts w:asciiTheme="minorHAnsi" w:hAnsiTheme="minorHAnsi" w:eastAsiaTheme="minorEastAsia" w:cstheme="minorBidi"/>
          <w:b w:val="0"/>
          <w:sz w:val="21"/>
          <w:szCs w:val="22"/>
        </w:rPr>
      </w:pPr>
      <w:r>
        <w:fldChar w:fldCharType="begin"/>
      </w:r>
      <w:r>
        <w:instrText xml:space="preserve"> HYPERLINK \l "_Toc190938207" </w:instrText>
      </w:r>
      <w:r>
        <w:fldChar w:fldCharType="separate"/>
      </w:r>
      <w:r>
        <w:rPr>
          <w:rStyle w:val="70"/>
          <w:rFonts w:hint="eastAsia"/>
          <w:b w:val="0"/>
        </w:rPr>
        <w:t>第二章</w:t>
      </w:r>
      <w:r>
        <w:rPr>
          <w:rStyle w:val="70"/>
          <w:b w:val="0"/>
        </w:rPr>
        <w:t xml:space="preserve">   </w:t>
      </w:r>
      <w:r>
        <w:rPr>
          <w:rStyle w:val="70"/>
          <w:rFonts w:hint="eastAsia"/>
          <w:b w:val="0"/>
        </w:rPr>
        <w:t>供应商须知</w:t>
      </w:r>
      <w:r>
        <w:rPr>
          <w:b w:val="0"/>
        </w:rPr>
        <w:tab/>
      </w:r>
      <w:r>
        <w:rPr>
          <w:b w:val="0"/>
        </w:rPr>
        <w:fldChar w:fldCharType="begin"/>
      </w:r>
      <w:r>
        <w:rPr>
          <w:b w:val="0"/>
        </w:rPr>
        <w:instrText xml:space="preserve"> PAGEREF _Toc190938207 \h </w:instrText>
      </w:r>
      <w:r>
        <w:rPr>
          <w:b w:val="0"/>
        </w:rPr>
        <w:fldChar w:fldCharType="separate"/>
      </w:r>
      <w:r>
        <w:rPr>
          <w:b w:val="0"/>
        </w:rPr>
        <w:t>5</w:t>
      </w:r>
      <w:r>
        <w:rPr>
          <w:b w:val="0"/>
        </w:rPr>
        <w:fldChar w:fldCharType="end"/>
      </w:r>
      <w:r>
        <w:rPr>
          <w:b w:val="0"/>
        </w:rPr>
        <w:fldChar w:fldCharType="end"/>
      </w:r>
    </w:p>
    <w:p w14:paraId="28AB8B22">
      <w:pPr>
        <w:pStyle w:val="38"/>
        <w:rPr>
          <w:rFonts w:asciiTheme="minorHAnsi" w:hAnsiTheme="minorHAnsi" w:eastAsiaTheme="minorEastAsia" w:cstheme="minorBidi"/>
          <w:b w:val="0"/>
          <w:sz w:val="21"/>
          <w:szCs w:val="22"/>
        </w:rPr>
      </w:pPr>
      <w:r>
        <w:fldChar w:fldCharType="begin"/>
      </w:r>
      <w:r>
        <w:instrText xml:space="preserve"> HYPERLINK \l "_Toc190938208" </w:instrText>
      </w:r>
      <w:r>
        <w:fldChar w:fldCharType="separate"/>
      </w:r>
      <w:r>
        <w:rPr>
          <w:rStyle w:val="70"/>
          <w:rFonts w:hint="eastAsia"/>
          <w:b w:val="0"/>
        </w:rPr>
        <w:t>第三章</w:t>
      </w:r>
      <w:r>
        <w:rPr>
          <w:rStyle w:val="70"/>
          <w:b w:val="0"/>
        </w:rPr>
        <w:t xml:space="preserve">   </w:t>
      </w:r>
      <w:r>
        <w:rPr>
          <w:rStyle w:val="70"/>
          <w:rFonts w:hint="eastAsia"/>
          <w:b w:val="0"/>
        </w:rPr>
        <w:t>评审方法和评审标准</w:t>
      </w:r>
      <w:r>
        <w:rPr>
          <w:b w:val="0"/>
        </w:rPr>
        <w:tab/>
      </w:r>
      <w:r>
        <w:rPr>
          <w:b w:val="0"/>
        </w:rPr>
        <w:fldChar w:fldCharType="begin"/>
      </w:r>
      <w:r>
        <w:rPr>
          <w:b w:val="0"/>
        </w:rPr>
        <w:instrText xml:space="preserve"> PAGEREF _Toc190938208 \h </w:instrText>
      </w:r>
      <w:r>
        <w:rPr>
          <w:b w:val="0"/>
        </w:rPr>
        <w:fldChar w:fldCharType="separate"/>
      </w:r>
      <w:r>
        <w:rPr>
          <w:b w:val="0"/>
        </w:rPr>
        <w:t>20</w:t>
      </w:r>
      <w:r>
        <w:rPr>
          <w:b w:val="0"/>
        </w:rPr>
        <w:fldChar w:fldCharType="end"/>
      </w:r>
      <w:r>
        <w:rPr>
          <w:b w:val="0"/>
        </w:rPr>
        <w:fldChar w:fldCharType="end"/>
      </w:r>
    </w:p>
    <w:p w14:paraId="58056D85">
      <w:pPr>
        <w:pStyle w:val="38"/>
        <w:rPr>
          <w:rFonts w:asciiTheme="minorHAnsi" w:hAnsiTheme="minorHAnsi" w:eastAsiaTheme="minorEastAsia" w:cstheme="minorBidi"/>
          <w:b w:val="0"/>
          <w:sz w:val="21"/>
          <w:szCs w:val="22"/>
        </w:rPr>
      </w:pPr>
      <w:r>
        <w:fldChar w:fldCharType="begin"/>
      </w:r>
      <w:r>
        <w:instrText xml:space="preserve"> HYPERLINK \l "_Toc190938209" </w:instrText>
      </w:r>
      <w:r>
        <w:fldChar w:fldCharType="separate"/>
      </w:r>
      <w:r>
        <w:rPr>
          <w:rStyle w:val="70"/>
          <w:rFonts w:hint="eastAsia"/>
          <w:b w:val="0"/>
        </w:rPr>
        <w:t>第四章</w:t>
      </w:r>
      <w:r>
        <w:rPr>
          <w:rStyle w:val="70"/>
          <w:b w:val="0"/>
        </w:rPr>
        <w:t xml:space="preserve">   </w:t>
      </w:r>
      <w:r>
        <w:rPr>
          <w:rStyle w:val="70"/>
          <w:rFonts w:hint="eastAsia"/>
          <w:b w:val="0"/>
        </w:rPr>
        <w:t>采购需求</w:t>
      </w:r>
      <w:r>
        <w:rPr>
          <w:b w:val="0"/>
        </w:rPr>
        <w:tab/>
      </w:r>
      <w:r>
        <w:rPr>
          <w:b w:val="0"/>
        </w:rPr>
        <w:fldChar w:fldCharType="begin"/>
      </w:r>
      <w:r>
        <w:rPr>
          <w:b w:val="0"/>
        </w:rPr>
        <w:instrText xml:space="preserve"> PAGEREF _Toc190938209 \h </w:instrText>
      </w:r>
      <w:r>
        <w:rPr>
          <w:b w:val="0"/>
        </w:rPr>
        <w:fldChar w:fldCharType="separate"/>
      </w:r>
      <w:r>
        <w:rPr>
          <w:b w:val="0"/>
        </w:rPr>
        <w:t>29</w:t>
      </w:r>
      <w:r>
        <w:rPr>
          <w:b w:val="0"/>
        </w:rPr>
        <w:fldChar w:fldCharType="end"/>
      </w:r>
      <w:r>
        <w:rPr>
          <w:b w:val="0"/>
        </w:rPr>
        <w:fldChar w:fldCharType="end"/>
      </w:r>
    </w:p>
    <w:p w14:paraId="63475CCF">
      <w:pPr>
        <w:pStyle w:val="38"/>
        <w:rPr>
          <w:rFonts w:asciiTheme="minorHAnsi" w:hAnsiTheme="minorHAnsi" w:eastAsiaTheme="minorEastAsia" w:cstheme="minorBidi"/>
          <w:b w:val="0"/>
          <w:sz w:val="21"/>
          <w:szCs w:val="22"/>
        </w:rPr>
      </w:pPr>
      <w:r>
        <w:fldChar w:fldCharType="begin"/>
      </w:r>
      <w:r>
        <w:instrText xml:space="preserve"> HYPERLINK \l "_Toc190938210" </w:instrText>
      </w:r>
      <w:r>
        <w:fldChar w:fldCharType="separate"/>
      </w:r>
      <w:r>
        <w:rPr>
          <w:rStyle w:val="70"/>
          <w:rFonts w:hint="eastAsia"/>
          <w:b w:val="0"/>
        </w:rPr>
        <w:t>第五章</w:t>
      </w:r>
      <w:r>
        <w:rPr>
          <w:rStyle w:val="70"/>
          <w:b w:val="0"/>
        </w:rPr>
        <w:t xml:space="preserve">   </w:t>
      </w:r>
      <w:r>
        <w:rPr>
          <w:rStyle w:val="70"/>
          <w:rFonts w:hint="eastAsia"/>
          <w:b w:val="0"/>
        </w:rPr>
        <w:t>合同草案条款</w:t>
      </w:r>
      <w:r>
        <w:rPr>
          <w:b w:val="0"/>
        </w:rPr>
        <w:tab/>
      </w:r>
      <w:r>
        <w:rPr>
          <w:b w:val="0"/>
        </w:rPr>
        <w:fldChar w:fldCharType="begin"/>
      </w:r>
      <w:r>
        <w:rPr>
          <w:b w:val="0"/>
        </w:rPr>
        <w:instrText xml:space="preserve"> PAGEREF _Toc190938210 \h </w:instrText>
      </w:r>
      <w:r>
        <w:rPr>
          <w:b w:val="0"/>
        </w:rPr>
        <w:fldChar w:fldCharType="separate"/>
      </w:r>
      <w:r>
        <w:rPr>
          <w:b w:val="0"/>
        </w:rPr>
        <w:t>30</w:t>
      </w:r>
      <w:r>
        <w:rPr>
          <w:b w:val="0"/>
        </w:rPr>
        <w:fldChar w:fldCharType="end"/>
      </w:r>
      <w:r>
        <w:rPr>
          <w:b w:val="0"/>
        </w:rPr>
        <w:fldChar w:fldCharType="end"/>
      </w:r>
    </w:p>
    <w:p w14:paraId="43C054B4">
      <w:pPr>
        <w:pStyle w:val="38"/>
        <w:rPr>
          <w:rFonts w:asciiTheme="minorHAnsi" w:hAnsiTheme="minorHAnsi" w:eastAsiaTheme="minorEastAsia" w:cstheme="minorBidi"/>
          <w:b w:val="0"/>
          <w:sz w:val="21"/>
          <w:szCs w:val="22"/>
        </w:rPr>
      </w:pPr>
      <w:r>
        <w:fldChar w:fldCharType="begin"/>
      </w:r>
      <w:r>
        <w:instrText xml:space="preserve"> HYPERLINK \l "_Toc190938211" </w:instrText>
      </w:r>
      <w:r>
        <w:fldChar w:fldCharType="separate"/>
      </w:r>
      <w:r>
        <w:rPr>
          <w:rStyle w:val="70"/>
          <w:rFonts w:hint="eastAsia"/>
          <w:b w:val="0"/>
        </w:rPr>
        <w:t>第六章</w:t>
      </w:r>
      <w:r>
        <w:rPr>
          <w:rStyle w:val="70"/>
          <w:b w:val="0"/>
        </w:rPr>
        <w:t xml:space="preserve">   </w:t>
      </w:r>
      <w:r>
        <w:rPr>
          <w:rStyle w:val="70"/>
          <w:rFonts w:hint="eastAsia"/>
          <w:b w:val="0"/>
        </w:rPr>
        <w:t>响应文件格式</w:t>
      </w:r>
      <w:r>
        <w:rPr>
          <w:b w:val="0"/>
        </w:rPr>
        <w:tab/>
      </w:r>
      <w:r>
        <w:rPr>
          <w:b w:val="0"/>
        </w:rPr>
        <w:fldChar w:fldCharType="begin"/>
      </w:r>
      <w:r>
        <w:rPr>
          <w:b w:val="0"/>
        </w:rPr>
        <w:instrText xml:space="preserve"> PAGEREF _Toc190938211 \h </w:instrText>
      </w:r>
      <w:r>
        <w:rPr>
          <w:b w:val="0"/>
        </w:rPr>
        <w:fldChar w:fldCharType="separate"/>
      </w:r>
      <w:r>
        <w:rPr>
          <w:b w:val="0"/>
        </w:rPr>
        <w:t>106</w:t>
      </w:r>
      <w:r>
        <w:rPr>
          <w:b w:val="0"/>
        </w:rPr>
        <w:fldChar w:fldCharType="end"/>
      </w:r>
      <w:r>
        <w:rPr>
          <w:b w:val="0"/>
        </w:rPr>
        <w:fldChar w:fldCharType="end"/>
      </w:r>
    </w:p>
    <w:p w14:paraId="447E5F9F">
      <w:pPr>
        <w:pStyle w:val="38"/>
        <w:rPr>
          <w:rFonts w:asciiTheme="minorHAnsi" w:hAnsiTheme="minorHAnsi" w:eastAsiaTheme="minorEastAsia" w:cstheme="minorBidi"/>
          <w:b w:val="0"/>
          <w:sz w:val="21"/>
          <w:szCs w:val="22"/>
        </w:rPr>
      </w:pPr>
      <w:r>
        <w:fldChar w:fldCharType="begin"/>
      </w:r>
      <w:r>
        <w:instrText xml:space="preserve"> HYPERLINK \l "_Toc190938212" </w:instrText>
      </w:r>
      <w:r>
        <w:fldChar w:fldCharType="separate"/>
      </w:r>
      <w:r>
        <w:rPr>
          <w:rStyle w:val="70"/>
          <w:rFonts w:hint="eastAsia"/>
          <w:b w:val="0"/>
        </w:rPr>
        <w:t>第七章</w:t>
      </w:r>
      <w:r>
        <w:rPr>
          <w:rStyle w:val="70"/>
          <w:b w:val="0"/>
        </w:rPr>
        <w:t xml:space="preserve">   </w:t>
      </w:r>
      <w:r>
        <w:rPr>
          <w:rStyle w:val="70"/>
          <w:rFonts w:hint="eastAsia"/>
          <w:b w:val="0"/>
        </w:rPr>
        <w:t>工程量清单（另附）</w:t>
      </w:r>
      <w:r>
        <w:rPr>
          <w:b w:val="0"/>
        </w:rPr>
        <w:tab/>
      </w:r>
      <w:r>
        <w:rPr>
          <w:b w:val="0"/>
        </w:rPr>
        <w:fldChar w:fldCharType="begin"/>
      </w:r>
      <w:r>
        <w:rPr>
          <w:b w:val="0"/>
        </w:rPr>
        <w:instrText xml:space="preserve"> PAGEREF _Toc190938212 \h </w:instrText>
      </w:r>
      <w:r>
        <w:rPr>
          <w:b w:val="0"/>
        </w:rPr>
        <w:fldChar w:fldCharType="separate"/>
      </w:r>
      <w:r>
        <w:rPr>
          <w:b w:val="0"/>
        </w:rPr>
        <w:t>135</w:t>
      </w:r>
      <w:r>
        <w:rPr>
          <w:b w:val="0"/>
        </w:rPr>
        <w:fldChar w:fldCharType="end"/>
      </w:r>
      <w:r>
        <w:rPr>
          <w:b w:val="0"/>
        </w:rPr>
        <w:fldChar w:fldCharType="end"/>
      </w:r>
    </w:p>
    <w:p w14:paraId="62A4E2DE">
      <w:pPr>
        <w:pStyle w:val="38"/>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6AA03770"/>
    <w:p w14:paraId="1F7BA6E5">
      <w:pPr>
        <w:spacing w:line="360" w:lineRule="auto"/>
        <w:rPr>
          <w:sz w:val="24"/>
        </w:rPr>
      </w:pPr>
      <w:bookmarkStart w:id="9" w:name="OLE_LINK20"/>
      <w:r>
        <w:rPr>
          <w:rFonts w:hint="eastAsia"/>
          <w:sz w:val="24"/>
        </w:rPr>
        <w:t>注：采购文件条款中</w:t>
      </w:r>
      <w:bookmarkStart w:id="10" w:name="OLE_LINK6"/>
      <w:r>
        <w:rPr>
          <w:rFonts w:hint="eastAsia"/>
          <w:sz w:val="24"/>
        </w:rPr>
        <w:t>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bookmarkEnd w:id="10"/>
      <w:r>
        <w:rPr>
          <w:rFonts w:hint="eastAsia"/>
          <w:sz w:val="24"/>
        </w:rPr>
        <w:t>。</w:t>
      </w:r>
      <w:bookmarkEnd w:id="9"/>
    </w:p>
    <w:p w14:paraId="22D2FD6C">
      <w:pPr>
        <w:pStyle w:val="38"/>
        <w:spacing w:line="360" w:lineRule="auto"/>
        <w:rPr>
          <w:rFonts w:ascii="Times New Roman" w:hAnsi="Times New Roman" w:eastAsiaTheme="minorEastAsia"/>
          <w:b w:val="0"/>
        </w:rPr>
      </w:pPr>
    </w:p>
    <w:p w14:paraId="32832DD3">
      <w:pPr>
        <w:pStyle w:val="38"/>
        <w:spacing w:line="360" w:lineRule="auto"/>
        <w:rPr>
          <w:rFonts w:ascii="Times New Roman" w:hAnsi="Times New Roman" w:eastAsiaTheme="minorEastAsia"/>
          <w:b w:val="0"/>
          <w:sz w:val="36"/>
          <w:szCs w:val="36"/>
        </w:rPr>
      </w:pPr>
    </w:p>
    <w:p w14:paraId="687D0EB3">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0F67C4C0">
      <w:pPr>
        <w:spacing w:line="360" w:lineRule="auto"/>
        <w:jc w:val="center"/>
        <w:outlineLvl w:val="0"/>
        <w:rPr>
          <w:rFonts w:eastAsiaTheme="minorEastAsia"/>
          <w:b/>
          <w:sz w:val="36"/>
          <w:szCs w:val="36"/>
        </w:rPr>
      </w:pPr>
      <w:bookmarkStart w:id="11" w:name="_Toc190938206"/>
      <w:r>
        <w:rPr>
          <w:rFonts w:eastAsiaTheme="minorEastAsia"/>
          <w:b/>
          <w:sz w:val="36"/>
          <w:szCs w:val="36"/>
        </w:rPr>
        <w:t>第一章   采购邀请</w:t>
      </w:r>
      <w:bookmarkEnd w:id="11"/>
      <w:bookmarkStart w:id="12" w:name="_Toc28359079"/>
      <w:bookmarkStart w:id="13" w:name="_Toc35393621"/>
      <w:bookmarkStart w:id="14" w:name="_Toc28359002"/>
      <w:bookmarkStart w:id="15" w:name="_Toc35393790"/>
      <w:bookmarkStart w:id="16" w:name="_Hlk24379207"/>
    </w:p>
    <w:p w14:paraId="37B8EB2B">
      <w:pPr>
        <w:spacing w:line="360" w:lineRule="auto"/>
        <w:ind w:firstLine="480" w:firstLineChars="200"/>
        <w:rPr>
          <w:rFonts w:eastAsiaTheme="minorEastAsia"/>
          <w:sz w:val="24"/>
        </w:rPr>
      </w:pPr>
    </w:p>
    <w:p w14:paraId="4AA9E608">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12"/>
      <w:bookmarkEnd w:id="13"/>
      <w:bookmarkEnd w:id="14"/>
      <w:bookmarkEnd w:id="15"/>
    </w:p>
    <w:bookmarkEnd w:id="16"/>
    <w:p w14:paraId="0FF17A1F">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1.项目编号：</w:t>
      </w:r>
      <w:r>
        <w:rPr>
          <w:rFonts w:hint="eastAsia" w:asciiTheme="minorEastAsia" w:hAnsiTheme="minorEastAsia" w:eastAsiaTheme="minorEastAsia"/>
          <w:sz w:val="24"/>
          <w:u w:val="single"/>
          <w:lang w:eastAsia="zh-CN"/>
        </w:rPr>
        <w:t>11010525210200024637-XM001</w:t>
      </w:r>
    </w:p>
    <w:p w14:paraId="3DE6B527">
      <w:pPr>
        <w:spacing w:line="360" w:lineRule="auto"/>
        <w:ind w:firstLine="480" w:firstLineChars="200"/>
        <w:rPr>
          <w:rFonts w:hint="eastAsia" w:ascii="宋体" w:hAnsi="宋体" w:eastAsia="宋体" w:cs="宋体"/>
          <w:sz w:val="24"/>
          <w:szCs w:val="24"/>
        </w:rPr>
      </w:pPr>
      <w:r>
        <w:rPr>
          <w:rFonts w:hint="eastAsia" w:asciiTheme="minorEastAsia" w:hAnsiTheme="minorEastAsia" w:eastAsiaTheme="minorEastAsia"/>
          <w:sz w:val="24"/>
        </w:rPr>
        <w:t>2.项目名称：</w:t>
      </w:r>
      <w:r>
        <w:rPr>
          <w:rFonts w:hint="eastAsia" w:asciiTheme="minorEastAsia" w:hAnsiTheme="minorEastAsia" w:eastAsiaTheme="minorEastAsia"/>
          <w:sz w:val="24"/>
          <w:u w:val="single"/>
        </w:rPr>
        <w:t>香河园街道</w:t>
      </w:r>
      <w:r>
        <w:rPr>
          <w:rFonts w:hint="eastAsia" w:ascii="宋体" w:hAnsi="宋体" w:eastAsia="宋体" w:cs="宋体"/>
          <w:sz w:val="24"/>
          <w:szCs w:val="24"/>
          <w:u w:val="single"/>
        </w:rPr>
        <w:t>党群服务中心装修改造工程</w:t>
      </w:r>
    </w:p>
    <w:p w14:paraId="56C0745B">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3.采购方式：</w:t>
      </w:r>
      <w:r>
        <w:rPr>
          <w:rFonts w:hint="eastAsia" w:ascii="宋体" w:hAnsi="宋体" w:eastAsia="宋体" w:cs="宋体"/>
          <w:sz w:val="24"/>
          <w:szCs w:val="24"/>
          <w:u w:val="single"/>
        </w:rPr>
        <w:t>竞争性磋商</w:t>
      </w:r>
    </w:p>
    <w:p w14:paraId="138C91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4.项目预算金额：</w:t>
      </w:r>
      <w:bookmarkStart w:id="17" w:name="OLE_LINK36"/>
      <w:r>
        <w:rPr>
          <w:rFonts w:hint="eastAsia" w:ascii="宋体" w:hAnsi="宋体" w:eastAsia="宋体" w:cs="宋体"/>
          <w:sz w:val="24"/>
          <w:szCs w:val="24"/>
          <w:u w:val="single"/>
          <w:lang w:val="en-US" w:eastAsia="zh-CN"/>
        </w:rPr>
        <w:t>110</w:t>
      </w:r>
      <w:r>
        <w:rPr>
          <w:rFonts w:hint="eastAsia" w:ascii="宋体" w:hAnsi="宋体" w:eastAsia="宋体" w:cs="宋体"/>
          <w:sz w:val="24"/>
          <w:szCs w:val="24"/>
        </w:rPr>
        <w:t>万元</w:t>
      </w:r>
      <w:bookmarkEnd w:id="17"/>
      <w:r>
        <w:rPr>
          <w:rFonts w:hint="eastAsia" w:ascii="宋体" w:hAnsi="宋体" w:eastAsia="宋体" w:cs="宋体"/>
          <w:sz w:val="24"/>
          <w:szCs w:val="24"/>
        </w:rPr>
        <w:t>，最高限价</w:t>
      </w:r>
      <w:r>
        <w:rPr>
          <w:rFonts w:hint="eastAsia" w:ascii="宋体" w:hAnsi="宋体" w:cs="宋体"/>
          <w:sz w:val="24"/>
          <w:szCs w:val="24"/>
          <w:u w:val="single"/>
          <w:lang w:val="en-US" w:eastAsia="zh-CN"/>
        </w:rPr>
        <w:t xml:space="preserve"> 109.775653</w:t>
      </w:r>
      <w:r>
        <w:rPr>
          <w:rFonts w:hint="eastAsia" w:ascii="宋体" w:hAnsi="宋体" w:eastAsia="宋体" w:cs="宋体"/>
          <w:sz w:val="24"/>
          <w:szCs w:val="24"/>
        </w:rPr>
        <w:t>万元</w:t>
      </w:r>
    </w:p>
    <w:p w14:paraId="12A7CD05">
      <w:pPr>
        <w:numPr>
          <w:ilvl w:val="0"/>
          <w:numId w:val="1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采购需求：</w:t>
      </w:r>
    </w:p>
    <w:tbl>
      <w:tblPr>
        <w:tblStyle w:val="58"/>
        <w:tblpPr w:leftFromText="180" w:rightFromText="180" w:vertAnchor="text" w:horzAnchor="page" w:tblpX="1914" w:tblpY="311"/>
        <w:tblOverlap w:val="never"/>
        <w:tblW w:w="47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96"/>
        <w:gridCol w:w="1775"/>
        <w:gridCol w:w="887"/>
        <w:gridCol w:w="2066"/>
      </w:tblGrid>
      <w:tr w14:paraId="3425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05" w:type="pct"/>
            <w:vAlign w:val="center"/>
          </w:tcPr>
          <w:p w14:paraId="062349CC">
            <w:pPr>
              <w:jc w:val="center"/>
              <w:rPr>
                <w:rFonts w:hint="eastAsia" w:ascii="宋体" w:hAnsi="宋体" w:eastAsia="宋体" w:cs="宋体"/>
                <w:bCs/>
                <w:sz w:val="24"/>
                <w:szCs w:val="24"/>
              </w:rPr>
            </w:pPr>
            <w:bookmarkStart w:id="2592" w:name="_GoBack"/>
            <w:bookmarkEnd w:id="2592"/>
            <w:bookmarkStart w:id="18" w:name="OLE_LINK65"/>
            <w:bookmarkStart w:id="19" w:name="OLE_LINK64"/>
            <w:r>
              <w:rPr>
                <w:rFonts w:hint="eastAsia" w:ascii="宋体" w:hAnsi="宋体" w:eastAsia="宋体" w:cs="宋体"/>
                <w:bCs/>
                <w:sz w:val="24"/>
                <w:szCs w:val="24"/>
              </w:rPr>
              <w:t>包号</w:t>
            </w:r>
          </w:p>
        </w:tc>
        <w:tc>
          <w:tcPr>
            <w:tcW w:w="1887" w:type="pct"/>
            <w:vAlign w:val="center"/>
          </w:tcPr>
          <w:p w14:paraId="4AF14AB8">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1016" w:type="pct"/>
            <w:vAlign w:val="center"/>
          </w:tcPr>
          <w:p w14:paraId="5C9079A9">
            <w:pPr>
              <w:jc w:val="center"/>
              <w:rPr>
                <w:rFonts w:hint="eastAsia" w:ascii="宋体" w:hAnsi="宋体" w:eastAsia="宋体" w:cs="宋体"/>
                <w:bCs/>
                <w:sz w:val="24"/>
                <w:szCs w:val="24"/>
              </w:rPr>
            </w:pPr>
            <w:r>
              <w:rPr>
                <w:rFonts w:hint="eastAsia" w:ascii="宋体" w:hAnsi="宋体" w:eastAsia="宋体" w:cs="宋体"/>
                <w:bCs/>
                <w:sz w:val="24"/>
                <w:szCs w:val="24"/>
              </w:rPr>
              <w:t>采购包预算金额（万元）</w:t>
            </w:r>
          </w:p>
        </w:tc>
        <w:tc>
          <w:tcPr>
            <w:tcW w:w="507" w:type="pct"/>
            <w:vAlign w:val="center"/>
          </w:tcPr>
          <w:p w14:paraId="39AC3F70">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182" w:type="pct"/>
            <w:vAlign w:val="center"/>
          </w:tcPr>
          <w:p w14:paraId="44CD68FA">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2EEC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05" w:type="pct"/>
            <w:vAlign w:val="center"/>
          </w:tcPr>
          <w:p w14:paraId="2F3EC7F8">
            <w:pPr>
              <w:jc w:val="center"/>
              <w:rPr>
                <w:rFonts w:hint="eastAsia" w:ascii="宋体" w:hAnsi="宋体" w:eastAsia="宋体" w:cs="宋体"/>
                <w:bCs/>
                <w:sz w:val="24"/>
                <w:szCs w:val="24"/>
              </w:rPr>
            </w:pPr>
            <w:bookmarkStart w:id="20" w:name="_Hlk202269908"/>
            <w:r>
              <w:rPr>
                <w:rFonts w:hint="eastAsia" w:ascii="宋体" w:hAnsi="宋体" w:eastAsia="宋体" w:cs="宋体"/>
                <w:bCs/>
                <w:sz w:val="24"/>
                <w:szCs w:val="24"/>
              </w:rPr>
              <w:t>01</w:t>
            </w:r>
          </w:p>
        </w:tc>
        <w:tc>
          <w:tcPr>
            <w:tcW w:w="1887" w:type="pct"/>
            <w:vAlign w:val="center"/>
          </w:tcPr>
          <w:p w14:paraId="2741403E">
            <w:pPr>
              <w:jc w:val="center"/>
              <w:rPr>
                <w:rFonts w:hint="eastAsia" w:ascii="宋体" w:hAnsi="宋体" w:eastAsia="宋体" w:cs="宋体"/>
                <w:bCs/>
                <w:sz w:val="24"/>
                <w:szCs w:val="24"/>
              </w:rPr>
            </w:pPr>
            <w:r>
              <w:rPr>
                <w:rFonts w:hint="eastAsia" w:ascii="宋体" w:hAnsi="宋体" w:eastAsia="宋体" w:cs="宋体"/>
                <w:bCs/>
                <w:sz w:val="24"/>
                <w:szCs w:val="24"/>
              </w:rPr>
              <w:t>香河园街</w:t>
            </w:r>
            <w:bookmarkStart w:id="21" w:name="OLE_LINK87"/>
            <w:bookmarkStart w:id="22" w:name="OLE_LINK88"/>
            <w:r>
              <w:rPr>
                <w:rFonts w:hint="eastAsia" w:ascii="宋体" w:hAnsi="宋体" w:eastAsia="宋体" w:cs="宋体"/>
                <w:bCs/>
                <w:sz w:val="24"/>
                <w:szCs w:val="24"/>
              </w:rPr>
              <w:t>道党群服</w:t>
            </w:r>
            <w:bookmarkEnd w:id="21"/>
            <w:bookmarkEnd w:id="22"/>
            <w:r>
              <w:rPr>
                <w:rFonts w:hint="eastAsia" w:ascii="宋体" w:hAnsi="宋体" w:eastAsia="宋体" w:cs="宋体"/>
                <w:bCs/>
                <w:sz w:val="24"/>
                <w:szCs w:val="24"/>
              </w:rPr>
              <w:t>务中心装修改造工程</w:t>
            </w:r>
          </w:p>
        </w:tc>
        <w:tc>
          <w:tcPr>
            <w:tcW w:w="1016" w:type="pct"/>
            <w:vAlign w:val="center"/>
          </w:tcPr>
          <w:p w14:paraId="1D4AC45A">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110.00</w:t>
            </w:r>
          </w:p>
        </w:tc>
        <w:tc>
          <w:tcPr>
            <w:tcW w:w="507" w:type="pct"/>
            <w:vAlign w:val="center"/>
          </w:tcPr>
          <w:p w14:paraId="04908933">
            <w:pPr>
              <w:jc w:val="center"/>
              <w:rPr>
                <w:rFonts w:hint="eastAsia" w:ascii="宋体" w:hAnsi="宋体" w:eastAsia="宋体" w:cs="宋体"/>
                <w:bCs/>
                <w:sz w:val="24"/>
                <w:szCs w:val="24"/>
              </w:rPr>
            </w:pPr>
            <w:bookmarkStart w:id="23" w:name="OLE_LINK42"/>
            <w:bookmarkStart w:id="24" w:name="OLE_LINK41"/>
            <w:r>
              <w:rPr>
                <w:rFonts w:hint="eastAsia" w:ascii="宋体" w:hAnsi="宋体" w:eastAsia="宋体" w:cs="宋体"/>
                <w:bCs/>
                <w:sz w:val="24"/>
                <w:szCs w:val="24"/>
              </w:rPr>
              <w:t>1项</w:t>
            </w:r>
            <w:bookmarkEnd w:id="23"/>
            <w:bookmarkEnd w:id="24"/>
          </w:p>
        </w:tc>
        <w:tc>
          <w:tcPr>
            <w:tcW w:w="1182" w:type="pct"/>
            <w:vAlign w:val="center"/>
          </w:tcPr>
          <w:p w14:paraId="551EAF5E">
            <w:pPr>
              <w:jc w:val="center"/>
              <w:rPr>
                <w:rFonts w:hint="eastAsia" w:ascii="宋体" w:hAnsi="宋体" w:eastAsia="宋体" w:cs="宋体"/>
                <w:kern w:val="0"/>
                <w:sz w:val="24"/>
                <w:szCs w:val="24"/>
              </w:rPr>
            </w:pPr>
            <w:bookmarkStart w:id="25" w:name="OLE_LINK43"/>
            <w:bookmarkStart w:id="26" w:name="OLE_LINK44"/>
            <w:r>
              <w:rPr>
                <w:rFonts w:hint="eastAsia" w:ascii="宋体" w:hAnsi="宋体" w:eastAsia="宋体" w:cs="宋体"/>
                <w:sz w:val="24"/>
                <w:szCs w:val="24"/>
              </w:rPr>
              <w:t>详见工程量清单</w:t>
            </w:r>
            <w:bookmarkEnd w:id="25"/>
            <w:bookmarkEnd w:id="26"/>
          </w:p>
        </w:tc>
      </w:tr>
      <w:bookmarkEnd w:id="18"/>
      <w:bookmarkEnd w:id="19"/>
      <w:bookmarkEnd w:id="20"/>
    </w:tbl>
    <w:p w14:paraId="04C1A8AE">
      <w:pPr>
        <w:numPr>
          <w:numId w:val="0"/>
        </w:numPr>
        <w:spacing w:line="360" w:lineRule="auto"/>
        <w:rPr>
          <w:rFonts w:hint="eastAsia" w:ascii="宋体" w:hAnsi="宋体" w:eastAsia="宋体" w:cs="宋体"/>
          <w:sz w:val="24"/>
          <w:szCs w:val="24"/>
        </w:rPr>
      </w:pPr>
    </w:p>
    <w:p w14:paraId="2122E755">
      <w:pPr>
        <w:spacing w:line="360" w:lineRule="auto"/>
        <w:ind w:firstLine="480" w:firstLineChars="200"/>
        <w:rPr>
          <w:rFonts w:hint="eastAsia" w:ascii="宋体" w:hAnsi="宋体" w:eastAsia="宋体" w:cs="宋体"/>
          <w:color w:val="FF0000"/>
          <w:sz w:val="24"/>
          <w:szCs w:val="24"/>
          <w:u w:val="single"/>
        </w:rPr>
      </w:pPr>
      <w:r>
        <w:rPr>
          <w:rFonts w:hint="eastAsia" w:ascii="宋体" w:hAnsi="宋体" w:eastAsia="宋体" w:cs="宋体"/>
          <w:sz w:val="24"/>
          <w:szCs w:val="24"/>
        </w:rPr>
        <w:t>6.合同履行期限：30日历天</w:t>
      </w:r>
      <w:r>
        <w:rPr>
          <w:rFonts w:hint="eastAsia" w:ascii="宋体" w:hAnsi="宋体" w:eastAsia="宋体" w:cs="宋体"/>
          <w:color w:val="FF0000"/>
          <w:sz w:val="24"/>
          <w:szCs w:val="24"/>
        </w:rPr>
        <w:t xml:space="preserve">  </w:t>
      </w:r>
    </w:p>
    <w:p w14:paraId="5D7731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7.本项目是否接受联合体：□是  ■否。</w:t>
      </w:r>
    </w:p>
    <w:p w14:paraId="0C50F3A8">
      <w:pPr>
        <w:spacing w:line="360" w:lineRule="auto"/>
        <w:ind w:firstLine="480" w:firstLineChars="200"/>
        <w:rPr>
          <w:rFonts w:hint="eastAsia" w:ascii="宋体" w:hAnsi="宋体" w:eastAsia="宋体" w:cs="宋体"/>
          <w:sz w:val="24"/>
          <w:szCs w:val="24"/>
        </w:rPr>
      </w:pPr>
    </w:p>
    <w:p w14:paraId="40C18B3C">
      <w:pPr>
        <w:pStyle w:val="3"/>
        <w:spacing w:before="0" w:line="360" w:lineRule="auto"/>
        <w:jc w:val="left"/>
        <w:rPr>
          <w:rFonts w:ascii="Times New Roman" w:hAnsi="Times New Roman" w:eastAsiaTheme="minorEastAsia"/>
          <w:sz w:val="24"/>
          <w:szCs w:val="24"/>
        </w:rPr>
      </w:pPr>
      <w:bookmarkStart w:id="27" w:name="_Toc35393791"/>
      <w:bookmarkStart w:id="28" w:name="_Toc28359003"/>
      <w:bookmarkStart w:id="29" w:name="_Toc35393622"/>
      <w:bookmarkStart w:id="30" w:name="_Toc28359080"/>
      <w:r>
        <w:rPr>
          <w:rFonts w:ascii="Times New Roman" w:hAnsi="Times New Roman" w:eastAsiaTheme="minorEastAsia"/>
          <w:sz w:val="24"/>
          <w:szCs w:val="24"/>
        </w:rPr>
        <w:t>二、申请人的资格要求（须同时满足）</w:t>
      </w:r>
      <w:bookmarkEnd w:id="27"/>
      <w:bookmarkEnd w:id="28"/>
      <w:bookmarkEnd w:id="29"/>
      <w:bookmarkEnd w:id="30"/>
    </w:p>
    <w:p w14:paraId="5C07585C">
      <w:pPr>
        <w:spacing w:line="360" w:lineRule="auto"/>
        <w:ind w:firstLine="480" w:firstLineChars="200"/>
        <w:rPr>
          <w:rFonts w:eastAsiaTheme="minorEastAsia"/>
          <w:sz w:val="24"/>
        </w:rPr>
      </w:pPr>
      <w:r>
        <w:rPr>
          <w:rFonts w:asciiTheme="minorEastAsia" w:hAnsiTheme="minorEastAsia" w:eastAsiaTheme="minorEastAsia"/>
          <w:sz w:val="24"/>
        </w:rPr>
        <w:t>1.</w:t>
      </w:r>
      <w:r>
        <w:rPr>
          <w:rFonts w:eastAsiaTheme="minorEastAsia"/>
          <w:sz w:val="24"/>
        </w:rPr>
        <w:t>满足《中华人民共和国政府采购法》第二十二条规定；</w:t>
      </w:r>
    </w:p>
    <w:p w14:paraId="17B52C62">
      <w:pPr>
        <w:spacing w:line="360" w:lineRule="auto"/>
        <w:ind w:firstLine="480" w:firstLineChars="200"/>
        <w:rPr>
          <w:rFonts w:eastAsiaTheme="minorEastAsia"/>
          <w:sz w:val="24"/>
        </w:rPr>
      </w:pPr>
      <w:bookmarkStart w:id="31" w:name="_Toc28359004"/>
      <w:bookmarkStart w:id="32" w:name="_Toc28359081"/>
      <w:r>
        <w:rPr>
          <w:rFonts w:asciiTheme="minorEastAsia" w:hAnsiTheme="minorEastAsia" w:eastAsiaTheme="minorEastAsia"/>
          <w:sz w:val="24"/>
        </w:rPr>
        <w:t>2.</w:t>
      </w:r>
      <w:r>
        <w:rPr>
          <w:rFonts w:eastAsiaTheme="minorEastAsia"/>
          <w:sz w:val="24"/>
        </w:rPr>
        <w:t>落实政府采购政策需满足的资格要求：</w:t>
      </w:r>
    </w:p>
    <w:p w14:paraId="2337B918">
      <w:pPr>
        <w:spacing w:line="360" w:lineRule="auto"/>
        <w:ind w:firstLine="480" w:firstLineChars="200"/>
        <w:rPr>
          <w:rFonts w:asciiTheme="minorEastAsia" w:hAnsiTheme="minorEastAsia" w:eastAsiaTheme="minorEastAsia"/>
          <w:sz w:val="24"/>
        </w:rPr>
      </w:pPr>
      <w:bookmarkStart w:id="33" w:name="OLE_LINK66"/>
      <w:r>
        <w:rPr>
          <w:rFonts w:hint="eastAsia" w:asciiTheme="minorEastAsia" w:hAnsiTheme="minorEastAsia" w:eastAsiaTheme="minorEastAsia"/>
          <w:sz w:val="24"/>
        </w:rPr>
        <w:t>2.1  中小企业政策</w:t>
      </w:r>
    </w:p>
    <w:p w14:paraId="2BC489F6">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□本项目不专门面向中小企业预留采购份额。</w:t>
      </w:r>
    </w:p>
    <w:p w14:paraId="2DED7DB5">
      <w:pPr>
        <w:spacing w:line="360" w:lineRule="auto"/>
        <w:ind w:firstLine="360" w:firstLineChars="100"/>
        <w:rPr>
          <w:rFonts w:asciiTheme="minorEastAsia" w:hAnsiTheme="minorEastAsia" w:eastAsiaTheme="minorEastAsia"/>
          <w:sz w:val="24"/>
        </w:rPr>
      </w:pPr>
      <w:r>
        <w:rPr>
          <w:rFonts w:eastAsiaTheme="minorEastAsia"/>
          <w:sz w:val="36"/>
          <w:szCs w:val="36"/>
        </w:rPr>
        <w:t>■</w:t>
      </w:r>
      <w:r>
        <w:rPr>
          <w:rFonts w:hint="eastAsia" w:asciiTheme="minorEastAsia" w:hAnsiTheme="minorEastAsia" w:eastAsiaTheme="minorEastAsia"/>
          <w:sz w:val="24"/>
        </w:rPr>
        <w:t xml:space="preserve">本项目专门面向   </w:t>
      </w:r>
      <w:bookmarkStart w:id="34" w:name="OLE_LINK47"/>
      <w:bookmarkStart w:id="35" w:name="OLE_LINK45"/>
      <w:r>
        <w:rPr>
          <w:rFonts w:hint="eastAsia" w:asciiTheme="minorEastAsia" w:hAnsiTheme="minorEastAsia" w:eastAsiaTheme="minorEastAsia"/>
          <w:sz w:val="24"/>
        </w:rPr>
        <w:t>□</w:t>
      </w:r>
      <w:bookmarkEnd w:id="34"/>
      <w:bookmarkEnd w:id="35"/>
      <w:r>
        <w:rPr>
          <w:rFonts w:hint="eastAsia" w:asciiTheme="minorEastAsia" w:hAnsiTheme="minorEastAsia" w:eastAsiaTheme="minorEastAsia"/>
          <w:sz w:val="24"/>
        </w:rPr>
        <w:t xml:space="preserve"> 中小  </w:t>
      </w:r>
      <w:r>
        <w:rPr>
          <w:rFonts w:eastAsiaTheme="minorEastAsia"/>
          <w:sz w:val="36"/>
          <w:szCs w:val="36"/>
        </w:rPr>
        <w:t>■</w:t>
      </w:r>
      <w:r>
        <w:rPr>
          <w:rFonts w:hint="eastAsia" w:asciiTheme="minorEastAsia" w:hAnsiTheme="minorEastAsia" w:eastAsiaTheme="minorEastAsia"/>
          <w:sz w:val="24"/>
        </w:rPr>
        <w:t>小微企业   采购。即 ：提供的货物全部由符合政策要求的小微企业制造、服务全部由符合政策要求的小微企业承接。</w:t>
      </w:r>
    </w:p>
    <w:p w14:paraId="23A408D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□本项目预留部分采购项目预算专门面向中小企业采购 。对于预留份额，提供的货物由符合政策要求的中小企业制造、服务由符合政策要求的中小企业承接。预留份额通过以下措施进行：</w:t>
      </w:r>
      <w:r>
        <w:rPr>
          <w:rFonts w:eastAsiaTheme="minorEastAsia"/>
          <w:sz w:val="24"/>
        </w:rPr>
        <w:t>_</w:t>
      </w:r>
      <w:r>
        <w:rPr>
          <w:rFonts w:hint="eastAsia" w:eastAsiaTheme="minorEastAsia"/>
          <w:sz w:val="24"/>
        </w:rPr>
        <w:t>/</w:t>
      </w:r>
      <w:r>
        <w:rPr>
          <w:rFonts w:eastAsiaTheme="minorEastAsia"/>
          <w:sz w:val="24"/>
        </w:rPr>
        <w:t>_。</w:t>
      </w:r>
      <w:r>
        <w:rPr>
          <w:rFonts w:hint="eastAsia" w:asciiTheme="minorEastAsia" w:hAnsiTheme="minorEastAsia" w:eastAsiaTheme="minorEastAsia"/>
          <w:sz w:val="24"/>
        </w:rPr>
        <w:t xml:space="preserve">                 </w:t>
      </w:r>
    </w:p>
    <w:p w14:paraId="199D8C6D">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2.2</w:t>
      </w:r>
      <w:r>
        <w:rPr>
          <w:rFonts w:eastAsiaTheme="minorEastAsia"/>
          <w:sz w:val="24"/>
        </w:rPr>
        <w:t xml:space="preserve"> 其它落实政府采购政策的资格要求（如有）：_</w:t>
      </w:r>
      <w:r>
        <w:rPr>
          <w:rFonts w:hint="eastAsia" w:eastAsiaTheme="minorEastAsia"/>
          <w:sz w:val="24"/>
        </w:rPr>
        <w:t>/</w:t>
      </w:r>
      <w:r>
        <w:rPr>
          <w:rFonts w:eastAsiaTheme="minorEastAsia"/>
          <w:sz w:val="24"/>
        </w:rPr>
        <w:t>_。</w:t>
      </w:r>
    </w:p>
    <w:bookmarkEnd w:id="33"/>
    <w:p w14:paraId="3AC0E0C1">
      <w:pPr>
        <w:spacing w:line="360" w:lineRule="auto"/>
        <w:ind w:firstLine="480" w:firstLineChars="200"/>
        <w:rPr>
          <w:rFonts w:eastAsiaTheme="minorEastAsia"/>
          <w:i/>
          <w:iCs/>
          <w:sz w:val="24"/>
          <w:u w:val="single"/>
        </w:rPr>
      </w:pPr>
      <w:r>
        <w:rPr>
          <w:rFonts w:asciiTheme="minorEastAsia" w:hAnsiTheme="minorEastAsia" w:eastAsiaTheme="minorEastAsia"/>
          <w:sz w:val="24"/>
        </w:rPr>
        <w:t>3.</w:t>
      </w:r>
      <w:r>
        <w:rPr>
          <w:rFonts w:eastAsiaTheme="minorEastAsia"/>
          <w:sz w:val="24"/>
        </w:rPr>
        <w:t>本项目的特定资格要求：</w:t>
      </w:r>
    </w:p>
    <w:p w14:paraId="7BD8D457">
      <w:pPr>
        <w:tabs>
          <w:tab w:val="left" w:pos="900"/>
          <w:tab w:val="left" w:pos="1134"/>
          <w:tab w:val="left" w:pos="1589"/>
          <w:tab w:val="left" w:pos="5521"/>
        </w:tabs>
        <w:snapToGrid w:val="0"/>
        <w:spacing w:line="360" w:lineRule="auto"/>
        <w:ind w:firstLine="480" w:firstLineChars="200"/>
        <w:rPr>
          <w:rFonts w:eastAsiaTheme="minorEastAsia"/>
          <w:color w:val="FF0000"/>
          <w:sz w:val="24"/>
        </w:rPr>
      </w:pPr>
      <w:r>
        <w:rPr>
          <w:rFonts w:eastAsiaTheme="minorEastAsia"/>
          <w:color w:val="FF0000"/>
          <w:sz w:val="24"/>
        </w:rPr>
        <w:br w:type="page"/>
      </w:r>
    </w:p>
    <w:p w14:paraId="690A9197">
      <w:pPr>
        <w:tabs>
          <w:tab w:val="left" w:pos="900"/>
          <w:tab w:val="left" w:pos="1134"/>
          <w:tab w:val="left" w:pos="1589"/>
          <w:tab w:val="left" w:pos="5521"/>
        </w:tabs>
        <w:snapToGrid w:val="0"/>
        <w:spacing w:line="360" w:lineRule="auto"/>
        <w:ind w:firstLine="480" w:firstLineChars="200"/>
        <w:rPr>
          <w:rFonts w:eastAsiaTheme="minorEastAsia"/>
          <w:sz w:val="24"/>
        </w:rPr>
      </w:pPr>
      <w:bookmarkStart w:id="36" w:name="OLE_LINK67"/>
      <w:r>
        <w:rPr>
          <w:rFonts w:asciiTheme="minorEastAsia" w:hAnsiTheme="minorEastAsia" w:eastAsiaTheme="minorEastAsia"/>
          <w:sz w:val="24"/>
        </w:rPr>
        <w:t>3.1</w:t>
      </w:r>
      <w:r>
        <w:rPr>
          <w:rFonts w:eastAsiaTheme="minorEastAsia"/>
          <w:sz w:val="24"/>
        </w:rPr>
        <w:t>本项目是否属于政府购买服务：</w:t>
      </w:r>
    </w:p>
    <w:p w14:paraId="62914222">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■否</w:t>
      </w:r>
    </w:p>
    <w:p w14:paraId="52BD2AEF">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asciiTheme="minorEastAsia" w:hAnsiTheme="minorEastAsia" w:eastAsiaTheme="minorEastAsia"/>
          <w:sz w:val="24"/>
        </w:rPr>
        <w:t>3.2</w:t>
      </w:r>
      <w:r>
        <w:rPr>
          <w:rFonts w:eastAsiaTheme="minorEastAsia"/>
          <w:sz w:val="24"/>
        </w:rPr>
        <w:t>其他特定资格要求：</w:t>
      </w:r>
    </w:p>
    <w:p w14:paraId="06DE258D">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bookmarkStart w:id="37" w:name="OLE_LINK80"/>
      <w:bookmarkStart w:id="38" w:name="OLE_LINK79"/>
      <w:r>
        <w:rPr>
          <w:rFonts w:hint="eastAsia" w:asciiTheme="minorEastAsia" w:hAnsiTheme="minorEastAsia" w:eastAsiaTheme="minorEastAsia"/>
          <w:sz w:val="24"/>
        </w:rPr>
        <w:t xml:space="preserve">3.2.1 </w:t>
      </w:r>
      <w:bookmarkStart w:id="39" w:name="OLE_LINK57"/>
      <w:r>
        <w:rPr>
          <w:rFonts w:hint="eastAsia" w:asciiTheme="minorEastAsia" w:hAnsiTheme="minorEastAsia" w:eastAsiaTheme="minorEastAsia"/>
          <w:sz w:val="24"/>
        </w:rPr>
        <w:t>供应</w:t>
      </w:r>
      <w:bookmarkStart w:id="40" w:name="OLE_LINK89"/>
      <w:r>
        <w:rPr>
          <w:rFonts w:hint="eastAsia" w:asciiTheme="minorEastAsia" w:hAnsiTheme="minorEastAsia" w:eastAsiaTheme="minorEastAsia"/>
          <w:sz w:val="24"/>
        </w:rPr>
        <w:t>商</w:t>
      </w:r>
      <w:bookmarkEnd w:id="39"/>
      <w:r>
        <w:rPr>
          <w:rFonts w:hint="eastAsia" w:ascii="宋体" w:hAnsi="宋体"/>
          <w:sz w:val="24"/>
        </w:rPr>
        <w:t>具备</w:t>
      </w:r>
      <w:bookmarkStart w:id="41" w:name="OLE_LINK78"/>
      <w:bookmarkStart w:id="42" w:name="OLE_LINK77"/>
      <w:r>
        <w:rPr>
          <w:rFonts w:hint="eastAsia" w:ascii="宋体" w:hAnsi="宋体"/>
          <w:sz w:val="24"/>
        </w:rPr>
        <w:t>建筑装修装饰工程专业承包</w:t>
      </w:r>
      <w:bookmarkEnd w:id="41"/>
      <w:bookmarkEnd w:id="42"/>
      <w:r>
        <w:rPr>
          <w:rFonts w:hint="eastAsia" w:ascii="宋体" w:hAnsi="宋体"/>
          <w:sz w:val="24"/>
        </w:rPr>
        <w:t>二级及以</w:t>
      </w:r>
      <w:bookmarkEnd w:id="40"/>
      <w:r>
        <w:rPr>
          <w:rFonts w:hint="eastAsia" w:ascii="宋体" w:hAnsi="宋体"/>
          <w:sz w:val="24"/>
        </w:rPr>
        <w:t>上资质；具有在有效期内的安全生产许可证，项目经理具备贰级及以上注册建造师资格（建筑工程专业）及有效的《安全生产考核合格证书》(简称B本)；</w:t>
      </w:r>
      <w:bookmarkStart w:id="43" w:name="OLE_LINK58"/>
      <w:r>
        <w:rPr>
          <w:rFonts w:hint="eastAsia" w:asciiTheme="minorEastAsia" w:hAnsiTheme="minorEastAsia" w:eastAsiaTheme="minorEastAsia"/>
          <w:sz w:val="24"/>
        </w:rPr>
        <w:t xml:space="preserve"> </w:t>
      </w:r>
    </w:p>
    <w:bookmarkEnd w:id="37"/>
    <w:bookmarkEnd w:id="38"/>
    <w:bookmarkEnd w:id="43"/>
    <w:p w14:paraId="39AD3E9D">
      <w:pPr>
        <w:tabs>
          <w:tab w:val="left" w:pos="900"/>
          <w:tab w:val="left" w:pos="1134"/>
          <w:tab w:val="left" w:pos="1611"/>
          <w:tab w:val="left" w:pos="5521"/>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3.2.2供应商未被列入信用中国网站( www.creditchina.gov.cn)、中国政府采购网(www.ccgp.gov.cn)渠道信用记录失信被执行人、重大税收违法失信主体、政府采购严重违法失信行为记录名单；</w:t>
      </w:r>
    </w:p>
    <w:p w14:paraId="4647E5D3">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3.2.3单位负责人为同一人或者存在直接控股、管理关系的不同供应商，不得参加同一合同项下的政府采购活动；</w:t>
      </w:r>
    </w:p>
    <w:bookmarkEnd w:id="31"/>
    <w:bookmarkEnd w:id="32"/>
    <w:bookmarkEnd w:id="36"/>
    <w:p w14:paraId="278A0DE1">
      <w:pPr>
        <w:pStyle w:val="3"/>
        <w:widowControl/>
        <w:spacing w:before="0" w:line="360" w:lineRule="auto"/>
        <w:jc w:val="left"/>
        <w:rPr>
          <w:rFonts w:ascii="Times New Roman" w:hAnsi="Times New Roman" w:eastAsiaTheme="minorEastAsia"/>
          <w:sz w:val="24"/>
          <w:szCs w:val="24"/>
        </w:rPr>
      </w:pPr>
      <w:bookmarkStart w:id="44" w:name="_Toc35393623"/>
      <w:bookmarkStart w:id="45" w:name="_Toc35393792"/>
      <w:r>
        <w:rPr>
          <w:rFonts w:ascii="Times New Roman" w:hAnsi="Times New Roman" w:eastAsiaTheme="minorEastAsia"/>
          <w:sz w:val="24"/>
          <w:szCs w:val="24"/>
        </w:rPr>
        <w:t>三、获取采购文件</w:t>
      </w:r>
      <w:bookmarkEnd w:id="44"/>
      <w:bookmarkEnd w:id="45"/>
    </w:p>
    <w:p w14:paraId="1924B017">
      <w:pPr>
        <w:adjustRightInd w:val="0"/>
        <w:snapToGrid w:val="0"/>
        <w:spacing w:line="360" w:lineRule="auto"/>
        <w:ind w:firstLine="480" w:firstLineChars="200"/>
        <w:rPr>
          <w:rFonts w:eastAsiaTheme="minorEastAsia"/>
          <w:sz w:val="24"/>
          <w:lang w:bidi="ar"/>
        </w:rPr>
      </w:pPr>
      <w:r>
        <w:rPr>
          <w:rFonts w:asciiTheme="minorEastAsia" w:hAnsiTheme="minorEastAsia" w:eastAsiaTheme="minorEastAsia"/>
          <w:sz w:val="24"/>
        </w:rPr>
        <w:t>1.</w:t>
      </w:r>
      <w:r>
        <w:rPr>
          <w:rFonts w:eastAsiaTheme="minorEastAsia"/>
          <w:sz w:val="24"/>
          <w:lang w:bidi="ar"/>
        </w:rPr>
        <w:t>时间：</w:t>
      </w:r>
      <w:r>
        <w:rPr>
          <w:rFonts w:hint="eastAsia" w:ascii="宋体" w:hAnsi="宋体"/>
          <w:sz w:val="24"/>
          <w:u w:val="single"/>
        </w:rPr>
        <w:t>2025年</w:t>
      </w:r>
      <w:r>
        <w:rPr>
          <w:rFonts w:hint="eastAsia" w:ascii="宋体" w:hAnsi="宋体"/>
          <w:sz w:val="24"/>
          <w:u w:val="single"/>
          <w:lang w:val="en-US" w:eastAsia="zh-CN"/>
        </w:rPr>
        <w:t>10</w:t>
      </w:r>
      <w:r>
        <w:rPr>
          <w:rFonts w:hint="eastAsia" w:ascii="宋体" w:hAnsi="宋体"/>
          <w:sz w:val="24"/>
          <w:u w:val="single"/>
        </w:rPr>
        <w:t>月</w:t>
      </w:r>
      <w:r>
        <w:rPr>
          <w:rFonts w:hint="eastAsia" w:ascii="宋体" w:hAnsi="宋体"/>
          <w:sz w:val="24"/>
          <w:u w:val="single"/>
          <w:lang w:val="en-US" w:eastAsia="zh-CN"/>
        </w:rPr>
        <w:t>30</w:t>
      </w:r>
      <w:r>
        <w:rPr>
          <w:rFonts w:hint="eastAsia" w:ascii="宋体" w:hAnsi="宋体"/>
          <w:sz w:val="24"/>
          <w:u w:val="single"/>
        </w:rPr>
        <w:t>日至2025年</w:t>
      </w:r>
      <w:r>
        <w:rPr>
          <w:rFonts w:hint="eastAsia" w:ascii="宋体" w:hAnsi="宋体"/>
          <w:sz w:val="24"/>
          <w:u w:val="single"/>
          <w:lang w:val="en-US" w:eastAsia="zh-CN"/>
        </w:rPr>
        <w:t>11</w:t>
      </w:r>
      <w:r>
        <w:rPr>
          <w:rFonts w:hint="eastAsia" w:ascii="宋体" w:hAnsi="宋体"/>
          <w:sz w:val="24"/>
          <w:u w:val="single"/>
        </w:rPr>
        <w:t>月</w:t>
      </w:r>
      <w:r>
        <w:rPr>
          <w:rFonts w:hint="eastAsia" w:ascii="宋体" w:hAnsi="宋体"/>
          <w:sz w:val="24"/>
          <w:u w:val="single"/>
          <w:lang w:val="en-US" w:eastAsia="zh-CN"/>
        </w:rPr>
        <w:t>05</w:t>
      </w:r>
      <w:r>
        <w:rPr>
          <w:rFonts w:hint="eastAsia" w:ascii="宋体" w:hAnsi="宋体"/>
          <w:sz w:val="24"/>
          <w:u w:val="single"/>
        </w:rPr>
        <w:t>日，每天上午9:00至12:00，下午12:00至17:00（北京时间，法定节假日除外）</w:t>
      </w:r>
      <w:r>
        <w:rPr>
          <w:rFonts w:eastAsiaTheme="minorEastAsia"/>
          <w:sz w:val="24"/>
          <w:lang w:bidi="ar"/>
        </w:rPr>
        <w:t>。</w:t>
      </w:r>
    </w:p>
    <w:p w14:paraId="14646FB1">
      <w:pPr>
        <w:adjustRightInd w:val="0"/>
        <w:snapToGrid w:val="0"/>
        <w:spacing w:line="360" w:lineRule="auto"/>
        <w:ind w:firstLine="480" w:firstLineChars="200"/>
        <w:rPr>
          <w:rFonts w:eastAsiaTheme="minorEastAsia"/>
          <w:sz w:val="24"/>
        </w:rPr>
      </w:pPr>
      <w:r>
        <w:rPr>
          <w:rFonts w:asciiTheme="minorEastAsia" w:hAnsiTheme="minorEastAsia" w:eastAsiaTheme="minorEastAsia"/>
          <w:sz w:val="24"/>
        </w:rPr>
        <w:t>2.</w:t>
      </w:r>
      <w:r>
        <w:rPr>
          <w:rFonts w:eastAsiaTheme="minorEastAsia"/>
          <w:sz w:val="24"/>
        </w:rPr>
        <w:t>地点：</w:t>
      </w:r>
      <w:bookmarkStart w:id="46" w:name="OLE_LINK68"/>
      <w:r>
        <w:rPr>
          <w:rFonts w:eastAsiaTheme="minorEastAsia"/>
          <w:sz w:val="24"/>
        </w:rPr>
        <w:t>北京市政府采购电子交易平台</w:t>
      </w:r>
    </w:p>
    <w:bookmarkEnd w:id="46"/>
    <w:p w14:paraId="6C1D89B4">
      <w:pPr>
        <w:widowControl/>
        <w:adjustRightInd w:val="0"/>
        <w:snapToGrid w:val="0"/>
        <w:spacing w:line="360" w:lineRule="auto"/>
        <w:ind w:firstLine="480" w:firstLineChars="200"/>
        <w:jc w:val="left"/>
        <w:rPr>
          <w:rFonts w:eastAsiaTheme="minorEastAsia"/>
          <w:sz w:val="24"/>
        </w:rPr>
      </w:pPr>
      <w:r>
        <w:rPr>
          <w:rFonts w:asciiTheme="minorEastAsia" w:hAnsiTheme="minorEastAsia" w:eastAsiaTheme="minorEastAsia"/>
          <w:sz w:val="24"/>
        </w:rPr>
        <w:t>3.</w:t>
      </w:r>
      <w:r>
        <w:rPr>
          <w:rFonts w:eastAsiaTheme="minorEastAsia"/>
          <w:sz w:val="24"/>
        </w:rPr>
        <w:t>方式：</w:t>
      </w:r>
      <w:bookmarkStart w:id="47" w:name="OLE_LINK5"/>
      <w:bookmarkStart w:id="48" w:name="OLE_LINK3"/>
      <w:bookmarkStart w:id="49" w:name="OLE_LINK4"/>
      <w:bookmarkStart w:id="50" w:name="OLE_LINK69"/>
      <w:r>
        <w:rPr>
          <w:rFonts w:eastAsiaTheme="minorEastAsia"/>
          <w:sz w:val="24"/>
        </w:rPr>
        <w:t>供应商使用CA数字证书</w:t>
      </w:r>
      <w:r>
        <w:rPr>
          <w:sz w:val="24"/>
        </w:rPr>
        <w:t>或电子营业执照</w:t>
      </w:r>
      <w:r>
        <w:rPr>
          <w:rFonts w:eastAsiaTheme="minorEastAsia"/>
          <w:sz w:val="24"/>
        </w:rPr>
        <w:t>登录北京市政府采购电子交易平台（http://zbcg-bjzc.zhongcy.com/bjczj-portal-site/index.html#/home）获取电子版竞争性磋商文件。</w:t>
      </w:r>
      <w:bookmarkEnd w:id="47"/>
    </w:p>
    <w:bookmarkEnd w:id="48"/>
    <w:bookmarkEnd w:id="49"/>
    <w:bookmarkEnd w:id="50"/>
    <w:p w14:paraId="2F840ECA">
      <w:pPr>
        <w:widowControl/>
        <w:adjustRightInd w:val="0"/>
        <w:snapToGrid w:val="0"/>
        <w:spacing w:line="360" w:lineRule="auto"/>
        <w:ind w:firstLine="480" w:firstLineChars="200"/>
        <w:jc w:val="left"/>
        <w:rPr>
          <w:rFonts w:eastAsiaTheme="minorEastAsia"/>
          <w:sz w:val="24"/>
        </w:rPr>
      </w:pPr>
      <w:r>
        <w:rPr>
          <w:rFonts w:asciiTheme="minorEastAsia" w:hAnsiTheme="minorEastAsia" w:eastAsiaTheme="minorEastAsia"/>
          <w:sz w:val="24"/>
        </w:rPr>
        <w:t>4.</w:t>
      </w:r>
      <w:r>
        <w:rPr>
          <w:rFonts w:eastAsiaTheme="minorEastAsia"/>
          <w:sz w:val="24"/>
        </w:rPr>
        <w:t>售价：0元。</w:t>
      </w:r>
    </w:p>
    <w:p w14:paraId="4B7DF902">
      <w:pPr>
        <w:pStyle w:val="3"/>
        <w:widowControl/>
        <w:spacing w:before="0" w:line="360" w:lineRule="auto"/>
        <w:jc w:val="left"/>
        <w:rPr>
          <w:rFonts w:ascii="宋体" w:hAnsi="宋体" w:eastAsia="宋体"/>
          <w:sz w:val="24"/>
          <w:szCs w:val="24"/>
        </w:rPr>
      </w:pPr>
      <w:bookmarkStart w:id="51" w:name="_Toc35393796"/>
      <w:bookmarkStart w:id="52" w:name="_Toc28359085"/>
      <w:bookmarkStart w:id="53" w:name="_Toc28359008"/>
      <w:bookmarkStart w:id="54" w:name="_Toc35393627"/>
      <w:r>
        <w:rPr>
          <w:rFonts w:ascii="宋体" w:hAnsi="宋体" w:eastAsia="宋体"/>
          <w:sz w:val="24"/>
          <w:szCs w:val="24"/>
        </w:rPr>
        <w:t>四、响应文件提交</w:t>
      </w:r>
    </w:p>
    <w:p w14:paraId="3AC6A455">
      <w:pPr>
        <w:spacing w:line="360" w:lineRule="auto"/>
        <w:ind w:firstLine="480" w:firstLineChars="200"/>
        <w:rPr>
          <w:rFonts w:ascii="宋体" w:hAnsi="宋体"/>
          <w:bCs/>
          <w:sz w:val="24"/>
          <w:u w:val="single"/>
        </w:rPr>
      </w:pPr>
      <w:r>
        <w:rPr>
          <w:rFonts w:ascii="宋体" w:hAnsi="宋体"/>
          <w:sz w:val="24"/>
          <w:lang w:bidi="ar"/>
        </w:rPr>
        <w:t>截止时间：</w:t>
      </w:r>
      <w:r>
        <w:rPr>
          <w:rFonts w:hint="eastAsia" w:ascii="宋体" w:hAnsi="宋体"/>
          <w:sz w:val="24"/>
          <w:u w:val="single"/>
          <w:lang w:eastAsia="zh-CN"/>
        </w:rPr>
        <w:t>2025年 11月11日14点00分</w:t>
      </w:r>
      <w:r>
        <w:rPr>
          <w:rFonts w:ascii="宋体" w:hAnsi="宋体"/>
          <w:bCs/>
          <w:sz w:val="24"/>
          <w:lang w:bidi="ar"/>
        </w:rPr>
        <w:t>（北京时间）</w:t>
      </w:r>
      <w:r>
        <w:rPr>
          <w:rFonts w:ascii="宋体" w:hAnsi="宋体"/>
          <w:iCs/>
          <w:sz w:val="24"/>
          <w:lang w:bidi="ar"/>
        </w:rPr>
        <w:t>。</w:t>
      </w:r>
    </w:p>
    <w:p w14:paraId="74B2ACCB">
      <w:pPr>
        <w:spacing w:line="360" w:lineRule="auto"/>
        <w:ind w:firstLine="480" w:firstLineChars="200"/>
        <w:jc w:val="left"/>
        <w:rPr>
          <w:rFonts w:eastAsiaTheme="minorEastAsia"/>
          <w:sz w:val="24"/>
        </w:rPr>
      </w:pPr>
      <w:r>
        <w:rPr>
          <w:rFonts w:ascii="宋体" w:hAnsi="宋体"/>
          <w:sz w:val="24"/>
          <w:lang w:bidi="ar"/>
        </w:rPr>
        <w:t>地点：</w:t>
      </w:r>
      <w:r>
        <w:rPr>
          <w:rFonts w:eastAsiaTheme="minorEastAsia"/>
          <w:sz w:val="24"/>
        </w:rPr>
        <w:t>北京市政府采购电子交易平台（</w:t>
      </w:r>
      <w:r>
        <w:fldChar w:fldCharType="begin"/>
      </w:r>
      <w:r>
        <w:instrText xml:space="preserve"> HYPERLINK "http://zbcg-bjzc.zhongcy.com/bjczj-portal-site/index.html" \l "/home" </w:instrText>
      </w:r>
      <w:r>
        <w:fldChar w:fldCharType="separate"/>
      </w:r>
      <w:r>
        <w:rPr>
          <w:rStyle w:val="70"/>
          <w:rFonts w:eastAsiaTheme="minorEastAsia"/>
          <w:sz w:val="24"/>
        </w:rPr>
        <w:t>http://zbcg-bjzc.zhongcy.com/bjczj-portal-site/index.html#/home</w:t>
      </w:r>
      <w:r>
        <w:rPr>
          <w:rStyle w:val="70"/>
          <w:rFonts w:eastAsiaTheme="minorEastAsia"/>
          <w:sz w:val="24"/>
        </w:rPr>
        <w:fldChar w:fldCharType="end"/>
      </w:r>
      <w:r>
        <w:rPr>
          <w:rFonts w:eastAsiaTheme="minorEastAsia"/>
          <w:sz w:val="24"/>
        </w:rPr>
        <w:t>）</w:t>
      </w:r>
    </w:p>
    <w:p w14:paraId="68FC23ED">
      <w:pPr>
        <w:spacing w:line="360" w:lineRule="auto"/>
        <w:ind w:firstLine="480" w:firstLineChars="200"/>
        <w:jc w:val="left"/>
        <w:rPr>
          <w:rFonts w:ascii="宋体" w:hAnsi="宋体"/>
          <w:sz w:val="24"/>
        </w:rPr>
      </w:pPr>
      <w:r>
        <w:rPr>
          <w:rFonts w:ascii="宋体" w:hAnsi="宋体"/>
          <w:sz w:val="24"/>
        </w:rPr>
        <w:t>五、开启</w:t>
      </w:r>
    </w:p>
    <w:p w14:paraId="2BFB3528">
      <w:pPr>
        <w:spacing w:line="360" w:lineRule="auto"/>
        <w:ind w:firstLine="480" w:firstLineChars="200"/>
        <w:rPr>
          <w:rFonts w:ascii="宋体" w:hAnsi="宋体"/>
          <w:bCs/>
          <w:sz w:val="24"/>
          <w:u w:val="single"/>
        </w:rPr>
      </w:pPr>
      <w:r>
        <w:rPr>
          <w:rFonts w:ascii="宋体" w:hAnsi="宋体"/>
          <w:sz w:val="24"/>
          <w:lang w:bidi="ar"/>
        </w:rPr>
        <w:t>时间：</w:t>
      </w:r>
      <w:r>
        <w:rPr>
          <w:rFonts w:hint="eastAsia" w:ascii="宋体" w:hAnsi="宋体"/>
          <w:sz w:val="24"/>
          <w:u w:val="single"/>
          <w:lang w:eastAsia="zh-CN"/>
        </w:rPr>
        <w:t>2025年 11月11日14点00分</w:t>
      </w:r>
      <w:r>
        <w:rPr>
          <w:rFonts w:ascii="宋体" w:hAnsi="宋体"/>
          <w:bCs/>
          <w:sz w:val="24"/>
          <w:lang w:bidi="ar"/>
        </w:rPr>
        <w:t>（北京时间）</w:t>
      </w:r>
      <w:r>
        <w:rPr>
          <w:rFonts w:ascii="宋体" w:hAnsi="宋体"/>
          <w:iCs/>
          <w:sz w:val="24"/>
          <w:lang w:bidi="ar"/>
        </w:rPr>
        <w:t>。</w:t>
      </w:r>
    </w:p>
    <w:p w14:paraId="493565E5">
      <w:pPr>
        <w:snapToGrid w:val="0"/>
        <w:spacing w:line="360" w:lineRule="auto"/>
        <w:ind w:right="1218" w:firstLine="480" w:firstLineChars="200"/>
        <w:jc w:val="left"/>
        <w:rPr>
          <w:rFonts w:eastAsiaTheme="minorEastAsia"/>
          <w:sz w:val="24"/>
        </w:rPr>
      </w:pPr>
      <w:r>
        <w:rPr>
          <w:rFonts w:ascii="宋体" w:hAnsi="宋体"/>
          <w:sz w:val="24"/>
          <w:lang w:bidi="ar"/>
        </w:rPr>
        <w:t>地点：</w:t>
      </w:r>
      <w:bookmarkStart w:id="55" w:name="_Toc35393794"/>
      <w:bookmarkStart w:id="56" w:name="_Toc28359007"/>
      <w:bookmarkStart w:id="57" w:name="_Toc28359084"/>
      <w:bookmarkStart w:id="58" w:name="_Toc35393625"/>
      <w:r>
        <w:rPr>
          <w:rFonts w:eastAsiaTheme="minorEastAsia"/>
          <w:sz w:val="24"/>
        </w:rPr>
        <w:t>北京市政府采购电子交易平台（</w:t>
      </w:r>
      <w:r>
        <w:fldChar w:fldCharType="begin"/>
      </w:r>
      <w:r>
        <w:instrText xml:space="preserve"> HYPERLINK "http://zbcg-bjzc.zhongcy.com/bjczj-portal-site/index.html" \l "/home" </w:instrText>
      </w:r>
      <w:r>
        <w:fldChar w:fldCharType="separate"/>
      </w:r>
      <w:r>
        <w:rPr>
          <w:rStyle w:val="70"/>
          <w:rFonts w:eastAsiaTheme="minorEastAsia"/>
          <w:sz w:val="24"/>
        </w:rPr>
        <w:t>http://zbcg-bjzc.zhongcy.com/bjczj-portal-site/index.html#/home</w:t>
      </w:r>
      <w:r>
        <w:rPr>
          <w:rStyle w:val="70"/>
          <w:rFonts w:eastAsiaTheme="minorEastAsia"/>
          <w:sz w:val="24"/>
        </w:rPr>
        <w:fldChar w:fldCharType="end"/>
      </w:r>
      <w:r>
        <w:rPr>
          <w:rFonts w:eastAsiaTheme="minorEastAsia"/>
          <w:sz w:val="24"/>
        </w:rPr>
        <w:t>）</w:t>
      </w:r>
    </w:p>
    <w:p w14:paraId="666EDB7A">
      <w:pPr>
        <w:snapToGrid w:val="0"/>
        <w:spacing w:line="360" w:lineRule="auto"/>
        <w:ind w:right="1218" w:firstLine="480" w:firstLineChars="200"/>
        <w:rPr>
          <w:rFonts w:eastAsiaTheme="minorEastAsia"/>
          <w:sz w:val="24"/>
        </w:rPr>
      </w:pPr>
      <w:r>
        <w:rPr>
          <w:rFonts w:eastAsiaTheme="minorEastAsia"/>
          <w:sz w:val="24"/>
        </w:rPr>
        <w:t>六、公告期限</w:t>
      </w:r>
      <w:bookmarkEnd w:id="55"/>
      <w:bookmarkEnd w:id="56"/>
      <w:bookmarkEnd w:id="57"/>
      <w:bookmarkEnd w:id="58"/>
    </w:p>
    <w:p w14:paraId="45E6B74E">
      <w:pPr>
        <w:spacing w:line="360" w:lineRule="auto"/>
        <w:ind w:firstLine="480" w:firstLineChars="200"/>
        <w:rPr>
          <w:rFonts w:eastAsiaTheme="minorEastAsia"/>
          <w:kern w:val="0"/>
          <w:sz w:val="24"/>
        </w:rPr>
      </w:pPr>
      <w:r>
        <w:rPr>
          <w:rFonts w:eastAsiaTheme="minorEastAsia"/>
          <w:kern w:val="0"/>
          <w:sz w:val="24"/>
        </w:rPr>
        <w:t>自本公告发布之日起</w:t>
      </w:r>
      <w:r>
        <w:rPr>
          <w:rFonts w:hint="eastAsia" w:eastAsiaTheme="minorEastAsia"/>
          <w:kern w:val="0"/>
          <w:sz w:val="24"/>
        </w:rPr>
        <w:t>3</w:t>
      </w:r>
      <w:r>
        <w:rPr>
          <w:rFonts w:eastAsiaTheme="minorEastAsia"/>
          <w:kern w:val="0"/>
          <w:sz w:val="24"/>
        </w:rPr>
        <w:t>个工作日。</w:t>
      </w:r>
    </w:p>
    <w:p w14:paraId="3F12F8F6">
      <w:pPr>
        <w:spacing w:line="360" w:lineRule="auto"/>
        <w:ind w:firstLine="480" w:firstLineChars="200"/>
        <w:rPr>
          <w:rFonts w:eastAsiaTheme="minorEastAsia"/>
          <w:kern w:val="0"/>
          <w:sz w:val="24"/>
        </w:rPr>
      </w:pPr>
    </w:p>
    <w:p w14:paraId="55E5D619">
      <w:pPr>
        <w:pStyle w:val="3"/>
        <w:spacing w:before="0" w:line="360" w:lineRule="auto"/>
        <w:jc w:val="left"/>
        <w:rPr>
          <w:rFonts w:ascii="Times New Roman" w:hAnsi="Times New Roman" w:eastAsiaTheme="minorEastAsia"/>
          <w:sz w:val="24"/>
          <w:szCs w:val="24"/>
        </w:rPr>
      </w:pPr>
      <w:bookmarkStart w:id="59" w:name="_Toc35393795"/>
      <w:bookmarkStart w:id="60" w:name="_Toc35393626"/>
      <w:r>
        <w:rPr>
          <w:rFonts w:ascii="Times New Roman" w:hAnsi="Times New Roman" w:eastAsiaTheme="minorEastAsia"/>
          <w:sz w:val="24"/>
          <w:szCs w:val="24"/>
        </w:rPr>
        <w:t>七、其他补充事宜</w:t>
      </w:r>
      <w:bookmarkEnd w:id="59"/>
      <w:bookmarkEnd w:id="60"/>
    </w:p>
    <w:p w14:paraId="6D536A06">
      <w:pPr>
        <w:spacing w:line="360" w:lineRule="auto"/>
        <w:ind w:firstLine="480" w:firstLineChars="200"/>
        <w:jc w:val="left"/>
        <w:rPr>
          <w:rFonts w:ascii="宋体" w:hAnsi="宋体"/>
          <w:sz w:val="24"/>
        </w:rPr>
      </w:pPr>
      <w:bookmarkStart w:id="61" w:name="OLE_LINK70"/>
      <w:bookmarkStart w:id="62" w:name="OLE_LINK7"/>
      <w:r>
        <w:rPr>
          <w:rFonts w:ascii="宋体" w:hAnsi="宋体"/>
          <w:sz w:val="24"/>
        </w:rPr>
        <w:t>1.本项目需要落实的政府采购政策：</w:t>
      </w:r>
      <w:r>
        <w:rPr>
          <w:rFonts w:hint="eastAsia" w:ascii="宋体" w:hAnsi="宋体"/>
          <w:sz w:val="24"/>
          <w:lang w:bidi="ar"/>
        </w:rPr>
        <w:t>本项目落实政府采购促进中小企业发展、政府采购促进残疾人就业、政府采购信用担保、节能产品、环境标志产品优先采购等政府采购政策。</w:t>
      </w:r>
    </w:p>
    <w:p w14:paraId="34176C6E">
      <w:pPr>
        <w:spacing w:line="360" w:lineRule="auto"/>
        <w:ind w:firstLine="480" w:firstLineChars="200"/>
        <w:rPr>
          <w:rFonts w:cs="宋体"/>
          <w:kern w:val="0"/>
          <w:sz w:val="24"/>
        </w:rPr>
      </w:pPr>
      <w:r>
        <w:rPr>
          <w:rFonts w:ascii="宋体" w:hAnsi="宋体"/>
          <w:sz w:val="24"/>
        </w:rPr>
        <w:t>2.</w:t>
      </w:r>
      <w:r>
        <w:rPr>
          <w:rFonts w:hint="eastAsia" w:cs="宋体"/>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1A7825E">
      <w:pPr>
        <w:spacing w:line="360" w:lineRule="auto"/>
        <w:ind w:firstLine="480" w:firstLineChars="200"/>
        <w:rPr>
          <w:rFonts w:cs="宋体"/>
          <w:kern w:val="0"/>
          <w:sz w:val="24"/>
        </w:rPr>
      </w:pPr>
      <w:r>
        <w:rPr>
          <w:rFonts w:hint="eastAsia" w:cs="宋体"/>
          <w:kern w:val="0"/>
          <w:sz w:val="24"/>
        </w:rPr>
        <w:t>CA 数字证书服务热线 010-58511086</w:t>
      </w:r>
    </w:p>
    <w:p w14:paraId="124111CA">
      <w:pPr>
        <w:spacing w:line="360" w:lineRule="auto"/>
        <w:ind w:firstLine="480" w:firstLineChars="200"/>
        <w:rPr>
          <w:rFonts w:cs="宋体"/>
          <w:kern w:val="0"/>
          <w:sz w:val="24"/>
        </w:rPr>
      </w:pPr>
      <w:r>
        <w:rPr>
          <w:rFonts w:hint="eastAsia" w:cs="宋体"/>
          <w:kern w:val="0"/>
          <w:sz w:val="24"/>
        </w:rPr>
        <w:t>电子营业执照服务热线 400-699-7000</w:t>
      </w:r>
    </w:p>
    <w:p w14:paraId="65542A5A">
      <w:pPr>
        <w:spacing w:line="360" w:lineRule="auto"/>
        <w:ind w:firstLine="480" w:firstLineChars="200"/>
        <w:rPr>
          <w:rFonts w:cs="宋体"/>
          <w:kern w:val="0"/>
          <w:sz w:val="24"/>
        </w:rPr>
      </w:pPr>
      <w:r>
        <w:rPr>
          <w:rFonts w:hint="eastAsia" w:cs="宋体"/>
          <w:kern w:val="0"/>
          <w:sz w:val="24"/>
        </w:rPr>
        <w:t>技术支持服务热线 010-86483801</w:t>
      </w:r>
    </w:p>
    <w:p w14:paraId="68E9BE55">
      <w:pPr>
        <w:spacing w:line="360" w:lineRule="auto"/>
        <w:ind w:firstLine="480" w:firstLineChars="200"/>
        <w:rPr>
          <w:rFonts w:cs="宋体"/>
          <w:kern w:val="0"/>
          <w:sz w:val="24"/>
        </w:rPr>
      </w:pPr>
      <w:r>
        <w:rPr>
          <w:rFonts w:cs="宋体"/>
          <w:kern w:val="0"/>
          <w:sz w:val="24"/>
        </w:rPr>
        <w:t>2</w:t>
      </w:r>
      <w:r>
        <w:rPr>
          <w:rFonts w:hint="eastAsia" w:cs="宋体"/>
          <w:kern w:val="0"/>
          <w:sz w:val="24"/>
        </w:rPr>
        <w:t>.1 办理 CA 数字证书或电子营业执照</w:t>
      </w:r>
    </w:p>
    <w:p w14:paraId="6A37C03B">
      <w:pPr>
        <w:spacing w:line="360" w:lineRule="auto"/>
        <w:ind w:firstLine="480" w:firstLineChars="200"/>
        <w:rPr>
          <w:rFonts w:cs="宋体"/>
          <w:kern w:val="0"/>
          <w:sz w:val="24"/>
        </w:rPr>
      </w:pPr>
      <w:r>
        <w:rPr>
          <w:rFonts w:hint="eastAsia" w:cs="宋体"/>
          <w:kern w:val="0"/>
          <w:sz w:val="24"/>
        </w:rPr>
        <w:t>供应商登录北京市政府采购电子交易平台查阅</w:t>
      </w:r>
      <w:r>
        <w:rPr>
          <w:rFonts w:cs="宋体"/>
          <w:kern w:val="0"/>
          <w:sz w:val="24"/>
        </w:rPr>
        <w:t xml:space="preserve"> </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—“操作指南”“市场主体</w:t>
      </w:r>
      <w:r>
        <w:rPr>
          <w:rFonts w:cs="宋体"/>
          <w:kern w:val="0"/>
          <w:sz w:val="24"/>
        </w:rPr>
        <w:t xml:space="preserve"> CA </w:t>
      </w:r>
      <w:r>
        <w:rPr>
          <w:rFonts w:hint="eastAsia" w:cs="宋体"/>
          <w:kern w:val="0"/>
          <w:sz w:val="24"/>
        </w:rPr>
        <w:t>办理操作流程指引</w:t>
      </w:r>
      <w:r>
        <w:rPr>
          <w:rFonts w:hint="eastAsia" w:ascii="Nirmala UI" w:hAnsi="Nirmala UI" w:cs="Nirmala UI"/>
          <w:kern w:val="0"/>
          <w:sz w:val="24"/>
        </w:rPr>
        <w:t>”/“</w:t>
      </w:r>
      <w:r>
        <w:rPr>
          <w:rFonts w:hint="eastAsia" w:cs="宋体"/>
          <w:kern w:val="0"/>
          <w:sz w:val="24"/>
        </w:rPr>
        <w:t>电子营业执照使用指南</w:t>
      </w:r>
      <w:r>
        <w:rPr>
          <w:rFonts w:hint="eastAsia" w:ascii="Nirmala UI" w:hAnsi="Nirmala UI" w:cs="Nirmala UI"/>
          <w:kern w:val="0"/>
          <w:sz w:val="24"/>
        </w:rPr>
        <w:t>”</w:t>
      </w:r>
      <w:r>
        <w:rPr>
          <w:rFonts w:hint="eastAsia" w:cs="宋体"/>
          <w:kern w:val="0"/>
          <w:sz w:val="24"/>
        </w:rPr>
        <w:t>，按照程序要求办理。</w:t>
      </w:r>
    </w:p>
    <w:p w14:paraId="77D69336">
      <w:pPr>
        <w:spacing w:line="360" w:lineRule="auto"/>
        <w:ind w:firstLine="480" w:firstLineChars="200"/>
        <w:rPr>
          <w:rFonts w:cs="宋体"/>
          <w:kern w:val="0"/>
          <w:sz w:val="24"/>
        </w:rPr>
      </w:pPr>
      <w:r>
        <w:rPr>
          <w:rFonts w:hint="eastAsia" w:cs="宋体"/>
          <w:kern w:val="0"/>
          <w:sz w:val="24"/>
        </w:rPr>
        <w:t>2.2 注册</w:t>
      </w:r>
    </w:p>
    <w:p w14:paraId="7DDA8183">
      <w:pPr>
        <w:spacing w:line="360" w:lineRule="auto"/>
        <w:ind w:firstLine="480" w:firstLineChars="200"/>
        <w:rPr>
          <w:rFonts w:cs="宋体"/>
          <w:kern w:val="0"/>
          <w:sz w:val="24"/>
        </w:rPr>
      </w:pPr>
      <w:r>
        <w:rPr>
          <w:rFonts w:hint="eastAsia" w:cs="宋体"/>
          <w:kern w:val="0"/>
          <w:sz w:val="24"/>
        </w:rPr>
        <w:t>供应商登录北京市政府采购电子交易平台“用户指南”—“操作指南”—“市场主体注册入库操作流程指引”进行自助注册绑定。</w:t>
      </w:r>
    </w:p>
    <w:p w14:paraId="42A78B61">
      <w:pPr>
        <w:spacing w:line="360" w:lineRule="auto"/>
        <w:ind w:firstLine="480" w:firstLineChars="200"/>
        <w:rPr>
          <w:rFonts w:cs="宋体"/>
          <w:kern w:val="0"/>
          <w:sz w:val="24"/>
        </w:rPr>
      </w:pPr>
      <w:r>
        <w:rPr>
          <w:rFonts w:hint="eastAsia" w:cs="宋体"/>
          <w:kern w:val="0"/>
          <w:sz w:val="24"/>
        </w:rPr>
        <w:t>2.3 驱动、客户端下载</w:t>
      </w:r>
    </w:p>
    <w:p w14:paraId="309AEDC4">
      <w:pPr>
        <w:spacing w:line="360" w:lineRule="auto"/>
        <w:ind w:firstLine="480" w:firstLineChars="200"/>
        <w:rPr>
          <w:rFonts w:cs="宋体"/>
          <w:kern w:val="0"/>
          <w:sz w:val="24"/>
        </w:rPr>
      </w:pPr>
      <w:r>
        <w:rPr>
          <w:rFonts w:hint="eastAsia" w:cs="宋体"/>
          <w:kern w:val="0"/>
          <w:sz w:val="24"/>
        </w:rPr>
        <w:t>供应商登录北京市政府采购电子交易平台</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w:t>
      </w:r>
      <w:r>
        <w:rPr>
          <w:rFonts w:hint="eastAsia" w:ascii="Nirmala UI" w:hAnsi="Nirmala UI" w:cs="Nirmala UI"/>
          <w:kern w:val="0"/>
          <w:sz w:val="24"/>
        </w:rPr>
        <w:t>“</w:t>
      </w:r>
      <w:r>
        <w:rPr>
          <w:rFonts w:hint="eastAsia" w:cs="宋体"/>
          <w:kern w:val="0"/>
          <w:sz w:val="24"/>
        </w:rPr>
        <w:t>工具下载</w:t>
      </w:r>
      <w:r>
        <w:rPr>
          <w:rFonts w:hint="eastAsia" w:ascii="Nirmala UI" w:hAnsi="Nirmala UI" w:cs="Nirmala UI"/>
          <w:kern w:val="0"/>
          <w:sz w:val="24"/>
        </w:rPr>
        <w:t>”</w:t>
      </w:r>
      <w:r>
        <w:rPr>
          <w:rFonts w:hint="eastAsia" w:cs="宋体"/>
          <w:kern w:val="0"/>
          <w:sz w:val="24"/>
        </w:rPr>
        <w:t>—“招标采购系统文件驱动安装包”下载相关驱动。</w:t>
      </w:r>
    </w:p>
    <w:p w14:paraId="42A056C3">
      <w:pPr>
        <w:spacing w:line="360" w:lineRule="auto"/>
        <w:ind w:firstLine="480" w:firstLineChars="200"/>
        <w:rPr>
          <w:rFonts w:cs="宋体"/>
          <w:kern w:val="0"/>
          <w:sz w:val="24"/>
        </w:rPr>
      </w:pPr>
      <w:r>
        <w:rPr>
          <w:rFonts w:hint="eastAsia" w:cs="宋体"/>
          <w:kern w:val="0"/>
          <w:sz w:val="24"/>
        </w:rPr>
        <w:t>供应商登录北京市政府采购电子交易平台</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w:t>
      </w:r>
      <w:r>
        <w:rPr>
          <w:rFonts w:hint="eastAsia" w:ascii="Nirmala UI" w:hAnsi="Nirmala UI" w:cs="Nirmala UI"/>
          <w:kern w:val="0"/>
          <w:sz w:val="24"/>
        </w:rPr>
        <w:t>“</w:t>
      </w:r>
      <w:r>
        <w:rPr>
          <w:rFonts w:hint="eastAsia" w:cs="宋体"/>
          <w:kern w:val="0"/>
          <w:sz w:val="24"/>
        </w:rPr>
        <w:t>工具下载</w:t>
      </w:r>
      <w:r>
        <w:rPr>
          <w:rFonts w:hint="eastAsia" w:ascii="Nirmala UI" w:hAnsi="Nirmala UI" w:cs="Nirmala UI"/>
          <w:kern w:val="0"/>
          <w:sz w:val="24"/>
        </w:rPr>
        <w:t>”</w:t>
      </w:r>
      <w:r>
        <w:rPr>
          <w:rFonts w:hint="eastAsia" w:cs="宋体"/>
          <w:kern w:val="0"/>
          <w:sz w:val="24"/>
        </w:rPr>
        <w:t>—“投标文件编制工具”下载相关客户端。</w:t>
      </w:r>
    </w:p>
    <w:p w14:paraId="1C2D5986">
      <w:pPr>
        <w:spacing w:line="360" w:lineRule="auto"/>
        <w:ind w:firstLine="480" w:firstLineChars="200"/>
        <w:rPr>
          <w:rFonts w:cs="宋体"/>
          <w:kern w:val="0"/>
          <w:sz w:val="24"/>
        </w:rPr>
      </w:pPr>
      <w:r>
        <w:rPr>
          <w:rFonts w:hint="eastAsia" w:cs="宋体"/>
          <w:kern w:val="0"/>
          <w:sz w:val="24"/>
        </w:rPr>
        <w:t>2.4 获取电子竞争性磋商文件</w:t>
      </w:r>
    </w:p>
    <w:p w14:paraId="12D025A0">
      <w:pPr>
        <w:spacing w:line="360" w:lineRule="auto"/>
        <w:ind w:firstLine="480" w:firstLineChars="200"/>
        <w:rPr>
          <w:rFonts w:cs="宋体"/>
          <w:kern w:val="0"/>
          <w:sz w:val="24"/>
        </w:rPr>
      </w:pPr>
      <w:r>
        <w:rPr>
          <w:rFonts w:hint="eastAsia" w:cs="宋体"/>
          <w:kern w:val="0"/>
          <w:sz w:val="24"/>
        </w:rPr>
        <w:t>供应商使用 CA 数字证书或电子营业执照登录北京市政府采购电子交易平台获取电子竞争性磋商文件。</w:t>
      </w:r>
    </w:p>
    <w:p w14:paraId="56402A97">
      <w:pPr>
        <w:spacing w:line="360" w:lineRule="auto"/>
        <w:ind w:firstLine="480" w:firstLineChars="200"/>
        <w:rPr>
          <w:rFonts w:cs="宋体"/>
          <w:kern w:val="0"/>
          <w:sz w:val="24"/>
        </w:rPr>
      </w:pPr>
      <w:r>
        <w:rPr>
          <w:rFonts w:hint="eastAsia" w:cs="宋体"/>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ascii="Leelawadee UI" w:hAnsi="Leelawadee UI" w:cs="Leelawadee UI"/>
          <w:kern w:val="0"/>
          <w:sz w:val="24"/>
        </w:rPr>
        <w:t>提交</w:t>
      </w:r>
      <w:r>
        <w:rPr>
          <w:rFonts w:hint="eastAsia" w:cs="宋体"/>
          <w:kern w:val="0"/>
          <w:sz w:val="24"/>
        </w:rPr>
        <w:t>相应包的电子响应文件。</w:t>
      </w:r>
    </w:p>
    <w:p w14:paraId="76AEB6EC">
      <w:pPr>
        <w:spacing w:line="360" w:lineRule="auto"/>
        <w:ind w:firstLine="480" w:firstLineChars="200"/>
        <w:rPr>
          <w:rFonts w:cs="宋体"/>
          <w:kern w:val="0"/>
          <w:sz w:val="24"/>
        </w:rPr>
      </w:pPr>
      <w:r>
        <w:rPr>
          <w:rFonts w:hint="eastAsia" w:cs="宋体"/>
          <w:kern w:val="0"/>
          <w:sz w:val="24"/>
        </w:rPr>
        <w:t>2.5 编制电子响应文件</w:t>
      </w:r>
    </w:p>
    <w:p w14:paraId="27AC744C">
      <w:pPr>
        <w:spacing w:line="360" w:lineRule="auto"/>
        <w:ind w:firstLine="480" w:firstLineChars="200"/>
        <w:rPr>
          <w:rFonts w:cs="宋体"/>
          <w:kern w:val="0"/>
          <w:sz w:val="24"/>
        </w:rPr>
      </w:pPr>
      <w:r>
        <w:rPr>
          <w:rFonts w:hint="eastAsia" w:cs="宋体"/>
          <w:kern w:val="0"/>
          <w:sz w:val="24"/>
        </w:rPr>
        <w:t>供应商应使用电子投标客户端编制电子响应文件并进行线上响应，供应商电子响应文件需要加密并加盖电子签章，如无法按照要求在电子响应文件中加盖电子签章和加密，</w:t>
      </w:r>
    </w:p>
    <w:p w14:paraId="1DF64521">
      <w:pPr>
        <w:spacing w:line="360" w:lineRule="auto"/>
        <w:rPr>
          <w:rFonts w:cs="宋体"/>
          <w:kern w:val="0"/>
          <w:sz w:val="24"/>
        </w:rPr>
      </w:pPr>
      <w:r>
        <w:rPr>
          <w:rFonts w:hint="eastAsia" w:cs="宋体"/>
          <w:kern w:val="0"/>
          <w:sz w:val="24"/>
        </w:rPr>
        <w:t>请及时通过技术支持服务热线联系技术人员。</w:t>
      </w:r>
    </w:p>
    <w:p w14:paraId="0BC6BB56">
      <w:pPr>
        <w:spacing w:line="360" w:lineRule="auto"/>
        <w:ind w:firstLine="480" w:firstLineChars="200"/>
        <w:rPr>
          <w:rFonts w:cs="宋体"/>
          <w:kern w:val="0"/>
          <w:sz w:val="24"/>
        </w:rPr>
      </w:pPr>
      <w:r>
        <w:rPr>
          <w:rFonts w:hint="eastAsia" w:cs="宋体"/>
          <w:kern w:val="0"/>
          <w:sz w:val="24"/>
        </w:rPr>
        <w:t>2</w:t>
      </w:r>
      <w:r>
        <w:rPr>
          <w:rFonts w:cs="宋体"/>
          <w:kern w:val="0"/>
          <w:sz w:val="24"/>
        </w:rPr>
        <w:t xml:space="preserve">.6 </w:t>
      </w:r>
      <w:r>
        <w:rPr>
          <w:rFonts w:hint="eastAsia" w:ascii="Leelawadee UI" w:hAnsi="Leelawadee UI" w:cs="Leelawadee UI"/>
          <w:kern w:val="0"/>
          <w:sz w:val="24"/>
        </w:rPr>
        <w:t>提</w:t>
      </w:r>
      <w:r>
        <w:rPr>
          <w:rFonts w:hint="eastAsia" w:cs="宋体"/>
          <w:kern w:val="0"/>
          <w:sz w:val="24"/>
        </w:rPr>
        <w:t>交电子响应文件</w:t>
      </w:r>
    </w:p>
    <w:p w14:paraId="620D9C7F">
      <w:pPr>
        <w:spacing w:line="360" w:lineRule="auto"/>
        <w:ind w:firstLine="480" w:firstLineChars="200"/>
        <w:rPr>
          <w:rFonts w:cs="宋体"/>
          <w:kern w:val="0"/>
          <w:sz w:val="24"/>
        </w:rPr>
      </w:pPr>
      <w:r>
        <w:rPr>
          <w:rFonts w:hint="eastAsia" w:cs="宋体"/>
          <w:kern w:val="0"/>
          <w:sz w:val="24"/>
        </w:rPr>
        <w:t>供应商应于响应文件</w:t>
      </w:r>
      <w:r>
        <w:rPr>
          <w:rFonts w:hint="eastAsia" w:ascii="Leelawadee UI" w:hAnsi="Leelawadee UI" w:cs="Leelawadee UI"/>
          <w:kern w:val="0"/>
          <w:sz w:val="24"/>
        </w:rPr>
        <w:t>提</w:t>
      </w:r>
      <w:r>
        <w:rPr>
          <w:rFonts w:hint="eastAsia" w:cs="宋体"/>
          <w:kern w:val="0"/>
          <w:sz w:val="24"/>
        </w:rPr>
        <w:t>交截止时间前在平台</w:t>
      </w:r>
      <w:r>
        <w:rPr>
          <w:rFonts w:ascii="Leelawadee UI" w:hAnsi="Leelawadee UI" w:cs="Leelawadee UI"/>
          <w:kern w:val="0"/>
          <w:sz w:val="24"/>
        </w:rPr>
        <w:t>提</w:t>
      </w:r>
      <w:r>
        <w:rPr>
          <w:rFonts w:hint="eastAsia" w:cs="宋体"/>
          <w:kern w:val="0"/>
          <w:sz w:val="24"/>
        </w:rPr>
        <w:t>交电子响应文件，上传电子响应文件过程中请保持与互联网的连接畅通。</w:t>
      </w:r>
    </w:p>
    <w:p w14:paraId="3F398E33">
      <w:pPr>
        <w:spacing w:line="360" w:lineRule="auto"/>
        <w:ind w:firstLine="480" w:firstLineChars="200"/>
        <w:rPr>
          <w:rFonts w:cs="宋体"/>
          <w:kern w:val="0"/>
          <w:sz w:val="24"/>
        </w:rPr>
      </w:pPr>
      <w:r>
        <w:rPr>
          <w:rFonts w:hint="eastAsia" w:cs="宋体"/>
          <w:kern w:val="0"/>
          <w:sz w:val="24"/>
        </w:rPr>
        <w:t>2.7 开启响应文件</w:t>
      </w:r>
    </w:p>
    <w:p w14:paraId="1E11211B">
      <w:pPr>
        <w:spacing w:line="360" w:lineRule="auto"/>
        <w:ind w:firstLine="480" w:firstLineChars="200"/>
        <w:rPr>
          <w:rFonts w:ascii="宋体" w:hAnsi="宋体" w:cs="宋体"/>
          <w:kern w:val="0"/>
          <w:sz w:val="24"/>
        </w:rPr>
      </w:pPr>
      <w:r>
        <w:rPr>
          <w:rFonts w:hint="eastAsia" w:cs="宋体"/>
          <w:kern w:val="0"/>
          <w:sz w:val="24"/>
        </w:rPr>
        <w:t>供应商于磋商文件规定的开启时间、在开启地点使用 CA 数字证书或电子营业执照登录北京市政府采购电子交易平台解密并开启响应文件。如因供应商问题，解密不成功，则</w:t>
      </w:r>
      <w:r>
        <w:rPr>
          <w:rFonts w:hint="eastAsia" w:cs="宋体"/>
          <w:b/>
          <w:kern w:val="0"/>
          <w:sz w:val="24"/>
        </w:rPr>
        <w:t>响应无效</w:t>
      </w:r>
      <w:r>
        <w:rPr>
          <w:rFonts w:hint="eastAsia" w:ascii="宋体" w:hAnsi="宋体" w:cs="宋体"/>
          <w:kern w:val="0"/>
          <w:sz w:val="24"/>
        </w:rPr>
        <w:t>。</w:t>
      </w:r>
    </w:p>
    <w:bookmarkEnd w:id="61"/>
    <w:bookmarkEnd w:id="62"/>
    <w:p w14:paraId="035830A3">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八、对本次采购提出询问，请按以下方式联系。</w:t>
      </w:r>
      <w:bookmarkEnd w:id="51"/>
      <w:bookmarkEnd w:id="52"/>
      <w:bookmarkEnd w:id="53"/>
      <w:bookmarkEnd w:id="54"/>
    </w:p>
    <w:p w14:paraId="0915344C">
      <w:pPr>
        <w:widowControl/>
        <w:spacing w:line="360" w:lineRule="auto"/>
        <w:jc w:val="left"/>
        <w:rPr>
          <w:rFonts w:eastAsiaTheme="minorEastAsia"/>
          <w:b/>
          <w:sz w:val="24"/>
        </w:rPr>
      </w:pPr>
      <w:bookmarkStart w:id="63" w:name="OLE_LINK86"/>
      <w:r>
        <w:rPr>
          <w:rFonts w:eastAsiaTheme="minorEastAsia"/>
          <w:b/>
          <w:sz w:val="24"/>
        </w:rPr>
        <w:t>1.采购人信息</w:t>
      </w:r>
    </w:p>
    <w:p w14:paraId="0D83F146">
      <w:pPr>
        <w:spacing w:line="360" w:lineRule="auto"/>
        <w:jc w:val="left"/>
        <w:rPr>
          <w:sz w:val="24"/>
          <w:u w:val="single"/>
        </w:rPr>
      </w:pPr>
      <w:bookmarkStart w:id="64" w:name="_Toc28359086"/>
      <w:bookmarkStart w:id="65" w:name="OLE_LINK84"/>
      <w:bookmarkStart w:id="66" w:name="_Toc28359009"/>
      <w:bookmarkStart w:id="67" w:name="OLE_LINK85"/>
      <w:r>
        <w:rPr>
          <w:rFonts w:hint="eastAsia"/>
          <w:sz w:val="24"/>
          <w:u w:val="single"/>
        </w:rPr>
        <w:t>名称：北京市朝阳区人民政府香河园街道办事处</w:t>
      </w:r>
    </w:p>
    <w:p w14:paraId="096CE8EF">
      <w:pPr>
        <w:spacing w:line="360" w:lineRule="auto"/>
        <w:rPr>
          <w:sz w:val="24"/>
          <w:u w:val="single"/>
        </w:rPr>
      </w:pPr>
      <w:r>
        <w:rPr>
          <w:rFonts w:hint="eastAsia"/>
          <w:sz w:val="24"/>
          <w:u w:val="single"/>
        </w:rPr>
        <w:t>地址：</w:t>
      </w:r>
      <w:bookmarkStart w:id="68" w:name="OLE_LINK1"/>
      <w:r>
        <w:rPr>
          <w:rFonts w:hint="eastAsia"/>
          <w:sz w:val="24"/>
          <w:u w:val="single"/>
        </w:rPr>
        <w:t>北京市朝阳区西坝河南里26号</w:t>
      </w:r>
    </w:p>
    <w:bookmarkEnd w:id="68"/>
    <w:p w14:paraId="3835BF79">
      <w:pPr>
        <w:spacing w:line="360" w:lineRule="auto"/>
        <w:jc w:val="left"/>
        <w:rPr>
          <w:sz w:val="24"/>
          <w:u w:val="single"/>
        </w:rPr>
      </w:pPr>
      <w:r>
        <w:rPr>
          <w:rFonts w:hint="eastAsia"/>
          <w:sz w:val="24"/>
          <w:u w:val="single"/>
        </w:rPr>
        <w:t>联系电话：</w:t>
      </w:r>
      <w:bookmarkStart w:id="69" w:name="OLE_LINK25"/>
      <w:bookmarkStart w:id="70" w:name="OLE_LINK24"/>
      <w:r>
        <w:rPr>
          <w:rFonts w:hint="eastAsia"/>
          <w:sz w:val="24"/>
          <w:u w:val="single"/>
        </w:rPr>
        <w:t>010</w:t>
      </w:r>
      <w:r>
        <w:rPr>
          <w:rFonts w:hint="eastAsia"/>
          <w:u w:val="single"/>
        </w:rPr>
        <w:t>-</w:t>
      </w:r>
      <w:bookmarkEnd w:id="69"/>
      <w:bookmarkEnd w:id="70"/>
      <w:r>
        <w:rPr>
          <w:sz w:val="24"/>
          <w:u w:val="single"/>
        </w:rPr>
        <w:t>84488407</w:t>
      </w:r>
    </w:p>
    <w:bookmarkEnd w:id="63"/>
    <w:bookmarkEnd w:id="64"/>
    <w:bookmarkEnd w:id="65"/>
    <w:bookmarkEnd w:id="66"/>
    <w:bookmarkEnd w:id="67"/>
    <w:p w14:paraId="13A5067A">
      <w:pPr>
        <w:spacing w:line="360" w:lineRule="auto"/>
        <w:rPr>
          <w:rFonts w:eastAsiaTheme="minorEastAsia"/>
          <w:b/>
          <w:sz w:val="24"/>
        </w:rPr>
      </w:pPr>
      <w:r>
        <w:rPr>
          <w:rFonts w:hint="eastAsia" w:eastAsiaTheme="minorEastAsia"/>
          <w:b/>
          <w:sz w:val="24"/>
        </w:rPr>
        <w:t>2.采购代理机构信息</w:t>
      </w:r>
    </w:p>
    <w:p w14:paraId="3CF63962">
      <w:pPr>
        <w:snapToGrid w:val="0"/>
        <w:spacing w:line="360" w:lineRule="auto"/>
        <w:ind w:right="1927"/>
        <w:rPr>
          <w:bCs/>
          <w:sz w:val="24"/>
          <w:u w:val="single"/>
        </w:rPr>
      </w:pPr>
      <w:bookmarkStart w:id="71" w:name="_Toc28359010"/>
      <w:bookmarkStart w:id="72" w:name="_Toc28359087"/>
      <w:r>
        <w:rPr>
          <w:rFonts w:hint="eastAsia"/>
          <w:sz w:val="24"/>
          <w:u w:val="single"/>
        </w:rPr>
        <w:t>名称：</w:t>
      </w:r>
      <w:bookmarkStart w:id="73" w:name="OLE_LINK62"/>
      <w:bookmarkStart w:id="74" w:name="OLE_LINK63"/>
      <w:r>
        <w:rPr>
          <w:rFonts w:hint="eastAsia"/>
          <w:bCs/>
          <w:sz w:val="24"/>
          <w:u w:val="single"/>
        </w:rPr>
        <w:t>北京宏源合正工程咨询有限公司</w:t>
      </w:r>
    </w:p>
    <w:bookmarkEnd w:id="73"/>
    <w:bookmarkEnd w:id="74"/>
    <w:p w14:paraId="4D042DE2">
      <w:pPr>
        <w:snapToGrid w:val="0"/>
        <w:spacing w:line="360" w:lineRule="auto"/>
        <w:ind w:right="1218"/>
        <w:rPr>
          <w:sz w:val="24"/>
          <w:u w:val="single"/>
        </w:rPr>
      </w:pPr>
      <w:r>
        <w:rPr>
          <w:rFonts w:hint="eastAsia"/>
          <w:sz w:val="24"/>
          <w:u w:val="single"/>
        </w:rPr>
        <w:t>地址：</w:t>
      </w:r>
      <w:bookmarkStart w:id="75" w:name="OLE_LINK71"/>
      <w:bookmarkStart w:id="76" w:name="OLE_LINK72"/>
      <w:r>
        <w:rPr>
          <w:rFonts w:hint="eastAsia"/>
          <w:sz w:val="24"/>
          <w:u w:val="single"/>
        </w:rPr>
        <w:t>北京市西城区北三环中路甲29号华龙大厦A座1901</w:t>
      </w:r>
    </w:p>
    <w:bookmarkEnd w:id="75"/>
    <w:bookmarkEnd w:id="76"/>
    <w:p w14:paraId="3461034E">
      <w:pPr>
        <w:spacing w:line="360" w:lineRule="auto"/>
        <w:rPr>
          <w:rFonts w:eastAsiaTheme="minorEastAsia"/>
          <w:sz w:val="24"/>
          <w:u w:val="single"/>
        </w:rPr>
      </w:pPr>
      <w:r>
        <w:rPr>
          <w:rFonts w:hint="eastAsia"/>
          <w:sz w:val="24"/>
          <w:u w:val="single"/>
        </w:rPr>
        <w:t>联系方式：</w:t>
      </w:r>
      <w:bookmarkStart w:id="77" w:name="OLE_LINK12"/>
      <w:bookmarkStart w:id="78" w:name="OLE_LINK15"/>
      <w:bookmarkStart w:id="79" w:name="OLE_LINK2"/>
      <w:r>
        <w:rPr>
          <w:rFonts w:hint="eastAsia"/>
          <w:sz w:val="24"/>
          <w:u w:val="single"/>
        </w:rPr>
        <w:t>010-62386599</w:t>
      </w:r>
      <w:bookmarkEnd w:id="77"/>
    </w:p>
    <w:bookmarkEnd w:id="78"/>
    <w:bookmarkEnd w:id="79"/>
    <w:p w14:paraId="08C896C3">
      <w:pPr>
        <w:spacing w:line="360" w:lineRule="auto"/>
        <w:rPr>
          <w:rFonts w:eastAsiaTheme="minorEastAsia"/>
          <w:b/>
          <w:sz w:val="24"/>
          <w:u w:val="single"/>
        </w:rPr>
      </w:pPr>
      <w:r>
        <w:rPr>
          <w:rFonts w:hint="eastAsia" w:eastAsiaTheme="minorEastAsia"/>
          <w:b/>
          <w:sz w:val="24"/>
        </w:rPr>
        <w:t>3.项目联系方式</w:t>
      </w:r>
      <w:bookmarkEnd w:id="71"/>
      <w:bookmarkEnd w:id="72"/>
    </w:p>
    <w:p w14:paraId="124C7F00">
      <w:pPr>
        <w:spacing w:line="360" w:lineRule="auto"/>
        <w:rPr>
          <w:sz w:val="24"/>
          <w:u w:val="single"/>
        </w:rPr>
      </w:pPr>
      <w:r>
        <w:rPr>
          <w:rFonts w:hint="eastAsia"/>
          <w:sz w:val="24"/>
          <w:u w:val="single"/>
        </w:rPr>
        <w:t>项目联系人：丁明迪</w:t>
      </w:r>
    </w:p>
    <w:p w14:paraId="1BB0D368">
      <w:pPr>
        <w:pStyle w:val="29"/>
        <w:spacing w:line="360" w:lineRule="auto"/>
        <w:rPr>
          <w:rFonts w:hint="default" w:ascii="Times New Roman" w:hAnsi="Times New Roman" w:eastAsiaTheme="minorEastAsia"/>
          <w:sz w:val="24"/>
          <w:szCs w:val="24"/>
        </w:rPr>
      </w:pPr>
      <w:r>
        <w:rPr>
          <w:sz w:val="24"/>
          <w:u w:val="single"/>
        </w:rPr>
        <w:t>电话：010-62386599</w:t>
      </w:r>
    </w:p>
    <w:p w14:paraId="16A47DE4">
      <w:pPr>
        <w:widowControl/>
        <w:spacing w:line="360" w:lineRule="auto"/>
        <w:jc w:val="left"/>
        <w:rPr>
          <w:rFonts w:eastAsiaTheme="minorEastAsia"/>
          <w:sz w:val="24"/>
        </w:rPr>
      </w:pPr>
    </w:p>
    <w:p w14:paraId="3F7E5B89">
      <w:pPr>
        <w:spacing w:line="360" w:lineRule="auto"/>
        <w:jc w:val="center"/>
        <w:outlineLvl w:val="0"/>
        <w:rPr>
          <w:rFonts w:eastAsiaTheme="minorEastAsia"/>
          <w:b/>
          <w:sz w:val="32"/>
          <w:szCs w:val="32"/>
        </w:rPr>
      </w:pPr>
      <w:r>
        <w:rPr>
          <w:rFonts w:eastAsiaTheme="minorEastAsia"/>
          <w:sz w:val="24"/>
        </w:rPr>
        <w:br w:type="page"/>
      </w:r>
      <w:bookmarkStart w:id="80" w:name="_Toc305158854"/>
      <w:bookmarkStart w:id="81" w:name="_Toc512937850"/>
      <w:bookmarkStart w:id="82" w:name="_Toc190938207"/>
      <w:bookmarkStart w:id="83" w:name="_Toc127161488"/>
      <w:bookmarkStart w:id="84" w:name="_Toc353873938"/>
      <w:bookmarkStart w:id="85" w:name="_Toc305158928"/>
      <w:bookmarkStart w:id="86" w:name="_Toc353825548"/>
      <w:bookmarkStart w:id="87" w:name="_Toc226965856"/>
      <w:bookmarkStart w:id="88" w:name="_Toc195842950"/>
      <w:bookmarkStart w:id="89" w:name="_Toc265228423"/>
      <w:bookmarkStart w:id="90" w:name="_Toc127151777"/>
      <w:bookmarkStart w:id="91" w:name="_Toc264969275"/>
      <w:bookmarkStart w:id="92" w:name="_Toc150774783"/>
      <w:r>
        <w:rPr>
          <w:rFonts w:eastAsiaTheme="minorEastAsia"/>
          <w:b/>
          <w:sz w:val="36"/>
          <w:szCs w:val="36"/>
        </w:rPr>
        <w:t>第二章   供应商须知</w:t>
      </w:r>
      <w:bookmarkEnd w:id="80"/>
      <w:bookmarkEnd w:id="81"/>
      <w:bookmarkEnd w:id="82"/>
      <w:bookmarkEnd w:id="83"/>
      <w:bookmarkEnd w:id="84"/>
      <w:bookmarkEnd w:id="85"/>
      <w:bookmarkEnd w:id="86"/>
      <w:bookmarkEnd w:id="87"/>
      <w:bookmarkEnd w:id="88"/>
      <w:bookmarkEnd w:id="89"/>
      <w:bookmarkEnd w:id="90"/>
      <w:bookmarkEnd w:id="91"/>
      <w:bookmarkEnd w:id="92"/>
    </w:p>
    <w:p w14:paraId="6FCDD878">
      <w:pPr>
        <w:pStyle w:val="3"/>
        <w:tabs>
          <w:tab w:val="center" w:pos="4592"/>
          <w:tab w:val="left" w:pos="7860"/>
        </w:tabs>
        <w:spacing w:before="0" w:line="360" w:lineRule="auto"/>
        <w:rPr>
          <w:rFonts w:ascii="Times New Roman" w:hAnsi="Times New Roman" w:eastAsiaTheme="minorEastAsia"/>
          <w:b w:val="0"/>
          <w:sz w:val="28"/>
        </w:rPr>
      </w:pPr>
      <w:bookmarkStart w:id="93" w:name="_Toc151193689"/>
      <w:bookmarkStart w:id="94" w:name="_Toc164608633"/>
      <w:bookmarkStart w:id="95" w:name="_Toc164229360"/>
      <w:bookmarkStart w:id="96" w:name="_Toc127151720"/>
      <w:bookmarkStart w:id="97" w:name="_Toc164229214"/>
      <w:bookmarkStart w:id="98" w:name="_Toc150480757"/>
      <w:bookmarkStart w:id="99" w:name="_Toc151193907"/>
      <w:bookmarkStart w:id="100" w:name="_Toc226337215"/>
      <w:bookmarkStart w:id="101" w:name="_Toc150509270"/>
      <w:bookmarkStart w:id="102" w:name="_Toc151193617"/>
      <w:bookmarkStart w:id="103" w:name="_Toc226309763"/>
      <w:bookmarkStart w:id="104" w:name="_Toc226965709"/>
      <w:bookmarkStart w:id="105" w:name="_Toc149720812"/>
      <w:bookmarkStart w:id="106" w:name="_Toc520356144"/>
      <w:bookmarkStart w:id="107" w:name="_Toc142311021"/>
      <w:bookmarkStart w:id="108" w:name="_Toc127151519"/>
      <w:bookmarkStart w:id="109" w:name="_Toc164608788"/>
      <w:bookmarkStart w:id="110" w:name="_Toc164351613"/>
      <w:bookmarkStart w:id="111" w:name="_Toc127161433"/>
      <w:bookmarkStart w:id="112" w:name="_Toc150774724"/>
      <w:bookmarkStart w:id="113" w:name="_Toc226965792"/>
      <w:bookmarkStart w:id="114" w:name="_Toc151193761"/>
      <w:bookmarkStart w:id="115" w:name="_Toc195842884"/>
      <w:bookmarkStart w:id="116" w:name="_Toc151193833"/>
      <w:bookmarkStart w:id="117" w:name="_Toc151190146"/>
      <w:bookmarkStart w:id="118" w:name="_Toc150774619"/>
      <w:r>
        <w:rPr>
          <w:rFonts w:ascii="Times New Roman" w:hAnsi="Times New Roman" w:eastAsiaTheme="minorEastAsia"/>
          <w:sz w:val="28"/>
        </w:rPr>
        <w:t>供应商须知资料表</w:t>
      </w:r>
    </w:p>
    <w:p w14:paraId="46F66376">
      <w:pPr>
        <w:jc w:val="center"/>
        <w:rPr>
          <w:rFonts w:eastAsiaTheme="minorEastAsia"/>
          <w:b/>
          <w:sz w:val="28"/>
          <w:szCs w:val="28"/>
        </w:rPr>
      </w:pPr>
    </w:p>
    <w:p w14:paraId="7552870C">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5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CC5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A13C7C0">
            <w:pPr>
              <w:jc w:val="center"/>
              <w:rPr>
                <w:rFonts w:eastAsiaTheme="minorEastAsia"/>
                <w:b/>
                <w:bCs/>
                <w:sz w:val="24"/>
              </w:rPr>
            </w:pPr>
            <w:r>
              <w:rPr>
                <w:rFonts w:eastAsiaTheme="minorEastAsia"/>
                <w:b/>
                <w:sz w:val="24"/>
              </w:rPr>
              <w:t>条款号</w:t>
            </w:r>
          </w:p>
        </w:tc>
        <w:tc>
          <w:tcPr>
            <w:tcW w:w="1701" w:type="dxa"/>
            <w:vAlign w:val="center"/>
          </w:tcPr>
          <w:p w14:paraId="63E2FC45">
            <w:pPr>
              <w:jc w:val="center"/>
              <w:rPr>
                <w:rFonts w:eastAsiaTheme="minorEastAsia"/>
                <w:b/>
                <w:bCs/>
                <w:sz w:val="24"/>
              </w:rPr>
            </w:pPr>
            <w:r>
              <w:rPr>
                <w:rFonts w:eastAsiaTheme="minorEastAsia"/>
                <w:b/>
                <w:bCs/>
                <w:sz w:val="24"/>
              </w:rPr>
              <w:t>条目</w:t>
            </w:r>
          </w:p>
        </w:tc>
        <w:tc>
          <w:tcPr>
            <w:tcW w:w="7253" w:type="dxa"/>
            <w:vAlign w:val="center"/>
          </w:tcPr>
          <w:p w14:paraId="15F4D616">
            <w:pPr>
              <w:jc w:val="center"/>
              <w:rPr>
                <w:rFonts w:eastAsiaTheme="minorEastAsia"/>
                <w:b/>
                <w:bCs/>
                <w:sz w:val="24"/>
              </w:rPr>
            </w:pPr>
            <w:r>
              <w:rPr>
                <w:rFonts w:eastAsiaTheme="minorEastAsia"/>
                <w:b/>
                <w:bCs/>
                <w:sz w:val="24"/>
              </w:rPr>
              <w:t>内容</w:t>
            </w:r>
          </w:p>
        </w:tc>
      </w:tr>
      <w:tr w14:paraId="4550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15E3DA">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57D322FF">
            <w:pPr>
              <w:jc w:val="center"/>
              <w:rPr>
                <w:rFonts w:eastAsiaTheme="minorEastAsia"/>
                <w:sz w:val="24"/>
              </w:rPr>
            </w:pPr>
            <w:r>
              <w:rPr>
                <w:rFonts w:eastAsiaTheme="minorEastAsia"/>
                <w:sz w:val="24"/>
              </w:rPr>
              <w:t>项目属性</w:t>
            </w:r>
          </w:p>
        </w:tc>
        <w:tc>
          <w:tcPr>
            <w:tcW w:w="7253" w:type="dxa"/>
            <w:vAlign w:val="center"/>
          </w:tcPr>
          <w:p w14:paraId="12C9D781">
            <w:pPr>
              <w:jc w:val="left"/>
              <w:rPr>
                <w:rFonts w:eastAsiaTheme="minorEastAsia"/>
                <w:sz w:val="24"/>
              </w:rPr>
            </w:pPr>
            <w:r>
              <w:rPr>
                <w:rFonts w:eastAsiaTheme="minorEastAsia"/>
                <w:sz w:val="24"/>
              </w:rPr>
              <w:t>项目属性：</w:t>
            </w:r>
          </w:p>
          <w:p w14:paraId="645D3731">
            <w:pPr>
              <w:jc w:val="left"/>
              <w:rPr>
                <w:rFonts w:eastAsiaTheme="minorEastAsia"/>
                <w:sz w:val="24"/>
              </w:rPr>
            </w:pPr>
            <w:r>
              <w:rPr>
                <w:rFonts w:eastAsiaTheme="minorEastAsia"/>
              </w:rPr>
              <w:t>□</w:t>
            </w:r>
            <w:r>
              <w:rPr>
                <w:rFonts w:eastAsiaTheme="minorEastAsia"/>
                <w:sz w:val="24"/>
              </w:rPr>
              <w:t>服务</w:t>
            </w:r>
          </w:p>
          <w:p w14:paraId="671B5001">
            <w:pPr>
              <w:jc w:val="left"/>
              <w:rPr>
                <w:rFonts w:eastAsiaTheme="minorEastAsia"/>
                <w:sz w:val="24"/>
              </w:rPr>
            </w:pPr>
            <w:r>
              <w:rPr>
                <w:rFonts w:eastAsiaTheme="minorEastAsia"/>
              </w:rPr>
              <w:t>□</w:t>
            </w:r>
            <w:r>
              <w:rPr>
                <w:rFonts w:eastAsiaTheme="minorEastAsia"/>
                <w:sz w:val="24"/>
              </w:rPr>
              <w:t>货物</w:t>
            </w:r>
          </w:p>
          <w:p w14:paraId="59F273C4">
            <w:pPr>
              <w:jc w:val="left"/>
              <w:rPr>
                <w:rFonts w:eastAsiaTheme="minorEastAsia"/>
                <w:sz w:val="24"/>
              </w:rPr>
            </w:pPr>
            <w:r>
              <w:rPr>
                <w:b/>
                <w:color w:val="000000"/>
                <w:sz w:val="24"/>
              </w:rPr>
              <w:t>■</w:t>
            </w:r>
            <w:r>
              <w:rPr>
                <w:sz w:val="24"/>
              </w:rPr>
              <w:t>工程</w:t>
            </w:r>
          </w:p>
        </w:tc>
      </w:tr>
      <w:tr w14:paraId="30BD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F608AD">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7EB7B4C1">
            <w:pPr>
              <w:jc w:val="center"/>
              <w:rPr>
                <w:rFonts w:eastAsiaTheme="minorEastAsia"/>
                <w:sz w:val="24"/>
              </w:rPr>
            </w:pPr>
            <w:r>
              <w:rPr>
                <w:rFonts w:eastAsiaTheme="minorEastAsia"/>
                <w:sz w:val="24"/>
              </w:rPr>
              <w:t>科研仪器设备</w:t>
            </w:r>
          </w:p>
        </w:tc>
        <w:tc>
          <w:tcPr>
            <w:tcW w:w="7253" w:type="dxa"/>
            <w:vAlign w:val="center"/>
          </w:tcPr>
          <w:p w14:paraId="689E3D22">
            <w:pPr>
              <w:jc w:val="left"/>
              <w:rPr>
                <w:rFonts w:eastAsiaTheme="minorEastAsia"/>
                <w:sz w:val="24"/>
              </w:rPr>
            </w:pPr>
            <w:r>
              <w:rPr>
                <w:rFonts w:eastAsiaTheme="minorEastAsia"/>
                <w:sz w:val="24"/>
              </w:rPr>
              <w:t>是否属于科研仪器设备采购项目：</w:t>
            </w:r>
          </w:p>
          <w:p w14:paraId="199C2648">
            <w:pPr>
              <w:jc w:val="left"/>
              <w:rPr>
                <w:rFonts w:eastAsiaTheme="minorEastAsia"/>
                <w:sz w:val="24"/>
              </w:rPr>
            </w:pPr>
            <w:r>
              <w:rPr>
                <w:rFonts w:eastAsiaTheme="minorEastAsia"/>
              </w:rPr>
              <w:t>□</w:t>
            </w:r>
            <w:r>
              <w:rPr>
                <w:rFonts w:eastAsiaTheme="minorEastAsia"/>
                <w:sz w:val="24"/>
              </w:rPr>
              <w:t>是</w:t>
            </w:r>
          </w:p>
          <w:p w14:paraId="16756556">
            <w:pPr>
              <w:jc w:val="left"/>
              <w:rPr>
                <w:rFonts w:eastAsiaTheme="minorEastAsia"/>
                <w:sz w:val="24"/>
              </w:rPr>
            </w:pPr>
            <w:r>
              <w:rPr>
                <w:b/>
                <w:color w:val="000000"/>
                <w:sz w:val="24"/>
              </w:rPr>
              <w:t>■</w:t>
            </w:r>
            <w:r>
              <w:rPr>
                <w:rFonts w:eastAsiaTheme="minorEastAsia"/>
                <w:sz w:val="24"/>
              </w:rPr>
              <w:t>否</w:t>
            </w:r>
          </w:p>
        </w:tc>
      </w:tr>
      <w:tr w14:paraId="38E9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8F96990">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4353BB50">
            <w:pPr>
              <w:jc w:val="center"/>
              <w:rPr>
                <w:rFonts w:eastAsiaTheme="minorEastAsia"/>
                <w:sz w:val="24"/>
              </w:rPr>
            </w:pPr>
            <w:r>
              <w:rPr>
                <w:rFonts w:eastAsiaTheme="minorEastAsia"/>
                <w:sz w:val="24"/>
              </w:rPr>
              <w:t>现场考察</w:t>
            </w:r>
          </w:p>
        </w:tc>
        <w:tc>
          <w:tcPr>
            <w:tcW w:w="7253" w:type="dxa"/>
            <w:vAlign w:val="center"/>
          </w:tcPr>
          <w:p w14:paraId="7E45CB85">
            <w:pPr>
              <w:jc w:val="left"/>
              <w:rPr>
                <w:rFonts w:eastAsiaTheme="minorEastAsia"/>
                <w:sz w:val="24"/>
              </w:rPr>
            </w:pPr>
            <w:r>
              <w:rPr>
                <w:b/>
                <w:color w:val="000000"/>
                <w:sz w:val="24"/>
              </w:rPr>
              <w:t>■</w:t>
            </w:r>
            <w:r>
              <w:rPr>
                <w:rFonts w:eastAsiaTheme="minorEastAsia"/>
                <w:sz w:val="24"/>
              </w:rPr>
              <w:t>不组织</w:t>
            </w:r>
          </w:p>
          <w:p w14:paraId="569D96E4">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76B2801E">
            <w:pPr>
              <w:pStyle w:val="29"/>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2BC3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1B053DB">
            <w:pPr>
              <w:pStyle w:val="29"/>
              <w:adjustRightInd w:val="0"/>
              <w:snapToGrid w:val="0"/>
              <w:jc w:val="center"/>
              <w:rPr>
                <w:rFonts w:hint="default" w:ascii="Times New Roman" w:hAnsi="Times New Roman" w:eastAsiaTheme="minorEastAsia"/>
                <w:sz w:val="24"/>
                <w:szCs w:val="24"/>
              </w:rPr>
            </w:pPr>
          </w:p>
        </w:tc>
        <w:tc>
          <w:tcPr>
            <w:tcW w:w="1701" w:type="dxa"/>
            <w:vAlign w:val="center"/>
          </w:tcPr>
          <w:p w14:paraId="648DBA0B">
            <w:pPr>
              <w:jc w:val="center"/>
              <w:rPr>
                <w:rFonts w:eastAsiaTheme="minorEastAsia"/>
                <w:sz w:val="24"/>
              </w:rPr>
            </w:pPr>
            <w:r>
              <w:rPr>
                <w:rFonts w:eastAsiaTheme="minorEastAsia"/>
                <w:sz w:val="24"/>
              </w:rPr>
              <w:t>磋商前答疑会</w:t>
            </w:r>
          </w:p>
        </w:tc>
        <w:tc>
          <w:tcPr>
            <w:tcW w:w="7253" w:type="dxa"/>
            <w:vAlign w:val="center"/>
          </w:tcPr>
          <w:p w14:paraId="2C272EC3">
            <w:pPr>
              <w:jc w:val="left"/>
              <w:rPr>
                <w:rFonts w:eastAsiaTheme="minorEastAsia"/>
                <w:sz w:val="24"/>
              </w:rPr>
            </w:pPr>
            <w:r>
              <w:rPr>
                <w:b/>
                <w:color w:val="000000"/>
                <w:sz w:val="24"/>
              </w:rPr>
              <w:t>■</w:t>
            </w:r>
            <w:r>
              <w:rPr>
                <w:rFonts w:eastAsiaTheme="minorEastAsia"/>
                <w:sz w:val="24"/>
              </w:rPr>
              <w:t>不召开</w:t>
            </w:r>
          </w:p>
          <w:p w14:paraId="7639B57F">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1EF4ADFE">
            <w:pPr>
              <w:jc w:val="left"/>
              <w:rPr>
                <w:rFonts w:eastAsiaTheme="minorEastAsia"/>
                <w:sz w:val="24"/>
              </w:rPr>
            </w:pPr>
            <w:r>
              <w:rPr>
                <w:rFonts w:eastAsiaTheme="minorEastAsia"/>
                <w:sz w:val="24"/>
              </w:rPr>
              <w:t>召开地点：___________。</w:t>
            </w:r>
          </w:p>
        </w:tc>
      </w:tr>
      <w:tr w14:paraId="0392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D35A2D6">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5DB49C12">
            <w:pPr>
              <w:jc w:val="center"/>
              <w:rPr>
                <w:rFonts w:eastAsiaTheme="minorEastAsia"/>
                <w:sz w:val="24"/>
              </w:rPr>
            </w:pPr>
            <w:r>
              <w:rPr>
                <w:rFonts w:eastAsiaTheme="minorEastAsia"/>
                <w:sz w:val="24"/>
              </w:rPr>
              <w:t>标的所属行业</w:t>
            </w:r>
          </w:p>
        </w:tc>
        <w:tc>
          <w:tcPr>
            <w:tcW w:w="7253" w:type="dxa"/>
            <w:vAlign w:val="center"/>
          </w:tcPr>
          <w:p w14:paraId="74D43E72">
            <w:pPr>
              <w:jc w:val="left"/>
              <w:rPr>
                <w:rFonts w:eastAsiaTheme="minorEastAsia"/>
                <w:sz w:val="24"/>
              </w:rPr>
            </w:pPr>
            <w:r>
              <w:rPr>
                <w:rFonts w:eastAsiaTheme="minorEastAsia"/>
                <w:sz w:val="24"/>
              </w:rPr>
              <w:t>本项目采购标的对应的中小企业划分标准所属行业：</w:t>
            </w:r>
          </w:p>
          <w:tbl>
            <w:tblPr>
              <w:tblStyle w:val="58"/>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845"/>
              <w:gridCol w:w="1955"/>
            </w:tblGrid>
            <w:tr w14:paraId="05B8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pct"/>
                  <w:tcBorders>
                    <w:top w:val="single" w:color="auto" w:sz="4" w:space="0"/>
                    <w:left w:val="single" w:color="auto" w:sz="4" w:space="0"/>
                    <w:bottom w:val="single" w:color="auto" w:sz="4" w:space="0"/>
                    <w:right w:val="single" w:color="auto" w:sz="4" w:space="0"/>
                  </w:tcBorders>
                  <w:vAlign w:val="center"/>
                </w:tcPr>
                <w:p w14:paraId="7308CBB8">
                  <w:pPr>
                    <w:jc w:val="center"/>
                    <w:rPr>
                      <w:rFonts w:eastAsiaTheme="minorEastAsia"/>
                      <w:bCs/>
                      <w:sz w:val="24"/>
                    </w:rPr>
                  </w:pPr>
                  <w:r>
                    <w:rPr>
                      <w:rFonts w:eastAsiaTheme="minorEastAsia"/>
                      <w:bCs/>
                      <w:sz w:val="24"/>
                    </w:rPr>
                    <w:t>包号</w:t>
                  </w:r>
                </w:p>
              </w:tc>
              <w:tc>
                <w:tcPr>
                  <w:tcW w:w="2942" w:type="pct"/>
                  <w:tcBorders>
                    <w:top w:val="single" w:color="auto" w:sz="4" w:space="0"/>
                    <w:left w:val="single" w:color="auto" w:sz="4" w:space="0"/>
                    <w:bottom w:val="single" w:color="auto" w:sz="4" w:space="0"/>
                    <w:right w:val="single" w:color="auto" w:sz="4" w:space="0"/>
                  </w:tcBorders>
                  <w:vAlign w:val="center"/>
                </w:tcPr>
                <w:p w14:paraId="337C57F7">
                  <w:pPr>
                    <w:jc w:val="center"/>
                    <w:rPr>
                      <w:rFonts w:eastAsiaTheme="minorEastAsia"/>
                      <w:bCs/>
                      <w:sz w:val="24"/>
                    </w:rPr>
                  </w:pPr>
                  <w:r>
                    <w:rPr>
                      <w:rFonts w:eastAsiaTheme="minorEastAsia"/>
                      <w:bCs/>
                      <w:sz w:val="24"/>
                    </w:rPr>
                    <w:t>标的名称</w:t>
                  </w:r>
                </w:p>
              </w:tc>
              <w:tc>
                <w:tcPr>
                  <w:tcW w:w="1497" w:type="pct"/>
                  <w:tcBorders>
                    <w:top w:val="single" w:color="auto" w:sz="4" w:space="0"/>
                    <w:left w:val="single" w:color="auto" w:sz="4" w:space="0"/>
                    <w:bottom w:val="single" w:color="auto" w:sz="4" w:space="0"/>
                    <w:right w:val="single" w:color="auto" w:sz="4" w:space="0"/>
                  </w:tcBorders>
                  <w:vAlign w:val="center"/>
                </w:tcPr>
                <w:p w14:paraId="44477DF7">
                  <w:pPr>
                    <w:jc w:val="center"/>
                    <w:rPr>
                      <w:rFonts w:eastAsiaTheme="minorEastAsia"/>
                      <w:sz w:val="24"/>
                    </w:rPr>
                  </w:pPr>
                  <w:r>
                    <w:rPr>
                      <w:rFonts w:eastAsiaTheme="minorEastAsia"/>
                      <w:sz w:val="24"/>
                    </w:rPr>
                    <w:t>中小企业划分标准所属行业</w:t>
                  </w:r>
                </w:p>
              </w:tc>
            </w:tr>
            <w:tr w14:paraId="7210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pct"/>
                  <w:tcBorders>
                    <w:top w:val="single" w:color="auto" w:sz="4" w:space="0"/>
                    <w:left w:val="single" w:color="auto" w:sz="4" w:space="0"/>
                    <w:bottom w:val="single" w:color="auto" w:sz="4" w:space="0"/>
                    <w:right w:val="single" w:color="auto" w:sz="4" w:space="0"/>
                  </w:tcBorders>
                  <w:vAlign w:val="center"/>
                </w:tcPr>
                <w:p w14:paraId="08B1C9A3">
                  <w:pPr>
                    <w:jc w:val="center"/>
                    <w:rPr>
                      <w:rFonts w:eastAsiaTheme="minorEastAsia"/>
                      <w:bCs/>
                      <w:sz w:val="24"/>
                    </w:rPr>
                  </w:pPr>
                  <w:r>
                    <w:rPr>
                      <w:rFonts w:eastAsiaTheme="minorEastAsia"/>
                      <w:bCs/>
                      <w:szCs w:val="21"/>
                    </w:rPr>
                    <w:t>01</w:t>
                  </w:r>
                </w:p>
              </w:tc>
              <w:tc>
                <w:tcPr>
                  <w:tcW w:w="2942" w:type="pct"/>
                  <w:tcBorders>
                    <w:top w:val="single" w:color="auto" w:sz="4" w:space="0"/>
                    <w:left w:val="single" w:color="auto" w:sz="4" w:space="0"/>
                    <w:bottom w:val="single" w:color="auto" w:sz="4" w:space="0"/>
                    <w:right w:val="single" w:color="auto" w:sz="4" w:space="0"/>
                  </w:tcBorders>
                  <w:vAlign w:val="center"/>
                </w:tcPr>
                <w:p w14:paraId="2791350D">
                  <w:pPr>
                    <w:rPr>
                      <w:rFonts w:eastAsiaTheme="minorEastAsia"/>
                      <w:bCs/>
                      <w:sz w:val="24"/>
                    </w:rPr>
                  </w:pPr>
                  <w:r>
                    <w:rPr>
                      <w:rFonts w:hint="eastAsia" w:asciiTheme="minorEastAsia" w:hAnsiTheme="minorEastAsia" w:eastAsiaTheme="minorEastAsia"/>
                      <w:bCs/>
                      <w:szCs w:val="21"/>
                    </w:rPr>
                    <w:t>香河园街道党群服务中心装修改造工程</w:t>
                  </w:r>
                </w:p>
              </w:tc>
              <w:tc>
                <w:tcPr>
                  <w:tcW w:w="1497" w:type="pct"/>
                  <w:tcBorders>
                    <w:top w:val="single" w:color="auto" w:sz="4" w:space="0"/>
                    <w:left w:val="single" w:color="auto" w:sz="4" w:space="0"/>
                    <w:bottom w:val="single" w:color="auto" w:sz="4" w:space="0"/>
                    <w:right w:val="single" w:color="auto" w:sz="4" w:space="0"/>
                  </w:tcBorders>
                  <w:vAlign w:val="center"/>
                </w:tcPr>
                <w:p w14:paraId="08AD0E77">
                  <w:pPr>
                    <w:jc w:val="center"/>
                    <w:rPr>
                      <w:rFonts w:asciiTheme="minorEastAsia" w:hAnsiTheme="minorEastAsia" w:eastAsiaTheme="minorEastAsia"/>
                      <w:bCs/>
                      <w:szCs w:val="21"/>
                    </w:rPr>
                  </w:pPr>
                  <w:r>
                    <w:rPr>
                      <w:rFonts w:hint="eastAsia" w:asciiTheme="minorEastAsia" w:hAnsiTheme="minorEastAsia" w:eastAsiaTheme="minorEastAsia"/>
                      <w:bCs/>
                      <w:szCs w:val="21"/>
                    </w:rPr>
                    <w:t>建筑业</w:t>
                  </w:r>
                </w:p>
              </w:tc>
            </w:tr>
          </w:tbl>
          <w:p w14:paraId="1CE11FEF">
            <w:pPr>
              <w:jc w:val="left"/>
              <w:rPr>
                <w:rFonts w:eastAsiaTheme="minorEastAsia"/>
                <w:sz w:val="24"/>
              </w:rPr>
            </w:pPr>
          </w:p>
        </w:tc>
      </w:tr>
      <w:tr w14:paraId="548D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EEFBC86">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7E2048AD">
            <w:pPr>
              <w:jc w:val="center"/>
              <w:rPr>
                <w:rFonts w:eastAsiaTheme="minorEastAsia"/>
                <w:sz w:val="24"/>
              </w:rPr>
            </w:pPr>
            <w:r>
              <w:rPr>
                <w:rFonts w:eastAsiaTheme="minorEastAsia"/>
                <w:sz w:val="24"/>
              </w:rPr>
              <w:t>报价</w:t>
            </w:r>
          </w:p>
        </w:tc>
        <w:tc>
          <w:tcPr>
            <w:tcW w:w="7253" w:type="dxa"/>
            <w:vAlign w:val="center"/>
          </w:tcPr>
          <w:p w14:paraId="2640A707">
            <w:pPr>
              <w:jc w:val="left"/>
              <w:rPr>
                <w:rFonts w:eastAsiaTheme="minorEastAsia"/>
                <w:sz w:val="24"/>
              </w:rPr>
            </w:pPr>
            <w:r>
              <w:rPr>
                <w:rFonts w:eastAsiaTheme="minorEastAsia"/>
                <w:sz w:val="24"/>
              </w:rPr>
              <w:t>报价的特殊规定：</w:t>
            </w:r>
          </w:p>
          <w:p w14:paraId="4B97707E">
            <w:pPr>
              <w:jc w:val="left"/>
              <w:rPr>
                <w:rFonts w:eastAsiaTheme="minorEastAsia"/>
                <w:sz w:val="24"/>
              </w:rPr>
            </w:pPr>
            <w:r>
              <w:rPr>
                <w:b/>
                <w:color w:val="000000"/>
                <w:sz w:val="24"/>
              </w:rPr>
              <w:t>■</w:t>
            </w:r>
            <w:r>
              <w:rPr>
                <w:rFonts w:eastAsiaTheme="minorEastAsia"/>
                <w:sz w:val="24"/>
              </w:rPr>
              <w:t>无</w:t>
            </w:r>
          </w:p>
          <w:p w14:paraId="3791198C">
            <w:pPr>
              <w:jc w:val="left"/>
              <w:rPr>
                <w:rFonts w:eastAsiaTheme="minorEastAsia"/>
                <w:sz w:val="24"/>
              </w:rPr>
            </w:pPr>
            <w:r>
              <w:rPr>
                <w:rFonts w:eastAsiaTheme="minorEastAsia"/>
              </w:rPr>
              <w:t>□</w:t>
            </w:r>
            <w:r>
              <w:rPr>
                <w:rFonts w:eastAsiaTheme="minorEastAsia"/>
                <w:sz w:val="24"/>
              </w:rPr>
              <w:t>有，具体情形：___________。</w:t>
            </w:r>
          </w:p>
        </w:tc>
      </w:tr>
      <w:tr w14:paraId="3253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5EAAD7">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3A10B58D">
            <w:pPr>
              <w:jc w:val="center"/>
              <w:rPr>
                <w:rFonts w:eastAsiaTheme="minorEastAsia"/>
                <w:sz w:val="24"/>
              </w:rPr>
            </w:pPr>
            <w:r>
              <w:rPr>
                <w:rFonts w:eastAsiaTheme="minorEastAsia"/>
                <w:sz w:val="24"/>
              </w:rPr>
              <w:t>磋商保证金</w:t>
            </w:r>
          </w:p>
          <w:p w14:paraId="51CCCFD3">
            <w:pPr>
              <w:jc w:val="center"/>
              <w:rPr>
                <w:rFonts w:eastAsiaTheme="minorEastAsia"/>
                <w:sz w:val="24"/>
              </w:rPr>
            </w:pPr>
            <w:r>
              <w:rPr>
                <w:rFonts w:hint="eastAsia" w:eastAsiaTheme="minorEastAsia"/>
                <w:sz w:val="24"/>
              </w:rPr>
              <w:t>（本项目不要求缴纳磋商保证金）</w:t>
            </w:r>
          </w:p>
        </w:tc>
        <w:tc>
          <w:tcPr>
            <w:tcW w:w="7253" w:type="dxa"/>
            <w:vAlign w:val="center"/>
          </w:tcPr>
          <w:p w14:paraId="394DA3B3">
            <w:pPr>
              <w:pStyle w:val="29"/>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728DDFE4">
            <w:pPr>
              <w:pStyle w:val="29"/>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14:paraId="47D3342D">
            <w:pPr>
              <w:pStyle w:val="29"/>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 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14:paraId="7A8097FA">
            <w:pPr>
              <w:jc w:val="left"/>
              <w:rPr>
                <w:rFonts w:eastAsiaTheme="minorEastAsia"/>
                <w:sz w:val="24"/>
              </w:rPr>
            </w:pPr>
            <w:r>
              <w:rPr>
                <w:rFonts w:eastAsiaTheme="minorEastAsia"/>
                <w:sz w:val="24"/>
              </w:rPr>
              <w:t>磋商保证金收受人信息：___________。</w:t>
            </w:r>
          </w:p>
        </w:tc>
      </w:tr>
      <w:tr w14:paraId="646C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1BB144">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4E6C7D75">
            <w:pPr>
              <w:jc w:val="center"/>
              <w:rPr>
                <w:rFonts w:eastAsiaTheme="minorEastAsia"/>
                <w:sz w:val="24"/>
              </w:rPr>
            </w:pPr>
          </w:p>
        </w:tc>
        <w:tc>
          <w:tcPr>
            <w:tcW w:w="7253" w:type="dxa"/>
            <w:vAlign w:val="center"/>
          </w:tcPr>
          <w:p w14:paraId="24DCBC7F">
            <w:pPr>
              <w:jc w:val="left"/>
              <w:rPr>
                <w:rFonts w:eastAsiaTheme="minorEastAsia"/>
                <w:sz w:val="24"/>
              </w:rPr>
            </w:pPr>
            <w:r>
              <w:rPr>
                <w:rFonts w:eastAsiaTheme="minorEastAsia"/>
                <w:sz w:val="24"/>
              </w:rPr>
              <w:t>磋商保证金不予退还的其他情形：</w:t>
            </w:r>
          </w:p>
          <w:p w14:paraId="43382249">
            <w:pPr>
              <w:jc w:val="left"/>
              <w:rPr>
                <w:rFonts w:eastAsiaTheme="minorEastAsia"/>
                <w:sz w:val="24"/>
              </w:rPr>
            </w:pPr>
            <w:r>
              <w:rPr>
                <w:rFonts w:eastAsiaTheme="minorEastAsia"/>
              </w:rPr>
              <w:t>□</w:t>
            </w:r>
            <w:r>
              <w:rPr>
                <w:rFonts w:eastAsiaTheme="minorEastAsia"/>
                <w:sz w:val="24"/>
              </w:rPr>
              <w:t>无</w:t>
            </w:r>
          </w:p>
          <w:p w14:paraId="3315BFCE">
            <w:pPr>
              <w:pStyle w:val="29"/>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14:paraId="0462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DDE030">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60EE770A">
            <w:pPr>
              <w:jc w:val="center"/>
              <w:rPr>
                <w:rFonts w:eastAsiaTheme="minorEastAsia"/>
                <w:sz w:val="24"/>
              </w:rPr>
            </w:pPr>
            <w:r>
              <w:rPr>
                <w:rFonts w:eastAsiaTheme="minorEastAsia"/>
                <w:sz w:val="24"/>
              </w:rPr>
              <w:t>响应有效期</w:t>
            </w:r>
          </w:p>
        </w:tc>
        <w:tc>
          <w:tcPr>
            <w:tcW w:w="7253" w:type="dxa"/>
            <w:vAlign w:val="center"/>
          </w:tcPr>
          <w:p w14:paraId="3759A029">
            <w:pPr>
              <w:jc w:val="left"/>
              <w:rPr>
                <w:rFonts w:eastAsiaTheme="minorEastAsia"/>
                <w:sz w:val="24"/>
              </w:rPr>
            </w:pPr>
            <w:r>
              <w:rPr>
                <w:rFonts w:eastAsiaTheme="minorEastAsia"/>
                <w:sz w:val="24"/>
              </w:rPr>
              <w:t>自响应文件提交截止之日起算</w:t>
            </w:r>
            <w:r>
              <w:rPr>
                <w:rFonts w:hint="eastAsia" w:asciiTheme="minorEastAsia" w:hAnsiTheme="minorEastAsia" w:eastAsiaTheme="minorEastAsia"/>
                <w:sz w:val="24"/>
                <w:u w:val="single"/>
              </w:rPr>
              <w:t>90</w:t>
            </w:r>
            <w:r>
              <w:rPr>
                <w:rFonts w:eastAsiaTheme="minorEastAsia"/>
                <w:sz w:val="24"/>
              </w:rPr>
              <w:t>日历天。</w:t>
            </w:r>
          </w:p>
        </w:tc>
      </w:tr>
      <w:tr w14:paraId="5D4F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20B429">
            <w:pPr>
              <w:pStyle w:val="29"/>
              <w:adjustRightInd w:val="0"/>
              <w:snapToGrid w:val="0"/>
              <w:jc w:val="center"/>
              <w:rPr>
                <w:rFonts w:hint="default" w:ascii="Times New Roman" w:hAnsi="Times New Roman" w:eastAsiaTheme="minorEastAsia"/>
                <w:sz w:val="24"/>
                <w:szCs w:val="24"/>
              </w:rPr>
            </w:pPr>
            <w:r>
              <w:rPr>
                <w:rFonts w:ascii="Times New Roman" w:hAnsi="Times New Roman"/>
                <w:sz w:val="24"/>
                <w:szCs w:val="24"/>
              </w:rPr>
              <w:t>17.2</w:t>
            </w:r>
          </w:p>
        </w:tc>
        <w:tc>
          <w:tcPr>
            <w:tcW w:w="1701" w:type="dxa"/>
          </w:tcPr>
          <w:p w14:paraId="26AC820E">
            <w:pPr>
              <w:jc w:val="center"/>
              <w:rPr>
                <w:rFonts w:eastAsiaTheme="minorEastAsia"/>
                <w:sz w:val="24"/>
              </w:rPr>
            </w:pPr>
            <w:r>
              <w:rPr>
                <w:sz w:val="24"/>
              </w:rPr>
              <w:t>解密时间</w:t>
            </w:r>
          </w:p>
        </w:tc>
        <w:tc>
          <w:tcPr>
            <w:tcW w:w="7253" w:type="dxa"/>
          </w:tcPr>
          <w:p w14:paraId="430621E9">
            <w:pPr>
              <w:ind w:right="-84" w:rightChars="-40"/>
              <w:jc w:val="left"/>
              <w:rPr>
                <w:rFonts w:eastAsiaTheme="minorEastAsia"/>
                <w:sz w:val="24"/>
              </w:rPr>
            </w:pPr>
            <w:r>
              <w:rPr>
                <w:sz w:val="24"/>
              </w:rPr>
              <w:t>解密时间：</w:t>
            </w:r>
            <w:r>
              <w:rPr>
                <w:rFonts w:hint="eastAsia"/>
                <w:sz w:val="24"/>
                <w:u w:val="single"/>
              </w:rPr>
              <w:t>10</w:t>
            </w:r>
            <w:r>
              <w:rPr>
                <w:sz w:val="24"/>
                <w:u w:val="single"/>
              </w:rPr>
              <w:t xml:space="preserve"> </w:t>
            </w:r>
            <w:r>
              <w:rPr>
                <w:sz w:val="24"/>
              </w:rPr>
              <w:t>分钟（建议不少于10分钟）</w:t>
            </w:r>
          </w:p>
        </w:tc>
      </w:tr>
      <w:tr w14:paraId="526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F6FBD2">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75278998">
            <w:pPr>
              <w:jc w:val="center"/>
              <w:rPr>
                <w:rFonts w:eastAsiaTheme="minorEastAsia"/>
                <w:sz w:val="24"/>
              </w:rPr>
            </w:pPr>
            <w:r>
              <w:rPr>
                <w:sz w:val="24"/>
              </w:rPr>
              <w:t>确定成交供应商</w:t>
            </w:r>
          </w:p>
        </w:tc>
        <w:tc>
          <w:tcPr>
            <w:tcW w:w="7253" w:type="dxa"/>
            <w:vAlign w:val="center"/>
          </w:tcPr>
          <w:p w14:paraId="7C2E2BF0">
            <w:pPr>
              <w:pStyle w:val="29"/>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 xml:space="preserve">： </w:t>
            </w:r>
          </w:p>
          <w:p w14:paraId="1E01742D">
            <w:pPr>
              <w:jc w:val="left"/>
              <w:rPr>
                <w:rFonts w:eastAsiaTheme="minorEastAsia"/>
              </w:rPr>
            </w:pPr>
            <w:r>
              <w:rPr>
                <w:b/>
                <w:color w:val="000000"/>
                <w:sz w:val="24"/>
              </w:rPr>
              <w:t>■</w:t>
            </w:r>
            <w:r>
              <w:rPr>
                <w:rFonts w:eastAsiaTheme="minorEastAsia"/>
                <w:sz w:val="24"/>
              </w:rPr>
              <w:t>否</w:t>
            </w:r>
          </w:p>
          <w:p w14:paraId="31774A47">
            <w:pPr>
              <w:jc w:val="left"/>
              <w:rPr>
                <w:rFonts w:eastAsiaTheme="minorEastAsia"/>
                <w:sz w:val="24"/>
              </w:rPr>
            </w:pPr>
            <w:r>
              <w:rPr>
                <w:rFonts w:eastAsiaTheme="minorEastAsia"/>
              </w:rPr>
              <w:t>□</w:t>
            </w:r>
            <w:r>
              <w:rPr>
                <w:rFonts w:eastAsiaTheme="minorEastAsia"/>
                <w:sz w:val="24"/>
              </w:rPr>
              <w:t>是</w:t>
            </w:r>
          </w:p>
          <w:p w14:paraId="6BB9D007">
            <w:pPr>
              <w:jc w:val="left"/>
              <w:rPr>
                <w:rFonts w:eastAsiaTheme="minorEastAsia"/>
                <w:sz w:val="24"/>
                <w:u w:val="single"/>
              </w:rPr>
            </w:pPr>
            <w:r>
              <w:rPr>
                <w:rFonts w:eastAsiaTheme="minorEastAsia"/>
                <w:sz w:val="24"/>
              </w:rPr>
              <w:t>成交候选人并列的，按照以下方式确定成交供应商：</w:t>
            </w:r>
            <w:r>
              <w:rPr>
                <w:rFonts w:hint="eastAsia"/>
                <w:sz w:val="24"/>
                <w:u w:val="single"/>
              </w:rPr>
              <w:t>按照第三章相关内容执行</w:t>
            </w:r>
            <w:r>
              <w:rPr>
                <w:rFonts w:eastAsiaTheme="minorEastAsia"/>
                <w:sz w:val="24"/>
              </w:rPr>
              <w:t>。</w:t>
            </w:r>
          </w:p>
        </w:tc>
      </w:tr>
      <w:tr w14:paraId="48B5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A09542">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28AFD29">
            <w:pPr>
              <w:jc w:val="center"/>
              <w:rPr>
                <w:rFonts w:eastAsiaTheme="minorEastAsia"/>
                <w:sz w:val="24"/>
              </w:rPr>
            </w:pPr>
            <w:r>
              <w:rPr>
                <w:rFonts w:eastAsiaTheme="minorEastAsia"/>
                <w:sz w:val="24"/>
              </w:rPr>
              <w:t>分包</w:t>
            </w:r>
          </w:p>
        </w:tc>
        <w:tc>
          <w:tcPr>
            <w:tcW w:w="7253" w:type="dxa"/>
            <w:vAlign w:val="center"/>
          </w:tcPr>
          <w:p w14:paraId="591EF538">
            <w:pPr>
              <w:jc w:val="left"/>
              <w:rPr>
                <w:rFonts w:eastAsiaTheme="minorEastAsia"/>
                <w:sz w:val="24"/>
              </w:rPr>
            </w:pPr>
            <w:r>
              <w:rPr>
                <w:rFonts w:eastAsiaTheme="minorEastAsia"/>
                <w:sz w:val="24"/>
              </w:rPr>
              <w:t xml:space="preserve">本项目是否允许分包： </w:t>
            </w:r>
          </w:p>
          <w:p w14:paraId="13B251C5">
            <w:pPr>
              <w:jc w:val="left"/>
              <w:rPr>
                <w:rFonts w:eastAsiaTheme="minorEastAsia"/>
                <w:sz w:val="24"/>
              </w:rPr>
            </w:pPr>
            <w:r>
              <w:rPr>
                <w:b/>
                <w:color w:val="000000"/>
                <w:sz w:val="24"/>
              </w:rPr>
              <w:t>■</w:t>
            </w:r>
            <w:r>
              <w:rPr>
                <w:rFonts w:eastAsiaTheme="minorEastAsia"/>
                <w:sz w:val="24"/>
              </w:rPr>
              <w:t>不允许</w:t>
            </w:r>
          </w:p>
          <w:p w14:paraId="3F67771E">
            <w:pPr>
              <w:jc w:val="left"/>
              <w:rPr>
                <w:rFonts w:eastAsiaTheme="minorEastAsia"/>
                <w:sz w:val="24"/>
              </w:rPr>
            </w:pPr>
            <w:bookmarkStart w:id="119" w:name="OLE_LINK52"/>
            <w:r>
              <w:rPr>
                <w:rFonts w:eastAsiaTheme="minorEastAsia"/>
              </w:rPr>
              <w:t>□</w:t>
            </w:r>
            <w:bookmarkEnd w:id="119"/>
            <w:r>
              <w:rPr>
                <w:rFonts w:eastAsiaTheme="minorEastAsia"/>
                <w:sz w:val="24"/>
              </w:rPr>
              <w:t>允许，具体要求：_______。</w:t>
            </w:r>
          </w:p>
          <w:p w14:paraId="5B9CD2C5">
            <w:pPr>
              <w:jc w:val="left"/>
              <w:rPr>
                <w:rFonts w:eastAsiaTheme="minorEastAsia"/>
                <w:sz w:val="24"/>
              </w:rPr>
            </w:pPr>
            <w:r>
              <w:rPr>
                <w:rFonts w:eastAsiaTheme="minorEastAsia"/>
                <w:sz w:val="24"/>
              </w:rPr>
              <w:t>（1）可以分包履行的具体内容：_______；</w:t>
            </w:r>
          </w:p>
          <w:p w14:paraId="2A4EBF23">
            <w:pPr>
              <w:jc w:val="left"/>
              <w:rPr>
                <w:rFonts w:eastAsiaTheme="minorEastAsia"/>
                <w:sz w:val="24"/>
              </w:rPr>
            </w:pPr>
            <w:r>
              <w:rPr>
                <w:rFonts w:eastAsiaTheme="minorEastAsia"/>
                <w:sz w:val="24"/>
              </w:rPr>
              <w:t>（2）允许分包的金额或者比例：_______；</w:t>
            </w:r>
          </w:p>
          <w:p w14:paraId="3AF79FAD">
            <w:pPr>
              <w:jc w:val="left"/>
              <w:rPr>
                <w:rFonts w:eastAsiaTheme="minorEastAsia"/>
                <w:sz w:val="24"/>
                <w:u w:val="single"/>
              </w:rPr>
            </w:pPr>
            <w:r>
              <w:rPr>
                <w:rFonts w:eastAsiaTheme="minorEastAsia"/>
                <w:sz w:val="24"/>
              </w:rPr>
              <w:t>（3）其他要求：_______。</w:t>
            </w:r>
          </w:p>
        </w:tc>
      </w:tr>
      <w:tr w14:paraId="4D7B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B5AA19">
            <w:pPr>
              <w:pStyle w:val="29"/>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614B7824">
            <w:pPr>
              <w:jc w:val="center"/>
              <w:rPr>
                <w:rFonts w:eastAsiaTheme="minorEastAsia"/>
                <w:sz w:val="24"/>
              </w:rPr>
            </w:pPr>
            <w:r>
              <w:rPr>
                <w:rFonts w:hint="eastAsia"/>
                <w:sz w:val="24"/>
              </w:rPr>
              <w:t>政采贷</w:t>
            </w:r>
          </w:p>
        </w:tc>
        <w:tc>
          <w:tcPr>
            <w:tcW w:w="7253" w:type="dxa"/>
            <w:vAlign w:val="center"/>
          </w:tcPr>
          <w:p w14:paraId="274CEF0C">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E6B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4D6718">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1078BF71">
            <w:pPr>
              <w:jc w:val="center"/>
              <w:rPr>
                <w:rFonts w:eastAsiaTheme="minorEastAsia"/>
                <w:sz w:val="24"/>
              </w:rPr>
            </w:pPr>
            <w:r>
              <w:rPr>
                <w:rFonts w:eastAsiaTheme="minorEastAsia"/>
                <w:sz w:val="24"/>
              </w:rPr>
              <w:t>询问</w:t>
            </w:r>
          </w:p>
        </w:tc>
        <w:tc>
          <w:tcPr>
            <w:tcW w:w="7253" w:type="dxa"/>
            <w:vAlign w:val="center"/>
          </w:tcPr>
          <w:p w14:paraId="0354FC9D">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sz w:val="24"/>
                <w:u w:val="single"/>
              </w:rPr>
              <w:t>纸质版递交至采购代理机构</w:t>
            </w:r>
            <w:r>
              <w:rPr>
                <w:rFonts w:eastAsiaTheme="minorEastAsia"/>
                <w:sz w:val="24"/>
              </w:rPr>
              <w:t>。</w:t>
            </w:r>
          </w:p>
        </w:tc>
      </w:tr>
      <w:tr w14:paraId="4FFB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A855E2">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2CF39E30">
            <w:pPr>
              <w:jc w:val="center"/>
              <w:rPr>
                <w:rFonts w:eastAsiaTheme="minorEastAsia"/>
                <w:sz w:val="24"/>
              </w:rPr>
            </w:pPr>
            <w:r>
              <w:rPr>
                <w:rFonts w:eastAsiaTheme="minorEastAsia"/>
                <w:sz w:val="24"/>
              </w:rPr>
              <w:t>联系方式</w:t>
            </w:r>
          </w:p>
        </w:tc>
        <w:tc>
          <w:tcPr>
            <w:tcW w:w="7253" w:type="dxa"/>
            <w:vAlign w:val="center"/>
          </w:tcPr>
          <w:p w14:paraId="19085E2C">
            <w:pPr>
              <w:jc w:val="left"/>
              <w:rPr>
                <w:rFonts w:eastAsiaTheme="minorEastAsia"/>
                <w:sz w:val="24"/>
              </w:rPr>
            </w:pPr>
            <w:r>
              <w:rPr>
                <w:rFonts w:eastAsiaTheme="minorEastAsia"/>
                <w:sz w:val="24"/>
              </w:rPr>
              <w:t>接收询问和质疑的联系方式</w:t>
            </w:r>
          </w:p>
          <w:p w14:paraId="4DF05C42">
            <w:pPr>
              <w:jc w:val="left"/>
              <w:rPr>
                <w:sz w:val="24"/>
              </w:rPr>
            </w:pPr>
            <w:r>
              <w:rPr>
                <w:sz w:val="24"/>
              </w:rPr>
              <w:t>联系部门：</w:t>
            </w:r>
            <w:r>
              <w:rPr>
                <w:sz w:val="24"/>
                <w:u w:val="single"/>
              </w:rPr>
              <w:t>招标部</w:t>
            </w:r>
            <w:r>
              <w:rPr>
                <w:rFonts w:hint="eastAsia"/>
                <w:sz w:val="24"/>
                <w:u w:val="single"/>
              </w:rPr>
              <w:t xml:space="preserve"> 丁明迪</w:t>
            </w:r>
            <w:r>
              <w:rPr>
                <w:sz w:val="24"/>
              </w:rPr>
              <w:t>；</w:t>
            </w:r>
          </w:p>
          <w:p w14:paraId="191024DF">
            <w:pPr>
              <w:jc w:val="left"/>
              <w:rPr>
                <w:sz w:val="24"/>
              </w:rPr>
            </w:pPr>
            <w:r>
              <w:rPr>
                <w:sz w:val="24"/>
              </w:rPr>
              <w:t>联系电话：</w:t>
            </w:r>
            <w:r>
              <w:rPr>
                <w:rFonts w:hint="eastAsia"/>
                <w:sz w:val="24"/>
                <w:u w:val="single"/>
              </w:rPr>
              <w:t>010-62386599</w:t>
            </w:r>
            <w:r>
              <w:rPr>
                <w:sz w:val="24"/>
              </w:rPr>
              <w:t>；</w:t>
            </w:r>
          </w:p>
          <w:p w14:paraId="5458066E">
            <w:pPr>
              <w:ind w:right="-227" w:rightChars="-108"/>
              <w:jc w:val="left"/>
              <w:rPr>
                <w:rFonts w:eastAsiaTheme="minorEastAsia"/>
                <w:sz w:val="24"/>
              </w:rPr>
            </w:pPr>
            <w:r>
              <w:rPr>
                <w:sz w:val="24"/>
              </w:rPr>
              <w:t>通讯地址：</w:t>
            </w:r>
            <w:r>
              <w:rPr>
                <w:rFonts w:hint="eastAsia"/>
                <w:sz w:val="24"/>
                <w:u w:val="single"/>
              </w:rPr>
              <w:t>北京市西城区北三环中路甲29号华龙大厦A座1901</w:t>
            </w:r>
            <w:r>
              <w:rPr>
                <w:sz w:val="24"/>
                <w:u w:val="single"/>
              </w:rPr>
              <w:t>。</w:t>
            </w:r>
          </w:p>
        </w:tc>
      </w:tr>
      <w:tr w14:paraId="2F63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1741E2">
            <w:pPr>
              <w:pStyle w:val="29"/>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044758FE">
            <w:pPr>
              <w:jc w:val="center"/>
              <w:rPr>
                <w:rFonts w:eastAsiaTheme="minorEastAsia"/>
                <w:sz w:val="24"/>
              </w:rPr>
            </w:pPr>
            <w:r>
              <w:rPr>
                <w:rFonts w:eastAsiaTheme="minorEastAsia"/>
                <w:sz w:val="24"/>
              </w:rPr>
              <w:t>代理费</w:t>
            </w:r>
          </w:p>
        </w:tc>
        <w:tc>
          <w:tcPr>
            <w:tcW w:w="7253" w:type="dxa"/>
            <w:vAlign w:val="center"/>
          </w:tcPr>
          <w:p w14:paraId="329CFF0B">
            <w:pPr>
              <w:jc w:val="left"/>
              <w:rPr>
                <w:rFonts w:eastAsiaTheme="minorEastAsia"/>
                <w:sz w:val="24"/>
              </w:rPr>
            </w:pPr>
            <w:r>
              <w:rPr>
                <w:rFonts w:eastAsiaTheme="minorEastAsia"/>
                <w:sz w:val="24"/>
              </w:rPr>
              <w:t>收费对象：</w:t>
            </w:r>
          </w:p>
          <w:p w14:paraId="4BF11E1D">
            <w:pPr>
              <w:jc w:val="left"/>
              <w:rPr>
                <w:rFonts w:eastAsiaTheme="minorEastAsia"/>
                <w:sz w:val="24"/>
              </w:rPr>
            </w:pPr>
            <w:r>
              <w:rPr>
                <w:rFonts w:eastAsiaTheme="minorEastAsia"/>
                <w:sz w:val="24"/>
              </w:rPr>
              <w:t>□采购人</w:t>
            </w:r>
          </w:p>
          <w:p w14:paraId="7C1D258F">
            <w:pPr>
              <w:jc w:val="left"/>
              <w:rPr>
                <w:rFonts w:eastAsiaTheme="minorEastAsia"/>
                <w:sz w:val="24"/>
              </w:rPr>
            </w:pPr>
            <w:r>
              <w:rPr>
                <w:rFonts w:eastAsiaTheme="minorEastAsia"/>
                <w:sz w:val="24"/>
              </w:rPr>
              <w:t>■成交供应商</w:t>
            </w:r>
          </w:p>
          <w:p w14:paraId="6826B110">
            <w:pPr>
              <w:jc w:val="left"/>
              <w:rPr>
                <w:sz w:val="24"/>
                <w:u w:val="single"/>
              </w:rPr>
            </w:pPr>
            <w:r>
              <w:rPr>
                <w:rFonts w:eastAsiaTheme="minorEastAsia"/>
                <w:sz w:val="24"/>
              </w:rPr>
              <w:t>收费标准：</w:t>
            </w:r>
            <w:r>
              <w:rPr>
                <w:rFonts w:hint="eastAsia" w:eastAsiaTheme="minorEastAsia"/>
                <w:sz w:val="24"/>
                <w:u w:val="single"/>
              </w:rPr>
              <w:t>1</w:t>
            </w:r>
            <w:r>
              <w:rPr>
                <w:rFonts w:hint="eastAsia" w:eastAsiaTheme="minorEastAsia"/>
                <w:sz w:val="24"/>
                <w:u w:val="single"/>
                <w:lang w:val="en-US" w:eastAsia="zh-CN"/>
              </w:rPr>
              <w:t>1000</w:t>
            </w:r>
            <w:r>
              <w:rPr>
                <w:rFonts w:hint="eastAsia" w:eastAsiaTheme="minorEastAsia"/>
                <w:sz w:val="24"/>
                <w:u w:val="single"/>
              </w:rPr>
              <w:t>.00</w:t>
            </w:r>
            <w:r>
              <w:rPr>
                <w:rFonts w:hint="eastAsia" w:eastAsiaTheme="minorEastAsia"/>
                <w:sz w:val="24"/>
              </w:rPr>
              <w:t>元（壹万壹仟元整），由成交供应商在领取成交通知书同时向代理机构支付。</w:t>
            </w:r>
          </w:p>
        </w:tc>
      </w:tr>
      <w:tr w14:paraId="0FF4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2EBC2F">
            <w:pPr>
              <w:pStyle w:val="29"/>
              <w:adjustRightInd w:val="0"/>
              <w:snapToGrid w:val="0"/>
              <w:jc w:val="center"/>
              <w:rPr>
                <w:rFonts w:hint="default" w:ascii="Times New Roman" w:hAnsi="Times New Roman" w:eastAsiaTheme="minorEastAsia"/>
                <w:sz w:val="24"/>
                <w:szCs w:val="24"/>
              </w:rPr>
            </w:pPr>
          </w:p>
        </w:tc>
        <w:tc>
          <w:tcPr>
            <w:tcW w:w="1701" w:type="dxa"/>
            <w:vAlign w:val="center"/>
          </w:tcPr>
          <w:p w14:paraId="4DF63509">
            <w:pPr>
              <w:jc w:val="center"/>
              <w:rPr>
                <w:rFonts w:eastAsiaTheme="minorEastAsia"/>
                <w:sz w:val="24"/>
              </w:rPr>
            </w:pPr>
            <w:r>
              <w:rPr>
                <w:rFonts w:hint="eastAsia" w:eastAsiaTheme="minorEastAsia"/>
                <w:sz w:val="24"/>
              </w:rPr>
              <w:t>其他</w:t>
            </w:r>
          </w:p>
        </w:tc>
        <w:tc>
          <w:tcPr>
            <w:tcW w:w="7253" w:type="dxa"/>
            <w:vAlign w:val="center"/>
          </w:tcPr>
          <w:p w14:paraId="3660CC2F">
            <w:pPr>
              <w:jc w:val="left"/>
              <w:rPr>
                <w:rFonts w:eastAsiaTheme="minorEastAsia"/>
                <w:sz w:val="24"/>
              </w:rPr>
            </w:pPr>
            <w:r>
              <w:rPr>
                <w:rFonts w:hint="eastAsia" w:eastAsiaTheme="minorEastAsia"/>
                <w:sz w:val="24"/>
              </w:rPr>
              <w:t>质量标准：合格。</w:t>
            </w:r>
          </w:p>
          <w:p w14:paraId="3A85FFCA">
            <w:pPr>
              <w:jc w:val="left"/>
              <w:rPr>
                <w:rFonts w:eastAsiaTheme="minorEastAsia"/>
                <w:sz w:val="24"/>
              </w:rPr>
            </w:pPr>
            <w:r>
              <w:rPr>
                <w:rFonts w:hint="eastAsia" w:eastAsiaTheme="minorEastAsia"/>
                <w:sz w:val="24"/>
              </w:rPr>
              <w:t>施工现场安全生产标准化管理目标等级：达标。</w:t>
            </w:r>
          </w:p>
          <w:p w14:paraId="795D6B90">
            <w:pPr>
              <w:jc w:val="left"/>
              <w:rPr>
                <w:rFonts w:eastAsiaTheme="minorEastAsia"/>
                <w:sz w:val="24"/>
              </w:rPr>
            </w:pPr>
            <w:r>
              <w:rPr>
                <w:rFonts w:hint="eastAsia" w:eastAsiaTheme="minorEastAsia"/>
                <w:sz w:val="24"/>
              </w:rPr>
              <w:t>本项目工期要求为：30日历天，具体开竣工时间以合同签订为准。</w:t>
            </w:r>
          </w:p>
        </w:tc>
      </w:tr>
    </w:tbl>
    <w:p w14:paraId="014F2661">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7CC267EF">
      <w:pPr>
        <w:spacing w:before="326" w:beforeLines="100" w:after="326" w:afterLines="100"/>
        <w:jc w:val="center"/>
        <w:rPr>
          <w:rFonts w:eastAsiaTheme="minorEastAsia"/>
          <w:b/>
          <w:sz w:val="28"/>
          <w:szCs w:val="28"/>
        </w:rPr>
      </w:pPr>
      <w:bookmarkStart w:id="120" w:name="_Toc353825551"/>
      <w:bookmarkStart w:id="121" w:name="_Toc353873941"/>
      <w:bookmarkStart w:id="122" w:name="_Toc305158897"/>
      <w:bookmarkStart w:id="123" w:name="_Toc226965828"/>
      <w:bookmarkStart w:id="124" w:name="_Toc265228393"/>
      <w:bookmarkStart w:id="125" w:name="_Toc353825545"/>
      <w:bookmarkStart w:id="126" w:name="_Toc195842920"/>
      <w:bookmarkStart w:id="127" w:name="_Toc353873665"/>
      <w:bookmarkStart w:id="128" w:name="_Toc150774760"/>
      <w:bookmarkStart w:id="129" w:name="_Toc150480793"/>
      <w:bookmarkStart w:id="130" w:name="_Toc353873935"/>
      <w:bookmarkStart w:id="131" w:name="_Toc127151555"/>
      <w:bookmarkStart w:id="132" w:name="_Toc264969245"/>
      <w:bookmarkStart w:id="133" w:name="_Toc226337251"/>
      <w:bookmarkStart w:id="134" w:name="_Toc142311057"/>
      <w:bookmarkStart w:id="135" w:name="_Toc305158823"/>
      <w:r>
        <w:rPr>
          <w:rFonts w:eastAsiaTheme="minorEastAsia"/>
          <w:b/>
          <w:sz w:val="28"/>
          <w:szCs w:val="28"/>
        </w:rPr>
        <w:t>供应商须知</w:t>
      </w:r>
    </w:p>
    <w:p w14:paraId="491A4804">
      <w:pPr>
        <w:pStyle w:val="3"/>
        <w:tabs>
          <w:tab w:val="center" w:pos="4592"/>
          <w:tab w:val="left" w:pos="7860"/>
        </w:tabs>
        <w:spacing w:before="0" w:line="360" w:lineRule="auto"/>
        <w:jc w:val="left"/>
        <w:rPr>
          <w:rFonts w:ascii="Times New Roman" w:hAnsi="Times New Roman" w:eastAsiaTheme="minorEastAsia"/>
          <w:sz w:val="28"/>
        </w:rPr>
      </w:pPr>
      <w:bookmarkStart w:id="136" w:name="_Toc127151518"/>
      <w:bookmarkStart w:id="137" w:name="_Toc520356143"/>
      <w:r>
        <w:rPr>
          <w:rFonts w:ascii="Times New Roman" w:hAnsi="Times New Roman" w:eastAsiaTheme="minorEastAsia"/>
          <w:sz w:val="28"/>
        </w:rPr>
        <w:tab/>
      </w:r>
      <w:bookmarkStart w:id="138" w:name="_Toc150774618"/>
      <w:bookmarkStart w:id="139" w:name="_Toc151193906"/>
      <w:bookmarkStart w:id="140" w:name="_Toc142311020"/>
      <w:bookmarkStart w:id="141" w:name="_Toc305158860"/>
      <w:bookmarkStart w:id="142" w:name="_Toc226309762"/>
      <w:bookmarkStart w:id="143" w:name="_Toc226965708"/>
      <w:bookmarkStart w:id="144" w:name="_Toc195842883"/>
      <w:bookmarkStart w:id="145" w:name="_Toc151193832"/>
      <w:bookmarkStart w:id="146" w:name="_Toc226337214"/>
      <w:bookmarkStart w:id="147" w:name="_Toc151190145"/>
      <w:bookmarkStart w:id="148" w:name="_Toc151193616"/>
      <w:bookmarkStart w:id="149" w:name="_Toc151193760"/>
      <w:bookmarkStart w:id="150" w:name="_Toc150480756"/>
      <w:bookmarkStart w:id="151" w:name="_Toc150509269"/>
      <w:bookmarkStart w:id="152" w:name="_Toc151193688"/>
      <w:bookmarkStart w:id="153" w:name="_Toc305158786"/>
      <w:bookmarkStart w:id="154" w:name="_Toc265228356"/>
      <w:bookmarkStart w:id="155" w:name="_Toc226965791"/>
      <w:bookmarkStart w:id="156" w:name="_Toc150774723"/>
      <w:bookmarkStart w:id="157" w:name="_Toc264969208"/>
      <w:r>
        <w:rPr>
          <w:rFonts w:ascii="Times New Roman" w:hAnsi="Times New Roman" w:eastAsiaTheme="minorEastAsia"/>
          <w:sz w:val="28"/>
        </w:rPr>
        <w:t>一   说  明</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rFonts w:ascii="Times New Roman" w:hAnsi="Times New Roman" w:eastAsiaTheme="minorEastAsia"/>
          <w:sz w:val="28"/>
        </w:rPr>
        <w:tab/>
      </w:r>
    </w:p>
    <w:p w14:paraId="1049959A">
      <w:pPr>
        <w:numPr>
          <w:ilvl w:val="0"/>
          <w:numId w:val="14"/>
        </w:numPr>
        <w:tabs>
          <w:tab w:val="left" w:pos="360"/>
          <w:tab w:val="clear" w:pos="900"/>
        </w:tabs>
        <w:snapToGrid w:val="0"/>
        <w:spacing w:line="360" w:lineRule="auto"/>
        <w:ind w:left="357" w:hanging="357"/>
        <w:outlineLvl w:val="1"/>
        <w:rPr>
          <w:rFonts w:eastAsiaTheme="minorEastAsia"/>
          <w:sz w:val="24"/>
        </w:rPr>
      </w:pPr>
      <w:bookmarkStart w:id="158" w:name="_Toc305158787"/>
      <w:bookmarkStart w:id="159" w:name="_Toc305158861"/>
      <w:bookmarkStart w:id="160" w:name="_Toc264969209"/>
      <w:bookmarkStart w:id="161" w:name="_Toc265228357"/>
      <w:r>
        <w:rPr>
          <w:rFonts w:eastAsiaTheme="minorEastAsia"/>
          <w:sz w:val="24"/>
        </w:rPr>
        <w:t>采购人、采购代理机构、供应商</w:t>
      </w:r>
      <w:bookmarkEnd w:id="158"/>
      <w:bookmarkEnd w:id="159"/>
      <w:bookmarkEnd w:id="160"/>
      <w:bookmarkEnd w:id="161"/>
      <w:r>
        <w:rPr>
          <w:rFonts w:eastAsiaTheme="minorEastAsia"/>
          <w:sz w:val="24"/>
        </w:rPr>
        <w:t>、联合体</w:t>
      </w:r>
    </w:p>
    <w:p w14:paraId="71FCE7BE">
      <w:pPr>
        <w:numPr>
          <w:ilvl w:val="1"/>
          <w:numId w:val="14"/>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0E536A13">
      <w:pPr>
        <w:numPr>
          <w:ilvl w:val="1"/>
          <w:numId w:val="14"/>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31190CBB">
      <w:pPr>
        <w:numPr>
          <w:ilvl w:val="1"/>
          <w:numId w:val="14"/>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290A33C2">
      <w:pPr>
        <w:numPr>
          <w:ilvl w:val="0"/>
          <w:numId w:val="14"/>
        </w:numPr>
        <w:tabs>
          <w:tab w:val="left" w:pos="360"/>
          <w:tab w:val="clear" w:pos="900"/>
        </w:tabs>
        <w:snapToGrid w:val="0"/>
        <w:spacing w:line="360" w:lineRule="auto"/>
        <w:ind w:left="357" w:hanging="357"/>
        <w:outlineLvl w:val="1"/>
        <w:rPr>
          <w:rFonts w:eastAsiaTheme="minorEastAsia"/>
          <w:sz w:val="24"/>
        </w:rPr>
      </w:pPr>
      <w:bookmarkStart w:id="162" w:name="_Toc150774725"/>
      <w:bookmarkStart w:id="163" w:name="_Toc151190147"/>
      <w:bookmarkStart w:id="164" w:name="_Toc150509271"/>
      <w:bookmarkStart w:id="165" w:name="_Toc127151721"/>
      <w:bookmarkStart w:id="166" w:name="_Toc151193690"/>
      <w:bookmarkStart w:id="167" w:name="_Toc226337216"/>
      <w:bookmarkStart w:id="168" w:name="_Toc151193618"/>
      <w:bookmarkStart w:id="169" w:name="_Toc305158788"/>
      <w:bookmarkStart w:id="170" w:name="_Toc151193834"/>
      <w:bookmarkStart w:id="171" w:name="_Toc150774620"/>
      <w:bookmarkStart w:id="172" w:name="_Toc151193908"/>
      <w:bookmarkStart w:id="173" w:name="_Toc127161434"/>
      <w:bookmarkStart w:id="174" w:name="_Toc305158862"/>
      <w:bookmarkStart w:id="175" w:name="_Toc226965710"/>
      <w:bookmarkStart w:id="176" w:name="_Toc264969210"/>
      <w:bookmarkStart w:id="177" w:name="_Toc226309764"/>
      <w:bookmarkStart w:id="178" w:name="_Toc195842885"/>
      <w:bookmarkStart w:id="179" w:name="_Toc265228358"/>
      <w:bookmarkStart w:id="180" w:name="_Toc142311022"/>
      <w:bookmarkStart w:id="181" w:name="_Toc164608789"/>
      <w:bookmarkStart w:id="182" w:name="_Toc164608634"/>
      <w:bookmarkStart w:id="183" w:name="_Toc151193762"/>
      <w:bookmarkStart w:id="184" w:name="_Toc164229361"/>
      <w:bookmarkStart w:id="185" w:name="_Toc164229215"/>
      <w:bookmarkStart w:id="186" w:name="_Toc150480758"/>
      <w:bookmarkStart w:id="187" w:name="_Toc127151520"/>
      <w:bookmarkStart w:id="188" w:name="_Toc149720813"/>
      <w:bookmarkStart w:id="189" w:name="_Toc226965793"/>
      <w:bookmarkStart w:id="190" w:name="_Toc164351614"/>
      <w:r>
        <w:rPr>
          <w:rFonts w:eastAsiaTheme="minorEastAsia"/>
          <w:sz w:val="24"/>
        </w:rPr>
        <w:t>资金来源</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eastAsiaTheme="minorEastAsia"/>
          <w:sz w:val="24"/>
        </w:rPr>
        <w:t>、项目属性、科研仪器设备采购</w:t>
      </w:r>
    </w:p>
    <w:p w14:paraId="07705A71">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C4A6708">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4D5F90C5">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6641C0F0">
      <w:pPr>
        <w:numPr>
          <w:ilvl w:val="0"/>
          <w:numId w:val="14"/>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03939C32">
      <w:pPr>
        <w:numPr>
          <w:ilvl w:val="1"/>
          <w:numId w:val="14"/>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91" w:name="_Toc150509273"/>
      <w:bookmarkStart w:id="192" w:name="_Toc265228360"/>
      <w:bookmarkStart w:id="193" w:name="_Toc226337218"/>
      <w:bookmarkStart w:id="194" w:name="_Toc195842887"/>
      <w:bookmarkStart w:id="195" w:name="_Toc226965795"/>
      <w:bookmarkStart w:id="196" w:name="_Toc151193620"/>
      <w:bookmarkStart w:id="197" w:name="_Toc151193692"/>
      <w:bookmarkStart w:id="198" w:name="_Toc151190149"/>
      <w:bookmarkStart w:id="199" w:name="_Toc151193764"/>
      <w:bookmarkStart w:id="200" w:name="_Toc151193910"/>
      <w:bookmarkStart w:id="201" w:name="_Toc150774622"/>
      <w:bookmarkStart w:id="202" w:name="_Toc150774727"/>
      <w:bookmarkStart w:id="203" w:name="_Toc264969212"/>
      <w:bookmarkStart w:id="204" w:name="_Toc127151522"/>
      <w:bookmarkStart w:id="205" w:name="_Toc520356146"/>
      <w:bookmarkStart w:id="206" w:name="_Toc142311024"/>
      <w:bookmarkStart w:id="207" w:name="_Toc226309766"/>
      <w:bookmarkStart w:id="208" w:name="_Toc150480760"/>
      <w:bookmarkStart w:id="209" w:name="_Toc305158790"/>
      <w:bookmarkStart w:id="210" w:name="_Toc305158864"/>
      <w:bookmarkStart w:id="211" w:name="_Toc151193836"/>
      <w:bookmarkStart w:id="212" w:name="_Toc226965712"/>
    </w:p>
    <w:p w14:paraId="50DBD7F2">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CF83815">
      <w:pPr>
        <w:numPr>
          <w:ilvl w:val="0"/>
          <w:numId w:val="14"/>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798C36F2">
      <w:pPr>
        <w:numPr>
          <w:ilvl w:val="1"/>
          <w:numId w:val="14"/>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1324E065">
      <w:pPr>
        <w:numPr>
          <w:ilvl w:val="2"/>
          <w:numId w:val="14"/>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8C14D8C">
      <w:pPr>
        <w:numPr>
          <w:ilvl w:val="2"/>
          <w:numId w:val="14"/>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7AC8B8F1">
      <w:pPr>
        <w:numPr>
          <w:ilvl w:val="2"/>
          <w:numId w:val="14"/>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16BE187">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22B7A1C8">
      <w:pPr>
        <w:numPr>
          <w:ilvl w:val="2"/>
          <w:numId w:val="14"/>
        </w:numPr>
        <w:snapToGrid w:val="0"/>
        <w:spacing w:line="360" w:lineRule="auto"/>
        <w:rPr>
          <w:rFonts w:eastAsiaTheme="minorEastAsia"/>
          <w:sz w:val="24"/>
        </w:rPr>
      </w:pPr>
      <w:r>
        <w:rPr>
          <w:rFonts w:eastAsiaTheme="minorEastAsia"/>
          <w:sz w:val="24"/>
        </w:rPr>
        <w:t>中小企业定义：</w:t>
      </w:r>
    </w:p>
    <w:p w14:paraId="79C62FCC">
      <w:pPr>
        <w:pStyle w:val="95"/>
        <w:numPr>
          <w:ilvl w:val="0"/>
          <w:numId w:val="15"/>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324AF04">
      <w:pPr>
        <w:pStyle w:val="95"/>
        <w:numPr>
          <w:ilvl w:val="0"/>
          <w:numId w:val="15"/>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15AFEF2">
      <w:pPr>
        <w:pStyle w:val="95"/>
        <w:numPr>
          <w:ilvl w:val="0"/>
          <w:numId w:val="15"/>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AF38997">
      <w:pPr>
        <w:pStyle w:val="95"/>
        <w:numPr>
          <w:ilvl w:val="0"/>
          <w:numId w:val="15"/>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BF25379">
      <w:pPr>
        <w:pStyle w:val="95"/>
        <w:numPr>
          <w:ilvl w:val="1"/>
          <w:numId w:val="15"/>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A793F32">
      <w:pPr>
        <w:pStyle w:val="95"/>
        <w:numPr>
          <w:ilvl w:val="1"/>
          <w:numId w:val="15"/>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87A2CC4">
      <w:pPr>
        <w:pStyle w:val="95"/>
        <w:numPr>
          <w:ilvl w:val="2"/>
          <w:numId w:val="15"/>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2143F9B">
      <w:pPr>
        <w:numPr>
          <w:ilvl w:val="3"/>
          <w:numId w:val="15"/>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1DD9066F">
      <w:pPr>
        <w:numPr>
          <w:ilvl w:val="3"/>
          <w:numId w:val="15"/>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29D8A419">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771C0967">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09A1A8B6">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9D1FE00">
      <w:pPr>
        <w:numPr>
          <w:ilvl w:val="3"/>
          <w:numId w:val="15"/>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2809FC1A">
      <w:pPr>
        <w:numPr>
          <w:ilvl w:val="3"/>
          <w:numId w:val="15"/>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2192A78">
      <w:pPr>
        <w:numPr>
          <w:ilvl w:val="2"/>
          <w:numId w:val="14"/>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A7EF9D6">
      <w:pPr>
        <w:numPr>
          <w:ilvl w:val="2"/>
          <w:numId w:val="14"/>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34436215">
      <w:pPr>
        <w:pStyle w:val="95"/>
        <w:numPr>
          <w:ilvl w:val="2"/>
          <w:numId w:val="15"/>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8168338">
      <w:pPr>
        <w:pStyle w:val="95"/>
        <w:numPr>
          <w:ilvl w:val="2"/>
          <w:numId w:val="15"/>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2B4A8AD">
      <w:pPr>
        <w:numPr>
          <w:ilvl w:val="3"/>
          <w:numId w:val="15"/>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57B7CA91">
      <w:pPr>
        <w:numPr>
          <w:ilvl w:val="3"/>
          <w:numId w:val="15"/>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40E2EEB9">
      <w:pPr>
        <w:numPr>
          <w:ilvl w:val="3"/>
          <w:numId w:val="15"/>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5CED0513">
      <w:pPr>
        <w:numPr>
          <w:ilvl w:val="3"/>
          <w:numId w:val="15"/>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0BE889E4">
      <w:pPr>
        <w:numPr>
          <w:ilvl w:val="3"/>
          <w:numId w:val="15"/>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72FE9716">
      <w:pPr>
        <w:numPr>
          <w:ilvl w:val="3"/>
          <w:numId w:val="15"/>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BF72E17">
      <w:pPr>
        <w:numPr>
          <w:ilvl w:val="2"/>
          <w:numId w:val="14"/>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44AFEF03">
      <w:pPr>
        <w:numPr>
          <w:ilvl w:val="2"/>
          <w:numId w:val="14"/>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2C712AF2">
      <w:pPr>
        <w:numPr>
          <w:ilvl w:val="2"/>
          <w:numId w:val="14"/>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0C894C20">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0A3A22AC">
      <w:pPr>
        <w:numPr>
          <w:ilvl w:val="2"/>
          <w:numId w:val="14"/>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0D90D">
      <w:pPr>
        <w:numPr>
          <w:ilvl w:val="2"/>
          <w:numId w:val="14"/>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FA3CD3E">
      <w:pPr>
        <w:numPr>
          <w:ilvl w:val="2"/>
          <w:numId w:val="14"/>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4A05B796">
      <w:pPr>
        <w:numPr>
          <w:ilvl w:val="2"/>
          <w:numId w:val="14"/>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860DD44">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7156980">
      <w:pPr>
        <w:numPr>
          <w:ilvl w:val="2"/>
          <w:numId w:val="14"/>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B7D0747">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68CF5F9">
      <w:pPr>
        <w:numPr>
          <w:ilvl w:val="2"/>
          <w:numId w:val="14"/>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8C540BA">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6250EF5E">
      <w:pPr>
        <w:numPr>
          <w:ilvl w:val="2"/>
          <w:numId w:val="14"/>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55FBD425">
      <w:pPr>
        <w:numPr>
          <w:ilvl w:val="1"/>
          <w:numId w:val="14"/>
        </w:numPr>
        <w:tabs>
          <w:tab w:val="left" w:pos="1080"/>
        </w:tabs>
        <w:snapToGrid w:val="0"/>
        <w:spacing w:line="360" w:lineRule="auto"/>
        <w:rPr>
          <w:sz w:val="24"/>
        </w:rPr>
      </w:pPr>
      <w:r>
        <w:rPr>
          <w:sz w:val="24"/>
        </w:rPr>
        <w:t>采购需求标准</w:t>
      </w:r>
    </w:p>
    <w:p w14:paraId="390677F8">
      <w:pPr>
        <w:numPr>
          <w:ilvl w:val="2"/>
          <w:numId w:val="14"/>
        </w:numPr>
        <w:snapToGrid w:val="0"/>
        <w:spacing w:line="360" w:lineRule="auto"/>
        <w:rPr>
          <w:sz w:val="24"/>
        </w:rPr>
      </w:pPr>
      <w:r>
        <w:rPr>
          <w:sz w:val="24"/>
        </w:rPr>
        <w:t>商品包装、快递包装政府采购需求标准（试行）</w:t>
      </w:r>
    </w:p>
    <w:p w14:paraId="4835277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A3870FA">
      <w:pPr>
        <w:numPr>
          <w:ilvl w:val="2"/>
          <w:numId w:val="14"/>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2252F1C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213" w:name="_Hlk168431650"/>
      <w:r>
        <w:rPr>
          <w:rFonts w:hint="eastAsia"/>
          <w:sz w:val="24"/>
        </w:rPr>
        <w:t>财政部门会同有关部门制定发布的</w:t>
      </w:r>
      <w:bookmarkEnd w:id="213"/>
      <w:r>
        <w:rPr>
          <w:rFonts w:hint="eastAsia"/>
          <w:sz w:val="24"/>
        </w:rPr>
        <w:t>其他政府采购需求标准，</w:t>
      </w:r>
      <w:r>
        <w:rPr>
          <w:sz w:val="24"/>
        </w:rPr>
        <w:t>本项目如涉及，则具体要求见第四章《采购需求》。</w:t>
      </w:r>
    </w:p>
    <w:p w14:paraId="63111ECD">
      <w:pPr>
        <w:numPr>
          <w:ilvl w:val="0"/>
          <w:numId w:val="14"/>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22D78653">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4148EE8D">
      <w:pPr>
        <w:tabs>
          <w:tab w:val="left" w:pos="1080"/>
        </w:tabs>
        <w:snapToGrid w:val="0"/>
        <w:spacing w:line="360" w:lineRule="auto"/>
        <w:ind w:left="1080"/>
        <w:rPr>
          <w:rFonts w:eastAsiaTheme="minorEastAsia"/>
          <w:sz w:val="28"/>
        </w:rPr>
      </w:pPr>
      <w:bookmarkStart w:id="214" w:name="_1.8_计量单位"/>
      <w:bookmarkEnd w:id="214"/>
    </w:p>
    <w:p w14:paraId="25F46D3E">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2D0FAB15">
      <w:pPr>
        <w:numPr>
          <w:ilvl w:val="0"/>
          <w:numId w:val="14"/>
        </w:numPr>
        <w:tabs>
          <w:tab w:val="left" w:pos="360"/>
        </w:tabs>
        <w:snapToGrid w:val="0"/>
        <w:spacing w:line="360" w:lineRule="auto"/>
        <w:ind w:left="357" w:hanging="357"/>
        <w:outlineLvl w:val="1"/>
        <w:rPr>
          <w:rFonts w:eastAsiaTheme="minorEastAsia"/>
          <w:sz w:val="24"/>
        </w:rPr>
      </w:pPr>
      <w:bookmarkStart w:id="215" w:name="_Toc127151724"/>
      <w:bookmarkStart w:id="216" w:name="_Toc150509274"/>
      <w:bookmarkStart w:id="217" w:name="_Toc150774623"/>
      <w:bookmarkStart w:id="218" w:name="_Toc164229364"/>
      <w:bookmarkStart w:id="219" w:name="_Toc127151523"/>
      <w:bookmarkStart w:id="220" w:name="_Toc127161437"/>
      <w:bookmarkStart w:id="221" w:name="_Toc151193765"/>
      <w:bookmarkStart w:id="222" w:name="_Toc142311025"/>
      <w:bookmarkStart w:id="223" w:name="_Toc151193693"/>
      <w:bookmarkStart w:id="224" w:name="_Toc151193911"/>
      <w:bookmarkStart w:id="225" w:name="_Toc164608637"/>
      <w:bookmarkStart w:id="226" w:name="_Toc151193621"/>
      <w:bookmarkStart w:id="227" w:name="_Toc226965796"/>
      <w:bookmarkStart w:id="228" w:name="_Toc151190150"/>
      <w:bookmarkStart w:id="229" w:name="_Toc151193837"/>
      <w:bookmarkStart w:id="230" w:name="_Toc164608792"/>
      <w:bookmarkStart w:id="231" w:name="_Toc150774728"/>
      <w:bookmarkStart w:id="232" w:name="_Toc226337219"/>
      <w:bookmarkStart w:id="233" w:name="_Toc164351617"/>
      <w:bookmarkStart w:id="234" w:name="_Toc226965713"/>
      <w:bookmarkStart w:id="235" w:name="_Toc149720816"/>
      <w:bookmarkStart w:id="236" w:name="_Toc305158865"/>
      <w:bookmarkStart w:id="237" w:name="_Toc164229218"/>
      <w:bookmarkStart w:id="238" w:name="_Toc150480761"/>
      <w:bookmarkStart w:id="239" w:name="_Toc520356147"/>
      <w:bookmarkStart w:id="240" w:name="_Toc195842888"/>
      <w:bookmarkStart w:id="241" w:name="_Toc264969213"/>
      <w:bookmarkStart w:id="242" w:name="_Toc305158791"/>
      <w:bookmarkStart w:id="243" w:name="_Toc265228361"/>
      <w:bookmarkStart w:id="244" w:name="_Toc226309767"/>
      <w:r>
        <w:rPr>
          <w:rFonts w:eastAsiaTheme="minorEastAsia"/>
          <w:sz w:val="24"/>
        </w:rPr>
        <w:t>竞争性磋商文件构</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eastAsiaTheme="minorEastAsia"/>
          <w:sz w:val="24"/>
        </w:rPr>
        <w:t>成</w:t>
      </w:r>
    </w:p>
    <w:p w14:paraId="4D230A03">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5443F692">
      <w:pPr>
        <w:numPr>
          <w:ilvl w:val="0"/>
          <w:numId w:val="16"/>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4E5724F1">
      <w:pPr>
        <w:numPr>
          <w:ilvl w:val="0"/>
          <w:numId w:val="16"/>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0310C98">
      <w:pPr>
        <w:numPr>
          <w:ilvl w:val="0"/>
          <w:numId w:val="16"/>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4BCCAEE">
      <w:pPr>
        <w:numPr>
          <w:ilvl w:val="0"/>
          <w:numId w:val="16"/>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9C1F0A5">
      <w:pPr>
        <w:numPr>
          <w:ilvl w:val="0"/>
          <w:numId w:val="16"/>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039A61B">
      <w:pPr>
        <w:numPr>
          <w:ilvl w:val="0"/>
          <w:numId w:val="16"/>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6EA6548A">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7E062033">
      <w:pPr>
        <w:numPr>
          <w:ilvl w:val="0"/>
          <w:numId w:val="14"/>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4C0E3E49">
      <w:pPr>
        <w:numPr>
          <w:ilvl w:val="1"/>
          <w:numId w:val="14"/>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97856CD">
      <w:pPr>
        <w:numPr>
          <w:ilvl w:val="1"/>
          <w:numId w:val="14"/>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78A6DFF8">
      <w:pPr>
        <w:numPr>
          <w:ilvl w:val="1"/>
          <w:numId w:val="14"/>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34EB23B5">
      <w:pPr>
        <w:tabs>
          <w:tab w:val="left" w:pos="1080"/>
          <w:tab w:val="left" w:pos="1561"/>
        </w:tabs>
        <w:snapToGrid w:val="0"/>
        <w:spacing w:line="360" w:lineRule="auto"/>
        <w:ind w:left="1080"/>
        <w:rPr>
          <w:rFonts w:eastAsiaTheme="minorEastAsia"/>
          <w:sz w:val="28"/>
        </w:rPr>
      </w:pPr>
      <w:bookmarkStart w:id="245" w:name="_Toc516367020"/>
      <w:bookmarkStart w:id="246" w:name="_Toc151193768"/>
      <w:bookmarkStart w:id="247" w:name="_Toc150774731"/>
      <w:bookmarkStart w:id="248" w:name="_Toc265228364"/>
      <w:bookmarkStart w:id="249" w:name="_Toc150509277"/>
      <w:bookmarkStart w:id="250" w:name="_Toc226309770"/>
      <w:bookmarkStart w:id="251" w:name="_Toc264969216"/>
      <w:bookmarkStart w:id="252" w:name="_Toc151193624"/>
      <w:bookmarkStart w:id="253" w:name="_Toc226337222"/>
      <w:bookmarkStart w:id="254" w:name="_Toc151193914"/>
      <w:bookmarkStart w:id="255" w:name="_Toc151190153"/>
      <w:bookmarkStart w:id="256" w:name="_Toc195842891"/>
      <w:bookmarkStart w:id="257" w:name="_Toc226965799"/>
      <w:bookmarkStart w:id="258" w:name="_Toc150480764"/>
      <w:bookmarkStart w:id="259" w:name="_Toc520356150"/>
      <w:bookmarkStart w:id="260" w:name="_Toc226965716"/>
      <w:bookmarkStart w:id="261" w:name="_Toc305158868"/>
      <w:bookmarkStart w:id="262" w:name="_Toc127151526"/>
      <w:bookmarkStart w:id="263" w:name="_Toc305158794"/>
      <w:bookmarkStart w:id="264" w:name="_Toc150774626"/>
      <w:bookmarkStart w:id="265" w:name="_Toc151193696"/>
      <w:bookmarkStart w:id="266" w:name="_Toc142311028"/>
      <w:bookmarkStart w:id="267" w:name="_Toc151193840"/>
    </w:p>
    <w:p w14:paraId="3BC59EE9">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245"/>
      <w:r>
        <w:rPr>
          <w:rFonts w:ascii="Times New Roman" w:hAnsi="Times New Roman" w:eastAsiaTheme="minorEastAsia"/>
          <w:sz w:val="28"/>
        </w:rPr>
        <w:t>的编制</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76E276A">
      <w:pPr>
        <w:numPr>
          <w:ilvl w:val="0"/>
          <w:numId w:val="14"/>
        </w:numPr>
        <w:tabs>
          <w:tab w:val="left" w:pos="360"/>
        </w:tabs>
        <w:snapToGrid w:val="0"/>
        <w:spacing w:line="360" w:lineRule="auto"/>
        <w:ind w:left="357" w:hanging="357"/>
        <w:outlineLvl w:val="1"/>
        <w:rPr>
          <w:rFonts w:eastAsiaTheme="minorEastAsia"/>
          <w:sz w:val="24"/>
        </w:rPr>
      </w:pPr>
      <w:bookmarkStart w:id="268" w:name="_Toc151193697"/>
      <w:bookmarkStart w:id="269" w:name="_Toc264969217"/>
      <w:bookmarkStart w:id="270" w:name="_Toc150774627"/>
      <w:bookmarkStart w:id="271" w:name="_Toc151193625"/>
      <w:bookmarkStart w:id="272" w:name="_Toc520356151"/>
      <w:bookmarkStart w:id="273" w:name="_Toc142311029"/>
      <w:bookmarkStart w:id="274" w:name="_Toc305158795"/>
      <w:bookmarkStart w:id="275" w:name="_Toc164351621"/>
      <w:bookmarkStart w:id="276" w:name="_Toc151193915"/>
      <w:bookmarkStart w:id="277" w:name="_Toc226309771"/>
      <w:bookmarkStart w:id="278" w:name="_Toc127151728"/>
      <w:bookmarkStart w:id="279" w:name="_Toc265228365"/>
      <w:bookmarkStart w:id="280" w:name="_Toc149720820"/>
      <w:bookmarkStart w:id="281" w:name="_Toc226965800"/>
      <w:bookmarkStart w:id="282" w:name="_Toc226337223"/>
      <w:bookmarkStart w:id="283" w:name="_Toc195842892"/>
      <w:bookmarkStart w:id="284" w:name="_Toc151193841"/>
      <w:bookmarkStart w:id="285" w:name="_Toc151190154"/>
      <w:bookmarkStart w:id="286" w:name="_Toc164608641"/>
      <w:bookmarkStart w:id="287" w:name="_Toc150480765"/>
      <w:bookmarkStart w:id="288" w:name="_Toc150509278"/>
      <w:bookmarkStart w:id="289" w:name="_Toc226965717"/>
      <w:bookmarkStart w:id="290" w:name="_Toc127151527"/>
      <w:bookmarkStart w:id="291" w:name="_Toc164229222"/>
      <w:bookmarkStart w:id="292" w:name="_Toc151193769"/>
      <w:bookmarkStart w:id="293" w:name="_Toc164608796"/>
      <w:bookmarkStart w:id="294" w:name="_Toc150774732"/>
      <w:bookmarkStart w:id="295" w:name="_Toc305158869"/>
      <w:bookmarkStart w:id="296" w:name="_Toc516367021"/>
      <w:bookmarkStart w:id="297" w:name="_Toc127161441"/>
      <w:bookmarkStart w:id="298" w:name="_Toc164229368"/>
      <w:r>
        <w:rPr>
          <w:rFonts w:eastAsiaTheme="minorEastAsia"/>
          <w:sz w:val="24"/>
        </w:rPr>
        <w:t>响应范围、竞争性磋商文件中计量单位的使用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Pr>
          <w:rFonts w:eastAsiaTheme="minorEastAsia"/>
          <w:sz w:val="24"/>
        </w:rPr>
        <w:t>及磋商语言</w:t>
      </w:r>
    </w:p>
    <w:p w14:paraId="47EACE05">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5EE7EB8">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798017B5">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21A63CE">
      <w:pPr>
        <w:numPr>
          <w:ilvl w:val="0"/>
          <w:numId w:val="14"/>
        </w:numPr>
        <w:tabs>
          <w:tab w:val="left" w:pos="360"/>
        </w:tabs>
        <w:snapToGrid w:val="0"/>
        <w:spacing w:line="360" w:lineRule="auto"/>
        <w:ind w:left="357" w:hanging="357"/>
        <w:outlineLvl w:val="1"/>
        <w:rPr>
          <w:rFonts w:eastAsiaTheme="minorEastAsia"/>
          <w:sz w:val="24"/>
        </w:rPr>
      </w:pPr>
      <w:bookmarkStart w:id="299" w:name="_Toc516367022"/>
      <w:bookmarkStart w:id="300" w:name="_Ref467306195"/>
      <w:bookmarkStart w:id="301" w:name="_Ref467306676"/>
      <w:bookmarkStart w:id="302" w:name="_Toc151193916"/>
      <w:bookmarkStart w:id="303" w:name="_Toc151190155"/>
      <w:bookmarkStart w:id="304" w:name="_Toc164351622"/>
      <w:bookmarkStart w:id="305" w:name="_Toc127151729"/>
      <w:bookmarkStart w:id="306" w:name="_Toc151193698"/>
      <w:bookmarkStart w:id="307" w:name="_Toc226337224"/>
      <w:bookmarkStart w:id="308" w:name="_Toc164608797"/>
      <w:bookmarkStart w:id="309" w:name="_Toc127151528"/>
      <w:bookmarkStart w:id="310" w:name="_Toc151193626"/>
      <w:bookmarkStart w:id="311" w:name="_Toc127161442"/>
      <w:bookmarkStart w:id="312" w:name="_Toc265228366"/>
      <w:bookmarkStart w:id="313" w:name="_Toc305158796"/>
      <w:bookmarkStart w:id="314" w:name="_Toc151193770"/>
      <w:bookmarkStart w:id="315" w:name="_Toc264969218"/>
      <w:bookmarkStart w:id="316" w:name="_Toc149720821"/>
      <w:bookmarkStart w:id="317" w:name="_Toc226965718"/>
      <w:bookmarkStart w:id="318" w:name="_Toc150774628"/>
      <w:bookmarkStart w:id="319" w:name="_Toc195842893"/>
      <w:bookmarkStart w:id="320" w:name="_Toc164229369"/>
      <w:bookmarkStart w:id="321" w:name="_Toc305158870"/>
      <w:bookmarkStart w:id="322" w:name="_Toc151193842"/>
      <w:bookmarkStart w:id="323" w:name="_Toc520356152"/>
      <w:bookmarkStart w:id="324" w:name="_Toc164229223"/>
      <w:bookmarkStart w:id="325" w:name="_Toc164608642"/>
      <w:bookmarkStart w:id="326" w:name="_Toc226309772"/>
      <w:bookmarkStart w:id="327" w:name="_Toc150774733"/>
      <w:bookmarkStart w:id="328" w:name="_Toc150480766"/>
      <w:bookmarkStart w:id="329" w:name="_Toc142311030"/>
      <w:bookmarkStart w:id="330" w:name="_Toc150509279"/>
      <w:bookmarkStart w:id="331" w:name="_Toc226965801"/>
      <w:r>
        <w:rPr>
          <w:rFonts w:eastAsiaTheme="minorEastAsia"/>
          <w:sz w:val="24"/>
        </w:rPr>
        <w:t>响应文件</w:t>
      </w:r>
      <w:bookmarkEnd w:id="299"/>
      <w:bookmarkEnd w:id="300"/>
      <w:bookmarkEnd w:id="301"/>
      <w:r>
        <w:rPr>
          <w:rFonts w:eastAsiaTheme="minorEastAsia"/>
          <w:sz w:val="24"/>
        </w:rPr>
        <w:t>构成</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0973A2A4">
      <w:pPr>
        <w:numPr>
          <w:ilvl w:val="1"/>
          <w:numId w:val="14"/>
        </w:numPr>
        <w:tabs>
          <w:tab w:val="left" w:pos="1080"/>
          <w:tab w:val="left" w:pos="2014"/>
        </w:tabs>
        <w:snapToGrid w:val="0"/>
        <w:spacing w:line="360" w:lineRule="auto"/>
        <w:ind w:left="1077" w:hanging="720"/>
        <w:rPr>
          <w:rFonts w:eastAsiaTheme="minorEastAsia"/>
          <w:sz w:val="24"/>
        </w:rPr>
      </w:pPr>
      <w:bookmarkStart w:id="332"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34332806">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29933BBB">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10674EB3">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642F3BB">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332"/>
    </w:p>
    <w:p w14:paraId="318D2A72">
      <w:pPr>
        <w:numPr>
          <w:ilvl w:val="0"/>
          <w:numId w:val="14"/>
        </w:numPr>
        <w:tabs>
          <w:tab w:val="left" w:pos="360"/>
        </w:tabs>
        <w:snapToGrid w:val="0"/>
        <w:spacing w:line="360" w:lineRule="auto"/>
        <w:ind w:left="357" w:hanging="357"/>
        <w:outlineLvl w:val="1"/>
        <w:rPr>
          <w:rFonts w:eastAsiaTheme="minorEastAsia"/>
          <w:sz w:val="24"/>
        </w:rPr>
      </w:pPr>
      <w:bookmarkStart w:id="333" w:name="_Toc150509281"/>
      <w:bookmarkStart w:id="334" w:name="_Toc520356155"/>
      <w:bookmarkStart w:id="335" w:name="_Toc127151731"/>
      <w:bookmarkStart w:id="336" w:name="_Toc195842895"/>
      <w:bookmarkStart w:id="337" w:name="_Toc164229225"/>
      <w:bookmarkStart w:id="338" w:name="_Toc164608644"/>
      <w:bookmarkStart w:id="339" w:name="_Toc151190157"/>
      <w:bookmarkStart w:id="340" w:name="_Toc142311032"/>
      <w:bookmarkStart w:id="341" w:name="_Toc164351624"/>
      <w:bookmarkStart w:id="342" w:name="_Toc151193918"/>
      <w:bookmarkStart w:id="343" w:name="_Toc151193628"/>
      <w:bookmarkStart w:id="344" w:name="_Toc150774630"/>
      <w:bookmarkStart w:id="345" w:name="_Toc127151530"/>
      <w:bookmarkStart w:id="346" w:name="_Toc127161444"/>
      <w:bookmarkStart w:id="347" w:name="_Toc150774735"/>
      <w:bookmarkStart w:id="348" w:name="_Toc150480768"/>
      <w:bookmarkStart w:id="349" w:name="_Toc151193772"/>
      <w:bookmarkStart w:id="350" w:name="_Toc151193844"/>
      <w:bookmarkStart w:id="351" w:name="_Toc151193700"/>
      <w:bookmarkStart w:id="352" w:name="_Toc164229371"/>
      <w:bookmarkStart w:id="353" w:name="_Toc164608799"/>
      <w:bookmarkStart w:id="354" w:name="_Toc149720823"/>
      <w:r>
        <w:rPr>
          <w:rFonts w:eastAsiaTheme="minorEastAsia"/>
          <w:sz w:val="24"/>
        </w:rPr>
        <w:t>报价</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0FA22545">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5A7C70FA">
      <w:pPr>
        <w:numPr>
          <w:ilvl w:val="1"/>
          <w:numId w:val="14"/>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73070766">
      <w:pPr>
        <w:numPr>
          <w:ilvl w:val="2"/>
          <w:numId w:val="14"/>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FB3D96D">
      <w:pPr>
        <w:numPr>
          <w:ilvl w:val="2"/>
          <w:numId w:val="14"/>
        </w:numPr>
        <w:snapToGrid w:val="0"/>
        <w:spacing w:line="360" w:lineRule="auto"/>
        <w:rPr>
          <w:rFonts w:eastAsiaTheme="minorEastAsia"/>
          <w:sz w:val="24"/>
        </w:rPr>
      </w:pPr>
      <w:r>
        <w:rPr>
          <w:rFonts w:eastAsiaTheme="minorEastAsia"/>
          <w:sz w:val="24"/>
        </w:rPr>
        <w:t>按照竞争性磋商文件要求完成本项目的全部相关费用。</w:t>
      </w:r>
    </w:p>
    <w:p w14:paraId="61A910B9">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2DF3793A">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707E6EC0">
      <w:pPr>
        <w:numPr>
          <w:ilvl w:val="0"/>
          <w:numId w:val="14"/>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hint="eastAsia" w:eastAsiaTheme="minorEastAsia"/>
          <w:sz w:val="24"/>
        </w:rPr>
        <w:t>（本项目不适用）</w:t>
      </w:r>
    </w:p>
    <w:p w14:paraId="3D6B9CEF">
      <w:pPr>
        <w:numPr>
          <w:ilvl w:val="1"/>
          <w:numId w:val="14"/>
        </w:numPr>
        <w:tabs>
          <w:tab w:val="left" w:pos="1080"/>
          <w:tab w:val="left" w:pos="2014"/>
        </w:tabs>
        <w:snapToGrid w:val="0"/>
        <w:spacing w:line="360" w:lineRule="auto"/>
        <w:ind w:left="1077" w:hanging="720"/>
        <w:rPr>
          <w:rFonts w:eastAsiaTheme="minorEastAsia"/>
          <w:sz w:val="24"/>
        </w:rPr>
      </w:pPr>
      <w:bookmarkStart w:id="355" w:name="_Ref467306302"/>
      <w:r>
        <w:rPr>
          <w:rFonts w:eastAsiaTheme="minorEastAsia"/>
          <w:sz w:val="24"/>
        </w:rPr>
        <w:t>供应商应按《供应商须知资料表》中规定的金额及要求交纳磋商保证金</w:t>
      </w:r>
      <w:bookmarkEnd w:id="355"/>
      <w:r>
        <w:rPr>
          <w:rFonts w:eastAsiaTheme="minorEastAsia"/>
          <w:sz w:val="24"/>
        </w:rPr>
        <w:t>。</w:t>
      </w:r>
      <w:r>
        <w:rPr>
          <w:rFonts w:hint="eastAsia" w:eastAsiaTheme="minorEastAsia"/>
          <w:sz w:val="24"/>
        </w:rPr>
        <w:t>供应商自愿超额缴纳磋商保证金的，响应文件不做无效处理。</w:t>
      </w:r>
    </w:p>
    <w:p w14:paraId="647046ED">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425DE497">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356"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56"/>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27173D50">
      <w:pPr>
        <w:numPr>
          <w:ilvl w:val="1"/>
          <w:numId w:val="14"/>
        </w:numPr>
        <w:tabs>
          <w:tab w:val="left" w:pos="1080"/>
          <w:tab w:val="left" w:pos="2014"/>
        </w:tabs>
        <w:snapToGrid w:val="0"/>
        <w:spacing w:line="360" w:lineRule="auto"/>
        <w:ind w:left="1077" w:hanging="720"/>
        <w:rPr>
          <w:sz w:val="24"/>
        </w:rPr>
      </w:pPr>
      <w:bookmarkStart w:id="357"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357"/>
    <w:p w14:paraId="4197F257">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7D38C9FF">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06AA260A">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881FE69">
      <w:pPr>
        <w:numPr>
          <w:ilvl w:val="2"/>
          <w:numId w:val="14"/>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E09E580">
      <w:pPr>
        <w:numPr>
          <w:ilvl w:val="2"/>
          <w:numId w:val="14"/>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1CB633CC">
      <w:pPr>
        <w:numPr>
          <w:ilvl w:val="2"/>
          <w:numId w:val="14"/>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14EDD9DA">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3CB3147">
      <w:pPr>
        <w:numPr>
          <w:ilvl w:val="2"/>
          <w:numId w:val="14"/>
        </w:numPr>
        <w:snapToGrid w:val="0"/>
        <w:spacing w:line="360" w:lineRule="auto"/>
        <w:rPr>
          <w:rFonts w:eastAsiaTheme="minorEastAsia"/>
          <w:sz w:val="24"/>
        </w:rPr>
      </w:pPr>
      <w:r>
        <w:rPr>
          <w:rFonts w:eastAsiaTheme="minorEastAsia"/>
          <w:sz w:val="24"/>
        </w:rPr>
        <w:t>供应商在响应文件提交截止时间后撤回响应文件的；</w:t>
      </w:r>
    </w:p>
    <w:p w14:paraId="252E234C">
      <w:pPr>
        <w:numPr>
          <w:ilvl w:val="2"/>
          <w:numId w:val="14"/>
        </w:numPr>
        <w:snapToGrid w:val="0"/>
        <w:spacing w:line="360" w:lineRule="auto"/>
        <w:rPr>
          <w:rFonts w:eastAsiaTheme="minorEastAsia"/>
          <w:sz w:val="24"/>
        </w:rPr>
      </w:pPr>
      <w:r>
        <w:rPr>
          <w:rFonts w:eastAsiaTheme="minorEastAsia"/>
          <w:sz w:val="24"/>
        </w:rPr>
        <w:t>供应商在响应文件中提供虚假材料的；</w:t>
      </w:r>
    </w:p>
    <w:p w14:paraId="760CDE6B">
      <w:pPr>
        <w:numPr>
          <w:ilvl w:val="2"/>
          <w:numId w:val="14"/>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66BD9778">
      <w:pPr>
        <w:numPr>
          <w:ilvl w:val="2"/>
          <w:numId w:val="14"/>
        </w:numPr>
        <w:snapToGrid w:val="0"/>
        <w:spacing w:line="360" w:lineRule="auto"/>
        <w:rPr>
          <w:rFonts w:eastAsiaTheme="minorEastAsia"/>
          <w:sz w:val="24"/>
        </w:rPr>
      </w:pPr>
      <w:r>
        <w:rPr>
          <w:rFonts w:eastAsiaTheme="minorEastAsia"/>
          <w:sz w:val="24"/>
        </w:rPr>
        <w:t>供应商与采购人、其他供应商或者采购代理机构恶意串通的；</w:t>
      </w:r>
    </w:p>
    <w:p w14:paraId="1268C651">
      <w:pPr>
        <w:numPr>
          <w:ilvl w:val="2"/>
          <w:numId w:val="14"/>
        </w:numPr>
        <w:snapToGrid w:val="0"/>
        <w:spacing w:line="360" w:lineRule="auto"/>
        <w:rPr>
          <w:rFonts w:eastAsiaTheme="minorEastAsia"/>
          <w:sz w:val="24"/>
        </w:rPr>
      </w:pPr>
      <w:r>
        <w:rPr>
          <w:rFonts w:eastAsiaTheme="minorEastAsia"/>
          <w:sz w:val="24"/>
        </w:rPr>
        <w:t>《供应商须知资料表》规定的其他情形。</w:t>
      </w:r>
    </w:p>
    <w:p w14:paraId="588CBE3B">
      <w:pPr>
        <w:numPr>
          <w:ilvl w:val="0"/>
          <w:numId w:val="14"/>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2A6ACF1A">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5E97E0F9">
      <w:pPr>
        <w:numPr>
          <w:ilvl w:val="0"/>
          <w:numId w:val="14"/>
        </w:numPr>
        <w:tabs>
          <w:tab w:val="left" w:pos="360"/>
        </w:tabs>
        <w:snapToGrid w:val="0"/>
        <w:spacing w:line="360" w:lineRule="auto"/>
        <w:ind w:left="357" w:hanging="357"/>
        <w:outlineLvl w:val="1"/>
        <w:rPr>
          <w:rFonts w:eastAsiaTheme="minorEastAsia"/>
          <w:sz w:val="24"/>
        </w:rPr>
      </w:pPr>
      <w:bookmarkStart w:id="358" w:name="_Toc305158801"/>
      <w:bookmarkStart w:id="359" w:name="_Toc164229374"/>
      <w:bookmarkStart w:id="360" w:name="_Toc164608647"/>
      <w:bookmarkStart w:id="361" w:name="_Toc150774738"/>
      <w:bookmarkStart w:id="362" w:name="_Toc127151533"/>
      <w:bookmarkStart w:id="363" w:name="_Toc150509284"/>
      <w:bookmarkStart w:id="364" w:name="_Toc127161447"/>
      <w:bookmarkStart w:id="365" w:name="_Toc195842898"/>
      <w:bookmarkStart w:id="366" w:name="_Toc164351627"/>
      <w:bookmarkStart w:id="367" w:name="_Toc151190160"/>
      <w:bookmarkStart w:id="368" w:name="_Toc151193921"/>
      <w:bookmarkStart w:id="369" w:name="_Toc226965806"/>
      <w:bookmarkStart w:id="370" w:name="_Toc164229228"/>
      <w:bookmarkStart w:id="371" w:name="_Toc264969223"/>
      <w:bookmarkStart w:id="372" w:name="_Toc142311035"/>
      <w:bookmarkStart w:id="373" w:name="_Toc149720826"/>
      <w:bookmarkStart w:id="374" w:name="_Toc151193847"/>
      <w:bookmarkStart w:id="375" w:name="_Toc151193631"/>
      <w:bookmarkStart w:id="376" w:name="_Toc151193703"/>
      <w:bookmarkStart w:id="377" w:name="_Toc226965723"/>
      <w:bookmarkStart w:id="378" w:name="_Toc150480771"/>
      <w:bookmarkStart w:id="379" w:name="_Toc520356158"/>
      <w:bookmarkStart w:id="380" w:name="_Toc164608802"/>
      <w:bookmarkStart w:id="381" w:name="_Toc226337229"/>
      <w:bookmarkStart w:id="382" w:name="_Toc150774633"/>
      <w:bookmarkStart w:id="383" w:name="_Toc226309777"/>
      <w:bookmarkStart w:id="384" w:name="_Toc265228371"/>
      <w:bookmarkStart w:id="385" w:name="_Toc305158875"/>
      <w:bookmarkStart w:id="386" w:name="_Toc127151734"/>
      <w:bookmarkStart w:id="387" w:name="_Toc151193775"/>
      <w:r>
        <w:rPr>
          <w:rFonts w:eastAsiaTheme="minorEastAsia"/>
          <w:sz w:val="24"/>
        </w:rPr>
        <w:t>响应文件的签署</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eastAsiaTheme="minorEastAsia"/>
          <w:sz w:val="24"/>
        </w:rPr>
        <w:t>、盖章</w:t>
      </w:r>
    </w:p>
    <w:p w14:paraId="039EAA12">
      <w:pPr>
        <w:numPr>
          <w:ilvl w:val="1"/>
          <w:numId w:val="14"/>
        </w:numPr>
        <w:tabs>
          <w:tab w:val="left" w:pos="1080"/>
        </w:tabs>
        <w:snapToGrid w:val="0"/>
        <w:spacing w:line="360" w:lineRule="auto"/>
        <w:ind w:left="1134" w:hanging="567"/>
        <w:jc w:val="left"/>
        <w:rPr>
          <w:rFonts w:ascii="宋体" w:hAnsi="宋体"/>
          <w:sz w:val="24"/>
        </w:rPr>
      </w:pPr>
      <w:bookmarkStart w:id="388" w:name="_Toc226965724"/>
      <w:bookmarkStart w:id="389" w:name="_Toc151193632"/>
      <w:bookmarkStart w:id="390" w:name="_Toc142311036"/>
      <w:bookmarkStart w:id="391" w:name="_Toc520356159"/>
      <w:bookmarkStart w:id="392" w:name="_Toc127151534"/>
      <w:bookmarkStart w:id="393" w:name="_Toc195842899"/>
      <w:bookmarkStart w:id="394" w:name="_Toc305158876"/>
      <w:bookmarkStart w:id="395" w:name="_Toc151193776"/>
      <w:bookmarkStart w:id="396" w:name="_Toc150480772"/>
      <w:bookmarkStart w:id="397" w:name="_Toc150774739"/>
      <w:bookmarkStart w:id="398" w:name="_Toc226309778"/>
      <w:bookmarkStart w:id="399" w:name="_Toc151193704"/>
      <w:bookmarkStart w:id="400" w:name="_Toc264969224"/>
      <w:bookmarkStart w:id="401" w:name="_Toc151193848"/>
      <w:bookmarkStart w:id="402" w:name="_Toc305158802"/>
      <w:bookmarkStart w:id="403" w:name="_Toc151190161"/>
      <w:bookmarkStart w:id="404" w:name="_Toc226337230"/>
      <w:bookmarkStart w:id="405" w:name="_Toc150774634"/>
      <w:bookmarkStart w:id="406" w:name="_Toc150509285"/>
      <w:bookmarkStart w:id="407" w:name="_Toc151193922"/>
      <w:bookmarkStart w:id="408" w:name="_Toc265228372"/>
      <w:bookmarkStart w:id="409" w:name="_Toc226965807"/>
      <w:r>
        <w:rPr>
          <w:rFonts w:ascii="宋体" w:hAnsi="宋体"/>
          <w:sz w:val="24"/>
        </w:rPr>
        <w:t>竞争性磋商文件要求签字的内容（如授权委托书等），</w:t>
      </w:r>
      <w:r>
        <w:rPr>
          <w:rFonts w:hint="eastAsia" w:ascii="宋体" w:hAnsi="宋体"/>
          <w:sz w:val="24"/>
        </w:rPr>
        <w:t>可以使用电子签章或使用原件的电子件（电子件指扫描件、照片等形式电子文件）；要求</w:t>
      </w:r>
      <w:r>
        <w:rPr>
          <w:rFonts w:ascii="宋体" w:hAnsi="宋体"/>
          <w:sz w:val="24"/>
        </w:rPr>
        <w:t>第三方出具的盖章件原件（如联合协议、分包意向协议、制造商授权书原件等），响应文件中应使用原件的电子件。</w:t>
      </w:r>
    </w:p>
    <w:p w14:paraId="78EF2072">
      <w:pPr>
        <w:numPr>
          <w:ilvl w:val="1"/>
          <w:numId w:val="14"/>
        </w:numPr>
        <w:tabs>
          <w:tab w:val="left" w:pos="1080"/>
          <w:tab w:val="left" w:pos="2014"/>
        </w:tabs>
        <w:snapToGrid w:val="0"/>
        <w:spacing w:line="360" w:lineRule="auto"/>
        <w:ind w:left="1077" w:hanging="510"/>
        <w:rPr>
          <w:rFonts w:ascii="宋体" w:hAnsi="宋体"/>
          <w:sz w:val="24"/>
        </w:rPr>
      </w:pPr>
      <w:r>
        <w:rPr>
          <w:rFonts w:ascii="宋体" w:hAnsi="宋体"/>
          <w:sz w:val="24"/>
        </w:rPr>
        <w:t>竞争性磋商文件要求盖章的内容，</w:t>
      </w:r>
      <w:r>
        <w:rPr>
          <w:rFonts w:hint="eastAsia" w:ascii="宋体" w:hAnsi="宋体"/>
          <w:sz w:val="24"/>
        </w:rPr>
        <w:t>一般</w:t>
      </w:r>
      <w:r>
        <w:rPr>
          <w:rFonts w:ascii="宋体" w:hAnsi="宋体"/>
          <w:sz w:val="24"/>
        </w:rPr>
        <w:t>通过投标文件编制工具加盖电子签章。</w:t>
      </w:r>
    </w:p>
    <w:p w14:paraId="08BCA031">
      <w:pPr>
        <w:tabs>
          <w:tab w:val="left" w:pos="900"/>
          <w:tab w:val="left" w:pos="1080"/>
        </w:tabs>
        <w:snapToGrid w:val="0"/>
        <w:spacing w:line="360" w:lineRule="auto"/>
        <w:ind w:left="357"/>
        <w:rPr>
          <w:rFonts w:eastAsiaTheme="minorEastAsia"/>
        </w:rPr>
      </w:pPr>
    </w:p>
    <w:p w14:paraId="475A2522">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684F5F11">
      <w:pPr>
        <w:numPr>
          <w:ilvl w:val="0"/>
          <w:numId w:val="14"/>
        </w:numPr>
        <w:tabs>
          <w:tab w:val="left" w:pos="360"/>
        </w:tabs>
        <w:snapToGrid w:val="0"/>
        <w:spacing w:line="360" w:lineRule="auto"/>
        <w:ind w:left="357" w:hanging="357"/>
        <w:outlineLvl w:val="1"/>
        <w:rPr>
          <w:rFonts w:ascii="宋体" w:hAnsi="宋体"/>
          <w:sz w:val="24"/>
        </w:rPr>
      </w:pPr>
      <w:bookmarkStart w:id="410" w:name="_Toc520356160"/>
      <w:bookmarkStart w:id="411" w:name="_Toc164608804"/>
      <w:bookmarkStart w:id="412" w:name="_Toc151193633"/>
      <w:bookmarkStart w:id="413" w:name="_Toc151193849"/>
      <w:bookmarkStart w:id="414" w:name="_Toc164608649"/>
      <w:bookmarkStart w:id="415" w:name="_Toc305158803"/>
      <w:bookmarkStart w:id="416" w:name="_Toc226965808"/>
      <w:bookmarkStart w:id="417" w:name="_Toc195842900"/>
      <w:bookmarkStart w:id="418" w:name="_Toc149720828"/>
      <w:bookmarkStart w:id="419" w:name="_Toc127151736"/>
      <w:bookmarkStart w:id="420" w:name="_Toc151190162"/>
      <w:bookmarkStart w:id="421" w:name="_Toc151193705"/>
      <w:bookmarkStart w:id="422" w:name="_Toc264969225"/>
      <w:bookmarkStart w:id="423" w:name="_Toc150774740"/>
      <w:bookmarkStart w:id="424" w:name="_Toc164229376"/>
      <w:bookmarkStart w:id="425" w:name="_Toc265228373"/>
      <w:bookmarkStart w:id="426" w:name="_Toc150480773"/>
      <w:bookmarkStart w:id="427" w:name="_Toc127151535"/>
      <w:bookmarkStart w:id="428" w:name="_Toc305158877"/>
      <w:bookmarkStart w:id="429" w:name="_Toc150509286"/>
      <w:bookmarkStart w:id="430" w:name="_Toc150774635"/>
      <w:bookmarkStart w:id="431" w:name="_Toc226337231"/>
      <w:bookmarkStart w:id="432" w:name="_Toc142311037"/>
      <w:bookmarkStart w:id="433" w:name="_Toc151193777"/>
      <w:bookmarkStart w:id="434" w:name="_Toc226965725"/>
      <w:bookmarkStart w:id="435" w:name="_Toc164351629"/>
      <w:bookmarkStart w:id="436" w:name="_Toc127161449"/>
      <w:bookmarkStart w:id="437" w:name="_Toc164229230"/>
      <w:bookmarkStart w:id="438" w:name="_Toc151193923"/>
      <w:bookmarkStart w:id="439" w:name="_Toc226309779"/>
      <w:r>
        <w:rPr>
          <w:rFonts w:ascii="宋体" w:hAnsi="宋体"/>
          <w:sz w:val="24"/>
        </w:rPr>
        <w:t>响应文件的</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Pr>
          <w:rFonts w:ascii="宋体" w:hAnsi="宋体"/>
          <w:sz w:val="24"/>
        </w:rPr>
        <w:t>提交</w:t>
      </w:r>
    </w:p>
    <w:p w14:paraId="47FF0796">
      <w:pPr>
        <w:numPr>
          <w:ilvl w:val="1"/>
          <w:numId w:val="14"/>
        </w:numPr>
        <w:tabs>
          <w:tab w:val="left" w:pos="1080"/>
          <w:tab w:val="left" w:pos="2014"/>
        </w:tabs>
        <w:snapToGrid w:val="0"/>
        <w:spacing w:line="360" w:lineRule="auto"/>
        <w:ind w:left="1077" w:hanging="720"/>
        <w:rPr>
          <w:rFonts w:ascii="宋体" w:hAnsi="宋体"/>
          <w:sz w:val="24"/>
        </w:rPr>
      </w:pPr>
      <w:r>
        <w:rPr>
          <w:rFonts w:ascii="宋体" w:hAnsi="宋体"/>
          <w:sz w:val="24"/>
        </w:rPr>
        <w:t>本项目使用北京市政府采购电子交易平台。供应商根据竞争性磋商文件及电 子交易平台供应商操作手册要求编制、生成并</w:t>
      </w:r>
      <w:r>
        <w:rPr>
          <w:rFonts w:ascii="Leelawadee UI" w:hAnsi="Leelawadee UI" w:cs="Leelawadee UI"/>
          <w:sz w:val="24"/>
        </w:rPr>
        <w:t>提</w:t>
      </w:r>
      <w:r>
        <w:rPr>
          <w:rFonts w:ascii="宋体" w:hAnsi="宋体"/>
          <w:sz w:val="24"/>
        </w:rPr>
        <w:t>交电子响应文件。</w:t>
      </w:r>
    </w:p>
    <w:p w14:paraId="1DD2DB5D">
      <w:pPr>
        <w:numPr>
          <w:ilvl w:val="1"/>
          <w:numId w:val="14"/>
        </w:numPr>
        <w:tabs>
          <w:tab w:val="left" w:pos="1080"/>
          <w:tab w:val="left" w:pos="2014"/>
        </w:tabs>
        <w:snapToGrid w:val="0"/>
        <w:spacing w:line="360" w:lineRule="auto"/>
        <w:ind w:left="1077" w:hanging="720"/>
        <w:rPr>
          <w:rFonts w:ascii="宋体" w:hAnsi="宋体"/>
          <w:sz w:val="24"/>
        </w:rPr>
      </w:pPr>
      <w:r>
        <w:rPr>
          <w:rFonts w:ascii="宋体" w:hAnsi="宋体"/>
          <w:sz w:val="24"/>
        </w:rPr>
        <w:t>采购人及采购代理机构拒绝接受通过电子交易平台以外任何形式</w:t>
      </w:r>
      <w:r>
        <w:rPr>
          <w:rFonts w:hint="eastAsia" w:ascii="Leelawadee UI" w:hAnsi="Leelawadee UI" w:cs="Leelawadee UI"/>
          <w:sz w:val="24"/>
        </w:rPr>
        <w:t>提</w:t>
      </w:r>
      <w:r>
        <w:rPr>
          <w:rFonts w:ascii="宋体" w:hAnsi="宋体"/>
          <w:sz w:val="24"/>
        </w:rPr>
        <w:t>交的响应 文件，磋商保证金除外。</w:t>
      </w:r>
    </w:p>
    <w:p w14:paraId="641EBB68">
      <w:pPr>
        <w:numPr>
          <w:ilvl w:val="0"/>
          <w:numId w:val="14"/>
        </w:numPr>
        <w:tabs>
          <w:tab w:val="left" w:pos="360"/>
        </w:tabs>
        <w:snapToGrid w:val="0"/>
        <w:spacing w:line="360" w:lineRule="auto"/>
        <w:ind w:left="357" w:hanging="357"/>
        <w:outlineLvl w:val="1"/>
        <w:rPr>
          <w:rFonts w:ascii="宋体" w:hAnsi="宋体"/>
          <w:sz w:val="24"/>
        </w:rPr>
      </w:pPr>
      <w:bookmarkStart w:id="440" w:name="_Toc305158804"/>
      <w:bookmarkStart w:id="441" w:name="_Toc520356161"/>
      <w:bookmarkStart w:id="442" w:name="_Toc150509287"/>
      <w:bookmarkStart w:id="443" w:name="_Toc127161450"/>
      <w:bookmarkStart w:id="444" w:name="_Toc195842901"/>
      <w:bookmarkStart w:id="445" w:name="_Toc164608805"/>
      <w:bookmarkStart w:id="446" w:name="_Toc150480774"/>
      <w:bookmarkStart w:id="447" w:name="_Toc264969226"/>
      <w:bookmarkStart w:id="448" w:name="_Toc151193778"/>
      <w:bookmarkStart w:id="449" w:name="_Toc151193850"/>
      <w:bookmarkStart w:id="450" w:name="_Toc151190163"/>
      <w:bookmarkStart w:id="451" w:name="_Toc151193634"/>
      <w:bookmarkStart w:id="452" w:name="_Toc226337232"/>
      <w:bookmarkStart w:id="453" w:name="_Toc226965726"/>
      <w:bookmarkStart w:id="454" w:name="_Toc149720829"/>
      <w:bookmarkStart w:id="455" w:name="_Toc151193924"/>
      <w:bookmarkStart w:id="456" w:name="_Toc127151536"/>
      <w:bookmarkStart w:id="457" w:name="_Toc151193706"/>
      <w:bookmarkStart w:id="458" w:name="_Toc226309780"/>
      <w:bookmarkStart w:id="459" w:name="_Toc150774636"/>
      <w:bookmarkStart w:id="460" w:name="_Toc164229377"/>
      <w:bookmarkStart w:id="461" w:name="_Toc127151737"/>
      <w:bookmarkStart w:id="462" w:name="_Toc164351630"/>
      <w:bookmarkStart w:id="463" w:name="_Toc164608650"/>
      <w:bookmarkStart w:id="464" w:name="_Toc142311038"/>
      <w:bookmarkStart w:id="465" w:name="_Toc150774741"/>
      <w:bookmarkStart w:id="466" w:name="_Toc305158878"/>
      <w:bookmarkStart w:id="467" w:name="_Toc226965809"/>
      <w:bookmarkStart w:id="468" w:name="_Toc164229231"/>
      <w:bookmarkStart w:id="469" w:name="_Toc265228374"/>
      <w:r>
        <w:rPr>
          <w:rFonts w:ascii="宋体" w:hAnsi="宋体"/>
          <w:sz w:val="24"/>
        </w:rPr>
        <w:t>响应文件截止</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rFonts w:ascii="宋体" w:hAnsi="宋体"/>
          <w:sz w:val="24"/>
        </w:rPr>
        <w:t>时间</w:t>
      </w:r>
    </w:p>
    <w:p w14:paraId="0A086584">
      <w:pPr>
        <w:numPr>
          <w:ilvl w:val="1"/>
          <w:numId w:val="14"/>
        </w:numPr>
        <w:tabs>
          <w:tab w:val="left" w:pos="1080"/>
          <w:tab w:val="left" w:pos="2014"/>
        </w:tabs>
        <w:snapToGrid w:val="0"/>
        <w:spacing w:line="360" w:lineRule="auto"/>
        <w:ind w:left="1077" w:hanging="720"/>
        <w:rPr>
          <w:rFonts w:ascii="宋体" w:hAnsi="宋体"/>
          <w:sz w:val="24"/>
        </w:rPr>
      </w:pPr>
      <w:r>
        <w:rPr>
          <w:rFonts w:ascii="宋体" w:hAnsi="宋体"/>
          <w:sz w:val="24"/>
        </w:rPr>
        <w:t>供应商应在竞争性磋商文件要求响应文件</w:t>
      </w:r>
      <w:r>
        <w:rPr>
          <w:rFonts w:ascii="Leelawadee UI" w:hAnsi="Leelawadee UI" w:cs="Leelawadee UI"/>
          <w:sz w:val="24"/>
        </w:rPr>
        <w:t>提</w:t>
      </w:r>
      <w:r>
        <w:rPr>
          <w:rFonts w:ascii="宋体" w:hAnsi="宋体"/>
          <w:sz w:val="24"/>
        </w:rPr>
        <w:t xml:space="preserve">交截止时间前，将电子响应文件 </w:t>
      </w:r>
      <w:r>
        <w:rPr>
          <w:rFonts w:ascii="Leelawadee UI" w:hAnsi="Leelawadee UI" w:cs="Leelawadee UI"/>
          <w:sz w:val="24"/>
        </w:rPr>
        <w:t>提</w:t>
      </w:r>
      <w:r>
        <w:rPr>
          <w:rFonts w:ascii="宋体" w:hAnsi="宋体"/>
          <w:sz w:val="24"/>
        </w:rPr>
        <w:t>交至电子交易平台。</w:t>
      </w:r>
    </w:p>
    <w:p w14:paraId="7F2B3F88">
      <w:pPr>
        <w:numPr>
          <w:ilvl w:val="0"/>
          <w:numId w:val="14"/>
        </w:numPr>
        <w:tabs>
          <w:tab w:val="left" w:pos="360"/>
        </w:tabs>
        <w:snapToGrid w:val="0"/>
        <w:spacing w:line="360" w:lineRule="auto"/>
        <w:ind w:left="357" w:hanging="357"/>
        <w:outlineLvl w:val="1"/>
        <w:rPr>
          <w:rFonts w:ascii="宋体" w:hAnsi="宋体"/>
          <w:sz w:val="24"/>
        </w:rPr>
      </w:pPr>
      <w:bookmarkStart w:id="470" w:name="_Toc520356162"/>
      <w:bookmarkStart w:id="471" w:name="_Toc164608806"/>
      <w:bookmarkStart w:id="472" w:name="_Toc264969227"/>
      <w:bookmarkStart w:id="473" w:name="_Toc151193779"/>
      <w:bookmarkStart w:id="474" w:name="_Toc265228375"/>
      <w:bookmarkStart w:id="475" w:name="_Toc164608651"/>
      <w:bookmarkStart w:id="476" w:name="_Toc164229378"/>
      <w:bookmarkStart w:id="477" w:name="_Toc151190164"/>
      <w:bookmarkStart w:id="478" w:name="_Toc226337233"/>
      <w:bookmarkStart w:id="479" w:name="_Toc226965810"/>
      <w:bookmarkStart w:id="480" w:name="_Toc150509288"/>
      <w:bookmarkStart w:id="481" w:name="_Toc305158879"/>
      <w:bookmarkStart w:id="482" w:name="_Toc150480775"/>
      <w:bookmarkStart w:id="483" w:name="_Toc151193925"/>
      <w:bookmarkStart w:id="484" w:name="_Toc226965727"/>
      <w:bookmarkStart w:id="485" w:name="_Toc127151738"/>
      <w:bookmarkStart w:id="486" w:name="_Toc150774637"/>
      <w:bookmarkStart w:id="487" w:name="_Toc305158805"/>
      <w:bookmarkStart w:id="488" w:name="_Toc151193851"/>
      <w:bookmarkStart w:id="489" w:name="_Toc149720830"/>
      <w:bookmarkStart w:id="490" w:name="_Toc127151537"/>
      <w:bookmarkStart w:id="491" w:name="_Toc164351631"/>
      <w:bookmarkStart w:id="492" w:name="_Toc142311039"/>
      <w:bookmarkStart w:id="493" w:name="_Toc151193635"/>
      <w:bookmarkStart w:id="494" w:name="_Toc226309781"/>
      <w:bookmarkStart w:id="495" w:name="_Toc150774742"/>
      <w:bookmarkStart w:id="496" w:name="_Toc164229232"/>
      <w:bookmarkStart w:id="497" w:name="_Toc151193707"/>
      <w:bookmarkStart w:id="498" w:name="_Toc195842902"/>
      <w:bookmarkStart w:id="499" w:name="_Toc127161451"/>
      <w:r>
        <w:rPr>
          <w:rFonts w:ascii="宋体" w:hAnsi="宋体"/>
          <w:sz w:val="24"/>
        </w:rPr>
        <w:t>响应文件的修改与撤回</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393148A8">
      <w:pPr>
        <w:numPr>
          <w:ilvl w:val="1"/>
          <w:numId w:val="14"/>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提交响应文件截止时间前，供应商可以通过交易系统对所提交的响应文件进行补充、修改或者撤回。磋商保证金</w:t>
      </w:r>
      <w:r>
        <w:rPr>
          <w:rFonts w:hint="eastAsia" w:ascii="宋体" w:hAnsi="宋体"/>
          <w:sz w:val="24"/>
        </w:rPr>
        <w:t>的</w:t>
      </w:r>
      <w:r>
        <w:rPr>
          <w:rFonts w:ascii="宋体" w:hAnsi="宋体"/>
          <w:sz w:val="24"/>
        </w:rPr>
        <w:t>补充、修改或者撤回</w:t>
      </w:r>
      <w:r>
        <w:rPr>
          <w:rFonts w:hint="eastAsia" w:ascii="宋体" w:hAnsi="宋体"/>
          <w:sz w:val="24"/>
        </w:rPr>
        <w:t>无需</w:t>
      </w:r>
      <w:r>
        <w:rPr>
          <w:rFonts w:ascii="宋体" w:hAnsi="宋体"/>
          <w:sz w:val="24"/>
        </w:rPr>
        <w:t>通过交易系统</w:t>
      </w:r>
      <w:r>
        <w:rPr>
          <w:rFonts w:hint="eastAsia" w:ascii="宋体" w:hAnsi="宋体"/>
          <w:sz w:val="24"/>
        </w:rPr>
        <w:t>，</w:t>
      </w:r>
      <w:r>
        <w:rPr>
          <w:rFonts w:ascii="宋体" w:hAnsi="宋体"/>
          <w:sz w:val="24"/>
        </w:rPr>
        <w:t>但应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14:paraId="32BD1F70">
      <w:pPr>
        <w:numPr>
          <w:ilvl w:val="1"/>
          <w:numId w:val="14"/>
        </w:numPr>
        <w:tabs>
          <w:tab w:val="left" w:pos="1080"/>
          <w:tab w:val="left" w:pos="2014"/>
        </w:tabs>
        <w:snapToGrid w:val="0"/>
        <w:spacing w:line="360" w:lineRule="auto"/>
        <w:ind w:left="1077" w:hanging="720"/>
        <w:rPr>
          <w:rFonts w:eastAsiaTheme="minor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1C6BCD54">
      <w:pPr>
        <w:pStyle w:val="3"/>
        <w:spacing w:before="0" w:line="360" w:lineRule="auto"/>
        <w:rPr>
          <w:rFonts w:ascii="Times New Roman" w:hAnsi="Times New Roman" w:eastAsiaTheme="minorEastAsia"/>
          <w:sz w:val="28"/>
        </w:rPr>
      </w:pPr>
      <w:bookmarkStart w:id="500" w:name="_Toc150774638"/>
      <w:bookmarkStart w:id="501" w:name="_Toc151193708"/>
      <w:bookmarkStart w:id="502" w:name="_Toc520356163"/>
      <w:bookmarkStart w:id="503" w:name="_Toc195842903"/>
      <w:bookmarkStart w:id="504" w:name="_Toc150774743"/>
      <w:bookmarkStart w:id="505" w:name="_Toc226309782"/>
      <w:bookmarkStart w:id="506" w:name="_Toc150509289"/>
      <w:bookmarkStart w:id="507" w:name="_Toc226965811"/>
      <w:bookmarkStart w:id="508" w:name="_Toc150480776"/>
      <w:bookmarkStart w:id="509" w:name="_Toc305158806"/>
      <w:bookmarkStart w:id="510" w:name="_Toc226965728"/>
      <w:bookmarkStart w:id="511" w:name="_Toc151190165"/>
      <w:bookmarkStart w:id="512" w:name="_Toc142311040"/>
      <w:bookmarkStart w:id="513" w:name="_Toc305158880"/>
      <w:bookmarkStart w:id="514" w:name="_Toc226337234"/>
      <w:bookmarkStart w:id="515" w:name="_Toc151193780"/>
      <w:bookmarkStart w:id="516" w:name="_Toc151193926"/>
      <w:bookmarkStart w:id="517" w:name="_Toc151193852"/>
      <w:bookmarkStart w:id="518" w:name="_Toc264969228"/>
      <w:bookmarkStart w:id="519" w:name="_Toc151193636"/>
      <w:bookmarkStart w:id="520" w:name="_Toc265228376"/>
      <w:bookmarkStart w:id="521" w:name="_Toc127151538"/>
      <w:r>
        <w:rPr>
          <w:rFonts w:ascii="Times New Roman" w:hAnsi="Times New Roman" w:eastAsiaTheme="minorEastAsia"/>
          <w:sz w:val="28"/>
        </w:rPr>
        <w:t xml:space="preserve">五   </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Pr>
          <w:rFonts w:ascii="Times New Roman" w:hAnsi="Times New Roman" w:eastAsiaTheme="minorEastAsia"/>
          <w:sz w:val="28"/>
        </w:rPr>
        <w:t>评审</w:t>
      </w:r>
    </w:p>
    <w:p w14:paraId="6EB0C77C">
      <w:pPr>
        <w:numPr>
          <w:ilvl w:val="0"/>
          <w:numId w:val="14"/>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0EE1D430">
      <w:pPr>
        <w:numPr>
          <w:ilvl w:val="1"/>
          <w:numId w:val="14"/>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0895FDBF">
      <w:pPr>
        <w:numPr>
          <w:ilvl w:val="1"/>
          <w:numId w:val="14"/>
        </w:numPr>
        <w:tabs>
          <w:tab w:val="left" w:pos="1080"/>
          <w:tab w:val="left" w:pos="2014"/>
        </w:tabs>
        <w:snapToGrid w:val="0"/>
        <w:spacing w:line="360" w:lineRule="auto"/>
        <w:ind w:left="1077" w:hanging="720"/>
        <w:jc w:val="left"/>
        <w:rPr>
          <w:rFonts w:ascii="宋体" w:hAnsi="宋体"/>
          <w:sz w:val="24"/>
        </w:rPr>
      </w:pPr>
      <w:r>
        <w:rPr>
          <w:rFonts w:ascii="宋体" w:hAnsi="宋体"/>
          <w:sz w:val="24"/>
        </w:rPr>
        <w:t>本项目解密使用北京市政府采购电子交易平台。供应商应在《供应商须知资料表》规定的时间内对响应文件进行解密，因非系统原因导致的解密失败，视为</w:t>
      </w:r>
      <w:r>
        <w:rPr>
          <w:rFonts w:ascii="宋体" w:hAnsi="宋体"/>
          <w:b/>
          <w:bCs/>
          <w:sz w:val="24"/>
        </w:rPr>
        <w:t>无效响应</w:t>
      </w:r>
      <w:r>
        <w:rPr>
          <w:rFonts w:ascii="宋体" w:hAnsi="宋体"/>
          <w:sz w:val="24"/>
        </w:rPr>
        <w:t>。</w:t>
      </w:r>
    </w:p>
    <w:p w14:paraId="7D3446B9">
      <w:pPr>
        <w:numPr>
          <w:ilvl w:val="1"/>
          <w:numId w:val="14"/>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98A2C34">
      <w:pPr>
        <w:numPr>
          <w:ilvl w:val="1"/>
          <w:numId w:val="14"/>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供应商不足3家的，不予解密。</w:t>
      </w:r>
    </w:p>
    <w:p w14:paraId="24CEB09E">
      <w:pPr>
        <w:numPr>
          <w:ilvl w:val="1"/>
          <w:numId w:val="14"/>
        </w:numPr>
        <w:tabs>
          <w:tab w:val="left" w:pos="1080"/>
          <w:tab w:val="left" w:pos="2014"/>
        </w:tabs>
        <w:snapToGrid w:val="0"/>
        <w:spacing w:line="360" w:lineRule="auto"/>
        <w:ind w:left="1077" w:hanging="720"/>
        <w:rPr>
          <w:rFonts w:ascii="宋体" w:hAnsi="宋体"/>
          <w:sz w:val="24"/>
        </w:rPr>
      </w:pPr>
      <w:r>
        <w:rPr>
          <w:rFonts w:ascii="宋体" w:hAnsi="宋体"/>
          <w:sz w:val="24"/>
        </w:rPr>
        <w:t>本项目不公开报价。</w:t>
      </w:r>
    </w:p>
    <w:p w14:paraId="285A5C31">
      <w:pPr>
        <w:numPr>
          <w:ilvl w:val="0"/>
          <w:numId w:val="14"/>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2D8F7F85">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522" w:name="_Toc520356166"/>
    </w:p>
    <w:p w14:paraId="751BE23C">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22"/>
      <w:bookmarkStart w:id="523" w:name="_Toc520356169"/>
    </w:p>
    <w:p w14:paraId="49C31E98">
      <w:pPr>
        <w:numPr>
          <w:ilvl w:val="0"/>
          <w:numId w:val="14"/>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5D797E5D">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18F1AB20">
      <w:pPr>
        <w:tabs>
          <w:tab w:val="left" w:pos="360"/>
          <w:tab w:val="left" w:pos="1080"/>
        </w:tabs>
        <w:snapToGrid w:val="0"/>
        <w:spacing w:line="360" w:lineRule="auto"/>
        <w:ind w:left="1080"/>
        <w:rPr>
          <w:rFonts w:eastAsiaTheme="minorEastAsia"/>
          <w:sz w:val="24"/>
        </w:rPr>
      </w:pPr>
    </w:p>
    <w:p w14:paraId="0A3EAF56">
      <w:pPr>
        <w:pStyle w:val="3"/>
        <w:spacing w:before="0" w:line="360" w:lineRule="auto"/>
        <w:rPr>
          <w:rFonts w:ascii="Times New Roman" w:hAnsi="Times New Roman" w:eastAsiaTheme="minorEastAsia"/>
          <w:sz w:val="28"/>
        </w:rPr>
      </w:pPr>
      <w:bookmarkStart w:id="524" w:name="_Toc305158887"/>
      <w:bookmarkStart w:id="525" w:name="_Toc265228383"/>
      <w:bookmarkStart w:id="526" w:name="_Toc151190172"/>
      <w:bookmarkStart w:id="527" w:name="_Toc150774645"/>
      <w:bookmarkStart w:id="528" w:name="_Toc151193643"/>
      <w:bookmarkStart w:id="529" w:name="_Toc226965735"/>
      <w:bookmarkStart w:id="530" w:name="_Toc127151545"/>
      <w:bookmarkStart w:id="531" w:name="_Toc150480783"/>
      <w:bookmarkStart w:id="532" w:name="_Toc226337241"/>
      <w:bookmarkStart w:id="533" w:name="_Toc142311047"/>
      <w:bookmarkStart w:id="534" w:name="_Toc226965818"/>
      <w:bookmarkStart w:id="535" w:name="_Toc151193859"/>
      <w:bookmarkStart w:id="536" w:name="_Toc151193933"/>
      <w:bookmarkStart w:id="537" w:name="_Toc226309789"/>
      <w:bookmarkStart w:id="538" w:name="_Toc264969235"/>
      <w:bookmarkStart w:id="539" w:name="_Toc195842910"/>
      <w:bookmarkStart w:id="540" w:name="_Toc150509296"/>
      <w:bookmarkStart w:id="541" w:name="_Toc151193715"/>
      <w:bookmarkStart w:id="542" w:name="_Toc150774750"/>
      <w:bookmarkStart w:id="543" w:name="_Toc305158813"/>
      <w:bookmarkStart w:id="544" w:name="_Toc151193787"/>
      <w:r>
        <w:rPr>
          <w:rFonts w:ascii="Times New Roman" w:hAnsi="Times New Roman" w:eastAsiaTheme="minorEastAsia"/>
          <w:sz w:val="28"/>
        </w:rPr>
        <w:t xml:space="preserve">六   </w:t>
      </w:r>
      <w:bookmarkEnd w:id="523"/>
      <w:r>
        <w:rPr>
          <w:rFonts w:ascii="Times New Roman" w:hAnsi="Times New Roman" w:eastAsiaTheme="minorEastAsia"/>
          <w:sz w:val="28"/>
        </w:rPr>
        <w:t>确定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ascii="Times New Roman" w:hAnsi="Times New Roman" w:eastAsiaTheme="minorEastAsia"/>
          <w:sz w:val="28"/>
        </w:rPr>
        <w:t>成交</w:t>
      </w:r>
    </w:p>
    <w:p w14:paraId="21D93F60">
      <w:pPr>
        <w:numPr>
          <w:ilvl w:val="0"/>
          <w:numId w:val="14"/>
        </w:numPr>
        <w:tabs>
          <w:tab w:val="left" w:pos="360"/>
        </w:tabs>
        <w:snapToGrid w:val="0"/>
        <w:spacing w:line="360" w:lineRule="auto"/>
        <w:ind w:left="357" w:hanging="357"/>
        <w:outlineLvl w:val="1"/>
        <w:rPr>
          <w:rFonts w:eastAsiaTheme="minorEastAsia"/>
          <w:sz w:val="24"/>
        </w:rPr>
      </w:pPr>
      <w:bookmarkStart w:id="545" w:name="_Toc127161461"/>
      <w:bookmarkStart w:id="546" w:name="_Toc150509298"/>
      <w:bookmarkStart w:id="547" w:name="_Toc164351641"/>
      <w:bookmarkStart w:id="548" w:name="_Toc127151748"/>
      <w:bookmarkStart w:id="549" w:name="_Toc151193717"/>
      <w:bookmarkStart w:id="550" w:name="_Toc226965737"/>
      <w:bookmarkStart w:id="551" w:name="_Toc151193789"/>
      <w:bookmarkStart w:id="552" w:name="_Toc164608661"/>
      <w:bookmarkStart w:id="553" w:name="_Toc151193861"/>
      <w:bookmarkStart w:id="554" w:name="_Toc150774647"/>
      <w:bookmarkStart w:id="555" w:name="_Toc150480785"/>
      <w:bookmarkStart w:id="556" w:name="_Toc305158889"/>
      <w:bookmarkStart w:id="557" w:name="_Toc149720840"/>
      <w:bookmarkStart w:id="558" w:name="_Toc150774752"/>
      <w:bookmarkStart w:id="559" w:name="_Toc195842912"/>
      <w:bookmarkStart w:id="560" w:name="_Toc226309791"/>
      <w:bookmarkStart w:id="561" w:name="_Toc151193935"/>
      <w:bookmarkStart w:id="562" w:name="_Toc164229388"/>
      <w:bookmarkStart w:id="563" w:name="_Toc164229242"/>
      <w:bookmarkStart w:id="564" w:name="_Toc305158815"/>
      <w:bookmarkStart w:id="565" w:name="_Toc264969237"/>
      <w:bookmarkStart w:id="566" w:name="_Toc142311049"/>
      <w:bookmarkStart w:id="567" w:name="_Toc226965820"/>
      <w:bookmarkStart w:id="568" w:name="_Toc226337243"/>
      <w:bookmarkStart w:id="569" w:name="_Toc164608816"/>
      <w:bookmarkStart w:id="570" w:name="_Toc151190174"/>
      <w:bookmarkStart w:id="571" w:name="_Toc151193645"/>
      <w:bookmarkStart w:id="572" w:name="_Toc127151547"/>
      <w:bookmarkStart w:id="573" w:name="_Toc265228385"/>
      <w:r>
        <w:rPr>
          <w:rFonts w:eastAsiaTheme="minorEastAsia"/>
          <w:sz w:val="24"/>
        </w:rPr>
        <w:t>确定成交供应商</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26610424">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2E8B0BE">
      <w:pPr>
        <w:numPr>
          <w:ilvl w:val="0"/>
          <w:numId w:val="14"/>
        </w:numPr>
        <w:tabs>
          <w:tab w:val="left" w:pos="360"/>
        </w:tabs>
        <w:snapToGrid w:val="0"/>
        <w:spacing w:line="360" w:lineRule="auto"/>
        <w:ind w:left="357" w:hanging="357"/>
        <w:outlineLvl w:val="1"/>
        <w:rPr>
          <w:rFonts w:eastAsiaTheme="minorEastAsia"/>
          <w:sz w:val="24"/>
        </w:rPr>
      </w:pPr>
      <w:bookmarkStart w:id="574" w:name="_Toc305158891"/>
      <w:bookmarkStart w:id="575" w:name="_Toc305158817"/>
      <w:bookmarkStart w:id="576" w:name="_Toc151193937"/>
      <w:bookmarkStart w:id="577" w:name="_Toc150509300"/>
      <w:bookmarkStart w:id="578" w:name="_Toc195842914"/>
      <w:bookmarkStart w:id="579" w:name="_Toc150774649"/>
      <w:bookmarkStart w:id="580" w:name="_Toc226965822"/>
      <w:bookmarkStart w:id="581" w:name="_Toc127151750"/>
      <w:bookmarkStart w:id="582" w:name="_Toc151193719"/>
      <w:bookmarkStart w:id="583" w:name="_Toc151190176"/>
      <w:bookmarkStart w:id="584" w:name="_Toc264969239"/>
      <w:bookmarkStart w:id="585" w:name="_Toc127161463"/>
      <w:bookmarkStart w:id="586" w:name="_Toc164608818"/>
      <w:bookmarkStart w:id="587" w:name="_Toc151193791"/>
      <w:bookmarkStart w:id="588" w:name="_Toc226965739"/>
      <w:bookmarkStart w:id="589" w:name="_Toc164351643"/>
      <w:bookmarkStart w:id="590" w:name="_Toc164229244"/>
      <w:bookmarkStart w:id="591" w:name="_Toc149720842"/>
      <w:bookmarkStart w:id="592" w:name="_Toc265228387"/>
      <w:bookmarkStart w:id="593" w:name="_Toc226309793"/>
      <w:bookmarkStart w:id="594" w:name="_Toc226337245"/>
      <w:bookmarkStart w:id="595" w:name="_Toc127151549"/>
      <w:bookmarkStart w:id="596" w:name="_Toc164608663"/>
      <w:bookmarkStart w:id="597" w:name="_Toc150480787"/>
      <w:bookmarkStart w:id="598" w:name="_Toc151193863"/>
      <w:bookmarkStart w:id="599" w:name="_Toc150774754"/>
      <w:bookmarkStart w:id="600" w:name="_Toc164229390"/>
      <w:bookmarkStart w:id="601" w:name="_Toc151193647"/>
      <w:bookmarkStart w:id="602" w:name="_Toc142311051"/>
      <w:bookmarkStart w:id="603" w:name="_Ref467306425"/>
      <w:bookmarkStart w:id="604" w:name="_Ref467307090"/>
      <w:bookmarkStart w:id="605" w:name="_Toc520356176"/>
      <w:r>
        <w:rPr>
          <w:rFonts w:eastAsiaTheme="minorEastAsia"/>
          <w:sz w:val="24"/>
        </w:rPr>
        <w:t>成交公告与成交通知书</w:t>
      </w:r>
      <w:bookmarkEnd w:id="574"/>
      <w:bookmarkEnd w:id="575"/>
    </w:p>
    <w:p w14:paraId="63D156CB">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hint="eastAsia" w:eastAsiaTheme="minorEastAsia"/>
          <w:kern w:val="0"/>
          <w:sz w:val="24"/>
        </w:rPr>
        <w:t>北京市政府采购网公</w:t>
      </w:r>
      <w:r>
        <w:rPr>
          <w:rFonts w:eastAsiaTheme="minorEastAsia"/>
          <w:kern w:val="0"/>
          <w:sz w:val="24"/>
        </w:rPr>
        <w:t>告成交结果，同时向成交供应商发出成交通知书，</w:t>
      </w:r>
      <w:r>
        <w:rPr>
          <w:rFonts w:eastAsiaTheme="minorEastAsia"/>
          <w:sz w:val="24"/>
        </w:rPr>
        <w:t>成交公告期限为1个工作日。</w:t>
      </w:r>
    </w:p>
    <w:p w14:paraId="70FB87A1">
      <w:pPr>
        <w:numPr>
          <w:ilvl w:val="1"/>
          <w:numId w:val="14"/>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7C8F1C2D">
      <w:pPr>
        <w:numPr>
          <w:ilvl w:val="0"/>
          <w:numId w:val="14"/>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1938F1BF">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389EE88E">
      <w:pPr>
        <w:numPr>
          <w:ilvl w:val="2"/>
          <w:numId w:val="14"/>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434C63F5">
      <w:pPr>
        <w:numPr>
          <w:ilvl w:val="2"/>
          <w:numId w:val="14"/>
        </w:numPr>
        <w:snapToGrid w:val="0"/>
        <w:spacing w:line="360" w:lineRule="auto"/>
        <w:rPr>
          <w:rFonts w:eastAsiaTheme="minorEastAsia"/>
          <w:sz w:val="24"/>
        </w:rPr>
      </w:pPr>
      <w:r>
        <w:rPr>
          <w:rFonts w:eastAsiaTheme="minorEastAsia"/>
          <w:sz w:val="24"/>
        </w:rPr>
        <w:t>出现影响采购公正的违法、违规行为的；</w:t>
      </w:r>
    </w:p>
    <w:p w14:paraId="64A375B5">
      <w:pPr>
        <w:numPr>
          <w:ilvl w:val="2"/>
          <w:numId w:val="14"/>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6DE79A6F">
      <w:pPr>
        <w:numPr>
          <w:ilvl w:val="0"/>
          <w:numId w:val="14"/>
        </w:numPr>
        <w:tabs>
          <w:tab w:val="left" w:pos="360"/>
        </w:tabs>
        <w:snapToGrid w:val="0"/>
        <w:spacing w:line="360" w:lineRule="auto"/>
        <w:ind w:left="357" w:hanging="357"/>
        <w:outlineLvl w:val="1"/>
        <w:rPr>
          <w:rFonts w:eastAsiaTheme="minorEastAsia"/>
          <w:sz w:val="24"/>
        </w:rPr>
      </w:pPr>
      <w:bookmarkStart w:id="606" w:name="_Toc164229391"/>
      <w:bookmarkStart w:id="607" w:name="_Toc195842915"/>
      <w:bookmarkStart w:id="608" w:name="_Toc150774755"/>
      <w:bookmarkStart w:id="609" w:name="_Toc150480788"/>
      <w:bookmarkStart w:id="610" w:name="_Toc142311052"/>
      <w:bookmarkStart w:id="611" w:name="_Toc226309794"/>
      <w:bookmarkStart w:id="612" w:name="_Toc520356175"/>
      <w:bookmarkStart w:id="613" w:name="_Ref467307204"/>
      <w:bookmarkStart w:id="614" w:name="_Toc127151550"/>
      <w:bookmarkStart w:id="615" w:name="_Toc151193864"/>
      <w:bookmarkStart w:id="616" w:name="_Toc264969240"/>
      <w:bookmarkStart w:id="617" w:name="_Toc150774650"/>
      <w:bookmarkStart w:id="618" w:name="_Toc226965823"/>
      <w:bookmarkStart w:id="619" w:name="_Toc226965740"/>
      <w:bookmarkStart w:id="620" w:name="_Toc164229245"/>
      <w:bookmarkStart w:id="621" w:name="_Toc151193720"/>
      <w:bookmarkStart w:id="622" w:name="_Toc151193938"/>
      <w:bookmarkStart w:id="623" w:name="_Toc151193648"/>
      <w:bookmarkStart w:id="624" w:name="_Ref467306377"/>
      <w:bookmarkStart w:id="625" w:name="_Toc149720843"/>
      <w:bookmarkStart w:id="626" w:name="_Toc305158818"/>
      <w:bookmarkStart w:id="627" w:name="_Toc127161464"/>
      <w:bookmarkStart w:id="628" w:name="_Toc226337246"/>
      <w:bookmarkStart w:id="629" w:name="_Ref467306978"/>
      <w:bookmarkStart w:id="630" w:name="_Toc151193792"/>
      <w:bookmarkStart w:id="631" w:name="_Toc164608819"/>
      <w:bookmarkStart w:id="632" w:name="_Toc150509301"/>
      <w:bookmarkStart w:id="633" w:name="_Ref467307062"/>
      <w:bookmarkStart w:id="634" w:name="_Toc305158892"/>
      <w:bookmarkStart w:id="635" w:name="_Toc151190177"/>
      <w:bookmarkStart w:id="636" w:name="_Toc164608664"/>
      <w:bookmarkStart w:id="637" w:name="_Toc265228388"/>
      <w:bookmarkStart w:id="638" w:name="_Toc127151751"/>
      <w:bookmarkStart w:id="639" w:name="_Toc164351644"/>
      <w:r>
        <w:rPr>
          <w:rFonts w:eastAsiaTheme="minorEastAsia"/>
          <w:sz w:val="24"/>
        </w:rPr>
        <w:t>签订合同</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691C93ED">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863D1D4">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875669D">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4AEE8281">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3B11773D">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281839FA">
      <w:pPr>
        <w:numPr>
          <w:ilvl w:val="1"/>
          <w:numId w:val="14"/>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603"/>
    <w:bookmarkEnd w:id="604"/>
    <w:bookmarkEnd w:id="605"/>
    <w:p w14:paraId="4474E4FE">
      <w:pPr>
        <w:numPr>
          <w:ilvl w:val="0"/>
          <w:numId w:val="14"/>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5381AE74">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310E6B3D">
      <w:pPr>
        <w:numPr>
          <w:ilvl w:val="2"/>
          <w:numId w:val="14"/>
        </w:numPr>
        <w:snapToGrid w:val="0"/>
        <w:spacing w:line="360" w:lineRule="auto"/>
        <w:rPr>
          <w:rFonts w:eastAsiaTheme="minorEastAsia"/>
          <w:sz w:val="24"/>
        </w:rPr>
      </w:pPr>
      <w:bookmarkStart w:id="640"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640"/>
    </w:p>
    <w:p w14:paraId="1134C77F">
      <w:pPr>
        <w:numPr>
          <w:ilvl w:val="2"/>
          <w:numId w:val="14"/>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30D61FCA">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218E5B41">
      <w:pPr>
        <w:numPr>
          <w:ilvl w:val="2"/>
          <w:numId w:val="14"/>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D4FA267">
      <w:pPr>
        <w:numPr>
          <w:ilvl w:val="2"/>
          <w:numId w:val="14"/>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31648CC">
      <w:pPr>
        <w:numPr>
          <w:ilvl w:val="2"/>
          <w:numId w:val="14"/>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8F38BDC">
      <w:pPr>
        <w:numPr>
          <w:ilvl w:val="2"/>
          <w:numId w:val="14"/>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224930EB">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CE67179">
      <w:pPr>
        <w:numPr>
          <w:ilvl w:val="0"/>
          <w:numId w:val="14"/>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5F9C2172">
      <w:pPr>
        <w:numPr>
          <w:ilvl w:val="1"/>
          <w:numId w:val="14"/>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03BC013D">
      <w:pPr>
        <w:tabs>
          <w:tab w:val="left" w:pos="360"/>
          <w:tab w:val="left" w:pos="1080"/>
        </w:tabs>
        <w:snapToGrid w:val="0"/>
        <w:spacing w:line="360" w:lineRule="auto"/>
        <w:ind w:left="360"/>
        <w:rPr>
          <w:rFonts w:eastAsiaTheme="minorEastAsia"/>
          <w:sz w:val="24"/>
        </w:rPr>
      </w:pPr>
    </w:p>
    <w:p w14:paraId="5E882713">
      <w:pPr>
        <w:spacing w:line="360" w:lineRule="auto"/>
        <w:jc w:val="center"/>
        <w:outlineLvl w:val="0"/>
        <w:rPr>
          <w:rFonts w:eastAsiaTheme="minorEastAsia"/>
          <w:b/>
          <w:sz w:val="36"/>
          <w:szCs w:val="36"/>
        </w:rPr>
      </w:pPr>
      <w:bookmarkStart w:id="641" w:name="_Toc226965827"/>
      <w:bookmarkStart w:id="642" w:name="_Toc264969244"/>
      <w:bookmarkStart w:id="643" w:name="_Toc353873934"/>
      <w:bookmarkStart w:id="644" w:name="_Toc142311056"/>
      <w:bookmarkStart w:id="645" w:name="_Toc353873664"/>
      <w:bookmarkStart w:id="646" w:name="_Toc305158822"/>
      <w:bookmarkStart w:id="647" w:name="_Toc150480792"/>
      <w:bookmarkStart w:id="648" w:name="_Toc127151554"/>
      <w:bookmarkStart w:id="649" w:name="_Toc226337250"/>
      <w:bookmarkStart w:id="650" w:name="_Toc150774759"/>
      <w:bookmarkStart w:id="651" w:name="_Toc265228392"/>
      <w:bookmarkStart w:id="652" w:name="_Toc353825544"/>
      <w:bookmarkStart w:id="653" w:name="_Toc305158896"/>
      <w:r>
        <w:rPr>
          <w:rFonts w:eastAsiaTheme="minorEastAsia"/>
          <w:sz w:val="24"/>
        </w:rPr>
        <w:br w:type="page"/>
      </w:r>
      <w:bookmarkStart w:id="654" w:name="_Toc190938208"/>
      <w:bookmarkStart w:id="655" w:name="_Toc187655039"/>
      <w:r>
        <w:rPr>
          <w:rFonts w:eastAsiaTheme="minorEastAsia"/>
          <w:b/>
          <w:sz w:val="36"/>
          <w:szCs w:val="36"/>
        </w:rPr>
        <w:t xml:space="preserve">第三章   </w:t>
      </w:r>
      <w:bookmarkEnd w:id="641"/>
      <w:bookmarkEnd w:id="642"/>
      <w:bookmarkEnd w:id="643"/>
      <w:bookmarkEnd w:id="644"/>
      <w:bookmarkEnd w:id="645"/>
      <w:bookmarkEnd w:id="646"/>
      <w:bookmarkEnd w:id="647"/>
      <w:bookmarkEnd w:id="648"/>
      <w:bookmarkEnd w:id="649"/>
      <w:bookmarkEnd w:id="650"/>
      <w:bookmarkEnd w:id="651"/>
      <w:bookmarkEnd w:id="652"/>
      <w:bookmarkEnd w:id="653"/>
      <w:r>
        <w:rPr>
          <w:rFonts w:eastAsiaTheme="minorEastAsia"/>
          <w:b/>
          <w:sz w:val="36"/>
          <w:szCs w:val="36"/>
        </w:rPr>
        <w:t>评审方法和评审标准</w:t>
      </w:r>
      <w:bookmarkEnd w:id="654"/>
      <w:bookmarkEnd w:id="655"/>
      <w:bookmarkStart w:id="656" w:name="_Toc487900382"/>
    </w:p>
    <w:p w14:paraId="284FDA4C">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1A7659A6">
      <w:pPr>
        <w:tabs>
          <w:tab w:val="left" w:pos="1080"/>
        </w:tabs>
        <w:snapToGrid w:val="0"/>
        <w:jc w:val="left"/>
        <w:rPr>
          <w:rFonts w:eastAsiaTheme="minorEastAsia"/>
          <w:b/>
          <w:sz w:val="24"/>
        </w:rPr>
      </w:pPr>
      <w:r>
        <w:rPr>
          <w:rFonts w:eastAsiaTheme="minorEastAsia"/>
          <w:b/>
          <w:sz w:val="24"/>
        </w:rPr>
        <w:tab/>
      </w:r>
    </w:p>
    <w:bookmarkEnd w:id="656"/>
    <w:p w14:paraId="4959E615">
      <w:pPr>
        <w:numPr>
          <w:ilvl w:val="0"/>
          <w:numId w:val="17"/>
        </w:numPr>
        <w:tabs>
          <w:tab w:val="left" w:pos="360"/>
        </w:tabs>
        <w:snapToGrid w:val="0"/>
        <w:spacing w:line="360" w:lineRule="auto"/>
        <w:outlineLvl w:val="1"/>
        <w:rPr>
          <w:rFonts w:eastAsiaTheme="minorEastAsia"/>
          <w:sz w:val="24"/>
        </w:rPr>
      </w:pPr>
      <w:bookmarkStart w:id="657" w:name="_Toc151193929"/>
      <w:bookmarkStart w:id="658" w:name="_Toc226309785"/>
      <w:bookmarkStart w:id="659" w:name="_Toc151193711"/>
      <w:bookmarkStart w:id="660" w:name="_Toc142311043"/>
      <w:bookmarkStart w:id="661" w:name="_Toc195842906"/>
      <w:bookmarkStart w:id="662" w:name="_Toc151193639"/>
      <w:bookmarkStart w:id="663" w:name="_Toc305158809"/>
      <w:bookmarkStart w:id="664" w:name="_Toc149720834"/>
      <w:bookmarkStart w:id="665" w:name="_Toc226965731"/>
      <w:bookmarkStart w:id="666" w:name="_Toc127151541"/>
      <w:bookmarkStart w:id="667" w:name="_Toc164608655"/>
      <w:bookmarkStart w:id="668" w:name="_Toc226337237"/>
      <w:bookmarkStart w:id="669" w:name="_Toc226965814"/>
      <w:bookmarkStart w:id="670" w:name="_Toc150774746"/>
      <w:bookmarkStart w:id="671" w:name="_Toc127151742"/>
      <w:bookmarkStart w:id="672" w:name="_Toc264969231"/>
      <w:bookmarkStart w:id="673" w:name="_Toc150509292"/>
      <w:bookmarkStart w:id="674" w:name="_Toc305158883"/>
      <w:bookmarkStart w:id="675" w:name="_Toc151193855"/>
      <w:bookmarkStart w:id="676" w:name="_Toc265228379"/>
      <w:bookmarkStart w:id="677" w:name="_Toc164229382"/>
      <w:bookmarkStart w:id="678" w:name="_Toc164229236"/>
      <w:bookmarkStart w:id="679" w:name="_Toc151190168"/>
      <w:bookmarkStart w:id="680" w:name="_Toc164608810"/>
      <w:bookmarkStart w:id="681" w:name="_Toc151193783"/>
      <w:bookmarkStart w:id="682" w:name="_Toc127161455"/>
      <w:bookmarkStart w:id="683" w:name="_Toc150774641"/>
      <w:bookmarkStart w:id="684" w:name="_Toc164351635"/>
      <w:bookmarkStart w:id="685" w:name="_Toc150480779"/>
      <w:r>
        <w:rPr>
          <w:rFonts w:eastAsiaTheme="minorEastAsia"/>
          <w:sz w:val="24"/>
        </w:rPr>
        <w:t>响应文件的</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Pr>
          <w:rFonts w:eastAsiaTheme="minorEastAsia"/>
          <w:sz w:val="24"/>
        </w:rPr>
        <w:t>资格审查和符合性审查</w:t>
      </w:r>
    </w:p>
    <w:p w14:paraId="18DC96FD">
      <w:pPr>
        <w:numPr>
          <w:ilvl w:val="1"/>
          <w:numId w:val="17"/>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619915D7">
      <w:pPr>
        <w:numPr>
          <w:ilvl w:val="1"/>
          <w:numId w:val="17"/>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48E7C035">
      <w:pPr>
        <w:numPr>
          <w:ilvl w:val="1"/>
          <w:numId w:val="17"/>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749C39DE">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5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7"/>
        <w:gridCol w:w="1903"/>
        <w:gridCol w:w="5028"/>
        <w:gridCol w:w="1698"/>
      </w:tblGrid>
      <w:tr w14:paraId="74FB0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49" w:type="pct"/>
            <w:vAlign w:val="center"/>
          </w:tcPr>
          <w:p w14:paraId="5E4F63AC">
            <w:pPr>
              <w:tabs>
                <w:tab w:val="left" w:pos="1080"/>
              </w:tabs>
              <w:snapToGrid w:val="0"/>
              <w:jc w:val="center"/>
              <w:rPr>
                <w:b/>
                <w:sz w:val="24"/>
              </w:rPr>
            </w:pPr>
            <w:bookmarkStart w:id="686" w:name="_Hlt487972895"/>
            <w:bookmarkEnd w:id="686"/>
            <w:r>
              <w:rPr>
                <w:b/>
                <w:sz w:val="24"/>
              </w:rPr>
              <w:t>序号</w:t>
            </w:r>
          </w:p>
        </w:tc>
        <w:tc>
          <w:tcPr>
            <w:tcW w:w="1026" w:type="pct"/>
            <w:vAlign w:val="center"/>
          </w:tcPr>
          <w:p w14:paraId="26AF9D8B">
            <w:pPr>
              <w:tabs>
                <w:tab w:val="left" w:pos="1080"/>
              </w:tabs>
              <w:snapToGrid w:val="0"/>
              <w:jc w:val="center"/>
              <w:rPr>
                <w:b/>
                <w:sz w:val="24"/>
              </w:rPr>
            </w:pPr>
            <w:r>
              <w:rPr>
                <w:b/>
                <w:sz w:val="24"/>
              </w:rPr>
              <w:t>检查因素</w:t>
            </w:r>
          </w:p>
        </w:tc>
        <w:tc>
          <w:tcPr>
            <w:tcW w:w="2710" w:type="pct"/>
            <w:vAlign w:val="center"/>
          </w:tcPr>
          <w:p w14:paraId="3A3BB217">
            <w:pPr>
              <w:tabs>
                <w:tab w:val="left" w:pos="1080"/>
              </w:tabs>
              <w:snapToGrid w:val="0"/>
              <w:jc w:val="center"/>
              <w:rPr>
                <w:b/>
                <w:sz w:val="24"/>
              </w:rPr>
            </w:pPr>
            <w:r>
              <w:rPr>
                <w:b/>
                <w:sz w:val="24"/>
              </w:rPr>
              <w:t>检查内容</w:t>
            </w:r>
          </w:p>
        </w:tc>
        <w:tc>
          <w:tcPr>
            <w:tcW w:w="915" w:type="pct"/>
            <w:vAlign w:val="center"/>
          </w:tcPr>
          <w:p w14:paraId="1F2BF8F8">
            <w:pPr>
              <w:tabs>
                <w:tab w:val="left" w:pos="1080"/>
              </w:tabs>
              <w:snapToGrid w:val="0"/>
              <w:jc w:val="center"/>
              <w:rPr>
                <w:b/>
                <w:sz w:val="24"/>
              </w:rPr>
            </w:pPr>
            <w:r>
              <w:rPr>
                <w:b/>
                <w:sz w:val="24"/>
              </w:rPr>
              <w:t>格式要求</w:t>
            </w:r>
          </w:p>
        </w:tc>
      </w:tr>
      <w:tr w14:paraId="72645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5D971216">
            <w:pPr>
              <w:tabs>
                <w:tab w:val="left" w:pos="1080"/>
              </w:tabs>
              <w:snapToGrid w:val="0"/>
              <w:jc w:val="center"/>
              <w:rPr>
                <w:sz w:val="24"/>
              </w:rPr>
            </w:pPr>
            <w:r>
              <w:rPr>
                <w:rFonts w:hint="eastAsia"/>
                <w:sz w:val="24"/>
              </w:rPr>
              <w:t>1</w:t>
            </w:r>
          </w:p>
        </w:tc>
        <w:tc>
          <w:tcPr>
            <w:tcW w:w="1026" w:type="pct"/>
            <w:vAlign w:val="center"/>
          </w:tcPr>
          <w:p w14:paraId="079DB215">
            <w:pPr>
              <w:tabs>
                <w:tab w:val="left" w:pos="1080"/>
              </w:tabs>
              <w:snapToGrid w:val="0"/>
              <w:jc w:val="left"/>
              <w:rPr>
                <w:sz w:val="24"/>
              </w:rPr>
            </w:pPr>
            <w:r>
              <w:rPr>
                <w:sz w:val="24"/>
              </w:rPr>
              <w:t>营业执照等证明文件</w:t>
            </w:r>
          </w:p>
        </w:tc>
        <w:tc>
          <w:tcPr>
            <w:tcW w:w="2710" w:type="pct"/>
            <w:vAlign w:val="center"/>
          </w:tcPr>
          <w:p w14:paraId="47C58C2C">
            <w:pPr>
              <w:tabs>
                <w:tab w:val="left" w:pos="1080"/>
              </w:tabs>
              <w:snapToGrid w:val="0"/>
              <w:jc w:val="left"/>
              <w:rPr>
                <w:sz w:val="24"/>
              </w:rPr>
            </w:pPr>
            <w:r>
              <w:rPr>
                <w:sz w:val="24"/>
              </w:rPr>
              <w:t>供应商为企业（包括合伙企业）的，应提供有效的“营业执照”；</w:t>
            </w:r>
          </w:p>
          <w:p w14:paraId="009F44D6">
            <w:pPr>
              <w:tabs>
                <w:tab w:val="left" w:pos="1080"/>
              </w:tabs>
              <w:snapToGrid w:val="0"/>
              <w:jc w:val="left"/>
              <w:rPr>
                <w:sz w:val="24"/>
              </w:rPr>
            </w:pPr>
            <w:r>
              <w:rPr>
                <w:sz w:val="24"/>
              </w:rPr>
              <w:t>供应商为事业单位的，应提供有效的“事业单位法人证书”；</w:t>
            </w:r>
          </w:p>
          <w:p w14:paraId="792078D7">
            <w:pPr>
              <w:tabs>
                <w:tab w:val="left" w:pos="1080"/>
              </w:tabs>
              <w:snapToGrid w:val="0"/>
              <w:jc w:val="left"/>
              <w:rPr>
                <w:sz w:val="24"/>
              </w:rPr>
            </w:pPr>
            <w:r>
              <w:rPr>
                <w:sz w:val="24"/>
              </w:rPr>
              <w:t>供应商是非企业机构的，应提供有效的“执业许可证”、“登记证书”等证明文件；</w:t>
            </w:r>
          </w:p>
          <w:p w14:paraId="6DC8CBA9">
            <w:pPr>
              <w:tabs>
                <w:tab w:val="left" w:pos="1080"/>
              </w:tabs>
              <w:snapToGrid w:val="0"/>
              <w:jc w:val="left"/>
              <w:rPr>
                <w:sz w:val="24"/>
              </w:rPr>
            </w:pPr>
            <w:r>
              <w:rPr>
                <w:sz w:val="24"/>
              </w:rPr>
              <w:t>供应商是个体工商户的，应提供有效的“个体工商户营业执照”；</w:t>
            </w:r>
          </w:p>
          <w:p w14:paraId="4B3A0BDA">
            <w:pPr>
              <w:tabs>
                <w:tab w:val="left" w:pos="1080"/>
              </w:tabs>
              <w:snapToGrid w:val="0"/>
              <w:jc w:val="left"/>
              <w:rPr>
                <w:sz w:val="24"/>
              </w:rPr>
            </w:pPr>
            <w:r>
              <w:rPr>
                <w:sz w:val="24"/>
              </w:rPr>
              <w:t>供应商是自然人的，应提供有效的自然人身份证明。</w:t>
            </w:r>
          </w:p>
          <w:p w14:paraId="0CE594F9">
            <w:pPr>
              <w:tabs>
                <w:tab w:val="left" w:pos="1080"/>
              </w:tabs>
              <w:snapToGrid w:val="0"/>
              <w:jc w:val="left"/>
              <w:rPr>
                <w:sz w:val="24"/>
              </w:rPr>
            </w:pPr>
            <w:r>
              <w:rPr>
                <w:sz w:val="24"/>
              </w:rPr>
              <w:t>分支机构参加响应的，应提供该分支机构或其所属法人</w:t>
            </w:r>
            <w:r>
              <w:rPr>
                <w:rFonts w:hint="eastAsia"/>
                <w:sz w:val="24"/>
              </w:rPr>
              <w:t>/</w:t>
            </w:r>
            <w:r>
              <w:rPr>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915" w:type="pct"/>
            <w:vAlign w:val="center"/>
          </w:tcPr>
          <w:p w14:paraId="5E90C1B6">
            <w:pPr>
              <w:tabs>
                <w:tab w:val="left" w:pos="1080"/>
              </w:tabs>
              <w:snapToGrid w:val="0"/>
              <w:jc w:val="left"/>
              <w:rPr>
                <w:sz w:val="24"/>
              </w:rPr>
            </w:pPr>
            <w:r>
              <w:rPr>
                <w:rFonts w:hint="eastAsia" w:eastAsiaTheme="minorEastAsia"/>
                <w:sz w:val="24"/>
              </w:rPr>
              <w:t>提供证明文件的电子件或电子证照</w:t>
            </w:r>
          </w:p>
        </w:tc>
      </w:tr>
      <w:tr w14:paraId="75D97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0E99A59B">
            <w:pPr>
              <w:tabs>
                <w:tab w:val="left" w:pos="1080"/>
              </w:tabs>
              <w:snapToGrid w:val="0"/>
              <w:jc w:val="center"/>
              <w:rPr>
                <w:sz w:val="24"/>
              </w:rPr>
            </w:pPr>
            <w:r>
              <w:rPr>
                <w:rFonts w:hint="eastAsia"/>
                <w:sz w:val="24"/>
              </w:rPr>
              <w:t>2</w:t>
            </w:r>
          </w:p>
        </w:tc>
        <w:tc>
          <w:tcPr>
            <w:tcW w:w="1026" w:type="pct"/>
            <w:vAlign w:val="center"/>
          </w:tcPr>
          <w:p w14:paraId="3772DA70">
            <w:pPr>
              <w:tabs>
                <w:tab w:val="left" w:pos="1080"/>
              </w:tabs>
              <w:snapToGrid w:val="0"/>
              <w:jc w:val="left"/>
              <w:rPr>
                <w:sz w:val="24"/>
              </w:rPr>
            </w:pPr>
            <w:r>
              <w:rPr>
                <w:sz w:val="24"/>
              </w:rPr>
              <w:t>供应商资格声明书</w:t>
            </w:r>
          </w:p>
        </w:tc>
        <w:tc>
          <w:tcPr>
            <w:tcW w:w="2710" w:type="pct"/>
            <w:vAlign w:val="center"/>
          </w:tcPr>
          <w:p w14:paraId="4C32DE31">
            <w:pPr>
              <w:tabs>
                <w:tab w:val="left" w:pos="1080"/>
              </w:tabs>
              <w:snapToGrid w:val="0"/>
              <w:jc w:val="left"/>
              <w:rPr>
                <w:sz w:val="24"/>
              </w:rPr>
            </w:pPr>
            <w:r>
              <w:rPr>
                <w:sz w:val="24"/>
              </w:rPr>
              <w:t>提供了符合竞争性磋商文件要求的《供应商资格声明书》。</w:t>
            </w:r>
          </w:p>
        </w:tc>
        <w:tc>
          <w:tcPr>
            <w:tcW w:w="915" w:type="pct"/>
            <w:vAlign w:val="center"/>
          </w:tcPr>
          <w:p w14:paraId="5682E008">
            <w:pPr>
              <w:tabs>
                <w:tab w:val="left" w:pos="1080"/>
              </w:tabs>
              <w:snapToGrid w:val="0"/>
              <w:jc w:val="left"/>
              <w:rPr>
                <w:sz w:val="24"/>
              </w:rPr>
            </w:pPr>
            <w:r>
              <w:rPr>
                <w:sz w:val="24"/>
              </w:rPr>
              <w:t>格式见《响应文件格式》</w:t>
            </w:r>
          </w:p>
        </w:tc>
      </w:tr>
      <w:tr w14:paraId="12DDE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0E1658D9">
            <w:pPr>
              <w:tabs>
                <w:tab w:val="left" w:pos="1080"/>
              </w:tabs>
              <w:snapToGrid w:val="0"/>
              <w:jc w:val="center"/>
              <w:rPr>
                <w:sz w:val="24"/>
              </w:rPr>
            </w:pPr>
            <w:r>
              <w:rPr>
                <w:rFonts w:hint="eastAsia"/>
                <w:sz w:val="24"/>
              </w:rPr>
              <w:t>3</w:t>
            </w:r>
          </w:p>
        </w:tc>
        <w:tc>
          <w:tcPr>
            <w:tcW w:w="1026" w:type="pct"/>
            <w:vAlign w:val="center"/>
          </w:tcPr>
          <w:p w14:paraId="0A5B2645">
            <w:pPr>
              <w:tabs>
                <w:tab w:val="left" w:pos="1080"/>
              </w:tabs>
              <w:snapToGrid w:val="0"/>
              <w:jc w:val="left"/>
              <w:rPr>
                <w:sz w:val="24"/>
              </w:rPr>
            </w:pPr>
            <w:r>
              <w:rPr>
                <w:rFonts w:ascii="宋体" w:hAnsi="宋体"/>
                <w:sz w:val="24"/>
              </w:rPr>
              <w:t>中小企业证明文件</w:t>
            </w:r>
          </w:p>
        </w:tc>
        <w:tc>
          <w:tcPr>
            <w:tcW w:w="2710" w:type="pct"/>
            <w:vAlign w:val="center"/>
          </w:tcPr>
          <w:p w14:paraId="4126D147">
            <w:pPr>
              <w:tabs>
                <w:tab w:val="left" w:pos="1080"/>
              </w:tabs>
              <w:snapToGrid w:val="0"/>
              <w:jc w:val="left"/>
              <w:rPr>
                <w:rFonts w:ascii="宋体" w:hAnsi="宋体"/>
                <w:sz w:val="24"/>
              </w:rPr>
            </w:pPr>
            <w:r>
              <w:rPr>
                <w:rFonts w:ascii="宋体" w:hAnsi="宋体"/>
                <w:sz w:val="24"/>
              </w:rPr>
              <w:t xml:space="preserve">当本项目（包）涉及预留份额专门面向中小企业采购，提供如下资料： </w:t>
            </w:r>
          </w:p>
          <w:p w14:paraId="0937616B">
            <w:pPr>
              <w:tabs>
                <w:tab w:val="left" w:pos="1080"/>
              </w:tabs>
              <w:snapToGrid w:val="0"/>
              <w:jc w:val="left"/>
              <w:rPr>
                <w:rFonts w:ascii="宋体" w:hAnsi="宋体"/>
                <w:sz w:val="24"/>
              </w:rPr>
            </w:pPr>
            <w:r>
              <w:rPr>
                <w:rFonts w:ascii="宋体" w:hAnsi="宋体"/>
                <w:sz w:val="24"/>
              </w:rPr>
              <w:t>1、供应商单独响应的，应提供《中小企业声明函》或《残疾人福利性单位声明函》或由省级以上监狱管理局、戒毒管理局（含新疆生产建设兵团）出具的属于监狱企业的证明文件。</w:t>
            </w:r>
          </w:p>
          <w:p w14:paraId="65D7E9B3">
            <w:pPr>
              <w:tabs>
                <w:tab w:val="left" w:pos="1080"/>
              </w:tabs>
              <w:snapToGrid w:val="0"/>
              <w:jc w:val="left"/>
              <w:rPr>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915" w:type="pct"/>
            <w:vAlign w:val="center"/>
          </w:tcPr>
          <w:p w14:paraId="272D608E">
            <w:pPr>
              <w:tabs>
                <w:tab w:val="left" w:pos="1080"/>
              </w:tabs>
              <w:snapToGrid w:val="0"/>
              <w:jc w:val="left"/>
              <w:rPr>
                <w:sz w:val="24"/>
              </w:rPr>
            </w:pPr>
            <w:r>
              <w:rPr>
                <w:rFonts w:ascii="宋体" w:hAnsi="宋体"/>
                <w:sz w:val="24"/>
              </w:rPr>
              <w:t>格式见《响应文件格式》</w:t>
            </w:r>
          </w:p>
        </w:tc>
      </w:tr>
      <w:tr w14:paraId="04CA3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4DA19C5C">
            <w:pPr>
              <w:tabs>
                <w:tab w:val="left" w:pos="1080"/>
              </w:tabs>
              <w:snapToGrid w:val="0"/>
              <w:jc w:val="center"/>
              <w:rPr>
                <w:sz w:val="24"/>
              </w:rPr>
            </w:pPr>
            <w:r>
              <w:rPr>
                <w:rFonts w:hint="eastAsia"/>
                <w:sz w:val="24"/>
              </w:rPr>
              <w:t>4</w:t>
            </w:r>
          </w:p>
        </w:tc>
        <w:tc>
          <w:tcPr>
            <w:tcW w:w="1026" w:type="pct"/>
            <w:vAlign w:val="center"/>
          </w:tcPr>
          <w:p w14:paraId="4BF85674">
            <w:pPr>
              <w:tabs>
                <w:tab w:val="left" w:pos="1080"/>
              </w:tabs>
              <w:snapToGrid w:val="0"/>
              <w:rPr>
                <w:sz w:val="24"/>
              </w:rPr>
            </w:pPr>
            <w:r>
              <w:rPr>
                <w:rFonts w:hint="eastAsia"/>
                <w:sz w:val="24"/>
              </w:rPr>
              <w:t>资质证书</w:t>
            </w:r>
          </w:p>
        </w:tc>
        <w:tc>
          <w:tcPr>
            <w:tcW w:w="2710" w:type="pct"/>
            <w:vAlign w:val="center"/>
          </w:tcPr>
          <w:p w14:paraId="11198299">
            <w:pPr>
              <w:tabs>
                <w:tab w:val="left" w:pos="1080"/>
              </w:tabs>
              <w:snapToGrid w:val="0"/>
              <w:jc w:val="left"/>
              <w:rPr>
                <w:rFonts w:ascii="宋体" w:hAnsi="宋体"/>
                <w:sz w:val="24"/>
              </w:rPr>
            </w:pPr>
            <w:bookmarkStart w:id="687" w:name="OLE_LINK27"/>
            <w:r>
              <w:rPr>
                <w:rFonts w:hint="eastAsia" w:ascii="宋体" w:hAnsi="宋体"/>
                <w:sz w:val="24"/>
              </w:rPr>
              <w:t>具备</w:t>
            </w:r>
            <w:bookmarkStart w:id="688" w:name="OLE_LINK82"/>
            <w:bookmarkStart w:id="689" w:name="OLE_LINK81"/>
            <w:r>
              <w:rPr>
                <w:rFonts w:hint="eastAsia" w:ascii="宋体" w:hAnsi="宋体"/>
                <w:sz w:val="24"/>
              </w:rPr>
              <w:t>建筑</w:t>
            </w:r>
            <w:bookmarkEnd w:id="688"/>
            <w:bookmarkEnd w:id="689"/>
            <w:r>
              <w:rPr>
                <w:rFonts w:hint="eastAsia" w:ascii="宋体" w:hAnsi="宋体"/>
                <w:sz w:val="24"/>
              </w:rPr>
              <w:t>装修装饰工程专业承包二级及以上资质；</w:t>
            </w:r>
            <w:r>
              <w:rPr>
                <w:rFonts w:ascii="宋体" w:hAnsi="宋体"/>
                <w:sz w:val="24"/>
              </w:rPr>
              <w:t xml:space="preserve"> </w:t>
            </w:r>
            <w:bookmarkEnd w:id="687"/>
          </w:p>
        </w:tc>
        <w:tc>
          <w:tcPr>
            <w:tcW w:w="915" w:type="pct"/>
            <w:vAlign w:val="center"/>
          </w:tcPr>
          <w:p w14:paraId="1AB3F4FC">
            <w:pPr>
              <w:tabs>
                <w:tab w:val="left" w:pos="1080"/>
              </w:tabs>
              <w:snapToGrid w:val="0"/>
              <w:jc w:val="center"/>
              <w:rPr>
                <w:sz w:val="24"/>
              </w:rPr>
            </w:pPr>
            <w:r>
              <w:rPr>
                <w:rFonts w:hint="eastAsia" w:eastAsiaTheme="minorEastAsia"/>
                <w:sz w:val="24"/>
              </w:rPr>
              <w:t>提供证明文件的电子件或电子证照</w:t>
            </w:r>
          </w:p>
        </w:tc>
      </w:tr>
      <w:tr w14:paraId="06365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5C21BCD2">
            <w:pPr>
              <w:tabs>
                <w:tab w:val="left" w:pos="1080"/>
              </w:tabs>
              <w:snapToGrid w:val="0"/>
              <w:jc w:val="center"/>
              <w:rPr>
                <w:sz w:val="24"/>
              </w:rPr>
            </w:pPr>
            <w:r>
              <w:rPr>
                <w:rFonts w:hint="eastAsia"/>
                <w:sz w:val="24"/>
              </w:rPr>
              <w:t>5</w:t>
            </w:r>
          </w:p>
        </w:tc>
        <w:tc>
          <w:tcPr>
            <w:tcW w:w="1026" w:type="pct"/>
            <w:vAlign w:val="center"/>
          </w:tcPr>
          <w:p w14:paraId="1555A10E">
            <w:pPr>
              <w:tabs>
                <w:tab w:val="left" w:pos="1080"/>
              </w:tabs>
              <w:snapToGrid w:val="0"/>
              <w:rPr>
                <w:sz w:val="24"/>
              </w:rPr>
            </w:pPr>
            <w:r>
              <w:rPr>
                <w:rFonts w:hint="eastAsia" w:ascii="宋体" w:hAnsi="宋体"/>
                <w:sz w:val="24"/>
              </w:rPr>
              <w:t>安全生产许可证</w:t>
            </w:r>
          </w:p>
        </w:tc>
        <w:tc>
          <w:tcPr>
            <w:tcW w:w="2710" w:type="pct"/>
            <w:vAlign w:val="center"/>
          </w:tcPr>
          <w:p w14:paraId="1110449F">
            <w:pPr>
              <w:tabs>
                <w:tab w:val="left" w:pos="1080"/>
              </w:tabs>
              <w:snapToGrid w:val="0"/>
              <w:jc w:val="left"/>
              <w:rPr>
                <w:sz w:val="24"/>
              </w:rPr>
            </w:pPr>
            <w:r>
              <w:rPr>
                <w:rFonts w:hint="eastAsia" w:ascii="宋体" w:hAnsi="宋体"/>
                <w:sz w:val="24"/>
              </w:rPr>
              <w:t>具有在有效期内的安全生产许可证</w:t>
            </w:r>
          </w:p>
        </w:tc>
        <w:tc>
          <w:tcPr>
            <w:tcW w:w="915" w:type="pct"/>
            <w:vAlign w:val="center"/>
          </w:tcPr>
          <w:p w14:paraId="38253385">
            <w:pPr>
              <w:tabs>
                <w:tab w:val="left" w:pos="1080"/>
              </w:tabs>
              <w:snapToGrid w:val="0"/>
              <w:jc w:val="center"/>
              <w:rPr>
                <w:sz w:val="24"/>
              </w:rPr>
            </w:pPr>
            <w:r>
              <w:rPr>
                <w:rFonts w:hint="eastAsia" w:eastAsiaTheme="minorEastAsia"/>
                <w:sz w:val="24"/>
              </w:rPr>
              <w:t>提供证明文件的电子件或电子证照</w:t>
            </w:r>
          </w:p>
        </w:tc>
      </w:tr>
      <w:tr w14:paraId="33357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6CFA7E07">
            <w:pPr>
              <w:tabs>
                <w:tab w:val="left" w:pos="1080"/>
              </w:tabs>
              <w:snapToGrid w:val="0"/>
              <w:jc w:val="center"/>
              <w:rPr>
                <w:sz w:val="24"/>
              </w:rPr>
            </w:pPr>
            <w:r>
              <w:rPr>
                <w:rFonts w:hint="eastAsia"/>
                <w:sz w:val="24"/>
              </w:rPr>
              <w:t>6</w:t>
            </w:r>
          </w:p>
        </w:tc>
        <w:tc>
          <w:tcPr>
            <w:tcW w:w="1026" w:type="pct"/>
            <w:vAlign w:val="center"/>
          </w:tcPr>
          <w:p w14:paraId="60C1C6E8">
            <w:pPr>
              <w:tabs>
                <w:tab w:val="left" w:pos="1080"/>
              </w:tabs>
              <w:snapToGrid w:val="0"/>
              <w:rPr>
                <w:sz w:val="24"/>
              </w:rPr>
            </w:pPr>
            <w:r>
              <w:rPr>
                <w:rFonts w:hint="eastAsia" w:ascii="宋体" w:hAnsi="宋体"/>
                <w:sz w:val="24"/>
              </w:rPr>
              <w:t>项目经理</w:t>
            </w:r>
          </w:p>
        </w:tc>
        <w:tc>
          <w:tcPr>
            <w:tcW w:w="2710" w:type="pct"/>
            <w:vAlign w:val="center"/>
          </w:tcPr>
          <w:p w14:paraId="04F88F92">
            <w:pPr>
              <w:tabs>
                <w:tab w:val="left" w:pos="1080"/>
              </w:tabs>
              <w:snapToGrid w:val="0"/>
              <w:jc w:val="left"/>
              <w:rPr>
                <w:sz w:val="24"/>
              </w:rPr>
            </w:pPr>
            <w:r>
              <w:rPr>
                <w:rFonts w:hint="eastAsia" w:ascii="宋体" w:hAnsi="宋体"/>
                <w:sz w:val="24"/>
              </w:rPr>
              <w:t>具备贰级及以上注册建造师资格（建筑工程专业）及有效的《安全生产考核合格证书》(简称B本)；</w:t>
            </w:r>
            <w:r>
              <w:rPr>
                <w:sz w:val="24"/>
              </w:rPr>
              <w:t xml:space="preserve"> </w:t>
            </w:r>
          </w:p>
        </w:tc>
        <w:tc>
          <w:tcPr>
            <w:tcW w:w="915" w:type="pct"/>
            <w:vAlign w:val="center"/>
          </w:tcPr>
          <w:p w14:paraId="4EA88CFC">
            <w:pPr>
              <w:tabs>
                <w:tab w:val="left" w:pos="1080"/>
              </w:tabs>
              <w:snapToGrid w:val="0"/>
              <w:jc w:val="center"/>
              <w:rPr>
                <w:sz w:val="24"/>
              </w:rPr>
            </w:pPr>
            <w:r>
              <w:rPr>
                <w:rFonts w:hint="eastAsia" w:eastAsiaTheme="minorEastAsia"/>
                <w:sz w:val="24"/>
              </w:rPr>
              <w:t>提供证明文件的电子件或电子证照</w:t>
            </w:r>
          </w:p>
        </w:tc>
      </w:tr>
      <w:tr w14:paraId="3A3B0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25C39989">
            <w:pPr>
              <w:tabs>
                <w:tab w:val="left" w:pos="1080"/>
              </w:tabs>
              <w:snapToGrid w:val="0"/>
              <w:jc w:val="center"/>
              <w:rPr>
                <w:sz w:val="24"/>
              </w:rPr>
            </w:pPr>
            <w:r>
              <w:rPr>
                <w:rFonts w:hint="eastAsia"/>
                <w:sz w:val="24"/>
              </w:rPr>
              <w:t>7</w:t>
            </w:r>
          </w:p>
        </w:tc>
        <w:tc>
          <w:tcPr>
            <w:tcW w:w="1026" w:type="pct"/>
            <w:vAlign w:val="center"/>
          </w:tcPr>
          <w:p w14:paraId="5BE5DFFB">
            <w:pPr>
              <w:tabs>
                <w:tab w:val="left" w:pos="1080"/>
              </w:tabs>
              <w:snapToGrid w:val="0"/>
              <w:rPr>
                <w:sz w:val="24"/>
              </w:rPr>
            </w:pPr>
            <w:r>
              <w:rPr>
                <w:sz w:val="24"/>
              </w:rPr>
              <w:t>供应商信用记录</w:t>
            </w:r>
          </w:p>
        </w:tc>
        <w:tc>
          <w:tcPr>
            <w:tcW w:w="2710" w:type="pct"/>
            <w:vAlign w:val="center"/>
          </w:tcPr>
          <w:p w14:paraId="1CCE776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7C76E61">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、资格审查阶段采购人或采购代理机构的实际查询时间；</w:t>
            </w:r>
          </w:p>
          <w:p w14:paraId="78E24F69">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1D0D569F">
            <w:pPr>
              <w:tabs>
                <w:tab w:val="left" w:pos="1080"/>
              </w:tabs>
              <w:snapToGrid w:val="0"/>
              <w:rPr>
                <w:sz w:val="24"/>
              </w:rPr>
            </w:pPr>
            <w:r>
              <w:rPr>
                <w:sz w:val="24"/>
              </w:rPr>
              <w:t>信用信息的使用原则：经认定的被列入失信被执行人、重大税收违法失信主体、政府采购严重违法失信行为记录名单的供应商，其</w:t>
            </w:r>
            <w:r>
              <w:rPr>
                <w:b/>
                <w:sz w:val="24"/>
              </w:rPr>
              <w:t>响应无效</w:t>
            </w:r>
            <w:r>
              <w:rPr>
                <w:sz w:val="24"/>
              </w:rPr>
              <w:t>。联合体形式磋商的，联合体成员存在不良信用记录，视同联合体存在不良信用记录。</w:t>
            </w:r>
          </w:p>
        </w:tc>
        <w:tc>
          <w:tcPr>
            <w:tcW w:w="915" w:type="pct"/>
            <w:vAlign w:val="center"/>
          </w:tcPr>
          <w:p w14:paraId="23C0E5C2">
            <w:pPr>
              <w:tabs>
                <w:tab w:val="left" w:pos="1080"/>
              </w:tabs>
              <w:snapToGrid w:val="0"/>
              <w:rPr>
                <w:sz w:val="24"/>
              </w:rPr>
            </w:pPr>
            <w:r>
              <w:rPr>
                <w:sz w:val="24"/>
              </w:rPr>
              <w:t>无须供应商提供，由采购人或采购代理机构查询。</w:t>
            </w:r>
          </w:p>
        </w:tc>
      </w:tr>
    </w:tbl>
    <w:p w14:paraId="4F29FB5F">
      <w:pPr>
        <w:widowControl/>
        <w:jc w:val="left"/>
        <w:rPr>
          <w:rFonts w:eastAsiaTheme="minorEastAsia"/>
          <w:sz w:val="24"/>
        </w:rPr>
      </w:pPr>
    </w:p>
    <w:p w14:paraId="310C182F">
      <w:pPr>
        <w:widowControl/>
        <w:jc w:val="left"/>
        <w:rPr>
          <w:rFonts w:eastAsiaTheme="minorEastAsia"/>
          <w:sz w:val="24"/>
        </w:rPr>
      </w:pPr>
    </w:p>
    <w:p w14:paraId="3DC34B51">
      <w:pPr>
        <w:widowControl/>
        <w:jc w:val="left"/>
        <w:rPr>
          <w:rFonts w:eastAsiaTheme="minorEastAsia"/>
          <w:sz w:val="24"/>
        </w:rPr>
      </w:pPr>
    </w:p>
    <w:p w14:paraId="4B8D4171">
      <w:pPr>
        <w:widowControl/>
        <w:jc w:val="left"/>
        <w:rPr>
          <w:rFonts w:eastAsiaTheme="minorEastAsia"/>
          <w:sz w:val="24"/>
        </w:rPr>
      </w:pPr>
    </w:p>
    <w:p w14:paraId="43A45430">
      <w:pPr>
        <w:widowControl/>
        <w:jc w:val="left"/>
        <w:rPr>
          <w:rFonts w:eastAsiaTheme="minorEastAsia"/>
          <w:sz w:val="24"/>
        </w:rPr>
      </w:pPr>
    </w:p>
    <w:p w14:paraId="763487FC">
      <w:pPr>
        <w:numPr>
          <w:ilvl w:val="1"/>
          <w:numId w:val="17"/>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6B92F2EF">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709"/>
        <w:gridCol w:w="4467"/>
        <w:gridCol w:w="2089"/>
      </w:tblGrid>
      <w:tr w14:paraId="4BE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114281AD">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3F759035">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408" w:type="pct"/>
            <w:shd w:val="clear" w:color="000000" w:fill="FFFFFF"/>
            <w:vAlign w:val="center"/>
          </w:tcPr>
          <w:p w14:paraId="1C2A0A3D">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126" w:type="pct"/>
            <w:shd w:val="clear" w:color="000000" w:fill="FFFFFF"/>
            <w:vAlign w:val="center"/>
          </w:tcPr>
          <w:p w14:paraId="13D7767E">
            <w:pPr>
              <w:widowControl/>
              <w:jc w:val="center"/>
              <w:rPr>
                <w:rFonts w:eastAsiaTheme="minorEastAsia"/>
                <w:b/>
                <w:color w:val="000000"/>
                <w:kern w:val="0"/>
                <w:sz w:val="24"/>
              </w:rPr>
            </w:pPr>
            <w:bookmarkStart w:id="690" w:name="OLE_LINK19"/>
            <w:r>
              <w:rPr>
                <w:rFonts w:eastAsiaTheme="minorEastAsia"/>
                <w:b/>
                <w:color w:val="000000"/>
                <w:kern w:val="0"/>
                <w:sz w:val="24"/>
              </w:rPr>
              <w:t>是否允许澄清、说明或者更正</w:t>
            </w:r>
            <w:bookmarkEnd w:id="690"/>
          </w:p>
        </w:tc>
      </w:tr>
      <w:tr w14:paraId="12FC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6E00572">
            <w:pPr>
              <w:widowControl/>
              <w:jc w:val="center"/>
              <w:rPr>
                <w:rFonts w:eastAsiaTheme="minorEastAsia"/>
                <w:color w:val="000000"/>
                <w:kern w:val="0"/>
                <w:sz w:val="24"/>
              </w:rPr>
            </w:pPr>
            <w:r>
              <w:rPr>
                <w:color w:val="000000"/>
                <w:kern w:val="0"/>
                <w:sz w:val="24"/>
              </w:rPr>
              <w:t>1</w:t>
            </w:r>
          </w:p>
        </w:tc>
        <w:tc>
          <w:tcPr>
            <w:tcW w:w="921" w:type="pct"/>
            <w:shd w:val="clear" w:color="000000" w:fill="FFFFFF"/>
            <w:vAlign w:val="center"/>
          </w:tcPr>
          <w:p w14:paraId="6B3DCB44">
            <w:pPr>
              <w:widowControl/>
              <w:jc w:val="center"/>
              <w:rPr>
                <w:rFonts w:eastAsiaTheme="minorEastAsia"/>
                <w:color w:val="000000"/>
                <w:kern w:val="0"/>
                <w:sz w:val="24"/>
              </w:rPr>
            </w:pPr>
            <w:r>
              <w:rPr>
                <w:color w:val="000000"/>
                <w:kern w:val="0"/>
                <w:sz w:val="24"/>
              </w:rPr>
              <w:t>授权委托书</w:t>
            </w:r>
          </w:p>
        </w:tc>
        <w:tc>
          <w:tcPr>
            <w:tcW w:w="2408" w:type="pct"/>
            <w:shd w:val="clear" w:color="000000" w:fill="FFFFFF"/>
            <w:vAlign w:val="center"/>
          </w:tcPr>
          <w:p w14:paraId="3CABDC46">
            <w:pPr>
              <w:widowControl/>
              <w:jc w:val="left"/>
              <w:rPr>
                <w:rFonts w:eastAsiaTheme="minorEastAsia"/>
                <w:color w:val="000000"/>
                <w:kern w:val="0"/>
                <w:sz w:val="24"/>
              </w:rPr>
            </w:pPr>
            <w:r>
              <w:rPr>
                <w:color w:val="000000"/>
                <w:kern w:val="0"/>
                <w:sz w:val="24"/>
              </w:rPr>
              <w:t>按</w:t>
            </w:r>
            <w:r>
              <w:rPr>
                <w:rFonts w:hint="eastAsia"/>
                <w:color w:val="000000"/>
                <w:kern w:val="0"/>
                <w:sz w:val="24"/>
              </w:rPr>
              <w:t>磋商</w:t>
            </w:r>
            <w:r>
              <w:rPr>
                <w:color w:val="000000"/>
                <w:kern w:val="0"/>
                <w:sz w:val="24"/>
              </w:rPr>
              <w:t>文件要求提供授权委托书；</w:t>
            </w:r>
          </w:p>
        </w:tc>
        <w:tc>
          <w:tcPr>
            <w:tcW w:w="1126" w:type="pct"/>
            <w:shd w:val="clear" w:color="000000" w:fill="FFFFFF"/>
            <w:vAlign w:val="center"/>
          </w:tcPr>
          <w:p w14:paraId="282E4AEA">
            <w:pPr>
              <w:widowControl/>
              <w:jc w:val="center"/>
              <w:rPr>
                <w:rFonts w:eastAsiaTheme="minorEastAsia"/>
                <w:color w:val="000000"/>
                <w:kern w:val="0"/>
                <w:sz w:val="24"/>
              </w:rPr>
            </w:pPr>
            <w:r>
              <w:rPr>
                <w:color w:val="000000"/>
                <w:kern w:val="0"/>
                <w:sz w:val="24"/>
              </w:rPr>
              <w:t>否</w:t>
            </w:r>
          </w:p>
        </w:tc>
      </w:tr>
      <w:tr w14:paraId="281D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35A7FE7">
            <w:pPr>
              <w:widowControl/>
              <w:jc w:val="center"/>
              <w:rPr>
                <w:rFonts w:eastAsiaTheme="minorEastAsia"/>
                <w:color w:val="000000"/>
                <w:kern w:val="0"/>
                <w:sz w:val="24"/>
              </w:rPr>
            </w:pPr>
            <w:r>
              <w:rPr>
                <w:color w:val="000000"/>
                <w:kern w:val="0"/>
                <w:sz w:val="24"/>
              </w:rPr>
              <w:t>2</w:t>
            </w:r>
          </w:p>
        </w:tc>
        <w:tc>
          <w:tcPr>
            <w:tcW w:w="921" w:type="pct"/>
            <w:shd w:val="clear" w:color="000000" w:fill="FFFFFF"/>
            <w:vAlign w:val="center"/>
          </w:tcPr>
          <w:p w14:paraId="41E968A1">
            <w:pPr>
              <w:widowControl/>
              <w:jc w:val="center"/>
              <w:rPr>
                <w:rFonts w:eastAsiaTheme="minorEastAsia"/>
                <w:color w:val="000000"/>
                <w:kern w:val="0"/>
                <w:sz w:val="24"/>
              </w:rPr>
            </w:pPr>
            <w:r>
              <w:rPr>
                <w:color w:val="000000"/>
                <w:kern w:val="0"/>
                <w:sz w:val="24"/>
              </w:rPr>
              <w:t>报价</w:t>
            </w:r>
          </w:p>
        </w:tc>
        <w:tc>
          <w:tcPr>
            <w:tcW w:w="2408" w:type="pct"/>
            <w:shd w:val="clear" w:color="000000" w:fill="FFFFFF"/>
            <w:vAlign w:val="center"/>
          </w:tcPr>
          <w:p w14:paraId="325FCCAB">
            <w:pPr>
              <w:widowControl/>
              <w:jc w:val="left"/>
              <w:rPr>
                <w:rFonts w:eastAsiaTheme="minorEastAsia"/>
                <w:color w:val="000000"/>
                <w:kern w:val="0"/>
                <w:sz w:val="24"/>
              </w:rPr>
            </w:pPr>
            <w:r>
              <w:rPr>
                <w:color w:val="000000"/>
                <w:kern w:val="0"/>
                <w:sz w:val="24"/>
              </w:rPr>
              <w:t>报价</w:t>
            </w:r>
            <w:r>
              <w:rPr>
                <w:rFonts w:hint="eastAsia"/>
                <w:color w:val="000000"/>
                <w:kern w:val="0"/>
                <w:sz w:val="24"/>
              </w:rPr>
              <w:t>未</w:t>
            </w:r>
            <w:r>
              <w:rPr>
                <w:color w:val="000000"/>
                <w:sz w:val="24"/>
              </w:rPr>
              <w:t>超过</w:t>
            </w:r>
            <w:r>
              <w:rPr>
                <w:rFonts w:hint="eastAsia"/>
                <w:color w:val="000000"/>
                <w:sz w:val="24"/>
              </w:rPr>
              <w:t>磋商</w:t>
            </w:r>
            <w:r>
              <w:rPr>
                <w:color w:val="000000"/>
                <w:sz w:val="24"/>
              </w:rPr>
              <w:t>文件中规定的项目/采购包预算金额或者项目/采购包最高限价</w:t>
            </w:r>
            <w:r>
              <w:rPr>
                <w:color w:val="000000"/>
                <w:kern w:val="0"/>
                <w:sz w:val="24"/>
              </w:rPr>
              <w:t>；</w:t>
            </w:r>
          </w:p>
        </w:tc>
        <w:tc>
          <w:tcPr>
            <w:tcW w:w="1126" w:type="pct"/>
            <w:shd w:val="clear" w:color="000000" w:fill="FFFFFF"/>
            <w:vAlign w:val="center"/>
          </w:tcPr>
          <w:p w14:paraId="203B9058">
            <w:pPr>
              <w:widowControl/>
              <w:jc w:val="center"/>
              <w:rPr>
                <w:rFonts w:eastAsiaTheme="minorEastAsia"/>
                <w:color w:val="000000"/>
                <w:kern w:val="0"/>
                <w:sz w:val="24"/>
              </w:rPr>
            </w:pPr>
            <w:r>
              <w:rPr>
                <w:color w:val="000000"/>
                <w:kern w:val="0"/>
                <w:sz w:val="24"/>
              </w:rPr>
              <w:t>否</w:t>
            </w:r>
          </w:p>
        </w:tc>
      </w:tr>
      <w:tr w14:paraId="1D36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43CE33A">
            <w:pPr>
              <w:widowControl/>
              <w:jc w:val="center"/>
              <w:rPr>
                <w:rFonts w:eastAsiaTheme="minorEastAsia"/>
                <w:color w:val="000000"/>
                <w:kern w:val="0"/>
                <w:sz w:val="24"/>
              </w:rPr>
            </w:pPr>
            <w:r>
              <w:rPr>
                <w:color w:val="000000"/>
                <w:kern w:val="0"/>
                <w:sz w:val="24"/>
              </w:rPr>
              <w:t>3</w:t>
            </w:r>
          </w:p>
        </w:tc>
        <w:tc>
          <w:tcPr>
            <w:tcW w:w="921" w:type="pct"/>
            <w:shd w:val="clear" w:color="000000" w:fill="FFFFFF"/>
            <w:vAlign w:val="center"/>
          </w:tcPr>
          <w:p w14:paraId="2EE5DA33">
            <w:pPr>
              <w:widowControl/>
              <w:jc w:val="center"/>
              <w:rPr>
                <w:rFonts w:eastAsiaTheme="minorEastAsia"/>
                <w:color w:val="000000"/>
                <w:kern w:val="0"/>
                <w:sz w:val="24"/>
              </w:rPr>
            </w:pPr>
            <w:bookmarkStart w:id="691" w:name="OLE_LINK8"/>
            <w:r>
              <w:rPr>
                <w:sz w:val="24"/>
              </w:rPr>
              <w:t>响应有效期</w:t>
            </w:r>
            <w:bookmarkEnd w:id="691"/>
          </w:p>
        </w:tc>
        <w:tc>
          <w:tcPr>
            <w:tcW w:w="2408" w:type="pct"/>
            <w:shd w:val="clear" w:color="000000" w:fill="FFFFFF"/>
            <w:vAlign w:val="center"/>
          </w:tcPr>
          <w:p w14:paraId="42F09DDC">
            <w:pPr>
              <w:widowControl/>
              <w:jc w:val="left"/>
              <w:rPr>
                <w:rFonts w:eastAsiaTheme="minorEastAsia"/>
                <w:color w:val="000000"/>
                <w:kern w:val="0"/>
                <w:sz w:val="24"/>
              </w:rPr>
            </w:pPr>
            <w:bookmarkStart w:id="692" w:name="OLE_LINK17"/>
            <w:r>
              <w:rPr>
                <w:rFonts w:hint="eastAsia"/>
                <w:color w:val="000000"/>
                <w:kern w:val="0"/>
                <w:sz w:val="24"/>
              </w:rPr>
              <w:t>响应</w:t>
            </w:r>
            <w:r>
              <w:rPr>
                <w:color w:val="000000"/>
                <w:kern w:val="0"/>
                <w:sz w:val="24"/>
              </w:rPr>
              <w:t>文件中承诺的</w:t>
            </w:r>
            <w:r>
              <w:rPr>
                <w:sz w:val="24"/>
              </w:rPr>
              <w:t>响应有效期</w:t>
            </w:r>
            <w:r>
              <w:rPr>
                <w:rFonts w:hint="eastAsia"/>
                <w:color w:val="000000"/>
                <w:kern w:val="0"/>
                <w:sz w:val="24"/>
              </w:rPr>
              <w:t>满足磋商</w:t>
            </w:r>
            <w:r>
              <w:rPr>
                <w:color w:val="000000"/>
                <w:kern w:val="0"/>
                <w:sz w:val="24"/>
              </w:rPr>
              <w:t>文件中载明的</w:t>
            </w:r>
            <w:r>
              <w:rPr>
                <w:sz w:val="24"/>
              </w:rPr>
              <w:t>响应有效期</w:t>
            </w:r>
            <w:r>
              <w:rPr>
                <w:color w:val="000000"/>
                <w:kern w:val="0"/>
                <w:sz w:val="24"/>
              </w:rPr>
              <w:t>的；</w:t>
            </w:r>
            <w:bookmarkEnd w:id="692"/>
          </w:p>
        </w:tc>
        <w:tc>
          <w:tcPr>
            <w:tcW w:w="1126" w:type="pct"/>
            <w:shd w:val="clear" w:color="000000" w:fill="FFFFFF"/>
            <w:vAlign w:val="center"/>
          </w:tcPr>
          <w:p w14:paraId="23E4D7C4">
            <w:pPr>
              <w:widowControl/>
              <w:jc w:val="center"/>
              <w:rPr>
                <w:rFonts w:eastAsiaTheme="minorEastAsia"/>
                <w:color w:val="000000"/>
                <w:kern w:val="0"/>
                <w:sz w:val="24"/>
              </w:rPr>
            </w:pPr>
            <w:r>
              <w:rPr>
                <w:color w:val="000000"/>
                <w:kern w:val="0"/>
                <w:sz w:val="24"/>
              </w:rPr>
              <w:t>否</w:t>
            </w:r>
          </w:p>
        </w:tc>
      </w:tr>
      <w:tr w14:paraId="6EFB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582BB5A">
            <w:pPr>
              <w:widowControl/>
              <w:jc w:val="center"/>
              <w:rPr>
                <w:rFonts w:eastAsiaTheme="minorEastAsia"/>
                <w:color w:val="000000"/>
                <w:kern w:val="0"/>
                <w:sz w:val="24"/>
              </w:rPr>
            </w:pPr>
            <w:r>
              <w:rPr>
                <w:color w:val="000000"/>
                <w:kern w:val="0"/>
                <w:sz w:val="24"/>
              </w:rPr>
              <w:t>4</w:t>
            </w:r>
          </w:p>
        </w:tc>
        <w:tc>
          <w:tcPr>
            <w:tcW w:w="921" w:type="pct"/>
            <w:shd w:val="clear" w:color="000000" w:fill="FFFFFF"/>
            <w:vAlign w:val="center"/>
          </w:tcPr>
          <w:p w14:paraId="435A514C">
            <w:pPr>
              <w:widowControl/>
              <w:jc w:val="center"/>
              <w:rPr>
                <w:rFonts w:eastAsiaTheme="minorEastAsia"/>
                <w:color w:val="000000"/>
                <w:kern w:val="0"/>
                <w:sz w:val="24"/>
              </w:rPr>
            </w:pPr>
            <w:r>
              <w:rPr>
                <w:color w:val="000000"/>
                <w:kern w:val="0"/>
                <w:sz w:val="24"/>
              </w:rPr>
              <w:t>签署、盖章</w:t>
            </w:r>
          </w:p>
        </w:tc>
        <w:tc>
          <w:tcPr>
            <w:tcW w:w="2408" w:type="pct"/>
            <w:shd w:val="clear" w:color="000000" w:fill="FFFFFF"/>
            <w:vAlign w:val="center"/>
          </w:tcPr>
          <w:p w14:paraId="7AEDB622">
            <w:pPr>
              <w:widowControl/>
              <w:jc w:val="left"/>
              <w:rPr>
                <w:rFonts w:eastAsiaTheme="minorEastAsia"/>
                <w:color w:val="000000"/>
                <w:kern w:val="0"/>
                <w:sz w:val="24"/>
              </w:rPr>
            </w:pPr>
            <w:r>
              <w:rPr>
                <w:color w:val="000000"/>
                <w:kern w:val="0"/>
                <w:sz w:val="24"/>
              </w:rPr>
              <w:t>按照</w:t>
            </w:r>
            <w:r>
              <w:rPr>
                <w:rFonts w:hint="eastAsia"/>
                <w:color w:val="000000"/>
                <w:kern w:val="0"/>
                <w:sz w:val="24"/>
              </w:rPr>
              <w:t>磋商</w:t>
            </w:r>
            <w:r>
              <w:rPr>
                <w:color w:val="000000"/>
                <w:kern w:val="0"/>
                <w:sz w:val="24"/>
              </w:rPr>
              <w:t>文件要求签署、盖章的；</w:t>
            </w:r>
          </w:p>
        </w:tc>
        <w:tc>
          <w:tcPr>
            <w:tcW w:w="1126" w:type="pct"/>
            <w:shd w:val="clear" w:color="000000" w:fill="FFFFFF"/>
            <w:vAlign w:val="center"/>
          </w:tcPr>
          <w:p w14:paraId="0C713B47">
            <w:pPr>
              <w:widowControl/>
              <w:jc w:val="center"/>
              <w:rPr>
                <w:rFonts w:eastAsiaTheme="minorEastAsia"/>
                <w:color w:val="000000"/>
                <w:kern w:val="0"/>
                <w:sz w:val="24"/>
              </w:rPr>
            </w:pPr>
            <w:r>
              <w:rPr>
                <w:color w:val="000000"/>
                <w:kern w:val="0"/>
                <w:sz w:val="24"/>
              </w:rPr>
              <w:t>否</w:t>
            </w:r>
          </w:p>
        </w:tc>
      </w:tr>
      <w:tr w14:paraId="407B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D4B0738">
            <w:pPr>
              <w:widowControl/>
              <w:jc w:val="center"/>
              <w:rPr>
                <w:rFonts w:eastAsiaTheme="minorEastAsia"/>
                <w:color w:val="000000"/>
                <w:kern w:val="0"/>
                <w:sz w:val="24"/>
              </w:rPr>
            </w:pPr>
            <w:r>
              <w:rPr>
                <w:color w:val="000000"/>
                <w:kern w:val="0"/>
                <w:sz w:val="24"/>
              </w:rPr>
              <w:t>5</w:t>
            </w:r>
          </w:p>
        </w:tc>
        <w:tc>
          <w:tcPr>
            <w:tcW w:w="921" w:type="pct"/>
            <w:shd w:val="clear" w:color="000000" w:fill="FFFFFF"/>
            <w:vAlign w:val="center"/>
          </w:tcPr>
          <w:p w14:paraId="5260CD14">
            <w:pPr>
              <w:widowControl/>
              <w:jc w:val="center"/>
              <w:rPr>
                <w:rFonts w:eastAsiaTheme="minorEastAsia"/>
                <w:color w:val="000000"/>
                <w:kern w:val="0"/>
                <w:sz w:val="24"/>
              </w:rPr>
            </w:pPr>
            <w:r>
              <w:rPr>
                <w:rFonts w:hint="eastAsia"/>
                <w:color w:val="000000"/>
                <w:kern w:val="0"/>
                <w:sz w:val="24"/>
              </w:rPr>
              <w:t>实质性格式</w:t>
            </w:r>
          </w:p>
        </w:tc>
        <w:tc>
          <w:tcPr>
            <w:tcW w:w="2408" w:type="pct"/>
            <w:shd w:val="clear" w:color="000000" w:fill="FFFFFF"/>
            <w:vAlign w:val="center"/>
          </w:tcPr>
          <w:p w14:paraId="66A85B05">
            <w:pPr>
              <w:widowControl/>
              <w:jc w:val="left"/>
              <w:rPr>
                <w:rFonts w:eastAsiaTheme="minorEastAsia"/>
                <w:color w:val="000000"/>
                <w:kern w:val="0"/>
                <w:sz w:val="24"/>
              </w:rPr>
            </w:pPr>
            <w:bookmarkStart w:id="693" w:name="OLE_LINK16"/>
            <w:r>
              <w:rPr>
                <w:rFonts w:hint="eastAsia"/>
                <w:kern w:val="0"/>
                <w:sz w:val="24"/>
              </w:rPr>
              <w:t>标记为</w:t>
            </w:r>
            <w:r>
              <w:rPr>
                <w:kern w:val="0"/>
                <w:sz w:val="24"/>
              </w:rPr>
              <w:t>“实质性格式”的</w:t>
            </w:r>
            <w:r>
              <w:rPr>
                <w:rFonts w:hint="eastAsia"/>
                <w:kern w:val="0"/>
                <w:sz w:val="24"/>
              </w:rPr>
              <w:t>文件均按磋商</w:t>
            </w:r>
            <w:r>
              <w:rPr>
                <w:kern w:val="0"/>
                <w:sz w:val="24"/>
              </w:rPr>
              <w:t>文件</w:t>
            </w:r>
            <w:r>
              <w:rPr>
                <w:rFonts w:hint="eastAsia"/>
                <w:kern w:val="0"/>
                <w:sz w:val="24"/>
              </w:rPr>
              <w:t>要求提供；</w:t>
            </w:r>
            <w:bookmarkEnd w:id="693"/>
          </w:p>
        </w:tc>
        <w:tc>
          <w:tcPr>
            <w:tcW w:w="1126" w:type="pct"/>
            <w:shd w:val="clear" w:color="000000" w:fill="FFFFFF"/>
            <w:vAlign w:val="center"/>
          </w:tcPr>
          <w:p w14:paraId="63B8B817">
            <w:pPr>
              <w:widowControl/>
              <w:jc w:val="center"/>
              <w:rPr>
                <w:rFonts w:eastAsiaTheme="minorEastAsia"/>
                <w:color w:val="000000"/>
                <w:kern w:val="0"/>
                <w:sz w:val="24"/>
              </w:rPr>
            </w:pPr>
            <w:r>
              <w:rPr>
                <w:color w:val="000000"/>
                <w:kern w:val="0"/>
                <w:sz w:val="24"/>
              </w:rPr>
              <w:t>否</w:t>
            </w:r>
          </w:p>
        </w:tc>
      </w:tr>
      <w:tr w14:paraId="7BDE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0563642">
            <w:pPr>
              <w:widowControl/>
              <w:jc w:val="center"/>
              <w:rPr>
                <w:rFonts w:eastAsiaTheme="minorEastAsia"/>
                <w:color w:val="000000"/>
                <w:kern w:val="0"/>
                <w:sz w:val="24"/>
              </w:rPr>
            </w:pPr>
            <w:r>
              <w:rPr>
                <w:color w:val="000000"/>
                <w:kern w:val="0"/>
                <w:sz w:val="24"/>
              </w:rPr>
              <w:t>6</w:t>
            </w:r>
          </w:p>
        </w:tc>
        <w:tc>
          <w:tcPr>
            <w:tcW w:w="921" w:type="pct"/>
            <w:shd w:val="clear" w:color="000000" w:fill="FFFFFF"/>
            <w:vAlign w:val="center"/>
          </w:tcPr>
          <w:p w14:paraId="166C50A7">
            <w:pPr>
              <w:widowControl/>
              <w:jc w:val="center"/>
              <w:rPr>
                <w:rFonts w:eastAsiaTheme="minorEastAsia"/>
                <w:color w:val="000000"/>
                <w:kern w:val="0"/>
                <w:sz w:val="24"/>
              </w:rPr>
            </w:pPr>
            <w:r>
              <w:rPr>
                <w:color w:val="000000"/>
                <w:kern w:val="0"/>
                <w:sz w:val="24"/>
              </w:rPr>
              <w:t>报价合理性</w:t>
            </w:r>
          </w:p>
        </w:tc>
        <w:tc>
          <w:tcPr>
            <w:tcW w:w="2408" w:type="pct"/>
            <w:shd w:val="clear" w:color="000000" w:fill="FFFFFF"/>
            <w:vAlign w:val="center"/>
          </w:tcPr>
          <w:p w14:paraId="545EE5DE">
            <w:pPr>
              <w:widowControl/>
              <w:jc w:val="left"/>
              <w:rPr>
                <w:rFonts w:eastAsiaTheme="minorEastAsia"/>
                <w:color w:val="000000"/>
                <w:kern w:val="0"/>
                <w:sz w:val="24"/>
              </w:rPr>
            </w:pPr>
            <w:r>
              <w:rPr>
                <w:color w:val="000000"/>
                <w:kern w:val="0"/>
                <w:sz w:val="24"/>
              </w:rPr>
              <w:t>报价合理，或</w:t>
            </w:r>
            <w:r>
              <w:rPr>
                <w:rFonts w:hint="eastAsia"/>
                <w:color w:val="000000"/>
                <w:kern w:val="0"/>
                <w:sz w:val="24"/>
              </w:rPr>
              <w:t>供应商</w:t>
            </w:r>
            <w:r>
              <w:rPr>
                <w:rFonts w:hint="eastAsia"/>
                <w:sz w:val="24"/>
              </w:rPr>
              <w:t>的报价明显低于其他通过符合性审查</w:t>
            </w:r>
            <w:r>
              <w:rPr>
                <w:rFonts w:hint="eastAsia"/>
                <w:color w:val="000000"/>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color w:val="000000"/>
                <w:kern w:val="0"/>
                <w:sz w:val="24"/>
              </w:rPr>
              <w:t>；</w:t>
            </w:r>
          </w:p>
        </w:tc>
        <w:tc>
          <w:tcPr>
            <w:tcW w:w="1126" w:type="pct"/>
            <w:shd w:val="clear" w:color="000000" w:fill="FFFFFF"/>
            <w:vAlign w:val="center"/>
          </w:tcPr>
          <w:p w14:paraId="57A54F43">
            <w:pPr>
              <w:widowControl/>
              <w:jc w:val="center"/>
              <w:rPr>
                <w:rFonts w:eastAsiaTheme="minorEastAsia"/>
                <w:color w:val="000000"/>
                <w:kern w:val="0"/>
                <w:sz w:val="24"/>
              </w:rPr>
            </w:pPr>
            <w:r>
              <w:rPr>
                <w:color w:val="000000"/>
                <w:kern w:val="0"/>
                <w:sz w:val="24"/>
              </w:rPr>
              <w:t>否</w:t>
            </w:r>
          </w:p>
        </w:tc>
      </w:tr>
      <w:tr w14:paraId="08D8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6BF0159">
            <w:pPr>
              <w:widowControl/>
              <w:jc w:val="center"/>
              <w:rPr>
                <w:rFonts w:eastAsiaTheme="minorEastAsia"/>
                <w:color w:val="000000"/>
                <w:kern w:val="0"/>
                <w:sz w:val="24"/>
              </w:rPr>
            </w:pPr>
            <w:bookmarkStart w:id="694" w:name="_Hlk202533100"/>
            <w:r>
              <w:rPr>
                <w:color w:val="000000"/>
                <w:kern w:val="0"/>
                <w:sz w:val="24"/>
              </w:rPr>
              <w:t>7</w:t>
            </w:r>
          </w:p>
        </w:tc>
        <w:tc>
          <w:tcPr>
            <w:tcW w:w="921" w:type="pct"/>
            <w:shd w:val="clear" w:color="000000" w:fill="FFFFFF"/>
            <w:vAlign w:val="center"/>
          </w:tcPr>
          <w:p w14:paraId="08A38096">
            <w:pPr>
              <w:widowControl/>
              <w:jc w:val="center"/>
              <w:rPr>
                <w:rFonts w:eastAsiaTheme="minorEastAsia"/>
                <w:color w:val="000000"/>
                <w:kern w:val="0"/>
                <w:sz w:val="24"/>
              </w:rPr>
            </w:pPr>
            <w:bookmarkStart w:id="695" w:name="OLE_LINK11"/>
            <w:r>
              <w:rPr>
                <w:color w:val="000000"/>
                <w:kern w:val="0"/>
                <w:sz w:val="24"/>
              </w:rPr>
              <w:t>其他无效情形</w:t>
            </w:r>
            <w:bookmarkEnd w:id="695"/>
          </w:p>
        </w:tc>
        <w:tc>
          <w:tcPr>
            <w:tcW w:w="2408" w:type="pct"/>
            <w:shd w:val="clear" w:color="000000" w:fill="FFFFFF"/>
            <w:vAlign w:val="center"/>
          </w:tcPr>
          <w:p w14:paraId="0388B863">
            <w:pPr>
              <w:widowControl/>
              <w:jc w:val="left"/>
              <w:rPr>
                <w:rFonts w:eastAsiaTheme="minorEastAsia"/>
                <w:color w:val="000000"/>
                <w:kern w:val="0"/>
                <w:sz w:val="24"/>
              </w:rPr>
            </w:pPr>
            <w:r>
              <w:rPr>
                <w:rFonts w:hint="eastAsia"/>
                <w:color w:val="000000"/>
                <w:kern w:val="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磋商</w:t>
            </w:r>
            <w:r>
              <w:rPr>
                <w:color w:val="000000"/>
                <w:sz w:val="24"/>
              </w:rPr>
              <w:t>文件规定的其他无效情形。</w:t>
            </w:r>
          </w:p>
        </w:tc>
        <w:tc>
          <w:tcPr>
            <w:tcW w:w="1126" w:type="pct"/>
            <w:shd w:val="clear" w:color="000000" w:fill="FFFFFF"/>
            <w:vAlign w:val="center"/>
          </w:tcPr>
          <w:p w14:paraId="2F1662CA">
            <w:pPr>
              <w:widowControl/>
              <w:jc w:val="center"/>
              <w:rPr>
                <w:rFonts w:eastAsiaTheme="minorEastAsia"/>
                <w:color w:val="000000"/>
                <w:kern w:val="0"/>
                <w:sz w:val="24"/>
              </w:rPr>
            </w:pPr>
            <w:r>
              <w:rPr>
                <w:color w:val="000000"/>
                <w:kern w:val="0"/>
                <w:sz w:val="24"/>
              </w:rPr>
              <w:t>否</w:t>
            </w:r>
          </w:p>
        </w:tc>
      </w:tr>
      <w:bookmarkEnd w:id="694"/>
    </w:tbl>
    <w:p w14:paraId="4A6562F1">
      <w:pPr>
        <w:tabs>
          <w:tab w:val="left" w:pos="900"/>
          <w:tab w:val="left" w:pos="1080"/>
          <w:tab w:val="left" w:pos="1589"/>
        </w:tabs>
        <w:snapToGrid w:val="0"/>
        <w:spacing w:line="360" w:lineRule="auto"/>
        <w:rPr>
          <w:rFonts w:eastAsiaTheme="minorEastAsia"/>
          <w:sz w:val="24"/>
        </w:rPr>
      </w:pPr>
    </w:p>
    <w:bookmarkEnd w:id="120"/>
    <w:bookmarkEnd w:id="121"/>
    <w:p w14:paraId="677AF018">
      <w:pPr>
        <w:numPr>
          <w:ilvl w:val="0"/>
          <w:numId w:val="17"/>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7259B656">
      <w:pPr>
        <w:numPr>
          <w:ilvl w:val="1"/>
          <w:numId w:val="17"/>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76B4F77A">
      <w:pPr>
        <w:numPr>
          <w:ilvl w:val="1"/>
          <w:numId w:val="17"/>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786F54A">
      <w:pPr>
        <w:numPr>
          <w:ilvl w:val="1"/>
          <w:numId w:val="17"/>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2F7CD600">
      <w:pPr>
        <w:numPr>
          <w:ilvl w:val="1"/>
          <w:numId w:val="17"/>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632A87BA">
      <w:pPr>
        <w:numPr>
          <w:ilvl w:val="1"/>
          <w:numId w:val="17"/>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71A5E094">
      <w:pPr>
        <w:numPr>
          <w:ilvl w:val="2"/>
          <w:numId w:val="17"/>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3A59132">
      <w:pPr>
        <w:numPr>
          <w:ilvl w:val="2"/>
          <w:numId w:val="17"/>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1BFCF35">
      <w:pPr>
        <w:numPr>
          <w:ilvl w:val="2"/>
          <w:numId w:val="17"/>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367CE5E4">
      <w:pPr>
        <w:numPr>
          <w:ilvl w:val="1"/>
          <w:numId w:val="17"/>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08C3A2A">
      <w:pPr>
        <w:numPr>
          <w:ilvl w:val="1"/>
          <w:numId w:val="17"/>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EA04209">
      <w:pPr>
        <w:numPr>
          <w:ilvl w:val="1"/>
          <w:numId w:val="17"/>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751238F2">
      <w:pPr>
        <w:numPr>
          <w:ilvl w:val="1"/>
          <w:numId w:val="17"/>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571F8869">
      <w:pPr>
        <w:numPr>
          <w:ilvl w:val="0"/>
          <w:numId w:val="17"/>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FC0FE95">
      <w:pPr>
        <w:numPr>
          <w:ilvl w:val="1"/>
          <w:numId w:val="17"/>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59F37D2F">
      <w:pPr>
        <w:numPr>
          <w:ilvl w:val="1"/>
          <w:numId w:val="17"/>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6D1652DB">
      <w:pPr>
        <w:numPr>
          <w:ilvl w:val="2"/>
          <w:numId w:val="17"/>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0C759326">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159AC863">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sz w:val="24"/>
        </w:rPr>
        <w:t>■</w:t>
      </w:r>
      <w:r>
        <w:rPr>
          <w:rFonts w:eastAsiaTheme="minorEastAsia"/>
          <w:sz w:val="24"/>
        </w:rPr>
        <w:t>无，按下述3.2.2-3.2.</w:t>
      </w:r>
      <w:r>
        <w:rPr>
          <w:rFonts w:hint="eastAsia" w:eastAsiaTheme="minorEastAsia"/>
          <w:sz w:val="24"/>
        </w:rPr>
        <w:t>6</w:t>
      </w:r>
      <w:r>
        <w:rPr>
          <w:rFonts w:eastAsiaTheme="minorEastAsia"/>
          <w:sz w:val="24"/>
        </w:rPr>
        <w:t>项规定修正。</w:t>
      </w:r>
    </w:p>
    <w:p w14:paraId="6E063E8D">
      <w:pPr>
        <w:numPr>
          <w:ilvl w:val="2"/>
          <w:numId w:val="17"/>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009A9718">
      <w:pPr>
        <w:numPr>
          <w:ilvl w:val="2"/>
          <w:numId w:val="17"/>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45A32E8A">
      <w:pPr>
        <w:numPr>
          <w:ilvl w:val="2"/>
          <w:numId w:val="17"/>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203D2E2A">
      <w:pPr>
        <w:numPr>
          <w:ilvl w:val="2"/>
          <w:numId w:val="17"/>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6620D1E1">
      <w:pPr>
        <w:numPr>
          <w:ilvl w:val="2"/>
          <w:numId w:val="17"/>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14208FAA">
      <w:pPr>
        <w:numPr>
          <w:ilvl w:val="1"/>
          <w:numId w:val="17"/>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403427F4">
      <w:pPr>
        <w:numPr>
          <w:ilvl w:val="2"/>
          <w:numId w:val="17"/>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w:t>
      </w:r>
      <w:bookmarkStart w:id="696" w:name="OLE_LINK33"/>
      <w:bookmarkStart w:id="697" w:name="OLE_LINK32"/>
      <w:r>
        <w:rPr>
          <w:rFonts w:eastAsiaTheme="minorEastAsia"/>
          <w:sz w:val="24"/>
        </w:rPr>
        <w:t>对小微企业报价给予</w:t>
      </w:r>
      <w:r>
        <w:rPr>
          <w:rFonts w:hint="eastAsia" w:eastAsiaTheme="minorEastAsia"/>
          <w:sz w:val="24"/>
          <w:u w:val="single"/>
        </w:rPr>
        <w:t>3</w:t>
      </w:r>
      <w:r>
        <w:rPr>
          <w:rFonts w:hint="eastAsia" w:eastAsiaTheme="minorEastAsia"/>
          <w:sz w:val="24"/>
        </w:rPr>
        <w:t xml:space="preserve"> </w:t>
      </w:r>
      <w:r>
        <w:rPr>
          <w:rFonts w:eastAsiaTheme="minorEastAsia"/>
          <w:sz w:val="24"/>
        </w:rPr>
        <w:t>%的扣除，用扣除后的价格参加评审。</w:t>
      </w:r>
    </w:p>
    <w:bookmarkEnd w:id="696"/>
    <w:bookmarkEnd w:id="697"/>
    <w:p w14:paraId="2BED8226">
      <w:pPr>
        <w:numPr>
          <w:ilvl w:val="2"/>
          <w:numId w:val="17"/>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rPr>
        <w:t>2</w:t>
      </w:r>
      <w:r>
        <w:rPr>
          <w:rFonts w:hint="eastAsia" w:eastAsiaTheme="minorEastAsia"/>
          <w:sz w:val="24"/>
        </w:rPr>
        <w:t xml:space="preserve"> </w:t>
      </w:r>
      <w:r>
        <w:rPr>
          <w:rFonts w:eastAsiaTheme="minorEastAsia"/>
          <w:sz w:val="24"/>
        </w:rPr>
        <w:t>%的扣除，用扣除后的价格参加评审。</w:t>
      </w:r>
    </w:p>
    <w:p w14:paraId="51A6C2B9">
      <w:pPr>
        <w:numPr>
          <w:ilvl w:val="2"/>
          <w:numId w:val="17"/>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58901A9">
      <w:pPr>
        <w:numPr>
          <w:ilvl w:val="2"/>
          <w:numId w:val="17"/>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74116AB0">
      <w:pPr>
        <w:numPr>
          <w:ilvl w:val="2"/>
          <w:numId w:val="17"/>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5B36C7EA">
      <w:pPr>
        <w:numPr>
          <w:ilvl w:val="2"/>
          <w:numId w:val="17"/>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5FA03E16">
      <w:pPr>
        <w:numPr>
          <w:ilvl w:val="2"/>
          <w:numId w:val="17"/>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217AC948">
      <w:pPr>
        <w:numPr>
          <w:ilvl w:val="2"/>
          <w:numId w:val="17"/>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7E888939">
      <w:pPr>
        <w:numPr>
          <w:ilvl w:val="2"/>
          <w:numId w:val="17"/>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其他为落实政府采购政策实施的优先采购：_</w:t>
      </w:r>
      <w:r>
        <w:rPr>
          <w:rFonts w:hint="eastAsia" w:eastAsiaTheme="minorEastAsia"/>
          <w:sz w:val="24"/>
        </w:rPr>
        <w:t>/</w:t>
      </w:r>
      <w:r>
        <w:rPr>
          <w:rFonts w:eastAsiaTheme="minorEastAsia"/>
          <w:sz w:val="24"/>
        </w:rPr>
        <w:t>_。</w:t>
      </w:r>
    </w:p>
    <w:p w14:paraId="57054724">
      <w:pPr>
        <w:numPr>
          <w:ilvl w:val="0"/>
          <w:numId w:val="17"/>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00871E74">
      <w:pPr>
        <w:numPr>
          <w:ilvl w:val="1"/>
          <w:numId w:val="17"/>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5AA7EA9B">
      <w:pPr>
        <w:numPr>
          <w:ilvl w:val="1"/>
          <w:numId w:val="17"/>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6E02B6D">
      <w:pPr>
        <w:numPr>
          <w:ilvl w:val="1"/>
          <w:numId w:val="17"/>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10EEE837">
      <w:pPr>
        <w:numPr>
          <w:ilvl w:val="1"/>
          <w:numId w:val="17"/>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384F43F2">
      <w:pPr>
        <w:numPr>
          <w:ilvl w:val="1"/>
          <w:numId w:val="17"/>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53EE7D12">
      <w:pPr>
        <w:numPr>
          <w:ilvl w:val="1"/>
          <w:numId w:val="17"/>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7F40F36D">
      <w:pPr>
        <w:numPr>
          <w:ilvl w:val="1"/>
          <w:numId w:val="17"/>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rPr>
        <w:t>/</w:t>
      </w:r>
      <w:r>
        <w:rPr>
          <w:rFonts w:eastAsiaTheme="minorEastAsia"/>
          <w:sz w:val="24"/>
        </w:rPr>
        <w:t>。</w:t>
      </w:r>
    </w:p>
    <w:p w14:paraId="79C79F45">
      <w:pPr>
        <w:numPr>
          <w:ilvl w:val="0"/>
          <w:numId w:val="17"/>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7A3611E0">
      <w:pPr>
        <w:numPr>
          <w:ilvl w:val="1"/>
          <w:numId w:val="17"/>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758A94D">
      <w:pPr>
        <w:numPr>
          <w:ilvl w:val="1"/>
          <w:numId w:val="17"/>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F63AA3D">
      <w:pPr>
        <w:numPr>
          <w:ilvl w:val="1"/>
          <w:numId w:val="17"/>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w:t>
      </w:r>
      <w:r>
        <w:rPr>
          <w:rFonts w:hint="eastAsia" w:eastAsiaTheme="minorEastAsia"/>
          <w:sz w:val="24"/>
        </w:rPr>
        <w:t>/</w:t>
      </w:r>
      <w:r>
        <w:rPr>
          <w:rFonts w:eastAsiaTheme="minorEastAsia"/>
          <w:sz w:val="24"/>
        </w:rPr>
        <w:t>_。</w:t>
      </w:r>
    </w:p>
    <w:p w14:paraId="5D86D9FF">
      <w:pPr>
        <w:numPr>
          <w:ilvl w:val="0"/>
          <w:numId w:val="17"/>
        </w:numPr>
        <w:tabs>
          <w:tab w:val="left" w:pos="360"/>
        </w:tabs>
        <w:snapToGrid w:val="0"/>
        <w:spacing w:line="360" w:lineRule="auto"/>
        <w:outlineLvl w:val="1"/>
        <w:rPr>
          <w:rFonts w:eastAsiaTheme="minorEastAsia"/>
          <w:sz w:val="24"/>
        </w:rPr>
      </w:pPr>
      <w:r>
        <w:rPr>
          <w:rFonts w:eastAsiaTheme="minorEastAsia"/>
          <w:sz w:val="24"/>
        </w:rPr>
        <w:t>确定</w:t>
      </w:r>
      <w:bookmarkStart w:id="698" w:name="_Toc151193860"/>
      <w:bookmarkStart w:id="699" w:name="_Toc195842911"/>
      <w:bookmarkStart w:id="700" w:name="_Toc151193788"/>
      <w:bookmarkStart w:id="701" w:name="_Toc264969236"/>
      <w:bookmarkStart w:id="702" w:name="_Toc265228384"/>
      <w:bookmarkStart w:id="703" w:name="_Toc151193644"/>
      <w:bookmarkStart w:id="704" w:name="_Toc142311048"/>
      <w:bookmarkStart w:id="705" w:name="_Toc226309790"/>
      <w:bookmarkStart w:id="706" w:name="_Toc164351640"/>
      <w:bookmarkStart w:id="707" w:name="_Toc150774646"/>
      <w:bookmarkStart w:id="708" w:name="_Ref467307010"/>
      <w:bookmarkStart w:id="709" w:name="_Toc305158814"/>
      <w:bookmarkStart w:id="710" w:name="_Toc305158888"/>
      <w:bookmarkStart w:id="711" w:name="_Toc151193716"/>
      <w:bookmarkStart w:id="712" w:name="_Toc164229241"/>
      <w:bookmarkStart w:id="713" w:name="_Toc127161460"/>
      <w:bookmarkStart w:id="714" w:name="_Toc520356170"/>
      <w:bookmarkStart w:id="715" w:name="_Toc149720839"/>
      <w:bookmarkStart w:id="716" w:name="_Toc151190173"/>
      <w:bookmarkStart w:id="717" w:name="_Toc164229387"/>
      <w:bookmarkStart w:id="718" w:name="_Toc164608660"/>
      <w:bookmarkStart w:id="719" w:name="_Toc127151747"/>
      <w:bookmarkStart w:id="720" w:name="_Toc164608815"/>
      <w:bookmarkStart w:id="721" w:name="_Toc226965819"/>
      <w:bookmarkStart w:id="722" w:name="_Toc150774751"/>
      <w:bookmarkStart w:id="723" w:name="_Toc151193934"/>
      <w:bookmarkStart w:id="724" w:name="_Toc150509297"/>
      <w:bookmarkStart w:id="725" w:name="_Toc127151546"/>
      <w:bookmarkStart w:id="726" w:name="_Toc226337242"/>
      <w:bookmarkStart w:id="727" w:name="_Toc150480784"/>
      <w:bookmarkStart w:id="728" w:name="_Toc226965736"/>
      <w:r>
        <w:rPr>
          <w:rFonts w:eastAsiaTheme="minorEastAsia"/>
          <w:sz w:val="24"/>
        </w:rPr>
        <w:t>成交候选人名单</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196604CC">
      <w:pPr>
        <w:numPr>
          <w:ilvl w:val="1"/>
          <w:numId w:val="17"/>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9D2D4EE">
      <w:pPr>
        <w:numPr>
          <w:ilvl w:val="1"/>
          <w:numId w:val="17"/>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w:t>
      </w:r>
      <w:r>
        <w:rPr>
          <w:rFonts w:hint="eastAsia"/>
          <w:sz w:val="24"/>
        </w:rPr>
        <w:t>3</w:t>
      </w:r>
      <w:r>
        <w:rPr>
          <w:sz w:val="24"/>
        </w:rPr>
        <w:t>_名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83FB1F6">
      <w:pPr>
        <w:numPr>
          <w:ilvl w:val="1"/>
          <w:numId w:val="17"/>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2E9AFBD1">
      <w:pPr>
        <w:numPr>
          <w:ilvl w:val="0"/>
          <w:numId w:val="17"/>
        </w:numPr>
        <w:tabs>
          <w:tab w:val="left" w:pos="360"/>
        </w:tabs>
        <w:snapToGrid w:val="0"/>
        <w:spacing w:line="360" w:lineRule="auto"/>
        <w:outlineLvl w:val="1"/>
        <w:rPr>
          <w:rFonts w:eastAsiaTheme="minorEastAsia"/>
          <w:sz w:val="24"/>
        </w:rPr>
      </w:pPr>
      <w:r>
        <w:rPr>
          <w:rFonts w:eastAsiaTheme="minorEastAsia"/>
          <w:sz w:val="24"/>
        </w:rPr>
        <w:t>报告违法行为</w:t>
      </w:r>
    </w:p>
    <w:p w14:paraId="0ABB456A">
      <w:pPr>
        <w:widowControl/>
        <w:numPr>
          <w:ilvl w:val="1"/>
          <w:numId w:val="17"/>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3CF5BBB5">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72D294C9">
      <w:pPr>
        <w:tabs>
          <w:tab w:val="left" w:pos="360"/>
          <w:tab w:val="left" w:pos="900"/>
          <w:tab w:val="left" w:pos="1080"/>
          <w:tab w:val="left" w:pos="2014"/>
        </w:tabs>
        <w:snapToGrid w:val="0"/>
        <w:spacing w:line="360" w:lineRule="auto"/>
        <w:rPr>
          <w:rFonts w:eastAsiaTheme="minorEastAsia"/>
          <w:sz w:val="24"/>
        </w:rPr>
      </w:pPr>
    </w:p>
    <w:tbl>
      <w:tblPr>
        <w:tblStyle w:val="58"/>
        <w:tblW w:w="9418"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992"/>
        <w:gridCol w:w="142"/>
        <w:gridCol w:w="1485"/>
        <w:gridCol w:w="5319"/>
        <w:gridCol w:w="709"/>
      </w:tblGrid>
      <w:tr w14:paraId="6FCE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17270EC0">
            <w:pPr>
              <w:ind w:firstLine="28"/>
              <w:jc w:val="center"/>
              <w:rPr>
                <w:rFonts w:ascii="宋体" w:hAnsi="宋体"/>
                <w:b/>
                <w:sz w:val="24"/>
              </w:rPr>
            </w:pPr>
            <w:r>
              <w:rPr>
                <w:rFonts w:ascii="宋体" w:hAnsi="宋体"/>
                <w:b/>
                <w:sz w:val="24"/>
              </w:rPr>
              <w:t>序号</w:t>
            </w:r>
          </w:p>
        </w:tc>
        <w:tc>
          <w:tcPr>
            <w:tcW w:w="992" w:type="dxa"/>
            <w:vAlign w:val="center"/>
          </w:tcPr>
          <w:p w14:paraId="506DA99A">
            <w:pPr>
              <w:ind w:firstLine="28"/>
              <w:jc w:val="center"/>
              <w:rPr>
                <w:rFonts w:ascii="宋体" w:hAnsi="宋体"/>
                <w:b/>
                <w:sz w:val="24"/>
              </w:rPr>
            </w:pPr>
            <w:r>
              <w:rPr>
                <w:rFonts w:ascii="宋体" w:hAnsi="宋体"/>
                <w:b/>
                <w:sz w:val="24"/>
              </w:rPr>
              <w:t>评分</w:t>
            </w:r>
            <w:r>
              <w:rPr>
                <w:rFonts w:hint="eastAsia" w:ascii="宋体" w:hAnsi="宋体"/>
                <w:b/>
                <w:sz w:val="24"/>
              </w:rPr>
              <w:t>项</w:t>
            </w:r>
          </w:p>
        </w:tc>
        <w:tc>
          <w:tcPr>
            <w:tcW w:w="1627" w:type="dxa"/>
            <w:gridSpan w:val="2"/>
            <w:vAlign w:val="center"/>
          </w:tcPr>
          <w:p w14:paraId="1A104839">
            <w:pPr>
              <w:ind w:firstLine="28"/>
              <w:jc w:val="center"/>
              <w:rPr>
                <w:rFonts w:ascii="宋体" w:hAnsi="宋体"/>
                <w:b/>
                <w:sz w:val="24"/>
              </w:rPr>
            </w:pPr>
            <w:r>
              <w:rPr>
                <w:rFonts w:hint="eastAsia" w:ascii="宋体" w:hAnsi="宋体"/>
                <w:b/>
                <w:sz w:val="24"/>
              </w:rPr>
              <w:t>评审</w:t>
            </w:r>
            <w:r>
              <w:rPr>
                <w:rFonts w:ascii="宋体" w:hAnsi="宋体"/>
                <w:b/>
                <w:sz w:val="24"/>
              </w:rPr>
              <w:t>因素</w:t>
            </w:r>
          </w:p>
        </w:tc>
        <w:tc>
          <w:tcPr>
            <w:tcW w:w="5319" w:type="dxa"/>
            <w:vAlign w:val="center"/>
          </w:tcPr>
          <w:p w14:paraId="7DAF6CEC">
            <w:pPr>
              <w:ind w:firstLine="28"/>
              <w:jc w:val="center"/>
              <w:rPr>
                <w:rFonts w:ascii="宋体" w:hAnsi="宋体"/>
                <w:b/>
                <w:sz w:val="24"/>
              </w:rPr>
            </w:pPr>
            <w:r>
              <w:rPr>
                <w:rFonts w:ascii="宋体" w:hAnsi="宋体"/>
                <w:b/>
                <w:sz w:val="24"/>
              </w:rPr>
              <w:t>评分标准</w:t>
            </w:r>
          </w:p>
        </w:tc>
        <w:tc>
          <w:tcPr>
            <w:tcW w:w="709" w:type="dxa"/>
            <w:vAlign w:val="center"/>
          </w:tcPr>
          <w:p w14:paraId="4DF29F1B">
            <w:pPr>
              <w:pStyle w:val="267"/>
              <w:spacing w:before="0" w:after="0" w:line="240" w:lineRule="auto"/>
              <w:rPr>
                <w:rFonts w:ascii="宋体" w:hAnsi="宋体" w:eastAsia="宋体"/>
                <w:szCs w:val="24"/>
              </w:rPr>
            </w:pPr>
            <w:r>
              <w:rPr>
                <w:rFonts w:hint="eastAsia" w:ascii="宋体" w:hAnsi="宋体" w:eastAsia="宋体"/>
                <w:szCs w:val="24"/>
              </w:rPr>
              <w:t>分值</w:t>
            </w:r>
          </w:p>
        </w:tc>
      </w:tr>
      <w:tr w14:paraId="3F91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771" w:type="dxa"/>
            <w:vAlign w:val="center"/>
          </w:tcPr>
          <w:p w14:paraId="680024C4">
            <w:pPr>
              <w:jc w:val="center"/>
              <w:rPr>
                <w:rFonts w:ascii="宋体" w:hAnsi="宋体" w:cs="仿宋"/>
                <w:sz w:val="24"/>
              </w:rPr>
            </w:pPr>
            <w:r>
              <w:rPr>
                <w:rFonts w:hint="eastAsia" w:ascii="宋体" w:hAnsi="宋体" w:cs="仿宋"/>
                <w:sz w:val="24"/>
              </w:rPr>
              <w:t>1</w:t>
            </w:r>
          </w:p>
        </w:tc>
        <w:tc>
          <w:tcPr>
            <w:tcW w:w="2619" w:type="dxa"/>
            <w:gridSpan w:val="3"/>
            <w:vAlign w:val="center"/>
          </w:tcPr>
          <w:p w14:paraId="688F5B47">
            <w:pPr>
              <w:jc w:val="left"/>
              <w:rPr>
                <w:rFonts w:ascii="宋体" w:hAnsi="宋体" w:cs="仿宋"/>
                <w:sz w:val="24"/>
              </w:rPr>
            </w:pPr>
            <w:r>
              <w:rPr>
                <w:rFonts w:hint="eastAsia" w:ascii="宋体" w:hAnsi="宋体" w:cs="仿宋"/>
                <w:sz w:val="24"/>
              </w:rPr>
              <w:t>报价部分（10分）</w:t>
            </w:r>
          </w:p>
        </w:tc>
        <w:tc>
          <w:tcPr>
            <w:tcW w:w="5319" w:type="dxa"/>
            <w:vAlign w:val="center"/>
          </w:tcPr>
          <w:p w14:paraId="5EAD9818">
            <w:pPr>
              <w:jc w:val="left"/>
              <w:rPr>
                <w:rFonts w:ascii="宋体" w:hAnsi="宋体" w:cs="仿宋"/>
                <w:sz w:val="24"/>
              </w:rPr>
            </w:pPr>
            <w:r>
              <w:rPr>
                <w:rFonts w:hint="eastAsia" w:ascii="宋体" w:hAnsi="宋体" w:cs="仿宋"/>
                <w:sz w:val="24"/>
              </w:rPr>
              <w:t>满足磋商文件要求的最后报价最低的供应商的价格为磋商基准价，其价格分为满分。其他供应商的价格分统一按照下列公式计算：</w:t>
            </w:r>
          </w:p>
          <w:p w14:paraId="44B0C0BD">
            <w:pPr>
              <w:jc w:val="left"/>
              <w:rPr>
                <w:rFonts w:ascii="宋体" w:hAnsi="宋体" w:cs="仿宋"/>
                <w:sz w:val="24"/>
              </w:rPr>
            </w:pPr>
            <w:r>
              <w:rPr>
                <w:rFonts w:hint="eastAsia" w:ascii="宋体" w:hAnsi="宋体" w:cs="仿宋"/>
                <w:sz w:val="24"/>
              </w:rPr>
              <w:t>磋商报价得分=（磋商基准价/最后报价）×10</w:t>
            </w:r>
          </w:p>
        </w:tc>
        <w:tc>
          <w:tcPr>
            <w:tcW w:w="709" w:type="dxa"/>
            <w:vAlign w:val="center"/>
          </w:tcPr>
          <w:p w14:paraId="4BDEDB57">
            <w:pPr>
              <w:ind w:left="-38"/>
              <w:jc w:val="center"/>
              <w:rPr>
                <w:rFonts w:ascii="宋体" w:hAnsi="宋体"/>
                <w:sz w:val="24"/>
              </w:rPr>
            </w:pPr>
            <w:r>
              <w:rPr>
                <w:rFonts w:hint="eastAsia" w:ascii="宋体" w:hAnsi="宋体"/>
                <w:sz w:val="24"/>
              </w:rPr>
              <w:t>10</w:t>
            </w:r>
          </w:p>
        </w:tc>
      </w:tr>
      <w:tr w14:paraId="5EEA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vAlign w:val="center"/>
          </w:tcPr>
          <w:p w14:paraId="4AFA0469">
            <w:pPr>
              <w:jc w:val="center"/>
              <w:rPr>
                <w:rFonts w:ascii="宋体" w:hAnsi="宋体" w:cs="仿宋"/>
                <w:sz w:val="24"/>
              </w:rPr>
            </w:pPr>
            <w:r>
              <w:rPr>
                <w:rFonts w:hint="eastAsia" w:ascii="宋体" w:hAnsi="宋体" w:cs="仿宋"/>
                <w:sz w:val="24"/>
              </w:rPr>
              <w:t>2</w:t>
            </w:r>
          </w:p>
        </w:tc>
        <w:tc>
          <w:tcPr>
            <w:tcW w:w="1134" w:type="dxa"/>
            <w:gridSpan w:val="2"/>
            <w:vMerge w:val="restart"/>
            <w:vAlign w:val="center"/>
          </w:tcPr>
          <w:p w14:paraId="74881BAA">
            <w:pPr>
              <w:jc w:val="center"/>
              <w:rPr>
                <w:rFonts w:ascii="宋体" w:hAnsi="宋体" w:cs="仿宋"/>
                <w:sz w:val="24"/>
              </w:rPr>
            </w:pPr>
            <w:bookmarkStart w:id="729" w:name="OLE_LINK21"/>
            <w:r>
              <w:rPr>
                <w:rFonts w:hint="eastAsia" w:ascii="宋体" w:hAnsi="宋体" w:cs="仿宋"/>
                <w:sz w:val="24"/>
              </w:rPr>
              <w:t>商务</w:t>
            </w:r>
          </w:p>
          <w:p w14:paraId="249A3BB3">
            <w:pPr>
              <w:jc w:val="center"/>
              <w:rPr>
                <w:rFonts w:ascii="宋体" w:hAnsi="宋体" w:cs="仿宋"/>
                <w:sz w:val="24"/>
              </w:rPr>
            </w:pPr>
            <w:r>
              <w:rPr>
                <w:rFonts w:hint="eastAsia" w:ascii="宋体" w:hAnsi="宋体" w:cs="仿宋"/>
                <w:sz w:val="24"/>
              </w:rPr>
              <w:t>部分</w:t>
            </w:r>
          </w:p>
          <w:bookmarkEnd w:id="729"/>
          <w:p w14:paraId="4BF10DEE">
            <w:pPr>
              <w:jc w:val="center"/>
              <w:rPr>
                <w:rFonts w:ascii="宋体" w:hAnsi="宋体" w:cs="仿宋"/>
                <w:sz w:val="24"/>
              </w:rPr>
            </w:pPr>
            <w:r>
              <w:rPr>
                <w:rFonts w:hint="eastAsia" w:ascii="宋体" w:hAnsi="宋体" w:cs="仿宋"/>
                <w:sz w:val="24"/>
              </w:rPr>
              <w:t>（25分）</w:t>
            </w:r>
          </w:p>
        </w:tc>
        <w:tc>
          <w:tcPr>
            <w:tcW w:w="1485" w:type="dxa"/>
            <w:vAlign w:val="center"/>
          </w:tcPr>
          <w:p w14:paraId="79B03D5F">
            <w:pPr>
              <w:jc w:val="center"/>
              <w:rPr>
                <w:rFonts w:ascii="宋体" w:hAnsi="宋体" w:cs="仿宋"/>
                <w:sz w:val="24"/>
              </w:rPr>
            </w:pPr>
            <w:r>
              <w:rPr>
                <w:rFonts w:hint="eastAsia" w:ascii="宋体" w:hAnsi="宋体" w:cs="仿宋"/>
                <w:sz w:val="24"/>
              </w:rPr>
              <w:t>近三年类似业绩</w:t>
            </w:r>
          </w:p>
        </w:tc>
        <w:tc>
          <w:tcPr>
            <w:tcW w:w="5319" w:type="dxa"/>
            <w:vAlign w:val="center"/>
          </w:tcPr>
          <w:p w14:paraId="792F6483">
            <w:pPr>
              <w:jc w:val="left"/>
              <w:rPr>
                <w:rFonts w:ascii="宋体" w:hAnsi="宋体" w:cs="仿宋"/>
                <w:sz w:val="24"/>
              </w:rPr>
            </w:pPr>
            <w:r>
              <w:rPr>
                <w:rFonts w:hint="eastAsia" w:ascii="宋体" w:hAnsi="宋体" w:cs="仿宋"/>
                <w:sz w:val="24"/>
              </w:rPr>
              <w:t>每提供一项类似业绩得5分，最高得15分。</w:t>
            </w:r>
          </w:p>
          <w:p w14:paraId="2A2FF14C">
            <w:pPr>
              <w:jc w:val="left"/>
              <w:rPr>
                <w:rFonts w:ascii="宋体" w:hAnsi="宋体" w:cs="仿宋"/>
                <w:sz w:val="24"/>
              </w:rPr>
            </w:pPr>
            <w:r>
              <w:rPr>
                <w:rFonts w:hint="eastAsia" w:ascii="宋体" w:hAnsi="宋体" w:cs="仿宋"/>
                <w:sz w:val="24"/>
              </w:rPr>
              <w:t>注：近三年指合同签订时间在2022年</w:t>
            </w:r>
            <w:r>
              <w:rPr>
                <w:rFonts w:hint="eastAsia" w:ascii="宋体" w:hAnsi="宋体" w:cs="仿宋"/>
                <w:sz w:val="24"/>
                <w:lang w:val="en-US" w:eastAsia="zh-CN"/>
              </w:rPr>
              <w:t>10</w:t>
            </w:r>
            <w:r>
              <w:rPr>
                <w:rFonts w:hint="eastAsia" w:ascii="宋体" w:hAnsi="宋体" w:cs="仿宋"/>
                <w:sz w:val="24"/>
              </w:rPr>
              <w:t>月1日至今。</w:t>
            </w:r>
          </w:p>
        </w:tc>
        <w:tc>
          <w:tcPr>
            <w:tcW w:w="709" w:type="dxa"/>
            <w:vAlign w:val="center"/>
          </w:tcPr>
          <w:p w14:paraId="0C48C642">
            <w:pPr>
              <w:snapToGrid w:val="0"/>
              <w:jc w:val="center"/>
              <w:rPr>
                <w:rFonts w:ascii="宋体" w:hAnsi="宋体"/>
                <w:sz w:val="24"/>
              </w:rPr>
            </w:pPr>
            <w:r>
              <w:rPr>
                <w:rFonts w:hint="eastAsia" w:ascii="宋体" w:hAnsi="宋体"/>
                <w:sz w:val="24"/>
              </w:rPr>
              <w:t>15</w:t>
            </w:r>
          </w:p>
        </w:tc>
      </w:tr>
      <w:tr w14:paraId="1098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vAlign w:val="center"/>
          </w:tcPr>
          <w:p w14:paraId="63D83E4A">
            <w:pPr>
              <w:jc w:val="left"/>
              <w:rPr>
                <w:rFonts w:ascii="宋体" w:hAnsi="宋体" w:cs="仿宋"/>
                <w:sz w:val="24"/>
              </w:rPr>
            </w:pPr>
          </w:p>
        </w:tc>
        <w:tc>
          <w:tcPr>
            <w:tcW w:w="1134" w:type="dxa"/>
            <w:gridSpan w:val="2"/>
            <w:vMerge w:val="continue"/>
            <w:vAlign w:val="center"/>
          </w:tcPr>
          <w:p w14:paraId="79DA7C7D">
            <w:pPr>
              <w:jc w:val="left"/>
              <w:rPr>
                <w:rFonts w:ascii="宋体" w:hAnsi="宋体" w:cs="仿宋"/>
                <w:sz w:val="24"/>
              </w:rPr>
            </w:pPr>
          </w:p>
        </w:tc>
        <w:tc>
          <w:tcPr>
            <w:tcW w:w="1485" w:type="dxa"/>
            <w:vAlign w:val="center"/>
          </w:tcPr>
          <w:p w14:paraId="4DE6BEEC">
            <w:pPr>
              <w:jc w:val="center"/>
              <w:rPr>
                <w:rFonts w:ascii="宋体" w:hAnsi="宋体" w:cs="仿宋"/>
                <w:sz w:val="24"/>
              </w:rPr>
            </w:pPr>
            <w:bookmarkStart w:id="730" w:name="OLE_LINK22"/>
            <w:r>
              <w:rPr>
                <w:rFonts w:hint="eastAsia" w:ascii="宋体" w:hAnsi="宋体" w:cs="仿宋"/>
                <w:sz w:val="24"/>
              </w:rPr>
              <w:t>项目管理</w:t>
            </w:r>
          </w:p>
          <w:p w14:paraId="283732C9">
            <w:pPr>
              <w:jc w:val="center"/>
              <w:rPr>
                <w:rFonts w:ascii="宋体" w:hAnsi="宋体" w:cs="仿宋"/>
                <w:sz w:val="24"/>
              </w:rPr>
            </w:pPr>
            <w:r>
              <w:rPr>
                <w:rFonts w:hint="eastAsia" w:ascii="宋体" w:hAnsi="宋体" w:cs="仿宋"/>
                <w:sz w:val="24"/>
              </w:rPr>
              <w:t>机构</w:t>
            </w:r>
            <w:bookmarkEnd w:id="730"/>
          </w:p>
        </w:tc>
        <w:tc>
          <w:tcPr>
            <w:tcW w:w="5319" w:type="dxa"/>
            <w:vAlign w:val="center"/>
          </w:tcPr>
          <w:p w14:paraId="68A414B2">
            <w:pPr>
              <w:adjustRightInd w:val="0"/>
              <w:snapToGrid w:val="0"/>
              <w:ind w:firstLine="28"/>
              <w:jc w:val="left"/>
              <w:rPr>
                <w:rFonts w:ascii="宋体" w:hAnsi="宋体" w:cs="宋体"/>
                <w:sz w:val="24"/>
              </w:rPr>
            </w:pPr>
            <w:bookmarkStart w:id="731" w:name="OLE_LINK23"/>
            <w:r>
              <w:rPr>
                <w:rFonts w:hint="eastAsia" w:ascii="宋体" w:hAnsi="宋体" w:cs="宋体"/>
                <w:sz w:val="24"/>
              </w:rPr>
              <w:t>项目团队组织机构完善、人员配置合理、技术力量强，得10分；项目团队组织机构较完善、人员配置较合理、技术力量较强，得 7分；项目团队组织机构不完善、人员配置不合理、技术力量弱，得3分。</w:t>
            </w:r>
            <w:r>
              <w:rPr>
                <w:rFonts w:hint="eastAsia" w:ascii="宋体" w:hAnsi="宋体" w:cs="仿宋"/>
                <w:sz w:val="24"/>
              </w:rPr>
              <w:t>未提供相关内容的，得 0 分。</w:t>
            </w:r>
            <w:bookmarkEnd w:id="731"/>
          </w:p>
        </w:tc>
        <w:tc>
          <w:tcPr>
            <w:tcW w:w="709" w:type="dxa"/>
            <w:vAlign w:val="center"/>
          </w:tcPr>
          <w:p w14:paraId="79BADC08">
            <w:pPr>
              <w:snapToGrid w:val="0"/>
              <w:jc w:val="center"/>
              <w:rPr>
                <w:rFonts w:ascii="宋体" w:hAnsi="宋体"/>
                <w:sz w:val="24"/>
              </w:rPr>
            </w:pPr>
            <w:r>
              <w:rPr>
                <w:rFonts w:hint="eastAsia" w:ascii="宋体" w:hAnsi="宋体"/>
                <w:sz w:val="24"/>
              </w:rPr>
              <w:t>10</w:t>
            </w:r>
          </w:p>
        </w:tc>
      </w:tr>
      <w:tr w14:paraId="1AC3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vAlign w:val="center"/>
          </w:tcPr>
          <w:p w14:paraId="389A9393">
            <w:pPr>
              <w:jc w:val="center"/>
              <w:rPr>
                <w:rFonts w:ascii="宋体" w:hAnsi="宋体" w:cs="仿宋"/>
                <w:sz w:val="24"/>
              </w:rPr>
            </w:pPr>
            <w:r>
              <w:rPr>
                <w:rFonts w:hint="eastAsia" w:ascii="宋体" w:hAnsi="宋体" w:cs="仿宋"/>
                <w:sz w:val="24"/>
              </w:rPr>
              <w:t>3</w:t>
            </w:r>
          </w:p>
        </w:tc>
        <w:tc>
          <w:tcPr>
            <w:tcW w:w="1134" w:type="dxa"/>
            <w:gridSpan w:val="2"/>
            <w:vMerge w:val="restart"/>
            <w:vAlign w:val="center"/>
          </w:tcPr>
          <w:p w14:paraId="1D1C4792">
            <w:pPr>
              <w:jc w:val="center"/>
              <w:rPr>
                <w:rFonts w:ascii="宋体" w:hAnsi="宋体" w:cs="仿宋"/>
                <w:sz w:val="24"/>
              </w:rPr>
            </w:pPr>
            <w:r>
              <w:rPr>
                <w:rFonts w:hint="eastAsia" w:ascii="宋体" w:hAnsi="宋体" w:cs="仿宋"/>
                <w:sz w:val="24"/>
              </w:rPr>
              <w:t>技术</w:t>
            </w:r>
          </w:p>
          <w:p w14:paraId="60F2655C">
            <w:pPr>
              <w:jc w:val="center"/>
              <w:rPr>
                <w:rFonts w:ascii="宋体" w:hAnsi="宋体" w:cs="仿宋"/>
                <w:sz w:val="24"/>
              </w:rPr>
            </w:pPr>
            <w:r>
              <w:rPr>
                <w:rFonts w:hint="eastAsia" w:ascii="宋体" w:hAnsi="宋体" w:cs="仿宋"/>
                <w:sz w:val="24"/>
              </w:rPr>
              <w:t>部分</w:t>
            </w:r>
          </w:p>
          <w:p w14:paraId="4E275289">
            <w:pPr>
              <w:jc w:val="center"/>
              <w:rPr>
                <w:rFonts w:ascii="宋体" w:hAnsi="宋体" w:cs="仿宋"/>
                <w:sz w:val="24"/>
              </w:rPr>
            </w:pPr>
            <w:r>
              <w:rPr>
                <w:rFonts w:hint="eastAsia" w:ascii="宋体" w:hAnsi="宋体" w:cs="仿宋"/>
                <w:sz w:val="24"/>
              </w:rPr>
              <w:t>（</w:t>
            </w:r>
            <w:r>
              <w:rPr>
                <w:rFonts w:ascii="宋体" w:hAnsi="宋体" w:cs="仿宋"/>
                <w:sz w:val="24"/>
              </w:rPr>
              <w:t>6</w:t>
            </w:r>
            <w:r>
              <w:rPr>
                <w:rFonts w:hint="eastAsia" w:ascii="宋体" w:hAnsi="宋体" w:cs="仿宋"/>
                <w:sz w:val="24"/>
              </w:rPr>
              <w:t>5分）</w:t>
            </w:r>
          </w:p>
        </w:tc>
        <w:tc>
          <w:tcPr>
            <w:tcW w:w="1485" w:type="dxa"/>
            <w:vAlign w:val="center"/>
          </w:tcPr>
          <w:p w14:paraId="559642FC">
            <w:pPr>
              <w:jc w:val="center"/>
              <w:rPr>
                <w:rFonts w:ascii="宋体" w:hAnsi="宋体" w:cs="仿宋"/>
                <w:sz w:val="24"/>
              </w:rPr>
            </w:pPr>
            <w:bookmarkStart w:id="732" w:name="OLE_LINK48"/>
            <w:r>
              <w:rPr>
                <w:rFonts w:hint="eastAsia" w:ascii="宋体" w:hAnsi="宋体" w:cs="仿宋"/>
                <w:sz w:val="24"/>
              </w:rPr>
              <w:t>施工方案与技术措施</w:t>
            </w:r>
            <w:bookmarkEnd w:id="732"/>
          </w:p>
        </w:tc>
        <w:tc>
          <w:tcPr>
            <w:tcW w:w="5319" w:type="dxa"/>
            <w:vAlign w:val="center"/>
          </w:tcPr>
          <w:p w14:paraId="0094A900">
            <w:pPr>
              <w:jc w:val="left"/>
              <w:rPr>
                <w:rFonts w:ascii="宋体" w:hAnsi="宋体" w:cs="仿宋"/>
                <w:sz w:val="24"/>
              </w:rPr>
            </w:pPr>
            <w:r>
              <w:rPr>
                <w:rFonts w:hint="eastAsia" w:ascii="宋体" w:hAnsi="宋体" w:cs="仿宋"/>
                <w:sz w:val="24"/>
              </w:rPr>
              <w:t>方案内容完整且全面，具有很强的科学性、合理性，针对性及可操作性强，较好的满足磋商文件要求的，得 20分；方案内容较完整，具有较强的科学性、合理性，针对性及可操作性较强，满足磋商文件要求的，得 15 分；方案内容基本完整，科学性、合理性一般，针对性及可操作性一般，基本满足磋商文件要求的，得 10 分；方案内容基本完整、科学性、合理性较弱，针对性及可操作性较弱，不能完全满足磋商文件要求的，得 5 分；方案内容不完整，不能满足磋商文件要求的，得 2 分；未提供相关内容的，得 0 分。</w:t>
            </w:r>
          </w:p>
        </w:tc>
        <w:tc>
          <w:tcPr>
            <w:tcW w:w="709" w:type="dxa"/>
            <w:vAlign w:val="center"/>
          </w:tcPr>
          <w:p w14:paraId="6224043E">
            <w:pPr>
              <w:ind w:left="-38"/>
              <w:jc w:val="center"/>
              <w:rPr>
                <w:rFonts w:ascii="宋体" w:hAnsi="宋体"/>
                <w:sz w:val="24"/>
              </w:rPr>
            </w:pPr>
            <w:r>
              <w:rPr>
                <w:rFonts w:hint="eastAsia" w:ascii="宋体" w:hAnsi="宋体"/>
                <w:sz w:val="24"/>
              </w:rPr>
              <w:t>20</w:t>
            </w:r>
          </w:p>
        </w:tc>
      </w:tr>
      <w:tr w14:paraId="2F84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vAlign w:val="center"/>
          </w:tcPr>
          <w:p w14:paraId="610033A5">
            <w:pPr>
              <w:jc w:val="left"/>
              <w:rPr>
                <w:rFonts w:ascii="宋体" w:hAnsi="宋体" w:cs="仿宋"/>
                <w:sz w:val="24"/>
              </w:rPr>
            </w:pPr>
          </w:p>
        </w:tc>
        <w:tc>
          <w:tcPr>
            <w:tcW w:w="1134" w:type="dxa"/>
            <w:gridSpan w:val="2"/>
            <w:vMerge w:val="continue"/>
            <w:vAlign w:val="center"/>
          </w:tcPr>
          <w:p w14:paraId="5FCA3B73">
            <w:pPr>
              <w:jc w:val="left"/>
              <w:rPr>
                <w:rFonts w:ascii="宋体" w:hAnsi="宋体" w:cs="仿宋"/>
                <w:sz w:val="24"/>
              </w:rPr>
            </w:pPr>
          </w:p>
        </w:tc>
        <w:tc>
          <w:tcPr>
            <w:tcW w:w="1485" w:type="dxa"/>
            <w:vAlign w:val="center"/>
          </w:tcPr>
          <w:p w14:paraId="6C5783F1">
            <w:pPr>
              <w:jc w:val="center"/>
              <w:rPr>
                <w:rFonts w:ascii="宋体" w:hAnsi="宋体" w:cs="仿宋"/>
                <w:sz w:val="24"/>
              </w:rPr>
            </w:pPr>
            <w:bookmarkStart w:id="733" w:name="OLE_LINK49"/>
            <w:r>
              <w:rPr>
                <w:rFonts w:hint="eastAsia" w:ascii="宋体" w:hAnsi="宋体" w:cs="仿宋"/>
                <w:sz w:val="24"/>
              </w:rPr>
              <w:t>质量保障</w:t>
            </w:r>
          </w:p>
          <w:p w14:paraId="746D943B">
            <w:pPr>
              <w:jc w:val="center"/>
              <w:rPr>
                <w:rFonts w:ascii="宋体" w:hAnsi="宋体" w:cs="仿宋"/>
                <w:sz w:val="24"/>
              </w:rPr>
            </w:pPr>
            <w:r>
              <w:rPr>
                <w:rFonts w:hint="eastAsia" w:ascii="宋体" w:hAnsi="宋体" w:cs="仿宋"/>
                <w:sz w:val="24"/>
              </w:rPr>
              <w:t>措施</w:t>
            </w:r>
            <w:bookmarkEnd w:id="733"/>
          </w:p>
        </w:tc>
        <w:tc>
          <w:tcPr>
            <w:tcW w:w="5319" w:type="dxa"/>
            <w:vAlign w:val="center"/>
          </w:tcPr>
          <w:p w14:paraId="2ADC99FD">
            <w:pPr>
              <w:jc w:val="left"/>
              <w:rPr>
                <w:rFonts w:ascii="宋体" w:hAnsi="宋体" w:cs="仿宋"/>
                <w:sz w:val="24"/>
              </w:rPr>
            </w:pPr>
            <w:bookmarkStart w:id="734" w:name="OLE_LINK50"/>
            <w:r>
              <w:rPr>
                <w:rFonts w:hint="eastAsia" w:ascii="宋体" w:hAnsi="宋体" w:cs="仿宋"/>
                <w:sz w:val="24"/>
              </w:rPr>
              <w:t>质量保障措施科学合理、可行性及针对性强的，得 1</w:t>
            </w:r>
            <w:r>
              <w:rPr>
                <w:rFonts w:ascii="宋体" w:hAnsi="宋体" w:cs="仿宋"/>
                <w:sz w:val="24"/>
              </w:rPr>
              <w:t>5</w:t>
            </w:r>
            <w:r>
              <w:rPr>
                <w:rFonts w:hint="eastAsia" w:ascii="宋体" w:hAnsi="宋体" w:cs="仿宋"/>
                <w:sz w:val="24"/>
              </w:rPr>
              <w:t xml:space="preserve">分；质量保障措施较合理、可行性及针对性较强的，得 </w:t>
            </w:r>
            <w:r>
              <w:rPr>
                <w:rFonts w:ascii="宋体" w:hAnsi="宋体" w:cs="仿宋"/>
                <w:sz w:val="24"/>
              </w:rPr>
              <w:t>11</w:t>
            </w:r>
            <w:r>
              <w:rPr>
                <w:rFonts w:hint="eastAsia" w:ascii="宋体" w:hAnsi="宋体" w:cs="仿宋"/>
                <w:sz w:val="24"/>
              </w:rPr>
              <w:t xml:space="preserve">分；质量保障措施基本合理、可行性及针对性一般的，得 </w:t>
            </w:r>
            <w:r>
              <w:rPr>
                <w:rFonts w:ascii="宋体" w:hAnsi="宋体" w:cs="仿宋"/>
                <w:sz w:val="24"/>
              </w:rPr>
              <w:t>7</w:t>
            </w:r>
            <w:r>
              <w:rPr>
                <w:rFonts w:hint="eastAsia" w:ascii="宋体" w:hAnsi="宋体" w:cs="仿宋"/>
                <w:sz w:val="24"/>
              </w:rPr>
              <w:t xml:space="preserve">分；质量保障措施不合理、可行性及针对性较差的，得 </w:t>
            </w:r>
            <w:r>
              <w:rPr>
                <w:rFonts w:ascii="宋体" w:hAnsi="宋体" w:cs="仿宋"/>
                <w:sz w:val="24"/>
              </w:rPr>
              <w:t>3</w:t>
            </w:r>
            <w:r>
              <w:rPr>
                <w:rFonts w:hint="eastAsia" w:ascii="宋体" w:hAnsi="宋体" w:cs="仿宋"/>
                <w:sz w:val="24"/>
              </w:rPr>
              <w:t>分；未提供相关内容的，得 0 分。</w:t>
            </w:r>
            <w:bookmarkEnd w:id="734"/>
          </w:p>
        </w:tc>
        <w:tc>
          <w:tcPr>
            <w:tcW w:w="709" w:type="dxa"/>
            <w:vAlign w:val="center"/>
          </w:tcPr>
          <w:p w14:paraId="6C0C50CE">
            <w:pPr>
              <w:ind w:left="-38"/>
              <w:jc w:val="center"/>
              <w:rPr>
                <w:rFonts w:ascii="宋体" w:hAnsi="宋体"/>
                <w:sz w:val="24"/>
              </w:rPr>
            </w:pPr>
            <w:r>
              <w:rPr>
                <w:rFonts w:hint="eastAsia" w:ascii="宋体" w:hAnsi="宋体"/>
                <w:sz w:val="24"/>
              </w:rPr>
              <w:t>1</w:t>
            </w:r>
            <w:r>
              <w:rPr>
                <w:rFonts w:ascii="宋体" w:hAnsi="宋体"/>
                <w:sz w:val="24"/>
              </w:rPr>
              <w:t>5</w:t>
            </w:r>
          </w:p>
        </w:tc>
      </w:tr>
      <w:tr w14:paraId="11D9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vAlign w:val="center"/>
          </w:tcPr>
          <w:p w14:paraId="17242337">
            <w:pPr>
              <w:jc w:val="left"/>
              <w:rPr>
                <w:rFonts w:ascii="宋体" w:hAnsi="宋体" w:cs="仿宋"/>
                <w:sz w:val="24"/>
              </w:rPr>
            </w:pPr>
          </w:p>
        </w:tc>
        <w:tc>
          <w:tcPr>
            <w:tcW w:w="1134" w:type="dxa"/>
            <w:gridSpan w:val="2"/>
            <w:vMerge w:val="continue"/>
            <w:vAlign w:val="center"/>
          </w:tcPr>
          <w:p w14:paraId="6067C1DB">
            <w:pPr>
              <w:jc w:val="left"/>
              <w:rPr>
                <w:rFonts w:ascii="宋体" w:hAnsi="宋体" w:cs="仿宋"/>
                <w:sz w:val="24"/>
              </w:rPr>
            </w:pPr>
          </w:p>
        </w:tc>
        <w:tc>
          <w:tcPr>
            <w:tcW w:w="1485" w:type="dxa"/>
            <w:vAlign w:val="center"/>
          </w:tcPr>
          <w:p w14:paraId="0784D657">
            <w:pPr>
              <w:jc w:val="center"/>
              <w:rPr>
                <w:rFonts w:ascii="宋体" w:hAnsi="宋体" w:cs="仿宋"/>
                <w:sz w:val="24"/>
              </w:rPr>
            </w:pPr>
            <w:r>
              <w:rPr>
                <w:rFonts w:hint="eastAsia" w:ascii="宋体" w:hAnsi="宋体" w:cs="仿宋"/>
                <w:sz w:val="24"/>
              </w:rPr>
              <w:t>工作进度及保障措施</w:t>
            </w:r>
          </w:p>
        </w:tc>
        <w:tc>
          <w:tcPr>
            <w:tcW w:w="5319" w:type="dxa"/>
            <w:vAlign w:val="center"/>
          </w:tcPr>
          <w:p w14:paraId="0E1F6AAD">
            <w:pPr>
              <w:jc w:val="left"/>
              <w:rPr>
                <w:rFonts w:ascii="宋体" w:hAnsi="宋体" w:cs="仿宋"/>
                <w:sz w:val="24"/>
              </w:rPr>
            </w:pPr>
            <w:bookmarkStart w:id="735" w:name="OLE_LINK51"/>
            <w:r>
              <w:rPr>
                <w:rFonts w:hint="eastAsia" w:ascii="宋体" w:hAnsi="宋体" w:cs="仿宋"/>
                <w:sz w:val="24"/>
              </w:rPr>
              <w:t>进度计划和保障措施全面、详细，实用性强，较好的满足采购需求的，得15 分；进度计划和保障措施较全面、详细，实用性强，满足采购需求的，得 11 分；进度计划和保障措施基本全面，实用性一般，基本满足采购需求的，得 7 分；进度计划和保障措施欠全面，实用性较弱，不能完全满足采购需求的，得 3 分；未提供相关内容的，得 0 分。</w:t>
            </w:r>
            <w:bookmarkEnd w:id="735"/>
          </w:p>
        </w:tc>
        <w:tc>
          <w:tcPr>
            <w:tcW w:w="709" w:type="dxa"/>
            <w:vAlign w:val="center"/>
          </w:tcPr>
          <w:p w14:paraId="664C229F">
            <w:pPr>
              <w:ind w:left="-38"/>
              <w:jc w:val="center"/>
              <w:rPr>
                <w:rFonts w:ascii="宋体" w:hAnsi="宋体"/>
                <w:sz w:val="24"/>
              </w:rPr>
            </w:pPr>
            <w:r>
              <w:rPr>
                <w:rFonts w:hint="eastAsia" w:ascii="宋体" w:hAnsi="宋体"/>
                <w:sz w:val="24"/>
              </w:rPr>
              <w:t>15</w:t>
            </w:r>
          </w:p>
        </w:tc>
      </w:tr>
      <w:tr w14:paraId="5E30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771" w:type="dxa"/>
            <w:vMerge w:val="continue"/>
            <w:vAlign w:val="center"/>
          </w:tcPr>
          <w:p w14:paraId="50F96E9B">
            <w:pPr>
              <w:jc w:val="left"/>
              <w:rPr>
                <w:rFonts w:ascii="宋体" w:hAnsi="宋体" w:cs="仿宋"/>
                <w:sz w:val="24"/>
              </w:rPr>
            </w:pPr>
          </w:p>
        </w:tc>
        <w:tc>
          <w:tcPr>
            <w:tcW w:w="1134" w:type="dxa"/>
            <w:gridSpan w:val="2"/>
            <w:vMerge w:val="continue"/>
            <w:vAlign w:val="center"/>
          </w:tcPr>
          <w:p w14:paraId="0C150009">
            <w:pPr>
              <w:jc w:val="left"/>
              <w:rPr>
                <w:rFonts w:ascii="宋体" w:hAnsi="宋体" w:cs="仿宋"/>
                <w:sz w:val="24"/>
              </w:rPr>
            </w:pPr>
          </w:p>
        </w:tc>
        <w:tc>
          <w:tcPr>
            <w:tcW w:w="1485" w:type="dxa"/>
            <w:vAlign w:val="center"/>
          </w:tcPr>
          <w:p w14:paraId="1CAF16F0">
            <w:pPr>
              <w:jc w:val="center"/>
              <w:rPr>
                <w:rFonts w:ascii="宋体" w:hAnsi="宋体" w:cs="仿宋"/>
                <w:sz w:val="24"/>
              </w:rPr>
            </w:pPr>
            <w:bookmarkStart w:id="736" w:name="OLE_LINK53"/>
            <w:r>
              <w:rPr>
                <w:rFonts w:hint="eastAsia" w:ascii="宋体" w:hAnsi="宋体" w:cs="仿宋"/>
                <w:sz w:val="24"/>
              </w:rPr>
              <w:t>安全和文明施工保障措施</w:t>
            </w:r>
          </w:p>
          <w:bookmarkEnd w:id="736"/>
          <w:p w14:paraId="040FBB79">
            <w:pPr>
              <w:jc w:val="left"/>
              <w:rPr>
                <w:rFonts w:ascii="宋体" w:hAnsi="宋体" w:cs="仿宋"/>
                <w:sz w:val="24"/>
              </w:rPr>
            </w:pPr>
          </w:p>
        </w:tc>
        <w:tc>
          <w:tcPr>
            <w:tcW w:w="5319" w:type="dxa"/>
            <w:vAlign w:val="center"/>
          </w:tcPr>
          <w:p w14:paraId="6A97D2F7">
            <w:pPr>
              <w:jc w:val="left"/>
              <w:rPr>
                <w:rFonts w:ascii="宋体" w:hAnsi="宋体" w:cs="仿宋"/>
                <w:sz w:val="24"/>
              </w:rPr>
            </w:pPr>
            <w:bookmarkStart w:id="737" w:name="OLE_LINK54"/>
            <w:r>
              <w:rPr>
                <w:rFonts w:hint="eastAsia" w:ascii="宋体" w:hAnsi="宋体" w:cs="仿宋"/>
                <w:sz w:val="24"/>
              </w:rPr>
              <w:t>安全和文明施工保障措施方案内容科学全面，操作性强，针对性强，得</w:t>
            </w:r>
            <w:r>
              <w:rPr>
                <w:rFonts w:ascii="宋体" w:hAnsi="宋体" w:cs="仿宋"/>
                <w:sz w:val="24"/>
              </w:rPr>
              <w:t>15</w:t>
            </w:r>
            <w:r>
              <w:rPr>
                <w:rFonts w:hint="eastAsia" w:ascii="宋体" w:hAnsi="宋体" w:cs="仿宋"/>
                <w:sz w:val="24"/>
              </w:rPr>
              <w:t xml:space="preserve">分；安全和文明施工保障措施方案内容基本完整，操作性一般，针对性一般，得 </w:t>
            </w:r>
            <w:r>
              <w:rPr>
                <w:rFonts w:ascii="宋体" w:hAnsi="宋体" w:cs="仿宋"/>
                <w:sz w:val="24"/>
              </w:rPr>
              <w:t>10</w:t>
            </w:r>
            <w:r>
              <w:rPr>
                <w:rFonts w:hint="eastAsia" w:ascii="宋体" w:hAnsi="宋体" w:cs="仿宋"/>
                <w:sz w:val="24"/>
              </w:rPr>
              <w:t xml:space="preserve"> 分；安全和文明施工保障措施方案内容不够完整，操作性较差，针对性较差，得</w:t>
            </w:r>
            <w:r>
              <w:rPr>
                <w:rFonts w:ascii="宋体" w:hAnsi="宋体" w:cs="仿宋"/>
                <w:sz w:val="24"/>
              </w:rPr>
              <w:t>5</w:t>
            </w:r>
            <w:r>
              <w:rPr>
                <w:rFonts w:hint="eastAsia" w:ascii="宋体" w:hAnsi="宋体" w:cs="仿宋"/>
                <w:sz w:val="24"/>
              </w:rPr>
              <w:t>分；未提供相关内容的，得 0 分。</w:t>
            </w:r>
            <w:bookmarkEnd w:id="737"/>
          </w:p>
        </w:tc>
        <w:tc>
          <w:tcPr>
            <w:tcW w:w="709" w:type="dxa"/>
            <w:vAlign w:val="center"/>
          </w:tcPr>
          <w:p w14:paraId="5D854EE8">
            <w:pPr>
              <w:ind w:left="-38"/>
              <w:jc w:val="center"/>
              <w:rPr>
                <w:rFonts w:ascii="宋体" w:hAnsi="宋体"/>
                <w:sz w:val="24"/>
              </w:rPr>
            </w:pPr>
            <w:r>
              <w:rPr>
                <w:rFonts w:hint="eastAsia" w:ascii="宋体" w:hAnsi="宋体"/>
                <w:sz w:val="24"/>
              </w:rPr>
              <w:t>1</w:t>
            </w:r>
            <w:r>
              <w:rPr>
                <w:rFonts w:ascii="宋体" w:hAnsi="宋体"/>
                <w:sz w:val="24"/>
              </w:rPr>
              <w:t>5</w:t>
            </w:r>
          </w:p>
        </w:tc>
      </w:tr>
      <w:tr w14:paraId="100F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09" w:type="dxa"/>
            <w:gridSpan w:val="5"/>
            <w:vAlign w:val="center"/>
          </w:tcPr>
          <w:p w14:paraId="17EC911C">
            <w:pPr>
              <w:jc w:val="center"/>
              <w:rPr>
                <w:rFonts w:ascii="宋体" w:hAnsi="宋体" w:cs="仿宋"/>
                <w:sz w:val="24"/>
              </w:rPr>
            </w:pPr>
            <w:r>
              <w:rPr>
                <w:rFonts w:hint="eastAsia" w:ascii="宋体" w:hAnsi="宋体" w:cs="仿宋"/>
                <w:sz w:val="24"/>
              </w:rPr>
              <w:t>合计</w:t>
            </w:r>
          </w:p>
        </w:tc>
        <w:tc>
          <w:tcPr>
            <w:tcW w:w="709" w:type="dxa"/>
            <w:vAlign w:val="center"/>
          </w:tcPr>
          <w:p w14:paraId="69878BE7">
            <w:pPr>
              <w:jc w:val="center"/>
              <w:rPr>
                <w:rFonts w:ascii="宋体" w:hAnsi="宋体"/>
                <w:sz w:val="24"/>
              </w:rPr>
            </w:pPr>
            <w:r>
              <w:rPr>
                <w:rFonts w:hint="eastAsia" w:ascii="宋体" w:hAnsi="宋体"/>
                <w:sz w:val="24"/>
              </w:rPr>
              <w:t>100</w:t>
            </w:r>
          </w:p>
        </w:tc>
      </w:tr>
    </w:tbl>
    <w:p w14:paraId="13A2E001">
      <w:pPr>
        <w:tabs>
          <w:tab w:val="left" w:pos="360"/>
          <w:tab w:val="left" w:pos="1080"/>
        </w:tabs>
        <w:snapToGrid w:val="0"/>
        <w:spacing w:line="360" w:lineRule="auto"/>
        <w:ind w:left="1080"/>
        <w:rPr>
          <w:rFonts w:eastAsiaTheme="minorEastAsia"/>
          <w:color w:val="000000"/>
          <w:sz w:val="24"/>
        </w:rPr>
      </w:pPr>
    </w:p>
    <w:p w14:paraId="7E711B1A">
      <w:pPr>
        <w:spacing w:line="360" w:lineRule="auto"/>
        <w:jc w:val="center"/>
        <w:outlineLvl w:val="0"/>
        <w:rPr>
          <w:rFonts w:eastAsiaTheme="minorEastAsia"/>
          <w:b/>
          <w:sz w:val="36"/>
          <w:szCs w:val="36"/>
        </w:rPr>
        <w:sectPr>
          <w:pgSz w:w="11906" w:h="16838"/>
          <w:pgMar w:top="1440" w:right="1423" w:bottom="1440" w:left="1423" w:header="851" w:footer="992" w:gutter="0"/>
          <w:cols w:space="720" w:num="1"/>
          <w:docGrid w:type="lines" w:linePitch="326" w:charSpace="0"/>
        </w:sectPr>
      </w:pPr>
    </w:p>
    <w:p w14:paraId="56A745EE">
      <w:pPr>
        <w:spacing w:line="360" w:lineRule="auto"/>
        <w:jc w:val="center"/>
        <w:outlineLvl w:val="0"/>
        <w:rPr>
          <w:rFonts w:eastAsiaTheme="minorEastAsia"/>
          <w:b/>
          <w:sz w:val="36"/>
          <w:szCs w:val="36"/>
        </w:rPr>
      </w:pPr>
      <w:bookmarkStart w:id="738" w:name="_Toc190938209"/>
      <w:r>
        <w:rPr>
          <w:rFonts w:eastAsiaTheme="minorEastAsia"/>
          <w:b/>
          <w:sz w:val="36"/>
          <w:szCs w:val="36"/>
        </w:rPr>
        <w:t>第四章   采购需求</w:t>
      </w:r>
      <w:bookmarkEnd w:id="738"/>
    </w:p>
    <w:p w14:paraId="121CAB8E">
      <w:pPr>
        <w:spacing w:line="360" w:lineRule="auto"/>
        <w:contextualSpacing/>
        <w:rPr>
          <w:sz w:val="24"/>
        </w:rPr>
      </w:pPr>
    </w:p>
    <w:p w14:paraId="4654104F">
      <w:pPr>
        <w:spacing w:line="360" w:lineRule="auto"/>
        <w:contextualSpacing/>
        <w:rPr>
          <w:rFonts w:ascii="宋体" w:hAnsi="宋体"/>
          <w:b/>
          <w:sz w:val="24"/>
        </w:rPr>
      </w:pPr>
      <w:r>
        <w:rPr>
          <w:rFonts w:ascii="宋体" w:hAnsi="宋体"/>
          <w:b/>
          <w:sz w:val="24"/>
        </w:rPr>
        <w:t>一</w:t>
      </w:r>
      <w:r>
        <w:rPr>
          <w:rFonts w:hint="eastAsia" w:ascii="宋体" w:hAnsi="宋体"/>
          <w:b/>
          <w:sz w:val="24"/>
        </w:rPr>
        <w:t>、</w:t>
      </w:r>
      <w:r>
        <w:rPr>
          <w:rFonts w:ascii="宋体" w:hAnsi="宋体"/>
          <w:b/>
          <w:sz w:val="24"/>
        </w:rPr>
        <w:t>项目名称</w:t>
      </w:r>
    </w:p>
    <w:p w14:paraId="22028B41">
      <w:pPr>
        <w:pStyle w:val="3"/>
        <w:autoSpaceDE/>
        <w:autoSpaceDN/>
        <w:adjustRightInd/>
        <w:snapToGrid w:val="0"/>
        <w:spacing w:before="0" w:line="360" w:lineRule="auto"/>
        <w:ind w:firstLine="480" w:firstLineChars="200"/>
        <w:jc w:val="both"/>
        <w:rPr>
          <w:rFonts w:ascii="Times New Roman" w:hAnsi="Times New Roman" w:eastAsia="宋体"/>
          <w:b w:val="0"/>
          <w:kern w:val="2"/>
          <w:sz w:val="24"/>
          <w:szCs w:val="24"/>
        </w:rPr>
      </w:pPr>
      <w:r>
        <w:rPr>
          <w:rFonts w:ascii="Times New Roman" w:hAnsi="Times New Roman" w:eastAsia="宋体"/>
          <w:b w:val="0"/>
          <w:kern w:val="2"/>
          <w:sz w:val="24"/>
          <w:szCs w:val="24"/>
        </w:rPr>
        <w:t xml:space="preserve"> 香河园街道党群服务中心装修改造工程</w:t>
      </w:r>
    </w:p>
    <w:p w14:paraId="56A50D4F">
      <w:pPr>
        <w:pStyle w:val="3"/>
        <w:autoSpaceDE/>
        <w:autoSpaceDN/>
        <w:adjustRightInd/>
        <w:snapToGrid w:val="0"/>
        <w:spacing w:before="0" w:line="360" w:lineRule="auto"/>
        <w:jc w:val="both"/>
        <w:rPr>
          <w:rFonts w:ascii="宋体" w:hAnsi="宋体" w:eastAsia="宋体" w:cs="黑体"/>
          <w:sz w:val="24"/>
          <w:szCs w:val="24"/>
        </w:rPr>
      </w:pPr>
      <w:r>
        <w:rPr>
          <w:rFonts w:ascii="宋体" w:hAnsi="宋体" w:eastAsia="宋体" w:cs="黑体"/>
          <w:sz w:val="24"/>
          <w:szCs w:val="24"/>
        </w:rPr>
        <w:t>二、</w:t>
      </w:r>
      <w:r>
        <w:rPr>
          <w:rFonts w:hint="eastAsia" w:ascii="宋体" w:hAnsi="宋体" w:eastAsia="宋体" w:cs="黑体"/>
          <w:sz w:val="24"/>
          <w:szCs w:val="24"/>
        </w:rPr>
        <w:t>技术标准规范</w:t>
      </w:r>
    </w:p>
    <w:p w14:paraId="14FC8198">
      <w:pPr>
        <w:snapToGrid w:val="0"/>
        <w:spacing w:line="360" w:lineRule="auto"/>
        <w:ind w:firstLine="480" w:firstLineChars="200"/>
        <w:rPr>
          <w:rFonts w:ascii="宋体" w:hAnsi="宋体"/>
          <w:sz w:val="24"/>
        </w:rPr>
      </w:pPr>
      <w:r>
        <w:rPr>
          <w:rFonts w:hint="eastAsia" w:ascii="宋体" w:hAnsi="宋体"/>
          <w:sz w:val="24"/>
        </w:rPr>
        <w:t>除非设计文件中另有特别说明，本工程适用于中华人民共和国现行有效的国家规范、规程和标准，设计图纸和其他设计文件中的有关文字说明是本工程技术规范的组成部分。对于涉及新技术、新工艺和新材料的工作，相应厂家使用说明或操作说明等的内容，或适用的国外同类标准的内容也是本工程技术规范的组成部分。</w:t>
      </w:r>
    </w:p>
    <w:p w14:paraId="36045B4B">
      <w:pPr>
        <w:snapToGrid w:val="0"/>
        <w:spacing w:line="360" w:lineRule="auto"/>
        <w:ind w:firstLine="482"/>
        <w:rPr>
          <w:rFonts w:ascii="宋体" w:hAnsi="宋体"/>
          <w:sz w:val="24"/>
        </w:rPr>
      </w:pPr>
      <w:r>
        <w:rPr>
          <w:rFonts w:hint="eastAsia" w:ascii="宋体" w:hAnsi="宋体"/>
          <w:sz w:val="24"/>
        </w:rPr>
        <w:t>本合同文件中约定的任何承包人应予遵照执行的规范、规程和标准都指他们各自的最新版本。如果在任何规范、规程和标准之间出现相互矛盾之外或存有任何疑问之处，承包人应书面请监理工程师予以澄清，除非监理工程师有特别的指示，承包人应按照其中要求最严格的标准执行。材料、施工工艺和本工程都应依照相关规范、规程和标准的最新版本或把最新版本的要求当作对承包人工作的最起码要求，而执行更高的标准。</w:t>
      </w:r>
    </w:p>
    <w:p w14:paraId="602F1320">
      <w:pPr>
        <w:snapToGrid w:val="0"/>
        <w:spacing w:line="360" w:lineRule="auto"/>
        <w:rPr>
          <w:rFonts w:ascii="宋体" w:hAnsi="宋体"/>
          <w:b/>
          <w:sz w:val="24"/>
        </w:rPr>
      </w:pPr>
      <w:r>
        <w:rPr>
          <w:rFonts w:hint="eastAsia" w:ascii="宋体" w:hAnsi="宋体"/>
          <w:b/>
          <w:sz w:val="24"/>
        </w:rPr>
        <w:t>三、</w:t>
      </w:r>
      <w:r>
        <w:rPr>
          <w:rFonts w:hint="eastAsia" w:ascii="宋体" w:hAnsi="宋体" w:cs="黑体"/>
          <w:b/>
          <w:sz w:val="24"/>
        </w:rPr>
        <w:t>工程内容</w:t>
      </w:r>
    </w:p>
    <w:p w14:paraId="406B3E2B">
      <w:pPr>
        <w:spacing w:line="360" w:lineRule="auto"/>
        <w:ind w:firstLine="480" w:firstLineChars="200"/>
        <w:rPr>
          <w:rFonts w:ascii="宋体" w:hAnsi="宋体"/>
          <w:sz w:val="24"/>
        </w:rPr>
      </w:pPr>
      <w:r>
        <w:rPr>
          <w:rFonts w:hint="eastAsia" w:ascii="宋体" w:hAnsi="宋体"/>
          <w:sz w:val="24"/>
        </w:rPr>
        <w:t>详见工程量清单。（另附）</w:t>
      </w:r>
    </w:p>
    <w:p w14:paraId="43E00E0B">
      <w:pPr>
        <w:spacing w:line="360" w:lineRule="auto"/>
        <w:jc w:val="center"/>
        <w:outlineLvl w:val="0"/>
        <w:rPr>
          <w:rFonts w:eastAsiaTheme="minorEastAsia"/>
          <w:b/>
          <w:sz w:val="36"/>
          <w:szCs w:val="36"/>
        </w:rPr>
      </w:pPr>
      <w:r>
        <w:rPr>
          <w:rFonts w:eastAsiaTheme="minorEastAsia"/>
          <w:b/>
          <w:sz w:val="36"/>
          <w:szCs w:val="36"/>
        </w:rPr>
        <w:br w:type="page"/>
      </w:r>
      <w:bookmarkStart w:id="739" w:name="_Toc190938210"/>
      <w:r>
        <w:rPr>
          <w:rFonts w:eastAsiaTheme="minorEastAsia"/>
          <w:b/>
          <w:sz w:val="36"/>
          <w:szCs w:val="36"/>
        </w:rPr>
        <w:t>第五章   合同草案条款</w:t>
      </w:r>
      <w:bookmarkEnd w:id="739"/>
    </w:p>
    <w:p w14:paraId="2B24AFE9">
      <w:pPr>
        <w:rPr>
          <w:rFonts w:ascii="宋体" w:hAnsi="宋体"/>
          <w:b/>
          <w:bCs/>
          <w:sz w:val="36"/>
        </w:rPr>
      </w:pPr>
    </w:p>
    <w:p w14:paraId="7F554FF0">
      <w:pPr>
        <w:adjustRightInd w:val="0"/>
        <w:snapToGrid w:val="0"/>
        <w:spacing w:line="360" w:lineRule="auto"/>
        <w:rPr>
          <w:rFonts w:ascii="宋体" w:hAnsi="宋体"/>
          <w:sz w:val="30"/>
          <w:szCs w:val="30"/>
        </w:rPr>
      </w:pPr>
      <w:r>
        <w:rPr>
          <w:rFonts w:hint="eastAsia" w:ascii="宋体" w:hAnsi="宋体"/>
          <w:sz w:val="30"/>
          <w:szCs w:val="30"/>
        </w:rPr>
        <w:t xml:space="preserve">合同编号： </w:t>
      </w:r>
    </w:p>
    <w:p w14:paraId="06E8A752">
      <w:pPr>
        <w:adjustRightInd w:val="0"/>
        <w:snapToGrid w:val="0"/>
        <w:spacing w:line="360" w:lineRule="auto"/>
        <w:rPr>
          <w:rFonts w:ascii="宋体" w:hAnsi="宋体"/>
          <w:b/>
          <w:bCs/>
          <w:sz w:val="30"/>
          <w:szCs w:val="30"/>
        </w:rPr>
      </w:pPr>
    </w:p>
    <w:p w14:paraId="2667B54E">
      <w:pPr>
        <w:adjustRightInd w:val="0"/>
        <w:snapToGrid w:val="0"/>
        <w:spacing w:line="360" w:lineRule="auto"/>
        <w:rPr>
          <w:rFonts w:ascii="宋体" w:hAnsi="宋体"/>
          <w:b/>
          <w:bCs/>
          <w:sz w:val="84"/>
          <w:szCs w:val="84"/>
        </w:rPr>
      </w:pPr>
    </w:p>
    <w:p w14:paraId="73A333DF">
      <w:pPr>
        <w:adjustRightInd w:val="0"/>
        <w:snapToGrid w:val="0"/>
        <w:spacing w:line="360" w:lineRule="auto"/>
        <w:jc w:val="center"/>
        <w:rPr>
          <w:rFonts w:ascii="宋体" w:hAnsi="宋体"/>
          <w:b/>
          <w:bCs/>
          <w:sz w:val="84"/>
          <w:szCs w:val="84"/>
        </w:rPr>
      </w:pPr>
      <w:r>
        <w:rPr>
          <w:rFonts w:hint="eastAsia" w:ascii="宋体" w:hAnsi="宋体"/>
          <w:b/>
          <w:bCs/>
          <w:sz w:val="84"/>
          <w:szCs w:val="84"/>
        </w:rPr>
        <w:t>施工合同</w:t>
      </w:r>
    </w:p>
    <w:p w14:paraId="5709D73D">
      <w:pPr>
        <w:adjustRightInd w:val="0"/>
        <w:snapToGrid w:val="0"/>
        <w:spacing w:line="360" w:lineRule="auto"/>
        <w:rPr>
          <w:rFonts w:ascii="宋体" w:hAnsi="宋体"/>
          <w:b/>
          <w:bCs/>
          <w:sz w:val="84"/>
          <w:szCs w:val="84"/>
        </w:rPr>
      </w:pPr>
    </w:p>
    <w:p w14:paraId="2F932849">
      <w:pPr>
        <w:adjustRightInd w:val="0"/>
        <w:snapToGrid w:val="0"/>
        <w:spacing w:line="360" w:lineRule="auto"/>
        <w:rPr>
          <w:rFonts w:ascii="宋体" w:hAnsi="宋体"/>
          <w:b/>
          <w:bCs/>
          <w:sz w:val="32"/>
          <w:szCs w:val="32"/>
        </w:rPr>
      </w:pPr>
    </w:p>
    <w:p w14:paraId="09306A75">
      <w:pPr>
        <w:adjustRightInd w:val="0"/>
        <w:snapToGrid w:val="0"/>
        <w:spacing w:line="360" w:lineRule="auto"/>
        <w:rPr>
          <w:rFonts w:ascii="宋体" w:hAnsi="宋体"/>
          <w:b/>
          <w:bCs/>
          <w:sz w:val="32"/>
          <w:szCs w:val="32"/>
        </w:rPr>
      </w:pPr>
    </w:p>
    <w:p w14:paraId="2170C447">
      <w:pPr>
        <w:adjustRightInd w:val="0"/>
        <w:snapToGrid w:val="0"/>
        <w:spacing w:line="360" w:lineRule="auto"/>
        <w:rPr>
          <w:rFonts w:ascii="宋体" w:hAnsi="宋体"/>
          <w:b/>
          <w:bCs/>
          <w:sz w:val="32"/>
          <w:szCs w:val="32"/>
        </w:rPr>
      </w:pPr>
    </w:p>
    <w:p w14:paraId="7E268CFD">
      <w:pPr>
        <w:adjustRightInd w:val="0"/>
        <w:snapToGrid w:val="0"/>
        <w:spacing w:line="360" w:lineRule="auto"/>
        <w:rPr>
          <w:rFonts w:ascii="宋体" w:hAnsi="宋体"/>
          <w:b/>
          <w:bCs/>
          <w:sz w:val="32"/>
          <w:szCs w:val="32"/>
        </w:rPr>
      </w:pPr>
    </w:p>
    <w:p w14:paraId="3B7D4C4A">
      <w:pPr>
        <w:adjustRightInd w:val="0"/>
        <w:snapToGrid w:val="0"/>
        <w:spacing w:line="360" w:lineRule="auto"/>
        <w:ind w:firstLine="300" w:firstLineChars="100"/>
        <w:rPr>
          <w:rFonts w:ascii="宋体" w:hAnsi="宋体"/>
          <w:b/>
          <w:bCs/>
          <w:szCs w:val="21"/>
        </w:rPr>
      </w:pPr>
      <w:r>
        <w:rPr>
          <w:rFonts w:hint="eastAsia" w:ascii="宋体" w:hAnsi="宋体"/>
          <w:sz w:val="30"/>
          <w:szCs w:val="30"/>
        </w:rPr>
        <w:t>发包人（全称）：</w:t>
      </w:r>
      <w:r>
        <w:rPr>
          <w:rFonts w:hint="eastAsia" w:ascii="宋体" w:hAnsi="宋体"/>
          <w:sz w:val="30"/>
          <w:szCs w:val="30"/>
          <w:u w:val="single"/>
        </w:rPr>
        <w:t>北京市朝阳区人民政府香河园街道办事处</w:t>
      </w:r>
    </w:p>
    <w:p w14:paraId="50E48F92">
      <w:pPr>
        <w:adjustRightInd w:val="0"/>
        <w:snapToGrid w:val="0"/>
        <w:spacing w:line="360" w:lineRule="auto"/>
        <w:rPr>
          <w:rFonts w:ascii="宋体" w:hAnsi="宋体"/>
          <w:b/>
          <w:bCs/>
          <w:sz w:val="30"/>
          <w:szCs w:val="30"/>
        </w:rPr>
      </w:pPr>
    </w:p>
    <w:p w14:paraId="6B64A1F6">
      <w:pPr>
        <w:adjustRightInd w:val="0"/>
        <w:snapToGrid w:val="0"/>
        <w:spacing w:line="360" w:lineRule="auto"/>
        <w:ind w:firstLine="300" w:firstLineChars="100"/>
        <w:rPr>
          <w:rFonts w:ascii="宋体" w:hAnsi="宋体"/>
          <w:sz w:val="30"/>
          <w:szCs w:val="30"/>
          <w:u w:val="single"/>
        </w:rPr>
      </w:pPr>
      <w:r>
        <w:rPr>
          <w:rFonts w:hint="eastAsia" w:ascii="宋体" w:hAnsi="宋体"/>
          <w:sz w:val="30"/>
          <w:szCs w:val="30"/>
        </w:rPr>
        <w:t>承包人（全称）：</w:t>
      </w:r>
      <w:r>
        <w:rPr>
          <w:rFonts w:hint="eastAsia" w:ascii="宋体" w:hAnsi="宋体"/>
          <w:sz w:val="30"/>
          <w:szCs w:val="30"/>
          <w:u w:val="single"/>
        </w:rPr>
        <w:t xml:space="preserve">   </w:t>
      </w:r>
      <w:r>
        <w:rPr>
          <w:rFonts w:ascii="宋体" w:hAnsi="宋体"/>
          <w:sz w:val="30"/>
          <w:szCs w:val="30"/>
          <w:u w:val="single"/>
        </w:rPr>
        <w:t xml:space="preserve"> </w:t>
      </w:r>
      <w:r>
        <w:rPr>
          <w:rFonts w:hint="eastAsia" w:ascii="宋体" w:hAnsi="宋体"/>
          <w:sz w:val="30"/>
          <w:szCs w:val="30"/>
          <w:u w:val="single"/>
        </w:rPr>
        <w:t xml:space="preserve">                                </w:t>
      </w:r>
    </w:p>
    <w:p w14:paraId="0EA656FA">
      <w:pPr>
        <w:adjustRightInd w:val="0"/>
        <w:snapToGrid w:val="0"/>
        <w:spacing w:line="360" w:lineRule="auto"/>
        <w:rPr>
          <w:rFonts w:ascii="宋体" w:hAnsi="宋体"/>
          <w:b/>
          <w:bCs/>
        </w:rPr>
      </w:pPr>
    </w:p>
    <w:p w14:paraId="1E636AFF">
      <w:pPr>
        <w:adjustRightInd w:val="0"/>
        <w:snapToGrid w:val="0"/>
        <w:spacing w:line="360" w:lineRule="auto"/>
        <w:rPr>
          <w:rFonts w:ascii="宋体" w:hAnsi="宋体"/>
          <w:b/>
          <w:bCs/>
        </w:rPr>
      </w:pPr>
    </w:p>
    <w:p w14:paraId="670C78A0">
      <w:pPr>
        <w:adjustRightInd w:val="0"/>
        <w:snapToGrid w:val="0"/>
        <w:spacing w:line="360" w:lineRule="auto"/>
        <w:jc w:val="center"/>
        <w:rPr>
          <w:rFonts w:ascii="宋体" w:hAnsi="宋体" w:cs="宋体"/>
          <w:b/>
          <w:bCs/>
          <w:sz w:val="32"/>
          <w:szCs w:val="32"/>
        </w:rPr>
      </w:pPr>
      <w:r>
        <w:rPr>
          <w:rFonts w:hint="eastAsia" w:ascii="宋体" w:hAnsi="宋体"/>
          <w:sz w:val="32"/>
          <w:szCs w:val="32"/>
        </w:rPr>
        <w:t xml:space="preserve"> 年  月  日</w:t>
      </w:r>
      <w:r>
        <w:rPr>
          <w:rFonts w:ascii="宋体" w:hAnsi="宋体" w:cs="宋体"/>
          <w:b/>
          <w:bCs/>
          <w:sz w:val="32"/>
          <w:szCs w:val="32"/>
        </w:rPr>
        <w:br w:type="page"/>
      </w:r>
    </w:p>
    <w:p w14:paraId="647C709C">
      <w:pPr>
        <w:pStyle w:val="2"/>
        <w:ind w:left="647"/>
        <w:rPr>
          <w:rFonts w:hAnsi="宋体"/>
          <w:sz w:val="28"/>
          <w:szCs w:val="28"/>
        </w:rPr>
      </w:pPr>
      <w:r>
        <w:rPr>
          <w:rFonts w:hAnsi="宋体"/>
          <w:sz w:val="28"/>
          <w:szCs w:val="28"/>
        </w:rPr>
        <mc:AlternateContent>
          <mc:Choice Requires="wpg">
            <w:drawing>
              <wp:anchor distT="0" distB="0" distL="114300" distR="114300" simplePos="0" relativeHeight="251679744"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5" name="组合 5"/>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4" name="任意多边形 4"/>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9744;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R6s6fZAAAACgEAAA8AAAAAAAAAAQAgAAAAIgAAAGRycy9kb3ducmV2LnhtbFBLAQIUABQAAAAI&#10;AIdO4kCMMkxyXgIAAHUFAAAOAAAAAAAAAAEAIAAAACgBAABkcnMvZTJvRG9jLnhtbFBLBQYAAAAA&#10;BgAGAFkBAAD4BQAAAAA=&#10;">
                <o:lock v:ext="edit" aspectratio="f"/>
                <v:shape id="_x0000_s1026" o:spid="_x0000_s1026" o:spt="100" style="position:absolute;left:855;top:1410;height:14025;width:2;" fillcolor="#000000" filled="t" stroked="f" coordsize="1,14025" o:gfxdata="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YbJ8vQAA&#10;ANoAAAAPAAAAAAAAAAEAIAAAACIAAABkcnMvZG93bnJldi54bWxQSwECFAAUAAAACACHTuJAMy8F&#10;njsAAAA5AAAAEAAAAAAAAAABACAAAAAMAQAAZHJzL3NoYXBleG1sLnhtbFBLBQYAAAAABgAGAFsB&#10;AAC2AwAAAAA=&#10;" path="m0,0l0,14025,0,0xe">
                  <v:fill on="t" focussize="0,0"/>
                  <v:stroke on="f"/>
                  <v:imagedata o:title=""/>
                  <o:lock v:ext="edit" aspectratio="f"/>
                </v:shape>
              </v:group>
            </w:pict>
          </mc:Fallback>
        </mc:AlternateContent>
      </w:r>
      <w:r>
        <w:rPr>
          <w:rFonts w:hAnsi="宋体"/>
          <w:sz w:val="28"/>
          <w:szCs w:val="28"/>
        </w:rPr>
        <w:t>附件一：合同协议书</w:t>
      </w:r>
    </w:p>
    <w:p w14:paraId="14F8EC63">
      <w:pPr>
        <w:adjustRightInd w:val="0"/>
        <w:spacing w:before="13"/>
        <w:rPr>
          <w:rFonts w:ascii="宋体" w:hAnsi="宋体" w:cs="Arial Unicode MS"/>
        </w:rPr>
      </w:pPr>
    </w:p>
    <w:p w14:paraId="2C915208">
      <w:pPr>
        <w:pStyle w:val="3"/>
        <w:spacing w:line="421" w:lineRule="exact"/>
        <w:ind w:left="4115"/>
        <w:rPr>
          <w:rFonts w:ascii="宋体" w:hAnsi="宋体" w:eastAsia="宋体"/>
        </w:rPr>
      </w:pPr>
      <w:r>
        <w:rPr>
          <w:rFonts w:ascii="宋体" w:hAnsi="宋体" w:eastAsia="宋体"/>
        </w:rPr>
        <w:t>合同协议书</w:t>
      </w:r>
    </w:p>
    <w:p w14:paraId="5E04BBFF">
      <w:pPr>
        <w:adjustRightInd w:val="0"/>
        <w:spacing w:before="10"/>
        <w:rPr>
          <w:rFonts w:ascii="宋体" w:hAnsi="宋体" w:cs="Arial Unicode MS"/>
          <w:sz w:val="17"/>
          <w:szCs w:val="17"/>
        </w:rPr>
      </w:pPr>
    </w:p>
    <w:p w14:paraId="76ACFD3A">
      <w:pPr>
        <w:pStyle w:val="22"/>
        <w:tabs>
          <w:tab w:val="left" w:pos="3056"/>
        </w:tabs>
        <w:adjustRightInd w:val="0"/>
        <w:spacing w:line="371" w:lineRule="exact"/>
        <w:jc w:val="right"/>
      </w:pPr>
      <w:r>
        <w:t>编号：</w:t>
      </w:r>
      <w:r>
        <w:rPr>
          <w:u w:val="single" w:color="000000"/>
        </w:rPr>
        <w:t xml:space="preserve"> </w:t>
      </w:r>
      <w:r>
        <w:rPr>
          <w:u w:val="single" w:color="000000"/>
        </w:rPr>
        <w:tab/>
      </w:r>
    </w:p>
    <w:p w14:paraId="657B80DF">
      <w:pPr>
        <w:adjustRightInd w:val="0"/>
        <w:spacing w:before="9"/>
        <w:rPr>
          <w:rFonts w:ascii="宋体" w:hAnsi="宋体"/>
          <w:sz w:val="24"/>
        </w:rPr>
      </w:pPr>
    </w:p>
    <w:p w14:paraId="4E0BCCF1">
      <w:pPr>
        <w:adjustRightInd w:val="0"/>
        <w:snapToGrid w:val="0"/>
        <w:spacing w:line="360" w:lineRule="auto"/>
        <w:ind w:firstLine="630" w:firstLineChars="300"/>
        <w:rPr>
          <w:rFonts w:ascii="宋体" w:hAnsi="宋体"/>
          <w:szCs w:val="21"/>
        </w:rPr>
      </w:pPr>
      <w:r>
        <w:rPr>
          <w:rFonts w:ascii="宋体" w:hAnsi="宋体" w:cs="Arial Unicode MS"/>
          <w:szCs w:val="21"/>
        </w:rPr>
        <w:t>发包人（全称）：</w:t>
      </w:r>
      <w:r>
        <w:rPr>
          <w:rFonts w:ascii="宋体" w:hAnsi="宋体"/>
          <w:szCs w:val="21"/>
          <w:u w:val="single" w:color="000000"/>
        </w:rPr>
        <w:t xml:space="preserve"> </w:t>
      </w:r>
      <w:r>
        <w:rPr>
          <w:rFonts w:hint="eastAsia" w:ascii="宋体" w:hAnsi="宋体"/>
          <w:szCs w:val="21"/>
          <w:u w:val="single"/>
        </w:rPr>
        <w:t>北京市朝阳区人民政府香河园街道办事处</w:t>
      </w:r>
    </w:p>
    <w:p w14:paraId="35C222E7">
      <w:pPr>
        <w:tabs>
          <w:tab w:val="left" w:pos="8428"/>
          <w:tab w:val="left" w:pos="8803"/>
        </w:tabs>
        <w:adjustRightInd w:val="0"/>
        <w:spacing w:before="19" w:line="360" w:lineRule="exact"/>
        <w:ind w:left="655"/>
        <w:rPr>
          <w:rFonts w:ascii="宋体" w:hAnsi="宋体"/>
          <w:szCs w:val="21"/>
        </w:rPr>
      </w:pPr>
      <w:r>
        <w:rPr>
          <w:rFonts w:ascii="宋体" w:hAnsi="宋体" w:cs="Arial Unicode MS"/>
          <w:szCs w:val="21"/>
        </w:rPr>
        <w:t>法定代表人：</w:t>
      </w:r>
      <w:r>
        <w:rPr>
          <w:rFonts w:hint="eastAsia" w:ascii="宋体" w:hAnsi="宋体" w:cs="Arial Unicode MS"/>
          <w:szCs w:val="21"/>
          <w:u w:val="single"/>
        </w:rPr>
        <w:t>赵洪玉</w:t>
      </w:r>
      <w:r>
        <w:rPr>
          <w:rFonts w:ascii="宋体" w:hAnsi="宋体"/>
          <w:szCs w:val="21"/>
          <w:u w:val="single" w:color="000000"/>
        </w:rPr>
        <w:tab/>
      </w:r>
      <w:r>
        <w:rPr>
          <w:rFonts w:ascii="宋体" w:hAnsi="宋体"/>
          <w:szCs w:val="21"/>
        </w:rPr>
        <w:t xml:space="preserve"> </w:t>
      </w:r>
    </w:p>
    <w:p w14:paraId="73C1BA3A">
      <w:pPr>
        <w:tabs>
          <w:tab w:val="left" w:pos="8430"/>
        </w:tabs>
        <w:adjustRightInd w:val="0"/>
        <w:spacing w:before="19" w:line="360" w:lineRule="exact"/>
        <w:ind w:left="655"/>
        <w:rPr>
          <w:rFonts w:ascii="宋体" w:hAnsi="宋体"/>
          <w:szCs w:val="21"/>
        </w:rPr>
      </w:pPr>
      <w:bookmarkStart w:id="740" w:name="OLE_LINK91"/>
      <w:bookmarkStart w:id="741" w:name="OLE_LINK90"/>
      <w:r>
        <w:rPr>
          <w:rFonts w:ascii="宋体" w:hAnsi="宋体" w:cs="Arial Unicode MS"/>
          <w:szCs w:val="21"/>
        </w:rPr>
        <w:t>法定注册地址：</w:t>
      </w:r>
      <w:r>
        <w:rPr>
          <w:rFonts w:hint="eastAsia" w:ascii="宋体" w:hAnsi="宋体" w:cs="Arial Unicode MS"/>
          <w:szCs w:val="21"/>
          <w:u w:val="single"/>
        </w:rPr>
        <w:t>北京市朝阳区西坝河南里26号楼</w:t>
      </w:r>
      <w:r>
        <w:rPr>
          <w:rFonts w:ascii="宋体" w:hAnsi="宋体"/>
          <w:szCs w:val="21"/>
          <w:u w:val="single" w:color="000000"/>
        </w:rPr>
        <w:tab/>
      </w:r>
    </w:p>
    <w:p w14:paraId="6A1239C1">
      <w:pPr>
        <w:tabs>
          <w:tab w:val="left" w:pos="8430"/>
          <w:tab w:val="left" w:pos="8803"/>
        </w:tabs>
        <w:adjustRightInd w:val="0"/>
        <w:spacing w:before="19" w:line="360" w:lineRule="exact"/>
        <w:ind w:left="655"/>
        <w:rPr>
          <w:rFonts w:ascii="宋体" w:hAnsi="宋体"/>
          <w:szCs w:val="21"/>
        </w:rPr>
      </w:pPr>
      <w:r>
        <w:rPr>
          <w:rFonts w:ascii="宋体" w:hAnsi="宋体" w:cs="Arial Unicode MS"/>
          <w:szCs w:val="21"/>
        </w:rPr>
        <w:t>承包人（全称）：</w:t>
      </w:r>
      <w:r>
        <w:rPr>
          <w:rFonts w:hint="eastAsia" w:ascii="宋体" w:hAnsi="宋体"/>
          <w:szCs w:val="21"/>
          <w:u w:val="single" w:color="000000"/>
        </w:rPr>
        <w:t xml:space="preserve"> </w:t>
      </w:r>
      <w:r>
        <w:rPr>
          <w:rFonts w:ascii="宋体" w:hAnsi="宋体"/>
          <w:szCs w:val="21"/>
          <w:u w:val="single" w:color="000000"/>
        </w:rPr>
        <w:tab/>
      </w:r>
    </w:p>
    <w:p w14:paraId="583E9686">
      <w:pPr>
        <w:tabs>
          <w:tab w:val="left" w:pos="8428"/>
          <w:tab w:val="left" w:pos="8803"/>
        </w:tabs>
        <w:adjustRightInd w:val="0"/>
        <w:spacing w:before="19" w:line="360" w:lineRule="exact"/>
        <w:ind w:left="655"/>
        <w:rPr>
          <w:rFonts w:ascii="宋体" w:hAnsi="宋体"/>
          <w:szCs w:val="21"/>
        </w:rPr>
      </w:pPr>
      <w:r>
        <w:rPr>
          <w:rFonts w:ascii="宋体" w:hAnsi="宋体" w:cs="Arial Unicode MS"/>
          <w:szCs w:val="21"/>
        </w:rPr>
        <w:t>法定代表人：</w:t>
      </w:r>
      <w:r>
        <w:rPr>
          <w:rFonts w:hint="eastAsia" w:ascii="宋体" w:hAnsi="宋体" w:cs="Arial Unicode MS"/>
          <w:szCs w:val="21"/>
          <w:u w:val="single"/>
        </w:rPr>
        <w:t xml:space="preserve">  </w:t>
      </w:r>
      <w:r>
        <w:rPr>
          <w:rFonts w:ascii="宋体" w:hAnsi="宋体"/>
          <w:szCs w:val="21"/>
          <w:u w:val="single" w:color="000000"/>
        </w:rPr>
        <w:tab/>
      </w:r>
      <w:r>
        <w:rPr>
          <w:rFonts w:ascii="宋体" w:hAnsi="宋体"/>
          <w:szCs w:val="21"/>
        </w:rPr>
        <w:t xml:space="preserve"> </w:t>
      </w:r>
    </w:p>
    <w:p w14:paraId="742184B8">
      <w:pPr>
        <w:tabs>
          <w:tab w:val="left" w:pos="8428"/>
        </w:tabs>
        <w:adjustRightInd w:val="0"/>
        <w:spacing w:before="19" w:line="360" w:lineRule="exact"/>
        <w:ind w:left="655"/>
        <w:rPr>
          <w:rFonts w:ascii="宋体" w:hAnsi="宋体"/>
          <w:szCs w:val="21"/>
        </w:rPr>
      </w:pPr>
      <w:r>
        <w:rPr>
          <w:rFonts w:ascii="宋体" w:hAnsi="宋体" w:cs="Arial Unicode MS"/>
          <w:szCs w:val="21"/>
        </w:rPr>
        <w:t xml:space="preserve">法定注册地址： </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szCs w:val="21"/>
          <w:u w:val="single" w:color="000000"/>
        </w:rPr>
        <w:tab/>
      </w:r>
    </w:p>
    <w:bookmarkEnd w:id="740"/>
    <w:bookmarkEnd w:id="741"/>
    <w:p w14:paraId="44ED7237">
      <w:pPr>
        <w:adjustRightInd w:val="0"/>
        <w:rPr>
          <w:rFonts w:ascii="宋体" w:hAnsi="宋体"/>
          <w:sz w:val="20"/>
          <w:szCs w:val="20"/>
        </w:rPr>
      </w:pPr>
    </w:p>
    <w:p w14:paraId="64438D0F">
      <w:pPr>
        <w:tabs>
          <w:tab w:val="left" w:pos="5874"/>
        </w:tabs>
        <w:adjustRightInd w:val="0"/>
        <w:spacing w:before="130" w:line="360" w:lineRule="exact"/>
        <w:ind w:left="655" w:firstLine="420"/>
        <w:rPr>
          <w:rFonts w:ascii="宋体" w:hAnsi="宋体" w:cs="Arial Unicode MS"/>
          <w:szCs w:val="21"/>
        </w:rPr>
      </w:pPr>
      <w:r>
        <w:rPr>
          <w:rFonts w:ascii="宋体" w:hAnsi="宋体" w:cs="Arial Unicode MS"/>
          <w:szCs w:val="21"/>
        </w:rPr>
        <w:t>发包人为建设</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cs="Arial Unicode MS"/>
          <w:szCs w:val="21"/>
        </w:rPr>
        <w:t>（以下简称“本工程”），已接受承包人提出的 承担本工程的施工、竣工、交付并维修其任何缺陷的投标。依照《中华人民共和国招标投标法》、《中 华人民共和国民法典》、《中华人民共和国建筑法》、及其他有关法律、行政法规，遵循平等、自愿、公平和诚实信用的原则，双方共同达成并订立如下协议。</w:t>
      </w:r>
    </w:p>
    <w:p w14:paraId="0E875391">
      <w:pPr>
        <w:adjustRightInd w:val="0"/>
        <w:spacing w:line="341" w:lineRule="exact"/>
        <w:ind w:left="1075"/>
        <w:rPr>
          <w:rFonts w:ascii="宋体" w:hAnsi="宋体" w:cs="Arial Unicode MS"/>
          <w:szCs w:val="21"/>
        </w:rPr>
      </w:pPr>
      <w:r>
        <w:rPr>
          <w:rFonts w:ascii="宋体" w:hAnsi="宋体" w:cs="Arial Unicode MS"/>
          <w:szCs w:val="21"/>
        </w:rPr>
        <w:t>一、工程概况</w:t>
      </w:r>
    </w:p>
    <w:p w14:paraId="789D905A">
      <w:pPr>
        <w:tabs>
          <w:tab w:val="left" w:pos="8998"/>
          <w:tab w:val="left" w:pos="9103"/>
          <w:tab w:val="left" w:pos="9191"/>
        </w:tabs>
        <w:adjustRightInd w:val="0"/>
        <w:spacing w:before="19" w:line="360" w:lineRule="exact"/>
        <w:ind w:left="1075"/>
        <w:rPr>
          <w:rFonts w:ascii="宋体" w:hAnsi="宋体"/>
          <w:szCs w:val="21"/>
        </w:rPr>
      </w:pPr>
      <w:r>
        <w:rPr>
          <w:rFonts w:ascii="宋体" w:hAnsi="宋体" w:cs="Arial Unicode MS"/>
          <w:szCs w:val="21"/>
        </w:rPr>
        <w:t>工程名称：</w:t>
      </w:r>
      <w:r>
        <w:rPr>
          <w:rFonts w:hint="eastAsia" w:ascii="宋体" w:hAnsi="宋体"/>
          <w:szCs w:val="21"/>
          <w:u w:val="single" w:color="000000"/>
        </w:rPr>
        <w:t xml:space="preserve">                             </w:t>
      </w:r>
    </w:p>
    <w:p w14:paraId="4FB7D31E">
      <w:pPr>
        <w:tabs>
          <w:tab w:val="left" w:pos="8998"/>
          <w:tab w:val="left" w:pos="9103"/>
          <w:tab w:val="left" w:pos="9191"/>
        </w:tabs>
        <w:adjustRightInd w:val="0"/>
        <w:spacing w:before="19" w:line="360" w:lineRule="exact"/>
        <w:ind w:left="1075"/>
        <w:rPr>
          <w:rFonts w:ascii="宋体" w:hAnsi="宋体"/>
          <w:szCs w:val="21"/>
        </w:rPr>
      </w:pPr>
      <w:r>
        <w:rPr>
          <w:rFonts w:ascii="宋体" w:hAnsi="宋体" w:cs="Arial Unicode MS"/>
          <w:szCs w:val="21"/>
        </w:rPr>
        <w:t>工程地点：</w:t>
      </w:r>
      <w:r>
        <w:rPr>
          <w:rFonts w:hint="eastAsia" w:ascii="宋体" w:hAnsi="宋体" w:cs="Arial Unicode MS"/>
          <w:szCs w:val="21"/>
          <w:u w:val="single"/>
        </w:rPr>
        <w:t xml:space="preserve">                          </w:t>
      </w:r>
    </w:p>
    <w:p w14:paraId="5A2AFA7E">
      <w:pPr>
        <w:tabs>
          <w:tab w:val="left" w:pos="8998"/>
          <w:tab w:val="left" w:pos="9103"/>
          <w:tab w:val="left" w:pos="9191"/>
        </w:tabs>
        <w:adjustRightInd w:val="0"/>
        <w:spacing w:before="19" w:line="360" w:lineRule="exact"/>
        <w:ind w:left="1075"/>
        <w:rPr>
          <w:rFonts w:ascii="宋体" w:hAnsi="宋体" w:cs="Arial Unicode MS"/>
          <w:szCs w:val="21"/>
        </w:rPr>
      </w:pPr>
      <w:r>
        <w:rPr>
          <w:rFonts w:ascii="宋体" w:hAnsi="宋体" w:cs="Arial Unicode MS"/>
          <w:szCs w:val="21"/>
        </w:rPr>
        <w:t>工程内容：</w:t>
      </w:r>
      <w:r>
        <w:rPr>
          <w:rFonts w:hint="eastAsia" w:ascii="宋体" w:hAnsi="宋体"/>
          <w:szCs w:val="21"/>
          <w:u w:val="single" w:color="000000"/>
        </w:rPr>
        <w:t xml:space="preserve"> 工程施工图纸及招标文件规定范围内</w:t>
      </w:r>
      <w:r>
        <w:rPr>
          <w:rFonts w:ascii="宋体" w:hAnsi="宋体"/>
          <w:szCs w:val="21"/>
          <w:u w:val="single" w:color="000000"/>
        </w:rPr>
        <w:tab/>
      </w:r>
      <w:r>
        <w:rPr>
          <w:rFonts w:ascii="宋体" w:hAnsi="宋体"/>
          <w:szCs w:val="21"/>
        </w:rPr>
        <w:t xml:space="preserve"> </w:t>
      </w:r>
      <w:r>
        <w:rPr>
          <w:rFonts w:ascii="宋体" w:hAnsi="宋体" w:cs="Arial Unicode MS"/>
          <w:szCs w:val="21"/>
        </w:rPr>
        <w:t>群体工程应附“承包人承揽工程项目一览表”（附件二）</w:t>
      </w:r>
    </w:p>
    <w:p w14:paraId="3DD89063">
      <w:pPr>
        <w:tabs>
          <w:tab w:val="left" w:pos="8998"/>
          <w:tab w:val="left" w:pos="9086"/>
        </w:tabs>
        <w:adjustRightInd w:val="0"/>
        <w:spacing w:line="360" w:lineRule="exact"/>
        <w:ind w:left="1075"/>
        <w:rPr>
          <w:rFonts w:ascii="宋体" w:hAnsi="宋体"/>
          <w:szCs w:val="21"/>
          <w:u w:val="single" w:color="000000"/>
        </w:rPr>
      </w:pPr>
      <w:r>
        <w:rPr>
          <w:rFonts w:ascii="宋体" w:hAnsi="宋体" w:cs="Arial Unicode MS"/>
          <w:szCs w:val="21"/>
        </w:rPr>
        <w:t>工程立项批准文号：</w:t>
      </w:r>
      <w:r>
        <w:rPr>
          <w:rFonts w:hint="eastAsia" w:ascii="宋体" w:hAnsi="宋体"/>
          <w:szCs w:val="21"/>
          <w:u w:val="single" w:color="000000"/>
        </w:rPr>
        <w:t>/</w:t>
      </w:r>
    </w:p>
    <w:p w14:paraId="3827ECEC">
      <w:pPr>
        <w:tabs>
          <w:tab w:val="left" w:pos="8998"/>
          <w:tab w:val="left" w:pos="9086"/>
        </w:tabs>
        <w:adjustRightInd w:val="0"/>
        <w:spacing w:line="360" w:lineRule="exact"/>
        <w:ind w:left="1075"/>
        <w:rPr>
          <w:rFonts w:ascii="宋体" w:hAnsi="宋体" w:cs="Arial Unicode MS"/>
          <w:szCs w:val="21"/>
        </w:rPr>
      </w:pPr>
      <w:r>
        <w:rPr>
          <w:rFonts w:ascii="宋体" w:hAnsi="宋体" w:cs="Arial Unicode MS"/>
          <w:szCs w:val="21"/>
        </w:rPr>
        <w:t>资金来源：</w:t>
      </w:r>
      <w:r>
        <w:rPr>
          <w:rFonts w:hint="eastAsia" w:ascii="宋体" w:hAnsi="宋体" w:cs="Arial Unicode MS"/>
          <w:szCs w:val="21"/>
          <w:u w:val="single"/>
        </w:rPr>
        <w:t>政府投资（地方）</w:t>
      </w:r>
      <w:r>
        <w:rPr>
          <w:rFonts w:ascii="宋体" w:hAnsi="宋体"/>
          <w:szCs w:val="21"/>
          <w:u w:val="single" w:color="000000"/>
        </w:rPr>
        <w:tab/>
      </w:r>
      <w:r>
        <w:rPr>
          <w:rFonts w:ascii="宋体" w:hAnsi="宋体"/>
          <w:szCs w:val="21"/>
          <w:u w:val="single" w:color="000000"/>
        </w:rPr>
        <w:tab/>
      </w:r>
      <w:r>
        <w:rPr>
          <w:rFonts w:ascii="宋体" w:hAnsi="宋体"/>
          <w:szCs w:val="21"/>
        </w:rPr>
        <w:t xml:space="preserve"> </w:t>
      </w:r>
      <w:r>
        <w:rPr>
          <w:rFonts w:ascii="宋体" w:hAnsi="宋体" w:cs="Arial Unicode MS"/>
          <w:szCs w:val="21"/>
        </w:rPr>
        <w:t>二、工程承包范围</w:t>
      </w:r>
    </w:p>
    <w:p w14:paraId="6EB8F418">
      <w:pPr>
        <w:tabs>
          <w:tab w:val="left" w:pos="8981"/>
        </w:tabs>
        <w:adjustRightInd w:val="0"/>
        <w:spacing w:line="360" w:lineRule="exact"/>
        <w:ind w:left="1075"/>
        <w:rPr>
          <w:rFonts w:ascii="宋体" w:hAnsi="宋体"/>
          <w:szCs w:val="21"/>
          <w:u w:val="single" w:color="000000"/>
        </w:rPr>
      </w:pPr>
      <w:r>
        <w:rPr>
          <w:rFonts w:ascii="宋体" w:hAnsi="宋体" w:cs="Arial Unicode MS"/>
          <w:szCs w:val="21"/>
        </w:rPr>
        <w:t>承包范围：</w:t>
      </w:r>
      <w:r>
        <w:rPr>
          <w:rFonts w:hint="eastAsia" w:ascii="宋体" w:hAnsi="宋体"/>
          <w:szCs w:val="21"/>
          <w:u w:val="single" w:color="000000"/>
        </w:rPr>
        <w:t>工程施工图纸及招标文件规定范围内</w:t>
      </w:r>
    </w:p>
    <w:p w14:paraId="48793F2B">
      <w:pPr>
        <w:tabs>
          <w:tab w:val="left" w:pos="8981"/>
        </w:tabs>
        <w:adjustRightInd w:val="0"/>
        <w:spacing w:line="360" w:lineRule="exact"/>
        <w:ind w:left="1075"/>
        <w:rPr>
          <w:rFonts w:ascii="宋体" w:hAnsi="宋体" w:cs="Arial Unicode MS"/>
          <w:szCs w:val="21"/>
        </w:rPr>
      </w:pPr>
      <w:r>
        <w:rPr>
          <w:rFonts w:ascii="宋体" w:hAnsi="宋体"/>
          <w:szCs w:val="21"/>
        </w:rPr>
        <w:t xml:space="preserve"> </w:t>
      </w:r>
      <w:r>
        <w:rPr>
          <w:rFonts w:ascii="宋体" w:hAnsi="宋体" w:cs="Arial Unicode MS"/>
          <w:szCs w:val="21"/>
        </w:rPr>
        <w:t>详细承包范围见第五章“技术标准和要求”。</w:t>
      </w:r>
    </w:p>
    <w:p w14:paraId="6E793799">
      <w:pPr>
        <w:adjustRightInd w:val="0"/>
        <w:spacing w:line="341" w:lineRule="exact"/>
        <w:ind w:left="1075"/>
        <w:rPr>
          <w:rFonts w:ascii="宋体" w:hAnsi="宋体" w:cs="Arial Unicode MS"/>
          <w:szCs w:val="21"/>
        </w:rPr>
      </w:pPr>
      <w:r>
        <w:rPr>
          <w:rFonts w:ascii="宋体" w:hAnsi="宋体" w:cs="Arial Unicode MS"/>
          <w:szCs w:val="21"/>
        </w:rPr>
        <w:t>三、合同工期</w:t>
      </w:r>
    </w:p>
    <w:p w14:paraId="3B56E6C3">
      <w:pPr>
        <w:tabs>
          <w:tab w:val="left" w:pos="3489"/>
          <w:tab w:val="left" w:pos="4539"/>
          <w:tab w:val="left" w:pos="5694"/>
        </w:tabs>
        <w:adjustRightInd w:val="0"/>
        <w:spacing w:before="19" w:line="360" w:lineRule="exact"/>
        <w:ind w:left="1075"/>
        <w:rPr>
          <w:rFonts w:ascii="宋体" w:hAnsi="宋体" w:cs="Arial Unicode MS"/>
          <w:szCs w:val="21"/>
        </w:rPr>
      </w:pPr>
      <w:r>
        <w:rPr>
          <w:rFonts w:ascii="宋体" w:hAnsi="宋体" w:cs="Arial Unicode MS"/>
          <w:szCs w:val="21"/>
        </w:rPr>
        <w:t>计划开工日期：</w:t>
      </w:r>
      <w:r>
        <w:rPr>
          <w:rFonts w:hint="eastAsia" w:ascii="宋体" w:hAnsi="宋体"/>
          <w:szCs w:val="21"/>
          <w:u w:val="single" w:color="000000"/>
        </w:rPr>
        <w:t xml:space="preserve">      </w:t>
      </w:r>
      <w:r>
        <w:rPr>
          <w:rFonts w:ascii="宋体" w:hAnsi="宋体" w:cs="Arial Unicode MS"/>
          <w:szCs w:val="21"/>
        </w:rPr>
        <w:t>年</w:t>
      </w:r>
      <w:r>
        <w:rPr>
          <w:rFonts w:hint="eastAsia" w:ascii="宋体" w:hAnsi="宋体"/>
          <w:szCs w:val="21"/>
          <w:u w:val="single" w:color="000000"/>
        </w:rPr>
        <w:t xml:space="preserve">    </w:t>
      </w:r>
      <w:r>
        <w:rPr>
          <w:rFonts w:ascii="宋体" w:hAnsi="宋体" w:cs="Arial Unicode MS"/>
          <w:szCs w:val="21"/>
        </w:rPr>
        <w:t>月</w:t>
      </w:r>
      <w:r>
        <w:rPr>
          <w:rFonts w:hint="eastAsia" w:ascii="宋体" w:hAnsi="宋体"/>
          <w:szCs w:val="21"/>
          <w:u w:val="single" w:color="000000"/>
        </w:rPr>
        <w:t xml:space="preserve">    </w:t>
      </w:r>
      <w:r>
        <w:rPr>
          <w:rFonts w:ascii="宋体" w:hAnsi="宋体" w:cs="Arial Unicode MS"/>
          <w:szCs w:val="21"/>
        </w:rPr>
        <w:t xml:space="preserve">日 </w:t>
      </w:r>
    </w:p>
    <w:p w14:paraId="0FDF9C30">
      <w:pPr>
        <w:tabs>
          <w:tab w:val="left" w:pos="3489"/>
          <w:tab w:val="left" w:pos="4539"/>
          <w:tab w:val="left" w:pos="5694"/>
        </w:tabs>
        <w:adjustRightInd w:val="0"/>
        <w:spacing w:before="19" w:line="360" w:lineRule="exact"/>
        <w:ind w:left="1075"/>
        <w:rPr>
          <w:rFonts w:ascii="宋体" w:hAnsi="宋体" w:cs="Arial Unicode MS"/>
          <w:szCs w:val="21"/>
        </w:rPr>
      </w:pPr>
      <w:r>
        <w:rPr>
          <w:rFonts w:ascii="宋体" w:hAnsi="宋体" w:cs="Arial Unicode MS"/>
          <w:szCs w:val="21"/>
        </w:rPr>
        <w:t>计划竣工日期：</w:t>
      </w:r>
      <w:r>
        <w:rPr>
          <w:rFonts w:hint="eastAsia" w:ascii="宋体" w:hAnsi="宋体"/>
          <w:szCs w:val="21"/>
          <w:u w:val="single" w:color="000000"/>
        </w:rPr>
        <w:t xml:space="preserve">      </w:t>
      </w:r>
      <w:r>
        <w:rPr>
          <w:rFonts w:ascii="宋体" w:hAnsi="宋体" w:cs="Arial Unicode MS"/>
          <w:szCs w:val="21"/>
        </w:rPr>
        <w:t>年</w:t>
      </w:r>
      <w:r>
        <w:rPr>
          <w:rFonts w:hint="eastAsia" w:ascii="宋体" w:hAnsi="宋体"/>
          <w:szCs w:val="21"/>
          <w:u w:val="single" w:color="000000"/>
        </w:rPr>
        <w:t xml:space="preserve">    </w:t>
      </w:r>
      <w:r>
        <w:rPr>
          <w:rFonts w:ascii="宋体" w:hAnsi="宋体" w:cs="Arial Unicode MS"/>
          <w:szCs w:val="21"/>
        </w:rPr>
        <w:t>月</w:t>
      </w:r>
      <w:r>
        <w:rPr>
          <w:rFonts w:hint="eastAsia" w:ascii="宋体" w:hAnsi="宋体"/>
          <w:szCs w:val="21"/>
          <w:u w:val="single" w:color="000000"/>
        </w:rPr>
        <w:t xml:space="preserve">    </w:t>
      </w:r>
      <w:r>
        <w:rPr>
          <w:rFonts w:ascii="宋体" w:hAnsi="宋体" w:cs="Arial Unicode MS"/>
          <w:szCs w:val="21"/>
        </w:rPr>
        <w:t>日</w:t>
      </w:r>
    </w:p>
    <w:p w14:paraId="10778CA5">
      <w:pPr>
        <w:tabs>
          <w:tab w:val="left" w:pos="5244"/>
        </w:tabs>
        <w:adjustRightInd w:val="0"/>
        <w:spacing w:line="360" w:lineRule="exact"/>
        <w:ind w:left="1075"/>
        <w:rPr>
          <w:rFonts w:ascii="宋体" w:hAnsi="宋体" w:cs="Arial Unicode MS"/>
          <w:szCs w:val="21"/>
        </w:rPr>
      </w:pPr>
      <w:r>
        <w:rPr>
          <w:rFonts w:ascii="宋体" w:hAnsi="宋体" w:cs="Arial Unicode MS"/>
          <w:szCs w:val="21"/>
        </w:rPr>
        <w:t>工期总日历天数</w:t>
      </w:r>
      <w:r>
        <w:rPr>
          <w:rFonts w:ascii="宋体" w:hAnsi="宋体"/>
          <w:szCs w:val="21"/>
          <w:u w:val="single" w:color="000000"/>
        </w:rPr>
        <w:t xml:space="preserve"> </w:t>
      </w:r>
      <w:r>
        <w:rPr>
          <w:rFonts w:hint="eastAsia" w:ascii="宋体" w:hAnsi="宋体"/>
          <w:szCs w:val="21"/>
          <w:u w:val="single" w:color="000000"/>
        </w:rPr>
        <w:t xml:space="preserve"> 30  </w:t>
      </w:r>
      <w:r>
        <w:rPr>
          <w:rFonts w:ascii="宋体" w:hAnsi="宋体" w:cs="Arial Unicode MS"/>
          <w:szCs w:val="21"/>
        </w:rPr>
        <w:t xml:space="preserve">天，自监理人发出的开工通知中载明的开工日期起算。 </w:t>
      </w:r>
    </w:p>
    <w:p w14:paraId="555B5A0D">
      <w:pPr>
        <w:tabs>
          <w:tab w:val="left" w:pos="5244"/>
        </w:tabs>
        <w:adjustRightInd w:val="0"/>
        <w:spacing w:line="360" w:lineRule="exact"/>
        <w:ind w:left="1075"/>
        <w:rPr>
          <w:rFonts w:ascii="宋体" w:hAnsi="宋体" w:cs="Arial Unicode MS"/>
          <w:szCs w:val="21"/>
        </w:rPr>
      </w:pPr>
      <w:r>
        <w:rPr>
          <w:rFonts w:ascii="宋体" w:hAnsi="宋体" w:cs="Arial Unicode MS"/>
          <w:szCs w:val="21"/>
        </w:rPr>
        <w:t>四、质量标准</w:t>
      </w:r>
    </w:p>
    <w:p w14:paraId="2C9A82D6">
      <w:pPr>
        <w:tabs>
          <w:tab w:val="left" w:pos="8981"/>
        </w:tabs>
        <w:adjustRightInd w:val="0"/>
        <w:spacing w:before="24" w:line="330" w:lineRule="exact"/>
        <w:ind w:left="1075"/>
        <w:rPr>
          <w:rFonts w:ascii="宋体" w:hAnsi="宋体" w:cs="Arial Unicode MS"/>
          <w:szCs w:val="21"/>
          <w:u w:val="single"/>
        </w:rPr>
      </w:pPr>
      <w:r>
        <w:rPr>
          <w:rFonts w:ascii="宋体" w:hAnsi="宋体" w:cs="Arial Unicode MS"/>
          <w:szCs w:val="21"/>
        </w:rPr>
        <w:t>工程质量标准：</w:t>
      </w:r>
      <w:r>
        <w:rPr>
          <w:rFonts w:hint="eastAsia" w:ascii="宋体" w:hAnsi="宋体" w:cs="Arial Unicode MS"/>
          <w:szCs w:val="21"/>
          <w:u w:val="single"/>
        </w:rPr>
        <w:t xml:space="preserve">合格  </w:t>
      </w:r>
    </w:p>
    <w:p w14:paraId="3E9A049D">
      <w:pPr>
        <w:tabs>
          <w:tab w:val="left" w:pos="8981"/>
        </w:tabs>
        <w:adjustRightInd w:val="0"/>
        <w:spacing w:before="24" w:line="330" w:lineRule="exact"/>
        <w:ind w:left="1075"/>
        <w:rPr>
          <w:rFonts w:ascii="宋体" w:hAnsi="宋体" w:cs="Arial Unicode MS"/>
          <w:szCs w:val="21"/>
        </w:rPr>
      </w:pPr>
      <w:r>
        <w:rPr>
          <w:rFonts w:ascii="宋体" w:hAnsi="宋体"/>
          <w:szCs w:val="21"/>
        </w:rPr>
        <w:t xml:space="preserve"> </w:t>
      </w:r>
      <w:r>
        <w:rPr>
          <w:rFonts w:ascii="宋体" w:hAnsi="宋体" w:cs="Arial Unicode MS"/>
          <w:szCs w:val="21"/>
        </w:rPr>
        <w:t>五、施工现场安全生产标准化管理目标等级要求</w:t>
      </w:r>
    </w:p>
    <w:p w14:paraId="35AFCFB5">
      <w:pPr>
        <w:tabs>
          <w:tab w:val="left" w:pos="9418"/>
        </w:tabs>
        <w:adjustRightInd w:val="0"/>
        <w:spacing w:line="294" w:lineRule="exact"/>
        <w:ind w:left="1075"/>
        <w:rPr>
          <w:rFonts w:ascii="宋体" w:hAnsi="宋体"/>
          <w:szCs w:val="21"/>
        </w:rPr>
      </w:pPr>
      <w:r>
        <w:rPr>
          <w:rFonts w:ascii="宋体" w:hAnsi="宋体" w:cs="Arial Unicode MS"/>
          <w:szCs w:val="21"/>
        </w:rPr>
        <w:t>施工现场安全生产标准化管理目标等级：</w:t>
      </w:r>
      <w:r>
        <w:rPr>
          <w:rFonts w:ascii="宋体" w:hAnsi="宋体"/>
          <w:szCs w:val="21"/>
          <w:u w:val="single" w:color="000000"/>
        </w:rPr>
        <w:t xml:space="preserve"> </w:t>
      </w:r>
      <w:r>
        <w:rPr>
          <w:rFonts w:hint="eastAsia" w:ascii="宋体" w:hAnsi="宋体"/>
          <w:szCs w:val="21"/>
          <w:u w:val="single" w:color="000000"/>
        </w:rPr>
        <w:t xml:space="preserve">达标标准 </w:t>
      </w:r>
    </w:p>
    <w:p w14:paraId="34C00FF9">
      <w:pPr>
        <w:adjustRightInd w:val="0"/>
        <w:spacing w:line="353" w:lineRule="exact"/>
        <w:ind w:left="1075"/>
        <w:rPr>
          <w:rFonts w:ascii="宋体" w:hAnsi="宋体" w:cs="Arial Unicode MS"/>
          <w:szCs w:val="21"/>
        </w:rPr>
      </w:pPr>
      <w:r>
        <w:rPr>
          <w:rFonts w:ascii="宋体" w:hAnsi="宋体" w:cs="Arial Unicode MS"/>
          <w:szCs w:val="21"/>
        </w:rPr>
        <w:t>六、合同形式</w:t>
      </w:r>
    </w:p>
    <w:p w14:paraId="4731864B">
      <w:pPr>
        <w:tabs>
          <w:tab w:val="left" w:pos="7899"/>
        </w:tabs>
        <w:adjustRightInd w:val="0"/>
        <w:spacing w:before="19" w:line="360" w:lineRule="exact"/>
        <w:ind w:left="1075"/>
        <w:rPr>
          <w:rFonts w:ascii="宋体" w:hAnsi="宋体" w:cs="Arial Unicode MS"/>
          <w:szCs w:val="21"/>
        </w:rPr>
      </w:pPr>
      <w:r>
        <w:rPr>
          <w:rFonts w:ascii="宋体" w:hAnsi="宋体" w:cs="Arial Unicode MS"/>
          <w:szCs w:val="21"/>
        </w:rPr>
        <w:t>本合同采用</w:t>
      </w:r>
      <w:r>
        <w:rPr>
          <w:rFonts w:ascii="宋体" w:hAnsi="宋体"/>
          <w:szCs w:val="21"/>
          <w:u w:val="single" w:color="000000"/>
        </w:rPr>
        <w:t xml:space="preserve"> </w:t>
      </w:r>
      <w:r>
        <w:rPr>
          <w:rFonts w:hint="eastAsia" w:ascii="宋体" w:hAnsi="宋体"/>
          <w:szCs w:val="21"/>
          <w:u w:val="single" w:color="000000"/>
        </w:rPr>
        <w:t xml:space="preserve">固定单价 </w:t>
      </w:r>
      <w:r>
        <w:rPr>
          <w:rFonts w:ascii="宋体" w:hAnsi="宋体" w:cs="Arial Unicode MS"/>
          <w:szCs w:val="21"/>
        </w:rPr>
        <w:t>合同形式。</w:t>
      </w:r>
    </w:p>
    <w:p w14:paraId="51F9C5FC">
      <w:pPr>
        <w:numPr>
          <w:ilvl w:val="0"/>
          <w:numId w:val="18"/>
        </w:numPr>
        <w:tabs>
          <w:tab w:val="left" w:pos="7899"/>
        </w:tabs>
        <w:adjustRightInd w:val="0"/>
        <w:spacing w:before="19" w:line="360" w:lineRule="exact"/>
        <w:jc w:val="left"/>
        <w:rPr>
          <w:rFonts w:ascii="宋体" w:hAnsi="宋体" w:cs="Arial Unicode MS"/>
          <w:szCs w:val="21"/>
        </w:rPr>
      </w:pPr>
      <w:r>
        <w:rPr>
          <w:rFonts w:ascii="宋体" w:hAnsi="宋体" w:cs="Arial Unicode MS"/>
          <w:szCs w:val="21"/>
        </w:rPr>
        <w:t>签约合同价</w:t>
      </w:r>
    </w:p>
    <w:p w14:paraId="762D2D1C">
      <w:pPr>
        <w:tabs>
          <w:tab w:val="left" w:pos="8319"/>
        </w:tabs>
        <w:adjustRightInd w:val="0"/>
        <w:spacing w:line="318" w:lineRule="exact"/>
        <w:ind w:firstLine="1050" w:firstLineChars="500"/>
        <w:rPr>
          <w:rFonts w:ascii="宋体" w:hAnsi="宋体" w:cs="Arial Unicode MS"/>
          <w:szCs w:val="21"/>
        </w:rPr>
      </w:pPr>
      <w:r>
        <w:rPr>
          <w:rFonts w:ascii="宋体" w:hAnsi="宋体"/>
        </w:rPr>
        <mc:AlternateContent>
          <mc:Choice Requires="wpg">
            <w:drawing>
              <wp:anchor distT="0" distB="0" distL="114300" distR="114300" simplePos="0" relativeHeight="251686912"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65" name="组合 65"/>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2" name="任意多边形 2"/>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86912;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MLP8RhgAgAAdw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U8SPk7wAAADa&#10;AAAADwAAAGRycy9kb3ducmV2LnhtbEWP3WoCMRSE7wt9h3AK3tXsKqx2NUpZEKQXFdc+wHFz3Czd&#10;nCxJ/Hv7piB4OczMN8xyfbO9uJAPnWMF+TgDQdw43XGr4OeweZ+DCBFZY++YFNwpwHr1+rLEUrsr&#10;7+lSx1YkCIcSFZgYh1LK0BiyGMZuIE7eyXmLMUnfSu3xmuC2l5MsK6TFjtOCwYEqQ81vfbYKZkW+&#10;220/ZTWtqtP35vhRmMZ/KTV6y7MFiEi3+Aw/2lutYAL/V9IN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Ej5O8AAAA&#10;2gAAAA8AAAAAAAAAAQAgAAAAIgAAAGRycy9kb3ducmV2LnhtbFBLAQIUABQAAAAIAIdO4kAzLwWe&#10;OwAAADkAAAAQAAAAAAAAAAEAIAAAAAsBAABkcnMvc2hhcGV4bWwueG1sUEsFBgAAAAAGAAYAWwEA&#10;ALUDAAAAAA==&#10;" path="m0,0l0,14025,0,0xe">
                  <v:fill on="t" focussize="0,0"/>
                  <v:stroke on="f"/>
                  <v:imagedata o:title=""/>
                  <o:lock v:ext="edit" aspectratio="f"/>
                </v:shape>
              </v:group>
            </w:pict>
          </mc:Fallback>
        </mc:AlternateContent>
      </w:r>
      <w:r>
        <w:rPr>
          <w:rFonts w:ascii="宋体" w:hAnsi="宋体" w:cs="Arial Unicode MS"/>
          <w:szCs w:val="21"/>
        </w:rPr>
        <w:t>金</w:t>
      </w:r>
      <w:r>
        <w:rPr>
          <w:rFonts w:hint="eastAsia" w:ascii="宋体" w:hAnsi="宋体" w:cs="Arial Unicode MS"/>
          <w:szCs w:val="21"/>
        </w:rPr>
        <w:t xml:space="preserve"> </w:t>
      </w:r>
      <w:r>
        <w:rPr>
          <w:rFonts w:ascii="宋体" w:hAnsi="宋体" w:cs="Arial Unicode MS"/>
          <w:szCs w:val="21"/>
        </w:rPr>
        <w:t>额（大写）：</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cs="Arial Unicode MS"/>
          <w:szCs w:val="21"/>
        </w:rPr>
        <w:t>（人民币）</w:t>
      </w:r>
    </w:p>
    <w:p w14:paraId="3E287FD6">
      <w:pPr>
        <w:tabs>
          <w:tab w:val="left" w:pos="8844"/>
          <w:tab w:val="left" w:pos="9684"/>
        </w:tabs>
        <w:adjustRightInd w:val="0"/>
        <w:spacing w:before="19" w:line="360" w:lineRule="exact"/>
        <w:ind w:left="1285" w:hanging="210"/>
        <w:rPr>
          <w:rFonts w:ascii="宋体" w:hAnsi="宋体" w:cs="Arial Unicode MS"/>
          <w:szCs w:val="21"/>
        </w:rPr>
      </w:pPr>
      <w:r>
        <w:rPr>
          <w:rFonts w:ascii="宋体" w:hAnsi="宋体" w:cs="Arial Unicode MS"/>
          <w:szCs w:val="21"/>
        </w:rPr>
        <w:t>（小写）￥：</w:t>
      </w:r>
      <w:r>
        <w:rPr>
          <w:rFonts w:hint="eastAsia" w:ascii="宋体" w:hAnsi="宋体" w:cs="Arial Unicode MS"/>
          <w:szCs w:val="21"/>
        </w:rPr>
        <w:t xml:space="preserve"> </w:t>
      </w:r>
      <w:r>
        <w:rPr>
          <w:rFonts w:hint="eastAsia" w:ascii="宋体" w:hAnsi="宋体" w:cs="Arial Unicode MS"/>
          <w:szCs w:val="21"/>
          <w:u w:val="single"/>
        </w:rPr>
        <w:t xml:space="preserve">      </w:t>
      </w:r>
      <w:r>
        <w:rPr>
          <w:rFonts w:hint="eastAsia" w:ascii="宋体" w:hAnsi="宋体" w:cs="Arial Unicode MS"/>
          <w:szCs w:val="21"/>
        </w:rPr>
        <w:t xml:space="preserve"> </w:t>
      </w:r>
      <w:r>
        <w:rPr>
          <w:rFonts w:ascii="宋体" w:hAnsi="宋体" w:cs="Arial Unicode MS"/>
          <w:szCs w:val="21"/>
        </w:rPr>
        <w:t>元 其中：安全文明施工费（含税）：</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cs="Arial Unicode MS"/>
          <w:szCs w:val="21"/>
        </w:rPr>
        <w:t>元</w:t>
      </w:r>
    </w:p>
    <w:p w14:paraId="32BD078A">
      <w:pPr>
        <w:tabs>
          <w:tab w:val="left" w:pos="8949"/>
          <w:tab w:val="left" w:pos="9684"/>
        </w:tabs>
        <w:adjustRightInd w:val="0"/>
        <w:spacing w:line="360" w:lineRule="exact"/>
        <w:ind w:left="1915"/>
        <w:rPr>
          <w:rFonts w:ascii="宋体" w:hAnsi="宋体" w:cs="Arial Unicode MS"/>
          <w:szCs w:val="21"/>
        </w:rPr>
      </w:pPr>
      <w:r>
        <w:rPr>
          <w:rFonts w:ascii="宋体" w:hAnsi="宋体" w:cs="Arial Unicode MS"/>
          <w:szCs w:val="21"/>
        </w:rPr>
        <w:t>建筑垃圾运输处置费（含税）：</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cs="Arial Unicode MS"/>
          <w:szCs w:val="21"/>
        </w:rPr>
        <w:t>元</w:t>
      </w:r>
    </w:p>
    <w:p w14:paraId="18D707F6">
      <w:pPr>
        <w:tabs>
          <w:tab w:val="left" w:pos="8949"/>
          <w:tab w:val="left" w:pos="9684"/>
        </w:tabs>
        <w:adjustRightInd w:val="0"/>
        <w:spacing w:line="360" w:lineRule="exact"/>
        <w:ind w:left="1915"/>
        <w:rPr>
          <w:rFonts w:ascii="宋体" w:hAnsi="宋体" w:cs="Arial Unicode MS"/>
          <w:szCs w:val="21"/>
        </w:rPr>
      </w:pPr>
      <w:r>
        <w:rPr>
          <w:rFonts w:ascii="宋体" w:hAnsi="宋体" w:cs="Arial Unicode MS"/>
          <w:szCs w:val="21"/>
        </w:rPr>
        <w:t>暂列金额（含税）：</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cs="Arial Unicode MS"/>
          <w:szCs w:val="21"/>
        </w:rPr>
        <w:t>元</w:t>
      </w:r>
    </w:p>
    <w:p w14:paraId="0C591F25">
      <w:pPr>
        <w:tabs>
          <w:tab w:val="left" w:pos="9039"/>
        </w:tabs>
        <w:adjustRightInd w:val="0"/>
        <w:spacing w:before="21"/>
        <w:ind w:left="1915"/>
        <w:rPr>
          <w:rFonts w:ascii="宋体" w:hAnsi="宋体" w:cs="Arial Unicode MS"/>
          <w:szCs w:val="21"/>
        </w:rPr>
      </w:pPr>
      <w:r>
        <w:rPr>
          <w:rFonts w:ascii="宋体" w:hAnsi="宋体" w:cs="Arial Unicode MS"/>
          <w:szCs w:val="21"/>
        </w:rPr>
        <w:t>专业工程暂估价（含税）：</w:t>
      </w:r>
      <w:r>
        <w:rPr>
          <w:rFonts w:hint="eastAsia" w:ascii="宋体" w:hAnsi="宋体"/>
          <w:szCs w:val="21"/>
          <w:u w:val="single" w:color="000000"/>
        </w:rPr>
        <w:t xml:space="preserve">            0      </w:t>
      </w:r>
      <w:r>
        <w:rPr>
          <w:rFonts w:ascii="宋体" w:hAnsi="宋体" w:cs="Arial Unicode MS"/>
          <w:szCs w:val="21"/>
        </w:rPr>
        <w:t>元</w:t>
      </w:r>
    </w:p>
    <w:p w14:paraId="520C7973">
      <w:pPr>
        <w:tabs>
          <w:tab w:val="left" w:pos="9039"/>
        </w:tabs>
        <w:adjustRightInd w:val="0"/>
        <w:spacing w:before="21"/>
        <w:ind w:left="1915"/>
        <w:rPr>
          <w:rFonts w:ascii="宋体" w:hAnsi="宋体" w:cs="Arial Unicode MS"/>
          <w:szCs w:val="21"/>
        </w:rPr>
      </w:pPr>
      <w:r>
        <w:rPr>
          <w:rFonts w:ascii="宋体" w:hAnsi="宋体" w:cs="Arial Unicode MS"/>
          <w:szCs w:val="21"/>
        </w:rPr>
        <w:t xml:space="preserve">……         </w:t>
      </w:r>
    </w:p>
    <w:p w14:paraId="439C14A8">
      <w:pPr>
        <w:adjustRightInd w:val="0"/>
        <w:spacing w:before="30" w:line="360" w:lineRule="exact"/>
        <w:ind w:left="1075" w:firstLine="30"/>
        <w:rPr>
          <w:rFonts w:ascii="宋体" w:hAnsi="宋体" w:cs="Arial Unicode MS"/>
          <w:szCs w:val="21"/>
        </w:rPr>
      </w:pPr>
      <w:r>
        <w:rPr>
          <w:rFonts w:ascii="宋体" w:hAnsi="宋体" w:cs="Arial Unicode MS"/>
          <w:szCs w:val="21"/>
        </w:rPr>
        <w:t>八、承包人项目经理：</w:t>
      </w:r>
    </w:p>
    <w:p w14:paraId="55D14FBD">
      <w:pPr>
        <w:tabs>
          <w:tab w:val="left" w:pos="4588"/>
          <w:tab w:val="left" w:pos="4644"/>
          <w:tab w:val="left" w:pos="5484"/>
          <w:tab w:val="left" w:pos="9054"/>
          <w:tab w:val="left" w:pos="9208"/>
        </w:tabs>
        <w:adjustRightInd w:val="0"/>
        <w:spacing w:line="360" w:lineRule="exact"/>
        <w:ind w:left="1075"/>
        <w:rPr>
          <w:rFonts w:ascii="宋体" w:hAnsi="宋体" w:cs="Arial Unicode MS"/>
          <w:szCs w:val="21"/>
        </w:rPr>
      </w:pPr>
      <w:r>
        <w:rPr>
          <w:rFonts w:ascii="宋体" w:hAnsi="宋体" w:cs="Arial Unicode MS"/>
          <w:szCs w:val="21"/>
        </w:rPr>
        <w:t>姓名：</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szCs w:val="21"/>
          <w:u w:val="single" w:color="000000"/>
        </w:rPr>
        <w:tab/>
      </w:r>
      <w:r>
        <w:rPr>
          <w:rFonts w:ascii="宋体" w:hAnsi="宋体" w:cs="Arial Unicode MS"/>
          <w:szCs w:val="21"/>
        </w:rPr>
        <w:t>；</w:t>
      </w:r>
      <w:r>
        <w:rPr>
          <w:rFonts w:ascii="宋体" w:hAnsi="宋体" w:cs="Arial Unicode MS"/>
          <w:szCs w:val="21"/>
        </w:rPr>
        <w:tab/>
      </w:r>
    </w:p>
    <w:p w14:paraId="59ECF647">
      <w:pPr>
        <w:tabs>
          <w:tab w:val="left" w:pos="4588"/>
          <w:tab w:val="left" w:pos="4644"/>
          <w:tab w:val="left" w:pos="5484"/>
          <w:tab w:val="left" w:pos="9054"/>
          <w:tab w:val="left" w:pos="9208"/>
        </w:tabs>
        <w:adjustRightInd w:val="0"/>
        <w:spacing w:line="360" w:lineRule="exact"/>
        <w:ind w:left="1075"/>
        <w:rPr>
          <w:rFonts w:ascii="宋体" w:hAnsi="宋体" w:cs="Arial Unicode MS"/>
          <w:szCs w:val="21"/>
        </w:rPr>
      </w:pPr>
      <w:r>
        <w:rPr>
          <w:rFonts w:ascii="宋体" w:hAnsi="宋体" w:cs="Arial Unicode MS"/>
          <w:szCs w:val="21"/>
        </w:rPr>
        <w:t>职称：</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ascii="宋体" w:hAnsi="宋体" w:cs="Arial Unicode MS"/>
          <w:szCs w:val="21"/>
        </w:rPr>
        <w:t xml:space="preserve">； </w:t>
      </w:r>
    </w:p>
    <w:p w14:paraId="72B0DBDB">
      <w:pPr>
        <w:tabs>
          <w:tab w:val="left" w:pos="4588"/>
          <w:tab w:val="left" w:pos="4644"/>
          <w:tab w:val="left" w:pos="5484"/>
          <w:tab w:val="left" w:pos="9054"/>
          <w:tab w:val="left" w:pos="9208"/>
        </w:tabs>
        <w:adjustRightInd w:val="0"/>
        <w:spacing w:line="360" w:lineRule="exact"/>
        <w:ind w:left="1075"/>
        <w:rPr>
          <w:rFonts w:ascii="宋体" w:hAnsi="宋体" w:cs="Arial Unicode MS"/>
          <w:szCs w:val="21"/>
        </w:rPr>
      </w:pPr>
      <w:r>
        <w:rPr>
          <w:rFonts w:ascii="宋体" w:hAnsi="宋体" w:cs="Arial Unicode MS"/>
          <w:szCs w:val="21"/>
        </w:rPr>
        <w:t>身份证号：</w:t>
      </w:r>
      <w:r>
        <w:rPr>
          <w:rFonts w:ascii="宋体" w:hAnsi="宋体"/>
          <w:szCs w:val="21"/>
          <w:u w:val="single" w:color="000000"/>
        </w:rPr>
        <w:tab/>
      </w:r>
      <w:r>
        <w:rPr>
          <w:rFonts w:ascii="宋体" w:hAnsi="宋体"/>
          <w:szCs w:val="21"/>
          <w:u w:val="single" w:color="000000"/>
        </w:rPr>
        <w:tab/>
      </w:r>
      <w:r>
        <w:rPr>
          <w:rFonts w:ascii="宋体" w:hAnsi="宋体" w:cs="Arial Unicode MS"/>
          <w:szCs w:val="21"/>
        </w:rPr>
        <w:t>；</w:t>
      </w:r>
      <w:r>
        <w:rPr>
          <w:rFonts w:ascii="宋体" w:hAnsi="宋体" w:cs="Arial Unicode MS"/>
          <w:szCs w:val="21"/>
        </w:rPr>
        <w:tab/>
      </w:r>
    </w:p>
    <w:p w14:paraId="4788D6D1">
      <w:pPr>
        <w:tabs>
          <w:tab w:val="left" w:pos="4588"/>
          <w:tab w:val="left" w:pos="4644"/>
          <w:tab w:val="left" w:pos="5484"/>
          <w:tab w:val="left" w:pos="9054"/>
          <w:tab w:val="left" w:pos="9208"/>
        </w:tabs>
        <w:adjustRightInd w:val="0"/>
        <w:spacing w:line="360" w:lineRule="exact"/>
        <w:ind w:left="1075"/>
        <w:rPr>
          <w:rFonts w:ascii="宋体" w:hAnsi="宋体"/>
          <w:szCs w:val="21"/>
          <w:u w:val="single" w:color="000000"/>
        </w:rPr>
      </w:pPr>
      <w:r>
        <w:rPr>
          <w:rFonts w:ascii="宋体" w:hAnsi="宋体" w:cs="Arial Unicode MS"/>
          <w:szCs w:val="21"/>
        </w:rPr>
        <w:t>建造师执业资格证书号：</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cs="Arial Unicode MS"/>
          <w:szCs w:val="21"/>
        </w:rPr>
        <w:t xml:space="preserve">； </w:t>
      </w:r>
    </w:p>
    <w:p w14:paraId="67A5E63E">
      <w:pPr>
        <w:tabs>
          <w:tab w:val="left" w:pos="4588"/>
          <w:tab w:val="left" w:pos="4644"/>
          <w:tab w:val="left" w:pos="5484"/>
          <w:tab w:val="left" w:pos="9054"/>
          <w:tab w:val="left" w:pos="9208"/>
        </w:tabs>
        <w:adjustRightInd w:val="0"/>
        <w:spacing w:line="360" w:lineRule="exact"/>
        <w:ind w:left="1075"/>
        <w:rPr>
          <w:rFonts w:ascii="宋体" w:hAnsi="宋体" w:cs="Arial Unicode MS"/>
          <w:szCs w:val="21"/>
        </w:rPr>
      </w:pPr>
      <w:r>
        <w:rPr>
          <w:rFonts w:ascii="宋体" w:hAnsi="宋体" w:cs="Arial Unicode MS"/>
          <w:szCs w:val="21"/>
        </w:rPr>
        <w:t>建造师注册证书号：</w:t>
      </w:r>
      <w:r>
        <w:rPr>
          <w:rFonts w:ascii="宋体" w:hAnsi="宋体"/>
          <w:szCs w:val="21"/>
          <w:u w:val="single" w:color="000000"/>
        </w:rPr>
        <w:tab/>
      </w:r>
      <w:r>
        <w:rPr>
          <w:rFonts w:ascii="宋体" w:hAnsi="宋体"/>
          <w:szCs w:val="21"/>
          <w:u w:val="single" w:color="000000"/>
        </w:rPr>
        <w:tab/>
      </w:r>
      <w:r>
        <w:rPr>
          <w:rFonts w:ascii="宋体" w:hAnsi="宋体"/>
          <w:szCs w:val="21"/>
          <w:u w:val="single" w:color="000000"/>
        </w:rPr>
        <w:tab/>
      </w:r>
      <w:r>
        <w:rPr>
          <w:rFonts w:ascii="宋体" w:hAnsi="宋体" w:cs="Arial Unicode MS"/>
          <w:szCs w:val="21"/>
        </w:rPr>
        <w:t xml:space="preserve">。 </w:t>
      </w:r>
    </w:p>
    <w:p w14:paraId="627EBBF4">
      <w:pPr>
        <w:tabs>
          <w:tab w:val="left" w:pos="4588"/>
          <w:tab w:val="left" w:pos="4644"/>
          <w:tab w:val="left" w:pos="5484"/>
          <w:tab w:val="left" w:pos="9054"/>
          <w:tab w:val="left" w:pos="9208"/>
        </w:tabs>
        <w:adjustRightInd w:val="0"/>
        <w:spacing w:line="360" w:lineRule="exact"/>
        <w:ind w:left="1075"/>
        <w:rPr>
          <w:rFonts w:ascii="宋体" w:hAnsi="宋体" w:cs="Arial Unicode MS"/>
          <w:szCs w:val="21"/>
        </w:rPr>
      </w:pPr>
      <w:r>
        <w:rPr>
          <w:rFonts w:ascii="宋体" w:hAnsi="宋体" w:cs="Arial Unicode MS"/>
          <w:szCs w:val="21"/>
        </w:rPr>
        <w:t>建造师执业印章号：</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ascii="宋体" w:hAnsi="宋体"/>
          <w:szCs w:val="21"/>
          <w:u w:val="single" w:color="000000"/>
        </w:rPr>
        <w:tab/>
      </w:r>
      <w:r>
        <w:rPr>
          <w:rFonts w:ascii="宋体" w:hAnsi="宋体" w:cs="Arial Unicode MS"/>
          <w:szCs w:val="21"/>
        </w:rPr>
        <w:t xml:space="preserve">。 </w:t>
      </w:r>
    </w:p>
    <w:p w14:paraId="32FD5AE8">
      <w:pPr>
        <w:tabs>
          <w:tab w:val="left" w:pos="4588"/>
          <w:tab w:val="left" w:pos="4644"/>
          <w:tab w:val="left" w:pos="5484"/>
          <w:tab w:val="left" w:pos="9054"/>
          <w:tab w:val="left" w:pos="9208"/>
        </w:tabs>
        <w:adjustRightInd w:val="0"/>
        <w:spacing w:line="360" w:lineRule="exact"/>
        <w:ind w:left="1075"/>
        <w:rPr>
          <w:rFonts w:ascii="宋体" w:hAnsi="宋体" w:cs="Arial Unicode MS"/>
          <w:szCs w:val="21"/>
        </w:rPr>
      </w:pPr>
      <w:r>
        <w:rPr>
          <w:rFonts w:ascii="宋体" w:hAnsi="宋体" w:cs="Arial Unicode MS"/>
          <w:szCs w:val="21"/>
        </w:rPr>
        <w:t>安全生产考核合格证书号：</w:t>
      </w:r>
      <w:r>
        <w:rPr>
          <w:rFonts w:ascii="宋体" w:hAnsi="宋体"/>
          <w:szCs w:val="21"/>
          <w:u w:val="single" w:color="000000"/>
        </w:rPr>
        <w:tab/>
      </w:r>
      <w:r>
        <w:rPr>
          <w:rFonts w:ascii="宋体" w:hAnsi="宋体"/>
          <w:szCs w:val="21"/>
          <w:u w:val="single" w:color="000000"/>
        </w:rPr>
        <w:tab/>
      </w:r>
      <w:r>
        <w:rPr>
          <w:rFonts w:ascii="宋体" w:hAnsi="宋体"/>
          <w:szCs w:val="21"/>
          <w:u w:val="single" w:color="000000"/>
        </w:rPr>
        <w:tab/>
      </w:r>
      <w:r>
        <w:rPr>
          <w:rFonts w:ascii="宋体" w:hAnsi="宋体" w:cs="Arial Unicode MS"/>
          <w:szCs w:val="21"/>
        </w:rPr>
        <w:t xml:space="preserve">。 </w:t>
      </w:r>
    </w:p>
    <w:p w14:paraId="3C9532E6">
      <w:pPr>
        <w:tabs>
          <w:tab w:val="left" w:pos="4588"/>
          <w:tab w:val="left" w:pos="4644"/>
          <w:tab w:val="left" w:pos="5484"/>
          <w:tab w:val="left" w:pos="9054"/>
          <w:tab w:val="left" w:pos="9208"/>
        </w:tabs>
        <w:adjustRightInd w:val="0"/>
        <w:spacing w:line="360" w:lineRule="exact"/>
        <w:ind w:left="1075"/>
        <w:rPr>
          <w:rFonts w:ascii="宋体" w:hAnsi="宋体" w:cs="Arial Unicode MS"/>
          <w:szCs w:val="21"/>
        </w:rPr>
      </w:pPr>
      <w:r>
        <w:rPr>
          <w:rFonts w:ascii="宋体" w:hAnsi="宋体" w:cs="Arial Unicode MS"/>
          <w:szCs w:val="21"/>
        </w:rPr>
        <w:t>九、合同文件的组成</w:t>
      </w:r>
    </w:p>
    <w:p w14:paraId="42CE795F">
      <w:pPr>
        <w:adjustRightInd w:val="0"/>
        <w:spacing w:line="360" w:lineRule="exact"/>
        <w:ind w:left="1075"/>
        <w:rPr>
          <w:rFonts w:ascii="宋体" w:hAnsi="宋体" w:cs="Arial Unicode MS"/>
          <w:szCs w:val="21"/>
        </w:rPr>
      </w:pPr>
      <w:r>
        <w:rPr>
          <w:rFonts w:ascii="宋体" w:hAnsi="宋体" w:cs="Arial Unicode MS"/>
          <w:szCs w:val="21"/>
        </w:rPr>
        <w:t xml:space="preserve">下列文件共同构成合同文件： </w:t>
      </w:r>
    </w:p>
    <w:p w14:paraId="061306DC">
      <w:pPr>
        <w:adjustRightInd w:val="0"/>
        <w:spacing w:line="360" w:lineRule="exact"/>
        <w:ind w:left="1075"/>
        <w:rPr>
          <w:rFonts w:ascii="宋体" w:hAnsi="宋体" w:cs="Arial Unicode MS"/>
          <w:szCs w:val="21"/>
        </w:rPr>
      </w:pPr>
      <w:r>
        <w:rPr>
          <w:rFonts w:ascii="宋体" w:hAnsi="宋体" w:cs="Arial Unicode MS"/>
          <w:szCs w:val="21"/>
        </w:rPr>
        <w:t>1、本协议书；</w:t>
      </w:r>
    </w:p>
    <w:p w14:paraId="22FAD521">
      <w:pPr>
        <w:adjustRightInd w:val="0"/>
        <w:spacing w:line="341" w:lineRule="exact"/>
        <w:ind w:left="1075"/>
        <w:rPr>
          <w:rFonts w:ascii="宋体" w:hAnsi="宋体" w:cs="Arial Unicode MS"/>
          <w:szCs w:val="21"/>
        </w:rPr>
      </w:pPr>
      <w:r>
        <w:rPr>
          <w:rFonts w:ascii="宋体" w:hAnsi="宋体" w:cs="Arial Unicode MS"/>
          <w:szCs w:val="21"/>
        </w:rPr>
        <w:t>2、中标通知书；</w:t>
      </w:r>
    </w:p>
    <w:p w14:paraId="0BCF171A">
      <w:pPr>
        <w:adjustRightInd w:val="0"/>
        <w:spacing w:line="360" w:lineRule="exact"/>
        <w:ind w:left="1075"/>
        <w:rPr>
          <w:rFonts w:ascii="宋体" w:hAnsi="宋体" w:cs="Arial Unicode MS"/>
          <w:szCs w:val="21"/>
        </w:rPr>
      </w:pPr>
      <w:r>
        <w:rPr>
          <w:rFonts w:ascii="宋体" w:hAnsi="宋体" w:cs="Arial Unicode MS"/>
          <w:szCs w:val="21"/>
        </w:rPr>
        <w:t>3、投标函及投标函附录；</w:t>
      </w:r>
    </w:p>
    <w:p w14:paraId="22B5F832">
      <w:pPr>
        <w:adjustRightInd w:val="0"/>
        <w:spacing w:line="360" w:lineRule="exact"/>
        <w:ind w:left="1075"/>
        <w:rPr>
          <w:rFonts w:ascii="宋体" w:hAnsi="宋体" w:cs="Arial Unicode MS"/>
          <w:szCs w:val="21"/>
        </w:rPr>
      </w:pPr>
      <w:r>
        <w:rPr>
          <w:rFonts w:ascii="宋体" w:hAnsi="宋体" w:cs="Arial Unicode MS"/>
          <w:szCs w:val="21"/>
        </w:rPr>
        <w:t>4、合同条款专用部分；</w:t>
      </w:r>
    </w:p>
    <w:p w14:paraId="39FF4F09">
      <w:pPr>
        <w:adjustRightInd w:val="0"/>
        <w:spacing w:line="360" w:lineRule="exact"/>
        <w:ind w:left="1075"/>
        <w:rPr>
          <w:rFonts w:ascii="宋体" w:hAnsi="宋体" w:cs="Arial Unicode MS"/>
          <w:szCs w:val="21"/>
        </w:rPr>
      </w:pPr>
      <w:r>
        <w:rPr>
          <w:rFonts w:ascii="宋体" w:hAnsi="宋体" w:cs="Arial Unicode MS"/>
          <w:szCs w:val="21"/>
        </w:rPr>
        <w:t>5、合同条款通用部分；</w:t>
      </w:r>
    </w:p>
    <w:p w14:paraId="1287E0F1">
      <w:pPr>
        <w:adjustRightInd w:val="0"/>
        <w:spacing w:line="360" w:lineRule="exact"/>
        <w:ind w:left="1075"/>
        <w:rPr>
          <w:rFonts w:ascii="宋体" w:hAnsi="宋体" w:cs="Arial Unicode MS"/>
          <w:szCs w:val="21"/>
        </w:rPr>
      </w:pPr>
      <w:r>
        <w:rPr>
          <w:rFonts w:ascii="宋体" w:hAnsi="宋体" w:cs="Arial Unicode MS"/>
          <w:szCs w:val="21"/>
        </w:rPr>
        <w:t>6、技术标准和要求；</w:t>
      </w:r>
    </w:p>
    <w:p w14:paraId="01CD3AC5">
      <w:pPr>
        <w:adjustRightInd w:val="0"/>
        <w:spacing w:line="360" w:lineRule="exact"/>
        <w:ind w:left="1075"/>
        <w:rPr>
          <w:rFonts w:ascii="宋体" w:hAnsi="宋体" w:cs="Arial Unicode MS"/>
          <w:szCs w:val="21"/>
        </w:rPr>
      </w:pPr>
      <w:r>
        <w:rPr>
          <w:rFonts w:ascii="宋体" w:hAnsi="宋体" w:cs="Arial Unicode MS"/>
          <w:szCs w:val="21"/>
        </w:rPr>
        <w:t>7、图纸；</w:t>
      </w:r>
    </w:p>
    <w:p w14:paraId="39545A67">
      <w:pPr>
        <w:adjustRightInd w:val="0"/>
        <w:spacing w:line="360" w:lineRule="exact"/>
        <w:ind w:left="1075"/>
        <w:rPr>
          <w:rFonts w:ascii="宋体" w:hAnsi="宋体" w:cs="Arial Unicode MS"/>
          <w:szCs w:val="21"/>
        </w:rPr>
      </w:pPr>
      <w:r>
        <w:rPr>
          <w:rFonts w:ascii="宋体" w:hAnsi="宋体" w:cs="Arial Unicode MS"/>
          <w:szCs w:val="21"/>
        </w:rPr>
        <w:t>8、已标价工程量清单；</w:t>
      </w:r>
    </w:p>
    <w:p w14:paraId="741CFC28">
      <w:pPr>
        <w:tabs>
          <w:tab w:val="left" w:pos="8844"/>
        </w:tabs>
        <w:adjustRightInd w:val="0"/>
        <w:spacing w:before="19" w:line="360" w:lineRule="exact"/>
        <w:ind w:left="1075"/>
        <w:rPr>
          <w:rFonts w:ascii="宋体" w:hAnsi="宋体" w:cs="Arial Unicode MS"/>
          <w:szCs w:val="21"/>
        </w:rPr>
      </w:pPr>
      <w:r>
        <w:rPr>
          <w:rFonts w:ascii="宋体" w:hAnsi="宋体" w:cs="Arial Unicode MS"/>
          <w:szCs w:val="21"/>
        </w:rPr>
        <w:t xml:space="preserve">9、其他合同文件。 </w:t>
      </w:r>
    </w:p>
    <w:p w14:paraId="17027A1A">
      <w:pPr>
        <w:tabs>
          <w:tab w:val="left" w:pos="8844"/>
        </w:tabs>
        <w:adjustRightInd w:val="0"/>
        <w:spacing w:before="19" w:line="360" w:lineRule="exact"/>
        <w:ind w:left="1075"/>
        <w:rPr>
          <w:rFonts w:ascii="宋体" w:hAnsi="宋体" w:cs="Arial Unicode MS"/>
          <w:szCs w:val="21"/>
        </w:rPr>
      </w:pPr>
      <w:r>
        <w:rPr>
          <w:rFonts w:ascii="宋体" w:hAnsi="宋体" w:cs="Arial Unicode MS"/>
          <w:szCs w:val="21"/>
        </w:rPr>
        <w:t xml:space="preserve">上述文件互相补充和解释，如有不明确或不一致之处，以合同约定次序在先者为准。 </w:t>
      </w:r>
    </w:p>
    <w:p w14:paraId="5512FCC1">
      <w:pPr>
        <w:tabs>
          <w:tab w:val="left" w:pos="8844"/>
        </w:tabs>
        <w:adjustRightInd w:val="0"/>
        <w:spacing w:before="19" w:line="360" w:lineRule="exact"/>
        <w:ind w:left="1075"/>
        <w:rPr>
          <w:rFonts w:ascii="宋体" w:hAnsi="宋体" w:cs="Arial Unicode MS"/>
          <w:szCs w:val="21"/>
        </w:rPr>
      </w:pPr>
      <w:r>
        <w:rPr>
          <w:rFonts w:ascii="宋体" w:hAnsi="宋体" w:cs="Arial Unicode MS"/>
          <w:szCs w:val="21"/>
        </w:rPr>
        <w:t>十、本协议书中有关词语定义与合同条款中的定义相同。</w:t>
      </w:r>
    </w:p>
    <w:p w14:paraId="547752A0">
      <w:pPr>
        <w:tabs>
          <w:tab w:val="left" w:pos="8844"/>
        </w:tabs>
        <w:adjustRightInd w:val="0"/>
        <w:spacing w:before="19" w:line="360" w:lineRule="exact"/>
        <w:ind w:left="1075"/>
        <w:rPr>
          <w:rFonts w:ascii="宋体" w:hAnsi="宋体" w:cs="Arial Unicode MS"/>
          <w:szCs w:val="21"/>
        </w:rPr>
      </w:pPr>
      <w:r>
        <w:rPr>
          <w:rFonts w:ascii="宋体" w:hAnsi="宋体" w:cs="Arial Unicode MS"/>
          <w:szCs w:val="21"/>
        </w:rPr>
        <w:t>十一、承包人承诺按照合同约定进行施工、竣工、交付并承担质量缺陷保修责任。</w:t>
      </w:r>
    </w:p>
    <w:p w14:paraId="00A9AE27">
      <w:pPr>
        <w:tabs>
          <w:tab w:val="left" w:pos="8844"/>
        </w:tabs>
        <w:adjustRightInd w:val="0"/>
        <w:spacing w:before="19" w:line="360" w:lineRule="exact"/>
        <w:ind w:left="1075"/>
        <w:rPr>
          <w:rFonts w:ascii="宋体" w:hAnsi="宋体" w:cs="Arial Unicode MS"/>
          <w:szCs w:val="21"/>
        </w:rPr>
      </w:pPr>
      <w:r>
        <w:rPr>
          <w:rFonts w:ascii="宋体" w:hAnsi="宋体" w:cs="Arial Unicode MS"/>
          <w:szCs w:val="21"/>
        </w:rPr>
        <w:t xml:space="preserve">十二、发包人承诺按照合同约定的条件、期限和方式向承包人支付合同价款。 </w:t>
      </w:r>
    </w:p>
    <w:p w14:paraId="088AC279">
      <w:pPr>
        <w:tabs>
          <w:tab w:val="left" w:pos="8844"/>
        </w:tabs>
        <w:adjustRightInd w:val="0"/>
        <w:spacing w:before="19" w:line="360" w:lineRule="exact"/>
        <w:ind w:left="1027" w:leftChars="489"/>
        <w:rPr>
          <w:rFonts w:ascii="宋体" w:hAnsi="宋体" w:cs="Arial Unicode MS"/>
          <w:szCs w:val="21"/>
        </w:rPr>
      </w:pPr>
      <w:r>
        <w:rPr>
          <w:rFonts w:ascii="宋体" w:hAnsi="宋体" w:cs="Arial Unicode MS"/>
          <w:szCs w:val="21"/>
        </w:rPr>
        <w:t>十三、本协议书连同其他合同文件正本一式两份，合同双方各执一份；副本一式</w:t>
      </w:r>
      <w:r>
        <w:rPr>
          <w:rFonts w:hint="eastAsia" w:ascii="宋体" w:hAnsi="宋体"/>
          <w:szCs w:val="21"/>
          <w:u w:val="single" w:color="000000"/>
        </w:rPr>
        <w:t>捌</w:t>
      </w:r>
      <w:r>
        <w:rPr>
          <w:rFonts w:ascii="宋体" w:hAnsi="宋体" w:cs="Arial Unicode MS"/>
          <w:szCs w:val="21"/>
        </w:rPr>
        <w:t xml:space="preserve">份。 </w:t>
      </w:r>
    </w:p>
    <w:p w14:paraId="4E534731">
      <w:pPr>
        <w:tabs>
          <w:tab w:val="left" w:pos="8844"/>
        </w:tabs>
        <w:adjustRightInd w:val="0"/>
        <w:spacing w:before="19" w:line="360" w:lineRule="exact"/>
        <w:ind w:left="1027" w:leftChars="489"/>
        <w:rPr>
          <w:rFonts w:ascii="宋体" w:hAnsi="宋体" w:cs="Arial Unicode MS"/>
          <w:szCs w:val="21"/>
        </w:rPr>
      </w:pPr>
      <w:r>
        <w:rPr>
          <w:rFonts w:ascii="宋体" w:hAnsi="宋体" w:cs="Arial Unicode MS"/>
          <w:szCs w:val="21"/>
        </w:rPr>
        <w:t>十四、合同未尽事宜，双方另行签订补充协议，但不得背离本协议第九条所约定的合同文件的实质性内容。补充协议是合同文件的组成部分。</w:t>
      </w:r>
    </w:p>
    <w:p w14:paraId="652B9A3D">
      <w:pPr>
        <w:tabs>
          <w:tab w:val="left" w:pos="3654"/>
          <w:tab w:val="left" w:pos="5064"/>
          <w:tab w:val="left" w:pos="7959"/>
        </w:tabs>
        <w:adjustRightInd w:val="0"/>
        <w:spacing w:line="720" w:lineRule="atLeast"/>
        <w:ind w:left="655" w:firstLine="210" w:firstLineChars="100"/>
        <w:rPr>
          <w:rFonts w:ascii="宋体" w:hAnsi="宋体" w:cs="Arial Unicode MS"/>
          <w:szCs w:val="21"/>
        </w:rPr>
      </w:pPr>
      <w:r>
        <w:rPr>
          <w:rFonts w:ascii="宋体" w:hAnsi="宋体" w:cs="Arial Unicode MS"/>
          <w:szCs w:val="21"/>
        </w:rPr>
        <w:t>发包人：</w:t>
      </w:r>
      <w:r>
        <w:rPr>
          <w:rFonts w:ascii="宋体" w:hAnsi="宋体"/>
          <w:szCs w:val="21"/>
          <w:u w:val="single" w:color="000000"/>
        </w:rPr>
        <w:t xml:space="preserve"> </w:t>
      </w:r>
      <w:r>
        <w:rPr>
          <w:rFonts w:ascii="宋体" w:hAnsi="宋体"/>
          <w:szCs w:val="21"/>
          <w:u w:val="single" w:color="000000"/>
        </w:rPr>
        <w:tab/>
      </w:r>
      <w:r>
        <w:rPr>
          <w:rFonts w:ascii="宋体" w:hAnsi="宋体" w:cs="Arial Unicode MS"/>
          <w:szCs w:val="21"/>
        </w:rPr>
        <w:t>（盖单位章） 承包人</w:t>
      </w:r>
      <w:r>
        <w:rPr>
          <w:rFonts w:hint="eastAsia" w:ascii="宋体" w:hAnsi="宋体" w:cs="Arial Unicode MS"/>
          <w:szCs w:val="21"/>
          <w:u w:val="single"/>
        </w:rPr>
        <w:t xml:space="preserve">                </w:t>
      </w:r>
      <w:r>
        <w:rPr>
          <w:rFonts w:ascii="宋体" w:hAnsi="宋体" w:cs="Arial Unicode MS"/>
          <w:szCs w:val="21"/>
        </w:rPr>
        <w:t xml:space="preserve">（盖单位章） </w:t>
      </w:r>
    </w:p>
    <w:p w14:paraId="54C8F8B1">
      <w:pPr>
        <w:tabs>
          <w:tab w:val="left" w:pos="3654"/>
          <w:tab w:val="left" w:pos="5064"/>
          <w:tab w:val="left" w:pos="7959"/>
        </w:tabs>
        <w:adjustRightInd w:val="0"/>
        <w:spacing w:line="720" w:lineRule="atLeast"/>
        <w:ind w:left="655" w:firstLine="210" w:firstLineChars="100"/>
        <w:rPr>
          <w:rFonts w:ascii="宋体" w:hAnsi="宋体" w:cs="Arial Unicode MS"/>
          <w:szCs w:val="21"/>
        </w:rPr>
      </w:pPr>
      <w:r>
        <w:rPr>
          <w:rFonts w:ascii="宋体" w:hAnsi="宋体" w:cs="Arial Unicode MS"/>
          <w:szCs w:val="21"/>
        </w:rPr>
        <w:t>法定代表人或其</w:t>
      </w:r>
      <w:r>
        <w:rPr>
          <w:rFonts w:ascii="宋体" w:hAnsi="宋体" w:cs="Arial Unicode MS"/>
          <w:szCs w:val="21"/>
        </w:rPr>
        <w:tab/>
      </w:r>
      <w:r>
        <w:rPr>
          <w:rFonts w:hint="eastAsia" w:ascii="宋体" w:hAnsi="宋体" w:cs="Arial Unicode MS"/>
          <w:szCs w:val="21"/>
        </w:rPr>
        <w:t xml:space="preserve">             </w:t>
      </w:r>
      <w:r>
        <w:rPr>
          <w:rFonts w:ascii="宋体" w:hAnsi="宋体" w:cs="Arial Unicode MS"/>
          <w:szCs w:val="21"/>
        </w:rPr>
        <w:t>法定代表人或其</w:t>
      </w:r>
    </w:p>
    <w:p w14:paraId="3CF972AC">
      <w:pPr>
        <w:tabs>
          <w:tab w:val="left" w:pos="3969"/>
          <w:tab w:val="left" w:pos="5019"/>
          <w:tab w:val="left" w:pos="8379"/>
        </w:tabs>
        <w:adjustRightInd w:val="0"/>
        <w:spacing w:line="360" w:lineRule="exact"/>
        <w:ind w:left="655" w:firstLine="210" w:firstLineChars="100"/>
        <w:rPr>
          <w:rFonts w:ascii="宋体" w:hAnsi="宋体" w:cs="Arial Unicode MS"/>
          <w:szCs w:val="21"/>
        </w:rPr>
      </w:pPr>
      <w:r>
        <w:rPr>
          <w:rFonts w:ascii="宋体" w:hAnsi="宋体" w:cs="Arial Unicode MS"/>
          <w:szCs w:val="21"/>
        </w:rPr>
        <w:t>委托代理人：</w:t>
      </w:r>
      <w:r>
        <w:rPr>
          <w:rFonts w:ascii="宋体" w:hAnsi="宋体"/>
          <w:szCs w:val="21"/>
          <w:u w:val="single" w:color="000000"/>
        </w:rPr>
        <w:t xml:space="preserve"> </w:t>
      </w:r>
      <w:r>
        <w:rPr>
          <w:rFonts w:ascii="宋体" w:hAnsi="宋体"/>
          <w:szCs w:val="21"/>
          <w:u w:val="single" w:color="000000"/>
        </w:rPr>
        <w:tab/>
      </w:r>
      <w:r>
        <w:rPr>
          <w:rFonts w:ascii="宋体" w:hAnsi="宋体" w:cs="Arial Unicode MS"/>
          <w:szCs w:val="21"/>
        </w:rPr>
        <w:t>（签字）</w:t>
      </w:r>
      <w:r>
        <w:rPr>
          <w:rFonts w:ascii="宋体" w:hAnsi="宋体" w:cs="Arial Unicode MS"/>
          <w:szCs w:val="21"/>
        </w:rPr>
        <w:tab/>
      </w:r>
      <w:r>
        <w:rPr>
          <w:rFonts w:ascii="宋体" w:hAnsi="宋体" w:cs="Arial Unicode MS"/>
          <w:szCs w:val="21"/>
        </w:rPr>
        <w:t>委托代理人：</w:t>
      </w:r>
      <w:r>
        <w:rPr>
          <w:rFonts w:ascii="宋体" w:hAnsi="宋体"/>
          <w:szCs w:val="21"/>
          <w:u w:val="single" w:color="000000"/>
        </w:rPr>
        <w:t xml:space="preserve"> </w:t>
      </w:r>
      <w:r>
        <w:rPr>
          <w:rFonts w:ascii="宋体" w:hAnsi="宋体"/>
          <w:szCs w:val="21"/>
          <w:u w:val="single" w:color="000000"/>
        </w:rPr>
        <w:tab/>
      </w:r>
      <w:r>
        <w:rPr>
          <w:rFonts w:ascii="宋体" w:hAnsi="宋体" w:cs="Arial Unicode MS"/>
          <w:szCs w:val="21"/>
        </w:rPr>
        <w:t>（签字）</w:t>
      </w:r>
    </w:p>
    <w:p w14:paraId="48B0F831">
      <w:pPr>
        <w:adjustRightInd w:val="0"/>
        <w:snapToGrid w:val="0"/>
        <w:spacing w:line="360" w:lineRule="auto"/>
        <w:jc w:val="center"/>
        <w:rPr>
          <w:rFonts w:ascii="宋体" w:hAnsi="宋体" w:cs="宋体"/>
          <w:b/>
          <w:bCs/>
          <w:sz w:val="32"/>
          <w:szCs w:val="32"/>
        </w:rPr>
      </w:pPr>
    </w:p>
    <w:p w14:paraId="482E431F">
      <w:pPr>
        <w:tabs>
          <w:tab w:val="left" w:pos="5891"/>
          <w:tab w:val="left" w:pos="5981"/>
          <w:tab w:val="left" w:pos="8379"/>
        </w:tabs>
        <w:adjustRightInd w:val="0"/>
        <w:spacing w:line="360" w:lineRule="exact"/>
        <w:ind w:left="655" w:firstLine="321" w:firstLineChars="100"/>
        <w:rPr>
          <w:rFonts w:ascii="宋体" w:hAnsi="宋体" w:cs="Arial Unicode MS"/>
          <w:szCs w:val="21"/>
        </w:rPr>
      </w:pPr>
      <w:r>
        <w:rPr>
          <w:rFonts w:ascii="宋体" w:hAnsi="宋体" w:cs="宋体"/>
          <w:b/>
          <w:bCs/>
          <w:sz w:val="32"/>
          <w:szCs w:val="32"/>
        </w:rPr>
        <w:t xml:space="preserve">    </w:t>
      </w:r>
      <w:r>
        <w:rPr>
          <w:rFonts w:hint="eastAsia" w:ascii="宋体" w:hAnsi="宋体" w:cs="宋体"/>
          <w:b/>
          <w:bCs/>
          <w:sz w:val="32"/>
          <w:szCs w:val="32"/>
        </w:rPr>
        <w:t xml:space="preserve">   </w:t>
      </w:r>
      <w:r>
        <w:rPr>
          <w:rFonts w:ascii="宋体" w:hAnsi="宋体" w:cs="Arial Unicode MS"/>
          <w:szCs w:val="21"/>
        </w:rPr>
        <w:t>年</w:t>
      </w:r>
      <w:r>
        <w:rPr>
          <w:rFonts w:hint="eastAsia" w:ascii="宋体" w:hAnsi="宋体" w:cs="Arial Unicode MS"/>
          <w:szCs w:val="21"/>
        </w:rPr>
        <w:t xml:space="preserve">   </w:t>
      </w:r>
      <w:r>
        <w:rPr>
          <w:rFonts w:ascii="宋体" w:hAnsi="宋体" w:cs="Arial Unicode MS"/>
          <w:szCs w:val="21"/>
        </w:rPr>
        <w:t>月</w:t>
      </w:r>
      <w:r>
        <w:rPr>
          <w:rFonts w:hint="eastAsia" w:ascii="宋体" w:hAnsi="宋体" w:cs="Arial Unicode MS"/>
          <w:szCs w:val="21"/>
        </w:rPr>
        <w:t xml:space="preserve">   </w:t>
      </w:r>
      <w:r>
        <w:rPr>
          <w:rFonts w:ascii="宋体" w:hAnsi="宋体" w:cs="Arial Unicode MS"/>
          <w:szCs w:val="21"/>
        </w:rPr>
        <w:t>日</w:t>
      </w:r>
      <w:r>
        <w:rPr>
          <w:rFonts w:ascii="宋体" w:hAnsi="宋体" w:cs="Arial Unicode MS"/>
          <w:szCs w:val="21"/>
        </w:rPr>
        <w:tab/>
      </w:r>
      <w:r>
        <w:rPr>
          <w:rFonts w:hint="eastAsia" w:ascii="宋体" w:hAnsi="宋体" w:cs="Arial Unicode MS"/>
          <w:szCs w:val="21"/>
        </w:rPr>
        <w:t xml:space="preserve">   </w:t>
      </w:r>
      <w:r>
        <w:rPr>
          <w:rFonts w:ascii="宋体" w:hAnsi="宋体" w:cs="Arial Unicode MS"/>
          <w:szCs w:val="21"/>
        </w:rPr>
        <w:t>年</w:t>
      </w:r>
      <w:r>
        <w:rPr>
          <w:rFonts w:hint="eastAsia" w:ascii="宋体" w:hAnsi="宋体" w:cs="Arial Unicode MS"/>
          <w:szCs w:val="21"/>
        </w:rPr>
        <w:t xml:space="preserve">    </w:t>
      </w:r>
      <w:r>
        <w:rPr>
          <w:rFonts w:ascii="宋体" w:hAnsi="宋体" w:cs="Arial Unicode MS"/>
          <w:szCs w:val="21"/>
        </w:rPr>
        <w:t>月</w:t>
      </w:r>
      <w:r>
        <w:rPr>
          <w:rFonts w:hint="eastAsia" w:ascii="宋体" w:hAnsi="宋体" w:cs="Arial Unicode MS"/>
          <w:szCs w:val="21"/>
        </w:rPr>
        <w:t xml:space="preserve">   </w:t>
      </w:r>
      <w:r>
        <w:rPr>
          <w:rFonts w:ascii="宋体" w:hAnsi="宋体" w:cs="Arial Unicode MS"/>
          <w:szCs w:val="21"/>
        </w:rPr>
        <w:t>日</w:t>
      </w:r>
    </w:p>
    <w:p w14:paraId="31D1D581">
      <w:pPr>
        <w:adjustRightInd w:val="0"/>
        <w:snapToGrid w:val="0"/>
        <w:spacing w:line="360" w:lineRule="auto"/>
        <w:jc w:val="center"/>
        <w:rPr>
          <w:rFonts w:ascii="宋体" w:hAnsi="宋体" w:cs="宋体"/>
          <w:b/>
          <w:bCs/>
          <w:sz w:val="32"/>
          <w:szCs w:val="32"/>
        </w:rPr>
      </w:pPr>
    </w:p>
    <w:p w14:paraId="59F87627">
      <w:pPr>
        <w:adjustRightInd w:val="0"/>
        <w:snapToGrid w:val="0"/>
        <w:spacing w:line="360" w:lineRule="auto"/>
        <w:jc w:val="center"/>
        <w:rPr>
          <w:rFonts w:ascii="宋体" w:hAnsi="宋体" w:cs="宋体"/>
          <w:b/>
          <w:bCs/>
          <w:sz w:val="32"/>
          <w:szCs w:val="32"/>
        </w:rPr>
      </w:pPr>
    </w:p>
    <w:p w14:paraId="2BD98A2A">
      <w:pPr>
        <w:adjustRightInd w:val="0"/>
        <w:snapToGrid w:val="0"/>
        <w:spacing w:line="360" w:lineRule="auto"/>
        <w:jc w:val="center"/>
        <w:rPr>
          <w:rFonts w:ascii="宋体" w:hAnsi="宋体" w:cs="宋体"/>
          <w:b/>
          <w:bCs/>
          <w:sz w:val="32"/>
          <w:szCs w:val="32"/>
        </w:rPr>
      </w:pPr>
    </w:p>
    <w:p w14:paraId="5396387C">
      <w:pPr>
        <w:adjustRightInd w:val="0"/>
        <w:snapToGrid w:val="0"/>
        <w:spacing w:line="360" w:lineRule="auto"/>
        <w:jc w:val="center"/>
        <w:rPr>
          <w:rFonts w:ascii="宋体" w:hAnsi="宋体" w:cs="宋体"/>
          <w:b/>
          <w:bCs/>
          <w:sz w:val="32"/>
          <w:szCs w:val="32"/>
        </w:rPr>
      </w:pPr>
    </w:p>
    <w:p w14:paraId="4501D4F9">
      <w:pPr>
        <w:adjustRightInd w:val="0"/>
        <w:snapToGrid w:val="0"/>
        <w:spacing w:line="360" w:lineRule="auto"/>
        <w:jc w:val="center"/>
        <w:rPr>
          <w:rFonts w:ascii="宋体" w:hAnsi="宋体" w:cs="宋体"/>
          <w:b/>
          <w:bCs/>
          <w:sz w:val="32"/>
          <w:szCs w:val="32"/>
        </w:rPr>
      </w:pPr>
    </w:p>
    <w:p w14:paraId="72542BD2">
      <w:pPr>
        <w:adjustRightInd w:val="0"/>
        <w:snapToGrid w:val="0"/>
        <w:spacing w:line="360" w:lineRule="auto"/>
        <w:jc w:val="center"/>
        <w:rPr>
          <w:rFonts w:ascii="宋体" w:hAnsi="宋体" w:cs="宋体"/>
          <w:b/>
          <w:bCs/>
          <w:sz w:val="32"/>
          <w:szCs w:val="32"/>
        </w:rPr>
      </w:pPr>
    </w:p>
    <w:p w14:paraId="22220F8D">
      <w:pPr>
        <w:adjustRightInd w:val="0"/>
        <w:snapToGrid w:val="0"/>
        <w:spacing w:line="360" w:lineRule="auto"/>
        <w:jc w:val="center"/>
        <w:rPr>
          <w:rFonts w:ascii="宋体" w:hAnsi="宋体" w:cs="宋体"/>
          <w:b/>
          <w:bCs/>
          <w:sz w:val="32"/>
          <w:szCs w:val="32"/>
        </w:rPr>
      </w:pPr>
    </w:p>
    <w:p w14:paraId="0FBB5C3B">
      <w:pPr>
        <w:adjustRightInd w:val="0"/>
        <w:snapToGrid w:val="0"/>
        <w:spacing w:line="360" w:lineRule="auto"/>
        <w:jc w:val="center"/>
        <w:rPr>
          <w:rFonts w:ascii="宋体" w:hAnsi="宋体" w:cs="宋体"/>
          <w:b/>
          <w:bCs/>
          <w:sz w:val="32"/>
          <w:szCs w:val="32"/>
        </w:rPr>
      </w:pPr>
    </w:p>
    <w:p w14:paraId="21CE0C44">
      <w:pPr>
        <w:adjustRightInd w:val="0"/>
        <w:snapToGrid w:val="0"/>
        <w:spacing w:line="360" w:lineRule="auto"/>
        <w:jc w:val="center"/>
        <w:rPr>
          <w:rFonts w:ascii="宋体" w:hAnsi="宋体" w:cs="宋体"/>
          <w:b/>
          <w:bCs/>
          <w:sz w:val="32"/>
          <w:szCs w:val="32"/>
        </w:rPr>
      </w:pPr>
    </w:p>
    <w:p w14:paraId="78B95575">
      <w:pPr>
        <w:adjustRightInd w:val="0"/>
        <w:snapToGrid w:val="0"/>
        <w:spacing w:line="360" w:lineRule="auto"/>
        <w:jc w:val="center"/>
        <w:rPr>
          <w:rFonts w:ascii="宋体" w:hAnsi="宋体" w:cs="宋体"/>
          <w:b/>
          <w:bCs/>
          <w:sz w:val="32"/>
          <w:szCs w:val="32"/>
        </w:rPr>
      </w:pPr>
    </w:p>
    <w:p w14:paraId="791051A7">
      <w:pPr>
        <w:adjustRightInd w:val="0"/>
        <w:snapToGrid w:val="0"/>
        <w:spacing w:line="360" w:lineRule="auto"/>
        <w:jc w:val="center"/>
        <w:rPr>
          <w:rFonts w:ascii="宋体" w:hAnsi="宋体" w:cs="宋体"/>
          <w:b/>
          <w:bCs/>
          <w:sz w:val="32"/>
          <w:szCs w:val="32"/>
        </w:rPr>
      </w:pPr>
    </w:p>
    <w:p w14:paraId="02195FF2">
      <w:pPr>
        <w:adjustRightInd w:val="0"/>
        <w:snapToGrid w:val="0"/>
        <w:spacing w:line="360" w:lineRule="auto"/>
        <w:jc w:val="center"/>
        <w:rPr>
          <w:rFonts w:ascii="宋体" w:hAnsi="宋体" w:cs="宋体"/>
          <w:b/>
          <w:bCs/>
          <w:sz w:val="32"/>
          <w:szCs w:val="32"/>
        </w:rPr>
      </w:pPr>
    </w:p>
    <w:p w14:paraId="22826629">
      <w:pPr>
        <w:adjustRightInd w:val="0"/>
        <w:snapToGrid w:val="0"/>
        <w:spacing w:line="360" w:lineRule="auto"/>
        <w:jc w:val="center"/>
        <w:rPr>
          <w:rFonts w:ascii="宋体" w:hAnsi="宋体" w:cs="宋体"/>
          <w:b/>
          <w:bCs/>
          <w:sz w:val="32"/>
          <w:szCs w:val="32"/>
        </w:rPr>
      </w:pPr>
    </w:p>
    <w:p w14:paraId="7F9602EB">
      <w:pPr>
        <w:adjustRightInd w:val="0"/>
        <w:snapToGrid w:val="0"/>
        <w:spacing w:line="360" w:lineRule="auto"/>
        <w:jc w:val="center"/>
        <w:rPr>
          <w:rFonts w:ascii="宋体" w:hAnsi="宋体" w:cs="宋体"/>
          <w:b/>
          <w:bCs/>
          <w:sz w:val="32"/>
          <w:szCs w:val="32"/>
        </w:rPr>
      </w:pPr>
    </w:p>
    <w:p w14:paraId="38FAE1EA">
      <w:pPr>
        <w:adjustRightInd w:val="0"/>
        <w:snapToGrid w:val="0"/>
        <w:spacing w:line="360" w:lineRule="auto"/>
        <w:jc w:val="center"/>
        <w:rPr>
          <w:rFonts w:ascii="宋体" w:hAnsi="宋体" w:cs="宋体"/>
          <w:b/>
          <w:bCs/>
          <w:sz w:val="32"/>
          <w:szCs w:val="32"/>
        </w:rPr>
      </w:pPr>
    </w:p>
    <w:p w14:paraId="0BB9A11B">
      <w:pPr>
        <w:adjustRightInd w:val="0"/>
        <w:snapToGrid w:val="0"/>
        <w:spacing w:line="360" w:lineRule="auto"/>
        <w:jc w:val="center"/>
        <w:rPr>
          <w:rFonts w:ascii="宋体" w:hAnsi="宋体" w:cs="宋体"/>
          <w:b/>
          <w:bCs/>
          <w:sz w:val="32"/>
          <w:szCs w:val="32"/>
        </w:rPr>
      </w:pPr>
    </w:p>
    <w:p w14:paraId="6B664D24">
      <w:pPr>
        <w:adjustRightInd w:val="0"/>
        <w:snapToGrid w:val="0"/>
        <w:spacing w:line="360" w:lineRule="auto"/>
        <w:jc w:val="center"/>
        <w:rPr>
          <w:rFonts w:ascii="宋体" w:hAnsi="宋体" w:cs="宋体"/>
          <w:b/>
          <w:bCs/>
          <w:sz w:val="32"/>
          <w:szCs w:val="32"/>
        </w:rPr>
      </w:pPr>
    </w:p>
    <w:p w14:paraId="4EAA5118">
      <w:pPr>
        <w:adjustRightInd w:val="0"/>
        <w:snapToGrid w:val="0"/>
        <w:spacing w:line="360" w:lineRule="auto"/>
        <w:jc w:val="center"/>
        <w:rPr>
          <w:rFonts w:ascii="宋体" w:hAnsi="宋体" w:cs="宋体"/>
          <w:b/>
          <w:bCs/>
          <w:sz w:val="32"/>
          <w:szCs w:val="32"/>
        </w:rPr>
      </w:pPr>
    </w:p>
    <w:p w14:paraId="76F5D8A9">
      <w:pPr>
        <w:adjustRightInd w:val="0"/>
        <w:snapToGrid w:val="0"/>
        <w:spacing w:line="360" w:lineRule="auto"/>
        <w:jc w:val="center"/>
        <w:rPr>
          <w:rFonts w:ascii="宋体" w:hAnsi="宋体" w:cs="宋体"/>
          <w:b/>
          <w:bCs/>
          <w:sz w:val="32"/>
          <w:szCs w:val="32"/>
        </w:rPr>
      </w:pPr>
    </w:p>
    <w:p w14:paraId="4B0BD48C">
      <w:pPr>
        <w:adjustRightInd w:val="0"/>
        <w:snapToGrid w:val="0"/>
        <w:spacing w:line="360" w:lineRule="auto"/>
        <w:jc w:val="center"/>
        <w:rPr>
          <w:rFonts w:ascii="宋体" w:hAnsi="宋体" w:cs="宋体"/>
          <w:b/>
          <w:bCs/>
          <w:sz w:val="32"/>
          <w:szCs w:val="32"/>
        </w:rPr>
      </w:pPr>
    </w:p>
    <w:p w14:paraId="1FE5E2F7">
      <w:pPr>
        <w:adjustRightInd w:val="0"/>
        <w:snapToGrid w:val="0"/>
        <w:spacing w:line="360" w:lineRule="auto"/>
        <w:jc w:val="center"/>
        <w:rPr>
          <w:rFonts w:ascii="宋体" w:hAnsi="宋体" w:cs="宋体"/>
          <w:b/>
          <w:bCs/>
          <w:sz w:val="32"/>
          <w:szCs w:val="32"/>
        </w:rPr>
      </w:pPr>
    </w:p>
    <w:p w14:paraId="5140EAFB">
      <w:pPr>
        <w:adjustRightInd w:val="0"/>
        <w:snapToGrid w:val="0"/>
        <w:spacing w:line="360" w:lineRule="auto"/>
        <w:jc w:val="center"/>
        <w:rPr>
          <w:rFonts w:ascii="宋体" w:hAnsi="宋体" w:cs="宋体"/>
          <w:b/>
          <w:bCs/>
          <w:sz w:val="32"/>
          <w:szCs w:val="32"/>
        </w:rPr>
      </w:pPr>
    </w:p>
    <w:p w14:paraId="5085CE85">
      <w:pPr>
        <w:adjustRightInd w:val="0"/>
        <w:snapToGrid w:val="0"/>
        <w:spacing w:line="360" w:lineRule="auto"/>
        <w:jc w:val="center"/>
        <w:rPr>
          <w:rFonts w:ascii="宋体" w:hAnsi="宋体" w:cs="宋体"/>
          <w:sz w:val="32"/>
          <w:szCs w:val="32"/>
        </w:rPr>
      </w:pPr>
      <w:r>
        <w:rPr>
          <w:rFonts w:ascii="宋体" w:hAnsi="宋体" w:cs="宋体"/>
          <w:b/>
          <w:bCs/>
          <w:sz w:val="32"/>
          <w:szCs w:val="32"/>
        </w:rPr>
        <w:t>合同条款通用部分</w:t>
      </w:r>
    </w:p>
    <w:p w14:paraId="38509936">
      <w:pPr>
        <w:keepNext/>
        <w:keepLines/>
        <w:spacing w:before="120" w:beforeLines="50" w:after="120" w:afterLines="50" w:line="360" w:lineRule="auto"/>
        <w:outlineLvl w:val="1"/>
        <w:rPr>
          <w:rFonts w:ascii="宋体" w:hAnsi="宋体" w:cs="宋体"/>
          <w:sz w:val="28"/>
          <w:szCs w:val="20"/>
        </w:rPr>
      </w:pPr>
      <w:bookmarkStart w:id="742" w:name="_Toc480486894"/>
      <w:bookmarkStart w:id="743" w:name="_Toc489279853"/>
      <w:bookmarkStart w:id="744" w:name="_Toc117350406"/>
      <w:bookmarkStart w:id="745" w:name="_Toc338944704"/>
      <w:bookmarkStart w:id="746" w:name="_Toc480486724"/>
      <w:bookmarkStart w:id="747" w:name="_Toc490222487"/>
      <w:bookmarkStart w:id="748" w:name="_Toc486580042"/>
      <w:bookmarkStart w:id="749" w:name="_Toc483668071"/>
      <w:bookmarkStart w:id="750" w:name="_Toc342296262"/>
      <w:r>
        <w:rPr>
          <w:rFonts w:ascii="宋体" w:hAnsi="宋体" w:cs="宋体"/>
          <w:sz w:val="28"/>
          <w:szCs w:val="20"/>
        </w:rPr>
        <w:t>1.</w:t>
      </w:r>
      <w:r>
        <w:rPr>
          <w:rFonts w:hint="eastAsia" w:ascii="宋体" w:hAnsi="宋体" w:cs="宋体"/>
          <w:sz w:val="28"/>
          <w:szCs w:val="20"/>
        </w:rPr>
        <w:t>一般约定</w:t>
      </w:r>
      <w:bookmarkEnd w:id="742"/>
      <w:bookmarkEnd w:id="743"/>
      <w:bookmarkEnd w:id="744"/>
      <w:bookmarkEnd w:id="745"/>
      <w:bookmarkEnd w:id="746"/>
      <w:bookmarkEnd w:id="747"/>
      <w:bookmarkEnd w:id="748"/>
      <w:bookmarkEnd w:id="749"/>
      <w:bookmarkEnd w:id="750"/>
    </w:p>
    <w:p w14:paraId="07127EBE">
      <w:pPr>
        <w:keepNext/>
        <w:keepLines/>
        <w:spacing w:before="120" w:beforeLines="50" w:after="120" w:afterLines="50" w:line="360" w:lineRule="auto"/>
        <w:outlineLvl w:val="2"/>
        <w:rPr>
          <w:rFonts w:ascii="宋体" w:hAnsi="宋体"/>
          <w:sz w:val="24"/>
          <w:szCs w:val="20"/>
        </w:rPr>
      </w:pPr>
      <w:bookmarkStart w:id="751" w:name="_Toc486580043"/>
      <w:bookmarkStart w:id="752" w:name="_Toc342296263"/>
      <w:bookmarkStart w:id="753" w:name="_Toc480486725"/>
      <w:bookmarkStart w:id="754" w:name="_Toc117350407"/>
      <w:bookmarkStart w:id="755" w:name="_Toc483668072"/>
      <w:bookmarkStart w:id="756" w:name="_Toc490222488"/>
      <w:bookmarkStart w:id="757" w:name="_Toc338944705"/>
      <w:bookmarkStart w:id="758" w:name="_Toc489279854"/>
      <w:bookmarkStart w:id="759" w:name="_Toc480486895"/>
      <w:r>
        <w:rPr>
          <w:rFonts w:ascii="宋体" w:hAnsi="宋体"/>
          <w:sz w:val="24"/>
          <w:szCs w:val="20"/>
        </w:rPr>
        <w:t xml:space="preserve">1.1  </w:t>
      </w:r>
      <w:r>
        <w:rPr>
          <w:rFonts w:hint="eastAsia" w:ascii="宋体" w:hAnsi="宋体"/>
          <w:sz w:val="24"/>
          <w:szCs w:val="20"/>
        </w:rPr>
        <w:t>词语定义</w:t>
      </w:r>
      <w:bookmarkEnd w:id="751"/>
      <w:bookmarkEnd w:id="752"/>
      <w:bookmarkEnd w:id="753"/>
      <w:bookmarkEnd w:id="754"/>
      <w:bookmarkEnd w:id="755"/>
      <w:bookmarkEnd w:id="756"/>
      <w:bookmarkEnd w:id="757"/>
      <w:bookmarkEnd w:id="758"/>
      <w:bookmarkEnd w:id="759"/>
    </w:p>
    <w:p w14:paraId="6B94F57E">
      <w:pPr>
        <w:spacing w:line="360" w:lineRule="auto"/>
        <w:ind w:firstLine="420" w:firstLineChars="200"/>
        <w:rPr>
          <w:rFonts w:ascii="宋体" w:hAnsi="宋体"/>
        </w:rPr>
      </w:pPr>
      <w:r>
        <w:rPr>
          <w:rFonts w:hint="eastAsia" w:ascii="宋体" w:hAnsi="宋体"/>
        </w:rPr>
        <w:t>合同条款通用部分、合同条款专用部分中的下列词语应具有本款所赋予的含义。</w:t>
      </w:r>
    </w:p>
    <w:p w14:paraId="4C9AE500">
      <w:pPr>
        <w:spacing w:line="360" w:lineRule="auto"/>
        <w:ind w:firstLine="420" w:firstLineChars="200"/>
        <w:rPr>
          <w:rFonts w:ascii="宋体" w:hAnsi="宋体"/>
        </w:rPr>
      </w:pPr>
      <w:bookmarkStart w:id="760" w:name="_Toc480486896"/>
      <w:r>
        <w:rPr>
          <w:rFonts w:ascii="宋体" w:hAnsi="宋体"/>
        </w:rPr>
        <w:t xml:space="preserve">1.1.1  </w:t>
      </w:r>
      <w:r>
        <w:rPr>
          <w:rFonts w:hint="eastAsia" w:ascii="宋体" w:hAnsi="宋体"/>
        </w:rPr>
        <w:t>合同</w:t>
      </w:r>
      <w:bookmarkEnd w:id="760"/>
    </w:p>
    <w:p w14:paraId="6D4FFEFF">
      <w:pPr>
        <w:spacing w:line="360" w:lineRule="auto"/>
        <w:ind w:firstLine="630" w:firstLineChars="300"/>
        <w:rPr>
          <w:rFonts w:ascii="宋体" w:hAnsi="宋体"/>
        </w:rPr>
      </w:pPr>
      <w:r>
        <w:rPr>
          <w:rFonts w:ascii="宋体" w:hAnsi="宋体"/>
        </w:rPr>
        <w:t xml:space="preserve">1.1.1.1  </w:t>
      </w:r>
      <w:r>
        <w:rPr>
          <w:rFonts w:hint="eastAsia" w:ascii="宋体" w:hAnsi="宋体"/>
        </w:rPr>
        <w:t>合同文件（或称合同）：指合同协议书、中标通知书、投标函及投标函附录、合同条款专用部分、合同条款通用部分、技术标准和要求、图纸、已标价工程量清单，以及其他合同文件。</w:t>
      </w:r>
    </w:p>
    <w:p w14:paraId="30F68036">
      <w:pPr>
        <w:spacing w:line="360" w:lineRule="auto"/>
        <w:ind w:firstLine="630" w:firstLineChars="300"/>
        <w:rPr>
          <w:rFonts w:ascii="宋体" w:hAnsi="宋体"/>
        </w:rPr>
      </w:pPr>
      <w:r>
        <w:rPr>
          <w:rFonts w:ascii="宋体" w:hAnsi="宋体"/>
        </w:rPr>
        <w:t xml:space="preserve">1.1.1.2  </w:t>
      </w:r>
      <w:r>
        <w:rPr>
          <w:rFonts w:hint="eastAsia" w:ascii="宋体" w:hAnsi="宋体"/>
        </w:rPr>
        <w:t>合同协议书：指第</w:t>
      </w:r>
      <w:r>
        <w:rPr>
          <w:rFonts w:ascii="宋体" w:hAnsi="宋体"/>
        </w:rPr>
        <w:t>1.5</w:t>
      </w:r>
      <w:r>
        <w:rPr>
          <w:rFonts w:hint="eastAsia" w:ascii="宋体" w:hAnsi="宋体"/>
        </w:rPr>
        <w:t>款所指的合同协议书。</w:t>
      </w:r>
    </w:p>
    <w:p w14:paraId="7BA16FF4">
      <w:pPr>
        <w:spacing w:line="360" w:lineRule="auto"/>
        <w:ind w:firstLine="630" w:firstLineChars="300"/>
        <w:rPr>
          <w:rFonts w:ascii="宋体" w:hAnsi="宋体"/>
        </w:rPr>
      </w:pPr>
      <w:r>
        <w:rPr>
          <w:rFonts w:ascii="宋体" w:hAnsi="宋体"/>
        </w:rPr>
        <w:t xml:space="preserve">1.1.1.3  </w:t>
      </w:r>
      <w:r>
        <w:rPr>
          <w:rFonts w:hint="eastAsia" w:ascii="宋体" w:hAnsi="宋体"/>
        </w:rPr>
        <w:t>中标通知书：指发包人通知承包人中标的函件。</w:t>
      </w:r>
    </w:p>
    <w:p w14:paraId="7B50E9C2">
      <w:pPr>
        <w:spacing w:line="360" w:lineRule="auto"/>
        <w:ind w:firstLine="630" w:firstLineChars="300"/>
        <w:rPr>
          <w:rFonts w:ascii="宋体" w:hAnsi="宋体"/>
        </w:rPr>
      </w:pPr>
      <w:r>
        <w:rPr>
          <w:rFonts w:ascii="宋体" w:hAnsi="宋体"/>
        </w:rPr>
        <w:t xml:space="preserve">1.1.1.4  </w:t>
      </w:r>
      <w:r>
        <w:rPr>
          <w:rFonts w:hint="eastAsia" w:ascii="宋体" w:hAnsi="宋体"/>
        </w:rPr>
        <w:t>投标函：指构成合同文件组成部分的由承包人填写并签署的投标函。</w:t>
      </w:r>
    </w:p>
    <w:p w14:paraId="6A24BCEC">
      <w:pPr>
        <w:spacing w:line="360" w:lineRule="auto"/>
        <w:ind w:firstLine="630" w:firstLineChars="300"/>
        <w:rPr>
          <w:rFonts w:ascii="宋体" w:hAnsi="宋体"/>
        </w:rPr>
      </w:pPr>
      <w:r>
        <w:rPr>
          <w:rFonts w:ascii="宋体" w:hAnsi="宋体"/>
        </w:rPr>
        <w:t xml:space="preserve">1.1.1.5  </w:t>
      </w:r>
      <w:r>
        <w:rPr>
          <w:rFonts w:hint="eastAsia" w:ascii="宋体" w:hAnsi="宋体"/>
        </w:rPr>
        <w:t>投标函附录：指附在投标函后构成合同文件的投标函附录。</w:t>
      </w:r>
    </w:p>
    <w:p w14:paraId="1E7096E8">
      <w:pPr>
        <w:spacing w:line="360" w:lineRule="auto"/>
        <w:ind w:firstLine="630" w:firstLineChars="300"/>
        <w:rPr>
          <w:rFonts w:ascii="宋体" w:hAnsi="宋体"/>
        </w:rPr>
      </w:pPr>
      <w:r>
        <w:rPr>
          <w:rFonts w:ascii="宋体" w:hAnsi="宋体"/>
        </w:rPr>
        <w:t xml:space="preserve">1.1.1.6  </w:t>
      </w:r>
      <w:r>
        <w:rPr>
          <w:rFonts w:hint="eastAsia" w:ascii="宋体" w:hAnsi="宋体"/>
        </w:rPr>
        <w:t>合同条款：指构成合同文件组成部分的合同条款通用部分和（或）合同条款专用部分。</w:t>
      </w:r>
    </w:p>
    <w:p w14:paraId="605A0EB5">
      <w:pPr>
        <w:spacing w:line="360" w:lineRule="auto"/>
        <w:ind w:firstLine="630" w:firstLineChars="300"/>
        <w:rPr>
          <w:rFonts w:ascii="宋体" w:hAnsi="宋体"/>
        </w:rPr>
      </w:pPr>
      <w:r>
        <w:rPr>
          <w:rFonts w:ascii="宋体" w:hAnsi="宋体"/>
        </w:rPr>
        <w:t xml:space="preserve">1.1.1.7  </w:t>
      </w:r>
      <w:r>
        <w:rPr>
          <w:rFonts w:hint="eastAsia" w:ascii="宋体" w:hAnsi="宋体"/>
        </w:rPr>
        <w:t>技术标准和要求：指构成合同文件组成部分的名为技术标准和要求的文件，包括合同双方当事人约定对其所作的修改或补充。</w:t>
      </w:r>
    </w:p>
    <w:p w14:paraId="79F31A14">
      <w:pPr>
        <w:spacing w:line="360" w:lineRule="auto"/>
        <w:ind w:firstLine="630" w:firstLineChars="300"/>
        <w:rPr>
          <w:rFonts w:ascii="宋体" w:hAnsi="宋体"/>
        </w:rPr>
      </w:pPr>
      <w:r>
        <w:rPr>
          <w:rFonts w:ascii="宋体" w:hAnsi="宋体"/>
        </w:rPr>
        <w:t xml:space="preserve">1.1.1.8  </w:t>
      </w:r>
      <w:r>
        <w:rPr>
          <w:rFonts w:hint="eastAsia" w:ascii="宋体" w:hAnsi="宋体"/>
        </w:rPr>
        <w:t>图纸：指包含在合同中的工程图纸，以及由发包人按合同约定提供的任何补充和修改的图纸，包括配套的说明。</w:t>
      </w:r>
    </w:p>
    <w:p w14:paraId="7E3C79C8">
      <w:pPr>
        <w:spacing w:line="360" w:lineRule="auto"/>
        <w:ind w:firstLine="630" w:firstLineChars="300"/>
        <w:rPr>
          <w:rFonts w:ascii="宋体" w:hAnsi="宋体"/>
        </w:rPr>
      </w:pPr>
      <w:r>
        <w:rPr>
          <w:rFonts w:ascii="宋体" w:hAnsi="宋体"/>
        </w:rPr>
        <w:t xml:space="preserve">1.1.1.9  </w:t>
      </w:r>
      <w:r>
        <w:rPr>
          <w:rFonts w:hint="eastAsia" w:ascii="宋体" w:hAnsi="宋体"/>
        </w:rPr>
        <w:t>已标价工程量清单：指构成合同文件组成部分的由承包人按照规定的格式和要求填写并标明价格的工程量清单。</w:t>
      </w:r>
    </w:p>
    <w:p w14:paraId="7118EBE8">
      <w:pPr>
        <w:spacing w:line="360" w:lineRule="auto"/>
        <w:ind w:firstLine="630" w:firstLineChars="300"/>
        <w:rPr>
          <w:rFonts w:ascii="宋体" w:hAnsi="宋体"/>
        </w:rPr>
      </w:pPr>
      <w:r>
        <w:rPr>
          <w:rFonts w:ascii="宋体" w:hAnsi="宋体"/>
        </w:rPr>
        <w:t xml:space="preserve">1.1.1.10  </w:t>
      </w:r>
      <w:r>
        <w:rPr>
          <w:rFonts w:hint="eastAsia" w:ascii="宋体" w:hAnsi="宋体"/>
        </w:rPr>
        <w:t>其他合同文件：指经合同双方当事人确认构成合同文件的其他文件。</w:t>
      </w:r>
    </w:p>
    <w:p w14:paraId="641F2607">
      <w:pPr>
        <w:spacing w:line="360" w:lineRule="auto"/>
        <w:ind w:firstLine="420" w:firstLineChars="200"/>
        <w:rPr>
          <w:rFonts w:ascii="宋体" w:hAnsi="宋体"/>
        </w:rPr>
      </w:pPr>
      <w:bookmarkStart w:id="761" w:name="_Toc480486897"/>
      <w:r>
        <w:rPr>
          <w:rFonts w:ascii="宋体" w:hAnsi="宋体"/>
        </w:rPr>
        <w:t xml:space="preserve">1.1.2  </w:t>
      </w:r>
      <w:r>
        <w:rPr>
          <w:rFonts w:hint="eastAsia" w:ascii="宋体" w:hAnsi="宋体"/>
        </w:rPr>
        <w:t>合同当事人和人员</w:t>
      </w:r>
      <w:bookmarkEnd w:id="761"/>
    </w:p>
    <w:p w14:paraId="1A02D966">
      <w:pPr>
        <w:spacing w:line="360" w:lineRule="auto"/>
        <w:ind w:firstLine="630" w:firstLineChars="300"/>
        <w:rPr>
          <w:rFonts w:ascii="宋体" w:hAnsi="宋体"/>
        </w:rPr>
      </w:pPr>
      <w:r>
        <w:rPr>
          <w:rFonts w:ascii="宋体" w:hAnsi="宋体"/>
        </w:rPr>
        <w:t xml:space="preserve">1.1.2.1  </w:t>
      </w:r>
      <w:r>
        <w:rPr>
          <w:rFonts w:hint="eastAsia" w:ascii="宋体" w:hAnsi="宋体"/>
        </w:rPr>
        <w:t>合同当事人：指发包人和（或）承包人。</w:t>
      </w:r>
    </w:p>
    <w:p w14:paraId="7A5AE562">
      <w:pPr>
        <w:spacing w:line="360" w:lineRule="auto"/>
        <w:ind w:firstLine="630" w:firstLineChars="300"/>
        <w:rPr>
          <w:rFonts w:ascii="宋体" w:hAnsi="宋体"/>
        </w:rPr>
      </w:pPr>
      <w:r>
        <w:rPr>
          <w:rFonts w:ascii="宋体" w:hAnsi="宋体"/>
        </w:rPr>
        <w:t xml:space="preserve">1.1.2.2  </w:t>
      </w:r>
      <w:r>
        <w:rPr>
          <w:rFonts w:hint="eastAsia" w:ascii="宋体" w:hAnsi="宋体"/>
        </w:rPr>
        <w:t>发包人：指合同协议书中约定，具有工程发包主体资格和承诺按照合同约定的条件、期限和方式向承包人支付工程价款的当事人，以及取得该当事人资格的合法继承人。发包人名称见合同条款专用部分。</w:t>
      </w:r>
    </w:p>
    <w:p w14:paraId="0C1EDDCF">
      <w:pPr>
        <w:spacing w:line="360" w:lineRule="auto"/>
        <w:ind w:firstLine="630" w:firstLineChars="300"/>
        <w:rPr>
          <w:rFonts w:ascii="宋体" w:hAnsi="宋体"/>
        </w:rPr>
      </w:pPr>
      <w:r>
        <w:rPr>
          <w:rFonts w:ascii="宋体" w:hAnsi="宋体"/>
        </w:rPr>
        <w:t xml:space="preserve">1.1.2.3  </w:t>
      </w:r>
      <w:r>
        <w:rPr>
          <w:rFonts w:hint="eastAsia" w:ascii="宋体" w:hAnsi="宋体"/>
        </w:rPr>
        <w:t>承包人：指合同协议书中约定，具有合同工程承包主体资格，并承诺按照合同约定进行施工、竣工、交付并承担质量缺陷保修责任的当事人，以及取得该当事人资格的合法继承人。承包人名称见合同条款专用部分。</w:t>
      </w:r>
    </w:p>
    <w:p w14:paraId="173015C2">
      <w:pPr>
        <w:spacing w:line="360" w:lineRule="auto"/>
        <w:ind w:firstLine="630" w:firstLineChars="300"/>
        <w:rPr>
          <w:rFonts w:ascii="宋体" w:hAnsi="宋体"/>
        </w:rPr>
      </w:pPr>
      <w:r>
        <w:rPr>
          <w:rFonts w:ascii="宋体" w:hAnsi="宋体"/>
        </w:rPr>
        <w:t xml:space="preserve">1.1.2.4  </w:t>
      </w:r>
      <w:r>
        <w:rPr>
          <w:rFonts w:hint="eastAsia" w:ascii="宋体" w:hAnsi="宋体"/>
        </w:rPr>
        <w:t>承包人项目经理：指承包人派驻施工场地的全权负责人。</w:t>
      </w:r>
    </w:p>
    <w:p w14:paraId="2ABF78DD">
      <w:pPr>
        <w:spacing w:line="360" w:lineRule="auto"/>
        <w:ind w:firstLine="630" w:firstLineChars="300"/>
        <w:rPr>
          <w:rFonts w:ascii="宋体" w:hAnsi="宋体"/>
        </w:rPr>
      </w:pPr>
      <w:r>
        <w:rPr>
          <w:rFonts w:ascii="宋体" w:hAnsi="宋体"/>
        </w:rPr>
        <w:t xml:space="preserve">1.1.2.5  </w:t>
      </w:r>
      <w:r>
        <w:rPr>
          <w:rFonts w:hint="eastAsia" w:ascii="宋体" w:hAnsi="宋体"/>
        </w:rPr>
        <w:t>分包人：指从承包人处分包合同中某一部分工程，并与其签订分包合同的分包人。</w:t>
      </w:r>
    </w:p>
    <w:p w14:paraId="0E8C7168">
      <w:pPr>
        <w:spacing w:line="360" w:lineRule="auto"/>
        <w:ind w:firstLine="630" w:firstLineChars="300"/>
        <w:rPr>
          <w:rFonts w:ascii="宋体" w:hAnsi="宋体"/>
        </w:rPr>
      </w:pPr>
      <w:r>
        <w:rPr>
          <w:rFonts w:ascii="宋体" w:hAnsi="宋体"/>
        </w:rPr>
        <w:t xml:space="preserve">1.1.2.6  </w:t>
      </w:r>
      <w:r>
        <w:rPr>
          <w:rFonts w:hint="eastAsia" w:ascii="宋体" w:hAnsi="宋体"/>
        </w:rPr>
        <w:t>监理人：指发包人委托的对合同履行实施管理的法人或其他组织。监理人名称见合同条款专用部分。</w:t>
      </w:r>
    </w:p>
    <w:p w14:paraId="3CE76252">
      <w:pPr>
        <w:spacing w:line="360" w:lineRule="auto"/>
        <w:ind w:firstLine="630" w:firstLineChars="300"/>
        <w:rPr>
          <w:rFonts w:ascii="宋体" w:hAnsi="宋体"/>
        </w:rPr>
      </w:pPr>
      <w:r>
        <w:rPr>
          <w:rFonts w:ascii="宋体" w:hAnsi="宋体"/>
        </w:rPr>
        <w:t xml:space="preserve">1.1.2.7  </w:t>
      </w:r>
      <w:r>
        <w:rPr>
          <w:rFonts w:hint="eastAsia" w:ascii="宋体" w:hAnsi="宋体"/>
        </w:rPr>
        <w:t>总监理工程师（总监）：指由监理人委派常驻施工场地对合同履行实施管理的全权负责人。</w:t>
      </w:r>
    </w:p>
    <w:p w14:paraId="13B3BED4">
      <w:pPr>
        <w:spacing w:line="360" w:lineRule="auto"/>
        <w:ind w:firstLine="630" w:firstLineChars="300"/>
        <w:rPr>
          <w:rFonts w:ascii="宋体" w:hAnsi="宋体"/>
        </w:rPr>
      </w:pPr>
      <w:r>
        <w:rPr>
          <w:rFonts w:ascii="宋体" w:hAnsi="宋体"/>
        </w:rPr>
        <w:t xml:space="preserve">1.1.2.8  </w:t>
      </w:r>
      <w:r>
        <w:rPr>
          <w:rFonts w:hint="eastAsia" w:ascii="宋体" w:hAnsi="宋体"/>
        </w:rPr>
        <w:t>发包人代表：指由发包人指定的派驻施工场地（现场）的全权代表。发包人代表相关信息见合同条款专用部分。</w:t>
      </w:r>
    </w:p>
    <w:p w14:paraId="71AC9917">
      <w:pPr>
        <w:spacing w:line="360" w:lineRule="auto"/>
        <w:ind w:firstLine="630" w:firstLineChars="300"/>
        <w:rPr>
          <w:rFonts w:ascii="宋体" w:hAnsi="宋体"/>
        </w:rPr>
      </w:pPr>
      <w:r>
        <w:rPr>
          <w:rFonts w:ascii="宋体" w:hAnsi="宋体"/>
        </w:rPr>
        <w:t xml:space="preserve">1.1.2.9  </w:t>
      </w:r>
      <w:r>
        <w:rPr>
          <w:rFonts w:hint="eastAsia" w:ascii="宋体" w:hAnsi="宋体"/>
        </w:rPr>
        <w:t>专业分包人：指根据合同条款第</w:t>
      </w:r>
      <w:r>
        <w:rPr>
          <w:rFonts w:ascii="宋体" w:hAnsi="宋体"/>
        </w:rPr>
        <w:t>15.8.1</w:t>
      </w:r>
      <w:r>
        <w:rPr>
          <w:rFonts w:hint="eastAsia" w:ascii="宋体" w:hAnsi="宋体"/>
        </w:rPr>
        <w:t>项的约定，由发包人和承包人以招标方式选择的分包人。</w:t>
      </w:r>
    </w:p>
    <w:p w14:paraId="0579EB8A">
      <w:pPr>
        <w:spacing w:line="360" w:lineRule="auto"/>
        <w:ind w:firstLine="630" w:firstLineChars="300"/>
        <w:rPr>
          <w:rFonts w:ascii="宋体" w:hAnsi="宋体"/>
        </w:rPr>
      </w:pPr>
      <w:r>
        <w:rPr>
          <w:rFonts w:ascii="宋体" w:hAnsi="宋体"/>
        </w:rPr>
        <w:t xml:space="preserve">1.1.2.10  </w:t>
      </w:r>
      <w:r>
        <w:rPr>
          <w:rFonts w:hint="eastAsia" w:ascii="宋体" w:hAnsi="宋体"/>
        </w:rPr>
        <w:t>专项供应商：指根据合同条款第</w:t>
      </w:r>
      <w:r>
        <w:rPr>
          <w:rFonts w:ascii="宋体" w:hAnsi="宋体"/>
        </w:rPr>
        <w:t>15.8.1</w:t>
      </w:r>
      <w:r>
        <w:rPr>
          <w:rFonts w:hint="eastAsia" w:ascii="宋体" w:hAnsi="宋体"/>
        </w:rPr>
        <w:t>项的约定，由发包人和承包人以招标方式选择的供应商。</w:t>
      </w:r>
    </w:p>
    <w:p w14:paraId="314DBB11">
      <w:pPr>
        <w:spacing w:line="360" w:lineRule="auto"/>
        <w:ind w:firstLine="630" w:firstLineChars="300"/>
        <w:rPr>
          <w:rFonts w:ascii="宋体" w:hAnsi="宋体"/>
        </w:rPr>
      </w:pPr>
      <w:r>
        <w:rPr>
          <w:rFonts w:ascii="宋体" w:hAnsi="宋体"/>
        </w:rPr>
        <w:t xml:space="preserve">1.1.2.11  </w:t>
      </w:r>
      <w:r>
        <w:rPr>
          <w:rFonts w:hint="eastAsia" w:ascii="宋体" w:hAnsi="宋体"/>
        </w:rPr>
        <w:t>独立承包人：指与发包人直接订立工程承包合同，负责实施与工程有关的其他工作的当事人。</w:t>
      </w:r>
    </w:p>
    <w:p w14:paraId="0E0E3BEB">
      <w:pPr>
        <w:spacing w:line="360" w:lineRule="auto"/>
        <w:ind w:firstLine="420" w:firstLineChars="200"/>
        <w:rPr>
          <w:rFonts w:ascii="宋体" w:hAnsi="宋体"/>
        </w:rPr>
      </w:pPr>
      <w:r>
        <w:rPr>
          <w:rFonts w:ascii="宋体" w:hAnsi="宋体"/>
        </w:rPr>
        <w:t xml:space="preserve">1.1.3  </w:t>
      </w:r>
      <w:r>
        <w:rPr>
          <w:rFonts w:hint="eastAsia" w:ascii="宋体" w:hAnsi="宋体"/>
        </w:rPr>
        <w:t>工程和设备</w:t>
      </w:r>
    </w:p>
    <w:p w14:paraId="531D5773">
      <w:pPr>
        <w:spacing w:line="360" w:lineRule="auto"/>
        <w:ind w:firstLine="630" w:firstLineChars="300"/>
        <w:rPr>
          <w:rFonts w:ascii="宋体" w:hAnsi="宋体"/>
        </w:rPr>
      </w:pPr>
      <w:r>
        <w:rPr>
          <w:rFonts w:ascii="宋体" w:hAnsi="宋体"/>
        </w:rPr>
        <w:t xml:space="preserve">1.1.3.1  </w:t>
      </w:r>
      <w:r>
        <w:rPr>
          <w:rFonts w:hint="eastAsia" w:ascii="宋体" w:hAnsi="宋体"/>
        </w:rPr>
        <w:t>工程：指永久工程和（或）临时工程。</w:t>
      </w:r>
    </w:p>
    <w:p w14:paraId="27B0AFA5">
      <w:pPr>
        <w:spacing w:line="360" w:lineRule="auto"/>
        <w:ind w:firstLine="630" w:firstLineChars="300"/>
        <w:rPr>
          <w:rFonts w:ascii="宋体" w:hAnsi="宋体"/>
        </w:rPr>
      </w:pPr>
      <w:r>
        <w:rPr>
          <w:rFonts w:ascii="宋体" w:hAnsi="宋体"/>
        </w:rPr>
        <w:t xml:space="preserve">1.1.3.2  </w:t>
      </w:r>
      <w:r>
        <w:rPr>
          <w:rFonts w:hint="eastAsia" w:ascii="宋体" w:hAnsi="宋体"/>
        </w:rPr>
        <w:t>永久工程：指按照合同约定所需建造、完成并移交给发包人的工程，包括工程设备。永久工程的约定见合同条款专用部分。</w:t>
      </w:r>
    </w:p>
    <w:p w14:paraId="404F10C0">
      <w:pPr>
        <w:spacing w:line="360" w:lineRule="auto"/>
        <w:ind w:firstLine="630" w:firstLineChars="300"/>
        <w:rPr>
          <w:rFonts w:ascii="宋体" w:hAnsi="宋体"/>
        </w:rPr>
      </w:pPr>
      <w:r>
        <w:rPr>
          <w:rFonts w:ascii="宋体" w:hAnsi="宋体"/>
        </w:rPr>
        <w:t xml:space="preserve">1.1.3.3  </w:t>
      </w:r>
      <w:r>
        <w:rPr>
          <w:rFonts w:hint="eastAsia" w:ascii="宋体" w:hAnsi="宋体"/>
        </w:rPr>
        <w:t>临时工程：指为完成合同约定的永久工程所修建的各类临时性工程，不包括施工设备。临时工程的约定见合同条款专用部分。</w:t>
      </w:r>
    </w:p>
    <w:p w14:paraId="34427E5A">
      <w:pPr>
        <w:spacing w:line="360" w:lineRule="auto"/>
        <w:ind w:firstLine="630" w:firstLineChars="300"/>
        <w:rPr>
          <w:rFonts w:ascii="宋体" w:hAnsi="宋体"/>
        </w:rPr>
      </w:pPr>
      <w:r>
        <w:rPr>
          <w:rFonts w:ascii="宋体" w:hAnsi="宋体"/>
        </w:rPr>
        <w:t xml:space="preserve">1.1.3.4  </w:t>
      </w:r>
      <w:r>
        <w:rPr>
          <w:rFonts w:hint="eastAsia" w:ascii="宋体" w:hAnsi="宋体"/>
        </w:rPr>
        <w:t>单位工程：指具有相对独立的设计文件，能够独立组织施工并能形成独立使用功能的永久工程的组成部分。</w:t>
      </w:r>
    </w:p>
    <w:p w14:paraId="75F60C0C">
      <w:pPr>
        <w:spacing w:line="360" w:lineRule="auto"/>
        <w:ind w:firstLine="630" w:firstLineChars="300"/>
        <w:rPr>
          <w:rFonts w:ascii="宋体" w:hAnsi="宋体"/>
        </w:rPr>
      </w:pPr>
      <w:r>
        <w:rPr>
          <w:rFonts w:ascii="宋体" w:hAnsi="宋体"/>
        </w:rPr>
        <w:t xml:space="preserve">1.1.3.5  </w:t>
      </w:r>
      <w:r>
        <w:rPr>
          <w:rFonts w:hint="eastAsia" w:ascii="宋体" w:hAnsi="宋体"/>
        </w:rPr>
        <w:t>工程设备：指构成或计划构成永久工程一部分的机电设备、金属结构设备、仪器装置及其他类似的设备和装置。</w:t>
      </w:r>
    </w:p>
    <w:p w14:paraId="7B3921E4">
      <w:pPr>
        <w:spacing w:line="360" w:lineRule="auto"/>
        <w:ind w:firstLine="630" w:firstLineChars="300"/>
        <w:rPr>
          <w:rFonts w:ascii="宋体" w:hAnsi="宋体"/>
        </w:rPr>
      </w:pPr>
      <w:r>
        <w:rPr>
          <w:rFonts w:ascii="宋体" w:hAnsi="宋体"/>
        </w:rPr>
        <w:t xml:space="preserve">1.1.3.6  </w:t>
      </w:r>
      <w:r>
        <w:rPr>
          <w:rFonts w:hint="eastAsia" w:ascii="宋体" w:hAnsi="宋体"/>
        </w:rPr>
        <w:t>施工设备：指为完成合同约定的各项工作所需的设备、器具和其他物品，不包括临时工程和材料。</w:t>
      </w:r>
    </w:p>
    <w:p w14:paraId="59D6197E">
      <w:pPr>
        <w:spacing w:line="360" w:lineRule="auto"/>
        <w:ind w:firstLine="630" w:firstLineChars="300"/>
        <w:rPr>
          <w:rFonts w:ascii="宋体" w:hAnsi="宋体"/>
        </w:rPr>
      </w:pPr>
      <w:r>
        <w:rPr>
          <w:rFonts w:ascii="宋体" w:hAnsi="宋体"/>
        </w:rPr>
        <w:t xml:space="preserve">1.1.3.7  </w:t>
      </w:r>
      <w:r>
        <w:rPr>
          <w:rFonts w:hint="eastAsia" w:ascii="宋体" w:hAnsi="宋体"/>
        </w:rPr>
        <w:t>临时设施：指为完成合同约定的各项工作所服务的临时性生产和生活设施。</w:t>
      </w:r>
    </w:p>
    <w:p w14:paraId="059CE5BF">
      <w:pPr>
        <w:spacing w:line="360" w:lineRule="auto"/>
        <w:ind w:firstLine="630" w:firstLineChars="300"/>
        <w:rPr>
          <w:rFonts w:ascii="宋体" w:hAnsi="宋体"/>
        </w:rPr>
      </w:pPr>
      <w:r>
        <w:rPr>
          <w:rFonts w:ascii="宋体" w:hAnsi="宋体"/>
        </w:rPr>
        <w:t xml:space="preserve">1.1.3.8  </w:t>
      </w:r>
      <w:r>
        <w:rPr>
          <w:rFonts w:hint="eastAsia" w:ascii="宋体" w:hAnsi="宋体"/>
        </w:rPr>
        <w:t>承包人设备：指承包人自带的施工设备。</w:t>
      </w:r>
    </w:p>
    <w:p w14:paraId="6F26843C">
      <w:pPr>
        <w:spacing w:line="360" w:lineRule="auto"/>
        <w:ind w:firstLine="630" w:firstLineChars="300"/>
        <w:rPr>
          <w:rFonts w:ascii="宋体" w:hAnsi="宋体"/>
        </w:rPr>
      </w:pPr>
      <w:r>
        <w:rPr>
          <w:rFonts w:ascii="宋体" w:hAnsi="宋体"/>
        </w:rPr>
        <w:t xml:space="preserve">1.1.3.9  </w:t>
      </w:r>
      <w:r>
        <w:rPr>
          <w:rFonts w:hint="eastAsia" w:ascii="宋体" w:hAnsi="宋体"/>
        </w:rPr>
        <w:t>施工场地（或称工地、现场）：指用于合同工程施工的场所，以及在合同中指定作为施工场地组成部分的其他场所，包括永久占地和临时占地。</w:t>
      </w:r>
    </w:p>
    <w:p w14:paraId="33ABE650">
      <w:pPr>
        <w:spacing w:line="360" w:lineRule="auto"/>
        <w:ind w:firstLine="630" w:firstLineChars="300"/>
        <w:rPr>
          <w:rFonts w:ascii="宋体" w:hAnsi="宋体"/>
        </w:rPr>
      </w:pPr>
      <w:r>
        <w:rPr>
          <w:rFonts w:ascii="宋体" w:hAnsi="宋体"/>
        </w:rPr>
        <w:t xml:space="preserve">1.1.3.10  </w:t>
      </w:r>
      <w:r>
        <w:rPr>
          <w:rFonts w:hint="eastAsia" w:ascii="宋体" w:hAnsi="宋体"/>
        </w:rPr>
        <w:t>永久占地：指为实施合同工程需永久占用的土地。永久占地的约定见合同条款专用部分。</w:t>
      </w:r>
    </w:p>
    <w:p w14:paraId="64AF4FEB">
      <w:pPr>
        <w:spacing w:line="360" w:lineRule="auto"/>
        <w:ind w:firstLine="630" w:firstLineChars="300"/>
        <w:rPr>
          <w:rFonts w:ascii="宋体" w:hAnsi="宋体"/>
        </w:rPr>
      </w:pPr>
      <w:r>
        <w:rPr>
          <w:rFonts w:ascii="宋体" w:hAnsi="宋体"/>
        </w:rPr>
        <w:t xml:space="preserve">1.1.3.11  </w:t>
      </w:r>
      <w:r>
        <w:rPr>
          <w:rFonts w:hint="eastAsia" w:ascii="宋体" w:hAnsi="宋体"/>
        </w:rPr>
        <w:t>临时占地：指为实施合同工程需临时占用的土地。临时占地的约定见合同条款专用部分。</w:t>
      </w:r>
    </w:p>
    <w:p w14:paraId="3499E7CD">
      <w:pPr>
        <w:spacing w:line="360" w:lineRule="auto"/>
        <w:ind w:firstLine="630" w:firstLineChars="300"/>
        <w:rPr>
          <w:rFonts w:ascii="宋体" w:hAnsi="宋体"/>
        </w:rPr>
      </w:pPr>
      <w:r>
        <w:rPr>
          <w:rFonts w:ascii="宋体" w:hAnsi="宋体"/>
        </w:rPr>
        <w:t xml:space="preserve">1.1.3.12  </w:t>
      </w:r>
      <w:r>
        <w:rPr>
          <w:rFonts w:hint="eastAsia" w:ascii="宋体" w:hAnsi="宋体"/>
        </w:rPr>
        <w:t>材料：指构成或将构成永久工程组成部分的各类物品</w:t>
      </w:r>
      <w:r>
        <w:rPr>
          <w:rFonts w:ascii="宋体" w:hAnsi="宋体"/>
        </w:rPr>
        <w:t>(</w:t>
      </w:r>
      <w:r>
        <w:rPr>
          <w:rFonts w:hint="eastAsia" w:ascii="宋体" w:hAnsi="宋体"/>
        </w:rPr>
        <w:t>工程设备除外</w:t>
      </w:r>
      <w:r>
        <w:rPr>
          <w:rFonts w:ascii="宋体" w:hAnsi="宋体"/>
        </w:rPr>
        <w:t>)</w:t>
      </w:r>
      <w:r>
        <w:rPr>
          <w:rFonts w:hint="eastAsia" w:ascii="宋体" w:hAnsi="宋体"/>
        </w:rPr>
        <w:t>，包括合同中可能约定的承包人仅负责供应的材料。</w:t>
      </w:r>
    </w:p>
    <w:p w14:paraId="0F5E7FDD">
      <w:pPr>
        <w:spacing w:line="360" w:lineRule="auto"/>
        <w:ind w:firstLine="420" w:firstLineChars="200"/>
        <w:rPr>
          <w:rFonts w:ascii="宋体" w:hAnsi="宋体"/>
        </w:rPr>
      </w:pPr>
      <w:r>
        <w:rPr>
          <w:rFonts w:ascii="宋体" w:hAnsi="宋体"/>
        </w:rPr>
        <w:t xml:space="preserve">1.1.4  </w:t>
      </w:r>
      <w:r>
        <w:rPr>
          <w:rFonts w:hint="eastAsia" w:ascii="宋体" w:hAnsi="宋体"/>
        </w:rPr>
        <w:t>日期</w:t>
      </w:r>
    </w:p>
    <w:p w14:paraId="375BF357">
      <w:pPr>
        <w:spacing w:line="360" w:lineRule="auto"/>
        <w:ind w:firstLine="630" w:firstLineChars="300"/>
        <w:rPr>
          <w:rFonts w:ascii="宋体" w:hAnsi="宋体"/>
        </w:rPr>
      </w:pPr>
      <w:r>
        <w:rPr>
          <w:rFonts w:ascii="宋体" w:hAnsi="宋体"/>
        </w:rPr>
        <w:t xml:space="preserve">1.1.4.1  </w:t>
      </w:r>
      <w:r>
        <w:rPr>
          <w:rFonts w:hint="eastAsia" w:ascii="宋体" w:hAnsi="宋体"/>
        </w:rPr>
        <w:t>开工通知：指监理人按第</w:t>
      </w:r>
      <w:r>
        <w:rPr>
          <w:rFonts w:ascii="宋体" w:hAnsi="宋体"/>
        </w:rPr>
        <w:t>11.1</w:t>
      </w:r>
      <w:r>
        <w:rPr>
          <w:rFonts w:hint="eastAsia" w:ascii="宋体" w:hAnsi="宋体"/>
        </w:rPr>
        <w:t>款通知承包人开工的函件。</w:t>
      </w:r>
    </w:p>
    <w:p w14:paraId="5D9310F8">
      <w:pPr>
        <w:spacing w:line="360" w:lineRule="auto"/>
        <w:ind w:firstLine="630" w:firstLineChars="300"/>
        <w:rPr>
          <w:rFonts w:ascii="宋体" w:hAnsi="宋体"/>
        </w:rPr>
      </w:pPr>
      <w:r>
        <w:rPr>
          <w:rFonts w:ascii="宋体" w:hAnsi="宋体"/>
        </w:rPr>
        <w:t xml:space="preserve">1.1.4.2  </w:t>
      </w:r>
      <w:r>
        <w:rPr>
          <w:rFonts w:hint="eastAsia" w:ascii="宋体" w:hAnsi="宋体"/>
        </w:rPr>
        <w:t>开工日期：指监理人按第</w:t>
      </w:r>
      <w:r>
        <w:rPr>
          <w:rFonts w:ascii="宋体" w:hAnsi="宋体"/>
        </w:rPr>
        <w:t>11.1</w:t>
      </w:r>
      <w:r>
        <w:rPr>
          <w:rFonts w:hint="eastAsia" w:ascii="宋体" w:hAnsi="宋体"/>
        </w:rPr>
        <w:t>款发出的开工通知中写明的开工日期。</w:t>
      </w:r>
    </w:p>
    <w:p w14:paraId="6DFED50E">
      <w:pPr>
        <w:spacing w:line="360" w:lineRule="auto"/>
        <w:ind w:firstLine="630" w:firstLineChars="300"/>
        <w:rPr>
          <w:rFonts w:ascii="宋体" w:hAnsi="宋体"/>
        </w:rPr>
      </w:pPr>
      <w:r>
        <w:rPr>
          <w:rFonts w:ascii="宋体" w:hAnsi="宋体"/>
        </w:rPr>
        <w:t xml:space="preserve">1.1.4.3  </w:t>
      </w:r>
      <w:r>
        <w:rPr>
          <w:rFonts w:hint="eastAsia" w:ascii="宋体" w:hAnsi="宋体"/>
        </w:rPr>
        <w:t>工期：指承包人在投标函中承诺的完成合同工程所需的期限，包括按第</w:t>
      </w:r>
      <w:r>
        <w:rPr>
          <w:rFonts w:ascii="宋体" w:hAnsi="宋体"/>
        </w:rPr>
        <w:t>11.3</w:t>
      </w:r>
      <w:r>
        <w:rPr>
          <w:rFonts w:hint="eastAsia" w:ascii="宋体" w:hAnsi="宋体"/>
        </w:rPr>
        <w:t>款、第</w:t>
      </w:r>
      <w:r>
        <w:rPr>
          <w:rFonts w:ascii="宋体" w:hAnsi="宋体"/>
        </w:rPr>
        <w:t>11.4</w:t>
      </w:r>
      <w:r>
        <w:rPr>
          <w:rFonts w:hint="eastAsia" w:ascii="宋体" w:hAnsi="宋体"/>
        </w:rPr>
        <w:t>款和第</w:t>
      </w:r>
      <w:r>
        <w:rPr>
          <w:rFonts w:ascii="宋体" w:hAnsi="宋体"/>
        </w:rPr>
        <w:t>11.6</w:t>
      </w:r>
      <w:r>
        <w:rPr>
          <w:rFonts w:hint="eastAsia" w:ascii="宋体" w:hAnsi="宋体"/>
        </w:rPr>
        <w:t>款约定所作的变更。</w:t>
      </w:r>
    </w:p>
    <w:p w14:paraId="6440678E">
      <w:pPr>
        <w:spacing w:line="360" w:lineRule="auto"/>
        <w:ind w:firstLine="630" w:firstLineChars="300"/>
        <w:rPr>
          <w:rFonts w:ascii="宋体" w:hAnsi="宋体"/>
        </w:rPr>
      </w:pPr>
      <w:r>
        <w:rPr>
          <w:rFonts w:ascii="宋体" w:hAnsi="宋体"/>
        </w:rPr>
        <w:t xml:space="preserve">1.1.4.4  </w:t>
      </w:r>
      <w:r>
        <w:rPr>
          <w:rFonts w:hint="eastAsia" w:ascii="宋体" w:hAnsi="宋体"/>
        </w:rPr>
        <w:t>竣工日期：指第</w:t>
      </w:r>
      <w:r>
        <w:rPr>
          <w:rFonts w:ascii="宋体" w:hAnsi="宋体"/>
        </w:rPr>
        <w:t>1.1.4.3</w:t>
      </w:r>
      <w:r>
        <w:rPr>
          <w:rFonts w:hint="eastAsia" w:ascii="宋体" w:hAnsi="宋体"/>
        </w:rPr>
        <w:t>目约定工期届满时的日期。实际竣工日期以工程接收证书中写明的日期为准。</w:t>
      </w:r>
    </w:p>
    <w:p w14:paraId="15D19AF7">
      <w:pPr>
        <w:spacing w:line="360" w:lineRule="auto"/>
        <w:ind w:firstLine="630" w:firstLineChars="300"/>
        <w:rPr>
          <w:rFonts w:ascii="宋体" w:hAnsi="宋体"/>
        </w:rPr>
      </w:pPr>
      <w:r>
        <w:rPr>
          <w:rFonts w:ascii="宋体" w:hAnsi="宋体"/>
        </w:rPr>
        <w:t xml:space="preserve">1.1.4.5  </w:t>
      </w:r>
      <w:r>
        <w:rPr>
          <w:rFonts w:hint="eastAsia" w:ascii="宋体" w:hAnsi="宋体"/>
        </w:rPr>
        <w:t>缺陷责任期：指履行第</w:t>
      </w:r>
      <w:r>
        <w:rPr>
          <w:rFonts w:ascii="宋体" w:hAnsi="宋体"/>
        </w:rPr>
        <w:t>19.2</w:t>
      </w:r>
      <w:r>
        <w:rPr>
          <w:rFonts w:hint="eastAsia" w:ascii="宋体" w:hAnsi="宋体"/>
        </w:rPr>
        <w:t>款约定的缺陷责任的期限，包括根据第</w:t>
      </w:r>
      <w:r>
        <w:rPr>
          <w:rFonts w:ascii="宋体" w:hAnsi="宋体"/>
        </w:rPr>
        <w:t>19.3</w:t>
      </w:r>
      <w:r>
        <w:rPr>
          <w:rFonts w:hint="eastAsia" w:ascii="宋体" w:hAnsi="宋体"/>
        </w:rPr>
        <w:t>款约定所作的延长。缺陷责任期的具体期限见合同条款专用部分。</w:t>
      </w:r>
    </w:p>
    <w:p w14:paraId="2532AA2F">
      <w:pPr>
        <w:spacing w:line="360" w:lineRule="auto"/>
        <w:ind w:firstLine="630" w:firstLineChars="300"/>
        <w:rPr>
          <w:rFonts w:ascii="宋体" w:hAnsi="宋体"/>
        </w:rPr>
      </w:pPr>
      <w:r>
        <w:rPr>
          <w:rFonts w:ascii="宋体" w:hAnsi="宋体"/>
        </w:rPr>
        <w:t xml:space="preserve">1.1.4.6  </w:t>
      </w:r>
      <w:r>
        <w:rPr>
          <w:rFonts w:hint="eastAsia" w:ascii="宋体" w:hAnsi="宋体"/>
        </w:rPr>
        <w:t>基准日期：指投标截止时间前</w:t>
      </w:r>
      <w:r>
        <w:rPr>
          <w:rFonts w:ascii="宋体" w:hAnsi="宋体"/>
        </w:rPr>
        <w:t>28</w:t>
      </w:r>
      <w:r>
        <w:rPr>
          <w:rFonts w:hint="eastAsia" w:ascii="宋体" w:hAnsi="宋体"/>
        </w:rPr>
        <w:t>天的日期。</w:t>
      </w:r>
    </w:p>
    <w:p w14:paraId="23B7863F">
      <w:pPr>
        <w:spacing w:line="360" w:lineRule="auto"/>
        <w:ind w:firstLine="630" w:firstLineChars="300"/>
        <w:rPr>
          <w:rFonts w:ascii="宋体" w:hAnsi="宋体"/>
        </w:rPr>
      </w:pPr>
      <w:r>
        <w:rPr>
          <w:rFonts w:ascii="宋体" w:hAnsi="宋体"/>
        </w:rPr>
        <w:t xml:space="preserve">1.1.4.7  </w:t>
      </w:r>
      <w:r>
        <w:rPr>
          <w:rFonts w:hint="eastAsia" w:ascii="宋体" w:hAnsi="宋体"/>
        </w:rPr>
        <w:t>天：除特别指明外，指日历天。合同中按天计算时间的，开始当天不计入，从次日开始计算。期限最后一天的截止时间为当天</w:t>
      </w:r>
      <w:r>
        <w:rPr>
          <w:rFonts w:ascii="宋体" w:hAnsi="宋体"/>
        </w:rPr>
        <w:t>24:00</w:t>
      </w:r>
      <w:r>
        <w:rPr>
          <w:rFonts w:hint="eastAsia" w:ascii="宋体" w:hAnsi="宋体"/>
        </w:rPr>
        <w:t>。</w:t>
      </w:r>
    </w:p>
    <w:p w14:paraId="52A5E911">
      <w:pPr>
        <w:spacing w:line="360" w:lineRule="auto"/>
        <w:ind w:firstLine="630" w:firstLineChars="300"/>
        <w:rPr>
          <w:rFonts w:ascii="宋体" w:hAnsi="宋体"/>
        </w:rPr>
      </w:pPr>
      <w:r>
        <w:rPr>
          <w:rFonts w:ascii="宋体" w:hAnsi="宋体"/>
        </w:rPr>
        <w:t xml:space="preserve">1.1.4.8  </w:t>
      </w:r>
      <w:r>
        <w:rPr>
          <w:rFonts w:hint="eastAsia" w:ascii="宋体" w:hAnsi="宋体"/>
        </w:rPr>
        <w:t>保修期：是根据现行有关法律规定，在合同条款第</w:t>
      </w:r>
      <w:r>
        <w:rPr>
          <w:rFonts w:ascii="宋体" w:hAnsi="宋体"/>
        </w:rPr>
        <w:t>19.7</w:t>
      </w:r>
      <w:r>
        <w:rPr>
          <w:rFonts w:hint="eastAsia" w:ascii="宋体" w:hAnsi="宋体"/>
        </w:rPr>
        <w:t>款中约定的由承包人负责对合同约定的保修范围内发生的质量问题履行保修义务并对造成的损失承担赔偿责任的期限。</w:t>
      </w:r>
    </w:p>
    <w:p w14:paraId="41EB0445">
      <w:pPr>
        <w:spacing w:line="360" w:lineRule="auto"/>
        <w:ind w:firstLine="420" w:firstLineChars="200"/>
        <w:rPr>
          <w:rFonts w:ascii="宋体" w:hAnsi="宋体"/>
        </w:rPr>
      </w:pPr>
      <w:r>
        <w:rPr>
          <w:rFonts w:ascii="宋体" w:hAnsi="宋体"/>
        </w:rPr>
        <w:t xml:space="preserve">1.1.5  </w:t>
      </w:r>
      <w:r>
        <w:rPr>
          <w:rFonts w:hint="eastAsia" w:ascii="宋体" w:hAnsi="宋体"/>
        </w:rPr>
        <w:t>合同价格和费用</w:t>
      </w:r>
    </w:p>
    <w:p w14:paraId="700FB5C3">
      <w:pPr>
        <w:spacing w:line="360" w:lineRule="auto"/>
        <w:ind w:firstLine="630" w:firstLineChars="300"/>
        <w:rPr>
          <w:rFonts w:ascii="宋体" w:hAnsi="宋体"/>
        </w:rPr>
      </w:pPr>
      <w:r>
        <w:rPr>
          <w:rFonts w:ascii="宋体" w:hAnsi="宋体"/>
        </w:rPr>
        <w:t xml:space="preserve">1.1.5.1  </w:t>
      </w:r>
      <w:r>
        <w:rPr>
          <w:rFonts w:hint="eastAsia" w:ascii="宋体" w:hAnsi="宋体"/>
        </w:rPr>
        <w:t>签约合同价：指签定合同时合同协议书中写明的，包括了暂列金额、暂估价的合同总金额。</w:t>
      </w:r>
    </w:p>
    <w:p w14:paraId="25BCECDB">
      <w:pPr>
        <w:spacing w:line="360" w:lineRule="auto"/>
        <w:ind w:firstLine="630" w:firstLineChars="300"/>
        <w:rPr>
          <w:rFonts w:ascii="宋体" w:hAnsi="宋体"/>
        </w:rPr>
      </w:pPr>
      <w:r>
        <w:rPr>
          <w:rFonts w:ascii="宋体" w:hAnsi="宋体"/>
        </w:rPr>
        <w:t xml:space="preserve">1.1.5.2  </w:t>
      </w:r>
      <w:r>
        <w:rPr>
          <w:rFonts w:hint="eastAsia" w:ascii="宋体" w:hAnsi="宋体"/>
        </w:rPr>
        <w:t>合同价格：指承包人按合同约定完成了包括缺陷责任期内的全部承包工作后，发包人应付给承包人的金额，包括在履行合同过程中按合同约定进行的变更和调整。</w:t>
      </w:r>
    </w:p>
    <w:p w14:paraId="5BD76081">
      <w:pPr>
        <w:spacing w:line="360" w:lineRule="auto"/>
        <w:ind w:firstLine="630" w:firstLineChars="300"/>
        <w:rPr>
          <w:rFonts w:ascii="宋体" w:hAnsi="宋体"/>
        </w:rPr>
      </w:pPr>
      <w:r>
        <w:rPr>
          <w:rFonts w:ascii="宋体" w:hAnsi="宋体"/>
        </w:rPr>
        <w:t xml:space="preserve">1.1.5.3  </w:t>
      </w:r>
      <w:r>
        <w:rPr>
          <w:rFonts w:hint="eastAsia" w:ascii="宋体" w:hAnsi="宋体"/>
        </w:rPr>
        <w:t>费用：指为履行合同所发生的或将要发生的所有合理开支，包括管理费和应分摊的其他费用，但不包括利润。</w:t>
      </w:r>
    </w:p>
    <w:p w14:paraId="709E119F">
      <w:pPr>
        <w:spacing w:line="360" w:lineRule="auto"/>
        <w:ind w:firstLine="630" w:firstLineChars="300"/>
        <w:rPr>
          <w:rFonts w:ascii="宋体" w:hAnsi="宋体"/>
        </w:rPr>
      </w:pPr>
      <w:r>
        <w:rPr>
          <w:rFonts w:ascii="宋体" w:hAnsi="宋体"/>
        </w:rPr>
        <w:t xml:space="preserve">1.1.5.4  </w:t>
      </w:r>
      <w:r>
        <w:rPr>
          <w:rFonts w:hint="eastAsia" w:ascii="宋体" w:hAnsi="宋体"/>
        </w:rPr>
        <w:t>暂列金额：指已标价工程量清单中所列的暂列金额，用于在签订协议书时尚未确定或不可预见变更的施工及其所需材料、工程设备、服务等的金额，包括以计日工方式支付的金额。</w:t>
      </w:r>
    </w:p>
    <w:p w14:paraId="7B16FC04">
      <w:pPr>
        <w:spacing w:line="360" w:lineRule="auto"/>
        <w:ind w:firstLine="630" w:firstLineChars="300"/>
        <w:rPr>
          <w:rFonts w:ascii="宋体" w:hAnsi="宋体"/>
        </w:rPr>
      </w:pPr>
      <w:r>
        <w:rPr>
          <w:rFonts w:ascii="宋体" w:hAnsi="宋体"/>
        </w:rPr>
        <w:t xml:space="preserve">1.1.5.5  </w:t>
      </w:r>
      <w:r>
        <w:rPr>
          <w:rFonts w:hint="eastAsia" w:ascii="宋体" w:hAnsi="宋体"/>
        </w:rPr>
        <w:t>暂估价：指发包人在工程量清单中给定的用于支付必然发生但暂时不能确定价格的材料、设备以及专业工程的金额。</w:t>
      </w:r>
    </w:p>
    <w:p w14:paraId="3BCF1E03">
      <w:pPr>
        <w:spacing w:line="360" w:lineRule="auto"/>
        <w:ind w:firstLine="630" w:firstLineChars="300"/>
        <w:rPr>
          <w:rFonts w:ascii="宋体" w:hAnsi="宋体"/>
        </w:rPr>
      </w:pPr>
      <w:r>
        <w:rPr>
          <w:rFonts w:ascii="宋体" w:hAnsi="宋体"/>
        </w:rPr>
        <w:t xml:space="preserve">1.1.5.6  </w:t>
      </w:r>
      <w:r>
        <w:rPr>
          <w:rFonts w:hint="eastAsia" w:ascii="宋体" w:hAnsi="宋体"/>
        </w:rPr>
        <w:t>计日工：指对零星工作采取的一种计价方式，按合同中的计日工子目及其单价计价付款。</w:t>
      </w:r>
    </w:p>
    <w:p w14:paraId="13BF3CF9">
      <w:pPr>
        <w:spacing w:line="360" w:lineRule="auto"/>
        <w:ind w:firstLine="630" w:firstLineChars="300"/>
        <w:rPr>
          <w:rFonts w:ascii="宋体" w:hAnsi="宋体"/>
        </w:rPr>
      </w:pPr>
      <w:r>
        <w:rPr>
          <w:rFonts w:ascii="宋体" w:hAnsi="宋体"/>
        </w:rPr>
        <w:t xml:space="preserve">1.1.5.7  </w:t>
      </w:r>
      <w:r>
        <w:rPr>
          <w:rFonts w:hint="eastAsia" w:ascii="宋体" w:hAnsi="宋体"/>
        </w:rPr>
        <w:t>质量保证金（或称保留金）：指按第</w:t>
      </w:r>
      <w:r>
        <w:rPr>
          <w:rFonts w:ascii="宋体" w:hAnsi="宋体"/>
        </w:rPr>
        <w:t>17.4.1</w:t>
      </w:r>
      <w:r>
        <w:rPr>
          <w:rFonts w:hint="eastAsia" w:ascii="宋体" w:hAnsi="宋体"/>
        </w:rPr>
        <w:t>项约定用于保证在缺陷责任期内履行缺陷修复义务的金额。</w:t>
      </w:r>
    </w:p>
    <w:p w14:paraId="2A92D4CE">
      <w:pPr>
        <w:spacing w:line="360" w:lineRule="auto"/>
        <w:ind w:firstLine="420" w:firstLineChars="200"/>
        <w:rPr>
          <w:rFonts w:ascii="宋体" w:hAnsi="宋体"/>
        </w:rPr>
      </w:pPr>
      <w:r>
        <w:rPr>
          <w:rFonts w:ascii="宋体" w:hAnsi="宋体"/>
        </w:rPr>
        <w:t xml:space="preserve">1.1.6  </w:t>
      </w:r>
      <w:r>
        <w:rPr>
          <w:rFonts w:hint="eastAsia" w:ascii="宋体" w:hAnsi="宋体"/>
        </w:rPr>
        <w:t>书面形式</w:t>
      </w:r>
    </w:p>
    <w:p w14:paraId="5DFAAD17">
      <w:pPr>
        <w:spacing w:line="360" w:lineRule="auto"/>
        <w:ind w:firstLine="420" w:firstLineChars="200"/>
        <w:rPr>
          <w:rFonts w:ascii="宋体" w:hAnsi="宋体"/>
        </w:rPr>
      </w:pPr>
      <w:r>
        <w:rPr>
          <w:rFonts w:hint="eastAsia" w:ascii="宋体" w:hAnsi="宋体"/>
        </w:rPr>
        <w:t>书面形式：指合同文件、信函、电报、传真等可以有形地表现所载内容的形式。</w:t>
      </w:r>
    </w:p>
    <w:p w14:paraId="74CF256B">
      <w:pPr>
        <w:spacing w:line="360" w:lineRule="auto"/>
        <w:ind w:firstLine="420" w:firstLineChars="200"/>
        <w:rPr>
          <w:rFonts w:ascii="宋体" w:hAnsi="宋体"/>
        </w:rPr>
      </w:pPr>
      <w:r>
        <w:rPr>
          <w:rFonts w:ascii="宋体" w:hAnsi="宋体"/>
        </w:rPr>
        <w:t xml:space="preserve">1.1.7  </w:t>
      </w:r>
      <w:r>
        <w:rPr>
          <w:rFonts w:hint="eastAsia" w:ascii="宋体" w:hAnsi="宋体"/>
        </w:rPr>
        <w:t>争议评审组</w:t>
      </w:r>
    </w:p>
    <w:p w14:paraId="49DB6073">
      <w:pPr>
        <w:spacing w:line="360" w:lineRule="auto"/>
        <w:ind w:firstLine="420" w:firstLineChars="200"/>
        <w:rPr>
          <w:rFonts w:ascii="宋体" w:hAnsi="宋体"/>
        </w:rPr>
      </w:pPr>
      <w:r>
        <w:rPr>
          <w:rFonts w:hint="eastAsia" w:ascii="宋体" w:hAnsi="宋体"/>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000FE8E2">
      <w:pPr>
        <w:spacing w:line="360" w:lineRule="auto"/>
        <w:ind w:firstLine="420" w:firstLineChars="200"/>
        <w:rPr>
          <w:rFonts w:ascii="宋体" w:hAnsi="宋体"/>
        </w:rPr>
      </w:pPr>
      <w:r>
        <w:rPr>
          <w:rFonts w:ascii="宋体" w:hAnsi="宋体"/>
        </w:rPr>
        <w:t xml:space="preserve">1.1.8  </w:t>
      </w:r>
      <w:r>
        <w:rPr>
          <w:rFonts w:hint="eastAsia" w:ascii="宋体" w:hAnsi="宋体"/>
        </w:rPr>
        <w:t>其他需要补充的内容</w:t>
      </w:r>
    </w:p>
    <w:p w14:paraId="7D65D60D">
      <w:pPr>
        <w:spacing w:line="360" w:lineRule="auto"/>
        <w:ind w:firstLine="420" w:firstLineChars="200"/>
        <w:rPr>
          <w:rFonts w:ascii="宋体" w:hAnsi="宋体"/>
        </w:rPr>
      </w:pPr>
      <w:r>
        <w:rPr>
          <w:rFonts w:hint="eastAsia" w:ascii="宋体" w:hAnsi="宋体"/>
        </w:rPr>
        <w:t>其他需要补充的内容见合同条款专用部分。</w:t>
      </w:r>
    </w:p>
    <w:p w14:paraId="46D1BA84">
      <w:pPr>
        <w:keepNext/>
        <w:keepLines/>
        <w:spacing w:before="120" w:beforeLines="50" w:after="120" w:afterLines="50" w:line="360" w:lineRule="auto"/>
        <w:outlineLvl w:val="2"/>
        <w:rPr>
          <w:rFonts w:ascii="宋体" w:hAnsi="宋体"/>
          <w:sz w:val="24"/>
          <w:szCs w:val="20"/>
        </w:rPr>
      </w:pPr>
      <w:bookmarkStart w:id="762" w:name="_Toc179632631"/>
      <w:bookmarkStart w:id="763" w:name="_Toc480486898"/>
      <w:bookmarkStart w:id="764" w:name="_Toc490222489"/>
      <w:bookmarkStart w:id="765" w:name="_Toc152045613"/>
      <w:bookmarkStart w:id="766" w:name="_Toc152042391"/>
      <w:bookmarkStart w:id="767" w:name="_Toc338944706"/>
      <w:bookmarkStart w:id="768" w:name="_Toc342296264"/>
      <w:bookmarkStart w:id="769" w:name="_Toc117350408"/>
      <w:bookmarkStart w:id="770" w:name="_Toc483668073"/>
      <w:bookmarkStart w:id="771" w:name="_Toc486580044"/>
      <w:bookmarkStart w:id="772" w:name="_Toc480486726"/>
      <w:bookmarkStart w:id="773" w:name="_Toc144974581"/>
      <w:bookmarkStart w:id="774" w:name="_Toc489279855"/>
      <w:r>
        <w:rPr>
          <w:rFonts w:ascii="宋体" w:hAnsi="宋体"/>
          <w:sz w:val="24"/>
          <w:szCs w:val="20"/>
        </w:rPr>
        <w:t xml:space="preserve">1.2  </w:t>
      </w:r>
      <w:r>
        <w:rPr>
          <w:rFonts w:hint="eastAsia" w:ascii="宋体" w:hAnsi="宋体"/>
          <w:sz w:val="24"/>
          <w:szCs w:val="20"/>
        </w:rPr>
        <w:t>语言文字</w:t>
      </w:r>
      <w:bookmarkEnd w:id="762"/>
      <w:bookmarkEnd w:id="763"/>
      <w:bookmarkEnd w:id="764"/>
      <w:bookmarkEnd w:id="765"/>
      <w:bookmarkEnd w:id="766"/>
      <w:bookmarkEnd w:id="767"/>
      <w:bookmarkEnd w:id="768"/>
      <w:bookmarkEnd w:id="769"/>
      <w:bookmarkEnd w:id="770"/>
      <w:bookmarkEnd w:id="771"/>
      <w:bookmarkEnd w:id="772"/>
      <w:bookmarkEnd w:id="773"/>
      <w:bookmarkEnd w:id="774"/>
    </w:p>
    <w:p w14:paraId="76ED42ED">
      <w:pPr>
        <w:spacing w:line="360" w:lineRule="auto"/>
        <w:ind w:firstLine="420" w:firstLineChars="200"/>
        <w:rPr>
          <w:rFonts w:ascii="宋体" w:hAnsi="宋体"/>
        </w:rPr>
      </w:pPr>
      <w:r>
        <w:rPr>
          <w:rFonts w:hint="eastAsia" w:ascii="宋体" w:hAnsi="宋体"/>
        </w:rPr>
        <w:t>除专用术语外，合同使用的语言文字为中文。必要时专用术语应附有中文注释。</w:t>
      </w:r>
    </w:p>
    <w:p w14:paraId="072D6A4C">
      <w:pPr>
        <w:keepNext/>
        <w:keepLines/>
        <w:spacing w:before="120" w:beforeLines="50" w:after="120" w:afterLines="50" w:line="360" w:lineRule="auto"/>
        <w:outlineLvl w:val="2"/>
        <w:rPr>
          <w:rFonts w:ascii="宋体" w:hAnsi="宋体"/>
          <w:sz w:val="24"/>
          <w:szCs w:val="20"/>
        </w:rPr>
      </w:pPr>
      <w:bookmarkStart w:id="775" w:name="_Toc144974582"/>
      <w:bookmarkStart w:id="776" w:name="_Toc342296265"/>
      <w:bookmarkStart w:id="777" w:name="_Toc480486727"/>
      <w:bookmarkStart w:id="778" w:name="_Toc179632632"/>
      <w:bookmarkStart w:id="779" w:name="_Toc117350409"/>
      <w:bookmarkStart w:id="780" w:name="_Toc152045614"/>
      <w:bookmarkStart w:id="781" w:name="_Toc152042392"/>
      <w:bookmarkStart w:id="782" w:name="_Toc490222490"/>
      <w:bookmarkStart w:id="783" w:name="_Toc489279856"/>
      <w:bookmarkStart w:id="784" w:name="_Toc483668074"/>
      <w:bookmarkStart w:id="785" w:name="_Toc338944707"/>
      <w:bookmarkStart w:id="786" w:name="_Toc486580045"/>
      <w:bookmarkStart w:id="787" w:name="_Toc480486899"/>
      <w:r>
        <w:rPr>
          <w:rFonts w:ascii="宋体" w:hAnsi="宋体"/>
          <w:sz w:val="24"/>
          <w:szCs w:val="20"/>
        </w:rPr>
        <w:t xml:space="preserve">1.3  </w:t>
      </w:r>
      <w:r>
        <w:rPr>
          <w:rFonts w:hint="eastAsia" w:ascii="宋体" w:hAnsi="宋体"/>
          <w:sz w:val="24"/>
          <w:szCs w:val="20"/>
        </w:rPr>
        <w:t>法律</w:t>
      </w:r>
      <w:bookmarkEnd w:id="775"/>
      <w:bookmarkEnd w:id="776"/>
      <w:bookmarkEnd w:id="777"/>
      <w:bookmarkEnd w:id="778"/>
      <w:bookmarkEnd w:id="779"/>
      <w:bookmarkEnd w:id="780"/>
      <w:bookmarkEnd w:id="781"/>
      <w:bookmarkEnd w:id="782"/>
      <w:bookmarkEnd w:id="783"/>
      <w:bookmarkEnd w:id="784"/>
      <w:bookmarkEnd w:id="785"/>
      <w:bookmarkEnd w:id="786"/>
      <w:bookmarkEnd w:id="787"/>
    </w:p>
    <w:p w14:paraId="7453A42C">
      <w:pPr>
        <w:spacing w:line="360" w:lineRule="auto"/>
        <w:ind w:firstLine="420" w:firstLineChars="200"/>
        <w:rPr>
          <w:rFonts w:ascii="宋体" w:hAnsi="宋体"/>
        </w:rPr>
      </w:pPr>
      <w:r>
        <w:rPr>
          <w:rFonts w:hint="eastAsia" w:ascii="宋体" w:hAnsi="宋体"/>
        </w:rPr>
        <w:t>适用于合同的法律包括中华人民共和国法律、行政法规、部门规章，以及工程所在地的地方法规、自治条例、单行条例和地方政府规章。</w:t>
      </w:r>
    </w:p>
    <w:p w14:paraId="47CE1F86">
      <w:pPr>
        <w:keepNext/>
        <w:keepLines/>
        <w:spacing w:before="120" w:beforeLines="50" w:after="120" w:afterLines="50" w:line="360" w:lineRule="auto"/>
        <w:outlineLvl w:val="2"/>
        <w:rPr>
          <w:rFonts w:ascii="宋体" w:hAnsi="宋体"/>
          <w:sz w:val="24"/>
          <w:szCs w:val="20"/>
        </w:rPr>
      </w:pPr>
      <w:bookmarkStart w:id="788" w:name="_Toc342296266"/>
      <w:bookmarkStart w:id="789" w:name="_Toc338944708"/>
      <w:bookmarkStart w:id="790" w:name="_Toc480486728"/>
      <w:bookmarkStart w:id="791" w:name="_Toc486580046"/>
      <w:bookmarkStart w:id="792" w:name="_Toc117350410"/>
      <w:bookmarkStart w:id="793" w:name="_Toc480486900"/>
      <w:bookmarkStart w:id="794" w:name="_Toc490222491"/>
      <w:bookmarkStart w:id="795" w:name="_Toc489279857"/>
      <w:bookmarkStart w:id="796" w:name="_Toc483668075"/>
      <w:r>
        <w:rPr>
          <w:rFonts w:ascii="宋体" w:hAnsi="宋体"/>
          <w:sz w:val="24"/>
          <w:szCs w:val="20"/>
        </w:rPr>
        <w:t xml:space="preserve">1.4  </w:t>
      </w:r>
      <w:r>
        <w:rPr>
          <w:rFonts w:hint="eastAsia" w:ascii="宋体" w:hAnsi="宋体"/>
          <w:sz w:val="24"/>
          <w:szCs w:val="20"/>
        </w:rPr>
        <w:t>合同文件的优先顺序</w:t>
      </w:r>
      <w:bookmarkEnd w:id="788"/>
      <w:bookmarkEnd w:id="789"/>
      <w:bookmarkEnd w:id="790"/>
      <w:bookmarkEnd w:id="791"/>
      <w:bookmarkEnd w:id="792"/>
      <w:bookmarkEnd w:id="793"/>
      <w:bookmarkEnd w:id="794"/>
      <w:bookmarkEnd w:id="795"/>
      <w:bookmarkEnd w:id="796"/>
    </w:p>
    <w:p w14:paraId="499C34F7">
      <w:pPr>
        <w:spacing w:line="360" w:lineRule="auto"/>
        <w:ind w:firstLine="420" w:firstLineChars="200"/>
        <w:rPr>
          <w:rFonts w:ascii="宋体" w:hAnsi="宋体"/>
        </w:rPr>
      </w:pPr>
      <w:r>
        <w:rPr>
          <w:rFonts w:hint="eastAsia" w:ascii="宋体" w:hAnsi="宋体"/>
        </w:rPr>
        <w:t>组成合同的各项文件应互相解释，互为说明。除合同条款专用部分另有约定外，解释合同文件的优先顺序如下：</w:t>
      </w:r>
    </w:p>
    <w:p w14:paraId="08A8C70B">
      <w:pPr>
        <w:spacing w:line="360" w:lineRule="auto"/>
        <w:ind w:firstLine="315" w:firstLineChars="150"/>
        <w:rPr>
          <w:rFonts w:ascii="宋体" w:hAnsi="宋体"/>
        </w:rPr>
      </w:pPr>
      <w:r>
        <w:rPr>
          <w:rFonts w:hint="eastAsia" w:ascii="宋体" w:hAnsi="宋体"/>
        </w:rPr>
        <w:t>（</w:t>
      </w:r>
      <w:r>
        <w:rPr>
          <w:rFonts w:ascii="宋体" w:hAnsi="宋体"/>
        </w:rPr>
        <w:t>1</w:t>
      </w:r>
      <w:r>
        <w:rPr>
          <w:rFonts w:hint="eastAsia" w:ascii="宋体" w:hAnsi="宋体"/>
        </w:rPr>
        <w:t>）合同协议书；</w:t>
      </w:r>
    </w:p>
    <w:p w14:paraId="4DE8A645">
      <w:pPr>
        <w:spacing w:line="360" w:lineRule="auto"/>
        <w:ind w:firstLine="315" w:firstLineChars="150"/>
        <w:rPr>
          <w:rFonts w:ascii="宋体" w:hAnsi="宋体"/>
        </w:rPr>
      </w:pPr>
      <w:r>
        <w:rPr>
          <w:rFonts w:hint="eastAsia" w:ascii="宋体" w:hAnsi="宋体"/>
        </w:rPr>
        <w:t>（</w:t>
      </w:r>
      <w:r>
        <w:rPr>
          <w:rFonts w:ascii="宋体" w:hAnsi="宋体"/>
        </w:rPr>
        <w:t>2</w:t>
      </w:r>
      <w:r>
        <w:rPr>
          <w:rFonts w:hint="eastAsia" w:ascii="宋体" w:hAnsi="宋体"/>
        </w:rPr>
        <w:t>）中标通知书；</w:t>
      </w:r>
    </w:p>
    <w:p w14:paraId="713F8486">
      <w:pPr>
        <w:spacing w:line="360" w:lineRule="auto"/>
        <w:ind w:firstLine="315" w:firstLineChars="150"/>
        <w:rPr>
          <w:rFonts w:ascii="宋体" w:hAnsi="宋体"/>
        </w:rPr>
      </w:pPr>
      <w:r>
        <w:rPr>
          <w:rFonts w:hint="eastAsia" w:ascii="宋体" w:hAnsi="宋体"/>
        </w:rPr>
        <w:t>（</w:t>
      </w:r>
      <w:r>
        <w:rPr>
          <w:rFonts w:ascii="宋体" w:hAnsi="宋体"/>
        </w:rPr>
        <w:t>3</w:t>
      </w:r>
      <w:r>
        <w:rPr>
          <w:rFonts w:hint="eastAsia" w:ascii="宋体" w:hAnsi="宋体"/>
        </w:rPr>
        <w:t>）投标函及投标函附录；</w:t>
      </w:r>
    </w:p>
    <w:p w14:paraId="2CCBF241">
      <w:pPr>
        <w:spacing w:line="360" w:lineRule="auto"/>
        <w:ind w:firstLine="315" w:firstLineChars="150"/>
        <w:rPr>
          <w:rFonts w:ascii="宋体" w:hAnsi="宋体"/>
        </w:rPr>
      </w:pPr>
      <w:r>
        <w:rPr>
          <w:rFonts w:hint="eastAsia" w:ascii="宋体" w:hAnsi="宋体"/>
        </w:rPr>
        <w:t>（</w:t>
      </w:r>
      <w:r>
        <w:rPr>
          <w:rFonts w:ascii="宋体" w:hAnsi="宋体"/>
        </w:rPr>
        <w:t>4</w:t>
      </w:r>
      <w:r>
        <w:rPr>
          <w:rFonts w:hint="eastAsia" w:ascii="宋体" w:hAnsi="宋体"/>
        </w:rPr>
        <w:t>）合同条款专用部分；</w:t>
      </w:r>
    </w:p>
    <w:p w14:paraId="27197EE8">
      <w:pPr>
        <w:spacing w:line="360" w:lineRule="auto"/>
        <w:ind w:firstLine="315" w:firstLineChars="150"/>
        <w:rPr>
          <w:rFonts w:ascii="宋体" w:hAnsi="宋体"/>
        </w:rPr>
      </w:pPr>
      <w:r>
        <w:rPr>
          <w:rFonts w:hint="eastAsia" w:ascii="宋体" w:hAnsi="宋体"/>
        </w:rPr>
        <w:t>（</w:t>
      </w:r>
      <w:r>
        <w:rPr>
          <w:rFonts w:ascii="宋体" w:hAnsi="宋体"/>
        </w:rPr>
        <w:t>5</w:t>
      </w:r>
      <w:r>
        <w:rPr>
          <w:rFonts w:hint="eastAsia" w:ascii="宋体" w:hAnsi="宋体"/>
        </w:rPr>
        <w:t>）合同条款通用部分；</w:t>
      </w:r>
    </w:p>
    <w:p w14:paraId="18265536">
      <w:pPr>
        <w:spacing w:line="360" w:lineRule="auto"/>
        <w:ind w:firstLine="315" w:firstLineChars="150"/>
        <w:rPr>
          <w:rFonts w:ascii="宋体" w:hAnsi="宋体"/>
        </w:rPr>
      </w:pPr>
      <w:r>
        <w:rPr>
          <w:rFonts w:hint="eastAsia" w:ascii="宋体" w:hAnsi="宋体"/>
        </w:rPr>
        <w:t>（</w:t>
      </w:r>
      <w:r>
        <w:rPr>
          <w:rFonts w:ascii="宋体" w:hAnsi="宋体"/>
        </w:rPr>
        <w:t>6</w:t>
      </w:r>
      <w:r>
        <w:rPr>
          <w:rFonts w:hint="eastAsia" w:ascii="宋体" w:hAnsi="宋体"/>
        </w:rPr>
        <w:t>）技术标准和要求；</w:t>
      </w:r>
    </w:p>
    <w:p w14:paraId="119FC4AC">
      <w:pPr>
        <w:spacing w:line="360" w:lineRule="auto"/>
        <w:ind w:firstLine="315" w:firstLineChars="150"/>
        <w:rPr>
          <w:rFonts w:ascii="宋体" w:hAnsi="宋体"/>
        </w:rPr>
      </w:pPr>
      <w:r>
        <w:rPr>
          <w:rFonts w:hint="eastAsia" w:ascii="宋体" w:hAnsi="宋体"/>
        </w:rPr>
        <w:t>（</w:t>
      </w:r>
      <w:r>
        <w:rPr>
          <w:rFonts w:ascii="宋体" w:hAnsi="宋体"/>
        </w:rPr>
        <w:t>7</w:t>
      </w:r>
      <w:r>
        <w:rPr>
          <w:rFonts w:hint="eastAsia" w:ascii="宋体" w:hAnsi="宋体"/>
        </w:rPr>
        <w:t>）图纸；</w:t>
      </w:r>
    </w:p>
    <w:p w14:paraId="3948BBF9">
      <w:pPr>
        <w:spacing w:line="360" w:lineRule="auto"/>
        <w:ind w:firstLine="315" w:firstLineChars="150"/>
        <w:rPr>
          <w:rFonts w:ascii="宋体" w:hAnsi="宋体"/>
        </w:rPr>
      </w:pPr>
      <w:r>
        <w:rPr>
          <w:rFonts w:hint="eastAsia" w:ascii="宋体" w:hAnsi="宋体"/>
        </w:rPr>
        <w:t>（</w:t>
      </w:r>
      <w:r>
        <w:rPr>
          <w:rFonts w:ascii="宋体" w:hAnsi="宋体"/>
        </w:rPr>
        <w:t>8</w:t>
      </w:r>
      <w:r>
        <w:rPr>
          <w:rFonts w:hint="eastAsia" w:ascii="宋体" w:hAnsi="宋体"/>
        </w:rPr>
        <w:t>）已标价工程量清单；</w:t>
      </w:r>
    </w:p>
    <w:p w14:paraId="36600FDB">
      <w:pPr>
        <w:spacing w:line="360" w:lineRule="auto"/>
        <w:ind w:firstLine="315" w:firstLineChars="150"/>
        <w:rPr>
          <w:rFonts w:ascii="宋体" w:hAnsi="宋体"/>
        </w:rPr>
      </w:pPr>
      <w:r>
        <w:rPr>
          <w:rFonts w:hint="eastAsia" w:ascii="宋体" w:hAnsi="宋体"/>
        </w:rPr>
        <w:t>（</w:t>
      </w:r>
      <w:r>
        <w:rPr>
          <w:rFonts w:ascii="宋体" w:hAnsi="宋体"/>
        </w:rPr>
        <w:t>9</w:t>
      </w:r>
      <w:r>
        <w:rPr>
          <w:rFonts w:hint="eastAsia" w:ascii="宋体" w:hAnsi="宋体"/>
        </w:rPr>
        <w:t>）其他合同文件。</w:t>
      </w:r>
    </w:p>
    <w:p w14:paraId="1E4D1A94">
      <w:pPr>
        <w:spacing w:line="360" w:lineRule="auto"/>
        <w:ind w:firstLine="420" w:firstLineChars="200"/>
        <w:rPr>
          <w:rFonts w:ascii="宋体" w:hAnsi="宋体" w:cs="Arial"/>
        </w:rPr>
      </w:pPr>
      <w:r>
        <w:rPr>
          <w:rFonts w:hint="eastAsia" w:ascii="宋体" w:hAnsi="宋体" w:cs="Arial"/>
        </w:rPr>
        <w:t>附注：</w:t>
      </w:r>
      <w:r>
        <w:rPr>
          <w:rFonts w:hint="eastAsia" w:ascii="宋体" w:hAnsi="宋体"/>
        </w:rPr>
        <w:t>构成合同文件的</w:t>
      </w:r>
      <w:r>
        <w:rPr>
          <w:rFonts w:hint="eastAsia" w:ascii="宋体" w:hAnsi="宋体" w:cs="Arial"/>
        </w:rPr>
        <w:t>图纸与技术标准和要求之间有矛盾或者不一致的，应以其中要求较严格的标准为准。</w:t>
      </w:r>
    </w:p>
    <w:p w14:paraId="0F016753">
      <w:pPr>
        <w:spacing w:line="360" w:lineRule="auto"/>
        <w:ind w:firstLine="420" w:firstLineChars="200"/>
        <w:rPr>
          <w:rFonts w:ascii="宋体" w:hAnsi="宋体"/>
        </w:rPr>
      </w:pPr>
      <w:r>
        <w:rPr>
          <w:rFonts w:hint="eastAsia" w:ascii="宋体" w:hAnsi="宋体" w:cs="Arial"/>
        </w:rPr>
        <w:t>合同双方在合同履行过程中签署的不背离合同实质性内容的补充协议，应当视为合同文件的有效组成部分，其解释顺序视其内容与其他合同文件的相互关系而定。</w:t>
      </w:r>
    </w:p>
    <w:p w14:paraId="43E5A089">
      <w:pPr>
        <w:keepNext/>
        <w:keepLines/>
        <w:spacing w:before="120" w:beforeLines="50" w:after="120" w:afterLines="50" w:line="360" w:lineRule="auto"/>
        <w:outlineLvl w:val="2"/>
        <w:rPr>
          <w:rFonts w:ascii="宋体" w:hAnsi="宋体"/>
          <w:sz w:val="24"/>
          <w:szCs w:val="20"/>
        </w:rPr>
      </w:pPr>
      <w:bookmarkStart w:id="797" w:name="_Toc486580047"/>
      <w:bookmarkStart w:id="798" w:name="_Toc480486901"/>
      <w:bookmarkStart w:id="799" w:name="_Toc338944709"/>
      <w:bookmarkStart w:id="800" w:name="_Toc117350411"/>
      <w:bookmarkStart w:id="801" w:name="_Toc490222492"/>
      <w:bookmarkStart w:id="802" w:name="_Toc342296267"/>
      <w:bookmarkStart w:id="803" w:name="_Toc489279858"/>
      <w:bookmarkStart w:id="804" w:name="_Toc483668076"/>
      <w:bookmarkStart w:id="805" w:name="_Toc480486729"/>
      <w:r>
        <w:rPr>
          <w:rFonts w:ascii="宋体" w:hAnsi="宋体"/>
          <w:sz w:val="24"/>
          <w:szCs w:val="20"/>
        </w:rPr>
        <w:t xml:space="preserve">1.5  </w:t>
      </w:r>
      <w:r>
        <w:rPr>
          <w:rFonts w:hint="eastAsia" w:ascii="宋体" w:hAnsi="宋体"/>
          <w:sz w:val="24"/>
          <w:szCs w:val="20"/>
        </w:rPr>
        <w:t>合同协议书</w:t>
      </w:r>
      <w:bookmarkEnd w:id="797"/>
      <w:bookmarkEnd w:id="798"/>
      <w:bookmarkEnd w:id="799"/>
      <w:bookmarkEnd w:id="800"/>
      <w:bookmarkEnd w:id="801"/>
      <w:bookmarkEnd w:id="802"/>
      <w:bookmarkEnd w:id="803"/>
      <w:bookmarkEnd w:id="804"/>
      <w:bookmarkEnd w:id="805"/>
    </w:p>
    <w:p w14:paraId="5B4C8940">
      <w:pPr>
        <w:spacing w:line="360" w:lineRule="auto"/>
        <w:ind w:firstLine="420" w:firstLineChars="200"/>
        <w:rPr>
          <w:rFonts w:ascii="宋体" w:hAnsi="宋体"/>
        </w:rPr>
      </w:pPr>
      <w:r>
        <w:rPr>
          <w:rFonts w:hint="eastAsia" w:ascii="宋体" w:hAnsi="宋体"/>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w:t>
      </w:r>
      <w:r>
        <w:rPr>
          <w:rFonts w:hint="eastAsia" w:ascii="宋体" w:hAnsi="宋体" w:cs="Arial"/>
          <w:szCs w:val="21"/>
        </w:rPr>
        <w:t>委托代理人</w:t>
      </w:r>
      <w:r>
        <w:rPr>
          <w:rFonts w:hint="eastAsia" w:ascii="宋体" w:hAnsi="宋体"/>
        </w:rPr>
        <w:t>在合同协议书上签字并盖单位章后，合同生效。合同生效的条件见合同条款专用部分。</w:t>
      </w:r>
    </w:p>
    <w:p w14:paraId="223A4228">
      <w:pPr>
        <w:keepNext/>
        <w:keepLines/>
        <w:spacing w:before="120" w:beforeLines="50" w:after="120" w:afterLines="50" w:line="360" w:lineRule="auto"/>
        <w:outlineLvl w:val="2"/>
        <w:rPr>
          <w:rFonts w:ascii="宋体" w:hAnsi="宋体"/>
          <w:sz w:val="24"/>
          <w:szCs w:val="20"/>
        </w:rPr>
      </w:pPr>
      <w:bookmarkStart w:id="806" w:name="_Toc342296268"/>
      <w:bookmarkStart w:id="807" w:name="_Toc483668077"/>
      <w:bookmarkStart w:id="808" w:name="_Toc489279859"/>
      <w:bookmarkStart w:id="809" w:name="_Toc480486730"/>
      <w:bookmarkStart w:id="810" w:name="_Toc480486902"/>
      <w:bookmarkStart w:id="811" w:name="_Toc486580048"/>
      <w:bookmarkStart w:id="812" w:name="_Toc490222493"/>
      <w:bookmarkStart w:id="813" w:name="_Toc117350412"/>
      <w:bookmarkStart w:id="814" w:name="_Toc338944710"/>
      <w:r>
        <w:rPr>
          <w:rFonts w:ascii="宋体" w:hAnsi="宋体"/>
          <w:sz w:val="24"/>
          <w:szCs w:val="20"/>
        </w:rPr>
        <w:t xml:space="preserve">1.6  </w:t>
      </w:r>
      <w:r>
        <w:rPr>
          <w:rFonts w:hint="eastAsia" w:ascii="宋体" w:hAnsi="宋体"/>
          <w:sz w:val="24"/>
          <w:szCs w:val="20"/>
        </w:rPr>
        <w:t>图纸和承包人文件</w:t>
      </w:r>
      <w:bookmarkEnd w:id="806"/>
      <w:bookmarkEnd w:id="807"/>
      <w:bookmarkEnd w:id="808"/>
      <w:bookmarkEnd w:id="809"/>
      <w:bookmarkEnd w:id="810"/>
      <w:bookmarkEnd w:id="811"/>
      <w:bookmarkEnd w:id="812"/>
      <w:bookmarkEnd w:id="813"/>
      <w:bookmarkEnd w:id="814"/>
    </w:p>
    <w:p w14:paraId="3008AD35">
      <w:pPr>
        <w:spacing w:line="360" w:lineRule="auto"/>
        <w:ind w:firstLine="420" w:firstLineChars="200"/>
        <w:rPr>
          <w:rFonts w:ascii="宋体" w:hAnsi="宋体"/>
        </w:rPr>
      </w:pPr>
      <w:r>
        <w:rPr>
          <w:rFonts w:ascii="宋体" w:hAnsi="宋体"/>
        </w:rPr>
        <w:t xml:space="preserve">1.6.1  </w:t>
      </w:r>
      <w:r>
        <w:rPr>
          <w:rFonts w:hint="eastAsia" w:ascii="宋体" w:hAnsi="宋体"/>
        </w:rPr>
        <w:t>图纸的提供</w:t>
      </w:r>
    </w:p>
    <w:p w14:paraId="57E99854">
      <w:pPr>
        <w:spacing w:line="360" w:lineRule="auto"/>
        <w:ind w:firstLine="420" w:firstLineChars="200"/>
        <w:rPr>
          <w:rFonts w:ascii="宋体" w:hAnsi="宋体"/>
        </w:rPr>
      </w:pPr>
      <w:r>
        <w:rPr>
          <w:rFonts w:hint="eastAsia" w:ascii="宋体" w:hAnsi="宋体"/>
        </w:rPr>
        <w:t>（</w:t>
      </w:r>
      <w:r>
        <w:rPr>
          <w:rFonts w:ascii="宋体" w:hAnsi="宋体"/>
        </w:rPr>
        <w:t>1</w:t>
      </w:r>
      <w:r>
        <w:rPr>
          <w:rFonts w:hint="eastAsia" w:ascii="宋体" w:hAnsi="宋体"/>
        </w:rPr>
        <w:t>）发包人按照合同约定向承包人提供图纸。发包人未按时提供图纸造成工期延误的，按第</w:t>
      </w:r>
      <w:r>
        <w:rPr>
          <w:rFonts w:ascii="宋体" w:hAnsi="宋体"/>
        </w:rPr>
        <w:t>11.3</w:t>
      </w:r>
      <w:r>
        <w:rPr>
          <w:rFonts w:hint="eastAsia" w:ascii="宋体" w:hAnsi="宋体"/>
        </w:rPr>
        <w:t>款的约定办理。承包人需要增加图纸套数的，发包人应代为复制，复制费用由承包人承担。</w:t>
      </w:r>
    </w:p>
    <w:p w14:paraId="3785B2B2">
      <w:pPr>
        <w:spacing w:line="360" w:lineRule="auto"/>
        <w:ind w:firstLine="420" w:firstLineChars="200"/>
        <w:rPr>
          <w:rFonts w:ascii="宋体" w:hAnsi="宋体"/>
        </w:rPr>
      </w:pPr>
      <w:r>
        <w:rPr>
          <w:rFonts w:hint="eastAsia" w:ascii="宋体" w:hAnsi="宋体"/>
        </w:rPr>
        <w:t>（</w:t>
      </w:r>
      <w:r>
        <w:rPr>
          <w:rFonts w:ascii="宋体" w:hAnsi="宋体"/>
        </w:rPr>
        <w:t>2</w:t>
      </w:r>
      <w:r>
        <w:rPr>
          <w:rFonts w:hint="eastAsia" w:ascii="宋体" w:hAnsi="宋体"/>
        </w:rPr>
        <w:t>）依据合同条款专用部分第</w:t>
      </w:r>
      <w:r>
        <w:rPr>
          <w:rFonts w:ascii="宋体" w:hAnsi="宋体"/>
        </w:rPr>
        <w:t>10.1</w:t>
      </w:r>
      <w:r>
        <w:rPr>
          <w:rFonts w:hint="eastAsia" w:ascii="宋体" w:hAnsi="宋体"/>
        </w:rPr>
        <w:t>款约定制定的合同进度计划，或依据合同条款专用部分第</w:t>
      </w:r>
      <w:r>
        <w:rPr>
          <w:rFonts w:ascii="宋体" w:hAnsi="宋体"/>
        </w:rPr>
        <w:t>10.2</w:t>
      </w:r>
      <w:r>
        <w:rPr>
          <w:rFonts w:hint="eastAsia" w:ascii="宋体" w:hAnsi="宋体"/>
        </w:rPr>
        <w:t>款约定修订的合同进度计划，经监理人批准后</w:t>
      </w:r>
      <w:r>
        <w:rPr>
          <w:rFonts w:ascii="宋体" w:hAnsi="宋体"/>
        </w:rPr>
        <w:t>7</w:t>
      </w:r>
      <w:r>
        <w:rPr>
          <w:rFonts w:hint="eastAsia" w:ascii="宋体" w:hAnsi="宋体"/>
        </w:rPr>
        <w:t>日内，承包人应当根据合同进度计划或合同进度计划修订和本项约定的图纸提供期限和数量，编制或者修改图纸供应计划并报送监理人，其中应当载明承包人对各最新版本图纸</w:t>
      </w:r>
      <w:r>
        <w:rPr>
          <w:rFonts w:ascii="宋体" w:hAnsi="宋体"/>
        </w:rPr>
        <w:t>(</w:t>
      </w:r>
      <w:r>
        <w:rPr>
          <w:rFonts w:hint="eastAsia" w:ascii="宋体" w:hAnsi="宋体"/>
        </w:rPr>
        <w:t>包括第</w:t>
      </w:r>
      <w:r>
        <w:rPr>
          <w:rFonts w:ascii="宋体" w:hAnsi="宋体"/>
        </w:rPr>
        <w:t>1.6.3</w:t>
      </w:r>
      <w:r>
        <w:rPr>
          <w:rFonts w:hint="eastAsia" w:ascii="宋体" w:hAnsi="宋体"/>
        </w:rPr>
        <w:t>项约定的图纸修改图</w:t>
      </w:r>
      <w:r>
        <w:rPr>
          <w:rFonts w:ascii="宋体" w:hAnsi="宋体"/>
        </w:rPr>
        <w:t>)</w:t>
      </w:r>
      <w:r>
        <w:rPr>
          <w:rFonts w:hint="eastAsia" w:ascii="宋体" w:hAnsi="宋体"/>
        </w:rPr>
        <w:t>的最迟需求时间，监理人应当在收到图纸供应计划后</w:t>
      </w:r>
      <w:r>
        <w:rPr>
          <w:rFonts w:ascii="宋体" w:hAnsi="宋体"/>
        </w:rPr>
        <w:t>7</w:t>
      </w:r>
      <w:r>
        <w:rPr>
          <w:rFonts w:hint="eastAsia" w:ascii="宋体" w:hAnsi="宋体"/>
        </w:rPr>
        <w:t>天内批复或提出修改意见，否则该图纸供应计划视为得到批准。</w:t>
      </w:r>
    </w:p>
    <w:p w14:paraId="1F252AE3">
      <w:pPr>
        <w:spacing w:line="360" w:lineRule="auto"/>
        <w:ind w:firstLine="420" w:firstLineChars="200"/>
        <w:rPr>
          <w:rFonts w:ascii="宋体" w:hAnsi="宋体"/>
        </w:rPr>
      </w:pPr>
      <w:r>
        <w:rPr>
          <w:rFonts w:hint="eastAsia" w:ascii="宋体" w:hAnsi="宋体"/>
        </w:rPr>
        <w:t>（</w:t>
      </w:r>
      <w:r>
        <w:rPr>
          <w:rFonts w:ascii="宋体" w:hAnsi="宋体"/>
        </w:rPr>
        <w:t>3</w:t>
      </w:r>
      <w:r>
        <w:rPr>
          <w:rFonts w:hint="eastAsia" w:ascii="宋体" w:hAnsi="宋体"/>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6FEB003B">
      <w:pPr>
        <w:spacing w:line="360" w:lineRule="auto"/>
        <w:ind w:firstLine="420" w:firstLineChars="200"/>
        <w:rPr>
          <w:rFonts w:ascii="宋体" w:hAnsi="宋体"/>
        </w:rPr>
      </w:pPr>
      <w:r>
        <w:rPr>
          <w:rFonts w:hint="eastAsia" w:ascii="宋体" w:hAnsi="宋体"/>
        </w:rPr>
        <w:t>（</w:t>
      </w:r>
      <w:r>
        <w:rPr>
          <w:rFonts w:ascii="宋体" w:hAnsi="宋体"/>
        </w:rPr>
        <w:t>4</w:t>
      </w:r>
      <w:r>
        <w:rPr>
          <w:rFonts w:hint="eastAsia" w:ascii="宋体" w:hAnsi="宋体"/>
        </w:rPr>
        <w:t>）承包人未按照约定的时间向监理人提交图纸供应计划</w:t>
      </w:r>
      <w:r>
        <w:rPr>
          <w:rFonts w:ascii="宋体" w:hAnsi="宋体"/>
        </w:rPr>
        <w:t>,</w:t>
      </w:r>
      <w:r>
        <w:rPr>
          <w:rFonts w:hint="eastAsia" w:ascii="宋体" w:hAnsi="宋体"/>
        </w:rPr>
        <w:t>致使发包人或者监理人未能在约定的时间内提供相应图纸或者承包人未按照图纸供应计划组织施工所造成的费用增加和（或）工期延误由承包人承担。</w:t>
      </w:r>
    </w:p>
    <w:p w14:paraId="2574D95C">
      <w:pPr>
        <w:spacing w:line="360" w:lineRule="auto"/>
        <w:ind w:firstLine="420" w:firstLineChars="200"/>
        <w:rPr>
          <w:rFonts w:ascii="宋体" w:hAnsi="宋体"/>
        </w:rPr>
      </w:pPr>
      <w:r>
        <w:rPr>
          <w:rFonts w:hint="eastAsia" w:ascii="宋体" w:hAnsi="宋体"/>
        </w:rPr>
        <w:t>（</w:t>
      </w:r>
      <w:r>
        <w:rPr>
          <w:rFonts w:ascii="宋体" w:hAnsi="宋体"/>
        </w:rPr>
        <w:t>5</w:t>
      </w:r>
      <w:r>
        <w:rPr>
          <w:rFonts w:hint="eastAsia" w:ascii="宋体" w:hAnsi="宋体"/>
        </w:rPr>
        <w:t>）发包人提供图纸的期限、数量和其他约定见合同条款专用部分。</w:t>
      </w:r>
    </w:p>
    <w:p w14:paraId="0EC376EA">
      <w:pPr>
        <w:spacing w:line="360" w:lineRule="auto"/>
        <w:ind w:firstLine="420" w:firstLineChars="200"/>
        <w:rPr>
          <w:rFonts w:ascii="宋体" w:hAnsi="宋体"/>
        </w:rPr>
      </w:pPr>
      <w:r>
        <w:rPr>
          <w:rFonts w:ascii="宋体" w:hAnsi="宋体"/>
        </w:rPr>
        <w:t xml:space="preserve">1.6.2  </w:t>
      </w:r>
      <w:r>
        <w:rPr>
          <w:rFonts w:hint="eastAsia" w:ascii="宋体" w:hAnsi="宋体"/>
        </w:rPr>
        <w:t>承包人提供的文件</w:t>
      </w:r>
    </w:p>
    <w:p w14:paraId="7BB5B656">
      <w:pPr>
        <w:spacing w:line="360" w:lineRule="auto"/>
        <w:ind w:firstLine="420" w:firstLineChars="200"/>
        <w:rPr>
          <w:rFonts w:ascii="宋体" w:hAnsi="宋体"/>
        </w:rPr>
      </w:pPr>
      <w:r>
        <w:rPr>
          <w:rFonts w:hint="eastAsia" w:ascii="宋体" w:hAnsi="宋体"/>
        </w:rPr>
        <w:t>（</w:t>
      </w:r>
      <w:r>
        <w:rPr>
          <w:rFonts w:ascii="宋体" w:hAnsi="宋体"/>
        </w:rPr>
        <w:t>1</w:t>
      </w:r>
      <w:r>
        <w:rPr>
          <w:rFonts w:hint="eastAsia" w:ascii="宋体" w:hAnsi="宋体"/>
        </w:rPr>
        <w:t>）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14:paraId="0520FE74">
      <w:pPr>
        <w:spacing w:line="360" w:lineRule="auto"/>
        <w:ind w:firstLine="420" w:firstLineChars="200"/>
        <w:rPr>
          <w:rFonts w:ascii="宋体" w:hAnsi="宋体"/>
        </w:rPr>
      </w:pPr>
      <w:r>
        <w:rPr>
          <w:rFonts w:hint="eastAsia" w:ascii="宋体" w:hAnsi="宋体"/>
        </w:rPr>
        <w:t>（</w:t>
      </w:r>
      <w:r>
        <w:rPr>
          <w:rFonts w:ascii="宋体" w:hAnsi="宋体"/>
        </w:rPr>
        <w:t>2</w:t>
      </w:r>
      <w:r>
        <w:rPr>
          <w:rFonts w:hint="eastAsia" w:ascii="宋体" w:hAnsi="宋体"/>
        </w:rPr>
        <w:t>）除合同条款第</w:t>
      </w:r>
      <w:r>
        <w:rPr>
          <w:rFonts w:ascii="宋体" w:hAnsi="宋体"/>
        </w:rPr>
        <w:t>4.1.10</w:t>
      </w:r>
      <w:r>
        <w:rPr>
          <w:rFonts w:hint="eastAsia" w:ascii="宋体" w:hAnsi="宋体"/>
        </w:rPr>
        <w:t>项约定的由承包人提供的设计文件外，本项约定的其他应由承包人提供的文件，包括必要的加工图和大样图，均不能作为合同计量与支付的依据文件。</w:t>
      </w:r>
    </w:p>
    <w:p w14:paraId="5DCE4955">
      <w:pPr>
        <w:spacing w:line="360" w:lineRule="auto"/>
        <w:ind w:firstLine="420" w:firstLineChars="200"/>
        <w:rPr>
          <w:rFonts w:ascii="宋体" w:hAnsi="宋体"/>
        </w:rPr>
      </w:pPr>
      <w:r>
        <w:rPr>
          <w:rFonts w:ascii="宋体" w:hAnsi="宋体"/>
        </w:rPr>
        <w:t xml:space="preserve">1.6.3  </w:t>
      </w:r>
      <w:r>
        <w:rPr>
          <w:rFonts w:hint="eastAsia" w:ascii="宋体" w:hAnsi="宋体"/>
        </w:rPr>
        <w:t>图纸的修改</w:t>
      </w:r>
    </w:p>
    <w:p w14:paraId="4DE02DA0">
      <w:pPr>
        <w:spacing w:line="360" w:lineRule="auto"/>
        <w:ind w:firstLine="420" w:firstLineChars="200"/>
        <w:rPr>
          <w:rFonts w:ascii="宋体" w:hAnsi="宋体"/>
        </w:rPr>
      </w:pPr>
      <w:r>
        <w:rPr>
          <w:rFonts w:hint="eastAsia" w:ascii="宋体" w:hAnsi="宋体"/>
        </w:rPr>
        <w:t>图纸需要修改和补充的，监理人应当按照合同条款第</w:t>
      </w:r>
      <w:r>
        <w:rPr>
          <w:rFonts w:ascii="宋体" w:hAnsi="宋体"/>
        </w:rPr>
        <w:t>1.6.1</w:t>
      </w:r>
      <w:r>
        <w:rPr>
          <w:rFonts w:hint="eastAsia" w:ascii="宋体" w:hAnsi="宋体"/>
        </w:rPr>
        <w:t>（</w:t>
      </w:r>
      <w:r>
        <w:rPr>
          <w:rFonts w:ascii="宋体" w:hAnsi="宋体"/>
        </w:rPr>
        <w:t>2</w:t>
      </w:r>
      <w:r>
        <w:rPr>
          <w:rFonts w:hint="eastAsia" w:ascii="宋体" w:hAnsi="宋体"/>
        </w:rPr>
        <w:t>）目约定的有合同约束力的图纸供应计划，签发图纸修改图给承包人。承包人应按修改后的图纸施工。</w:t>
      </w:r>
    </w:p>
    <w:p w14:paraId="2C43349C">
      <w:pPr>
        <w:spacing w:line="360" w:lineRule="auto"/>
        <w:ind w:firstLine="420" w:firstLineChars="200"/>
        <w:rPr>
          <w:rFonts w:ascii="宋体" w:hAnsi="宋体"/>
        </w:rPr>
      </w:pPr>
      <w:r>
        <w:rPr>
          <w:rFonts w:ascii="宋体" w:hAnsi="宋体"/>
        </w:rPr>
        <w:t xml:space="preserve">1.6.4  </w:t>
      </w:r>
      <w:r>
        <w:rPr>
          <w:rFonts w:hint="eastAsia" w:ascii="宋体" w:hAnsi="宋体"/>
        </w:rPr>
        <w:t>图纸的错误</w:t>
      </w:r>
    </w:p>
    <w:p w14:paraId="29460436">
      <w:pPr>
        <w:spacing w:line="360" w:lineRule="auto"/>
        <w:ind w:firstLine="420" w:firstLineChars="200"/>
        <w:rPr>
          <w:rFonts w:ascii="宋体" w:hAnsi="宋体"/>
        </w:rPr>
      </w:pPr>
      <w:r>
        <w:rPr>
          <w:rFonts w:hint="eastAsia" w:ascii="宋体" w:hAnsi="宋体"/>
        </w:rPr>
        <w:t>承包人发现发包人提供的图纸存在明显错误或疏忽，应及时通知监理人。</w:t>
      </w:r>
    </w:p>
    <w:p w14:paraId="7E1C66A7">
      <w:pPr>
        <w:spacing w:line="360" w:lineRule="auto"/>
        <w:ind w:firstLine="420" w:firstLineChars="200"/>
        <w:rPr>
          <w:rFonts w:ascii="宋体" w:hAnsi="宋体"/>
        </w:rPr>
      </w:pPr>
      <w:r>
        <w:rPr>
          <w:rFonts w:ascii="宋体" w:hAnsi="宋体"/>
        </w:rPr>
        <w:t xml:space="preserve">1.6.5  </w:t>
      </w:r>
      <w:r>
        <w:rPr>
          <w:rFonts w:hint="eastAsia" w:ascii="宋体" w:hAnsi="宋体"/>
        </w:rPr>
        <w:t>图纸和承包人文件的保管</w:t>
      </w:r>
    </w:p>
    <w:p w14:paraId="229B091C">
      <w:pPr>
        <w:spacing w:line="360" w:lineRule="auto"/>
        <w:ind w:firstLine="420" w:firstLineChars="200"/>
        <w:rPr>
          <w:rFonts w:ascii="宋体" w:hAnsi="宋体"/>
        </w:rPr>
      </w:pPr>
      <w:r>
        <w:rPr>
          <w:rFonts w:hint="eastAsia" w:ascii="宋体" w:hAnsi="宋体"/>
        </w:rPr>
        <w:t>监理人和承包人均应在施工场地各保存一套完整的包含第</w:t>
      </w:r>
      <w:r>
        <w:rPr>
          <w:rFonts w:ascii="宋体" w:hAnsi="宋体"/>
        </w:rPr>
        <w:t>1.6.1</w:t>
      </w:r>
      <w:r>
        <w:rPr>
          <w:rFonts w:hint="eastAsia" w:ascii="宋体" w:hAnsi="宋体"/>
        </w:rPr>
        <w:t>项、第</w:t>
      </w:r>
      <w:r>
        <w:rPr>
          <w:rFonts w:ascii="宋体" w:hAnsi="宋体"/>
        </w:rPr>
        <w:t>1.6.2</w:t>
      </w:r>
      <w:r>
        <w:rPr>
          <w:rFonts w:hint="eastAsia" w:ascii="宋体" w:hAnsi="宋体"/>
        </w:rPr>
        <w:t>项、第</w:t>
      </w:r>
      <w:r>
        <w:rPr>
          <w:rFonts w:ascii="宋体" w:hAnsi="宋体"/>
        </w:rPr>
        <w:t>1.6.3</w:t>
      </w:r>
      <w:r>
        <w:rPr>
          <w:rFonts w:hint="eastAsia" w:ascii="宋体" w:hAnsi="宋体"/>
        </w:rPr>
        <w:t>项约定内容的图纸和承包人文件。</w:t>
      </w:r>
    </w:p>
    <w:p w14:paraId="30B934FD">
      <w:pPr>
        <w:keepNext/>
        <w:keepLines/>
        <w:spacing w:before="120" w:beforeLines="50" w:after="120" w:afterLines="50" w:line="360" w:lineRule="auto"/>
        <w:outlineLvl w:val="2"/>
        <w:rPr>
          <w:rFonts w:ascii="宋体" w:hAnsi="宋体"/>
          <w:sz w:val="24"/>
          <w:szCs w:val="20"/>
        </w:rPr>
      </w:pPr>
      <w:bookmarkStart w:id="815" w:name="_Toc480486731"/>
      <w:bookmarkStart w:id="816" w:name="_Toc489279860"/>
      <w:bookmarkStart w:id="817" w:name="_Toc486580049"/>
      <w:bookmarkStart w:id="818" w:name="_Toc483668078"/>
      <w:bookmarkStart w:id="819" w:name="_Toc117350413"/>
      <w:bookmarkStart w:id="820" w:name="_Toc490222494"/>
      <w:bookmarkStart w:id="821" w:name="_Toc480486903"/>
      <w:bookmarkStart w:id="822" w:name="_Toc338944711"/>
      <w:bookmarkStart w:id="823" w:name="_Toc342296269"/>
      <w:r>
        <w:rPr>
          <w:rFonts w:ascii="宋体" w:hAnsi="宋体"/>
          <w:sz w:val="24"/>
          <w:szCs w:val="20"/>
        </w:rPr>
        <w:t xml:space="preserve">1.7  </w:t>
      </w:r>
      <w:r>
        <w:rPr>
          <w:rFonts w:hint="eastAsia" w:ascii="宋体" w:hAnsi="宋体"/>
          <w:sz w:val="24"/>
          <w:szCs w:val="20"/>
        </w:rPr>
        <w:t>联络</w:t>
      </w:r>
      <w:bookmarkEnd w:id="815"/>
      <w:bookmarkEnd w:id="816"/>
      <w:bookmarkEnd w:id="817"/>
      <w:bookmarkEnd w:id="818"/>
      <w:bookmarkEnd w:id="819"/>
      <w:bookmarkEnd w:id="820"/>
      <w:bookmarkEnd w:id="821"/>
      <w:bookmarkEnd w:id="822"/>
      <w:bookmarkEnd w:id="823"/>
    </w:p>
    <w:p w14:paraId="4C32A221">
      <w:pPr>
        <w:spacing w:line="360" w:lineRule="auto"/>
        <w:ind w:firstLine="420" w:firstLineChars="200"/>
        <w:rPr>
          <w:rFonts w:ascii="宋体" w:hAnsi="宋体"/>
        </w:rPr>
      </w:pPr>
      <w:r>
        <w:rPr>
          <w:rFonts w:ascii="宋体" w:hAnsi="宋体"/>
        </w:rPr>
        <w:t xml:space="preserve">1.7.1  </w:t>
      </w:r>
      <w:r>
        <w:rPr>
          <w:rFonts w:hint="eastAsia" w:ascii="宋体" w:hAnsi="宋体"/>
        </w:rPr>
        <w:t>与合同有关的通知、批准、证明、证书、指示、要求、请求、同意、意见、确定和决定等，均应采用书面形式。</w:t>
      </w:r>
    </w:p>
    <w:p w14:paraId="4D82AC1F">
      <w:pPr>
        <w:spacing w:line="360" w:lineRule="auto"/>
        <w:ind w:firstLine="420" w:firstLineChars="200"/>
        <w:rPr>
          <w:rFonts w:ascii="宋体" w:hAnsi="宋体"/>
        </w:rPr>
      </w:pPr>
      <w:r>
        <w:rPr>
          <w:rFonts w:ascii="宋体" w:hAnsi="宋体"/>
        </w:rPr>
        <w:t xml:space="preserve">1.7.2  </w:t>
      </w:r>
      <w:r>
        <w:rPr>
          <w:rFonts w:hint="eastAsia" w:ascii="宋体" w:hAnsi="宋体"/>
        </w:rPr>
        <w:t>第</w:t>
      </w:r>
      <w:r>
        <w:rPr>
          <w:rFonts w:ascii="宋体" w:hAnsi="宋体"/>
        </w:rPr>
        <w:t>1.7.1</w:t>
      </w:r>
      <w:r>
        <w:rPr>
          <w:rFonts w:hint="eastAsia" w:ascii="宋体" w:hAnsi="宋体"/>
        </w:rPr>
        <w:t>项中的通知、批准、证明、证书、指示、要求、请求、同意、意见、确定和决定等来往函件，均应在合同约定的期限内送达指定地点和接收人，并办理签收手续。</w:t>
      </w:r>
    </w:p>
    <w:p w14:paraId="2911FCD3">
      <w:pPr>
        <w:spacing w:line="360" w:lineRule="auto"/>
        <w:ind w:firstLine="420" w:firstLineChars="200"/>
        <w:rPr>
          <w:rFonts w:ascii="宋体" w:hAnsi="宋体"/>
        </w:rPr>
      </w:pPr>
      <w:r>
        <w:rPr>
          <w:rFonts w:hint="eastAsia" w:ascii="宋体" w:hAnsi="宋体"/>
        </w:rPr>
        <w:t>（</w:t>
      </w:r>
      <w:r>
        <w:rPr>
          <w:rFonts w:ascii="宋体" w:hAnsi="宋体"/>
        </w:rPr>
        <w:t>1</w:t>
      </w:r>
      <w:r>
        <w:rPr>
          <w:rFonts w:hint="eastAsia" w:ascii="宋体" w:hAnsi="宋体"/>
        </w:rPr>
        <w:t>）联络来往信函的送达期限：合同约定了发出期限的，送达期限为合同约定的发出期限后的</w:t>
      </w:r>
      <w:r>
        <w:rPr>
          <w:rFonts w:ascii="宋体" w:hAnsi="宋体"/>
        </w:rPr>
        <w:t>24</w:t>
      </w:r>
      <w:r>
        <w:rPr>
          <w:rFonts w:hint="eastAsia" w:ascii="宋体" w:hAnsi="宋体"/>
        </w:rPr>
        <w:t>小时内；合同约定了通知、提供或者报送期限的，通知、提供或者报送期限即为送达期限。</w:t>
      </w:r>
    </w:p>
    <w:p w14:paraId="321D0325">
      <w:pPr>
        <w:spacing w:line="360" w:lineRule="auto"/>
        <w:ind w:firstLine="420" w:firstLineChars="200"/>
        <w:rPr>
          <w:rFonts w:ascii="宋体" w:hAnsi="宋体"/>
        </w:rPr>
      </w:pPr>
      <w:r>
        <w:rPr>
          <w:rFonts w:hint="eastAsia" w:ascii="宋体" w:hAnsi="宋体"/>
        </w:rPr>
        <w:t>（</w:t>
      </w:r>
      <w:r>
        <w:rPr>
          <w:rFonts w:ascii="宋体" w:hAnsi="宋体"/>
        </w:rPr>
        <w:t>2</w:t>
      </w:r>
      <w:r>
        <w:rPr>
          <w:rFonts w:hint="eastAsia" w:ascii="宋体" w:hAnsi="宋体"/>
        </w:rPr>
        <w:t>）发包人指定的接收人和接收地点见合同条款专用部分。</w:t>
      </w:r>
    </w:p>
    <w:p w14:paraId="1E0E69C7">
      <w:pPr>
        <w:spacing w:line="360" w:lineRule="auto"/>
        <w:ind w:firstLine="420" w:firstLineChars="200"/>
        <w:rPr>
          <w:rFonts w:ascii="宋体" w:hAnsi="宋体"/>
        </w:rPr>
      </w:pPr>
      <w:r>
        <w:rPr>
          <w:rFonts w:hint="eastAsia" w:ascii="宋体" w:hAnsi="宋体"/>
        </w:rPr>
        <w:t>（</w:t>
      </w:r>
      <w:r>
        <w:rPr>
          <w:rFonts w:ascii="宋体" w:hAnsi="宋体"/>
        </w:rPr>
        <w:t>3</w:t>
      </w:r>
      <w:r>
        <w:rPr>
          <w:rFonts w:hint="eastAsia" w:ascii="宋体" w:hAnsi="宋体"/>
        </w:rPr>
        <w:t>）监理人指定的接收人和接收地点见合同条款专用部分。</w:t>
      </w:r>
    </w:p>
    <w:p w14:paraId="29FCA7C6">
      <w:pPr>
        <w:spacing w:line="360" w:lineRule="auto"/>
        <w:ind w:firstLine="420" w:firstLineChars="200"/>
        <w:rPr>
          <w:rFonts w:ascii="宋体" w:hAnsi="宋体"/>
        </w:rPr>
      </w:pPr>
      <w:r>
        <w:rPr>
          <w:rFonts w:hint="eastAsia" w:ascii="宋体" w:hAnsi="宋体"/>
        </w:rPr>
        <w:t>（</w:t>
      </w:r>
      <w:r>
        <w:rPr>
          <w:rFonts w:ascii="宋体" w:hAnsi="宋体"/>
        </w:rPr>
        <w:t>4</w:t>
      </w:r>
      <w:r>
        <w:rPr>
          <w:rFonts w:hint="eastAsia" w:ascii="宋体" w:hAnsi="宋体"/>
        </w:rPr>
        <w:t>）承包人指定的接收人为合同协议书中载明的承包人项目经理本人或者项目经理的授权代表。承包人应在收到开工通知后</w:t>
      </w:r>
      <w:r>
        <w:rPr>
          <w:rFonts w:ascii="宋体" w:hAnsi="宋体"/>
        </w:rPr>
        <w:t>7</w:t>
      </w:r>
      <w:r>
        <w:rPr>
          <w:rFonts w:hint="eastAsia" w:ascii="宋体" w:hAnsi="宋体"/>
        </w:rPr>
        <w:t>天内，按照合同条款第</w:t>
      </w:r>
      <w:r>
        <w:rPr>
          <w:rFonts w:ascii="宋体" w:hAnsi="宋体"/>
        </w:rPr>
        <w:t>4.5.4</w:t>
      </w:r>
      <w:r>
        <w:rPr>
          <w:rFonts w:hint="eastAsia" w:ascii="宋体" w:hAnsi="宋体"/>
        </w:rPr>
        <w:t>项的约定，将授权代表其接收来往信函的项目经理的授权代表姓名和授权范围通知监理人。除合同另有约定外，承包人施工场地管理机构的办公地点即为承包人指定的接收地点。</w:t>
      </w:r>
    </w:p>
    <w:p w14:paraId="5CBD1E69">
      <w:pPr>
        <w:spacing w:line="360" w:lineRule="auto"/>
        <w:ind w:firstLine="420" w:firstLineChars="200"/>
        <w:rPr>
          <w:rFonts w:ascii="宋体" w:hAnsi="宋体"/>
        </w:rPr>
      </w:pPr>
      <w:r>
        <w:rPr>
          <w:rFonts w:hint="eastAsia" w:ascii="宋体" w:hAnsi="宋体"/>
        </w:rPr>
        <w:t>（</w:t>
      </w:r>
      <w:r>
        <w:rPr>
          <w:rFonts w:ascii="宋体" w:hAnsi="宋体"/>
        </w:rPr>
        <w:t>5</w:t>
      </w:r>
      <w:r>
        <w:rPr>
          <w:rFonts w:hint="eastAsia" w:ascii="宋体" w:hAnsi="宋体"/>
        </w:rPr>
        <w:t>）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5E4486EC">
      <w:pPr>
        <w:spacing w:line="360" w:lineRule="auto"/>
        <w:ind w:firstLine="420" w:firstLineChars="200"/>
        <w:rPr>
          <w:rFonts w:ascii="宋体" w:hAnsi="宋体"/>
        </w:rPr>
      </w:pPr>
      <w:r>
        <w:rPr>
          <w:rFonts w:hint="eastAsia" w:ascii="宋体" w:hAnsi="宋体"/>
        </w:rPr>
        <w:t>（</w:t>
      </w:r>
      <w:r>
        <w:rPr>
          <w:rFonts w:ascii="宋体" w:hAnsi="宋体"/>
        </w:rPr>
        <w:t>6</w:t>
      </w:r>
      <w:r>
        <w:rPr>
          <w:rFonts w:hint="eastAsia" w:ascii="宋体" w:hAnsi="宋体"/>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05F8F157">
      <w:pPr>
        <w:keepNext/>
        <w:keepLines/>
        <w:spacing w:before="120" w:beforeLines="50" w:after="120" w:afterLines="50" w:line="360" w:lineRule="auto"/>
        <w:outlineLvl w:val="2"/>
        <w:rPr>
          <w:rFonts w:ascii="宋体" w:hAnsi="宋体"/>
          <w:sz w:val="24"/>
          <w:szCs w:val="20"/>
        </w:rPr>
      </w:pPr>
      <w:bookmarkStart w:id="824" w:name="_Toc490222495"/>
      <w:bookmarkStart w:id="825" w:name="_Toc152045619"/>
      <w:bookmarkStart w:id="826" w:name="_Toc342296270"/>
      <w:bookmarkStart w:id="827" w:name="_Toc152042397"/>
      <w:bookmarkStart w:id="828" w:name="_Toc144974587"/>
      <w:bookmarkStart w:id="829" w:name="_Toc480486732"/>
      <w:bookmarkStart w:id="830" w:name="_Toc338944712"/>
      <w:bookmarkStart w:id="831" w:name="_Toc117350414"/>
      <w:bookmarkStart w:id="832" w:name="_Toc489279861"/>
      <w:bookmarkStart w:id="833" w:name="_Toc486580050"/>
      <w:bookmarkStart w:id="834" w:name="_Toc179632637"/>
      <w:bookmarkStart w:id="835" w:name="_Toc480486904"/>
      <w:bookmarkStart w:id="836" w:name="_Toc483668079"/>
      <w:r>
        <w:rPr>
          <w:rFonts w:ascii="宋体" w:hAnsi="宋体"/>
          <w:sz w:val="24"/>
          <w:szCs w:val="20"/>
        </w:rPr>
        <w:t xml:space="preserve">1.8  </w:t>
      </w:r>
      <w:r>
        <w:rPr>
          <w:rFonts w:hint="eastAsia" w:ascii="宋体" w:hAnsi="宋体"/>
          <w:sz w:val="24"/>
          <w:szCs w:val="20"/>
        </w:rPr>
        <w:t>转让</w:t>
      </w:r>
      <w:bookmarkEnd w:id="824"/>
      <w:bookmarkEnd w:id="825"/>
      <w:bookmarkEnd w:id="826"/>
      <w:bookmarkEnd w:id="827"/>
      <w:bookmarkEnd w:id="828"/>
      <w:bookmarkEnd w:id="829"/>
      <w:bookmarkEnd w:id="830"/>
      <w:bookmarkEnd w:id="831"/>
      <w:bookmarkEnd w:id="832"/>
      <w:bookmarkEnd w:id="833"/>
      <w:bookmarkEnd w:id="834"/>
      <w:bookmarkEnd w:id="835"/>
      <w:bookmarkEnd w:id="836"/>
    </w:p>
    <w:p w14:paraId="3A4F55C5">
      <w:pPr>
        <w:spacing w:line="360" w:lineRule="auto"/>
        <w:ind w:firstLine="420" w:firstLineChars="200"/>
        <w:rPr>
          <w:rFonts w:ascii="宋体" w:hAnsi="宋体"/>
        </w:rPr>
      </w:pPr>
      <w:r>
        <w:rPr>
          <w:rFonts w:hint="eastAsia" w:ascii="宋体" w:hAnsi="宋体"/>
        </w:rPr>
        <w:t>除合同另有约定外，未经对方当事人同意，一方当事人不得将合同权利全部或部分转让给第三人，也不得全部或部分转移合同义务。</w:t>
      </w:r>
    </w:p>
    <w:p w14:paraId="109A4521">
      <w:pPr>
        <w:keepNext/>
        <w:keepLines/>
        <w:spacing w:before="120" w:beforeLines="50" w:after="120" w:afterLines="50" w:line="360" w:lineRule="auto"/>
        <w:outlineLvl w:val="2"/>
        <w:rPr>
          <w:rFonts w:ascii="宋体" w:hAnsi="宋体"/>
          <w:sz w:val="24"/>
          <w:szCs w:val="20"/>
        </w:rPr>
      </w:pPr>
      <w:bookmarkStart w:id="837" w:name="_Toc152045620"/>
      <w:bookmarkStart w:id="838" w:name="_Toc144974588"/>
      <w:bookmarkStart w:id="839" w:name="_Toc179632638"/>
      <w:bookmarkStart w:id="840" w:name="_Toc152042398"/>
      <w:bookmarkStart w:id="841" w:name="_Toc117350415"/>
      <w:bookmarkStart w:id="842" w:name="_Toc338944713"/>
      <w:bookmarkStart w:id="843" w:name="_Toc480486905"/>
      <w:bookmarkStart w:id="844" w:name="_Toc489279862"/>
      <w:bookmarkStart w:id="845" w:name="_Toc480486733"/>
      <w:bookmarkStart w:id="846" w:name="_Toc483668080"/>
      <w:bookmarkStart w:id="847" w:name="_Toc342296271"/>
      <w:bookmarkStart w:id="848" w:name="_Toc490222496"/>
      <w:bookmarkStart w:id="849" w:name="_Toc486580051"/>
      <w:r>
        <w:rPr>
          <w:rFonts w:ascii="宋体" w:hAnsi="宋体"/>
          <w:sz w:val="24"/>
          <w:szCs w:val="20"/>
        </w:rPr>
        <w:t xml:space="preserve">1.9  </w:t>
      </w:r>
      <w:r>
        <w:rPr>
          <w:rFonts w:hint="eastAsia" w:ascii="宋体" w:hAnsi="宋体"/>
          <w:sz w:val="24"/>
          <w:szCs w:val="20"/>
        </w:rPr>
        <w:t>严禁贿赂</w:t>
      </w:r>
      <w:bookmarkEnd w:id="837"/>
      <w:bookmarkEnd w:id="838"/>
      <w:bookmarkEnd w:id="839"/>
      <w:bookmarkEnd w:id="840"/>
      <w:bookmarkEnd w:id="841"/>
      <w:bookmarkEnd w:id="842"/>
      <w:bookmarkEnd w:id="843"/>
      <w:bookmarkEnd w:id="844"/>
      <w:bookmarkEnd w:id="845"/>
      <w:bookmarkEnd w:id="846"/>
      <w:bookmarkEnd w:id="847"/>
      <w:bookmarkEnd w:id="848"/>
      <w:bookmarkEnd w:id="849"/>
    </w:p>
    <w:p w14:paraId="095ABF4F">
      <w:pPr>
        <w:spacing w:line="360" w:lineRule="auto"/>
        <w:ind w:firstLine="420" w:firstLineChars="200"/>
        <w:rPr>
          <w:rFonts w:ascii="宋体" w:hAnsi="宋体"/>
        </w:rPr>
      </w:pPr>
      <w:r>
        <w:rPr>
          <w:rFonts w:hint="eastAsia" w:ascii="宋体" w:hAnsi="宋体"/>
        </w:rPr>
        <w:t>合同双方当事人不得以贿赂或变相贿赂的方式，谋取不当利益或损害对方权益。因贿赂造成对方损失的，行为人应赔偿损失，并承担相应的法律责任。</w:t>
      </w:r>
    </w:p>
    <w:p w14:paraId="7969F5A4">
      <w:pPr>
        <w:keepNext/>
        <w:keepLines/>
        <w:spacing w:before="120" w:beforeLines="50" w:after="120" w:afterLines="50" w:line="360" w:lineRule="auto"/>
        <w:outlineLvl w:val="2"/>
        <w:rPr>
          <w:rFonts w:ascii="宋体" w:hAnsi="宋体"/>
          <w:sz w:val="24"/>
          <w:szCs w:val="20"/>
        </w:rPr>
      </w:pPr>
      <w:bookmarkStart w:id="850" w:name="_Toc490222497"/>
      <w:bookmarkStart w:id="851" w:name="_Toc144974589"/>
      <w:bookmarkStart w:id="852" w:name="_Toc338944714"/>
      <w:bookmarkStart w:id="853" w:name="_Toc483668081"/>
      <w:bookmarkStart w:id="854" w:name="_Toc480486906"/>
      <w:bookmarkStart w:id="855" w:name="_Toc179632639"/>
      <w:bookmarkStart w:id="856" w:name="_Toc342296272"/>
      <w:bookmarkStart w:id="857" w:name="_Toc152045621"/>
      <w:bookmarkStart w:id="858" w:name="_Toc152042399"/>
      <w:bookmarkStart w:id="859" w:name="_Toc489279863"/>
      <w:bookmarkStart w:id="860" w:name="_Toc486580052"/>
      <w:bookmarkStart w:id="861" w:name="_Toc117350416"/>
      <w:bookmarkStart w:id="862" w:name="_Toc480486734"/>
      <w:r>
        <w:rPr>
          <w:rFonts w:ascii="宋体" w:hAnsi="宋体"/>
          <w:sz w:val="24"/>
          <w:szCs w:val="20"/>
        </w:rPr>
        <w:t xml:space="preserve">1.10  </w:t>
      </w:r>
      <w:r>
        <w:rPr>
          <w:rFonts w:hint="eastAsia" w:ascii="宋体" w:hAnsi="宋体"/>
          <w:sz w:val="24"/>
          <w:szCs w:val="20"/>
        </w:rPr>
        <w:t>化石、文物</w:t>
      </w:r>
      <w:bookmarkEnd w:id="850"/>
      <w:bookmarkEnd w:id="851"/>
      <w:bookmarkEnd w:id="852"/>
      <w:bookmarkEnd w:id="853"/>
      <w:bookmarkEnd w:id="854"/>
      <w:bookmarkEnd w:id="855"/>
      <w:bookmarkEnd w:id="856"/>
      <w:bookmarkEnd w:id="857"/>
      <w:bookmarkEnd w:id="858"/>
      <w:bookmarkEnd w:id="859"/>
      <w:bookmarkEnd w:id="860"/>
      <w:bookmarkEnd w:id="861"/>
      <w:bookmarkEnd w:id="862"/>
    </w:p>
    <w:p w14:paraId="71017A67">
      <w:pPr>
        <w:spacing w:line="360" w:lineRule="auto"/>
        <w:ind w:firstLine="420" w:firstLineChars="200"/>
        <w:rPr>
          <w:rFonts w:ascii="宋体" w:hAnsi="宋体"/>
        </w:rPr>
      </w:pPr>
      <w:r>
        <w:rPr>
          <w:rFonts w:ascii="宋体" w:hAnsi="宋体"/>
        </w:rPr>
        <w:t xml:space="preserve">1.10.1  </w:t>
      </w:r>
      <w:r>
        <w:rPr>
          <w:rFonts w:hint="eastAsia" w:ascii="宋体" w:hAnsi="宋体"/>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60C1BBED">
      <w:pPr>
        <w:spacing w:line="360" w:lineRule="auto"/>
        <w:ind w:firstLine="420" w:firstLineChars="200"/>
        <w:rPr>
          <w:rFonts w:ascii="宋体" w:hAnsi="宋体"/>
        </w:rPr>
      </w:pPr>
      <w:r>
        <w:rPr>
          <w:rFonts w:ascii="宋体" w:hAnsi="宋体"/>
        </w:rPr>
        <w:t xml:space="preserve">1.10.2  </w:t>
      </w:r>
      <w:r>
        <w:rPr>
          <w:rFonts w:hint="eastAsia" w:ascii="宋体" w:hAnsi="宋体"/>
        </w:rPr>
        <w:t>承包人发现文物后不及时报告或隐瞒不报，致使文物丢失或损坏的，应赔偿损失，并承担相应的法律责任。</w:t>
      </w:r>
    </w:p>
    <w:p w14:paraId="03534C57">
      <w:pPr>
        <w:keepNext/>
        <w:keepLines/>
        <w:spacing w:before="120" w:beforeLines="50" w:after="120" w:afterLines="50" w:line="360" w:lineRule="auto"/>
        <w:outlineLvl w:val="2"/>
        <w:rPr>
          <w:rFonts w:ascii="宋体" w:hAnsi="宋体"/>
          <w:sz w:val="24"/>
          <w:szCs w:val="20"/>
        </w:rPr>
      </w:pPr>
      <w:bookmarkStart w:id="863" w:name="_Toc144974590"/>
      <w:bookmarkStart w:id="864" w:name="_Toc490222498"/>
      <w:bookmarkStart w:id="865" w:name="_Toc338944715"/>
      <w:bookmarkStart w:id="866" w:name="_Toc117350417"/>
      <w:bookmarkStart w:id="867" w:name="_Toc483668082"/>
      <w:bookmarkStart w:id="868" w:name="_Toc152042400"/>
      <w:bookmarkStart w:id="869" w:name="_Toc342296273"/>
      <w:bookmarkStart w:id="870" w:name="_Toc152045622"/>
      <w:bookmarkStart w:id="871" w:name="_Toc480486735"/>
      <w:bookmarkStart w:id="872" w:name="_Toc480486907"/>
      <w:bookmarkStart w:id="873" w:name="_Toc486580053"/>
      <w:bookmarkStart w:id="874" w:name="_Toc489279864"/>
      <w:bookmarkStart w:id="875" w:name="_Toc179632640"/>
      <w:r>
        <w:rPr>
          <w:rFonts w:ascii="宋体" w:hAnsi="宋体"/>
          <w:sz w:val="24"/>
          <w:szCs w:val="20"/>
        </w:rPr>
        <w:t xml:space="preserve">1.11  </w:t>
      </w:r>
      <w:r>
        <w:rPr>
          <w:rFonts w:hint="eastAsia" w:ascii="宋体" w:hAnsi="宋体"/>
          <w:sz w:val="24"/>
          <w:szCs w:val="20"/>
        </w:rPr>
        <w:t>专利技术</w:t>
      </w:r>
      <w:bookmarkEnd w:id="863"/>
      <w:bookmarkEnd w:id="864"/>
      <w:bookmarkEnd w:id="865"/>
      <w:bookmarkEnd w:id="866"/>
      <w:bookmarkEnd w:id="867"/>
      <w:bookmarkEnd w:id="868"/>
      <w:bookmarkEnd w:id="869"/>
      <w:bookmarkEnd w:id="870"/>
      <w:bookmarkEnd w:id="871"/>
      <w:bookmarkEnd w:id="872"/>
      <w:bookmarkEnd w:id="873"/>
      <w:bookmarkEnd w:id="874"/>
      <w:bookmarkEnd w:id="875"/>
    </w:p>
    <w:p w14:paraId="2DA465E5">
      <w:pPr>
        <w:spacing w:line="360" w:lineRule="auto"/>
        <w:ind w:firstLine="420" w:firstLineChars="200"/>
        <w:rPr>
          <w:rFonts w:ascii="宋体" w:hAnsi="宋体"/>
        </w:rPr>
      </w:pPr>
      <w:r>
        <w:rPr>
          <w:rFonts w:ascii="宋体" w:hAnsi="宋体"/>
        </w:rPr>
        <w:t xml:space="preserve">1.11.1  </w:t>
      </w:r>
      <w:r>
        <w:rPr>
          <w:rFonts w:hint="eastAsia" w:ascii="宋体" w:hAnsi="宋体"/>
        </w:rPr>
        <w:t>承包人在使用任何材料、承包人设备、工程设备或采用施工工艺时，因侵犯专利权或其他知识产权所引起的责任，由承包人承担，但由于遵照发包人提供的设计或技术标准和要求引起的除外。</w:t>
      </w:r>
    </w:p>
    <w:p w14:paraId="16E5D631">
      <w:pPr>
        <w:spacing w:line="360" w:lineRule="auto"/>
        <w:ind w:firstLine="420" w:firstLineChars="200"/>
        <w:rPr>
          <w:rFonts w:ascii="宋体" w:hAnsi="宋体"/>
        </w:rPr>
      </w:pPr>
      <w:r>
        <w:rPr>
          <w:rFonts w:ascii="宋体" w:hAnsi="宋体"/>
        </w:rPr>
        <w:t xml:space="preserve">1.11.2  </w:t>
      </w:r>
      <w:r>
        <w:rPr>
          <w:rFonts w:hint="eastAsia" w:ascii="宋体" w:hAnsi="宋体"/>
        </w:rPr>
        <w:t>承包人在投标文件中采用专利技术的，专利技术的使用费包含在投标报价内。</w:t>
      </w:r>
    </w:p>
    <w:p w14:paraId="0A56D1AC">
      <w:pPr>
        <w:spacing w:line="360" w:lineRule="auto"/>
        <w:ind w:firstLine="420" w:firstLineChars="200"/>
        <w:rPr>
          <w:rFonts w:ascii="宋体" w:hAnsi="宋体"/>
        </w:rPr>
      </w:pPr>
      <w:r>
        <w:rPr>
          <w:rFonts w:ascii="宋体" w:hAnsi="宋体"/>
        </w:rPr>
        <w:t xml:space="preserve">1.11.3  </w:t>
      </w:r>
      <w:r>
        <w:rPr>
          <w:rFonts w:hint="eastAsia" w:ascii="宋体" w:hAnsi="宋体"/>
        </w:rPr>
        <w:t>承包人的技术秘密和声明需要保密的资料和信息，发包人和监理人不得为合同以外的目的泄露给他人。</w:t>
      </w:r>
    </w:p>
    <w:p w14:paraId="3FB66BFB">
      <w:pPr>
        <w:keepNext/>
        <w:keepLines/>
        <w:spacing w:before="120" w:beforeLines="50" w:after="120" w:afterLines="50" w:line="360" w:lineRule="auto"/>
        <w:outlineLvl w:val="2"/>
        <w:rPr>
          <w:rFonts w:ascii="宋体" w:hAnsi="宋体"/>
          <w:sz w:val="24"/>
          <w:szCs w:val="20"/>
        </w:rPr>
      </w:pPr>
      <w:bookmarkStart w:id="876" w:name="_Toc342296274"/>
      <w:bookmarkStart w:id="877" w:name="_Toc489279865"/>
      <w:bookmarkStart w:id="878" w:name="_Toc486580054"/>
      <w:bookmarkStart w:id="879" w:name="_Toc338944716"/>
      <w:bookmarkStart w:id="880" w:name="_Toc179632641"/>
      <w:bookmarkStart w:id="881" w:name="_Toc480486736"/>
      <w:bookmarkStart w:id="882" w:name="_Toc117350418"/>
      <w:bookmarkStart w:id="883" w:name="_Toc483668083"/>
      <w:bookmarkStart w:id="884" w:name="_Toc490222499"/>
      <w:bookmarkStart w:id="885" w:name="_Toc144974591"/>
      <w:bookmarkStart w:id="886" w:name="_Toc152045623"/>
      <w:bookmarkStart w:id="887" w:name="_Toc480486908"/>
      <w:bookmarkStart w:id="888" w:name="_Toc152042401"/>
      <w:r>
        <w:rPr>
          <w:rFonts w:ascii="宋体" w:hAnsi="宋体"/>
          <w:sz w:val="24"/>
          <w:szCs w:val="20"/>
        </w:rPr>
        <w:t xml:space="preserve">1.12  </w:t>
      </w:r>
      <w:r>
        <w:rPr>
          <w:rFonts w:hint="eastAsia" w:ascii="宋体" w:hAnsi="宋体"/>
          <w:sz w:val="24"/>
          <w:szCs w:val="20"/>
        </w:rPr>
        <w:t>图纸和文件的保密</w:t>
      </w:r>
      <w:bookmarkEnd w:id="876"/>
      <w:bookmarkEnd w:id="877"/>
      <w:bookmarkEnd w:id="878"/>
      <w:bookmarkEnd w:id="879"/>
      <w:bookmarkEnd w:id="880"/>
      <w:bookmarkEnd w:id="881"/>
      <w:bookmarkEnd w:id="882"/>
      <w:bookmarkEnd w:id="883"/>
      <w:bookmarkEnd w:id="884"/>
      <w:bookmarkEnd w:id="885"/>
      <w:bookmarkEnd w:id="886"/>
      <w:bookmarkEnd w:id="887"/>
      <w:bookmarkEnd w:id="888"/>
    </w:p>
    <w:p w14:paraId="54595460">
      <w:pPr>
        <w:spacing w:line="360" w:lineRule="auto"/>
        <w:ind w:firstLine="420" w:firstLineChars="200"/>
        <w:rPr>
          <w:rFonts w:ascii="宋体" w:hAnsi="宋体"/>
        </w:rPr>
      </w:pPr>
      <w:r>
        <w:rPr>
          <w:rFonts w:ascii="宋体" w:hAnsi="宋体"/>
        </w:rPr>
        <w:t xml:space="preserve">1.12.1  </w:t>
      </w:r>
      <w:r>
        <w:rPr>
          <w:rFonts w:hint="eastAsia" w:ascii="宋体" w:hAnsi="宋体"/>
        </w:rPr>
        <w:t>发包人提供的图纸和文件，未经发包人同意，承包人不得为合同以外的目的泄露给他人或公开发表与引用。</w:t>
      </w:r>
    </w:p>
    <w:p w14:paraId="0206B8B3">
      <w:pPr>
        <w:spacing w:line="360" w:lineRule="auto"/>
        <w:ind w:firstLine="420" w:firstLineChars="200"/>
        <w:rPr>
          <w:rFonts w:ascii="宋体" w:hAnsi="宋体"/>
        </w:rPr>
      </w:pPr>
      <w:r>
        <w:rPr>
          <w:rFonts w:ascii="宋体" w:hAnsi="宋体"/>
        </w:rPr>
        <w:t xml:space="preserve">1.12.2  </w:t>
      </w:r>
      <w:r>
        <w:rPr>
          <w:rFonts w:hint="eastAsia" w:ascii="宋体" w:hAnsi="宋体"/>
        </w:rPr>
        <w:t>承包人提供的文件，未经承包人同意，发包人和监理人不得为合同以外的目的泄露给他人或公开发表与引用。</w:t>
      </w:r>
    </w:p>
    <w:p w14:paraId="56E86BFD">
      <w:pPr>
        <w:keepNext/>
        <w:keepLines/>
        <w:spacing w:before="120" w:beforeLines="50" w:after="120" w:afterLines="50" w:line="360" w:lineRule="auto"/>
        <w:outlineLvl w:val="1"/>
        <w:rPr>
          <w:rFonts w:ascii="宋体" w:hAnsi="宋体" w:cs="宋体"/>
          <w:sz w:val="28"/>
          <w:szCs w:val="20"/>
        </w:rPr>
      </w:pPr>
      <w:bookmarkStart w:id="889" w:name="_Toc490222500"/>
      <w:bookmarkStart w:id="890" w:name="_Toc342296275"/>
      <w:bookmarkStart w:id="891" w:name="_Toc483668084"/>
      <w:bookmarkStart w:id="892" w:name="_Toc117350419"/>
      <w:bookmarkStart w:id="893" w:name="_Toc338944717"/>
      <w:bookmarkStart w:id="894" w:name="_Toc480486737"/>
      <w:bookmarkStart w:id="895" w:name="_Toc480486909"/>
      <w:bookmarkStart w:id="896" w:name="_Toc486580055"/>
      <w:bookmarkStart w:id="897" w:name="_Toc489279866"/>
      <w:r>
        <w:rPr>
          <w:rFonts w:ascii="宋体" w:hAnsi="宋体" w:cs="宋体"/>
          <w:sz w:val="28"/>
          <w:szCs w:val="20"/>
        </w:rPr>
        <w:t>2.</w:t>
      </w:r>
      <w:r>
        <w:rPr>
          <w:rFonts w:hint="eastAsia" w:ascii="宋体" w:hAnsi="宋体" w:cs="宋体"/>
          <w:sz w:val="28"/>
          <w:szCs w:val="20"/>
        </w:rPr>
        <w:t>发包人义务</w:t>
      </w:r>
      <w:bookmarkEnd w:id="889"/>
      <w:bookmarkEnd w:id="890"/>
      <w:bookmarkEnd w:id="891"/>
      <w:bookmarkEnd w:id="892"/>
      <w:bookmarkEnd w:id="893"/>
      <w:bookmarkEnd w:id="894"/>
      <w:bookmarkEnd w:id="895"/>
      <w:bookmarkEnd w:id="896"/>
      <w:bookmarkEnd w:id="897"/>
    </w:p>
    <w:p w14:paraId="2D83B543">
      <w:pPr>
        <w:keepNext/>
        <w:keepLines/>
        <w:spacing w:before="120" w:beforeLines="50" w:after="120" w:afterLines="50" w:line="360" w:lineRule="auto"/>
        <w:outlineLvl w:val="2"/>
        <w:rPr>
          <w:rFonts w:ascii="宋体" w:hAnsi="宋体"/>
          <w:sz w:val="24"/>
          <w:szCs w:val="20"/>
        </w:rPr>
      </w:pPr>
      <w:bookmarkStart w:id="898" w:name="_Toc483668085"/>
      <w:bookmarkStart w:id="899" w:name="_Toc342296276"/>
      <w:bookmarkStart w:id="900" w:name="_Toc152045625"/>
      <w:bookmarkStart w:id="901" w:name="_Toc117350420"/>
      <w:bookmarkStart w:id="902" w:name="_Toc338944718"/>
      <w:bookmarkStart w:id="903" w:name="_Toc480486738"/>
      <w:bookmarkStart w:id="904" w:name="_Toc144974593"/>
      <w:bookmarkStart w:id="905" w:name="_Toc179632643"/>
      <w:bookmarkStart w:id="906" w:name="_Toc489279867"/>
      <w:bookmarkStart w:id="907" w:name="_Toc480486910"/>
      <w:bookmarkStart w:id="908" w:name="_Toc490222501"/>
      <w:bookmarkStart w:id="909" w:name="_Toc486580056"/>
      <w:bookmarkStart w:id="910" w:name="_Toc152042403"/>
      <w:r>
        <w:rPr>
          <w:rFonts w:ascii="宋体" w:hAnsi="宋体"/>
          <w:sz w:val="24"/>
          <w:szCs w:val="20"/>
        </w:rPr>
        <w:t xml:space="preserve">2.1  </w:t>
      </w:r>
      <w:r>
        <w:rPr>
          <w:rFonts w:hint="eastAsia" w:ascii="宋体" w:hAnsi="宋体"/>
          <w:sz w:val="24"/>
          <w:szCs w:val="20"/>
        </w:rPr>
        <w:t>遵守法律</w:t>
      </w:r>
      <w:bookmarkEnd w:id="898"/>
      <w:bookmarkEnd w:id="899"/>
      <w:bookmarkEnd w:id="900"/>
      <w:bookmarkEnd w:id="901"/>
      <w:bookmarkEnd w:id="902"/>
      <w:bookmarkEnd w:id="903"/>
      <w:bookmarkEnd w:id="904"/>
      <w:bookmarkEnd w:id="905"/>
      <w:bookmarkEnd w:id="906"/>
      <w:bookmarkEnd w:id="907"/>
      <w:bookmarkEnd w:id="908"/>
      <w:bookmarkEnd w:id="909"/>
      <w:bookmarkEnd w:id="910"/>
    </w:p>
    <w:p w14:paraId="30CD887C">
      <w:pPr>
        <w:spacing w:line="360" w:lineRule="auto"/>
        <w:ind w:firstLine="420" w:firstLineChars="200"/>
        <w:rPr>
          <w:rFonts w:ascii="宋体" w:hAnsi="宋体"/>
        </w:rPr>
      </w:pPr>
      <w:r>
        <w:rPr>
          <w:rFonts w:hint="eastAsia" w:ascii="宋体" w:hAnsi="宋体"/>
        </w:rPr>
        <w:t>发包人在履行合同过程中应遵守法律，并保证承包人免于承担因发包人违反法律而引起的任何责任。</w:t>
      </w:r>
    </w:p>
    <w:p w14:paraId="57F9B8EA">
      <w:pPr>
        <w:keepNext/>
        <w:keepLines/>
        <w:spacing w:before="120" w:beforeLines="50" w:after="120" w:afterLines="50" w:line="360" w:lineRule="auto"/>
        <w:outlineLvl w:val="2"/>
        <w:rPr>
          <w:rFonts w:ascii="宋体" w:hAnsi="宋体"/>
          <w:sz w:val="24"/>
          <w:szCs w:val="20"/>
        </w:rPr>
      </w:pPr>
      <w:bookmarkStart w:id="911" w:name="_Toc342296277"/>
      <w:bookmarkStart w:id="912" w:name="_Toc117350421"/>
      <w:bookmarkStart w:id="913" w:name="_Toc489279868"/>
      <w:bookmarkStart w:id="914" w:name="_Toc490222502"/>
      <w:bookmarkStart w:id="915" w:name="_Toc480486911"/>
      <w:bookmarkStart w:id="916" w:name="_Toc483668086"/>
      <w:bookmarkStart w:id="917" w:name="_Toc144974594"/>
      <w:bookmarkStart w:id="918" w:name="_Toc152045626"/>
      <w:bookmarkStart w:id="919" w:name="_Toc338944719"/>
      <w:bookmarkStart w:id="920" w:name="_Toc179632644"/>
      <w:bookmarkStart w:id="921" w:name="_Toc152042404"/>
      <w:bookmarkStart w:id="922" w:name="_Toc486580057"/>
      <w:bookmarkStart w:id="923" w:name="_Toc480486739"/>
      <w:r>
        <w:rPr>
          <w:rFonts w:ascii="宋体" w:hAnsi="宋体"/>
          <w:sz w:val="24"/>
          <w:szCs w:val="20"/>
        </w:rPr>
        <w:t xml:space="preserve">2.2  </w:t>
      </w:r>
      <w:r>
        <w:rPr>
          <w:rFonts w:hint="eastAsia" w:ascii="宋体" w:hAnsi="宋体"/>
          <w:sz w:val="24"/>
          <w:szCs w:val="20"/>
        </w:rPr>
        <w:t>发出开工通知</w:t>
      </w:r>
      <w:bookmarkEnd w:id="911"/>
      <w:bookmarkEnd w:id="912"/>
      <w:bookmarkEnd w:id="913"/>
      <w:bookmarkEnd w:id="914"/>
      <w:bookmarkEnd w:id="915"/>
      <w:bookmarkEnd w:id="916"/>
      <w:bookmarkEnd w:id="917"/>
      <w:bookmarkEnd w:id="918"/>
      <w:bookmarkEnd w:id="919"/>
      <w:bookmarkEnd w:id="920"/>
      <w:bookmarkEnd w:id="921"/>
      <w:bookmarkEnd w:id="922"/>
      <w:bookmarkEnd w:id="923"/>
    </w:p>
    <w:p w14:paraId="2237C7DF">
      <w:pPr>
        <w:spacing w:line="360" w:lineRule="auto"/>
        <w:ind w:firstLine="420" w:firstLineChars="200"/>
        <w:rPr>
          <w:rFonts w:ascii="宋体" w:hAnsi="宋体"/>
        </w:rPr>
      </w:pPr>
      <w:r>
        <w:rPr>
          <w:rFonts w:hint="eastAsia" w:ascii="宋体" w:hAnsi="宋体"/>
        </w:rPr>
        <w:t>发包人应委托监理人按第</w:t>
      </w:r>
      <w:r>
        <w:rPr>
          <w:rFonts w:ascii="宋体" w:hAnsi="宋体"/>
        </w:rPr>
        <w:t>11.1</w:t>
      </w:r>
      <w:r>
        <w:rPr>
          <w:rFonts w:hint="eastAsia" w:ascii="宋体" w:hAnsi="宋体"/>
        </w:rPr>
        <w:t>款的约定向承包人发出开工通知。</w:t>
      </w:r>
    </w:p>
    <w:p w14:paraId="50FB67D7">
      <w:pPr>
        <w:keepNext/>
        <w:keepLines/>
        <w:spacing w:before="120" w:beforeLines="50" w:after="120" w:afterLines="50" w:line="360" w:lineRule="auto"/>
        <w:outlineLvl w:val="2"/>
        <w:rPr>
          <w:rFonts w:ascii="宋体" w:hAnsi="宋体"/>
          <w:sz w:val="24"/>
          <w:szCs w:val="20"/>
        </w:rPr>
      </w:pPr>
      <w:bookmarkStart w:id="924" w:name="_Toc117350422"/>
      <w:bookmarkStart w:id="925" w:name="_Toc483668087"/>
      <w:bookmarkStart w:id="926" w:name="_Toc480486912"/>
      <w:bookmarkStart w:id="927" w:name="_Toc486580058"/>
      <w:bookmarkStart w:id="928" w:name="_Toc338944720"/>
      <w:bookmarkStart w:id="929" w:name="_Toc480486740"/>
      <w:bookmarkStart w:id="930" w:name="_Toc342296278"/>
      <w:bookmarkStart w:id="931" w:name="_Toc489279869"/>
      <w:bookmarkStart w:id="932" w:name="_Toc490222503"/>
      <w:r>
        <w:rPr>
          <w:rFonts w:ascii="宋体" w:hAnsi="宋体"/>
          <w:sz w:val="24"/>
          <w:szCs w:val="20"/>
        </w:rPr>
        <w:t xml:space="preserve">2.3  </w:t>
      </w:r>
      <w:r>
        <w:rPr>
          <w:rFonts w:hint="eastAsia" w:ascii="宋体" w:hAnsi="宋体"/>
          <w:sz w:val="24"/>
          <w:szCs w:val="20"/>
        </w:rPr>
        <w:t>提供施工场地</w:t>
      </w:r>
      <w:bookmarkEnd w:id="924"/>
      <w:bookmarkEnd w:id="925"/>
      <w:bookmarkEnd w:id="926"/>
      <w:bookmarkEnd w:id="927"/>
      <w:bookmarkEnd w:id="928"/>
      <w:bookmarkEnd w:id="929"/>
      <w:bookmarkEnd w:id="930"/>
      <w:bookmarkEnd w:id="931"/>
      <w:bookmarkEnd w:id="932"/>
    </w:p>
    <w:p w14:paraId="57CB74ED">
      <w:pPr>
        <w:spacing w:line="360" w:lineRule="auto"/>
        <w:ind w:firstLine="420" w:firstLineChars="200"/>
        <w:rPr>
          <w:rFonts w:ascii="宋体" w:hAnsi="宋体"/>
        </w:rPr>
      </w:pPr>
      <w:r>
        <w:rPr>
          <w:rFonts w:hint="eastAsia" w:ascii="宋体" w:hAnsi="宋体"/>
        </w:rPr>
        <w:t>发包人应在约定期限前确保施工场地具备施工条件并移交给承包人，具体施工条件在</w:t>
      </w:r>
      <w:r>
        <w:rPr>
          <w:rFonts w:ascii="宋体" w:hAnsi="宋体"/>
        </w:rPr>
        <w:t xml:space="preserve"> </w:t>
      </w:r>
      <w:r>
        <w:rPr>
          <w:rFonts w:hint="eastAsia" w:ascii="宋体" w:hAnsi="宋体"/>
        </w:rPr>
        <w:t>“技术标准和要求”第一节“一般要求”中约定。发包人最迟应当在移交施工场地的同时向承包人提供施工场地内地下管线和地下设施等有关资料，并保证资料的真实、准确和完整。发包人移交施工场地的期限见合同条款专用部分。</w:t>
      </w:r>
    </w:p>
    <w:p w14:paraId="33518F6D">
      <w:pPr>
        <w:keepNext/>
        <w:keepLines/>
        <w:spacing w:before="120" w:beforeLines="50" w:after="120" w:afterLines="50" w:line="360" w:lineRule="auto"/>
        <w:outlineLvl w:val="2"/>
        <w:rPr>
          <w:rFonts w:ascii="宋体" w:hAnsi="宋体"/>
          <w:sz w:val="24"/>
          <w:szCs w:val="20"/>
        </w:rPr>
      </w:pPr>
      <w:bookmarkStart w:id="933" w:name="_Toc179632646"/>
      <w:bookmarkStart w:id="934" w:name="_Toc144974596"/>
      <w:bookmarkStart w:id="935" w:name="_Toc480486741"/>
      <w:bookmarkStart w:id="936" w:name="_Toc117350423"/>
      <w:bookmarkStart w:id="937" w:name="_Toc483668088"/>
      <w:bookmarkStart w:id="938" w:name="_Toc342296279"/>
      <w:bookmarkStart w:id="939" w:name="_Toc152042406"/>
      <w:bookmarkStart w:id="940" w:name="_Toc152045628"/>
      <w:bookmarkStart w:id="941" w:name="_Toc480486913"/>
      <w:bookmarkStart w:id="942" w:name="_Toc486580059"/>
      <w:bookmarkStart w:id="943" w:name="_Toc490222504"/>
      <w:bookmarkStart w:id="944" w:name="_Toc338944721"/>
      <w:bookmarkStart w:id="945" w:name="_Toc489279870"/>
      <w:r>
        <w:rPr>
          <w:rFonts w:ascii="宋体" w:hAnsi="宋体"/>
          <w:sz w:val="24"/>
          <w:szCs w:val="20"/>
        </w:rPr>
        <w:t xml:space="preserve">2.4  </w:t>
      </w:r>
      <w:r>
        <w:rPr>
          <w:rFonts w:hint="eastAsia" w:ascii="宋体" w:hAnsi="宋体"/>
          <w:sz w:val="24"/>
          <w:szCs w:val="20"/>
        </w:rPr>
        <w:t>协助承包人办理证件和批件</w:t>
      </w:r>
      <w:bookmarkEnd w:id="933"/>
      <w:bookmarkEnd w:id="934"/>
      <w:bookmarkEnd w:id="935"/>
      <w:bookmarkEnd w:id="936"/>
      <w:bookmarkEnd w:id="937"/>
      <w:bookmarkEnd w:id="938"/>
      <w:bookmarkEnd w:id="939"/>
      <w:bookmarkEnd w:id="940"/>
      <w:bookmarkEnd w:id="941"/>
      <w:bookmarkEnd w:id="942"/>
      <w:bookmarkEnd w:id="943"/>
      <w:bookmarkEnd w:id="944"/>
      <w:bookmarkEnd w:id="945"/>
    </w:p>
    <w:p w14:paraId="5AF80E94">
      <w:pPr>
        <w:spacing w:line="360" w:lineRule="auto"/>
        <w:ind w:firstLine="420" w:firstLineChars="200"/>
        <w:rPr>
          <w:rFonts w:ascii="宋体" w:hAnsi="宋体"/>
        </w:rPr>
      </w:pPr>
      <w:r>
        <w:rPr>
          <w:rFonts w:hint="eastAsia" w:ascii="宋体" w:hAnsi="宋体"/>
        </w:rPr>
        <w:t>发包人应协助承包人办理法律规定的有关施工证件和批件。</w:t>
      </w:r>
    </w:p>
    <w:p w14:paraId="795436A1">
      <w:pPr>
        <w:keepNext/>
        <w:keepLines/>
        <w:spacing w:before="120" w:beforeLines="50" w:after="120" w:afterLines="50" w:line="360" w:lineRule="auto"/>
        <w:outlineLvl w:val="2"/>
        <w:rPr>
          <w:rFonts w:ascii="宋体" w:hAnsi="宋体"/>
          <w:sz w:val="24"/>
          <w:szCs w:val="20"/>
        </w:rPr>
      </w:pPr>
      <w:bookmarkStart w:id="946" w:name="_Toc338944722"/>
      <w:bookmarkStart w:id="947" w:name="_Toc117350424"/>
      <w:bookmarkStart w:id="948" w:name="_Toc489279871"/>
      <w:bookmarkStart w:id="949" w:name="_Toc490222505"/>
      <w:bookmarkStart w:id="950" w:name="_Toc342296280"/>
      <w:bookmarkStart w:id="951" w:name="_Toc480486914"/>
      <w:bookmarkStart w:id="952" w:name="_Toc480486742"/>
      <w:bookmarkStart w:id="953" w:name="_Toc483668089"/>
      <w:bookmarkStart w:id="954" w:name="_Toc486580060"/>
      <w:r>
        <w:rPr>
          <w:rFonts w:ascii="宋体" w:hAnsi="宋体"/>
          <w:sz w:val="24"/>
          <w:szCs w:val="20"/>
        </w:rPr>
        <w:t xml:space="preserve">2.5  </w:t>
      </w:r>
      <w:r>
        <w:rPr>
          <w:rFonts w:hint="eastAsia" w:ascii="宋体" w:hAnsi="宋体"/>
          <w:sz w:val="24"/>
          <w:szCs w:val="20"/>
        </w:rPr>
        <w:t>组织设计交底</w:t>
      </w:r>
      <w:bookmarkEnd w:id="946"/>
      <w:bookmarkEnd w:id="947"/>
      <w:bookmarkEnd w:id="948"/>
      <w:bookmarkEnd w:id="949"/>
      <w:bookmarkEnd w:id="950"/>
      <w:bookmarkEnd w:id="951"/>
      <w:bookmarkEnd w:id="952"/>
      <w:bookmarkEnd w:id="953"/>
      <w:bookmarkEnd w:id="954"/>
    </w:p>
    <w:p w14:paraId="2EC0A9C9">
      <w:pPr>
        <w:spacing w:line="360" w:lineRule="auto"/>
        <w:ind w:firstLine="420" w:firstLineChars="200"/>
        <w:rPr>
          <w:rFonts w:ascii="宋体" w:hAnsi="宋体"/>
        </w:rPr>
      </w:pPr>
      <w:r>
        <w:rPr>
          <w:rFonts w:hint="eastAsia" w:ascii="宋体" w:hAnsi="宋体"/>
        </w:rPr>
        <w:t>发包人应根据批准的合同进度计划，组织设计单位向承包人进行设计交底。</w:t>
      </w:r>
    </w:p>
    <w:p w14:paraId="303E620E">
      <w:pPr>
        <w:spacing w:line="360" w:lineRule="auto"/>
        <w:ind w:firstLine="420" w:firstLineChars="200"/>
        <w:rPr>
          <w:rFonts w:ascii="宋体" w:hAnsi="宋体"/>
        </w:rPr>
      </w:pPr>
      <w:r>
        <w:rPr>
          <w:rFonts w:hint="eastAsia" w:ascii="宋体" w:hAnsi="宋体"/>
        </w:rPr>
        <w:t>发包人应在第</w:t>
      </w:r>
      <w:r>
        <w:rPr>
          <w:rFonts w:ascii="宋体" w:hAnsi="宋体"/>
        </w:rPr>
        <w:t>11.1.1</w:t>
      </w:r>
      <w:r>
        <w:rPr>
          <w:rFonts w:hint="eastAsia" w:ascii="宋体" w:hAnsi="宋体"/>
        </w:rPr>
        <w:t>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64448B59">
      <w:pPr>
        <w:keepNext/>
        <w:keepLines/>
        <w:spacing w:before="120" w:beforeLines="50" w:after="120" w:afterLines="50" w:line="360" w:lineRule="auto"/>
        <w:outlineLvl w:val="2"/>
        <w:rPr>
          <w:rFonts w:ascii="宋体" w:hAnsi="宋体"/>
          <w:sz w:val="24"/>
          <w:szCs w:val="20"/>
        </w:rPr>
      </w:pPr>
      <w:bookmarkStart w:id="955" w:name="_Toc480486915"/>
      <w:bookmarkStart w:id="956" w:name="_Toc483668090"/>
      <w:bookmarkStart w:id="957" w:name="_Toc486580061"/>
      <w:bookmarkStart w:id="958" w:name="_Toc480486743"/>
      <w:bookmarkStart w:id="959" w:name="_Toc117350425"/>
      <w:bookmarkStart w:id="960" w:name="_Toc490222506"/>
      <w:bookmarkStart w:id="961" w:name="_Toc338944723"/>
      <w:bookmarkStart w:id="962" w:name="_Toc342296281"/>
      <w:bookmarkStart w:id="963" w:name="_Toc489279872"/>
      <w:r>
        <w:rPr>
          <w:rFonts w:ascii="宋体" w:hAnsi="宋体"/>
          <w:sz w:val="24"/>
          <w:szCs w:val="20"/>
        </w:rPr>
        <w:t xml:space="preserve">2.6  </w:t>
      </w:r>
      <w:r>
        <w:rPr>
          <w:rFonts w:hint="eastAsia" w:ascii="宋体" w:hAnsi="宋体"/>
          <w:sz w:val="24"/>
          <w:szCs w:val="20"/>
        </w:rPr>
        <w:t>支付合同价款</w:t>
      </w:r>
      <w:bookmarkEnd w:id="955"/>
      <w:bookmarkEnd w:id="956"/>
      <w:bookmarkEnd w:id="957"/>
      <w:bookmarkEnd w:id="958"/>
      <w:bookmarkEnd w:id="959"/>
      <w:bookmarkEnd w:id="960"/>
      <w:bookmarkEnd w:id="961"/>
      <w:bookmarkEnd w:id="962"/>
      <w:bookmarkEnd w:id="963"/>
    </w:p>
    <w:p w14:paraId="34A2D47D">
      <w:pPr>
        <w:spacing w:line="360" w:lineRule="auto"/>
        <w:ind w:firstLine="420" w:firstLineChars="200"/>
        <w:rPr>
          <w:rFonts w:ascii="宋体" w:hAnsi="宋体"/>
        </w:rPr>
      </w:pPr>
      <w:r>
        <w:rPr>
          <w:rFonts w:hint="eastAsia" w:ascii="宋体" w:hAnsi="宋体"/>
        </w:rPr>
        <w:t>发包人应按合同约定向承包人及时支付合同价款。</w:t>
      </w:r>
    </w:p>
    <w:p w14:paraId="65BE7C40">
      <w:pPr>
        <w:spacing w:line="360" w:lineRule="auto"/>
        <w:ind w:firstLine="420" w:firstLineChars="200"/>
        <w:rPr>
          <w:rFonts w:ascii="宋体" w:hAnsi="宋体"/>
        </w:rPr>
      </w:pPr>
      <w:bookmarkStart w:id="964" w:name="_Hlk114648754"/>
      <w:r>
        <w:rPr>
          <w:rFonts w:hint="eastAsia" w:ascii="宋体" w:hAnsi="宋体"/>
        </w:rPr>
        <w:t>发包人应当严格落实人工费用与其他工程款分账管理制度，分解工程价款中的人工费用，及时足额将人工费用拨付到承包人的工资专用账户。</w:t>
      </w:r>
    </w:p>
    <w:bookmarkEnd w:id="964"/>
    <w:p w14:paraId="57B18FF8">
      <w:pPr>
        <w:keepNext/>
        <w:keepLines/>
        <w:spacing w:before="120" w:beforeLines="50" w:after="120" w:afterLines="50" w:line="360" w:lineRule="auto"/>
        <w:outlineLvl w:val="2"/>
        <w:rPr>
          <w:rFonts w:ascii="宋体" w:hAnsi="宋体"/>
          <w:sz w:val="24"/>
          <w:szCs w:val="20"/>
        </w:rPr>
      </w:pPr>
      <w:bookmarkStart w:id="965" w:name="_Toc483668091"/>
      <w:bookmarkStart w:id="966" w:name="_Toc480486744"/>
      <w:bookmarkStart w:id="967" w:name="_Toc338944724"/>
      <w:bookmarkStart w:id="968" w:name="_Toc489279873"/>
      <w:bookmarkStart w:id="969" w:name="_Toc152045631"/>
      <w:bookmarkStart w:id="970" w:name="_Toc480486916"/>
      <w:bookmarkStart w:id="971" w:name="_Toc486580062"/>
      <w:bookmarkStart w:id="972" w:name="_Toc144974599"/>
      <w:bookmarkStart w:id="973" w:name="_Toc342296282"/>
      <w:bookmarkStart w:id="974" w:name="_Toc152042409"/>
      <w:bookmarkStart w:id="975" w:name="_Toc179632649"/>
      <w:bookmarkStart w:id="976" w:name="_Toc117350426"/>
      <w:bookmarkStart w:id="977" w:name="_Toc490222507"/>
      <w:r>
        <w:rPr>
          <w:rFonts w:ascii="宋体" w:hAnsi="宋体"/>
          <w:sz w:val="24"/>
          <w:szCs w:val="20"/>
        </w:rPr>
        <w:t xml:space="preserve">2.7  </w:t>
      </w:r>
      <w:r>
        <w:rPr>
          <w:rFonts w:hint="eastAsia" w:ascii="宋体" w:hAnsi="宋体"/>
          <w:sz w:val="24"/>
          <w:szCs w:val="20"/>
        </w:rPr>
        <w:t>组织竣工验收</w:t>
      </w:r>
      <w:bookmarkEnd w:id="965"/>
      <w:bookmarkEnd w:id="966"/>
      <w:bookmarkEnd w:id="967"/>
      <w:bookmarkEnd w:id="968"/>
      <w:bookmarkEnd w:id="969"/>
      <w:bookmarkEnd w:id="970"/>
      <w:bookmarkEnd w:id="971"/>
      <w:bookmarkEnd w:id="972"/>
      <w:bookmarkEnd w:id="973"/>
      <w:bookmarkEnd w:id="974"/>
      <w:bookmarkEnd w:id="975"/>
      <w:bookmarkEnd w:id="976"/>
      <w:bookmarkEnd w:id="977"/>
    </w:p>
    <w:p w14:paraId="51ED0C70">
      <w:pPr>
        <w:spacing w:line="360" w:lineRule="auto"/>
        <w:ind w:firstLine="420" w:firstLineChars="200"/>
        <w:rPr>
          <w:rFonts w:ascii="宋体" w:hAnsi="宋体"/>
        </w:rPr>
      </w:pPr>
      <w:r>
        <w:rPr>
          <w:rFonts w:hint="eastAsia" w:ascii="宋体" w:hAnsi="宋体"/>
        </w:rPr>
        <w:t>发包人应按合同约定及时组织竣工验收。</w:t>
      </w:r>
      <w:bookmarkStart w:id="978" w:name="_Hlk114649206"/>
      <w:r>
        <w:rPr>
          <w:rFonts w:hint="eastAsia" w:ascii="宋体" w:hAnsi="宋体"/>
        </w:rPr>
        <w:t>发包人在组织竣工验收时，应对工程是否符合消防要求进行查验。经查验不符合规定的，发包人不得编制工程竣工验收报告。</w:t>
      </w:r>
    </w:p>
    <w:bookmarkEnd w:id="978"/>
    <w:p w14:paraId="0E02FB62">
      <w:pPr>
        <w:keepNext/>
        <w:keepLines/>
        <w:spacing w:before="120" w:beforeLines="50" w:after="120" w:afterLines="50" w:line="360" w:lineRule="auto"/>
        <w:outlineLvl w:val="2"/>
        <w:rPr>
          <w:rFonts w:ascii="宋体" w:hAnsi="宋体"/>
          <w:sz w:val="24"/>
          <w:szCs w:val="20"/>
        </w:rPr>
      </w:pPr>
      <w:bookmarkStart w:id="979" w:name="_Toc489279874"/>
      <w:bookmarkStart w:id="980" w:name="_Toc483668092"/>
      <w:bookmarkStart w:id="981" w:name="_Toc486580063"/>
      <w:bookmarkStart w:id="982" w:name="_Toc490222508"/>
      <w:bookmarkStart w:id="983" w:name="_Toc480486917"/>
      <w:bookmarkStart w:id="984" w:name="_Toc117350427"/>
      <w:bookmarkStart w:id="985" w:name="_Toc480486745"/>
      <w:r>
        <w:rPr>
          <w:rFonts w:ascii="宋体" w:hAnsi="宋体"/>
          <w:sz w:val="24"/>
          <w:szCs w:val="20"/>
        </w:rPr>
        <w:t xml:space="preserve">2.8  </w:t>
      </w:r>
      <w:r>
        <w:rPr>
          <w:rFonts w:hint="eastAsia" w:ascii="宋体" w:hAnsi="宋体"/>
          <w:sz w:val="24"/>
          <w:szCs w:val="20"/>
        </w:rPr>
        <w:t>向承包人提交支付担保</w:t>
      </w:r>
      <w:bookmarkEnd w:id="979"/>
      <w:bookmarkEnd w:id="980"/>
      <w:bookmarkEnd w:id="981"/>
      <w:bookmarkEnd w:id="982"/>
      <w:bookmarkEnd w:id="983"/>
      <w:bookmarkEnd w:id="984"/>
      <w:bookmarkEnd w:id="985"/>
    </w:p>
    <w:p w14:paraId="2372982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）发包人要求承包人提交履约担保的，除合同条款专用部分另有约定的，在承包人按合同条款第</w:t>
      </w:r>
      <w:r>
        <w:rPr>
          <w:rFonts w:ascii="宋体" w:hAnsi="宋体"/>
          <w:szCs w:val="21"/>
        </w:rPr>
        <w:t>4.2</w:t>
      </w:r>
      <w:r>
        <w:rPr>
          <w:rFonts w:hint="eastAsia" w:ascii="宋体" w:hAnsi="宋体"/>
          <w:szCs w:val="21"/>
        </w:rPr>
        <w:t>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附件六。</w:t>
      </w:r>
    </w:p>
    <w:p w14:paraId="7E43B075">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）支付担保的有效期应当自本合同生效之日起至发包人实际支付竣工付款之日止。</w:t>
      </w:r>
    </w:p>
    <w:p w14:paraId="05D583B9">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）发包人无法获得一份不带具体截止日期的履约担保，支付担保中应当约定有“变更工程竣工付款支付日期的，保证期间按照变更后的竣工付款支付日期做相应调整”或类似约定的条款。</w:t>
      </w:r>
    </w:p>
    <w:p w14:paraId="6B2B166A">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）支付担保应当在发包人付清竣工付款之日后</w:t>
      </w:r>
      <w:r>
        <w:rPr>
          <w:rFonts w:ascii="宋体" w:hAnsi="宋体"/>
          <w:szCs w:val="21"/>
        </w:rPr>
        <w:t>28</w:t>
      </w:r>
      <w:r>
        <w:rPr>
          <w:rFonts w:hint="eastAsia" w:ascii="宋体" w:hAnsi="宋体"/>
          <w:szCs w:val="21"/>
        </w:rPr>
        <w:t>天内退还给发包人；承包人不承担发包人与支付担保有关的任何利息或其它类似的费用或者收益。</w:t>
      </w:r>
    </w:p>
    <w:p w14:paraId="6F07C1E9">
      <w:pPr>
        <w:keepNext/>
        <w:keepLines/>
        <w:spacing w:before="120" w:beforeLines="50" w:after="120" w:afterLines="50" w:line="360" w:lineRule="auto"/>
        <w:outlineLvl w:val="2"/>
        <w:rPr>
          <w:rFonts w:ascii="宋体" w:hAnsi="宋体"/>
          <w:sz w:val="24"/>
          <w:szCs w:val="20"/>
        </w:rPr>
      </w:pPr>
      <w:bookmarkStart w:id="986" w:name="_Toc483668093"/>
      <w:bookmarkStart w:id="987" w:name="_Toc486580064"/>
      <w:bookmarkStart w:id="988" w:name="_Toc490222509"/>
      <w:bookmarkStart w:id="989" w:name="_Toc480486746"/>
      <w:bookmarkStart w:id="990" w:name="_Toc489279875"/>
      <w:bookmarkStart w:id="991" w:name="_Toc480486918"/>
      <w:bookmarkStart w:id="992" w:name="_Toc117350428"/>
      <w:r>
        <w:rPr>
          <w:rFonts w:ascii="宋体" w:hAnsi="宋体"/>
          <w:sz w:val="24"/>
          <w:szCs w:val="20"/>
        </w:rPr>
        <w:t xml:space="preserve">2.9  </w:t>
      </w:r>
      <w:r>
        <w:rPr>
          <w:rFonts w:hint="eastAsia" w:ascii="宋体" w:hAnsi="宋体"/>
          <w:sz w:val="24"/>
          <w:szCs w:val="20"/>
        </w:rPr>
        <w:t>办理工程质量监督手续</w:t>
      </w:r>
      <w:bookmarkEnd w:id="986"/>
      <w:bookmarkEnd w:id="987"/>
      <w:bookmarkEnd w:id="988"/>
      <w:bookmarkEnd w:id="989"/>
      <w:bookmarkEnd w:id="990"/>
      <w:bookmarkEnd w:id="991"/>
      <w:bookmarkEnd w:id="992"/>
    </w:p>
    <w:p w14:paraId="17A70CF2">
      <w:pPr>
        <w:spacing w:line="360" w:lineRule="auto"/>
        <w:ind w:firstLine="420" w:firstLineChars="200"/>
        <w:rPr>
          <w:rFonts w:ascii="宋体" w:hAnsi="宋体"/>
        </w:rPr>
      </w:pPr>
      <w:r>
        <w:rPr>
          <w:rFonts w:hint="eastAsia" w:ascii="宋体" w:hAnsi="宋体"/>
        </w:rPr>
        <w:t>发包人应按有关规定及时办理工程质量监督手续。</w:t>
      </w:r>
    </w:p>
    <w:p w14:paraId="7EA858C8">
      <w:pPr>
        <w:keepNext/>
        <w:keepLines/>
        <w:spacing w:before="120" w:beforeLines="50" w:after="120" w:afterLines="50" w:line="360" w:lineRule="auto"/>
        <w:outlineLvl w:val="2"/>
        <w:rPr>
          <w:rFonts w:ascii="宋体" w:hAnsi="宋体"/>
          <w:sz w:val="24"/>
          <w:szCs w:val="20"/>
        </w:rPr>
      </w:pPr>
      <w:bookmarkStart w:id="993" w:name="_Toc480486747"/>
      <w:bookmarkStart w:id="994" w:name="_Toc490222510"/>
      <w:bookmarkStart w:id="995" w:name="_Toc486580065"/>
      <w:bookmarkStart w:id="996" w:name="_Toc483668094"/>
      <w:bookmarkStart w:id="997" w:name="_Toc117350429"/>
      <w:bookmarkStart w:id="998" w:name="_Toc480486919"/>
      <w:bookmarkStart w:id="999" w:name="_Toc489279876"/>
      <w:r>
        <w:rPr>
          <w:rFonts w:ascii="宋体" w:hAnsi="宋体"/>
          <w:sz w:val="24"/>
          <w:szCs w:val="20"/>
        </w:rPr>
        <w:t xml:space="preserve">2.10  </w:t>
      </w:r>
      <w:r>
        <w:rPr>
          <w:rFonts w:hint="eastAsia" w:ascii="宋体" w:hAnsi="宋体"/>
          <w:sz w:val="24"/>
          <w:szCs w:val="20"/>
        </w:rPr>
        <w:t>环境保护责任</w:t>
      </w:r>
      <w:bookmarkEnd w:id="993"/>
      <w:bookmarkEnd w:id="994"/>
      <w:bookmarkEnd w:id="995"/>
      <w:bookmarkEnd w:id="996"/>
      <w:bookmarkEnd w:id="997"/>
      <w:bookmarkEnd w:id="998"/>
      <w:bookmarkEnd w:id="999"/>
    </w:p>
    <w:p w14:paraId="1B62EBB1">
      <w:pPr>
        <w:spacing w:line="360" w:lineRule="auto"/>
        <w:ind w:firstLine="315" w:firstLineChars="150"/>
        <w:rPr>
          <w:rFonts w:ascii="宋体" w:hAnsi="宋体"/>
          <w:szCs w:val="21"/>
        </w:rPr>
      </w:pPr>
      <w:r>
        <w:rPr>
          <w:rFonts w:ascii="宋体" w:hAnsi="宋体"/>
          <w:szCs w:val="20"/>
        </w:rPr>
        <w:t xml:space="preserve"> </w:t>
      </w:r>
      <w:r>
        <w:rPr>
          <w:rFonts w:hint="eastAsia" w:ascii="宋体" w:hAnsi="宋体"/>
          <w:szCs w:val="20"/>
        </w:rPr>
        <w:t>发包人对建筑垃圾处理、施工扬尘治理以及疫情防控常态化管理负总责。</w:t>
      </w:r>
    </w:p>
    <w:p w14:paraId="3CF8A285">
      <w:pPr>
        <w:keepNext/>
        <w:keepLines/>
        <w:spacing w:before="120" w:beforeLines="50" w:after="120" w:afterLines="50" w:line="360" w:lineRule="auto"/>
        <w:outlineLvl w:val="2"/>
        <w:rPr>
          <w:rFonts w:ascii="宋体" w:hAnsi="宋体"/>
          <w:sz w:val="24"/>
          <w:szCs w:val="20"/>
        </w:rPr>
      </w:pPr>
      <w:bookmarkStart w:id="1000" w:name="_Toc490222511"/>
      <w:bookmarkStart w:id="1001" w:name="_Toc489279877"/>
      <w:bookmarkStart w:id="1002" w:name="_Toc480486920"/>
      <w:bookmarkStart w:id="1003" w:name="_Toc486580066"/>
      <w:bookmarkStart w:id="1004" w:name="_Toc480486748"/>
      <w:bookmarkStart w:id="1005" w:name="_Toc117350430"/>
      <w:bookmarkStart w:id="1006" w:name="_Toc483668095"/>
      <w:r>
        <w:rPr>
          <w:rFonts w:ascii="宋体" w:hAnsi="宋体"/>
          <w:sz w:val="24"/>
          <w:szCs w:val="20"/>
        </w:rPr>
        <w:t xml:space="preserve">2.11  </w:t>
      </w:r>
      <w:r>
        <w:rPr>
          <w:rFonts w:hint="eastAsia" w:ascii="宋体" w:hAnsi="宋体"/>
          <w:sz w:val="24"/>
          <w:szCs w:val="20"/>
        </w:rPr>
        <w:t>移交工程档案</w:t>
      </w:r>
      <w:bookmarkEnd w:id="1000"/>
      <w:bookmarkEnd w:id="1001"/>
      <w:bookmarkEnd w:id="1002"/>
      <w:bookmarkEnd w:id="1003"/>
      <w:bookmarkEnd w:id="1004"/>
      <w:bookmarkEnd w:id="1005"/>
      <w:bookmarkEnd w:id="1006"/>
    </w:p>
    <w:p w14:paraId="297F8B27">
      <w:pPr>
        <w:spacing w:line="360" w:lineRule="auto"/>
        <w:ind w:firstLine="420" w:firstLineChars="200"/>
        <w:rPr>
          <w:rFonts w:ascii="宋体" w:hAnsi="宋体"/>
          <w:szCs w:val="20"/>
        </w:rPr>
      </w:pPr>
      <w:r>
        <w:rPr>
          <w:rFonts w:hint="eastAsia" w:ascii="宋体" w:hAnsi="宋体"/>
          <w:szCs w:val="20"/>
        </w:rPr>
        <w:t>发包人应根据建设行政主管部门和（或）城市建设档案管理机构的规定，收集、整理、立卷、归档工程资料，并按规定时间向建设行政主管部门或者城市建设档案管理机构移交规定的工程档案。</w:t>
      </w:r>
    </w:p>
    <w:p w14:paraId="1D0A31E9">
      <w:pPr>
        <w:keepNext/>
        <w:keepLines/>
        <w:spacing w:before="120" w:beforeLines="50" w:after="120" w:afterLines="50" w:line="360" w:lineRule="auto"/>
        <w:outlineLvl w:val="2"/>
        <w:rPr>
          <w:rFonts w:ascii="宋体" w:hAnsi="宋体"/>
          <w:sz w:val="24"/>
          <w:szCs w:val="20"/>
        </w:rPr>
      </w:pPr>
      <w:bookmarkStart w:id="1007" w:name="_Toc489279878"/>
      <w:bookmarkStart w:id="1008" w:name="_Toc483668096"/>
      <w:bookmarkStart w:id="1009" w:name="_Toc480486749"/>
      <w:bookmarkStart w:id="1010" w:name="_Toc480486921"/>
      <w:bookmarkStart w:id="1011" w:name="_Toc117350431"/>
      <w:bookmarkStart w:id="1012" w:name="_Toc490222512"/>
      <w:bookmarkStart w:id="1013" w:name="_Toc486580067"/>
      <w:r>
        <w:rPr>
          <w:rFonts w:ascii="宋体" w:hAnsi="宋体"/>
          <w:sz w:val="24"/>
          <w:szCs w:val="20"/>
        </w:rPr>
        <w:t xml:space="preserve">2.12  </w:t>
      </w:r>
      <w:r>
        <w:rPr>
          <w:rFonts w:hint="eastAsia" w:ascii="宋体" w:hAnsi="宋体"/>
          <w:sz w:val="24"/>
          <w:szCs w:val="20"/>
        </w:rPr>
        <w:t>批准和确认</w:t>
      </w:r>
      <w:bookmarkEnd w:id="1007"/>
      <w:bookmarkEnd w:id="1008"/>
      <w:bookmarkEnd w:id="1009"/>
      <w:bookmarkEnd w:id="1010"/>
      <w:bookmarkEnd w:id="1011"/>
      <w:bookmarkEnd w:id="1012"/>
      <w:bookmarkEnd w:id="1013"/>
    </w:p>
    <w:p w14:paraId="2B2969D9">
      <w:pPr>
        <w:spacing w:line="360" w:lineRule="auto"/>
        <w:ind w:firstLine="420" w:firstLineChars="200"/>
        <w:rPr>
          <w:rFonts w:ascii="宋体" w:hAnsi="宋体"/>
        </w:rPr>
      </w:pPr>
      <w:r>
        <w:rPr>
          <w:rFonts w:hint="eastAsia" w:ascii="宋体" w:hAnsi="宋体"/>
          <w:szCs w:val="20"/>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6ECE7821">
      <w:pPr>
        <w:keepNext/>
        <w:keepLines/>
        <w:spacing w:before="120" w:beforeLines="50" w:after="120" w:afterLines="50" w:line="360" w:lineRule="auto"/>
        <w:outlineLvl w:val="2"/>
        <w:rPr>
          <w:rFonts w:ascii="宋体" w:hAnsi="宋体"/>
          <w:sz w:val="24"/>
          <w:szCs w:val="20"/>
        </w:rPr>
      </w:pPr>
      <w:bookmarkStart w:id="1014" w:name="_Toc117350432"/>
      <w:bookmarkStart w:id="1015" w:name="_Toc480486922"/>
      <w:bookmarkStart w:id="1016" w:name="_Toc483668097"/>
      <w:bookmarkStart w:id="1017" w:name="_Toc480486750"/>
      <w:bookmarkStart w:id="1018" w:name="_Toc486580068"/>
      <w:bookmarkStart w:id="1019" w:name="_Toc490222513"/>
      <w:bookmarkStart w:id="1020" w:name="_Toc489279879"/>
      <w:bookmarkStart w:id="1021" w:name="_Toc342296283"/>
      <w:bookmarkStart w:id="1022" w:name="_Toc338944725"/>
      <w:r>
        <w:rPr>
          <w:rFonts w:ascii="宋体" w:hAnsi="宋体"/>
          <w:sz w:val="24"/>
          <w:szCs w:val="20"/>
        </w:rPr>
        <w:t xml:space="preserve">2.13  </w:t>
      </w:r>
      <w:r>
        <w:rPr>
          <w:rFonts w:hint="eastAsia" w:ascii="宋体" w:hAnsi="宋体"/>
          <w:sz w:val="24"/>
          <w:szCs w:val="20"/>
        </w:rPr>
        <w:t>其他义务</w:t>
      </w:r>
      <w:bookmarkEnd w:id="1014"/>
      <w:bookmarkEnd w:id="1015"/>
      <w:bookmarkEnd w:id="1016"/>
      <w:bookmarkEnd w:id="1017"/>
      <w:bookmarkEnd w:id="1018"/>
      <w:bookmarkEnd w:id="1019"/>
      <w:bookmarkEnd w:id="1020"/>
      <w:bookmarkEnd w:id="1021"/>
      <w:bookmarkEnd w:id="1022"/>
    </w:p>
    <w:p w14:paraId="01E38314">
      <w:pPr>
        <w:spacing w:line="360" w:lineRule="auto"/>
        <w:ind w:firstLine="420" w:firstLineChars="200"/>
        <w:rPr>
          <w:rFonts w:ascii="宋体" w:hAnsi="宋体"/>
          <w:b/>
        </w:rPr>
      </w:pPr>
      <w:r>
        <w:rPr>
          <w:rFonts w:hint="eastAsia" w:ascii="宋体" w:hAnsi="宋体"/>
        </w:rPr>
        <w:t>发包人应履行的其他义务见合同条款专用部分。</w:t>
      </w:r>
    </w:p>
    <w:p w14:paraId="102837C3">
      <w:pPr>
        <w:keepNext/>
        <w:keepLines/>
        <w:spacing w:before="120" w:beforeLines="50" w:after="120" w:afterLines="50" w:line="360" w:lineRule="auto"/>
        <w:outlineLvl w:val="1"/>
        <w:rPr>
          <w:rFonts w:ascii="宋体" w:hAnsi="宋体" w:cs="宋体"/>
          <w:sz w:val="28"/>
          <w:szCs w:val="20"/>
        </w:rPr>
      </w:pPr>
      <w:bookmarkStart w:id="1023" w:name="_Toc342296284"/>
      <w:bookmarkStart w:id="1024" w:name="_Toc480486751"/>
      <w:bookmarkStart w:id="1025" w:name="_Toc338944726"/>
      <w:bookmarkStart w:id="1026" w:name="_Toc117350433"/>
      <w:bookmarkStart w:id="1027" w:name="_Toc486580069"/>
      <w:bookmarkStart w:id="1028" w:name="_Toc483668098"/>
      <w:bookmarkStart w:id="1029" w:name="_Toc490222514"/>
      <w:bookmarkStart w:id="1030" w:name="_Toc480486923"/>
      <w:bookmarkStart w:id="1031" w:name="_Toc489279880"/>
      <w:r>
        <w:rPr>
          <w:rFonts w:ascii="宋体" w:hAnsi="宋体" w:cs="宋体"/>
          <w:sz w:val="28"/>
          <w:szCs w:val="20"/>
        </w:rPr>
        <w:t>3.</w:t>
      </w:r>
      <w:r>
        <w:rPr>
          <w:rFonts w:hint="eastAsia" w:ascii="宋体" w:hAnsi="宋体" w:cs="宋体"/>
          <w:sz w:val="28"/>
          <w:szCs w:val="20"/>
        </w:rPr>
        <w:t>监理人</w:t>
      </w:r>
      <w:bookmarkEnd w:id="1023"/>
      <w:bookmarkEnd w:id="1024"/>
      <w:bookmarkEnd w:id="1025"/>
      <w:bookmarkEnd w:id="1026"/>
      <w:bookmarkEnd w:id="1027"/>
      <w:bookmarkEnd w:id="1028"/>
      <w:bookmarkEnd w:id="1029"/>
      <w:bookmarkEnd w:id="1030"/>
      <w:bookmarkEnd w:id="1031"/>
    </w:p>
    <w:p w14:paraId="71EFEEBC">
      <w:pPr>
        <w:keepNext/>
        <w:keepLines/>
        <w:spacing w:before="120" w:beforeLines="50" w:after="120" w:afterLines="50" w:line="360" w:lineRule="auto"/>
        <w:outlineLvl w:val="2"/>
        <w:rPr>
          <w:rFonts w:ascii="宋体" w:hAnsi="宋体"/>
          <w:sz w:val="24"/>
          <w:szCs w:val="20"/>
        </w:rPr>
      </w:pPr>
      <w:bookmarkStart w:id="1032" w:name="_Toc480486752"/>
      <w:bookmarkStart w:id="1033" w:name="_Toc483668099"/>
      <w:bookmarkStart w:id="1034" w:name="_Toc480486924"/>
      <w:bookmarkStart w:id="1035" w:name="_Toc117350434"/>
      <w:bookmarkStart w:id="1036" w:name="_Toc338944727"/>
      <w:bookmarkStart w:id="1037" w:name="_Toc489279881"/>
      <w:bookmarkStart w:id="1038" w:name="_Toc342296285"/>
      <w:bookmarkStart w:id="1039" w:name="_Toc486580070"/>
      <w:bookmarkStart w:id="1040" w:name="_Toc490222515"/>
      <w:r>
        <w:rPr>
          <w:rFonts w:ascii="宋体" w:hAnsi="宋体"/>
          <w:sz w:val="24"/>
          <w:szCs w:val="20"/>
        </w:rPr>
        <w:t xml:space="preserve">3.1  </w:t>
      </w:r>
      <w:r>
        <w:rPr>
          <w:rFonts w:hint="eastAsia" w:ascii="宋体" w:hAnsi="宋体"/>
          <w:sz w:val="24"/>
          <w:szCs w:val="20"/>
        </w:rPr>
        <w:t>监理人的职责和权力</w:t>
      </w:r>
      <w:bookmarkEnd w:id="1032"/>
      <w:bookmarkEnd w:id="1033"/>
      <w:bookmarkEnd w:id="1034"/>
      <w:bookmarkEnd w:id="1035"/>
      <w:bookmarkEnd w:id="1036"/>
      <w:bookmarkEnd w:id="1037"/>
      <w:bookmarkEnd w:id="1038"/>
      <w:bookmarkEnd w:id="1039"/>
      <w:bookmarkEnd w:id="1040"/>
    </w:p>
    <w:p w14:paraId="1CA68A4D">
      <w:pPr>
        <w:spacing w:line="360" w:lineRule="auto"/>
        <w:ind w:firstLine="420" w:firstLineChars="200"/>
        <w:rPr>
          <w:rFonts w:ascii="宋体" w:hAnsi="宋体"/>
        </w:rPr>
      </w:pPr>
      <w:r>
        <w:rPr>
          <w:rFonts w:ascii="宋体" w:hAnsi="宋体"/>
        </w:rPr>
        <w:t xml:space="preserve">3.1.1  </w:t>
      </w:r>
      <w:r>
        <w:rPr>
          <w:rFonts w:hint="eastAsia" w:ascii="宋体" w:hAnsi="宋体"/>
        </w:rPr>
        <w:t>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w:t>
      </w:r>
      <w:r>
        <w:rPr>
          <w:rFonts w:hint="eastAsia" w:ascii="宋体" w:hAnsi="宋体"/>
          <w:szCs w:val="21"/>
        </w:rPr>
        <w:t>。发包人需批准明确行使的权力见</w:t>
      </w:r>
      <w:r>
        <w:rPr>
          <w:rFonts w:hint="eastAsia" w:ascii="宋体" w:hAnsi="宋体"/>
        </w:rPr>
        <w:t>合同条款专用部分。</w:t>
      </w:r>
    </w:p>
    <w:p w14:paraId="3C1463F2">
      <w:pPr>
        <w:spacing w:line="360" w:lineRule="auto"/>
        <w:ind w:firstLine="420" w:firstLineChars="200"/>
        <w:rPr>
          <w:rFonts w:ascii="宋体" w:hAnsi="宋体"/>
        </w:rPr>
      </w:pPr>
      <w:r>
        <w:rPr>
          <w:rFonts w:ascii="宋体" w:hAnsi="宋体"/>
        </w:rPr>
        <w:t xml:space="preserve">3.1.2  </w:t>
      </w:r>
      <w:r>
        <w:rPr>
          <w:rFonts w:hint="eastAsia" w:ascii="宋体" w:hAnsi="宋体"/>
        </w:rPr>
        <w:t>监理人发出的任何指示应视为已得到发包人的批准，但监理人无权免除或变更合同约定的发包人和承包人的权利、义务和责任。</w:t>
      </w:r>
    </w:p>
    <w:p w14:paraId="754B08B0">
      <w:pPr>
        <w:spacing w:line="360" w:lineRule="auto"/>
        <w:ind w:firstLine="420" w:firstLineChars="200"/>
        <w:rPr>
          <w:rFonts w:ascii="宋体" w:hAnsi="宋体"/>
        </w:rPr>
      </w:pPr>
      <w:r>
        <w:rPr>
          <w:rFonts w:ascii="宋体" w:hAnsi="宋体"/>
        </w:rPr>
        <w:t xml:space="preserve">3.1.3  </w:t>
      </w:r>
      <w:r>
        <w:rPr>
          <w:rFonts w:hint="eastAsia" w:ascii="宋体" w:hAnsi="宋体"/>
        </w:rPr>
        <w:t>合同约定应由承包人承担的义务和责任，不因监理人对承包人提交文件的审查或批准，对工程、材料和设备的检查和检验，以及为实施监理作出的指示等职务行为而减轻或解除。</w:t>
      </w:r>
    </w:p>
    <w:p w14:paraId="5A99369B">
      <w:pPr>
        <w:spacing w:line="360" w:lineRule="auto"/>
        <w:ind w:firstLine="420" w:firstLineChars="200"/>
        <w:rPr>
          <w:rFonts w:ascii="宋体" w:hAnsi="宋体"/>
        </w:rPr>
      </w:pPr>
      <w:r>
        <w:rPr>
          <w:rFonts w:ascii="宋体" w:hAnsi="宋体"/>
        </w:rPr>
        <w:t>3.1.4</w:t>
      </w:r>
      <w:r>
        <w:rPr>
          <w:rFonts w:hint="eastAsia" w:ascii="宋体" w:hAnsi="宋体"/>
        </w:rPr>
        <w:t xml:space="preserve">  监理人负责审查施工现场疫情常态化防控工作方案，检查落实情况并提出合理化建议。</w:t>
      </w:r>
    </w:p>
    <w:p w14:paraId="42D0BD16">
      <w:pPr>
        <w:keepNext/>
        <w:keepLines/>
        <w:spacing w:before="120" w:beforeLines="50" w:after="120" w:afterLines="50" w:line="360" w:lineRule="auto"/>
        <w:outlineLvl w:val="2"/>
        <w:rPr>
          <w:rFonts w:ascii="宋体" w:hAnsi="宋体"/>
          <w:sz w:val="24"/>
          <w:szCs w:val="20"/>
        </w:rPr>
      </w:pPr>
      <w:bookmarkStart w:id="1041" w:name="_Toc152042413"/>
      <w:bookmarkStart w:id="1042" w:name="_Toc483668100"/>
      <w:bookmarkStart w:id="1043" w:name="_Toc144974603"/>
      <w:bookmarkStart w:id="1044" w:name="_Toc490222516"/>
      <w:bookmarkStart w:id="1045" w:name="_Toc489279882"/>
      <w:bookmarkStart w:id="1046" w:name="_Toc342296286"/>
      <w:bookmarkStart w:id="1047" w:name="_Toc338944728"/>
      <w:bookmarkStart w:id="1048" w:name="_Toc480486925"/>
      <w:bookmarkStart w:id="1049" w:name="_Toc117350435"/>
      <w:bookmarkStart w:id="1050" w:name="_Toc179632653"/>
      <w:bookmarkStart w:id="1051" w:name="_Toc480486753"/>
      <w:bookmarkStart w:id="1052" w:name="_Toc486580071"/>
      <w:bookmarkStart w:id="1053" w:name="_Toc152045635"/>
      <w:r>
        <w:rPr>
          <w:rFonts w:ascii="宋体" w:hAnsi="宋体"/>
          <w:sz w:val="24"/>
          <w:szCs w:val="20"/>
        </w:rPr>
        <w:t xml:space="preserve">3.2  </w:t>
      </w:r>
      <w:r>
        <w:rPr>
          <w:rFonts w:hint="eastAsia" w:ascii="宋体" w:hAnsi="宋体"/>
          <w:sz w:val="24"/>
          <w:szCs w:val="20"/>
        </w:rPr>
        <w:t>总监理工程师</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5CF2DA98">
      <w:pPr>
        <w:spacing w:line="360" w:lineRule="auto"/>
        <w:ind w:firstLine="420" w:firstLineChars="200"/>
        <w:rPr>
          <w:rFonts w:ascii="宋体" w:hAnsi="宋体"/>
        </w:rPr>
      </w:pPr>
      <w:r>
        <w:rPr>
          <w:rFonts w:hint="eastAsia" w:ascii="宋体" w:hAnsi="宋体"/>
        </w:rPr>
        <w:t>发包人应在发出开工通知前将总监理工程师的任命通知承包人。总监理工程师更换时，应在调离</w:t>
      </w:r>
      <w:r>
        <w:rPr>
          <w:rFonts w:ascii="宋体" w:hAnsi="宋体"/>
        </w:rPr>
        <w:t>14</w:t>
      </w:r>
      <w:r>
        <w:rPr>
          <w:rFonts w:hint="eastAsia" w:ascii="宋体" w:hAnsi="宋体"/>
        </w:rPr>
        <w:t>天前通知承包人。总监理工程师短期离开施工场地的，应委派代表代行其职责，并通知承包人。</w:t>
      </w:r>
    </w:p>
    <w:p w14:paraId="6BB8DEBF">
      <w:pPr>
        <w:keepNext/>
        <w:keepLines/>
        <w:spacing w:before="120" w:beforeLines="50" w:after="120" w:afterLines="50" w:line="360" w:lineRule="auto"/>
        <w:outlineLvl w:val="2"/>
        <w:rPr>
          <w:rFonts w:ascii="宋体" w:hAnsi="宋体"/>
          <w:sz w:val="24"/>
          <w:szCs w:val="20"/>
        </w:rPr>
      </w:pPr>
      <w:bookmarkStart w:id="1054" w:name="_Toc483668101"/>
      <w:bookmarkStart w:id="1055" w:name="_Toc342296287"/>
      <w:bookmarkStart w:id="1056" w:name="_Toc338944729"/>
      <w:bookmarkStart w:id="1057" w:name="_Toc489279883"/>
      <w:bookmarkStart w:id="1058" w:name="_Toc480486754"/>
      <w:bookmarkStart w:id="1059" w:name="_Toc490222517"/>
      <w:bookmarkStart w:id="1060" w:name="_Toc117350436"/>
      <w:bookmarkStart w:id="1061" w:name="_Toc486580072"/>
      <w:bookmarkStart w:id="1062" w:name="_Toc480486926"/>
      <w:r>
        <w:rPr>
          <w:rFonts w:ascii="宋体" w:hAnsi="宋体"/>
          <w:sz w:val="24"/>
          <w:szCs w:val="20"/>
        </w:rPr>
        <w:t xml:space="preserve">3.3  </w:t>
      </w:r>
      <w:r>
        <w:rPr>
          <w:rFonts w:hint="eastAsia" w:ascii="宋体" w:hAnsi="宋体"/>
          <w:sz w:val="24"/>
          <w:szCs w:val="20"/>
        </w:rPr>
        <w:t>监理人员</w:t>
      </w:r>
      <w:bookmarkEnd w:id="1054"/>
      <w:bookmarkEnd w:id="1055"/>
      <w:bookmarkEnd w:id="1056"/>
      <w:bookmarkEnd w:id="1057"/>
      <w:bookmarkEnd w:id="1058"/>
      <w:bookmarkEnd w:id="1059"/>
      <w:bookmarkEnd w:id="1060"/>
      <w:bookmarkEnd w:id="1061"/>
      <w:bookmarkEnd w:id="1062"/>
    </w:p>
    <w:p w14:paraId="2E4623F3">
      <w:pPr>
        <w:spacing w:line="360" w:lineRule="auto"/>
        <w:ind w:firstLine="420" w:firstLineChars="200"/>
        <w:rPr>
          <w:rFonts w:ascii="宋体" w:hAnsi="宋体"/>
        </w:rPr>
      </w:pPr>
      <w:r>
        <w:rPr>
          <w:rFonts w:ascii="宋体" w:hAnsi="宋体"/>
        </w:rPr>
        <w:t xml:space="preserve">3.3.1  </w:t>
      </w:r>
      <w:r>
        <w:rPr>
          <w:rFonts w:hint="eastAsia" w:ascii="宋体" w:hAnsi="宋体"/>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3DDDD98">
      <w:pPr>
        <w:spacing w:line="360" w:lineRule="auto"/>
        <w:ind w:firstLine="420" w:firstLineChars="200"/>
        <w:rPr>
          <w:rFonts w:ascii="宋体" w:hAnsi="宋体"/>
        </w:rPr>
      </w:pPr>
      <w:r>
        <w:rPr>
          <w:rFonts w:ascii="宋体" w:hAnsi="宋体"/>
        </w:rPr>
        <w:t xml:space="preserve">3.3.2  </w:t>
      </w:r>
      <w:r>
        <w:rPr>
          <w:rFonts w:hint="eastAsia" w:ascii="宋体" w:hAnsi="宋体"/>
        </w:rPr>
        <w:t>监理人员对承包人的任何工作、工程或其采用的材料和工程设备未在约定的或合理的期限内提出否定意见的，视为已获批准，但不影响监理人在以后拒绝该项工作、工程、材料或工程设备的权利。</w:t>
      </w:r>
    </w:p>
    <w:p w14:paraId="018AF287">
      <w:pPr>
        <w:spacing w:line="360" w:lineRule="auto"/>
        <w:ind w:firstLine="420" w:firstLineChars="200"/>
        <w:rPr>
          <w:rFonts w:ascii="宋体" w:hAnsi="宋体"/>
        </w:rPr>
      </w:pPr>
      <w:r>
        <w:rPr>
          <w:rFonts w:ascii="宋体" w:hAnsi="宋体"/>
        </w:rPr>
        <w:t xml:space="preserve">3.3.3  </w:t>
      </w:r>
      <w:r>
        <w:rPr>
          <w:rFonts w:hint="eastAsia" w:ascii="宋体" w:hAnsi="宋体"/>
        </w:rPr>
        <w:t>承包人对总监理工程师授权的监理人员发出的指示有疑问的，可向总监理工程师提出书面异议，总监理工程师应在</w:t>
      </w:r>
      <w:r>
        <w:rPr>
          <w:rFonts w:ascii="宋体" w:hAnsi="宋体"/>
        </w:rPr>
        <w:t>48</w:t>
      </w:r>
      <w:r>
        <w:rPr>
          <w:rFonts w:hint="eastAsia" w:ascii="宋体" w:hAnsi="宋体"/>
        </w:rPr>
        <w:t>小时内对该指示予以确认、更改或撤销。</w:t>
      </w:r>
    </w:p>
    <w:p w14:paraId="4A86E482">
      <w:pPr>
        <w:spacing w:line="360" w:lineRule="auto"/>
        <w:ind w:firstLine="420" w:firstLineChars="200"/>
        <w:rPr>
          <w:rFonts w:ascii="宋体" w:hAnsi="宋体"/>
        </w:rPr>
      </w:pPr>
      <w:r>
        <w:rPr>
          <w:rFonts w:ascii="宋体" w:hAnsi="宋体"/>
        </w:rPr>
        <w:t xml:space="preserve">3.3.4  </w:t>
      </w:r>
      <w:r>
        <w:rPr>
          <w:rFonts w:hint="eastAsia" w:ascii="宋体" w:hAnsi="宋体"/>
          <w:szCs w:val="21"/>
        </w:rPr>
        <w:t>总监理工程师不应将合同条款通用部分第</w:t>
      </w:r>
      <w:r>
        <w:rPr>
          <w:rFonts w:ascii="宋体" w:hAnsi="宋体"/>
          <w:szCs w:val="21"/>
        </w:rPr>
        <w:t>3.5</w:t>
      </w:r>
      <w:r>
        <w:rPr>
          <w:rFonts w:hint="eastAsia" w:ascii="宋体" w:hAnsi="宋体"/>
          <w:szCs w:val="21"/>
        </w:rPr>
        <w:t>款约定应由总监理工程师作出确定的权力授权或者委托给其他监理人员。</w:t>
      </w:r>
    </w:p>
    <w:p w14:paraId="33F9234C">
      <w:pPr>
        <w:keepNext/>
        <w:keepLines/>
        <w:spacing w:before="120" w:beforeLines="50" w:after="120" w:afterLines="50" w:line="360" w:lineRule="auto"/>
        <w:outlineLvl w:val="2"/>
        <w:rPr>
          <w:rFonts w:ascii="宋体" w:hAnsi="宋体"/>
          <w:sz w:val="24"/>
          <w:szCs w:val="20"/>
        </w:rPr>
      </w:pPr>
      <w:bookmarkStart w:id="1063" w:name="_Toc480486755"/>
      <w:bookmarkStart w:id="1064" w:name="_Toc480486927"/>
      <w:bookmarkStart w:id="1065" w:name="_Toc342296288"/>
      <w:bookmarkStart w:id="1066" w:name="_Toc486580073"/>
      <w:bookmarkStart w:id="1067" w:name="_Toc483668102"/>
      <w:bookmarkStart w:id="1068" w:name="_Toc490222518"/>
      <w:bookmarkStart w:id="1069" w:name="_Toc489279884"/>
      <w:bookmarkStart w:id="1070" w:name="_Toc338944730"/>
      <w:bookmarkStart w:id="1071" w:name="_Toc117350437"/>
      <w:r>
        <w:rPr>
          <w:rFonts w:ascii="宋体" w:hAnsi="宋体"/>
          <w:sz w:val="24"/>
          <w:szCs w:val="20"/>
        </w:rPr>
        <w:t xml:space="preserve">3.4  </w:t>
      </w:r>
      <w:r>
        <w:rPr>
          <w:rFonts w:hint="eastAsia" w:ascii="宋体" w:hAnsi="宋体"/>
          <w:sz w:val="24"/>
          <w:szCs w:val="20"/>
        </w:rPr>
        <w:t>监理人的指示</w:t>
      </w:r>
      <w:bookmarkEnd w:id="1063"/>
      <w:bookmarkEnd w:id="1064"/>
      <w:bookmarkEnd w:id="1065"/>
      <w:bookmarkEnd w:id="1066"/>
      <w:bookmarkEnd w:id="1067"/>
      <w:bookmarkEnd w:id="1068"/>
      <w:bookmarkEnd w:id="1069"/>
      <w:bookmarkEnd w:id="1070"/>
      <w:bookmarkEnd w:id="1071"/>
    </w:p>
    <w:p w14:paraId="77CBF844">
      <w:pPr>
        <w:spacing w:line="360" w:lineRule="auto"/>
        <w:ind w:firstLine="420" w:firstLineChars="200"/>
        <w:rPr>
          <w:rFonts w:ascii="宋体" w:hAnsi="宋体"/>
        </w:rPr>
      </w:pPr>
      <w:r>
        <w:rPr>
          <w:rFonts w:ascii="宋体" w:hAnsi="宋体"/>
        </w:rPr>
        <w:t xml:space="preserve">3.4.1  </w:t>
      </w:r>
      <w:r>
        <w:rPr>
          <w:rFonts w:hint="eastAsia" w:ascii="宋体" w:hAnsi="宋体"/>
        </w:rPr>
        <w:t>监理人应按第</w:t>
      </w:r>
      <w:r>
        <w:rPr>
          <w:rFonts w:ascii="宋体" w:hAnsi="宋体"/>
        </w:rPr>
        <w:t>3.1</w:t>
      </w:r>
      <w:r>
        <w:rPr>
          <w:rFonts w:hint="eastAsia" w:ascii="宋体" w:hAnsi="宋体"/>
        </w:rPr>
        <w:t>款的约定向承包人发出指示，监理人的指示应加盖监理人授权的施工场地机构章，并由总监理工程师或总监理工程师按第</w:t>
      </w:r>
      <w:r>
        <w:rPr>
          <w:rFonts w:ascii="宋体" w:hAnsi="宋体"/>
        </w:rPr>
        <w:t>3.3.1</w:t>
      </w:r>
      <w:r>
        <w:rPr>
          <w:rFonts w:hint="eastAsia" w:ascii="宋体" w:hAnsi="宋体"/>
        </w:rPr>
        <w:t>项约定授权的监理人员签字。</w:t>
      </w:r>
    </w:p>
    <w:p w14:paraId="67004ADA">
      <w:pPr>
        <w:spacing w:line="360" w:lineRule="auto"/>
        <w:ind w:firstLine="420" w:firstLineChars="200"/>
        <w:rPr>
          <w:rFonts w:ascii="宋体" w:hAnsi="宋体"/>
        </w:rPr>
      </w:pPr>
      <w:r>
        <w:rPr>
          <w:rFonts w:ascii="宋体" w:hAnsi="宋体"/>
        </w:rPr>
        <w:t xml:space="preserve">3.4.2  </w:t>
      </w:r>
      <w:r>
        <w:rPr>
          <w:rFonts w:hint="eastAsia" w:ascii="宋体" w:hAnsi="宋体"/>
        </w:rPr>
        <w:t>承包人收到监理人按第</w:t>
      </w:r>
      <w:r>
        <w:rPr>
          <w:rFonts w:ascii="宋体" w:hAnsi="宋体"/>
        </w:rPr>
        <w:t>3.4.1</w:t>
      </w:r>
      <w:r>
        <w:rPr>
          <w:rFonts w:hint="eastAsia" w:ascii="宋体" w:hAnsi="宋体"/>
        </w:rPr>
        <w:t>项作出的指示后，应遵照执行。指示构成变更的，应按第</w:t>
      </w:r>
      <w:r>
        <w:rPr>
          <w:rFonts w:ascii="宋体" w:hAnsi="宋体"/>
        </w:rPr>
        <w:t>15</w:t>
      </w:r>
      <w:r>
        <w:rPr>
          <w:rFonts w:hint="eastAsia" w:ascii="宋体" w:hAnsi="宋体"/>
        </w:rPr>
        <w:t>条处理。</w:t>
      </w:r>
    </w:p>
    <w:p w14:paraId="11447AAB">
      <w:pPr>
        <w:spacing w:line="360" w:lineRule="auto"/>
        <w:ind w:firstLine="420" w:firstLineChars="200"/>
        <w:rPr>
          <w:rFonts w:ascii="宋体" w:hAnsi="宋体"/>
        </w:rPr>
      </w:pPr>
      <w:r>
        <w:rPr>
          <w:rFonts w:ascii="宋体" w:hAnsi="宋体"/>
        </w:rPr>
        <w:t xml:space="preserve">3.4.3  </w:t>
      </w:r>
      <w:r>
        <w:rPr>
          <w:rFonts w:hint="eastAsia" w:ascii="宋体" w:hAnsi="宋体"/>
        </w:rPr>
        <w:t>在紧急情况下，总监理工程师或被授权的监理人员可以当场签发临时书面指示，承包人应遵照执行。承包人应在收到上述临时书面指示后</w:t>
      </w:r>
      <w:r>
        <w:rPr>
          <w:rFonts w:ascii="宋体" w:hAnsi="宋体"/>
        </w:rPr>
        <w:t>24</w:t>
      </w:r>
      <w:r>
        <w:rPr>
          <w:rFonts w:hint="eastAsia" w:ascii="宋体" w:hAnsi="宋体"/>
        </w:rPr>
        <w:t>小时内，向监理人发出书面确认函。监理人在收到书面确认函后</w:t>
      </w:r>
      <w:r>
        <w:rPr>
          <w:rFonts w:ascii="宋体" w:hAnsi="宋体"/>
        </w:rPr>
        <w:t>24</w:t>
      </w:r>
      <w:r>
        <w:rPr>
          <w:rFonts w:hint="eastAsia" w:ascii="宋体" w:hAnsi="宋体"/>
        </w:rPr>
        <w:t>小时内未予答复的，该书面确认函应被视为监理人的正式指示。</w:t>
      </w:r>
    </w:p>
    <w:p w14:paraId="0B22B410">
      <w:pPr>
        <w:spacing w:line="360" w:lineRule="auto"/>
        <w:ind w:firstLine="420" w:firstLineChars="200"/>
        <w:rPr>
          <w:rFonts w:ascii="宋体" w:hAnsi="宋体"/>
        </w:rPr>
      </w:pPr>
      <w:r>
        <w:rPr>
          <w:rFonts w:ascii="宋体" w:hAnsi="宋体"/>
        </w:rPr>
        <w:t xml:space="preserve">3.4.4  </w:t>
      </w:r>
      <w:r>
        <w:rPr>
          <w:rFonts w:hint="eastAsia" w:ascii="宋体" w:hAnsi="宋体"/>
        </w:rPr>
        <w:t>除合同另有约定外，承包人只从总监理工程师或按第</w:t>
      </w:r>
      <w:r>
        <w:rPr>
          <w:rFonts w:ascii="宋体" w:hAnsi="宋体"/>
        </w:rPr>
        <w:t>3.3.1</w:t>
      </w:r>
      <w:r>
        <w:rPr>
          <w:rFonts w:hint="eastAsia" w:ascii="宋体" w:hAnsi="宋体"/>
        </w:rPr>
        <w:t>项被授权的监理人员处取得指示。</w:t>
      </w:r>
    </w:p>
    <w:p w14:paraId="4D62774B">
      <w:pPr>
        <w:spacing w:line="360" w:lineRule="auto"/>
        <w:ind w:firstLine="420" w:firstLineChars="200"/>
        <w:rPr>
          <w:rFonts w:ascii="宋体" w:hAnsi="宋体"/>
        </w:rPr>
      </w:pPr>
      <w:r>
        <w:rPr>
          <w:rFonts w:ascii="宋体" w:hAnsi="宋体"/>
        </w:rPr>
        <w:t xml:space="preserve">3.4.5  </w:t>
      </w:r>
      <w:r>
        <w:rPr>
          <w:rFonts w:hint="eastAsia" w:ascii="宋体" w:hAnsi="宋体"/>
        </w:rPr>
        <w:t>由于监理人未能按合同约定发出指示、指示延误或指示错误而导致承包人费用增加和（或）工期延误的，由发包人承担赔偿责任。</w:t>
      </w:r>
      <w:r>
        <w:rPr>
          <w:rFonts w:ascii="宋体" w:hAnsi="宋体"/>
        </w:rPr>
        <w:t xml:space="preserve"> </w:t>
      </w:r>
    </w:p>
    <w:p w14:paraId="55875BE6">
      <w:pPr>
        <w:keepNext/>
        <w:keepLines/>
        <w:spacing w:before="120" w:beforeLines="50" w:after="120" w:afterLines="50" w:line="360" w:lineRule="auto"/>
        <w:outlineLvl w:val="2"/>
        <w:rPr>
          <w:rFonts w:ascii="宋体" w:hAnsi="宋体"/>
          <w:sz w:val="24"/>
          <w:szCs w:val="20"/>
        </w:rPr>
      </w:pPr>
      <w:bookmarkStart w:id="1072" w:name="_Toc490222519"/>
      <w:bookmarkStart w:id="1073" w:name="_Toc342296289"/>
      <w:bookmarkStart w:id="1074" w:name="_Toc489279885"/>
      <w:bookmarkStart w:id="1075" w:name="_Toc117350438"/>
      <w:bookmarkStart w:id="1076" w:name="_Toc486580074"/>
      <w:bookmarkStart w:id="1077" w:name="_Toc152045638"/>
      <w:bookmarkStart w:id="1078" w:name="_Toc179632656"/>
      <w:bookmarkStart w:id="1079" w:name="_Toc480486928"/>
      <w:bookmarkStart w:id="1080" w:name="_Toc144974606"/>
      <w:bookmarkStart w:id="1081" w:name="_Toc483668103"/>
      <w:bookmarkStart w:id="1082" w:name="_Toc152042416"/>
      <w:bookmarkStart w:id="1083" w:name="_Toc338944731"/>
      <w:bookmarkStart w:id="1084" w:name="_Toc480486756"/>
      <w:r>
        <w:rPr>
          <w:rFonts w:ascii="宋体" w:hAnsi="宋体"/>
          <w:sz w:val="24"/>
          <w:szCs w:val="20"/>
        </w:rPr>
        <w:t xml:space="preserve">3.5  </w:t>
      </w:r>
      <w:r>
        <w:rPr>
          <w:rFonts w:hint="eastAsia" w:ascii="宋体" w:hAnsi="宋体"/>
          <w:sz w:val="24"/>
          <w:szCs w:val="20"/>
        </w:rPr>
        <w:t>商定或确定</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44DD76B9">
      <w:pPr>
        <w:spacing w:line="360" w:lineRule="auto"/>
        <w:ind w:firstLine="420" w:firstLineChars="200"/>
        <w:rPr>
          <w:rFonts w:ascii="宋体" w:hAnsi="宋体"/>
        </w:rPr>
      </w:pPr>
      <w:r>
        <w:rPr>
          <w:rFonts w:ascii="宋体" w:hAnsi="宋体"/>
        </w:rPr>
        <w:t xml:space="preserve">3.5.1  </w:t>
      </w:r>
      <w:r>
        <w:rPr>
          <w:rFonts w:hint="eastAsia" w:ascii="宋体" w:hAnsi="宋体"/>
        </w:rPr>
        <w:t>总监理工程师应按照本款对任何事项进行商定或确定时，总监理工程师应与合同当事人协商，尽量达成一致。不能达成一致的，总监理工程师应认真研究后审慎确定。</w:t>
      </w:r>
    </w:p>
    <w:p w14:paraId="7F206DD2">
      <w:pPr>
        <w:spacing w:line="360" w:lineRule="auto"/>
        <w:ind w:firstLine="420" w:firstLineChars="200"/>
        <w:rPr>
          <w:rFonts w:ascii="宋体" w:hAnsi="宋体"/>
        </w:rPr>
      </w:pPr>
      <w:r>
        <w:rPr>
          <w:rFonts w:ascii="宋体" w:hAnsi="宋体"/>
        </w:rPr>
        <w:t xml:space="preserve">3.5.2  </w:t>
      </w:r>
      <w:r>
        <w:rPr>
          <w:rFonts w:hint="eastAsia" w:ascii="宋体" w:hAnsi="宋体"/>
        </w:rPr>
        <w:t>总监理工程师应将商定或确定的事项通知合同当事人，并附详细依据。对总监理工程师的确定有异议的，构成争议，按照第</w:t>
      </w:r>
      <w:r>
        <w:rPr>
          <w:rFonts w:ascii="宋体" w:hAnsi="宋体"/>
        </w:rPr>
        <w:t>24</w:t>
      </w:r>
      <w:r>
        <w:rPr>
          <w:rFonts w:hint="eastAsia" w:ascii="宋体" w:hAnsi="宋体"/>
        </w:rPr>
        <w:t>条的约定处理。在争议解决前，双方应暂按总监理工程师的确定执行；按照第</w:t>
      </w:r>
      <w:r>
        <w:rPr>
          <w:rFonts w:ascii="宋体" w:hAnsi="宋体"/>
        </w:rPr>
        <w:t>24</w:t>
      </w:r>
      <w:r>
        <w:rPr>
          <w:rFonts w:hint="eastAsia" w:ascii="宋体" w:hAnsi="宋体"/>
        </w:rPr>
        <w:t>条的约定对总监理工程师的确定需要作出修改的，按修改后的结果执行。</w:t>
      </w:r>
    </w:p>
    <w:p w14:paraId="1A221098">
      <w:pPr>
        <w:keepNext/>
        <w:keepLines/>
        <w:spacing w:before="120" w:beforeLines="50" w:after="120" w:afterLines="50" w:line="360" w:lineRule="auto"/>
        <w:outlineLvl w:val="2"/>
        <w:rPr>
          <w:rFonts w:ascii="宋体" w:hAnsi="宋体"/>
          <w:sz w:val="24"/>
          <w:szCs w:val="20"/>
        </w:rPr>
      </w:pPr>
      <w:bookmarkStart w:id="1085" w:name="_Toc476479320"/>
      <w:bookmarkStart w:id="1086" w:name="_Toc490222520"/>
      <w:bookmarkStart w:id="1087" w:name="_Toc241459673"/>
      <w:bookmarkStart w:id="1088" w:name="_Toc480486757"/>
      <w:bookmarkStart w:id="1089" w:name="_Toc483668104"/>
      <w:bookmarkStart w:id="1090" w:name="_Toc486580075"/>
      <w:bookmarkStart w:id="1091" w:name="_Toc117350439"/>
      <w:bookmarkStart w:id="1092" w:name="_Toc480486929"/>
      <w:bookmarkStart w:id="1093" w:name="_Toc489279886"/>
      <w:bookmarkStart w:id="1094" w:name="_Toc342296432"/>
      <w:r>
        <w:rPr>
          <w:rFonts w:ascii="宋体" w:hAnsi="宋体"/>
          <w:sz w:val="24"/>
          <w:szCs w:val="20"/>
        </w:rPr>
        <w:t xml:space="preserve">3.6  </w:t>
      </w:r>
      <w:r>
        <w:rPr>
          <w:rFonts w:hint="eastAsia" w:ascii="宋体" w:hAnsi="宋体"/>
          <w:sz w:val="24"/>
          <w:szCs w:val="20"/>
        </w:rPr>
        <w:t>监理人的宽恕</w:t>
      </w:r>
      <w:bookmarkEnd w:id="1085"/>
      <w:bookmarkEnd w:id="1086"/>
      <w:bookmarkEnd w:id="1087"/>
      <w:bookmarkEnd w:id="1088"/>
      <w:bookmarkEnd w:id="1089"/>
      <w:bookmarkEnd w:id="1090"/>
      <w:bookmarkEnd w:id="1091"/>
      <w:bookmarkEnd w:id="1092"/>
      <w:bookmarkEnd w:id="1093"/>
      <w:bookmarkEnd w:id="1094"/>
    </w:p>
    <w:p w14:paraId="27E36213">
      <w:pPr>
        <w:spacing w:line="360" w:lineRule="auto"/>
        <w:ind w:firstLine="420" w:firstLineChars="200"/>
        <w:rPr>
          <w:rFonts w:ascii="宋体" w:hAnsi="宋体"/>
        </w:rPr>
      </w:pPr>
      <w:r>
        <w:rPr>
          <w:rFonts w:hint="eastAsia" w:ascii="宋体" w:hAnsi="宋体"/>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593637FC">
      <w:pPr>
        <w:keepNext/>
        <w:keepLines/>
        <w:spacing w:before="120" w:beforeLines="50" w:after="120" w:afterLines="50" w:line="360" w:lineRule="auto"/>
        <w:outlineLvl w:val="1"/>
        <w:rPr>
          <w:rFonts w:ascii="宋体" w:hAnsi="宋体" w:cs="宋体"/>
          <w:sz w:val="28"/>
          <w:szCs w:val="20"/>
        </w:rPr>
      </w:pPr>
      <w:bookmarkStart w:id="1095" w:name="_Toc338944732"/>
      <w:bookmarkStart w:id="1096" w:name="_Toc117350440"/>
      <w:bookmarkStart w:id="1097" w:name="_Toc486580076"/>
      <w:bookmarkStart w:id="1098" w:name="_Toc480486930"/>
      <w:bookmarkStart w:id="1099" w:name="_Toc483668105"/>
      <w:bookmarkStart w:id="1100" w:name="_Toc480486758"/>
      <w:bookmarkStart w:id="1101" w:name="_Toc489279887"/>
      <w:bookmarkStart w:id="1102" w:name="_Toc490222521"/>
      <w:bookmarkStart w:id="1103" w:name="_Toc342296290"/>
      <w:r>
        <w:rPr>
          <w:rFonts w:ascii="宋体" w:hAnsi="宋体" w:cs="宋体"/>
          <w:sz w:val="28"/>
          <w:szCs w:val="20"/>
        </w:rPr>
        <w:t>4.</w:t>
      </w:r>
      <w:r>
        <w:rPr>
          <w:rFonts w:hint="eastAsia" w:ascii="宋体" w:hAnsi="宋体" w:cs="宋体"/>
          <w:sz w:val="28"/>
          <w:szCs w:val="20"/>
        </w:rPr>
        <w:t>承包人</w:t>
      </w:r>
      <w:bookmarkEnd w:id="1095"/>
      <w:bookmarkEnd w:id="1096"/>
      <w:bookmarkEnd w:id="1097"/>
      <w:bookmarkEnd w:id="1098"/>
      <w:bookmarkEnd w:id="1099"/>
      <w:bookmarkEnd w:id="1100"/>
      <w:bookmarkEnd w:id="1101"/>
      <w:bookmarkEnd w:id="1102"/>
      <w:bookmarkEnd w:id="1103"/>
    </w:p>
    <w:p w14:paraId="100EAA86">
      <w:pPr>
        <w:keepNext/>
        <w:keepLines/>
        <w:spacing w:before="120" w:beforeLines="50" w:after="120" w:afterLines="50" w:line="360" w:lineRule="auto"/>
        <w:outlineLvl w:val="2"/>
        <w:rPr>
          <w:rFonts w:ascii="宋体" w:hAnsi="宋体"/>
          <w:sz w:val="24"/>
          <w:szCs w:val="20"/>
        </w:rPr>
      </w:pPr>
      <w:bookmarkStart w:id="1104" w:name="_Toc490222522"/>
      <w:bookmarkStart w:id="1105" w:name="_Toc480486759"/>
      <w:bookmarkStart w:id="1106" w:name="_Toc483668106"/>
      <w:bookmarkStart w:id="1107" w:name="_Toc480486931"/>
      <w:bookmarkStart w:id="1108" w:name="_Toc117350441"/>
      <w:bookmarkStart w:id="1109" w:name="_Toc486580077"/>
      <w:bookmarkStart w:id="1110" w:name="_Toc342296291"/>
      <w:bookmarkStart w:id="1111" w:name="_Toc489279888"/>
      <w:bookmarkStart w:id="1112" w:name="_Toc338944733"/>
      <w:r>
        <w:rPr>
          <w:rFonts w:ascii="宋体" w:hAnsi="宋体"/>
          <w:sz w:val="24"/>
          <w:szCs w:val="20"/>
        </w:rPr>
        <w:t xml:space="preserve">4.1  </w:t>
      </w:r>
      <w:r>
        <w:rPr>
          <w:rFonts w:hint="eastAsia" w:ascii="宋体" w:hAnsi="宋体"/>
          <w:sz w:val="24"/>
          <w:szCs w:val="20"/>
        </w:rPr>
        <w:t>承包人的一般义务</w:t>
      </w:r>
      <w:bookmarkEnd w:id="1104"/>
      <w:bookmarkEnd w:id="1105"/>
      <w:bookmarkEnd w:id="1106"/>
      <w:bookmarkEnd w:id="1107"/>
      <w:bookmarkEnd w:id="1108"/>
      <w:bookmarkEnd w:id="1109"/>
      <w:bookmarkEnd w:id="1110"/>
      <w:bookmarkEnd w:id="1111"/>
      <w:bookmarkEnd w:id="1112"/>
    </w:p>
    <w:p w14:paraId="1DB08058">
      <w:pPr>
        <w:spacing w:line="360" w:lineRule="auto"/>
        <w:ind w:firstLine="420" w:firstLineChars="200"/>
        <w:rPr>
          <w:rFonts w:ascii="宋体" w:hAnsi="宋体"/>
        </w:rPr>
      </w:pPr>
      <w:r>
        <w:rPr>
          <w:rFonts w:ascii="宋体" w:hAnsi="宋体"/>
        </w:rPr>
        <w:t xml:space="preserve">4.1.1  </w:t>
      </w:r>
      <w:r>
        <w:rPr>
          <w:rFonts w:hint="eastAsia" w:ascii="宋体" w:hAnsi="宋体"/>
        </w:rPr>
        <w:t>遵守法律</w:t>
      </w:r>
    </w:p>
    <w:p w14:paraId="17386326">
      <w:pPr>
        <w:spacing w:line="360" w:lineRule="auto"/>
        <w:ind w:firstLine="420" w:firstLineChars="200"/>
        <w:rPr>
          <w:rFonts w:ascii="宋体" w:hAnsi="宋体"/>
        </w:rPr>
      </w:pPr>
      <w:r>
        <w:rPr>
          <w:rFonts w:hint="eastAsia" w:ascii="宋体" w:hAnsi="宋体"/>
        </w:rPr>
        <w:t>承包人在履行合同过程中应遵守法律，并保证发包人免于承担因承包人违反法律而引起的任何责任。</w:t>
      </w:r>
    </w:p>
    <w:p w14:paraId="69405E9A">
      <w:pPr>
        <w:spacing w:line="360" w:lineRule="auto"/>
        <w:ind w:firstLine="420" w:firstLineChars="200"/>
        <w:rPr>
          <w:rFonts w:ascii="宋体" w:hAnsi="宋体"/>
        </w:rPr>
      </w:pPr>
      <w:r>
        <w:rPr>
          <w:rFonts w:ascii="宋体" w:hAnsi="宋体"/>
        </w:rPr>
        <w:t xml:space="preserve">4.1.2  </w:t>
      </w:r>
      <w:r>
        <w:rPr>
          <w:rFonts w:hint="eastAsia" w:ascii="宋体" w:hAnsi="宋体"/>
        </w:rPr>
        <w:t>依法纳税</w:t>
      </w:r>
    </w:p>
    <w:p w14:paraId="657A23D1">
      <w:pPr>
        <w:spacing w:line="360" w:lineRule="auto"/>
        <w:ind w:firstLine="420" w:firstLineChars="200"/>
        <w:rPr>
          <w:rFonts w:ascii="宋体" w:hAnsi="宋体"/>
        </w:rPr>
      </w:pPr>
      <w:r>
        <w:rPr>
          <w:rFonts w:hint="eastAsia" w:ascii="宋体" w:hAnsi="宋体"/>
        </w:rPr>
        <w:t>承包人应按有关法律规定纳税，应缴纳的税金包括在合同价格内。</w:t>
      </w:r>
    </w:p>
    <w:p w14:paraId="19BCFC05">
      <w:pPr>
        <w:spacing w:line="360" w:lineRule="auto"/>
        <w:ind w:firstLine="420" w:firstLineChars="200"/>
        <w:rPr>
          <w:rFonts w:ascii="宋体" w:hAnsi="宋体"/>
        </w:rPr>
      </w:pPr>
      <w:r>
        <w:rPr>
          <w:rFonts w:ascii="宋体" w:hAnsi="宋体"/>
        </w:rPr>
        <w:t xml:space="preserve">4.1.3  </w:t>
      </w:r>
      <w:r>
        <w:rPr>
          <w:rFonts w:hint="eastAsia" w:ascii="宋体" w:hAnsi="宋体"/>
        </w:rPr>
        <w:t>完成各项承包工作</w:t>
      </w:r>
    </w:p>
    <w:p w14:paraId="021CFF4C">
      <w:pPr>
        <w:spacing w:line="360" w:lineRule="auto"/>
        <w:ind w:firstLine="420" w:firstLineChars="200"/>
        <w:rPr>
          <w:rFonts w:ascii="宋体" w:hAnsi="宋体"/>
          <w:szCs w:val="21"/>
        </w:rPr>
      </w:pPr>
      <w:r>
        <w:rPr>
          <w:rFonts w:hint="eastAsia" w:ascii="宋体" w:hAnsi="宋体"/>
        </w:rPr>
        <w:t>（</w:t>
      </w:r>
      <w:r>
        <w:rPr>
          <w:rFonts w:ascii="宋体" w:hAnsi="宋体"/>
        </w:rPr>
        <w:t>1</w:t>
      </w:r>
      <w:r>
        <w:rPr>
          <w:rFonts w:hint="eastAsia" w:ascii="宋体" w:hAnsi="宋体"/>
        </w:rPr>
        <w:t>）承包人应按合同约定以及监理人根据第</w:t>
      </w:r>
      <w:r>
        <w:rPr>
          <w:rFonts w:ascii="宋体" w:hAnsi="宋体"/>
        </w:rPr>
        <w:t>3.4</w:t>
      </w:r>
      <w:r>
        <w:rPr>
          <w:rFonts w:hint="eastAsia" w:ascii="宋体" w:hAnsi="宋体"/>
        </w:rPr>
        <w:t>款作出的指示，实施、完成全部工程，并修补工程中的任何缺陷。</w:t>
      </w:r>
      <w:r>
        <w:rPr>
          <w:rFonts w:hint="eastAsia" w:ascii="宋体" w:hAnsi="宋体"/>
          <w:szCs w:val="21"/>
        </w:rPr>
        <w:t>除第</w:t>
      </w:r>
      <w:r>
        <w:rPr>
          <w:rFonts w:ascii="宋体" w:hAnsi="宋体"/>
          <w:szCs w:val="21"/>
        </w:rPr>
        <w:t>5.2</w:t>
      </w:r>
      <w:r>
        <w:rPr>
          <w:rFonts w:hint="eastAsia" w:ascii="宋体" w:hAnsi="宋体"/>
          <w:szCs w:val="21"/>
        </w:rPr>
        <w:t>款约定由发包人提供的材料和工程设备和第</w:t>
      </w:r>
      <w:r>
        <w:rPr>
          <w:rFonts w:ascii="宋体" w:hAnsi="宋体"/>
          <w:szCs w:val="21"/>
        </w:rPr>
        <w:t>6.2</w:t>
      </w:r>
      <w:r>
        <w:rPr>
          <w:rFonts w:hint="eastAsia" w:ascii="宋体" w:hAnsi="宋体"/>
          <w:szCs w:val="21"/>
        </w:rPr>
        <w:t>款约定由发包人提供的施工设备和临时设施外，承包人应负责提供为完成合同工作所需的劳务、材料、施工设备、工程设备和其他物品，并按照合同约定负责临时设施的设计、建造、运行、维护、管理和拆除工作。</w:t>
      </w:r>
    </w:p>
    <w:p w14:paraId="2D7AB1E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应当依法合规建立施工扬尘综合治理、建筑垃圾、土方和砂石清运与消纳、保证使用已在本市进行信息编码登记符合排放标准的非道路移动机械和严禁使用高排放非道路移动机械以及行业挥发性有机物治理（如</w:t>
      </w:r>
      <w:r>
        <w:rPr>
          <w:rFonts w:hint="eastAsia" w:ascii="宋体" w:hAnsi="宋体"/>
        </w:rPr>
        <w:t>建筑外墙涂装、钢结构等鼓励使用水性漆替代油性漆</w:t>
      </w:r>
      <w:r>
        <w:rPr>
          <w:rFonts w:hint="eastAsia" w:ascii="宋体" w:hAnsi="宋体"/>
          <w:szCs w:val="21"/>
        </w:rPr>
        <w:t>）等责任制，制定具体的管控机制和实施方案，严格落实。</w:t>
      </w:r>
    </w:p>
    <w:p w14:paraId="57085DC3">
      <w:pPr>
        <w:spacing w:line="360" w:lineRule="auto"/>
        <w:ind w:firstLine="420" w:firstLineChars="200"/>
        <w:rPr>
          <w:rFonts w:ascii="宋体" w:hAnsi="宋体"/>
        </w:rPr>
      </w:pPr>
      <w:bookmarkStart w:id="1113" w:name="_Hlk114649406"/>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rPr>
        <w:t>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bookmarkEnd w:id="1113"/>
    <w:p w14:paraId="7701E711">
      <w:pPr>
        <w:spacing w:line="360" w:lineRule="auto"/>
        <w:ind w:firstLine="420" w:firstLineChars="200"/>
        <w:rPr>
          <w:rFonts w:ascii="宋体" w:hAnsi="宋体"/>
        </w:rPr>
      </w:pPr>
      <w:r>
        <w:rPr>
          <w:rFonts w:ascii="宋体" w:hAnsi="宋体"/>
        </w:rPr>
        <w:t xml:space="preserve">4.1.4  </w:t>
      </w:r>
      <w:r>
        <w:rPr>
          <w:rFonts w:hint="eastAsia" w:ascii="宋体" w:hAnsi="宋体"/>
        </w:rPr>
        <w:t>对施工作业和施工方法的完备性负责</w:t>
      </w:r>
    </w:p>
    <w:p w14:paraId="1F0A603A">
      <w:pPr>
        <w:spacing w:line="360" w:lineRule="auto"/>
        <w:ind w:firstLine="420" w:firstLineChars="200"/>
        <w:rPr>
          <w:rFonts w:ascii="宋体" w:hAnsi="宋体"/>
        </w:rPr>
      </w:pPr>
      <w:r>
        <w:rPr>
          <w:rFonts w:hint="eastAsia" w:ascii="宋体" w:hAnsi="宋体"/>
        </w:rPr>
        <w:t>承包人应按合同约定的工作内容和施工进度要求，编制施工组织设计和施工措施计划，并对所有施工作业和施工方法的完备性和安全可靠性负责。</w:t>
      </w:r>
    </w:p>
    <w:p w14:paraId="6C1A5DDF">
      <w:pPr>
        <w:spacing w:line="360" w:lineRule="auto"/>
        <w:ind w:firstLine="420" w:firstLineChars="200"/>
        <w:rPr>
          <w:rFonts w:ascii="宋体" w:hAnsi="宋体"/>
        </w:rPr>
      </w:pPr>
      <w:r>
        <w:rPr>
          <w:rFonts w:ascii="宋体" w:hAnsi="宋体"/>
        </w:rPr>
        <w:t xml:space="preserve">4.1.5  </w:t>
      </w:r>
      <w:r>
        <w:rPr>
          <w:rFonts w:hint="eastAsia" w:ascii="宋体" w:hAnsi="宋体"/>
        </w:rPr>
        <w:t>保证工程施工和人员的安全</w:t>
      </w:r>
    </w:p>
    <w:p w14:paraId="4A9014D2">
      <w:pPr>
        <w:spacing w:line="360" w:lineRule="auto"/>
        <w:ind w:firstLine="420" w:firstLineChars="200"/>
        <w:rPr>
          <w:rFonts w:ascii="宋体" w:hAnsi="宋体"/>
        </w:rPr>
      </w:pPr>
      <w:r>
        <w:rPr>
          <w:rFonts w:hint="eastAsia" w:ascii="宋体" w:hAnsi="宋体"/>
        </w:rPr>
        <w:t>承包人应按照第</w:t>
      </w:r>
      <w:r>
        <w:rPr>
          <w:rFonts w:ascii="宋体" w:hAnsi="宋体"/>
        </w:rPr>
        <w:t>9.2</w:t>
      </w:r>
      <w:r>
        <w:rPr>
          <w:rFonts w:hint="eastAsia" w:ascii="宋体" w:hAnsi="宋体"/>
        </w:rPr>
        <w:t>款约定采取施工安全措施，确保工程及其人员、材料、设备和设施的安全，防止因工程施工造成的人身伤害和财产损失。</w:t>
      </w:r>
    </w:p>
    <w:p w14:paraId="147B89D8">
      <w:pPr>
        <w:spacing w:line="360" w:lineRule="auto"/>
        <w:ind w:firstLine="420" w:firstLineChars="200"/>
        <w:rPr>
          <w:rFonts w:ascii="宋体" w:hAnsi="宋体"/>
        </w:rPr>
      </w:pPr>
      <w:r>
        <w:rPr>
          <w:rFonts w:ascii="宋体" w:hAnsi="宋体"/>
        </w:rPr>
        <w:t xml:space="preserve">4.1.6  </w:t>
      </w:r>
      <w:r>
        <w:rPr>
          <w:rFonts w:hint="eastAsia" w:ascii="宋体" w:hAnsi="宋体"/>
        </w:rPr>
        <w:t>负责施工场地、周边环境和生态保护以及疫情防控常态化工作</w:t>
      </w:r>
    </w:p>
    <w:p w14:paraId="6263D6DE">
      <w:pPr>
        <w:spacing w:line="360" w:lineRule="auto"/>
        <w:ind w:firstLine="420" w:firstLineChars="200"/>
        <w:rPr>
          <w:rFonts w:ascii="宋体" w:hAnsi="宋体"/>
        </w:rPr>
      </w:pPr>
      <w:r>
        <w:rPr>
          <w:rFonts w:hint="eastAsia" w:ascii="宋体" w:hAnsi="宋体"/>
        </w:rPr>
        <w:t>承包人应按照第</w:t>
      </w:r>
      <w:r>
        <w:rPr>
          <w:rFonts w:ascii="宋体" w:hAnsi="宋体"/>
        </w:rPr>
        <w:t>9.4</w:t>
      </w:r>
      <w:r>
        <w:rPr>
          <w:rFonts w:hint="eastAsia" w:ascii="宋体" w:hAnsi="宋体"/>
        </w:rPr>
        <w:t>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2B36F3B8">
      <w:pPr>
        <w:spacing w:line="360" w:lineRule="auto"/>
        <w:ind w:firstLine="420" w:firstLineChars="200"/>
        <w:rPr>
          <w:rFonts w:ascii="宋体" w:hAnsi="宋体"/>
        </w:rPr>
      </w:pPr>
      <w:r>
        <w:rPr>
          <w:rFonts w:ascii="宋体" w:hAnsi="宋体"/>
        </w:rPr>
        <w:t xml:space="preserve">4.1.7  </w:t>
      </w:r>
      <w:r>
        <w:rPr>
          <w:rFonts w:hint="eastAsia" w:ascii="宋体" w:hAnsi="宋体"/>
        </w:rPr>
        <w:t>避免施工对公众与他人的利益造成损害</w:t>
      </w:r>
    </w:p>
    <w:p w14:paraId="763090FD">
      <w:pPr>
        <w:spacing w:line="360" w:lineRule="auto"/>
        <w:ind w:firstLine="420" w:firstLineChars="200"/>
        <w:rPr>
          <w:rFonts w:ascii="宋体" w:hAnsi="宋体"/>
        </w:rPr>
      </w:pPr>
      <w:r>
        <w:rPr>
          <w:rFonts w:hint="eastAsia" w:ascii="宋体" w:hAnsi="宋体"/>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0372E20">
      <w:pPr>
        <w:spacing w:line="360" w:lineRule="auto"/>
        <w:ind w:firstLine="420" w:firstLineChars="200"/>
        <w:rPr>
          <w:rFonts w:ascii="宋体" w:hAnsi="宋体"/>
        </w:rPr>
      </w:pPr>
      <w:r>
        <w:rPr>
          <w:rFonts w:ascii="宋体" w:hAnsi="宋体"/>
        </w:rPr>
        <w:t xml:space="preserve">4.1.8  </w:t>
      </w:r>
      <w:r>
        <w:rPr>
          <w:rFonts w:hint="eastAsia" w:ascii="宋体" w:hAnsi="宋体"/>
        </w:rPr>
        <w:t>为他人提供方便</w:t>
      </w:r>
    </w:p>
    <w:p w14:paraId="1FF150FA">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14:paraId="07BC4803">
      <w:pPr>
        <w:spacing w:line="360" w:lineRule="auto"/>
        <w:ind w:firstLine="420" w:firstLineChars="200"/>
        <w:rPr>
          <w:rFonts w:ascii="宋体" w:hAnsi="宋体"/>
        </w:rPr>
      </w:pPr>
      <w:r>
        <w:rPr>
          <w:rFonts w:hint="eastAsia" w:ascii="宋体" w:hAnsi="宋体"/>
          <w:szCs w:val="21"/>
        </w:rPr>
        <w:t>（</w:t>
      </w:r>
      <w:r>
        <w:rPr>
          <w:rFonts w:ascii="宋体" w:hAnsi="宋体"/>
          <w:szCs w:val="21"/>
        </w:rPr>
        <w:t>2</w:t>
      </w:r>
      <w:r>
        <w:rPr>
          <w:rFonts w:hint="eastAsia" w:ascii="宋体" w:hAnsi="宋体"/>
          <w:szCs w:val="21"/>
        </w:rPr>
        <w:t>）承包人还应按照监理人指示为独立承包人以外的他人在施工场地或者附近实施与合同工程有关的其他工作提供可能的条件，可能发生费用由监理人按合同条款通用部分第</w:t>
      </w:r>
      <w:r>
        <w:rPr>
          <w:rFonts w:ascii="宋体" w:hAnsi="宋体"/>
          <w:szCs w:val="21"/>
        </w:rPr>
        <w:t>3.5</w:t>
      </w:r>
      <w:r>
        <w:rPr>
          <w:rFonts w:hint="eastAsia" w:ascii="宋体" w:hAnsi="宋体"/>
          <w:szCs w:val="21"/>
        </w:rPr>
        <w:t>款商定或者确定。</w:t>
      </w:r>
    </w:p>
    <w:p w14:paraId="5D234F9D">
      <w:pPr>
        <w:spacing w:line="360" w:lineRule="auto"/>
        <w:ind w:firstLine="420" w:firstLineChars="200"/>
        <w:rPr>
          <w:rFonts w:ascii="宋体" w:hAnsi="宋体"/>
        </w:rPr>
      </w:pPr>
      <w:r>
        <w:rPr>
          <w:rFonts w:ascii="宋体" w:hAnsi="宋体"/>
        </w:rPr>
        <w:t xml:space="preserve">4.1.9  </w:t>
      </w:r>
      <w:r>
        <w:rPr>
          <w:rFonts w:hint="eastAsia" w:ascii="宋体" w:hAnsi="宋体"/>
        </w:rPr>
        <w:t>工程的维护和照管</w:t>
      </w:r>
    </w:p>
    <w:p w14:paraId="2EB2208A">
      <w:pPr>
        <w:spacing w:line="360" w:lineRule="auto"/>
        <w:ind w:firstLine="420" w:firstLineChars="200"/>
        <w:rPr>
          <w:rFonts w:ascii="宋体" w:hAnsi="宋体"/>
        </w:rPr>
      </w:pPr>
      <w:r>
        <w:rPr>
          <w:rFonts w:hint="eastAsia" w:ascii="宋体" w:hAnsi="宋体"/>
        </w:rPr>
        <w:t>工程接收证书颁发前，承包人应负责照管和维护工程。工程接收证书颁发时尚有部分未竣工工程的，承包人还应负责该未竣工工程的照管和维护工作，直至竣工后移交给发包人为止。</w:t>
      </w:r>
    </w:p>
    <w:p w14:paraId="02971432">
      <w:pPr>
        <w:spacing w:line="360" w:lineRule="auto"/>
        <w:ind w:firstLine="420" w:firstLineChars="200"/>
        <w:rPr>
          <w:rFonts w:ascii="宋体" w:hAnsi="宋体"/>
          <w:szCs w:val="21"/>
        </w:rPr>
      </w:pPr>
      <w:r>
        <w:rPr>
          <w:rFonts w:ascii="宋体" w:hAnsi="宋体"/>
          <w:szCs w:val="21"/>
        </w:rPr>
        <w:t xml:space="preserve">4.1.10  </w:t>
      </w:r>
      <w:r>
        <w:rPr>
          <w:rFonts w:hint="eastAsia" w:ascii="宋体" w:hAnsi="宋体"/>
          <w:szCs w:val="21"/>
        </w:rPr>
        <w:t>承包人的设计工作</w:t>
      </w:r>
      <w:r>
        <w:rPr>
          <w:rFonts w:ascii="宋体" w:hAnsi="宋体"/>
          <w:szCs w:val="21"/>
        </w:rPr>
        <w:t xml:space="preserve"> </w:t>
      </w:r>
    </w:p>
    <w:p w14:paraId="78EE6F45">
      <w:pPr>
        <w:spacing w:line="360" w:lineRule="auto"/>
        <w:ind w:firstLine="420" w:firstLineChars="200"/>
        <w:rPr>
          <w:rFonts w:ascii="宋体" w:hAnsi="宋体"/>
          <w:szCs w:val="21"/>
        </w:rPr>
      </w:pPr>
      <w:r>
        <w:rPr>
          <w:rFonts w:hint="eastAsia" w:ascii="宋体" w:hAnsi="宋体"/>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w:t>
      </w:r>
      <w:r>
        <w:rPr>
          <w:rFonts w:ascii="宋体" w:hAnsi="宋体"/>
          <w:szCs w:val="21"/>
        </w:rPr>
        <w:t>1.6.2</w:t>
      </w:r>
      <w:r>
        <w:rPr>
          <w:rFonts w:hint="eastAsia" w:ascii="宋体" w:hAnsi="宋体"/>
          <w:szCs w:val="21"/>
        </w:rPr>
        <w:t>项约定的承包人提供的文件，承包人应按照合同条款专用部分第</w:t>
      </w:r>
      <w:r>
        <w:rPr>
          <w:rFonts w:ascii="宋体" w:hAnsi="宋体"/>
          <w:szCs w:val="21"/>
        </w:rPr>
        <w:t>1.6.2</w:t>
      </w:r>
      <w:r>
        <w:rPr>
          <w:rFonts w:hint="eastAsia" w:ascii="宋体" w:hAnsi="宋体"/>
          <w:szCs w:val="21"/>
        </w:rPr>
        <w:t>项约定的期限和数量提交，由此发生的费用被认为已经包括在承包人的签约合同价（投标总报价）中。承包人承担的施工图设计或与工程配套的设计工作内容</w:t>
      </w:r>
      <w:r>
        <w:rPr>
          <w:rFonts w:hint="eastAsia" w:ascii="宋体" w:hAnsi="宋体"/>
        </w:rPr>
        <w:t>见合同条款专用部分。</w:t>
      </w:r>
    </w:p>
    <w:p w14:paraId="6E2F913E">
      <w:pPr>
        <w:spacing w:line="360" w:lineRule="auto"/>
        <w:ind w:firstLine="420" w:firstLineChars="200"/>
        <w:rPr>
          <w:rFonts w:ascii="宋体" w:hAnsi="宋体"/>
        </w:rPr>
      </w:pPr>
      <w:r>
        <w:rPr>
          <w:rFonts w:ascii="宋体" w:hAnsi="宋体"/>
        </w:rPr>
        <w:t xml:space="preserve">4.1.11  </w:t>
      </w:r>
      <w:r>
        <w:rPr>
          <w:rFonts w:hint="eastAsia" w:ascii="宋体" w:hAnsi="宋体"/>
        </w:rPr>
        <w:t>农民工工资保证金</w:t>
      </w:r>
    </w:p>
    <w:p w14:paraId="31E3ECF0">
      <w:pPr>
        <w:spacing w:line="360" w:lineRule="auto"/>
        <w:ind w:firstLine="420" w:firstLineChars="200"/>
        <w:rPr>
          <w:rFonts w:ascii="宋体" w:hAnsi="宋体"/>
          <w:szCs w:val="21"/>
        </w:rPr>
      </w:pPr>
      <w:r>
        <w:rPr>
          <w:rFonts w:hint="eastAsia" w:ascii="宋体" w:hAnsi="宋体"/>
        </w:rPr>
        <w:t>承包人应在银行设立工资保证金专用账户，专项用于发生欠薪时支付农民工工资的应急保障。账户内资金启用应当经建设主管部门和劳动保障行政部门批准。</w:t>
      </w:r>
    </w:p>
    <w:p w14:paraId="10057EF1">
      <w:pPr>
        <w:spacing w:line="360" w:lineRule="auto"/>
        <w:ind w:firstLine="420" w:firstLineChars="200"/>
        <w:rPr>
          <w:rFonts w:ascii="宋体" w:hAnsi="宋体"/>
        </w:rPr>
      </w:pPr>
      <w:r>
        <w:rPr>
          <w:rFonts w:ascii="宋体" w:hAnsi="宋体"/>
        </w:rPr>
        <w:t xml:space="preserve">4.1.12  </w:t>
      </w:r>
      <w:r>
        <w:rPr>
          <w:rFonts w:hint="eastAsia" w:ascii="宋体" w:hAnsi="宋体"/>
        </w:rPr>
        <w:t>其他义务</w:t>
      </w:r>
    </w:p>
    <w:p w14:paraId="3DE3AF87">
      <w:pPr>
        <w:spacing w:line="360" w:lineRule="auto"/>
        <w:ind w:firstLine="420" w:firstLineChars="200"/>
        <w:rPr>
          <w:rFonts w:ascii="宋体" w:hAnsi="宋体"/>
        </w:rPr>
      </w:pPr>
      <w:r>
        <w:rPr>
          <w:rFonts w:hint="eastAsia" w:ascii="宋体" w:hAnsi="宋体"/>
        </w:rPr>
        <w:t>承包人应履行的其他义务见合同条款专用部分。</w:t>
      </w:r>
    </w:p>
    <w:p w14:paraId="62D1AEEC">
      <w:pPr>
        <w:keepNext/>
        <w:keepLines/>
        <w:spacing w:before="120" w:beforeLines="50" w:after="120" w:afterLines="50" w:line="360" w:lineRule="auto"/>
        <w:outlineLvl w:val="2"/>
        <w:rPr>
          <w:rFonts w:ascii="宋体" w:hAnsi="宋体"/>
          <w:sz w:val="24"/>
          <w:szCs w:val="20"/>
        </w:rPr>
      </w:pPr>
      <w:bookmarkStart w:id="1114" w:name="_Toc338944734"/>
      <w:bookmarkStart w:id="1115" w:name="_Toc179632659"/>
      <w:bookmarkStart w:id="1116" w:name="_Toc152042419"/>
      <w:bookmarkStart w:id="1117" w:name="_Toc152045641"/>
      <w:bookmarkStart w:id="1118" w:name="_Toc144974609"/>
      <w:bookmarkStart w:id="1119" w:name="_Toc342296292"/>
      <w:bookmarkStart w:id="1120" w:name="_Toc490222523"/>
      <w:bookmarkStart w:id="1121" w:name="_Toc489279889"/>
      <w:bookmarkStart w:id="1122" w:name="_Toc480486932"/>
      <w:bookmarkStart w:id="1123" w:name="_Toc117350442"/>
      <w:bookmarkStart w:id="1124" w:name="_Toc486580078"/>
      <w:bookmarkStart w:id="1125" w:name="_Toc480486760"/>
      <w:bookmarkStart w:id="1126" w:name="_Toc483668107"/>
      <w:r>
        <w:rPr>
          <w:rFonts w:ascii="宋体" w:hAnsi="宋体"/>
          <w:sz w:val="24"/>
          <w:szCs w:val="20"/>
        </w:rPr>
        <w:t xml:space="preserve">4.2 </w:t>
      </w:r>
      <w:bookmarkEnd w:id="1114"/>
      <w:bookmarkEnd w:id="1115"/>
      <w:bookmarkEnd w:id="1116"/>
      <w:bookmarkEnd w:id="1117"/>
      <w:bookmarkEnd w:id="1118"/>
      <w:bookmarkEnd w:id="1119"/>
      <w:r>
        <w:rPr>
          <w:rFonts w:ascii="宋体" w:hAnsi="宋体"/>
          <w:sz w:val="24"/>
          <w:szCs w:val="20"/>
        </w:rPr>
        <w:t xml:space="preserve"> </w:t>
      </w:r>
      <w:r>
        <w:rPr>
          <w:rFonts w:hint="eastAsia" w:ascii="宋体" w:hAnsi="宋体"/>
          <w:sz w:val="24"/>
          <w:szCs w:val="20"/>
        </w:rPr>
        <w:t>履约担保</w:t>
      </w:r>
      <w:bookmarkEnd w:id="1120"/>
      <w:bookmarkEnd w:id="1121"/>
      <w:bookmarkEnd w:id="1122"/>
      <w:bookmarkEnd w:id="1123"/>
      <w:bookmarkEnd w:id="1124"/>
      <w:bookmarkEnd w:id="1125"/>
      <w:bookmarkEnd w:id="1126"/>
    </w:p>
    <w:p w14:paraId="21308E9E">
      <w:pPr>
        <w:spacing w:line="360" w:lineRule="auto"/>
        <w:ind w:firstLine="420" w:firstLineChars="200"/>
        <w:rPr>
          <w:rFonts w:ascii="宋体" w:hAnsi="宋体"/>
          <w:szCs w:val="21"/>
        </w:rPr>
      </w:pPr>
      <w:r>
        <w:rPr>
          <w:rFonts w:ascii="宋体" w:hAnsi="宋体"/>
          <w:szCs w:val="21"/>
        </w:rPr>
        <w:t xml:space="preserve">4.2.1  </w:t>
      </w:r>
      <w:r>
        <w:rPr>
          <w:rFonts w:hint="eastAsia" w:ascii="宋体" w:hAnsi="宋体"/>
          <w:szCs w:val="21"/>
        </w:rPr>
        <w:t>履约担保的格式和金额</w:t>
      </w:r>
    </w:p>
    <w:p w14:paraId="5EDC190A">
      <w:pPr>
        <w:spacing w:line="360" w:lineRule="auto"/>
        <w:ind w:firstLine="420" w:firstLineChars="200"/>
        <w:rPr>
          <w:rFonts w:ascii="宋体" w:hAnsi="宋体"/>
          <w:szCs w:val="21"/>
        </w:rPr>
      </w:pPr>
      <w:r>
        <w:rPr>
          <w:rFonts w:hint="eastAsia" w:ascii="宋体" w:hAnsi="宋体"/>
        </w:rPr>
        <w:t>合同约定承包人提交履约担保的，</w:t>
      </w:r>
      <w:r>
        <w:rPr>
          <w:rFonts w:hint="eastAsia" w:ascii="宋体" w:hAnsi="宋体"/>
          <w:szCs w:val="21"/>
        </w:rPr>
        <w:t>承包人应在签订合同前，按照发包人约定的格式或者其他经过发包人认可的格式向发包人递交一份履约担保。</w:t>
      </w:r>
      <w:r>
        <w:rPr>
          <w:rFonts w:hint="eastAsia" w:ascii="宋体" w:hAnsi="宋体" w:cs="Arial"/>
          <w:szCs w:val="21"/>
        </w:rPr>
        <w:t>经过发包人事先书面认可的其他格式的履约担保，其担保条款的实质性内容应当与发包人合同文件约定的格式内容保持一致。</w:t>
      </w:r>
      <w:r>
        <w:rPr>
          <w:rFonts w:hint="eastAsia" w:ascii="宋体" w:hAnsi="宋体"/>
          <w:szCs w:val="21"/>
        </w:rPr>
        <w:t>承包人是否提交履约担保及需要提交履约担保的金额</w:t>
      </w:r>
      <w:r>
        <w:rPr>
          <w:rFonts w:hint="eastAsia" w:ascii="宋体" w:hAnsi="宋体"/>
        </w:rPr>
        <w:t>见合同条款专用部分。</w:t>
      </w:r>
      <w:r>
        <w:rPr>
          <w:rFonts w:hint="eastAsia" w:ascii="宋体" w:hAnsi="宋体" w:cs="Arial"/>
          <w:szCs w:val="21"/>
        </w:rPr>
        <w:t>承包人</w:t>
      </w:r>
      <w:r>
        <w:rPr>
          <w:rFonts w:hint="eastAsia" w:ascii="宋体" w:hAnsi="宋体"/>
          <w:szCs w:val="21"/>
        </w:rPr>
        <w:t>履约担保格式见合同条款专用部分附件五。</w:t>
      </w:r>
    </w:p>
    <w:p w14:paraId="3CB98613">
      <w:pPr>
        <w:spacing w:line="360" w:lineRule="auto"/>
        <w:ind w:firstLine="420" w:firstLineChars="200"/>
        <w:rPr>
          <w:rFonts w:ascii="宋体" w:hAnsi="宋体"/>
          <w:szCs w:val="21"/>
        </w:rPr>
      </w:pPr>
      <w:r>
        <w:rPr>
          <w:rFonts w:ascii="宋体" w:hAnsi="宋体"/>
          <w:szCs w:val="21"/>
        </w:rPr>
        <w:t xml:space="preserve">4.2.2  </w:t>
      </w:r>
      <w:r>
        <w:rPr>
          <w:rFonts w:hint="eastAsia" w:ascii="宋体" w:hAnsi="宋体"/>
          <w:szCs w:val="21"/>
        </w:rPr>
        <w:t>履约担保的有效期</w:t>
      </w:r>
    </w:p>
    <w:p w14:paraId="345960E4">
      <w:pPr>
        <w:spacing w:line="360" w:lineRule="auto"/>
        <w:ind w:firstLine="420" w:firstLineChars="200"/>
        <w:rPr>
          <w:rFonts w:ascii="宋体" w:hAnsi="宋体"/>
          <w:szCs w:val="21"/>
        </w:rPr>
      </w:pPr>
      <w:r>
        <w:rPr>
          <w:rFonts w:hint="eastAsia" w:ascii="宋体" w:hAnsi="宋体" w:cs="Arial"/>
          <w:szCs w:val="21"/>
        </w:rPr>
        <w:t>履约担保的有效期应当自本合同生效之日起至发包人签认并由监理人向承包人出具工程接收证书之日止。</w:t>
      </w:r>
      <w:r>
        <w:rPr>
          <w:rFonts w:hint="eastAsia" w:ascii="宋体" w:hAnsi="宋体"/>
          <w:szCs w:val="21"/>
        </w:rPr>
        <w:t>如果承包人无法获得一份不带具体截止日期的担保，</w:t>
      </w:r>
      <w:r>
        <w:rPr>
          <w:rFonts w:hint="eastAsia" w:ascii="宋体" w:hAnsi="宋体" w:cs="Arial"/>
          <w:szCs w:val="21"/>
        </w:rPr>
        <w:t>履约担保中就应当约定有</w:t>
      </w:r>
      <w:r>
        <w:rPr>
          <w:rFonts w:hint="eastAsia" w:ascii="宋体" w:hAnsi="宋体"/>
          <w:szCs w:val="21"/>
        </w:rPr>
        <w:t>“变更工程竣工日期的，保证期间按照变更后的竣工日期做相应调整”或类似约定的条款。</w:t>
      </w:r>
    </w:p>
    <w:p w14:paraId="63E6EA6F">
      <w:pPr>
        <w:spacing w:line="360" w:lineRule="auto"/>
        <w:ind w:firstLine="420" w:firstLineChars="200"/>
        <w:rPr>
          <w:rFonts w:ascii="宋体" w:hAnsi="宋体"/>
          <w:szCs w:val="21"/>
        </w:rPr>
      </w:pPr>
      <w:r>
        <w:rPr>
          <w:rFonts w:ascii="宋体" w:hAnsi="宋体"/>
          <w:szCs w:val="21"/>
        </w:rPr>
        <w:t xml:space="preserve">4.2.3  </w:t>
      </w:r>
      <w:r>
        <w:rPr>
          <w:rFonts w:hint="eastAsia" w:ascii="宋体" w:hAnsi="宋体"/>
          <w:szCs w:val="21"/>
        </w:rPr>
        <w:t>履约担保的退还</w:t>
      </w:r>
    </w:p>
    <w:p w14:paraId="2CBC9BD6">
      <w:pPr>
        <w:spacing w:line="360" w:lineRule="auto"/>
        <w:ind w:firstLine="420" w:firstLineChars="200"/>
        <w:rPr>
          <w:rFonts w:ascii="宋体" w:hAnsi="宋体"/>
          <w:szCs w:val="21"/>
        </w:rPr>
      </w:pPr>
      <w:r>
        <w:rPr>
          <w:rFonts w:hint="eastAsia" w:ascii="宋体" w:hAnsi="宋体"/>
          <w:szCs w:val="21"/>
        </w:rPr>
        <w:t>履约担保应在监理人向承包人颁发（出具）工程接收证书之日后</w:t>
      </w:r>
      <w:r>
        <w:rPr>
          <w:rFonts w:ascii="宋体" w:hAnsi="宋体"/>
          <w:szCs w:val="21"/>
        </w:rPr>
        <w:t>28</w:t>
      </w:r>
      <w:r>
        <w:rPr>
          <w:rFonts w:hint="eastAsia" w:ascii="宋体" w:hAnsi="宋体"/>
          <w:szCs w:val="21"/>
        </w:rPr>
        <w:t>天内退还给承包人。发包人不承担承包人与履约担保有关的任何利息或其它类似的费用或者收益。</w:t>
      </w:r>
    </w:p>
    <w:p w14:paraId="5AB32FB7">
      <w:pPr>
        <w:spacing w:line="360" w:lineRule="auto"/>
        <w:ind w:firstLine="420" w:firstLineChars="200"/>
        <w:rPr>
          <w:rFonts w:ascii="宋体" w:hAnsi="宋体"/>
          <w:szCs w:val="21"/>
        </w:rPr>
      </w:pPr>
      <w:r>
        <w:rPr>
          <w:rFonts w:ascii="宋体" w:hAnsi="宋体"/>
          <w:szCs w:val="21"/>
        </w:rPr>
        <w:t xml:space="preserve">4.2.4  </w:t>
      </w:r>
      <w:r>
        <w:rPr>
          <w:rFonts w:hint="eastAsia" w:ascii="宋体" w:hAnsi="宋体"/>
          <w:szCs w:val="21"/>
        </w:rPr>
        <w:t>通知义务</w:t>
      </w:r>
    </w:p>
    <w:p w14:paraId="273A6A8E">
      <w:pPr>
        <w:spacing w:line="360" w:lineRule="auto"/>
        <w:ind w:firstLine="420" w:firstLineChars="200"/>
        <w:rPr>
          <w:rFonts w:ascii="宋体" w:hAnsi="宋体"/>
        </w:rPr>
      </w:pPr>
      <w:r>
        <w:rPr>
          <w:rFonts w:hint="eastAsia" w:ascii="宋体" w:hAnsi="宋体"/>
          <w:szCs w:val="21"/>
        </w:rPr>
        <w:t>不管履约担保条款中如何约定，发包人根据担保条款提出索赔或兑现要求</w:t>
      </w:r>
      <w:r>
        <w:rPr>
          <w:rFonts w:ascii="宋体" w:hAnsi="宋体"/>
          <w:szCs w:val="21"/>
        </w:rPr>
        <w:t>28</w:t>
      </w:r>
      <w:r>
        <w:rPr>
          <w:rFonts w:hint="eastAsia" w:ascii="宋体" w:hAnsi="宋体"/>
          <w:szCs w:val="21"/>
        </w:rPr>
        <w:t>天前，应通知承包人并说明导致此类索赔或兑现的违约性质或原因。相应地，不管第</w:t>
      </w:r>
      <w:r>
        <w:rPr>
          <w:rFonts w:ascii="宋体" w:hAnsi="宋体"/>
          <w:szCs w:val="21"/>
        </w:rPr>
        <w:t>2.8</w:t>
      </w:r>
      <w:r>
        <w:rPr>
          <w:rFonts w:hint="eastAsia" w:ascii="宋体" w:hAnsi="宋体"/>
          <w:szCs w:val="21"/>
        </w:rPr>
        <w:t>款约定的支付担保条款中如何约定，承包人根据担保条款提出索赔或兑现要求</w:t>
      </w:r>
      <w:r>
        <w:rPr>
          <w:rFonts w:ascii="宋体" w:hAnsi="宋体"/>
          <w:szCs w:val="21"/>
        </w:rPr>
        <w:t>28</w:t>
      </w:r>
      <w:r>
        <w:rPr>
          <w:rFonts w:hint="eastAsia" w:ascii="宋体" w:hAnsi="宋体"/>
          <w:szCs w:val="21"/>
        </w:rPr>
        <w:t>天前，也应通知发包人并说明导致此类索赔或兑现的违约性质或原因。但是，本项约定的通知不应理解为是在任何意义上寻求承包人或者发包人的同意。</w:t>
      </w:r>
    </w:p>
    <w:p w14:paraId="071692B8">
      <w:pPr>
        <w:keepNext/>
        <w:keepLines/>
        <w:spacing w:before="120" w:beforeLines="50" w:after="120" w:afterLines="50" w:line="360" w:lineRule="auto"/>
        <w:outlineLvl w:val="2"/>
        <w:rPr>
          <w:rFonts w:ascii="宋体" w:hAnsi="宋体"/>
          <w:sz w:val="24"/>
          <w:szCs w:val="20"/>
        </w:rPr>
      </w:pPr>
      <w:bookmarkStart w:id="1127" w:name="_Toc480486933"/>
      <w:bookmarkStart w:id="1128" w:name="_Toc342296293"/>
      <w:bookmarkStart w:id="1129" w:name="_Toc480486761"/>
      <w:bookmarkStart w:id="1130" w:name="_Toc117350443"/>
      <w:bookmarkStart w:id="1131" w:name="_Toc490222524"/>
      <w:bookmarkStart w:id="1132" w:name="_Toc483668108"/>
      <w:bookmarkStart w:id="1133" w:name="_Toc489279890"/>
      <w:bookmarkStart w:id="1134" w:name="_Toc338944735"/>
      <w:bookmarkStart w:id="1135" w:name="_Toc486580079"/>
      <w:r>
        <w:rPr>
          <w:rFonts w:ascii="宋体" w:hAnsi="宋体"/>
          <w:sz w:val="24"/>
          <w:szCs w:val="20"/>
        </w:rPr>
        <w:t xml:space="preserve">4.3  </w:t>
      </w:r>
      <w:r>
        <w:rPr>
          <w:rFonts w:hint="eastAsia" w:ascii="宋体" w:hAnsi="宋体"/>
          <w:sz w:val="24"/>
          <w:szCs w:val="20"/>
        </w:rPr>
        <w:t>分包</w:t>
      </w:r>
      <w:bookmarkEnd w:id="1127"/>
      <w:bookmarkEnd w:id="1128"/>
      <w:bookmarkEnd w:id="1129"/>
      <w:bookmarkEnd w:id="1130"/>
      <w:bookmarkEnd w:id="1131"/>
      <w:bookmarkEnd w:id="1132"/>
      <w:bookmarkEnd w:id="1133"/>
      <w:bookmarkEnd w:id="1134"/>
      <w:bookmarkEnd w:id="1135"/>
    </w:p>
    <w:p w14:paraId="08075B1D">
      <w:pPr>
        <w:spacing w:line="360" w:lineRule="auto"/>
        <w:ind w:firstLine="420" w:firstLineChars="200"/>
        <w:rPr>
          <w:rFonts w:ascii="宋体" w:hAnsi="宋体"/>
        </w:rPr>
      </w:pPr>
      <w:r>
        <w:rPr>
          <w:rFonts w:ascii="宋体" w:hAnsi="宋体"/>
        </w:rPr>
        <w:t xml:space="preserve">4.3.1  </w:t>
      </w:r>
      <w:r>
        <w:rPr>
          <w:rFonts w:hint="eastAsia" w:ascii="宋体" w:hAnsi="宋体"/>
        </w:rPr>
        <w:t>承包人不得将其承包的全部工程转包给第三人，或将其承包的全部工程肢解后以分包的名义转包给第三人。</w:t>
      </w:r>
    </w:p>
    <w:p w14:paraId="1D3F18D7">
      <w:pPr>
        <w:spacing w:line="360" w:lineRule="auto"/>
        <w:ind w:firstLine="420" w:firstLineChars="200"/>
        <w:rPr>
          <w:rFonts w:ascii="宋体" w:hAnsi="宋体"/>
        </w:rPr>
      </w:pPr>
      <w:r>
        <w:rPr>
          <w:rFonts w:ascii="宋体" w:hAnsi="宋体"/>
        </w:rPr>
        <w:t xml:space="preserve">4.3.2  </w:t>
      </w:r>
      <w:r>
        <w:rPr>
          <w:rFonts w:hint="eastAsia" w:ascii="宋体" w:hAnsi="宋体"/>
        </w:rPr>
        <w:t>承包人不得将工程主体、关键性工作分包给第三人。</w:t>
      </w:r>
    </w:p>
    <w:p w14:paraId="18A8B784">
      <w:pPr>
        <w:spacing w:line="360" w:lineRule="auto"/>
        <w:ind w:firstLine="420" w:firstLineChars="200"/>
        <w:rPr>
          <w:rFonts w:ascii="宋体" w:hAnsi="宋体"/>
        </w:rPr>
      </w:pPr>
      <w:r>
        <w:rPr>
          <w:rFonts w:ascii="宋体" w:hAnsi="宋体"/>
        </w:rPr>
        <w:t xml:space="preserve">4.3.3  </w:t>
      </w:r>
      <w:r>
        <w:rPr>
          <w:rFonts w:hint="eastAsia" w:ascii="宋体" w:hAnsi="宋体"/>
        </w:rPr>
        <w:t>未经发包人同意，承包人不得将其自行施工范围工程的其他部分或工作分包给第三人。</w:t>
      </w:r>
      <w:r>
        <w:rPr>
          <w:rFonts w:hint="eastAsia" w:ascii="宋体" w:hAnsi="宋体"/>
          <w:szCs w:val="21"/>
        </w:rPr>
        <w:t>发包人同意承包人分包的非主体、非关键性工作包括：</w:t>
      </w:r>
    </w:p>
    <w:p w14:paraId="1B94FA67">
      <w:pPr>
        <w:spacing w:line="360" w:lineRule="auto"/>
        <w:ind w:firstLine="315" w:firstLineChars="150"/>
        <w:rPr>
          <w:rFonts w:ascii="宋体" w:hAnsi="宋体"/>
        </w:rPr>
      </w:pPr>
      <w:r>
        <w:rPr>
          <w:rFonts w:hint="eastAsia" w:ascii="宋体" w:hAnsi="宋体"/>
        </w:rPr>
        <w:t>（</w:t>
      </w:r>
      <w:r>
        <w:rPr>
          <w:rFonts w:ascii="宋体" w:hAnsi="宋体"/>
        </w:rPr>
        <w:t>1</w:t>
      </w:r>
      <w:r>
        <w:rPr>
          <w:rFonts w:hint="eastAsia" w:ascii="宋体" w:hAnsi="宋体"/>
        </w:rPr>
        <w:t>）</w:t>
      </w:r>
      <w:r>
        <w:rPr>
          <w:rFonts w:hint="eastAsia" w:ascii="宋体" w:hAnsi="宋体"/>
          <w:szCs w:val="21"/>
        </w:rPr>
        <w:t>投标函附录</w:t>
      </w:r>
      <w:r>
        <w:rPr>
          <w:rFonts w:hint="eastAsia" w:ascii="宋体" w:hAnsi="宋体"/>
        </w:rPr>
        <w:t>约定的分包工程；</w:t>
      </w:r>
    </w:p>
    <w:p w14:paraId="3D5704C7">
      <w:pPr>
        <w:spacing w:line="360" w:lineRule="auto"/>
        <w:ind w:firstLine="315" w:firstLineChars="150"/>
        <w:rPr>
          <w:rFonts w:ascii="宋体" w:hAnsi="宋体"/>
          <w:szCs w:val="21"/>
        </w:rPr>
      </w:pPr>
      <w:r>
        <w:rPr>
          <w:rFonts w:hint="eastAsia" w:ascii="宋体" w:hAnsi="宋体"/>
        </w:rPr>
        <w:t>（</w:t>
      </w:r>
      <w:r>
        <w:rPr>
          <w:rFonts w:ascii="宋体" w:hAnsi="宋体"/>
        </w:rPr>
        <w:t>2</w:t>
      </w:r>
      <w:r>
        <w:rPr>
          <w:rFonts w:hint="eastAsia" w:ascii="宋体" w:hAnsi="宋体"/>
        </w:rPr>
        <w:t>）</w:t>
      </w:r>
      <w:r>
        <w:rPr>
          <w:rFonts w:hint="eastAsia" w:ascii="宋体" w:hAnsi="宋体"/>
          <w:szCs w:val="21"/>
        </w:rPr>
        <w:t>除投标函附录中约定的分包内容外，经过发包人和监理人同意的其他非主体、非关键性工作，但分包人应当经过发包人和监理人审批。发包人和监理人有权拒绝承包人的分包请求和承包人选择的分包人。</w:t>
      </w:r>
    </w:p>
    <w:p w14:paraId="4E5F2B72">
      <w:pPr>
        <w:spacing w:line="360" w:lineRule="auto"/>
        <w:ind w:firstLine="420" w:firstLineChars="200"/>
        <w:rPr>
          <w:rFonts w:ascii="宋体" w:hAnsi="宋体"/>
        </w:rPr>
      </w:pPr>
      <w:r>
        <w:rPr>
          <w:rFonts w:ascii="宋体" w:hAnsi="宋体"/>
        </w:rPr>
        <w:t xml:space="preserve">4.3.4  </w:t>
      </w:r>
      <w:r>
        <w:rPr>
          <w:rFonts w:hint="eastAsia" w:ascii="宋体" w:hAnsi="宋体"/>
        </w:rPr>
        <w:t>发包人在工程量清单中给定暂估价的专业工程，包括从暂列金额开支的专业工程，达到依法应当招标的规模标准的，以及虽未达到规定的规模标准但合同中约定采用招标方式实施的，应当按第</w:t>
      </w:r>
      <w:r>
        <w:rPr>
          <w:rFonts w:ascii="宋体" w:hAnsi="宋体"/>
        </w:rPr>
        <w:t>15.8.1</w:t>
      </w:r>
      <w:r>
        <w:rPr>
          <w:rFonts w:hint="eastAsia" w:ascii="宋体" w:hAnsi="宋体"/>
        </w:rPr>
        <w:t>项的约定，由发包人和承包人以招标方式确定专业分包人。除项目审批部门有特别核准外，暂估价的专业工程的招标应当采用与施工总承包同样的招标方式。</w:t>
      </w:r>
    </w:p>
    <w:p w14:paraId="3412967F">
      <w:pPr>
        <w:spacing w:line="360" w:lineRule="auto"/>
        <w:ind w:firstLine="420" w:firstLineChars="200"/>
        <w:rPr>
          <w:rFonts w:ascii="宋体" w:hAnsi="宋体"/>
        </w:rPr>
      </w:pPr>
      <w:r>
        <w:rPr>
          <w:rFonts w:ascii="宋体" w:hAnsi="宋体"/>
        </w:rPr>
        <w:t xml:space="preserve">4.3.5  </w:t>
      </w:r>
      <w:r>
        <w:rPr>
          <w:rFonts w:hint="eastAsia" w:ascii="宋体" w:hAnsi="宋体"/>
        </w:rPr>
        <w:t>在相关分包合同签订并报送有关建设行政主管部门后</w:t>
      </w:r>
      <w:r>
        <w:rPr>
          <w:rFonts w:ascii="宋体" w:hAnsi="宋体"/>
        </w:rPr>
        <w:t>7</w:t>
      </w:r>
      <w:r>
        <w:rPr>
          <w:rFonts w:hint="eastAsia" w:ascii="宋体" w:hAnsi="宋体"/>
        </w:rPr>
        <w:t>天内，承包人应当将一份副本提交给监理人，承包人应保障分包工作不得再次分包。</w:t>
      </w:r>
    </w:p>
    <w:p w14:paraId="4824570F">
      <w:pPr>
        <w:spacing w:line="360" w:lineRule="auto"/>
        <w:ind w:firstLine="420" w:firstLineChars="200"/>
        <w:rPr>
          <w:rFonts w:ascii="宋体" w:hAnsi="宋体"/>
        </w:rPr>
      </w:pPr>
      <w:r>
        <w:rPr>
          <w:rFonts w:ascii="宋体" w:hAnsi="宋体"/>
        </w:rPr>
        <w:t xml:space="preserve">4.3.6  </w:t>
      </w:r>
      <w:r>
        <w:rPr>
          <w:rFonts w:hint="eastAsia" w:ascii="宋体" w:hAnsi="宋体"/>
        </w:rPr>
        <w:t>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52CBAE2">
      <w:pPr>
        <w:spacing w:line="360" w:lineRule="auto"/>
        <w:ind w:firstLine="420" w:firstLineChars="200"/>
        <w:rPr>
          <w:rFonts w:ascii="宋体" w:hAnsi="宋体"/>
        </w:rPr>
      </w:pPr>
      <w:r>
        <w:rPr>
          <w:rFonts w:ascii="宋体" w:hAnsi="宋体"/>
        </w:rPr>
        <w:t xml:space="preserve">4.3.7  </w:t>
      </w:r>
      <w:r>
        <w:rPr>
          <w:rFonts w:hint="eastAsia" w:ascii="宋体" w:hAnsi="宋体"/>
        </w:rPr>
        <w:t>未经发包人和监理人审批同意的分包工程和分包人，发包人有权拒绝验收分包工程和支付相应款项，由此引起的承包人费用增加和（或）延误的工期由承包人承担。</w:t>
      </w:r>
    </w:p>
    <w:p w14:paraId="100A412D">
      <w:pPr>
        <w:spacing w:line="360" w:lineRule="auto"/>
        <w:ind w:firstLine="420" w:firstLineChars="200"/>
        <w:rPr>
          <w:rFonts w:ascii="宋体" w:hAnsi="宋体"/>
        </w:rPr>
      </w:pPr>
      <w:r>
        <w:rPr>
          <w:rFonts w:ascii="宋体" w:hAnsi="宋体"/>
        </w:rPr>
        <w:t xml:space="preserve">4.3.8  </w:t>
      </w:r>
      <w:r>
        <w:rPr>
          <w:rFonts w:hint="eastAsia" w:ascii="宋体" w:hAnsi="宋体"/>
        </w:rPr>
        <w:t>分包人的资格能力应与其分包工程的标准和规模相适应。</w:t>
      </w:r>
    </w:p>
    <w:p w14:paraId="7473235A">
      <w:pPr>
        <w:spacing w:line="360" w:lineRule="auto"/>
        <w:ind w:firstLine="420" w:firstLineChars="200"/>
        <w:rPr>
          <w:rFonts w:ascii="宋体" w:hAnsi="宋体"/>
        </w:rPr>
      </w:pPr>
      <w:r>
        <w:rPr>
          <w:rFonts w:ascii="宋体" w:hAnsi="宋体"/>
        </w:rPr>
        <w:t xml:space="preserve">4.3.9  </w:t>
      </w:r>
      <w:r>
        <w:rPr>
          <w:rFonts w:hint="eastAsia" w:ascii="宋体" w:hAnsi="宋体"/>
        </w:rPr>
        <w:t>发包人同意的分包工程，承包人应向发包人和监理人提供合同副本。</w:t>
      </w:r>
    </w:p>
    <w:p w14:paraId="002022E5">
      <w:pPr>
        <w:spacing w:line="360" w:lineRule="auto"/>
        <w:ind w:firstLine="420" w:firstLineChars="200"/>
        <w:rPr>
          <w:rFonts w:ascii="宋体" w:hAnsi="宋体"/>
        </w:rPr>
      </w:pPr>
      <w:r>
        <w:rPr>
          <w:rFonts w:ascii="宋体" w:hAnsi="宋体"/>
        </w:rPr>
        <w:t xml:space="preserve">4.3.10  </w:t>
      </w:r>
      <w:r>
        <w:rPr>
          <w:rFonts w:hint="eastAsia" w:ascii="宋体" w:hAnsi="宋体"/>
        </w:rPr>
        <w:t>承包人应与分包人就分包工程向发包人承担连带责任。</w:t>
      </w:r>
    </w:p>
    <w:p w14:paraId="6BE74D95">
      <w:pPr>
        <w:keepNext/>
        <w:keepLines/>
        <w:spacing w:before="120" w:beforeLines="50" w:after="120" w:afterLines="50" w:line="360" w:lineRule="auto"/>
        <w:outlineLvl w:val="2"/>
        <w:rPr>
          <w:rFonts w:ascii="宋体" w:hAnsi="宋体"/>
          <w:sz w:val="24"/>
          <w:szCs w:val="20"/>
        </w:rPr>
      </w:pPr>
      <w:bookmarkStart w:id="1136" w:name="_Toc480486934"/>
      <w:bookmarkStart w:id="1137" w:name="_Toc144974611"/>
      <w:bookmarkStart w:id="1138" w:name="_Toc179632661"/>
      <w:bookmarkStart w:id="1139" w:name="_Toc480486762"/>
      <w:bookmarkStart w:id="1140" w:name="_Toc342296294"/>
      <w:bookmarkStart w:id="1141" w:name="_Toc117350444"/>
      <w:bookmarkStart w:id="1142" w:name="_Toc152045643"/>
      <w:bookmarkStart w:id="1143" w:name="_Toc483668109"/>
      <w:bookmarkStart w:id="1144" w:name="_Toc490222525"/>
      <w:bookmarkStart w:id="1145" w:name="_Toc152042421"/>
      <w:bookmarkStart w:id="1146" w:name="_Toc489279891"/>
      <w:bookmarkStart w:id="1147" w:name="_Toc338944736"/>
      <w:bookmarkStart w:id="1148" w:name="_Toc486580080"/>
      <w:r>
        <w:rPr>
          <w:rFonts w:ascii="宋体" w:hAnsi="宋体"/>
          <w:sz w:val="24"/>
          <w:szCs w:val="20"/>
        </w:rPr>
        <w:t xml:space="preserve">4.4  </w:t>
      </w:r>
      <w:r>
        <w:rPr>
          <w:rFonts w:hint="eastAsia" w:ascii="宋体" w:hAnsi="宋体"/>
          <w:sz w:val="24"/>
          <w:szCs w:val="20"/>
        </w:rPr>
        <w:t>联合体</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14:paraId="23983548">
      <w:pPr>
        <w:spacing w:line="360" w:lineRule="auto"/>
        <w:ind w:firstLine="420" w:firstLineChars="200"/>
        <w:rPr>
          <w:rFonts w:ascii="宋体" w:hAnsi="宋体"/>
        </w:rPr>
      </w:pPr>
      <w:r>
        <w:rPr>
          <w:rFonts w:ascii="宋体" w:hAnsi="宋体"/>
        </w:rPr>
        <w:t xml:space="preserve">4.4.1  </w:t>
      </w:r>
      <w:r>
        <w:rPr>
          <w:rFonts w:hint="eastAsia" w:ascii="宋体" w:hAnsi="宋体"/>
        </w:rPr>
        <w:t>联合体各方应共同与发包人签订合同协议书。联合体各方应为履行合同承担连带责任。</w:t>
      </w:r>
    </w:p>
    <w:p w14:paraId="2140DF74">
      <w:pPr>
        <w:spacing w:line="360" w:lineRule="auto"/>
        <w:ind w:firstLine="420" w:firstLineChars="200"/>
        <w:rPr>
          <w:rFonts w:ascii="宋体" w:hAnsi="宋体"/>
        </w:rPr>
      </w:pPr>
      <w:r>
        <w:rPr>
          <w:rFonts w:ascii="宋体" w:hAnsi="宋体"/>
        </w:rPr>
        <w:t xml:space="preserve">4.4.2  </w:t>
      </w:r>
      <w:r>
        <w:rPr>
          <w:rFonts w:hint="eastAsia" w:ascii="宋体" w:hAnsi="宋体"/>
        </w:rPr>
        <w:t>联合体协议经发包人确认后作为合同附件。在履行合同过程中，未经发包人同意，不得修改联合体协议。</w:t>
      </w:r>
    </w:p>
    <w:p w14:paraId="50C925E1">
      <w:pPr>
        <w:spacing w:line="360" w:lineRule="auto"/>
        <w:ind w:firstLine="420" w:firstLineChars="200"/>
        <w:rPr>
          <w:rFonts w:ascii="宋体" w:hAnsi="宋体"/>
        </w:rPr>
      </w:pPr>
      <w:r>
        <w:rPr>
          <w:rFonts w:ascii="宋体" w:hAnsi="宋体"/>
        </w:rPr>
        <w:t xml:space="preserve">4.4.3  </w:t>
      </w:r>
      <w:r>
        <w:rPr>
          <w:rFonts w:hint="eastAsia" w:ascii="宋体" w:hAnsi="宋体"/>
        </w:rPr>
        <w:t>联合体牵头人负责与发包人和监理人联系，并接受指示，负责组织联合体各成员全面履行合同。</w:t>
      </w:r>
    </w:p>
    <w:p w14:paraId="4FBF002E">
      <w:pPr>
        <w:keepNext/>
        <w:keepLines/>
        <w:spacing w:before="120" w:beforeLines="50" w:after="120" w:afterLines="50" w:line="360" w:lineRule="auto"/>
        <w:outlineLvl w:val="2"/>
        <w:rPr>
          <w:rFonts w:ascii="宋体" w:hAnsi="宋体"/>
          <w:sz w:val="24"/>
          <w:szCs w:val="20"/>
        </w:rPr>
      </w:pPr>
      <w:bookmarkStart w:id="1149" w:name="_Toc489279892"/>
      <w:bookmarkStart w:id="1150" w:name="_Toc483668110"/>
      <w:bookmarkStart w:id="1151" w:name="_Toc117350445"/>
      <w:bookmarkStart w:id="1152" w:name="_Toc342296295"/>
      <w:bookmarkStart w:id="1153" w:name="_Toc486580081"/>
      <w:bookmarkStart w:id="1154" w:name="_Toc490222526"/>
      <w:bookmarkStart w:id="1155" w:name="_Toc338944737"/>
      <w:bookmarkStart w:id="1156" w:name="_Toc480486763"/>
      <w:bookmarkStart w:id="1157" w:name="_Toc480486935"/>
      <w:r>
        <w:rPr>
          <w:rFonts w:ascii="宋体" w:hAnsi="宋体"/>
          <w:sz w:val="24"/>
          <w:szCs w:val="20"/>
        </w:rPr>
        <w:t xml:space="preserve">4.5  </w:t>
      </w:r>
      <w:r>
        <w:rPr>
          <w:rFonts w:hint="eastAsia" w:ascii="宋体" w:hAnsi="宋体"/>
          <w:sz w:val="24"/>
          <w:szCs w:val="20"/>
        </w:rPr>
        <w:t>承包人项目经理</w:t>
      </w:r>
      <w:bookmarkEnd w:id="1149"/>
      <w:bookmarkEnd w:id="1150"/>
      <w:bookmarkEnd w:id="1151"/>
      <w:bookmarkEnd w:id="1152"/>
      <w:bookmarkEnd w:id="1153"/>
      <w:bookmarkEnd w:id="1154"/>
      <w:bookmarkEnd w:id="1155"/>
      <w:bookmarkEnd w:id="1156"/>
      <w:bookmarkEnd w:id="1157"/>
    </w:p>
    <w:p w14:paraId="6D76BD93">
      <w:pPr>
        <w:spacing w:line="360" w:lineRule="auto"/>
        <w:ind w:firstLine="420" w:firstLineChars="200"/>
        <w:rPr>
          <w:rFonts w:ascii="宋体" w:hAnsi="宋体"/>
        </w:rPr>
      </w:pPr>
      <w:r>
        <w:rPr>
          <w:rFonts w:ascii="宋体" w:hAnsi="宋体"/>
        </w:rPr>
        <w:t xml:space="preserve">4.5.1  </w:t>
      </w:r>
      <w:r>
        <w:rPr>
          <w:rFonts w:hint="eastAsia" w:ascii="宋体" w:hAnsi="宋体"/>
          <w:szCs w:val="21"/>
        </w:rPr>
        <w:t>承包人项目经理必须与承包人投标时所承诺的人员一致，并在根据第</w:t>
      </w:r>
      <w:r>
        <w:rPr>
          <w:rFonts w:ascii="宋体" w:hAnsi="宋体"/>
          <w:szCs w:val="21"/>
        </w:rPr>
        <w:t>11.1.1</w:t>
      </w:r>
      <w:r>
        <w:rPr>
          <w:rFonts w:hint="eastAsia" w:ascii="宋体" w:hAnsi="宋体"/>
          <w:szCs w:val="21"/>
        </w:rPr>
        <w:t>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r>
        <w:rPr>
          <w:rFonts w:hint="eastAsia" w:ascii="宋体" w:hAnsi="宋体"/>
        </w:rPr>
        <w:t>承包人更换项目经理应事先征得发包人同意，并应在更换</w:t>
      </w:r>
      <w:r>
        <w:rPr>
          <w:rFonts w:ascii="宋体" w:hAnsi="宋体"/>
        </w:rPr>
        <w:t>14</w:t>
      </w:r>
      <w:r>
        <w:rPr>
          <w:rFonts w:hint="eastAsia" w:ascii="宋体" w:hAnsi="宋体"/>
        </w:rPr>
        <w:t>天前通知发包人和监理人。承包人项目经理短期离开施工场地，应事先征得监理人同意，并委派代表代行其职责。</w:t>
      </w:r>
    </w:p>
    <w:p w14:paraId="7F539A92">
      <w:pPr>
        <w:spacing w:line="360" w:lineRule="auto"/>
        <w:ind w:firstLine="420" w:firstLineChars="200"/>
        <w:rPr>
          <w:rFonts w:ascii="宋体" w:hAnsi="宋体"/>
        </w:rPr>
      </w:pPr>
      <w:r>
        <w:rPr>
          <w:rFonts w:ascii="宋体" w:hAnsi="宋体"/>
        </w:rPr>
        <w:t xml:space="preserve">4.5.2  </w:t>
      </w:r>
      <w:r>
        <w:rPr>
          <w:rFonts w:hint="eastAsia" w:ascii="宋体" w:hAnsi="宋体"/>
        </w:rPr>
        <w:t>承包人项目经理应按合同约定以及监理人按第</w:t>
      </w:r>
      <w:r>
        <w:rPr>
          <w:rFonts w:ascii="宋体" w:hAnsi="宋体"/>
        </w:rPr>
        <w:t>3.4</w:t>
      </w:r>
      <w:r>
        <w:rPr>
          <w:rFonts w:hint="eastAsia" w:ascii="宋体" w:hAnsi="宋体"/>
        </w:rPr>
        <w:t>款作出的指示，负责组织合同工程的实施。在情况紧急且无法与监理人取得联系时，可采取保证工程和人员生命财产安全的紧急措施，并在采取措施后</w:t>
      </w:r>
      <w:r>
        <w:rPr>
          <w:rFonts w:ascii="宋体" w:hAnsi="宋体"/>
        </w:rPr>
        <w:t>24</w:t>
      </w:r>
      <w:r>
        <w:rPr>
          <w:rFonts w:hint="eastAsia" w:ascii="宋体" w:hAnsi="宋体"/>
        </w:rPr>
        <w:t>小时内向监理人提交书面报告。</w:t>
      </w:r>
    </w:p>
    <w:p w14:paraId="455DE214">
      <w:pPr>
        <w:spacing w:line="360" w:lineRule="auto"/>
        <w:ind w:firstLine="420" w:firstLineChars="200"/>
        <w:rPr>
          <w:rFonts w:ascii="宋体" w:hAnsi="宋体"/>
        </w:rPr>
      </w:pPr>
      <w:r>
        <w:rPr>
          <w:rFonts w:ascii="宋体" w:hAnsi="宋体"/>
        </w:rPr>
        <w:t xml:space="preserve">4.5.3  </w:t>
      </w:r>
      <w:r>
        <w:rPr>
          <w:rFonts w:hint="eastAsia" w:ascii="宋体" w:hAnsi="宋体"/>
        </w:rPr>
        <w:t>承包人为履行合同发出的一切函件均应盖有承包人授权的施工场地管理机构章，并由承包人项目经理或其授权代表签字。</w:t>
      </w:r>
    </w:p>
    <w:p w14:paraId="3DB6E9AA">
      <w:pPr>
        <w:spacing w:line="360" w:lineRule="auto"/>
        <w:ind w:firstLine="420" w:firstLineChars="200"/>
        <w:rPr>
          <w:rFonts w:ascii="宋体" w:hAnsi="宋体"/>
        </w:rPr>
      </w:pPr>
      <w:r>
        <w:rPr>
          <w:rFonts w:ascii="宋体" w:hAnsi="宋体"/>
        </w:rPr>
        <w:t xml:space="preserve">4.5.4  </w:t>
      </w:r>
      <w:r>
        <w:rPr>
          <w:rFonts w:hint="eastAsia" w:ascii="宋体" w:hAnsi="宋体"/>
        </w:rPr>
        <w:t>承包人项目经理可以授权其下属人员履行其某项职责，但事先应将这些人员的姓名和授权范围通知监理人。</w:t>
      </w:r>
    </w:p>
    <w:p w14:paraId="2D2EF4C7">
      <w:pPr>
        <w:keepNext/>
        <w:keepLines/>
        <w:spacing w:before="120" w:beforeLines="50" w:after="120" w:afterLines="50" w:line="360" w:lineRule="auto"/>
        <w:outlineLvl w:val="2"/>
        <w:rPr>
          <w:rFonts w:ascii="宋体" w:hAnsi="宋体"/>
          <w:sz w:val="24"/>
          <w:szCs w:val="20"/>
        </w:rPr>
      </w:pPr>
      <w:bookmarkStart w:id="1158" w:name="_Toc338944738"/>
      <w:bookmarkStart w:id="1159" w:name="_Toc144974613"/>
      <w:bookmarkStart w:id="1160" w:name="_Toc342296296"/>
      <w:bookmarkStart w:id="1161" w:name="_Toc117350446"/>
      <w:bookmarkStart w:id="1162" w:name="_Toc486580082"/>
      <w:bookmarkStart w:id="1163" w:name="_Toc490222527"/>
      <w:bookmarkStart w:id="1164" w:name="_Toc179632663"/>
      <w:bookmarkStart w:id="1165" w:name="_Toc480486764"/>
      <w:bookmarkStart w:id="1166" w:name="_Toc483668111"/>
      <w:bookmarkStart w:id="1167" w:name="_Toc152045645"/>
      <w:bookmarkStart w:id="1168" w:name="_Toc489279893"/>
      <w:bookmarkStart w:id="1169" w:name="_Toc480486936"/>
      <w:bookmarkStart w:id="1170" w:name="_Toc152042423"/>
      <w:r>
        <w:rPr>
          <w:rFonts w:ascii="宋体" w:hAnsi="宋体"/>
          <w:sz w:val="24"/>
          <w:szCs w:val="20"/>
        </w:rPr>
        <w:t xml:space="preserve">4.6  </w:t>
      </w:r>
      <w:r>
        <w:rPr>
          <w:rFonts w:hint="eastAsia" w:ascii="宋体" w:hAnsi="宋体"/>
          <w:sz w:val="24"/>
          <w:szCs w:val="20"/>
        </w:rPr>
        <w:t>承包人人员的管理</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7D713DD9">
      <w:pPr>
        <w:spacing w:line="360" w:lineRule="auto"/>
        <w:ind w:firstLine="420" w:firstLineChars="200"/>
        <w:rPr>
          <w:rFonts w:ascii="宋体" w:hAnsi="宋体"/>
        </w:rPr>
      </w:pPr>
      <w:r>
        <w:rPr>
          <w:rFonts w:ascii="宋体" w:hAnsi="宋体"/>
        </w:rPr>
        <w:t xml:space="preserve">4.6.1  </w:t>
      </w:r>
      <w:r>
        <w:rPr>
          <w:rFonts w:hint="eastAsia" w:ascii="宋体" w:hAnsi="宋体"/>
        </w:rPr>
        <w:t>承包人应在接到开工通知后</w:t>
      </w:r>
      <w:r>
        <w:rPr>
          <w:rFonts w:ascii="宋体" w:hAnsi="宋体"/>
        </w:rPr>
        <w:t>28</w:t>
      </w:r>
      <w:r>
        <w:rPr>
          <w:rFonts w:hint="eastAsia" w:ascii="宋体" w:hAnsi="宋体"/>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7C5E9993">
      <w:pPr>
        <w:spacing w:line="360" w:lineRule="auto"/>
        <w:ind w:firstLine="420" w:firstLineChars="200"/>
        <w:rPr>
          <w:rFonts w:ascii="宋体" w:hAnsi="宋体"/>
        </w:rPr>
      </w:pPr>
      <w:r>
        <w:rPr>
          <w:rFonts w:ascii="宋体" w:hAnsi="宋体"/>
        </w:rPr>
        <w:t xml:space="preserve">4.6.2  </w:t>
      </w:r>
      <w:r>
        <w:rPr>
          <w:rFonts w:hint="eastAsia" w:ascii="宋体" w:hAnsi="宋体"/>
        </w:rPr>
        <w:t>为完成合同约定的各项工作，承包人应向施工场地派遣或雇佣足够数量的下列人员：</w:t>
      </w:r>
    </w:p>
    <w:p w14:paraId="5436A43F">
      <w:pPr>
        <w:spacing w:line="360" w:lineRule="auto"/>
        <w:ind w:firstLine="315" w:firstLineChars="150"/>
        <w:rPr>
          <w:rFonts w:ascii="宋体" w:hAnsi="宋体"/>
        </w:rPr>
      </w:pPr>
      <w:r>
        <w:rPr>
          <w:rFonts w:hint="eastAsia" w:ascii="宋体" w:hAnsi="宋体"/>
        </w:rPr>
        <w:t>（</w:t>
      </w:r>
      <w:r>
        <w:rPr>
          <w:rFonts w:ascii="宋体" w:hAnsi="宋体"/>
        </w:rPr>
        <w:t>1</w:t>
      </w:r>
      <w:r>
        <w:rPr>
          <w:rFonts w:hint="eastAsia" w:ascii="宋体" w:hAnsi="宋体"/>
        </w:rPr>
        <w:t>）具有相应资格的专业技工和合格的普工；</w:t>
      </w:r>
    </w:p>
    <w:p w14:paraId="4F47EADD">
      <w:pPr>
        <w:spacing w:line="360" w:lineRule="auto"/>
        <w:ind w:firstLine="315" w:firstLineChars="150"/>
        <w:rPr>
          <w:rFonts w:ascii="宋体" w:hAnsi="宋体"/>
        </w:rPr>
      </w:pPr>
      <w:r>
        <w:rPr>
          <w:rFonts w:hint="eastAsia" w:ascii="宋体" w:hAnsi="宋体"/>
        </w:rPr>
        <w:t>（</w:t>
      </w:r>
      <w:r>
        <w:rPr>
          <w:rFonts w:ascii="宋体" w:hAnsi="宋体"/>
        </w:rPr>
        <w:t>2</w:t>
      </w:r>
      <w:r>
        <w:rPr>
          <w:rFonts w:hint="eastAsia" w:ascii="宋体" w:hAnsi="宋体"/>
        </w:rPr>
        <w:t>）具有相应施工经验的技术人员；</w:t>
      </w:r>
    </w:p>
    <w:p w14:paraId="150A024B">
      <w:pPr>
        <w:spacing w:line="360" w:lineRule="auto"/>
        <w:ind w:firstLine="315" w:firstLineChars="150"/>
        <w:rPr>
          <w:rFonts w:ascii="宋体" w:hAnsi="宋体"/>
        </w:rPr>
      </w:pPr>
      <w:r>
        <w:rPr>
          <w:rFonts w:hint="eastAsia" w:ascii="宋体" w:hAnsi="宋体"/>
        </w:rPr>
        <w:t>（</w:t>
      </w:r>
      <w:r>
        <w:rPr>
          <w:rFonts w:ascii="宋体" w:hAnsi="宋体"/>
        </w:rPr>
        <w:t>3</w:t>
      </w:r>
      <w:r>
        <w:rPr>
          <w:rFonts w:hint="eastAsia" w:ascii="宋体" w:hAnsi="宋体"/>
        </w:rPr>
        <w:t>）具有相应岗位资格的各级管理人员</w:t>
      </w:r>
      <w:bookmarkStart w:id="1171" w:name="_Hlk114649430"/>
      <w:r>
        <w:rPr>
          <w:rFonts w:hint="eastAsia" w:ascii="宋体" w:hAnsi="宋体"/>
        </w:rPr>
        <w:t>（包含符合工程项目规模和技术难度的涉及消防各专业齐全、具备相应能力的质量管理人员）。</w:t>
      </w:r>
      <w:bookmarkEnd w:id="1171"/>
    </w:p>
    <w:p w14:paraId="3C06C133">
      <w:pPr>
        <w:spacing w:line="360" w:lineRule="auto"/>
        <w:ind w:firstLine="420" w:firstLineChars="200"/>
        <w:rPr>
          <w:rFonts w:ascii="宋体" w:hAnsi="宋体"/>
        </w:rPr>
      </w:pPr>
      <w:r>
        <w:rPr>
          <w:rFonts w:ascii="宋体" w:hAnsi="宋体"/>
        </w:rPr>
        <w:t xml:space="preserve">4.6.3  </w:t>
      </w:r>
      <w:r>
        <w:rPr>
          <w:rFonts w:hint="eastAsia" w:ascii="宋体" w:hAnsi="宋体"/>
        </w:rPr>
        <w:t>承包人安排在施工场地的主要管理人员和技术骨干应相对稳定。承包人更换主要管理人员和技术骨干时，应取得监理人的同意。</w:t>
      </w:r>
    </w:p>
    <w:p w14:paraId="6A2EA614">
      <w:pPr>
        <w:spacing w:line="360" w:lineRule="auto"/>
        <w:ind w:firstLine="420" w:firstLineChars="200"/>
        <w:rPr>
          <w:rFonts w:ascii="宋体" w:hAnsi="宋体"/>
        </w:rPr>
      </w:pPr>
      <w:r>
        <w:rPr>
          <w:rFonts w:ascii="宋体" w:hAnsi="宋体"/>
        </w:rPr>
        <w:t xml:space="preserve">4.6.4  </w:t>
      </w:r>
      <w:r>
        <w:rPr>
          <w:rFonts w:hint="eastAsia" w:ascii="宋体" w:hAnsi="宋体"/>
        </w:rPr>
        <w:t>特殊岗位的工作人员均应持有相应的资格证明，监理人有权随时检查。监理人认为有必要时，可进行现场考核。</w:t>
      </w:r>
    </w:p>
    <w:p w14:paraId="1AA64454">
      <w:pPr>
        <w:spacing w:line="360" w:lineRule="auto"/>
        <w:ind w:firstLine="420" w:firstLineChars="200"/>
        <w:rPr>
          <w:rFonts w:ascii="宋体" w:hAnsi="宋体"/>
        </w:rPr>
      </w:pPr>
      <w:r>
        <w:rPr>
          <w:rFonts w:ascii="宋体" w:hAnsi="宋体"/>
        </w:rPr>
        <w:t xml:space="preserve">4.6.5  </w:t>
      </w:r>
      <w:r>
        <w:rPr>
          <w:rFonts w:hint="eastAsia" w:ascii="宋体" w:hAnsi="宋体"/>
        </w:rPr>
        <w:t>严格落实疫情防控常态化有关要求，核实项目人员身份及做好人员健康信息档案，不使用零散工和无健康信息的劳务人员，</w:t>
      </w:r>
      <w:r>
        <w:rPr>
          <w:rFonts w:ascii="宋体" w:hAnsi="宋体"/>
        </w:rPr>
        <w:t xml:space="preserve"> </w:t>
      </w:r>
      <w:r>
        <w:rPr>
          <w:rFonts w:hint="eastAsia" w:ascii="宋体" w:hAnsi="宋体"/>
        </w:rPr>
        <w:t>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w:t>
      </w:r>
      <w:r>
        <w:rPr>
          <w:rFonts w:ascii="宋体" w:hAnsi="宋体"/>
        </w:rPr>
        <w:t>1</w:t>
      </w:r>
      <w:r>
        <w:rPr>
          <w:rFonts w:hint="eastAsia" w:ascii="宋体" w:hAnsi="宋体"/>
        </w:rPr>
        <w:t>米距离接触时要佩戴口罩。同时加强公共卫生教育培训，引导施工现场人员养成勤洗手、常通风、科学佩戴口罩、使用公勺公筷等良好卫生习惯，确保疫情防控管理常态化。</w:t>
      </w:r>
    </w:p>
    <w:p w14:paraId="7798160A">
      <w:pPr>
        <w:keepNext/>
        <w:keepLines/>
        <w:spacing w:before="120" w:beforeLines="50" w:after="120" w:afterLines="50" w:line="360" w:lineRule="auto"/>
        <w:outlineLvl w:val="2"/>
        <w:rPr>
          <w:rFonts w:ascii="宋体" w:hAnsi="宋体"/>
          <w:sz w:val="24"/>
          <w:szCs w:val="20"/>
        </w:rPr>
      </w:pPr>
      <w:bookmarkStart w:id="1172" w:name="_Toc486580083"/>
      <w:bookmarkStart w:id="1173" w:name="_Toc342296297"/>
      <w:bookmarkStart w:id="1174" w:name="_Toc338944739"/>
      <w:bookmarkStart w:id="1175" w:name="_Toc483668112"/>
      <w:bookmarkStart w:id="1176" w:name="_Toc480486765"/>
      <w:bookmarkStart w:id="1177" w:name="_Toc489279894"/>
      <w:bookmarkStart w:id="1178" w:name="_Toc490222528"/>
      <w:bookmarkStart w:id="1179" w:name="_Toc144974614"/>
      <w:bookmarkStart w:id="1180" w:name="_Toc179632664"/>
      <w:bookmarkStart w:id="1181" w:name="_Toc480486937"/>
      <w:bookmarkStart w:id="1182" w:name="_Toc152042424"/>
      <w:bookmarkStart w:id="1183" w:name="_Toc117350447"/>
      <w:bookmarkStart w:id="1184" w:name="_Toc152045646"/>
      <w:r>
        <w:rPr>
          <w:rFonts w:ascii="宋体" w:hAnsi="宋体"/>
          <w:sz w:val="24"/>
          <w:szCs w:val="20"/>
        </w:rPr>
        <w:t xml:space="preserve">4.7  </w:t>
      </w:r>
      <w:r>
        <w:rPr>
          <w:rFonts w:hint="eastAsia" w:ascii="宋体" w:hAnsi="宋体"/>
          <w:sz w:val="24"/>
          <w:szCs w:val="20"/>
        </w:rPr>
        <w:t>撤换承包人项目经理和其他人员</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2092816F">
      <w:pPr>
        <w:spacing w:line="360" w:lineRule="auto"/>
        <w:ind w:firstLine="420" w:firstLineChars="200"/>
        <w:rPr>
          <w:rFonts w:ascii="宋体" w:hAnsi="宋体"/>
        </w:rPr>
      </w:pPr>
      <w:r>
        <w:rPr>
          <w:rFonts w:hint="eastAsia" w:ascii="宋体" w:hAnsi="宋体"/>
        </w:rPr>
        <w:t>承包人应对其项目经理和其他人员进行有效管理。监理人要求撤换不能胜任本职工作、行为不端或玩忽职守的承包人项目经理和其他人员的，承包人应予以撤换。</w:t>
      </w:r>
    </w:p>
    <w:p w14:paraId="2F7C4648">
      <w:pPr>
        <w:keepNext/>
        <w:keepLines/>
        <w:spacing w:before="120" w:beforeLines="50" w:after="120" w:afterLines="50" w:line="360" w:lineRule="auto"/>
        <w:outlineLvl w:val="2"/>
        <w:rPr>
          <w:rFonts w:ascii="宋体" w:hAnsi="宋体"/>
          <w:sz w:val="24"/>
          <w:szCs w:val="20"/>
        </w:rPr>
      </w:pPr>
      <w:bookmarkStart w:id="1185" w:name="_Toc480486766"/>
      <w:bookmarkStart w:id="1186" w:name="_Toc480486938"/>
      <w:bookmarkStart w:id="1187" w:name="_Toc489279895"/>
      <w:bookmarkStart w:id="1188" w:name="_Toc483668113"/>
      <w:bookmarkStart w:id="1189" w:name="_Toc152042425"/>
      <w:bookmarkStart w:id="1190" w:name="_Toc342296298"/>
      <w:bookmarkStart w:id="1191" w:name="_Toc152045647"/>
      <w:bookmarkStart w:id="1192" w:name="_Toc117350448"/>
      <w:bookmarkStart w:id="1193" w:name="_Toc486580084"/>
      <w:bookmarkStart w:id="1194" w:name="_Toc144974615"/>
      <w:bookmarkStart w:id="1195" w:name="_Toc179632665"/>
      <w:bookmarkStart w:id="1196" w:name="_Toc338944740"/>
      <w:bookmarkStart w:id="1197" w:name="_Toc490222529"/>
      <w:r>
        <w:rPr>
          <w:rFonts w:ascii="宋体" w:hAnsi="宋体"/>
          <w:sz w:val="24"/>
          <w:szCs w:val="20"/>
        </w:rPr>
        <w:t xml:space="preserve">4.8  </w:t>
      </w:r>
      <w:r>
        <w:rPr>
          <w:rFonts w:hint="eastAsia" w:ascii="宋体" w:hAnsi="宋体"/>
          <w:sz w:val="24"/>
          <w:szCs w:val="20"/>
        </w:rPr>
        <w:t>保障承包人人员的合法权益</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4DA11285">
      <w:pPr>
        <w:spacing w:line="360" w:lineRule="auto"/>
        <w:ind w:firstLine="420" w:firstLineChars="200"/>
        <w:rPr>
          <w:rFonts w:ascii="宋体" w:hAnsi="宋体"/>
        </w:rPr>
      </w:pPr>
      <w:r>
        <w:rPr>
          <w:rFonts w:ascii="宋体" w:hAnsi="宋体"/>
        </w:rPr>
        <w:t xml:space="preserve">4.8.1  </w:t>
      </w:r>
      <w:r>
        <w:rPr>
          <w:rFonts w:hint="eastAsia" w:ascii="宋体" w:hAnsi="宋体"/>
        </w:rPr>
        <w:t>承包人应与其雇佣的人员签订劳动合同，并按时发放工资。</w:t>
      </w:r>
    </w:p>
    <w:p w14:paraId="37505467">
      <w:pPr>
        <w:spacing w:line="360" w:lineRule="auto"/>
        <w:ind w:firstLine="420" w:firstLineChars="200"/>
        <w:rPr>
          <w:rFonts w:ascii="宋体" w:hAnsi="宋体"/>
        </w:rPr>
      </w:pPr>
      <w:r>
        <w:rPr>
          <w:rFonts w:ascii="宋体" w:hAnsi="宋体"/>
        </w:rPr>
        <w:t xml:space="preserve">4.8.2  </w:t>
      </w:r>
      <w:r>
        <w:rPr>
          <w:rFonts w:hint="eastAsia" w:ascii="宋体" w:hAnsi="宋体"/>
        </w:rPr>
        <w:t>承包人应按劳动法的规定安排工作时间，保证其雇佣人员享有休息和休假的权利。因工程施工的特殊需要占用休假日或延长工作时间的，应不超过法律规定的限度，并按法律规定给予补休或付酬。</w:t>
      </w:r>
    </w:p>
    <w:p w14:paraId="1FC2D653">
      <w:pPr>
        <w:spacing w:line="360" w:lineRule="auto"/>
        <w:ind w:firstLine="420" w:firstLineChars="200"/>
        <w:rPr>
          <w:rFonts w:ascii="宋体" w:hAnsi="宋体"/>
        </w:rPr>
      </w:pPr>
      <w:r>
        <w:rPr>
          <w:rFonts w:ascii="宋体" w:hAnsi="宋体"/>
        </w:rPr>
        <w:t xml:space="preserve">4.8.3  </w:t>
      </w:r>
      <w:r>
        <w:rPr>
          <w:rFonts w:hint="eastAsia" w:ascii="宋体" w:hAnsi="宋体"/>
        </w:rPr>
        <w:t>承包人应为其雇佣人员提供必要的食宿条件，以及符合环境保护和卫生要求的生活环境，在远离城镇的施工场地，还应配备必要的伤病防治和急救的医务人员与医疗设施。</w:t>
      </w:r>
    </w:p>
    <w:p w14:paraId="10A4FF01">
      <w:pPr>
        <w:spacing w:line="360" w:lineRule="auto"/>
        <w:ind w:firstLine="420" w:firstLineChars="200"/>
        <w:rPr>
          <w:rFonts w:ascii="宋体" w:hAnsi="宋体"/>
        </w:rPr>
      </w:pPr>
      <w:r>
        <w:rPr>
          <w:rFonts w:ascii="宋体" w:hAnsi="宋体"/>
        </w:rPr>
        <w:t xml:space="preserve">4.8.4  </w:t>
      </w:r>
      <w:r>
        <w:rPr>
          <w:rFonts w:hint="eastAsia" w:ascii="宋体" w:hAnsi="宋体"/>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24D77C77">
      <w:pPr>
        <w:spacing w:line="360" w:lineRule="auto"/>
        <w:ind w:firstLine="420" w:firstLineChars="200"/>
        <w:rPr>
          <w:rFonts w:ascii="宋体" w:hAnsi="宋体"/>
        </w:rPr>
      </w:pPr>
      <w:r>
        <w:rPr>
          <w:rFonts w:ascii="宋体" w:hAnsi="宋体"/>
        </w:rPr>
        <w:t xml:space="preserve">4.8.5  </w:t>
      </w:r>
      <w:r>
        <w:rPr>
          <w:rFonts w:hint="eastAsia" w:ascii="宋体" w:hAnsi="宋体"/>
        </w:rPr>
        <w:t>承包人应按有关法律规定和合同约定，为其雇佣人员办理保险。</w:t>
      </w:r>
    </w:p>
    <w:p w14:paraId="79CEB66C">
      <w:pPr>
        <w:spacing w:line="360" w:lineRule="auto"/>
        <w:ind w:firstLine="420" w:firstLineChars="200"/>
        <w:rPr>
          <w:rFonts w:ascii="宋体" w:hAnsi="宋体"/>
        </w:rPr>
      </w:pPr>
      <w:r>
        <w:rPr>
          <w:rFonts w:ascii="宋体" w:hAnsi="宋体"/>
        </w:rPr>
        <w:t xml:space="preserve">4.8.6  </w:t>
      </w:r>
      <w:r>
        <w:rPr>
          <w:rFonts w:hint="eastAsia" w:ascii="宋体" w:hAnsi="宋体"/>
        </w:rPr>
        <w:t>承包人应负责处理其雇佣人员因工伤亡事故的善后事宜。</w:t>
      </w:r>
    </w:p>
    <w:p w14:paraId="0A393B3C">
      <w:pPr>
        <w:keepNext/>
        <w:keepLines/>
        <w:spacing w:before="120" w:beforeLines="50" w:after="120" w:afterLines="50" w:line="360" w:lineRule="auto"/>
        <w:outlineLvl w:val="2"/>
        <w:rPr>
          <w:rFonts w:ascii="宋体" w:hAnsi="宋体"/>
          <w:sz w:val="24"/>
          <w:szCs w:val="20"/>
        </w:rPr>
      </w:pPr>
      <w:bookmarkStart w:id="1198" w:name="_Toc342296299"/>
      <w:bookmarkStart w:id="1199" w:name="_Toc338944741"/>
      <w:bookmarkStart w:id="1200" w:name="_Toc490222530"/>
      <w:bookmarkStart w:id="1201" w:name="_Toc480486767"/>
      <w:bookmarkStart w:id="1202" w:name="_Toc144974616"/>
      <w:bookmarkStart w:id="1203" w:name="_Toc152045648"/>
      <w:bookmarkStart w:id="1204" w:name="_Toc486580085"/>
      <w:bookmarkStart w:id="1205" w:name="_Toc179632666"/>
      <w:bookmarkStart w:id="1206" w:name="_Toc483668114"/>
      <w:bookmarkStart w:id="1207" w:name="_Toc152042426"/>
      <w:bookmarkStart w:id="1208" w:name="_Toc117350449"/>
      <w:bookmarkStart w:id="1209" w:name="_Toc489279896"/>
      <w:bookmarkStart w:id="1210" w:name="_Toc480486939"/>
      <w:r>
        <w:rPr>
          <w:rFonts w:ascii="宋体" w:hAnsi="宋体"/>
          <w:sz w:val="24"/>
          <w:szCs w:val="20"/>
        </w:rPr>
        <w:t xml:space="preserve">4.9  </w:t>
      </w:r>
      <w:r>
        <w:rPr>
          <w:rFonts w:hint="eastAsia" w:ascii="宋体" w:hAnsi="宋体"/>
          <w:sz w:val="24"/>
          <w:szCs w:val="20"/>
        </w:rPr>
        <w:t>工程价款应专款专用</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p>
    <w:p w14:paraId="50A212C9">
      <w:pPr>
        <w:spacing w:line="360" w:lineRule="auto"/>
        <w:ind w:firstLine="420" w:firstLineChars="200"/>
        <w:rPr>
          <w:rFonts w:ascii="宋体" w:hAnsi="宋体"/>
        </w:rPr>
      </w:pPr>
      <w:r>
        <w:rPr>
          <w:rFonts w:hint="eastAsia" w:ascii="宋体" w:hAnsi="宋体"/>
        </w:rPr>
        <w:t>发包人按合同约定支付给承包人的各项价款应专用于合同工程。</w:t>
      </w:r>
    </w:p>
    <w:p w14:paraId="74B78661">
      <w:pPr>
        <w:keepNext/>
        <w:keepLines/>
        <w:spacing w:before="120" w:beforeLines="50" w:after="120" w:afterLines="50" w:line="360" w:lineRule="auto"/>
        <w:outlineLvl w:val="2"/>
        <w:rPr>
          <w:rFonts w:ascii="宋体" w:hAnsi="宋体"/>
          <w:sz w:val="24"/>
          <w:szCs w:val="20"/>
        </w:rPr>
      </w:pPr>
      <w:bookmarkStart w:id="1211" w:name="_Toc152045649"/>
      <w:bookmarkStart w:id="1212" w:name="_Toc490222531"/>
      <w:bookmarkStart w:id="1213" w:name="_Toc342296300"/>
      <w:bookmarkStart w:id="1214" w:name="_Toc179632667"/>
      <w:bookmarkStart w:id="1215" w:name="_Toc117350450"/>
      <w:bookmarkStart w:id="1216" w:name="_Toc480486940"/>
      <w:bookmarkStart w:id="1217" w:name="_Toc483668115"/>
      <w:bookmarkStart w:id="1218" w:name="_Toc338944742"/>
      <w:bookmarkStart w:id="1219" w:name="_Toc144974617"/>
      <w:bookmarkStart w:id="1220" w:name="_Toc489279897"/>
      <w:bookmarkStart w:id="1221" w:name="_Toc152042427"/>
      <w:bookmarkStart w:id="1222" w:name="_Toc480486768"/>
      <w:bookmarkStart w:id="1223" w:name="_Toc486580086"/>
      <w:r>
        <w:rPr>
          <w:rFonts w:ascii="宋体" w:hAnsi="宋体"/>
          <w:sz w:val="24"/>
          <w:szCs w:val="20"/>
        </w:rPr>
        <w:t xml:space="preserve">4.10  </w:t>
      </w:r>
      <w:r>
        <w:rPr>
          <w:rFonts w:hint="eastAsia" w:ascii="宋体" w:hAnsi="宋体"/>
          <w:sz w:val="24"/>
          <w:szCs w:val="20"/>
        </w:rPr>
        <w:t>承包人现场查勘</w:t>
      </w:r>
      <w:bookmarkEnd w:id="1211"/>
      <w:bookmarkEnd w:id="1212"/>
      <w:bookmarkEnd w:id="1213"/>
      <w:bookmarkEnd w:id="1214"/>
      <w:bookmarkEnd w:id="1215"/>
      <w:bookmarkEnd w:id="1216"/>
      <w:bookmarkEnd w:id="1217"/>
      <w:bookmarkEnd w:id="1218"/>
      <w:bookmarkEnd w:id="1219"/>
      <w:bookmarkEnd w:id="1220"/>
      <w:bookmarkEnd w:id="1221"/>
      <w:bookmarkEnd w:id="1222"/>
      <w:bookmarkEnd w:id="1223"/>
    </w:p>
    <w:p w14:paraId="3FAB1D84">
      <w:pPr>
        <w:spacing w:line="360" w:lineRule="auto"/>
        <w:ind w:firstLine="420" w:firstLineChars="200"/>
        <w:rPr>
          <w:rFonts w:ascii="宋体" w:hAnsi="宋体"/>
        </w:rPr>
      </w:pPr>
      <w:r>
        <w:rPr>
          <w:rFonts w:ascii="宋体" w:hAnsi="宋体"/>
        </w:rPr>
        <w:t xml:space="preserve">4.10.1  </w:t>
      </w:r>
      <w:r>
        <w:rPr>
          <w:rFonts w:hint="eastAsia" w:ascii="宋体" w:hAnsi="宋体"/>
        </w:rPr>
        <w:t>发包人应将其持有的现场地质勘探资料、水文气象资料提供给承包人，并对其准确性负责。但承包人应对其阅读上述有关资料后所作出的解释和推断负责。</w:t>
      </w:r>
    </w:p>
    <w:p w14:paraId="2298288C">
      <w:pPr>
        <w:spacing w:line="360" w:lineRule="auto"/>
        <w:ind w:firstLine="420" w:firstLineChars="200"/>
        <w:rPr>
          <w:rFonts w:ascii="宋体" w:hAnsi="宋体"/>
        </w:rPr>
      </w:pPr>
      <w:r>
        <w:rPr>
          <w:rFonts w:ascii="宋体" w:hAnsi="宋体"/>
        </w:rPr>
        <w:t xml:space="preserve">4.10.2  </w:t>
      </w:r>
      <w:r>
        <w:rPr>
          <w:rFonts w:hint="eastAsia" w:ascii="宋体" w:hAnsi="宋体"/>
        </w:rPr>
        <w:t>承包人应对施工场地和周围环境进行查勘，并收集有关地质、水文、气象条件、交通条件、风俗习惯以及其他为完成合同工作有关的当地资料。在全部合同工作中，应视为承包人已充分估计了应承担的责任和风险。</w:t>
      </w:r>
    </w:p>
    <w:p w14:paraId="4258434C">
      <w:pPr>
        <w:keepNext/>
        <w:keepLines/>
        <w:spacing w:before="120" w:beforeLines="50" w:after="120" w:afterLines="50" w:line="360" w:lineRule="auto"/>
        <w:outlineLvl w:val="2"/>
        <w:rPr>
          <w:rFonts w:ascii="宋体" w:hAnsi="宋体"/>
          <w:sz w:val="24"/>
          <w:szCs w:val="20"/>
        </w:rPr>
      </w:pPr>
      <w:bookmarkStart w:id="1224" w:name="_Toc490222532"/>
      <w:bookmarkStart w:id="1225" w:name="_Toc338944743"/>
      <w:bookmarkStart w:id="1226" w:name="_Toc480486941"/>
      <w:bookmarkStart w:id="1227" w:name="_Toc342296301"/>
      <w:bookmarkStart w:id="1228" w:name="_Toc117350451"/>
      <w:bookmarkStart w:id="1229" w:name="_Toc483668116"/>
      <w:bookmarkStart w:id="1230" w:name="_Toc486580087"/>
      <w:bookmarkStart w:id="1231" w:name="_Toc480486769"/>
      <w:bookmarkStart w:id="1232" w:name="_Toc489279898"/>
      <w:r>
        <w:rPr>
          <w:rFonts w:ascii="宋体" w:hAnsi="宋体"/>
          <w:sz w:val="24"/>
          <w:szCs w:val="20"/>
        </w:rPr>
        <w:t xml:space="preserve">4.11  </w:t>
      </w:r>
      <w:r>
        <w:rPr>
          <w:rFonts w:hint="eastAsia" w:ascii="宋体" w:hAnsi="宋体"/>
          <w:sz w:val="24"/>
          <w:szCs w:val="20"/>
        </w:rPr>
        <w:t>不利物质条件</w:t>
      </w:r>
      <w:bookmarkEnd w:id="1224"/>
      <w:bookmarkEnd w:id="1225"/>
      <w:bookmarkEnd w:id="1226"/>
      <w:bookmarkEnd w:id="1227"/>
      <w:bookmarkEnd w:id="1228"/>
      <w:bookmarkEnd w:id="1229"/>
      <w:bookmarkEnd w:id="1230"/>
      <w:bookmarkEnd w:id="1231"/>
      <w:bookmarkEnd w:id="1232"/>
    </w:p>
    <w:p w14:paraId="4F1A9C8A">
      <w:pPr>
        <w:spacing w:line="360" w:lineRule="auto"/>
        <w:ind w:firstLine="420" w:firstLineChars="200"/>
        <w:rPr>
          <w:rFonts w:ascii="宋体" w:hAnsi="宋体"/>
          <w:szCs w:val="21"/>
        </w:rPr>
      </w:pPr>
      <w:r>
        <w:rPr>
          <w:rFonts w:ascii="宋体" w:hAnsi="宋体"/>
        </w:rPr>
        <w:t xml:space="preserve">4.11.1  </w:t>
      </w:r>
      <w:r>
        <w:rPr>
          <w:rFonts w:hint="eastAsia" w:ascii="宋体" w:hAnsi="宋体"/>
        </w:rPr>
        <w:t>不利物质条件一般是指承包人在施工场地遇到的不可预见的自然物质条件、非自然的物质障碍和污染物，包括地下和水文条件，但不包括气候条件。不利物质条件的具体范围见合同条款专用部分。</w:t>
      </w:r>
    </w:p>
    <w:p w14:paraId="4AF4437B">
      <w:pPr>
        <w:spacing w:line="360" w:lineRule="auto"/>
        <w:ind w:firstLine="420" w:firstLineChars="200"/>
        <w:rPr>
          <w:rFonts w:ascii="宋体" w:hAnsi="宋体"/>
        </w:rPr>
      </w:pPr>
      <w:r>
        <w:rPr>
          <w:rFonts w:ascii="宋体" w:hAnsi="宋体"/>
        </w:rPr>
        <w:t xml:space="preserve">4.11.2  </w:t>
      </w:r>
      <w:r>
        <w:rPr>
          <w:rFonts w:hint="eastAsia" w:ascii="宋体" w:hAnsi="宋体"/>
        </w:rPr>
        <w:t>承包人遇到不利物质条件时，应采取适应不利物质条件的合理措施继续施工，并及时通知监理人。监理人应当及时发出指示，指示构成变更的，按第</w:t>
      </w:r>
      <w:r>
        <w:rPr>
          <w:rFonts w:ascii="宋体" w:hAnsi="宋体"/>
        </w:rPr>
        <w:t>15</w:t>
      </w:r>
      <w:r>
        <w:rPr>
          <w:rFonts w:hint="eastAsia" w:ascii="宋体" w:hAnsi="宋体"/>
        </w:rPr>
        <w:t>条约定办理。监理人没有发出指示的，承包人因采取合理措施增加的费用和（或）工期延误，由发包人承担。</w:t>
      </w:r>
    </w:p>
    <w:p w14:paraId="17CDAE5C">
      <w:pPr>
        <w:keepNext/>
        <w:keepLines/>
        <w:spacing w:before="120" w:beforeLines="50" w:after="120" w:afterLines="50" w:line="360" w:lineRule="auto"/>
        <w:outlineLvl w:val="1"/>
        <w:rPr>
          <w:rFonts w:ascii="宋体" w:hAnsi="宋体" w:cs="宋体"/>
          <w:sz w:val="28"/>
          <w:szCs w:val="20"/>
        </w:rPr>
      </w:pPr>
      <w:bookmarkStart w:id="1233" w:name="_Toc489279899"/>
      <w:bookmarkStart w:id="1234" w:name="_Toc338944744"/>
      <w:bookmarkStart w:id="1235" w:name="_Toc480486942"/>
      <w:bookmarkStart w:id="1236" w:name="_Toc490222533"/>
      <w:bookmarkStart w:id="1237" w:name="_Toc117350452"/>
      <w:bookmarkStart w:id="1238" w:name="_Toc342296302"/>
      <w:bookmarkStart w:id="1239" w:name="_Toc483668117"/>
      <w:bookmarkStart w:id="1240" w:name="_Toc486580088"/>
      <w:bookmarkStart w:id="1241" w:name="_Toc480486770"/>
      <w:r>
        <w:rPr>
          <w:rFonts w:ascii="宋体" w:hAnsi="宋体" w:cs="宋体"/>
          <w:sz w:val="28"/>
          <w:szCs w:val="20"/>
        </w:rPr>
        <w:t>5.</w:t>
      </w:r>
      <w:r>
        <w:rPr>
          <w:rFonts w:hint="eastAsia" w:ascii="宋体" w:hAnsi="宋体" w:cs="宋体"/>
          <w:sz w:val="28"/>
          <w:szCs w:val="20"/>
        </w:rPr>
        <w:t>材料和工程设备</w:t>
      </w:r>
      <w:bookmarkEnd w:id="1233"/>
      <w:bookmarkEnd w:id="1234"/>
      <w:bookmarkEnd w:id="1235"/>
      <w:bookmarkEnd w:id="1236"/>
      <w:bookmarkEnd w:id="1237"/>
      <w:bookmarkEnd w:id="1238"/>
      <w:bookmarkEnd w:id="1239"/>
      <w:bookmarkEnd w:id="1240"/>
      <w:bookmarkEnd w:id="1241"/>
    </w:p>
    <w:p w14:paraId="48A6CFBF">
      <w:pPr>
        <w:keepNext/>
        <w:keepLines/>
        <w:spacing w:before="120" w:beforeLines="50" w:after="120" w:afterLines="50" w:line="360" w:lineRule="auto"/>
        <w:outlineLvl w:val="2"/>
        <w:rPr>
          <w:rFonts w:ascii="宋体" w:hAnsi="宋体"/>
          <w:sz w:val="24"/>
          <w:szCs w:val="20"/>
        </w:rPr>
      </w:pPr>
      <w:bookmarkStart w:id="1242" w:name="_Toc342296303"/>
      <w:bookmarkStart w:id="1243" w:name="_Toc480486943"/>
      <w:bookmarkStart w:id="1244" w:name="_Toc483668118"/>
      <w:bookmarkStart w:id="1245" w:name="_Toc338944745"/>
      <w:bookmarkStart w:id="1246" w:name="_Toc117350453"/>
      <w:bookmarkStart w:id="1247" w:name="_Toc486580089"/>
      <w:bookmarkStart w:id="1248" w:name="_Toc490222534"/>
      <w:bookmarkStart w:id="1249" w:name="_Toc489279900"/>
      <w:bookmarkStart w:id="1250" w:name="_Toc480486771"/>
      <w:r>
        <w:rPr>
          <w:rFonts w:ascii="宋体" w:hAnsi="宋体"/>
          <w:sz w:val="24"/>
          <w:szCs w:val="20"/>
        </w:rPr>
        <w:t xml:space="preserve">5.1  </w:t>
      </w:r>
      <w:r>
        <w:rPr>
          <w:rFonts w:hint="eastAsia" w:ascii="宋体" w:hAnsi="宋体"/>
          <w:sz w:val="24"/>
          <w:szCs w:val="20"/>
        </w:rPr>
        <w:t>承包人提供的材料和工程设备</w:t>
      </w:r>
      <w:bookmarkEnd w:id="1242"/>
      <w:bookmarkEnd w:id="1243"/>
      <w:bookmarkEnd w:id="1244"/>
      <w:bookmarkEnd w:id="1245"/>
      <w:bookmarkEnd w:id="1246"/>
      <w:bookmarkEnd w:id="1247"/>
      <w:bookmarkEnd w:id="1248"/>
      <w:bookmarkEnd w:id="1249"/>
      <w:bookmarkEnd w:id="1250"/>
    </w:p>
    <w:p w14:paraId="427CA170">
      <w:pPr>
        <w:spacing w:line="360" w:lineRule="auto"/>
        <w:ind w:firstLine="420" w:firstLineChars="200"/>
        <w:rPr>
          <w:rFonts w:ascii="宋体" w:hAnsi="宋体"/>
        </w:rPr>
      </w:pPr>
      <w:r>
        <w:rPr>
          <w:rFonts w:ascii="宋体" w:hAnsi="宋体"/>
        </w:rPr>
        <w:t xml:space="preserve">5.1.1  </w:t>
      </w:r>
      <w:r>
        <w:rPr>
          <w:rFonts w:hint="eastAsia" w:ascii="宋体" w:hAnsi="宋体"/>
          <w:szCs w:val="21"/>
        </w:rPr>
        <w:t>除第</w:t>
      </w:r>
      <w:r>
        <w:rPr>
          <w:rFonts w:ascii="宋体" w:hAnsi="宋体"/>
          <w:szCs w:val="21"/>
        </w:rPr>
        <w:t>5.2</w:t>
      </w:r>
      <w:r>
        <w:rPr>
          <w:rFonts w:hint="eastAsia" w:ascii="宋体" w:hAnsi="宋体"/>
          <w:szCs w:val="21"/>
        </w:rPr>
        <w:t>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w:t>
      </w:r>
      <w:r>
        <w:rPr>
          <w:rFonts w:hint="eastAsia" w:ascii="宋体" w:hAnsi="宋体" w:cs="Arial"/>
        </w:rPr>
        <w:t>达到规定的规模标准的，以及虽不属于依法必须招标的范围但合同中约定采用招标方式采购的，应当按第</w:t>
      </w:r>
      <w:r>
        <w:rPr>
          <w:rFonts w:ascii="宋体" w:hAnsi="宋体" w:cs="Arial"/>
        </w:rPr>
        <w:t>15.8.1</w:t>
      </w:r>
      <w:r>
        <w:rPr>
          <w:rFonts w:hint="eastAsia" w:ascii="宋体" w:hAnsi="宋体" w:cs="Arial"/>
        </w:rPr>
        <w:t>项的约定，</w:t>
      </w:r>
      <w:r>
        <w:rPr>
          <w:rFonts w:hint="eastAsia" w:ascii="宋体" w:hAnsi="宋体"/>
          <w:szCs w:val="21"/>
        </w:rPr>
        <w:t>由发包人和承包人以招标方式确定专项供应商。承包人负责提供的主要材料和工程设备清单见合同条款专用部分“附件三：承包人提供的材料和工程设备一览表”。</w:t>
      </w:r>
    </w:p>
    <w:p w14:paraId="424A115E">
      <w:pPr>
        <w:spacing w:line="360" w:lineRule="auto"/>
        <w:ind w:firstLine="420" w:firstLineChars="200"/>
        <w:rPr>
          <w:rFonts w:ascii="宋体" w:hAnsi="宋体"/>
        </w:rPr>
      </w:pPr>
      <w:r>
        <w:rPr>
          <w:rFonts w:ascii="宋体" w:hAnsi="宋体"/>
        </w:rPr>
        <w:t xml:space="preserve">5.1.2  </w:t>
      </w:r>
      <w:r>
        <w:rPr>
          <w:rFonts w:hint="eastAsia" w:ascii="宋体" w:hAnsi="宋体"/>
        </w:rPr>
        <w:t>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14:paraId="2E890829">
      <w:pPr>
        <w:spacing w:line="360" w:lineRule="auto"/>
        <w:ind w:firstLine="420" w:firstLineChars="200"/>
        <w:rPr>
          <w:rFonts w:ascii="宋体" w:hAnsi="宋体"/>
        </w:rPr>
      </w:pPr>
      <w:r>
        <w:rPr>
          <w:rFonts w:ascii="宋体" w:hAnsi="宋体"/>
        </w:rPr>
        <w:t xml:space="preserve">5.1.3  </w:t>
      </w:r>
      <w:r>
        <w:rPr>
          <w:rFonts w:hint="eastAsia" w:ascii="宋体" w:hAnsi="宋体"/>
        </w:rPr>
        <w:t>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5A0ACB89">
      <w:pPr>
        <w:keepNext/>
        <w:keepLines/>
        <w:spacing w:before="120" w:beforeLines="50" w:after="120" w:afterLines="50" w:line="360" w:lineRule="auto"/>
        <w:outlineLvl w:val="2"/>
        <w:rPr>
          <w:rFonts w:ascii="宋体" w:hAnsi="宋体"/>
          <w:sz w:val="24"/>
          <w:szCs w:val="20"/>
        </w:rPr>
      </w:pPr>
      <w:bookmarkStart w:id="1251" w:name="_Toc483668119"/>
      <w:bookmarkStart w:id="1252" w:name="_Toc480486772"/>
      <w:bookmarkStart w:id="1253" w:name="_Toc338944746"/>
      <w:bookmarkStart w:id="1254" w:name="_Toc490222535"/>
      <w:bookmarkStart w:id="1255" w:name="_Toc117350454"/>
      <w:bookmarkStart w:id="1256" w:name="_Toc342296304"/>
      <w:bookmarkStart w:id="1257" w:name="_Toc480486944"/>
      <w:bookmarkStart w:id="1258" w:name="_Toc486580090"/>
      <w:bookmarkStart w:id="1259" w:name="_Toc489279901"/>
      <w:r>
        <w:rPr>
          <w:rFonts w:ascii="宋体" w:hAnsi="宋体"/>
          <w:sz w:val="24"/>
          <w:szCs w:val="20"/>
        </w:rPr>
        <w:t xml:space="preserve">5.2  </w:t>
      </w:r>
      <w:r>
        <w:rPr>
          <w:rFonts w:hint="eastAsia" w:ascii="宋体" w:hAnsi="宋体"/>
          <w:sz w:val="24"/>
          <w:szCs w:val="20"/>
        </w:rPr>
        <w:t>发包人提供的材料和工程设备</w:t>
      </w:r>
      <w:bookmarkEnd w:id="1251"/>
      <w:bookmarkEnd w:id="1252"/>
      <w:bookmarkEnd w:id="1253"/>
      <w:bookmarkEnd w:id="1254"/>
      <w:bookmarkEnd w:id="1255"/>
      <w:bookmarkEnd w:id="1256"/>
      <w:bookmarkEnd w:id="1257"/>
      <w:bookmarkEnd w:id="1258"/>
      <w:bookmarkEnd w:id="1259"/>
    </w:p>
    <w:p w14:paraId="6B2F1AE9">
      <w:pPr>
        <w:spacing w:line="360" w:lineRule="auto"/>
        <w:ind w:firstLine="420" w:firstLineChars="200"/>
        <w:rPr>
          <w:rFonts w:ascii="宋体" w:hAnsi="宋体"/>
        </w:rPr>
      </w:pPr>
      <w:r>
        <w:rPr>
          <w:rFonts w:ascii="宋体" w:hAnsi="宋体"/>
        </w:rPr>
        <w:t xml:space="preserve">5.2.1  </w:t>
      </w:r>
      <w:r>
        <w:rPr>
          <w:rFonts w:hint="eastAsia" w:ascii="宋体" w:hAnsi="宋体"/>
          <w:szCs w:val="21"/>
        </w:rPr>
        <w:t>发包人负责提供的材料和工程设备的名称、规格、数量、价格、交货方式、交货地点和计划交货日期等见合同条款专用部分“附件四：发包人提供的材料和工程设备一览表”。</w:t>
      </w:r>
    </w:p>
    <w:p w14:paraId="09285C2D">
      <w:pPr>
        <w:spacing w:line="360" w:lineRule="auto"/>
        <w:ind w:firstLine="420" w:firstLineChars="200"/>
        <w:rPr>
          <w:rFonts w:ascii="宋体" w:hAnsi="宋体"/>
        </w:rPr>
      </w:pPr>
      <w:r>
        <w:rPr>
          <w:rFonts w:ascii="宋体" w:hAnsi="宋体"/>
        </w:rPr>
        <w:t xml:space="preserve">5.2.2  </w:t>
      </w:r>
      <w:r>
        <w:rPr>
          <w:rFonts w:hint="eastAsia" w:ascii="宋体" w:hAnsi="宋体"/>
        </w:rPr>
        <w:t>承包人应根据合同进度计划的安排，向监理人报送要求发包人交货的日期计划。发包人应按照监理人与合同双方当事人商定的交货日期，向承包人提交材料和工程设备。</w:t>
      </w:r>
    </w:p>
    <w:p w14:paraId="6C64E3AA">
      <w:pPr>
        <w:spacing w:line="360" w:lineRule="auto"/>
        <w:ind w:firstLine="420" w:firstLineChars="200"/>
        <w:rPr>
          <w:rFonts w:ascii="宋体" w:hAnsi="宋体"/>
        </w:rPr>
      </w:pPr>
      <w:r>
        <w:rPr>
          <w:rFonts w:ascii="宋体" w:hAnsi="宋体"/>
        </w:rPr>
        <w:t xml:space="preserve">5.2.3  </w:t>
      </w:r>
      <w:r>
        <w:rPr>
          <w:rFonts w:hint="eastAsia" w:ascii="宋体" w:hAnsi="宋体"/>
        </w:rPr>
        <w:t>发包人应在材料和工程设备到货</w:t>
      </w:r>
      <w:r>
        <w:rPr>
          <w:rFonts w:ascii="宋体" w:hAnsi="宋体"/>
        </w:rPr>
        <w:t>7</w:t>
      </w:r>
      <w:r>
        <w:rPr>
          <w:rFonts w:hint="eastAsia" w:ascii="宋体" w:hAnsi="宋体"/>
        </w:rPr>
        <w:t>天前通知承包人，承包人应会同监理人在约定的时间内，赴交货地点共同进行验收。</w:t>
      </w:r>
      <w:r>
        <w:rPr>
          <w:rFonts w:hint="eastAsia" w:ascii="宋体" w:hAnsi="宋体"/>
          <w:szCs w:val="21"/>
        </w:rPr>
        <w:t>由发包人提供的材料和工程设备验收后，由承包人负责接收、运输和保管。</w:t>
      </w:r>
    </w:p>
    <w:p w14:paraId="757EEF3C">
      <w:pPr>
        <w:spacing w:line="360" w:lineRule="auto"/>
        <w:ind w:firstLine="420" w:firstLineChars="200"/>
        <w:rPr>
          <w:rFonts w:ascii="宋体" w:hAnsi="宋体"/>
        </w:rPr>
      </w:pPr>
      <w:r>
        <w:rPr>
          <w:rFonts w:ascii="宋体" w:hAnsi="宋体"/>
        </w:rPr>
        <w:t xml:space="preserve">5.2.4  </w:t>
      </w:r>
      <w:r>
        <w:rPr>
          <w:rFonts w:hint="eastAsia" w:ascii="宋体" w:hAnsi="宋体"/>
        </w:rPr>
        <w:t>发包人要求向承包人提前交货的，承包人不得拒绝，但发包人应承担承包人由此增加的费用。</w:t>
      </w:r>
      <w:r>
        <w:rPr>
          <w:rFonts w:ascii="宋体" w:hAnsi="宋体"/>
        </w:rPr>
        <w:t xml:space="preserve"> </w:t>
      </w:r>
    </w:p>
    <w:p w14:paraId="21ACC204">
      <w:pPr>
        <w:spacing w:line="360" w:lineRule="auto"/>
        <w:ind w:firstLine="420" w:firstLineChars="200"/>
        <w:rPr>
          <w:rFonts w:ascii="宋体" w:hAnsi="宋体"/>
        </w:rPr>
      </w:pPr>
      <w:r>
        <w:rPr>
          <w:rFonts w:ascii="宋体" w:hAnsi="宋体"/>
        </w:rPr>
        <w:t xml:space="preserve">5.2.5  </w:t>
      </w:r>
      <w:r>
        <w:rPr>
          <w:rFonts w:hint="eastAsia" w:ascii="宋体" w:hAnsi="宋体"/>
        </w:rPr>
        <w:t>承包人要求更改交货日期或地点的，应事先报请监理人批准。由于承包人要求更改交货时间或地点所增加的费用和（或）工期延误由承包人承担。</w:t>
      </w:r>
      <w:r>
        <w:rPr>
          <w:rFonts w:ascii="宋体" w:hAnsi="宋体"/>
        </w:rPr>
        <w:t xml:space="preserve"> </w:t>
      </w:r>
    </w:p>
    <w:p w14:paraId="7B9BD89C">
      <w:pPr>
        <w:spacing w:line="360" w:lineRule="auto"/>
        <w:ind w:firstLine="420" w:firstLineChars="200"/>
        <w:rPr>
          <w:rFonts w:ascii="宋体" w:hAnsi="宋体"/>
        </w:rPr>
      </w:pPr>
      <w:r>
        <w:rPr>
          <w:rFonts w:ascii="宋体" w:hAnsi="宋体"/>
        </w:rPr>
        <w:t xml:space="preserve">5.2.6  </w:t>
      </w:r>
      <w:r>
        <w:rPr>
          <w:rFonts w:hint="eastAsia" w:ascii="宋体" w:hAnsi="宋体"/>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24D1CB9D">
      <w:pPr>
        <w:keepNext/>
        <w:keepLines/>
        <w:spacing w:before="120" w:beforeLines="50" w:after="120" w:afterLines="50" w:line="360" w:lineRule="auto"/>
        <w:outlineLvl w:val="2"/>
        <w:rPr>
          <w:rFonts w:ascii="宋体" w:hAnsi="宋体"/>
          <w:sz w:val="24"/>
          <w:szCs w:val="20"/>
        </w:rPr>
      </w:pPr>
      <w:bookmarkStart w:id="1260" w:name="_Toc179632672"/>
      <w:bookmarkStart w:id="1261" w:name="_Toc490222536"/>
      <w:bookmarkStart w:id="1262" w:name="_Toc480486945"/>
      <w:bookmarkStart w:id="1263" w:name="_Toc117350455"/>
      <w:bookmarkStart w:id="1264" w:name="_Toc483668120"/>
      <w:bookmarkStart w:id="1265" w:name="_Toc342296305"/>
      <w:bookmarkStart w:id="1266" w:name="_Toc489279902"/>
      <w:bookmarkStart w:id="1267" w:name="_Toc152042432"/>
      <w:bookmarkStart w:id="1268" w:name="_Toc486580091"/>
      <w:bookmarkStart w:id="1269" w:name="_Toc144974622"/>
      <w:bookmarkStart w:id="1270" w:name="_Toc480486773"/>
      <w:bookmarkStart w:id="1271" w:name="_Toc338944747"/>
      <w:bookmarkStart w:id="1272" w:name="_Toc152045654"/>
      <w:r>
        <w:rPr>
          <w:rFonts w:ascii="宋体" w:hAnsi="宋体"/>
          <w:sz w:val="24"/>
          <w:szCs w:val="20"/>
        </w:rPr>
        <w:t xml:space="preserve">5.3  </w:t>
      </w:r>
      <w:r>
        <w:rPr>
          <w:rFonts w:hint="eastAsia" w:ascii="宋体" w:hAnsi="宋体"/>
          <w:sz w:val="24"/>
          <w:szCs w:val="20"/>
        </w:rPr>
        <w:t>材料和工程设备专用于合同工程</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14:paraId="1F7D11F1">
      <w:pPr>
        <w:spacing w:line="360" w:lineRule="auto"/>
        <w:ind w:firstLine="420" w:firstLineChars="200"/>
        <w:rPr>
          <w:rFonts w:ascii="宋体" w:hAnsi="宋体"/>
        </w:rPr>
      </w:pPr>
      <w:r>
        <w:rPr>
          <w:rFonts w:ascii="宋体" w:hAnsi="宋体"/>
        </w:rPr>
        <w:t xml:space="preserve">5.3.1  </w:t>
      </w:r>
      <w:r>
        <w:rPr>
          <w:rFonts w:hint="eastAsia" w:ascii="宋体" w:hAnsi="宋体"/>
        </w:rPr>
        <w:t>运入施工场地的材料、工程设备，包括备品备件、安装专用工器具与随机资料，必须专用于合同工程，未经监理人同意，承包人不得运出施工场地或挪作他用。</w:t>
      </w:r>
    </w:p>
    <w:p w14:paraId="1C25FE1B">
      <w:pPr>
        <w:spacing w:line="360" w:lineRule="auto"/>
        <w:ind w:firstLine="420" w:firstLineChars="200"/>
        <w:rPr>
          <w:rFonts w:ascii="宋体" w:hAnsi="宋体"/>
        </w:rPr>
      </w:pPr>
      <w:r>
        <w:rPr>
          <w:rFonts w:ascii="宋体" w:hAnsi="宋体"/>
        </w:rPr>
        <w:t xml:space="preserve">5.3.2  </w:t>
      </w:r>
      <w:r>
        <w:rPr>
          <w:rFonts w:hint="eastAsia" w:ascii="宋体" w:hAnsi="宋体"/>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8920415">
      <w:pPr>
        <w:keepNext/>
        <w:keepLines/>
        <w:spacing w:before="120" w:beforeLines="50" w:after="120" w:afterLines="50" w:line="360" w:lineRule="auto"/>
        <w:outlineLvl w:val="2"/>
        <w:rPr>
          <w:rFonts w:ascii="宋体" w:hAnsi="宋体"/>
          <w:sz w:val="24"/>
          <w:szCs w:val="20"/>
        </w:rPr>
      </w:pPr>
      <w:bookmarkStart w:id="1273" w:name="_Toc144974623"/>
      <w:bookmarkStart w:id="1274" w:name="_Toc486580092"/>
      <w:bookmarkStart w:id="1275" w:name="_Toc117350456"/>
      <w:bookmarkStart w:id="1276" w:name="_Toc338944748"/>
      <w:bookmarkStart w:id="1277" w:name="_Toc152045655"/>
      <w:bookmarkStart w:id="1278" w:name="_Toc490222537"/>
      <w:bookmarkStart w:id="1279" w:name="_Toc489279903"/>
      <w:bookmarkStart w:id="1280" w:name="_Toc480486946"/>
      <w:bookmarkStart w:id="1281" w:name="_Toc179632673"/>
      <w:bookmarkStart w:id="1282" w:name="_Toc342296306"/>
      <w:bookmarkStart w:id="1283" w:name="_Toc152042433"/>
      <w:bookmarkStart w:id="1284" w:name="_Toc480486774"/>
      <w:bookmarkStart w:id="1285" w:name="_Toc483668121"/>
      <w:r>
        <w:rPr>
          <w:rFonts w:ascii="宋体" w:hAnsi="宋体"/>
          <w:sz w:val="24"/>
          <w:szCs w:val="20"/>
        </w:rPr>
        <w:t xml:space="preserve">5.4  </w:t>
      </w:r>
      <w:r>
        <w:rPr>
          <w:rFonts w:hint="eastAsia" w:ascii="宋体" w:hAnsi="宋体"/>
          <w:sz w:val="24"/>
          <w:szCs w:val="20"/>
        </w:rPr>
        <w:t>禁止使用不合格的材料和工程设备</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14B39543">
      <w:pPr>
        <w:spacing w:line="360" w:lineRule="auto"/>
        <w:ind w:firstLine="420" w:firstLineChars="200"/>
        <w:rPr>
          <w:rFonts w:ascii="宋体" w:hAnsi="宋体"/>
        </w:rPr>
      </w:pPr>
      <w:r>
        <w:rPr>
          <w:rFonts w:ascii="宋体" w:hAnsi="宋体"/>
        </w:rPr>
        <w:t xml:space="preserve">5.4.1  </w:t>
      </w:r>
      <w:r>
        <w:rPr>
          <w:rFonts w:hint="eastAsia" w:ascii="宋体" w:hAnsi="宋体"/>
        </w:rPr>
        <w:t>监理人有权拒绝承包人提供的不合格材料或工程设备，并要求承包人立即进行更换。监理人应在更换后再次进行检查和检验，由此增加的费用和（或）工期延误由承包人承担。</w:t>
      </w:r>
    </w:p>
    <w:p w14:paraId="4871F9F0">
      <w:pPr>
        <w:spacing w:line="360" w:lineRule="auto"/>
        <w:ind w:firstLine="420" w:firstLineChars="200"/>
        <w:rPr>
          <w:rFonts w:ascii="宋体" w:hAnsi="宋体"/>
        </w:rPr>
      </w:pPr>
      <w:r>
        <w:rPr>
          <w:rFonts w:ascii="宋体" w:hAnsi="宋体"/>
        </w:rPr>
        <w:t xml:space="preserve">5.4.2  </w:t>
      </w:r>
      <w:r>
        <w:rPr>
          <w:rFonts w:hint="eastAsia" w:ascii="宋体" w:hAnsi="宋体"/>
        </w:rPr>
        <w:t>监理人发现承包人使用了不合格的材料和工程设备，应即时发出指示要求承包人立即改正，并禁止在工程中继续使用不合格的材料和工程设备。</w:t>
      </w:r>
    </w:p>
    <w:p w14:paraId="578E5AC8">
      <w:pPr>
        <w:spacing w:line="360" w:lineRule="auto"/>
        <w:ind w:firstLine="420" w:firstLineChars="200"/>
        <w:rPr>
          <w:rFonts w:ascii="宋体" w:hAnsi="宋体"/>
        </w:rPr>
      </w:pPr>
      <w:r>
        <w:rPr>
          <w:rFonts w:ascii="宋体" w:hAnsi="宋体"/>
        </w:rPr>
        <w:t xml:space="preserve">5.4.3  </w:t>
      </w:r>
      <w:r>
        <w:rPr>
          <w:rFonts w:hint="eastAsia" w:ascii="宋体" w:hAnsi="宋体"/>
        </w:rPr>
        <w:t>发包人提供的材料或工程设备不符合合同要求的，承包人有权拒绝，并可要求发包人更换，由此增加的费用和（或）工期延误由发包人承担。</w:t>
      </w:r>
    </w:p>
    <w:p w14:paraId="0B3D8865">
      <w:pPr>
        <w:keepNext/>
        <w:keepLines/>
        <w:spacing w:before="120" w:beforeLines="50" w:after="120" w:afterLines="50" w:line="360" w:lineRule="auto"/>
        <w:outlineLvl w:val="1"/>
        <w:rPr>
          <w:rFonts w:ascii="宋体" w:hAnsi="宋体" w:cs="宋体"/>
          <w:sz w:val="28"/>
          <w:szCs w:val="20"/>
        </w:rPr>
      </w:pPr>
      <w:bookmarkStart w:id="1286" w:name="_Toc480486775"/>
      <w:bookmarkStart w:id="1287" w:name="_Toc483668122"/>
      <w:bookmarkStart w:id="1288" w:name="_Toc489279904"/>
      <w:bookmarkStart w:id="1289" w:name="_Toc338944749"/>
      <w:bookmarkStart w:id="1290" w:name="_Toc117350457"/>
      <w:bookmarkStart w:id="1291" w:name="_Toc342296307"/>
      <w:bookmarkStart w:id="1292" w:name="_Toc480486947"/>
      <w:bookmarkStart w:id="1293" w:name="_Toc490222538"/>
      <w:bookmarkStart w:id="1294" w:name="_Toc486580093"/>
      <w:r>
        <w:rPr>
          <w:rFonts w:ascii="宋体" w:hAnsi="宋体" w:cs="宋体"/>
          <w:sz w:val="28"/>
          <w:szCs w:val="20"/>
        </w:rPr>
        <w:t>6.</w:t>
      </w:r>
      <w:r>
        <w:rPr>
          <w:rFonts w:hint="eastAsia" w:ascii="宋体" w:hAnsi="宋体" w:cs="宋体"/>
          <w:sz w:val="28"/>
          <w:szCs w:val="20"/>
        </w:rPr>
        <w:t>施工设备和临时设施</w:t>
      </w:r>
      <w:bookmarkEnd w:id="1286"/>
      <w:bookmarkEnd w:id="1287"/>
      <w:bookmarkEnd w:id="1288"/>
      <w:bookmarkEnd w:id="1289"/>
      <w:bookmarkEnd w:id="1290"/>
      <w:bookmarkEnd w:id="1291"/>
      <w:bookmarkEnd w:id="1292"/>
      <w:bookmarkEnd w:id="1293"/>
      <w:bookmarkEnd w:id="1294"/>
    </w:p>
    <w:p w14:paraId="52A64715">
      <w:pPr>
        <w:keepNext/>
        <w:keepLines/>
        <w:spacing w:before="120" w:beforeLines="50" w:after="120" w:afterLines="50" w:line="360" w:lineRule="auto"/>
        <w:outlineLvl w:val="2"/>
        <w:rPr>
          <w:rFonts w:ascii="宋体" w:hAnsi="宋体"/>
          <w:sz w:val="24"/>
          <w:szCs w:val="20"/>
        </w:rPr>
      </w:pPr>
      <w:bookmarkStart w:id="1295" w:name="_Toc486580094"/>
      <w:bookmarkStart w:id="1296" w:name="_Toc483668123"/>
      <w:bookmarkStart w:id="1297" w:name="_Toc489279905"/>
      <w:bookmarkStart w:id="1298" w:name="_Toc490222539"/>
      <w:bookmarkStart w:id="1299" w:name="_Toc338944750"/>
      <w:bookmarkStart w:id="1300" w:name="_Toc480486948"/>
      <w:bookmarkStart w:id="1301" w:name="_Toc342296308"/>
      <w:bookmarkStart w:id="1302" w:name="_Toc117350458"/>
      <w:bookmarkStart w:id="1303" w:name="_Toc480486776"/>
      <w:r>
        <w:rPr>
          <w:rFonts w:ascii="宋体" w:hAnsi="宋体"/>
          <w:sz w:val="24"/>
          <w:szCs w:val="20"/>
        </w:rPr>
        <w:t xml:space="preserve">6.1  </w:t>
      </w:r>
      <w:r>
        <w:rPr>
          <w:rFonts w:hint="eastAsia" w:ascii="宋体" w:hAnsi="宋体"/>
          <w:sz w:val="24"/>
          <w:szCs w:val="20"/>
        </w:rPr>
        <w:t>承包人提供的施工设备和临时设施</w:t>
      </w:r>
      <w:bookmarkEnd w:id="1295"/>
      <w:bookmarkEnd w:id="1296"/>
      <w:bookmarkEnd w:id="1297"/>
      <w:bookmarkEnd w:id="1298"/>
      <w:bookmarkEnd w:id="1299"/>
      <w:bookmarkEnd w:id="1300"/>
      <w:bookmarkEnd w:id="1301"/>
      <w:bookmarkEnd w:id="1302"/>
      <w:bookmarkEnd w:id="1303"/>
    </w:p>
    <w:p w14:paraId="5001D9E7">
      <w:pPr>
        <w:spacing w:line="360" w:lineRule="auto"/>
        <w:ind w:firstLine="420" w:firstLineChars="200"/>
        <w:rPr>
          <w:rFonts w:ascii="宋体" w:hAnsi="宋体"/>
        </w:rPr>
      </w:pPr>
      <w:r>
        <w:rPr>
          <w:rFonts w:ascii="宋体" w:hAnsi="宋体"/>
        </w:rPr>
        <w:t xml:space="preserve">6.1.1  </w:t>
      </w:r>
      <w:r>
        <w:rPr>
          <w:rFonts w:hint="eastAsia" w:ascii="宋体" w:hAnsi="宋体"/>
        </w:rPr>
        <w:t>承包人应按合同进度计划的要求，及时配置施工设备和修建临时设施。进入施工场地的承包人设备需经监理人核查后才能投入使用。承包人更换合同约定的承包人设备的，应报监理人批准。</w:t>
      </w:r>
    </w:p>
    <w:p w14:paraId="7211549F">
      <w:pPr>
        <w:spacing w:line="360" w:lineRule="auto"/>
        <w:ind w:firstLine="420" w:firstLineChars="200"/>
        <w:rPr>
          <w:rFonts w:ascii="宋体" w:hAnsi="宋体"/>
        </w:rPr>
      </w:pPr>
      <w:r>
        <w:rPr>
          <w:rFonts w:ascii="宋体" w:hAnsi="宋体"/>
        </w:rPr>
        <w:t xml:space="preserve">6.1.2  </w:t>
      </w:r>
      <w:r>
        <w:rPr>
          <w:rFonts w:hint="eastAsia" w:ascii="宋体" w:hAnsi="宋体"/>
        </w:rPr>
        <w:t>除合同另有约定外，承包人应承担自行修建临时设施的费用。需要临时占地的，应由发包人办理申请手续并承担相应费用。承包人自行修建临时设施的范围以及所需临时占地见合同条款专用部分。</w:t>
      </w:r>
    </w:p>
    <w:p w14:paraId="1DE85292">
      <w:pPr>
        <w:keepNext/>
        <w:keepLines/>
        <w:spacing w:before="120" w:beforeLines="50" w:after="120" w:afterLines="50" w:line="360" w:lineRule="auto"/>
        <w:outlineLvl w:val="2"/>
        <w:rPr>
          <w:rFonts w:ascii="宋体" w:hAnsi="宋体"/>
          <w:sz w:val="24"/>
          <w:szCs w:val="20"/>
        </w:rPr>
      </w:pPr>
      <w:bookmarkStart w:id="1304" w:name="_Toc490222540"/>
      <w:bookmarkStart w:id="1305" w:name="_Toc338944751"/>
      <w:bookmarkStart w:id="1306" w:name="_Toc480486949"/>
      <w:bookmarkStart w:id="1307" w:name="_Toc486580095"/>
      <w:bookmarkStart w:id="1308" w:name="_Toc483668124"/>
      <w:bookmarkStart w:id="1309" w:name="_Toc480486777"/>
      <w:bookmarkStart w:id="1310" w:name="_Toc489279906"/>
      <w:bookmarkStart w:id="1311" w:name="_Toc117350459"/>
      <w:bookmarkStart w:id="1312" w:name="_Toc342296309"/>
      <w:r>
        <w:rPr>
          <w:rFonts w:ascii="宋体" w:hAnsi="宋体"/>
          <w:sz w:val="24"/>
          <w:szCs w:val="20"/>
        </w:rPr>
        <w:t xml:space="preserve">6.2  </w:t>
      </w:r>
      <w:r>
        <w:rPr>
          <w:rFonts w:hint="eastAsia" w:ascii="宋体" w:hAnsi="宋体"/>
          <w:sz w:val="24"/>
          <w:szCs w:val="20"/>
        </w:rPr>
        <w:t>发包人提供的施工设备和临时设施</w:t>
      </w:r>
      <w:bookmarkEnd w:id="1304"/>
      <w:bookmarkEnd w:id="1305"/>
      <w:bookmarkEnd w:id="1306"/>
      <w:bookmarkEnd w:id="1307"/>
      <w:bookmarkEnd w:id="1308"/>
      <w:bookmarkEnd w:id="1309"/>
      <w:bookmarkEnd w:id="1310"/>
      <w:bookmarkEnd w:id="1311"/>
      <w:bookmarkEnd w:id="1312"/>
    </w:p>
    <w:p w14:paraId="74B479C9">
      <w:pPr>
        <w:spacing w:line="360" w:lineRule="auto"/>
        <w:ind w:firstLine="420" w:firstLineChars="200"/>
        <w:rPr>
          <w:rFonts w:ascii="宋体" w:hAnsi="宋体"/>
        </w:rPr>
      </w:pPr>
      <w:r>
        <w:rPr>
          <w:rFonts w:hint="eastAsia" w:ascii="宋体" w:hAnsi="宋体"/>
        </w:rPr>
        <w:t>发包人提供的施工设备或临时设施，以及相关</w:t>
      </w:r>
      <w:r>
        <w:rPr>
          <w:rFonts w:hint="eastAsia" w:ascii="宋体" w:hAnsi="宋体"/>
          <w:szCs w:val="21"/>
        </w:rPr>
        <w:t>运行、维护、拆除、清运费用的承担人见</w:t>
      </w:r>
      <w:r>
        <w:rPr>
          <w:rFonts w:hint="eastAsia" w:ascii="宋体" w:hAnsi="宋体"/>
        </w:rPr>
        <w:t>合同条款专用部分。</w:t>
      </w:r>
    </w:p>
    <w:p w14:paraId="4AB1108D">
      <w:pPr>
        <w:keepNext/>
        <w:keepLines/>
        <w:spacing w:before="120" w:beforeLines="50" w:after="120" w:afterLines="50" w:line="360" w:lineRule="auto"/>
        <w:outlineLvl w:val="2"/>
        <w:rPr>
          <w:rFonts w:ascii="宋体" w:hAnsi="宋体"/>
          <w:sz w:val="24"/>
          <w:szCs w:val="20"/>
        </w:rPr>
      </w:pPr>
      <w:bookmarkStart w:id="1313" w:name="_Toc489279907"/>
      <w:bookmarkStart w:id="1314" w:name="_Toc338944752"/>
      <w:bookmarkStart w:id="1315" w:name="_Toc490222541"/>
      <w:bookmarkStart w:id="1316" w:name="_Toc152045659"/>
      <w:bookmarkStart w:id="1317" w:name="_Toc117350460"/>
      <w:bookmarkStart w:id="1318" w:name="_Toc342296310"/>
      <w:bookmarkStart w:id="1319" w:name="_Toc486580096"/>
      <w:bookmarkStart w:id="1320" w:name="_Toc480486778"/>
      <w:bookmarkStart w:id="1321" w:name="_Toc483668125"/>
      <w:bookmarkStart w:id="1322" w:name="_Toc152042437"/>
      <w:bookmarkStart w:id="1323" w:name="_Toc480486950"/>
      <w:bookmarkStart w:id="1324" w:name="_Toc179632677"/>
      <w:bookmarkStart w:id="1325" w:name="_Toc144974627"/>
      <w:r>
        <w:rPr>
          <w:rFonts w:ascii="宋体" w:hAnsi="宋体"/>
          <w:sz w:val="24"/>
          <w:szCs w:val="20"/>
        </w:rPr>
        <w:t xml:space="preserve">6.3  </w:t>
      </w:r>
      <w:r>
        <w:rPr>
          <w:rFonts w:hint="eastAsia" w:ascii="宋体" w:hAnsi="宋体"/>
          <w:sz w:val="24"/>
          <w:szCs w:val="20"/>
        </w:rPr>
        <w:t>要求承包人增加或更换施工设备</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05D4C6B8">
      <w:pPr>
        <w:spacing w:line="360" w:lineRule="auto"/>
        <w:ind w:firstLine="420" w:firstLineChars="200"/>
        <w:rPr>
          <w:rFonts w:ascii="宋体" w:hAnsi="宋体"/>
        </w:rPr>
      </w:pPr>
      <w:r>
        <w:rPr>
          <w:rFonts w:hint="eastAsia" w:ascii="宋体" w:hAnsi="宋体"/>
        </w:rPr>
        <w:t>承包人使用的施工设备不能满足合同进度计划和（或）质量要求时，监理人有权要求承包人增加或更换施工设备，承包人应及时增加或更换，由此增加的费用和（或）工期延误由承包人承担。</w:t>
      </w:r>
    </w:p>
    <w:p w14:paraId="4ED83DFC">
      <w:pPr>
        <w:keepNext/>
        <w:keepLines/>
        <w:spacing w:before="120" w:beforeLines="50" w:after="120" w:afterLines="50" w:line="360" w:lineRule="auto"/>
        <w:outlineLvl w:val="2"/>
        <w:rPr>
          <w:rFonts w:ascii="宋体" w:hAnsi="宋体"/>
          <w:sz w:val="24"/>
          <w:szCs w:val="20"/>
        </w:rPr>
      </w:pPr>
      <w:bookmarkStart w:id="1326" w:name="_Toc486580097"/>
      <w:bookmarkStart w:id="1327" w:name="_Toc483668126"/>
      <w:bookmarkStart w:id="1328" w:name="_Toc342296311"/>
      <w:bookmarkStart w:id="1329" w:name="_Toc338944753"/>
      <w:bookmarkStart w:id="1330" w:name="_Toc480486779"/>
      <w:bookmarkStart w:id="1331" w:name="_Toc490222542"/>
      <w:bookmarkStart w:id="1332" w:name="_Toc480486951"/>
      <w:bookmarkStart w:id="1333" w:name="_Toc117350461"/>
      <w:bookmarkStart w:id="1334" w:name="_Toc489279908"/>
      <w:r>
        <w:rPr>
          <w:rFonts w:ascii="宋体" w:hAnsi="宋体"/>
          <w:sz w:val="24"/>
          <w:szCs w:val="20"/>
        </w:rPr>
        <w:t xml:space="preserve">6.4  </w:t>
      </w:r>
      <w:r>
        <w:rPr>
          <w:rFonts w:hint="eastAsia" w:ascii="宋体" w:hAnsi="宋体"/>
          <w:sz w:val="24"/>
          <w:szCs w:val="20"/>
        </w:rPr>
        <w:t>施工设备和临时设施专用于合同工程</w:t>
      </w:r>
      <w:bookmarkEnd w:id="1326"/>
      <w:bookmarkEnd w:id="1327"/>
      <w:bookmarkEnd w:id="1328"/>
      <w:bookmarkEnd w:id="1329"/>
      <w:bookmarkEnd w:id="1330"/>
      <w:bookmarkEnd w:id="1331"/>
      <w:bookmarkEnd w:id="1332"/>
      <w:bookmarkEnd w:id="1333"/>
      <w:bookmarkEnd w:id="1334"/>
    </w:p>
    <w:p w14:paraId="58CECEC7">
      <w:pPr>
        <w:spacing w:line="360" w:lineRule="auto"/>
        <w:ind w:firstLine="420" w:firstLineChars="200"/>
        <w:rPr>
          <w:rFonts w:ascii="宋体" w:hAnsi="宋体"/>
        </w:rPr>
      </w:pPr>
      <w:r>
        <w:rPr>
          <w:rFonts w:ascii="宋体" w:hAnsi="宋体"/>
        </w:rPr>
        <w:t xml:space="preserve">6.4.1  </w:t>
      </w:r>
      <w:r>
        <w:rPr>
          <w:rFonts w:hint="eastAsia" w:ascii="宋体" w:hAnsi="宋体"/>
          <w:szCs w:val="21"/>
        </w:rPr>
        <w:t>除为第</w:t>
      </w:r>
      <w:r>
        <w:rPr>
          <w:rFonts w:ascii="宋体" w:hAnsi="宋体"/>
          <w:szCs w:val="21"/>
        </w:rPr>
        <w:t>4.1.8</w:t>
      </w:r>
      <w:r>
        <w:rPr>
          <w:rFonts w:hint="eastAsia" w:ascii="宋体" w:hAnsi="宋体"/>
          <w:szCs w:val="21"/>
        </w:rPr>
        <w:t>项约定的其他独立承包人和监理人指示的他人提供条件外</w:t>
      </w:r>
      <w:r>
        <w:rPr>
          <w:rFonts w:ascii="宋体" w:hAnsi="宋体"/>
          <w:szCs w:val="21"/>
        </w:rPr>
        <w:t>,</w:t>
      </w:r>
      <w:r>
        <w:rPr>
          <w:rFonts w:hint="eastAsia" w:ascii="宋体" w:hAnsi="宋体"/>
          <w:szCs w:val="21"/>
        </w:rPr>
        <w:t>承包人运入施工场地的所有施工设备以及在施工场地建设的临时设施仅限于用于合同工程。</w:t>
      </w:r>
      <w:r>
        <w:rPr>
          <w:rFonts w:hint="eastAsia" w:ascii="宋体" w:hAnsi="宋体"/>
        </w:rPr>
        <w:t>未经监理人同意，不得将上述施工设备和临时设施中的任何部分运出施工场地或挪作他用。</w:t>
      </w:r>
    </w:p>
    <w:p w14:paraId="10DF8728">
      <w:pPr>
        <w:spacing w:line="360" w:lineRule="auto"/>
        <w:ind w:firstLine="420" w:firstLineChars="200"/>
        <w:rPr>
          <w:rFonts w:ascii="宋体" w:hAnsi="宋体"/>
        </w:rPr>
      </w:pPr>
      <w:r>
        <w:rPr>
          <w:rFonts w:ascii="宋体" w:hAnsi="宋体"/>
        </w:rPr>
        <w:t xml:space="preserve">6.4.2  </w:t>
      </w:r>
      <w:r>
        <w:rPr>
          <w:rFonts w:hint="eastAsia" w:ascii="宋体" w:hAnsi="宋体"/>
        </w:rPr>
        <w:t>经监理人同意，承包人可根据合同进度计划撤走闲置的施工设备。</w:t>
      </w:r>
    </w:p>
    <w:p w14:paraId="6A50BB5B">
      <w:pPr>
        <w:keepNext/>
        <w:keepLines/>
        <w:spacing w:before="120" w:beforeLines="50" w:after="120" w:afterLines="50" w:line="360" w:lineRule="auto"/>
        <w:outlineLvl w:val="1"/>
        <w:rPr>
          <w:rFonts w:ascii="宋体" w:hAnsi="宋体" w:cs="宋体"/>
          <w:sz w:val="28"/>
          <w:szCs w:val="20"/>
        </w:rPr>
      </w:pPr>
      <w:bookmarkStart w:id="1335" w:name="_Toc486580098"/>
      <w:bookmarkStart w:id="1336" w:name="_Toc480486780"/>
      <w:bookmarkStart w:id="1337" w:name="_Toc117350462"/>
      <w:bookmarkStart w:id="1338" w:name="_Toc490222543"/>
      <w:bookmarkStart w:id="1339" w:name="_Toc483668127"/>
      <w:bookmarkStart w:id="1340" w:name="_Toc338944754"/>
      <w:bookmarkStart w:id="1341" w:name="_Toc342296312"/>
      <w:bookmarkStart w:id="1342" w:name="_Toc480486952"/>
      <w:bookmarkStart w:id="1343" w:name="_Toc489279909"/>
      <w:r>
        <w:rPr>
          <w:rFonts w:ascii="宋体" w:hAnsi="宋体" w:cs="宋体"/>
          <w:sz w:val="28"/>
          <w:szCs w:val="20"/>
        </w:rPr>
        <w:t>7.</w:t>
      </w:r>
      <w:r>
        <w:rPr>
          <w:rFonts w:hint="eastAsia" w:ascii="宋体" w:hAnsi="宋体" w:cs="宋体"/>
          <w:sz w:val="28"/>
          <w:szCs w:val="20"/>
        </w:rPr>
        <w:t>交通运输</w:t>
      </w:r>
      <w:bookmarkEnd w:id="1335"/>
      <w:bookmarkEnd w:id="1336"/>
      <w:bookmarkEnd w:id="1337"/>
      <w:bookmarkEnd w:id="1338"/>
      <w:bookmarkEnd w:id="1339"/>
      <w:bookmarkEnd w:id="1340"/>
      <w:bookmarkEnd w:id="1341"/>
      <w:bookmarkEnd w:id="1342"/>
      <w:bookmarkEnd w:id="1343"/>
    </w:p>
    <w:p w14:paraId="36308A3F">
      <w:pPr>
        <w:keepNext/>
        <w:keepLines/>
        <w:spacing w:before="120" w:beforeLines="50" w:after="120" w:afterLines="50" w:line="360" w:lineRule="auto"/>
        <w:outlineLvl w:val="2"/>
        <w:rPr>
          <w:rFonts w:ascii="宋体" w:hAnsi="宋体"/>
          <w:sz w:val="24"/>
          <w:szCs w:val="20"/>
        </w:rPr>
      </w:pPr>
      <w:bookmarkStart w:id="1344" w:name="_Toc338944755"/>
      <w:bookmarkStart w:id="1345" w:name="_Toc486580099"/>
      <w:bookmarkStart w:id="1346" w:name="_Toc489279910"/>
      <w:bookmarkStart w:id="1347" w:name="_Toc480486781"/>
      <w:bookmarkStart w:id="1348" w:name="_Toc117350463"/>
      <w:bookmarkStart w:id="1349" w:name="_Toc483668128"/>
      <w:bookmarkStart w:id="1350" w:name="_Toc480486953"/>
      <w:bookmarkStart w:id="1351" w:name="_Toc342296313"/>
      <w:bookmarkStart w:id="1352" w:name="_Toc490222544"/>
      <w:r>
        <w:rPr>
          <w:rFonts w:ascii="宋体" w:hAnsi="宋体"/>
          <w:sz w:val="24"/>
          <w:szCs w:val="20"/>
        </w:rPr>
        <w:t xml:space="preserve">7.1  </w:t>
      </w:r>
      <w:r>
        <w:rPr>
          <w:rFonts w:hint="eastAsia" w:ascii="宋体" w:hAnsi="宋体"/>
          <w:sz w:val="24"/>
          <w:szCs w:val="20"/>
        </w:rPr>
        <w:t>道路通行权和场外设施</w:t>
      </w:r>
      <w:bookmarkEnd w:id="1344"/>
      <w:bookmarkEnd w:id="1345"/>
      <w:bookmarkEnd w:id="1346"/>
      <w:bookmarkEnd w:id="1347"/>
      <w:bookmarkEnd w:id="1348"/>
      <w:bookmarkEnd w:id="1349"/>
      <w:bookmarkEnd w:id="1350"/>
      <w:bookmarkEnd w:id="1351"/>
      <w:bookmarkEnd w:id="1352"/>
    </w:p>
    <w:p w14:paraId="7F3453D9">
      <w:pPr>
        <w:spacing w:line="360" w:lineRule="auto"/>
        <w:ind w:firstLine="420" w:firstLineChars="200"/>
        <w:rPr>
          <w:rFonts w:ascii="宋体" w:hAnsi="宋体"/>
        </w:rPr>
      </w:pPr>
      <w:r>
        <w:rPr>
          <w:rFonts w:hint="eastAsia" w:ascii="宋体" w:hAnsi="宋体"/>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1581982E">
      <w:pPr>
        <w:keepNext/>
        <w:keepLines/>
        <w:spacing w:before="120" w:beforeLines="50" w:after="120" w:afterLines="50" w:line="360" w:lineRule="auto"/>
        <w:outlineLvl w:val="2"/>
        <w:rPr>
          <w:rFonts w:ascii="宋体" w:hAnsi="宋体"/>
          <w:sz w:val="24"/>
          <w:szCs w:val="20"/>
        </w:rPr>
      </w:pPr>
      <w:bookmarkStart w:id="1353" w:name="_Toc483668129"/>
      <w:bookmarkStart w:id="1354" w:name="_Toc342296314"/>
      <w:bookmarkStart w:id="1355" w:name="_Toc489279911"/>
      <w:bookmarkStart w:id="1356" w:name="_Toc480486954"/>
      <w:bookmarkStart w:id="1357" w:name="_Toc338944756"/>
      <w:bookmarkStart w:id="1358" w:name="_Toc117350464"/>
      <w:bookmarkStart w:id="1359" w:name="_Toc486580100"/>
      <w:bookmarkStart w:id="1360" w:name="_Toc480486782"/>
      <w:bookmarkStart w:id="1361" w:name="_Toc490222545"/>
      <w:r>
        <w:rPr>
          <w:rFonts w:ascii="宋体" w:hAnsi="宋体"/>
          <w:sz w:val="24"/>
          <w:szCs w:val="20"/>
        </w:rPr>
        <w:t xml:space="preserve">7.2  </w:t>
      </w:r>
      <w:r>
        <w:rPr>
          <w:rFonts w:hint="eastAsia" w:ascii="宋体" w:hAnsi="宋体"/>
          <w:sz w:val="24"/>
          <w:szCs w:val="20"/>
        </w:rPr>
        <w:t>场内施工道路</w:t>
      </w:r>
      <w:bookmarkEnd w:id="1353"/>
      <w:bookmarkEnd w:id="1354"/>
      <w:bookmarkEnd w:id="1355"/>
      <w:bookmarkEnd w:id="1356"/>
      <w:bookmarkEnd w:id="1357"/>
      <w:bookmarkEnd w:id="1358"/>
      <w:bookmarkEnd w:id="1359"/>
      <w:bookmarkEnd w:id="1360"/>
      <w:bookmarkEnd w:id="1361"/>
    </w:p>
    <w:p w14:paraId="27B7E937">
      <w:pPr>
        <w:spacing w:line="360" w:lineRule="auto"/>
        <w:ind w:firstLine="420" w:firstLineChars="200"/>
        <w:rPr>
          <w:rFonts w:ascii="宋体" w:hAnsi="宋体"/>
        </w:rPr>
      </w:pPr>
      <w:r>
        <w:rPr>
          <w:rFonts w:ascii="宋体" w:hAnsi="宋体"/>
        </w:rPr>
        <w:t xml:space="preserve">7.2.1  </w:t>
      </w:r>
      <w:r>
        <w:rPr>
          <w:rFonts w:hint="eastAsia" w:ascii="宋体" w:hAnsi="宋体"/>
        </w:rPr>
        <w:t>除合同条款专用部分另有约定外，承包人应负责修建、维修、养护和管理施工所需的临时道路和交通设施，包括维修、养护和管理发包人提供的道路和交通设施，并承担相应费用。</w:t>
      </w:r>
    </w:p>
    <w:p w14:paraId="557AA7EA">
      <w:pPr>
        <w:spacing w:line="360" w:lineRule="auto"/>
        <w:ind w:firstLine="420" w:firstLineChars="200"/>
        <w:rPr>
          <w:rFonts w:ascii="宋体" w:hAnsi="宋体"/>
        </w:rPr>
      </w:pPr>
      <w:r>
        <w:rPr>
          <w:rFonts w:ascii="宋体" w:hAnsi="宋体"/>
        </w:rPr>
        <w:t xml:space="preserve">7.2.2  </w:t>
      </w:r>
      <w:r>
        <w:rPr>
          <w:rFonts w:hint="eastAsia" w:ascii="宋体" w:hAnsi="宋体"/>
          <w:szCs w:val="21"/>
        </w:rPr>
        <w:t>发包人和监理人有权无偿使用承包人修建的临时道路和交通设施，不需要交纳任何费用。</w:t>
      </w:r>
    </w:p>
    <w:p w14:paraId="5D889A0B">
      <w:pPr>
        <w:keepNext/>
        <w:keepLines/>
        <w:spacing w:before="120" w:beforeLines="50" w:after="120" w:afterLines="50" w:line="360" w:lineRule="auto"/>
        <w:outlineLvl w:val="2"/>
        <w:rPr>
          <w:rFonts w:ascii="宋体" w:hAnsi="宋体"/>
          <w:sz w:val="24"/>
          <w:szCs w:val="20"/>
        </w:rPr>
      </w:pPr>
      <w:bookmarkStart w:id="1362" w:name="_Toc144974632"/>
      <w:bookmarkStart w:id="1363" w:name="_Toc480486955"/>
      <w:bookmarkStart w:id="1364" w:name="_Toc179632682"/>
      <w:bookmarkStart w:id="1365" w:name="_Toc342296315"/>
      <w:bookmarkStart w:id="1366" w:name="_Toc486580101"/>
      <w:bookmarkStart w:id="1367" w:name="_Toc489279912"/>
      <w:bookmarkStart w:id="1368" w:name="_Toc483668130"/>
      <w:bookmarkStart w:id="1369" w:name="_Toc490222546"/>
      <w:bookmarkStart w:id="1370" w:name="_Toc152045664"/>
      <w:bookmarkStart w:id="1371" w:name="_Toc338944757"/>
      <w:bookmarkStart w:id="1372" w:name="_Toc480486783"/>
      <w:bookmarkStart w:id="1373" w:name="_Toc117350465"/>
      <w:bookmarkStart w:id="1374" w:name="_Toc152042442"/>
      <w:r>
        <w:rPr>
          <w:rFonts w:ascii="宋体" w:hAnsi="宋体"/>
          <w:sz w:val="24"/>
          <w:szCs w:val="20"/>
        </w:rPr>
        <w:t xml:space="preserve">7.3  </w:t>
      </w:r>
      <w:r>
        <w:rPr>
          <w:rFonts w:hint="eastAsia" w:ascii="宋体" w:hAnsi="宋体"/>
          <w:sz w:val="24"/>
          <w:szCs w:val="20"/>
        </w:rPr>
        <w:t>场外交通</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5C8A7043">
      <w:pPr>
        <w:spacing w:line="360" w:lineRule="auto"/>
        <w:ind w:firstLine="420" w:firstLineChars="200"/>
        <w:rPr>
          <w:rFonts w:ascii="宋体" w:hAnsi="宋体"/>
        </w:rPr>
      </w:pPr>
      <w:r>
        <w:rPr>
          <w:rFonts w:ascii="宋体" w:hAnsi="宋体"/>
        </w:rPr>
        <w:t xml:space="preserve">7.3.1  </w:t>
      </w:r>
      <w:r>
        <w:rPr>
          <w:rFonts w:hint="eastAsia" w:ascii="宋体" w:hAnsi="宋体"/>
        </w:rPr>
        <w:t>承包人车辆外出行驶所需的场外公共道路的通行费、养路费和税款等由承包人承担。</w:t>
      </w:r>
    </w:p>
    <w:p w14:paraId="46019321">
      <w:pPr>
        <w:spacing w:line="360" w:lineRule="auto"/>
        <w:ind w:firstLine="420" w:firstLineChars="200"/>
        <w:rPr>
          <w:rFonts w:ascii="宋体" w:hAnsi="宋体"/>
        </w:rPr>
      </w:pPr>
      <w:r>
        <w:rPr>
          <w:rFonts w:ascii="宋体" w:hAnsi="宋体"/>
        </w:rPr>
        <w:t xml:space="preserve">7.3.2  </w:t>
      </w:r>
      <w:r>
        <w:rPr>
          <w:rFonts w:hint="eastAsia" w:ascii="宋体" w:hAnsi="宋体"/>
        </w:rPr>
        <w:t>承包人应遵守有关交通法规，严格按照道路和桥梁的限制荷重安全行驶，并服从交通管理部门的检查和监督。</w:t>
      </w:r>
    </w:p>
    <w:p w14:paraId="45763C31">
      <w:pPr>
        <w:keepNext/>
        <w:keepLines/>
        <w:spacing w:before="120" w:beforeLines="50" w:after="120" w:afterLines="50" w:line="360" w:lineRule="auto"/>
        <w:outlineLvl w:val="2"/>
        <w:rPr>
          <w:rFonts w:ascii="宋体" w:hAnsi="宋体"/>
          <w:sz w:val="24"/>
          <w:szCs w:val="20"/>
        </w:rPr>
      </w:pPr>
      <w:bookmarkStart w:id="1375" w:name="_Toc338944758"/>
      <w:bookmarkStart w:id="1376" w:name="_Toc489279913"/>
      <w:bookmarkStart w:id="1377" w:name="_Toc483668131"/>
      <w:bookmarkStart w:id="1378" w:name="_Toc486580102"/>
      <w:bookmarkStart w:id="1379" w:name="_Toc117350466"/>
      <w:bookmarkStart w:id="1380" w:name="_Toc490222547"/>
      <w:bookmarkStart w:id="1381" w:name="_Toc480486956"/>
      <w:bookmarkStart w:id="1382" w:name="_Toc342296316"/>
      <w:bookmarkStart w:id="1383" w:name="_Toc480486784"/>
      <w:r>
        <w:rPr>
          <w:rFonts w:ascii="宋体" w:hAnsi="宋体"/>
          <w:sz w:val="24"/>
          <w:szCs w:val="20"/>
        </w:rPr>
        <w:t xml:space="preserve">7.4  </w:t>
      </w:r>
      <w:r>
        <w:rPr>
          <w:rFonts w:hint="eastAsia" w:ascii="宋体" w:hAnsi="宋体"/>
          <w:sz w:val="24"/>
          <w:szCs w:val="20"/>
        </w:rPr>
        <w:t>超大件和超重件的运输</w:t>
      </w:r>
      <w:bookmarkEnd w:id="1375"/>
      <w:bookmarkEnd w:id="1376"/>
      <w:bookmarkEnd w:id="1377"/>
      <w:bookmarkEnd w:id="1378"/>
      <w:bookmarkEnd w:id="1379"/>
      <w:bookmarkEnd w:id="1380"/>
      <w:bookmarkEnd w:id="1381"/>
      <w:bookmarkEnd w:id="1382"/>
      <w:bookmarkEnd w:id="1383"/>
    </w:p>
    <w:p w14:paraId="63F01085">
      <w:pPr>
        <w:spacing w:line="360" w:lineRule="auto"/>
        <w:ind w:firstLine="420" w:firstLineChars="200"/>
        <w:rPr>
          <w:rFonts w:ascii="宋体" w:hAnsi="宋体"/>
        </w:rPr>
      </w:pPr>
      <w:r>
        <w:rPr>
          <w:rFonts w:hint="eastAsia" w:ascii="宋体" w:hAnsi="宋体"/>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0BB6ADAA">
      <w:pPr>
        <w:keepNext/>
        <w:keepLines/>
        <w:spacing w:before="120" w:beforeLines="50" w:after="120" w:afterLines="50" w:line="360" w:lineRule="auto"/>
        <w:outlineLvl w:val="2"/>
        <w:rPr>
          <w:rFonts w:ascii="宋体" w:hAnsi="宋体"/>
          <w:sz w:val="24"/>
          <w:szCs w:val="20"/>
        </w:rPr>
      </w:pPr>
      <w:bookmarkStart w:id="1384" w:name="_Toc342296317"/>
      <w:bookmarkStart w:id="1385" w:name="_Toc480486957"/>
      <w:bookmarkStart w:id="1386" w:name="_Toc117350467"/>
      <w:bookmarkStart w:id="1387" w:name="_Toc480486785"/>
      <w:bookmarkStart w:id="1388" w:name="_Toc489279914"/>
      <w:bookmarkStart w:id="1389" w:name="_Toc338944759"/>
      <w:bookmarkStart w:id="1390" w:name="_Toc486580103"/>
      <w:bookmarkStart w:id="1391" w:name="_Toc490222548"/>
      <w:bookmarkStart w:id="1392" w:name="_Toc483668132"/>
      <w:r>
        <w:rPr>
          <w:rFonts w:ascii="宋体" w:hAnsi="宋体"/>
          <w:sz w:val="24"/>
          <w:szCs w:val="20"/>
        </w:rPr>
        <w:t xml:space="preserve">7.5  </w:t>
      </w:r>
      <w:r>
        <w:rPr>
          <w:rFonts w:hint="eastAsia" w:ascii="宋体" w:hAnsi="宋体"/>
          <w:sz w:val="24"/>
          <w:szCs w:val="20"/>
        </w:rPr>
        <w:t>道路和桥梁的损坏责任</w:t>
      </w:r>
      <w:bookmarkEnd w:id="1384"/>
      <w:bookmarkEnd w:id="1385"/>
      <w:bookmarkEnd w:id="1386"/>
      <w:bookmarkEnd w:id="1387"/>
      <w:bookmarkEnd w:id="1388"/>
      <w:bookmarkEnd w:id="1389"/>
      <w:bookmarkEnd w:id="1390"/>
      <w:bookmarkEnd w:id="1391"/>
      <w:bookmarkEnd w:id="1392"/>
    </w:p>
    <w:p w14:paraId="7A310315">
      <w:pPr>
        <w:spacing w:line="360" w:lineRule="auto"/>
        <w:ind w:firstLine="420" w:firstLineChars="200"/>
        <w:rPr>
          <w:rFonts w:ascii="宋体" w:hAnsi="宋体"/>
        </w:rPr>
      </w:pPr>
      <w:r>
        <w:rPr>
          <w:rFonts w:hint="eastAsia" w:ascii="宋体" w:hAnsi="宋体"/>
        </w:rPr>
        <w:t>因承包人运输造成施工场地内外公共道路和桥梁损坏的，由承包人承担修复损坏的全部费用和可能引起的赔偿。</w:t>
      </w:r>
    </w:p>
    <w:p w14:paraId="455042E7">
      <w:pPr>
        <w:keepNext/>
        <w:keepLines/>
        <w:spacing w:before="120" w:beforeLines="50" w:after="120" w:afterLines="50" w:line="360" w:lineRule="auto"/>
        <w:outlineLvl w:val="2"/>
        <w:rPr>
          <w:rFonts w:ascii="宋体" w:hAnsi="宋体"/>
          <w:sz w:val="24"/>
          <w:szCs w:val="20"/>
        </w:rPr>
      </w:pPr>
      <w:bookmarkStart w:id="1393" w:name="_Toc480486958"/>
      <w:bookmarkStart w:id="1394" w:name="_Toc179632685"/>
      <w:bookmarkStart w:id="1395" w:name="_Toc483668133"/>
      <w:bookmarkStart w:id="1396" w:name="_Toc486580104"/>
      <w:bookmarkStart w:id="1397" w:name="_Toc489279915"/>
      <w:bookmarkStart w:id="1398" w:name="_Toc490222549"/>
      <w:bookmarkStart w:id="1399" w:name="_Toc342296318"/>
      <w:bookmarkStart w:id="1400" w:name="_Toc152045667"/>
      <w:bookmarkStart w:id="1401" w:name="_Toc338944760"/>
      <w:bookmarkStart w:id="1402" w:name="_Toc117350468"/>
      <w:bookmarkStart w:id="1403" w:name="_Toc144974635"/>
      <w:bookmarkStart w:id="1404" w:name="_Toc152042445"/>
      <w:bookmarkStart w:id="1405" w:name="_Toc480486786"/>
      <w:r>
        <w:rPr>
          <w:rFonts w:ascii="宋体" w:hAnsi="宋体"/>
          <w:sz w:val="24"/>
          <w:szCs w:val="20"/>
        </w:rPr>
        <w:t xml:space="preserve">7.6  </w:t>
      </w:r>
      <w:r>
        <w:rPr>
          <w:rFonts w:hint="eastAsia" w:ascii="宋体" w:hAnsi="宋体"/>
          <w:sz w:val="24"/>
          <w:szCs w:val="20"/>
        </w:rPr>
        <w:t>水路和航空运输</w:t>
      </w:r>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33235E94">
      <w:pPr>
        <w:spacing w:line="360" w:lineRule="auto"/>
        <w:ind w:firstLine="420" w:firstLineChars="200"/>
        <w:rPr>
          <w:rFonts w:ascii="宋体" w:hAnsi="宋体"/>
        </w:rPr>
      </w:pPr>
      <w:r>
        <w:rPr>
          <w:rFonts w:hint="eastAsia" w:ascii="宋体" w:hAnsi="宋体"/>
        </w:rPr>
        <w:t>本条上述各款的内容适用于水路运输和航空运输，其中“道路”一词的涵义包括河道、航线、船闸、机场、码头、堤防以及水路或航空运输中其他相似结构物；“车辆”一词的涵义包括船舶和飞机等。</w:t>
      </w:r>
    </w:p>
    <w:p w14:paraId="6EF01241">
      <w:pPr>
        <w:keepNext/>
        <w:keepLines/>
        <w:spacing w:before="120" w:beforeLines="50" w:after="120" w:afterLines="50" w:line="360" w:lineRule="auto"/>
        <w:outlineLvl w:val="1"/>
        <w:rPr>
          <w:rFonts w:ascii="宋体" w:hAnsi="宋体" w:cs="宋体"/>
          <w:sz w:val="28"/>
          <w:szCs w:val="20"/>
        </w:rPr>
      </w:pPr>
      <w:bookmarkStart w:id="1406" w:name="_Toc489279916"/>
      <w:bookmarkStart w:id="1407" w:name="_Toc342296319"/>
      <w:bookmarkStart w:id="1408" w:name="_Toc490222550"/>
      <w:bookmarkStart w:id="1409" w:name="_Toc117350469"/>
      <w:bookmarkStart w:id="1410" w:name="_Toc338944761"/>
      <w:bookmarkStart w:id="1411" w:name="_Toc480486787"/>
      <w:bookmarkStart w:id="1412" w:name="_Toc480486959"/>
      <w:bookmarkStart w:id="1413" w:name="_Toc486580105"/>
      <w:bookmarkStart w:id="1414" w:name="_Toc483668134"/>
      <w:r>
        <w:rPr>
          <w:rFonts w:ascii="宋体" w:hAnsi="宋体" w:cs="宋体"/>
          <w:sz w:val="28"/>
          <w:szCs w:val="20"/>
        </w:rPr>
        <w:t>8.</w:t>
      </w:r>
      <w:r>
        <w:rPr>
          <w:rFonts w:hint="eastAsia" w:ascii="宋体" w:hAnsi="宋体" w:cs="宋体"/>
          <w:sz w:val="28"/>
          <w:szCs w:val="20"/>
        </w:rPr>
        <w:t>测量放线</w:t>
      </w:r>
      <w:bookmarkEnd w:id="1406"/>
      <w:bookmarkEnd w:id="1407"/>
      <w:bookmarkEnd w:id="1408"/>
      <w:bookmarkEnd w:id="1409"/>
      <w:bookmarkEnd w:id="1410"/>
      <w:bookmarkEnd w:id="1411"/>
      <w:bookmarkEnd w:id="1412"/>
      <w:bookmarkEnd w:id="1413"/>
      <w:bookmarkEnd w:id="1414"/>
    </w:p>
    <w:p w14:paraId="0AF93430">
      <w:pPr>
        <w:keepNext/>
        <w:keepLines/>
        <w:spacing w:before="120" w:beforeLines="50" w:after="120" w:afterLines="50" w:line="360" w:lineRule="auto"/>
        <w:outlineLvl w:val="2"/>
        <w:rPr>
          <w:rFonts w:ascii="宋体" w:hAnsi="宋体"/>
          <w:sz w:val="24"/>
          <w:szCs w:val="20"/>
        </w:rPr>
      </w:pPr>
      <w:bookmarkStart w:id="1415" w:name="_Toc117350470"/>
      <w:bookmarkStart w:id="1416" w:name="_Toc342296320"/>
      <w:bookmarkStart w:id="1417" w:name="_Toc483668135"/>
      <w:bookmarkStart w:id="1418" w:name="_Toc490222551"/>
      <w:bookmarkStart w:id="1419" w:name="_Toc486580106"/>
      <w:bookmarkStart w:id="1420" w:name="_Toc480486960"/>
      <w:bookmarkStart w:id="1421" w:name="_Toc480486788"/>
      <w:bookmarkStart w:id="1422" w:name="_Toc338944762"/>
      <w:bookmarkStart w:id="1423" w:name="_Toc489279917"/>
      <w:r>
        <w:rPr>
          <w:rFonts w:ascii="宋体" w:hAnsi="宋体"/>
          <w:sz w:val="24"/>
          <w:szCs w:val="20"/>
        </w:rPr>
        <w:t xml:space="preserve">8.1  </w:t>
      </w:r>
      <w:r>
        <w:rPr>
          <w:rFonts w:hint="eastAsia" w:ascii="宋体" w:hAnsi="宋体"/>
          <w:sz w:val="24"/>
          <w:szCs w:val="20"/>
        </w:rPr>
        <w:t>施工控制网</w:t>
      </w:r>
      <w:bookmarkEnd w:id="1415"/>
      <w:bookmarkEnd w:id="1416"/>
      <w:bookmarkEnd w:id="1417"/>
      <w:bookmarkEnd w:id="1418"/>
      <w:bookmarkEnd w:id="1419"/>
      <w:bookmarkEnd w:id="1420"/>
      <w:bookmarkEnd w:id="1421"/>
      <w:bookmarkEnd w:id="1422"/>
      <w:bookmarkEnd w:id="1423"/>
    </w:p>
    <w:p w14:paraId="1553D08F">
      <w:pPr>
        <w:spacing w:line="360" w:lineRule="auto"/>
        <w:ind w:firstLine="420" w:firstLineChars="200"/>
        <w:rPr>
          <w:rFonts w:ascii="宋体" w:hAnsi="宋体"/>
        </w:rPr>
      </w:pPr>
      <w:r>
        <w:rPr>
          <w:rFonts w:ascii="宋体" w:hAnsi="宋体"/>
        </w:rPr>
        <w:t xml:space="preserve">8.1.1  </w:t>
      </w:r>
      <w:r>
        <w:rPr>
          <w:rFonts w:hint="eastAsia" w:ascii="宋体" w:hAnsi="宋体"/>
        </w:rPr>
        <w:t>发包人应在合同约定的期限内，通过监理人向承包人提供测量基准点、基准线和水准点及其书面资料。向承包人提供测量基准点、基准线和水准点及其书面资料的期限见合同条款专用部分。</w:t>
      </w:r>
    </w:p>
    <w:p w14:paraId="4B74BD7D">
      <w:pPr>
        <w:spacing w:line="360" w:lineRule="auto"/>
        <w:ind w:firstLine="420" w:firstLineChars="200"/>
        <w:rPr>
          <w:rFonts w:ascii="宋体" w:hAnsi="宋体"/>
        </w:rPr>
      </w:pPr>
      <w:r>
        <w:rPr>
          <w:rFonts w:ascii="宋体" w:hAnsi="宋体"/>
        </w:rPr>
        <w:t xml:space="preserve">8.1.2  </w:t>
      </w:r>
      <w:r>
        <w:rPr>
          <w:rFonts w:hint="eastAsia" w:ascii="宋体" w:hAnsi="宋体"/>
        </w:rPr>
        <w:t>承包人应根据国家测绘基准、测绘系统和工程测量技术规范，按上述基准点（线）以及合同工程精度要求，测设施工控制网，承包人测设施工控制网的其他要求见合同条款专用部分。并将施工控制网资料在约定期限内报送监理人审批，其报送监理人审批的期限见合同条款专用部分。</w:t>
      </w:r>
    </w:p>
    <w:p w14:paraId="58963F72">
      <w:pPr>
        <w:spacing w:line="360" w:lineRule="auto"/>
        <w:ind w:firstLine="420" w:firstLineChars="200"/>
        <w:rPr>
          <w:rFonts w:ascii="宋体" w:hAnsi="宋体"/>
        </w:rPr>
      </w:pPr>
      <w:r>
        <w:rPr>
          <w:rFonts w:ascii="宋体" w:hAnsi="宋体"/>
        </w:rPr>
        <w:t xml:space="preserve">8.1.3  </w:t>
      </w:r>
      <w:r>
        <w:rPr>
          <w:rFonts w:hint="eastAsia" w:ascii="宋体" w:hAnsi="宋体"/>
        </w:rPr>
        <w:t>承包人应负责管理施工控制网点。施工控制网点丢失或损坏的，承包人应及时修复，并承担施工控制网点的管理与修复费用。工程竣工后将施工控制网点移交发包人。</w:t>
      </w:r>
    </w:p>
    <w:p w14:paraId="170CECDB">
      <w:pPr>
        <w:keepNext/>
        <w:keepLines/>
        <w:spacing w:before="120" w:beforeLines="50" w:after="120" w:afterLines="50" w:line="360" w:lineRule="auto"/>
        <w:outlineLvl w:val="2"/>
        <w:rPr>
          <w:rFonts w:ascii="宋体" w:hAnsi="宋体"/>
          <w:sz w:val="24"/>
          <w:szCs w:val="20"/>
        </w:rPr>
      </w:pPr>
      <w:bookmarkStart w:id="1424" w:name="_Toc117350471"/>
      <w:bookmarkStart w:id="1425" w:name="_Toc490222552"/>
      <w:bookmarkStart w:id="1426" w:name="_Toc480486961"/>
      <w:bookmarkStart w:id="1427" w:name="_Toc342296321"/>
      <w:bookmarkStart w:id="1428" w:name="_Toc152045670"/>
      <w:bookmarkStart w:id="1429" w:name="_Toc152042448"/>
      <w:bookmarkStart w:id="1430" w:name="_Toc338944763"/>
      <w:bookmarkStart w:id="1431" w:name="_Toc486580107"/>
      <w:bookmarkStart w:id="1432" w:name="_Toc483668136"/>
      <w:bookmarkStart w:id="1433" w:name="_Toc179632688"/>
      <w:bookmarkStart w:id="1434" w:name="_Toc144974638"/>
      <w:bookmarkStart w:id="1435" w:name="_Toc489279918"/>
      <w:bookmarkStart w:id="1436" w:name="_Toc480486789"/>
      <w:r>
        <w:rPr>
          <w:rFonts w:ascii="宋体" w:hAnsi="宋体"/>
          <w:sz w:val="24"/>
          <w:szCs w:val="20"/>
        </w:rPr>
        <w:t xml:space="preserve">8.2  </w:t>
      </w:r>
      <w:r>
        <w:rPr>
          <w:rFonts w:hint="eastAsia" w:ascii="宋体" w:hAnsi="宋体"/>
          <w:sz w:val="24"/>
          <w:szCs w:val="20"/>
        </w:rPr>
        <w:t>施工测量</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65E74B5F">
      <w:pPr>
        <w:spacing w:line="360" w:lineRule="auto"/>
        <w:ind w:firstLine="420" w:firstLineChars="200"/>
        <w:rPr>
          <w:rFonts w:ascii="宋体" w:hAnsi="宋体"/>
        </w:rPr>
      </w:pPr>
      <w:r>
        <w:rPr>
          <w:rFonts w:ascii="宋体" w:hAnsi="宋体"/>
        </w:rPr>
        <w:t xml:space="preserve">8.2.1  </w:t>
      </w:r>
      <w:r>
        <w:rPr>
          <w:rFonts w:hint="eastAsia" w:ascii="宋体" w:hAnsi="宋体"/>
        </w:rPr>
        <w:t>承包人应负责施工过程中的全部施工测量放线工作，并配置合格的人员、仪器、设备和其他物品。</w:t>
      </w:r>
    </w:p>
    <w:p w14:paraId="75437617">
      <w:pPr>
        <w:spacing w:line="360" w:lineRule="auto"/>
        <w:ind w:firstLine="420" w:firstLineChars="200"/>
        <w:rPr>
          <w:rFonts w:ascii="宋体" w:hAnsi="宋体"/>
        </w:rPr>
      </w:pPr>
      <w:r>
        <w:rPr>
          <w:rFonts w:ascii="宋体" w:hAnsi="宋体"/>
        </w:rPr>
        <w:t xml:space="preserve">8.2.2  </w:t>
      </w:r>
      <w:r>
        <w:rPr>
          <w:rFonts w:hint="eastAsia" w:ascii="宋体" w:hAnsi="宋体"/>
        </w:rPr>
        <w:t>监理人可以指示承包人进行抽样复测，当复测中发现错误或出现超过合同约定的误差时，承包人应按监理人指示进行修正或补测，并承担相应的复测费用。</w:t>
      </w:r>
    </w:p>
    <w:p w14:paraId="381656DA">
      <w:pPr>
        <w:keepNext/>
        <w:keepLines/>
        <w:spacing w:before="120" w:beforeLines="50" w:after="120" w:afterLines="50" w:line="360" w:lineRule="auto"/>
        <w:outlineLvl w:val="2"/>
        <w:rPr>
          <w:rFonts w:ascii="宋体" w:hAnsi="宋体"/>
          <w:sz w:val="24"/>
          <w:szCs w:val="20"/>
        </w:rPr>
      </w:pPr>
      <w:bookmarkStart w:id="1437" w:name="_Toc342296322"/>
      <w:bookmarkStart w:id="1438" w:name="_Toc152042449"/>
      <w:bookmarkStart w:id="1439" w:name="_Toc486580108"/>
      <w:bookmarkStart w:id="1440" w:name="_Toc338944764"/>
      <w:bookmarkStart w:id="1441" w:name="_Toc152045671"/>
      <w:bookmarkStart w:id="1442" w:name="_Toc117350472"/>
      <w:bookmarkStart w:id="1443" w:name="_Toc490222553"/>
      <w:bookmarkStart w:id="1444" w:name="_Toc480486790"/>
      <w:bookmarkStart w:id="1445" w:name="_Toc489279919"/>
      <w:bookmarkStart w:id="1446" w:name="_Toc480486962"/>
      <w:bookmarkStart w:id="1447" w:name="_Toc144974639"/>
      <w:bookmarkStart w:id="1448" w:name="_Toc483668137"/>
      <w:bookmarkStart w:id="1449" w:name="_Toc179632689"/>
      <w:r>
        <w:rPr>
          <w:rFonts w:ascii="宋体" w:hAnsi="宋体"/>
          <w:sz w:val="24"/>
          <w:szCs w:val="20"/>
        </w:rPr>
        <w:t xml:space="preserve">8.3  </w:t>
      </w:r>
      <w:r>
        <w:rPr>
          <w:rFonts w:hint="eastAsia" w:ascii="宋体" w:hAnsi="宋体"/>
          <w:sz w:val="24"/>
          <w:szCs w:val="20"/>
        </w:rPr>
        <w:t>基准资料错误的责任</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p>
    <w:p w14:paraId="4C0EC4D5">
      <w:pPr>
        <w:spacing w:line="360" w:lineRule="auto"/>
        <w:ind w:firstLine="420" w:firstLineChars="200"/>
        <w:rPr>
          <w:rFonts w:ascii="宋体" w:hAnsi="宋体"/>
        </w:rPr>
      </w:pPr>
      <w:r>
        <w:rPr>
          <w:rFonts w:hint="eastAsia" w:ascii="宋体" w:hAnsi="宋体"/>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6DA1FED6">
      <w:pPr>
        <w:keepNext/>
        <w:keepLines/>
        <w:spacing w:before="120" w:beforeLines="50" w:after="120" w:afterLines="50" w:line="360" w:lineRule="auto"/>
        <w:outlineLvl w:val="2"/>
        <w:rPr>
          <w:rFonts w:ascii="宋体" w:hAnsi="宋体"/>
          <w:sz w:val="24"/>
          <w:szCs w:val="20"/>
        </w:rPr>
      </w:pPr>
      <w:bookmarkStart w:id="1450" w:name="_Toc152045672"/>
      <w:bookmarkStart w:id="1451" w:name="_Toc152042450"/>
      <w:bookmarkStart w:id="1452" w:name="_Toc338944765"/>
      <w:bookmarkStart w:id="1453" w:name="_Toc144974640"/>
      <w:bookmarkStart w:id="1454" w:name="_Toc117350473"/>
      <w:bookmarkStart w:id="1455" w:name="_Toc489279920"/>
      <w:bookmarkStart w:id="1456" w:name="_Toc179632690"/>
      <w:bookmarkStart w:id="1457" w:name="_Toc480486791"/>
      <w:bookmarkStart w:id="1458" w:name="_Toc490222554"/>
      <w:bookmarkStart w:id="1459" w:name="_Toc342296323"/>
      <w:bookmarkStart w:id="1460" w:name="_Toc480486963"/>
      <w:bookmarkStart w:id="1461" w:name="_Toc483668138"/>
      <w:bookmarkStart w:id="1462" w:name="_Toc486580109"/>
      <w:r>
        <w:rPr>
          <w:rFonts w:ascii="宋体" w:hAnsi="宋体"/>
          <w:sz w:val="24"/>
          <w:szCs w:val="20"/>
        </w:rPr>
        <w:t xml:space="preserve">8.4  </w:t>
      </w:r>
      <w:r>
        <w:rPr>
          <w:rFonts w:hint="eastAsia" w:ascii="宋体" w:hAnsi="宋体"/>
          <w:sz w:val="24"/>
          <w:szCs w:val="20"/>
        </w:rPr>
        <w:t>监理人使用施工控制网</w:t>
      </w:r>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14:paraId="7ABA4150">
      <w:pPr>
        <w:spacing w:line="360" w:lineRule="auto"/>
        <w:ind w:firstLine="420" w:firstLineChars="200"/>
        <w:rPr>
          <w:rFonts w:ascii="宋体" w:hAnsi="宋体"/>
          <w:dstrike/>
          <w:szCs w:val="21"/>
        </w:rPr>
      </w:pPr>
      <w:r>
        <w:rPr>
          <w:rFonts w:hint="eastAsia" w:ascii="宋体" w:hAnsi="宋体"/>
        </w:rPr>
        <w:t>监理人需要使用施工控制网的，承包人应提供必要的协助，发包人不再为此支付费用。</w:t>
      </w:r>
    </w:p>
    <w:p w14:paraId="566897B7">
      <w:pPr>
        <w:keepNext/>
        <w:keepLines/>
        <w:spacing w:before="120" w:beforeLines="50" w:after="120" w:afterLines="50" w:line="360" w:lineRule="auto"/>
        <w:outlineLvl w:val="1"/>
        <w:rPr>
          <w:rFonts w:ascii="宋体" w:hAnsi="宋体" w:cs="宋体"/>
          <w:sz w:val="28"/>
          <w:szCs w:val="20"/>
        </w:rPr>
      </w:pPr>
      <w:bookmarkStart w:id="1463" w:name="_Toc342296324"/>
      <w:bookmarkStart w:id="1464" w:name="_Toc480486792"/>
      <w:bookmarkStart w:id="1465" w:name="_Toc489279921"/>
      <w:bookmarkStart w:id="1466" w:name="_Toc338944766"/>
      <w:bookmarkStart w:id="1467" w:name="_Toc483668139"/>
      <w:bookmarkStart w:id="1468" w:name="_Toc486580110"/>
      <w:bookmarkStart w:id="1469" w:name="_Toc117350474"/>
      <w:bookmarkStart w:id="1470" w:name="_Toc490222555"/>
      <w:bookmarkStart w:id="1471" w:name="_Toc480486964"/>
      <w:r>
        <w:rPr>
          <w:rFonts w:ascii="宋体" w:hAnsi="宋体" w:cs="宋体"/>
          <w:sz w:val="28"/>
          <w:szCs w:val="20"/>
        </w:rPr>
        <w:t>9.</w:t>
      </w:r>
      <w:r>
        <w:rPr>
          <w:rFonts w:hint="eastAsia" w:ascii="宋体" w:hAnsi="宋体" w:cs="宋体"/>
          <w:sz w:val="28"/>
          <w:szCs w:val="20"/>
        </w:rPr>
        <w:t>施工安全、治安保卫和环境保护</w:t>
      </w:r>
      <w:bookmarkEnd w:id="1463"/>
      <w:bookmarkEnd w:id="1464"/>
      <w:bookmarkEnd w:id="1465"/>
      <w:bookmarkEnd w:id="1466"/>
      <w:bookmarkEnd w:id="1467"/>
      <w:bookmarkEnd w:id="1468"/>
      <w:bookmarkEnd w:id="1469"/>
      <w:bookmarkEnd w:id="1470"/>
      <w:bookmarkEnd w:id="1471"/>
    </w:p>
    <w:p w14:paraId="059138DA">
      <w:pPr>
        <w:keepNext/>
        <w:keepLines/>
        <w:spacing w:before="120" w:beforeLines="50" w:after="120" w:afterLines="50" w:line="360" w:lineRule="auto"/>
        <w:outlineLvl w:val="2"/>
        <w:rPr>
          <w:rFonts w:ascii="宋体" w:hAnsi="宋体"/>
          <w:sz w:val="24"/>
          <w:szCs w:val="20"/>
        </w:rPr>
      </w:pPr>
      <w:bookmarkStart w:id="1472" w:name="_Toc117350475"/>
      <w:bookmarkStart w:id="1473" w:name="_Toc489279922"/>
      <w:bookmarkStart w:id="1474" w:name="_Toc480486793"/>
      <w:bookmarkStart w:id="1475" w:name="_Toc338944767"/>
      <w:bookmarkStart w:id="1476" w:name="_Toc152045674"/>
      <w:bookmarkStart w:id="1477" w:name="_Toc179632692"/>
      <w:bookmarkStart w:id="1478" w:name="_Toc483668140"/>
      <w:bookmarkStart w:id="1479" w:name="_Toc486580111"/>
      <w:bookmarkStart w:id="1480" w:name="_Toc342296325"/>
      <w:bookmarkStart w:id="1481" w:name="_Toc144974642"/>
      <w:bookmarkStart w:id="1482" w:name="_Toc152042452"/>
      <w:bookmarkStart w:id="1483" w:name="_Toc490222556"/>
      <w:bookmarkStart w:id="1484" w:name="_Toc480486965"/>
      <w:r>
        <w:rPr>
          <w:rFonts w:ascii="宋体" w:hAnsi="宋体"/>
          <w:sz w:val="24"/>
          <w:szCs w:val="20"/>
        </w:rPr>
        <w:t xml:space="preserve">9.1  </w:t>
      </w:r>
      <w:r>
        <w:rPr>
          <w:rFonts w:hint="eastAsia" w:ascii="宋体" w:hAnsi="宋体"/>
          <w:sz w:val="24"/>
          <w:szCs w:val="20"/>
        </w:rPr>
        <w:t>发包人的施工安全责任</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2F3EAFDB">
      <w:pPr>
        <w:spacing w:line="360" w:lineRule="auto"/>
        <w:ind w:firstLine="420" w:firstLineChars="200"/>
        <w:rPr>
          <w:rFonts w:ascii="宋体" w:hAnsi="宋体"/>
        </w:rPr>
      </w:pPr>
      <w:r>
        <w:rPr>
          <w:rFonts w:ascii="宋体" w:hAnsi="宋体"/>
        </w:rPr>
        <w:t xml:space="preserve">9.1.1  </w:t>
      </w:r>
      <w:r>
        <w:rPr>
          <w:rFonts w:hint="eastAsia" w:ascii="宋体" w:hAnsi="宋体"/>
        </w:rPr>
        <w:t>发包人应按合同约定履行安全职责，授权监理人按合同约定的安全工作内容监督、检查承包人安全工作的实施，组织承包人和有关单位进行安全检查。</w:t>
      </w:r>
    </w:p>
    <w:p w14:paraId="12ED21EE">
      <w:pPr>
        <w:spacing w:line="360" w:lineRule="auto"/>
        <w:ind w:firstLine="420" w:firstLineChars="200"/>
        <w:rPr>
          <w:rFonts w:ascii="宋体" w:hAnsi="宋体"/>
        </w:rPr>
      </w:pPr>
      <w:r>
        <w:rPr>
          <w:rFonts w:ascii="宋体" w:hAnsi="宋体"/>
        </w:rPr>
        <w:t xml:space="preserve">9.1.2  </w:t>
      </w:r>
      <w:r>
        <w:rPr>
          <w:rFonts w:hint="eastAsia" w:ascii="宋体" w:hAnsi="宋体"/>
        </w:rPr>
        <w:t>发包人应对其现场机构雇佣的全部人员的工伤事故承担责任，但由于承包人原因造成发包人人员工伤的，应由承包人承担责任。</w:t>
      </w:r>
    </w:p>
    <w:p w14:paraId="2E3B51DF">
      <w:pPr>
        <w:spacing w:line="360" w:lineRule="auto"/>
        <w:ind w:firstLine="420" w:firstLineChars="200"/>
        <w:rPr>
          <w:rFonts w:ascii="宋体" w:hAnsi="宋体"/>
        </w:rPr>
      </w:pPr>
      <w:r>
        <w:rPr>
          <w:rFonts w:ascii="宋体" w:hAnsi="宋体"/>
        </w:rPr>
        <w:t xml:space="preserve">9.1.3  </w:t>
      </w:r>
      <w:r>
        <w:rPr>
          <w:rFonts w:hint="eastAsia" w:ascii="宋体" w:hAnsi="宋体"/>
        </w:rPr>
        <w:t>发包人应负责赔偿以下各种情况造成的第三者人身伤亡和财产损失：</w:t>
      </w:r>
    </w:p>
    <w:p w14:paraId="34C0AA82">
      <w:pPr>
        <w:spacing w:line="360" w:lineRule="auto"/>
        <w:ind w:firstLine="315" w:firstLineChars="150"/>
        <w:rPr>
          <w:rFonts w:ascii="宋体" w:hAnsi="宋体"/>
        </w:rPr>
      </w:pPr>
      <w:r>
        <w:rPr>
          <w:rFonts w:hint="eastAsia" w:ascii="宋体" w:hAnsi="宋体"/>
        </w:rPr>
        <w:t>（</w:t>
      </w:r>
      <w:r>
        <w:rPr>
          <w:rFonts w:ascii="宋体" w:hAnsi="宋体"/>
        </w:rPr>
        <w:t>1</w:t>
      </w:r>
      <w:r>
        <w:rPr>
          <w:rFonts w:hint="eastAsia" w:ascii="宋体" w:hAnsi="宋体"/>
        </w:rPr>
        <w:t>）工程或工程的任何部分对土地的占用所造成的第三者财产损失；</w:t>
      </w:r>
    </w:p>
    <w:p w14:paraId="5E5A168A">
      <w:pPr>
        <w:spacing w:line="360" w:lineRule="auto"/>
        <w:ind w:firstLine="315" w:firstLineChars="150"/>
        <w:rPr>
          <w:rFonts w:ascii="宋体" w:hAnsi="宋体"/>
        </w:rPr>
      </w:pPr>
      <w:r>
        <w:rPr>
          <w:rFonts w:hint="eastAsia" w:ascii="宋体" w:hAnsi="宋体"/>
        </w:rPr>
        <w:t>（</w:t>
      </w:r>
      <w:r>
        <w:rPr>
          <w:rFonts w:ascii="宋体" w:hAnsi="宋体"/>
        </w:rPr>
        <w:t>2</w:t>
      </w:r>
      <w:r>
        <w:rPr>
          <w:rFonts w:hint="eastAsia" w:ascii="宋体" w:hAnsi="宋体"/>
        </w:rPr>
        <w:t>）由于发包人原因在施工场地及其毗邻地带造成的第三者人身伤亡和财产损失。</w:t>
      </w:r>
    </w:p>
    <w:p w14:paraId="411F99C1">
      <w:pPr>
        <w:keepNext/>
        <w:keepLines/>
        <w:spacing w:before="120" w:beforeLines="50" w:after="120" w:afterLines="50" w:line="360" w:lineRule="auto"/>
        <w:outlineLvl w:val="2"/>
        <w:rPr>
          <w:rFonts w:ascii="宋体" w:hAnsi="宋体"/>
          <w:sz w:val="24"/>
          <w:szCs w:val="20"/>
        </w:rPr>
      </w:pPr>
      <w:bookmarkStart w:id="1485" w:name="_Toc483668141"/>
      <w:bookmarkStart w:id="1486" w:name="_Toc117350476"/>
      <w:bookmarkStart w:id="1487" w:name="_Toc486580112"/>
      <w:bookmarkStart w:id="1488" w:name="_Toc480486794"/>
      <w:bookmarkStart w:id="1489" w:name="_Toc338944768"/>
      <w:bookmarkStart w:id="1490" w:name="_Toc489279923"/>
      <w:bookmarkStart w:id="1491" w:name="_Toc480486966"/>
      <w:bookmarkStart w:id="1492" w:name="_Toc490222557"/>
      <w:bookmarkStart w:id="1493" w:name="_Toc342296326"/>
      <w:r>
        <w:rPr>
          <w:rFonts w:ascii="宋体" w:hAnsi="宋体"/>
          <w:sz w:val="24"/>
          <w:szCs w:val="20"/>
        </w:rPr>
        <w:t xml:space="preserve">9.2  </w:t>
      </w:r>
      <w:r>
        <w:rPr>
          <w:rFonts w:hint="eastAsia" w:ascii="宋体" w:hAnsi="宋体"/>
          <w:sz w:val="24"/>
          <w:szCs w:val="20"/>
        </w:rPr>
        <w:t>承包人的施工安全责任</w:t>
      </w:r>
      <w:bookmarkEnd w:id="1485"/>
      <w:bookmarkEnd w:id="1486"/>
      <w:bookmarkEnd w:id="1487"/>
      <w:bookmarkEnd w:id="1488"/>
      <w:bookmarkEnd w:id="1489"/>
      <w:bookmarkEnd w:id="1490"/>
      <w:bookmarkEnd w:id="1491"/>
      <w:bookmarkEnd w:id="1492"/>
      <w:bookmarkEnd w:id="1493"/>
    </w:p>
    <w:p w14:paraId="745A50FC">
      <w:pPr>
        <w:spacing w:line="360" w:lineRule="auto"/>
        <w:ind w:firstLine="420" w:firstLineChars="200"/>
        <w:rPr>
          <w:rFonts w:ascii="宋体" w:hAnsi="宋体"/>
        </w:rPr>
      </w:pPr>
      <w:r>
        <w:rPr>
          <w:rFonts w:ascii="宋体" w:hAnsi="宋体"/>
        </w:rPr>
        <w:t xml:space="preserve">9.2.1  </w:t>
      </w:r>
      <w:r>
        <w:rPr>
          <w:rFonts w:hint="eastAsia" w:ascii="宋体" w:hAnsi="宋体"/>
        </w:rPr>
        <w:t>承包人应按合同约定履行安全职责</w:t>
      </w:r>
      <w:r>
        <w:rPr>
          <w:rFonts w:ascii="宋体" w:hAnsi="宋体"/>
        </w:rPr>
        <w:t>,</w:t>
      </w:r>
      <w:r>
        <w:rPr>
          <w:rFonts w:hint="eastAsia" w:ascii="宋体" w:hAnsi="宋体"/>
        </w:rPr>
        <w:t>执行监理人有关安全工作的指示</w:t>
      </w:r>
      <w:r>
        <w:rPr>
          <w:rFonts w:ascii="宋体" w:hAnsi="宋体"/>
        </w:rPr>
        <w:t>,</w:t>
      </w:r>
      <w:r>
        <w:rPr>
          <w:rFonts w:hint="eastAsia" w:ascii="宋体" w:hAnsi="宋体"/>
        </w:rPr>
        <w:t>并在合同条款专用部分约定的期限内，按合同约定的安全工作内容，编制施工安全措施计划报送监理人审批。监理人应在合同条款专用部分约定的期限内完成批复。</w:t>
      </w:r>
    </w:p>
    <w:p w14:paraId="47E1C583">
      <w:pPr>
        <w:spacing w:line="360" w:lineRule="auto"/>
        <w:ind w:firstLine="420" w:firstLineChars="200"/>
        <w:rPr>
          <w:rFonts w:ascii="宋体" w:hAnsi="宋体"/>
        </w:rPr>
      </w:pPr>
      <w:r>
        <w:rPr>
          <w:rFonts w:ascii="宋体" w:hAnsi="宋体"/>
        </w:rPr>
        <w:t xml:space="preserve">9.2.2  </w:t>
      </w:r>
      <w:r>
        <w:rPr>
          <w:rFonts w:hint="eastAsia" w:ascii="宋体" w:hAnsi="宋体"/>
        </w:rPr>
        <w:t>承包人应加强施工作业安全管理，特别应加强易燃、易爆材料、火工器材、有毒与腐蚀性材料、行业挥发性有机物和其他危险品的管理，以及对爆破作业和地下工程施工等危险作业的管理。</w:t>
      </w:r>
    </w:p>
    <w:p w14:paraId="3B631712">
      <w:pPr>
        <w:spacing w:line="360" w:lineRule="auto"/>
        <w:ind w:firstLine="420" w:firstLineChars="200"/>
        <w:rPr>
          <w:rFonts w:ascii="宋体" w:hAnsi="宋体"/>
        </w:rPr>
      </w:pPr>
      <w:r>
        <w:rPr>
          <w:rFonts w:ascii="宋体" w:hAnsi="宋体"/>
        </w:rPr>
        <w:t xml:space="preserve">9.2.3  </w:t>
      </w:r>
      <w:r>
        <w:rPr>
          <w:rFonts w:hint="eastAsia" w:ascii="宋体" w:hAnsi="宋体"/>
        </w:rPr>
        <w:t>承包人应严格按照国家安全标准制定施工安全操作规程，配备必要的安全生产和劳动保护设施，加强对承包人人员的安全教育，并发放安全工作手册和劳动保护用具。</w:t>
      </w:r>
    </w:p>
    <w:p w14:paraId="6378D744">
      <w:pPr>
        <w:spacing w:line="360" w:lineRule="auto"/>
        <w:ind w:firstLine="420" w:firstLineChars="200"/>
        <w:rPr>
          <w:rFonts w:ascii="宋体" w:hAnsi="宋体"/>
        </w:rPr>
      </w:pPr>
      <w:r>
        <w:rPr>
          <w:rFonts w:ascii="宋体" w:hAnsi="宋体"/>
        </w:rPr>
        <w:t xml:space="preserve">9.2.4  </w:t>
      </w:r>
      <w:r>
        <w:rPr>
          <w:rFonts w:hint="eastAsia" w:ascii="宋体" w:hAnsi="宋体"/>
        </w:rPr>
        <w:t>承包人应按监理人的指示制定应对灾害的紧急预案，报送监理人审批。承包人还应按预案做好安全检查，配置必要的救助物资和器材，切实保护好有关人员的人身和财产安全。</w:t>
      </w:r>
    </w:p>
    <w:p w14:paraId="2DE741B7">
      <w:pPr>
        <w:spacing w:line="360" w:lineRule="auto"/>
        <w:ind w:firstLine="420" w:firstLineChars="200"/>
        <w:rPr>
          <w:rFonts w:ascii="宋体" w:hAnsi="宋体"/>
        </w:rPr>
      </w:pPr>
      <w:r>
        <w:rPr>
          <w:rFonts w:ascii="宋体" w:hAnsi="宋体"/>
        </w:rPr>
        <w:t xml:space="preserve">9.2.5  </w:t>
      </w:r>
      <w:r>
        <w:rPr>
          <w:rFonts w:hint="eastAsia" w:ascii="宋体" w:hAnsi="宋体"/>
        </w:rPr>
        <w:t>合同约定的安全作业环境及安全施工措施所需费用应遵守有关规定，并包括在相关工作的合同价格中。因采取合同未约定的安全作业环境及安全施工措施增加的费用，由监理人按第</w:t>
      </w:r>
      <w:r>
        <w:rPr>
          <w:rFonts w:ascii="宋体" w:hAnsi="宋体"/>
        </w:rPr>
        <w:t>3.5</w:t>
      </w:r>
      <w:r>
        <w:rPr>
          <w:rFonts w:hint="eastAsia" w:ascii="宋体" w:hAnsi="宋体"/>
        </w:rPr>
        <w:t>款商定或确定。</w:t>
      </w:r>
    </w:p>
    <w:p w14:paraId="1BD0E68B">
      <w:pPr>
        <w:spacing w:line="360" w:lineRule="auto"/>
        <w:ind w:firstLine="420" w:firstLineChars="200"/>
        <w:rPr>
          <w:rFonts w:ascii="宋体" w:hAnsi="宋体"/>
        </w:rPr>
      </w:pPr>
      <w:r>
        <w:rPr>
          <w:rFonts w:ascii="宋体" w:hAnsi="宋体"/>
        </w:rPr>
        <w:t xml:space="preserve">9.2.6  </w:t>
      </w:r>
      <w:r>
        <w:rPr>
          <w:rFonts w:hint="eastAsia" w:ascii="宋体" w:hAnsi="宋体"/>
        </w:rPr>
        <w:t>承包人应对其履行合同所雇佣的全部人员，包括分包人人员的工伤事故承担责任，但由于发包人原因造成承包人人员工伤事故的，应由发包人承担责任。</w:t>
      </w:r>
    </w:p>
    <w:p w14:paraId="38292CE7">
      <w:pPr>
        <w:spacing w:line="360" w:lineRule="auto"/>
        <w:ind w:firstLine="420" w:firstLineChars="200"/>
        <w:rPr>
          <w:rFonts w:ascii="宋体" w:hAnsi="宋体"/>
        </w:rPr>
      </w:pPr>
      <w:r>
        <w:rPr>
          <w:rFonts w:ascii="宋体" w:hAnsi="宋体"/>
        </w:rPr>
        <w:t xml:space="preserve">9.2.7  </w:t>
      </w:r>
      <w:r>
        <w:rPr>
          <w:rFonts w:hint="eastAsia" w:ascii="宋体" w:hAnsi="宋体"/>
        </w:rPr>
        <w:t>由于承包人原因在施工场地内及其毗邻地带造成的第三者人员伤亡和财产损失，由承包人负责赔偿。</w:t>
      </w:r>
    </w:p>
    <w:p w14:paraId="1EAC5B8F">
      <w:pPr>
        <w:keepNext/>
        <w:keepLines/>
        <w:spacing w:before="120" w:beforeLines="50" w:after="120" w:afterLines="50" w:line="360" w:lineRule="auto"/>
        <w:outlineLvl w:val="2"/>
        <w:rPr>
          <w:rFonts w:ascii="宋体" w:hAnsi="宋体"/>
          <w:sz w:val="24"/>
          <w:szCs w:val="20"/>
        </w:rPr>
      </w:pPr>
      <w:bookmarkStart w:id="1494" w:name="_Toc480486795"/>
      <w:bookmarkStart w:id="1495" w:name="_Toc117350477"/>
      <w:bookmarkStart w:id="1496" w:name="_Toc480486967"/>
      <w:bookmarkStart w:id="1497" w:name="_Toc483668142"/>
      <w:bookmarkStart w:id="1498" w:name="_Toc342296327"/>
      <w:bookmarkStart w:id="1499" w:name="_Toc489279924"/>
      <w:bookmarkStart w:id="1500" w:name="_Toc486580113"/>
      <w:bookmarkStart w:id="1501" w:name="_Toc338944769"/>
      <w:bookmarkStart w:id="1502" w:name="_Toc490222558"/>
      <w:r>
        <w:rPr>
          <w:rFonts w:ascii="宋体" w:hAnsi="宋体"/>
          <w:sz w:val="24"/>
          <w:szCs w:val="20"/>
        </w:rPr>
        <w:t xml:space="preserve">9.3  </w:t>
      </w:r>
      <w:r>
        <w:rPr>
          <w:rFonts w:hint="eastAsia" w:ascii="宋体" w:hAnsi="宋体"/>
          <w:sz w:val="24"/>
          <w:szCs w:val="20"/>
        </w:rPr>
        <w:t>治安保卫</w:t>
      </w:r>
      <w:bookmarkEnd w:id="1494"/>
      <w:bookmarkEnd w:id="1495"/>
      <w:bookmarkEnd w:id="1496"/>
      <w:bookmarkEnd w:id="1497"/>
      <w:bookmarkEnd w:id="1498"/>
      <w:bookmarkEnd w:id="1499"/>
      <w:bookmarkEnd w:id="1500"/>
      <w:bookmarkEnd w:id="1501"/>
      <w:bookmarkEnd w:id="1502"/>
    </w:p>
    <w:p w14:paraId="554134EB">
      <w:pPr>
        <w:spacing w:line="360" w:lineRule="auto"/>
        <w:ind w:firstLine="420" w:firstLineChars="200"/>
        <w:rPr>
          <w:rFonts w:ascii="宋体" w:hAnsi="宋体"/>
        </w:rPr>
      </w:pPr>
      <w:r>
        <w:rPr>
          <w:rFonts w:ascii="宋体" w:hAnsi="宋体"/>
        </w:rPr>
        <w:t xml:space="preserve">9.3.1  </w:t>
      </w:r>
      <w:r>
        <w:rPr>
          <w:rFonts w:hint="eastAsia" w:ascii="宋体" w:hAnsi="宋体"/>
        </w:rPr>
        <w:t>发包人应与当地公安部门协商，在现场建立治安管理机构或联防组织，负责统一管理施工场地的治安保卫事项，履行合同工程的治安保卫职责。</w:t>
      </w:r>
    </w:p>
    <w:p w14:paraId="41980F83">
      <w:pPr>
        <w:spacing w:line="360" w:lineRule="auto"/>
        <w:ind w:firstLine="420" w:firstLineChars="200"/>
        <w:rPr>
          <w:rFonts w:ascii="宋体" w:hAnsi="宋体"/>
        </w:rPr>
      </w:pPr>
      <w:r>
        <w:rPr>
          <w:rFonts w:ascii="宋体" w:hAnsi="宋体"/>
        </w:rPr>
        <w:t xml:space="preserve">9.3.2  </w:t>
      </w:r>
      <w:r>
        <w:rPr>
          <w:rFonts w:hint="eastAsia" w:ascii="宋体" w:hAnsi="宋体"/>
        </w:rPr>
        <w:t>发包人和承包人除应协助现场治安管理机构或联防组织维护施工场地的社会治安外，还应做好包括生活区在内的各自管辖区的治安保卫工作。</w:t>
      </w:r>
    </w:p>
    <w:p w14:paraId="0197DCE6">
      <w:pPr>
        <w:spacing w:line="360" w:lineRule="auto"/>
        <w:ind w:firstLine="420" w:firstLineChars="200"/>
        <w:rPr>
          <w:rFonts w:ascii="宋体" w:hAnsi="宋体"/>
        </w:rPr>
      </w:pPr>
      <w:r>
        <w:rPr>
          <w:rFonts w:ascii="宋体" w:hAnsi="宋体"/>
        </w:rPr>
        <w:t xml:space="preserve">9.3.3  </w:t>
      </w:r>
      <w:r>
        <w:rPr>
          <w:rFonts w:hint="eastAsia" w:ascii="宋体" w:hAnsi="宋体"/>
        </w:rPr>
        <w:t>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w:t>
      </w:r>
      <w:r>
        <w:rPr>
          <w:rFonts w:hint="eastAsia" w:ascii="宋体" w:hAnsi="宋体"/>
          <w:szCs w:val="21"/>
        </w:rPr>
        <w:t>施工场地治安管理计划和突发治安事件紧急预案的责任人</w:t>
      </w:r>
      <w:r>
        <w:rPr>
          <w:rFonts w:hint="eastAsia" w:ascii="宋体" w:hAnsi="宋体"/>
        </w:rPr>
        <w:t>见合同条款专用部分。</w:t>
      </w:r>
    </w:p>
    <w:p w14:paraId="3A0221E5">
      <w:pPr>
        <w:spacing w:line="360" w:lineRule="auto"/>
        <w:ind w:firstLine="420" w:firstLineChars="200"/>
        <w:rPr>
          <w:rFonts w:ascii="宋体" w:hAnsi="宋体" w:cs="宋体"/>
        </w:rPr>
      </w:pPr>
      <w:r>
        <w:rPr>
          <w:rFonts w:ascii="宋体" w:hAnsi="宋体" w:cs="宋体"/>
        </w:rPr>
        <w:t xml:space="preserve">9.3.4  </w:t>
      </w:r>
      <w:r>
        <w:rPr>
          <w:rFonts w:hint="eastAsia" w:ascii="宋体" w:hAnsi="宋体" w:cs="宋体"/>
        </w:rPr>
        <w:t>建立健全疫情常态化防控应急机制，始终坚持疫情常态化防控和应急处置相结合的原则，按照项目所在地分区分级标准及时制定完善应急预案，明确应急处置流程，适时开展应急演练，确保责任落实到人。</w:t>
      </w:r>
    </w:p>
    <w:p w14:paraId="7EDB2CD3">
      <w:pPr>
        <w:spacing w:line="360" w:lineRule="auto"/>
        <w:ind w:firstLine="420" w:firstLineChars="200"/>
        <w:rPr>
          <w:rFonts w:ascii="宋体" w:hAnsi="宋体" w:cs="宋体"/>
        </w:rPr>
      </w:pPr>
      <w:r>
        <w:rPr>
          <w:rFonts w:hint="eastAsia" w:ascii="宋体" w:hAnsi="宋体" w:cs="宋体"/>
        </w:rPr>
        <w:t>建立联防联控机制，对接属地社区、卫生健康、疾控等部门，全面落实各项疫情常态化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部门防控专业人员的进场引导工作，保障急救通道畅通；同时积极配合卫生健康、疾控等部门做好流行病学调查、医学观察，对现场进行全面消杀。</w:t>
      </w:r>
    </w:p>
    <w:p w14:paraId="39538FC4">
      <w:pPr>
        <w:keepNext/>
        <w:keepLines/>
        <w:spacing w:before="120" w:beforeLines="50" w:after="120" w:afterLines="50" w:line="360" w:lineRule="auto"/>
        <w:outlineLvl w:val="2"/>
        <w:rPr>
          <w:rFonts w:ascii="宋体" w:hAnsi="宋体"/>
          <w:sz w:val="24"/>
          <w:szCs w:val="20"/>
        </w:rPr>
      </w:pPr>
      <w:bookmarkStart w:id="1503" w:name="_Toc486580114"/>
      <w:bookmarkStart w:id="1504" w:name="_Toc483668143"/>
      <w:bookmarkStart w:id="1505" w:name="_Toc342296328"/>
      <w:bookmarkStart w:id="1506" w:name="_Toc117350478"/>
      <w:bookmarkStart w:id="1507" w:name="_Toc480486968"/>
      <w:bookmarkStart w:id="1508" w:name="_Toc338944770"/>
      <w:bookmarkStart w:id="1509" w:name="_Toc489279925"/>
      <w:bookmarkStart w:id="1510" w:name="_Toc490222559"/>
      <w:bookmarkStart w:id="1511" w:name="_Toc480486796"/>
      <w:r>
        <w:rPr>
          <w:rFonts w:ascii="宋体" w:hAnsi="宋体"/>
          <w:sz w:val="24"/>
          <w:szCs w:val="20"/>
        </w:rPr>
        <w:t xml:space="preserve">9.4  </w:t>
      </w:r>
      <w:r>
        <w:rPr>
          <w:rFonts w:hint="eastAsia" w:ascii="宋体" w:hAnsi="宋体"/>
          <w:sz w:val="24"/>
          <w:szCs w:val="20"/>
        </w:rPr>
        <w:t>环境保护</w:t>
      </w:r>
      <w:bookmarkEnd w:id="1503"/>
      <w:bookmarkEnd w:id="1504"/>
      <w:bookmarkEnd w:id="1505"/>
      <w:bookmarkEnd w:id="1506"/>
      <w:bookmarkEnd w:id="1507"/>
      <w:bookmarkEnd w:id="1508"/>
      <w:bookmarkEnd w:id="1509"/>
      <w:bookmarkEnd w:id="1510"/>
      <w:bookmarkEnd w:id="1511"/>
    </w:p>
    <w:p w14:paraId="55BF2872">
      <w:pPr>
        <w:spacing w:line="360" w:lineRule="auto"/>
        <w:ind w:firstLine="420" w:firstLineChars="200"/>
        <w:rPr>
          <w:rFonts w:ascii="宋体" w:hAnsi="宋体"/>
        </w:rPr>
      </w:pPr>
      <w:r>
        <w:rPr>
          <w:rFonts w:ascii="宋体" w:hAnsi="宋体"/>
        </w:rPr>
        <w:t xml:space="preserve">9.4.1  </w:t>
      </w:r>
      <w:r>
        <w:rPr>
          <w:rFonts w:hint="eastAsia" w:ascii="宋体" w:hAnsi="宋体"/>
        </w:rPr>
        <w:t>承包人在施工过程中，应遵守有关环境保护的法律，履行合同约定的环境保护义务，并对违反法律和合同约定义务所造成的环境破坏、人身伤害和财产损失负责。</w:t>
      </w:r>
    </w:p>
    <w:p w14:paraId="217F79E1">
      <w:pPr>
        <w:spacing w:line="360" w:lineRule="auto"/>
        <w:ind w:firstLine="420" w:firstLineChars="200"/>
        <w:rPr>
          <w:rFonts w:ascii="宋体" w:hAnsi="宋体"/>
        </w:rPr>
      </w:pPr>
      <w:r>
        <w:rPr>
          <w:rFonts w:ascii="宋体" w:hAnsi="宋体"/>
        </w:rPr>
        <w:t xml:space="preserve">9.4.2  </w:t>
      </w:r>
      <w:r>
        <w:rPr>
          <w:rFonts w:hint="eastAsia" w:ascii="宋体" w:hAnsi="宋体"/>
        </w:rPr>
        <w:t>承包人应建立</w:t>
      </w:r>
      <w:r>
        <w:rPr>
          <w:rFonts w:hint="eastAsia" w:ascii="宋体" w:hAnsi="宋体"/>
          <w:szCs w:val="21"/>
        </w:rPr>
        <w:t>施工扬尘治理、建筑垃圾、土方和砂石清运与消纳、保证使用已在本市进行信息编码登记符合排放标准的非道路移动机械和严禁使用高排放非道路移动机械以及行业挥发性有机物治理（如</w:t>
      </w:r>
      <w:r>
        <w:rPr>
          <w:rFonts w:hint="eastAsia" w:ascii="宋体" w:hAnsi="宋体"/>
        </w:rPr>
        <w:t>建筑外墙涂装、钢结构等鼓励使用水性漆替代油性漆</w:t>
      </w:r>
      <w:r>
        <w:rPr>
          <w:rFonts w:hint="eastAsia" w:ascii="宋体" w:hAnsi="宋体"/>
          <w:szCs w:val="21"/>
        </w:rPr>
        <w:t>）等</w:t>
      </w:r>
      <w:r>
        <w:rPr>
          <w:rFonts w:hint="eastAsia" w:ascii="宋体" w:hAnsi="宋体"/>
        </w:rPr>
        <w:t>责任制，针对工程项目特点制定具体的实施方案，并严格实施。如扬尘治理，承包人应在建筑工地公示施工扬尘治理措施、责任人、主管部门等信息，并及时向当地主管部门报送施工扬尘治理措施落实情况。</w:t>
      </w:r>
    </w:p>
    <w:p w14:paraId="327365C3">
      <w:pPr>
        <w:spacing w:line="360" w:lineRule="auto"/>
        <w:ind w:firstLine="420" w:firstLineChars="200"/>
        <w:rPr>
          <w:rFonts w:ascii="宋体" w:hAnsi="宋体"/>
        </w:rPr>
      </w:pPr>
      <w:r>
        <w:rPr>
          <w:rFonts w:ascii="宋体" w:hAnsi="宋体"/>
        </w:rPr>
        <w:t xml:space="preserve">9.4.3  </w:t>
      </w:r>
      <w:r>
        <w:rPr>
          <w:rFonts w:hint="eastAsia" w:ascii="宋体" w:hAnsi="宋体"/>
        </w:rPr>
        <w:t>承包人应在合同条款专用部分约定的时限内，按合同约定的环保工作内容，编制施工环保措施计划（包含第</w:t>
      </w:r>
      <w:r>
        <w:rPr>
          <w:rFonts w:ascii="宋体" w:hAnsi="宋体"/>
        </w:rPr>
        <w:t>9.4.2</w:t>
      </w:r>
      <w:r>
        <w:rPr>
          <w:rFonts w:hint="eastAsia" w:ascii="宋体" w:hAnsi="宋体"/>
        </w:rPr>
        <w:t>项约定的实施方案内容），报送监理人审批。监理人在合同条款专用部分约定的期限内给予批复。</w:t>
      </w:r>
    </w:p>
    <w:p w14:paraId="1013A616">
      <w:pPr>
        <w:spacing w:line="360" w:lineRule="auto"/>
        <w:ind w:firstLine="420" w:firstLineChars="200"/>
        <w:rPr>
          <w:rFonts w:ascii="宋体" w:hAnsi="宋体"/>
        </w:rPr>
      </w:pPr>
      <w:r>
        <w:rPr>
          <w:rFonts w:ascii="宋体" w:hAnsi="宋体"/>
        </w:rPr>
        <w:t xml:space="preserve">9.4.4  </w:t>
      </w:r>
      <w:r>
        <w:rPr>
          <w:rFonts w:hint="eastAsia" w:ascii="宋体" w:hAnsi="宋体"/>
        </w:rPr>
        <w:t>承包人应按照批准的施工环保措施计划有序地堆放和处理施工废弃物</w:t>
      </w:r>
      <w:r>
        <w:rPr>
          <w:rFonts w:hint="eastAsia" w:ascii="宋体" w:hAnsi="宋体"/>
          <w:szCs w:val="21"/>
        </w:rPr>
        <w:t>，</w:t>
      </w:r>
      <w:r>
        <w:rPr>
          <w:rFonts w:hint="eastAsia" w:ascii="宋体" w:hAnsi="宋体"/>
        </w:rPr>
        <w:t>避免对环境造成破坏。因承包人任意堆放或弃置施工废弃物造成妨碍公共交通、影响城镇居民生活、降低河流行洪能力、危及居民安全、破坏和污染环境，或者影响其他承包人施工等后果的，承包人应承担责任。</w:t>
      </w:r>
    </w:p>
    <w:p w14:paraId="5CD74EF7">
      <w:pPr>
        <w:spacing w:line="360" w:lineRule="auto"/>
        <w:ind w:firstLine="420" w:firstLineChars="200"/>
        <w:rPr>
          <w:rFonts w:ascii="宋体" w:hAnsi="宋体"/>
        </w:rPr>
      </w:pPr>
      <w:r>
        <w:rPr>
          <w:rFonts w:ascii="宋体" w:hAnsi="宋体"/>
        </w:rPr>
        <w:t xml:space="preserve">9.4.5  </w:t>
      </w:r>
      <w:r>
        <w:rPr>
          <w:rFonts w:hint="eastAsia" w:ascii="宋体" w:hAnsi="宋体"/>
        </w:rPr>
        <w:t>承包人应按合同约定采取有效措施，对施工开挖的边坡及时进行支护</w:t>
      </w:r>
      <w:r>
        <w:rPr>
          <w:rFonts w:ascii="宋体" w:hAnsi="宋体"/>
        </w:rPr>
        <w:t>,</w:t>
      </w:r>
      <w:r>
        <w:rPr>
          <w:rFonts w:hint="eastAsia" w:ascii="宋体" w:hAnsi="宋体"/>
        </w:rPr>
        <w:t>维护排水设施，并进行水土保护，避免因施工造成的地质灾害。</w:t>
      </w:r>
    </w:p>
    <w:p w14:paraId="4AFD43AE">
      <w:pPr>
        <w:spacing w:line="360" w:lineRule="auto"/>
        <w:ind w:firstLine="420" w:firstLineChars="200"/>
        <w:rPr>
          <w:rFonts w:ascii="宋体" w:hAnsi="宋体"/>
        </w:rPr>
      </w:pPr>
      <w:r>
        <w:rPr>
          <w:rFonts w:ascii="宋体" w:hAnsi="宋体"/>
        </w:rPr>
        <w:t xml:space="preserve">9.4.6  </w:t>
      </w:r>
      <w:r>
        <w:rPr>
          <w:rFonts w:hint="eastAsia" w:ascii="宋体" w:hAnsi="宋体"/>
        </w:rPr>
        <w:t>承包人应按国家饮用水管理标准定期对饮用水源进行监测，防止施工活动污染饮用水源。</w:t>
      </w:r>
    </w:p>
    <w:p w14:paraId="711A3DE7">
      <w:pPr>
        <w:spacing w:line="360" w:lineRule="auto"/>
        <w:ind w:firstLine="424" w:firstLineChars="202"/>
        <w:rPr>
          <w:rFonts w:ascii="宋体" w:hAnsi="宋体"/>
        </w:rPr>
      </w:pPr>
      <w:r>
        <w:rPr>
          <w:rFonts w:ascii="宋体" w:hAnsi="宋体"/>
        </w:rPr>
        <w:t xml:space="preserve">9.4.7  </w:t>
      </w:r>
      <w:r>
        <w:rPr>
          <w:rFonts w:hint="eastAsia" w:ascii="宋体" w:hAnsi="宋体"/>
        </w:rPr>
        <w:t>承包人应按合同约定，加强对噪声、粉尘、废气、废水和废油的控制，努力降低噪声，控制粉尘和废气浓度，做好废水和废油的治理和排放。</w:t>
      </w:r>
    </w:p>
    <w:p w14:paraId="16C5C301">
      <w:pPr>
        <w:keepNext/>
        <w:keepLines/>
        <w:spacing w:before="120" w:beforeLines="50" w:after="120" w:afterLines="50" w:line="360" w:lineRule="auto"/>
        <w:outlineLvl w:val="2"/>
        <w:rPr>
          <w:rFonts w:ascii="宋体" w:hAnsi="宋体"/>
          <w:sz w:val="24"/>
          <w:szCs w:val="20"/>
        </w:rPr>
      </w:pPr>
      <w:bookmarkStart w:id="1512" w:name="_Toc483668144"/>
      <w:bookmarkStart w:id="1513" w:name="_Toc489279926"/>
      <w:bookmarkStart w:id="1514" w:name="_Toc117350479"/>
      <w:bookmarkStart w:id="1515" w:name="_Toc152045678"/>
      <w:bookmarkStart w:id="1516" w:name="_Toc490222560"/>
      <w:bookmarkStart w:id="1517" w:name="_Toc152042456"/>
      <w:bookmarkStart w:id="1518" w:name="_Toc179632696"/>
      <w:bookmarkStart w:id="1519" w:name="_Toc480486797"/>
      <w:bookmarkStart w:id="1520" w:name="_Toc144974646"/>
      <w:bookmarkStart w:id="1521" w:name="_Toc338944771"/>
      <w:bookmarkStart w:id="1522" w:name="_Toc480486969"/>
      <w:bookmarkStart w:id="1523" w:name="_Toc342296329"/>
      <w:bookmarkStart w:id="1524" w:name="_Toc486580115"/>
      <w:r>
        <w:rPr>
          <w:rFonts w:ascii="宋体" w:hAnsi="宋体"/>
          <w:sz w:val="24"/>
          <w:szCs w:val="20"/>
        </w:rPr>
        <w:t xml:space="preserve">9.5  </w:t>
      </w:r>
      <w:r>
        <w:rPr>
          <w:rFonts w:hint="eastAsia" w:ascii="宋体" w:hAnsi="宋体"/>
          <w:sz w:val="24"/>
          <w:szCs w:val="20"/>
        </w:rPr>
        <w:t>事故处理</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14:paraId="3BD6A90C">
      <w:pPr>
        <w:spacing w:line="360" w:lineRule="auto"/>
        <w:ind w:firstLine="420" w:firstLineChars="200"/>
        <w:rPr>
          <w:rFonts w:ascii="宋体" w:hAnsi="宋体"/>
        </w:rPr>
      </w:pPr>
      <w:r>
        <w:rPr>
          <w:rFonts w:hint="eastAsia" w:ascii="宋体" w:hAnsi="宋体"/>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520073A">
      <w:pPr>
        <w:keepNext/>
        <w:keepLines/>
        <w:spacing w:before="120" w:beforeLines="50" w:after="120" w:afterLines="50" w:line="360" w:lineRule="auto"/>
        <w:outlineLvl w:val="2"/>
        <w:rPr>
          <w:rFonts w:ascii="宋体" w:hAnsi="宋体"/>
          <w:sz w:val="24"/>
          <w:szCs w:val="20"/>
        </w:rPr>
      </w:pPr>
      <w:bookmarkStart w:id="1525" w:name="_Toc117350480"/>
      <w:r>
        <w:rPr>
          <w:rFonts w:ascii="宋体" w:hAnsi="宋体"/>
          <w:sz w:val="24"/>
          <w:szCs w:val="20"/>
        </w:rPr>
        <w:t xml:space="preserve">9.6  </w:t>
      </w:r>
      <w:r>
        <w:rPr>
          <w:rFonts w:hint="eastAsia" w:ascii="宋体" w:hAnsi="宋体"/>
          <w:sz w:val="24"/>
          <w:szCs w:val="20"/>
        </w:rPr>
        <w:t>施工现场安全生产标准化管理目标</w:t>
      </w:r>
      <w:bookmarkEnd w:id="1525"/>
    </w:p>
    <w:p w14:paraId="28C21C0E">
      <w:pPr>
        <w:spacing w:line="360" w:lineRule="auto"/>
        <w:ind w:firstLine="420" w:firstLineChars="200"/>
        <w:rPr>
          <w:rFonts w:ascii="宋体" w:hAnsi="宋体"/>
        </w:rPr>
      </w:pPr>
      <w:r>
        <w:rPr>
          <w:rFonts w:ascii="宋体" w:hAnsi="宋体"/>
        </w:rPr>
        <w:t>9.6.1</w:t>
      </w:r>
      <w:r>
        <w:rPr>
          <w:rFonts w:hint="eastAsia" w:ascii="宋体" w:hAnsi="宋体"/>
        </w:rPr>
        <w:t>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见合同条款专用部分。</w:t>
      </w:r>
    </w:p>
    <w:p w14:paraId="39BB12B6">
      <w:pPr>
        <w:spacing w:line="360" w:lineRule="auto"/>
        <w:ind w:firstLine="420" w:firstLineChars="200"/>
        <w:rPr>
          <w:rFonts w:ascii="宋体" w:hAnsi="宋体"/>
        </w:rPr>
      </w:pPr>
      <w:r>
        <w:rPr>
          <w:rFonts w:ascii="宋体" w:hAnsi="宋体"/>
        </w:rPr>
        <w:t xml:space="preserve">9.6.2 </w:t>
      </w:r>
      <w:r>
        <w:rPr>
          <w:rFonts w:hint="eastAsia" w:ascii="宋体" w:hAnsi="宋体"/>
        </w:rPr>
        <w:t>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见合同条款专用部分。</w:t>
      </w:r>
    </w:p>
    <w:p w14:paraId="58C9B0D9">
      <w:pPr>
        <w:keepNext/>
        <w:keepLines/>
        <w:tabs>
          <w:tab w:val="left" w:pos="567"/>
        </w:tabs>
        <w:spacing w:before="120" w:beforeLines="50" w:after="120" w:afterLines="50" w:line="360" w:lineRule="auto"/>
        <w:outlineLvl w:val="2"/>
        <w:rPr>
          <w:rFonts w:ascii="宋体" w:hAnsi="宋体"/>
          <w:sz w:val="24"/>
          <w:szCs w:val="20"/>
        </w:rPr>
      </w:pPr>
      <w:bookmarkStart w:id="1526" w:name="_Toc117350481"/>
      <w:r>
        <w:rPr>
          <w:rFonts w:ascii="宋体" w:hAnsi="宋体"/>
          <w:sz w:val="24"/>
          <w:szCs w:val="20"/>
        </w:rPr>
        <w:t xml:space="preserve">9.7  </w:t>
      </w:r>
      <w:r>
        <w:rPr>
          <w:rFonts w:hint="eastAsia" w:ascii="宋体" w:hAnsi="宋体"/>
          <w:sz w:val="24"/>
          <w:szCs w:val="20"/>
        </w:rPr>
        <w:t>特殊安全文明施工</w:t>
      </w:r>
      <w:bookmarkEnd w:id="1526"/>
    </w:p>
    <w:p w14:paraId="4C9261C7">
      <w:pPr>
        <w:spacing w:line="360" w:lineRule="auto"/>
        <w:ind w:firstLine="420" w:firstLineChars="200"/>
        <w:rPr>
          <w:rFonts w:ascii="宋体" w:hAnsi="宋体"/>
        </w:rPr>
      </w:pPr>
      <w:r>
        <w:rPr>
          <w:rFonts w:ascii="宋体" w:hAnsi="宋体"/>
        </w:rPr>
        <w:t>9.7.1</w:t>
      </w:r>
      <w:r>
        <w:rPr>
          <w:rFonts w:hint="eastAsia" w:ascii="宋体" w:hAnsi="宋体"/>
        </w:rPr>
        <w:t>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见合同条款专用部分。</w:t>
      </w:r>
    </w:p>
    <w:p w14:paraId="26BDED2E">
      <w:pPr>
        <w:spacing w:line="360" w:lineRule="auto"/>
        <w:ind w:firstLine="420" w:firstLineChars="200"/>
        <w:rPr>
          <w:rFonts w:ascii="宋体" w:hAnsi="宋体"/>
        </w:rPr>
      </w:pPr>
      <w:r>
        <w:rPr>
          <w:rFonts w:ascii="宋体" w:hAnsi="宋体"/>
        </w:rPr>
        <w:t xml:space="preserve">9.7.2 </w:t>
      </w:r>
      <w:r>
        <w:rPr>
          <w:rFonts w:hint="eastAsia" w:ascii="宋体" w:hAnsi="宋体"/>
        </w:rPr>
        <w:t>发包人鼓励承包人提高特殊安全文明施工要求。特殊安全文明施工要求高于合同约定的要求，发包人可给予承包人创优奖励。发包人是否给予承包人创优奖励及创优奖励金额或者计算方法见合同条款专用部分。</w:t>
      </w:r>
    </w:p>
    <w:p w14:paraId="5F40C80A">
      <w:pPr>
        <w:keepNext/>
        <w:keepLines/>
        <w:spacing w:before="120" w:beforeLines="50" w:after="120" w:afterLines="50" w:line="360" w:lineRule="auto"/>
        <w:outlineLvl w:val="1"/>
        <w:rPr>
          <w:rFonts w:ascii="宋体" w:hAnsi="宋体" w:cs="宋体"/>
          <w:sz w:val="28"/>
          <w:szCs w:val="20"/>
        </w:rPr>
      </w:pPr>
      <w:bookmarkStart w:id="1527" w:name="_Toc483668145"/>
      <w:bookmarkStart w:id="1528" w:name="_Toc486580116"/>
      <w:bookmarkStart w:id="1529" w:name="_Toc489279927"/>
      <w:bookmarkStart w:id="1530" w:name="_Toc117350482"/>
      <w:bookmarkStart w:id="1531" w:name="_Toc480486798"/>
      <w:bookmarkStart w:id="1532" w:name="_Toc490222561"/>
      <w:bookmarkStart w:id="1533" w:name="_Toc480486970"/>
      <w:bookmarkStart w:id="1534" w:name="_Toc338944772"/>
      <w:bookmarkStart w:id="1535" w:name="_Toc342296330"/>
      <w:r>
        <w:rPr>
          <w:rFonts w:ascii="宋体" w:hAnsi="宋体" w:cs="宋体"/>
          <w:sz w:val="28"/>
          <w:szCs w:val="20"/>
        </w:rPr>
        <w:t>10.</w:t>
      </w:r>
      <w:r>
        <w:rPr>
          <w:rFonts w:hint="eastAsia" w:ascii="宋体" w:hAnsi="宋体" w:cs="宋体"/>
          <w:sz w:val="28"/>
          <w:szCs w:val="20"/>
        </w:rPr>
        <w:t>进度计划</w:t>
      </w:r>
      <w:bookmarkEnd w:id="1527"/>
      <w:bookmarkEnd w:id="1528"/>
      <w:bookmarkEnd w:id="1529"/>
      <w:bookmarkEnd w:id="1530"/>
      <w:bookmarkEnd w:id="1531"/>
      <w:bookmarkEnd w:id="1532"/>
      <w:bookmarkEnd w:id="1533"/>
      <w:bookmarkEnd w:id="1534"/>
      <w:bookmarkEnd w:id="1535"/>
    </w:p>
    <w:p w14:paraId="534708AA">
      <w:pPr>
        <w:keepNext/>
        <w:keepLines/>
        <w:spacing w:before="120" w:beforeLines="50" w:after="120" w:afterLines="50" w:line="360" w:lineRule="auto"/>
        <w:outlineLvl w:val="2"/>
        <w:rPr>
          <w:rFonts w:ascii="宋体" w:hAnsi="宋体"/>
          <w:sz w:val="24"/>
          <w:szCs w:val="20"/>
        </w:rPr>
      </w:pPr>
      <w:bookmarkStart w:id="1536" w:name="_Toc486580117"/>
      <w:bookmarkStart w:id="1537" w:name="_Toc338944773"/>
      <w:bookmarkStart w:id="1538" w:name="_Toc480486971"/>
      <w:bookmarkStart w:id="1539" w:name="_Toc117350483"/>
      <w:bookmarkStart w:id="1540" w:name="_Toc489279928"/>
      <w:bookmarkStart w:id="1541" w:name="_Toc490222562"/>
      <w:bookmarkStart w:id="1542" w:name="_Toc480486799"/>
      <w:bookmarkStart w:id="1543" w:name="_Toc342296331"/>
      <w:bookmarkStart w:id="1544" w:name="_Toc483668146"/>
      <w:r>
        <w:rPr>
          <w:rFonts w:ascii="宋体" w:hAnsi="宋体"/>
          <w:sz w:val="24"/>
          <w:szCs w:val="20"/>
        </w:rPr>
        <w:t xml:space="preserve">10.1  </w:t>
      </w:r>
      <w:r>
        <w:rPr>
          <w:rFonts w:hint="eastAsia" w:ascii="宋体" w:hAnsi="宋体"/>
          <w:sz w:val="24"/>
          <w:szCs w:val="20"/>
        </w:rPr>
        <w:t>合同进度计划</w:t>
      </w:r>
      <w:bookmarkEnd w:id="1536"/>
      <w:bookmarkEnd w:id="1537"/>
      <w:bookmarkEnd w:id="1538"/>
      <w:bookmarkEnd w:id="1539"/>
      <w:bookmarkEnd w:id="1540"/>
      <w:bookmarkEnd w:id="1541"/>
      <w:bookmarkEnd w:id="1542"/>
      <w:bookmarkEnd w:id="1543"/>
      <w:bookmarkEnd w:id="1544"/>
    </w:p>
    <w:p w14:paraId="67244436">
      <w:pPr>
        <w:spacing w:line="360" w:lineRule="auto"/>
        <w:ind w:firstLine="420" w:firstLineChars="200"/>
        <w:rPr>
          <w:rFonts w:ascii="宋体" w:hAnsi="宋体"/>
        </w:rPr>
      </w:pPr>
      <w:r>
        <w:rPr>
          <w:rFonts w:ascii="宋体" w:hAnsi="宋体"/>
        </w:rPr>
        <w:t xml:space="preserve">10.1.1  </w:t>
      </w:r>
      <w:r>
        <w:rPr>
          <w:rFonts w:hint="eastAsia" w:ascii="宋体" w:hAnsi="宋体"/>
        </w:rPr>
        <w:t>承包人应</w:t>
      </w:r>
      <w:r>
        <w:rPr>
          <w:rFonts w:hint="eastAsia" w:ascii="宋体" w:hAnsi="宋体"/>
          <w:szCs w:val="21"/>
        </w:rPr>
        <w:t>当在收到监理人按照第</w:t>
      </w:r>
      <w:r>
        <w:rPr>
          <w:rFonts w:ascii="宋体" w:hAnsi="宋体"/>
          <w:szCs w:val="21"/>
        </w:rPr>
        <w:t>11.1.1</w:t>
      </w:r>
      <w:r>
        <w:rPr>
          <w:rFonts w:hint="eastAsia" w:ascii="宋体" w:hAnsi="宋体"/>
          <w:szCs w:val="21"/>
        </w:rPr>
        <w:t>项发出的开工通知后</w:t>
      </w:r>
      <w:r>
        <w:rPr>
          <w:rFonts w:ascii="宋体" w:hAnsi="宋体"/>
          <w:szCs w:val="21"/>
        </w:rPr>
        <w:t>7</w:t>
      </w:r>
      <w:r>
        <w:rPr>
          <w:rFonts w:hint="eastAsia" w:ascii="宋体" w:hAnsi="宋体"/>
          <w:szCs w:val="21"/>
        </w:rPr>
        <w:t>天内，</w:t>
      </w:r>
      <w:r>
        <w:rPr>
          <w:rFonts w:hint="eastAsia" w:ascii="宋体" w:hAnsi="宋体"/>
        </w:rPr>
        <w:t>编制详细的施工进度计划和施工方案说明报送监理人，</w:t>
      </w:r>
      <w:r>
        <w:rPr>
          <w:rFonts w:hint="eastAsia" w:ascii="宋体" w:hAnsi="宋体"/>
          <w:szCs w:val="21"/>
        </w:rPr>
        <w:t>施工进度计划</w:t>
      </w:r>
      <w:bookmarkStart w:id="1545" w:name="_Hlk114649467"/>
      <w:r>
        <w:rPr>
          <w:rFonts w:hint="eastAsia" w:ascii="宋体" w:hAnsi="宋体"/>
          <w:szCs w:val="21"/>
        </w:rPr>
        <w:t>应当</w:t>
      </w:r>
      <w:r>
        <w:rPr>
          <w:rFonts w:ascii="宋体" w:hAnsi="宋体"/>
          <w:szCs w:val="21"/>
        </w:rPr>
        <w:t>反映</w:t>
      </w:r>
      <w:r>
        <w:rPr>
          <w:rFonts w:hint="eastAsia" w:ascii="宋体" w:hAnsi="宋体"/>
          <w:szCs w:val="21"/>
        </w:rPr>
        <w:t>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要施工机械设备进出场时间和数量，保障</w:t>
      </w:r>
      <w:r>
        <w:rPr>
          <w:rFonts w:ascii="宋体" w:hAnsi="宋体"/>
          <w:szCs w:val="21"/>
        </w:rPr>
        <w:t>工程</w:t>
      </w:r>
      <w:r>
        <w:rPr>
          <w:rFonts w:hint="eastAsia" w:ascii="宋体" w:hAnsi="宋体"/>
          <w:szCs w:val="21"/>
        </w:rPr>
        <w:t>安全</w:t>
      </w:r>
      <w:r>
        <w:rPr>
          <w:rFonts w:ascii="宋体" w:hAnsi="宋体"/>
          <w:szCs w:val="21"/>
        </w:rPr>
        <w:t>、质量</w:t>
      </w:r>
      <w:r>
        <w:rPr>
          <w:rFonts w:hint="eastAsia" w:ascii="宋体" w:hAnsi="宋体"/>
          <w:szCs w:val="21"/>
        </w:rPr>
        <w:t>和工期</w:t>
      </w:r>
      <w:r>
        <w:rPr>
          <w:rFonts w:ascii="宋体" w:hAnsi="宋体"/>
          <w:szCs w:val="21"/>
        </w:rPr>
        <w:t>的技术措施等</w:t>
      </w:r>
      <w:r>
        <w:rPr>
          <w:rFonts w:hint="eastAsia" w:ascii="宋体" w:hAnsi="宋体"/>
          <w:szCs w:val="21"/>
        </w:rPr>
        <w:t>。</w:t>
      </w:r>
      <w:bookmarkEnd w:id="1545"/>
      <w:r>
        <w:rPr>
          <w:rFonts w:hint="eastAsia" w:ascii="宋体" w:hAnsi="宋体"/>
        </w:rPr>
        <w:t>监理人应在</w:t>
      </w:r>
      <w:r>
        <w:rPr>
          <w:rFonts w:hint="eastAsia" w:ascii="宋体" w:hAnsi="宋体"/>
          <w:szCs w:val="21"/>
        </w:rPr>
        <w:t>收到承包人报送的相关进度计划和施工方案说明后</w:t>
      </w:r>
      <w:r>
        <w:rPr>
          <w:rFonts w:ascii="宋体" w:hAnsi="宋体"/>
          <w:szCs w:val="21"/>
        </w:rPr>
        <w:t>14</w:t>
      </w:r>
      <w:r>
        <w:rPr>
          <w:rFonts w:hint="eastAsia" w:ascii="宋体" w:hAnsi="宋体"/>
          <w:szCs w:val="21"/>
        </w:rPr>
        <w:t>天内</w:t>
      </w:r>
      <w:r>
        <w:rPr>
          <w:rFonts w:hint="eastAsia" w:ascii="宋体" w:hAnsi="宋体"/>
        </w:rPr>
        <w:t>批复或提出修改意见，否则该进度计划视为已得到批准。经监理人批准的施工进度计划称合同进度计划，是控制合同工程进度的依据。</w:t>
      </w:r>
      <w:r>
        <w:rPr>
          <w:rFonts w:hint="eastAsia" w:ascii="宋体" w:hAnsi="宋体"/>
          <w:szCs w:val="21"/>
        </w:rPr>
        <w:t>承包人编制施工进度计划和施工方案说明的内容</w:t>
      </w:r>
      <w:r>
        <w:rPr>
          <w:rFonts w:hint="eastAsia" w:ascii="宋体" w:hAnsi="宋体"/>
        </w:rPr>
        <w:t>见合同条款专用部分。</w:t>
      </w:r>
    </w:p>
    <w:p w14:paraId="7559BF61">
      <w:pPr>
        <w:spacing w:line="360" w:lineRule="auto"/>
        <w:ind w:firstLine="420" w:firstLineChars="200"/>
        <w:rPr>
          <w:rFonts w:ascii="宋体" w:hAnsi="宋体"/>
        </w:rPr>
      </w:pPr>
      <w:r>
        <w:rPr>
          <w:rFonts w:ascii="宋体" w:hAnsi="宋体"/>
        </w:rPr>
        <w:t xml:space="preserve">10.1.2  </w:t>
      </w:r>
      <w:r>
        <w:rPr>
          <w:rFonts w:hint="eastAsia" w:ascii="宋体" w:hAnsi="宋体"/>
        </w:rPr>
        <w:t>承包人还应根据合同进度计划，按照第</w:t>
      </w:r>
      <w:r>
        <w:rPr>
          <w:rFonts w:ascii="宋体" w:hAnsi="宋体"/>
        </w:rPr>
        <w:t>10.1.1</w:t>
      </w:r>
      <w:r>
        <w:rPr>
          <w:rFonts w:hint="eastAsia" w:ascii="宋体" w:hAnsi="宋体"/>
        </w:rPr>
        <w:t>项相关约定编制更为详细的分阶段或分项进度计划，报监理人审批。</w:t>
      </w:r>
      <w:r>
        <w:rPr>
          <w:rFonts w:hint="eastAsia" w:ascii="宋体" w:hAnsi="宋体"/>
          <w:szCs w:val="21"/>
        </w:rPr>
        <w:t>承包人编制分阶段或分项施工进度计划和施工方案说明的内容及时限要求</w:t>
      </w:r>
      <w:r>
        <w:rPr>
          <w:rFonts w:hint="eastAsia" w:ascii="宋体" w:hAnsi="宋体"/>
        </w:rPr>
        <w:t>见合同条款专用部分。</w:t>
      </w:r>
    </w:p>
    <w:p w14:paraId="0F0FDE6F">
      <w:pPr>
        <w:spacing w:line="360" w:lineRule="auto"/>
        <w:ind w:firstLine="420" w:firstLineChars="200"/>
        <w:rPr>
          <w:rFonts w:ascii="宋体" w:hAnsi="宋体"/>
        </w:rPr>
      </w:pPr>
      <w:r>
        <w:rPr>
          <w:rFonts w:ascii="宋体" w:hAnsi="宋体"/>
          <w:szCs w:val="21"/>
        </w:rPr>
        <w:t xml:space="preserve">10.1.3  </w:t>
      </w:r>
      <w:r>
        <w:rPr>
          <w:rFonts w:hint="eastAsia" w:ascii="宋体" w:hAnsi="宋体"/>
          <w:szCs w:val="21"/>
        </w:rPr>
        <w:t>群体工程中单位工程分期进行施工的，承包人</w:t>
      </w:r>
      <w:r>
        <w:rPr>
          <w:rFonts w:hint="eastAsia" w:ascii="宋体" w:hAnsi="宋体"/>
        </w:rPr>
        <w:t>应当</w:t>
      </w:r>
      <w:r>
        <w:rPr>
          <w:rFonts w:hint="eastAsia" w:ascii="宋体" w:hAnsi="宋体"/>
          <w:szCs w:val="21"/>
        </w:rPr>
        <w:t>按照发包人提供图纸及有关资料的时间要求，编制单位工程进度计划和施工方案说明。群体工程中有关编制进度计划和施工方案说明的要求</w:t>
      </w:r>
      <w:r>
        <w:rPr>
          <w:rFonts w:hint="eastAsia" w:ascii="宋体" w:hAnsi="宋体"/>
        </w:rPr>
        <w:t>见合同条款专用部分。</w:t>
      </w:r>
    </w:p>
    <w:p w14:paraId="6ED4F4E7">
      <w:pPr>
        <w:keepNext/>
        <w:keepLines/>
        <w:spacing w:before="120" w:beforeLines="50" w:after="120" w:afterLines="50" w:line="360" w:lineRule="auto"/>
        <w:outlineLvl w:val="2"/>
        <w:rPr>
          <w:rFonts w:ascii="宋体" w:hAnsi="宋体"/>
          <w:sz w:val="24"/>
          <w:szCs w:val="20"/>
        </w:rPr>
      </w:pPr>
      <w:bookmarkStart w:id="1546" w:name="_Toc486580118"/>
      <w:bookmarkStart w:id="1547" w:name="_Toc117350484"/>
      <w:bookmarkStart w:id="1548" w:name="_Toc490222563"/>
      <w:bookmarkStart w:id="1549" w:name="_Toc480486972"/>
      <w:bookmarkStart w:id="1550" w:name="_Toc483668147"/>
      <w:bookmarkStart w:id="1551" w:name="_Toc338944774"/>
      <w:bookmarkStart w:id="1552" w:name="_Toc480486800"/>
      <w:bookmarkStart w:id="1553" w:name="_Toc489279929"/>
      <w:bookmarkStart w:id="1554" w:name="_Toc342296332"/>
      <w:r>
        <w:rPr>
          <w:rFonts w:ascii="宋体" w:hAnsi="宋体"/>
          <w:sz w:val="24"/>
          <w:szCs w:val="20"/>
        </w:rPr>
        <w:t xml:space="preserve">10.2  </w:t>
      </w:r>
      <w:r>
        <w:rPr>
          <w:rFonts w:hint="eastAsia" w:ascii="宋体" w:hAnsi="宋体"/>
          <w:sz w:val="24"/>
          <w:szCs w:val="20"/>
        </w:rPr>
        <w:t>合同进度计划的修订</w:t>
      </w:r>
      <w:bookmarkEnd w:id="1546"/>
      <w:bookmarkEnd w:id="1547"/>
      <w:bookmarkEnd w:id="1548"/>
      <w:bookmarkEnd w:id="1549"/>
      <w:bookmarkEnd w:id="1550"/>
      <w:bookmarkEnd w:id="1551"/>
      <w:bookmarkEnd w:id="1552"/>
      <w:bookmarkEnd w:id="1553"/>
      <w:bookmarkEnd w:id="1554"/>
    </w:p>
    <w:p w14:paraId="7AC4450A">
      <w:pPr>
        <w:spacing w:line="360" w:lineRule="auto"/>
        <w:ind w:firstLine="420" w:firstLineChars="200"/>
        <w:rPr>
          <w:rFonts w:ascii="宋体" w:hAnsi="宋体"/>
        </w:rPr>
      </w:pPr>
      <w:r>
        <w:rPr>
          <w:rFonts w:ascii="宋体" w:hAnsi="宋体"/>
        </w:rPr>
        <w:t xml:space="preserve">10.2.1  </w:t>
      </w:r>
      <w:r>
        <w:rPr>
          <w:rFonts w:hint="eastAsia" w:ascii="宋体" w:hAnsi="宋体"/>
        </w:rPr>
        <w:t>不论何种原因造成工程的实际进度与第</w:t>
      </w:r>
      <w:r>
        <w:rPr>
          <w:rFonts w:ascii="宋体" w:hAnsi="宋体"/>
        </w:rPr>
        <w:t>10.1</w:t>
      </w:r>
      <w:r>
        <w:rPr>
          <w:rFonts w:hint="eastAsia" w:ascii="宋体" w:hAnsi="宋体"/>
        </w:rPr>
        <w:t>款的合同进度计划不符时，承包人可以在合同条款专用部分约定的期限内向监理人提交修订合同进度计划的申请报告，并附有关措施和相关资料，报监理人审批；</w:t>
      </w:r>
    </w:p>
    <w:p w14:paraId="56998BE4">
      <w:pPr>
        <w:spacing w:line="360" w:lineRule="auto"/>
        <w:ind w:firstLine="420" w:firstLineChars="200"/>
        <w:rPr>
          <w:rFonts w:ascii="宋体" w:hAnsi="宋体"/>
        </w:rPr>
      </w:pPr>
      <w:r>
        <w:rPr>
          <w:rFonts w:ascii="宋体" w:hAnsi="宋体"/>
        </w:rPr>
        <w:t xml:space="preserve">10.2.2  </w:t>
      </w:r>
      <w:r>
        <w:rPr>
          <w:rFonts w:hint="eastAsia" w:ascii="宋体" w:hAnsi="宋体"/>
        </w:rPr>
        <w:t>监理人也可以直接向承包人作出修订合同进度计划的指示，承包人应按该指示修订合同进度计划，报监理人审批。监理人应在合同条款专用部分约定的期限内完成批复。监理人在批复前应获得发包人同意。</w:t>
      </w:r>
    </w:p>
    <w:p w14:paraId="5B987C06">
      <w:pPr>
        <w:spacing w:line="360" w:lineRule="auto"/>
        <w:ind w:firstLine="420" w:firstLineChars="200"/>
        <w:rPr>
          <w:rFonts w:ascii="宋体" w:hAnsi="宋体"/>
        </w:rPr>
      </w:pPr>
      <w:bookmarkStart w:id="1555" w:name="_Hlk114649618"/>
      <w:r>
        <w:rPr>
          <w:rFonts w:hint="eastAsia" w:ascii="宋体" w:hAnsi="宋体"/>
        </w:rPr>
        <w:t>1</w:t>
      </w:r>
      <w:r>
        <w:rPr>
          <w:rFonts w:ascii="宋体" w:hAnsi="宋体"/>
        </w:rPr>
        <w:t>0.2.3</w:t>
      </w:r>
      <w:r>
        <w:rPr>
          <w:rFonts w:hint="eastAsia" w:ascii="宋体" w:hAnsi="宋体"/>
        </w:rPr>
        <w:t>发包人对修订合同进度计划的批准，不影响发包人主张逾期损失赔偿和（或）承包人主张工期顺延的权利。</w:t>
      </w:r>
    </w:p>
    <w:bookmarkEnd w:id="1555"/>
    <w:p w14:paraId="03DAD5FD">
      <w:pPr>
        <w:keepNext/>
        <w:keepLines/>
        <w:spacing w:before="120" w:beforeLines="50" w:after="120" w:afterLines="50" w:line="360" w:lineRule="auto"/>
        <w:outlineLvl w:val="2"/>
        <w:rPr>
          <w:rFonts w:ascii="宋体" w:hAnsi="宋体"/>
          <w:sz w:val="24"/>
          <w:szCs w:val="20"/>
        </w:rPr>
      </w:pPr>
      <w:bookmarkStart w:id="1556" w:name="_Toc117350485"/>
      <w:bookmarkStart w:id="1557" w:name="_Hlk114649637"/>
      <w:r>
        <w:rPr>
          <w:rFonts w:ascii="宋体" w:hAnsi="宋体"/>
          <w:sz w:val="24"/>
          <w:szCs w:val="20"/>
        </w:rPr>
        <w:t xml:space="preserve">10.3  </w:t>
      </w:r>
      <w:bookmarkStart w:id="1558" w:name="_Hlk112684339"/>
      <w:r>
        <w:rPr>
          <w:rFonts w:hint="eastAsia" w:ascii="宋体" w:hAnsi="宋体"/>
          <w:sz w:val="24"/>
          <w:szCs w:val="20"/>
        </w:rPr>
        <w:t>合同进度计划的其他要求</w:t>
      </w:r>
      <w:bookmarkEnd w:id="1556"/>
      <w:bookmarkEnd w:id="1558"/>
    </w:p>
    <w:p w14:paraId="7D4FFC49">
      <w:pPr>
        <w:spacing w:line="360" w:lineRule="auto"/>
        <w:ind w:firstLine="420" w:firstLineChars="200"/>
        <w:rPr>
          <w:rFonts w:ascii="宋体" w:hAnsi="宋体"/>
        </w:rPr>
      </w:pPr>
      <w:r>
        <w:rPr>
          <w:rFonts w:ascii="宋体" w:hAnsi="宋体"/>
          <w:szCs w:val="21"/>
        </w:rPr>
        <w:t xml:space="preserve">10.3.1  </w:t>
      </w:r>
      <w:r>
        <w:rPr>
          <w:rFonts w:hint="eastAsia" w:ascii="宋体" w:hAnsi="宋体"/>
        </w:rPr>
        <w:t>经发包人批准的合同进度计划或最新版本合同进度计划的修订是发承包双方调配施工生产资源和实施进度管理的根据。</w:t>
      </w:r>
    </w:p>
    <w:p w14:paraId="008E7143">
      <w:pPr>
        <w:spacing w:line="360" w:lineRule="auto"/>
        <w:ind w:firstLine="420" w:firstLineChars="200"/>
        <w:rPr>
          <w:rFonts w:ascii="宋体" w:hAnsi="宋体"/>
        </w:rPr>
      </w:pPr>
      <w:r>
        <w:rPr>
          <w:rFonts w:ascii="宋体" w:hAnsi="宋体"/>
          <w:szCs w:val="21"/>
        </w:rPr>
        <w:t xml:space="preserve">10.3.2  </w:t>
      </w:r>
      <w:bookmarkStart w:id="1559" w:name="_Hlk112684475"/>
      <w:bookmarkStart w:id="1560" w:name="_Hlk112684377"/>
      <w:r>
        <w:rPr>
          <w:rFonts w:hint="eastAsia" w:ascii="宋体" w:hAnsi="宋体"/>
          <w:szCs w:val="21"/>
        </w:rPr>
        <w:t>施工进度计划管理的人员配置</w:t>
      </w:r>
      <w:bookmarkEnd w:id="1559"/>
      <w:r>
        <w:rPr>
          <w:rFonts w:hint="eastAsia" w:ascii="宋体" w:hAnsi="宋体"/>
          <w:szCs w:val="21"/>
        </w:rPr>
        <w:t>要求</w:t>
      </w:r>
      <w:bookmarkEnd w:id="1560"/>
      <w:r>
        <w:rPr>
          <w:rFonts w:hint="eastAsia" w:ascii="宋体" w:hAnsi="宋体"/>
        </w:rPr>
        <w:t>见合同条款专用部分。</w:t>
      </w:r>
    </w:p>
    <w:p w14:paraId="739BCAAA">
      <w:pPr>
        <w:spacing w:line="360" w:lineRule="auto"/>
        <w:ind w:firstLine="420" w:firstLineChars="200"/>
        <w:rPr>
          <w:rFonts w:ascii="宋体" w:hAnsi="宋体"/>
        </w:rPr>
      </w:pPr>
      <w:r>
        <w:rPr>
          <w:rFonts w:ascii="宋体" w:hAnsi="宋体"/>
          <w:szCs w:val="21"/>
        </w:rPr>
        <w:t xml:space="preserve">10.3.3  </w:t>
      </w:r>
      <w:bookmarkStart w:id="1561" w:name="_Hlk112684387"/>
      <w:r>
        <w:rPr>
          <w:rFonts w:hint="eastAsia" w:ascii="宋体" w:hAnsi="宋体"/>
          <w:szCs w:val="21"/>
        </w:rPr>
        <w:t>施工进度计划的计算机应用软件要求</w:t>
      </w:r>
      <w:bookmarkEnd w:id="1561"/>
      <w:r>
        <w:rPr>
          <w:rFonts w:hint="eastAsia" w:ascii="宋体" w:hAnsi="宋体"/>
        </w:rPr>
        <w:t>见合同条款专用部分。</w:t>
      </w:r>
    </w:p>
    <w:bookmarkEnd w:id="1557"/>
    <w:p w14:paraId="3ABAC5DC">
      <w:pPr>
        <w:keepNext/>
        <w:keepLines/>
        <w:spacing w:before="120" w:beforeLines="50" w:after="120" w:afterLines="50" w:line="360" w:lineRule="auto"/>
        <w:outlineLvl w:val="1"/>
        <w:rPr>
          <w:rFonts w:ascii="宋体" w:hAnsi="宋体" w:cs="宋体"/>
          <w:sz w:val="28"/>
          <w:szCs w:val="20"/>
        </w:rPr>
      </w:pPr>
      <w:bookmarkStart w:id="1562" w:name="_Toc489279930"/>
      <w:bookmarkStart w:id="1563" w:name="_Toc483668148"/>
      <w:bookmarkStart w:id="1564" w:name="_Toc480486801"/>
      <w:bookmarkStart w:id="1565" w:name="_Toc486580119"/>
      <w:bookmarkStart w:id="1566" w:name="_Toc342296333"/>
      <w:bookmarkStart w:id="1567" w:name="_Toc490222564"/>
      <w:bookmarkStart w:id="1568" w:name="_Toc117350486"/>
      <w:bookmarkStart w:id="1569" w:name="_Toc480486973"/>
      <w:bookmarkStart w:id="1570" w:name="_Toc338944775"/>
      <w:r>
        <w:rPr>
          <w:rFonts w:ascii="宋体" w:hAnsi="宋体" w:cs="宋体"/>
          <w:sz w:val="28"/>
          <w:szCs w:val="20"/>
        </w:rPr>
        <w:t>11.</w:t>
      </w:r>
      <w:r>
        <w:rPr>
          <w:rFonts w:hint="eastAsia" w:ascii="宋体" w:hAnsi="宋体" w:cs="宋体"/>
          <w:sz w:val="28"/>
          <w:szCs w:val="20"/>
        </w:rPr>
        <w:t>开工和竣工</w:t>
      </w:r>
      <w:bookmarkEnd w:id="1562"/>
      <w:bookmarkEnd w:id="1563"/>
      <w:bookmarkEnd w:id="1564"/>
      <w:bookmarkEnd w:id="1565"/>
      <w:bookmarkEnd w:id="1566"/>
      <w:bookmarkEnd w:id="1567"/>
      <w:bookmarkEnd w:id="1568"/>
      <w:bookmarkEnd w:id="1569"/>
      <w:bookmarkEnd w:id="1570"/>
    </w:p>
    <w:p w14:paraId="2A454FBB">
      <w:pPr>
        <w:keepNext/>
        <w:keepLines/>
        <w:spacing w:before="120" w:beforeLines="50" w:after="120" w:afterLines="50" w:line="360" w:lineRule="auto"/>
        <w:outlineLvl w:val="2"/>
        <w:rPr>
          <w:rFonts w:ascii="宋体" w:hAnsi="宋体"/>
          <w:sz w:val="24"/>
          <w:szCs w:val="20"/>
        </w:rPr>
      </w:pPr>
      <w:bookmarkStart w:id="1571" w:name="_Toc152045683"/>
      <w:bookmarkStart w:id="1572" w:name="_Toc480486974"/>
      <w:bookmarkStart w:id="1573" w:name="_Toc338944776"/>
      <w:bookmarkStart w:id="1574" w:name="_Toc117350487"/>
      <w:bookmarkStart w:id="1575" w:name="_Toc489279931"/>
      <w:bookmarkStart w:id="1576" w:name="_Toc152042461"/>
      <w:bookmarkStart w:id="1577" w:name="_Toc490222565"/>
      <w:bookmarkStart w:id="1578" w:name="_Toc483668149"/>
      <w:bookmarkStart w:id="1579" w:name="_Toc144974651"/>
      <w:bookmarkStart w:id="1580" w:name="_Toc342296334"/>
      <w:bookmarkStart w:id="1581" w:name="_Toc486580120"/>
      <w:bookmarkStart w:id="1582" w:name="_Toc480486802"/>
      <w:bookmarkStart w:id="1583" w:name="_Toc179632701"/>
      <w:r>
        <w:rPr>
          <w:rFonts w:ascii="宋体" w:hAnsi="宋体"/>
          <w:sz w:val="24"/>
          <w:szCs w:val="20"/>
        </w:rPr>
        <w:t xml:space="preserve">11.1  </w:t>
      </w:r>
      <w:r>
        <w:rPr>
          <w:rFonts w:hint="eastAsia" w:ascii="宋体" w:hAnsi="宋体"/>
          <w:sz w:val="24"/>
          <w:szCs w:val="20"/>
        </w:rPr>
        <w:t>开工</w:t>
      </w:r>
      <w:bookmarkEnd w:id="1571"/>
      <w:bookmarkEnd w:id="1572"/>
      <w:bookmarkEnd w:id="1573"/>
      <w:bookmarkEnd w:id="1574"/>
      <w:bookmarkEnd w:id="1575"/>
      <w:bookmarkEnd w:id="1576"/>
      <w:bookmarkEnd w:id="1577"/>
      <w:bookmarkEnd w:id="1578"/>
      <w:bookmarkEnd w:id="1579"/>
      <w:bookmarkEnd w:id="1580"/>
      <w:bookmarkEnd w:id="1581"/>
      <w:bookmarkEnd w:id="1582"/>
      <w:bookmarkEnd w:id="1583"/>
    </w:p>
    <w:p w14:paraId="4010855C">
      <w:pPr>
        <w:spacing w:line="360" w:lineRule="auto"/>
        <w:ind w:firstLine="420" w:firstLineChars="200"/>
        <w:rPr>
          <w:rFonts w:ascii="宋体" w:hAnsi="宋体"/>
        </w:rPr>
      </w:pPr>
      <w:r>
        <w:rPr>
          <w:rFonts w:ascii="宋体" w:hAnsi="宋体"/>
        </w:rPr>
        <w:t xml:space="preserve">11.1.1  </w:t>
      </w:r>
      <w:r>
        <w:rPr>
          <w:rFonts w:hint="eastAsia" w:ascii="宋体" w:hAnsi="宋体"/>
        </w:rPr>
        <w:t>监理人应在开工日期</w:t>
      </w:r>
      <w:r>
        <w:rPr>
          <w:rFonts w:ascii="宋体" w:hAnsi="宋体"/>
        </w:rPr>
        <w:t>7</w:t>
      </w:r>
      <w:r>
        <w:rPr>
          <w:rFonts w:hint="eastAsia" w:ascii="宋体" w:hAnsi="宋体"/>
        </w:rPr>
        <w:t>天前向承包人发出开工通知。监理人在发出开工通知前应获得发包人同意。工期自监理人发出的开工通知中载明的开工日期起计算。承包人应在开工日期后尽快施工。</w:t>
      </w:r>
    </w:p>
    <w:p w14:paraId="54D8FEC0">
      <w:pPr>
        <w:spacing w:line="360" w:lineRule="auto"/>
        <w:ind w:firstLine="420" w:firstLineChars="200"/>
        <w:rPr>
          <w:rFonts w:ascii="宋体" w:hAnsi="宋体"/>
        </w:rPr>
      </w:pPr>
      <w:r>
        <w:rPr>
          <w:rFonts w:ascii="宋体" w:hAnsi="宋体"/>
        </w:rPr>
        <w:t xml:space="preserve">11.1.2  </w:t>
      </w:r>
      <w:r>
        <w:rPr>
          <w:rFonts w:hint="eastAsia" w:ascii="宋体" w:hAnsi="宋体"/>
        </w:rPr>
        <w:t>承包人应按第</w:t>
      </w:r>
      <w:r>
        <w:rPr>
          <w:rFonts w:ascii="宋体" w:hAnsi="宋体"/>
        </w:rPr>
        <w:t>10.1</w:t>
      </w:r>
      <w:r>
        <w:rPr>
          <w:rFonts w:hint="eastAsia" w:ascii="宋体" w:hAnsi="宋体"/>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23B1EDE8">
      <w:pPr>
        <w:keepNext/>
        <w:keepLines/>
        <w:spacing w:before="120" w:beforeLines="50" w:after="120" w:afterLines="50" w:line="360" w:lineRule="auto"/>
        <w:outlineLvl w:val="2"/>
        <w:rPr>
          <w:rFonts w:ascii="宋体" w:hAnsi="宋体"/>
          <w:sz w:val="24"/>
          <w:szCs w:val="20"/>
        </w:rPr>
      </w:pPr>
      <w:bookmarkStart w:id="1584" w:name="_Toc480486975"/>
      <w:bookmarkStart w:id="1585" w:name="_Toc480486803"/>
      <w:bookmarkStart w:id="1586" w:name="_Toc117350488"/>
      <w:bookmarkStart w:id="1587" w:name="_Toc483668150"/>
      <w:bookmarkStart w:id="1588" w:name="_Toc144974652"/>
      <w:bookmarkStart w:id="1589" w:name="_Toc489279932"/>
      <w:bookmarkStart w:id="1590" w:name="_Toc152042462"/>
      <w:bookmarkStart w:id="1591" w:name="_Toc179632702"/>
      <w:bookmarkStart w:id="1592" w:name="_Toc152045684"/>
      <w:bookmarkStart w:id="1593" w:name="_Toc486580121"/>
      <w:bookmarkStart w:id="1594" w:name="_Toc342296335"/>
      <w:bookmarkStart w:id="1595" w:name="_Toc490222566"/>
      <w:bookmarkStart w:id="1596" w:name="_Toc338944777"/>
      <w:r>
        <w:rPr>
          <w:rFonts w:ascii="宋体" w:hAnsi="宋体"/>
          <w:sz w:val="24"/>
          <w:szCs w:val="20"/>
        </w:rPr>
        <w:t xml:space="preserve">11.2  </w:t>
      </w:r>
      <w:r>
        <w:rPr>
          <w:rFonts w:hint="eastAsia" w:ascii="宋体" w:hAnsi="宋体"/>
          <w:sz w:val="24"/>
          <w:szCs w:val="20"/>
        </w:rPr>
        <w:t>竣工</w:t>
      </w:r>
      <w:bookmarkEnd w:id="1584"/>
      <w:bookmarkEnd w:id="1585"/>
      <w:bookmarkEnd w:id="1586"/>
      <w:bookmarkEnd w:id="1587"/>
      <w:bookmarkEnd w:id="1588"/>
      <w:bookmarkEnd w:id="1589"/>
      <w:bookmarkEnd w:id="1590"/>
      <w:bookmarkEnd w:id="1591"/>
      <w:bookmarkEnd w:id="1592"/>
      <w:bookmarkEnd w:id="1593"/>
      <w:bookmarkEnd w:id="1594"/>
      <w:bookmarkEnd w:id="1595"/>
      <w:bookmarkEnd w:id="1596"/>
    </w:p>
    <w:p w14:paraId="7C00B52B">
      <w:pPr>
        <w:spacing w:line="360" w:lineRule="auto"/>
        <w:ind w:firstLine="420" w:firstLineChars="200"/>
        <w:rPr>
          <w:rFonts w:ascii="宋体" w:hAnsi="宋体"/>
        </w:rPr>
      </w:pPr>
      <w:r>
        <w:rPr>
          <w:rFonts w:hint="eastAsia" w:ascii="宋体" w:hAnsi="宋体"/>
        </w:rPr>
        <w:t>承包人应在第</w:t>
      </w:r>
      <w:r>
        <w:rPr>
          <w:rFonts w:ascii="宋体" w:hAnsi="宋体"/>
        </w:rPr>
        <w:t>1.1.4.3</w:t>
      </w:r>
      <w:r>
        <w:rPr>
          <w:rFonts w:hint="eastAsia" w:ascii="宋体" w:hAnsi="宋体"/>
        </w:rPr>
        <w:t>目约定的期限内完成合同工程。实际竣工日期在接收证书中写明。</w:t>
      </w:r>
    </w:p>
    <w:p w14:paraId="4233354C">
      <w:pPr>
        <w:keepNext/>
        <w:keepLines/>
        <w:spacing w:before="120" w:beforeLines="50" w:after="120" w:afterLines="50" w:line="360" w:lineRule="auto"/>
        <w:outlineLvl w:val="2"/>
        <w:rPr>
          <w:rFonts w:ascii="宋体" w:hAnsi="宋体"/>
          <w:sz w:val="24"/>
          <w:szCs w:val="20"/>
        </w:rPr>
      </w:pPr>
      <w:bookmarkStart w:id="1597" w:name="_Toc490222567"/>
      <w:bookmarkStart w:id="1598" w:name="_Toc480486804"/>
      <w:bookmarkStart w:id="1599" w:name="_Toc489279933"/>
      <w:bookmarkStart w:id="1600" w:name="_Toc480486976"/>
      <w:bookmarkStart w:id="1601" w:name="_Toc117350489"/>
      <w:bookmarkStart w:id="1602" w:name="_Toc338944778"/>
      <w:bookmarkStart w:id="1603" w:name="_Toc483668151"/>
      <w:bookmarkStart w:id="1604" w:name="_Toc342296336"/>
      <w:bookmarkStart w:id="1605" w:name="_Toc486580122"/>
      <w:r>
        <w:rPr>
          <w:rFonts w:ascii="宋体" w:hAnsi="宋体"/>
          <w:sz w:val="24"/>
          <w:szCs w:val="20"/>
        </w:rPr>
        <w:t xml:space="preserve">11.3  </w:t>
      </w:r>
      <w:r>
        <w:rPr>
          <w:rFonts w:hint="eastAsia" w:ascii="宋体" w:hAnsi="宋体"/>
          <w:sz w:val="24"/>
          <w:szCs w:val="20"/>
        </w:rPr>
        <w:t>发包人的工期延误</w:t>
      </w:r>
      <w:bookmarkEnd w:id="1597"/>
      <w:bookmarkEnd w:id="1598"/>
      <w:bookmarkEnd w:id="1599"/>
      <w:bookmarkEnd w:id="1600"/>
      <w:bookmarkEnd w:id="1601"/>
      <w:bookmarkEnd w:id="1602"/>
      <w:bookmarkEnd w:id="1603"/>
      <w:bookmarkEnd w:id="1604"/>
      <w:bookmarkEnd w:id="1605"/>
    </w:p>
    <w:p w14:paraId="4190760F">
      <w:pPr>
        <w:spacing w:line="360" w:lineRule="auto"/>
        <w:ind w:firstLine="420" w:firstLineChars="200"/>
        <w:rPr>
          <w:rFonts w:ascii="宋体" w:hAnsi="宋体"/>
        </w:rPr>
      </w:pPr>
      <w:r>
        <w:rPr>
          <w:rFonts w:hint="eastAsia" w:ascii="宋体" w:hAnsi="宋体"/>
        </w:rPr>
        <w:t>在履行合同过程中，由于发包人的下列原因造成承包人关键线路工期延误的，承包人有权要求发包人延长工期和（或）增加费用，并支付合理利润。需要修订合同进度计划的，按照第</w:t>
      </w:r>
      <w:r>
        <w:rPr>
          <w:rFonts w:ascii="宋体" w:hAnsi="宋体"/>
        </w:rPr>
        <w:t>10.2</w:t>
      </w:r>
      <w:r>
        <w:rPr>
          <w:rFonts w:hint="eastAsia" w:ascii="宋体" w:hAnsi="宋体"/>
        </w:rPr>
        <w:t>款的约定办理。</w:t>
      </w:r>
    </w:p>
    <w:p w14:paraId="5E0DE1EF">
      <w:pPr>
        <w:spacing w:line="360" w:lineRule="auto"/>
        <w:ind w:firstLine="315" w:firstLineChars="150"/>
        <w:rPr>
          <w:rFonts w:ascii="宋体" w:hAnsi="宋体"/>
        </w:rPr>
      </w:pPr>
      <w:r>
        <w:rPr>
          <w:rFonts w:hint="eastAsia" w:ascii="宋体" w:hAnsi="宋体"/>
        </w:rPr>
        <w:t>（</w:t>
      </w:r>
      <w:r>
        <w:rPr>
          <w:rFonts w:ascii="宋体" w:hAnsi="宋体"/>
        </w:rPr>
        <w:t>1</w:t>
      </w:r>
      <w:r>
        <w:rPr>
          <w:rFonts w:hint="eastAsia" w:ascii="宋体" w:hAnsi="宋体"/>
        </w:rPr>
        <w:t>）增加合同工作内容；</w:t>
      </w:r>
    </w:p>
    <w:p w14:paraId="55A16869">
      <w:pPr>
        <w:spacing w:line="360" w:lineRule="auto"/>
        <w:ind w:firstLine="315" w:firstLineChars="150"/>
        <w:rPr>
          <w:rFonts w:ascii="宋体" w:hAnsi="宋体"/>
        </w:rPr>
      </w:pPr>
      <w:r>
        <w:rPr>
          <w:rFonts w:hint="eastAsia" w:ascii="宋体" w:hAnsi="宋体"/>
        </w:rPr>
        <w:t>（</w:t>
      </w:r>
      <w:r>
        <w:rPr>
          <w:rFonts w:ascii="宋体" w:hAnsi="宋体"/>
        </w:rPr>
        <w:t>2</w:t>
      </w:r>
      <w:r>
        <w:rPr>
          <w:rFonts w:hint="eastAsia" w:ascii="宋体" w:hAnsi="宋体"/>
        </w:rPr>
        <w:t>）改变合同中任何一项工作的质量要求或其他特性；</w:t>
      </w:r>
    </w:p>
    <w:p w14:paraId="2C2F7523">
      <w:pPr>
        <w:spacing w:line="360" w:lineRule="auto"/>
        <w:ind w:firstLine="315" w:firstLineChars="150"/>
        <w:rPr>
          <w:rFonts w:ascii="宋体" w:hAnsi="宋体"/>
        </w:rPr>
      </w:pPr>
      <w:r>
        <w:rPr>
          <w:rFonts w:hint="eastAsia" w:ascii="宋体" w:hAnsi="宋体"/>
        </w:rPr>
        <w:t>（</w:t>
      </w:r>
      <w:r>
        <w:rPr>
          <w:rFonts w:ascii="宋体" w:hAnsi="宋体"/>
        </w:rPr>
        <w:t>3</w:t>
      </w:r>
      <w:r>
        <w:rPr>
          <w:rFonts w:hint="eastAsia" w:ascii="宋体" w:hAnsi="宋体"/>
        </w:rPr>
        <w:t>）发包人迟延提供材料、工程设备或变更交货地点的；</w:t>
      </w:r>
    </w:p>
    <w:p w14:paraId="33AD9642">
      <w:pPr>
        <w:spacing w:line="360" w:lineRule="auto"/>
        <w:ind w:firstLine="315" w:firstLineChars="150"/>
        <w:rPr>
          <w:rFonts w:ascii="宋体" w:hAnsi="宋体"/>
        </w:rPr>
      </w:pPr>
      <w:r>
        <w:rPr>
          <w:rFonts w:hint="eastAsia" w:ascii="宋体" w:hAnsi="宋体"/>
        </w:rPr>
        <w:t>（</w:t>
      </w:r>
      <w:r>
        <w:rPr>
          <w:rFonts w:ascii="宋体" w:hAnsi="宋体"/>
        </w:rPr>
        <w:t>4</w:t>
      </w:r>
      <w:r>
        <w:rPr>
          <w:rFonts w:hint="eastAsia" w:ascii="宋体" w:hAnsi="宋体"/>
        </w:rPr>
        <w:t>）因发包人原因导致的暂停施工；</w:t>
      </w:r>
    </w:p>
    <w:p w14:paraId="256A33F3">
      <w:pPr>
        <w:spacing w:line="360" w:lineRule="auto"/>
        <w:ind w:firstLine="315" w:firstLineChars="150"/>
        <w:rPr>
          <w:rFonts w:ascii="宋体" w:hAnsi="宋体"/>
        </w:rPr>
      </w:pPr>
      <w:r>
        <w:rPr>
          <w:rFonts w:hint="eastAsia" w:ascii="宋体" w:hAnsi="宋体"/>
        </w:rPr>
        <w:t>（</w:t>
      </w:r>
      <w:r>
        <w:rPr>
          <w:rFonts w:ascii="宋体" w:hAnsi="宋体"/>
        </w:rPr>
        <w:t>5</w:t>
      </w:r>
      <w:r>
        <w:rPr>
          <w:rFonts w:hint="eastAsia" w:ascii="宋体" w:hAnsi="宋体"/>
        </w:rPr>
        <w:t>）提供图纸延误；</w:t>
      </w:r>
    </w:p>
    <w:p w14:paraId="7657C02D">
      <w:pPr>
        <w:spacing w:line="360" w:lineRule="auto"/>
        <w:ind w:firstLine="315" w:firstLineChars="150"/>
        <w:rPr>
          <w:rFonts w:ascii="宋体" w:hAnsi="宋体"/>
        </w:rPr>
      </w:pPr>
      <w:r>
        <w:rPr>
          <w:rFonts w:hint="eastAsia" w:ascii="宋体" w:hAnsi="宋体"/>
        </w:rPr>
        <w:t>（</w:t>
      </w:r>
      <w:r>
        <w:rPr>
          <w:rFonts w:ascii="宋体" w:hAnsi="宋体"/>
        </w:rPr>
        <w:t>6</w:t>
      </w:r>
      <w:r>
        <w:rPr>
          <w:rFonts w:hint="eastAsia" w:ascii="宋体" w:hAnsi="宋体"/>
        </w:rPr>
        <w:t>）未按合同约定及时支付预付款、进度款；</w:t>
      </w:r>
    </w:p>
    <w:p w14:paraId="1F746274">
      <w:pPr>
        <w:spacing w:line="360" w:lineRule="auto"/>
        <w:ind w:firstLine="315" w:firstLineChars="150"/>
        <w:rPr>
          <w:rFonts w:ascii="宋体" w:hAnsi="宋体"/>
          <w:szCs w:val="21"/>
        </w:rPr>
      </w:pPr>
      <w:r>
        <w:rPr>
          <w:rFonts w:hint="eastAsia" w:ascii="宋体" w:hAnsi="宋体"/>
        </w:rPr>
        <w:t>（</w:t>
      </w:r>
      <w:r>
        <w:rPr>
          <w:rFonts w:ascii="宋体" w:hAnsi="宋体"/>
        </w:rPr>
        <w:t>7</w:t>
      </w:r>
      <w:r>
        <w:rPr>
          <w:rFonts w:hint="eastAsia" w:ascii="宋体" w:hAnsi="宋体"/>
        </w:rPr>
        <w:t>）</w:t>
      </w:r>
      <w:r>
        <w:rPr>
          <w:rFonts w:hint="eastAsia" w:ascii="宋体" w:hAnsi="宋体"/>
          <w:szCs w:val="21"/>
        </w:rPr>
        <w:t>因发包人原因不能按照监理人发出的开工通知中载明的开工日期开工；</w:t>
      </w:r>
    </w:p>
    <w:p w14:paraId="4EF1C964">
      <w:pPr>
        <w:spacing w:line="360" w:lineRule="auto"/>
        <w:ind w:firstLine="315" w:firstLineChars="150"/>
        <w:rPr>
          <w:rFonts w:ascii="宋体" w:hAnsi="宋体"/>
        </w:rPr>
      </w:pPr>
      <w:r>
        <w:rPr>
          <w:rFonts w:hint="eastAsia" w:ascii="宋体" w:hAnsi="宋体"/>
        </w:rPr>
        <w:t>（</w:t>
      </w:r>
      <w:r>
        <w:rPr>
          <w:rFonts w:ascii="宋体" w:hAnsi="宋体"/>
        </w:rPr>
        <w:t>8</w:t>
      </w:r>
      <w:r>
        <w:rPr>
          <w:rFonts w:hint="eastAsia" w:ascii="宋体" w:hAnsi="宋体"/>
        </w:rPr>
        <w:t>）发包人造成工期延误的其他原因见合同条款专用部分。</w:t>
      </w:r>
    </w:p>
    <w:p w14:paraId="2CC7E595">
      <w:pPr>
        <w:keepNext/>
        <w:keepLines/>
        <w:spacing w:before="120" w:beforeLines="50" w:after="120" w:afterLines="50" w:line="360" w:lineRule="auto"/>
        <w:outlineLvl w:val="2"/>
        <w:rPr>
          <w:rFonts w:ascii="宋体" w:hAnsi="宋体"/>
          <w:sz w:val="24"/>
          <w:szCs w:val="20"/>
        </w:rPr>
      </w:pPr>
      <w:bookmarkStart w:id="1606" w:name="_Toc486580123"/>
      <w:bookmarkStart w:id="1607" w:name="_Toc483668152"/>
      <w:bookmarkStart w:id="1608" w:name="_Toc489279934"/>
      <w:bookmarkStart w:id="1609" w:name="_Toc480486977"/>
      <w:bookmarkStart w:id="1610" w:name="_Toc117350490"/>
      <w:bookmarkStart w:id="1611" w:name="_Toc342296337"/>
      <w:bookmarkStart w:id="1612" w:name="_Toc490222568"/>
      <w:bookmarkStart w:id="1613" w:name="_Toc480486805"/>
      <w:bookmarkStart w:id="1614" w:name="_Toc338944779"/>
      <w:r>
        <w:rPr>
          <w:rFonts w:ascii="宋体" w:hAnsi="宋体"/>
          <w:sz w:val="24"/>
          <w:szCs w:val="20"/>
        </w:rPr>
        <w:t xml:space="preserve">11.4  </w:t>
      </w:r>
      <w:r>
        <w:rPr>
          <w:rFonts w:hint="eastAsia" w:ascii="宋体" w:hAnsi="宋体"/>
          <w:sz w:val="24"/>
          <w:szCs w:val="20"/>
        </w:rPr>
        <w:t>异常恶劣的气候条件</w:t>
      </w:r>
      <w:bookmarkEnd w:id="1606"/>
      <w:bookmarkEnd w:id="1607"/>
      <w:bookmarkEnd w:id="1608"/>
      <w:bookmarkEnd w:id="1609"/>
      <w:bookmarkEnd w:id="1610"/>
      <w:bookmarkEnd w:id="1611"/>
      <w:bookmarkEnd w:id="1612"/>
      <w:bookmarkEnd w:id="1613"/>
      <w:bookmarkEnd w:id="1614"/>
    </w:p>
    <w:p w14:paraId="0BBF6052">
      <w:pPr>
        <w:spacing w:line="360" w:lineRule="auto"/>
        <w:ind w:firstLine="420" w:firstLineChars="200"/>
        <w:rPr>
          <w:rFonts w:ascii="宋体" w:hAnsi="宋体"/>
        </w:rPr>
      </w:pPr>
      <w:r>
        <w:rPr>
          <w:rFonts w:hint="eastAsia" w:ascii="宋体" w:hAnsi="宋体"/>
        </w:rPr>
        <w:t>由于出现异常恶劣气候的条件导致工期延误的，承包人有权要求发包人延长工期。</w:t>
      </w:r>
      <w:r>
        <w:rPr>
          <w:rFonts w:hint="eastAsia" w:ascii="宋体" w:hAnsi="宋体"/>
          <w:szCs w:val="21"/>
        </w:rPr>
        <w:t>异常恶劣的气候条件的范围和标准</w:t>
      </w:r>
      <w:r>
        <w:rPr>
          <w:rFonts w:hint="eastAsia" w:ascii="宋体" w:hAnsi="宋体"/>
        </w:rPr>
        <w:t>见合同条款专用部分。</w:t>
      </w:r>
    </w:p>
    <w:p w14:paraId="47DEDF70">
      <w:pPr>
        <w:keepNext/>
        <w:keepLines/>
        <w:spacing w:before="120" w:beforeLines="50" w:after="120" w:afterLines="50" w:line="360" w:lineRule="auto"/>
        <w:outlineLvl w:val="2"/>
        <w:rPr>
          <w:rFonts w:ascii="宋体" w:hAnsi="宋体"/>
          <w:sz w:val="24"/>
          <w:szCs w:val="20"/>
        </w:rPr>
      </w:pPr>
      <w:bookmarkStart w:id="1615" w:name="_Toc486580124"/>
      <w:bookmarkStart w:id="1616" w:name="_Toc480486978"/>
      <w:bookmarkStart w:id="1617" w:name="_Toc338944780"/>
      <w:bookmarkStart w:id="1618" w:name="_Toc490222569"/>
      <w:bookmarkStart w:id="1619" w:name="_Toc480486806"/>
      <w:bookmarkStart w:id="1620" w:name="_Toc489279935"/>
      <w:bookmarkStart w:id="1621" w:name="_Toc483668153"/>
      <w:bookmarkStart w:id="1622" w:name="_Toc117350491"/>
      <w:bookmarkStart w:id="1623" w:name="_Toc342296338"/>
      <w:r>
        <w:rPr>
          <w:rFonts w:ascii="宋体" w:hAnsi="宋体"/>
          <w:sz w:val="24"/>
          <w:szCs w:val="20"/>
        </w:rPr>
        <w:t xml:space="preserve">11.5  </w:t>
      </w:r>
      <w:r>
        <w:rPr>
          <w:rFonts w:hint="eastAsia" w:ascii="宋体" w:hAnsi="宋体"/>
          <w:sz w:val="24"/>
          <w:szCs w:val="20"/>
        </w:rPr>
        <w:t>承包人的工期延误</w:t>
      </w:r>
      <w:bookmarkEnd w:id="1615"/>
      <w:bookmarkEnd w:id="1616"/>
      <w:bookmarkEnd w:id="1617"/>
      <w:bookmarkEnd w:id="1618"/>
      <w:bookmarkEnd w:id="1619"/>
      <w:bookmarkEnd w:id="1620"/>
      <w:bookmarkEnd w:id="1621"/>
      <w:bookmarkEnd w:id="1622"/>
      <w:bookmarkEnd w:id="1623"/>
    </w:p>
    <w:p w14:paraId="4C2EA7A0">
      <w:pPr>
        <w:spacing w:line="360" w:lineRule="auto"/>
        <w:ind w:firstLine="420" w:firstLineChars="200"/>
        <w:rPr>
          <w:rFonts w:ascii="宋体" w:hAnsi="宋体"/>
        </w:rPr>
      </w:pPr>
      <w:r>
        <w:rPr>
          <w:rFonts w:ascii="宋体" w:hAnsi="宋体"/>
          <w:szCs w:val="21"/>
        </w:rPr>
        <w:t xml:space="preserve">11.5.1  </w:t>
      </w:r>
      <w:r>
        <w:rPr>
          <w:rFonts w:hint="eastAsia" w:ascii="宋体" w:hAnsi="宋体"/>
        </w:rPr>
        <w:t>由于承包人原因，未能按合同进度计划完成工作，或监理人认为承包人施工进度不能满足合同工期要求的，承包人应</w:t>
      </w:r>
      <w:bookmarkStart w:id="1624" w:name="_Hlk114649740"/>
      <w:r>
        <w:rPr>
          <w:rFonts w:hint="eastAsia" w:ascii="宋体" w:hAnsi="宋体"/>
        </w:rPr>
        <w:t>在不影响工程安全和质量的前提下</w:t>
      </w:r>
      <w:bookmarkEnd w:id="1624"/>
      <w:r>
        <w:rPr>
          <w:rFonts w:hint="eastAsia" w:ascii="宋体" w:hAnsi="宋体"/>
        </w:rPr>
        <w:t>采取</w:t>
      </w:r>
      <w:bookmarkStart w:id="1625" w:name="_Hlk114649750"/>
      <w:r>
        <w:rPr>
          <w:rFonts w:hint="eastAsia" w:ascii="宋体" w:hAnsi="宋体"/>
        </w:rPr>
        <w:t>必要的赶工</w:t>
      </w:r>
      <w:bookmarkEnd w:id="1625"/>
      <w:r>
        <w:rPr>
          <w:rFonts w:hint="eastAsia" w:ascii="宋体" w:hAnsi="宋体"/>
        </w:rPr>
        <w:t>措施加快进度，并承担加快进度所增加的费用。</w:t>
      </w:r>
    </w:p>
    <w:p w14:paraId="34E17A18">
      <w:pPr>
        <w:spacing w:line="360" w:lineRule="auto"/>
        <w:ind w:firstLine="420" w:firstLineChars="200"/>
        <w:rPr>
          <w:rFonts w:ascii="宋体" w:hAnsi="宋体"/>
          <w:szCs w:val="21"/>
        </w:rPr>
      </w:pPr>
      <w:r>
        <w:rPr>
          <w:rFonts w:ascii="宋体" w:hAnsi="宋体"/>
          <w:szCs w:val="21"/>
        </w:rPr>
        <w:t xml:space="preserve">11.5.2  </w:t>
      </w:r>
      <w:r>
        <w:rPr>
          <w:rFonts w:hint="eastAsia" w:ascii="宋体" w:hAnsi="宋体"/>
          <w:szCs w:val="21"/>
        </w:rPr>
        <w:t>由于承包人原因造成不能按期竣工的，按照合同约定的竣工日期（包括按合同工期延长）后</w:t>
      </w:r>
      <w:r>
        <w:rPr>
          <w:rFonts w:ascii="宋体" w:hAnsi="宋体"/>
          <w:szCs w:val="21"/>
        </w:rPr>
        <w:t>7</w:t>
      </w:r>
      <w:r>
        <w:rPr>
          <w:rFonts w:hint="eastAsia" w:ascii="宋体" w:hAnsi="宋体"/>
          <w:szCs w:val="21"/>
        </w:rPr>
        <w:t>天内，监理人应当按第</w:t>
      </w:r>
      <w:r>
        <w:rPr>
          <w:rFonts w:ascii="宋体" w:hAnsi="宋体"/>
          <w:szCs w:val="21"/>
        </w:rPr>
        <w:t>23.4.1</w:t>
      </w:r>
      <w:r>
        <w:rPr>
          <w:rFonts w:hint="eastAsia" w:ascii="宋体" w:hAnsi="宋体"/>
          <w:szCs w:val="21"/>
        </w:rPr>
        <w:t>项的约定书面通知承包人</w:t>
      </w:r>
      <w:r>
        <w:rPr>
          <w:rFonts w:ascii="宋体" w:hAnsi="宋体"/>
          <w:szCs w:val="21"/>
        </w:rPr>
        <w:t>,</w:t>
      </w:r>
      <w:r>
        <w:rPr>
          <w:rFonts w:hint="eastAsia" w:ascii="宋体" w:hAnsi="宋体"/>
          <w:szCs w:val="21"/>
        </w:rPr>
        <w:t>说明发包人有权得到逾期竣工违约金，逾期竣工违约金计算标准和计算方法</w:t>
      </w:r>
      <w:r>
        <w:rPr>
          <w:rFonts w:hint="eastAsia" w:ascii="宋体" w:hAnsi="宋体"/>
        </w:rPr>
        <w:t>见合同条款专用部分。</w:t>
      </w:r>
      <w:r>
        <w:rPr>
          <w:rFonts w:hint="eastAsia" w:ascii="宋体" w:hAnsi="宋体"/>
          <w:szCs w:val="21"/>
        </w:rPr>
        <w:t>但最终逾期竣工违约金的金额不应超过合同约定的逾期竣工违约金最高限额。逾期竣工违约金最高限额</w:t>
      </w:r>
      <w:r>
        <w:rPr>
          <w:rFonts w:hint="eastAsia" w:ascii="宋体" w:hAnsi="宋体"/>
        </w:rPr>
        <w:t>见合同条款专用部分</w:t>
      </w:r>
      <w:r>
        <w:rPr>
          <w:rFonts w:hint="eastAsia" w:ascii="宋体" w:hAnsi="宋体"/>
          <w:szCs w:val="21"/>
        </w:rPr>
        <w:t>。</w:t>
      </w:r>
    </w:p>
    <w:p w14:paraId="4915C3CF">
      <w:pPr>
        <w:spacing w:line="360" w:lineRule="auto"/>
        <w:ind w:firstLine="420" w:firstLineChars="200"/>
        <w:rPr>
          <w:rFonts w:ascii="宋体" w:hAnsi="宋体"/>
          <w:szCs w:val="21"/>
        </w:rPr>
      </w:pPr>
      <w:r>
        <w:rPr>
          <w:rFonts w:hint="eastAsia" w:ascii="宋体" w:hAnsi="宋体"/>
          <w:szCs w:val="21"/>
        </w:rPr>
        <w:t>监理人未在规定的期限内发出本款约定的书面通知的，发包人丧失主张逾期竣工违约金的权利。</w:t>
      </w:r>
    </w:p>
    <w:p w14:paraId="6305B4EA">
      <w:pPr>
        <w:spacing w:line="360" w:lineRule="auto"/>
        <w:ind w:firstLine="420" w:firstLineChars="200"/>
        <w:rPr>
          <w:rFonts w:ascii="宋体" w:hAnsi="宋体"/>
        </w:rPr>
      </w:pPr>
      <w:r>
        <w:rPr>
          <w:rFonts w:ascii="宋体" w:hAnsi="宋体"/>
          <w:szCs w:val="21"/>
        </w:rPr>
        <w:t xml:space="preserve">11.5.3  </w:t>
      </w:r>
      <w:r>
        <w:rPr>
          <w:rFonts w:hint="eastAsia" w:ascii="宋体" w:hAnsi="宋体"/>
        </w:rPr>
        <w:t>承包人支付逾期竣工违约金，不免除承包人完成工程及修补缺陷的义务。</w:t>
      </w:r>
    </w:p>
    <w:p w14:paraId="6CFA513E">
      <w:pPr>
        <w:keepNext/>
        <w:keepLines/>
        <w:spacing w:before="120" w:beforeLines="50" w:after="120" w:afterLines="50" w:line="360" w:lineRule="auto"/>
        <w:outlineLvl w:val="2"/>
        <w:rPr>
          <w:rFonts w:ascii="宋体" w:hAnsi="宋体"/>
          <w:sz w:val="24"/>
          <w:szCs w:val="20"/>
        </w:rPr>
      </w:pPr>
      <w:bookmarkStart w:id="1626" w:name="_Toc117350492"/>
      <w:bookmarkStart w:id="1627" w:name="_Hlk114649770"/>
      <w:r>
        <w:rPr>
          <w:rFonts w:ascii="宋体" w:hAnsi="宋体"/>
          <w:sz w:val="24"/>
          <w:szCs w:val="20"/>
        </w:rPr>
        <w:t xml:space="preserve">11.6  </w:t>
      </w:r>
      <w:r>
        <w:rPr>
          <w:rFonts w:hint="eastAsia" w:ascii="宋体" w:hAnsi="宋体"/>
          <w:sz w:val="24"/>
          <w:szCs w:val="20"/>
        </w:rPr>
        <w:t>发承包双方原因导致的工期延误</w:t>
      </w:r>
      <w:bookmarkEnd w:id="1626"/>
    </w:p>
    <w:p w14:paraId="5A0BA85D">
      <w:pPr>
        <w:spacing w:line="360" w:lineRule="auto"/>
        <w:ind w:firstLine="420" w:firstLineChars="200"/>
        <w:rPr>
          <w:rFonts w:ascii="宋体" w:hAnsi="宋体"/>
        </w:rPr>
      </w:pPr>
      <w:r>
        <w:rPr>
          <w:rFonts w:hint="eastAsia" w:ascii="宋体" w:hAnsi="宋体"/>
        </w:rPr>
        <w:t>在履行合同过程中，由于发承包双方的原因造成承包人关键线路工期延误</w:t>
      </w:r>
      <w:r>
        <w:rPr>
          <w:rFonts w:hint="eastAsia" w:ascii="宋体" w:hAnsi="宋体"/>
          <w:szCs w:val="21"/>
        </w:rPr>
        <w:t>或窝工降效的</w:t>
      </w:r>
      <w:r>
        <w:rPr>
          <w:rFonts w:hint="eastAsia" w:ascii="宋体" w:hAnsi="宋体"/>
        </w:rPr>
        <w:t>，</w:t>
      </w:r>
      <w:r>
        <w:rPr>
          <w:rFonts w:ascii="宋体" w:hAnsi="宋体"/>
          <w:szCs w:val="21"/>
        </w:rPr>
        <w:t>承</w:t>
      </w:r>
      <w:r>
        <w:rPr>
          <w:rFonts w:hint="eastAsia" w:ascii="宋体" w:hAnsi="宋体"/>
          <w:szCs w:val="21"/>
        </w:rPr>
        <w:t>包</w:t>
      </w:r>
      <w:r>
        <w:rPr>
          <w:rFonts w:ascii="宋体" w:hAnsi="宋体"/>
          <w:szCs w:val="21"/>
        </w:rPr>
        <w:t>人</w:t>
      </w:r>
      <w:r>
        <w:rPr>
          <w:rFonts w:hint="eastAsia" w:ascii="宋体" w:hAnsi="宋体"/>
          <w:szCs w:val="21"/>
        </w:rPr>
        <w:t>可根据实际影响情况</w:t>
      </w:r>
      <w:r>
        <w:rPr>
          <w:rFonts w:ascii="宋体" w:hAnsi="宋体"/>
          <w:szCs w:val="21"/>
        </w:rPr>
        <w:t>并按照合同约定期限提出工期顺延</w:t>
      </w:r>
      <w:r>
        <w:rPr>
          <w:rFonts w:hint="eastAsia" w:ascii="宋体" w:hAnsi="宋体"/>
          <w:szCs w:val="21"/>
        </w:rPr>
        <w:t>和（或）费用损失申请</w:t>
      </w:r>
      <w:r>
        <w:rPr>
          <w:rFonts w:ascii="宋体" w:hAnsi="宋体"/>
          <w:szCs w:val="21"/>
        </w:rPr>
        <w:t>，发包人应当在合同约定的期限内及时处理</w:t>
      </w:r>
      <w:r>
        <w:rPr>
          <w:rFonts w:hint="eastAsia" w:ascii="宋体" w:hAnsi="宋体"/>
          <w:szCs w:val="21"/>
        </w:rPr>
        <w:t>，并</w:t>
      </w:r>
      <w:r>
        <w:rPr>
          <w:rFonts w:ascii="宋体" w:hAnsi="宋体"/>
          <w:szCs w:val="21"/>
        </w:rPr>
        <w:t>按</w:t>
      </w:r>
      <w:r>
        <w:rPr>
          <w:rFonts w:hint="eastAsia" w:ascii="宋体" w:hAnsi="宋体"/>
          <w:szCs w:val="21"/>
        </w:rPr>
        <w:t>过错</w:t>
      </w:r>
      <w:r>
        <w:rPr>
          <w:rFonts w:ascii="宋体" w:hAnsi="宋体"/>
          <w:szCs w:val="21"/>
        </w:rPr>
        <w:t>责任分担</w:t>
      </w:r>
      <w:r>
        <w:rPr>
          <w:rFonts w:hint="eastAsia" w:ascii="宋体" w:hAnsi="宋体"/>
          <w:szCs w:val="21"/>
        </w:rPr>
        <w:t>工期</w:t>
      </w:r>
      <w:r>
        <w:rPr>
          <w:rFonts w:ascii="宋体" w:hAnsi="宋体"/>
          <w:szCs w:val="21"/>
        </w:rPr>
        <w:t>和</w:t>
      </w:r>
      <w:r>
        <w:rPr>
          <w:rFonts w:hint="eastAsia" w:ascii="宋体" w:hAnsi="宋体"/>
          <w:szCs w:val="21"/>
        </w:rPr>
        <w:t>（或）费用损失；责任</w:t>
      </w:r>
      <w:r>
        <w:rPr>
          <w:rFonts w:ascii="宋体" w:hAnsi="宋体"/>
          <w:szCs w:val="21"/>
        </w:rPr>
        <w:t>划分不清的，以主导原因为主</w:t>
      </w:r>
      <w:r>
        <w:rPr>
          <w:rFonts w:hint="eastAsia" w:ascii="宋体" w:hAnsi="宋体"/>
          <w:szCs w:val="21"/>
        </w:rPr>
        <w:t>承担工期</w:t>
      </w:r>
      <w:r>
        <w:rPr>
          <w:rFonts w:ascii="宋体" w:hAnsi="宋体"/>
          <w:szCs w:val="21"/>
        </w:rPr>
        <w:t>和</w:t>
      </w:r>
      <w:r>
        <w:rPr>
          <w:rFonts w:hint="eastAsia" w:ascii="宋体" w:hAnsi="宋体"/>
          <w:szCs w:val="21"/>
        </w:rPr>
        <w:t>（或）费用损失。</w:t>
      </w:r>
      <w:r>
        <w:rPr>
          <w:rFonts w:hint="eastAsia" w:ascii="宋体" w:hAnsi="宋体"/>
        </w:rPr>
        <w:t>需要修订合同进度计划的，按照第</w:t>
      </w:r>
      <w:r>
        <w:rPr>
          <w:rFonts w:ascii="宋体" w:hAnsi="宋体"/>
        </w:rPr>
        <w:t>10.2</w:t>
      </w:r>
      <w:r>
        <w:rPr>
          <w:rFonts w:hint="eastAsia" w:ascii="宋体" w:hAnsi="宋体"/>
        </w:rPr>
        <w:t>款的约定办理。发承包双方导致工期延误的原因见合同条款专用部分。</w:t>
      </w:r>
    </w:p>
    <w:p w14:paraId="0C46E6C2">
      <w:pPr>
        <w:keepNext/>
        <w:keepLines/>
        <w:spacing w:before="120" w:beforeLines="50" w:after="120" w:afterLines="50" w:line="360" w:lineRule="auto"/>
        <w:outlineLvl w:val="2"/>
        <w:rPr>
          <w:rFonts w:ascii="宋体" w:hAnsi="宋体"/>
          <w:sz w:val="24"/>
          <w:szCs w:val="20"/>
        </w:rPr>
      </w:pPr>
      <w:bookmarkStart w:id="1628" w:name="_Toc117350493"/>
      <w:r>
        <w:rPr>
          <w:rFonts w:ascii="宋体" w:hAnsi="宋体"/>
          <w:sz w:val="24"/>
          <w:szCs w:val="20"/>
        </w:rPr>
        <w:t xml:space="preserve">11.7  </w:t>
      </w:r>
      <w:r>
        <w:rPr>
          <w:rFonts w:hint="eastAsia" w:ascii="宋体" w:hAnsi="宋体"/>
          <w:sz w:val="24"/>
          <w:szCs w:val="20"/>
        </w:rPr>
        <w:t>非发承包双方原因导致的工期延误</w:t>
      </w:r>
      <w:bookmarkEnd w:id="1628"/>
    </w:p>
    <w:p w14:paraId="170F5454">
      <w:pPr>
        <w:spacing w:line="360" w:lineRule="auto"/>
        <w:ind w:firstLine="420" w:firstLineChars="200"/>
        <w:rPr>
          <w:rFonts w:ascii="宋体" w:hAnsi="宋体"/>
        </w:rPr>
      </w:pPr>
      <w:r>
        <w:rPr>
          <w:rFonts w:hint="eastAsia" w:ascii="宋体" w:hAnsi="宋体"/>
        </w:rPr>
        <w:t>在履行合同过程中，由于非发承包双方的原因造成承包人关键线路工期延误</w:t>
      </w:r>
      <w:r>
        <w:rPr>
          <w:rFonts w:hint="eastAsia" w:ascii="宋体" w:hAnsi="宋体"/>
          <w:szCs w:val="21"/>
        </w:rPr>
        <w:t>或窝工降效的</w:t>
      </w:r>
      <w:r>
        <w:rPr>
          <w:rFonts w:hint="eastAsia" w:ascii="宋体" w:hAnsi="宋体"/>
        </w:rPr>
        <w:t>，</w:t>
      </w:r>
      <w:r>
        <w:rPr>
          <w:rFonts w:ascii="宋体" w:hAnsi="宋体"/>
          <w:szCs w:val="21"/>
        </w:rPr>
        <w:t>承</w:t>
      </w:r>
      <w:r>
        <w:rPr>
          <w:rFonts w:hint="eastAsia" w:ascii="宋体" w:hAnsi="宋体"/>
          <w:szCs w:val="21"/>
        </w:rPr>
        <w:t>包</w:t>
      </w:r>
      <w:r>
        <w:rPr>
          <w:rFonts w:ascii="宋体" w:hAnsi="宋体"/>
          <w:szCs w:val="21"/>
        </w:rPr>
        <w:t>人</w:t>
      </w:r>
      <w:r>
        <w:rPr>
          <w:rFonts w:hint="eastAsia" w:ascii="宋体" w:hAnsi="宋体"/>
          <w:szCs w:val="21"/>
        </w:rPr>
        <w:t>可根据实际影响情况</w:t>
      </w:r>
      <w:r>
        <w:rPr>
          <w:rFonts w:ascii="宋体" w:hAnsi="宋体"/>
          <w:szCs w:val="21"/>
        </w:rPr>
        <w:t>并按照合同约定期限提出工期顺延</w:t>
      </w:r>
      <w:r>
        <w:rPr>
          <w:rFonts w:hint="eastAsia" w:ascii="宋体" w:hAnsi="宋体"/>
          <w:szCs w:val="21"/>
        </w:rPr>
        <w:t>和（或）费用损失申请</w:t>
      </w:r>
      <w:r>
        <w:rPr>
          <w:rFonts w:ascii="宋体" w:hAnsi="宋体"/>
          <w:szCs w:val="21"/>
        </w:rPr>
        <w:t>，发包人应当在合同约定的期限内及时处理</w:t>
      </w:r>
      <w:r>
        <w:rPr>
          <w:rFonts w:hint="eastAsia" w:ascii="宋体" w:hAnsi="宋体"/>
          <w:szCs w:val="21"/>
        </w:rPr>
        <w:t>，给予顺延工期，发承包双方应根据公平原则分担费用损失。</w:t>
      </w:r>
      <w:r>
        <w:rPr>
          <w:rFonts w:hint="eastAsia" w:ascii="宋体" w:hAnsi="宋体"/>
        </w:rPr>
        <w:t>需要修订合同进度计划的，按照第</w:t>
      </w:r>
      <w:r>
        <w:rPr>
          <w:rFonts w:ascii="宋体" w:hAnsi="宋体"/>
        </w:rPr>
        <w:t>10.2</w:t>
      </w:r>
      <w:r>
        <w:rPr>
          <w:rFonts w:hint="eastAsia" w:ascii="宋体" w:hAnsi="宋体"/>
        </w:rPr>
        <w:t>款的约定办理。非发承包双方导致工期延误的原因见合同条款专用部分。</w:t>
      </w:r>
    </w:p>
    <w:bookmarkEnd w:id="1627"/>
    <w:p w14:paraId="4222E8AB">
      <w:pPr>
        <w:keepNext/>
        <w:keepLines/>
        <w:spacing w:before="120" w:beforeLines="50" w:after="120" w:afterLines="50" w:line="360" w:lineRule="auto"/>
        <w:outlineLvl w:val="2"/>
        <w:rPr>
          <w:rFonts w:ascii="宋体" w:hAnsi="宋体"/>
          <w:sz w:val="24"/>
          <w:szCs w:val="20"/>
        </w:rPr>
      </w:pPr>
      <w:bookmarkStart w:id="1629" w:name="_Toc486580125"/>
      <w:bookmarkStart w:id="1630" w:name="_Toc117350494"/>
      <w:bookmarkStart w:id="1631" w:name="_Toc338944781"/>
      <w:bookmarkStart w:id="1632" w:name="_Toc489279936"/>
      <w:bookmarkStart w:id="1633" w:name="_Toc480486979"/>
      <w:bookmarkStart w:id="1634" w:name="_Toc480486807"/>
      <w:bookmarkStart w:id="1635" w:name="_Toc483668154"/>
      <w:bookmarkStart w:id="1636" w:name="_Toc342296339"/>
      <w:bookmarkStart w:id="1637" w:name="_Toc490222570"/>
      <w:r>
        <w:rPr>
          <w:rFonts w:ascii="宋体" w:hAnsi="宋体"/>
          <w:sz w:val="24"/>
          <w:szCs w:val="20"/>
        </w:rPr>
        <w:t xml:space="preserve">11.8  </w:t>
      </w:r>
      <w:r>
        <w:rPr>
          <w:rFonts w:hint="eastAsia" w:ascii="宋体" w:hAnsi="宋体"/>
          <w:sz w:val="24"/>
          <w:szCs w:val="20"/>
        </w:rPr>
        <w:t>工期提前</w:t>
      </w:r>
      <w:bookmarkEnd w:id="1629"/>
      <w:bookmarkEnd w:id="1630"/>
      <w:bookmarkEnd w:id="1631"/>
      <w:bookmarkEnd w:id="1632"/>
      <w:bookmarkEnd w:id="1633"/>
      <w:bookmarkEnd w:id="1634"/>
      <w:bookmarkEnd w:id="1635"/>
      <w:bookmarkEnd w:id="1636"/>
      <w:bookmarkEnd w:id="1637"/>
    </w:p>
    <w:p w14:paraId="5044ACE8">
      <w:pPr>
        <w:spacing w:line="360" w:lineRule="auto"/>
        <w:ind w:firstLine="420" w:firstLineChars="200"/>
        <w:rPr>
          <w:rFonts w:ascii="宋体" w:hAnsi="宋体"/>
        </w:rPr>
      </w:pPr>
      <w:r>
        <w:rPr>
          <w:rFonts w:hint="eastAsia" w:ascii="宋体" w:hAnsi="宋体"/>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w:t>
      </w:r>
      <w:r>
        <w:rPr>
          <w:rFonts w:hint="eastAsia" w:ascii="宋体" w:hAnsi="宋体"/>
          <w:szCs w:val="21"/>
        </w:rPr>
        <w:t>提前竣工的奖励办法</w:t>
      </w:r>
      <w:r>
        <w:rPr>
          <w:rFonts w:hint="eastAsia" w:ascii="宋体" w:hAnsi="宋体"/>
        </w:rPr>
        <w:t>见合同条款专用部分。</w:t>
      </w:r>
    </w:p>
    <w:p w14:paraId="75AA1060">
      <w:pPr>
        <w:keepNext/>
        <w:keepLines/>
        <w:spacing w:before="120" w:beforeLines="50" w:after="120" w:afterLines="50" w:line="360" w:lineRule="auto"/>
        <w:outlineLvl w:val="1"/>
        <w:rPr>
          <w:rFonts w:ascii="宋体" w:hAnsi="宋体" w:cs="宋体"/>
          <w:sz w:val="28"/>
          <w:szCs w:val="20"/>
        </w:rPr>
      </w:pPr>
      <w:bookmarkStart w:id="1638" w:name="_Toc490222571"/>
      <w:bookmarkStart w:id="1639" w:name="_Toc480486808"/>
      <w:bookmarkStart w:id="1640" w:name="_Toc117350495"/>
      <w:bookmarkStart w:id="1641" w:name="_Toc483668155"/>
      <w:bookmarkStart w:id="1642" w:name="_Toc486580126"/>
      <w:bookmarkStart w:id="1643" w:name="_Toc342296340"/>
      <w:bookmarkStart w:id="1644" w:name="_Toc480486980"/>
      <w:bookmarkStart w:id="1645" w:name="_Toc489279937"/>
      <w:bookmarkStart w:id="1646" w:name="_Toc338944782"/>
      <w:r>
        <w:rPr>
          <w:rFonts w:ascii="宋体" w:hAnsi="宋体" w:cs="宋体"/>
          <w:sz w:val="28"/>
          <w:szCs w:val="20"/>
        </w:rPr>
        <w:t>12.</w:t>
      </w:r>
      <w:r>
        <w:rPr>
          <w:rFonts w:hint="eastAsia" w:ascii="宋体" w:hAnsi="宋体" w:cs="宋体"/>
          <w:sz w:val="28"/>
          <w:szCs w:val="20"/>
        </w:rPr>
        <w:t>暂停施工</w:t>
      </w:r>
      <w:bookmarkEnd w:id="1638"/>
      <w:bookmarkEnd w:id="1639"/>
      <w:bookmarkEnd w:id="1640"/>
      <w:bookmarkEnd w:id="1641"/>
      <w:bookmarkEnd w:id="1642"/>
      <w:bookmarkEnd w:id="1643"/>
      <w:bookmarkEnd w:id="1644"/>
      <w:bookmarkEnd w:id="1645"/>
      <w:bookmarkEnd w:id="1646"/>
    </w:p>
    <w:p w14:paraId="184339C0">
      <w:pPr>
        <w:keepNext/>
        <w:keepLines/>
        <w:spacing w:before="120" w:beforeLines="50" w:after="120" w:afterLines="50" w:line="360" w:lineRule="auto"/>
        <w:outlineLvl w:val="2"/>
        <w:rPr>
          <w:rFonts w:ascii="宋体" w:hAnsi="宋体"/>
          <w:sz w:val="24"/>
          <w:szCs w:val="20"/>
        </w:rPr>
      </w:pPr>
      <w:bookmarkStart w:id="1647" w:name="_Toc480486809"/>
      <w:bookmarkStart w:id="1648" w:name="_Toc483668156"/>
      <w:bookmarkStart w:id="1649" w:name="_Toc490222572"/>
      <w:bookmarkStart w:id="1650" w:name="_Toc117350496"/>
      <w:bookmarkStart w:id="1651" w:name="_Toc342296341"/>
      <w:bookmarkStart w:id="1652" w:name="_Toc480486981"/>
      <w:bookmarkStart w:id="1653" w:name="_Toc489279938"/>
      <w:bookmarkStart w:id="1654" w:name="_Toc486580127"/>
      <w:bookmarkStart w:id="1655" w:name="_Toc338944783"/>
      <w:r>
        <w:rPr>
          <w:rFonts w:ascii="宋体" w:hAnsi="宋体"/>
          <w:sz w:val="24"/>
          <w:szCs w:val="20"/>
        </w:rPr>
        <w:t xml:space="preserve">12.1  </w:t>
      </w:r>
      <w:r>
        <w:rPr>
          <w:rFonts w:hint="eastAsia" w:ascii="宋体" w:hAnsi="宋体"/>
          <w:sz w:val="24"/>
          <w:szCs w:val="20"/>
        </w:rPr>
        <w:t>承包人暂停施工的责任</w:t>
      </w:r>
      <w:bookmarkEnd w:id="1647"/>
      <w:bookmarkEnd w:id="1648"/>
      <w:bookmarkEnd w:id="1649"/>
      <w:bookmarkEnd w:id="1650"/>
      <w:bookmarkEnd w:id="1651"/>
      <w:bookmarkEnd w:id="1652"/>
      <w:bookmarkEnd w:id="1653"/>
      <w:bookmarkEnd w:id="1654"/>
      <w:bookmarkEnd w:id="1655"/>
    </w:p>
    <w:p w14:paraId="660B2C6D">
      <w:pPr>
        <w:spacing w:line="360" w:lineRule="auto"/>
        <w:ind w:firstLine="420" w:firstLineChars="200"/>
        <w:rPr>
          <w:rFonts w:ascii="宋体" w:hAnsi="宋体"/>
        </w:rPr>
      </w:pPr>
      <w:r>
        <w:rPr>
          <w:rFonts w:hint="eastAsia" w:ascii="宋体" w:hAnsi="宋体"/>
        </w:rPr>
        <w:t>因下列</w:t>
      </w:r>
      <w:r>
        <w:rPr>
          <w:rFonts w:hint="eastAsia" w:ascii="宋体" w:hAnsi="宋体"/>
          <w:szCs w:val="21"/>
        </w:rPr>
        <w:t>情形</w:t>
      </w:r>
      <w:r>
        <w:rPr>
          <w:rFonts w:hint="eastAsia" w:ascii="宋体" w:hAnsi="宋体"/>
        </w:rPr>
        <w:t>暂停施工增加的费用和（或）工期延误由承包人承担：</w:t>
      </w:r>
    </w:p>
    <w:p w14:paraId="55B43BD8">
      <w:pPr>
        <w:spacing w:line="360" w:lineRule="auto"/>
        <w:ind w:firstLine="315" w:firstLineChars="150"/>
        <w:rPr>
          <w:rFonts w:ascii="宋体" w:hAnsi="宋体"/>
        </w:rPr>
      </w:pPr>
      <w:r>
        <w:rPr>
          <w:rFonts w:hint="eastAsia" w:ascii="宋体" w:hAnsi="宋体"/>
        </w:rPr>
        <w:t>（</w:t>
      </w:r>
      <w:r>
        <w:rPr>
          <w:rFonts w:ascii="宋体" w:hAnsi="宋体"/>
        </w:rPr>
        <w:t>1</w:t>
      </w:r>
      <w:r>
        <w:rPr>
          <w:rFonts w:hint="eastAsia" w:ascii="宋体" w:hAnsi="宋体"/>
        </w:rPr>
        <w:t>）承包人违约引起的暂停施工；</w:t>
      </w:r>
    </w:p>
    <w:p w14:paraId="7E68BD09">
      <w:pPr>
        <w:spacing w:line="360" w:lineRule="auto"/>
        <w:ind w:firstLine="315" w:firstLineChars="150"/>
        <w:rPr>
          <w:rFonts w:ascii="宋体" w:hAnsi="宋体"/>
        </w:rPr>
      </w:pPr>
      <w:r>
        <w:rPr>
          <w:rFonts w:hint="eastAsia" w:ascii="宋体" w:hAnsi="宋体"/>
        </w:rPr>
        <w:t>（</w:t>
      </w:r>
      <w:r>
        <w:rPr>
          <w:rFonts w:ascii="宋体" w:hAnsi="宋体"/>
        </w:rPr>
        <w:t>2</w:t>
      </w:r>
      <w:r>
        <w:rPr>
          <w:rFonts w:hint="eastAsia" w:ascii="宋体" w:hAnsi="宋体"/>
        </w:rPr>
        <w:t>）由于承包人原因为工程合理施工和安全保障所必需的暂停施工；</w:t>
      </w:r>
    </w:p>
    <w:p w14:paraId="1328EDDF">
      <w:pPr>
        <w:spacing w:line="360" w:lineRule="auto"/>
        <w:ind w:firstLine="315" w:firstLineChars="150"/>
        <w:rPr>
          <w:rFonts w:ascii="宋体" w:hAnsi="宋体"/>
        </w:rPr>
      </w:pPr>
      <w:r>
        <w:rPr>
          <w:rFonts w:hint="eastAsia" w:ascii="宋体" w:hAnsi="宋体"/>
        </w:rPr>
        <w:t>（</w:t>
      </w:r>
      <w:r>
        <w:rPr>
          <w:rFonts w:ascii="宋体" w:hAnsi="宋体"/>
        </w:rPr>
        <w:t>3</w:t>
      </w:r>
      <w:r>
        <w:rPr>
          <w:rFonts w:hint="eastAsia" w:ascii="宋体" w:hAnsi="宋体"/>
        </w:rPr>
        <w:t>）承包人擅自暂停施工；</w:t>
      </w:r>
    </w:p>
    <w:p w14:paraId="243A3132">
      <w:pPr>
        <w:spacing w:line="360" w:lineRule="auto"/>
        <w:ind w:firstLine="315" w:firstLineChars="150"/>
        <w:rPr>
          <w:rFonts w:ascii="宋体" w:hAnsi="宋体"/>
        </w:rPr>
      </w:pPr>
      <w:r>
        <w:rPr>
          <w:rFonts w:hint="eastAsia" w:ascii="宋体" w:hAnsi="宋体"/>
        </w:rPr>
        <w:t>（</w:t>
      </w:r>
      <w:r>
        <w:rPr>
          <w:rFonts w:ascii="宋体" w:hAnsi="宋体"/>
        </w:rPr>
        <w:t>4</w:t>
      </w:r>
      <w:r>
        <w:rPr>
          <w:rFonts w:hint="eastAsia" w:ascii="宋体" w:hAnsi="宋体"/>
        </w:rPr>
        <w:t>）</w:t>
      </w:r>
      <w:r>
        <w:rPr>
          <w:rFonts w:hint="eastAsia" w:ascii="宋体" w:hAnsi="宋体"/>
          <w:szCs w:val="21"/>
        </w:rPr>
        <w:t>承包人承担暂停施工责任的其他情形</w:t>
      </w:r>
      <w:r>
        <w:rPr>
          <w:rFonts w:hint="eastAsia" w:ascii="宋体" w:hAnsi="宋体"/>
        </w:rPr>
        <w:t>见合同条款专用部分。</w:t>
      </w:r>
    </w:p>
    <w:p w14:paraId="677E12F1">
      <w:pPr>
        <w:keepNext/>
        <w:keepLines/>
        <w:spacing w:before="120" w:beforeLines="50" w:after="120" w:afterLines="50" w:line="360" w:lineRule="auto"/>
        <w:outlineLvl w:val="2"/>
        <w:rPr>
          <w:rFonts w:ascii="宋体" w:hAnsi="宋体"/>
          <w:sz w:val="24"/>
          <w:szCs w:val="20"/>
        </w:rPr>
      </w:pPr>
      <w:bookmarkStart w:id="1656" w:name="_Toc480486810"/>
      <w:bookmarkStart w:id="1657" w:name="_Toc486580128"/>
      <w:bookmarkStart w:id="1658" w:name="_Toc480486982"/>
      <w:bookmarkStart w:id="1659" w:name="_Toc152045691"/>
      <w:bookmarkStart w:id="1660" w:name="_Toc483668157"/>
      <w:bookmarkStart w:id="1661" w:name="_Toc489279939"/>
      <w:bookmarkStart w:id="1662" w:name="_Toc179632709"/>
      <w:bookmarkStart w:id="1663" w:name="_Toc490222573"/>
      <w:bookmarkStart w:id="1664" w:name="_Toc342296342"/>
      <w:bookmarkStart w:id="1665" w:name="_Toc144974660"/>
      <w:bookmarkStart w:id="1666" w:name="_Toc338944784"/>
      <w:bookmarkStart w:id="1667" w:name="_Toc117350497"/>
      <w:bookmarkStart w:id="1668" w:name="_Toc152042469"/>
      <w:r>
        <w:rPr>
          <w:rFonts w:ascii="宋体" w:hAnsi="宋体"/>
          <w:sz w:val="24"/>
          <w:szCs w:val="20"/>
        </w:rPr>
        <w:t xml:space="preserve">12.2  </w:t>
      </w:r>
      <w:r>
        <w:rPr>
          <w:rFonts w:hint="eastAsia" w:ascii="宋体" w:hAnsi="宋体"/>
          <w:sz w:val="24"/>
          <w:szCs w:val="20"/>
        </w:rPr>
        <w:t>发包人暂停施工的责任</w:t>
      </w:r>
      <w:bookmarkEnd w:id="1656"/>
      <w:bookmarkEnd w:id="1657"/>
      <w:bookmarkEnd w:id="1658"/>
      <w:bookmarkEnd w:id="1659"/>
      <w:bookmarkEnd w:id="1660"/>
      <w:bookmarkEnd w:id="1661"/>
      <w:bookmarkEnd w:id="1662"/>
      <w:bookmarkEnd w:id="1663"/>
      <w:bookmarkEnd w:id="1664"/>
      <w:bookmarkEnd w:id="1665"/>
      <w:bookmarkEnd w:id="1666"/>
      <w:bookmarkEnd w:id="1667"/>
      <w:bookmarkEnd w:id="1668"/>
    </w:p>
    <w:p w14:paraId="6AA9A833">
      <w:pPr>
        <w:spacing w:line="360" w:lineRule="auto"/>
        <w:ind w:firstLine="420" w:firstLineChars="200"/>
        <w:rPr>
          <w:rFonts w:ascii="宋体" w:hAnsi="宋体"/>
        </w:rPr>
      </w:pPr>
      <w:r>
        <w:rPr>
          <w:rFonts w:hint="eastAsia" w:ascii="宋体" w:hAnsi="宋体"/>
        </w:rPr>
        <w:t>由于发包人原因引起的暂停施工造成工期延误的，承包人有权要求发包人延长工期和（或）增加费用，并支付合理利润。</w:t>
      </w:r>
    </w:p>
    <w:p w14:paraId="09A6A803">
      <w:pPr>
        <w:keepNext/>
        <w:keepLines/>
        <w:spacing w:before="120" w:beforeLines="50" w:after="120" w:afterLines="50" w:line="360" w:lineRule="auto"/>
        <w:outlineLvl w:val="2"/>
        <w:rPr>
          <w:rFonts w:ascii="宋体" w:hAnsi="宋体"/>
          <w:sz w:val="24"/>
          <w:szCs w:val="20"/>
        </w:rPr>
      </w:pPr>
      <w:bookmarkStart w:id="1669" w:name="_Toc144974661"/>
      <w:bookmarkStart w:id="1670" w:name="_Toc489279940"/>
      <w:bookmarkStart w:id="1671" w:name="_Toc480486811"/>
      <w:bookmarkStart w:id="1672" w:name="_Toc480486983"/>
      <w:bookmarkStart w:id="1673" w:name="_Toc179632710"/>
      <w:bookmarkStart w:id="1674" w:name="_Toc152042470"/>
      <w:bookmarkStart w:id="1675" w:name="_Toc338944785"/>
      <w:bookmarkStart w:id="1676" w:name="_Toc152045692"/>
      <w:bookmarkStart w:id="1677" w:name="_Toc342296343"/>
      <w:bookmarkStart w:id="1678" w:name="_Toc490222574"/>
      <w:bookmarkStart w:id="1679" w:name="_Toc483668158"/>
      <w:bookmarkStart w:id="1680" w:name="_Toc117350498"/>
      <w:bookmarkStart w:id="1681" w:name="_Toc486580129"/>
      <w:r>
        <w:rPr>
          <w:rFonts w:ascii="宋体" w:hAnsi="宋体"/>
          <w:sz w:val="24"/>
          <w:szCs w:val="20"/>
        </w:rPr>
        <w:t xml:space="preserve">12.3  </w:t>
      </w:r>
      <w:r>
        <w:rPr>
          <w:rFonts w:hint="eastAsia" w:ascii="宋体" w:hAnsi="宋体"/>
          <w:sz w:val="24"/>
          <w:szCs w:val="20"/>
        </w:rPr>
        <w:t>监理人暂停施工指示</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14:paraId="59883BC0">
      <w:pPr>
        <w:spacing w:line="360" w:lineRule="auto"/>
        <w:ind w:firstLine="420" w:firstLineChars="200"/>
        <w:rPr>
          <w:rFonts w:ascii="宋体" w:hAnsi="宋体"/>
        </w:rPr>
      </w:pPr>
      <w:r>
        <w:rPr>
          <w:rFonts w:ascii="宋体" w:hAnsi="宋体"/>
        </w:rPr>
        <w:t xml:space="preserve">12.3.1  </w:t>
      </w:r>
      <w:r>
        <w:rPr>
          <w:rFonts w:hint="eastAsia" w:ascii="宋体" w:hAnsi="宋体"/>
        </w:rPr>
        <w:t>监理人认为有必要时，可向承包人作出暂停施工的指示，承包人应按监理人指示暂停施工。不论由于何种原因引起的暂停施工，暂停施工期间承包人应负责妥善保护工程并提供安全保障。</w:t>
      </w:r>
    </w:p>
    <w:p w14:paraId="5A692B96">
      <w:pPr>
        <w:spacing w:line="360" w:lineRule="auto"/>
        <w:ind w:firstLine="420" w:firstLineChars="200"/>
        <w:rPr>
          <w:rFonts w:ascii="宋体" w:hAnsi="宋体"/>
        </w:rPr>
      </w:pPr>
      <w:r>
        <w:rPr>
          <w:rFonts w:ascii="宋体" w:hAnsi="宋体"/>
        </w:rPr>
        <w:t xml:space="preserve">12.3.2  </w:t>
      </w:r>
      <w:r>
        <w:rPr>
          <w:rFonts w:hint="eastAsia" w:ascii="宋体" w:hAnsi="宋体"/>
        </w:rPr>
        <w:t>由于发包人的原因发生暂停施工的紧急情况，且监理人未及时下达暂停施工指示的，承包人可先暂停施工，并及时向监理人提出暂停施工的书面请求。监理人应在接到书面请求后的</w:t>
      </w:r>
      <w:r>
        <w:rPr>
          <w:rFonts w:ascii="宋体" w:hAnsi="宋体"/>
        </w:rPr>
        <w:t>24</w:t>
      </w:r>
      <w:r>
        <w:rPr>
          <w:rFonts w:hint="eastAsia" w:ascii="宋体" w:hAnsi="宋体"/>
        </w:rPr>
        <w:t>小时内予以答复，逾期未答复的，视为同意承包人的暂停施工请求。</w:t>
      </w:r>
    </w:p>
    <w:p w14:paraId="0FB9F67B">
      <w:pPr>
        <w:keepNext/>
        <w:keepLines/>
        <w:spacing w:before="120" w:beforeLines="50" w:after="120" w:afterLines="50" w:line="360" w:lineRule="auto"/>
        <w:outlineLvl w:val="2"/>
        <w:rPr>
          <w:rFonts w:ascii="宋体" w:hAnsi="宋体"/>
          <w:sz w:val="24"/>
          <w:szCs w:val="20"/>
        </w:rPr>
      </w:pPr>
      <w:bookmarkStart w:id="1682" w:name="_Toc117350499"/>
      <w:bookmarkStart w:id="1683" w:name="_Toc490222575"/>
      <w:bookmarkStart w:id="1684" w:name="_Toc179632711"/>
      <w:bookmarkStart w:id="1685" w:name="_Toc486580130"/>
      <w:bookmarkStart w:id="1686" w:name="_Toc342296344"/>
      <w:bookmarkStart w:id="1687" w:name="_Toc152042471"/>
      <w:bookmarkStart w:id="1688" w:name="_Toc338944786"/>
      <w:bookmarkStart w:id="1689" w:name="_Toc483668159"/>
      <w:bookmarkStart w:id="1690" w:name="_Toc152045693"/>
      <w:bookmarkStart w:id="1691" w:name="_Toc144974662"/>
      <w:bookmarkStart w:id="1692" w:name="_Toc489279941"/>
      <w:bookmarkStart w:id="1693" w:name="_Toc480486984"/>
      <w:bookmarkStart w:id="1694" w:name="_Toc480486812"/>
      <w:r>
        <w:rPr>
          <w:rFonts w:ascii="宋体" w:hAnsi="宋体"/>
          <w:sz w:val="24"/>
          <w:szCs w:val="20"/>
        </w:rPr>
        <w:t xml:space="preserve">12.4  </w:t>
      </w:r>
      <w:r>
        <w:rPr>
          <w:rFonts w:hint="eastAsia" w:ascii="宋体" w:hAnsi="宋体"/>
          <w:sz w:val="24"/>
          <w:szCs w:val="20"/>
        </w:rPr>
        <w:t>暂停施工后的复工</w:t>
      </w:r>
      <w:bookmarkEnd w:id="1682"/>
      <w:bookmarkEnd w:id="1683"/>
      <w:bookmarkEnd w:id="1684"/>
      <w:bookmarkEnd w:id="1685"/>
      <w:bookmarkEnd w:id="1686"/>
      <w:bookmarkEnd w:id="1687"/>
      <w:bookmarkEnd w:id="1688"/>
      <w:bookmarkEnd w:id="1689"/>
      <w:bookmarkEnd w:id="1690"/>
      <w:bookmarkEnd w:id="1691"/>
      <w:bookmarkEnd w:id="1692"/>
      <w:bookmarkEnd w:id="1693"/>
      <w:bookmarkEnd w:id="1694"/>
    </w:p>
    <w:p w14:paraId="6C31901E">
      <w:pPr>
        <w:spacing w:line="360" w:lineRule="auto"/>
        <w:ind w:firstLine="420" w:firstLineChars="200"/>
        <w:rPr>
          <w:rFonts w:ascii="宋体" w:hAnsi="宋体"/>
        </w:rPr>
      </w:pPr>
      <w:r>
        <w:rPr>
          <w:rFonts w:ascii="宋体" w:hAnsi="宋体"/>
        </w:rPr>
        <w:t xml:space="preserve">12.4.1  </w:t>
      </w:r>
      <w:r>
        <w:rPr>
          <w:rFonts w:hint="eastAsia" w:ascii="宋体" w:hAnsi="宋体"/>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4472BB05">
      <w:pPr>
        <w:spacing w:line="360" w:lineRule="auto"/>
        <w:ind w:firstLine="420" w:firstLineChars="200"/>
        <w:rPr>
          <w:rFonts w:ascii="宋体" w:hAnsi="宋体"/>
        </w:rPr>
      </w:pPr>
      <w:r>
        <w:rPr>
          <w:rFonts w:ascii="宋体" w:hAnsi="宋体"/>
        </w:rPr>
        <w:t xml:space="preserve">12.4.2  </w:t>
      </w:r>
      <w:r>
        <w:rPr>
          <w:rFonts w:hint="eastAsia" w:ascii="宋体" w:hAnsi="宋体"/>
        </w:rPr>
        <w:t>承包人无故拖延和拒绝复工的，由此增加的费用和工期延误由承包人承担；因发包人原因无法按时复工的，承包人有权要求发包人延长工期和（或）增加费用，并支付合理利润。</w:t>
      </w:r>
    </w:p>
    <w:p w14:paraId="007D8CDB">
      <w:pPr>
        <w:spacing w:line="360" w:lineRule="auto"/>
        <w:ind w:firstLine="420" w:firstLineChars="200"/>
        <w:rPr>
          <w:rFonts w:ascii="宋体" w:hAnsi="宋体"/>
          <w:szCs w:val="21"/>
        </w:rPr>
      </w:pPr>
      <w:r>
        <w:rPr>
          <w:rFonts w:ascii="宋体" w:hAnsi="宋体"/>
        </w:rPr>
        <w:t xml:space="preserve">12.4.3  </w:t>
      </w:r>
      <w:r>
        <w:rPr>
          <w:rFonts w:hint="eastAsia" w:ascii="宋体" w:hAnsi="宋体"/>
          <w:szCs w:val="21"/>
        </w:rPr>
        <w:t>根据第</w:t>
      </w:r>
      <w:r>
        <w:rPr>
          <w:rFonts w:ascii="宋体" w:hAnsi="宋体"/>
          <w:szCs w:val="21"/>
        </w:rPr>
        <w:t>12.4.1</w:t>
      </w:r>
      <w:r>
        <w:rPr>
          <w:rFonts w:hint="eastAsia" w:ascii="宋体" w:hAnsi="宋体"/>
          <w:szCs w:val="21"/>
        </w:rPr>
        <w:t>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B915F75">
      <w:pPr>
        <w:spacing w:line="360" w:lineRule="auto"/>
        <w:ind w:firstLine="420" w:firstLineChars="200"/>
        <w:rPr>
          <w:rFonts w:ascii="宋体" w:hAnsi="宋体"/>
        </w:rPr>
      </w:pPr>
      <w:r>
        <w:rPr>
          <w:rFonts w:ascii="宋体" w:hAnsi="宋体"/>
        </w:rPr>
        <w:t xml:space="preserve">12.4.4  </w:t>
      </w:r>
      <w:r>
        <w:rPr>
          <w:rFonts w:hint="eastAsia" w:ascii="宋体" w:hAnsi="宋体"/>
        </w:rPr>
        <w:t>暂停施工持续</w:t>
      </w:r>
      <w:r>
        <w:rPr>
          <w:rFonts w:ascii="宋体" w:hAnsi="宋体"/>
        </w:rPr>
        <w:t>56</w:t>
      </w:r>
      <w:r>
        <w:rPr>
          <w:rFonts w:hint="eastAsia" w:ascii="宋体" w:hAnsi="宋体"/>
        </w:rPr>
        <w:t>天以上，按合同约定由承包人提供的材料和工程设备，由于暂停施工原因导致承包人在暂停施工前已经订购但被暂停运至施工现场的，发包人应按照承包人订购合同的约定支付相应的订购款项。</w:t>
      </w:r>
    </w:p>
    <w:p w14:paraId="43080AA9">
      <w:pPr>
        <w:keepNext/>
        <w:keepLines/>
        <w:spacing w:before="120" w:beforeLines="50" w:after="120" w:afterLines="50" w:line="360" w:lineRule="auto"/>
        <w:outlineLvl w:val="2"/>
        <w:rPr>
          <w:rFonts w:ascii="宋体" w:hAnsi="宋体"/>
          <w:sz w:val="24"/>
          <w:szCs w:val="20"/>
        </w:rPr>
      </w:pPr>
      <w:bookmarkStart w:id="1695" w:name="_Toc152042472"/>
      <w:bookmarkStart w:id="1696" w:name="_Toc486580131"/>
      <w:bookmarkStart w:id="1697" w:name="_Toc179632712"/>
      <w:bookmarkStart w:id="1698" w:name="_Toc489279942"/>
      <w:bookmarkStart w:id="1699" w:name="_Toc490222576"/>
      <w:bookmarkStart w:id="1700" w:name="_Toc338944787"/>
      <w:bookmarkStart w:id="1701" w:name="_Toc117350500"/>
      <w:bookmarkStart w:id="1702" w:name="_Toc480486985"/>
      <w:bookmarkStart w:id="1703" w:name="_Toc483668160"/>
      <w:bookmarkStart w:id="1704" w:name="_Toc480486813"/>
      <w:bookmarkStart w:id="1705" w:name="_Toc342296345"/>
      <w:bookmarkStart w:id="1706" w:name="_Toc144974663"/>
      <w:bookmarkStart w:id="1707" w:name="_Toc152045694"/>
      <w:r>
        <w:rPr>
          <w:rFonts w:ascii="宋体" w:hAnsi="宋体"/>
          <w:sz w:val="24"/>
          <w:szCs w:val="20"/>
        </w:rPr>
        <w:t xml:space="preserve">12.5  </w:t>
      </w:r>
      <w:r>
        <w:rPr>
          <w:rFonts w:hint="eastAsia" w:ascii="宋体" w:hAnsi="宋体"/>
          <w:sz w:val="24"/>
          <w:szCs w:val="20"/>
        </w:rPr>
        <w:t>暂停施工持续</w:t>
      </w:r>
      <w:r>
        <w:rPr>
          <w:rFonts w:ascii="宋体" w:hAnsi="宋体"/>
          <w:sz w:val="24"/>
          <w:szCs w:val="20"/>
        </w:rPr>
        <w:t>56</w:t>
      </w:r>
      <w:r>
        <w:rPr>
          <w:rFonts w:hint="eastAsia" w:ascii="宋体" w:hAnsi="宋体"/>
          <w:sz w:val="24"/>
          <w:szCs w:val="20"/>
        </w:rPr>
        <w:t>天以上</w:t>
      </w:r>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14:paraId="268DBDB4">
      <w:pPr>
        <w:spacing w:line="360" w:lineRule="auto"/>
        <w:ind w:firstLine="411" w:firstLineChars="196"/>
        <w:rPr>
          <w:rFonts w:ascii="宋体" w:hAnsi="宋体"/>
        </w:rPr>
      </w:pPr>
      <w:r>
        <w:rPr>
          <w:rFonts w:ascii="宋体" w:hAnsi="宋体"/>
        </w:rPr>
        <w:t xml:space="preserve">12.5.1  </w:t>
      </w:r>
      <w:r>
        <w:rPr>
          <w:rFonts w:hint="eastAsia" w:ascii="宋体" w:hAnsi="宋体"/>
        </w:rPr>
        <w:t>监理人发出暂停施工指示后</w:t>
      </w:r>
      <w:r>
        <w:rPr>
          <w:rFonts w:ascii="宋体" w:hAnsi="宋体"/>
        </w:rPr>
        <w:t>56</w:t>
      </w:r>
      <w:r>
        <w:rPr>
          <w:rFonts w:hint="eastAsia" w:ascii="宋体" w:hAnsi="宋体"/>
        </w:rPr>
        <w:t>天内未向承包人发出复工通知，除了该项停工属于第</w:t>
      </w:r>
      <w:r>
        <w:rPr>
          <w:rFonts w:ascii="宋体" w:hAnsi="宋体"/>
        </w:rPr>
        <w:t>12.1</w:t>
      </w:r>
      <w:r>
        <w:rPr>
          <w:rFonts w:hint="eastAsia" w:ascii="宋体" w:hAnsi="宋体"/>
        </w:rPr>
        <w:t>款的情况外，承包人可向监理人提交书面通知，要求监理人在收到书面通知后</w:t>
      </w:r>
      <w:r>
        <w:rPr>
          <w:rFonts w:ascii="宋体" w:hAnsi="宋体"/>
        </w:rPr>
        <w:t>28</w:t>
      </w:r>
      <w:r>
        <w:rPr>
          <w:rFonts w:hint="eastAsia" w:ascii="宋体" w:hAnsi="宋体"/>
        </w:rPr>
        <w:t>天内准许已暂停施工的工程或其中一部分工程继续施工。如监理人逾期不予批准，则承包人可以通知监理人，将工程受影响的部分视为按第</w:t>
      </w:r>
      <w:r>
        <w:rPr>
          <w:rFonts w:ascii="宋体" w:hAnsi="宋体"/>
        </w:rPr>
        <w:t>15.1</w:t>
      </w:r>
      <w:r>
        <w:rPr>
          <w:rFonts w:hint="eastAsia" w:ascii="宋体" w:hAnsi="宋体"/>
        </w:rPr>
        <w:t>（</w:t>
      </w:r>
      <w:r>
        <w:rPr>
          <w:rFonts w:ascii="宋体" w:hAnsi="宋体"/>
        </w:rPr>
        <w:t>1</w:t>
      </w:r>
      <w:r>
        <w:rPr>
          <w:rFonts w:hint="eastAsia" w:ascii="宋体" w:hAnsi="宋体"/>
        </w:rPr>
        <w:t>）项的可取消工作。如暂停施工影响到整个工程，可视为发包人违约，应按第</w:t>
      </w:r>
      <w:r>
        <w:rPr>
          <w:rFonts w:ascii="宋体" w:hAnsi="宋体"/>
        </w:rPr>
        <w:t>22.2</w:t>
      </w:r>
      <w:r>
        <w:rPr>
          <w:rFonts w:hint="eastAsia" w:ascii="宋体" w:hAnsi="宋体"/>
        </w:rPr>
        <w:t>款的规定办理。</w:t>
      </w:r>
    </w:p>
    <w:p w14:paraId="26B360BC">
      <w:pPr>
        <w:tabs>
          <w:tab w:val="left" w:pos="1560"/>
        </w:tabs>
        <w:spacing w:line="360" w:lineRule="auto"/>
        <w:ind w:firstLine="420" w:firstLineChars="200"/>
        <w:rPr>
          <w:rFonts w:ascii="宋体" w:hAnsi="宋体"/>
        </w:rPr>
      </w:pPr>
      <w:r>
        <w:rPr>
          <w:rFonts w:ascii="宋体" w:hAnsi="宋体"/>
        </w:rPr>
        <w:t xml:space="preserve">12.5.2  </w:t>
      </w:r>
      <w:r>
        <w:rPr>
          <w:rFonts w:hint="eastAsia" w:ascii="宋体" w:hAnsi="宋体"/>
        </w:rPr>
        <w:t>由于承包人责任引起的暂停施工，如承包人在收到监理人暂停施工指示后</w:t>
      </w:r>
      <w:r>
        <w:rPr>
          <w:rFonts w:ascii="宋体" w:hAnsi="宋体"/>
        </w:rPr>
        <w:t>56</w:t>
      </w:r>
      <w:r>
        <w:rPr>
          <w:rFonts w:hint="eastAsia" w:ascii="宋体" w:hAnsi="宋体"/>
        </w:rPr>
        <w:t>天内不认真采取有效的复工措施，造成工期延误，可视为承包人违约，应按第</w:t>
      </w:r>
      <w:r>
        <w:rPr>
          <w:rFonts w:ascii="宋体" w:hAnsi="宋体"/>
        </w:rPr>
        <w:t>22.1</w:t>
      </w:r>
      <w:r>
        <w:rPr>
          <w:rFonts w:hint="eastAsia" w:ascii="宋体" w:hAnsi="宋体"/>
        </w:rPr>
        <w:t>款的规定办理。</w:t>
      </w:r>
    </w:p>
    <w:p w14:paraId="4A92C491">
      <w:pPr>
        <w:keepNext/>
        <w:keepLines/>
        <w:spacing w:before="120" w:beforeLines="50" w:after="120" w:afterLines="50" w:line="360" w:lineRule="auto"/>
        <w:outlineLvl w:val="1"/>
        <w:rPr>
          <w:rFonts w:ascii="宋体" w:hAnsi="宋体" w:cs="宋体"/>
          <w:sz w:val="28"/>
          <w:szCs w:val="20"/>
        </w:rPr>
      </w:pPr>
      <w:bookmarkStart w:id="1708" w:name="_Toc338944788"/>
      <w:bookmarkStart w:id="1709" w:name="_Toc486580132"/>
      <w:bookmarkStart w:id="1710" w:name="_Toc480486814"/>
      <w:bookmarkStart w:id="1711" w:name="_Toc480486986"/>
      <w:bookmarkStart w:id="1712" w:name="_Toc483668161"/>
      <w:bookmarkStart w:id="1713" w:name="_Toc490222577"/>
      <w:bookmarkStart w:id="1714" w:name="_Toc342296346"/>
      <w:bookmarkStart w:id="1715" w:name="_Toc117350501"/>
      <w:bookmarkStart w:id="1716" w:name="_Toc489279943"/>
      <w:r>
        <w:rPr>
          <w:rFonts w:ascii="宋体" w:hAnsi="宋体" w:cs="宋体"/>
          <w:sz w:val="28"/>
          <w:szCs w:val="20"/>
        </w:rPr>
        <w:t>13.</w:t>
      </w:r>
      <w:r>
        <w:rPr>
          <w:rFonts w:hint="eastAsia" w:ascii="宋体" w:hAnsi="宋体" w:cs="宋体"/>
          <w:sz w:val="28"/>
          <w:szCs w:val="20"/>
        </w:rPr>
        <w:t>工程质量</w:t>
      </w:r>
      <w:bookmarkEnd w:id="1708"/>
      <w:bookmarkEnd w:id="1709"/>
      <w:bookmarkEnd w:id="1710"/>
      <w:bookmarkEnd w:id="1711"/>
      <w:bookmarkEnd w:id="1712"/>
      <w:bookmarkEnd w:id="1713"/>
      <w:bookmarkEnd w:id="1714"/>
      <w:bookmarkEnd w:id="1715"/>
      <w:bookmarkEnd w:id="1716"/>
    </w:p>
    <w:p w14:paraId="7B8BD852">
      <w:pPr>
        <w:keepNext/>
        <w:keepLines/>
        <w:spacing w:before="120" w:beforeLines="50" w:after="120" w:afterLines="50" w:line="360" w:lineRule="auto"/>
        <w:outlineLvl w:val="2"/>
        <w:rPr>
          <w:rFonts w:ascii="宋体" w:hAnsi="宋体"/>
          <w:sz w:val="24"/>
          <w:szCs w:val="20"/>
        </w:rPr>
      </w:pPr>
      <w:bookmarkStart w:id="1717" w:name="_Toc480486815"/>
      <w:bookmarkStart w:id="1718" w:name="_Toc152045696"/>
      <w:bookmarkStart w:id="1719" w:name="_Toc342296347"/>
      <w:bookmarkStart w:id="1720" w:name="_Toc179632714"/>
      <w:bookmarkStart w:id="1721" w:name="_Toc489279944"/>
      <w:bookmarkStart w:id="1722" w:name="_Toc144974665"/>
      <w:bookmarkStart w:id="1723" w:name="_Toc483668162"/>
      <w:bookmarkStart w:id="1724" w:name="_Toc480486987"/>
      <w:bookmarkStart w:id="1725" w:name="_Toc486580133"/>
      <w:bookmarkStart w:id="1726" w:name="_Toc117350502"/>
      <w:bookmarkStart w:id="1727" w:name="_Toc338944789"/>
      <w:bookmarkStart w:id="1728" w:name="_Toc152042474"/>
      <w:bookmarkStart w:id="1729" w:name="_Toc490222578"/>
      <w:r>
        <w:rPr>
          <w:rFonts w:ascii="宋体" w:hAnsi="宋体"/>
          <w:sz w:val="24"/>
          <w:szCs w:val="20"/>
        </w:rPr>
        <w:t xml:space="preserve">13.1  </w:t>
      </w:r>
      <w:r>
        <w:rPr>
          <w:rFonts w:hint="eastAsia" w:ascii="宋体" w:hAnsi="宋体"/>
          <w:sz w:val="24"/>
          <w:szCs w:val="20"/>
        </w:rPr>
        <w:t>工程质量要求</w:t>
      </w:r>
      <w:bookmarkEnd w:id="1717"/>
      <w:bookmarkEnd w:id="1718"/>
      <w:bookmarkEnd w:id="1719"/>
      <w:bookmarkEnd w:id="1720"/>
      <w:bookmarkEnd w:id="1721"/>
      <w:bookmarkEnd w:id="1722"/>
      <w:bookmarkEnd w:id="1723"/>
      <w:bookmarkEnd w:id="1724"/>
      <w:bookmarkEnd w:id="1725"/>
      <w:bookmarkEnd w:id="1726"/>
      <w:bookmarkEnd w:id="1727"/>
      <w:bookmarkEnd w:id="1728"/>
      <w:bookmarkEnd w:id="1729"/>
    </w:p>
    <w:p w14:paraId="3EF6C656">
      <w:pPr>
        <w:spacing w:line="360" w:lineRule="auto"/>
        <w:ind w:firstLine="420" w:firstLineChars="200"/>
        <w:rPr>
          <w:rFonts w:ascii="宋体" w:hAnsi="宋体"/>
        </w:rPr>
      </w:pPr>
      <w:r>
        <w:rPr>
          <w:rFonts w:ascii="宋体" w:hAnsi="宋体"/>
        </w:rPr>
        <w:t xml:space="preserve">13.1.1  </w:t>
      </w:r>
      <w:r>
        <w:rPr>
          <w:rFonts w:hint="eastAsia" w:ascii="宋体" w:hAnsi="宋体"/>
        </w:rPr>
        <w:t>工程质量验收按合同约定验收标准执行。</w:t>
      </w:r>
    </w:p>
    <w:p w14:paraId="1C23B786">
      <w:pPr>
        <w:spacing w:line="360" w:lineRule="auto"/>
        <w:ind w:firstLine="420" w:firstLineChars="200"/>
        <w:rPr>
          <w:rFonts w:ascii="宋体" w:hAnsi="宋体"/>
        </w:rPr>
      </w:pPr>
      <w:r>
        <w:rPr>
          <w:rFonts w:ascii="宋体" w:hAnsi="宋体"/>
        </w:rPr>
        <w:t xml:space="preserve">13.1.2  </w:t>
      </w:r>
      <w:r>
        <w:rPr>
          <w:rFonts w:hint="eastAsia" w:ascii="宋体" w:hAnsi="宋体"/>
        </w:rPr>
        <w:t>因承包人原因造成工程质量达不到合同约定验收标准的，监理人有权要求承包人返工直至符合合同要求为止，由此造成的费用增加和（或）工期延误由承包人承担。</w:t>
      </w:r>
    </w:p>
    <w:p w14:paraId="214440D6">
      <w:pPr>
        <w:spacing w:line="360" w:lineRule="auto"/>
        <w:ind w:firstLine="420" w:firstLineChars="200"/>
        <w:rPr>
          <w:rFonts w:ascii="宋体" w:hAnsi="宋体"/>
        </w:rPr>
      </w:pPr>
      <w:r>
        <w:rPr>
          <w:rFonts w:ascii="宋体" w:hAnsi="宋体"/>
        </w:rPr>
        <w:t xml:space="preserve">13.1.3  </w:t>
      </w:r>
      <w:r>
        <w:rPr>
          <w:rFonts w:hint="eastAsia" w:ascii="宋体" w:hAnsi="宋体"/>
        </w:rPr>
        <w:t>因发包人原因造成工程质量达不到合同约定验收标准的，发包人应承担由于承包人返工造成的费用增加和（或）工期延误，并支付承包人合理利润。</w:t>
      </w:r>
    </w:p>
    <w:p w14:paraId="52780B36">
      <w:pPr>
        <w:keepNext/>
        <w:keepLines/>
        <w:spacing w:before="120" w:beforeLines="50" w:after="120" w:afterLines="50" w:line="360" w:lineRule="auto"/>
        <w:outlineLvl w:val="2"/>
        <w:rPr>
          <w:rFonts w:ascii="宋体" w:hAnsi="宋体"/>
          <w:sz w:val="24"/>
          <w:szCs w:val="20"/>
        </w:rPr>
      </w:pPr>
      <w:bookmarkStart w:id="1730" w:name="_Toc483668163"/>
      <w:bookmarkStart w:id="1731" w:name="_Toc480486988"/>
      <w:bookmarkStart w:id="1732" w:name="_Toc480486816"/>
      <w:bookmarkStart w:id="1733" w:name="_Toc490222579"/>
      <w:bookmarkStart w:id="1734" w:name="_Toc338944790"/>
      <w:bookmarkStart w:id="1735" w:name="_Toc489279945"/>
      <w:bookmarkStart w:id="1736" w:name="_Toc486580134"/>
      <w:bookmarkStart w:id="1737" w:name="_Toc342296348"/>
      <w:bookmarkStart w:id="1738" w:name="_Toc117350503"/>
      <w:r>
        <w:rPr>
          <w:rFonts w:ascii="宋体" w:hAnsi="宋体"/>
          <w:sz w:val="24"/>
          <w:szCs w:val="20"/>
        </w:rPr>
        <w:t xml:space="preserve">13.2  </w:t>
      </w:r>
      <w:r>
        <w:rPr>
          <w:rFonts w:hint="eastAsia" w:ascii="宋体" w:hAnsi="宋体"/>
          <w:sz w:val="24"/>
          <w:szCs w:val="20"/>
        </w:rPr>
        <w:t>承包人的质量管理</w:t>
      </w:r>
      <w:bookmarkEnd w:id="1730"/>
      <w:bookmarkEnd w:id="1731"/>
      <w:bookmarkEnd w:id="1732"/>
      <w:bookmarkEnd w:id="1733"/>
      <w:bookmarkEnd w:id="1734"/>
      <w:bookmarkEnd w:id="1735"/>
      <w:bookmarkEnd w:id="1736"/>
      <w:bookmarkEnd w:id="1737"/>
      <w:bookmarkEnd w:id="1738"/>
    </w:p>
    <w:p w14:paraId="6252FCAB">
      <w:pPr>
        <w:spacing w:line="360" w:lineRule="auto"/>
        <w:ind w:firstLine="420" w:firstLineChars="200"/>
        <w:rPr>
          <w:rFonts w:ascii="宋体" w:hAnsi="宋体"/>
        </w:rPr>
      </w:pPr>
      <w:r>
        <w:rPr>
          <w:rFonts w:ascii="宋体" w:hAnsi="宋体"/>
        </w:rPr>
        <w:t xml:space="preserve">13.2.1  </w:t>
      </w:r>
      <w:r>
        <w:rPr>
          <w:rFonts w:hint="eastAsia" w:ascii="宋体" w:hAnsi="宋体"/>
        </w:rPr>
        <w:t>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24B41519">
      <w:pPr>
        <w:spacing w:line="360" w:lineRule="auto"/>
        <w:ind w:firstLine="420" w:firstLineChars="200"/>
        <w:rPr>
          <w:rFonts w:ascii="宋体" w:hAnsi="宋体"/>
        </w:rPr>
      </w:pPr>
      <w:r>
        <w:rPr>
          <w:rFonts w:ascii="宋体" w:hAnsi="宋体"/>
        </w:rPr>
        <w:t xml:space="preserve">13.2.2  </w:t>
      </w:r>
      <w:r>
        <w:rPr>
          <w:rFonts w:hint="eastAsia" w:ascii="宋体" w:hAnsi="宋体"/>
        </w:rPr>
        <w:t>承包人应加强对施工人员的质量教育和技术培训，定期考核施工人员的劳动技能，严格执行规范和操作规程。</w:t>
      </w:r>
    </w:p>
    <w:p w14:paraId="2B9A25EB">
      <w:pPr>
        <w:keepNext/>
        <w:keepLines/>
        <w:spacing w:before="120" w:beforeLines="50" w:after="120" w:afterLines="50" w:line="360" w:lineRule="auto"/>
        <w:outlineLvl w:val="2"/>
        <w:rPr>
          <w:rFonts w:ascii="宋体" w:hAnsi="宋体"/>
          <w:sz w:val="24"/>
          <w:szCs w:val="20"/>
        </w:rPr>
      </w:pPr>
      <w:bookmarkStart w:id="1739" w:name="_Toc338944791"/>
      <w:bookmarkStart w:id="1740" w:name="_Toc342296349"/>
      <w:bookmarkStart w:id="1741" w:name="_Toc486580135"/>
      <w:bookmarkStart w:id="1742" w:name="_Toc117350504"/>
      <w:bookmarkStart w:id="1743" w:name="_Toc490222580"/>
      <w:bookmarkStart w:id="1744" w:name="_Toc489279946"/>
      <w:bookmarkStart w:id="1745" w:name="_Toc480486989"/>
      <w:bookmarkStart w:id="1746" w:name="_Toc483668164"/>
      <w:bookmarkStart w:id="1747" w:name="_Toc480486817"/>
      <w:r>
        <w:rPr>
          <w:rFonts w:ascii="宋体" w:hAnsi="宋体"/>
          <w:sz w:val="24"/>
          <w:szCs w:val="20"/>
        </w:rPr>
        <w:t xml:space="preserve">13.3  </w:t>
      </w:r>
      <w:r>
        <w:rPr>
          <w:rFonts w:hint="eastAsia" w:ascii="宋体" w:hAnsi="宋体"/>
          <w:sz w:val="24"/>
          <w:szCs w:val="20"/>
        </w:rPr>
        <w:t>承包人的质量检查</w:t>
      </w:r>
      <w:bookmarkEnd w:id="1739"/>
      <w:bookmarkEnd w:id="1740"/>
      <w:bookmarkEnd w:id="1741"/>
      <w:bookmarkEnd w:id="1742"/>
      <w:bookmarkEnd w:id="1743"/>
      <w:bookmarkEnd w:id="1744"/>
      <w:bookmarkEnd w:id="1745"/>
      <w:bookmarkEnd w:id="1746"/>
      <w:bookmarkEnd w:id="1747"/>
    </w:p>
    <w:p w14:paraId="53AD66EF">
      <w:pPr>
        <w:spacing w:line="360" w:lineRule="auto"/>
        <w:ind w:firstLine="420" w:firstLineChars="200"/>
        <w:rPr>
          <w:rFonts w:ascii="宋体" w:hAnsi="宋体"/>
        </w:rPr>
      </w:pPr>
      <w:r>
        <w:rPr>
          <w:rFonts w:hint="eastAsia" w:ascii="宋体" w:hAnsi="宋体"/>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14:paraId="3E52D25D">
      <w:pPr>
        <w:keepNext/>
        <w:keepLines/>
        <w:spacing w:before="120" w:beforeLines="50" w:after="120" w:afterLines="50" w:line="360" w:lineRule="auto"/>
        <w:outlineLvl w:val="2"/>
        <w:rPr>
          <w:rFonts w:ascii="宋体" w:hAnsi="宋体"/>
          <w:sz w:val="24"/>
          <w:szCs w:val="20"/>
        </w:rPr>
      </w:pPr>
      <w:bookmarkStart w:id="1748" w:name="_Toc480486990"/>
      <w:bookmarkStart w:id="1749" w:name="_Toc486580136"/>
      <w:bookmarkStart w:id="1750" w:name="_Toc480486818"/>
      <w:bookmarkStart w:id="1751" w:name="_Toc489279947"/>
      <w:bookmarkStart w:id="1752" w:name="_Toc483668165"/>
      <w:bookmarkStart w:id="1753" w:name="_Toc342296350"/>
      <w:bookmarkStart w:id="1754" w:name="_Toc117350505"/>
      <w:bookmarkStart w:id="1755" w:name="_Toc490222581"/>
      <w:bookmarkStart w:id="1756" w:name="_Toc338944792"/>
      <w:r>
        <w:rPr>
          <w:rFonts w:ascii="宋体" w:hAnsi="宋体"/>
          <w:sz w:val="24"/>
          <w:szCs w:val="20"/>
        </w:rPr>
        <w:t xml:space="preserve">13.4  </w:t>
      </w:r>
      <w:r>
        <w:rPr>
          <w:rFonts w:hint="eastAsia" w:ascii="宋体" w:hAnsi="宋体"/>
          <w:sz w:val="24"/>
          <w:szCs w:val="20"/>
        </w:rPr>
        <w:t>监理人的质量检查</w:t>
      </w:r>
      <w:bookmarkEnd w:id="1748"/>
      <w:bookmarkEnd w:id="1749"/>
      <w:bookmarkEnd w:id="1750"/>
      <w:bookmarkEnd w:id="1751"/>
      <w:bookmarkEnd w:id="1752"/>
      <w:bookmarkEnd w:id="1753"/>
      <w:bookmarkEnd w:id="1754"/>
      <w:bookmarkEnd w:id="1755"/>
      <w:bookmarkEnd w:id="1756"/>
    </w:p>
    <w:p w14:paraId="0A5D1713">
      <w:pPr>
        <w:spacing w:line="360" w:lineRule="auto"/>
        <w:ind w:firstLine="420" w:firstLineChars="200"/>
        <w:rPr>
          <w:rFonts w:ascii="宋体" w:hAnsi="宋体"/>
        </w:rPr>
      </w:pPr>
      <w:r>
        <w:rPr>
          <w:rFonts w:hint="eastAsia" w:ascii="宋体" w:hAnsi="宋体"/>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14:paraId="304AECD9">
      <w:pPr>
        <w:keepNext/>
        <w:keepLines/>
        <w:spacing w:before="120" w:beforeLines="50" w:after="120" w:afterLines="50" w:line="360" w:lineRule="auto"/>
        <w:outlineLvl w:val="2"/>
        <w:rPr>
          <w:rFonts w:ascii="宋体" w:hAnsi="宋体"/>
          <w:sz w:val="24"/>
          <w:szCs w:val="20"/>
        </w:rPr>
      </w:pPr>
      <w:bookmarkStart w:id="1757" w:name="_Toc117350506"/>
      <w:bookmarkStart w:id="1758" w:name="_Toc480486991"/>
      <w:bookmarkStart w:id="1759" w:name="_Toc342296351"/>
      <w:bookmarkStart w:id="1760" w:name="_Toc480486819"/>
      <w:bookmarkStart w:id="1761" w:name="_Toc486580137"/>
      <w:bookmarkStart w:id="1762" w:name="_Toc483668166"/>
      <w:bookmarkStart w:id="1763" w:name="_Toc338944793"/>
      <w:bookmarkStart w:id="1764" w:name="_Toc489279948"/>
      <w:bookmarkStart w:id="1765" w:name="_Toc490222582"/>
      <w:r>
        <w:rPr>
          <w:rFonts w:ascii="宋体" w:hAnsi="宋体"/>
          <w:sz w:val="24"/>
          <w:szCs w:val="20"/>
        </w:rPr>
        <w:t xml:space="preserve">13.5  </w:t>
      </w:r>
      <w:r>
        <w:rPr>
          <w:rFonts w:hint="eastAsia" w:ascii="宋体" w:hAnsi="宋体"/>
          <w:sz w:val="24"/>
          <w:szCs w:val="20"/>
        </w:rPr>
        <w:t>工程隐蔽部位覆盖前的检查</w:t>
      </w:r>
      <w:bookmarkEnd w:id="1757"/>
      <w:bookmarkEnd w:id="1758"/>
      <w:bookmarkEnd w:id="1759"/>
      <w:bookmarkEnd w:id="1760"/>
      <w:bookmarkEnd w:id="1761"/>
      <w:bookmarkEnd w:id="1762"/>
      <w:bookmarkEnd w:id="1763"/>
      <w:bookmarkEnd w:id="1764"/>
      <w:bookmarkEnd w:id="1765"/>
    </w:p>
    <w:p w14:paraId="456D1C78">
      <w:pPr>
        <w:spacing w:line="360" w:lineRule="auto"/>
        <w:ind w:firstLine="420" w:firstLineChars="200"/>
        <w:rPr>
          <w:rFonts w:ascii="宋体" w:hAnsi="宋体"/>
        </w:rPr>
      </w:pPr>
      <w:r>
        <w:rPr>
          <w:rFonts w:ascii="宋体" w:hAnsi="宋体"/>
        </w:rPr>
        <w:t xml:space="preserve">13.5.1  </w:t>
      </w:r>
      <w:r>
        <w:rPr>
          <w:rFonts w:hint="eastAsia" w:ascii="宋体" w:hAnsi="宋体"/>
        </w:rPr>
        <w:t>通知监理人检查</w:t>
      </w:r>
    </w:p>
    <w:p w14:paraId="05EA070E">
      <w:pPr>
        <w:spacing w:line="360" w:lineRule="auto"/>
        <w:ind w:firstLine="420" w:firstLineChars="200"/>
        <w:rPr>
          <w:rFonts w:ascii="宋体" w:hAnsi="宋体"/>
        </w:rPr>
      </w:pPr>
      <w:r>
        <w:rPr>
          <w:rFonts w:hint="eastAsia" w:ascii="宋体" w:hAnsi="宋体"/>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r>
        <w:rPr>
          <w:rFonts w:hint="eastAsia" w:ascii="宋体" w:hAnsi="宋体"/>
          <w:szCs w:val="21"/>
        </w:rPr>
        <w:t>监理人对工程隐蔽部位进行检查的期限</w:t>
      </w:r>
      <w:r>
        <w:rPr>
          <w:rFonts w:hint="eastAsia" w:ascii="宋体" w:hAnsi="宋体"/>
        </w:rPr>
        <w:t>见合同条款专用部分。</w:t>
      </w:r>
    </w:p>
    <w:p w14:paraId="7E1D674B">
      <w:pPr>
        <w:spacing w:line="360" w:lineRule="auto"/>
        <w:ind w:firstLine="420" w:firstLineChars="200"/>
        <w:rPr>
          <w:rFonts w:ascii="宋体" w:hAnsi="宋体"/>
        </w:rPr>
      </w:pPr>
      <w:r>
        <w:rPr>
          <w:rFonts w:ascii="宋体" w:hAnsi="宋体"/>
        </w:rPr>
        <w:t xml:space="preserve">13.5.2  </w:t>
      </w:r>
      <w:r>
        <w:rPr>
          <w:rFonts w:hint="eastAsia" w:ascii="宋体" w:hAnsi="宋体"/>
        </w:rPr>
        <w:t>监理人未到场检查</w:t>
      </w:r>
    </w:p>
    <w:p w14:paraId="4910A5D3">
      <w:pPr>
        <w:spacing w:line="360" w:lineRule="auto"/>
        <w:ind w:firstLine="420" w:firstLineChars="200"/>
        <w:rPr>
          <w:rFonts w:ascii="宋体" w:hAnsi="宋体"/>
        </w:rPr>
      </w:pPr>
      <w:r>
        <w:rPr>
          <w:rFonts w:hint="eastAsia" w:ascii="宋体" w:hAnsi="宋体"/>
        </w:rPr>
        <w:t>监理人未按第</w:t>
      </w:r>
      <w:r>
        <w:rPr>
          <w:rFonts w:ascii="宋体" w:hAnsi="宋体"/>
        </w:rPr>
        <w:t>13.5.1</w:t>
      </w:r>
      <w:r>
        <w:rPr>
          <w:rFonts w:hint="eastAsia" w:ascii="宋体" w:hAnsi="宋体"/>
        </w:rPr>
        <w:t>项约定的时间进行检查的，除监理人另有指示外，承包人可自行完成覆盖工作，并作相应记录报送监理人，监理人应签字确认。监理人事后对检查记录有疑问的，可按第</w:t>
      </w:r>
      <w:r>
        <w:rPr>
          <w:rFonts w:ascii="宋体" w:hAnsi="宋体"/>
        </w:rPr>
        <w:t>13.5.3</w:t>
      </w:r>
      <w:r>
        <w:rPr>
          <w:rFonts w:hint="eastAsia" w:ascii="宋体" w:hAnsi="宋体"/>
        </w:rPr>
        <w:t>项的约定重新检查。</w:t>
      </w:r>
    </w:p>
    <w:p w14:paraId="1EB679FA">
      <w:pPr>
        <w:spacing w:line="360" w:lineRule="auto"/>
        <w:ind w:firstLine="420" w:firstLineChars="200"/>
        <w:rPr>
          <w:rFonts w:ascii="宋体" w:hAnsi="宋体"/>
        </w:rPr>
      </w:pPr>
      <w:r>
        <w:rPr>
          <w:rFonts w:ascii="宋体" w:hAnsi="宋体"/>
        </w:rPr>
        <w:t xml:space="preserve">13.5.3  </w:t>
      </w:r>
      <w:r>
        <w:rPr>
          <w:rFonts w:hint="eastAsia" w:ascii="宋体" w:hAnsi="宋体"/>
        </w:rPr>
        <w:t>监理人重新检查</w:t>
      </w:r>
    </w:p>
    <w:p w14:paraId="59723BFE">
      <w:pPr>
        <w:spacing w:line="360" w:lineRule="auto"/>
        <w:ind w:firstLine="420" w:firstLineChars="200"/>
        <w:rPr>
          <w:rFonts w:ascii="宋体" w:hAnsi="宋体"/>
        </w:rPr>
      </w:pPr>
      <w:r>
        <w:rPr>
          <w:rFonts w:hint="eastAsia" w:ascii="宋体" w:hAnsi="宋体"/>
        </w:rPr>
        <w:t>承包人按第</w:t>
      </w:r>
      <w:r>
        <w:rPr>
          <w:rFonts w:ascii="宋体" w:hAnsi="宋体"/>
        </w:rPr>
        <w:t>13.5.1</w:t>
      </w:r>
      <w:r>
        <w:rPr>
          <w:rFonts w:hint="eastAsia" w:ascii="宋体" w:hAnsi="宋体"/>
        </w:rPr>
        <w:t>项或第</w:t>
      </w:r>
      <w:r>
        <w:rPr>
          <w:rFonts w:ascii="宋体" w:hAnsi="宋体"/>
        </w:rPr>
        <w:t>13.5.2</w:t>
      </w:r>
      <w:r>
        <w:rPr>
          <w:rFonts w:hint="eastAsia" w:ascii="宋体" w:hAnsi="宋体"/>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0E7466C1">
      <w:pPr>
        <w:spacing w:line="360" w:lineRule="auto"/>
        <w:ind w:firstLine="420" w:firstLineChars="200"/>
        <w:rPr>
          <w:rFonts w:ascii="宋体" w:hAnsi="宋体"/>
        </w:rPr>
      </w:pPr>
      <w:r>
        <w:rPr>
          <w:rFonts w:ascii="宋体" w:hAnsi="宋体"/>
        </w:rPr>
        <w:t xml:space="preserve">13.5.4  </w:t>
      </w:r>
      <w:r>
        <w:rPr>
          <w:rFonts w:hint="eastAsia" w:ascii="宋体" w:hAnsi="宋体"/>
        </w:rPr>
        <w:t>承包人私自覆盖</w:t>
      </w:r>
    </w:p>
    <w:p w14:paraId="2296A7AC">
      <w:pPr>
        <w:spacing w:line="360" w:lineRule="auto"/>
        <w:ind w:firstLine="420" w:firstLineChars="200"/>
        <w:rPr>
          <w:rFonts w:ascii="宋体" w:hAnsi="宋体"/>
        </w:rPr>
      </w:pPr>
      <w:r>
        <w:rPr>
          <w:rFonts w:hint="eastAsia" w:ascii="宋体" w:hAnsi="宋体"/>
        </w:rPr>
        <w:t>承包人未通知监理人到场检查，私自将工程隐蔽部位覆盖的，监理人有权指示承包人钻孔探测或揭开检查，由此增加的费用和（或）工期延误由承包人承担。</w:t>
      </w:r>
    </w:p>
    <w:p w14:paraId="08AB35BF">
      <w:pPr>
        <w:keepNext/>
        <w:keepLines/>
        <w:spacing w:before="120" w:beforeLines="50" w:after="120" w:afterLines="50" w:line="360" w:lineRule="auto"/>
        <w:outlineLvl w:val="2"/>
        <w:rPr>
          <w:rFonts w:ascii="宋体" w:hAnsi="宋体"/>
          <w:sz w:val="24"/>
          <w:szCs w:val="20"/>
        </w:rPr>
      </w:pPr>
      <w:bookmarkStart w:id="1766" w:name="_Toc490222583"/>
      <w:bookmarkStart w:id="1767" w:name="_Toc338944794"/>
      <w:bookmarkStart w:id="1768" w:name="_Toc483668167"/>
      <w:bookmarkStart w:id="1769" w:name="_Toc179632719"/>
      <w:bookmarkStart w:id="1770" w:name="_Toc144974670"/>
      <w:bookmarkStart w:id="1771" w:name="_Toc480486992"/>
      <w:bookmarkStart w:id="1772" w:name="_Toc489279949"/>
      <w:bookmarkStart w:id="1773" w:name="_Toc152042479"/>
      <w:bookmarkStart w:id="1774" w:name="_Toc117350507"/>
      <w:bookmarkStart w:id="1775" w:name="_Toc486580138"/>
      <w:bookmarkStart w:id="1776" w:name="_Toc342296352"/>
      <w:bookmarkStart w:id="1777" w:name="_Toc480486820"/>
      <w:bookmarkStart w:id="1778" w:name="_Toc152045701"/>
      <w:r>
        <w:rPr>
          <w:rFonts w:ascii="宋体" w:hAnsi="宋体"/>
          <w:sz w:val="24"/>
          <w:szCs w:val="20"/>
        </w:rPr>
        <w:t xml:space="preserve">13.6  </w:t>
      </w:r>
      <w:r>
        <w:rPr>
          <w:rFonts w:hint="eastAsia" w:ascii="宋体" w:hAnsi="宋体"/>
          <w:sz w:val="24"/>
          <w:szCs w:val="20"/>
        </w:rPr>
        <w:t>清除不合格工程</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p>
    <w:p w14:paraId="2B39A612">
      <w:pPr>
        <w:spacing w:line="360" w:lineRule="auto"/>
        <w:ind w:firstLine="420" w:firstLineChars="200"/>
        <w:rPr>
          <w:rFonts w:ascii="宋体" w:hAnsi="宋体"/>
        </w:rPr>
      </w:pPr>
      <w:r>
        <w:rPr>
          <w:rFonts w:ascii="宋体" w:hAnsi="宋体"/>
        </w:rPr>
        <w:t xml:space="preserve">13.6.1  </w:t>
      </w:r>
      <w:r>
        <w:rPr>
          <w:rFonts w:hint="eastAsia" w:ascii="宋体" w:hAnsi="宋体"/>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5DA4D788">
      <w:pPr>
        <w:spacing w:line="360" w:lineRule="auto"/>
        <w:ind w:firstLine="420" w:firstLineChars="200"/>
        <w:rPr>
          <w:rFonts w:ascii="宋体" w:hAnsi="宋体"/>
        </w:rPr>
      </w:pPr>
      <w:r>
        <w:rPr>
          <w:rFonts w:ascii="宋体" w:hAnsi="宋体"/>
        </w:rPr>
        <w:t xml:space="preserve">13.6.2  </w:t>
      </w:r>
      <w:r>
        <w:rPr>
          <w:rFonts w:hint="eastAsia" w:ascii="宋体" w:hAnsi="宋体"/>
        </w:rPr>
        <w:t>由于发包人提供的材料或工程设备不合格造成的工程不合格，需要承包人采取措施补救的，发包人应承担由此增加的费用和（或）工期延误，并支付承包人合理利润。</w:t>
      </w:r>
    </w:p>
    <w:p w14:paraId="17ED51D4">
      <w:pPr>
        <w:keepNext/>
        <w:keepLines/>
        <w:spacing w:before="120" w:beforeLines="50" w:after="120" w:afterLines="50" w:line="360" w:lineRule="auto"/>
        <w:outlineLvl w:val="2"/>
        <w:rPr>
          <w:rFonts w:ascii="宋体" w:hAnsi="宋体"/>
          <w:sz w:val="24"/>
          <w:szCs w:val="20"/>
        </w:rPr>
      </w:pPr>
      <w:bookmarkStart w:id="1779" w:name="_Toc241459713"/>
      <w:bookmarkStart w:id="1780" w:name="_Toc117350508"/>
      <w:bookmarkStart w:id="1781" w:name="_Toc480486821"/>
      <w:bookmarkStart w:id="1782" w:name="_Toc480486993"/>
      <w:bookmarkStart w:id="1783" w:name="_Toc486580139"/>
      <w:bookmarkStart w:id="1784" w:name="_Toc490222584"/>
      <w:bookmarkStart w:id="1785" w:name="_Toc483668168"/>
      <w:bookmarkStart w:id="1786" w:name="_Toc489279950"/>
      <w:bookmarkStart w:id="1787" w:name="_Toc342296472"/>
      <w:bookmarkStart w:id="1788" w:name="_Toc476479360"/>
      <w:r>
        <w:rPr>
          <w:rFonts w:ascii="宋体" w:hAnsi="宋体"/>
          <w:sz w:val="24"/>
          <w:szCs w:val="20"/>
        </w:rPr>
        <w:t xml:space="preserve">13.7  </w:t>
      </w:r>
      <w:r>
        <w:rPr>
          <w:rFonts w:hint="eastAsia" w:ascii="宋体" w:hAnsi="宋体"/>
          <w:sz w:val="24"/>
          <w:szCs w:val="20"/>
        </w:rPr>
        <w:t>质量争议</w:t>
      </w:r>
      <w:bookmarkEnd w:id="1779"/>
      <w:bookmarkEnd w:id="1780"/>
      <w:bookmarkEnd w:id="1781"/>
      <w:bookmarkEnd w:id="1782"/>
      <w:bookmarkEnd w:id="1783"/>
      <w:bookmarkEnd w:id="1784"/>
      <w:bookmarkEnd w:id="1785"/>
      <w:bookmarkEnd w:id="1786"/>
      <w:bookmarkEnd w:id="1787"/>
      <w:bookmarkEnd w:id="1788"/>
    </w:p>
    <w:p w14:paraId="0668E831">
      <w:pPr>
        <w:spacing w:line="360" w:lineRule="auto"/>
        <w:ind w:firstLine="420" w:firstLineChars="200"/>
        <w:rPr>
          <w:rFonts w:ascii="宋体" w:hAnsi="宋体"/>
        </w:rPr>
      </w:pPr>
      <w:r>
        <w:rPr>
          <w:rFonts w:hint="eastAsia" w:ascii="宋体" w:hAnsi="宋体"/>
          <w:szCs w:val="21"/>
        </w:rPr>
        <w:t>发包人和承包人对工程质量有争议的，除可按第</w:t>
      </w:r>
      <w:r>
        <w:rPr>
          <w:rFonts w:ascii="宋体" w:hAnsi="宋体"/>
          <w:szCs w:val="21"/>
        </w:rPr>
        <w:t>24</w:t>
      </w:r>
      <w:r>
        <w:rPr>
          <w:rFonts w:hint="eastAsia" w:ascii="宋体" w:hAnsi="宋体"/>
          <w:szCs w:val="21"/>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01A05FCB">
      <w:pPr>
        <w:keepNext/>
        <w:keepLines/>
        <w:spacing w:before="120" w:beforeLines="50" w:after="120" w:afterLines="50" w:line="360" w:lineRule="auto"/>
        <w:outlineLvl w:val="1"/>
        <w:rPr>
          <w:rFonts w:ascii="宋体" w:hAnsi="宋体" w:cs="宋体"/>
          <w:sz w:val="28"/>
          <w:szCs w:val="20"/>
        </w:rPr>
      </w:pPr>
      <w:bookmarkStart w:id="1789" w:name="_Toc489279951"/>
      <w:bookmarkStart w:id="1790" w:name="_Toc483668169"/>
      <w:bookmarkStart w:id="1791" w:name="_Toc152042480"/>
      <w:bookmarkStart w:id="1792" w:name="_Toc179632720"/>
      <w:bookmarkStart w:id="1793" w:name="_Toc342296353"/>
      <w:bookmarkStart w:id="1794" w:name="_Toc338944795"/>
      <w:bookmarkStart w:id="1795" w:name="_Toc152045702"/>
      <w:bookmarkStart w:id="1796" w:name="_Toc486580140"/>
      <w:bookmarkStart w:id="1797" w:name="_Toc480486994"/>
      <w:bookmarkStart w:id="1798" w:name="_Toc480486822"/>
      <w:bookmarkStart w:id="1799" w:name="_Toc490222585"/>
      <w:bookmarkStart w:id="1800" w:name="_Toc144974671"/>
      <w:bookmarkStart w:id="1801" w:name="_Toc117350509"/>
      <w:r>
        <w:rPr>
          <w:rFonts w:ascii="宋体" w:hAnsi="宋体" w:cs="宋体"/>
          <w:sz w:val="28"/>
          <w:szCs w:val="20"/>
        </w:rPr>
        <w:t>14.</w:t>
      </w:r>
      <w:r>
        <w:rPr>
          <w:rFonts w:hint="eastAsia" w:ascii="宋体" w:hAnsi="宋体" w:cs="宋体"/>
          <w:sz w:val="28"/>
          <w:szCs w:val="20"/>
        </w:rPr>
        <w:t>试验和检验</w:t>
      </w:r>
      <w:bookmarkEnd w:id="1789"/>
      <w:bookmarkEnd w:id="1790"/>
      <w:bookmarkEnd w:id="1791"/>
      <w:bookmarkEnd w:id="1792"/>
      <w:bookmarkEnd w:id="1793"/>
      <w:bookmarkEnd w:id="1794"/>
      <w:bookmarkEnd w:id="1795"/>
      <w:bookmarkEnd w:id="1796"/>
      <w:bookmarkEnd w:id="1797"/>
      <w:bookmarkEnd w:id="1798"/>
      <w:bookmarkEnd w:id="1799"/>
      <w:bookmarkEnd w:id="1800"/>
      <w:bookmarkEnd w:id="1801"/>
    </w:p>
    <w:p w14:paraId="0087A6DF">
      <w:pPr>
        <w:keepNext/>
        <w:keepLines/>
        <w:spacing w:before="120" w:beforeLines="50" w:after="120" w:afterLines="50" w:line="360" w:lineRule="auto"/>
        <w:outlineLvl w:val="2"/>
        <w:rPr>
          <w:rFonts w:ascii="宋体" w:hAnsi="宋体"/>
          <w:sz w:val="24"/>
          <w:szCs w:val="20"/>
        </w:rPr>
      </w:pPr>
      <w:bookmarkStart w:id="1802" w:name="_Toc486580141"/>
      <w:bookmarkStart w:id="1803" w:name="_Toc117350510"/>
      <w:bookmarkStart w:id="1804" w:name="_Toc480486823"/>
      <w:bookmarkStart w:id="1805" w:name="_Toc483668170"/>
      <w:bookmarkStart w:id="1806" w:name="_Toc480486995"/>
      <w:bookmarkStart w:id="1807" w:name="_Toc179632721"/>
      <w:bookmarkStart w:id="1808" w:name="_Toc490222586"/>
      <w:bookmarkStart w:id="1809" w:name="_Toc152042481"/>
      <w:bookmarkStart w:id="1810" w:name="_Toc342296354"/>
      <w:bookmarkStart w:id="1811" w:name="_Toc338944796"/>
      <w:bookmarkStart w:id="1812" w:name="_Toc489279952"/>
      <w:bookmarkStart w:id="1813" w:name="_Toc144974672"/>
      <w:bookmarkStart w:id="1814" w:name="_Toc152045703"/>
      <w:r>
        <w:rPr>
          <w:rFonts w:ascii="宋体" w:hAnsi="宋体"/>
          <w:sz w:val="24"/>
          <w:szCs w:val="20"/>
        </w:rPr>
        <w:t xml:space="preserve">14.1  </w:t>
      </w:r>
      <w:r>
        <w:rPr>
          <w:rFonts w:hint="eastAsia" w:ascii="宋体" w:hAnsi="宋体"/>
          <w:sz w:val="24"/>
          <w:szCs w:val="20"/>
        </w:rPr>
        <w:t>材料、工程设备和工程的试验和检验</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p>
    <w:p w14:paraId="6F196E5C">
      <w:pPr>
        <w:spacing w:line="360" w:lineRule="auto"/>
        <w:ind w:firstLine="420" w:firstLineChars="200"/>
        <w:rPr>
          <w:rFonts w:ascii="宋体" w:hAnsi="宋体"/>
        </w:rPr>
      </w:pPr>
      <w:r>
        <w:rPr>
          <w:rFonts w:ascii="宋体" w:hAnsi="宋体"/>
        </w:rPr>
        <w:t xml:space="preserve">14.1.1  </w:t>
      </w:r>
      <w:r>
        <w:rPr>
          <w:rFonts w:hint="eastAsia" w:ascii="宋体" w:hAnsi="宋体"/>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DABB159">
      <w:pPr>
        <w:spacing w:line="360" w:lineRule="auto"/>
        <w:ind w:firstLine="420" w:firstLineChars="200"/>
        <w:rPr>
          <w:rFonts w:ascii="宋体" w:hAnsi="宋体"/>
        </w:rPr>
      </w:pPr>
      <w:r>
        <w:rPr>
          <w:rFonts w:ascii="宋体" w:hAnsi="宋体"/>
        </w:rPr>
        <w:t xml:space="preserve">14.1.2  </w:t>
      </w:r>
      <w:r>
        <w:rPr>
          <w:rFonts w:hint="eastAsia" w:ascii="宋体" w:hAnsi="宋体"/>
        </w:rPr>
        <w:t>监理人未按合同约定派员参加试验和检验的，除监理人另有指示外，承包人可自行试验和检验，并应立即将试验和检验结果报送监理人，监理人应签字确认。</w:t>
      </w:r>
    </w:p>
    <w:p w14:paraId="7EBF8077">
      <w:pPr>
        <w:spacing w:line="360" w:lineRule="auto"/>
        <w:ind w:firstLine="420" w:firstLineChars="200"/>
        <w:rPr>
          <w:rFonts w:ascii="宋体" w:hAnsi="宋体"/>
        </w:rPr>
      </w:pPr>
      <w:r>
        <w:rPr>
          <w:rFonts w:ascii="宋体" w:hAnsi="宋体"/>
        </w:rPr>
        <w:t xml:space="preserve">14.1.3  </w:t>
      </w:r>
      <w:r>
        <w:rPr>
          <w:rFonts w:hint="eastAsia" w:ascii="宋体" w:hAnsi="宋体"/>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3B04CF8">
      <w:pPr>
        <w:keepNext/>
        <w:keepLines/>
        <w:spacing w:before="120" w:beforeLines="50" w:after="120" w:afterLines="50" w:line="360" w:lineRule="auto"/>
        <w:outlineLvl w:val="2"/>
        <w:rPr>
          <w:rFonts w:ascii="宋体" w:hAnsi="宋体"/>
          <w:sz w:val="24"/>
          <w:szCs w:val="20"/>
        </w:rPr>
      </w:pPr>
      <w:bookmarkStart w:id="1815" w:name="_Toc490222587"/>
      <w:bookmarkStart w:id="1816" w:name="_Toc179632722"/>
      <w:bookmarkStart w:id="1817" w:name="_Toc483668171"/>
      <w:bookmarkStart w:id="1818" w:name="_Toc489279953"/>
      <w:bookmarkStart w:id="1819" w:name="_Toc144974673"/>
      <w:bookmarkStart w:id="1820" w:name="_Toc152042482"/>
      <w:bookmarkStart w:id="1821" w:name="_Toc338944797"/>
      <w:bookmarkStart w:id="1822" w:name="_Toc342296355"/>
      <w:bookmarkStart w:id="1823" w:name="_Toc480486996"/>
      <w:bookmarkStart w:id="1824" w:name="_Toc486580142"/>
      <w:bookmarkStart w:id="1825" w:name="_Toc480486824"/>
      <w:bookmarkStart w:id="1826" w:name="_Toc152045704"/>
      <w:bookmarkStart w:id="1827" w:name="_Toc117350511"/>
      <w:r>
        <w:rPr>
          <w:rFonts w:ascii="宋体" w:hAnsi="宋体"/>
          <w:sz w:val="24"/>
          <w:szCs w:val="20"/>
        </w:rPr>
        <w:t xml:space="preserve">14.2  </w:t>
      </w:r>
      <w:r>
        <w:rPr>
          <w:rFonts w:hint="eastAsia" w:ascii="宋体" w:hAnsi="宋体"/>
          <w:sz w:val="24"/>
          <w:szCs w:val="20"/>
        </w:rPr>
        <w:t>现场材料试验</w:t>
      </w:r>
      <w:bookmarkEnd w:id="1815"/>
      <w:bookmarkEnd w:id="1816"/>
      <w:bookmarkEnd w:id="1817"/>
      <w:bookmarkEnd w:id="1818"/>
      <w:bookmarkEnd w:id="1819"/>
      <w:bookmarkEnd w:id="1820"/>
      <w:bookmarkEnd w:id="1821"/>
      <w:bookmarkEnd w:id="1822"/>
      <w:bookmarkEnd w:id="1823"/>
      <w:bookmarkEnd w:id="1824"/>
      <w:bookmarkEnd w:id="1825"/>
      <w:bookmarkEnd w:id="1826"/>
      <w:bookmarkEnd w:id="1827"/>
    </w:p>
    <w:p w14:paraId="6D85839C">
      <w:pPr>
        <w:spacing w:line="360" w:lineRule="auto"/>
        <w:ind w:firstLine="420" w:firstLineChars="200"/>
        <w:rPr>
          <w:rFonts w:ascii="宋体" w:hAnsi="宋体"/>
        </w:rPr>
      </w:pPr>
      <w:r>
        <w:rPr>
          <w:rFonts w:ascii="宋体" w:hAnsi="宋体"/>
        </w:rPr>
        <w:t xml:space="preserve">14.2.1  </w:t>
      </w:r>
      <w:r>
        <w:rPr>
          <w:rFonts w:hint="eastAsia" w:ascii="宋体" w:hAnsi="宋体"/>
        </w:rPr>
        <w:t>承包人根据合同约定或监理人指示进行的现场材料试验，应由承包人提供试验场所、试验人员、试验设备器材以及其他必要的试验条件。</w:t>
      </w:r>
    </w:p>
    <w:p w14:paraId="3616D662">
      <w:pPr>
        <w:spacing w:line="360" w:lineRule="auto"/>
        <w:ind w:firstLine="420" w:firstLineChars="200"/>
        <w:rPr>
          <w:rFonts w:ascii="宋体" w:hAnsi="宋体"/>
        </w:rPr>
      </w:pPr>
      <w:r>
        <w:rPr>
          <w:rFonts w:ascii="宋体" w:hAnsi="宋体"/>
        </w:rPr>
        <w:t xml:space="preserve">14.2.2  </w:t>
      </w:r>
      <w:r>
        <w:rPr>
          <w:rFonts w:hint="eastAsia" w:ascii="宋体" w:hAnsi="宋体"/>
        </w:rPr>
        <w:t>监理人在必要时可以使用承包人的试验场所、试验设备器材以及其他试验条件，进行以工程质量检查为目的的复核性材料试验，承包人应予以协助。</w:t>
      </w:r>
    </w:p>
    <w:p w14:paraId="252B37DC">
      <w:pPr>
        <w:keepNext/>
        <w:keepLines/>
        <w:spacing w:before="120" w:beforeLines="50" w:after="120" w:afterLines="50" w:line="360" w:lineRule="auto"/>
        <w:outlineLvl w:val="2"/>
        <w:rPr>
          <w:rFonts w:ascii="宋体" w:hAnsi="宋体"/>
          <w:sz w:val="24"/>
          <w:szCs w:val="20"/>
        </w:rPr>
      </w:pPr>
      <w:bookmarkStart w:id="1828" w:name="_Toc342296356"/>
      <w:bookmarkStart w:id="1829" w:name="_Toc480486997"/>
      <w:bookmarkStart w:id="1830" w:name="_Toc144974674"/>
      <w:bookmarkStart w:id="1831" w:name="_Toc483668172"/>
      <w:bookmarkStart w:id="1832" w:name="_Toc117350512"/>
      <w:bookmarkStart w:id="1833" w:name="_Toc486580143"/>
      <w:bookmarkStart w:id="1834" w:name="_Toc480486825"/>
      <w:bookmarkStart w:id="1835" w:name="_Toc152045705"/>
      <w:bookmarkStart w:id="1836" w:name="_Toc489279954"/>
      <w:bookmarkStart w:id="1837" w:name="_Toc338944798"/>
      <w:bookmarkStart w:id="1838" w:name="_Toc152042483"/>
      <w:bookmarkStart w:id="1839" w:name="_Toc179632723"/>
      <w:bookmarkStart w:id="1840" w:name="_Toc490222588"/>
      <w:r>
        <w:rPr>
          <w:rFonts w:ascii="宋体" w:hAnsi="宋体"/>
          <w:sz w:val="24"/>
          <w:szCs w:val="20"/>
        </w:rPr>
        <w:t xml:space="preserve">14.3  </w:t>
      </w:r>
      <w:r>
        <w:rPr>
          <w:rFonts w:hint="eastAsia" w:ascii="宋体" w:hAnsi="宋体"/>
          <w:sz w:val="24"/>
          <w:szCs w:val="20"/>
        </w:rPr>
        <w:t>现场工艺试验</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p>
    <w:p w14:paraId="060AA6A0">
      <w:pPr>
        <w:spacing w:line="360" w:lineRule="auto"/>
        <w:ind w:firstLine="420" w:firstLineChars="200"/>
        <w:rPr>
          <w:rFonts w:ascii="宋体" w:hAnsi="宋体"/>
        </w:rPr>
      </w:pPr>
      <w:r>
        <w:rPr>
          <w:rFonts w:hint="eastAsia" w:ascii="宋体" w:hAnsi="宋体"/>
        </w:rPr>
        <w:t>承包人应按合同约定或监理人指示进行现场工艺试验。对大型的现场工艺试验，监理人认为必要时，应由承包人根据监理人提出的工艺试验要求，编制工艺试验措施计划，报送监理人审批。</w:t>
      </w:r>
    </w:p>
    <w:p w14:paraId="61A70856">
      <w:pPr>
        <w:keepNext/>
        <w:keepLines/>
        <w:spacing w:before="120" w:beforeLines="50" w:after="120" w:afterLines="50" w:line="360" w:lineRule="auto"/>
        <w:outlineLvl w:val="1"/>
        <w:rPr>
          <w:rFonts w:ascii="宋体" w:hAnsi="宋体" w:cs="宋体"/>
          <w:sz w:val="28"/>
          <w:szCs w:val="20"/>
        </w:rPr>
      </w:pPr>
      <w:bookmarkStart w:id="1841" w:name="_Toc486580144"/>
      <w:bookmarkStart w:id="1842" w:name="_Toc480486998"/>
      <w:bookmarkStart w:id="1843" w:name="_Toc338944799"/>
      <w:bookmarkStart w:id="1844" w:name="_Toc117350513"/>
      <w:bookmarkStart w:id="1845" w:name="_Toc342296357"/>
      <w:bookmarkStart w:id="1846" w:name="_Toc483668173"/>
      <w:bookmarkStart w:id="1847" w:name="_Toc489279955"/>
      <w:bookmarkStart w:id="1848" w:name="_Toc490222589"/>
      <w:bookmarkStart w:id="1849" w:name="_Toc480486826"/>
      <w:r>
        <w:rPr>
          <w:rFonts w:ascii="宋体" w:hAnsi="宋体" w:cs="宋体"/>
          <w:sz w:val="28"/>
          <w:szCs w:val="20"/>
        </w:rPr>
        <w:t>15.</w:t>
      </w:r>
      <w:r>
        <w:rPr>
          <w:rFonts w:hint="eastAsia" w:ascii="宋体" w:hAnsi="宋体" w:cs="宋体"/>
          <w:sz w:val="28"/>
          <w:szCs w:val="20"/>
        </w:rPr>
        <w:t>变更</w:t>
      </w:r>
      <w:bookmarkEnd w:id="1841"/>
      <w:bookmarkEnd w:id="1842"/>
      <w:bookmarkEnd w:id="1843"/>
      <w:bookmarkEnd w:id="1844"/>
      <w:bookmarkEnd w:id="1845"/>
      <w:bookmarkEnd w:id="1846"/>
      <w:bookmarkEnd w:id="1847"/>
      <w:bookmarkEnd w:id="1848"/>
      <w:bookmarkEnd w:id="1849"/>
    </w:p>
    <w:p w14:paraId="5FF7BEA1">
      <w:pPr>
        <w:keepNext/>
        <w:keepLines/>
        <w:spacing w:before="120" w:beforeLines="50" w:after="120" w:afterLines="50" w:line="360" w:lineRule="auto"/>
        <w:outlineLvl w:val="2"/>
        <w:rPr>
          <w:rFonts w:ascii="宋体" w:hAnsi="宋体"/>
          <w:sz w:val="24"/>
          <w:szCs w:val="20"/>
        </w:rPr>
      </w:pPr>
      <w:bookmarkStart w:id="1850" w:name="_Toc489279956"/>
      <w:bookmarkStart w:id="1851" w:name="_Toc490222590"/>
      <w:bookmarkStart w:id="1852" w:name="_Toc480486827"/>
      <w:bookmarkStart w:id="1853" w:name="_Toc342296358"/>
      <w:bookmarkStart w:id="1854" w:name="_Toc483668174"/>
      <w:bookmarkStart w:id="1855" w:name="_Toc117350514"/>
      <w:bookmarkStart w:id="1856" w:name="_Toc338944800"/>
      <w:bookmarkStart w:id="1857" w:name="_Toc486580145"/>
      <w:bookmarkStart w:id="1858" w:name="_Toc480486999"/>
      <w:r>
        <w:rPr>
          <w:rFonts w:ascii="宋体" w:hAnsi="宋体"/>
          <w:sz w:val="24"/>
          <w:szCs w:val="20"/>
        </w:rPr>
        <w:t xml:space="preserve">15.1  </w:t>
      </w:r>
      <w:r>
        <w:rPr>
          <w:rFonts w:hint="eastAsia" w:ascii="宋体" w:hAnsi="宋体"/>
          <w:sz w:val="24"/>
          <w:szCs w:val="20"/>
        </w:rPr>
        <w:t>变更的范围和内容</w:t>
      </w:r>
      <w:bookmarkEnd w:id="1850"/>
      <w:bookmarkEnd w:id="1851"/>
      <w:bookmarkEnd w:id="1852"/>
      <w:bookmarkEnd w:id="1853"/>
      <w:bookmarkEnd w:id="1854"/>
      <w:bookmarkEnd w:id="1855"/>
      <w:bookmarkEnd w:id="1856"/>
      <w:bookmarkEnd w:id="1857"/>
      <w:bookmarkEnd w:id="1858"/>
    </w:p>
    <w:p w14:paraId="3E591C33">
      <w:pPr>
        <w:spacing w:line="360" w:lineRule="auto"/>
        <w:ind w:firstLine="420" w:firstLineChars="200"/>
        <w:rPr>
          <w:rFonts w:ascii="宋体" w:hAnsi="宋体"/>
        </w:rPr>
      </w:pPr>
      <w:r>
        <w:rPr>
          <w:rFonts w:ascii="宋体" w:hAnsi="宋体"/>
        </w:rPr>
        <w:t xml:space="preserve">15.1.1  </w:t>
      </w:r>
      <w:r>
        <w:rPr>
          <w:rFonts w:hint="eastAsia" w:ascii="宋体" w:hAnsi="宋体"/>
        </w:rPr>
        <w:t>在履行合同中发生以下情形之一，应按照本条规定进行变更。</w:t>
      </w:r>
    </w:p>
    <w:p w14:paraId="7B9BB813">
      <w:pPr>
        <w:spacing w:line="360" w:lineRule="auto"/>
        <w:ind w:firstLine="315" w:firstLineChars="150"/>
        <w:rPr>
          <w:rFonts w:ascii="宋体" w:hAnsi="宋体"/>
        </w:rPr>
      </w:pPr>
      <w:r>
        <w:rPr>
          <w:rFonts w:hint="eastAsia" w:ascii="宋体" w:hAnsi="宋体"/>
        </w:rPr>
        <w:t>（</w:t>
      </w:r>
      <w:r>
        <w:rPr>
          <w:rFonts w:ascii="宋体" w:hAnsi="宋体"/>
        </w:rPr>
        <w:t>1</w:t>
      </w:r>
      <w:r>
        <w:rPr>
          <w:rFonts w:hint="eastAsia" w:ascii="宋体" w:hAnsi="宋体"/>
        </w:rPr>
        <w:t>）取消合同中任何一项工作，但被取消的工作不能转由发包人或其他人实施；</w:t>
      </w:r>
    </w:p>
    <w:p w14:paraId="1FF1B228">
      <w:pPr>
        <w:spacing w:line="360" w:lineRule="auto"/>
        <w:ind w:firstLine="315" w:firstLineChars="150"/>
        <w:rPr>
          <w:rFonts w:ascii="宋体" w:hAnsi="宋体"/>
        </w:rPr>
      </w:pPr>
      <w:r>
        <w:rPr>
          <w:rFonts w:hint="eastAsia" w:ascii="宋体" w:hAnsi="宋体"/>
        </w:rPr>
        <w:t>（</w:t>
      </w:r>
      <w:r>
        <w:rPr>
          <w:rFonts w:ascii="宋体" w:hAnsi="宋体"/>
        </w:rPr>
        <w:t>2</w:t>
      </w:r>
      <w:r>
        <w:rPr>
          <w:rFonts w:hint="eastAsia" w:ascii="宋体" w:hAnsi="宋体"/>
        </w:rPr>
        <w:t>）改变合同中任何一项工作的质量或其他特性；</w:t>
      </w:r>
    </w:p>
    <w:p w14:paraId="164C68BF">
      <w:pPr>
        <w:spacing w:line="360" w:lineRule="auto"/>
        <w:ind w:firstLine="315" w:firstLineChars="150"/>
        <w:rPr>
          <w:rFonts w:ascii="宋体" w:hAnsi="宋体"/>
        </w:rPr>
      </w:pPr>
      <w:r>
        <w:rPr>
          <w:rFonts w:hint="eastAsia" w:ascii="宋体" w:hAnsi="宋体"/>
        </w:rPr>
        <w:t>（</w:t>
      </w:r>
      <w:r>
        <w:rPr>
          <w:rFonts w:ascii="宋体" w:hAnsi="宋体"/>
        </w:rPr>
        <w:t>3</w:t>
      </w:r>
      <w:r>
        <w:rPr>
          <w:rFonts w:hint="eastAsia" w:ascii="宋体" w:hAnsi="宋体"/>
        </w:rPr>
        <w:t>）改变合同工程的基线、标高、位置或尺寸；</w:t>
      </w:r>
    </w:p>
    <w:p w14:paraId="0C5B346B">
      <w:pPr>
        <w:spacing w:line="360" w:lineRule="auto"/>
        <w:ind w:firstLine="315" w:firstLineChars="150"/>
        <w:rPr>
          <w:rFonts w:ascii="宋体" w:hAnsi="宋体"/>
        </w:rPr>
      </w:pPr>
      <w:r>
        <w:rPr>
          <w:rFonts w:hint="eastAsia" w:ascii="宋体" w:hAnsi="宋体"/>
        </w:rPr>
        <w:t>（</w:t>
      </w:r>
      <w:r>
        <w:rPr>
          <w:rFonts w:ascii="宋体" w:hAnsi="宋体"/>
        </w:rPr>
        <w:t>4</w:t>
      </w:r>
      <w:r>
        <w:rPr>
          <w:rFonts w:hint="eastAsia" w:ascii="宋体" w:hAnsi="宋体"/>
        </w:rPr>
        <w:t>）改变合同中任何一项工作的施工时间或改变已批准的施工工艺或顺序；</w:t>
      </w:r>
    </w:p>
    <w:p w14:paraId="21F695DC">
      <w:pPr>
        <w:spacing w:line="360" w:lineRule="auto"/>
        <w:ind w:firstLine="315" w:firstLineChars="150"/>
        <w:rPr>
          <w:rFonts w:ascii="宋体" w:hAnsi="宋体"/>
        </w:rPr>
      </w:pPr>
      <w:r>
        <w:rPr>
          <w:rFonts w:hint="eastAsia" w:ascii="宋体" w:hAnsi="宋体"/>
        </w:rPr>
        <w:t>（</w:t>
      </w:r>
      <w:r>
        <w:rPr>
          <w:rFonts w:ascii="宋体" w:hAnsi="宋体"/>
        </w:rPr>
        <w:t>5</w:t>
      </w:r>
      <w:r>
        <w:rPr>
          <w:rFonts w:hint="eastAsia" w:ascii="宋体" w:hAnsi="宋体"/>
        </w:rPr>
        <w:t>）为完成工程需要追加的额外工作；</w:t>
      </w:r>
    </w:p>
    <w:p w14:paraId="0BDFDA1D">
      <w:pPr>
        <w:spacing w:line="360" w:lineRule="auto"/>
        <w:ind w:firstLine="315" w:firstLineChars="150"/>
        <w:rPr>
          <w:rFonts w:ascii="宋体" w:hAnsi="宋体"/>
        </w:rPr>
      </w:pPr>
      <w:r>
        <w:rPr>
          <w:rFonts w:hint="eastAsia" w:ascii="宋体" w:hAnsi="宋体"/>
        </w:rPr>
        <w:t>（</w:t>
      </w:r>
      <w:r>
        <w:rPr>
          <w:rFonts w:ascii="宋体" w:hAnsi="宋体"/>
        </w:rPr>
        <w:t>6</w:t>
      </w:r>
      <w:r>
        <w:rPr>
          <w:rFonts w:hint="eastAsia" w:ascii="宋体" w:hAnsi="宋体"/>
        </w:rPr>
        <w:t>）</w:t>
      </w:r>
      <w:r>
        <w:rPr>
          <w:rFonts w:hint="eastAsia" w:ascii="宋体" w:hAnsi="宋体"/>
          <w:szCs w:val="21"/>
        </w:rPr>
        <w:t>变更的其他情形</w:t>
      </w:r>
      <w:r>
        <w:rPr>
          <w:rFonts w:hint="eastAsia" w:ascii="宋体" w:hAnsi="宋体"/>
        </w:rPr>
        <w:t>见合同条款专用部分。</w:t>
      </w:r>
    </w:p>
    <w:p w14:paraId="25BF3F10">
      <w:pPr>
        <w:spacing w:line="360" w:lineRule="auto"/>
        <w:ind w:firstLine="420" w:firstLineChars="200"/>
        <w:rPr>
          <w:rFonts w:ascii="宋体" w:hAnsi="宋体"/>
          <w:szCs w:val="21"/>
        </w:rPr>
      </w:pPr>
      <w:r>
        <w:rPr>
          <w:rFonts w:ascii="宋体" w:hAnsi="宋体"/>
          <w:szCs w:val="21"/>
        </w:rPr>
        <w:t xml:space="preserve">15.1.2  </w:t>
      </w:r>
      <w:r>
        <w:rPr>
          <w:rFonts w:hint="eastAsia" w:ascii="宋体" w:hAnsi="宋体"/>
          <w:szCs w:val="21"/>
        </w:rPr>
        <w:t>发包人违背第</w:t>
      </w:r>
      <w:r>
        <w:rPr>
          <w:rFonts w:ascii="宋体" w:hAnsi="宋体"/>
          <w:szCs w:val="21"/>
        </w:rPr>
        <w:t>15.1</w:t>
      </w:r>
      <w:r>
        <w:rPr>
          <w:rFonts w:hint="eastAsia" w:ascii="宋体" w:hAnsi="宋体"/>
          <w:szCs w:val="21"/>
        </w:rPr>
        <w:t>（</w:t>
      </w:r>
      <w:r>
        <w:rPr>
          <w:rFonts w:ascii="宋体" w:hAnsi="宋体"/>
          <w:szCs w:val="21"/>
        </w:rPr>
        <w:t>1</w:t>
      </w:r>
      <w:r>
        <w:rPr>
          <w:rFonts w:hint="eastAsia" w:ascii="宋体" w:hAnsi="宋体"/>
          <w:szCs w:val="21"/>
        </w:rPr>
        <w:t>）目的约定，将被取消的合同中的工作转由发包人或其他人实施的，承包人可向监理人发出通知，要求发包人采取有效措施纠正违约行为，发包人在监理人收到承包人通知后</w:t>
      </w:r>
      <w:r>
        <w:rPr>
          <w:rFonts w:ascii="宋体" w:hAnsi="宋体"/>
          <w:szCs w:val="21"/>
        </w:rPr>
        <w:t>28</w:t>
      </w:r>
      <w:r>
        <w:rPr>
          <w:rFonts w:hint="eastAsia" w:ascii="宋体" w:hAnsi="宋体"/>
          <w:szCs w:val="21"/>
        </w:rPr>
        <w:t>天内仍不纠正违约行为的，应当赔偿承包人损失（包括合理的利润）并承担由此引起的其他责任。承包人应当按第</w:t>
      </w:r>
      <w:r>
        <w:rPr>
          <w:rFonts w:ascii="宋体" w:hAnsi="宋体"/>
          <w:szCs w:val="21"/>
        </w:rPr>
        <w:t>23.1</w:t>
      </w:r>
      <w:r>
        <w:rPr>
          <w:rFonts w:hint="eastAsia" w:ascii="宋体" w:hAnsi="宋体"/>
          <w:szCs w:val="21"/>
        </w:rPr>
        <w:t>（</w:t>
      </w:r>
      <w:r>
        <w:rPr>
          <w:rFonts w:ascii="宋体" w:hAnsi="宋体"/>
          <w:szCs w:val="21"/>
        </w:rPr>
        <w:t>1</w:t>
      </w:r>
      <w:r>
        <w:rPr>
          <w:rFonts w:hint="eastAsia" w:ascii="宋体" w:hAnsi="宋体"/>
          <w:szCs w:val="21"/>
        </w:rPr>
        <w:t>）项的约定，在上述</w:t>
      </w:r>
      <w:r>
        <w:rPr>
          <w:rFonts w:ascii="宋体" w:hAnsi="宋体"/>
          <w:szCs w:val="21"/>
        </w:rPr>
        <w:t>28</w:t>
      </w:r>
      <w:r>
        <w:rPr>
          <w:rFonts w:hint="eastAsia" w:ascii="宋体" w:hAnsi="宋体"/>
          <w:szCs w:val="21"/>
        </w:rPr>
        <w:t>天期限到期后的</w:t>
      </w:r>
      <w:r>
        <w:rPr>
          <w:rFonts w:ascii="宋体" w:hAnsi="宋体"/>
          <w:szCs w:val="21"/>
        </w:rPr>
        <w:t>28</w:t>
      </w:r>
      <w:r>
        <w:rPr>
          <w:rFonts w:hint="eastAsia" w:ascii="宋体" w:hAnsi="宋体"/>
          <w:szCs w:val="21"/>
        </w:rPr>
        <w:t>天内，向监理人递交索赔意向通知书</w:t>
      </w:r>
      <w:r>
        <w:rPr>
          <w:rFonts w:ascii="宋体" w:hAnsi="宋体"/>
          <w:szCs w:val="21"/>
        </w:rPr>
        <w:t>,</w:t>
      </w:r>
      <w:r>
        <w:rPr>
          <w:rFonts w:hint="eastAsia" w:ascii="宋体" w:hAnsi="宋体"/>
          <w:szCs w:val="21"/>
        </w:rPr>
        <w:t>并按第</w:t>
      </w:r>
      <w:r>
        <w:rPr>
          <w:rFonts w:ascii="宋体" w:hAnsi="宋体"/>
          <w:szCs w:val="21"/>
        </w:rPr>
        <w:t>23.1</w:t>
      </w:r>
      <w:r>
        <w:rPr>
          <w:rFonts w:hint="eastAsia" w:ascii="宋体" w:hAnsi="宋体"/>
          <w:szCs w:val="21"/>
        </w:rPr>
        <w:t>（</w:t>
      </w:r>
      <w:r>
        <w:rPr>
          <w:rFonts w:ascii="宋体" w:hAnsi="宋体"/>
          <w:szCs w:val="21"/>
        </w:rPr>
        <w:t>2</w:t>
      </w:r>
      <w:r>
        <w:rPr>
          <w:rFonts w:hint="eastAsia" w:ascii="宋体" w:hAnsi="宋体"/>
          <w:szCs w:val="21"/>
        </w:rPr>
        <w:t>）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34E308F4">
      <w:pPr>
        <w:keepNext/>
        <w:keepLines/>
        <w:spacing w:before="120" w:beforeLines="50" w:after="120" w:afterLines="50" w:line="360" w:lineRule="auto"/>
        <w:outlineLvl w:val="2"/>
        <w:rPr>
          <w:rFonts w:ascii="宋体" w:hAnsi="宋体"/>
          <w:sz w:val="24"/>
          <w:szCs w:val="20"/>
        </w:rPr>
      </w:pPr>
      <w:bookmarkStart w:id="1859" w:name="_Toc152042486"/>
      <w:bookmarkStart w:id="1860" w:name="_Toc144974677"/>
      <w:bookmarkStart w:id="1861" w:name="_Toc338944801"/>
      <w:bookmarkStart w:id="1862" w:name="_Toc480486828"/>
      <w:bookmarkStart w:id="1863" w:name="_Toc152045708"/>
      <w:bookmarkStart w:id="1864" w:name="_Toc179632726"/>
      <w:bookmarkStart w:id="1865" w:name="_Toc342296359"/>
      <w:bookmarkStart w:id="1866" w:name="_Toc486580146"/>
      <w:bookmarkStart w:id="1867" w:name="_Toc480487000"/>
      <w:bookmarkStart w:id="1868" w:name="_Toc117350515"/>
      <w:bookmarkStart w:id="1869" w:name="_Toc483668175"/>
      <w:bookmarkStart w:id="1870" w:name="_Toc489279957"/>
      <w:bookmarkStart w:id="1871" w:name="_Toc490222591"/>
      <w:r>
        <w:rPr>
          <w:rFonts w:ascii="宋体" w:hAnsi="宋体"/>
          <w:sz w:val="24"/>
          <w:szCs w:val="20"/>
        </w:rPr>
        <w:t xml:space="preserve">15.2  </w:t>
      </w:r>
      <w:r>
        <w:rPr>
          <w:rFonts w:hint="eastAsia" w:ascii="宋体" w:hAnsi="宋体"/>
          <w:sz w:val="24"/>
          <w:szCs w:val="20"/>
        </w:rPr>
        <w:t>变更权</w:t>
      </w:r>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04DB3EB4">
      <w:pPr>
        <w:spacing w:line="360" w:lineRule="auto"/>
        <w:ind w:firstLine="420" w:firstLineChars="200"/>
        <w:rPr>
          <w:rFonts w:ascii="宋体" w:hAnsi="宋体"/>
        </w:rPr>
      </w:pPr>
      <w:r>
        <w:rPr>
          <w:rFonts w:hint="eastAsia" w:ascii="宋体" w:hAnsi="宋体"/>
        </w:rPr>
        <w:t>在履行合同过程中，经发包人同意，监理人可按第</w:t>
      </w:r>
      <w:r>
        <w:rPr>
          <w:rFonts w:ascii="宋体" w:hAnsi="宋体"/>
        </w:rPr>
        <w:t>15.3</w:t>
      </w:r>
      <w:r>
        <w:rPr>
          <w:rFonts w:hint="eastAsia" w:ascii="宋体" w:hAnsi="宋体"/>
        </w:rPr>
        <w:t>款约定的变更程序向承包人作出变更指示，承包人应遵照执行。没有监理人的变更指示，承包人不得擅自变更。</w:t>
      </w:r>
    </w:p>
    <w:p w14:paraId="6A012C7F">
      <w:pPr>
        <w:keepNext/>
        <w:keepLines/>
        <w:spacing w:before="120" w:beforeLines="50" w:after="120" w:afterLines="50" w:line="360" w:lineRule="auto"/>
        <w:outlineLvl w:val="2"/>
        <w:rPr>
          <w:rFonts w:ascii="宋体" w:hAnsi="宋体"/>
          <w:sz w:val="24"/>
          <w:szCs w:val="20"/>
        </w:rPr>
      </w:pPr>
      <w:bookmarkStart w:id="1872" w:name="_Toc480486829"/>
      <w:bookmarkStart w:id="1873" w:name="_Toc489279958"/>
      <w:bookmarkStart w:id="1874" w:name="_Toc480487001"/>
      <w:bookmarkStart w:id="1875" w:name="_Toc338944802"/>
      <w:bookmarkStart w:id="1876" w:name="_Toc483668176"/>
      <w:bookmarkStart w:id="1877" w:name="_Toc342296360"/>
      <w:bookmarkStart w:id="1878" w:name="_Toc486580147"/>
      <w:bookmarkStart w:id="1879" w:name="_Toc117350516"/>
      <w:bookmarkStart w:id="1880" w:name="_Toc490222592"/>
      <w:r>
        <w:rPr>
          <w:rFonts w:ascii="宋体" w:hAnsi="宋体"/>
          <w:sz w:val="24"/>
          <w:szCs w:val="20"/>
        </w:rPr>
        <w:t xml:space="preserve">15.3  </w:t>
      </w:r>
      <w:r>
        <w:rPr>
          <w:rFonts w:hint="eastAsia" w:ascii="宋体" w:hAnsi="宋体"/>
          <w:sz w:val="24"/>
          <w:szCs w:val="20"/>
        </w:rPr>
        <w:t>变更程序</w:t>
      </w:r>
      <w:bookmarkEnd w:id="1872"/>
      <w:bookmarkEnd w:id="1873"/>
      <w:bookmarkEnd w:id="1874"/>
      <w:bookmarkEnd w:id="1875"/>
      <w:bookmarkEnd w:id="1876"/>
      <w:bookmarkEnd w:id="1877"/>
      <w:bookmarkEnd w:id="1878"/>
      <w:bookmarkEnd w:id="1879"/>
      <w:bookmarkEnd w:id="1880"/>
    </w:p>
    <w:p w14:paraId="4A14EB50">
      <w:pPr>
        <w:spacing w:line="360" w:lineRule="auto"/>
        <w:ind w:firstLine="420" w:firstLineChars="200"/>
        <w:rPr>
          <w:rFonts w:ascii="宋体" w:hAnsi="宋体"/>
        </w:rPr>
      </w:pPr>
      <w:r>
        <w:rPr>
          <w:rFonts w:ascii="宋体" w:hAnsi="宋体"/>
        </w:rPr>
        <w:t xml:space="preserve">15.3.1  </w:t>
      </w:r>
      <w:r>
        <w:rPr>
          <w:rFonts w:hint="eastAsia" w:ascii="宋体" w:hAnsi="宋体"/>
        </w:rPr>
        <w:t>变更的提出</w:t>
      </w:r>
    </w:p>
    <w:p w14:paraId="1F943A79">
      <w:pPr>
        <w:spacing w:line="360" w:lineRule="auto"/>
        <w:ind w:firstLine="315" w:firstLineChars="150"/>
        <w:rPr>
          <w:rFonts w:ascii="宋体" w:hAnsi="宋体"/>
        </w:rPr>
      </w:pPr>
      <w:r>
        <w:rPr>
          <w:rFonts w:hint="eastAsia" w:ascii="宋体" w:hAnsi="宋体"/>
        </w:rPr>
        <w:t>（</w:t>
      </w:r>
      <w:r>
        <w:rPr>
          <w:rFonts w:ascii="宋体" w:hAnsi="宋体"/>
        </w:rPr>
        <w:t>1</w:t>
      </w:r>
      <w:r>
        <w:rPr>
          <w:rFonts w:hint="eastAsia" w:ascii="宋体" w:hAnsi="宋体"/>
        </w:rPr>
        <w:t>）在合同履行过程中，可能发生第</w:t>
      </w:r>
      <w:r>
        <w:rPr>
          <w:rFonts w:ascii="宋体" w:hAnsi="宋体"/>
        </w:rPr>
        <w:t>15.1.1</w:t>
      </w:r>
      <w:r>
        <w:rPr>
          <w:rFonts w:hint="eastAsia" w:ascii="宋体" w:hAnsi="宋体"/>
        </w:rPr>
        <w:t>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ascii="宋体" w:hAnsi="宋体"/>
        </w:rPr>
        <w:t>15.3.3</w:t>
      </w:r>
      <w:r>
        <w:rPr>
          <w:rFonts w:hint="eastAsia" w:ascii="宋体" w:hAnsi="宋体"/>
        </w:rPr>
        <w:t>项约定发出变更指示。</w:t>
      </w:r>
      <w:r>
        <w:rPr>
          <w:rFonts w:ascii="宋体" w:hAnsi="宋体"/>
        </w:rPr>
        <w:t xml:space="preserve"> </w:t>
      </w:r>
    </w:p>
    <w:p w14:paraId="149408B4">
      <w:pPr>
        <w:spacing w:line="360" w:lineRule="auto"/>
        <w:ind w:firstLine="315" w:firstLineChars="150"/>
        <w:rPr>
          <w:rFonts w:ascii="宋体" w:hAnsi="宋体"/>
        </w:rPr>
      </w:pPr>
      <w:r>
        <w:rPr>
          <w:rFonts w:hint="eastAsia" w:ascii="宋体" w:hAnsi="宋体"/>
        </w:rPr>
        <w:t>（</w:t>
      </w:r>
      <w:r>
        <w:rPr>
          <w:rFonts w:ascii="宋体" w:hAnsi="宋体"/>
        </w:rPr>
        <w:t>2</w:t>
      </w:r>
      <w:r>
        <w:rPr>
          <w:rFonts w:hint="eastAsia" w:ascii="宋体" w:hAnsi="宋体"/>
        </w:rPr>
        <w:t>）在合同履行过程中，发生第</w:t>
      </w:r>
      <w:r>
        <w:rPr>
          <w:rFonts w:ascii="宋体" w:hAnsi="宋体"/>
        </w:rPr>
        <w:t>15.1.1</w:t>
      </w:r>
      <w:r>
        <w:rPr>
          <w:rFonts w:hint="eastAsia" w:ascii="宋体" w:hAnsi="宋体"/>
        </w:rPr>
        <w:t>项约定情形的，监理人应按照第</w:t>
      </w:r>
      <w:r>
        <w:rPr>
          <w:rFonts w:ascii="宋体" w:hAnsi="宋体"/>
        </w:rPr>
        <w:t>15.3.3</w:t>
      </w:r>
      <w:r>
        <w:rPr>
          <w:rFonts w:hint="eastAsia" w:ascii="宋体" w:hAnsi="宋体"/>
        </w:rPr>
        <w:t>项约定向承包人发出变更指示。</w:t>
      </w:r>
    </w:p>
    <w:p w14:paraId="0E1EA594">
      <w:pPr>
        <w:spacing w:line="360" w:lineRule="auto"/>
        <w:ind w:firstLine="315" w:firstLineChars="150"/>
        <w:rPr>
          <w:rFonts w:ascii="宋体" w:hAnsi="宋体"/>
        </w:rPr>
      </w:pPr>
      <w:r>
        <w:rPr>
          <w:rFonts w:hint="eastAsia" w:ascii="宋体" w:hAnsi="宋体"/>
        </w:rPr>
        <w:t>（</w:t>
      </w:r>
      <w:r>
        <w:rPr>
          <w:rFonts w:ascii="宋体" w:hAnsi="宋体"/>
        </w:rPr>
        <w:t>3</w:t>
      </w:r>
      <w:r>
        <w:rPr>
          <w:rFonts w:hint="eastAsia" w:ascii="宋体" w:hAnsi="宋体"/>
        </w:rPr>
        <w:t>）承包人收到监理人按合同约定发出的图纸和文件，经检查认为其中存在第</w:t>
      </w:r>
      <w:r>
        <w:rPr>
          <w:rFonts w:ascii="宋体" w:hAnsi="宋体"/>
        </w:rPr>
        <w:t>15.1.1</w:t>
      </w:r>
      <w:r>
        <w:rPr>
          <w:rFonts w:hint="eastAsia" w:ascii="宋体" w:hAnsi="宋体"/>
        </w:rPr>
        <w:t>项约定情形的，可向监理人提出书面变更建议。变更建议应阐明要求变更的依据，并附必要的图纸和说明。监理人收到承包人书面建议后，应与发包人共同研究，确认存在变更的，应在收到承包人书面建议后的</w:t>
      </w:r>
      <w:r>
        <w:rPr>
          <w:rFonts w:ascii="宋体" w:hAnsi="宋体"/>
        </w:rPr>
        <w:t>14</w:t>
      </w:r>
      <w:r>
        <w:rPr>
          <w:rFonts w:hint="eastAsia" w:ascii="宋体" w:hAnsi="宋体"/>
        </w:rPr>
        <w:t>天内作出变更指示。经研究后不同意作为变更的，应由监理人书面答复承包人。</w:t>
      </w:r>
    </w:p>
    <w:p w14:paraId="48C2DD7B">
      <w:pPr>
        <w:spacing w:line="360" w:lineRule="auto"/>
        <w:ind w:firstLine="315" w:firstLineChars="150"/>
        <w:rPr>
          <w:rFonts w:ascii="宋体" w:hAnsi="宋体"/>
        </w:rPr>
      </w:pPr>
      <w:r>
        <w:rPr>
          <w:rFonts w:hint="eastAsia" w:ascii="宋体" w:hAnsi="宋体"/>
        </w:rPr>
        <w:t>（</w:t>
      </w:r>
      <w:r>
        <w:rPr>
          <w:rFonts w:ascii="宋体" w:hAnsi="宋体"/>
        </w:rPr>
        <w:t>4</w:t>
      </w:r>
      <w:r>
        <w:rPr>
          <w:rFonts w:hint="eastAsia" w:ascii="宋体" w:hAnsi="宋体"/>
        </w:rPr>
        <w:t>）若承包人收到监理人的变更意向书后认为难以实施此项变更，应立即通知监理人，说明原因并附详细依据。监理人与承包人和发包人协商后确定撤销、改变或不改变原变更意向书。</w:t>
      </w:r>
    </w:p>
    <w:p w14:paraId="76B792CB">
      <w:pPr>
        <w:spacing w:line="360" w:lineRule="auto"/>
        <w:ind w:firstLine="420" w:firstLineChars="200"/>
        <w:rPr>
          <w:rFonts w:ascii="宋体" w:hAnsi="宋体"/>
        </w:rPr>
      </w:pPr>
      <w:r>
        <w:rPr>
          <w:rFonts w:ascii="宋体" w:hAnsi="宋体"/>
        </w:rPr>
        <w:t xml:space="preserve">15.3.2  </w:t>
      </w:r>
      <w:r>
        <w:rPr>
          <w:rFonts w:hint="eastAsia" w:ascii="宋体" w:hAnsi="宋体"/>
        </w:rPr>
        <w:t>变更估价</w:t>
      </w:r>
    </w:p>
    <w:p w14:paraId="7B877126">
      <w:pPr>
        <w:spacing w:line="360" w:lineRule="auto"/>
        <w:ind w:firstLine="315" w:firstLineChars="150"/>
        <w:rPr>
          <w:rFonts w:ascii="宋体" w:hAnsi="宋体"/>
        </w:rPr>
      </w:pPr>
      <w:r>
        <w:rPr>
          <w:rFonts w:hint="eastAsia" w:ascii="宋体" w:hAnsi="宋体"/>
        </w:rPr>
        <w:t>（</w:t>
      </w:r>
      <w:r>
        <w:rPr>
          <w:rFonts w:ascii="宋体" w:hAnsi="宋体"/>
        </w:rPr>
        <w:t>1</w:t>
      </w:r>
      <w:r>
        <w:rPr>
          <w:rFonts w:hint="eastAsia" w:ascii="宋体" w:hAnsi="宋体"/>
        </w:rPr>
        <w:t>）除合同条款专用部分对期限另有约定外，承包人应在收到变更指示或变更意向书后的</w:t>
      </w:r>
      <w:r>
        <w:rPr>
          <w:rFonts w:ascii="宋体" w:hAnsi="宋体"/>
        </w:rPr>
        <w:t>14</w:t>
      </w:r>
      <w:r>
        <w:rPr>
          <w:rFonts w:hint="eastAsia" w:ascii="宋体" w:hAnsi="宋体"/>
        </w:rPr>
        <w:t>天内，向监理人提交变更报价书，报价内容应根据第</w:t>
      </w:r>
      <w:r>
        <w:rPr>
          <w:rFonts w:ascii="宋体" w:hAnsi="宋体"/>
        </w:rPr>
        <w:t>15.4</w:t>
      </w:r>
      <w:r>
        <w:rPr>
          <w:rFonts w:hint="eastAsia" w:ascii="宋体" w:hAnsi="宋体"/>
        </w:rPr>
        <w:t>款约定的估价原则，详细开列变更工作的价格组成及其依据，并附必要的施工方法说明和有关图纸。</w:t>
      </w:r>
      <w:r>
        <w:rPr>
          <w:rFonts w:hint="eastAsia" w:ascii="宋体" w:hAnsi="宋体"/>
          <w:szCs w:val="21"/>
        </w:rPr>
        <w:t>承包人提交变更报价书的期限</w:t>
      </w:r>
      <w:r>
        <w:rPr>
          <w:rFonts w:hint="eastAsia" w:ascii="宋体" w:hAnsi="宋体"/>
        </w:rPr>
        <w:t>见合同条款专用部分。</w:t>
      </w:r>
    </w:p>
    <w:p w14:paraId="160CC54E">
      <w:pPr>
        <w:spacing w:line="360" w:lineRule="auto"/>
        <w:ind w:firstLine="315" w:firstLineChars="150"/>
        <w:rPr>
          <w:rFonts w:ascii="宋体" w:hAnsi="宋体"/>
        </w:rPr>
      </w:pPr>
      <w:r>
        <w:rPr>
          <w:rFonts w:hint="eastAsia" w:ascii="宋体" w:hAnsi="宋体"/>
        </w:rPr>
        <w:t>（</w:t>
      </w:r>
      <w:r>
        <w:rPr>
          <w:rFonts w:ascii="宋体" w:hAnsi="宋体"/>
        </w:rPr>
        <w:t>2</w:t>
      </w:r>
      <w:r>
        <w:rPr>
          <w:rFonts w:hint="eastAsia" w:ascii="宋体" w:hAnsi="宋体"/>
        </w:rPr>
        <w:t>）变更工作影响工期的，承包人应提出调整工期的具体细节。监理人认为有必要时，可要求承包人提交要求提前或延长工期的施工进度计划，及相应施工措施等详细资料。</w:t>
      </w:r>
    </w:p>
    <w:p w14:paraId="02F9F69D">
      <w:pPr>
        <w:spacing w:line="360" w:lineRule="auto"/>
        <w:ind w:firstLine="315" w:firstLineChars="150"/>
        <w:rPr>
          <w:rFonts w:ascii="宋体" w:hAnsi="宋体"/>
        </w:rPr>
      </w:pPr>
      <w:r>
        <w:rPr>
          <w:rFonts w:hint="eastAsia" w:ascii="宋体" w:hAnsi="宋体"/>
        </w:rPr>
        <w:t>（</w:t>
      </w:r>
      <w:r>
        <w:rPr>
          <w:rFonts w:ascii="宋体" w:hAnsi="宋体"/>
        </w:rPr>
        <w:t>3</w:t>
      </w:r>
      <w:r>
        <w:rPr>
          <w:rFonts w:hint="eastAsia" w:ascii="宋体" w:hAnsi="宋体"/>
        </w:rPr>
        <w:t>）除合同条款专用部分对期限另有约定外，监理人收到承包人变更报价书后的</w:t>
      </w:r>
      <w:r>
        <w:rPr>
          <w:rFonts w:ascii="宋体" w:hAnsi="宋体"/>
        </w:rPr>
        <w:t>14</w:t>
      </w:r>
      <w:r>
        <w:rPr>
          <w:rFonts w:hint="eastAsia" w:ascii="宋体" w:hAnsi="宋体"/>
        </w:rPr>
        <w:t>天内，根据第</w:t>
      </w:r>
      <w:r>
        <w:rPr>
          <w:rFonts w:ascii="宋体" w:hAnsi="宋体"/>
        </w:rPr>
        <w:t>15.4</w:t>
      </w:r>
      <w:r>
        <w:rPr>
          <w:rFonts w:hint="eastAsia" w:ascii="宋体" w:hAnsi="宋体"/>
        </w:rPr>
        <w:t>款约定的估价原则，按照第</w:t>
      </w:r>
      <w:r>
        <w:rPr>
          <w:rFonts w:ascii="宋体" w:hAnsi="宋体"/>
        </w:rPr>
        <w:t>3.5</w:t>
      </w:r>
      <w:r>
        <w:rPr>
          <w:rFonts w:hint="eastAsia" w:ascii="宋体" w:hAnsi="宋体"/>
        </w:rPr>
        <w:t>款商定或确定变更价格。</w:t>
      </w:r>
      <w:r>
        <w:rPr>
          <w:rFonts w:hint="eastAsia" w:ascii="宋体" w:hAnsi="宋体"/>
          <w:szCs w:val="21"/>
        </w:rPr>
        <w:t>监理人商定或确定变更价格的期限</w:t>
      </w:r>
      <w:r>
        <w:rPr>
          <w:rFonts w:hint="eastAsia" w:ascii="宋体" w:hAnsi="宋体"/>
        </w:rPr>
        <w:t>见合同条款专用部分。</w:t>
      </w:r>
    </w:p>
    <w:p w14:paraId="4A769E21">
      <w:pPr>
        <w:spacing w:line="360" w:lineRule="auto"/>
        <w:ind w:firstLine="315" w:firstLineChars="150"/>
        <w:rPr>
          <w:rFonts w:ascii="宋体" w:hAnsi="宋体"/>
        </w:rPr>
      </w:pPr>
      <w:r>
        <w:rPr>
          <w:rFonts w:hint="eastAsia" w:ascii="宋体" w:hAnsi="宋体"/>
          <w:szCs w:val="21"/>
        </w:rPr>
        <w:t>（</w:t>
      </w:r>
      <w:r>
        <w:rPr>
          <w:rFonts w:ascii="宋体" w:hAnsi="宋体"/>
          <w:szCs w:val="21"/>
        </w:rPr>
        <w:t>4</w:t>
      </w:r>
      <w:r>
        <w:rPr>
          <w:rFonts w:hint="eastAsia" w:ascii="宋体" w:hAnsi="宋体"/>
          <w:szCs w:val="21"/>
        </w:rPr>
        <w:t>）收到变更指示后，如承包人未在规定的期限内提交变更报价书的，监理人可自行决定是否调整合同价款以及如果监理人决定调整合同价款时，相应调整的具体金额。</w:t>
      </w:r>
    </w:p>
    <w:p w14:paraId="439D4191">
      <w:pPr>
        <w:spacing w:line="360" w:lineRule="auto"/>
        <w:ind w:firstLine="420" w:firstLineChars="200"/>
        <w:rPr>
          <w:rFonts w:ascii="宋体" w:hAnsi="宋体"/>
        </w:rPr>
      </w:pPr>
      <w:r>
        <w:rPr>
          <w:rFonts w:ascii="宋体" w:hAnsi="宋体"/>
        </w:rPr>
        <w:t xml:space="preserve">15.3.3  </w:t>
      </w:r>
      <w:r>
        <w:rPr>
          <w:rFonts w:hint="eastAsia" w:ascii="宋体" w:hAnsi="宋体"/>
        </w:rPr>
        <w:t>变更指示</w:t>
      </w:r>
    </w:p>
    <w:p w14:paraId="02E91F89">
      <w:pPr>
        <w:spacing w:line="360" w:lineRule="auto"/>
        <w:ind w:firstLine="420" w:firstLineChars="200"/>
        <w:rPr>
          <w:rFonts w:ascii="宋体" w:hAnsi="宋体"/>
        </w:rPr>
      </w:pPr>
      <w:r>
        <w:rPr>
          <w:rFonts w:hint="eastAsia" w:ascii="宋体" w:hAnsi="宋体"/>
        </w:rPr>
        <w:t>（</w:t>
      </w:r>
      <w:r>
        <w:rPr>
          <w:rFonts w:ascii="宋体" w:hAnsi="宋体"/>
        </w:rPr>
        <w:t>1</w:t>
      </w:r>
      <w:r>
        <w:rPr>
          <w:rFonts w:hint="eastAsia" w:ascii="宋体" w:hAnsi="宋体"/>
        </w:rPr>
        <w:t>）变更指示只能由监理人发出。</w:t>
      </w:r>
    </w:p>
    <w:p w14:paraId="446B85AA">
      <w:pPr>
        <w:spacing w:line="360" w:lineRule="auto"/>
        <w:ind w:firstLine="420" w:firstLineChars="200"/>
        <w:rPr>
          <w:rFonts w:ascii="宋体" w:hAnsi="宋体"/>
        </w:rPr>
      </w:pPr>
      <w:r>
        <w:rPr>
          <w:rFonts w:hint="eastAsia" w:ascii="宋体" w:hAnsi="宋体"/>
        </w:rPr>
        <w:t>（</w:t>
      </w:r>
      <w:r>
        <w:rPr>
          <w:rFonts w:ascii="宋体" w:hAnsi="宋体"/>
        </w:rPr>
        <w:t>2</w:t>
      </w:r>
      <w:r>
        <w:rPr>
          <w:rFonts w:hint="eastAsia" w:ascii="宋体" w:hAnsi="宋体"/>
        </w:rPr>
        <w:t>）变更指示应说明变更的目的、范围、变更内容以及变更的工程量及其进度和技术要求，并附有关图纸和文件。承包人收到变更指示后，应按变更指示进行变更工作。</w:t>
      </w:r>
    </w:p>
    <w:p w14:paraId="6BF39BC1">
      <w:pPr>
        <w:keepNext/>
        <w:keepLines/>
        <w:spacing w:before="120" w:beforeLines="50" w:after="120" w:afterLines="50" w:line="360" w:lineRule="auto"/>
        <w:outlineLvl w:val="2"/>
        <w:rPr>
          <w:rFonts w:ascii="宋体" w:hAnsi="宋体"/>
          <w:sz w:val="24"/>
          <w:szCs w:val="20"/>
        </w:rPr>
      </w:pPr>
      <w:bookmarkStart w:id="1881" w:name="_Toc483668177"/>
      <w:bookmarkStart w:id="1882" w:name="_Toc480487002"/>
      <w:bookmarkStart w:id="1883" w:name="_Toc486580148"/>
      <w:bookmarkStart w:id="1884" w:name="_Toc338944803"/>
      <w:bookmarkStart w:id="1885" w:name="_Toc342296361"/>
      <w:bookmarkStart w:id="1886" w:name="_Toc117350517"/>
      <w:bookmarkStart w:id="1887" w:name="_Toc480486830"/>
      <w:bookmarkStart w:id="1888" w:name="_Toc489279959"/>
      <w:bookmarkStart w:id="1889" w:name="_Toc490222593"/>
      <w:r>
        <w:rPr>
          <w:rFonts w:ascii="宋体" w:hAnsi="宋体"/>
          <w:sz w:val="24"/>
          <w:szCs w:val="20"/>
        </w:rPr>
        <w:t xml:space="preserve">15.4  </w:t>
      </w:r>
      <w:r>
        <w:rPr>
          <w:rFonts w:hint="eastAsia" w:ascii="宋体" w:hAnsi="宋体"/>
          <w:sz w:val="24"/>
          <w:szCs w:val="20"/>
        </w:rPr>
        <w:t>变更的估价原则</w:t>
      </w:r>
      <w:bookmarkEnd w:id="1881"/>
      <w:bookmarkEnd w:id="1882"/>
      <w:bookmarkEnd w:id="1883"/>
      <w:bookmarkEnd w:id="1884"/>
      <w:bookmarkEnd w:id="1885"/>
      <w:bookmarkEnd w:id="1886"/>
      <w:bookmarkEnd w:id="1887"/>
      <w:bookmarkEnd w:id="1888"/>
      <w:bookmarkEnd w:id="1889"/>
    </w:p>
    <w:p w14:paraId="7BAB3984">
      <w:pPr>
        <w:spacing w:line="360" w:lineRule="auto"/>
        <w:ind w:firstLine="420" w:firstLineChars="200"/>
        <w:rPr>
          <w:rFonts w:ascii="宋体" w:hAnsi="宋体"/>
        </w:rPr>
      </w:pPr>
      <w:r>
        <w:rPr>
          <w:rFonts w:hint="eastAsia" w:ascii="宋体" w:hAnsi="宋体"/>
        </w:rPr>
        <w:t>因</w:t>
      </w:r>
      <w:r>
        <w:rPr>
          <w:rFonts w:hint="eastAsia" w:ascii="宋体" w:hAnsi="宋体"/>
          <w:szCs w:val="21"/>
        </w:rPr>
        <w:t>工程量清单漏项（仅适用于合同协议书约定采用单价合同形式时）或</w:t>
      </w:r>
      <w:r>
        <w:rPr>
          <w:rFonts w:hint="eastAsia" w:ascii="宋体" w:hAnsi="宋体"/>
        </w:rPr>
        <w:t>变更引起的价格调整按照本款约定处理。</w:t>
      </w:r>
    </w:p>
    <w:p w14:paraId="72CA6746">
      <w:pPr>
        <w:spacing w:line="360" w:lineRule="auto"/>
        <w:ind w:firstLine="420" w:firstLineChars="200"/>
        <w:rPr>
          <w:rFonts w:ascii="宋体" w:hAnsi="宋体"/>
        </w:rPr>
      </w:pPr>
      <w:r>
        <w:rPr>
          <w:rFonts w:ascii="宋体" w:hAnsi="宋体"/>
        </w:rPr>
        <w:t xml:space="preserve">15.4.1  </w:t>
      </w:r>
      <w:r>
        <w:rPr>
          <w:rFonts w:hint="eastAsia" w:ascii="宋体" w:hAnsi="宋体"/>
        </w:rPr>
        <w:t>已标价工程量清单中有适用于变更工作的子目的，采用该子目的单价。</w:t>
      </w:r>
    </w:p>
    <w:p w14:paraId="59E8DF0A">
      <w:pPr>
        <w:spacing w:line="360" w:lineRule="auto"/>
        <w:ind w:firstLine="420" w:firstLineChars="200"/>
        <w:rPr>
          <w:rFonts w:ascii="宋体" w:hAnsi="宋体"/>
        </w:rPr>
      </w:pPr>
      <w:r>
        <w:rPr>
          <w:rFonts w:ascii="宋体" w:hAnsi="宋体"/>
        </w:rPr>
        <w:t xml:space="preserve">15.4.2  </w:t>
      </w:r>
      <w:r>
        <w:rPr>
          <w:rFonts w:hint="eastAsia" w:ascii="宋体" w:hAnsi="宋体"/>
        </w:rPr>
        <w:t>已标价工程量清单中无适用于变更工作的子目，但有类似子目的，可在合理范围内参照类似子目的单价，由监理人按第</w:t>
      </w:r>
      <w:r>
        <w:rPr>
          <w:rFonts w:ascii="宋体" w:hAnsi="宋体"/>
        </w:rPr>
        <w:t>3.5</w:t>
      </w:r>
      <w:r>
        <w:rPr>
          <w:rFonts w:hint="eastAsia" w:ascii="宋体" w:hAnsi="宋体"/>
        </w:rPr>
        <w:t>款商定或确定变更工作的单价。</w:t>
      </w:r>
    </w:p>
    <w:p w14:paraId="55C17127">
      <w:pPr>
        <w:spacing w:line="360" w:lineRule="auto"/>
        <w:ind w:firstLine="420" w:firstLineChars="200"/>
        <w:rPr>
          <w:rFonts w:ascii="宋体" w:hAnsi="宋体"/>
        </w:rPr>
      </w:pPr>
      <w:r>
        <w:rPr>
          <w:rFonts w:ascii="宋体" w:hAnsi="宋体"/>
        </w:rPr>
        <w:t xml:space="preserve">15.4.3  </w:t>
      </w:r>
      <w:r>
        <w:rPr>
          <w:rFonts w:hint="eastAsia" w:ascii="宋体" w:hAnsi="宋体"/>
        </w:rPr>
        <w:t>已标价工程量清单中无适用或类似子目的单价，可按照成本加利润的原则，由监理人按第</w:t>
      </w:r>
      <w:r>
        <w:rPr>
          <w:rFonts w:ascii="宋体" w:hAnsi="宋体"/>
        </w:rPr>
        <w:t>3.5</w:t>
      </w:r>
      <w:r>
        <w:rPr>
          <w:rFonts w:hint="eastAsia" w:ascii="宋体" w:hAnsi="宋体"/>
        </w:rPr>
        <w:t>款商定或确定变更工作的单价。</w:t>
      </w:r>
    </w:p>
    <w:p w14:paraId="791EBBEF">
      <w:pPr>
        <w:spacing w:line="360" w:lineRule="auto"/>
        <w:ind w:firstLine="420" w:firstLineChars="200"/>
        <w:rPr>
          <w:rFonts w:ascii="宋体" w:hAnsi="宋体"/>
          <w:szCs w:val="21"/>
        </w:rPr>
      </w:pPr>
      <w:r>
        <w:rPr>
          <w:rFonts w:ascii="宋体" w:hAnsi="宋体"/>
        </w:rPr>
        <w:t xml:space="preserve">15.4.4  </w:t>
      </w:r>
      <w:r>
        <w:rPr>
          <w:rFonts w:hint="eastAsia" w:ascii="宋体" w:hAnsi="宋体"/>
          <w:szCs w:val="21"/>
        </w:rPr>
        <w:t>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w:t>
      </w:r>
      <w:r>
        <w:rPr>
          <w:rFonts w:ascii="宋体" w:hAnsi="宋体"/>
          <w:szCs w:val="21"/>
        </w:rPr>
        <w:t>3.5</w:t>
      </w:r>
      <w:r>
        <w:rPr>
          <w:rFonts w:hint="eastAsia" w:ascii="宋体" w:hAnsi="宋体"/>
          <w:szCs w:val="21"/>
        </w:rPr>
        <w:t>款商定或确定变更措施项目的费用。</w:t>
      </w:r>
    </w:p>
    <w:p w14:paraId="2B1CA6B4">
      <w:pPr>
        <w:spacing w:line="360" w:lineRule="auto"/>
        <w:ind w:firstLine="420" w:firstLineChars="200"/>
        <w:rPr>
          <w:rFonts w:ascii="宋体" w:hAnsi="宋体"/>
        </w:rPr>
      </w:pPr>
      <w:r>
        <w:rPr>
          <w:rFonts w:ascii="宋体" w:hAnsi="宋体"/>
        </w:rPr>
        <w:t xml:space="preserve">15.4.5  </w:t>
      </w:r>
      <w:r>
        <w:rPr>
          <w:rFonts w:hint="eastAsia" w:ascii="宋体" w:hAnsi="宋体"/>
          <w:szCs w:val="21"/>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14:paraId="05340A01">
      <w:pPr>
        <w:spacing w:line="360" w:lineRule="auto"/>
        <w:ind w:firstLine="420" w:firstLineChars="200"/>
        <w:rPr>
          <w:rFonts w:ascii="宋体" w:hAnsi="宋体"/>
        </w:rPr>
      </w:pPr>
      <w:r>
        <w:rPr>
          <w:rFonts w:ascii="宋体" w:hAnsi="宋体"/>
        </w:rPr>
        <w:t xml:space="preserve">15.4.6  </w:t>
      </w:r>
      <w:r>
        <w:rPr>
          <w:rFonts w:hint="eastAsia" w:ascii="宋体" w:hAnsi="宋体"/>
          <w:szCs w:val="21"/>
        </w:rPr>
        <w:t>因变更引起价格调整的其他处理方式见合同条款专用部分。</w:t>
      </w:r>
    </w:p>
    <w:p w14:paraId="38708E32">
      <w:pPr>
        <w:keepNext/>
        <w:keepLines/>
        <w:spacing w:before="120" w:beforeLines="50" w:after="120" w:afterLines="50" w:line="360" w:lineRule="auto"/>
        <w:outlineLvl w:val="2"/>
        <w:rPr>
          <w:rFonts w:ascii="宋体" w:hAnsi="宋体"/>
          <w:sz w:val="24"/>
          <w:szCs w:val="20"/>
        </w:rPr>
      </w:pPr>
      <w:bookmarkStart w:id="1890" w:name="_Toc483668178"/>
      <w:bookmarkStart w:id="1891" w:name="_Toc486580149"/>
      <w:bookmarkStart w:id="1892" w:name="_Toc338944804"/>
      <w:bookmarkStart w:id="1893" w:name="_Toc480486831"/>
      <w:bookmarkStart w:id="1894" w:name="_Toc342296362"/>
      <w:bookmarkStart w:id="1895" w:name="_Toc490222594"/>
      <w:bookmarkStart w:id="1896" w:name="_Toc480487003"/>
      <w:bookmarkStart w:id="1897" w:name="_Toc117350518"/>
      <w:bookmarkStart w:id="1898" w:name="_Toc489279960"/>
      <w:r>
        <w:rPr>
          <w:rFonts w:ascii="宋体" w:hAnsi="宋体"/>
          <w:sz w:val="24"/>
          <w:szCs w:val="20"/>
        </w:rPr>
        <w:t xml:space="preserve">15.5  </w:t>
      </w:r>
      <w:r>
        <w:rPr>
          <w:rFonts w:hint="eastAsia" w:ascii="宋体" w:hAnsi="宋体"/>
          <w:sz w:val="24"/>
          <w:szCs w:val="20"/>
        </w:rPr>
        <w:t>承包人的合理化建议</w:t>
      </w:r>
      <w:bookmarkEnd w:id="1890"/>
      <w:bookmarkEnd w:id="1891"/>
      <w:bookmarkEnd w:id="1892"/>
      <w:bookmarkEnd w:id="1893"/>
      <w:bookmarkEnd w:id="1894"/>
      <w:bookmarkEnd w:id="1895"/>
      <w:bookmarkEnd w:id="1896"/>
      <w:bookmarkEnd w:id="1897"/>
      <w:bookmarkEnd w:id="1898"/>
    </w:p>
    <w:p w14:paraId="510BF917">
      <w:pPr>
        <w:spacing w:line="360" w:lineRule="auto"/>
        <w:ind w:firstLine="420" w:firstLineChars="200"/>
        <w:rPr>
          <w:rFonts w:ascii="宋体" w:hAnsi="宋体"/>
        </w:rPr>
      </w:pPr>
      <w:r>
        <w:rPr>
          <w:rFonts w:ascii="宋体" w:hAnsi="宋体"/>
        </w:rPr>
        <w:t xml:space="preserve">15.5.1  </w:t>
      </w:r>
      <w:r>
        <w:rPr>
          <w:rFonts w:hint="eastAsia" w:ascii="宋体" w:hAnsi="宋体"/>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ascii="宋体" w:hAnsi="宋体"/>
        </w:rPr>
        <w:t>15.3.3</w:t>
      </w:r>
      <w:r>
        <w:rPr>
          <w:rFonts w:hint="eastAsia" w:ascii="宋体" w:hAnsi="宋体"/>
        </w:rPr>
        <w:t>项约定向承包人发出变更指示。</w:t>
      </w:r>
    </w:p>
    <w:p w14:paraId="535FDAE5">
      <w:pPr>
        <w:spacing w:line="360" w:lineRule="auto"/>
        <w:ind w:firstLine="420" w:firstLineChars="200"/>
        <w:rPr>
          <w:rFonts w:ascii="宋体" w:hAnsi="宋体"/>
        </w:rPr>
      </w:pPr>
      <w:r>
        <w:rPr>
          <w:rFonts w:ascii="宋体" w:hAnsi="宋体"/>
        </w:rPr>
        <w:t xml:space="preserve">15.5.2  </w:t>
      </w:r>
      <w:r>
        <w:rPr>
          <w:rFonts w:hint="eastAsia" w:ascii="宋体" w:hAnsi="宋体"/>
        </w:rPr>
        <w:t>承包人提出的合理化建议降低了合同价格、缩短了工期或者提高了工程经济效益的，发包人可按国家有关规定给予奖励。</w:t>
      </w:r>
      <w:r>
        <w:rPr>
          <w:rFonts w:hint="eastAsia" w:ascii="宋体" w:hAnsi="宋体"/>
          <w:szCs w:val="21"/>
        </w:rPr>
        <w:t>对承包人提出合理化建议的奖励方法见合同条款专用部分。</w:t>
      </w:r>
    </w:p>
    <w:p w14:paraId="1F5D607B">
      <w:pPr>
        <w:keepNext/>
        <w:keepLines/>
        <w:spacing w:before="120" w:beforeLines="50" w:after="120" w:afterLines="50" w:line="360" w:lineRule="auto"/>
        <w:outlineLvl w:val="2"/>
        <w:rPr>
          <w:rFonts w:ascii="宋体" w:hAnsi="宋体"/>
          <w:sz w:val="24"/>
          <w:szCs w:val="20"/>
        </w:rPr>
      </w:pPr>
      <w:bookmarkStart w:id="1899" w:name="_Toc152042490"/>
      <w:bookmarkStart w:id="1900" w:name="_Toc117350519"/>
      <w:bookmarkStart w:id="1901" w:name="_Toc342296363"/>
      <w:bookmarkStart w:id="1902" w:name="_Toc480487004"/>
      <w:bookmarkStart w:id="1903" w:name="_Toc483668179"/>
      <w:bookmarkStart w:id="1904" w:name="_Toc480486832"/>
      <w:bookmarkStart w:id="1905" w:name="_Toc152045712"/>
      <w:bookmarkStart w:id="1906" w:name="_Toc179632730"/>
      <w:bookmarkStart w:id="1907" w:name="_Toc486580150"/>
      <w:bookmarkStart w:id="1908" w:name="_Toc338944805"/>
      <w:bookmarkStart w:id="1909" w:name="_Toc489279961"/>
      <w:bookmarkStart w:id="1910" w:name="_Toc144974681"/>
      <w:bookmarkStart w:id="1911" w:name="_Toc490222595"/>
      <w:r>
        <w:rPr>
          <w:rFonts w:ascii="宋体" w:hAnsi="宋体"/>
          <w:sz w:val="24"/>
          <w:szCs w:val="20"/>
        </w:rPr>
        <w:t xml:space="preserve">15.6  </w:t>
      </w:r>
      <w:r>
        <w:rPr>
          <w:rFonts w:hint="eastAsia" w:ascii="宋体" w:hAnsi="宋体"/>
          <w:sz w:val="24"/>
          <w:szCs w:val="20"/>
        </w:rPr>
        <w:t>暂列金额</w:t>
      </w:r>
      <w:bookmarkEnd w:id="1899"/>
      <w:bookmarkEnd w:id="1900"/>
      <w:bookmarkEnd w:id="1901"/>
      <w:bookmarkEnd w:id="1902"/>
      <w:bookmarkEnd w:id="1903"/>
      <w:bookmarkEnd w:id="1904"/>
      <w:bookmarkEnd w:id="1905"/>
      <w:bookmarkEnd w:id="1906"/>
      <w:bookmarkEnd w:id="1907"/>
      <w:bookmarkEnd w:id="1908"/>
      <w:bookmarkEnd w:id="1909"/>
      <w:bookmarkEnd w:id="1910"/>
      <w:bookmarkEnd w:id="1911"/>
    </w:p>
    <w:p w14:paraId="5C4B07A1">
      <w:pPr>
        <w:spacing w:line="360" w:lineRule="auto"/>
        <w:ind w:firstLine="420" w:firstLineChars="200"/>
        <w:rPr>
          <w:rFonts w:ascii="宋体" w:hAnsi="宋体"/>
        </w:rPr>
      </w:pPr>
      <w:r>
        <w:rPr>
          <w:rFonts w:hint="eastAsia" w:ascii="宋体" w:hAnsi="宋体"/>
        </w:rPr>
        <w:t>暂列金额只能按照监理人的指示使用，并对合同价格进行相应调整。</w:t>
      </w:r>
    </w:p>
    <w:p w14:paraId="45708720">
      <w:pPr>
        <w:keepNext/>
        <w:keepLines/>
        <w:spacing w:before="120" w:beforeLines="50" w:after="120" w:afterLines="50" w:line="360" w:lineRule="auto"/>
        <w:outlineLvl w:val="2"/>
        <w:rPr>
          <w:rFonts w:ascii="宋体" w:hAnsi="宋体"/>
          <w:sz w:val="24"/>
          <w:szCs w:val="20"/>
        </w:rPr>
      </w:pPr>
      <w:bookmarkStart w:id="1912" w:name="_Toc486580151"/>
      <w:bookmarkStart w:id="1913" w:name="_Toc483668180"/>
      <w:bookmarkStart w:id="1914" w:name="_Toc490222596"/>
      <w:bookmarkStart w:id="1915" w:name="_Toc480487005"/>
      <w:bookmarkStart w:id="1916" w:name="_Toc152042491"/>
      <w:bookmarkStart w:id="1917" w:name="_Toc342296364"/>
      <w:bookmarkStart w:id="1918" w:name="_Toc338944806"/>
      <w:bookmarkStart w:id="1919" w:name="_Toc144974682"/>
      <w:bookmarkStart w:id="1920" w:name="_Toc179632731"/>
      <w:bookmarkStart w:id="1921" w:name="_Toc480486833"/>
      <w:bookmarkStart w:id="1922" w:name="_Toc489279962"/>
      <w:bookmarkStart w:id="1923" w:name="_Toc117350520"/>
      <w:bookmarkStart w:id="1924" w:name="_Toc152045713"/>
      <w:r>
        <w:rPr>
          <w:rFonts w:ascii="宋体" w:hAnsi="宋体"/>
          <w:sz w:val="24"/>
          <w:szCs w:val="20"/>
        </w:rPr>
        <w:t xml:space="preserve">15.7  </w:t>
      </w:r>
      <w:r>
        <w:rPr>
          <w:rFonts w:hint="eastAsia" w:ascii="宋体" w:hAnsi="宋体"/>
          <w:sz w:val="24"/>
          <w:szCs w:val="20"/>
        </w:rPr>
        <w:t>计日工</w:t>
      </w:r>
      <w:bookmarkEnd w:id="1912"/>
      <w:bookmarkEnd w:id="1913"/>
      <w:bookmarkEnd w:id="1914"/>
      <w:bookmarkEnd w:id="1915"/>
      <w:bookmarkEnd w:id="1916"/>
      <w:bookmarkEnd w:id="1917"/>
      <w:bookmarkEnd w:id="1918"/>
      <w:bookmarkEnd w:id="1919"/>
      <w:bookmarkEnd w:id="1920"/>
      <w:bookmarkEnd w:id="1921"/>
      <w:bookmarkEnd w:id="1922"/>
      <w:bookmarkEnd w:id="1923"/>
      <w:bookmarkEnd w:id="1924"/>
    </w:p>
    <w:p w14:paraId="08FCB616">
      <w:pPr>
        <w:spacing w:line="360" w:lineRule="auto"/>
        <w:ind w:firstLine="420" w:firstLineChars="200"/>
        <w:rPr>
          <w:rFonts w:ascii="宋体" w:hAnsi="宋体"/>
        </w:rPr>
      </w:pPr>
      <w:r>
        <w:rPr>
          <w:rFonts w:ascii="宋体" w:hAnsi="宋体"/>
        </w:rPr>
        <w:t xml:space="preserve">15.7.1  </w:t>
      </w:r>
      <w:r>
        <w:rPr>
          <w:rFonts w:hint="eastAsia" w:ascii="宋体" w:hAnsi="宋体"/>
        </w:rPr>
        <w:t>发包人认为有必要时，</w:t>
      </w:r>
      <w:r>
        <w:rPr>
          <w:rFonts w:hint="eastAsia" w:ascii="宋体" w:hAnsi="宋体"/>
          <w:szCs w:val="21"/>
        </w:rPr>
        <w:t>由</w:t>
      </w:r>
      <w:r>
        <w:rPr>
          <w:rFonts w:hint="eastAsia" w:ascii="宋体" w:hAnsi="宋体"/>
        </w:rPr>
        <w:t>监理人通知承包人以计日工方式实施变更的零星工作。其价款按列入已标价工程量清单中的计日工计价子目及其单价进行计算。</w:t>
      </w:r>
    </w:p>
    <w:p w14:paraId="61E22D33">
      <w:pPr>
        <w:spacing w:line="360" w:lineRule="auto"/>
        <w:ind w:firstLine="420" w:firstLineChars="200"/>
        <w:rPr>
          <w:rFonts w:ascii="宋体" w:hAnsi="宋体"/>
        </w:rPr>
      </w:pPr>
      <w:r>
        <w:rPr>
          <w:rFonts w:ascii="宋体" w:hAnsi="宋体"/>
        </w:rPr>
        <w:t xml:space="preserve">15.7.2  </w:t>
      </w:r>
      <w:r>
        <w:rPr>
          <w:rFonts w:hint="eastAsia" w:ascii="宋体" w:hAnsi="宋体"/>
        </w:rPr>
        <w:t>采用计日工计价的任何一项变更工作，应从暂列金额中支付，承包人应在该项变更的实施过程中，每天提交以下报表和有关凭证报送监理人审批：</w:t>
      </w:r>
    </w:p>
    <w:p w14:paraId="3CECFB1C">
      <w:pPr>
        <w:spacing w:line="360" w:lineRule="auto"/>
        <w:ind w:firstLine="315" w:firstLineChars="150"/>
        <w:rPr>
          <w:rFonts w:ascii="宋体" w:hAnsi="宋体"/>
        </w:rPr>
      </w:pPr>
      <w:r>
        <w:rPr>
          <w:rFonts w:hint="eastAsia" w:ascii="宋体" w:hAnsi="宋体"/>
        </w:rPr>
        <w:t>（</w:t>
      </w:r>
      <w:r>
        <w:rPr>
          <w:rFonts w:ascii="宋体" w:hAnsi="宋体"/>
        </w:rPr>
        <w:t>1</w:t>
      </w:r>
      <w:r>
        <w:rPr>
          <w:rFonts w:hint="eastAsia" w:ascii="宋体" w:hAnsi="宋体"/>
        </w:rPr>
        <w:t>）工作名称、内容和数量；</w:t>
      </w:r>
    </w:p>
    <w:p w14:paraId="6A6A2521">
      <w:pPr>
        <w:spacing w:line="360" w:lineRule="auto"/>
        <w:ind w:firstLine="315" w:firstLineChars="150"/>
        <w:rPr>
          <w:rFonts w:ascii="宋体" w:hAnsi="宋体"/>
        </w:rPr>
      </w:pPr>
      <w:r>
        <w:rPr>
          <w:rFonts w:hint="eastAsia" w:ascii="宋体" w:hAnsi="宋体"/>
        </w:rPr>
        <w:t>（</w:t>
      </w:r>
      <w:r>
        <w:rPr>
          <w:rFonts w:ascii="宋体" w:hAnsi="宋体"/>
        </w:rPr>
        <w:t>2</w:t>
      </w:r>
      <w:r>
        <w:rPr>
          <w:rFonts w:hint="eastAsia" w:ascii="宋体" w:hAnsi="宋体"/>
        </w:rPr>
        <w:t>）投入该工作所有人员的姓名、工种、级别和耗用工时；</w:t>
      </w:r>
    </w:p>
    <w:p w14:paraId="051F5987">
      <w:pPr>
        <w:spacing w:line="360" w:lineRule="auto"/>
        <w:ind w:firstLine="315" w:firstLineChars="150"/>
        <w:rPr>
          <w:rFonts w:ascii="宋体" w:hAnsi="宋体"/>
        </w:rPr>
      </w:pPr>
      <w:r>
        <w:rPr>
          <w:rFonts w:hint="eastAsia" w:ascii="宋体" w:hAnsi="宋体"/>
        </w:rPr>
        <w:t>（</w:t>
      </w:r>
      <w:r>
        <w:rPr>
          <w:rFonts w:ascii="宋体" w:hAnsi="宋体"/>
        </w:rPr>
        <w:t>3</w:t>
      </w:r>
      <w:r>
        <w:rPr>
          <w:rFonts w:hint="eastAsia" w:ascii="宋体" w:hAnsi="宋体"/>
        </w:rPr>
        <w:t>）投入该工作的材料类别和数量；</w:t>
      </w:r>
    </w:p>
    <w:p w14:paraId="1EBA5128">
      <w:pPr>
        <w:spacing w:line="360" w:lineRule="auto"/>
        <w:ind w:firstLine="315" w:firstLineChars="150"/>
        <w:rPr>
          <w:rFonts w:ascii="宋体" w:hAnsi="宋体"/>
        </w:rPr>
      </w:pPr>
      <w:r>
        <w:rPr>
          <w:rFonts w:hint="eastAsia" w:ascii="宋体" w:hAnsi="宋体"/>
        </w:rPr>
        <w:t>（</w:t>
      </w:r>
      <w:r>
        <w:rPr>
          <w:rFonts w:ascii="宋体" w:hAnsi="宋体"/>
        </w:rPr>
        <w:t>4</w:t>
      </w:r>
      <w:r>
        <w:rPr>
          <w:rFonts w:hint="eastAsia" w:ascii="宋体" w:hAnsi="宋体"/>
        </w:rPr>
        <w:t>）投入该工作的施工设备型号、台数和耗用台时；</w:t>
      </w:r>
    </w:p>
    <w:p w14:paraId="6CC83F73">
      <w:pPr>
        <w:spacing w:line="360" w:lineRule="auto"/>
        <w:ind w:firstLine="315" w:firstLineChars="150"/>
        <w:rPr>
          <w:rFonts w:ascii="宋体" w:hAnsi="宋体"/>
        </w:rPr>
      </w:pPr>
      <w:r>
        <w:rPr>
          <w:rFonts w:hint="eastAsia" w:ascii="宋体" w:hAnsi="宋体"/>
        </w:rPr>
        <w:t>（</w:t>
      </w:r>
      <w:r>
        <w:rPr>
          <w:rFonts w:ascii="宋体" w:hAnsi="宋体"/>
        </w:rPr>
        <w:t>5</w:t>
      </w:r>
      <w:r>
        <w:rPr>
          <w:rFonts w:hint="eastAsia" w:ascii="宋体" w:hAnsi="宋体"/>
        </w:rPr>
        <w:t>）监理人要求提交的其他资料和凭证。</w:t>
      </w:r>
    </w:p>
    <w:p w14:paraId="59370966">
      <w:pPr>
        <w:spacing w:line="360" w:lineRule="auto"/>
        <w:ind w:firstLine="420" w:firstLineChars="200"/>
        <w:rPr>
          <w:rFonts w:ascii="宋体" w:hAnsi="宋体"/>
        </w:rPr>
      </w:pPr>
      <w:r>
        <w:rPr>
          <w:rFonts w:ascii="宋体" w:hAnsi="宋体"/>
        </w:rPr>
        <w:t xml:space="preserve">15.7.3  </w:t>
      </w:r>
      <w:r>
        <w:rPr>
          <w:rFonts w:hint="eastAsia" w:ascii="宋体" w:hAnsi="宋体"/>
        </w:rPr>
        <w:t>计日工由承包人汇总后，按第</w:t>
      </w:r>
      <w:r>
        <w:rPr>
          <w:rFonts w:ascii="宋体" w:hAnsi="宋体"/>
        </w:rPr>
        <w:t>17.3.2</w:t>
      </w:r>
      <w:r>
        <w:rPr>
          <w:rFonts w:hint="eastAsia" w:ascii="宋体" w:hAnsi="宋体"/>
        </w:rPr>
        <w:t>项的约定列入进度付款申请单，由监理人复核并经发包人同意后列入进度付款。</w:t>
      </w:r>
    </w:p>
    <w:p w14:paraId="2F707A2D">
      <w:pPr>
        <w:keepNext/>
        <w:keepLines/>
        <w:spacing w:before="120" w:beforeLines="50" w:after="120" w:afterLines="50" w:line="360" w:lineRule="auto"/>
        <w:outlineLvl w:val="2"/>
        <w:rPr>
          <w:rFonts w:ascii="宋体" w:hAnsi="宋体"/>
          <w:sz w:val="24"/>
          <w:szCs w:val="20"/>
        </w:rPr>
      </w:pPr>
      <w:bookmarkStart w:id="1925" w:name="_Toc342296365"/>
      <w:bookmarkStart w:id="1926" w:name="_Toc480486834"/>
      <w:bookmarkStart w:id="1927" w:name="_Toc338944807"/>
      <w:bookmarkStart w:id="1928" w:name="_Toc117350521"/>
      <w:bookmarkStart w:id="1929" w:name="_Toc480487006"/>
      <w:bookmarkStart w:id="1930" w:name="_Toc490222597"/>
      <w:bookmarkStart w:id="1931" w:name="_Toc483668181"/>
      <w:bookmarkStart w:id="1932" w:name="_Toc486580152"/>
      <w:bookmarkStart w:id="1933" w:name="_Toc489279963"/>
      <w:r>
        <w:rPr>
          <w:rFonts w:ascii="宋体" w:hAnsi="宋体"/>
          <w:sz w:val="24"/>
          <w:szCs w:val="20"/>
        </w:rPr>
        <w:t xml:space="preserve">15.8  </w:t>
      </w:r>
      <w:r>
        <w:rPr>
          <w:rFonts w:hint="eastAsia" w:ascii="宋体" w:hAnsi="宋体"/>
          <w:sz w:val="24"/>
          <w:szCs w:val="20"/>
        </w:rPr>
        <w:t>暂估价</w:t>
      </w:r>
      <w:bookmarkEnd w:id="1925"/>
      <w:bookmarkEnd w:id="1926"/>
      <w:bookmarkEnd w:id="1927"/>
      <w:bookmarkEnd w:id="1928"/>
      <w:bookmarkEnd w:id="1929"/>
      <w:bookmarkEnd w:id="1930"/>
      <w:bookmarkEnd w:id="1931"/>
      <w:bookmarkEnd w:id="1932"/>
      <w:bookmarkEnd w:id="1933"/>
    </w:p>
    <w:p w14:paraId="090BEE50">
      <w:pPr>
        <w:spacing w:line="360" w:lineRule="auto"/>
        <w:ind w:firstLine="420" w:firstLineChars="200"/>
        <w:rPr>
          <w:rFonts w:ascii="宋体" w:hAnsi="宋体"/>
        </w:rPr>
      </w:pPr>
      <w:r>
        <w:rPr>
          <w:rFonts w:ascii="宋体" w:hAnsi="宋体"/>
        </w:rPr>
        <w:t xml:space="preserve">15.8.1  </w:t>
      </w:r>
      <w:r>
        <w:rPr>
          <w:rFonts w:hint="eastAsia" w:ascii="宋体" w:hAnsi="宋体"/>
        </w:rPr>
        <w:t>发包人在工程量清单中给定暂估价的材料和工程设备及专业工程属于依法必须招标的范围并达到规定的规模标准的，由发包人和承包人</w:t>
      </w:r>
      <w:r>
        <w:rPr>
          <w:rFonts w:hint="eastAsia" w:ascii="宋体" w:hAnsi="宋体"/>
          <w:szCs w:val="21"/>
        </w:rPr>
        <w:t>采用招标方式选择专项供应商或专业分包人</w:t>
      </w:r>
      <w:r>
        <w:rPr>
          <w:rFonts w:hint="eastAsia" w:ascii="宋体" w:hAnsi="宋体"/>
        </w:rPr>
        <w:t>。发包人和承包人的权利义务关系约定如下：</w:t>
      </w:r>
      <w:r>
        <w:rPr>
          <w:rFonts w:ascii="宋体" w:hAnsi="宋体"/>
        </w:rPr>
        <w:t xml:space="preserve"> </w:t>
      </w:r>
    </w:p>
    <w:p w14:paraId="29C21E00">
      <w:pPr>
        <w:spacing w:line="360" w:lineRule="auto"/>
        <w:ind w:firstLine="315" w:firstLineChars="15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）由承包人作为招标人，依法组织招标工作并接受有管辖权的建设工程招标投标行政监督部门的监督。</w:t>
      </w:r>
    </w:p>
    <w:p w14:paraId="17059C8D">
      <w:pPr>
        <w:spacing w:line="360" w:lineRule="auto"/>
        <w:ind w:firstLine="315" w:firstLineChars="15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）与组织招标工作有关的费用应当被认为已经包括在承包人的签约合同价（投标总报价）中。</w:t>
      </w:r>
    </w:p>
    <w:p w14:paraId="4D5389B0">
      <w:pPr>
        <w:spacing w:line="360" w:lineRule="auto"/>
        <w:ind w:firstLine="315" w:firstLineChars="1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）中标金额与工程量清单中所列的暂估价的金额差以及相应的税金等其他费用列入合同价格。</w:t>
      </w:r>
    </w:p>
    <w:p w14:paraId="18D6152F">
      <w:pPr>
        <w:spacing w:line="360" w:lineRule="auto"/>
        <w:ind w:firstLine="315" w:firstLineChars="15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67F7634B">
      <w:pPr>
        <w:spacing w:line="360" w:lineRule="auto"/>
        <w:ind w:firstLine="315" w:firstLineChars="15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18A92F6E">
      <w:pPr>
        <w:spacing w:line="360" w:lineRule="auto"/>
        <w:ind w:firstLine="315" w:firstLineChars="15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）如果发、承包任何一方委派评标代表，评标委员会应当由七人以上单数构成。除发包人或者承包人自愿放弃委派评标代表的权利外，招标人评标代表应当分别由发包人和承包人等额委派。</w:t>
      </w:r>
    </w:p>
    <w:p w14:paraId="2D8D5A1E">
      <w:pPr>
        <w:spacing w:line="360" w:lineRule="auto"/>
        <w:ind w:firstLine="315" w:firstLineChars="15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）设有标底的，承包人应当在开标前提前</w:t>
      </w:r>
      <w:r>
        <w:rPr>
          <w:rFonts w:ascii="宋体" w:hAnsi="宋体"/>
          <w:szCs w:val="21"/>
        </w:rPr>
        <w:t>48</w:t>
      </w:r>
      <w:r>
        <w:rPr>
          <w:rFonts w:hint="eastAsia" w:ascii="宋体" w:hAnsi="宋体"/>
          <w:szCs w:val="21"/>
        </w:rPr>
        <w:t>小时将标底报发包人审核认可，发包人应当在收到承包人报送的标底后</w:t>
      </w:r>
      <w:r>
        <w:rPr>
          <w:rFonts w:ascii="宋体" w:hAnsi="宋体"/>
          <w:szCs w:val="21"/>
        </w:rPr>
        <w:t>24</w:t>
      </w:r>
      <w:r>
        <w:rPr>
          <w:rFonts w:hint="eastAsia" w:ascii="宋体" w:hAnsi="宋体"/>
          <w:szCs w:val="21"/>
        </w:rPr>
        <w:t>小时内给予批准或者提出修改意见。承包人和发包人应当共同制定标底保密措施，不得提前泄露标底。标底的最终审核和决定权属于发包人。</w:t>
      </w:r>
    </w:p>
    <w:p w14:paraId="22C6EB7F">
      <w:pPr>
        <w:spacing w:line="360" w:lineRule="auto"/>
        <w:ind w:firstLine="315" w:firstLineChars="15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）设有招标控制价的，承包人应当在招标文件发出前提前</w:t>
      </w:r>
      <w:r>
        <w:rPr>
          <w:rFonts w:ascii="宋体" w:hAnsi="宋体"/>
          <w:szCs w:val="21"/>
        </w:rPr>
        <w:t>7</w:t>
      </w:r>
      <w:r>
        <w:rPr>
          <w:rFonts w:hint="eastAsia" w:ascii="宋体" w:hAnsi="宋体"/>
          <w:szCs w:val="21"/>
        </w:rPr>
        <w:t>天将招标控制价报发包人审核认可，发包人应当在收到承包人报送的招标控制价后</w:t>
      </w:r>
      <w:r>
        <w:rPr>
          <w:rFonts w:ascii="宋体" w:hAnsi="宋体"/>
          <w:szCs w:val="21"/>
        </w:rPr>
        <w:t>72</w:t>
      </w:r>
      <w:r>
        <w:rPr>
          <w:rFonts w:hint="eastAsia" w:ascii="宋体" w:hAnsi="宋体"/>
          <w:szCs w:val="21"/>
        </w:rPr>
        <w:t>小时内给予认可或者提出修改意见。招标控制价的最终审核和决定权属于发包人，未经发包人认可，承包人不得发出招标文件。</w:t>
      </w:r>
    </w:p>
    <w:p w14:paraId="44451C43">
      <w:pPr>
        <w:spacing w:line="360" w:lineRule="auto"/>
        <w:ind w:firstLine="315" w:firstLineChars="15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）承包人在收到相关招标项目评标委员会提交的评标报告后，应当在</w:t>
      </w:r>
      <w:r>
        <w:rPr>
          <w:rFonts w:ascii="宋体" w:hAnsi="宋体"/>
          <w:szCs w:val="21"/>
        </w:rPr>
        <w:t>24</w:t>
      </w:r>
      <w:r>
        <w:rPr>
          <w:rFonts w:hint="eastAsia" w:ascii="宋体" w:hAnsi="宋体"/>
          <w:szCs w:val="21"/>
        </w:rPr>
        <w:t>小时内通过监理人转报发包人核查，发包人应当在监理人收到承包人报送的评标报告后</w:t>
      </w:r>
      <w:r>
        <w:rPr>
          <w:rFonts w:ascii="宋体" w:hAnsi="宋体"/>
          <w:szCs w:val="21"/>
        </w:rPr>
        <w:t>48</w:t>
      </w:r>
      <w:r>
        <w:rPr>
          <w:rFonts w:hint="eastAsia" w:ascii="宋体" w:hAnsi="宋体"/>
          <w:szCs w:val="21"/>
        </w:rPr>
        <w:t>小时内核查完毕，评标报告经过发包人核查认可后，承包人才可以开始后续程序，依法确定中标人并发出中标通知书。</w:t>
      </w:r>
    </w:p>
    <w:p w14:paraId="2A5A07DD">
      <w:pPr>
        <w:spacing w:line="360" w:lineRule="auto"/>
        <w:ind w:firstLine="315" w:firstLineChars="15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5AEC74BD">
      <w:pPr>
        <w:spacing w:line="360" w:lineRule="auto"/>
        <w:ind w:firstLine="315" w:firstLineChars="150"/>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）发包人对承包人报送文件进行审批或提出的修改意见应当合理，并符合现行有关法律法规的规定。</w:t>
      </w:r>
    </w:p>
    <w:p w14:paraId="3C474D21">
      <w:pPr>
        <w:spacing w:line="360" w:lineRule="auto"/>
        <w:ind w:firstLine="315" w:firstLineChars="150"/>
        <w:rPr>
          <w:rFonts w:ascii="宋体" w:hAnsi="宋体"/>
        </w:rPr>
      </w:pPr>
      <w:r>
        <w:rPr>
          <w:rFonts w:hint="eastAsia" w:ascii="宋体" w:hAnsi="宋体"/>
          <w:szCs w:val="21"/>
        </w:rPr>
        <w:t>（</w:t>
      </w:r>
      <w:r>
        <w:rPr>
          <w:rFonts w:ascii="宋体" w:hAnsi="宋体"/>
          <w:szCs w:val="21"/>
        </w:rPr>
        <w:t>12</w:t>
      </w:r>
      <w:r>
        <w:rPr>
          <w:rFonts w:hint="eastAsia" w:ascii="宋体" w:hAnsi="宋体"/>
          <w:szCs w:val="21"/>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1666B5FF">
      <w:pPr>
        <w:spacing w:line="360" w:lineRule="auto"/>
        <w:ind w:firstLine="420" w:firstLineChars="200"/>
        <w:rPr>
          <w:rFonts w:ascii="宋体" w:hAnsi="宋体"/>
        </w:rPr>
      </w:pPr>
      <w:r>
        <w:rPr>
          <w:rFonts w:ascii="宋体" w:hAnsi="宋体"/>
        </w:rPr>
        <w:t xml:space="preserve">15.8.2  </w:t>
      </w:r>
      <w:r>
        <w:rPr>
          <w:rFonts w:hint="eastAsia" w:ascii="宋体" w:hAnsi="宋体"/>
        </w:rPr>
        <w:t>发包人在工程量清单中给定暂估价的材料和工程设备不属于依法必须招标的范围或未达到规定的规模标准的，应由承包人按第</w:t>
      </w:r>
      <w:r>
        <w:rPr>
          <w:rFonts w:ascii="宋体" w:hAnsi="宋体"/>
        </w:rPr>
        <w:t>5.1</w:t>
      </w:r>
      <w:r>
        <w:rPr>
          <w:rFonts w:hint="eastAsia" w:ascii="宋体" w:hAnsi="宋体"/>
        </w:rPr>
        <w:t>款的约定提供。经监理人确认的材料、工程设备的价格与工程量清单中所列的暂估价的金额差以及相应的税金等其他费用列入合同价格。</w:t>
      </w:r>
    </w:p>
    <w:p w14:paraId="7D60A44A">
      <w:pPr>
        <w:spacing w:line="360" w:lineRule="auto"/>
        <w:ind w:firstLine="420" w:firstLineChars="200"/>
        <w:rPr>
          <w:rFonts w:ascii="宋体" w:hAnsi="宋体"/>
        </w:rPr>
      </w:pPr>
      <w:r>
        <w:rPr>
          <w:rFonts w:ascii="宋体" w:hAnsi="宋体"/>
        </w:rPr>
        <w:t xml:space="preserve">15.8.3  </w:t>
      </w:r>
      <w:r>
        <w:rPr>
          <w:rFonts w:hint="eastAsia" w:ascii="宋体" w:hAnsi="宋体"/>
        </w:rPr>
        <w:t>发包人在工程量清单中给定暂估价的专业工程不属于依法必须招标的范围或未达到规定的规模标准的，由监理人按照第</w:t>
      </w:r>
      <w:r>
        <w:rPr>
          <w:rFonts w:ascii="宋体" w:hAnsi="宋体"/>
        </w:rPr>
        <w:t>15.4</w:t>
      </w:r>
      <w:r>
        <w:rPr>
          <w:rFonts w:hint="eastAsia" w:ascii="宋体" w:hAnsi="宋体"/>
        </w:rPr>
        <w:t>款进行估价，但合同条款专用部分另有约定的除外。经估价的专业工程与工程量清单中所列的暂估价的金额差以及相应的税金等其他费用列入合同价格。</w:t>
      </w:r>
    </w:p>
    <w:p w14:paraId="7F8BB4F9">
      <w:pPr>
        <w:keepNext/>
        <w:keepLines/>
        <w:spacing w:before="120" w:beforeLines="50" w:after="120" w:afterLines="50" w:line="360" w:lineRule="auto"/>
        <w:outlineLvl w:val="1"/>
        <w:rPr>
          <w:rFonts w:ascii="宋体" w:hAnsi="宋体" w:cs="宋体"/>
          <w:sz w:val="28"/>
          <w:szCs w:val="20"/>
        </w:rPr>
      </w:pPr>
      <w:bookmarkStart w:id="1934" w:name="_Toc489279964"/>
      <w:bookmarkStart w:id="1935" w:name="_Toc117350522"/>
      <w:bookmarkStart w:id="1936" w:name="_Toc338944808"/>
      <w:bookmarkStart w:id="1937" w:name="_Toc490222598"/>
      <w:bookmarkStart w:id="1938" w:name="_Toc486580153"/>
      <w:bookmarkStart w:id="1939" w:name="_Toc480487007"/>
      <w:bookmarkStart w:id="1940" w:name="_Toc342296366"/>
      <w:bookmarkStart w:id="1941" w:name="_Toc480486835"/>
      <w:bookmarkStart w:id="1942" w:name="_Toc483668182"/>
      <w:r>
        <w:rPr>
          <w:rFonts w:ascii="宋体" w:hAnsi="宋体" w:cs="宋体"/>
          <w:sz w:val="28"/>
          <w:szCs w:val="20"/>
        </w:rPr>
        <w:t>16.</w:t>
      </w:r>
      <w:r>
        <w:rPr>
          <w:rFonts w:hint="eastAsia" w:ascii="宋体" w:hAnsi="宋体" w:cs="宋体"/>
          <w:sz w:val="28"/>
          <w:szCs w:val="20"/>
        </w:rPr>
        <w:t>价格调整</w:t>
      </w:r>
      <w:bookmarkEnd w:id="1934"/>
      <w:bookmarkEnd w:id="1935"/>
      <w:bookmarkEnd w:id="1936"/>
      <w:bookmarkEnd w:id="1937"/>
      <w:bookmarkEnd w:id="1938"/>
      <w:bookmarkEnd w:id="1939"/>
      <w:bookmarkEnd w:id="1940"/>
      <w:bookmarkEnd w:id="1941"/>
      <w:bookmarkEnd w:id="1942"/>
    </w:p>
    <w:p w14:paraId="2DAAABAB">
      <w:pPr>
        <w:keepNext/>
        <w:keepLines/>
        <w:spacing w:before="120" w:beforeLines="50" w:after="120" w:afterLines="50" w:line="360" w:lineRule="auto"/>
        <w:outlineLvl w:val="2"/>
        <w:rPr>
          <w:rFonts w:ascii="宋体" w:hAnsi="宋体"/>
          <w:sz w:val="24"/>
          <w:szCs w:val="20"/>
        </w:rPr>
      </w:pPr>
      <w:bookmarkStart w:id="1943" w:name="_Toc490222599"/>
      <w:bookmarkStart w:id="1944" w:name="_Toc486580154"/>
      <w:bookmarkStart w:id="1945" w:name="_Toc480487008"/>
      <w:bookmarkStart w:id="1946" w:name="_Toc117350523"/>
      <w:bookmarkStart w:id="1947" w:name="_Toc480486836"/>
      <w:bookmarkStart w:id="1948" w:name="_Toc483668183"/>
      <w:bookmarkStart w:id="1949" w:name="_Toc338944809"/>
      <w:bookmarkStart w:id="1950" w:name="_Toc489279965"/>
      <w:bookmarkStart w:id="1951" w:name="_Toc342296367"/>
      <w:r>
        <w:rPr>
          <w:rFonts w:ascii="宋体" w:hAnsi="宋体"/>
          <w:sz w:val="24"/>
          <w:szCs w:val="20"/>
        </w:rPr>
        <w:t xml:space="preserve">16.1  </w:t>
      </w:r>
      <w:r>
        <w:rPr>
          <w:rFonts w:hint="eastAsia" w:ascii="宋体" w:hAnsi="宋体"/>
          <w:sz w:val="24"/>
          <w:szCs w:val="20"/>
        </w:rPr>
        <w:t>物价波动引起的价格调整</w:t>
      </w:r>
      <w:bookmarkEnd w:id="1943"/>
      <w:bookmarkEnd w:id="1944"/>
      <w:bookmarkEnd w:id="1945"/>
      <w:bookmarkEnd w:id="1946"/>
      <w:bookmarkEnd w:id="1947"/>
      <w:bookmarkEnd w:id="1948"/>
      <w:bookmarkEnd w:id="1949"/>
      <w:bookmarkEnd w:id="1950"/>
      <w:bookmarkEnd w:id="1951"/>
    </w:p>
    <w:p w14:paraId="078898AA">
      <w:pPr>
        <w:spacing w:line="360" w:lineRule="auto"/>
        <w:ind w:firstLine="420" w:firstLineChars="200"/>
        <w:rPr>
          <w:rFonts w:ascii="宋体" w:hAnsi="宋体"/>
        </w:rPr>
      </w:pPr>
      <w:r>
        <w:rPr>
          <w:rFonts w:hint="eastAsia" w:ascii="宋体" w:hAnsi="宋体"/>
        </w:rPr>
        <w:t>除合同条款专用部分另有约定外，因物价波动引起的价格调整按照本款约定处理。</w:t>
      </w:r>
    </w:p>
    <w:p w14:paraId="1E55678F">
      <w:pPr>
        <w:spacing w:line="360" w:lineRule="auto"/>
        <w:ind w:firstLine="420" w:firstLineChars="200"/>
        <w:rPr>
          <w:rFonts w:ascii="宋体" w:hAnsi="宋体"/>
        </w:rPr>
      </w:pPr>
      <w:r>
        <w:rPr>
          <w:rFonts w:ascii="宋体" w:hAnsi="宋体"/>
        </w:rPr>
        <w:t xml:space="preserve">16.1.1 </w:t>
      </w:r>
      <w:r>
        <w:rPr>
          <w:rFonts w:hint="eastAsia" w:ascii="宋体" w:hAnsi="宋体"/>
        </w:rPr>
        <w:t>采用价格指数调整价格差额</w:t>
      </w:r>
    </w:p>
    <w:p w14:paraId="4D729C76">
      <w:pPr>
        <w:spacing w:line="360" w:lineRule="auto"/>
        <w:ind w:firstLine="630" w:firstLineChars="300"/>
        <w:rPr>
          <w:rFonts w:ascii="宋体" w:hAnsi="宋体"/>
        </w:rPr>
      </w:pPr>
      <w:bookmarkStart w:id="1952" w:name="_Toc429569374"/>
      <w:r>
        <w:rPr>
          <w:rFonts w:ascii="宋体" w:hAnsi="宋体"/>
        </w:rPr>
        <w:t xml:space="preserve">16.1.1.1 </w:t>
      </w:r>
      <w:r>
        <w:rPr>
          <w:rFonts w:hint="eastAsia" w:ascii="宋体" w:hAnsi="宋体"/>
        </w:rPr>
        <w:t>价格调整公式</w:t>
      </w:r>
      <w:bookmarkEnd w:id="1952"/>
    </w:p>
    <w:p w14:paraId="40E92798">
      <w:pPr>
        <w:spacing w:line="360" w:lineRule="auto"/>
        <w:ind w:firstLine="630" w:firstLineChars="300"/>
        <w:rPr>
          <w:rFonts w:ascii="宋体" w:hAnsi="宋体"/>
        </w:rPr>
      </w:pPr>
      <w:r>
        <w:rPr>
          <w:rFonts w:hint="eastAsia" w:ascii="宋体" w:hAnsi="宋体"/>
        </w:rPr>
        <w:t>因人工、材料和设备等价格波动影响合同价格时，根据投标函附录中的价格指数和权重表约定的数据，按以下公式计算差额并调整合同价格。</w:t>
      </w:r>
    </w:p>
    <w:p w14:paraId="4BA0CC0F">
      <w:pPr>
        <w:spacing w:line="360" w:lineRule="auto"/>
        <w:rPr>
          <w:rFonts w:ascii="宋体" w:hAnsi="宋体"/>
        </w:rPr>
      </w:pPr>
      <w:r>
        <w:rPr>
          <w:rFonts w:ascii="宋体" w:hAnsi="宋体"/>
          <w:b/>
          <w:bCs/>
          <w:sz w:val="19"/>
          <w:szCs w:val="19"/>
          <w:lang w:val="zh-CN"/>
        </w:rPr>
        <w:t xml:space="preserve">        </w:t>
      </w:r>
      <w:r>
        <w:rPr>
          <w:rFonts w:ascii="宋体" w:hAnsi="宋体"/>
          <w:position w:val="-34"/>
        </w:rPr>
        <w:drawing>
          <wp:inline distT="0" distB="0" distL="0" distR="0">
            <wp:extent cx="3872230" cy="53276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72230" cy="532765"/>
                    </a:xfrm>
                    <a:prstGeom prst="rect">
                      <a:avLst/>
                    </a:prstGeom>
                    <a:noFill/>
                    <a:ln>
                      <a:noFill/>
                    </a:ln>
                  </pic:spPr>
                </pic:pic>
              </a:graphicData>
            </a:graphic>
          </wp:inline>
        </w:drawing>
      </w:r>
    </w:p>
    <w:p w14:paraId="72C12D1E">
      <w:pPr>
        <w:tabs>
          <w:tab w:val="left" w:pos="1260"/>
        </w:tabs>
        <w:spacing w:line="400" w:lineRule="exact"/>
        <w:ind w:firstLine="420" w:firstLineChars="200"/>
        <w:rPr>
          <w:rFonts w:ascii="宋体" w:hAnsi="宋体"/>
        </w:rPr>
      </w:pPr>
      <w:r>
        <w:rPr>
          <w:rFonts w:ascii="宋体" w:hAnsi="宋体"/>
        </w:rPr>
        <w:t xml:space="preserve"> </w:t>
      </w:r>
    </w:p>
    <w:p w14:paraId="77ECD7A6">
      <w:pPr>
        <w:tabs>
          <w:tab w:val="left" w:pos="1260"/>
        </w:tabs>
        <w:spacing w:line="360" w:lineRule="auto"/>
        <w:ind w:firstLine="420" w:firstLineChars="200"/>
        <w:rPr>
          <w:rFonts w:ascii="宋体" w:hAnsi="宋体"/>
        </w:rPr>
      </w:pPr>
      <w:r>
        <w:rPr>
          <w:rFonts w:hint="eastAsia" w:ascii="宋体" w:hAnsi="宋体"/>
        </w:rPr>
        <w:t>式中：</w:t>
      </w:r>
      <w:r>
        <w:rPr>
          <w:rFonts w:ascii="宋体" w:hAnsi="宋体"/>
        </w:rPr>
        <w:t xml:space="preserve"> </w:t>
      </w:r>
      <w:r>
        <w:rPr>
          <w:rFonts w:hint="eastAsia" w:ascii="宋体" w:hAnsi="宋体"/>
        </w:rPr>
        <w:t>△</w:t>
      </w:r>
      <w:r>
        <w:rPr>
          <w:rFonts w:ascii="宋体" w:hAnsi="宋体"/>
        </w:rPr>
        <w:t xml:space="preserve">P -- </w:t>
      </w:r>
      <w:r>
        <w:rPr>
          <w:rFonts w:hint="eastAsia" w:ascii="宋体" w:hAnsi="宋体"/>
        </w:rPr>
        <w:t>需调整的价格差额；</w:t>
      </w:r>
    </w:p>
    <w:p w14:paraId="5419EFF8">
      <w:pPr>
        <w:tabs>
          <w:tab w:val="left" w:pos="1260"/>
        </w:tabs>
        <w:spacing w:line="360" w:lineRule="auto"/>
        <w:rPr>
          <w:rFonts w:ascii="宋体" w:hAnsi="宋体"/>
        </w:rPr>
      </w:pPr>
      <w:r>
        <w:rPr>
          <w:rFonts w:ascii="宋体" w:hAnsi="宋体"/>
        </w:rPr>
        <w:tab/>
      </w:r>
      <w:r>
        <w:rPr>
          <w:rFonts w:ascii="宋体" w:hAnsi="宋体"/>
        </w:rPr>
        <w:t>P</w:t>
      </w:r>
      <w:r>
        <w:rPr>
          <w:rFonts w:ascii="宋体" w:hAnsi="宋体"/>
          <w:szCs w:val="21"/>
          <w:vertAlign w:val="subscript"/>
        </w:rPr>
        <w:t>0</w:t>
      </w:r>
      <w:r>
        <w:rPr>
          <w:rFonts w:ascii="宋体" w:hAnsi="宋体"/>
        </w:rPr>
        <w:t xml:space="preserve"> -- </w:t>
      </w:r>
      <w:r>
        <w:rPr>
          <w:rFonts w:hint="eastAsia" w:ascii="宋体" w:hAnsi="宋体"/>
        </w:rPr>
        <w:t>第</w:t>
      </w:r>
      <w:r>
        <w:rPr>
          <w:rFonts w:ascii="宋体" w:hAnsi="宋体"/>
        </w:rPr>
        <w:t>17.3.3</w:t>
      </w:r>
      <w:r>
        <w:rPr>
          <w:rFonts w:hint="eastAsia" w:ascii="宋体" w:hAnsi="宋体"/>
        </w:rPr>
        <w:t>项、第</w:t>
      </w:r>
      <w:r>
        <w:rPr>
          <w:rFonts w:ascii="宋体" w:hAnsi="宋体"/>
        </w:rPr>
        <w:t>17.5.3</w:t>
      </w:r>
      <w:r>
        <w:rPr>
          <w:rFonts w:hint="eastAsia" w:ascii="宋体" w:hAnsi="宋体"/>
        </w:rPr>
        <w:t>项和第</w:t>
      </w:r>
      <w:r>
        <w:rPr>
          <w:rFonts w:ascii="宋体" w:hAnsi="宋体"/>
        </w:rPr>
        <w:t>17.6.2</w:t>
      </w:r>
      <w:r>
        <w:rPr>
          <w:rFonts w:hint="eastAsia" w:ascii="宋体" w:hAnsi="宋体"/>
        </w:rPr>
        <w:t>项约定的付款证书中承包人应得到的已完成工程量的金额。此项金额应不包括价格调整、不计质量保证金的扣留和支付、预付款的支付和扣回。第</w:t>
      </w:r>
      <w:r>
        <w:rPr>
          <w:rFonts w:ascii="宋体" w:hAnsi="宋体"/>
        </w:rPr>
        <w:t>15</w:t>
      </w:r>
      <w:r>
        <w:rPr>
          <w:rFonts w:hint="eastAsia" w:ascii="宋体" w:hAnsi="宋体"/>
        </w:rPr>
        <w:t>条约定的变更及其他金额已按现行价格计价的，也不计在内；</w:t>
      </w:r>
    </w:p>
    <w:p w14:paraId="0217CFE5">
      <w:pPr>
        <w:tabs>
          <w:tab w:val="left" w:pos="1260"/>
        </w:tabs>
        <w:spacing w:line="360" w:lineRule="auto"/>
        <w:rPr>
          <w:rFonts w:ascii="宋体" w:hAnsi="宋体"/>
        </w:rPr>
      </w:pPr>
      <w:r>
        <w:rPr>
          <w:rFonts w:ascii="宋体" w:hAnsi="宋体"/>
        </w:rPr>
        <w:tab/>
      </w:r>
      <w:bookmarkStart w:id="1953" w:name="_Toc144974686"/>
      <w:bookmarkStart w:id="1954" w:name="_Toc152042495"/>
      <w:r>
        <w:rPr>
          <w:rFonts w:ascii="宋体" w:hAnsi="宋体"/>
        </w:rPr>
        <w:t xml:space="preserve">A -- </w:t>
      </w:r>
      <w:r>
        <w:rPr>
          <w:rFonts w:hint="eastAsia" w:ascii="宋体" w:hAnsi="宋体"/>
        </w:rPr>
        <w:t>定值权重</w:t>
      </w:r>
      <w:r>
        <w:rPr>
          <w:rFonts w:ascii="宋体" w:hAnsi="宋体"/>
        </w:rPr>
        <w:t>(</w:t>
      </w:r>
      <w:r>
        <w:rPr>
          <w:rFonts w:hint="eastAsia" w:ascii="宋体" w:hAnsi="宋体"/>
        </w:rPr>
        <w:t>即不调部分的权重</w:t>
      </w:r>
      <w:r>
        <w:rPr>
          <w:rFonts w:ascii="宋体" w:hAnsi="宋体"/>
        </w:rPr>
        <w:t>)</w:t>
      </w:r>
      <w:r>
        <w:rPr>
          <w:rFonts w:hint="eastAsia" w:ascii="宋体" w:hAnsi="宋体"/>
        </w:rPr>
        <w:t>；</w:t>
      </w:r>
      <w:bookmarkEnd w:id="1953"/>
      <w:bookmarkEnd w:id="1954"/>
    </w:p>
    <w:p w14:paraId="668F2CA7">
      <w:pPr>
        <w:tabs>
          <w:tab w:val="left" w:pos="1260"/>
        </w:tabs>
        <w:spacing w:line="360" w:lineRule="auto"/>
        <w:rPr>
          <w:rFonts w:ascii="宋体" w:hAnsi="宋体"/>
        </w:rPr>
      </w:pPr>
      <w:r>
        <w:rPr>
          <w:rFonts w:ascii="宋体" w:hAnsi="宋体"/>
        </w:rPr>
        <w:tab/>
      </w:r>
      <w:r>
        <w:rPr>
          <w:rFonts w:ascii="宋体" w:hAnsi="宋体"/>
        </w:rPr>
        <w:t>B</w:t>
      </w:r>
      <w:r>
        <w:rPr>
          <w:rFonts w:ascii="宋体" w:hAnsi="宋体"/>
          <w:szCs w:val="21"/>
          <w:vertAlign w:val="subscript"/>
        </w:rPr>
        <w:t>1</w:t>
      </w:r>
      <w:r>
        <w:rPr>
          <w:rFonts w:ascii="宋体" w:hAnsi="宋体"/>
          <w:sz w:val="15"/>
          <w:szCs w:val="15"/>
        </w:rPr>
        <w:t>;</w:t>
      </w:r>
      <w:r>
        <w:rPr>
          <w:rFonts w:ascii="宋体" w:hAnsi="宋体"/>
        </w:rPr>
        <w:t xml:space="preserve"> B</w:t>
      </w:r>
      <w:r>
        <w:rPr>
          <w:rFonts w:ascii="宋体" w:hAnsi="宋体"/>
          <w:szCs w:val="21"/>
          <w:vertAlign w:val="subscript"/>
        </w:rPr>
        <w:t>2</w:t>
      </w:r>
      <w:r>
        <w:rPr>
          <w:rFonts w:ascii="宋体" w:hAnsi="宋体"/>
        </w:rPr>
        <w:t xml:space="preserve"> ;B</w:t>
      </w:r>
      <w:r>
        <w:rPr>
          <w:rFonts w:ascii="宋体" w:hAnsi="宋体"/>
          <w:szCs w:val="21"/>
          <w:vertAlign w:val="subscript"/>
        </w:rPr>
        <w:t>3</w:t>
      </w:r>
      <w:r>
        <w:rPr>
          <w:rFonts w:hint="eastAsia" w:ascii="宋体" w:hAnsi="宋体"/>
          <w:sz w:val="15"/>
          <w:szCs w:val="15"/>
        </w:rPr>
        <w:t>·····</w:t>
      </w:r>
      <w:r>
        <w:rPr>
          <w:rFonts w:ascii="宋体" w:hAnsi="宋体"/>
        </w:rPr>
        <w:t>B</w:t>
      </w:r>
      <w:r>
        <w:rPr>
          <w:rFonts w:ascii="宋体" w:hAnsi="宋体"/>
          <w:szCs w:val="21"/>
          <w:vertAlign w:val="subscript"/>
        </w:rPr>
        <w:t>n</w:t>
      </w:r>
      <w:r>
        <w:rPr>
          <w:rFonts w:ascii="宋体" w:hAnsi="宋体"/>
        </w:rPr>
        <w:t xml:space="preserve"> -- </w:t>
      </w:r>
      <w:r>
        <w:rPr>
          <w:rFonts w:hint="eastAsia" w:ascii="宋体" w:hAnsi="宋体"/>
        </w:rPr>
        <w:t>各可调因子的变值权重</w:t>
      </w:r>
      <w:r>
        <w:rPr>
          <w:rFonts w:ascii="宋体" w:hAnsi="宋体"/>
        </w:rPr>
        <w:t>(</w:t>
      </w:r>
      <w:r>
        <w:rPr>
          <w:rFonts w:hint="eastAsia" w:ascii="宋体" w:hAnsi="宋体"/>
        </w:rPr>
        <w:t>即可调部分的权重</w:t>
      </w:r>
      <w:r>
        <w:rPr>
          <w:rFonts w:ascii="宋体" w:hAnsi="宋体"/>
        </w:rPr>
        <w:t>)</w:t>
      </w:r>
      <w:r>
        <w:rPr>
          <w:rFonts w:hint="eastAsia" w:ascii="宋体" w:hAnsi="宋体"/>
        </w:rPr>
        <w:t>为各可调因子在投标函投标总报价中所占的比例；</w:t>
      </w:r>
    </w:p>
    <w:p w14:paraId="1DB0DFCF">
      <w:pPr>
        <w:tabs>
          <w:tab w:val="left" w:pos="1260"/>
        </w:tabs>
        <w:spacing w:line="360" w:lineRule="auto"/>
        <w:rPr>
          <w:rFonts w:ascii="宋体" w:hAnsi="宋体"/>
        </w:rPr>
      </w:pPr>
      <w:r>
        <w:rPr>
          <w:rFonts w:ascii="宋体" w:hAnsi="宋体"/>
        </w:rPr>
        <w:tab/>
      </w:r>
      <w:r>
        <w:rPr>
          <w:rFonts w:ascii="宋体" w:hAnsi="宋体"/>
        </w:rPr>
        <w:t>F</w:t>
      </w:r>
      <w:r>
        <w:rPr>
          <w:rFonts w:ascii="宋体" w:hAnsi="宋体"/>
          <w:szCs w:val="21"/>
          <w:vertAlign w:val="subscript"/>
        </w:rPr>
        <w:t>t1</w:t>
      </w:r>
      <w:r>
        <w:rPr>
          <w:rFonts w:ascii="宋体" w:hAnsi="宋体"/>
        </w:rPr>
        <w:t xml:space="preserve"> ;F</w:t>
      </w:r>
      <w:r>
        <w:rPr>
          <w:rFonts w:ascii="宋体" w:hAnsi="宋体"/>
          <w:szCs w:val="21"/>
          <w:vertAlign w:val="subscript"/>
        </w:rPr>
        <w:t>t2</w:t>
      </w:r>
      <w:r>
        <w:rPr>
          <w:rFonts w:ascii="宋体" w:hAnsi="宋体"/>
        </w:rPr>
        <w:t xml:space="preserve"> ;F</w:t>
      </w:r>
      <w:r>
        <w:rPr>
          <w:rFonts w:ascii="宋体" w:hAnsi="宋体"/>
          <w:szCs w:val="21"/>
          <w:vertAlign w:val="subscript"/>
        </w:rPr>
        <w:t>t3</w:t>
      </w:r>
      <w:r>
        <w:rPr>
          <w:rFonts w:hint="eastAsia" w:ascii="宋体" w:hAnsi="宋体"/>
          <w:sz w:val="15"/>
          <w:szCs w:val="15"/>
        </w:rPr>
        <w:t>·····</w:t>
      </w:r>
      <w:r>
        <w:rPr>
          <w:rFonts w:ascii="宋体" w:hAnsi="宋体"/>
        </w:rPr>
        <w:t>F</w:t>
      </w:r>
      <w:r>
        <w:rPr>
          <w:rFonts w:ascii="宋体" w:hAnsi="宋体"/>
          <w:szCs w:val="21"/>
          <w:vertAlign w:val="subscript"/>
        </w:rPr>
        <w:t>tn</w:t>
      </w:r>
      <w:r>
        <w:rPr>
          <w:rFonts w:ascii="宋体" w:hAnsi="宋体"/>
        </w:rPr>
        <w:t xml:space="preserve"> -- </w:t>
      </w:r>
      <w:r>
        <w:rPr>
          <w:rFonts w:hint="eastAsia" w:ascii="宋体" w:hAnsi="宋体"/>
        </w:rPr>
        <w:t>各可调因子的现行价格指数，指第</w:t>
      </w:r>
      <w:r>
        <w:rPr>
          <w:rFonts w:ascii="宋体" w:hAnsi="宋体"/>
        </w:rPr>
        <w:t>17.3.3</w:t>
      </w:r>
      <w:r>
        <w:rPr>
          <w:rFonts w:hint="eastAsia" w:ascii="宋体" w:hAnsi="宋体"/>
        </w:rPr>
        <w:t>项、第</w:t>
      </w:r>
      <w:r>
        <w:rPr>
          <w:rFonts w:ascii="宋体" w:hAnsi="宋体"/>
        </w:rPr>
        <w:t>17.5.3</w:t>
      </w:r>
      <w:r>
        <w:rPr>
          <w:rFonts w:hint="eastAsia" w:ascii="宋体" w:hAnsi="宋体"/>
        </w:rPr>
        <w:t>项和第</w:t>
      </w:r>
      <w:r>
        <w:rPr>
          <w:rFonts w:ascii="宋体" w:hAnsi="宋体"/>
        </w:rPr>
        <w:t>17.6.2</w:t>
      </w:r>
      <w:r>
        <w:rPr>
          <w:rFonts w:hint="eastAsia" w:ascii="宋体" w:hAnsi="宋体"/>
        </w:rPr>
        <w:t>项约定的付款证书相关周期最后一天的前</w:t>
      </w:r>
      <w:r>
        <w:rPr>
          <w:rFonts w:ascii="宋体" w:hAnsi="宋体"/>
        </w:rPr>
        <w:t>42</w:t>
      </w:r>
      <w:r>
        <w:rPr>
          <w:rFonts w:hint="eastAsia" w:ascii="宋体" w:hAnsi="宋体"/>
        </w:rPr>
        <w:t>天的各可调因子的价格指数；</w:t>
      </w:r>
    </w:p>
    <w:p w14:paraId="2586CA37">
      <w:pPr>
        <w:tabs>
          <w:tab w:val="left" w:pos="1260"/>
        </w:tabs>
        <w:spacing w:line="360" w:lineRule="auto"/>
        <w:rPr>
          <w:rFonts w:ascii="宋体" w:hAnsi="宋体"/>
        </w:rPr>
      </w:pPr>
      <w:r>
        <w:rPr>
          <w:rFonts w:ascii="宋体" w:hAnsi="宋体"/>
        </w:rPr>
        <w:tab/>
      </w:r>
      <w:r>
        <w:rPr>
          <w:rFonts w:ascii="宋体" w:hAnsi="宋体"/>
        </w:rPr>
        <w:t>F</w:t>
      </w:r>
      <w:r>
        <w:rPr>
          <w:rFonts w:ascii="宋体" w:hAnsi="宋体"/>
          <w:szCs w:val="21"/>
          <w:vertAlign w:val="subscript"/>
        </w:rPr>
        <w:t>o1</w:t>
      </w:r>
      <w:r>
        <w:rPr>
          <w:rFonts w:ascii="宋体" w:hAnsi="宋体"/>
        </w:rPr>
        <w:t>; F</w:t>
      </w:r>
      <w:r>
        <w:rPr>
          <w:rFonts w:ascii="宋体" w:hAnsi="宋体"/>
          <w:szCs w:val="21"/>
          <w:vertAlign w:val="subscript"/>
        </w:rPr>
        <w:t>o2</w:t>
      </w:r>
      <w:r>
        <w:rPr>
          <w:rFonts w:ascii="宋体" w:hAnsi="宋体"/>
          <w:sz w:val="15"/>
          <w:szCs w:val="15"/>
        </w:rPr>
        <w:t>;</w:t>
      </w:r>
      <w:r>
        <w:rPr>
          <w:rFonts w:ascii="宋体" w:hAnsi="宋体"/>
        </w:rPr>
        <w:t xml:space="preserve"> F</w:t>
      </w:r>
      <w:r>
        <w:rPr>
          <w:rFonts w:ascii="宋体" w:hAnsi="宋体"/>
          <w:szCs w:val="21"/>
          <w:vertAlign w:val="subscript"/>
        </w:rPr>
        <w:t>o3</w:t>
      </w:r>
      <w:r>
        <w:rPr>
          <w:rFonts w:hint="eastAsia" w:ascii="宋体" w:hAnsi="宋体"/>
          <w:sz w:val="15"/>
          <w:szCs w:val="15"/>
        </w:rPr>
        <w:t>·····</w:t>
      </w:r>
      <w:r>
        <w:rPr>
          <w:rFonts w:ascii="宋体" w:hAnsi="宋体"/>
        </w:rPr>
        <w:t>F</w:t>
      </w:r>
      <w:r>
        <w:rPr>
          <w:rFonts w:ascii="宋体" w:hAnsi="宋体"/>
          <w:szCs w:val="21"/>
          <w:vertAlign w:val="subscript"/>
        </w:rPr>
        <w:t>on</w:t>
      </w:r>
      <w:r>
        <w:rPr>
          <w:rFonts w:ascii="宋体" w:hAnsi="宋体"/>
        </w:rPr>
        <w:t xml:space="preserve"> -- </w:t>
      </w:r>
      <w:r>
        <w:rPr>
          <w:rFonts w:hint="eastAsia" w:ascii="宋体" w:hAnsi="宋体"/>
        </w:rPr>
        <w:t>各可调因子的基本价格指数，指基准日期的各可调因子的价格指数。</w:t>
      </w:r>
    </w:p>
    <w:p w14:paraId="3F08546E">
      <w:pPr>
        <w:spacing w:line="360" w:lineRule="auto"/>
        <w:ind w:firstLine="630" w:firstLineChars="300"/>
        <w:rPr>
          <w:rFonts w:ascii="宋体" w:hAnsi="宋体"/>
        </w:rPr>
      </w:pPr>
      <w:r>
        <w:rPr>
          <w:rFonts w:hint="eastAsia" w:ascii="宋体" w:hAnsi="宋体"/>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3D9BDF7F">
      <w:pPr>
        <w:spacing w:line="360" w:lineRule="auto"/>
        <w:ind w:firstLine="630" w:firstLineChars="300"/>
        <w:rPr>
          <w:rFonts w:ascii="宋体" w:hAnsi="宋体"/>
        </w:rPr>
      </w:pPr>
      <w:r>
        <w:rPr>
          <w:rFonts w:ascii="宋体" w:hAnsi="宋体"/>
        </w:rPr>
        <w:t xml:space="preserve">16.1.1.2 </w:t>
      </w:r>
      <w:r>
        <w:rPr>
          <w:rFonts w:hint="eastAsia" w:ascii="宋体" w:hAnsi="宋体"/>
        </w:rPr>
        <w:t>暂时确定调整差额</w:t>
      </w:r>
    </w:p>
    <w:p w14:paraId="1FD9D551">
      <w:pPr>
        <w:spacing w:line="360" w:lineRule="auto"/>
        <w:ind w:firstLine="630" w:firstLineChars="300"/>
        <w:rPr>
          <w:rFonts w:ascii="宋体" w:hAnsi="宋体"/>
        </w:rPr>
      </w:pPr>
      <w:r>
        <w:rPr>
          <w:rFonts w:hint="eastAsia" w:ascii="宋体" w:hAnsi="宋体"/>
        </w:rPr>
        <w:t>在计算调整差额时得不到现行价格指数的，可暂用上一次价格指数计算，并在以后的付款中再按实际价格指数进行调整。</w:t>
      </w:r>
    </w:p>
    <w:p w14:paraId="02D95786">
      <w:pPr>
        <w:spacing w:line="360" w:lineRule="auto"/>
        <w:ind w:firstLine="630" w:firstLineChars="300"/>
        <w:rPr>
          <w:rFonts w:ascii="宋体" w:hAnsi="宋体"/>
        </w:rPr>
      </w:pPr>
      <w:bookmarkStart w:id="1955" w:name="_Toc429569375"/>
      <w:r>
        <w:rPr>
          <w:rFonts w:ascii="宋体" w:hAnsi="宋体"/>
        </w:rPr>
        <w:t xml:space="preserve">16.1.1.3 </w:t>
      </w:r>
      <w:r>
        <w:rPr>
          <w:rFonts w:hint="eastAsia" w:ascii="宋体" w:hAnsi="宋体"/>
        </w:rPr>
        <w:t>权重的调整</w:t>
      </w:r>
      <w:bookmarkEnd w:id="1955"/>
    </w:p>
    <w:p w14:paraId="66FF7403">
      <w:pPr>
        <w:spacing w:line="360" w:lineRule="auto"/>
        <w:ind w:firstLine="630" w:firstLineChars="300"/>
        <w:rPr>
          <w:rFonts w:ascii="宋体" w:hAnsi="宋体"/>
        </w:rPr>
      </w:pPr>
      <w:r>
        <w:rPr>
          <w:rFonts w:hint="eastAsia" w:ascii="宋体" w:hAnsi="宋体"/>
        </w:rPr>
        <w:t>按第</w:t>
      </w:r>
      <w:r>
        <w:rPr>
          <w:rFonts w:ascii="宋体" w:hAnsi="宋体"/>
        </w:rPr>
        <w:t>15.1</w:t>
      </w:r>
      <w:r>
        <w:rPr>
          <w:rFonts w:hint="eastAsia" w:ascii="宋体" w:hAnsi="宋体"/>
        </w:rPr>
        <w:t>款约定的变更导致原定合同中的权重不合理时，由监理人与承包人和发包人协商后进行调整。</w:t>
      </w:r>
    </w:p>
    <w:p w14:paraId="71128A1B">
      <w:pPr>
        <w:spacing w:line="360" w:lineRule="auto"/>
        <w:ind w:firstLine="630" w:firstLineChars="300"/>
        <w:rPr>
          <w:rFonts w:ascii="宋体" w:hAnsi="宋体"/>
        </w:rPr>
      </w:pPr>
      <w:r>
        <w:rPr>
          <w:rFonts w:ascii="宋体" w:hAnsi="宋体"/>
        </w:rPr>
        <w:t xml:space="preserve">16.1.1.4 </w:t>
      </w:r>
      <w:r>
        <w:rPr>
          <w:rFonts w:hint="eastAsia" w:ascii="宋体" w:hAnsi="宋体"/>
        </w:rPr>
        <w:t>承包人工期延误后的价格调整</w:t>
      </w:r>
    </w:p>
    <w:p w14:paraId="6F4917AE">
      <w:pPr>
        <w:spacing w:line="360" w:lineRule="auto"/>
        <w:ind w:firstLine="630" w:firstLineChars="300"/>
        <w:rPr>
          <w:rFonts w:ascii="宋体" w:hAnsi="宋体"/>
        </w:rPr>
      </w:pPr>
      <w:r>
        <w:rPr>
          <w:rFonts w:hint="eastAsia" w:ascii="宋体" w:hAnsi="宋体"/>
        </w:rPr>
        <w:t>由于承包人原因未在约定的工期内竣工的，则对原约定竣工日期后继续施工的工程，在使用第</w:t>
      </w:r>
      <w:r>
        <w:rPr>
          <w:rFonts w:ascii="宋体" w:hAnsi="宋体"/>
        </w:rPr>
        <w:t>16.1.1.1</w:t>
      </w:r>
      <w:r>
        <w:rPr>
          <w:rFonts w:hint="eastAsia" w:ascii="宋体" w:hAnsi="宋体"/>
        </w:rPr>
        <w:t>目价格调整公式时，应采用原约定竣工日期与实际竣工日期的两个价格指数中较低的一个作为现行价格指数。</w:t>
      </w:r>
    </w:p>
    <w:p w14:paraId="621E6160">
      <w:pPr>
        <w:spacing w:line="360" w:lineRule="auto"/>
        <w:ind w:firstLine="420" w:firstLineChars="200"/>
        <w:rPr>
          <w:rFonts w:ascii="宋体" w:hAnsi="宋体"/>
        </w:rPr>
      </w:pPr>
      <w:r>
        <w:rPr>
          <w:rFonts w:ascii="宋体" w:hAnsi="宋体"/>
        </w:rPr>
        <w:t xml:space="preserve">16.1.2  </w:t>
      </w:r>
      <w:r>
        <w:rPr>
          <w:rFonts w:hint="eastAsia" w:ascii="宋体" w:hAnsi="宋体"/>
        </w:rPr>
        <w:t>采用造价信息调整价格差额</w:t>
      </w:r>
    </w:p>
    <w:p w14:paraId="428A80C2">
      <w:pPr>
        <w:spacing w:line="360" w:lineRule="auto"/>
        <w:ind w:firstLine="420" w:firstLineChars="200"/>
        <w:rPr>
          <w:rFonts w:ascii="宋体" w:hAnsi="宋体"/>
        </w:rPr>
      </w:pPr>
      <w:r>
        <w:rPr>
          <w:rFonts w:hint="eastAsia" w:ascii="宋体" w:hAnsi="宋体"/>
        </w:rPr>
        <w:t>施工期内，因人工、材料、设备和机械台班价格波动影响合同价格时，需要进行价格调整的，其价格和数量应由监理人审核，监理人确认需调整的内容、范围、价格和数量作为调整工程合同价格差额的依据。</w:t>
      </w:r>
    </w:p>
    <w:p w14:paraId="567A66FF">
      <w:pPr>
        <w:spacing w:line="360" w:lineRule="auto"/>
        <w:ind w:firstLine="630" w:firstLineChars="300"/>
        <w:rPr>
          <w:rFonts w:ascii="宋体" w:hAnsi="宋体"/>
        </w:rPr>
      </w:pPr>
      <w:r>
        <w:rPr>
          <w:rFonts w:ascii="宋体" w:hAnsi="宋体"/>
        </w:rPr>
        <w:t xml:space="preserve">16.1.2.1  </w:t>
      </w:r>
      <w:r>
        <w:rPr>
          <w:rFonts w:hint="eastAsia" w:ascii="宋体" w:hAnsi="宋体"/>
        </w:rPr>
        <w:t>引起价格调整的物价波动风险范围及幅度</w:t>
      </w:r>
    </w:p>
    <w:p w14:paraId="30CE1A48">
      <w:pPr>
        <w:spacing w:line="360" w:lineRule="auto"/>
        <w:ind w:firstLine="630" w:firstLineChars="300"/>
        <w:rPr>
          <w:rFonts w:ascii="宋体" w:hAnsi="宋体"/>
        </w:rPr>
      </w:pPr>
      <w:r>
        <w:rPr>
          <w:rFonts w:hint="eastAsia" w:ascii="宋体" w:hAnsi="宋体"/>
        </w:rPr>
        <w:t>施工期内，因人工、材料、设备和机械台班发生物价波动变化幅度在合同约定的风险幅度范围以内的，由承包人承担或受益，不调整合同价格；其价格波动变化幅度在合同约定的风险幅度范围以外的，由发包人承担或受益。</w:t>
      </w:r>
      <w:r>
        <w:rPr>
          <w:rFonts w:hint="eastAsia" w:ascii="宋体" w:hAnsi="宋体"/>
          <w:szCs w:val="21"/>
        </w:rPr>
        <w:t>物价波动引起</w:t>
      </w:r>
      <w:r>
        <w:rPr>
          <w:rFonts w:hint="eastAsia" w:ascii="宋体" w:hAnsi="宋体"/>
        </w:rPr>
        <w:t>价格调整的风险范围以及调整的风险幅度</w:t>
      </w:r>
      <w:r>
        <w:rPr>
          <w:rFonts w:hint="eastAsia" w:ascii="宋体" w:hAnsi="宋体"/>
          <w:szCs w:val="21"/>
        </w:rPr>
        <w:t>见合同条款专用部分。</w:t>
      </w:r>
    </w:p>
    <w:p w14:paraId="6DD3073B">
      <w:pPr>
        <w:spacing w:line="360" w:lineRule="auto"/>
        <w:ind w:firstLine="630" w:firstLineChars="300"/>
        <w:rPr>
          <w:rFonts w:ascii="宋体" w:hAnsi="宋体"/>
        </w:rPr>
      </w:pPr>
      <w:r>
        <w:rPr>
          <w:rFonts w:ascii="宋体" w:hAnsi="宋体"/>
        </w:rPr>
        <w:t xml:space="preserve">16.1.2.2  </w:t>
      </w:r>
      <w:r>
        <w:rPr>
          <w:rFonts w:hint="eastAsia" w:ascii="宋体" w:hAnsi="宋体"/>
        </w:rPr>
        <w:t>物价波动变化幅度的计算方法</w:t>
      </w:r>
    </w:p>
    <w:p w14:paraId="53C962C9">
      <w:pPr>
        <w:spacing w:line="360" w:lineRule="auto"/>
        <w:ind w:firstLine="525" w:firstLineChars="250"/>
        <w:rPr>
          <w:rFonts w:ascii="宋体" w:hAnsi="宋体"/>
        </w:rPr>
      </w:pPr>
      <w:r>
        <w:rPr>
          <w:rFonts w:hint="eastAsia" w:ascii="宋体" w:hAnsi="宋体"/>
        </w:rPr>
        <w:t>（</w:t>
      </w:r>
      <w:r>
        <w:rPr>
          <w:rFonts w:ascii="宋体" w:hAnsi="宋体"/>
        </w:rPr>
        <w:t>1</w:t>
      </w:r>
      <w:r>
        <w:rPr>
          <w:rFonts w:hint="eastAsia" w:ascii="宋体" w:hAnsi="宋体"/>
        </w:rPr>
        <w:t>）投标报价基准期确定的人工、材料、设备和机械台班的市场价格即为基准价。投标报价基准期</w:t>
      </w:r>
      <w:r>
        <w:rPr>
          <w:rFonts w:hint="eastAsia" w:ascii="宋体" w:hAnsi="宋体"/>
          <w:szCs w:val="21"/>
        </w:rPr>
        <w:t>见合同条款专用部分。</w:t>
      </w:r>
    </w:p>
    <w:p w14:paraId="6FDF98B3">
      <w:pPr>
        <w:spacing w:line="360" w:lineRule="auto"/>
        <w:ind w:firstLine="525" w:firstLineChars="250"/>
        <w:rPr>
          <w:rFonts w:ascii="宋体" w:hAnsi="宋体"/>
        </w:rPr>
      </w:pPr>
      <w:r>
        <w:rPr>
          <w:rFonts w:hint="eastAsia" w:ascii="宋体" w:hAnsi="宋体"/>
        </w:rPr>
        <w:t>（</w:t>
      </w:r>
      <w:r>
        <w:rPr>
          <w:rFonts w:ascii="宋体" w:hAnsi="宋体"/>
        </w:rPr>
        <w:t>2</w:t>
      </w:r>
      <w:r>
        <w:rPr>
          <w:rFonts w:hint="eastAsia" w:ascii="宋体" w:hAnsi="宋体"/>
        </w:rPr>
        <w:t>）《北京工程造价信息》中工程造价信息价有的，以北京市建设工程造价管理机构发布的《北京工程造价信息》中的工程造价信息价（以下简称造价信息价格）为依据确定基准价，造价信息价格中有上、下限的，以下限为准；《北京工程造价信息》工程造价信息价中没有的，确定基准价的方法</w:t>
      </w:r>
      <w:r>
        <w:rPr>
          <w:rFonts w:hint="eastAsia" w:ascii="宋体" w:hAnsi="宋体"/>
          <w:szCs w:val="21"/>
        </w:rPr>
        <w:t>见合同条款专用部分。</w:t>
      </w:r>
    </w:p>
    <w:p w14:paraId="6FF20981">
      <w:pPr>
        <w:spacing w:line="360" w:lineRule="auto"/>
        <w:ind w:firstLine="525" w:firstLineChars="250"/>
        <w:rPr>
          <w:rFonts w:ascii="宋体" w:hAnsi="宋体"/>
        </w:rPr>
      </w:pPr>
      <w:r>
        <w:rPr>
          <w:rFonts w:hint="eastAsia" w:ascii="宋体" w:hAnsi="宋体"/>
        </w:rPr>
        <w:t>（</w:t>
      </w:r>
      <w:r>
        <w:rPr>
          <w:rFonts w:ascii="宋体" w:hAnsi="宋体"/>
        </w:rPr>
        <w:t>3</w:t>
      </w:r>
      <w:r>
        <w:rPr>
          <w:rFonts w:hint="eastAsia" w:ascii="宋体" w:hAnsi="宋体"/>
        </w:rPr>
        <w:t>）合同履行期间价格的确定方法</w:t>
      </w:r>
      <w:r>
        <w:rPr>
          <w:rFonts w:hint="eastAsia" w:ascii="宋体" w:hAnsi="宋体"/>
          <w:szCs w:val="21"/>
        </w:rPr>
        <w:t>见合同条款专用部分。</w:t>
      </w:r>
    </w:p>
    <w:p w14:paraId="33638B15">
      <w:pPr>
        <w:spacing w:line="360" w:lineRule="auto"/>
        <w:ind w:firstLine="525" w:firstLineChars="250"/>
        <w:rPr>
          <w:rFonts w:ascii="宋体" w:hAnsi="宋体"/>
          <w:szCs w:val="21"/>
        </w:rPr>
      </w:pPr>
      <w:r>
        <w:rPr>
          <w:rFonts w:hint="eastAsia" w:ascii="宋体" w:hAnsi="宋体"/>
        </w:rPr>
        <w:t>（</w:t>
      </w:r>
      <w:r>
        <w:rPr>
          <w:rFonts w:ascii="宋体" w:hAnsi="宋体"/>
        </w:rPr>
        <w:t>4</w:t>
      </w:r>
      <w:r>
        <w:rPr>
          <w:rFonts w:hint="eastAsia" w:ascii="宋体" w:hAnsi="宋体"/>
        </w:rPr>
        <w:t>）物价波动变化幅度</w:t>
      </w:r>
      <w:r>
        <w:rPr>
          <w:rFonts w:hint="eastAsia" w:ascii="宋体" w:hAnsi="宋体"/>
          <w:szCs w:val="21"/>
        </w:rPr>
        <w:t>的计算方法见合同条款专用部分。</w:t>
      </w:r>
    </w:p>
    <w:p w14:paraId="0CDB69CB">
      <w:pPr>
        <w:spacing w:line="360" w:lineRule="auto"/>
        <w:ind w:firstLine="630" w:firstLineChars="300"/>
        <w:rPr>
          <w:rFonts w:ascii="宋体" w:hAnsi="宋体"/>
        </w:rPr>
      </w:pPr>
      <w:r>
        <w:rPr>
          <w:rFonts w:ascii="宋体" w:hAnsi="宋体"/>
        </w:rPr>
        <w:t xml:space="preserve">16.1.2.3  </w:t>
      </w:r>
      <w:r>
        <w:rPr>
          <w:rFonts w:hint="eastAsia" w:ascii="宋体" w:hAnsi="宋体"/>
        </w:rPr>
        <w:t>物价波动引起价格调整的方法</w:t>
      </w:r>
    </w:p>
    <w:p w14:paraId="587636F5">
      <w:pPr>
        <w:spacing w:line="360" w:lineRule="auto"/>
        <w:ind w:firstLine="420" w:firstLineChars="200"/>
        <w:rPr>
          <w:rFonts w:ascii="宋体" w:hAnsi="宋体"/>
          <w:szCs w:val="21"/>
        </w:rPr>
      </w:pPr>
      <w:r>
        <w:rPr>
          <w:rFonts w:hint="eastAsia" w:ascii="宋体" w:hAnsi="宋体"/>
        </w:rPr>
        <w:t>（</w:t>
      </w:r>
      <w:r>
        <w:rPr>
          <w:rFonts w:ascii="宋体" w:hAnsi="宋体"/>
        </w:rPr>
        <w:t>1</w:t>
      </w:r>
      <w:r>
        <w:rPr>
          <w:rFonts w:hint="eastAsia" w:ascii="宋体" w:hAnsi="宋体"/>
        </w:rPr>
        <w:t>）第</w:t>
      </w:r>
      <w:r>
        <w:rPr>
          <w:rFonts w:ascii="宋体" w:hAnsi="宋体"/>
        </w:rPr>
        <w:t>16.1.2.1</w:t>
      </w:r>
      <w:r>
        <w:rPr>
          <w:rFonts w:hint="eastAsia" w:ascii="宋体" w:hAnsi="宋体"/>
        </w:rPr>
        <w:t>目中约定的人工、材料、设备和机械台班</w:t>
      </w:r>
      <w:r>
        <w:rPr>
          <w:rFonts w:hint="eastAsia" w:ascii="宋体" w:hAnsi="宋体"/>
          <w:szCs w:val="21"/>
        </w:rPr>
        <w:t>的</w:t>
      </w:r>
      <w:r>
        <w:rPr>
          <w:rFonts w:hint="eastAsia" w:ascii="宋体" w:hAnsi="宋体"/>
        </w:rPr>
        <w:t>物价波动变化幅度</w:t>
      </w:r>
      <w:r>
        <w:rPr>
          <w:rFonts w:hint="eastAsia" w:ascii="宋体" w:hAnsi="宋体"/>
          <w:szCs w:val="21"/>
        </w:rPr>
        <w:t>超过风险幅度时，价格调整方法见合同条款专用部分。</w:t>
      </w:r>
    </w:p>
    <w:p w14:paraId="4A274745">
      <w:pPr>
        <w:spacing w:line="360" w:lineRule="auto"/>
        <w:ind w:firstLine="420" w:firstLineChars="200"/>
        <w:rPr>
          <w:rFonts w:ascii="宋体" w:hAnsi="宋体"/>
          <w:szCs w:val="21"/>
        </w:rPr>
      </w:pPr>
      <w:r>
        <w:rPr>
          <w:rFonts w:hint="eastAsia" w:ascii="宋体" w:hAnsi="宋体"/>
          <w:szCs w:val="21"/>
        </w:rPr>
        <w:t>（2）第16.1.2.1目中约定的人工的物价波动变化幅度超过风险幅度时，应当计算全部价格差额，其价格差额由发包人承担或受益，其价格差额只计取税金。</w:t>
      </w:r>
    </w:p>
    <w:p w14:paraId="5FE5FBFB">
      <w:pPr>
        <w:spacing w:line="360" w:lineRule="auto"/>
        <w:ind w:firstLine="420" w:firstLineChars="200"/>
        <w:rPr>
          <w:rFonts w:ascii="宋体" w:hAnsi="宋体"/>
          <w:szCs w:val="21"/>
        </w:rPr>
      </w:pPr>
      <w:r>
        <w:rPr>
          <w:rFonts w:hint="eastAsia" w:ascii="宋体" w:hAnsi="宋体"/>
          <w:szCs w:val="21"/>
        </w:rPr>
        <w:t>（3）第16.1.2.1目中约定的材料、设备和机械台班的物价波动变化幅度超过风险幅度时，应当计算超过部分的价格差额，其价格差额由发包人承担或受益，其价格差额只计取税金。</w:t>
      </w:r>
    </w:p>
    <w:p w14:paraId="1500A4D4">
      <w:pPr>
        <w:spacing w:line="360" w:lineRule="auto"/>
        <w:ind w:firstLine="420" w:firstLineChars="200"/>
        <w:rPr>
          <w:rFonts w:ascii="宋体" w:hAnsi="宋体"/>
          <w:szCs w:val="21"/>
        </w:rPr>
      </w:pPr>
      <w:r>
        <w:rPr>
          <w:rFonts w:hint="eastAsia" w:ascii="宋体" w:hAnsi="宋体"/>
          <w:szCs w:val="21"/>
        </w:rPr>
        <w:t>16.1.2.4  物价波动引起价格调整的其他约定见合同条款专用部分。</w:t>
      </w:r>
    </w:p>
    <w:p w14:paraId="54C007EB">
      <w:pPr>
        <w:spacing w:line="360" w:lineRule="auto"/>
        <w:ind w:firstLine="420" w:firstLineChars="200"/>
        <w:rPr>
          <w:rFonts w:ascii="宋体" w:hAnsi="宋体"/>
        </w:rPr>
      </w:pPr>
      <w:r>
        <w:rPr>
          <w:rFonts w:ascii="宋体" w:hAnsi="宋体"/>
        </w:rPr>
        <w:t xml:space="preserve">16.1.3  </w:t>
      </w:r>
      <w:r>
        <w:rPr>
          <w:rFonts w:hint="eastAsia" w:ascii="宋体" w:hAnsi="宋体"/>
          <w:szCs w:val="21"/>
        </w:rPr>
        <w:t>物</w:t>
      </w:r>
      <w:r>
        <w:rPr>
          <w:rFonts w:hint="eastAsia" w:ascii="宋体" w:hAnsi="宋体"/>
        </w:rPr>
        <w:t>价波动引起价格调整的其他方法</w:t>
      </w:r>
      <w:r>
        <w:rPr>
          <w:rFonts w:hint="eastAsia" w:ascii="宋体" w:hAnsi="宋体"/>
          <w:szCs w:val="21"/>
        </w:rPr>
        <w:t>见合同条款专用部分</w:t>
      </w:r>
      <w:r>
        <w:rPr>
          <w:rFonts w:hint="eastAsia" w:ascii="宋体" w:hAnsi="宋体"/>
        </w:rPr>
        <w:t>。</w:t>
      </w:r>
    </w:p>
    <w:p w14:paraId="65FCB755">
      <w:pPr>
        <w:keepNext/>
        <w:keepLines/>
        <w:spacing w:before="120" w:beforeLines="50" w:after="120" w:afterLines="50" w:line="360" w:lineRule="auto"/>
        <w:outlineLvl w:val="2"/>
        <w:rPr>
          <w:rFonts w:ascii="宋体" w:hAnsi="宋体"/>
          <w:sz w:val="24"/>
          <w:szCs w:val="20"/>
        </w:rPr>
      </w:pPr>
      <w:bookmarkStart w:id="1956" w:name="_Toc179632735"/>
      <w:bookmarkStart w:id="1957" w:name="_Toc483668184"/>
      <w:bookmarkStart w:id="1958" w:name="_Toc490222600"/>
      <w:bookmarkStart w:id="1959" w:name="_Toc486580155"/>
      <w:bookmarkStart w:id="1960" w:name="_Toc152045717"/>
      <w:bookmarkStart w:id="1961" w:name="_Toc144974688"/>
      <w:bookmarkStart w:id="1962" w:name="_Toc342296368"/>
      <w:bookmarkStart w:id="1963" w:name="_Toc338944810"/>
      <w:bookmarkStart w:id="1964" w:name="_Toc489279966"/>
      <w:bookmarkStart w:id="1965" w:name="_Toc480487009"/>
      <w:bookmarkStart w:id="1966" w:name="_Toc480486837"/>
      <w:bookmarkStart w:id="1967" w:name="_Toc152042496"/>
      <w:bookmarkStart w:id="1968" w:name="_Toc117350524"/>
      <w:r>
        <w:rPr>
          <w:rFonts w:ascii="宋体" w:hAnsi="宋体"/>
          <w:sz w:val="24"/>
          <w:szCs w:val="20"/>
        </w:rPr>
        <w:t xml:space="preserve">16.2  </w:t>
      </w:r>
      <w:r>
        <w:rPr>
          <w:rFonts w:hint="eastAsia" w:ascii="宋体" w:hAnsi="宋体"/>
          <w:sz w:val="24"/>
          <w:szCs w:val="20"/>
        </w:rPr>
        <w:t>法律变化引起的价格调整</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p>
    <w:p w14:paraId="2B12267A">
      <w:pPr>
        <w:spacing w:line="360" w:lineRule="auto"/>
        <w:ind w:firstLine="420" w:firstLineChars="200"/>
        <w:rPr>
          <w:rFonts w:ascii="宋体" w:hAnsi="宋体"/>
        </w:rPr>
      </w:pPr>
      <w:r>
        <w:rPr>
          <w:rFonts w:hint="eastAsia" w:ascii="宋体" w:hAnsi="宋体"/>
        </w:rPr>
        <w:t>在基准日后，因法律变化导致承包人在合同履行中所需要的工程费用发生除第</w:t>
      </w:r>
      <w:r>
        <w:rPr>
          <w:rFonts w:ascii="宋体" w:hAnsi="宋体"/>
        </w:rPr>
        <w:t>16.1</w:t>
      </w:r>
      <w:r>
        <w:rPr>
          <w:rFonts w:hint="eastAsia" w:ascii="宋体" w:hAnsi="宋体"/>
        </w:rPr>
        <w:t>款约定以外的增减时，监理人应根据法律、国家或省、自治区、直辖市有关部门的规定，按第</w:t>
      </w:r>
      <w:r>
        <w:rPr>
          <w:rFonts w:ascii="宋体" w:hAnsi="宋体"/>
        </w:rPr>
        <w:t>3.5</w:t>
      </w:r>
      <w:r>
        <w:rPr>
          <w:rFonts w:hint="eastAsia" w:ascii="宋体" w:hAnsi="宋体"/>
        </w:rPr>
        <w:t>款商定或确定需调整的合同价款。</w:t>
      </w:r>
    </w:p>
    <w:p w14:paraId="725ACDB1">
      <w:pPr>
        <w:keepNext/>
        <w:keepLines/>
        <w:spacing w:before="120" w:beforeLines="50" w:after="120" w:afterLines="50" w:line="360" w:lineRule="auto"/>
        <w:outlineLvl w:val="1"/>
        <w:rPr>
          <w:rFonts w:ascii="宋体" w:hAnsi="宋体" w:cs="宋体"/>
          <w:sz w:val="28"/>
          <w:szCs w:val="20"/>
        </w:rPr>
      </w:pPr>
      <w:bookmarkStart w:id="1969" w:name="_Toc483668185"/>
      <w:bookmarkStart w:id="1970" w:name="_Toc480486838"/>
      <w:bookmarkStart w:id="1971" w:name="_Toc342296369"/>
      <w:bookmarkStart w:id="1972" w:name="_Toc490222601"/>
      <w:bookmarkStart w:id="1973" w:name="_Toc480487010"/>
      <w:bookmarkStart w:id="1974" w:name="_Toc489279967"/>
      <w:bookmarkStart w:id="1975" w:name="_Toc486580156"/>
      <w:bookmarkStart w:id="1976" w:name="_Toc338944811"/>
      <w:bookmarkStart w:id="1977" w:name="_Toc117350525"/>
      <w:r>
        <w:rPr>
          <w:rFonts w:ascii="宋体" w:hAnsi="宋体" w:cs="宋体"/>
          <w:sz w:val="28"/>
          <w:szCs w:val="20"/>
        </w:rPr>
        <w:t>17.</w:t>
      </w:r>
      <w:r>
        <w:rPr>
          <w:rFonts w:hint="eastAsia" w:ascii="宋体" w:hAnsi="宋体" w:cs="宋体"/>
          <w:sz w:val="28"/>
          <w:szCs w:val="20"/>
        </w:rPr>
        <w:t>计量与支付</w:t>
      </w:r>
      <w:bookmarkEnd w:id="1969"/>
      <w:bookmarkEnd w:id="1970"/>
      <w:bookmarkEnd w:id="1971"/>
      <w:bookmarkEnd w:id="1972"/>
      <w:bookmarkEnd w:id="1973"/>
      <w:bookmarkEnd w:id="1974"/>
      <w:bookmarkEnd w:id="1975"/>
      <w:bookmarkEnd w:id="1976"/>
      <w:bookmarkEnd w:id="1977"/>
    </w:p>
    <w:p w14:paraId="2091E20F">
      <w:pPr>
        <w:keepNext/>
        <w:keepLines/>
        <w:spacing w:before="120" w:beforeLines="50" w:after="120" w:afterLines="50" w:line="360" w:lineRule="auto"/>
        <w:outlineLvl w:val="2"/>
        <w:rPr>
          <w:rFonts w:ascii="宋体" w:hAnsi="宋体"/>
          <w:sz w:val="24"/>
          <w:szCs w:val="20"/>
        </w:rPr>
      </w:pPr>
      <w:bookmarkStart w:id="1978" w:name="_Toc117350526"/>
      <w:bookmarkStart w:id="1979" w:name="_Toc338944812"/>
      <w:bookmarkStart w:id="1980" w:name="_Toc483668186"/>
      <w:bookmarkStart w:id="1981" w:name="_Toc489279968"/>
      <w:bookmarkStart w:id="1982" w:name="_Toc480486839"/>
      <w:bookmarkStart w:id="1983" w:name="_Toc490222602"/>
      <w:bookmarkStart w:id="1984" w:name="_Toc486580157"/>
      <w:bookmarkStart w:id="1985" w:name="_Toc480487011"/>
      <w:bookmarkStart w:id="1986" w:name="_Toc342296370"/>
      <w:r>
        <w:rPr>
          <w:rFonts w:ascii="宋体" w:hAnsi="宋体"/>
          <w:sz w:val="24"/>
          <w:szCs w:val="20"/>
        </w:rPr>
        <w:t xml:space="preserve">17.1  </w:t>
      </w:r>
      <w:r>
        <w:rPr>
          <w:rFonts w:hint="eastAsia" w:ascii="宋体" w:hAnsi="宋体"/>
          <w:sz w:val="24"/>
          <w:szCs w:val="20"/>
        </w:rPr>
        <w:t>计量</w:t>
      </w:r>
      <w:bookmarkEnd w:id="1978"/>
      <w:bookmarkEnd w:id="1979"/>
      <w:bookmarkEnd w:id="1980"/>
      <w:bookmarkEnd w:id="1981"/>
      <w:bookmarkEnd w:id="1982"/>
      <w:bookmarkEnd w:id="1983"/>
      <w:bookmarkEnd w:id="1984"/>
      <w:bookmarkEnd w:id="1985"/>
      <w:bookmarkEnd w:id="1986"/>
    </w:p>
    <w:p w14:paraId="179A1C5D">
      <w:pPr>
        <w:spacing w:line="360" w:lineRule="auto"/>
        <w:ind w:firstLine="420" w:firstLineChars="200"/>
        <w:rPr>
          <w:rFonts w:ascii="宋体" w:hAnsi="宋体"/>
        </w:rPr>
      </w:pPr>
      <w:r>
        <w:rPr>
          <w:rFonts w:ascii="宋体" w:hAnsi="宋体"/>
        </w:rPr>
        <w:t xml:space="preserve">17.1.1  </w:t>
      </w:r>
      <w:r>
        <w:rPr>
          <w:rFonts w:hint="eastAsia" w:ascii="宋体" w:hAnsi="宋体"/>
        </w:rPr>
        <w:t>计量单位</w:t>
      </w:r>
    </w:p>
    <w:p w14:paraId="0E3ED722">
      <w:pPr>
        <w:spacing w:line="360" w:lineRule="auto"/>
        <w:ind w:firstLine="420" w:firstLineChars="200"/>
        <w:rPr>
          <w:rFonts w:ascii="宋体" w:hAnsi="宋体"/>
        </w:rPr>
      </w:pPr>
      <w:r>
        <w:rPr>
          <w:rFonts w:hint="eastAsia" w:ascii="宋体" w:hAnsi="宋体"/>
        </w:rPr>
        <w:t>计量采用国家法定的计量单位。</w:t>
      </w:r>
    </w:p>
    <w:p w14:paraId="1BCFE16F">
      <w:pPr>
        <w:spacing w:line="360" w:lineRule="auto"/>
        <w:ind w:firstLine="420" w:firstLineChars="200"/>
        <w:rPr>
          <w:rFonts w:ascii="宋体" w:hAnsi="宋体"/>
        </w:rPr>
      </w:pPr>
      <w:r>
        <w:rPr>
          <w:rFonts w:ascii="宋体" w:hAnsi="宋体"/>
        </w:rPr>
        <w:t xml:space="preserve">17.1.2  </w:t>
      </w:r>
      <w:r>
        <w:rPr>
          <w:rFonts w:hint="eastAsia" w:ascii="宋体" w:hAnsi="宋体"/>
        </w:rPr>
        <w:t>计量方法</w:t>
      </w:r>
    </w:p>
    <w:p w14:paraId="11082E01">
      <w:pPr>
        <w:spacing w:line="360" w:lineRule="auto"/>
        <w:ind w:firstLine="420" w:firstLineChars="200"/>
        <w:rPr>
          <w:rFonts w:ascii="宋体" w:hAnsi="宋体"/>
        </w:rPr>
      </w:pPr>
      <w:r>
        <w:rPr>
          <w:rFonts w:hint="eastAsia" w:ascii="宋体" w:hAnsi="宋体"/>
        </w:rPr>
        <w:t>工程量计算规则执行工程量清单中约定的计量计价规范版本。除合同另有约定外，承包人实际完成的工程量按约定的工程量计算规则和有合同约束力的图纸进行计量。</w:t>
      </w:r>
    </w:p>
    <w:p w14:paraId="01D98534">
      <w:pPr>
        <w:spacing w:line="360" w:lineRule="auto"/>
        <w:ind w:firstLine="420" w:firstLineChars="200"/>
        <w:rPr>
          <w:rFonts w:ascii="宋体" w:hAnsi="宋体"/>
        </w:rPr>
      </w:pPr>
      <w:r>
        <w:rPr>
          <w:rFonts w:ascii="宋体" w:hAnsi="宋体"/>
        </w:rPr>
        <w:t xml:space="preserve">17.1.3  </w:t>
      </w:r>
      <w:r>
        <w:rPr>
          <w:rFonts w:hint="eastAsia" w:ascii="宋体" w:hAnsi="宋体"/>
        </w:rPr>
        <w:t>计量周期</w:t>
      </w:r>
    </w:p>
    <w:p w14:paraId="10D7CF25">
      <w:pPr>
        <w:spacing w:line="360" w:lineRule="auto"/>
        <w:ind w:firstLine="420" w:firstLineChars="200"/>
        <w:rPr>
          <w:rFonts w:ascii="宋体" w:hAnsi="宋体"/>
        </w:rPr>
      </w:pPr>
      <w:r>
        <w:rPr>
          <w:rFonts w:hint="eastAsia" w:ascii="宋体" w:hAnsi="宋体"/>
          <w:szCs w:val="21"/>
        </w:rPr>
        <w:t>（</w:t>
      </w:r>
      <w:r>
        <w:rPr>
          <w:rFonts w:ascii="宋体" w:hAnsi="宋体"/>
          <w:szCs w:val="21"/>
        </w:rPr>
        <w:t>1</w:t>
      </w:r>
      <w:r>
        <w:rPr>
          <w:rFonts w:hint="eastAsia" w:ascii="宋体" w:hAnsi="宋体"/>
          <w:szCs w:val="21"/>
        </w:rPr>
        <w:t>）本合同的计量周期为月，当月计量截止日期（不含当日）和下月计量起始日期（含当日）见合同条款专用部分。</w:t>
      </w:r>
    </w:p>
    <w:p w14:paraId="42327B36">
      <w:pPr>
        <w:spacing w:line="360" w:lineRule="auto"/>
        <w:ind w:firstLine="420" w:firstLineChars="200"/>
        <w:rPr>
          <w:rFonts w:ascii="宋体" w:hAnsi="宋体"/>
        </w:rPr>
      </w:pPr>
      <w:r>
        <w:rPr>
          <w:rFonts w:hint="eastAsia" w:ascii="宋体" w:hAnsi="宋体"/>
        </w:rPr>
        <w:t>（</w:t>
      </w:r>
      <w:r>
        <w:rPr>
          <w:rFonts w:ascii="宋体" w:hAnsi="宋体"/>
        </w:rPr>
        <w:t>2</w:t>
      </w:r>
      <w:r>
        <w:rPr>
          <w:rFonts w:hint="eastAsia" w:ascii="宋体" w:hAnsi="宋体"/>
        </w:rPr>
        <w:t>）单价子目已完成工程量是否按月计量</w:t>
      </w:r>
      <w:r>
        <w:rPr>
          <w:rFonts w:hint="eastAsia" w:ascii="宋体" w:hAnsi="宋体"/>
          <w:szCs w:val="21"/>
        </w:rPr>
        <w:t>见合同条款专用部分。</w:t>
      </w:r>
    </w:p>
    <w:p w14:paraId="25AD9D03">
      <w:pPr>
        <w:spacing w:line="360" w:lineRule="auto"/>
        <w:ind w:firstLine="420" w:firstLineChars="200"/>
        <w:rPr>
          <w:rFonts w:ascii="宋体" w:hAnsi="宋体"/>
        </w:rPr>
      </w:pPr>
      <w:r>
        <w:rPr>
          <w:rFonts w:hint="eastAsia" w:ascii="宋体" w:hAnsi="宋体"/>
          <w:szCs w:val="21"/>
        </w:rPr>
        <w:t>（</w:t>
      </w:r>
      <w:r>
        <w:rPr>
          <w:rFonts w:ascii="宋体" w:hAnsi="宋体"/>
          <w:szCs w:val="21"/>
        </w:rPr>
        <w:t>3</w:t>
      </w:r>
      <w:r>
        <w:rPr>
          <w:rFonts w:hint="eastAsia" w:ascii="宋体" w:hAnsi="宋体"/>
          <w:szCs w:val="21"/>
        </w:rPr>
        <w:t>）总价子目计量方法见合同条款专用部分</w:t>
      </w:r>
      <w:r>
        <w:rPr>
          <w:rFonts w:hint="eastAsia" w:ascii="宋体" w:hAnsi="宋体" w:cs="Arial"/>
        </w:rPr>
        <w:t>。</w:t>
      </w:r>
    </w:p>
    <w:p w14:paraId="106D4021">
      <w:pPr>
        <w:spacing w:line="360" w:lineRule="auto"/>
        <w:ind w:firstLine="420" w:firstLineChars="200"/>
        <w:rPr>
          <w:rFonts w:ascii="宋体" w:hAnsi="宋体"/>
        </w:rPr>
      </w:pPr>
      <w:r>
        <w:rPr>
          <w:rFonts w:ascii="宋体" w:hAnsi="宋体"/>
        </w:rPr>
        <w:t xml:space="preserve">17.1.4  </w:t>
      </w:r>
      <w:r>
        <w:rPr>
          <w:rFonts w:hint="eastAsia" w:ascii="宋体" w:hAnsi="宋体"/>
        </w:rPr>
        <w:t>单价子目的计量</w:t>
      </w:r>
    </w:p>
    <w:p w14:paraId="4A41E2C4">
      <w:pPr>
        <w:spacing w:line="360" w:lineRule="auto"/>
        <w:ind w:firstLine="420" w:firstLineChars="200"/>
        <w:rPr>
          <w:rFonts w:ascii="宋体" w:hAnsi="宋体"/>
        </w:rPr>
      </w:pPr>
      <w:r>
        <w:rPr>
          <w:rFonts w:hint="eastAsia" w:ascii="宋体" w:hAnsi="宋体"/>
        </w:rPr>
        <w:t>（</w:t>
      </w:r>
      <w:r>
        <w:rPr>
          <w:rFonts w:ascii="宋体" w:hAnsi="宋体"/>
        </w:rPr>
        <w:t>1</w:t>
      </w:r>
      <w:r>
        <w:rPr>
          <w:rFonts w:hint="eastAsia" w:ascii="宋体" w:hAnsi="宋体"/>
        </w:rPr>
        <w:t>）已标价工程量清单中的单价子目工程量为估算工程量。结算工程量是承包人实际完成的，并按合同约定的计量方法进行计量的工程量。</w:t>
      </w:r>
    </w:p>
    <w:p w14:paraId="5CA55C8E">
      <w:pPr>
        <w:spacing w:line="360" w:lineRule="auto"/>
        <w:ind w:firstLine="420" w:firstLineChars="200"/>
        <w:rPr>
          <w:rFonts w:ascii="宋体" w:hAnsi="宋体"/>
        </w:rPr>
      </w:pPr>
      <w:r>
        <w:rPr>
          <w:rFonts w:hint="eastAsia" w:ascii="宋体" w:hAnsi="宋体"/>
        </w:rPr>
        <w:t>（</w:t>
      </w:r>
      <w:r>
        <w:rPr>
          <w:rFonts w:ascii="宋体" w:hAnsi="宋体"/>
        </w:rPr>
        <w:t>2</w:t>
      </w:r>
      <w:r>
        <w:rPr>
          <w:rFonts w:hint="eastAsia" w:ascii="宋体" w:hAnsi="宋体"/>
        </w:rPr>
        <w:t>）承包人对已完成的工程进行计量，向监理人提交进度付款申请单、已完成工程量报表和有关计量资料。</w:t>
      </w:r>
    </w:p>
    <w:p w14:paraId="4EDCAE3E">
      <w:pPr>
        <w:spacing w:line="360" w:lineRule="auto"/>
        <w:ind w:firstLine="420" w:firstLineChars="200"/>
        <w:rPr>
          <w:rFonts w:ascii="宋体" w:hAnsi="宋体"/>
        </w:rPr>
      </w:pPr>
      <w:r>
        <w:rPr>
          <w:rFonts w:hint="eastAsia" w:ascii="宋体" w:hAnsi="宋体"/>
        </w:rPr>
        <w:t>（</w:t>
      </w:r>
      <w:r>
        <w:rPr>
          <w:rFonts w:ascii="宋体" w:hAnsi="宋体"/>
        </w:rPr>
        <w:t>3</w:t>
      </w:r>
      <w:r>
        <w:rPr>
          <w:rFonts w:hint="eastAsia" w:ascii="宋体" w:hAnsi="宋体"/>
        </w:rPr>
        <w:t>）监理人对承包人提交的工程量报表进行复核，以确定实际完成的工程量。对数量有异议的，可要求承包人按第</w:t>
      </w:r>
      <w:r>
        <w:rPr>
          <w:rFonts w:ascii="宋体" w:hAnsi="宋体"/>
        </w:rPr>
        <w:t>8.2</w:t>
      </w:r>
      <w:r>
        <w:rPr>
          <w:rFonts w:hint="eastAsia" w:ascii="宋体" w:hAnsi="宋体"/>
        </w:rPr>
        <w:t>款约定进行共同复核和抽样复测。承包人应协助监理人进行复核并按监理人要求提供补充计量资料。承包人未按监理人要求参加复核，监理人复核或修正的工程量视为承包人实际完成的工程量。</w:t>
      </w:r>
    </w:p>
    <w:p w14:paraId="031567A1">
      <w:pPr>
        <w:spacing w:line="360" w:lineRule="auto"/>
        <w:ind w:firstLine="420" w:firstLineChars="200"/>
        <w:rPr>
          <w:rFonts w:ascii="宋体" w:hAnsi="宋体"/>
        </w:rPr>
      </w:pPr>
      <w:r>
        <w:rPr>
          <w:rFonts w:hint="eastAsia" w:ascii="宋体" w:hAnsi="宋体"/>
        </w:rPr>
        <w:t>（</w:t>
      </w:r>
      <w:r>
        <w:rPr>
          <w:rFonts w:ascii="宋体" w:hAnsi="宋体"/>
        </w:rPr>
        <w:t>4</w:t>
      </w:r>
      <w:r>
        <w:rPr>
          <w:rFonts w:hint="eastAsia" w:ascii="宋体" w:hAnsi="宋体"/>
        </w:rPr>
        <w:t>）监理人认为有必要时，可通知承包人共同进行联合测量、计量，承包人应遵照执行。</w:t>
      </w:r>
    </w:p>
    <w:p w14:paraId="67353C90">
      <w:pPr>
        <w:spacing w:line="360" w:lineRule="auto"/>
        <w:ind w:firstLine="420" w:firstLineChars="200"/>
        <w:rPr>
          <w:rFonts w:ascii="宋体" w:hAnsi="宋体"/>
        </w:rPr>
      </w:pPr>
      <w:r>
        <w:rPr>
          <w:rFonts w:hint="eastAsia" w:ascii="宋体" w:hAnsi="宋体"/>
        </w:rPr>
        <w:t>（</w:t>
      </w:r>
      <w:r>
        <w:rPr>
          <w:rFonts w:ascii="宋体" w:hAnsi="宋体"/>
        </w:rPr>
        <w:t>5</w:t>
      </w:r>
      <w:r>
        <w:rPr>
          <w:rFonts w:hint="eastAsia" w:ascii="宋体" w:hAnsi="宋体"/>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0615F8C">
      <w:pPr>
        <w:spacing w:line="360" w:lineRule="auto"/>
        <w:ind w:firstLine="420" w:firstLineChars="200"/>
        <w:rPr>
          <w:rFonts w:ascii="宋体" w:hAnsi="宋体"/>
        </w:rPr>
      </w:pPr>
      <w:r>
        <w:rPr>
          <w:rFonts w:hint="eastAsia" w:ascii="宋体" w:hAnsi="宋体"/>
        </w:rPr>
        <w:t>（</w:t>
      </w:r>
      <w:r>
        <w:rPr>
          <w:rFonts w:ascii="宋体" w:hAnsi="宋体"/>
        </w:rPr>
        <w:t>6</w:t>
      </w:r>
      <w:r>
        <w:rPr>
          <w:rFonts w:hint="eastAsia" w:ascii="宋体" w:hAnsi="宋体"/>
        </w:rPr>
        <w:t>）监理人应在收到承包人提交的工程量报表后的</w:t>
      </w:r>
      <w:r>
        <w:rPr>
          <w:rFonts w:ascii="宋体" w:hAnsi="宋体"/>
        </w:rPr>
        <w:t>7</w:t>
      </w:r>
      <w:r>
        <w:rPr>
          <w:rFonts w:hint="eastAsia" w:ascii="宋体" w:hAnsi="宋体"/>
        </w:rPr>
        <w:t>天内进行复核，监理人未在约定时间内复核的，承包人提交的工程量报表中的工程量视为承包人实际完成的工程量，据此计算工程价款。</w:t>
      </w:r>
    </w:p>
    <w:p w14:paraId="329B324F">
      <w:pPr>
        <w:spacing w:line="360" w:lineRule="auto"/>
        <w:ind w:firstLine="420" w:firstLineChars="200"/>
        <w:rPr>
          <w:rFonts w:ascii="宋体" w:hAnsi="宋体"/>
        </w:rPr>
      </w:pPr>
      <w:r>
        <w:rPr>
          <w:rFonts w:ascii="宋体" w:hAnsi="宋体"/>
        </w:rPr>
        <w:t xml:space="preserve">17.1.5  </w:t>
      </w:r>
      <w:r>
        <w:rPr>
          <w:rFonts w:hint="eastAsia" w:ascii="宋体" w:hAnsi="宋体"/>
        </w:rPr>
        <w:t>总价子目的计量（适用于采用支付分解报告）</w:t>
      </w:r>
    </w:p>
    <w:p w14:paraId="06E5E03D">
      <w:pPr>
        <w:spacing w:line="400" w:lineRule="exact"/>
        <w:ind w:firstLine="420" w:firstLineChars="200"/>
        <w:rPr>
          <w:rFonts w:ascii="宋体" w:hAnsi="宋体"/>
          <w:szCs w:val="21"/>
        </w:rPr>
      </w:pPr>
      <w:r>
        <w:rPr>
          <w:rFonts w:hint="eastAsia" w:ascii="宋体" w:hAnsi="宋体"/>
          <w:szCs w:val="21"/>
        </w:rPr>
        <w:t>总价子目按照有合同约束力的支付分解表支付。承包人应根据合同条款第</w:t>
      </w:r>
      <w:r>
        <w:rPr>
          <w:rFonts w:ascii="宋体" w:hAnsi="宋体"/>
          <w:szCs w:val="21"/>
        </w:rPr>
        <w:t>10</w:t>
      </w:r>
      <w:r>
        <w:rPr>
          <w:rFonts w:hint="eastAsia" w:ascii="宋体" w:hAnsi="宋体"/>
          <w:szCs w:val="21"/>
        </w:rPr>
        <w:t>条约定的合同进度计划和总价子目的总价构成、费用性质、计划发生时间和相应工作量等因素对各个总价子目的总价按月进行分解，形成支付分解报告。承包人应当在收到经过监理人批复的合同进度计划后</w:t>
      </w:r>
      <w:r>
        <w:rPr>
          <w:rFonts w:ascii="宋体" w:hAnsi="宋体"/>
          <w:szCs w:val="21"/>
        </w:rPr>
        <w:t>7</w:t>
      </w:r>
      <w:r>
        <w:rPr>
          <w:rFonts w:hint="eastAsia" w:ascii="宋体" w:hAnsi="宋体"/>
          <w:szCs w:val="21"/>
        </w:rPr>
        <w:t>天内，将支付分解报告以及形成支付分解报告的分项计量和总价分解等支持性资料报监理人审批，监理人应当在收到承包人报送的支付分解报告后</w:t>
      </w:r>
      <w:r>
        <w:rPr>
          <w:rFonts w:ascii="宋体" w:hAnsi="宋体"/>
          <w:szCs w:val="21"/>
        </w:rPr>
        <w:t>7</w:t>
      </w:r>
      <w:r>
        <w:rPr>
          <w:rFonts w:hint="eastAsia" w:ascii="宋体" w:hAnsi="宋体"/>
          <w:szCs w:val="21"/>
        </w:rPr>
        <w:t>天内给予批复或提出修改意见，经监理人批准的支付分解报告为有合同约束力的支付分解表。支付分解表应根据合同条款第</w:t>
      </w:r>
      <w:r>
        <w:rPr>
          <w:rFonts w:ascii="宋体" w:hAnsi="宋体"/>
          <w:szCs w:val="21"/>
        </w:rPr>
        <w:t>10.2</w:t>
      </w:r>
      <w:r>
        <w:rPr>
          <w:rFonts w:hint="eastAsia" w:ascii="宋体" w:hAnsi="宋体"/>
          <w:szCs w:val="21"/>
        </w:rPr>
        <w:t>款约定的修订合同进度计划进行修正，修正的程序和期限应当依照本项上述约定，经修正的支付分解表为有合同约束力的支付分解表。</w:t>
      </w:r>
    </w:p>
    <w:p w14:paraId="3BD8365D">
      <w:pPr>
        <w:spacing w:line="400" w:lineRule="exact"/>
        <w:ind w:firstLine="420" w:firstLineChars="200"/>
        <w:rPr>
          <w:rFonts w:ascii="宋体" w:hAnsi="宋体" w:cs="Arial"/>
        </w:rPr>
      </w:pPr>
      <w:r>
        <w:rPr>
          <w:rFonts w:hint="eastAsia" w:ascii="宋体" w:hAnsi="宋体" w:cs="Arial"/>
        </w:rPr>
        <w:t>（</w:t>
      </w:r>
      <w:r>
        <w:rPr>
          <w:rFonts w:ascii="宋体" w:hAnsi="宋体" w:cs="Arial"/>
        </w:rPr>
        <w:t>1</w:t>
      </w:r>
      <w:r>
        <w:rPr>
          <w:rFonts w:hint="eastAsia" w:ascii="宋体" w:hAnsi="宋体" w:cs="Arial"/>
        </w:rPr>
        <w:t>）总价</w:t>
      </w:r>
      <w:r>
        <w:rPr>
          <w:rFonts w:hint="eastAsia" w:ascii="宋体" w:hAnsi="宋体"/>
          <w:szCs w:val="21"/>
        </w:rPr>
        <w:t>子目</w:t>
      </w:r>
      <w:r>
        <w:rPr>
          <w:rFonts w:hint="eastAsia" w:ascii="宋体" w:hAnsi="宋体" w:cs="Arial"/>
        </w:rPr>
        <w:t>的价格调整方法</w:t>
      </w:r>
      <w:r>
        <w:rPr>
          <w:rFonts w:hint="eastAsia" w:ascii="宋体" w:hAnsi="宋体"/>
          <w:szCs w:val="21"/>
        </w:rPr>
        <w:t>见合同条款专用部分</w:t>
      </w:r>
      <w:r>
        <w:rPr>
          <w:rFonts w:hint="eastAsia" w:ascii="宋体" w:hAnsi="宋体" w:cs="Arial"/>
        </w:rPr>
        <w:t>。</w:t>
      </w:r>
    </w:p>
    <w:p w14:paraId="70AA5C15">
      <w:pPr>
        <w:spacing w:line="400" w:lineRule="exact"/>
        <w:ind w:firstLine="420" w:firstLineChars="200"/>
        <w:rPr>
          <w:rFonts w:ascii="宋体" w:hAnsi="宋体" w:cs="Arial"/>
        </w:rPr>
      </w:pPr>
      <w:r>
        <w:rPr>
          <w:rFonts w:hint="eastAsia" w:ascii="宋体" w:hAnsi="宋体" w:cs="Arial"/>
        </w:rPr>
        <w:t>（</w:t>
      </w:r>
      <w:r>
        <w:rPr>
          <w:rFonts w:ascii="宋体" w:hAnsi="宋体" w:cs="Arial"/>
        </w:rPr>
        <w:t>2</w:t>
      </w:r>
      <w:r>
        <w:rPr>
          <w:rFonts w:hint="eastAsia" w:ascii="宋体" w:hAnsi="宋体" w:cs="Arial"/>
        </w:rPr>
        <w:t>）列入每月进度付款申请单中各总价</w:t>
      </w:r>
      <w:r>
        <w:rPr>
          <w:rFonts w:hint="eastAsia" w:ascii="宋体" w:hAnsi="宋体"/>
          <w:szCs w:val="21"/>
        </w:rPr>
        <w:t>子目</w:t>
      </w:r>
      <w:r>
        <w:rPr>
          <w:rFonts w:hint="eastAsia" w:ascii="宋体" w:hAnsi="宋体" w:cs="Arial"/>
        </w:rPr>
        <w:t>的价值为有合同约束力的支付分解表中对应月份的总价</w:t>
      </w:r>
      <w:r>
        <w:rPr>
          <w:rFonts w:hint="eastAsia" w:ascii="宋体" w:hAnsi="宋体"/>
          <w:szCs w:val="21"/>
        </w:rPr>
        <w:t>子目</w:t>
      </w:r>
      <w:r>
        <w:rPr>
          <w:rFonts w:hint="eastAsia" w:ascii="宋体" w:hAnsi="宋体" w:cs="Arial"/>
        </w:rPr>
        <w:t>总价值。</w:t>
      </w:r>
    </w:p>
    <w:p w14:paraId="529B8AB6">
      <w:pPr>
        <w:spacing w:line="400" w:lineRule="exact"/>
        <w:ind w:firstLine="420" w:firstLineChars="200"/>
        <w:rPr>
          <w:rFonts w:ascii="宋体" w:hAnsi="宋体" w:cs="Arial"/>
        </w:rPr>
      </w:pPr>
      <w:r>
        <w:rPr>
          <w:rFonts w:hint="eastAsia" w:ascii="宋体" w:hAnsi="宋体" w:cs="Arial"/>
        </w:rPr>
        <w:t>（</w:t>
      </w:r>
      <w:r>
        <w:rPr>
          <w:rFonts w:ascii="宋体" w:hAnsi="宋体" w:cs="Arial"/>
        </w:rPr>
        <w:t>3</w:t>
      </w:r>
      <w:r>
        <w:rPr>
          <w:rFonts w:hint="eastAsia" w:ascii="宋体" w:hAnsi="宋体" w:cs="Arial"/>
        </w:rPr>
        <w:t>）监理人根据有合同约束力的支付分解表复核列入每月进度付款申请单中的总价</w:t>
      </w:r>
      <w:r>
        <w:rPr>
          <w:rFonts w:hint="eastAsia" w:ascii="宋体" w:hAnsi="宋体"/>
          <w:szCs w:val="21"/>
        </w:rPr>
        <w:t>子目</w:t>
      </w:r>
      <w:r>
        <w:rPr>
          <w:rFonts w:hint="eastAsia" w:ascii="宋体" w:hAnsi="宋体" w:cs="Arial"/>
        </w:rPr>
        <w:t>的总价值。</w:t>
      </w:r>
    </w:p>
    <w:p w14:paraId="34255656">
      <w:pPr>
        <w:spacing w:line="360" w:lineRule="auto"/>
        <w:ind w:firstLine="420" w:firstLineChars="200"/>
        <w:rPr>
          <w:rFonts w:ascii="宋体" w:hAnsi="宋体" w:cs="Arial"/>
        </w:rPr>
      </w:pPr>
      <w:r>
        <w:rPr>
          <w:rFonts w:hint="eastAsia" w:ascii="宋体" w:hAnsi="宋体" w:cs="Arial"/>
        </w:rPr>
        <w:t>（</w:t>
      </w:r>
      <w:r>
        <w:rPr>
          <w:rFonts w:ascii="宋体" w:hAnsi="宋体" w:cs="Arial"/>
        </w:rPr>
        <w:t>4</w:t>
      </w:r>
      <w:r>
        <w:rPr>
          <w:rFonts w:hint="eastAsia" w:ascii="宋体" w:hAnsi="宋体" w:cs="Arial"/>
        </w:rPr>
        <w:t>）除按照第</w:t>
      </w:r>
      <w:r>
        <w:rPr>
          <w:rFonts w:ascii="宋体" w:hAnsi="宋体" w:cs="Arial"/>
        </w:rPr>
        <w:t>15</w:t>
      </w:r>
      <w:r>
        <w:rPr>
          <w:rFonts w:hint="eastAsia" w:ascii="宋体" w:hAnsi="宋体" w:cs="Arial"/>
        </w:rPr>
        <w:t>条约定的变更外，在竣工结算时总价</w:t>
      </w:r>
      <w:r>
        <w:rPr>
          <w:rFonts w:hint="eastAsia" w:ascii="宋体" w:hAnsi="宋体"/>
          <w:szCs w:val="21"/>
        </w:rPr>
        <w:t>子目</w:t>
      </w:r>
      <w:r>
        <w:rPr>
          <w:rFonts w:hint="eastAsia" w:ascii="宋体" w:hAnsi="宋体" w:cs="Arial"/>
        </w:rPr>
        <w:t>的工程量不应当重新计量，签约合同价所基于的工程量即是用于竣工结算的最终工程量。</w:t>
      </w:r>
    </w:p>
    <w:p w14:paraId="176E0280">
      <w:pPr>
        <w:spacing w:line="360" w:lineRule="auto"/>
        <w:ind w:firstLine="420" w:firstLineChars="200"/>
        <w:rPr>
          <w:rFonts w:ascii="宋体" w:hAnsi="宋体" w:cs="Arial"/>
        </w:rPr>
      </w:pPr>
      <w:r>
        <w:rPr>
          <w:rFonts w:ascii="宋体" w:hAnsi="宋体" w:cs="Arial"/>
        </w:rPr>
        <w:t xml:space="preserve">17.1.5  </w:t>
      </w:r>
      <w:r>
        <w:rPr>
          <w:rFonts w:hint="eastAsia" w:ascii="宋体" w:hAnsi="宋体" w:cs="Arial"/>
        </w:rPr>
        <w:t>总价</w:t>
      </w:r>
      <w:r>
        <w:rPr>
          <w:rFonts w:hint="eastAsia" w:ascii="宋体" w:hAnsi="宋体"/>
          <w:szCs w:val="21"/>
        </w:rPr>
        <w:t>子目</w:t>
      </w:r>
      <w:r>
        <w:rPr>
          <w:rFonts w:hint="eastAsia" w:ascii="宋体" w:hAnsi="宋体" w:cs="Arial"/>
        </w:rPr>
        <w:t>的计量（适用于采用按实际完成工程量计量）</w:t>
      </w:r>
    </w:p>
    <w:p w14:paraId="7262B97F">
      <w:pPr>
        <w:spacing w:line="360" w:lineRule="auto"/>
        <w:ind w:firstLine="420" w:firstLineChars="200"/>
        <w:rPr>
          <w:rFonts w:ascii="宋体" w:hAnsi="宋体" w:cs="Arial"/>
        </w:rPr>
      </w:pPr>
      <w:r>
        <w:rPr>
          <w:rFonts w:hint="eastAsia" w:ascii="宋体" w:hAnsi="宋体" w:cs="Arial"/>
        </w:rPr>
        <w:t>（</w:t>
      </w:r>
      <w:r>
        <w:rPr>
          <w:rFonts w:ascii="宋体" w:hAnsi="宋体" w:cs="Arial"/>
        </w:rPr>
        <w:t>1</w:t>
      </w:r>
      <w:r>
        <w:rPr>
          <w:rFonts w:hint="eastAsia" w:ascii="宋体" w:hAnsi="宋体" w:cs="Arial"/>
        </w:rPr>
        <w:t>）总价</w:t>
      </w:r>
      <w:r>
        <w:rPr>
          <w:rFonts w:hint="eastAsia" w:ascii="宋体" w:hAnsi="宋体"/>
          <w:szCs w:val="21"/>
        </w:rPr>
        <w:t>子目</w:t>
      </w:r>
      <w:r>
        <w:rPr>
          <w:rFonts w:hint="eastAsia" w:ascii="宋体" w:hAnsi="宋体" w:cs="Arial"/>
        </w:rPr>
        <w:t>的计量和支付应以总价为基础，对承包人实际完成的工程量进行计量，是进行工程目标管理和控制进度款支付的依据。总价</w:t>
      </w:r>
      <w:r>
        <w:rPr>
          <w:rFonts w:hint="eastAsia" w:ascii="宋体" w:hAnsi="宋体"/>
          <w:szCs w:val="21"/>
        </w:rPr>
        <w:t>子目</w:t>
      </w:r>
      <w:r>
        <w:rPr>
          <w:rFonts w:hint="eastAsia" w:ascii="宋体" w:hAnsi="宋体" w:cs="Arial"/>
        </w:rPr>
        <w:t>的价格调整方法</w:t>
      </w:r>
      <w:r>
        <w:rPr>
          <w:rFonts w:hint="eastAsia" w:ascii="宋体" w:hAnsi="宋体"/>
          <w:szCs w:val="21"/>
        </w:rPr>
        <w:t>见合同条款专用部分</w:t>
      </w:r>
      <w:r>
        <w:rPr>
          <w:rFonts w:hint="eastAsia" w:ascii="宋体" w:hAnsi="宋体" w:cs="Arial"/>
        </w:rPr>
        <w:t>。</w:t>
      </w:r>
    </w:p>
    <w:p w14:paraId="50732489">
      <w:pPr>
        <w:spacing w:line="360" w:lineRule="auto"/>
        <w:ind w:firstLine="420" w:firstLineChars="200"/>
        <w:rPr>
          <w:rFonts w:ascii="宋体" w:hAnsi="宋体" w:cs="Arial"/>
        </w:rPr>
      </w:pPr>
      <w:r>
        <w:rPr>
          <w:rFonts w:hint="eastAsia" w:ascii="宋体" w:hAnsi="宋体" w:cs="Arial"/>
        </w:rPr>
        <w:t>（</w:t>
      </w:r>
      <w:r>
        <w:rPr>
          <w:rFonts w:ascii="宋体" w:hAnsi="宋体" w:cs="Arial"/>
        </w:rPr>
        <w:t>2</w:t>
      </w:r>
      <w:r>
        <w:rPr>
          <w:rFonts w:hint="eastAsia" w:ascii="宋体" w:hAnsi="宋体" w:cs="Arial"/>
        </w:rPr>
        <w:t>）承包人在合同条款专用部分第</w:t>
      </w:r>
      <w:r>
        <w:rPr>
          <w:rFonts w:ascii="宋体" w:hAnsi="宋体" w:cs="Arial"/>
        </w:rPr>
        <w:t>17.1.3</w:t>
      </w:r>
      <w:r>
        <w:rPr>
          <w:rFonts w:hint="eastAsia" w:ascii="宋体" w:hAnsi="宋体" w:cs="Arial"/>
        </w:rPr>
        <w:t>（</w:t>
      </w:r>
      <w:r>
        <w:rPr>
          <w:rFonts w:ascii="宋体" w:hAnsi="宋体" w:cs="Arial"/>
        </w:rPr>
        <w:t>1</w:t>
      </w:r>
      <w:r>
        <w:rPr>
          <w:rFonts w:hint="eastAsia" w:ascii="宋体" w:hAnsi="宋体" w:cs="Arial"/>
        </w:rPr>
        <w:t>）目约定的每月计量截止日期后，对已完成的分部分项工程和单价措施项目的</w:t>
      </w:r>
      <w:r>
        <w:rPr>
          <w:rFonts w:hint="eastAsia" w:ascii="宋体" w:hAnsi="宋体"/>
          <w:szCs w:val="21"/>
        </w:rPr>
        <w:t>子目</w:t>
      </w:r>
      <w:r>
        <w:rPr>
          <w:rFonts w:hint="eastAsia" w:ascii="宋体" w:hAnsi="宋体" w:cs="Arial"/>
        </w:rPr>
        <w:t>，按照合同条款第</w:t>
      </w:r>
      <w:r>
        <w:rPr>
          <w:rFonts w:ascii="宋体" w:hAnsi="宋体" w:cs="Arial"/>
        </w:rPr>
        <w:t>17.1.2</w:t>
      </w:r>
      <w:r>
        <w:rPr>
          <w:rFonts w:hint="eastAsia" w:ascii="宋体" w:hAnsi="宋体" w:cs="Arial"/>
        </w:rPr>
        <w:t>项约定的计量方法进行计量，对已完成的总价措施项目的相关</w:t>
      </w:r>
      <w:r>
        <w:rPr>
          <w:rFonts w:hint="eastAsia" w:ascii="宋体" w:hAnsi="宋体"/>
          <w:szCs w:val="21"/>
        </w:rPr>
        <w:t>子目，按其总价构成、费用性质和实际发生比例进行计量，向监理人提交进度付款申请单、已完成工程量报表和有关计量资料</w:t>
      </w:r>
      <w:r>
        <w:rPr>
          <w:rFonts w:hint="eastAsia" w:ascii="宋体" w:hAnsi="宋体" w:cs="Arial"/>
        </w:rPr>
        <w:t>。</w:t>
      </w:r>
    </w:p>
    <w:p w14:paraId="6C4D8F15">
      <w:pPr>
        <w:spacing w:line="360" w:lineRule="auto"/>
        <w:ind w:firstLine="420" w:firstLineChars="200"/>
        <w:rPr>
          <w:rFonts w:ascii="宋体" w:hAnsi="宋体"/>
        </w:rPr>
      </w:pPr>
      <w:r>
        <w:rPr>
          <w:rFonts w:hint="eastAsia" w:ascii="宋体" w:hAnsi="宋体" w:cs="Arial"/>
        </w:rPr>
        <w:t>（</w:t>
      </w:r>
      <w:r>
        <w:rPr>
          <w:rFonts w:ascii="宋体" w:hAnsi="宋体" w:cs="Arial"/>
        </w:rPr>
        <w:t>3</w:t>
      </w:r>
      <w:r>
        <w:rPr>
          <w:rFonts w:hint="eastAsia" w:ascii="宋体" w:hAnsi="宋体" w:cs="Arial"/>
        </w:rPr>
        <w:t>）</w:t>
      </w:r>
      <w:r>
        <w:rPr>
          <w:rFonts w:hint="eastAsia" w:ascii="宋体" w:hAnsi="宋体"/>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7677075F">
      <w:pPr>
        <w:spacing w:line="360" w:lineRule="auto"/>
        <w:ind w:firstLine="420" w:firstLineChars="200"/>
        <w:rPr>
          <w:rFonts w:ascii="宋体" w:hAnsi="宋体"/>
        </w:rPr>
      </w:pPr>
      <w:r>
        <w:rPr>
          <w:rFonts w:hint="eastAsia" w:ascii="宋体" w:hAnsi="宋体"/>
        </w:rPr>
        <w:t>（</w:t>
      </w:r>
      <w:r>
        <w:rPr>
          <w:rFonts w:ascii="宋体" w:hAnsi="宋体"/>
        </w:rPr>
        <w:t>4</w:t>
      </w:r>
      <w:r>
        <w:rPr>
          <w:rFonts w:hint="eastAsia" w:ascii="宋体" w:hAnsi="宋体"/>
        </w:rPr>
        <w:t>）监理人应在收到承包人提交的工程量报表后的</w:t>
      </w:r>
      <w:r>
        <w:rPr>
          <w:rFonts w:ascii="宋体" w:hAnsi="宋体"/>
        </w:rPr>
        <w:t>7</w:t>
      </w:r>
      <w:r>
        <w:rPr>
          <w:rFonts w:hint="eastAsia" w:ascii="宋体" w:hAnsi="宋体"/>
        </w:rPr>
        <w:t>天内进行复核，监理人未在约定时间内复核的，承包人提交的工程量报表中的工程量视为承包人实际完成的工程量，据此计算工程价款。</w:t>
      </w:r>
    </w:p>
    <w:p w14:paraId="4F62B32F">
      <w:pPr>
        <w:spacing w:line="360" w:lineRule="auto"/>
        <w:ind w:firstLine="420" w:firstLineChars="200"/>
        <w:rPr>
          <w:rFonts w:ascii="宋体" w:hAnsi="宋体" w:cs="Arial"/>
        </w:rPr>
      </w:pPr>
      <w:r>
        <w:rPr>
          <w:rFonts w:hint="eastAsia" w:ascii="宋体" w:hAnsi="宋体" w:cs="Arial"/>
        </w:rPr>
        <w:t>（</w:t>
      </w:r>
      <w:r>
        <w:rPr>
          <w:rFonts w:ascii="宋体" w:hAnsi="宋体" w:cs="Arial"/>
        </w:rPr>
        <w:t>5</w:t>
      </w:r>
      <w:r>
        <w:rPr>
          <w:rFonts w:hint="eastAsia" w:ascii="宋体" w:hAnsi="宋体" w:cs="Arial"/>
        </w:rPr>
        <w:t>）除按照第</w:t>
      </w:r>
      <w:r>
        <w:rPr>
          <w:rFonts w:ascii="宋体" w:hAnsi="宋体" w:cs="Arial"/>
        </w:rPr>
        <w:t>15</w:t>
      </w:r>
      <w:r>
        <w:rPr>
          <w:rFonts w:hint="eastAsia" w:ascii="宋体" w:hAnsi="宋体" w:cs="Arial"/>
        </w:rPr>
        <w:t>条约定的变更外，在竣工结算时总价</w:t>
      </w:r>
      <w:r>
        <w:rPr>
          <w:rFonts w:hint="eastAsia" w:ascii="宋体" w:hAnsi="宋体"/>
          <w:szCs w:val="21"/>
        </w:rPr>
        <w:t>子目</w:t>
      </w:r>
      <w:r>
        <w:rPr>
          <w:rFonts w:hint="eastAsia" w:ascii="宋体" w:hAnsi="宋体" w:cs="Arial"/>
        </w:rPr>
        <w:t>的工程量不应当重新计量，签约合同价所基于的工程量即是用于竣工结算的最终工程量。</w:t>
      </w:r>
    </w:p>
    <w:p w14:paraId="1880ECAA">
      <w:pPr>
        <w:keepNext/>
        <w:keepLines/>
        <w:spacing w:before="120" w:beforeLines="50" w:after="120" w:afterLines="50" w:line="360" w:lineRule="auto"/>
        <w:outlineLvl w:val="2"/>
        <w:rPr>
          <w:rFonts w:ascii="宋体" w:hAnsi="宋体"/>
          <w:sz w:val="24"/>
          <w:szCs w:val="20"/>
        </w:rPr>
      </w:pPr>
      <w:bookmarkStart w:id="1987" w:name="_Toc483668187"/>
      <w:bookmarkStart w:id="1988" w:name="_Toc480486840"/>
      <w:bookmarkStart w:id="1989" w:name="_Toc117350527"/>
      <w:bookmarkStart w:id="1990" w:name="_Toc486580158"/>
      <w:bookmarkStart w:id="1991" w:name="_Toc489279969"/>
      <w:bookmarkStart w:id="1992" w:name="_Toc338944813"/>
      <w:bookmarkStart w:id="1993" w:name="_Toc480487012"/>
      <w:bookmarkStart w:id="1994" w:name="_Toc342296371"/>
      <w:bookmarkStart w:id="1995" w:name="_Toc490222603"/>
      <w:r>
        <w:rPr>
          <w:rFonts w:ascii="宋体" w:hAnsi="宋体"/>
          <w:sz w:val="24"/>
          <w:szCs w:val="20"/>
        </w:rPr>
        <w:t xml:space="preserve">17.2  </w:t>
      </w:r>
      <w:r>
        <w:rPr>
          <w:rFonts w:hint="eastAsia" w:ascii="宋体" w:hAnsi="宋体"/>
          <w:sz w:val="24"/>
          <w:szCs w:val="20"/>
        </w:rPr>
        <w:t>预付款</w:t>
      </w:r>
      <w:bookmarkEnd w:id="1987"/>
      <w:bookmarkEnd w:id="1988"/>
      <w:bookmarkEnd w:id="1989"/>
      <w:bookmarkEnd w:id="1990"/>
      <w:bookmarkEnd w:id="1991"/>
      <w:bookmarkEnd w:id="1992"/>
      <w:bookmarkEnd w:id="1993"/>
      <w:bookmarkEnd w:id="1994"/>
      <w:bookmarkEnd w:id="1995"/>
    </w:p>
    <w:p w14:paraId="25040063">
      <w:pPr>
        <w:spacing w:line="360" w:lineRule="auto"/>
        <w:ind w:firstLine="420" w:firstLineChars="200"/>
        <w:rPr>
          <w:rFonts w:ascii="宋体" w:hAnsi="宋体"/>
        </w:rPr>
      </w:pPr>
      <w:r>
        <w:rPr>
          <w:rFonts w:ascii="宋体" w:hAnsi="宋体"/>
        </w:rPr>
        <w:t xml:space="preserve">17.2.1  </w:t>
      </w:r>
      <w:r>
        <w:rPr>
          <w:rFonts w:hint="eastAsia" w:ascii="宋体" w:hAnsi="宋体"/>
        </w:rPr>
        <w:t>预付款</w:t>
      </w:r>
    </w:p>
    <w:p w14:paraId="258FAC82">
      <w:pPr>
        <w:spacing w:line="360" w:lineRule="auto"/>
        <w:ind w:firstLine="420" w:firstLineChars="200"/>
        <w:rPr>
          <w:rFonts w:ascii="宋体" w:hAnsi="宋体"/>
        </w:rPr>
      </w:pPr>
      <w:r>
        <w:rPr>
          <w:rFonts w:hint="eastAsia" w:ascii="宋体" w:hAnsi="宋体"/>
        </w:rPr>
        <w:t>预付款用于承包人为合同工程施工购置材料、工程设备、施工设备、修建临时设施以及组织施工队伍进场等。预付款必须专用于合同工程。预付款的额度和预付办法以及支付时间见合同条款专用部分。</w:t>
      </w:r>
    </w:p>
    <w:p w14:paraId="13D9C933">
      <w:pPr>
        <w:spacing w:line="360" w:lineRule="auto"/>
        <w:ind w:firstLine="420" w:firstLineChars="200"/>
        <w:rPr>
          <w:rFonts w:ascii="宋体" w:hAnsi="宋体"/>
        </w:rPr>
      </w:pPr>
      <w:r>
        <w:rPr>
          <w:rFonts w:hint="eastAsia" w:ascii="宋体" w:hAnsi="宋体"/>
          <w:szCs w:val="21"/>
        </w:rPr>
        <w:t>安全文明施工费用预付款额度及方式见合同条款专用部分</w:t>
      </w:r>
      <w:r>
        <w:rPr>
          <w:rFonts w:hint="eastAsia" w:ascii="宋体" w:hAnsi="宋体"/>
        </w:rPr>
        <w:t>。</w:t>
      </w:r>
    </w:p>
    <w:p w14:paraId="2508786E">
      <w:pPr>
        <w:spacing w:line="360" w:lineRule="auto"/>
        <w:ind w:firstLine="420" w:firstLineChars="200"/>
        <w:rPr>
          <w:rFonts w:ascii="宋体" w:hAnsi="宋体"/>
        </w:rPr>
      </w:pPr>
      <w:r>
        <w:rPr>
          <w:rFonts w:hint="eastAsia" w:ascii="宋体" w:hAnsi="宋体"/>
          <w:szCs w:val="21"/>
        </w:rPr>
        <w:t>发包人逾期支付合同约定的预付款，除承担第</w:t>
      </w:r>
      <w:r>
        <w:rPr>
          <w:rFonts w:ascii="宋体" w:hAnsi="宋体"/>
          <w:szCs w:val="21"/>
        </w:rPr>
        <w:t>22.2</w:t>
      </w:r>
      <w:r>
        <w:rPr>
          <w:rFonts w:hint="eastAsia" w:ascii="宋体" w:hAnsi="宋体"/>
          <w:szCs w:val="21"/>
        </w:rPr>
        <w:t>款约定的违约责任外，还应向承包人支付按第</w:t>
      </w:r>
      <w:r>
        <w:rPr>
          <w:rFonts w:ascii="宋体" w:hAnsi="宋体"/>
          <w:szCs w:val="21"/>
        </w:rPr>
        <w:t>17.3.3(2)</w:t>
      </w:r>
      <w:r>
        <w:rPr>
          <w:rFonts w:hint="eastAsia" w:ascii="宋体" w:hAnsi="宋体"/>
          <w:szCs w:val="21"/>
        </w:rPr>
        <w:t>目约定的标准和方法计算的逾期付款违约金。</w:t>
      </w:r>
    </w:p>
    <w:p w14:paraId="5100D1B3">
      <w:pPr>
        <w:spacing w:line="360" w:lineRule="auto"/>
        <w:ind w:firstLine="420" w:firstLineChars="200"/>
        <w:rPr>
          <w:rFonts w:ascii="宋体" w:hAnsi="宋体"/>
        </w:rPr>
      </w:pPr>
      <w:r>
        <w:rPr>
          <w:rFonts w:ascii="宋体" w:hAnsi="宋体"/>
        </w:rPr>
        <w:t xml:space="preserve">17.2.2  </w:t>
      </w:r>
      <w:r>
        <w:rPr>
          <w:rFonts w:hint="eastAsia" w:ascii="宋体" w:hAnsi="宋体"/>
        </w:rPr>
        <w:t>预付款的扣回与还清</w:t>
      </w:r>
    </w:p>
    <w:p w14:paraId="2779B3A5">
      <w:pPr>
        <w:spacing w:line="360" w:lineRule="auto"/>
        <w:ind w:firstLine="420" w:firstLineChars="200"/>
        <w:rPr>
          <w:rFonts w:ascii="宋体" w:hAnsi="宋体"/>
        </w:rPr>
      </w:pPr>
      <w:r>
        <w:rPr>
          <w:rFonts w:hint="eastAsia" w:ascii="宋体" w:hAnsi="宋体"/>
        </w:rPr>
        <w:t>预付款在进度付款中按照合同约定扣回。在颁发工程接收证书前，由于不可抗力或其他原因解除合同时，预付款尚未扣清的，尚未扣清的预付款余额应作为承包人的到期应付款。预付款扣回办法</w:t>
      </w:r>
      <w:r>
        <w:rPr>
          <w:rFonts w:hint="eastAsia" w:ascii="宋体" w:hAnsi="宋体"/>
          <w:szCs w:val="21"/>
        </w:rPr>
        <w:t>见合同条款专用部分</w:t>
      </w:r>
      <w:r>
        <w:rPr>
          <w:rFonts w:hint="eastAsia" w:ascii="宋体" w:hAnsi="宋体"/>
        </w:rPr>
        <w:t>。</w:t>
      </w:r>
    </w:p>
    <w:p w14:paraId="02ED7ED6">
      <w:pPr>
        <w:keepNext/>
        <w:keepLines/>
        <w:spacing w:before="120" w:beforeLines="50" w:after="120" w:afterLines="50" w:line="360" w:lineRule="auto"/>
        <w:outlineLvl w:val="2"/>
        <w:rPr>
          <w:rFonts w:ascii="宋体" w:hAnsi="宋体"/>
          <w:sz w:val="24"/>
          <w:szCs w:val="20"/>
        </w:rPr>
      </w:pPr>
      <w:bookmarkStart w:id="1996" w:name="_Toc489279970"/>
      <w:bookmarkStart w:id="1997" w:name="_Toc490222604"/>
      <w:bookmarkStart w:id="1998" w:name="_Toc480486841"/>
      <w:bookmarkStart w:id="1999" w:name="_Toc117350528"/>
      <w:bookmarkStart w:id="2000" w:name="_Toc486580159"/>
      <w:bookmarkStart w:id="2001" w:name="_Toc342296372"/>
      <w:bookmarkStart w:id="2002" w:name="_Toc338944814"/>
      <w:bookmarkStart w:id="2003" w:name="_Toc480487013"/>
      <w:bookmarkStart w:id="2004" w:name="_Toc483668188"/>
      <w:r>
        <w:rPr>
          <w:rFonts w:ascii="宋体" w:hAnsi="宋体"/>
          <w:sz w:val="24"/>
          <w:szCs w:val="20"/>
        </w:rPr>
        <w:t xml:space="preserve">17.3  </w:t>
      </w:r>
      <w:r>
        <w:rPr>
          <w:rFonts w:hint="eastAsia" w:ascii="宋体" w:hAnsi="宋体"/>
          <w:sz w:val="24"/>
          <w:szCs w:val="20"/>
        </w:rPr>
        <w:t>工程进度付款</w:t>
      </w:r>
      <w:bookmarkEnd w:id="1996"/>
      <w:bookmarkEnd w:id="1997"/>
      <w:bookmarkEnd w:id="1998"/>
      <w:bookmarkEnd w:id="1999"/>
      <w:bookmarkEnd w:id="2000"/>
      <w:bookmarkEnd w:id="2001"/>
      <w:bookmarkEnd w:id="2002"/>
      <w:bookmarkEnd w:id="2003"/>
      <w:bookmarkEnd w:id="2004"/>
    </w:p>
    <w:p w14:paraId="6C278C90">
      <w:pPr>
        <w:spacing w:line="360" w:lineRule="auto"/>
        <w:ind w:firstLine="420" w:firstLineChars="200"/>
        <w:rPr>
          <w:rFonts w:ascii="宋体" w:hAnsi="宋体"/>
        </w:rPr>
      </w:pPr>
      <w:r>
        <w:rPr>
          <w:rFonts w:ascii="宋体" w:hAnsi="宋体"/>
        </w:rPr>
        <w:t xml:space="preserve">17.3.1  </w:t>
      </w:r>
      <w:r>
        <w:rPr>
          <w:rFonts w:hint="eastAsia" w:ascii="宋体" w:hAnsi="宋体"/>
        </w:rPr>
        <w:t>付款周期</w:t>
      </w:r>
    </w:p>
    <w:p w14:paraId="444872B1">
      <w:pPr>
        <w:spacing w:line="360" w:lineRule="auto"/>
        <w:ind w:firstLine="420" w:firstLineChars="200"/>
        <w:rPr>
          <w:rFonts w:ascii="宋体" w:hAnsi="宋体"/>
        </w:rPr>
      </w:pPr>
      <w:r>
        <w:rPr>
          <w:rFonts w:hint="eastAsia" w:ascii="宋体" w:hAnsi="宋体"/>
        </w:rPr>
        <w:t>付款周期同计量周期。</w:t>
      </w:r>
    </w:p>
    <w:p w14:paraId="2A64BCCE">
      <w:pPr>
        <w:spacing w:line="360" w:lineRule="auto"/>
        <w:ind w:firstLine="420" w:firstLineChars="200"/>
        <w:rPr>
          <w:rFonts w:ascii="宋体" w:hAnsi="宋体"/>
        </w:rPr>
      </w:pPr>
      <w:r>
        <w:rPr>
          <w:rFonts w:ascii="宋体" w:hAnsi="宋体"/>
        </w:rPr>
        <w:t xml:space="preserve">17.3.2  </w:t>
      </w:r>
      <w:r>
        <w:rPr>
          <w:rFonts w:hint="eastAsia" w:ascii="宋体" w:hAnsi="宋体"/>
        </w:rPr>
        <w:t>进度付款申请单</w:t>
      </w:r>
    </w:p>
    <w:p w14:paraId="75ABEFC4">
      <w:pPr>
        <w:spacing w:line="360" w:lineRule="auto"/>
        <w:ind w:firstLine="420" w:firstLineChars="200"/>
        <w:rPr>
          <w:rFonts w:ascii="宋体" w:hAnsi="宋体"/>
        </w:rPr>
      </w:pPr>
      <w:r>
        <w:rPr>
          <w:rFonts w:hint="eastAsia" w:ascii="宋体" w:hAnsi="宋体"/>
        </w:rPr>
        <w:t>承包人应在每个付款周期末，按监理人批准的格式和合同约定的份数，向监理人提交进度付款申请单，并附相应的支持性证明文件。承包人提交进度付款申请单份数</w:t>
      </w:r>
      <w:r>
        <w:rPr>
          <w:rFonts w:hint="eastAsia" w:ascii="宋体" w:hAnsi="宋体"/>
          <w:szCs w:val="21"/>
        </w:rPr>
        <w:t>见合同条款专用部分</w:t>
      </w:r>
      <w:r>
        <w:rPr>
          <w:rFonts w:hint="eastAsia" w:ascii="宋体" w:hAnsi="宋体"/>
        </w:rPr>
        <w:t>。</w:t>
      </w:r>
    </w:p>
    <w:p w14:paraId="601A369A">
      <w:pPr>
        <w:spacing w:line="360" w:lineRule="auto"/>
        <w:ind w:firstLine="420" w:firstLineChars="200"/>
        <w:rPr>
          <w:rFonts w:ascii="宋体" w:hAnsi="宋体"/>
          <w:dstrike/>
          <w:szCs w:val="21"/>
        </w:rPr>
      </w:pPr>
      <w:r>
        <w:rPr>
          <w:rFonts w:hint="eastAsia" w:ascii="宋体" w:hAnsi="宋体"/>
        </w:rPr>
        <w:t>承包人报送监理人的进度付款申请单应包括下列内容：</w:t>
      </w:r>
    </w:p>
    <w:p w14:paraId="68AD8A49">
      <w:pPr>
        <w:spacing w:line="360" w:lineRule="auto"/>
        <w:ind w:firstLine="315" w:firstLineChars="150"/>
        <w:rPr>
          <w:rFonts w:ascii="宋体" w:hAnsi="宋体"/>
        </w:rPr>
      </w:pPr>
      <w:r>
        <w:rPr>
          <w:rFonts w:hint="eastAsia" w:ascii="宋体" w:hAnsi="宋体"/>
        </w:rPr>
        <w:t>（</w:t>
      </w:r>
      <w:r>
        <w:rPr>
          <w:rFonts w:ascii="宋体" w:hAnsi="宋体"/>
        </w:rPr>
        <w:t>1</w:t>
      </w:r>
      <w:r>
        <w:rPr>
          <w:rFonts w:hint="eastAsia" w:ascii="宋体" w:hAnsi="宋体"/>
        </w:rPr>
        <w:t>）截至本次付款周期末已实施工程的价款</w:t>
      </w:r>
      <w:bookmarkStart w:id="2005" w:name="_Hlk114650047"/>
      <w:r>
        <w:rPr>
          <w:rFonts w:hint="eastAsia" w:ascii="宋体" w:hAnsi="宋体"/>
        </w:rPr>
        <w:t>及其中人工费占工程款比例</w:t>
      </w:r>
      <w:bookmarkEnd w:id="2005"/>
      <w:r>
        <w:rPr>
          <w:rFonts w:hint="eastAsia" w:ascii="宋体" w:hAnsi="宋体"/>
        </w:rPr>
        <w:t>；</w:t>
      </w:r>
    </w:p>
    <w:p w14:paraId="649EF247">
      <w:pPr>
        <w:spacing w:line="360" w:lineRule="auto"/>
        <w:ind w:firstLine="315" w:firstLineChars="150"/>
        <w:rPr>
          <w:rFonts w:ascii="宋体" w:hAnsi="宋体"/>
        </w:rPr>
      </w:pPr>
      <w:r>
        <w:rPr>
          <w:rFonts w:hint="eastAsia" w:ascii="宋体" w:hAnsi="宋体"/>
        </w:rPr>
        <w:t>（</w:t>
      </w:r>
      <w:r>
        <w:rPr>
          <w:rFonts w:ascii="宋体" w:hAnsi="宋体"/>
        </w:rPr>
        <w:t>2</w:t>
      </w:r>
      <w:r>
        <w:rPr>
          <w:rFonts w:hint="eastAsia" w:ascii="宋体" w:hAnsi="宋体"/>
        </w:rPr>
        <w:t>）根据第</w:t>
      </w:r>
      <w:r>
        <w:rPr>
          <w:rFonts w:ascii="宋体" w:hAnsi="宋体"/>
        </w:rPr>
        <w:t>15</w:t>
      </w:r>
      <w:r>
        <w:rPr>
          <w:rFonts w:hint="eastAsia" w:ascii="宋体" w:hAnsi="宋体"/>
        </w:rPr>
        <w:t>条应增加和扣减的变更金额；</w:t>
      </w:r>
    </w:p>
    <w:p w14:paraId="40C16CE1">
      <w:pPr>
        <w:spacing w:line="360" w:lineRule="auto"/>
        <w:ind w:firstLine="315" w:firstLineChars="150"/>
        <w:rPr>
          <w:rFonts w:ascii="宋体" w:hAnsi="宋体"/>
        </w:rPr>
      </w:pPr>
      <w:r>
        <w:rPr>
          <w:rFonts w:hint="eastAsia" w:ascii="宋体" w:hAnsi="宋体"/>
        </w:rPr>
        <w:t>（</w:t>
      </w:r>
      <w:r>
        <w:rPr>
          <w:rFonts w:ascii="宋体" w:hAnsi="宋体"/>
        </w:rPr>
        <w:t>3</w:t>
      </w:r>
      <w:r>
        <w:rPr>
          <w:rFonts w:hint="eastAsia" w:ascii="宋体" w:hAnsi="宋体"/>
        </w:rPr>
        <w:t>）根据第</w:t>
      </w:r>
      <w:r>
        <w:rPr>
          <w:rFonts w:ascii="宋体" w:hAnsi="宋体"/>
        </w:rPr>
        <w:t>23</w:t>
      </w:r>
      <w:r>
        <w:rPr>
          <w:rFonts w:hint="eastAsia" w:ascii="宋体" w:hAnsi="宋体"/>
        </w:rPr>
        <w:t>条应增加和扣减的索赔金额；</w:t>
      </w:r>
    </w:p>
    <w:p w14:paraId="577ABA78">
      <w:pPr>
        <w:spacing w:line="360" w:lineRule="auto"/>
        <w:ind w:firstLine="315" w:firstLineChars="150"/>
        <w:rPr>
          <w:rFonts w:ascii="宋体" w:hAnsi="宋体"/>
        </w:rPr>
      </w:pPr>
      <w:r>
        <w:rPr>
          <w:rFonts w:hint="eastAsia" w:ascii="宋体" w:hAnsi="宋体"/>
        </w:rPr>
        <w:t>（</w:t>
      </w:r>
      <w:r>
        <w:rPr>
          <w:rFonts w:ascii="宋体" w:hAnsi="宋体"/>
        </w:rPr>
        <w:t>4</w:t>
      </w:r>
      <w:r>
        <w:rPr>
          <w:rFonts w:hint="eastAsia" w:ascii="宋体" w:hAnsi="宋体"/>
        </w:rPr>
        <w:t>）根据第</w:t>
      </w:r>
      <w:r>
        <w:rPr>
          <w:rFonts w:ascii="宋体" w:hAnsi="宋体"/>
        </w:rPr>
        <w:t>17.2</w:t>
      </w:r>
      <w:r>
        <w:rPr>
          <w:rFonts w:hint="eastAsia" w:ascii="宋体" w:hAnsi="宋体"/>
        </w:rPr>
        <w:t>款约定应支付的预付款和扣减的返还预付款；</w:t>
      </w:r>
    </w:p>
    <w:p w14:paraId="1A50796B">
      <w:pPr>
        <w:spacing w:line="360" w:lineRule="auto"/>
        <w:ind w:firstLine="315" w:firstLineChars="150"/>
        <w:rPr>
          <w:rFonts w:ascii="宋体" w:hAnsi="宋体"/>
        </w:rPr>
      </w:pPr>
      <w:r>
        <w:rPr>
          <w:rFonts w:hint="eastAsia" w:ascii="宋体" w:hAnsi="宋体"/>
        </w:rPr>
        <w:t>（</w:t>
      </w:r>
      <w:r>
        <w:rPr>
          <w:rFonts w:ascii="宋体" w:hAnsi="宋体"/>
        </w:rPr>
        <w:t>5</w:t>
      </w:r>
      <w:r>
        <w:rPr>
          <w:rFonts w:hint="eastAsia" w:ascii="宋体" w:hAnsi="宋体"/>
        </w:rPr>
        <w:t>）根据第</w:t>
      </w:r>
      <w:r>
        <w:rPr>
          <w:rFonts w:ascii="宋体" w:hAnsi="宋体"/>
        </w:rPr>
        <w:t>17.4.1</w:t>
      </w:r>
      <w:r>
        <w:rPr>
          <w:rFonts w:hint="eastAsia" w:ascii="宋体" w:hAnsi="宋体"/>
        </w:rPr>
        <w:t>项约定应扣减的质量保证金；</w:t>
      </w:r>
    </w:p>
    <w:p w14:paraId="1C4EBFF6">
      <w:pPr>
        <w:spacing w:line="360" w:lineRule="auto"/>
        <w:ind w:firstLine="315" w:firstLineChars="150"/>
        <w:rPr>
          <w:rFonts w:ascii="宋体" w:hAnsi="宋体"/>
        </w:rPr>
      </w:pPr>
      <w:r>
        <w:rPr>
          <w:rFonts w:hint="eastAsia" w:ascii="宋体" w:hAnsi="宋体"/>
        </w:rPr>
        <w:t>（</w:t>
      </w:r>
      <w:r>
        <w:rPr>
          <w:rFonts w:ascii="宋体" w:hAnsi="宋体"/>
        </w:rPr>
        <w:t>6</w:t>
      </w:r>
      <w:r>
        <w:rPr>
          <w:rFonts w:hint="eastAsia" w:ascii="宋体" w:hAnsi="宋体"/>
        </w:rPr>
        <w:t>）根据合同应增加和（或）扣减的其他内容金额</w:t>
      </w:r>
      <w:r>
        <w:rPr>
          <w:rFonts w:hint="eastAsia" w:ascii="宋体" w:hAnsi="宋体"/>
          <w:szCs w:val="21"/>
        </w:rPr>
        <w:t>见合同条款专用部分</w:t>
      </w:r>
      <w:r>
        <w:rPr>
          <w:rFonts w:hint="eastAsia" w:ascii="宋体" w:hAnsi="宋体"/>
        </w:rPr>
        <w:t>；</w:t>
      </w:r>
    </w:p>
    <w:p w14:paraId="1426FBCA">
      <w:pPr>
        <w:spacing w:line="360" w:lineRule="auto"/>
        <w:ind w:firstLine="315" w:firstLineChars="150"/>
        <w:rPr>
          <w:rFonts w:ascii="宋体" w:hAnsi="宋体"/>
        </w:rPr>
      </w:pPr>
      <w:bookmarkStart w:id="2006" w:name="_Hlk114650054"/>
      <w:r>
        <w:rPr>
          <w:rFonts w:hint="eastAsia" w:ascii="宋体" w:hAnsi="宋体"/>
        </w:rPr>
        <w:t>（</w:t>
      </w:r>
      <w:r>
        <w:rPr>
          <w:rFonts w:ascii="宋体" w:hAnsi="宋体"/>
        </w:rPr>
        <w:t>7</w:t>
      </w:r>
      <w:r>
        <w:rPr>
          <w:rFonts w:hint="eastAsia" w:ascii="宋体" w:hAnsi="宋体"/>
        </w:rPr>
        <w:t>）本次应付进度款</w:t>
      </w:r>
      <w:r>
        <w:rPr>
          <w:rFonts w:hint="eastAsia" w:ascii="宋体" w:hAnsi="宋体"/>
          <w:szCs w:val="21"/>
        </w:rPr>
        <w:t>见合同条款专用部分</w:t>
      </w:r>
      <w:r>
        <w:rPr>
          <w:rFonts w:hint="eastAsia" w:ascii="宋体" w:hAnsi="宋体"/>
        </w:rPr>
        <w:t>。</w:t>
      </w:r>
    </w:p>
    <w:p w14:paraId="3696296F">
      <w:pPr>
        <w:spacing w:line="360" w:lineRule="auto"/>
        <w:ind w:firstLine="315" w:firstLineChars="150"/>
        <w:rPr>
          <w:rFonts w:ascii="宋体" w:hAnsi="宋体"/>
        </w:rPr>
      </w:pPr>
      <w:r>
        <w:rPr>
          <w:rFonts w:hint="eastAsia" w:ascii="宋体" w:hAnsi="宋体"/>
        </w:rPr>
        <w:t>政府机关、事业单位、国有企业建设工程进度款支付应不低于已完成工程价款的</w:t>
      </w:r>
      <w:r>
        <w:rPr>
          <w:rFonts w:ascii="宋体" w:hAnsi="宋体"/>
        </w:rPr>
        <w:t>80%</w:t>
      </w:r>
      <w:r>
        <w:rPr>
          <w:rFonts w:hint="eastAsia" w:ascii="宋体" w:hAnsi="宋体"/>
        </w:rPr>
        <w:t>。</w:t>
      </w:r>
    </w:p>
    <w:bookmarkEnd w:id="2006"/>
    <w:p w14:paraId="39C051E1">
      <w:pPr>
        <w:spacing w:line="360" w:lineRule="auto"/>
        <w:ind w:firstLine="420" w:firstLineChars="200"/>
        <w:rPr>
          <w:rFonts w:ascii="宋体" w:hAnsi="宋体"/>
        </w:rPr>
      </w:pPr>
      <w:r>
        <w:rPr>
          <w:rFonts w:ascii="宋体" w:hAnsi="宋体"/>
        </w:rPr>
        <w:t xml:space="preserve">17.3.3  </w:t>
      </w:r>
      <w:r>
        <w:rPr>
          <w:rFonts w:hint="eastAsia" w:ascii="宋体" w:hAnsi="宋体"/>
        </w:rPr>
        <w:t>进度付款证书和支付时间</w:t>
      </w:r>
    </w:p>
    <w:p w14:paraId="2211F450">
      <w:pPr>
        <w:spacing w:line="360" w:lineRule="auto"/>
        <w:ind w:firstLine="420" w:firstLineChars="200"/>
        <w:rPr>
          <w:rFonts w:ascii="宋体" w:hAnsi="宋体"/>
        </w:rPr>
      </w:pPr>
      <w:r>
        <w:rPr>
          <w:rFonts w:hint="eastAsia" w:ascii="宋体" w:hAnsi="宋体"/>
        </w:rPr>
        <w:t>（</w:t>
      </w:r>
      <w:r>
        <w:rPr>
          <w:rFonts w:ascii="宋体" w:hAnsi="宋体"/>
        </w:rPr>
        <w:t>1</w:t>
      </w:r>
      <w:r>
        <w:rPr>
          <w:rFonts w:hint="eastAsia" w:ascii="宋体" w:hAnsi="宋体"/>
        </w:rPr>
        <w:t>）监理人在收到承包人进度付款申请单以及相应的支持性证明文件后的</w:t>
      </w:r>
      <w:r>
        <w:rPr>
          <w:rFonts w:ascii="宋体" w:hAnsi="宋体"/>
        </w:rPr>
        <w:t>14</w:t>
      </w:r>
      <w:r>
        <w:rPr>
          <w:rFonts w:hint="eastAsia" w:ascii="宋体" w:hAnsi="宋体"/>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25D67728">
      <w:pPr>
        <w:spacing w:line="360" w:lineRule="auto"/>
        <w:ind w:firstLine="420" w:firstLineChars="200"/>
        <w:rPr>
          <w:rFonts w:ascii="宋体" w:hAnsi="宋体"/>
        </w:rPr>
      </w:pPr>
      <w:r>
        <w:rPr>
          <w:rFonts w:hint="eastAsia" w:ascii="宋体" w:hAnsi="宋体"/>
        </w:rPr>
        <w:t>（</w:t>
      </w:r>
      <w:r>
        <w:rPr>
          <w:rFonts w:ascii="宋体" w:hAnsi="宋体"/>
        </w:rPr>
        <w:t>2</w:t>
      </w:r>
      <w:r>
        <w:rPr>
          <w:rFonts w:hint="eastAsia" w:ascii="宋体" w:hAnsi="宋体"/>
        </w:rPr>
        <w:t>）发包人应在监理人收到进度付款申请单后的</w:t>
      </w:r>
      <w:r>
        <w:rPr>
          <w:rFonts w:ascii="宋体" w:hAnsi="宋体"/>
        </w:rPr>
        <w:t>28</w:t>
      </w:r>
      <w:r>
        <w:rPr>
          <w:rFonts w:hint="eastAsia" w:ascii="宋体" w:hAnsi="宋体"/>
        </w:rPr>
        <w:t>天内，将进度应付款支付给承包人。发包人未按第</w:t>
      </w:r>
      <w:r>
        <w:rPr>
          <w:rFonts w:ascii="宋体" w:hAnsi="宋体"/>
        </w:rPr>
        <w:t>17.2.1(2)</w:t>
      </w:r>
      <w:r>
        <w:rPr>
          <w:rFonts w:hint="eastAsia" w:ascii="宋体" w:hAnsi="宋体"/>
        </w:rPr>
        <w:t>目、第</w:t>
      </w:r>
      <w:r>
        <w:rPr>
          <w:rFonts w:ascii="宋体" w:hAnsi="宋体"/>
        </w:rPr>
        <w:t>17.3.3(2)</w:t>
      </w:r>
      <w:r>
        <w:rPr>
          <w:rFonts w:hint="eastAsia" w:ascii="宋体" w:hAnsi="宋体"/>
        </w:rPr>
        <w:t>目、第</w:t>
      </w:r>
      <w:r>
        <w:rPr>
          <w:rFonts w:ascii="宋体" w:hAnsi="宋体"/>
        </w:rPr>
        <w:t>17.5.3(2)</w:t>
      </w:r>
      <w:r>
        <w:rPr>
          <w:rFonts w:hint="eastAsia" w:ascii="宋体" w:hAnsi="宋体"/>
        </w:rPr>
        <w:t>目和第</w:t>
      </w:r>
      <w:r>
        <w:rPr>
          <w:rFonts w:ascii="宋体" w:hAnsi="宋体"/>
        </w:rPr>
        <w:t>17.6.2(2)</w:t>
      </w:r>
      <w:r>
        <w:rPr>
          <w:rFonts w:hint="eastAsia" w:ascii="宋体" w:hAnsi="宋体"/>
        </w:rPr>
        <w:t>目约定的期限支付承包人依合同约定应当得到的款项，应当从应付之日起按照合同约定的计算标准和计算方法向承包人支付逾期付款违约金。承包人应当按第</w:t>
      </w:r>
      <w:r>
        <w:rPr>
          <w:rFonts w:ascii="宋体" w:hAnsi="宋体"/>
        </w:rPr>
        <w:t>23.1</w:t>
      </w:r>
      <w:r>
        <w:rPr>
          <w:rFonts w:hint="eastAsia" w:ascii="宋体" w:hAnsi="宋体"/>
        </w:rPr>
        <w:t>（</w:t>
      </w:r>
      <w:r>
        <w:rPr>
          <w:rFonts w:ascii="宋体" w:hAnsi="宋体"/>
        </w:rPr>
        <w:t>1</w:t>
      </w:r>
      <w:r>
        <w:rPr>
          <w:rFonts w:hint="eastAsia" w:ascii="宋体" w:hAnsi="宋体"/>
        </w:rPr>
        <w:t>）目的约定，在最终付款期限到期后</w:t>
      </w:r>
      <w:r>
        <w:rPr>
          <w:rFonts w:ascii="宋体" w:hAnsi="宋体"/>
        </w:rPr>
        <w:t>28</w:t>
      </w:r>
      <w:r>
        <w:rPr>
          <w:rFonts w:hint="eastAsia" w:ascii="宋体" w:hAnsi="宋体"/>
        </w:rPr>
        <w:t>天内，向监理人递交索赔意向通知书</w:t>
      </w:r>
      <w:r>
        <w:rPr>
          <w:rFonts w:ascii="宋体" w:hAnsi="宋体"/>
        </w:rPr>
        <w:t>,</w:t>
      </w:r>
      <w:r>
        <w:rPr>
          <w:rFonts w:hint="eastAsia" w:ascii="宋体" w:hAnsi="宋体"/>
        </w:rPr>
        <w:t>说明有权得到按本款约定的标准和方法计算的逾期付款违约金。承包人要求发包人支付逾期付款违约金不影响承包人要求发包人承担第</w:t>
      </w:r>
      <w:r>
        <w:rPr>
          <w:rFonts w:ascii="宋体" w:hAnsi="宋体"/>
        </w:rPr>
        <w:t>22.2</w:t>
      </w:r>
      <w:r>
        <w:rPr>
          <w:rFonts w:hint="eastAsia" w:ascii="宋体" w:hAnsi="宋体"/>
        </w:rPr>
        <w:t>款约定的其他违约责任的权利。逾期付款违约金计算标准和计算方法见合同条款专用部分。</w:t>
      </w:r>
    </w:p>
    <w:p w14:paraId="2FA6080F">
      <w:pPr>
        <w:spacing w:line="360" w:lineRule="auto"/>
        <w:ind w:firstLine="420" w:firstLineChars="200"/>
        <w:rPr>
          <w:rFonts w:ascii="宋体" w:hAnsi="宋体"/>
        </w:rPr>
      </w:pPr>
      <w:r>
        <w:rPr>
          <w:rFonts w:hint="eastAsia" w:ascii="宋体" w:hAnsi="宋体"/>
        </w:rPr>
        <w:t>（</w:t>
      </w:r>
      <w:r>
        <w:rPr>
          <w:rFonts w:ascii="宋体" w:hAnsi="宋体"/>
        </w:rPr>
        <w:t>3</w:t>
      </w:r>
      <w:r>
        <w:rPr>
          <w:rFonts w:hint="eastAsia" w:ascii="宋体" w:hAnsi="宋体"/>
        </w:rPr>
        <w:t>）监理人出具进度付款证书，不应视为监理人已同意、批准或接受了承包人完成的该部分工作。</w:t>
      </w:r>
    </w:p>
    <w:p w14:paraId="0F8FE8B7">
      <w:pPr>
        <w:spacing w:line="360" w:lineRule="auto"/>
        <w:ind w:firstLine="420" w:firstLineChars="200"/>
        <w:rPr>
          <w:rFonts w:ascii="宋体" w:hAnsi="宋体"/>
        </w:rPr>
      </w:pPr>
      <w:r>
        <w:rPr>
          <w:rFonts w:hint="eastAsia" w:ascii="宋体" w:hAnsi="宋体"/>
        </w:rPr>
        <w:t>（</w:t>
      </w:r>
      <w:r>
        <w:rPr>
          <w:rFonts w:ascii="宋体" w:hAnsi="宋体"/>
        </w:rPr>
        <w:t>4</w:t>
      </w:r>
      <w:r>
        <w:rPr>
          <w:rFonts w:hint="eastAsia" w:ascii="宋体" w:hAnsi="宋体"/>
        </w:rPr>
        <w:t>）进度付款涉及政府投资资金的，按照国库集中支付等国家相关规定和合同约定办理。进度付款涉及政府性资金的支付方法见合同条款专用部分。</w:t>
      </w:r>
    </w:p>
    <w:p w14:paraId="1EDF6FFA">
      <w:pPr>
        <w:spacing w:line="360" w:lineRule="auto"/>
        <w:ind w:firstLine="420" w:firstLineChars="200"/>
        <w:rPr>
          <w:rFonts w:ascii="宋体" w:hAnsi="宋体"/>
        </w:rPr>
      </w:pPr>
      <w:r>
        <w:rPr>
          <w:rFonts w:ascii="宋体" w:hAnsi="宋体"/>
        </w:rPr>
        <w:t xml:space="preserve">17.3.4  </w:t>
      </w:r>
      <w:r>
        <w:rPr>
          <w:rFonts w:hint="eastAsia" w:ascii="宋体" w:hAnsi="宋体"/>
        </w:rPr>
        <w:t>工程进度付款的修正</w:t>
      </w:r>
    </w:p>
    <w:p w14:paraId="7CD785D6">
      <w:pPr>
        <w:spacing w:line="360" w:lineRule="auto"/>
        <w:ind w:firstLine="420" w:firstLineChars="200"/>
        <w:rPr>
          <w:rFonts w:ascii="宋体" w:hAnsi="宋体"/>
        </w:rPr>
      </w:pPr>
      <w:r>
        <w:rPr>
          <w:rFonts w:hint="eastAsia" w:ascii="宋体" w:hAnsi="宋体"/>
        </w:rPr>
        <w:t>在对以往历次已签发的进度付款证书进行汇总和复核中发现错、漏或重复的，监理人有权予以修正，承包人也有权提出修正申请。经双方复核同意的修正，应在本次进度付款中支付或扣除。</w:t>
      </w:r>
    </w:p>
    <w:p w14:paraId="73364F89">
      <w:pPr>
        <w:spacing w:line="360" w:lineRule="auto"/>
        <w:ind w:firstLine="420" w:firstLineChars="200"/>
        <w:rPr>
          <w:rFonts w:ascii="宋体" w:hAnsi="宋体"/>
          <w:szCs w:val="21"/>
        </w:rPr>
      </w:pPr>
      <w:r>
        <w:rPr>
          <w:rFonts w:ascii="宋体" w:hAnsi="宋体"/>
          <w:szCs w:val="21"/>
        </w:rPr>
        <w:t xml:space="preserve">17.3.5  </w:t>
      </w:r>
      <w:r>
        <w:rPr>
          <w:rFonts w:hint="eastAsia" w:ascii="宋体" w:hAnsi="宋体"/>
          <w:szCs w:val="21"/>
        </w:rPr>
        <w:t>临时付款证书</w:t>
      </w:r>
    </w:p>
    <w:p w14:paraId="05963116">
      <w:pPr>
        <w:spacing w:line="360" w:lineRule="auto"/>
        <w:ind w:firstLine="420" w:firstLineChars="200"/>
        <w:rPr>
          <w:rFonts w:ascii="宋体" w:hAnsi="宋体"/>
          <w:szCs w:val="21"/>
        </w:rPr>
      </w:pPr>
      <w:r>
        <w:rPr>
          <w:rFonts w:hint="eastAsia" w:ascii="宋体" w:hAnsi="宋体"/>
          <w:szCs w:val="21"/>
        </w:rPr>
        <w:t>在合同约定的期限内，承包人和监理人无法对当期已完工程量和按合同约定应当支付的其他款项达成一致的，监理人应当在收到承包人报送的进度付款申请单等文件后</w:t>
      </w:r>
      <w:r>
        <w:rPr>
          <w:rFonts w:ascii="宋体" w:hAnsi="宋体"/>
          <w:szCs w:val="21"/>
        </w:rPr>
        <w:t>14</w:t>
      </w:r>
      <w:r>
        <w:rPr>
          <w:rFonts w:hint="eastAsia" w:ascii="宋体" w:hAnsi="宋体"/>
          <w:szCs w:val="21"/>
        </w:rPr>
        <w:t>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w:t>
      </w:r>
      <w:r>
        <w:rPr>
          <w:rFonts w:ascii="宋体" w:hAnsi="宋体"/>
          <w:szCs w:val="21"/>
        </w:rPr>
        <w:t>28</w:t>
      </w:r>
      <w:r>
        <w:rPr>
          <w:rFonts w:hint="eastAsia" w:ascii="宋体" w:hAnsi="宋体"/>
          <w:szCs w:val="21"/>
        </w:rPr>
        <w:t>天内，将临时付款证书中确定的应付金额支付给承包人。发包人和监理人均不得以任何理由延期支付工程进度付款。</w:t>
      </w:r>
    </w:p>
    <w:p w14:paraId="6DE5C546">
      <w:pPr>
        <w:spacing w:line="360" w:lineRule="auto"/>
        <w:ind w:firstLine="420" w:firstLineChars="200"/>
        <w:rPr>
          <w:rFonts w:ascii="宋体" w:hAnsi="宋体"/>
          <w:szCs w:val="21"/>
        </w:rPr>
      </w:pPr>
      <w:r>
        <w:rPr>
          <w:rFonts w:hint="eastAsia" w:ascii="宋体" w:hAnsi="宋体"/>
          <w:szCs w:val="21"/>
        </w:rPr>
        <w:t>对临时付款证书中承包人有异议部分的金额，承包人应当按照监理人要求，提交进一步的支持性文件，经监理人进一步审核并认可的应付金额，应当按第</w:t>
      </w:r>
      <w:r>
        <w:rPr>
          <w:rFonts w:ascii="宋体" w:hAnsi="宋体"/>
          <w:szCs w:val="21"/>
        </w:rPr>
        <w:t>17.3.4</w:t>
      </w:r>
      <w:r>
        <w:rPr>
          <w:rFonts w:hint="eastAsia" w:ascii="宋体" w:hAnsi="宋体"/>
          <w:szCs w:val="21"/>
        </w:rPr>
        <w:t>项的约定纳入到下一期进度付款证书中。经过进一步努力，承包人仍有异议的，按合同条款第</w:t>
      </w:r>
      <w:r>
        <w:rPr>
          <w:rFonts w:ascii="宋体" w:hAnsi="宋体"/>
          <w:szCs w:val="21"/>
        </w:rPr>
        <w:t>24</w:t>
      </w:r>
      <w:r>
        <w:rPr>
          <w:rFonts w:hint="eastAsia" w:ascii="宋体" w:hAnsi="宋体"/>
          <w:szCs w:val="21"/>
        </w:rPr>
        <w:t>条的约定办理。</w:t>
      </w:r>
    </w:p>
    <w:p w14:paraId="22CDF5AF">
      <w:pPr>
        <w:spacing w:line="360" w:lineRule="auto"/>
        <w:ind w:firstLine="420" w:firstLineChars="200"/>
        <w:rPr>
          <w:rFonts w:ascii="宋体" w:hAnsi="宋体"/>
        </w:rPr>
      </w:pPr>
      <w:r>
        <w:rPr>
          <w:rFonts w:hint="eastAsia" w:ascii="宋体" w:hAnsi="宋体"/>
          <w:szCs w:val="21"/>
        </w:rPr>
        <w:t>有异议款项中经监理人进一步审核后认可的，或者经过合同条款第</w:t>
      </w:r>
      <w:r>
        <w:rPr>
          <w:rFonts w:ascii="宋体" w:hAnsi="宋体"/>
          <w:szCs w:val="21"/>
        </w:rPr>
        <w:t>24</w:t>
      </w:r>
      <w:r>
        <w:rPr>
          <w:rFonts w:hint="eastAsia" w:ascii="宋体" w:hAnsi="宋体"/>
          <w:szCs w:val="21"/>
        </w:rPr>
        <w:t>条约定的争议解决方式确定的应付金额，其应付之日为引发异议的进度付款证书的应付之日，承包人有权得到按第</w:t>
      </w:r>
      <w:r>
        <w:rPr>
          <w:rFonts w:ascii="宋体" w:hAnsi="宋体"/>
          <w:szCs w:val="21"/>
        </w:rPr>
        <w:t>17.3.3</w:t>
      </w:r>
      <w:r>
        <w:rPr>
          <w:rFonts w:hint="eastAsia" w:ascii="宋体" w:hAnsi="宋体"/>
          <w:szCs w:val="21"/>
        </w:rPr>
        <w:t>（</w:t>
      </w:r>
      <w:r>
        <w:rPr>
          <w:rFonts w:ascii="宋体" w:hAnsi="宋体"/>
          <w:szCs w:val="21"/>
        </w:rPr>
        <w:t>2</w:t>
      </w:r>
      <w:r>
        <w:rPr>
          <w:rFonts w:hint="eastAsia" w:ascii="宋体" w:hAnsi="宋体"/>
          <w:szCs w:val="21"/>
        </w:rPr>
        <w:t>）目约定计算的逾期付款违约金。</w:t>
      </w:r>
    </w:p>
    <w:p w14:paraId="5256F997">
      <w:pPr>
        <w:keepNext/>
        <w:keepLines/>
        <w:spacing w:before="120" w:beforeLines="50" w:after="120" w:afterLines="50" w:line="360" w:lineRule="auto"/>
        <w:outlineLvl w:val="2"/>
        <w:rPr>
          <w:rFonts w:ascii="宋体" w:hAnsi="宋体"/>
          <w:sz w:val="24"/>
          <w:szCs w:val="20"/>
        </w:rPr>
      </w:pPr>
      <w:bookmarkStart w:id="2007" w:name="_Toc480486843"/>
      <w:bookmarkStart w:id="2008" w:name="_Toc342296373"/>
      <w:bookmarkStart w:id="2009" w:name="_Toc480487015"/>
      <w:bookmarkStart w:id="2010" w:name="_Toc483668189"/>
      <w:bookmarkStart w:id="2011" w:name="_Toc489279971"/>
      <w:bookmarkStart w:id="2012" w:name="_Toc486580160"/>
      <w:bookmarkStart w:id="2013" w:name="_Toc338944815"/>
      <w:bookmarkStart w:id="2014" w:name="_Toc490222605"/>
      <w:bookmarkStart w:id="2015" w:name="_Toc117350529"/>
      <w:r>
        <w:rPr>
          <w:rFonts w:ascii="宋体" w:hAnsi="宋体"/>
          <w:sz w:val="24"/>
          <w:szCs w:val="20"/>
        </w:rPr>
        <w:t xml:space="preserve">17.4  </w:t>
      </w:r>
      <w:r>
        <w:rPr>
          <w:rFonts w:hint="eastAsia" w:ascii="宋体" w:hAnsi="宋体"/>
          <w:sz w:val="24"/>
          <w:szCs w:val="20"/>
        </w:rPr>
        <w:t>质量保证金</w:t>
      </w:r>
      <w:bookmarkEnd w:id="2007"/>
      <w:bookmarkEnd w:id="2008"/>
      <w:bookmarkEnd w:id="2009"/>
      <w:bookmarkEnd w:id="2010"/>
      <w:bookmarkEnd w:id="2011"/>
      <w:bookmarkEnd w:id="2012"/>
      <w:bookmarkEnd w:id="2013"/>
      <w:bookmarkEnd w:id="2014"/>
      <w:bookmarkEnd w:id="2015"/>
    </w:p>
    <w:p w14:paraId="6DB1E67A">
      <w:pPr>
        <w:spacing w:line="360" w:lineRule="auto"/>
        <w:ind w:firstLine="420" w:firstLineChars="200"/>
        <w:rPr>
          <w:rFonts w:ascii="宋体" w:hAnsi="宋体"/>
        </w:rPr>
      </w:pPr>
      <w:bookmarkStart w:id="2016" w:name="_Toc489279972"/>
      <w:bookmarkStart w:id="2017" w:name="_Toc342296374"/>
      <w:bookmarkStart w:id="2018" w:name="_Toc480487016"/>
      <w:bookmarkStart w:id="2019" w:name="_Toc490222606"/>
      <w:bookmarkStart w:id="2020" w:name="_Toc486580161"/>
      <w:bookmarkStart w:id="2021" w:name="_Toc338944816"/>
      <w:bookmarkStart w:id="2022" w:name="_Toc480486844"/>
      <w:bookmarkStart w:id="2023" w:name="_Toc483668190"/>
      <w:r>
        <w:rPr>
          <w:rFonts w:ascii="宋体" w:hAnsi="宋体"/>
          <w:szCs w:val="21"/>
        </w:rPr>
        <w:t xml:space="preserve">17.4.1  </w:t>
      </w:r>
      <w:r>
        <w:rPr>
          <w:rFonts w:hint="eastAsia" w:ascii="宋体" w:hAnsi="宋体"/>
        </w:rPr>
        <w:t>质量保证金处理</w:t>
      </w:r>
    </w:p>
    <w:p w14:paraId="5CE3C13E">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）合同条款专用部分第</w:t>
      </w:r>
      <w:r>
        <w:rPr>
          <w:rFonts w:ascii="宋体" w:hAnsi="宋体"/>
          <w:szCs w:val="21"/>
        </w:rPr>
        <w:t>4.2.1</w:t>
      </w:r>
      <w:r>
        <w:rPr>
          <w:rFonts w:hint="eastAsia" w:ascii="宋体" w:hAnsi="宋体"/>
          <w:szCs w:val="21"/>
        </w:rPr>
        <w:t>项约定不提交履约担保，采用扣留质量保证金的，质量保证金由监理人从第一个付款周期开始按进度付款证书确认的已实施工程的价款、根据合同条款第</w:t>
      </w:r>
      <w:r>
        <w:rPr>
          <w:rFonts w:ascii="宋体" w:hAnsi="宋体"/>
          <w:szCs w:val="21"/>
        </w:rPr>
        <w:t>15</w:t>
      </w:r>
      <w:r>
        <w:rPr>
          <w:rFonts w:hint="eastAsia" w:ascii="宋体" w:hAnsi="宋体"/>
          <w:szCs w:val="21"/>
        </w:rPr>
        <w:t>条增加和扣减的变更金额、根据合同条款第</w:t>
      </w:r>
      <w:r>
        <w:rPr>
          <w:rFonts w:ascii="宋体" w:hAnsi="宋体"/>
          <w:szCs w:val="21"/>
        </w:rPr>
        <w:t>23</w:t>
      </w:r>
      <w:r>
        <w:rPr>
          <w:rFonts w:hint="eastAsia" w:ascii="宋体" w:hAnsi="宋体"/>
          <w:szCs w:val="21"/>
        </w:rPr>
        <w:t>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w:t>
      </w:r>
      <w:r>
        <w:rPr>
          <w:rFonts w:hint="eastAsia" w:ascii="宋体" w:hAnsi="宋体" w:cs="Arial"/>
          <w:szCs w:val="21"/>
        </w:rPr>
        <w:t>竣工结算</w:t>
      </w:r>
      <w:r>
        <w:rPr>
          <w:rFonts w:hint="eastAsia" w:ascii="宋体" w:hAnsi="宋体"/>
          <w:szCs w:val="21"/>
        </w:rPr>
        <w:t>合同总价的约定比例为止；</w:t>
      </w:r>
    </w:p>
    <w:p w14:paraId="28794928">
      <w:pPr>
        <w:spacing w:line="360" w:lineRule="auto"/>
        <w:ind w:firstLine="420" w:firstLineChars="200"/>
        <w:rPr>
          <w:rFonts w:ascii="宋体" w:hAnsi="宋体"/>
          <w:szCs w:val="21"/>
        </w:rPr>
      </w:pPr>
      <w:r>
        <w:rPr>
          <w:rFonts w:hint="eastAsia" w:ascii="宋体" w:hAnsi="宋体"/>
          <w:szCs w:val="21"/>
        </w:rPr>
        <w:t>采用质量保证金保函担保形式的，工程竣工前，不得扣留质量保证金。</w:t>
      </w:r>
    </w:p>
    <w:p w14:paraId="4FF85102">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）合同条款专用部分第</w:t>
      </w:r>
      <w:r>
        <w:rPr>
          <w:rFonts w:ascii="宋体" w:hAnsi="宋体"/>
          <w:szCs w:val="21"/>
        </w:rPr>
        <w:t>4.2.1</w:t>
      </w:r>
      <w:r>
        <w:rPr>
          <w:rFonts w:hint="eastAsia" w:ascii="宋体" w:hAnsi="宋体"/>
          <w:szCs w:val="21"/>
        </w:rPr>
        <w:t>项约定提交履约担保，采用扣留质量保证金的，在第</w:t>
      </w:r>
      <w:r>
        <w:rPr>
          <w:rFonts w:ascii="宋体" w:hAnsi="宋体"/>
          <w:szCs w:val="21"/>
        </w:rPr>
        <w:t>17.5</w:t>
      </w:r>
      <w:r>
        <w:rPr>
          <w:rFonts w:hint="eastAsia" w:ascii="宋体" w:hAnsi="宋体"/>
          <w:szCs w:val="21"/>
        </w:rPr>
        <w:t>款竣工结算中，应当按照</w:t>
      </w:r>
      <w:r>
        <w:rPr>
          <w:rFonts w:hint="eastAsia" w:ascii="宋体" w:hAnsi="宋体" w:cs="Arial"/>
          <w:szCs w:val="21"/>
        </w:rPr>
        <w:t>竣工结算</w:t>
      </w:r>
      <w:r>
        <w:rPr>
          <w:rFonts w:hint="eastAsia" w:ascii="宋体" w:hAnsi="宋体"/>
          <w:szCs w:val="21"/>
        </w:rPr>
        <w:t>合同总价约定的比例扣留质量保证金</w:t>
      </w:r>
      <w:r>
        <w:rPr>
          <w:rFonts w:hint="eastAsia" w:ascii="宋体" w:hAnsi="宋体"/>
        </w:rPr>
        <w:t>；</w:t>
      </w:r>
      <w:r>
        <w:rPr>
          <w:rFonts w:hint="eastAsia" w:ascii="宋体" w:hAnsi="宋体"/>
          <w:szCs w:val="21"/>
        </w:rPr>
        <w:t>采用质量保证金保函担保形式的，工程竣工前，不得扣留质量保证金。</w:t>
      </w:r>
    </w:p>
    <w:p w14:paraId="04488C87">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）质量保证金的形式与约定比例见合同条款专用部分。</w:t>
      </w:r>
    </w:p>
    <w:p w14:paraId="6E43BF80">
      <w:pPr>
        <w:spacing w:line="360" w:lineRule="auto"/>
        <w:ind w:firstLine="420" w:firstLineChars="200"/>
        <w:rPr>
          <w:rFonts w:ascii="宋体" w:hAnsi="宋体"/>
        </w:rPr>
      </w:pPr>
      <w:r>
        <w:rPr>
          <w:rFonts w:ascii="宋体" w:hAnsi="宋体"/>
        </w:rPr>
        <w:t xml:space="preserve">17.4.2  </w:t>
      </w:r>
      <w:r>
        <w:rPr>
          <w:rFonts w:hint="eastAsia" w:ascii="宋体" w:hAnsi="宋体"/>
        </w:rPr>
        <w:t>在第</w:t>
      </w:r>
      <w:r>
        <w:rPr>
          <w:rFonts w:ascii="宋体" w:hAnsi="宋体"/>
        </w:rPr>
        <w:t>1.1.4.5</w:t>
      </w:r>
      <w:r>
        <w:rPr>
          <w:rFonts w:hint="eastAsia" w:ascii="宋体" w:hAnsi="宋体"/>
        </w:rPr>
        <w:t>目约定的缺陷责任期满时，承包人向发包人申请到期应返还承包人剩余的质量保证金金额或退还保函担保，发包人应在</w:t>
      </w:r>
      <w:r>
        <w:rPr>
          <w:rFonts w:ascii="宋体" w:hAnsi="宋体"/>
        </w:rPr>
        <w:t>14</w:t>
      </w:r>
      <w:r>
        <w:rPr>
          <w:rFonts w:hint="eastAsia" w:ascii="宋体" w:hAnsi="宋体"/>
        </w:rPr>
        <w:t>天内会同承包人按照合同约定的内容核实承包人是否完成缺陷责任。如无异议，发包人应当在核实后将剩余保证金返还承包人或将其保函退还承包人。</w:t>
      </w:r>
    </w:p>
    <w:p w14:paraId="38169500">
      <w:pPr>
        <w:spacing w:line="360" w:lineRule="auto"/>
        <w:ind w:firstLine="420" w:firstLineChars="200"/>
        <w:rPr>
          <w:rFonts w:ascii="宋体" w:hAnsi="宋体"/>
        </w:rPr>
      </w:pPr>
      <w:r>
        <w:rPr>
          <w:rFonts w:ascii="宋体" w:hAnsi="宋体"/>
        </w:rPr>
        <w:t xml:space="preserve">17.4.3  </w:t>
      </w:r>
      <w:r>
        <w:rPr>
          <w:rFonts w:hint="eastAsia" w:ascii="宋体" w:hAnsi="宋体"/>
        </w:rPr>
        <w:t>在第</w:t>
      </w:r>
      <w:r>
        <w:rPr>
          <w:rFonts w:ascii="宋体" w:hAnsi="宋体"/>
        </w:rPr>
        <w:t>1.1.4.5</w:t>
      </w:r>
      <w:r>
        <w:rPr>
          <w:rFonts w:hint="eastAsia" w:ascii="宋体" w:hAnsi="宋体"/>
        </w:rPr>
        <w:t>目约定的缺陷责任期满时，承包人没有完成缺陷责任的，发包人有权扣留与未履行责任剩余工作所需金额相应的质量保证金余额或依据其保函担保约定追究责任，并有权根据第</w:t>
      </w:r>
      <w:r>
        <w:rPr>
          <w:rFonts w:ascii="宋体" w:hAnsi="宋体"/>
        </w:rPr>
        <w:t>19.3</w:t>
      </w:r>
      <w:r>
        <w:rPr>
          <w:rFonts w:hint="eastAsia" w:ascii="宋体" w:hAnsi="宋体"/>
        </w:rPr>
        <w:t>款约定要求延长缺陷责任期，直至完成剩余工作为止。</w:t>
      </w:r>
    </w:p>
    <w:p w14:paraId="555EF272">
      <w:pPr>
        <w:keepNext/>
        <w:keepLines/>
        <w:spacing w:before="120" w:beforeLines="50" w:after="120" w:afterLines="50" w:line="360" w:lineRule="auto"/>
        <w:outlineLvl w:val="2"/>
        <w:rPr>
          <w:rFonts w:ascii="宋体" w:hAnsi="宋体"/>
          <w:sz w:val="24"/>
          <w:szCs w:val="20"/>
        </w:rPr>
      </w:pPr>
      <w:bookmarkStart w:id="2024" w:name="_Toc117350530"/>
      <w:r>
        <w:rPr>
          <w:rFonts w:ascii="宋体" w:hAnsi="宋体"/>
          <w:sz w:val="24"/>
          <w:szCs w:val="20"/>
        </w:rPr>
        <w:t xml:space="preserve">17.5  </w:t>
      </w:r>
      <w:r>
        <w:rPr>
          <w:rFonts w:hint="eastAsia" w:ascii="宋体" w:hAnsi="宋体"/>
          <w:sz w:val="24"/>
          <w:szCs w:val="20"/>
        </w:rPr>
        <w:t>竣工结算</w:t>
      </w:r>
      <w:bookmarkEnd w:id="2016"/>
      <w:bookmarkEnd w:id="2017"/>
      <w:bookmarkEnd w:id="2018"/>
      <w:bookmarkEnd w:id="2019"/>
      <w:bookmarkEnd w:id="2020"/>
      <w:bookmarkEnd w:id="2021"/>
      <w:bookmarkEnd w:id="2022"/>
      <w:bookmarkEnd w:id="2023"/>
      <w:bookmarkEnd w:id="2024"/>
    </w:p>
    <w:p w14:paraId="3687EA43">
      <w:pPr>
        <w:spacing w:line="360" w:lineRule="auto"/>
        <w:ind w:firstLine="420" w:firstLineChars="200"/>
        <w:rPr>
          <w:rFonts w:ascii="宋体" w:hAnsi="宋体"/>
        </w:rPr>
      </w:pPr>
      <w:bookmarkStart w:id="2025" w:name="_Hlk114650119"/>
      <w:r>
        <w:rPr>
          <w:rFonts w:ascii="宋体" w:hAnsi="宋体"/>
        </w:rPr>
        <w:t xml:space="preserve">17.5.1  </w:t>
      </w:r>
      <w:r>
        <w:rPr>
          <w:rFonts w:hint="eastAsia" w:ascii="宋体" w:hAnsi="宋体"/>
        </w:rPr>
        <w:t>过程结算</w:t>
      </w:r>
    </w:p>
    <w:p w14:paraId="1732E6EE">
      <w:pPr>
        <w:spacing w:line="360" w:lineRule="auto"/>
        <w:ind w:firstLine="420" w:firstLineChars="200"/>
        <w:rPr>
          <w:rFonts w:ascii="宋体" w:hAnsi="宋体"/>
        </w:rPr>
      </w:pPr>
      <w:bookmarkStart w:id="2026" w:name="_Hlk111558437"/>
      <w:r>
        <w:rPr>
          <w:rFonts w:hint="eastAsia" w:ascii="宋体" w:hAnsi="宋体"/>
        </w:rPr>
        <w:t>本工程是否进行过程结算及相关要求</w:t>
      </w:r>
      <w:bookmarkEnd w:id="2026"/>
      <w:r>
        <w:rPr>
          <w:rFonts w:hint="eastAsia" w:ascii="宋体" w:hAnsi="宋体"/>
        </w:rPr>
        <w:t>见合同条款专用部分。</w:t>
      </w:r>
    </w:p>
    <w:bookmarkEnd w:id="2025"/>
    <w:p w14:paraId="16D20318">
      <w:pPr>
        <w:spacing w:line="360" w:lineRule="auto"/>
        <w:ind w:firstLine="420" w:firstLineChars="200"/>
        <w:rPr>
          <w:rFonts w:ascii="宋体" w:hAnsi="宋体"/>
        </w:rPr>
      </w:pPr>
      <w:r>
        <w:rPr>
          <w:rFonts w:ascii="宋体" w:hAnsi="宋体"/>
        </w:rPr>
        <w:t xml:space="preserve">17.5.2  </w:t>
      </w:r>
      <w:r>
        <w:rPr>
          <w:rFonts w:hint="eastAsia" w:ascii="宋体" w:hAnsi="宋体"/>
        </w:rPr>
        <w:t>竣工付款申请单</w:t>
      </w:r>
    </w:p>
    <w:p w14:paraId="11CD5FE7">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）工程接收证书颁发后，承包人应按合同约定的份数和期限向监理人提交竣工付款申请单，并提供相关证明材料。承包人提交竣工付款申请单份数和期限见合同条款专用部分。</w:t>
      </w:r>
    </w:p>
    <w:p w14:paraId="0EE4CC8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竣工付款申请单应包括下列内容：竣工结算合同总价、发包人已支付承包人的工程价款、应扣留的质量保证金、应支付的竣工付款金额和应支付或扣减的其他内容金额。竣工付款申请单的其他内容见合同条款专用部分。</w:t>
      </w:r>
    </w:p>
    <w:p w14:paraId="7A8725F0">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）监理人对竣工付款申请单有异议的，有权要求承包人进行修正和提供补充资料。经监理人和承包人协商后，由承包人向监理人提交修正后的竣工付款申请单。</w:t>
      </w:r>
    </w:p>
    <w:p w14:paraId="2DC772A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）承包人未按本项约定的期限和内容提交竣工付款申请单或者未按第</w:t>
      </w:r>
      <w:r>
        <w:rPr>
          <w:rFonts w:ascii="宋体" w:hAnsi="宋体"/>
          <w:szCs w:val="21"/>
        </w:rPr>
        <w:t>17.5.2</w:t>
      </w:r>
      <w:r>
        <w:rPr>
          <w:rFonts w:hint="eastAsia" w:ascii="宋体" w:hAnsi="宋体"/>
          <w:szCs w:val="21"/>
        </w:rPr>
        <w:t>（</w:t>
      </w:r>
      <w:r>
        <w:rPr>
          <w:rFonts w:ascii="宋体" w:hAnsi="宋体"/>
          <w:szCs w:val="21"/>
        </w:rPr>
        <w:t>3)</w:t>
      </w:r>
      <w:r>
        <w:rPr>
          <w:rFonts w:hint="eastAsia" w:ascii="宋体" w:hAnsi="宋体"/>
          <w:szCs w:val="21"/>
        </w:rPr>
        <w:t>目约定提交修正后的竣工付款申请单，经监理人催促后</w:t>
      </w:r>
      <w:r>
        <w:rPr>
          <w:rFonts w:ascii="宋体" w:hAnsi="宋体"/>
          <w:szCs w:val="21"/>
        </w:rPr>
        <w:t>14</w:t>
      </w:r>
      <w:r>
        <w:rPr>
          <w:rFonts w:hint="eastAsia" w:ascii="宋体" w:hAnsi="宋体"/>
          <w:szCs w:val="21"/>
        </w:rPr>
        <w:t>天内仍未提交或者没有明确答复的，监理人和发包人有权根据已有资料进行审查，审查确定的竣工结算合同总价和竣工付款金额视同是经承包人认可的工程竣工结算合同总价和竣工付款金额。</w:t>
      </w:r>
    </w:p>
    <w:p w14:paraId="57866448">
      <w:pPr>
        <w:spacing w:line="360" w:lineRule="auto"/>
        <w:ind w:firstLine="420" w:firstLineChars="200"/>
        <w:rPr>
          <w:rFonts w:ascii="宋体" w:hAnsi="宋体"/>
        </w:rPr>
      </w:pPr>
      <w:r>
        <w:rPr>
          <w:rFonts w:ascii="宋体" w:hAnsi="宋体"/>
        </w:rPr>
        <w:t xml:space="preserve">17.5.3  </w:t>
      </w:r>
      <w:r>
        <w:rPr>
          <w:rFonts w:hint="eastAsia" w:ascii="宋体" w:hAnsi="宋体"/>
        </w:rPr>
        <w:t>竣工付款证书及支付时间</w:t>
      </w:r>
    </w:p>
    <w:p w14:paraId="59C20269">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）监理人在收到承包人提交的竣工付款申请单后的</w:t>
      </w:r>
      <w:r>
        <w:rPr>
          <w:rFonts w:ascii="宋体" w:hAnsi="宋体"/>
          <w:szCs w:val="21"/>
        </w:rPr>
        <w:t>14</w:t>
      </w:r>
      <w:r>
        <w:rPr>
          <w:rFonts w:hint="eastAsia" w:ascii="宋体" w:hAnsi="宋体"/>
          <w:szCs w:val="21"/>
        </w:rPr>
        <w:t>天内完成审核，并提出发包人到期应支付给承包人的价款等审核意见，报送发包人审核。发包人应在收到后</w:t>
      </w:r>
      <w:r>
        <w:rPr>
          <w:rFonts w:ascii="宋体" w:hAnsi="宋体"/>
          <w:szCs w:val="21"/>
        </w:rPr>
        <w:t>14</w:t>
      </w:r>
      <w:r>
        <w:rPr>
          <w:rFonts w:hint="eastAsia" w:ascii="宋体" w:hAnsi="宋体"/>
          <w:szCs w:val="21"/>
        </w:rPr>
        <w:t>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02E3515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）发包人应在监理人出具竣工付款证书后的</w:t>
      </w:r>
      <w:r>
        <w:rPr>
          <w:rFonts w:ascii="宋体" w:hAnsi="宋体"/>
          <w:szCs w:val="21"/>
        </w:rPr>
        <w:t>14</w:t>
      </w:r>
      <w:r>
        <w:rPr>
          <w:rFonts w:hint="eastAsia" w:ascii="宋体" w:hAnsi="宋体"/>
          <w:szCs w:val="21"/>
        </w:rPr>
        <w:t>天内，将应支付款支付给承包人。发包人不按期支付的，按第</w:t>
      </w:r>
      <w:r>
        <w:rPr>
          <w:rFonts w:ascii="宋体" w:hAnsi="宋体"/>
          <w:szCs w:val="21"/>
        </w:rPr>
        <w:t>17.3.3</w:t>
      </w:r>
      <w:r>
        <w:rPr>
          <w:rFonts w:hint="eastAsia" w:ascii="宋体" w:hAnsi="宋体"/>
          <w:szCs w:val="21"/>
        </w:rPr>
        <w:t>（</w:t>
      </w:r>
      <w:r>
        <w:rPr>
          <w:rFonts w:ascii="宋体" w:hAnsi="宋体"/>
          <w:szCs w:val="21"/>
        </w:rPr>
        <w:t>2</w:t>
      </w:r>
      <w:r>
        <w:rPr>
          <w:rFonts w:hint="eastAsia" w:ascii="宋体" w:hAnsi="宋体"/>
          <w:szCs w:val="21"/>
        </w:rPr>
        <w:t>）目的约定，将逾期付款违约金支付给承包人。</w:t>
      </w:r>
    </w:p>
    <w:p w14:paraId="65B405E4">
      <w:pPr>
        <w:spacing w:line="360" w:lineRule="auto"/>
        <w:ind w:firstLine="420" w:firstLineChars="200"/>
        <w:rPr>
          <w:rFonts w:ascii="宋体" w:hAnsi="宋体"/>
          <w:szCs w:val="21"/>
        </w:rPr>
      </w:pPr>
      <w:bookmarkStart w:id="2027" w:name="_Hlk114650160"/>
      <w:r>
        <w:rPr>
          <w:rFonts w:hint="eastAsia" w:ascii="宋体" w:hAnsi="宋体"/>
          <w:szCs w:val="21"/>
        </w:rPr>
        <w:t>（</w:t>
      </w:r>
      <w:r>
        <w:rPr>
          <w:rFonts w:ascii="宋体" w:hAnsi="宋体"/>
          <w:szCs w:val="21"/>
        </w:rPr>
        <w:t>3</w:t>
      </w:r>
      <w:r>
        <w:rPr>
          <w:rFonts w:hint="eastAsia" w:ascii="宋体" w:hAnsi="宋体"/>
          <w:szCs w:val="21"/>
        </w:rPr>
        <w:t>）如竣工付款证书中显示进度款支付超出实际已完成工程价款的情况，承包人应在监理人出具竣工付款证书后</w:t>
      </w:r>
      <w:r>
        <w:rPr>
          <w:rFonts w:ascii="宋体" w:hAnsi="宋体"/>
          <w:szCs w:val="21"/>
        </w:rPr>
        <w:t>30日内向发包</w:t>
      </w:r>
      <w:r>
        <w:rPr>
          <w:rFonts w:hint="eastAsia" w:ascii="宋体" w:hAnsi="宋体"/>
          <w:szCs w:val="21"/>
        </w:rPr>
        <w:t>人返还多收到的工程进度款。</w:t>
      </w:r>
    </w:p>
    <w:bookmarkEnd w:id="2027"/>
    <w:p w14:paraId="4652D7C4">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）承包人对发包人签认的竣工付款证书有异议的，发包人可出具竣工付款申请单中与承包人达成一致意见部分的临时付款证书。存在争议的部分，按第</w:t>
      </w:r>
      <w:r>
        <w:rPr>
          <w:rFonts w:ascii="宋体" w:hAnsi="宋体"/>
          <w:szCs w:val="21"/>
        </w:rPr>
        <w:t>24</w:t>
      </w:r>
      <w:r>
        <w:rPr>
          <w:rFonts w:hint="eastAsia" w:ascii="宋体" w:hAnsi="宋体"/>
          <w:szCs w:val="21"/>
        </w:rPr>
        <w:t>条“争议的解决”的约定办理。</w:t>
      </w:r>
    </w:p>
    <w:p w14:paraId="732C662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）竣工付款涉及政府投资资金的，按第</w:t>
      </w:r>
      <w:r>
        <w:rPr>
          <w:rFonts w:ascii="宋体" w:hAnsi="宋体"/>
          <w:szCs w:val="21"/>
        </w:rPr>
        <w:t>17.3.3</w:t>
      </w:r>
      <w:r>
        <w:rPr>
          <w:rFonts w:hint="eastAsia" w:ascii="宋体" w:hAnsi="宋体"/>
          <w:szCs w:val="21"/>
        </w:rPr>
        <w:t>（</w:t>
      </w:r>
      <w:r>
        <w:rPr>
          <w:rFonts w:ascii="宋体" w:hAnsi="宋体"/>
          <w:szCs w:val="21"/>
        </w:rPr>
        <w:t>4</w:t>
      </w:r>
      <w:r>
        <w:rPr>
          <w:rFonts w:hint="eastAsia" w:ascii="宋体" w:hAnsi="宋体"/>
          <w:szCs w:val="21"/>
        </w:rPr>
        <w:t>）目的约定办理。</w:t>
      </w:r>
    </w:p>
    <w:p w14:paraId="09589C60">
      <w:pPr>
        <w:spacing w:line="360" w:lineRule="auto"/>
        <w:ind w:firstLine="420" w:firstLineChars="200"/>
        <w:rPr>
          <w:rFonts w:ascii="宋体" w:hAnsi="宋体"/>
          <w:szCs w:val="21"/>
        </w:rPr>
      </w:pPr>
      <w:r>
        <w:rPr>
          <w:rFonts w:ascii="宋体" w:hAnsi="宋体"/>
        </w:rPr>
        <w:t xml:space="preserve">17.5.4  </w:t>
      </w:r>
      <w:r>
        <w:rPr>
          <w:rFonts w:hint="eastAsia" w:ascii="宋体" w:hAnsi="宋体"/>
          <w:szCs w:val="21"/>
        </w:rPr>
        <w:t>除第</w:t>
      </w:r>
      <w:r>
        <w:rPr>
          <w:rFonts w:ascii="宋体" w:hAnsi="宋体"/>
          <w:szCs w:val="21"/>
        </w:rPr>
        <w:t>17.5.5</w:t>
      </w:r>
      <w:r>
        <w:rPr>
          <w:rFonts w:hint="eastAsia" w:ascii="宋体" w:hAnsi="宋体"/>
          <w:szCs w:val="21"/>
        </w:rPr>
        <w:t>项约定的情况外，发包人和承包人应当在监理人颁发（出具）工程接收证书后</w:t>
      </w:r>
      <w:r>
        <w:rPr>
          <w:rFonts w:ascii="宋体" w:hAnsi="宋体"/>
          <w:szCs w:val="21"/>
        </w:rPr>
        <w:t>56</w:t>
      </w:r>
      <w:r>
        <w:rPr>
          <w:rFonts w:hint="eastAsia" w:ascii="宋体" w:hAnsi="宋体"/>
          <w:szCs w:val="21"/>
        </w:rPr>
        <w:t>天内办清竣工结算和竣工付款。</w:t>
      </w:r>
    </w:p>
    <w:p w14:paraId="2773C20E">
      <w:pPr>
        <w:spacing w:line="360" w:lineRule="auto"/>
        <w:ind w:firstLine="420" w:firstLineChars="200"/>
        <w:rPr>
          <w:rFonts w:ascii="宋体" w:hAnsi="宋体"/>
          <w:szCs w:val="21"/>
        </w:rPr>
      </w:pPr>
      <w:r>
        <w:rPr>
          <w:rFonts w:ascii="宋体" w:hAnsi="宋体"/>
        </w:rPr>
        <w:t xml:space="preserve">17.5.5  </w:t>
      </w:r>
      <w:r>
        <w:rPr>
          <w:rFonts w:hint="eastAsia" w:ascii="宋体" w:hAnsi="宋体"/>
          <w:szCs w:val="21"/>
        </w:rPr>
        <w:t>政府投资或者以政府投资为主的建设项目纳入审计项目计划的，发包人和承包人均负有配合、接受审计机关审计的义务，竣工结算应当依据审计结论，办清竣工结算和竣工付款的时间按照相关规定执行。</w:t>
      </w:r>
    </w:p>
    <w:p w14:paraId="1EE848E3">
      <w:pPr>
        <w:keepNext/>
        <w:keepLines/>
        <w:spacing w:before="120" w:beforeLines="50" w:after="120" w:afterLines="50" w:line="360" w:lineRule="auto"/>
        <w:outlineLvl w:val="2"/>
        <w:rPr>
          <w:rFonts w:ascii="宋体" w:hAnsi="宋体"/>
          <w:sz w:val="24"/>
          <w:szCs w:val="20"/>
        </w:rPr>
      </w:pPr>
      <w:bookmarkStart w:id="2028" w:name="_Toc490222607"/>
      <w:bookmarkStart w:id="2029" w:name="_Toc480487017"/>
      <w:bookmarkStart w:id="2030" w:name="_Toc342296375"/>
      <w:bookmarkStart w:id="2031" w:name="_Toc117350531"/>
      <w:bookmarkStart w:id="2032" w:name="_Toc486580162"/>
      <w:bookmarkStart w:id="2033" w:name="_Toc489279973"/>
      <w:bookmarkStart w:id="2034" w:name="_Toc483668191"/>
      <w:bookmarkStart w:id="2035" w:name="_Toc480486845"/>
      <w:bookmarkStart w:id="2036" w:name="_Toc338944817"/>
      <w:r>
        <w:rPr>
          <w:rFonts w:ascii="宋体" w:hAnsi="宋体"/>
          <w:sz w:val="24"/>
          <w:szCs w:val="20"/>
        </w:rPr>
        <w:t xml:space="preserve">17.6  </w:t>
      </w:r>
      <w:r>
        <w:rPr>
          <w:rFonts w:hint="eastAsia" w:ascii="宋体" w:hAnsi="宋体"/>
          <w:sz w:val="24"/>
          <w:szCs w:val="20"/>
        </w:rPr>
        <w:t>最终结清</w:t>
      </w:r>
      <w:bookmarkEnd w:id="2028"/>
      <w:bookmarkEnd w:id="2029"/>
      <w:bookmarkEnd w:id="2030"/>
      <w:bookmarkEnd w:id="2031"/>
      <w:bookmarkEnd w:id="2032"/>
      <w:bookmarkEnd w:id="2033"/>
      <w:bookmarkEnd w:id="2034"/>
      <w:bookmarkEnd w:id="2035"/>
      <w:bookmarkEnd w:id="2036"/>
    </w:p>
    <w:p w14:paraId="5040EFF9">
      <w:pPr>
        <w:spacing w:line="360" w:lineRule="auto"/>
        <w:ind w:firstLine="420" w:firstLineChars="200"/>
        <w:rPr>
          <w:rFonts w:ascii="宋体" w:hAnsi="宋体"/>
        </w:rPr>
      </w:pPr>
      <w:r>
        <w:rPr>
          <w:rFonts w:ascii="宋体" w:hAnsi="宋体"/>
        </w:rPr>
        <w:t xml:space="preserve">17.6.1  </w:t>
      </w:r>
      <w:r>
        <w:rPr>
          <w:rFonts w:hint="eastAsia" w:ascii="宋体" w:hAnsi="宋体"/>
        </w:rPr>
        <w:t>最终结清申请单</w:t>
      </w:r>
    </w:p>
    <w:p w14:paraId="6643168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）缺陷责任期终止证书签发后，承包人可按合同约定的份数和期限向监理人提交最终结清申请单，并提供相关证明材料。承包人提交最终结清申请单的份数和期限见合同条款专用部分。</w:t>
      </w:r>
    </w:p>
    <w:p w14:paraId="36C4D2B3">
      <w:pPr>
        <w:spacing w:line="360" w:lineRule="auto"/>
        <w:ind w:firstLine="420" w:firstLineChars="200"/>
        <w:rPr>
          <w:rFonts w:ascii="宋体" w:hAnsi="宋体"/>
          <w:szCs w:val="21"/>
        </w:rPr>
      </w:pPr>
      <w:r>
        <w:rPr>
          <w:rFonts w:hint="eastAsia" w:ascii="宋体" w:hAnsi="宋体"/>
          <w:szCs w:val="21"/>
        </w:rPr>
        <w:t>发包人向承包人支付质量保证金利息的，承包人应按照约定的利息计算方法计算利息，并列入最终结清申请单中。是否支付质量保证金利息及利息计算方法见合同条款专用部分。</w:t>
      </w:r>
    </w:p>
    <w:p w14:paraId="37D3EEB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）发包人对最终结清申请单内容有异议的，有权要求承包人进行修正和提供补充资料，由承包人向监理人提交修正后的最终结清申请单。</w:t>
      </w:r>
    </w:p>
    <w:p w14:paraId="5879226A">
      <w:pPr>
        <w:spacing w:line="360" w:lineRule="auto"/>
        <w:ind w:firstLine="420" w:firstLineChars="200"/>
        <w:rPr>
          <w:rFonts w:ascii="宋体" w:hAnsi="宋体"/>
        </w:rPr>
      </w:pPr>
      <w:r>
        <w:rPr>
          <w:rFonts w:ascii="宋体" w:hAnsi="宋体"/>
        </w:rPr>
        <w:t xml:space="preserve">17.6.2  </w:t>
      </w:r>
      <w:r>
        <w:rPr>
          <w:rFonts w:hint="eastAsia" w:ascii="宋体" w:hAnsi="宋体"/>
        </w:rPr>
        <w:t>最终结清证书和支付时间</w:t>
      </w:r>
    </w:p>
    <w:p w14:paraId="3A2A3119">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）监理人收到承包人提交的最终结清申请单后的</w:t>
      </w:r>
      <w:r>
        <w:rPr>
          <w:rFonts w:ascii="宋体" w:hAnsi="宋体"/>
          <w:szCs w:val="21"/>
        </w:rPr>
        <w:t>14</w:t>
      </w:r>
      <w:r>
        <w:rPr>
          <w:rFonts w:hint="eastAsia" w:ascii="宋体" w:hAnsi="宋体"/>
          <w:szCs w:val="21"/>
        </w:rPr>
        <w:t>天内，提出发包人应支付给承包人的价款等审核意见，并报送发包人审核。发包人应在收到后</w:t>
      </w:r>
      <w:r>
        <w:rPr>
          <w:rFonts w:ascii="宋体" w:hAnsi="宋体"/>
          <w:szCs w:val="21"/>
        </w:rPr>
        <w:t>14</w:t>
      </w:r>
      <w:r>
        <w:rPr>
          <w:rFonts w:hint="eastAsia" w:ascii="宋体" w:hAnsi="宋体"/>
          <w:szCs w:val="21"/>
        </w:rPr>
        <w:t>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7FAA57D5">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）发包人应在监理人出具最终结清证书后的</w:t>
      </w:r>
      <w:r>
        <w:rPr>
          <w:rFonts w:ascii="宋体" w:hAnsi="宋体"/>
          <w:szCs w:val="21"/>
        </w:rPr>
        <w:t>14</w:t>
      </w:r>
      <w:r>
        <w:rPr>
          <w:rFonts w:hint="eastAsia" w:ascii="宋体" w:hAnsi="宋体"/>
          <w:szCs w:val="21"/>
        </w:rPr>
        <w:t>天内，将应支付款支付给承包人。发包人不按期支付的，按第</w:t>
      </w:r>
      <w:r>
        <w:rPr>
          <w:rFonts w:ascii="宋体" w:hAnsi="宋体"/>
          <w:szCs w:val="21"/>
        </w:rPr>
        <w:t>17.3.3</w:t>
      </w:r>
      <w:r>
        <w:rPr>
          <w:rFonts w:hint="eastAsia" w:ascii="宋体" w:hAnsi="宋体"/>
          <w:szCs w:val="21"/>
        </w:rPr>
        <w:t>（</w:t>
      </w:r>
      <w:r>
        <w:rPr>
          <w:rFonts w:ascii="宋体" w:hAnsi="宋体"/>
          <w:szCs w:val="21"/>
        </w:rPr>
        <w:t>2</w:t>
      </w:r>
      <w:r>
        <w:rPr>
          <w:rFonts w:hint="eastAsia" w:ascii="宋体" w:hAnsi="宋体"/>
          <w:szCs w:val="21"/>
        </w:rPr>
        <w:t>）目的约定，将逾期付款违约金支付给承包人。</w:t>
      </w:r>
    </w:p>
    <w:p w14:paraId="44F878B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）承包人对发包人签认的最终结清证书有异议的，按第</w:t>
      </w:r>
      <w:r>
        <w:rPr>
          <w:rFonts w:ascii="宋体" w:hAnsi="宋体"/>
          <w:szCs w:val="21"/>
        </w:rPr>
        <w:t>24</w:t>
      </w:r>
      <w:r>
        <w:rPr>
          <w:rFonts w:hint="eastAsia" w:ascii="宋体" w:hAnsi="宋体"/>
          <w:szCs w:val="21"/>
        </w:rPr>
        <w:t>条“争议的解决”的约定办理。</w:t>
      </w:r>
    </w:p>
    <w:p w14:paraId="0B3C0BB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）最终结清付款涉及政府投资资金的，按第</w:t>
      </w:r>
      <w:r>
        <w:rPr>
          <w:rFonts w:ascii="宋体" w:hAnsi="宋体"/>
          <w:szCs w:val="21"/>
        </w:rPr>
        <w:t>17.3.3</w:t>
      </w:r>
      <w:r>
        <w:rPr>
          <w:rFonts w:hint="eastAsia" w:ascii="宋体" w:hAnsi="宋体"/>
          <w:szCs w:val="21"/>
        </w:rPr>
        <w:t>（</w:t>
      </w:r>
      <w:r>
        <w:rPr>
          <w:rFonts w:ascii="宋体" w:hAnsi="宋体"/>
          <w:szCs w:val="21"/>
        </w:rPr>
        <w:t>4</w:t>
      </w:r>
      <w:r>
        <w:rPr>
          <w:rFonts w:hint="eastAsia" w:ascii="宋体" w:hAnsi="宋体"/>
          <w:szCs w:val="21"/>
        </w:rPr>
        <w:t>）目的约定办理。</w:t>
      </w:r>
    </w:p>
    <w:p w14:paraId="199AB318">
      <w:pPr>
        <w:keepNext/>
        <w:keepLines/>
        <w:spacing w:before="120" w:beforeLines="50" w:after="120" w:afterLines="50" w:line="360" w:lineRule="auto"/>
        <w:outlineLvl w:val="1"/>
        <w:rPr>
          <w:rFonts w:ascii="宋体" w:hAnsi="宋体" w:cs="宋体"/>
          <w:sz w:val="28"/>
          <w:szCs w:val="20"/>
        </w:rPr>
      </w:pPr>
      <w:bookmarkStart w:id="2037" w:name="_Toc483668192"/>
      <w:bookmarkStart w:id="2038" w:name="_Toc489279974"/>
      <w:bookmarkStart w:id="2039" w:name="_Toc480487018"/>
      <w:bookmarkStart w:id="2040" w:name="_Toc480486846"/>
      <w:bookmarkStart w:id="2041" w:name="_Toc486580163"/>
      <w:bookmarkStart w:id="2042" w:name="_Toc342296376"/>
      <w:bookmarkStart w:id="2043" w:name="_Toc490222608"/>
      <w:bookmarkStart w:id="2044" w:name="_Toc117350532"/>
      <w:bookmarkStart w:id="2045" w:name="_Toc338944818"/>
      <w:r>
        <w:rPr>
          <w:rFonts w:ascii="宋体" w:hAnsi="宋体" w:cs="宋体"/>
          <w:sz w:val="28"/>
          <w:szCs w:val="20"/>
        </w:rPr>
        <w:t>18.</w:t>
      </w:r>
      <w:r>
        <w:rPr>
          <w:rFonts w:hint="eastAsia" w:ascii="宋体" w:hAnsi="宋体" w:cs="宋体"/>
          <w:sz w:val="28"/>
          <w:szCs w:val="20"/>
        </w:rPr>
        <w:t>竣工验收</w:t>
      </w:r>
      <w:bookmarkEnd w:id="2037"/>
      <w:bookmarkEnd w:id="2038"/>
      <w:bookmarkEnd w:id="2039"/>
      <w:bookmarkEnd w:id="2040"/>
      <w:bookmarkEnd w:id="2041"/>
      <w:bookmarkEnd w:id="2042"/>
      <w:bookmarkEnd w:id="2043"/>
      <w:bookmarkEnd w:id="2044"/>
      <w:bookmarkEnd w:id="2045"/>
    </w:p>
    <w:p w14:paraId="5ED54EFF">
      <w:pPr>
        <w:keepNext/>
        <w:keepLines/>
        <w:spacing w:before="120" w:beforeLines="50" w:after="120" w:afterLines="50" w:line="360" w:lineRule="auto"/>
        <w:outlineLvl w:val="2"/>
        <w:rPr>
          <w:rFonts w:ascii="宋体" w:hAnsi="宋体"/>
          <w:sz w:val="24"/>
          <w:szCs w:val="20"/>
        </w:rPr>
      </w:pPr>
      <w:bookmarkStart w:id="2046" w:name="_Toc490222609"/>
      <w:bookmarkStart w:id="2047" w:name="_Toc152042505"/>
      <w:bookmarkStart w:id="2048" w:name="_Toc179632744"/>
      <w:bookmarkStart w:id="2049" w:name="_Toc144974697"/>
      <w:bookmarkStart w:id="2050" w:name="_Toc489279975"/>
      <w:bookmarkStart w:id="2051" w:name="_Toc486580164"/>
      <w:bookmarkStart w:id="2052" w:name="_Toc117350533"/>
      <w:bookmarkStart w:id="2053" w:name="_Toc338944819"/>
      <w:bookmarkStart w:id="2054" w:name="_Toc483668193"/>
      <w:bookmarkStart w:id="2055" w:name="_Toc152045726"/>
      <w:bookmarkStart w:id="2056" w:name="_Toc342296377"/>
      <w:bookmarkStart w:id="2057" w:name="_Toc480486847"/>
      <w:bookmarkStart w:id="2058" w:name="_Toc480487019"/>
      <w:r>
        <w:rPr>
          <w:rFonts w:ascii="宋体" w:hAnsi="宋体"/>
          <w:sz w:val="24"/>
          <w:szCs w:val="20"/>
        </w:rPr>
        <w:t xml:space="preserve">18.1  </w:t>
      </w:r>
      <w:r>
        <w:rPr>
          <w:rFonts w:hint="eastAsia" w:ascii="宋体" w:hAnsi="宋体"/>
          <w:sz w:val="24"/>
          <w:szCs w:val="20"/>
        </w:rPr>
        <w:t>竣工验收的含义</w:t>
      </w:r>
      <w:bookmarkEnd w:id="2046"/>
      <w:bookmarkEnd w:id="2047"/>
      <w:bookmarkEnd w:id="2048"/>
      <w:bookmarkEnd w:id="2049"/>
      <w:bookmarkEnd w:id="2050"/>
      <w:bookmarkEnd w:id="2051"/>
      <w:bookmarkEnd w:id="2052"/>
      <w:bookmarkEnd w:id="2053"/>
      <w:bookmarkEnd w:id="2054"/>
      <w:bookmarkEnd w:id="2055"/>
      <w:bookmarkEnd w:id="2056"/>
      <w:bookmarkEnd w:id="2057"/>
      <w:bookmarkEnd w:id="2058"/>
    </w:p>
    <w:p w14:paraId="38447E14">
      <w:pPr>
        <w:spacing w:line="360" w:lineRule="auto"/>
        <w:ind w:firstLine="420" w:firstLineChars="200"/>
        <w:rPr>
          <w:rFonts w:ascii="宋体" w:hAnsi="宋体"/>
          <w:szCs w:val="21"/>
        </w:rPr>
      </w:pPr>
      <w:r>
        <w:rPr>
          <w:rFonts w:ascii="宋体" w:hAnsi="宋体"/>
          <w:szCs w:val="21"/>
        </w:rPr>
        <w:t xml:space="preserve">18.1.1  </w:t>
      </w:r>
      <w:r>
        <w:rPr>
          <w:rFonts w:hint="eastAsia" w:ascii="宋体" w:hAnsi="宋体"/>
          <w:szCs w:val="21"/>
        </w:rPr>
        <w:t>竣工验收指承包人完成了全部合同工作后，发包人按合同要求进行的验收。</w:t>
      </w:r>
    </w:p>
    <w:p w14:paraId="36A59F41">
      <w:pPr>
        <w:spacing w:line="360" w:lineRule="auto"/>
        <w:ind w:firstLine="420" w:firstLineChars="200"/>
        <w:rPr>
          <w:rFonts w:ascii="宋体" w:hAnsi="宋体"/>
          <w:szCs w:val="21"/>
        </w:rPr>
      </w:pPr>
      <w:r>
        <w:rPr>
          <w:rFonts w:ascii="宋体" w:hAnsi="宋体"/>
          <w:szCs w:val="21"/>
        </w:rPr>
        <w:t xml:space="preserve">18.1.2  </w:t>
      </w:r>
      <w:r>
        <w:rPr>
          <w:rFonts w:hint="eastAsia" w:ascii="宋体" w:hAnsi="宋体"/>
          <w:szCs w:val="21"/>
        </w:rPr>
        <w:t>国家验收是政府有关部门根据法律、规范、规程和政策要求，针对发包人全面组织实施的整个工程正式交付投运前的验收。</w:t>
      </w:r>
    </w:p>
    <w:p w14:paraId="0ADB603A">
      <w:pPr>
        <w:spacing w:line="360" w:lineRule="auto"/>
        <w:ind w:firstLine="420" w:firstLineChars="200"/>
        <w:rPr>
          <w:rFonts w:ascii="宋体" w:hAnsi="宋体"/>
          <w:szCs w:val="21"/>
        </w:rPr>
      </w:pPr>
      <w:r>
        <w:rPr>
          <w:rFonts w:ascii="宋体" w:hAnsi="宋体"/>
          <w:szCs w:val="21"/>
        </w:rPr>
        <w:t xml:space="preserve">18.1.3  </w:t>
      </w:r>
      <w:r>
        <w:rPr>
          <w:rFonts w:hint="eastAsia" w:ascii="宋体" w:hAnsi="宋体"/>
          <w:szCs w:val="21"/>
        </w:rPr>
        <w:t>需要进行国家验收的，竣工验收是国家验收的一部分。竣工验收所采用的各项验收和评定标准应符合国家验收标准。发包人和承包人为竣工验收提供的各项竣工验收资料应符合国家验收的要求。</w:t>
      </w:r>
      <w:r>
        <w:rPr>
          <w:rFonts w:ascii="宋体" w:hAnsi="宋体"/>
          <w:szCs w:val="21"/>
        </w:rPr>
        <w:t xml:space="preserve"> </w:t>
      </w:r>
    </w:p>
    <w:p w14:paraId="1D073BDB">
      <w:pPr>
        <w:keepNext/>
        <w:keepLines/>
        <w:spacing w:before="120" w:beforeLines="50" w:after="120" w:afterLines="50" w:line="360" w:lineRule="auto"/>
        <w:outlineLvl w:val="2"/>
        <w:rPr>
          <w:rFonts w:ascii="宋体" w:hAnsi="宋体"/>
          <w:sz w:val="24"/>
          <w:szCs w:val="20"/>
        </w:rPr>
      </w:pPr>
      <w:bookmarkStart w:id="2059" w:name="_Toc480486848"/>
      <w:bookmarkStart w:id="2060" w:name="_Toc117350534"/>
      <w:bookmarkStart w:id="2061" w:name="_Toc480487020"/>
      <w:bookmarkStart w:id="2062" w:name="_Toc490222610"/>
      <w:bookmarkStart w:id="2063" w:name="_Toc342296378"/>
      <w:bookmarkStart w:id="2064" w:name="_Toc486580165"/>
      <w:bookmarkStart w:id="2065" w:name="_Toc483668194"/>
      <w:bookmarkStart w:id="2066" w:name="_Toc338944820"/>
      <w:bookmarkStart w:id="2067" w:name="_Toc489279976"/>
      <w:r>
        <w:rPr>
          <w:rFonts w:ascii="宋体" w:hAnsi="宋体"/>
          <w:sz w:val="24"/>
          <w:szCs w:val="20"/>
        </w:rPr>
        <w:t xml:space="preserve">18.2  </w:t>
      </w:r>
      <w:r>
        <w:rPr>
          <w:rFonts w:hint="eastAsia" w:ascii="宋体" w:hAnsi="宋体"/>
          <w:sz w:val="24"/>
          <w:szCs w:val="20"/>
        </w:rPr>
        <w:t>竣工验收申请报告</w:t>
      </w:r>
      <w:bookmarkEnd w:id="2059"/>
      <w:bookmarkEnd w:id="2060"/>
      <w:bookmarkEnd w:id="2061"/>
      <w:bookmarkEnd w:id="2062"/>
      <w:bookmarkEnd w:id="2063"/>
      <w:bookmarkEnd w:id="2064"/>
      <w:bookmarkEnd w:id="2065"/>
      <w:bookmarkEnd w:id="2066"/>
      <w:bookmarkEnd w:id="2067"/>
    </w:p>
    <w:p w14:paraId="39900F89">
      <w:pPr>
        <w:spacing w:line="360" w:lineRule="auto"/>
        <w:ind w:firstLine="420" w:firstLineChars="200"/>
        <w:rPr>
          <w:rFonts w:ascii="宋体" w:hAnsi="宋体"/>
          <w:szCs w:val="21"/>
        </w:rPr>
      </w:pPr>
      <w:r>
        <w:rPr>
          <w:rFonts w:hint="eastAsia" w:ascii="宋体" w:hAnsi="宋体"/>
          <w:szCs w:val="21"/>
        </w:rPr>
        <w:t>当工程具备以下条件时，承包人即可向监理人报送竣工验收申请报告：</w:t>
      </w:r>
    </w:p>
    <w:p w14:paraId="66B0BF7A">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）除监理人同意列入缺陷责任期内完成的尾工（甩项）工程和缺陷修补工作外，合同范围内的全部单位工程以及有关工作，包括合同要求的试验、试运行以及检验和验收均已完成，并符合合同要求。</w:t>
      </w:r>
    </w:p>
    <w:p w14:paraId="25AE9AD1">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14:paraId="36760231">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）已按监理人的要求编制了在缺陷责任期内需完成的尾工（甩项）工程，和缺陷修补工作清单等相应施工计划。</w:t>
      </w:r>
    </w:p>
    <w:p w14:paraId="683EE977">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）监理人要求在竣工验收前应完成的其他工作。</w:t>
      </w:r>
    </w:p>
    <w:p w14:paraId="508F6800">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）监理人要求提交的竣工验收资料清单。</w:t>
      </w:r>
    </w:p>
    <w:p w14:paraId="2895A5D0">
      <w:pPr>
        <w:keepNext/>
        <w:keepLines/>
        <w:spacing w:before="120" w:beforeLines="50" w:after="120" w:afterLines="50" w:line="360" w:lineRule="auto"/>
        <w:outlineLvl w:val="2"/>
        <w:rPr>
          <w:rFonts w:ascii="宋体" w:hAnsi="宋体"/>
          <w:sz w:val="24"/>
          <w:szCs w:val="20"/>
        </w:rPr>
      </w:pPr>
      <w:bookmarkStart w:id="2068" w:name="_Toc338944821"/>
      <w:bookmarkStart w:id="2069" w:name="_Toc480487021"/>
      <w:bookmarkStart w:id="2070" w:name="_Toc117350535"/>
      <w:bookmarkStart w:id="2071" w:name="_Toc489279977"/>
      <w:bookmarkStart w:id="2072" w:name="_Toc483668195"/>
      <w:bookmarkStart w:id="2073" w:name="_Toc490222611"/>
      <w:bookmarkStart w:id="2074" w:name="_Toc480486849"/>
      <w:bookmarkStart w:id="2075" w:name="_Toc342296379"/>
      <w:bookmarkStart w:id="2076" w:name="_Toc486580166"/>
      <w:r>
        <w:rPr>
          <w:rFonts w:ascii="宋体" w:hAnsi="宋体"/>
          <w:sz w:val="24"/>
          <w:szCs w:val="20"/>
        </w:rPr>
        <w:t xml:space="preserve">18.3  </w:t>
      </w:r>
      <w:r>
        <w:rPr>
          <w:rFonts w:hint="eastAsia" w:ascii="宋体" w:hAnsi="宋体"/>
          <w:sz w:val="24"/>
          <w:szCs w:val="20"/>
        </w:rPr>
        <w:t>验收</w:t>
      </w:r>
      <w:bookmarkEnd w:id="2068"/>
      <w:bookmarkEnd w:id="2069"/>
      <w:bookmarkEnd w:id="2070"/>
      <w:bookmarkEnd w:id="2071"/>
      <w:bookmarkEnd w:id="2072"/>
      <w:bookmarkEnd w:id="2073"/>
      <w:bookmarkEnd w:id="2074"/>
      <w:bookmarkEnd w:id="2075"/>
      <w:bookmarkEnd w:id="2076"/>
    </w:p>
    <w:p w14:paraId="1006DFED">
      <w:pPr>
        <w:spacing w:line="360" w:lineRule="auto"/>
        <w:ind w:firstLine="420" w:firstLineChars="200"/>
        <w:rPr>
          <w:rFonts w:ascii="宋体" w:hAnsi="宋体"/>
          <w:szCs w:val="21"/>
        </w:rPr>
      </w:pPr>
      <w:r>
        <w:rPr>
          <w:rFonts w:hint="eastAsia" w:ascii="宋体" w:hAnsi="宋体"/>
          <w:szCs w:val="21"/>
        </w:rPr>
        <w:t>监理人收到承包人按第</w:t>
      </w:r>
      <w:r>
        <w:rPr>
          <w:rFonts w:ascii="宋体" w:hAnsi="宋体"/>
          <w:szCs w:val="21"/>
        </w:rPr>
        <w:t>18.2</w:t>
      </w:r>
      <w:r>
        <w:rPr>
          <w:rFonts w:hint="eastAsia" w:ascii="宋体" w:hAnsi="宋体"/>
          <w:szCs w:val="21"/>
        </w:rPr>
        <w:t>款约定提交的竣工验收申请报告后，应审查申请报告的各项内容，并按以下不同情况进行处理。</w:t>
      </w:r>
    </w:p>
    <w:p w14:paraId="72C945E3">
      <w:pPr>
        <w:spacing w:line="360" w:lineRule="auto"/>
        <w:ind w:firstLine="420" w:firstLineChars="200"/>
        <w:rPr>
          <w:rFonts w:ascii="宋体" w:hAnsi="宋体"/>
          <w:szCs w:val="21"/>
        </w:rPr>
      </w:pPr>
      <w:r>
        <w:rPr>
          <w:rFonts w:ascii="宋体" w:hAnsi="宋体"/>
          <w:szCs w:val="21"/>
        </w:rPr>
        <w:t xml:space="preserve">18.3.1  </w:t>
      </w:r>
      <w:r>
        <w:rPr>
          <w:rFonts w:hint="eastAsia" w:ascii="宋体" w:hAnsi="宋体"/>
          <w:szCs w:val="21"/>
        </w:rPr>
        <w:t>监理人审查后认为尚不具备竣工验收条件的，应在收到竣工验收申请报告后的</w:t>
      </w:r>
      <w:r>
        <w:rPr>
          <w:rFonts w:ascii="宋体" w:hAnsi="宋体"/>
          <w:szCs w:val="21"/>
        </w:rPr>
        <w:t>28</w:t>
      </w:r>
      <w:r>
        <w:rPr>
          <w:rFonts w:hint="eastAsia" w:ascii="宋体" w:hAnsi="宋体"/>
          <w:szCs w:val="21"/>
        </w:rPr>
        <w:t>天内通知承包人，并指出在颁发接收证书前承包人需进行的工作内容。承包人完成监理人通知的全部工作内容后，应再次提交竣工验收申请报告，直至监理人同意为止。</w:t>
      </w:r>
    </w:p>
    <w:p w14:paraId="2E8AF78C">
      <w:pPr>
        <w:spacing w:line="360" w:lineRule="auto"/>
        <w:ind w:firstLine="420" w:firstLineChars="200"/>
        <w:rPr>
          <w:rFonts w:ascii="宋体" w:hAnsi="宋体"/>
          <w:szCs w:val="21"/>
        </w:rPr>
      </w:pPr>
      <w:r>
        <w:rPr>
          <w:rFonts w:ascii="宋体" w:hAnsi="宋体"/>
          <w:szCs w:val="21"/>
        </w:rPr>
        <w:t xml:space="preserve">18.3.2  </w:t>
      </w:r>
      <w:r>
        <w:rPr>
          <w:rFonts w:hint="eastAsia" w:ascii="宋体" w:hAnsi="宋体"/>
          <w:szCs w:val="21"/>
        </w:rPr>
        <w:t>监理人审查后认为已具备竣工验收条件的，应在收到竣工验收申请报告后的</w:t>
      </w:r>
      <w:r>
        <w:rPr>
          <w:rFonts w:ascii="宋体" w:hAnsi="宋体"/>
          <w:szCs w:val="21"/>
        </w:rPr>
        <w:t>28</w:t>
      </w:r>
      <w:r>
        <w:rPr>
          <w:rFonts w:hint="eastAsia" w:ascii="宋体" w:hAnsi="宋体"/>
          <w:szCs w:val="21"/>
        </w:rPr>
        <w:t>天内提请发包人进行工程验收。</w:t>
      </w:r>
    </w:p>
    <w:p w14:paraId="244786DC">
      <w:pPr>
        <w:spacing w:line="360" w:lineRule="auto"/>
        <w:ind w:firstLine="420" w:firstLineChars="200"/>
        <w:rPr>
          <w:rFonts w:ascii="宋体" w:hAnsi="宋体"/>
          <w:szCs w:val="21"/>
        </w:rPr>
      </w:pPr>
      <w:r>
        <w:rPr>
          <w:rFonts w:ascii="宋体" w:hAnsi="宋体"/>
          <w:szCs w:val="21"/>
        </w:rPr>
        <w:t xml:space="preserve">18.3.3  </w:t>
      </w:r>
      <w:r>
        <w:rPr>
          <w:rFonts w:hint="eastAsia" w:ascii="宋体" w:hAnsi="宋体"/>
          <w:szCs w:val="21"/>
        </w:rPr>
        <w:t>发包人经过验收后同意接受工程的，应在监理人收到竣工验收申请报告后的</w:t>
      </w:r>
      <w:r>
        <w:rPr>
          <w:rFonts w:ascii="宋体" w:hAnsi="宋体"/>
          <w:szCs w:val="21"/>
        </w:rPr>
        <w:t>56</w:t>
      </w:r>
      <w:r>
        <w:rPr>
          <w:rFonts w:hint="eastAsia" w:ascii="宋体" w:hAnsi="宋体"/>
          <w:szCs w:val="21"/>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670D66F5">
      <w:pPr>
        <w:spacing w:line="360" w:lineRule="auto"/>
        <w:ind w:firstLine="420" w:firstLineChars="200"/>
        <w:rPr>
          <w:rFonts w:ascii="宋体" w:hAnsi="宋体"/>
          <w:szCs w:val="21"/>
        </w:rPr>
      </w:pPr>
      <w:r>
        <w:rPr>
          <w:rFonts w:ascii="宋体" w:hAnsi="宋体"/>
          <w:szCs w:val="21"/>
        </w:rPr>
        <w:t xml:space="preserve">18.3.4  </w:t>
      </w:r>
      <w:r>
        <w:rPr>
          <w:rFonts w:hint="eastAsia" w:ascii="宋体" w:hAnsi="宋体"/>
          <w:szCs w:val="21"/>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w:t>
      </w:r>
      <w:r>
        <w:rPr>
          <w:rFonts w:ascii="宋体" w:hAnsi="宋体"/>
          <w:szCs w:val="21"/>
        </w:rPr>
        <w:t>18.3.1</w:t>
      </w:r>
      <w:r>
        <w:rPr>
          <w:rFonts w:hint="eastAsia" w:ascii="宋体" w:hAnsi="宋体"/>
          <w:szCs w:val="21"/>
        </w:rPr>
        <w:t>项、第</w:t>
      </w:r>
      <w:r>
        <w:rPr>
          <w:rFonts w:ascii="宋体" w:hAnsi="宋体"/>
          <w:szCs w:val="21"/>
        </w:rPr>
        <w:t>18.3.2</w:t>
      </w:r>
      <w:r>
        <w:rPr>
          <w:rFonts w:hint="eastAsia" w:ascii="宋体" w:hAnsi="宋体"/>
          <w:szCs w:val="21"/>
        </w:rPr>
        <w:t>项和第</w:t>
      </w:r>
      <w:r>
        <w:rPr>
          <w:rFonts w:ascii="宋体" w:hAnsi="宋体"/>
          <w:szCs w:val="21"/>
        </w:rPr>
        <w:t>18.3.3</w:t>
      </w:r>
      <w:r>
        <w:rPr>
          <w:rFonts w:hint="eastAsia" w:ascii="宋体" w:hAnsi="宋体"/>
          <w:szCs w:val="21"/>
        </w:rPr>
        <w:t>项的约定进行。</w:t>
      </w:r>
    </w:p>
    <w:p w14:paraId="0833B853">
      <w:pPr>
        <w:spacing w:line="360" w:lineRule="auto"/>
        <w:ind w:firstLine="420" w:firstLineChars="200"/>
        <w:rPr>
          <w:rFonts w:ascii="宋体" w:hAnsi="宋体"/>
          <w:szCs w:val="21"/>
        </w:rPr>
      </w:pPr>
      <w:r>
        <w:rPr>
          <w:rFonts w:ascii="宋体" w:hAnsi="宋体"/>
          <w:szCs w:val="21"/>
        </w:rPr>
        <w:t xml:space="preserve">18.3.5  </w:t>
      </w:r>
      <w:r>
        <w:rPr>
          <w:rFonts w:hint="eastAsia" w:ascii="宋体" w:hAnsi="宋体"/>
          <w:szCs w:val="21"/>
        </w:rPr>
        <w:t>经验收合格的工程</w:t>
      </w:r>
      <w:r>
        <w:rPr>
          <w:rFonts w:ascii="宋体" w:hAnsi="宋体"/>
          <w:szCs w:val="21"/>
        </w:rPr>
        <w:t xml:space="preserve">, </w:t>
      </w:r>
      <w:r>
        <w:rPr>
          <w:rFonts w:hint="eastAsia" w:ascii="宋体" w:hAnsi="宋体"/>
          <w:szCs w:val="21"/>
        </w:rPr>
        <w:t>实际竣工日期为承包人按照第</w:t>
      </w:r>
      <w:r>
        <w:rPr>
          <w:rFonts w:ascii="宋体" w:hAnsi="宋体"/>
          <w:szCs w:val="21"/>
        </w:rPr>
        <w:t>18.2</w:t>
      </w:r>
      <w:r>
        <w:rPr>
          <w:rFonts w:hint="eastAsia" w:ascii="宋体" w:hAnsi="宋体"/>
          <w:szCs w:val="21"/>
        </w:rPr>
        <w:t>款提交竣工验收申请报告或按照本款重新提交竣工验收申请报告的日期（以两者中时间在后者为准）。</w:t>
      </w:r>
    </w:p>
    <w:p w14:paraId="4332EA2C">
      <w:pPr>
        <w:spacing w:line="360" w:lineRule="auto"/>
        <w:ind w:firstLine="420" w:firstLineChars="200"/>
        <w:rPr>
          <w:rFonts w:ascii="宋体" w:hAnsi="宋体"/>
          <w:szCs w:val="21"/>
        </w:rPr>
      </w:pPr>
      <w:r>
        <w:rPr>
          <w:rFonts w:ascii="宋体" w:hAnsi="宋体"/>
          <w:szCs w:val="21"/>
        </w:rPr>
        <w:t xml:space="preserve">18.3.6  </w:t>
      </w:r>
      <w:r>
        <w:rPr>
          <w:rFonts w:hint="eastAsia" w:ascii="宋体" w:hAnsi="宋体"/>
          <w:szCs w:val="21"/>
        </w:rPr>
        <w:t>发包人在收到承包人竣工验收申请报告</w:t>
      </w:r>
      <w:r>
        <w:rPr>
          <w:rFonts w:ascii="宋体" w:hAnsi="宋体"/>
          <w:szCs w:val="21"/>
        </w:rPr>
        <w:t>56</w:t>
      </w:r>
      <w:r>
        <w:rPr>
          <w:rFonts w:hint="eastAsia" w:ascii="宋体" w:hAnsi="宋体"/>
          <w:szCs w:val="21"/>
        </w:rPr>
        <w:t>天后未进行验收的，视为验收合格，实际竣工日期以提交竣工验收申请报告的日期为准，但发包人由于不可抗力不能进行验收的除外。</w:t>
      </w:r>
    </w:p>
    <w:p w14:paraId="134E5F4C">
      <w:pPr>
        <w:keepNext/>
        <w:keepLines/>
        <w:spacing w:before="120" w:beforeLines="50" w:after="120" w:afterLines="50" w:line="360" w:lineRule="auto"/>
        <w:outlineLvl w:val="2"/>
        <w:rPr>
          <w:rFonts w:ascii="宋体" w:hAnsi="宋体"/>
          <w:sz w:val="24"/>
          <w:szCs w:val="20"/>
        </w:rPr>
      </w:pPr>
      <w:bookmarkStart w:id="2077" w:name="_Toc152042508"/>
      <w:bookmarkStart w:id="2078" w:name="_Toc342296380"/>
      <w:bookmarkStart w:id="2079" w:name="_Toc490222612"/>
      <w:bookmarkStart w:id="2080" w:name="_Toc117350536"/>
      <w:bookmarkStart w:id="2081" w:name="_Toc152045729"/>
      <w:bookmarkStart w:id="2082" w:name="_Toc483668196"/>
      <w:bookmarkStart w:id="2083" w:name="_Toc480486850"/>
      <w:bookmarkStart w:id="2084" w:name="_Toc480487022"/>
      <w:bookmarkStart w:id="2085" w:name="_Toc486580167"/>
      <w:bookmarkStart w:id="2086" w:name="_Toc489279978"/>
      <w:bookmarkStart w:id="2087" w:name="_Toc338944822"/>
      <w:bookmarkStart w:id="2088" w:name="_Toc144974700"/>
      <w:bookmarkStart w:id="2089" w:name="_Toc179632747"/>
      <w:r>
        <w:rPr>
          <w:rFonts w:ascii="宋体" w:hAnsi="宋体"/>
          <w:sz w:val="24"/>
          <w:szCs w:val="20"/>
        </w:rPr>
        <w:t xml:space="preserve">18.4  </w:t>
      </w:r>
      <w:r>
        <w:rPr>
          <w:rFonts w:hint="eastAsia" w:ascii="宋体" w:hAnsi="宋体"/>
          <w:sz w:val="24"/>
          <w:szCs w:val="20"/>
        </w:rPr>
        <w:t>单位工程验收</w:t>
      </w:r>
      <w:bookmarkEnd w:id="2077"/>
      <w:bookmarkEnd w:id="2078"/>
      <w:bookmarkEnd w:id="2079"/>
      <w:bookmarkEnd w:id="2080"/>
      <w:bookmarkEnd w:id="2081"/>
      <w:bookmarkEnd w:id="2082"/>
      <w:bookmarkEnd w:id="2083"/>
      <w:bookmarkEnd w:id="2084"/>
      <w:bookmarkEnd w:id="2085"/>
      <w:bookmarkEnd w:id="2086"/>
      <w:bookmarkEnd w:id="2087"/>
      <w:bookmarkEnd w:id="2088"/>
      <w:bookmarkEnd w:id="2089"/>
    </w:p>
    <w:p w14:paraId="40AA9AC2">
      <w:pPr>
        <w:spacing w:line="360" w:lineRule="auto"/>
        <w:ind w:firstLine="420" w:firstLineChars="200"/>
        <w:rPr>
          <w:rFonts w:ascii="宋体" w:hAnsi="宋体"/>
          <w:szCs w:val="21"/>
        </w:rPr>
      </w:pPr>
      <w:r>
        <w:rPr>
          <w:rFonts w:ascii="宋体" w:hAnsi="宋体"/>
          <w:szCs w:val="21"/>
        </w:rPr>
        <w:t xml:space="preserve">18.4.1  </w:t>
      </w:r>
      <w:r>
        <w:rPr>
          <w:rFonts w:hint="eastAsia" w:ascii="宋体" w:hAnsi="宋体"/>
          <w:szCs w:val="21"/>
        </w:rPr>
        <w:t>发包人根据合同进度计划安排，在全部工程竣工前需要使用已经竣工的单位工程时，或承包人提出经发包人同意时，可进行单位工程验收。验收的程序可参照第</w:t>
      </w:r>
      <w:r>
        <w:rPr>
          <w:rFonts w:ascii="宋体" w:hAnsi="宋体"/>
          <w:szCs w:val="21"/>
        </w:rPr>
        <w:t>18.2</w:t>
      </w:r>
      <w:r>
        <w:rPr>
          <w:rFonts w:hint="eastAsia" w:ascii="宋体" w:hAnsi="宋体"/>
          <w:szCs w:val="21"/>
        </w:rPr>
        <w:t>款与第</w:t>
      </w:r>
      <w:r>
        <w:rPr>
          <w:rFonts w:ascii="宋体" w:hAnsi="宋体"/>
          <w:szCs w:val="21"/>
        </w:rPr>
        <w:t>18.3</w:t>
      </w:r>
      <w:r>
        <w:rPr>
          <w:rFonts w:hint="eastAsia" w:ascii="宋体" w:hAnsi="宋体"/>
          <w:szCs w:val="21"/>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6BFFEE7F">
      <w:pPr>
        <w:spacing w:line="360" w:lineRule="auto"/>
        <w:ind w:firstLine="420" w:firstLineChars="200"/>
        <w:rPr>
          <w:rFonts w:ascii="宋体" w:hAnsi="宋体"/>
          <w:szCs w:val="21"/>
        </w:rPr>
      </w:pPr>
      <w:r>
        <w:rPr>
          <w:rFonts w:ascii="宋体" w:hAnsi="宋体"/>
          <w:szCs w:val="21"/>
        </w:rPr>
        <w:t xml:space="preserve">18.4.2  </w:t>
      </w:r>
      <w:r>
        <w:rPr>
          <w:rFonts w:hint="eastAsia" w:ascii="宋体" w:hAnsi="宋体"/>
          <w:szCs w:val="21"/>
        </w:rPr>
        <w:t>发包人在全部工程竣工前，使用已接收的单位工程导致承包人费用增加的，发包人应承担由此增加的费用和（或）工期延误，并支付承包人合理利润。</w:t>
      </w:r>
    </w:p>
    <w:p w14:paraId="546D7F2A">
      <w:pPr>
        <w:keepNext/>
        <w:keepLines/>
        <w:spacing w:before="120" w:beforeLines="50" w:after="120" w:afterLines="50" w:line="360" w:lineRule="auto"/>
        <w:outlineLvl w:val="2"/>
        <w:rPr>
          <w:rFonts w:ascii="宋体" w:hAnsi="宋体"/>
          <w:sz w:val="24"/>
          <w:szCs w:val="20"/>
        </w:rPr>
      </w:pPr>
      <w:bookmarkStart w:id="2090" w:name="_Toc489279979"/>
      <w:bookmarkStart w:id="2091" w:name="_Toc338944823"/>
      <w:bookmarkStart w:id="2092" w:name="_Toc480487023"/>
      <w:bookmarkStart w:id="2093" w:name="_Toc342296381"/>
      <w:bookmarkStart w:id="2094" w:name="_Toc117350537"/>
      <w:bookmarkStart w:id="2095" w:name="_Toc483668197"/>
      <w:bookmarkStart w:id="2096" w:name="_Toc480486851"/>
      <w:bookmarkStart w:id="2097" w:name="_Toc490222613"/>
      <w:bookmarkStart w:id="2098" w:name="_Toc486580168"/>
      <w:r>
        <w:rPr>
          <w:rFonts w:ascii="宋体" w:hAnsi="宋体"/>
          <w:sz w:val="24"/>
          <w:szCs w:val="20"/>
        </w:rPr>
        <w:t xml:space="preserve">18.5  </w:t>
      </w:r>
      <w:r>
        <w:rPr>
          <w:rFonts w:hint="eastAsia" w:ascii="宋体" w:hAnsi="宋体"/>
          <w:sz w:val="24"/>
          <w:szCs w:val="20"/>
        </w:rPr>
        <w:t>施工期运行</w:t>
      </w:r>
      <w:bookmarkEnd w:id="2090"/>
      <w:bookmarkEnd w:id="2091"/>
      <w:bookmarkEnd w:id="2092"/>
      <w:bookmarkEnd w:id="2093"/>
      <w:bookmarkEnd w:id="2094"/>
      <w:bookmarkEnd w:id="2095"/>
      <w:bookmarkEnd w:id="2096"/>
      <w:bookmarkEnd w:id="2097"/>
      <w:bookmarkEnd w:id="2098"/>
    </w:p>
    <w:p w14:paraId="07B43FDC">
      <w:pPr>
        <w:spacing w:line="360" w:lineRule="auto"/>
        <w:ind w:firstLine="420" w:firstLineChars="200"/>
        <w:rPr>
          <w:rFonts w:ascii="宋体" w:hAnsi="宋体"/>
        </w:rPr>
      </w:pPr>
      <w:r>
        <w:rPr>
          <w:rFonts w:ascii="宋体" w:hAnsi="宋体"/>
        </w:rPr>
        <w:t xml:space="preserve">18.5.1  </w:t>
      </w:r>
      <w:r>
        <w:rPr>
          <w:rFonts w:hint="eastAsia" w:ascii="宋体" w:hAnsi="宋体"/>
        </w:rPr>
        <w:t>施工期运行是指合同工程尚未全部竣工，其中某项或某几项单位工程或工程设备安装已竣工，根据合同条款专用部分约定，需要投入施工期运行的，经发包人按第</w:t>
      </w:r>
      <w:r>
        <w:rPr>
          <w:rFonts w:ascii="宋体" w:hAnsi="宋体"/>
        </w:rPr>
        <w:t>18.4</w:t>
      </w:r>
      <w:r>
        <w:rPr>
          <w:rFonts w:hint="eastAsia" w:ascii="宋体" w:hAnsi="宋体"/>
        </w:rPr>
        <w:t>款的约定验收合格，证明能确保安全后，才能在施工期投入运行。</w:t>
      </w:r>
    </w:p>
    <w:p w14:paraId="290286FB">
      <w:pPr>
        <w:spacing w:line="360" w:lineRule="auto"/>
        <w:ind w:firstLine="420" w:firstLineChars="200"/>
        <w:rPr>
          <w:rFonts w:ascii="宋体" w:hAnsi="宋体"/>
        </w:rPr>
      </w:pPr>
      <w:r>
        <w:rPr>
          <w:rFonts w:ascii="宋体" w:hAnsi="宋体"/>
        </w:rPr>
        <w:t xml:space="preserve">18.5.2  </w:t>
      </w:r>
      <w:r>
        <w:rPr>
          <w:rFonts w:hint="eastAsia" w:ascii="宋体" w:hAnsi="宋体"/>
        </w:rPr>
        <w:t>在施工期运行中发现工程或工程设备损坏或存在缺陷的，由承包人按第</w:t>
      </w:r>
      <w:r>
        <w:rPr>
          <w:rFonts w:ascii="宋体" w:hAnsi="宋体"/>
        </w:rPr>
        <w:t>19.2</w:t>
      </w:r>
      <w:r>
        <w:rPr>
          <w:rFonts w:hint="eastAsia" w:ascii="宋体" w:hAnsi="宋体"/>
        </w:rPr>
        <w:t>款约定进行修复。</w:t>
      </w:r>
    </w:p>
    <w:p w14:paraId="61011D87">
      <w:pPr>
        <w:keepNext/>
        <w:keepLines/>
        <w:spacing w:before="120" w:beforeLines="50" w:after="120" w:afterLines="50" w:line="360" w:lineRule="auto"/>
        <w:outlineLvl w:val="2"/>
        <w:rPr>
          <w:rFonts w:ascii="宋体" w:hAnsi="宋体"/>
          <w:sz w:val="24"/>
          <w:szCs w:val="20"/>
        </w:rPr>
      </w:pPr>
      <w:bookmarkStart w:id="2099" w:name="_Toc338944824"/>
      <w:bookmarkStart w:id="2100" w:name="_Toc486580169"/>
      <w:bookmarkStart w:id="2101" w:name="_Toc490222614"/>
      <w:bookmarkStart w:id="2102" w:name="_Toc117350538"/>
      <w:bookmarkStart w:id="2103" w:name="_Toc489279980"/>
      <w:bookmarkStart w:id="2104" w:name="_Toc480487024"/>
      <w:bookmarkStart w:id="2105" w:name="_Toc342296382"/>
      <w:bookmarkStart w:id="2106" w:name="_Toc480486852"/>
      <w:bookmarkStart w:id="2107" w:name="_Toc483668198"/>
      <w:r>
        <w:rPr>
          <w:rFonts w:ascii="宋体" w:hAnsi="宋体"/>
          <w:sz w:val="24"/>
          <w:szCs w:val="20"/>
        </w:rPr>
        <w:t xml:space="preserve">18.6  </w:t>
      </w:r>
      <w:r>
        <w:rPr>
          <w:rFonts w:hint="eastAsia" w:ascii="宋体" w:hAnsi="宋体"/>
          <w:sz w:val="24"/>
          <w:szCs w:val="20"/>
        </w:rPr>
        <w:t>试运行</w:t>
      </w:r>
      <w:bookmarkEnd w:id="2099"/>
      <w:bookmarkEnd w:id="2100"/>
      <w:bookmarkEnd w:id="2101"/>
      <w:bookmarkEnd w:id="2102"/>
      <w:bookmarkEnd w:id="2103"/>
      <w:bookmarkEnd w:id="2104"/>
      <w:bookmarkEnd w:id="2105"/>
      <w:bookmarkEnd w:id="2106"/>
      <w:bookmarkEnd w:id="2107"/>
    </w:p>
    <w:p w14:paraId="02D6B5CA">
      <w:pPr>
        <w:spacing w:line="360" w:lineRule="auto"/>
        <w:ind w:firstLine="420" w:firstLineChars="200"/>
        <w:rPr>
          <w:rFonts w:ascii="宋体" w:hAnsi="宋体"/>
          <w:szCs w:val="21"/>
        </w:rPr>
      </w:pPr>
      <w:r>
        <w:rPr>
          <w:rFonts w:ascii="宋体" w:hAnsi="宋体"/>
          <w:szCs w:val="21"/>
        </w:rPr>
        <w:t xml:space="preserve">18.6.1  </w:t>
      </w:r>
      <w:r>
        <w:rPr>
          <w:rFonts w:hint="eastAsia" w:ascii="宋体" w:hAnsi="宋体"/>
          <w:szCs w:val="21"/>
        </w:rPr>
        <w:t>工程及工程设备试运行的组织与费用承担</w:t>
      </w:r>
    </w:p>
    <w:p w14:paraId="0208AF8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）工程设备安装具备单机无负荷试运行条件，由承包人组织试运行，费用由承包人承担。</w:t>
      </w:r>
    </w:p>
    <w:p w14:paraId="22425072">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）工程设备安装具备无负荷联动试运行条件，由发包人组织试运行，费用由发包人承担。</w:t>
      </w:r>
    </w:p>
    <w:p w14:paraId="6514E8B1">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）投料试运行应在工程竣工验收后由发包人负责，如发包人要求在工程竣工验收前进行或需要承包人配合时，应征得承包人同意，另行签订补充协议。</w:t>
      </w:r>
    </w:p>
    <w:p w14:paraId="6E2FCB34">
      <w:pPr>
        <w:spacing w:line="360" w:lineRule="auto"/>
        <w:ind w:firstLine="420" w:firstLineChars="200"/>
        <w:rPr>
          <w:rFonts w:ascii="宋体" w:hAnsi="宋体"/>
          <w:szCs w:val="21"/>
        </w:rPr>
      </w:pPr>
      <w:r>
        <w:rPr>
          <w:rFonts w:ascii="宋体" w:hAnsi="宋体"/>
          <w:szCs w:val="21"/>
        </w:rPr>
        <w:t xml:space="preserve">18.6.2  </w:t>
      </w:r>
      <w:r>
        <w:rPr>
          <w:rFonts w:hint="eastAsia" w:ascii="宋体" w:hAnsi="宋体"/>
          <w:szCs w:val="21"/>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3A93823A">
      <w:pPr>
        <w:keepNext/>
        <w:keepLines/>
        <w:spacing w:before="120" w:beforeLines="50" w:after="120" w:afterLines="50" w:line="360" w:lineRule="auto"/>
        <w:outlineLvl w:val="2"/>
        <w:rPr>
          <w:rFonts w:ascii="宋体" w:hAnsi="宋体"/>
          <w:sz w:val="24"/>
          <w:szCs w:val="20"/>
        </w:rPr>
      </w:pPr>
      <w:bookmarkStart w:id="2108" w:name="_Toc338944825"/>
      <w:bookmarkStart w:id="2109" w:name="_Toc486580170"/>
      <w:bookmarkStart w:id="2110" w:name="_Toc480487025"/>
      <w:bookmarkStart w:id="2111" w:name="_Toc480486853"/>
      <w:bookmarkStart w:id="2112" w:name="_Toc489279981"/>
      <w:bookmarkStart w:id="2113" w:name="_Toc342296383"/>
      <w:bookmarkStart w:id="2114" w:name="_Toc483668199"/>
      <w:bookmarkStart w:id="2115" w:name="_Toc117350539"/>
      <w:bookmarkStart w:id="2116" w:name="_Toc490222615"/>
      <w:r>
        <w:rPr>
          <w:rFonts w:ascii="宋体" w:hAnsi="宋体"/>
          <w:sz w:val="24"/>
          <w:szCs w:val="20"/>
        </w:rPr>
        <w:t xml:space="preserve">18.7  </w:t>
      </w:r>
      <w:r>
        <w:rPr>
          <w:rFonts w:hint="eastAsia" w:ascii="宋体" w:hAnsi="宋体"/>
          <w:sz w:val="24"/>
          <w:szCs w:val="20"/>
        </w:rPr>
        <w:t>竣工清场</w:t>
      </w:r>
      <w:bookmarkEnd w:id="2108"/>
      <w:bookmarkEnd w:id="2109"/>
      <w:bookmarkEnd w:id="2110"/>
      <w:bookmarkEnd w:id="2111"/>
      <w:bookmarkEnd w:id="2112"/>
      <w:bookmarkEnd w:id="2113"/>
      <w:bookmarkEnd w:id="2114"/>
      <w:bookmarkEnd w:id="2115"/>
      <w:bookmarkEnd w:id="2116"/>
    </w:p>
    <w:p w14:paraId="47F7B9F8">
      <w:pPr>
        <w:spacing w:line="360" w:lineRule="auto"/>
        <w:ind w:firstLine="420" w:firstLineChars="200"/>
        <w:rPr>
          <w:rFonts w:ascii="宋体" w:hAnsi="宋体"/>
          <w:szCs w:val="21"/>
        </w:rPr>
      </w:pPr>
      <w:r>
        <w:rPr>
          <w:rFonts w:ascii="宋体" w:hAnsi="宋体"/>
          <w:szCs w:val="21"/>
        </w:rPr>
        <w:t xml:space="preserve">18.7.1  </w:t>
      </w:r>
      <w:r>
        <w:rPr>
          <w:rFonts w:hint="eastAsia" w:ascii="宋体" w:hAnsi="宋体"/>
          <w:szCs w:val="21"/>
        </w:rPr>
        <w:t>监理人颁发（出具）工程接收证书后，承包人负责按照以下要求对施工场地进行清理，直至监理人检验合格为止。竣工清场费用由承包人承担。</w:t>
      </w:r>
    </w:p>
    <w:p w14:paraId="05A64334">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）施工场地内残留的垃圾已全部清除出场；</w:t>
      </w:r>
    </w:p>
    <w:p w14:paraId="566CC8C7">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）临时工程已拆除，场地已按合同要求进行清理、平整或复原；</w:t>
      </w:r>
    </w:p>
    <w:p w14:paraId="265F5E8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）按合同约定应撤离的承包人设备和剩余的材料，包括废弃的施工设备和材料，已按计划撤离施工场地；</w:t>
      </w:r>
    </w:p>
    <w:p w14:paraId="33BAFC0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）工程建筑物周边及其附近道路、河道的施工堆积物，已按监理人指示全部清理；</w:t>
      </w:r>
    </w:p>
    <w:p w14:paraId="27643460">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）监理人指示的其他场地清理工作已全部完成。</w:t>
      </w:r>
    </w:p>
    <w:p w14:paraId="4A39FC73">
      <w:pPr>
        <w:spacing w:line="360" w:lineRule="auto"/>
        <w:ind w:firstLine="420" w:firstLineChars="200"/>
        <w:rPr>
          <w:rFonts w:ascii="宋体" w:hAnsi="宋体"/>
          <w:szCs w:val="21"/>
        </w:rPr>
      </w:pPr>
      <w:r>
        <w:rPr>
          <w:rFonts w:ascii="宋体" w:hAnsi="宋体"/>
          <w:szCs w:val="21"/>
        </w:rPr>
        <w:t xml:space="preserve">18.7.2  </w:t>
      </w:r>
      <w:r>
        <w:rPr>
          <w:rFonts w:hint="eastAsia" w:ascii="宋体" w:hAnsi="宋体"/>
          <w:szCs w:val="21"/>
        </w:rPr>
        <w:t>承包人未按监理人的要求恢复临时占地，或者场地清理未达到合同约定的，发包人有权委托其他人恢复或清理，所发生的金额从拟支付给承包人的款项中扣除。</w:t>
      </w:r>
    </w:p>
    <w:p w14:paraId="2D969CBF">
      <w:pPr>
        <w:keepNext/>
        <w:keepLines/>
        <w:spacing w:before="120" w:beforeLines="50" w:after="120" w:afterLines="50" w:line="360" w:lineRule="auto"/>
        <w:outlineLvl w:val="2"/>
        <w:rPr>
          <w:rFonts w:ascii="宋体" w:hAnsi="宋体"/>
          <w:sz w:val="24"/>
          <w:szCs w:val="20"/>
        </w:rPr>
      </w:pPr>
      <w:bookmarkStart w:id="2117" w:name="_Toc483668200"/>
      <w:bookmarkStart w:id="2118" w:name="_Toc486580171"/>
      <w:bookmarkStart w:id="2119" w:name="_Toc338944826"/>
      <w:bookmarkStart w:id="2120" w:name="_Toc480486854"/>
      <w:bookmarkStart w:id="2121" w:name="_Toc342296384"/>
      <w:bookmarkStart w:id="2122" w:name="_Toc489279982"/>
      <w:bookmarkStart w:id="2123" w:name="_Toc490222616"/>
      <w:bookmarkStart w:id="2124" w:name="_Toc117350540"/>
      <w:bookmarkStart w:id="2125" w:name="_Toc480487026"/>
      <w:r>
        <w:rPr>
          <w:rFonts w:ascii="宋体" w:hAnsi="宋体"/>
          <w:sz w:val="24"/>
          <w:szCs w:val="20"/>
        </w:rPr>
        <w:t xml:space="preserve">18.8  </w:t>
      </w:r>
      <w:r>
        <w:rPr>
          <w:rFonts w:hint="eastAsia" w:ascii="宋体" w:hAnsi="宋体"/>
          <w:sz w:val="24"/>
          <w:szCs w:val="20"/>
        </w:rPr>
        <w:t>施工队伍的撤离</w:t>
      </w:r>
      <w:bookmarkEnd w:id="2117"/>
      <w:bookmarkEnd w:id="2118"/>
      <w:bookmarkEnd w:id="2119"/>
      <w:bookmarkEnd w:id="2120"/>
      <w:bookmarkEnd w:id="2121"/>
      <w:bookmarkEnd w:id="2122"/>
      <w:bookmarkEnd w:id="2123"/>
      <w:bookmarkEnd w:id="2124"/>
      <w:bookmarkEnd w:id="2125"/>
    </w:p>
    <w:p w14:paraId="0608247B">
      <w:pPr>
        <w:spacing w:line="360" w:lineRule="auto"/>
        <w:ind w:firstLine="420" w:firstLineChars="200"/>
        <w:rPr>
          <w:rFonts w:ascii="宋体" w:hAnsi="宋体"/>
          <w:szCs w:val="21"/>
        </w:rPr>
      </w:pPr>
      <w:r>
        <w:rPr>
          <w:rFonts w:ascii="宋体" w:hAnsi="宋体"/>
          <w:szCs w:val="21"/>
        </w:rPr>
        <w:t xml:space="preserve">18.8.1  </w:t>
      </w:r>
      <w:r>
        <w:rPr>
          <w:rFonts w:hint="eastAsia" w:ascii="宋体" w:hAnsi="宋体"/>
          <w:szCs w:val="21"/>
        </w:rPr>
        <w:t>工程接收证书颁发后的</w:t>
      </w:r>
      <w:r>
        <w:rPr>
          <w:rFonts w:ascii="宋体" w:hAnsi="宋体"/>
          <w:szCs w:val="21"/>
        </w:rPr>
        <w:t>56</w:t>
      </w:r>
      <w:r>
        <w:rPr>
          <w:rFonts w:hint="eastAsia" w:ascii="宋体" w:hAnsi="宋体"/>
          <w:szCs w:val="21"/>
        </w:rPr>
        <w:t>天内，除了经监理人同意需在缺陷责任期内继续工作和使用的人员、施工设备和临时工程外，其余的人员、施工设备和临时工程均应撤离施工场地或拆除。</w:t>
      </w:r>
    </w:p>
    <w:p w14:paraId="016C350A">
      <w:pPr>
        <w:spacing w:line="360" w:lineRule="auto"/>
        <w:ind w:firstLine="420" w:firstLineChars="200"/>
        <w:rPr>
          <w:rFonts w:ascii="宋体" w:hAnsi="宋体"/>
          <w:szCs w:val="21"/>
        </w:rPr>
      </w:pPr>
      <w:r>
        <w:rPr>
          <w:rFonts w:ascii="宋体" w:hAnsi="宋体"/>
          <w:szCs w:val="21"/>
        </w:rPr>
        <w:t xml:space="preserve">18.8.2  </w:t>
      </w:r>
      <w:r>
        <w:rPr>
          <w:rFonts w:hint="eastAsia" w:ascii="宋体" w:hAnsi="宋体"/>
          <w:szCs w:val="21"/>
        </w:rPr>
        <w:t>承包人撤离施工场地（现场）时，监理人和承包人应当办理永久工程和施工场地移交手续，移交手续以书面方式出具，并分别经过发包人、监理人和承包人的签认。但是，监理人和发包人未按第</w:t>
      </w:r>
      <w:r>
        <w:rPr>
          <w:rFonts w:ascii="宋体" w:hAnsi="宋体"/>
          <w:szCs w:val="21"/>
        </w:rPr>
        <w:t>17.5.2</w:t>
      </w:r>
      <w:r>
        <w:rPr>
          <w:rFonts w:hint="eastAsia" w:ascii="宋体" w:hAnsi="宋体"/>
          <w:szCs w:val="21"/>
        </w:rPr>
        <w:t>项约定的期限办清竣工结算和竣工付款的，本工程不得交付使用，发包人和监理人也无权要求承包人按合同约定的期限撤离施工场地（现场）和办理工程移交手续。</w:t>
      </w:r>
    </w:p>
    <w:p w14:paraId="2F3B7682">
      <w:pPr>
        <w:spacing w:line="360" w:lineRule="auto"/>
        <w:ind w:firstLine="420" w:firstLineChars="200"/>
        <w:rPr>
          <w:rFonts w:ascii="宋体" w:hAnsi="宋体"/>
          <w:szCs w:val="21"/>
        </w:rPr>
      </w:pPr>
      <w:r>
        <w:rPr>
          <w:rFonts w:ascii="宋体" w:hAnsi="宋体"/>
          <w:szCs w:val="21"/>
        </w:rPr>
        <w:t xml:space="preserve">18.8.3  </w:t>
      </w:r>
      <w:r>
        <w:rPr>
          <w:rFonts w:hint="eastAsia" w:ascii="宋体" w:hAnsi="宋体"/>
          <w:szCs w:val="21"/>
        </w:rPr>
        <w:t>缺陷责任期满时，承包人的人员和施工设备应在合同约定期限内全部撤离施工场地。撤离施工场地的期限要求见合同条款专用部分。</w:t>
      </w:r>
    </w:p>
    <w:p w14:paraId="173E23B6">
      <w:pPr>
        <w:keepNext/>
        <w:keepLines/>
        <w:spacing w:before="120" w:beforeLines="50" w:after="120" w:afterLines="50" w:line="360" w:lineRule="auto"/>
        <w:outlineLvl w:val="2"/>
        <w:rPr>
          <w:rFonts w:ascii="宋体" w:hAnsi="宋体"/>
          <w:sz w:val="24"/>
          <w:szCs w:val="20"/>
        </w:rPr>
      </w:pPr>
      <w:bookmarkStart w:id="2126" w:name="_Toc483668201"/>
      <w:bookmarkStart w:id="2127" w:name="_Toc117350541"/>
      <w:bookmarkStart w:id="2128" w:name="_Toc342296495"/>
      <w:bookmarkStart w:id="2129" w:name="_Toc489279983"/>
      <w:bookmarkStart w:id="2130" w:name="_Toc476479383"/>
      <w:bookmarkStart w:id="2131" w:name="_Toc486580172"/>
      <w:bookmarkStart w:id="2132" w:name="_Toc480486855"/>
      <w:bookmarkStart w:id="2133" w:name="_Toc480487027"/>
      <w:bookmarkStart w:id="2134" w:name="_Toc241459736"/>
      <w:bookmarkStart w:id="2135" w:name="_Toc490222617"/>
      <w:r>
        <w:rPr>
          <w:rFonts w:ascii="宋体" w:hAnsi="宋体"/>
          <w:sz w:val="24"/>
          <w:szCs w:val="20"/>
        </w:rPr>
        <w:t xml:space="preserve">18.9  </w:t>
      </w:r>
      <w:r>
        <w:rPr>
          <w:rFonts w:hint="eastAsia" w:ascii="宋体" w:hAnsi="宋体"/>
          <w:sz w:val="24"/>
          <w:szCs w:val="20"/>
        </w:rPr>
        <w:t>中间验收</w:t>
      </w:r>
      <w:bookmarkEnd w:id="2126"/>
      <w:bookmarkEnd w:id="2127"/>
      <w:bookmarkEnd w:id="2128"/>
      <w:bookmarkEnd w:id="2129"/>
      <w:bookmarkEnd w:id="2130"/>
      <w:bookmarkEnd w:id="2131"/>
      <w:bookmarkEnd w:id="2132"/>
      <w:bookmarkEnd w:id="2133"/>
      <w:bookmarkEnd w:id="2134"/>
      <w:bookmarkEnd w:id="2135"/>
    </w:p>
    <w:p w14:paraId="45ECAADC">
      <w:pPr>
        <w:spacing w:line="360" w:lineRule="auto"/>
        <w:ind w:firstLine="420" w:firstLineChars="200"/>
        <w:rPr>
          <w:rFonts w:ascii="宋体" w:hAnsi="宋体"/>
          <w:szCs w:val="21"/>
        </w:rPr>
      </w:pPr>
      <w:r>
        <w:rPr>
          <w:rFonts w:ascii="宋体" w:hAnsi="宋体"/>
          <w:szCs w:val="21"/>
        </w:rPr>
        <w:t xml:space="preserve">18.9.1  </w:t>
      </w:r>
      <w:r>
        <w:rPr>
          <w:rFonts w:hint="eastAsia" w:ascii="宋体" w:hAnsi="宋体"/>
          <w:szCs w:val="21"/>
        </w:rPr>
        <w:t>本工程需要按照合同约定进行中间验收。进行中间验收的部位见合同条款专用部分。</w:t>
      </w:r>
    </w:p>
    <w:p w14:paraId="2363A2C9">
      <w:pPr>
        <w:spacing w:line="360" w:lineRule="auto"/>
        <w:ind w:firstLine="420" w:firstLineChars="200"/>
        <w:rPr>
          <w:rFonts w:ascii="宋体" w:hAnsi="宋体"/>
          <w:szCs w:val="21"/>
        </w:rPr>
      </w:pPr>
      <w:r>
        <w:rPr>
          <w:rFonts w:ascii="宋体" w:hAnsi="宋体"/>
          <w:szCs w:val="21"/>
        </w:rPr>
        <w:t xml:space="preserve">18.9.2  </w:t>
      </w:r>
      <w:r>
        <w:rPr>
          <w:rFonts w:hint="eastAsia" w:ascii="宋体" w:hAnsi="宋体"/>
          <w:szCs w:val="21"/>
        </w:rPr>
        <w:t>当工程进度达到第</w:t>
      </w:r>
      <w:r>
        <w:rPr>
          <w:rFonts w:ascii="宋体" w:hAnsi="宋体"/>
          <w:szCs w:val="21"/>
        </w:rPr>
        <w:t>18.9.1</w:t>
      </w:r>
      <w:r>
        <w:rPr>
          <w:rFonts w:hint="eastAsia" w:ascii="宋体" w:hAnsi="宋体"/>
          <w:szCs w:val="21"/>
        </w:rPr>
        <w:t>项约定的中间验收部位时，承包人应当进行自检，并在中间验收前</w:t>
      </w:r>
      <w:r>
        <w:rPr>
          <w:rFonts w:ascii="宋体" w:hAnsi="宋体"/>
          <w:szCs w:val="21"/>
        </w:rPr>
        <w:t>48</w:t>
      </w:r>
      <w:r>
        <w:rPr>
          <w:rFonts w:hint="eastAsia" w:ascii="宋体" w:hAnsi="宋体"/>
          <w:szCs w:val="21"/>
        </w:rPr>
        <w:t>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p>
    <w:p w14:paraId="4068C79F">
      <w:pPr>
        <w:spacing w:line="360" w:lineRule="auto"/>
        <w:ind w:firstLine="420" w:firstLineChars="200"/>
        <w:rPr>
          <w:rFonts w:ascii="宋体" w:hAnsi="宋体"/>
          <w:szCs w:val="21"/>
        </w:rPr>
      </w:pPr>
      <w:r>
        <w:rPr>
          <w:rFonts w:ascii="宋体" w:hAnsi="宋体"/>
          <w:szCs w:val="21"/>
        </w:rPr>
        <w:t xml:space="preserve">18.9.3  </w:t>
      </w:r>
      <w:r>
        <w:rPr>
          <w:rFonts w:hint="eastAsia" w:ascii="宋体" w:hAnsi="宋体"/>
          <w:szCs w:val="21"/>
        </w:rPr>
        <w:t>监理人不能按时进行验收的，应在验收前至少</w:t>
      </w:r>
      <w:r>
        <w:rPr>
          <w:rFonts w:ascii="宋体" w:hAnsi="宋体"/>
          <w:szCs w:val="21"/>
        </w:rPr>
        <w:t>24</w:t>
      </w:r>
      <w:r>
        <w:rPr>
          <w:rFonts w:hint="eastAsia" w:ascii="宋体" w:hAnsi="宋体"/>
          <w:szCs w:val="21"/>
        </w:rPr>
        <w:t>小时以书面形式向承包人提出延期要求，但延期不能超过</w:t>
      </w:r>
      <w:r>
        <w:rPr>
          <w:rFonts w:ascii="宋体" w:hAnsi="宋体"/>
          <w:szCs w:val="21"/>
        </w:rPr>
        <w:t>48</w:t>
      </w:r>
      <w:r>
        <w:rPr>
          <w:rFonts w:hint="eastAsia" w:ascii="宋体" w:hAnsi="宋体"/>
          <w:szCs w:val="21"/>
        </w:rPr>
        <w:t>小时。监理人未能按本款约定的时限提出延期要求，又未按期进行验收的，承包人可自行组织验收，监理人必须认同验收记录。</w:t>
      </w:r>
    </w:p>
    <w:p w14:paraId="0EBEE6FF">
      <w:pPr>
        <w:spacing w:line="360" w:lineRule="auto"/>
        <w:ind w:firstLine="420" w:firstLineChars="200"/>
        <w:rPr>
          <w:rFonts w:ascii="宋体" w:hAnsi="宋体"/>
          <w:szCs w:val="21"/>
        </w:rPr>
      </w:pPr>
      <w:r>
        <w:rPr>
          <w:rFonts w:hint="eastAsia" w:ascii="宋体" w:hAnsi="宋体"/>
          <w:szCs w:val="21"/>
        </w:rPr>
        <w:t>经监理人验收后工程质量符合约定的验收标准，但验收</w:t>
      </w:r>
      <w:r>
        <w:rPr>
          <w:rFonts w:ascii="宋体" w:hAnsi="宋体"/>
          <w:szCs w:val="21"/>
        </w:rPr>
        <w:t>24</w:t>
      </w:r>
      <w:r>
        <w:rPr>
          <w:rFonts w:hint="eastAsia" w:ascii="宋体" w:hAnsi="宋体"/>
          <w:szCs w:val="21"/>
        </w:rPr>
        <w:t>小时后监理人仍不在验收记录上签字的，视为监理人已经认可验收记录，承包人可继续施工。</w:t>
      </w:r>
    </w:p>
    <w:p w14:paraId="4CB07C02">
      <w:pPr>
        <w:keepNext/>
        <w:keepLines/>
        <w:spacing w:before="120" w:beforeLines="50" w:after="120" w:afterLines="50" w:line="360" w:lineRule="auto"/>
        <w:outlineLvl w:val="1"/>
        <w:rPr>
          <w:rFonts w:ascii="宋体" w:hAnsi="宋体" w:cs="宋体"/>
          <w:sz w:val="28"/>
          <w:szCs w:val="20"/>
        </w:rPr>
      </w:pPr>
      <w:bookmarkStart w:id="2136" w:name="_Toc117350542"/>
      <w:bookmarkStart w:id="2137" w:name="_Toc338944827"/>
      <w:bookmarkStart w:id="2138" w:name="_Toc480487028"/>
      <w:bookmarkStart w:id="2139" w:name="_Toc342296385"/>
      <w:bookmarkStart w:id="2140" w:name="_Toc480486856"/>
      <w:bookmarkStart w:id="2141" w:name="_Toc490222618"/>
      <w:bookmarkStart w:id="2142" w:name="_Toc483668202"/>
      <w:bookmarkStart w:id="2143" w:name="_Toc486580173"/>
      <w:bookmarkStart w:id="2144" w:name="_Toc489279984"/>
      <w:r>
        <w:rPr>
          <w:rFonts w:ascii="宋体" w:hAnsi="宋体" w:cs="宋体"/>
          <w:sz w:val="28"/>
          <w:szCs w:val="20"/>
        </w:rPr>
        <w:t>19.</w:t>
      </w:r>
      <w:r>
        <w:rPr>
          <w:rFonts w:hint="eastAsia" w:ascii="宋体" w:hAnsi="宋体" w:cs="宋体"/>
          <w:sz w:val="28"/>
          <w:szCs w:val="20"/>
        </w:rPr>
        <w:t>缺陷责任与保修责任</w:t>
      </w:r>
      <w:bookmarkEnd w:id="2136"/>
      <w:bookmarkEnd w:id="2137"/>
      <w:bookmarkEnd w:id="2138"/>
      <w:bookmarkEnd w:id="2139"/>
      <w:bookmarkEnd w:id="2140"/>
      <w:bookmarkEnd w:id="2141"/>
      <w:bookmarkEnd w:id="2142"/>
      <w:bookmarkEnd w:id="2143"/>
      <w:bookmarkEnd w:id="2144"/>
    </w:p>
    <w:p w14:paraId="29923B7C">
      <w:pPr>
        <w:keepNext/>
        <w:keepLines/>
        <w:spacing w:before="120" w:beforeLines="50" w:after="120" w:afterLines="50" w:line="360" w:lineRule="auto"/>
        <w:outlineLvl w:val="2"/>
        <w:rPr>
          <w:rFonts w:ascii="宋体" w:hAnsi="宋体"/>
          <w:sz w:val="24"/>
          <w:szCs w:val="20"/>
        </w:rPr>
      </w:pPr>
      <w:bookmarkStart w:id="2145" w:name="_Toc486580174"/>
      <w:bookmarkStart w:id="2146" w:name="_Toc483668203"/>
      <w:bookmarkStart w:id="2147" w:name="_Toc179632753"/>
      <w:bookmarkStart w:id="2148" w:name="_Toc117350543"/>
      <w:bookmarkStart w:id="2149" w:name="_Toc152042514"/>
      <w:bookmarkStart w:id="2150" w:name="_Toc338944828"/>
      <w:bookmarkStart w:id="2151" w:name="_Toc480487029"/>
      <w:bookmarkStart w:id="2152" w:name="_Toc490222619"/>
      <w:bookmarkStart w:id="2153" w:name="_Toc342296386"/>
      <w:bookmarkStart w:id="2154" w:name="_Toc480486857"/>
      <w:bookmarkStart w:id="2155" w:name="_Toc489279985"/>
      <w:bookmarkStart w:id="2156" w:name="_Toc144974706"/>
      <w:bookmarkStart w:id="2157" w:name="_Toc152045735"/>
      <w:r>
        <w:rPr>
          <w:rFonts w:ascii="宋体" w:hAnsi="宋体"/>
          <w:sz w:val="24"/>
          <w:szCs w:val="20"/>
        </w:rPr>
        <w:t xml:space="preserve">19.1  </w:t>
      </w:r>
      <w:r>
        <w:rPr>
          <w:rFonts w:hint="eastAsia" w:ascii="宋体" w:hAnsi="宋体"/>
          <w:sz w:val="24"/>
          <w:szCs w:val="20"/>
        </w:rPr>
        <w:t>缺陷责任期的起算时间</w:t>
      </w:r>
      <w:bookmarkEnd w:id="2145"/>
      <w:bookmarkEnd w:id="2146"/>
      <w:bookmarkEnd w:id="2147"/>
      <w:bookmarkEnd w:id="2148"/>
      <w:bookmarkEnd w:id="2149"/>
      <w:bookmarkEnd w:id="2150"/>
      <w:bookmarkEnd w:id="2151"/>
      <w:bookmarkEnd w:id="2152"/>
      <w:bookmarkEnd w:id="2153"/>
      <w:bookmarkEnd w:id="2154"/>
      <w:bookmarkEnd w:id="2155"/>
      <w:bookmarkEnd w:id="2156"/>
      <w:bookmarkEnd w:id="2157"/>
    </w:p>
    <w:p w14:paraId="6A00C6F5">
      <w:pPr>
        <w:spacing w:line="360" w:lineRule="auto"/>
        <w:ind w:firstLine="420" w:firstLineChars="200"/>
        <w:rPr>
          <w:rFonts w:ascii="宋体" w:hAnsi="宋体"/>
          <w:szCs w:val="21"/>
        </w:rPr>
      </w:pPr>
      <w:r>
        <w:rPr>
          <w:rFonts w:hint="eastAsia" w:ascii="宋体" w:hAnsi="宋体"/>
          <w:szCs w:val="21"/>
        </w:rPr>
        <w:t>缺陷责任期自实际竣工日期起计算。在全部工程竣工验收前，已经发包人提前验收的单位工程，其缺陷责任期的起算日期相应提前。</w:t>
      </w:r>
    </w:p>
    <w:p w14:paraId="3ADD86B6">
      <w:pPr>
        <w:keepNext/>
        <w:keepLines/>
        <w:spacing w:before="120" w:beforeLines="50" w:after="120" w:afterLines="50" w:line="360" w:lineRule="auto"/>
        <w:outlineLvl w:val="2"/>
        <w:rPr>
          <w:rFonts w:ascii="宋体" w:hAnsi="宋体"/>
          <w:sz w:val="24"/>
          <w:szCs w:val="20"/>
        </w:rPr>
      </w:pPr>
      <w:bookmarkStart w:id="2158" w:name="_Toc117350544"/>
      <w:bookmarkStart w:id="2159" w:name="_Toc486580175"/>
      <w:bookmarkStart w:id="2160" w:name="_Toc338944829"/>
      <w:bookmarkStart w:id="2161" w:name="_Toc490222620"/>
      <w:bookmarkStart w:id="2162" w:name="_Toc152045736"/>
      <w:bookmarkStart w:id="2163" w:name="_Toc483668204"/>
      <w:bookmarkStart w:id="2164" w:name="_Toc489279986"/>
      <w:bookmarkStart w:id="2165" w:name="_Toc144974707"/>
      <w:bookmarkStart w:id="2166" w:name="_Toc179632754"/>
      <w:bookmarkStart w:id="2167" w:name="_Toc480487030"/>
      <w:bookmarkStart w:id="2168" w:name="_Toc480486858"/>
      <w:bookmarkStart w:id="2169" w:name="_Toc342296387"/>
      <w:bookmarkStart w:id="2170" w:name="_Toc152042515"/>
      <w:r>
        <w:rPr>
          <w:rFonts w:ascii="宋体" w:hAnsi="宋体"/>
          <w:sz w:val="24"/>
          <w:szCs w:val="20"/>
        </w:rPr>
        <w:t xml:space="preserve">19.2  </w:t>
      </w:r>
      <w:r>
        <w:rPr>
          <w:rFonts w:hint="eastAsia" w:ascii="宋体" w:hAnsi="宋体"/>
          <w:sz w:val="24"/>
          <w:szCs w:val="20"/>
        </w:rPr>
        <w:t>缺陷责任</w:t>
      </w:r>
      <w:bookmarkEnd w:id="2158"/>
      <w:bookmarkEnd w:id="2159"/>
      <w:bookmarkEnd w:id="2160"/>
      <w:bookmarkEnd w:id="2161"/>
      <w:bookmarkEnd w:id="2162"/>
      <w:bookmarkEnd w:id="2163"/>
      <w:bookmarkEnd w:id="2164"/>
      <w:bookmarkEnd w:id="2165"/>
      <w:bookmarkEnd w:id="2166"/>
      <w:bookmarkEnd w:id="2167"/>
      <w:bookmarkEnd w:id="2168"/>
      <w:bookmarkEnd w:id="2169"/>
      <w:bookmarkEnd w:id="2170"/>
    </w:p>
    <w:p w14:paraId="5F85C88F">
      <w:pPr>
        <w:spacing w:line="360" w:lineRule="auto"/>
        <w:ind w:firstLine="420" w:firstLineChars="200"/>
        <w:rPr>
          <w:rFonts w:ascii="宋体" w:hAnsi="宋体"/>
          <w:szCs w:val="21"/>
        </w:rPr>
      </w:pPr>
      <w:r>
        <w:rPr>
          <w:rFonts w:ascii="宋体" w:hAnsi="宋体"/>
          <w:szCs w:val="21"/>
        </w:rPr>
        <w:t xml:space="preserve">19.2.1  </w:t>
      </w:r>
      <w:r>
        <w:rPr>
          <w:rFonts w:hint="eastAsia" w:ascii="宋体" w:hAnsi="宋体"/>
          <w:szCs w:val="21"/>
        </w:rPr>
        <w:t>承包人应在缺陷责任期内对已交付使用的工程承担缺陷责任。</w:t>
      </w:r>
    </w:p>
    <w:p w14:paraId="2A6C0AFD">
      <w:pPr>
        <w:spacing w:line="360" w:lineRule="auto"/>
        <w:ind w:firstLine="420" w:firstLineChars="200"/>
        <w:rPr>
          <w:rFonts w:ascii="宋体" w:hAnsi="宋体"/>
          <w:szCs w:val="21"/>
        </w:rPr>
      </w:pPr>
      <w:r>
        <w:rPr>
          <w:rFonts w:ascii="宋体" w:hAnsi="宋体"/>
          <w:szCs w:val="21"/>
        </w:rPr>
        <w:t xml:space="preserve">19.2.2  </w:t>
      </w:r>
      <w:r>
        <w:rPr>
          <w:rFonts w:hint="eastAsia" w:ascii="宋体" w:hAnsi="宋体"/>
          <w:szCs w:val="21"/>
        </w:rPr>
        <w:t>缺陷责任期内，发包人对已接收使用的工程负责日常维护工作。发包人在使用过程中，发现已接收的工程存在新的缺陷或已修复的缺陷部位或部件又遭损坏的，承包人应负责修复，直至检验合格为止。</w:t>
      </w:r>
    </w:p>
    <w:p w14:paraId="0DEE5B1D">
      <w:pPr>
        <w:spacing w:line="360" w:lineRule="auto"/>
        <w:ind w:firstLine="420" w:firstLineChars="200"/>
        <w:rPr>
          <w:rFonts w:ascii="宋体" w:hAnsi="宋体"/>
          <w:szCs w:val="21"/>
        </w:rPr>
      </w:pPr>
      <w:r>
        <w:rPr>
          <w:rFonts w:ascii="宋体" w:hAnsi="宋体"/>
          <w:szCs w:val="21"/>
        </w:rPr>
        <w:t xml:space="preserve">19.2.3  </w:t>
      </w:r>
      <w:r>
        <w:rPr>
          <w:rFonts w:hint="eastAsia" w:ascii="宋体" w:hAnsi="宋体"/>
          <w:szCs w:val="21"/>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0C2A1ACA">
      <w:pPr>
        <w:spacing w:line="360" w:lineRule="auto"/>
        <w:ind w:firstLine="420" w:firstLineChars="200"/>
        <w:rPr>
          <w:rFonts w:ascii="宋体" w:hAnsi="宋体"/>
          <w:szCs w:val="21"/>
        </w:rPr>
      </w:pPr>
      <w:r>
        <w:rPr>
          <w:rFonts w:ascii="宋体" w:hAnsi="宋体"/>
          <w:szCs w:val="21"/>
        </w:rPr>
        <w:t xml:space="preserve">19.2.4  </w:t>
      </w:r>
      <w:r>
        <w:rPr>
          <w:rFonts w:hint="eastAsia" w:ascii="宋体" w:hAnsi="宋体"/>
          <w:szCs w:val="21"/>
        </w:rPr>
        <w:t>承包人不能在合理时间内修复缺陷的，发包人可自行修复或委托其他人修复，所需费用和利润的承担，按第</w:t>
      </w:r>
      <w:r>
        <w:rPr>
          <w:rFonts w:ascii="宋体" w:hAnsi="宋体"/>
          <w:szCs w:val="21"/>
        </w:rPr>
        <w:t>19.2.3</w:t>
      </w:r>
      <w:r>
        <w:rPr>
          <w:rFonts w:hint="eastAsia" w:ascii="宋体" w:hAnsi="宋体"/>
          <w:szCs w:val="21"/>
        </w:rPr>
        <w:t>项约定办理。</w:t>
      </w:r>
    </w:p>
    <w:p w14:paraId="46527426">
      <w:pPr>
        <w:keepNext/>
        <w:keepLines/>
        <w:spacing w:before="120" w:beforeLines="50" w:after="120" w:afterLines="50" w:line="360" w:lineRule="auto"/>
        <w:outlineLvl w:val="2"/>
        <w:rPr>
          <w:rFonts w:ascii="宋体" w:hAnsi="宋体"/>
          <w:sz w:val="24"/>
          <w:szCs w:val="20"/>
        </w:rPr>
      </w:pPr>
      <w:bookmarkStart w:id="2171" w:name="_Toc152042516"/>
      <w:bookmarkStart w:id="2172" w:name="_Toc117350545"/>
      <w:bookmarkStart w:id="2173" w:name="_Toc483668205"/>
      <w:bookmarkStart w:id="2174" w:name="_Toc489279987"/>
      <w:bookmarkStart w:id="2175" w:name="_Toc338944830"/>
      <w:bookmarkStart w:id="2176" w:name="_Toc342296388"/>
      <w:bookmarkStart w:id="2177" w:name="_Toc480486859"/>
      <w:bookmarkStart w:id="2178" w:name="_Toc486580176"/>
      <w:bookmarkStart w:id="2179" w:name="_Toc152045737"/>
      <w:bookmarkStart w:id="2180" w:name="_Toc480487031"/>
      <w:bookmarkStart w:id="2181" w:name="_Toc144974708"/>
      <w:bookmarkStart w:id="2182" w:name="_Toc490222621"/>
      <w:bookmarkStart w:id="2183" w:name="_Toc179632755"/>
      <w:r>
        <w:rPr>
          <w:rFonts w:ascii="宋体" w:hAnsi="宋体"/>
          <w:sz w:val="24"/>
          <w:szCs w:val="20"/>
        </w:rPr>
        <w:t xml:space="preserve">19.3  </w:t>
      </w:r>
      <w:r>
        <w:rPr>
          <w:rFonts w:hint="eastAsia" w:ascii="宋体" w:hAnsi="宋体"/>
          <w:sz w:val="24"/>
          <w:szCs w:val="20"/>
        </w:rPr>
        <w:t>缺陷责任期的延长</w:t>
      </w:r>
      <w:bookmarkEnd w:id="2171"/>
      <w:bookmarkEnd w:id="2172"/>
      <w:bookmarkEnd w:id="2173"/>
      <w:bookmarkEnd w:id="2174"/>
      <w:bookmarkEnd w:id="2175"/>
      <w:bookmarkEnd w:id="2176"/>
      <w:bookmarkEnd w:id="2177"/>
      <w:bookmarkEnd w:id="2178"/>
      <w:bookmarkEnd w:id="2179"/>
      <w:bookmarkEnd w:id="2180"/>
      <w:bookmarkEnd w:id="2181"/>
      <w:bookmarkEnd w:id="2182"/>
      <w:bookmarkEnd w:id="2183"/>
    </w:p>
    <w:p w14:paraId="643EBB8E">
      <w:pPr>
        <w:spacing w:line="360" w:lineRule="auto"/>
        <w:ind w:firstLine="420" w:firstLineChars="200"/>
        <w:rPr>
          <w:rFonts w:ascii="宋体" w:hAnsi="宋体"/>
          <w:szCs w:val="21"/>
        </w:rPr>
      </w:pPr>
      <w:r>
        <w:rPr>
          <w:rFonts w:hint="eastAsia" w:ascii="宋体" w:hAnsi="宋体"/>
          <w:szCs w:val="21"/>
        </w:rPr>
        <w:t>由于承包人原因造成某项缺陷或损坏，使某项工程或工程设备不能按原定目标使用，需要再次检查、检验和修复的，发包人有权要求承包人相应延长缺陷责任期，但缺陷责任期最长不超过</w:t>
      </w:r>
      <w:r>
        <w:rPr>
          <w:rFonts w:ascii="宋体" w:hAnsi="宋体"/>
          <w:szCs w:val="21"/>
        </w:rPr>
        <w:t>2</w:t>
      </w:r>
      <w:r>
        <w:rPr>
          <w:rFonts w:hint="eastAsia" w:ascii="宋体" w:hAnsi="宋体"/>
          <w:szCs w:val="21"/>
        </w:rPr>
        <w:t>年。</w:t>
      </w:r>
    </w:p>
    <w:p w14:paraId="55AE2A0D">
      <w:pPr>
        <w:keepNext/>
        <w:keepLines/>
        <w:spacing w:before="120" w:beforeLines="50" w:after="120" w:afterLines="50" w:line="360" w:lineRule="auto"/>
        <w:outlineLvl w:val="2"/>
        <w:rPr>
          <w:rFonts w:ascii="宋体" w:hAnsi="宋体"/>
          <w:sz w:val="24"/>
          <w:szCs w:val="20"/>
        </w:rPr>
      </w:pPr>
      <w:bookmarkStart w:id="2184" w:name="_Toc342296389"/>
      <w:bookmarkStart w:id="2185" w:name="_Toc117350546"/>
      <w:bookmarkStart w:id="2186" w:name="_Toc144974709"/>
      <w:bookmarkStart w:id="2187" w:name="_Toc480487032"/>
      <w:bookmarkStart w:id="2188" w:name="_Toc480486860"/>
      <w:bookmarkStart w:id="2189" w:name="_Toc483668206"/>
      <w:bookmarkStart w:id="2190" w:name="_Toc152042517"/>
      <w:bookmarkStart w:id="2191" w:name="_Toc486580177"/>
      <w:bookmarkStart w:id="2192" w:name="_Toc338944831"/>
      <w:bookmarkStart w:id="2193" w:name="_Toc179632756"/>
      <w:bookmarkStart w:id="2194" w:name="_Toc490222622"/>
      <w:bookmarkStart w:id="2195" w:name="_Toc489279988"/>
      <w:bookmarkStart w:id="2196" w:name="_Toc152045738"/>
      <w:r>
        <w:rPr>
          <w:rFonts w:ascii="宋体" w:hAnsi="宋体"/>
          <w:sz w:val="24"/>
          <w:szCs w:val="20"/>
        </w:rPr>
        <w:t xml:space="preserve">19.4  </w:t>
      </w:r>
      <w:r>
        <w:rPr>
          <w:rFonts w:hint="eastAsia" w:ascii="宋体" w:hAnsi="宋体"/>
          <w:sz w:val="24"/>
          <w:szCs w:val="20"/>
        </w:rPr>
        <w:t>进一步试验和试运行</w:t>
      </w:r>
      <w:bookmarkEnd w:id="2184"/>
      <w:bookmarkEnd w:id="2185"/>
      <w:bookmarkEnd w:id="2186"/>
      <w:bookmarkEnd w:id="2187"/>
      <w:bookmarkEnd w:id="2188"/>
      <w:bookmarkEnd w:id="2189"/>
      <w:bookmarkEnd w:id="2190"/>
      <w:bookmarkEnd w:id="2191"/>
      <w:bookmarkEnd w:id="2192"/>
      <w:bookmarkEnd w:id="2193"/>
      <w:bookmarkEnd w:id="2194"/>
      <w:bookmarkEnd w:id="2195"/>
      <w:bookmarkEnd w:id="2196"/>
    </w:p>
    <w:p w14:paraId="15900B0B">
      <w:pPr>
        <w:spacing w:line="360" w:lineRule="auto"/>
        <w:ind w:firstLine="420" w:firstLineChars="200"/>
        <w:rPr>
          <w:rFonts w:ascii="宋体" w:hAnsi="宋体"/>
          <w:szCs w:val="21"/>
        </w:rPr>
      </w:pPr>
      <w:r>
        <w:rPr>
          <w:rFonts w:hint="eastAsia" w:ascii="宋体" w:hAnsi="宋体"/>
          <w:szCs w:val="21"/>
        </w:rPr>
        <w:t>任何一项缺陷或损坏修复后，经检查证明其影响了工程或工程设备的使用性能，承包人应重新进行合同约定的试验和试运行，试验和试运行的全部费用应由责任方承担。</w:t>
      </w:r>
    </w:p>
    <w:p w14:paraId="52046210">
      <w:pPr>
        <w:keepNext/>
        <w:keepLines/>
        <w:spacing w:before="120" w:beforeLines="50" w:after="120" w:afterLines="50" w:line="360" w:lineRule="auto"/>
        <w:outlineLvl w:val="2"/>
        <w:rPr>
          <w:rFonts w:ascii="宋体" w:hAnsi="宋体"/>
          <w:sz w:val="24"/>
          <w:szCs w:val="20"/>
        </w:rPr>
      </w:pPr>
      <w:bookmarkStart w:id="2197" w:name="_Toc338944832"/>
      <w:bookmarkStart w:id="2198" w:name="_Toc483668207"/>
      <w:bookmarkStart w:id="2199" w:name="_Toc152045739"/>
      <w:bookmarkStart w:id="2200" w:name="_Toc179632757"/>
      <w:bookmarkStart w:id="2201" w:name="_Toc480486861"/>
      <w:bookmarkStart w:id="2202" w:name="_Toc117350547"/>
      <w:bookmarkStart w:id="2203" w:name="_Toc342296390"/>
      <w:bookmarkStart w:id="2204" w:name="_Toc490222623"/>
      <w:bookmarkStart w:id="2205" w:name="_Toc489279989"/>
      <w:bookmarkStart w:id="2206" w:name="_Toc486580178"/>
      <w:bookmarkStart w:id="2207" w:name="_Toc144974710"/>
      <w:bookmarkStart w:id="2208" w:name="_Toc152042518"/>
      <w:bookmarkStart w:id="2209" w:name="_Toc480487033"/>
      <w:r>
        <w:rPr>
          <w:rFonts w:ascii="宋体" w:hAnsi="宋体"/>
          <w:sz w:val="24"/>
          <w:szCs w:val="20"/>
        </w:rPr>
        <w:t xml:space="preserve">19.5  </w:t>
      </w:r>
      <w:r>
        <w:rPr>
          <w:rFonts w:hint="eastAsia" w:ascii="宋体" w:hAnsi="宋体"/>
          <w:sz w:val="24"/>
          <w:szCs w:val="20"/>
        </w:rPr>
        <w:t>承包人的进入权</w:t>
      </w:r>
      <w:bookmarkEnd w:id="2197"/>
      <w:bookmarkEnd w:id="2198"/>
      <w:bookmarkEnd w:id="2199"/>
      <w:bookmarkEnd w:id="2200"/>
      <w:bookmarkEnd w:id="2201"/>
      <w:bookmarkEnd w:id="2202"/>
      <w:bookmarkEnd w:id="2203"/>
      <w:bookmarkEnd w:id="2204"/>
      <w:bookmarkEnd w:id="2205"/>
      <w:bookmarkEnd w:id="2206"/>
      <w:bookmarkEnd w:id="2207"/>
      <w:bookmarkEnd w:id="2208"/>
      <w:bookmarkEnd w:id="2209"/>
    </w:p>
    <w:p w14:paraId="0D32DB14">
      <w:pPr>
        <w:spacing w:line="360" w:lineRule="auto"/>
        <w:ind w:firstLine="420" w:firstLineChars="200"/>
        <w:rPr>
          <w:rFonts w:ascii="宋体" w:hAnsi="宋体"/>
          <w:szCs w:val="21"/>
        </w:rPr>
      </w:pPr>
      <w:r>
        <w:rPr>
          <w:rFonts w:hint="eastAsia" w:ascii="宋体" w:hAnsi="宋体"/>
          <w:szCs w:val="21"/>
        </w:rPr>
        <w:t>缺陷责任期内承包人为缺陷修复工作需要，有权进入工程现场，但应遵守发包人的保安和保密规定。</w:t>
      </w:r>
    </w:p>
    <w:p w14:paraId="730B4AE1">
      <w:pPr>
        <w:keepNext/>
        <w:keepLines/>
        <w:spacing w:before="120" w:beforeLines="50" w:after="120" w:afterLines="50" w:line="360" w:lineRule="auto"/>
        <w:outlineLvl w:val="2"/>
        <w:rPr>
          <w:rFonts w:ascii="宋体" w:hAnsi="宋体"/>
          <w:sz w:val="24"/>
          <w:szCs w:val="20"/>
        </w:rPr>
      </w:pPr>
      <w:bookmarkStart w:id="2210" w:name="_Toc490222624"/>
      <w:bookmarkStart w:id="2211" w:name="_Toc480486862"/>
      <w:bookmarkStart w:id="2212" w:name="_Toc486580179"/>
      <w:bookmarkStart w:id="2213" w:name="_Toc152042519"/>
      <w:bookmarkStart w:id="2214" w:name="_Toc338944833"/>
      <w:bookmarkStart w:id="2215" w:name="_Toc480487034"/>
      <w:bookmarkStart w:id="2216" w:name="_Toc489279990"/>
      <w:bookmarkStart w:id="2217" w:name="_Toc117350548"/>
      <w:bookmarkStart w:id="2218" w:name="_Toc144974711"/>
      <w:bookmarkStart w:id="2219" w:name="_Toc152045740"/>
      <w:bookmarkStart w:id="2220" w:name="_Toc179632758"/>
      <w:bookmarkStart w:id="2221" w:name="_Toc483668208"/>
      <w:bookmarkStart w:id="2222" w:name="_Toc342296391"/>
      <w:r>
        <w:rPr>
          <w:rFonts w:ascii="宋体" w:hAnsi="宋体"/>
          <w:sz w:val="24"/>
          <w:szCs w:val="20"/>
        </w:rPr>
        <w:t xml:space="preserve">19.6  </w:t>
      </w:r>
      <w:r>
        <w:rPr>
          <w:rFonts w:hint="eastAsia" w:ascii="宋体" w:hAnsi="宋体"/>
          <w:sz w:val="24"/>
          <w:szCs w:val="20"/>
        </w:rPr>
        <w:t>缺陷责任期终止证书</w:t>
      </w:r>
      <w:bookmarkEnd w:id="2210"/>
      <w:bookmarkEnd w:id="2211"/>
      <w:bookmarkEnd w:id="2212"/>
      <w:bookmarkEnd w:id="2213"/>
      <w:bookmarkEnd w:id="2214"/>
      <w:bookmarkEnd w:id="2215"/>
      <w:bookmarkEnd w:id="2216"/>
      <w:bookmarkEnd w:id="2217"/>
      <w:bookmarkEnd w:id="2218"/>
      <w:bookmarkEnd w:id="2219"/>
      <w:bookmarkEnd w:id="2220"/>
      <w:bookmarkEnd w:id="2221"/>
      <w:bookmarkEnd w:id="2222"/>
    </w:p>
    <w:p w14:paraId="134497EC">
      <w:pPr>
        <w:spacing w:line="360" w:lineRule="auto"/>
        <w:ind w:firstLine="420" w:firstLineChars="200"/>
        <w:rPr>
          <w:rFonts w:ascii="宋体" w:hAnsi="宋体"/>
          <w:szCs w:val="21"/>
        </w:rPr>
      </w:pPr>
      <w:r>
        <w:rPr>
          <w:rFonts w:hint="eastAsia" w:ascii="宋体" w:hAnsi="宋体"/>
          <w:szCs w:val="21"/>
        </w:rPr>
        <w:t>在第</w:t>
      </w:r>
      <w:r>
        <w:rPr>
          <w:rFonts w:ascii="宋体" w:hAnsi="宋体"/>
          <w:szCs w:val="21"/>
        </w:rPr>
        <w:t>1.1.4.5</w:t>
      </w:r>
      <w:r>
        <w:rPr>
          <w:rFonts w:hint="eastAsia" w:ascii="宋体" w:hAnsi="宋体"/>
          <w:szCs w:val="21"/>
        </w:rPr>
        <w:t>目约定的缺陷责任期，包括根据第</w:t>
      </w:r>
      <w:r>
        <w:rPr>
          <w:rFonts w:ascii="宋体" w:hAnsi="宋体"/>
          <w:szCs w:val="21"/>
        </w:rPr>
        <w:t>19.3</w:t>
      </w:r>
      <w:r>
        <w:rPr>
          <w:rFonts w:hint="eastAsia" w:ascii="宋体" w:hAnsi="宋体"/>
          <w:szCs w:val="21"/>
        </w:rPr>
        <w:t>款延长的期限终止后</w:t>
      </w:r>
      <w:r>
        <w:rPr>
          <w:rFonts w:ascii="宋体" w:hAnsi="宋体"/>
          <w:szCs w:val="21"/>
        </w:rPr>
        <w:t>14</w:t>
      </w:r>
      <w:r>
        <w:rPr>
          <w:rFonts w:hint="eastAsia" w:ascii="宋体" w:hAnsi="宋体"/>
          <w:szCs w:val="21"/>
        </w:rPr>
        <w:t>天内，由监理人向承包人出具经发包人签认的缺陷责任期终止证书，并退还剩余的质量保证金或退还保函。</w:t>
      </w:r>
    </w:p>
    <w:p w14:paraId="4984E7B7">
      <w:pPr>
        <w:keepNext/>
        <w:keepLines/>
        <w:spacing w:before="120" w:beforeLines="50" w:after="120" w:afterLines="50" w:line="360" w:lineRule="auto"/>
        <w:outlineLvl w:val="2"/>
        <w:rPr>
          <w:rFonts w:ascii="宋体" w:hAnsi="宋体"/>
          <w:sz w:val="24"/>
          <w:szCs w:val="20"/>
        </w:rPr>
      </w:pPr>
      <w:bookmarkStart w:id="2223" w:name="_Toc490222625"/>
      <w:bookmarkStart w:id="2224" w:name="_Toc480486863"/>
      <w:bookmarkStart w:id="2225" w:name="_Toc342296392"/>
      <w:bookmarkStart w:id="2226" w:name="_Toc480487035"/>
      <w:bookmarkStart w:id="2227" w:name="_Toc117350549"/>
      <w:bookmarkStart w:id="2228" w:name="_Toc483668209"/>
      <w:bookmarkStart w:id="2229" w:name="_Toc486580180"/>
      <w:bookmarkStart w:id="2230" w:name="_Toc489279991"/>
      <w:bookmarkStart w:id="2231" w:name="_Toc338944834"/>
      <w:r>
        <w:rPr>
          <w:rFonts w:ascii="宋体" w:hAnsi="宋体"/>
          <w:sz w:val="24"/>
          <w:szCs w:val="20"/>
        </w:rPr>
        <w:t xml:space="preserve">19.7  </w:t>
      </w:r>
      <w:r>
        <w:rPr>
          <w:rFonts w:hint="eastAsia" w:ascii="宋体" w:hAnsi="宋体"/>
          <w:sz w:val="24"/>
          <w:szCs w:val="20"/>
        </w:rPr>
        <w:t>保修责任</w:t>
      </w:r>
      <w:bookmarkEnd w:id="2223"/>
      <w:bookmarkEnd w:id="2224"/>
      <w:bookmarkEnd w:id="2225"/>
      <w:bookmarkEnd w:id="2226"/>
      <w:bookmarkEnd w:id="2227"/>
      <w:bookmarkEnd w:id="2228"/>
      <w:bookmarkEnd w:id="2229"/>
      <w:bookmarkEnd w:id="2230"/>
      <w:bookmarkEnd w:id="2231"/>
    </w:p>
    <w:p w14:paraId="0ABA2D0D">
      <w:pPr>
        <w:spacing w:line="360" w:lineRule="auto"/>
        <w:ind w:firstLine="420" w:firstLineChars="200"/>
        <w:rPr>
          <w:rFonts w:ascii="宋体" w:hAnsi="宋体"/>
          <w:szCs w:val="21"/>
        </w:rPr>
      </w:pPr>
      <w:r>
        <w:rPr>
          <w:rFonts w:ascii="宋体" w:hAnsi="宋体"/>
          <w:szCs w:val="21"/>
        </w:rPr>
        <w:t xml:space="preserve">19.7.1  </w:t>
      </w:r>
      <w:r>
        <w:rPr>
          <w:rFonts w:hint="eastAsia" w:ascii="宋体" w:hAnsi="宋体"/>
          <w:szCs w:val="21"/>
        </w:rPr>
        <w:t>合同当事人根据有关法律法规规定明确工程质量保修范围、期限和责任。保修期自实际竣工日期起计算。在全部工程竣工验收前，已经发包人提前验收的单位工程，其保修期的起算日期相应提前。工程质量保修范围、期限和责任见合同条款专用部分。</w:t>
      </w:r>
    </w:p>
    <w:p w14:paraId="235F0FD6">
      <w:pPr>
        <w:spacing w:line="360" w:lineRule="auto"/>
        <w:ind w:firstLine="420" w:firstLineChars="200"/>
        <w:rPr>
          <w:rFonts w:ascii="宋体" w:hAnsi="宋体"/>
          <w:szCs w:val="21"/>
        </w:rPr>
      </w:pPr>
      <w:r>
        <w:rPr>
          <w:rFonts w:ascii="宋体" w:hAnsi="宋体"/>
          <w:szCs w:val="21"/>
        </w:rPr>
        <w:t xml:space="preserve">19.7.2  </w:t>
      </w:r>
      <w:r>
        <w:rPr>
          <w:rFonts w:hint="eastAsia" w:ascii="宋体" w:hAnsi="宋体"/>
          <w:szCs w:val="21"/>
        </w:rPr>
        <w:t>质量保修书是竣工验收申请报告的组成内容。承包人应当按照有关法律法规规定和合同所附的格式出具质量保修书，质量保修书的主要内容应当与本款上述约定内容一致。承包人在递交合同条款第</w:t>
      </w:r>
      <w:r>
        <w:rPr>
          <w:rFonts w:ascii="宋体" w:hAnsi="宋体"/>
          <w:szCs w:val="21"/>
        </w:rPr>
        <w:t>18.2</w:t>
      </w:r>
      <w:r>
        <w:rPr>
          <w:rFonts w:hint="eastAsia" w:ascii="宋体" w:hAnsi="宋体"/>
          <w:szCs w:val="21"/>
        </w:rPr>
        <w:t>款约定的竣工验收报告的同时，将质量保修书一并报送监理人。</w:t>
      </w:r>
    </w:p>
    <w:p w14:paraId="10EF3C7E">
      <w:pPr>
        <w:keepNext/>
        <w:keepLines/>
        <w:spacing w:before="120" w:beforeLines="50" w:after="120" w:afterLines="50" w:line="360" w:lineRule="auto"/>
        <w:outlineLvl w:val="1"/>
        <w:rPr>
          <w:rFonts w:ascii="宋体" w:hAnsi="宋体" w:cs="宋体"/>
          <w:sz w:val="28"/>
          <w:szCs w:val="20"/>
        </w:rPr>
      </w:pPr>
      <w:bookmarkStart w:id="2232" w:name="_Toc489279992"/>
      <w:bookmarkStart w:id="2233" w:name="_Toc483668210"/>
      <w:bookmarkStart w:id="2234" w:name="_Toc486580181"/>
      <w:bookmarkStart w:id="2235" w:name="_Toc490222626"/>
      <w:bookmarkStart w:id="2236" w:name="_Toc480486864"/>
      <w:bookmarkStart w:id="2237" w:name="_Toc338944835"/>
      <w:bookmarkStart w:id="2238" w:name="_Toc480487036"/>
      <w:bookmarkStart w:id="2239" w:name="_Toc117350550"/>
      <w:bookmarkStart w:id="2240" w:name="_Toc342296393"/>
      <w:r>
        <w:rPr>
          <w:rFonts w:ascii="宋体" w:hAnsi="宋体" w:cs="宋体"/>
          <w:sz w:val="28"/>
          <w:szCs w:val="20"/>
        </w:rPr>
        <w:t>20.</w:t>
      </w:r>
      <w:r>
        <w:rPr>
          <w:rFonts w:hint="eastAsia" w:ascii="宋体" w:hAnsi="宋体" w:cs="宋体"/>
          <w:sz w:val="28"/>
          <w:szCs w:val="20"/>
        </w:rPr>
        <w:t>保险</w:t>
      </w:r>
      <w:bookmarkEnd w:id="2232"/>
      <w:bookmarkEnd w:id="2233"/>
      <w:bookmarkEnd w:id="2234"/>
      <w:bookmarkEnd w:id="2235"/>
      <w:bookmarkEnd w:id="2236"/>
      <w:bookmarkEnd w:id="2237"/>
      <w:bookmarkEnd w:id="2238"/>
      <w:bookmarkEnd w:id="2239"/>
      <w:bookmarkEnd w:id="2240"/>
    </w:p>
    <w:p w14:paraId="44F066A5">
      <w:pPr>
        <w:keepNext/>
        <w:keepLines/>
        <w:spacing w:before="120" w:beforeLines="50" w:after="120" w:afterLines="50" w:line="360" w:lineRule="auto"/>
        <w:outlineLvl w:val="2"/>
        <w:rPr>
          <w:rFonts w:ascii="宋体" w:hAnsi="宋体"/>
          <w:sz w:val="24"/>
          <w:szCs w:val="20"/>
        </w:rPr>
      </w:pPr>
      <w:bookmarkStart w:id="2241" w:name="_Toc489279993"/>
      <w:bookmarkStart w:id="2242" w:name="_Toc480486865"/>
      <w:bookmarkStart w:id="2243" w:name="_Toc490222627"/>
      <w:bookmarkStart w:id="2244" w:name="_Toc486580182"/>
      <w:bookmarkStart w:id="2245" w:name="_Toc480487037"/>
      <w:bookmarkStart w:id="2246" w:name="_Toc483668211"/>
      <w:bookmarkStart w:id="2247" w:name="_Toc117350551"/>
      <w:bookmarkStart w:id="2248" w:name="_Toc342296394"/>
      <w:bookmarkStart w:id="2249" w:name="_Toc338944836"/>
      <w:r>
        <w:rPr>
          <w:rFonts w:ascii="宋体" w:hAnsi="宋体"/>
          <w:sz w:val="24"/>
          <w:szCs w:val="20"/>
        </w:rPr>
        <w:t xml:space="preserve">20.1  </w:t>
      </w:r>
      <w:r>
        <w:rPr>
          <w:rFonts w:hint="eastAsia" w:ascii="宋体" w:hAnsi="宋体"/>
          <w:sz w:val="24"/>
          <w:szCs w:val="20"/>
        </w:rPr>
        <w:t>工程保险</w:t>
      </w:r>
      <w:bookmarkEnd w:id="2241"/>
      <w:bookmarkEnd w:id="2242"/>
      <w:bookmarkEnd w:id="2243"/>
      <w:bookmarkEnd w:id="2244"/>
      <w:bookmarkEnd w:id="2245"/>
      <w:bookmarkEnd w:id="2246"/>
      <w:bookmarkEnd w:id="2247"/>
      <w:bookmarkEnd w:id="2248"/>
      <w:bookmarkEnd w:id="2249"/>
    </w:p>
    <w:p w14:paraId="559E9C9C">
      <w:pPr>
        <w:spacing w:line="360" w:lineRule="auto"/>
        <w:ind w:firstLine="420" w:firstLineChars="200"/>
        <w:rPr>
          <w:rFonts w:ascii="宋体" w:hAnsi="宋体"/>
          <w:szCs w:val="21"/>
        </w:rPr>
      </w:pPr>
      <w:r>
        <w:rPr>
          <w:rFonts w:hint="eastAsia" w:ascii="宋体" w:hAnsi="宋体"/>
          <w:szCs w:val="21"/>
        </w:rPr>
        <w:t>承包人应以发包人和承包人的共同名义向双方同意的保险人投保建筑工程一切险、安装工程一切险。其具体的投保内容、保险金额、保险费率、保险期限等有关内容见合同条款专用部分。</w:t>
      </w:r>
    </w:p>
    <w:p w14:paraId="40EAF040">
      <w:pPr>
        <w:keepNext/>
        <w:keepLines/>
        <w:spacing w:before="120" w:beforeLines="50" w:after="120" w:afterLines="50" w:line="360" w:lineRule="auto"/>
        <w:outlineLvl w:val="2"/>
        <w:rPr>
          <w:rFonts w:ascii="宋体" w:hAnsi="宋体"/>
          <w:sz w:val="24"/>
          <w:szCs w:val="20"/>
        </w:rPr>
      </w:pPr>
      <w:bookmarkStart w:id="2250" w:name="_Toc480487038"/>
      <w:bookmarkStart w:id="2251" w:name="_Toc338944837"/>
      <w:bookmarkStart w:id="2252" w:name="_Toc490222628"/>
      <w:bookmarkStart w:id="2253" w:name="_Toc483668212"/>
      <w:bookmarkStart w:id="2254" w:name="_Toc489279994"/>
      <w:bookmarkStart w:id="2255" w:name="_Toc117350552"/>
      <w:bookmarkStart w:id="2256" w:name="_Toc486580183"/>
      <w:bookmarkStart w:id="2257" w:name="_Toc480486866"/>
      <w:bookmarkStart w:id="2258" w:name="_Toc342296395"/>
      <w:r>
        <w:rPr>
          <w:rFonts w:ascii="宋体" w:hAnsi="宋体"/>
          <w:sz w:val="24"/>
          <w:szCs w:val="20"/>
        </w:rPr>
        <w:t xml:space="preserve">20.2  </w:t>
      </w:r>
      <w:r>
        <w:rPr>
          <w:rFonts w:hint="eastAsia" w:ascii="宋体" w:hAnsi="宋体"/>
          <w:sz w:val="24"/>
          <w:szCs w:val="20"/>
        </w:rPr>
        <w:t>人员工伤事故的保险</w:t>
      </w:r>
      <w:bookmarkEnd w:id="2250"/>
      <w:bookmarkEnd w:id="2251"/>
      <w:bookmarkEnd w:id="2252"/>
      <w:bookmarkEnd w:id="2253"/>
      <w:bookmarkEnd w:id="2254"/>
      <w:bookmarkEnd w:id="2255"/>
      <w:bookmarkEnd w:id="2256"/>
      <w:bookmarkEnd w:id="2257"/>
      <w:bookmarkEnd w:id="2258"/>
    </w:p>
    <w:p w14:paraId="100FB074">
      <w:pPr>
        <w:spacing w:line="360" w:lineRule="auto"/>
        <w:ind w:firstLine="420" w:firstLineChars="200"/>
        <w:rPr>
          <w:rFonts w:ascii="宋体" w:hAnsi="宋体"/>
          <w:szCs w:val="21"/>
        </w:rPr>
      </w:pPr>
      <w:r>
        <w:rPr>
          <w:rFonts w:ascii="宋体" w:hAnsi="宋体"/>
          <w:szCs w:val="21"/>
        </w:rPr>
        <w:t xml:space="preserve">20.2.1  </w:t>
      </w:r>
      <w:r>
        <w:rPr>
          <w:rFonts w:hint="eastAsia" w:ascii="宋体" w:hAnsi="宋体"/>
          <w:szCs w:val="21"/>
        </w:rPr>
        <w:t>承包人员工伤事故的保险</w:t>
      </w:r>
    </w:p>
    <w:p w14:paraId="44F10684">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6D93CE84">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）承包人工伤事故保险期限自合同工程开工之日起至合同终止之日止。</w:t>
      </w:r>
    </w:p>
    <w:p w14:paraId="5A66929D">
      <w:pPr>
        <w:spacing w:line="360" w:lineRule="auto"/>
        <w:ind w:firstLine="420" w:firstLineChars="200"/>
        <w:rPr>
          <w:rFonts w:ascii="宋体" w:hAnsi="宋体"/>
          <w:szCs w:val="21"/>
        </w:rPr>
      </w:pPr>
      <w:r>
        <w:rPr>
          <w:rFonts w:ascii="宋体" w:hAnsi="宋体"/>
          <w:szCs w:val="21"/>
        </w:rPr>
        <w:t xml:space="preserve">20.2.2  </w:t>
      </w:r>
      <w:r>
        <w:rPr>
          <w:rFonts w:hint="eastAsia" w:ascii="宋体" w:hAnsi="宋体"/>
          <w:szCs w:val="21"/>
        </w:rPr>
        <w:t>发包人员工伤事故的保险</w:t>
      </w:r>
    </w:p>
    <w:p w14:paraId="2C138A32">
      <w:pPr>
        <w:spacing w:line="360" w:lineRule="auto"/>
        <w:ind w:firstLine="420" w:firstLineChars="200"/>
        <w:rPr>
          <w:rFonts w:ascii="宋体" w:hAnsi="宋体"/>
          <w:szCs w:val="21"/>
        </w:rPr>
      </w:pPr>
      <w:r>
        <w:rPr>
          <w:rFonts w:hint="eastAsia" w:ascii="宋体" w:hAnsi="宋体"/>
          <w:szCs w:val="21"/>
        </w:rPr>
        <w:t>发包人应依照有关法律法规规定参加工伤保险，为其现场机构雇佣的全部人员，缴纳工伤保险费，并要求其监理人也进行此项保险。</w:t>
      </w:r>
    </w:p>
    <w:p w14:paraId="04A96EFE">
      <w:pPr>
        <w:keepNext/>
        <w:keepLines/>
        <w:spacing w:before="120" w:beforeLines="50" w:after="120" w:afterLines="50" w:line="360" w:lineRule="auto"/>
        <w:outlineLvl w:val="2"/>
        <w:rPr>
          <w:rFonts w:ascii="宋体" w:hAnsi="宋体"/>
          <w:sz w:val="24"/>
          <w:szCs w:val="20"/>
        </w:rPr>
      </w:pPr>
      <w:bookmarkStart w:id="2259" w:name="_Toc179632763"/>
      <w:bookmarkStart w:id="2260" w:name="_Toc480486867"/>
      <w:bookmarkStart w:id="2261" w:name="_Toc486580184"/>
      <w:bookmarkStart w:id="2262" w:name="_Toc480487039"/>
      <w:bookmarkStart w:id="2263" w:name="_Toc490222629"/>
      <w:bookmarkStart w:id="2264" w:name="_Toc338944838"/>
      <w:bookmarkStart w:id="2265" w:name="_Toc483668213"/>
      <w:bookmarkStart w:id="2266" w:name="_Toc152042524"/>
      <w:bookmarkStart w:id="2267" w:name="_Toc144974716"/>
      <w:bookmarkStart w:id="2268" w:name="_Toc489279995"/>
      <w:bookmarkStart w:id="2269" w:name="_Toc117350553"/>
      <w:bookmarkStart w:id="2270" w:name="_Toc342296396"/>
      <w:bookmarkStart w:id="2271" w:name="_Toc152045745"/>
      <w:r>
        <w:rPr>
          <w:rFonts w:ascii="宋体" w:hAnsi="宋体"/>
          <w:sz w:val="24"/>
          <w:szCs w:val="20"/>
        </w:rPr>
        <w:t xml:space="preserve">20.3  </w:t>
      </w:r>
      <w:r>
        <w:rPr>
          <w:rFonts w:hint="eastAsia" w:ascii="宋体" w:hAnsi="宋体"/>
          <w:sz w:val="24"/>
          <w:szCs w:val="20"/>
        </w:rPr>
        <w:t>人身意外伤害险</w:t>
      </w:r>
      <w:bookmarkEnd w:id="2259"/>
      <w:bookmarkEnd w:id="2260"/>
      <w:bookmarkEnd w:id="2261"/>
      <w:bookmarkEnd w:id="2262"/>
      <w:bookmarkEnd w:id="2263"/>
      <w:bookmarkEnd w:id="2264"/>
      <w:bookmarkEnd w:id="2265"/>
      <w:bookmarkEnd w:id="2266"/>
      <w:bookmarkEnd w:id="2267"/>
      <w:bookmarkEnd w:id="2268"/>
      <w:bookmarkEnd w:id="2269"/>
      <w:bookmarkEnd w:id="2270"/>
      <w:bookmarkEnd w:id="2271"/>
    </w:p>
    <w:p w14:paraId="7313BD0B">
      <w:pPr>
        <w:spacing w:line="360" w:lineRule="auto"/>
        <w:ind w:firstLine="420" w:firstLineChars="200"/>
        <w:rPr>
          <w:rFonts w:ascii="宋体" w:hAnsi="宋体"/>
          <w:szCs w:val="21"/>
        </w:rPr>
      </w:pPr>
      <w:r>
        <w:rPr>
          <w:rFonts w:ascii="宋体" w:hAnsi="宋体"/>
          <w:szCs w:val="21"/>
        </w:rPr>
        <w:t xml:space="preserve">20.3.1  </w:t>
      </w:r>
      <w:r>
        <w:rPr>
          <w:rFonts w:hint="eastAsia" w:ascii="宋体" w:hAnsi="宋体"/>
          <w:szCs w:val="21"/>
        </w:rPr>
        <w:t>发包人应在整个施工期间为其现场机构雇用的全部人员，投保人身意外伤害险，缴纳保险费，并要求其监理人也进行此项保险。</w:t>
      </w:r>
    </w:p>
    <w:p w14:paraId="574846BB">
      <w:pPr>
        <w:spacing w:line="360" w:lineRule="auto"/>
        <w:ind w:firstLine="420" w:firstLineChars="200"/>
        <w:rPr>
          <w:rFonts w:ascii="宋体" w:hAnsi="宋体"/>
          <w:szCs w:val="21"/>
        </w:rPr>
      </w:pPr>
      <w:r>
        <w:rPr>
          <w:rFonts w:ascii="宋体" w:hAnsi="宋体"/>
          <w:szCs w:val="21"/>
        </w:rPr>
        <w:t xml:space="preserve">20.3.2  </w:t>
      </w:r>
      <w:r>
        <w:rPr>
          <w:rFonts w:hint="eastAsia" w:ascii="宋体" w:hAnsi="宋体"/>
          <w:szCs w:val="21"/>
        </w:rPr>
        <w:t>承包人应在整个施工期间为其现场机构雇用的全部人员，投保人身意外伤害险，缴纳保险费，并要求其分包人也进行此项保险。</w:t>
      </w:r>
    </w:p>
    <w:p w14:paraId="0ACE57D1">
      <w:pPr>
        <w:keepNext/>
        <w:keepLines/>
        <w:spacing w:before="120" w:beforeLines="50" w:after="120" w:afterLines="50" w:line="360" w:lineRule="auto"/>
        <w:outlineLvl w:val="2"/>
        <w:rPr>
          <w:rFonts w:ascii="宋体" w:hAnsi="宋体"/>
          <w:sz w:val="24"/>
          <w:szCs w:val="20"/>
        </w:rPr>
      </w:pPr>
      <w:bookmarkStart w:id="2272" w:name="_Toc483668214"/>
      <w:bookmarkStart w:id="2273" w:name="_Toc342296397"/>
      <w:bookmarkStart w:id="2274" w:name="_Toc480487040"/>
      <w:bookmarkStart w:id="2275" w:name="_Toc480486868"/>
      <w:bookmarkStart w:id="2276" w:name="_Toc486580185"/>
      <w:bookmarkStart w:id="2277" w:name="_Toc117350554"/>
      <w:bookmarkStart w:id="2278" w:name="_Toc489279996"/>
      <w:bookmarkStart w:id="2279" w:name="_Toc490222630"/>
      <w:bookmarkStart w:id="2280" w:name="_Toc338944839"/>
      <w:r>
        <w:rPr>
          <w:rFonts w:ascii="宋体" w:hAnsi="宋体"/>
          <w:sz w:val="24"/>
          <w:szCs w:val="20"/>
        </w:rPr>
        <w:t xml:space="preserve">20.4  </w:t>
      </w:r>
      <w:r>
        <w:rPr>
          <w:rFonts w:hint="eastAsia" w:ascii="宋体" w:hAnsi="宋体"/>
          <w:sz w:val="24"/>
          <w:szCs w:val="20"/>
        </w:rPr>
        <w:t>第三者责任险</w:t>
      </w:r>
      <w:bookmarkEnd w:id="2272"/>
      <w:bookmarkEnd w:id="2273"/>
      <w:bookmarkEnd w:id="2274"/>
      <w:bookmarkEnd w:id="2275"/>
      <w:bookmarkEnd w:id="2276"/>
      <w:bookmarkEnd w:id="2277"/>
      <w:bookmarkEnd w:id="2278"/>
      <w:bookmarkEnd w:id="2279"/>
      <w:bookmarkEnd w:id="2280"/>
    </w:p>
    <w:p w14:paraId="290BA546">
      <w:pPr>
        <w:spacing w:line="360" w:lineRule="auto"/>
        <w:ind w:firstLine="420" w:firstLineChars="200"/>
        <w:rPr>
          <w:rFonts w:ascii="宋体" w:hAnsi="宋体"/>
          <w:szCs w:val="21"/>
        </w:rPr>
      </w:pPr>
      <w:r>
        <w:rPr>
          <w:rFonts w:ascii="宋体" w:hAnsi="宋体"/>
          <w:szCs w:val="21"/>
        </w:rPr>
        <w:t xml:space="preserve">20.4.1  </w:t>
      </w:r>
      <w:r>
        <w:rPr>
          <w:rFonts w:hint="eastAsia" w:ascii="宋体" w:hAnsi="宋体"/>
          <w:szCs w:val="21"/>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ED038AF">
      <w:pPr>
        <w:spacing w:line="360" w:lineRule="auto"/>
        <w:ind w:firstLine="420" w:firstLineChars="200"/>
        <w:rPr>
          <w:rFonts w:ascii="宋体" w:hAnsi="宋体"/>
          <w:szCs w:val="21"/>
        </w:rPr>
      </w:pPr>
      <w:r>
        <w:rPr>
          <w:rFonts w:ascii="宋体" w:hAnsi="宋体"/>
          <w:szCs w:val="21"/>
        </w:rPr>
        <w:t xml:space="preserve">20.4.2  </w:t>
      </w:r>
      <w:r>
        <w:rPr>
          <w:rFonts w:hint="eastAsia" w:ascii="宋体" w:hAnsi="宋体"/>
          <w:szCs w:val="21"/>
        </w:rPr>
        <w:t>在缺陷责任期终止证书颁发前，承包人应以承包人和发包人的共同名义，投保第</w:t>
      </w:r>
      <w:r>
        <w:rPr>
          <w:rFonts w:ascii="宋体" w:hAnsi="宋体"/>
          <w:szCs w:val="21"/>
        </w:rPr>
        <w:t>20.4.1</w:t>
      </w:r>
      <w:r>
        <w:rPr>
          <w:rFonts w:hint="eastAsia" w:ascii="宋体" w:hAnsi="宋体"/>
          <w:szCs w:val="21"/>
        </w:rPr>
        <w:t>项约定的第三者责任险，其保险费率、保险金额、保险费承担人等有关内容见合同条款专用部分。</w:t>
      </w:r>
    </w:p>
    <w:p w14:paraId="551B6BA3">
      <w:pPr>
        <w:keepNext/>
        <w:keepLines/>
        <w:spacing w:before="120" w:beforeLines="50" w:after="120" w:afterLines="50" w:line="360" w:lineRule="auto"/>
        <w:outlineLvl w:val="2"/>
        <w:rPr>
          <w:rFonts w:ascii="宋体" w:hAnsi="宋体"/>
          <w:sz w:val="24"/>
          <w:szCs w:val="20"/>
        </w:rPr>
      </w:pPr>
      <w:bookmarkStart w:id="2281" w:name="_Toc490222631"/>
      <w:bookmarkStart w:id="2282" w:name="_Toc342296398"/>
      <w:bookmarkStart w:id="2283" w:name="_Toc486580186"/>
      <w:bookmarkStart w:id="2284" w:name="_Toc480486869"/>
      <w:bookmarkStart w:id="2285" w:name="_Toc117350555"/>
      <w:bookmarkStart w:id="2286" w:name="_Toc480487041"/>
      <w:bookmarkStart w:id="2287" w:name="_Toc483668215"/>
      <w:bookmarkStart w:id="2288" w:name="_Toc489279997"/>
      <w:bookmarkStart w:id="2289" w:name="_Toc338944840"/>
      <w:r>
        <w:rPr>
          <w:rFonts w:ascii="宋体" w:hAnsi="宋体"/>
          <w:sz w:val="24"/>
          <w:szCs w:val="20"/>
        </w:rPr>
        <w:t xml:space="preserve">20.5  </w:t>
      </w:r>
      <w:r>
        <w:rPr>
          <w:rFonts w:hint="eastAsia" w:ascii="宋体" w:hAnsi="宋体"/>
          <w:sz w:val="24"/>
          <w:szCs w:val="20"/>
        </w:rPr>
        <w:t>其他保险</w:t>
      </w:r>
      <w:bookmarkEnd w:id="2281"/>
      <w:bookmarkEnd w:id="2282"/>
      <w:bookmarkEnd w:id="2283"/>
      <w:bookmarkEnd w:id="2284"/>
      <w:bookmarkEnd w:id="2285"/>
      <w:bookmarkEnd w:id="2286"/>
      <w:bookmarkEnd w:id="2287"/>
      <w:bookmarkEnd w:id="2288"/>
      <w:bookmarkEnd w:id="2289"/>
    </w:p>
    <w:p w14:paraId="17FD32CB">
      <w:pPr>
        <w:spacing w:line="360" w:lineRule="auto"/>
        <w:ind w:firstLine="420" w:firstLineChars="200"/>
        <w:rPr>
          <w:rFonts w:ascii="宋体" w:hAnsi="宋体"/>
          <w:szCs w:val="21"/>
        </w:rPr>
      </w:pPr>
      <w:r>
        <w:rPr>
          <w:rFonts w:hint="eastAsia" w:ascii="宋体" w:hAnsi="宋体"/>
          <w:szCs w:val="21"/>
        </w:rPr>
        <w:t>承包人应为其施工设备、进场的材料和工程设备等办理保险。办理保险的险种见合同条款专用部分。</w:t>
      </w:r>
    </w:p>
    <w:p w14:paraId="679262C5">
      <w:pPr>
        <w:keepNext/>
        <w:keepLines/>
        <w:spacing w:before="120" w:beforeLines="50" w:after="120" w:afterLines="50" w:line="360" w:lineRule="auto"/>
        <w:outlineLvl w:val="2"/>
        <w:rPr>
          <w:rFonts w:ascii="宋体" w:hAnsi="宋体"/>
          <w:sz w:val="24"/>
          <w:szCs w:val="20"/>
        </w:rPr>
      </w:pPr>
      <w:bookmarkStart w:id="2290" w:name="_Toc480487042"/>
      <w:bookmarkStart w:id="2291" w:name="_Toc490222632"/>
      <w:bookmarkStart w:id="2292" w:name="_Toc480486870"/>
      <w:bookmarkStart w:id="2293" w:name="_Toc117350556"/>
      <w:bookmarkStart w:id="2294" w:name="_Toc489279998"/>
      <w:bookmarkStart w:id="2295" w:name="_Toc342296399"/>
      <w:bookmarkStart w:id="2296" w:name="_Toc338944841"/>
      <w:bookmarkStart w:id="2297" w:name="_Toc486580187"/>
      <w:bookmarkStart w:id="2298" w:name="_Toc483668216"/>
      <w:r>
        <w:rPr>
          <w:rFonts w:ascii="宋体" w:hAnsi="宋体"/>
          <w:sz w:val="24"/>
          <w:szCs w:val="20"/>
        </w:rPr>
        <w:t xml:space="preserve">20.6  </w:t>
      </w:r>
      <w:r>
        <w:rPr>
          <w:rFonts w:hint="eastAsia" w:ascii="宋体" w:hAnsi="宋体"/>
          <w:sz w:val="24"/>
          <w:szCs w:val="20"/>
        </w:rPr>
        <w:t>对各项保险的一般要求</w:t>
      </w:r>
      <w:bookmarkEnd w:id="2290"/>
      <w:bookmarkEnd w:id="2291"/>
      <w:bookmarkEnd w:id="2292"/>
      <w:bookmarkEnd w:id="2293"/>
      <w:bookmarkEnd w:id="2294"/>
      <w:bookmarkEnd w:id="2295"/>
      <w:bookmarkEnd w:id="2296"/>
      <w:bookmarkEnd w:id="2297"/>
      <w:bookmarkEnd w:id="2298"/>
    </w:p>
    <w:p w14:paraId="75E41547">
      <w:pPr>
        <w:spacing w:line="360" w:lineRule="auto"/>
        <w:ind w:firstLine="420" w:firstLineChars="200"/>
        <w:rPr>
          <w:rFonts w:ascii="宋体" w:hAnsi="宋体"/>
          <w:szCs w:val="21"/>
        </w:rPr>
      </w:pPr>
      <w:r>
        <w:rPr>
          <w:rFonts w:ascii="宋体" w:hAnsi="宋体"/>
          <w:szCs w:val="21"/>
        </w:rPr>
        <w:t xml:space="preserve">20.6.1  </w:t>
      </w:r>
      <w:r>
        <w:rPr>
          <w:rFonts w:hint="eastAsia" w:ascii="宋体" w:hAnsi="宋体"/>
          <w:szCs w:val="21"/>
        </w:rPr>
        <w:t>保险凭证</w:t>
      </w:r>
    </w:p>
    <w:p w14:paraId="4A112C58">
      <w:pPr>
        <w:spacing w:line="360" w:lineRule="auto"/>
        <w:ind w:firstLine="420" w:firstLineChars="200"/>
        <w:rPr>
          <w:rFonts w:ascii="宋体" w:hAnsi="宋体"/>
          <w:szCs w:val="21"/>
        </w:rPr>
      </w:pPr>
      <w:r>
        <w:rPr>
          <w:rFonts w:hint="eastAsia" w:ascii="宋体" w:hAnsi="宋体"/>
          <w:szCs w:val="21"/>
        </w:rPr>
        <w:t>承包人应在合同约定的期限内向发包人提交各项保险生效的证据和保险单副本，保险单必须与合同约定的条件保持一致。各项保险生效的证据和保险单副本的期限见合同条款专用部分。</w:t>
      </w:r>
    </w:p>
    <w:p w14:paraId="0FDF06DC">
      <w:pPr>
        <w:spacing w:line="360" w:lineRule="auto"/>
        <w:ind w:firstLine="420" w:firstLineChars="200"/>
        <w:rPr>
          <w:rFonts w:ascii="宋体" w:hAnsi="宋体"/>
          <w:szCs w:val="21"/>
        </w:rPr>
      </w:pPr>
      <w:r>
        <w:rPr>
          <w:rFonts w:ascii="宋体" w:hAnsi="宋体"/>
          <w:szCs w:val="21"/>
        </w:rPr>
        <w:t xml:space="preserve">20.6.2  </w:t>
      </w:r>
      <w:r>
        <w:rPr>
          <w:rFonts w:hint="eastAsia" w:ascii="宋体" w:hAnsi="宋体"/>
          <w:szCs w:val="21"/>
        </w:rPr>
        <w:t>保险合同条款的变动</w:t>
      </w:r>
    </w:p>
    <w:p w14:paraId="7A16E60F">
      <w:pPr>
        <w:spacing w:line="360" w:lineRule="auto"/>
        <w:ind w:firstLine="420" w:firstLineChars="200"/>
        <w:rPr>
          <w:rFonts w:ascii="宋体" w:hAnsi="宋体"/>
          <w:szCs w:val="21"/>
        </w:rPr>
      </w:pPr>
      <w:r>
        <w:rPr>
          <w:rFonts w:hint="eastAsia" w:ascii="宋体" w:hAnsi="宋体"/>
          <w:szCs w:val="21"/>
        </w:rPr>
        <w:t>承包人需要变动保险合同条款时，应事先征得发包人同意，并通知监理人。保险人作出变动的，承包人应在收到保险人通知后立即通知发包人和监理人。</w:t>
      </w:r>
    </w:p>
    <w:p w14:paraId="5B84B9DE">
      <w:pPr>
        <w:spacing w:line="360" w:lineRule="auto"/>
        <w:ind w:firstLine="420" w:firstLineChars="200"/>
        <w:rPr>
          <w:rFonts w:ascii="宋体" w:hAnsi="宋体"/>
          <w:szCs w:val="21"/>
        </w:rPr>
      </w:pPr>
      <w:r>
        <w:rPr>
          <w:rFonts w:ascii="宋体" w:hAnsi="宋体"/>
          <w:szCs w:val="21"/>
        </w:rPr>
        <w:t xml:space="preserve">20.6.3  </w:t>
      </w:r>
      <w:r>
        <w:rPr>
          <w:rFonts w:hint="eastAsia" w:ascii="宋体" w:hAnsi="宋体"/>
          <w:szCs w:val="21"/>
        </w:rPr>
        <w:t>持续保险</w:t>
      </w:r>
    </w:p>
    <w:p w14:paraId="0DDB738F">
      <w:pPr>
        <w:spacing w:line="360" w:lineRule="auto"/>
        <w:ind w:firstLine="420" w:firstLineChars="200"/>
        <w:rPr>
          <w:rFonts w:ascii="宋体" w:hAnsi="宋体"/>
          <w:szCs w:val="21"/>
        </w:rPr>
      </w:pPr>
      <w:r>
        <w:rPr>
          <w:rFonts w:hint="eastAsia" w:ascii="宋体" w:hAnsi="宋体"/>
          <w:szCs w:val="21"/>
        </w:rPr>
        <w:t>承包人应与保险人保持联系，使保险人能够随时了解工程实施中的变动，并确保按保险合同条款要求持续保险。</w:t>
      </w:r>
    </w:p>
    <w:p w14:paraId="36ECFCBB">
      <w:pPr>
        <w:spacing w:line="360" w:lineRule="auto"/>
        <w:ind w:firstLine="420" w:firstLineChars="200"/>
        <w:rPr>
          <w:rFonts w:ascii="宋体" w:hAnsi="宋体"/>
          <w:szCs w:val="21"/>
        </w:rPr>
      </w:pPr>
      <w:r>
        <w:rPr>
          <w:rFonts w:ascii="宋体" w:hAnsi="宋体"/>
          <w:szCs w:val="21"/>
        </w:rPr>
        <w:t xml:space="preserve">20.6.4  </w:t>
      </w:r>
      <w:r>
        <w:rPr>
          <w:rFonts w:hint="eastAsia" w:ascii="宋体" w:hAnsi="宋体"/>
          <w:szCs w:val="21"/>
        </w:rPr>
        <w:t>保险金不足的补偿</w:t>
      </w:r>
    </w:p>
    <w:p w14:paraId="3CA86C39">
      <w:pPr>
        <w:spacing w:line="360" w:lineRule="auto"/>
        <w:ind w:firstLine="420" w:firstLineChars="200"/>
        <w:rPr>
          <w:rFonts w:ascii="宋体" w:hAnsi="宋体"/>
          <w:szCs w:val="21"/>
        </w:rPr>
      </w:pPr>
      <w:r>
        <w:rPr>
          <w:rFonts w:hint="eastAsia" w:ascii="宋体" w:hAnsi="宋体"/>
          <w:szCs w:val="21"/>
        </w:rPr>
        <w:t>保险金不足以补偿损失的，应由承包人和（或）发包人按合同约定负责补偿。保险金不足的补偿原则见合同条款专用部分。</w:t>
      </w:r>
    </w:p>
    <w:p w14:paraId="244C9BD4">
      <w:pPr>
        <w:spacing w:line="360" w:lineRule="auto"/>
        <w:ind w:firstLine="420" w:firstLineChars="200"/>
        <w:rPr>
          <w:rFonts w:ascii="宋体" w:hAnsi="宋体"/>
          <w:szCs w:val="21"/>
        </w:rPr>
      </w:pPr>
      <w:r>
        <w:rPr>
          <w:rFonts w:ascii="宋体" w:hAnsi="宋体"/>
          <w:szCs w:val="21"/>
        </w:rPr>
        <w:t xml:space="preserve">20.6.5  </w:t>
      </w:r>
      <w:r>
        <w:rPr>
          <w:rFonts w:hint="eastAsia" w:ascii="宋体" w:hAnsi="宋体"/>
          <w:szCs w:val="21"/>
        </w:rPr>
        <w:t>未按约定投保的补救</w:t>
      </w:r>
    </w:p>
    <w:p w14:paraId="2A02D4AE">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）由于负有投保义务的一方当事人未按合同约定办理保险，或未能使保险持续有效的，另一方当事人可代为办理，所需费用由对方当事人承担。</w:t>
      </w:r>
    </w:p>
    <w:p w14:paraId="49A5E7AF">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）由于负有投保义务的一方当事人未按合同约定办理某项保险，导致受益人未能得到保险人的赔偿，原应从该项保险得到的保险金应由负有投保义务的一方当事人支付。</w:t>
      </w:r>
    </w:p>
    <w:p w14:paraId="7CB6018F">
      <w:pPr>
        <w:spacing w:line="360" w:lineRule="auto"/>
        <w:ind w:firstLine="420" w:firstLineChars="200"/>
        <w:rPr>
          <w:rFonts w:ascii="宋体" w:hAnsi="宋体"/>
          <w:szCs w:val="21"/>
        </w:rPr>
      </w:pPr>
      <w:r>
        <w:rPr>
          <w:rFonts w:ascii="宋体" w:hAnsi="宋体"/>
          <w:szCs w:val="21"/>
        </w:rPr>
        <w:t xml:space="preserve">20.6.6  </w:t>
      </w:r>
      <w:r>
        <w:rPr>
          <w:rFonts w:hint="eastAsia" w:ascii="宋体" w:hAnsi="宋体"/>
          <w:szCs w:val="21"/>
        </w:rPr>
        <w:t>报告义务</w:t>
      </w:r>
    </w:p>
    <w:p w14:paraId="6D66B4BF">
      <w:pPr>
        <w:spacing w:line="360" w:lineRule="auto"/>
        <w:ind w:firstLine="420" w:firstLineChars="200"/>
        <w:rPr>
          <w:rFonts w:ascii="宋体" w:hAnsi="宋体"/>
          <w:szCs w:val="21"/>
        </w:rPr>
      </w:pPr>
      <w:r>
        <w:rPr>
          <w:rFonts w:hint="eastAsia" w:ascii="宋体" w:hAnsi="宋体"/>
          <w:szCs w:val="21"/>
        </w:rPr>
        <w:t>当保险事故发生时，投保人应按照保险单规定的条件和期限及时向保险人报告。</w:t>
      </w:r>
    </w:p>
    <w:p w14:paraId="1830EF83">
      <w:pPr>
        <w:keepNext/>
        <w:keepLines/>
        <w:spacing w:before="120" w:beforeLines="50" w:after="120" w:afterLines="50" w:line="360" w:lineRule="auto"/>
        <w:outlineLvl w:val="1"/>
        <w:rPr>
          <w:rFonts w:ascii="宋体" w:hAnsi="宋体" w:cs="宋体"/>
          <w:sz w:val="28"/>
          <w:szCs w:val="20"/>
        </w:rPr>
      </w:pPr>
      <w:bookmarkStart w:id="2299" w:name="_Toc480487043"/>
      <w:bookmarkStart w:id="2300" w:name="_Toc342296400"/>
      <w:bookmarkStart w:id="2301" w:name="_Toc483668217"/>
      <w:bookmarkStart w:id="2302" w:name="_Toc117350557"/>
      <w:bookmarkStart w:id="2303" w:name="_Toc480486871"/>
      <w:bookmarkStart w:id="2304" w:name="_Toc490222633"/>
      <w:bookmarkStart w:id="2305" w:name="_Toc489279999"/>
      <w:bookmarkStart w:id="2306" w:name="_Toc486580188"/>
      <w:bookmarkStart w:id="2307" w:name="_Toc338944842"/>
      <w:r>
        <w:rPr>
          <w:rFonts w:ascii="宋体" w:hAnsi="宋体" w:cs="宋体"/>
          <w:sz w:val="28"/>
          <w:szCs w:val="20"/>
        </w:rPr>
        <w:t>21.</w:t>
      </w:r>
      <w:r>
        <w:rPr>
          <w:rFonts w:hint="eastAsia" w:ascii="宋体" w:hAnsi="宋体" w:cs="宋体"/>
          <w:sz w:val="28"/>
          <w:szCs w:val="20"/>
        </w:rPr>
        <w:t>不可抗力</w:t>
      </w:r>
      <w:bookmarkEnd w:id="2299"/>
      <w:bookmarkEnd w:id="2300"/>
      <w:bookmarkEnd w:id="2301"/>
      <w:bookmarkEnd w:id="2302"/>
      <w:bookmarkEnd w:id="2303"/>
      <w:bookmarkEnd w:id="2304"/>
      <w:bookmarkEnd w:id="2305"/>
      <w:bookmarkEnd w:id="2306"/>
      <w:bookmarkEnd w:id="2307"/>
    </w:p>
    <w:p w14:paraId="28612C43">
      <w:pPr>
        <w:keepNext/>
        <w:keepLines/>
        <w:spacing w:before="120" w:beforeLines="50" w:after="120" w:afterLines="50" w:line="360" w:lineRule="auto"/>
        <w:outlineLvl w:val="2"/>
        <w:rPr>
          <w:rFonts w:ascii="宋体" w:hAnsi="宋体"/>
          <w:sz w:val="24"/>
          <w:szCs w:val="20"/>
        </w:rPr>
      </w:pPr>
      <w:bookmarkStart w:id="2308" w:name="_Toc490222634"/>
      <w:bookmarkStart w:id="2309" w:name="_Toc486580189"/>
      <w:bookmarkStart w:id="2310" w:name="_Toc117350558"/>
      <w:bookmarkStart w:id="2311" w:name="_Toc483668218"/>
      <w:bookmarkStart w:id="2312" w:name="_Toc342296401"/>
      <w:bookmarkStart w:id="2313" w:name="_Toc480487044"/>
      <w:bookmarkStart w:id="2314" w:name="_Toc480486872"/>
      <w:bookmarkStart w:id="2315" w:name="_Toc338944843"/>
      <w:bookmarkStart w:id="2316" w:name="_Toc489280000"/>
      <w:r>
        <w:rPr>
          <w:rFonts w:ascii="宋体" w:hAnsi="宋体"/>
          <w:sz w:val="24"/>
          <w:szCs w:val="20"/>
        </w:rPr>
        <w:t xml:space="preserve">21.1  </w:t>
      </w:r>
      <w:r>
        <w:rPr>
          <w:rFonts w:hint="eastAsia" w:ascii="宋体" w:hAnsi="宋体"/>
          <w:sz w:val="24"/>
          <w:szCs w:val="20"/>
        </w:rPr>
        <w:t>不可抗力的确认</w:t>
      </w:r>
      <w:bookmarkEnd w:id="2308"/>
      <w:bookmarkEnd w:id="2309"/>
      <w:bookmarkEnd w:id="2310"/>
      <w:bookmarkEnd w:id="2311"/>
      <w:bookmarkEnd w:id="2312"/>
      <w:bookmarkEnd w:id="2313"/>
      <w:bookmarkEnd w:id="2314"/>
      <w:bookmarkEnd w:id="2315"/>
      <w:bookmarkEnd w:id="2316"/>
    </w:p>
    <w:p w14:paraId="32EBDE9B">
      <w:pPr>
        <w:spacing w:line="360" w:lineRule="auto"/>
        <w:ind w:firstLine="420" w:firstLineChars="200"/>
        <w:rPr>
          <w:rFonts w:ascii="宋体" w:hAnsi="宋体"/>
          <w:szCs w:val="21"/>
        </w:rPr>
      </w:pPr>
      <w:r>
        <w:rPr>
          <w:rFonts w:ascii="宋体" w:hAnsi="宋体"/>
          <w:szCs w:val="21"/>
        </w:rPr>
        <w:t xml:space="preserve">21.1.1  </w:t>
      </w:r>
      <w:r>
        <w:rPr>
          <w:rFonts w:hint="eastAsia" w:ascii="宋体" w:hAnsi="宋体"/>
          <w:szCs w:val="21"/>
        </w:rPr>
        <w:t>不可抗力是指承包人和发包人在订立合同时不可预见，在工程施工过程中不可避免发生并不能克服的自然灾害和社会性突发事件，如地震、海啸、瘟疫、水灾、骚乱、暴动、战争和合同约定的其他情形。其他情形见合同条款专用部分。</w:t>
      </w:r>
    </w:p>
    <w:p w14:paraId="1DC7B91A">
      <w:pPr>
        <w:spacing w:line="360" w:lineRule="auto"/>
        <w:ind w:firstLine="420" w:firstLineChars="200"/>
        <w:rPr>
          <w:rFonts w:ascii="宋体" w:hAnsi="宋体"/>
          <w:szCs w:val="21"/>
        </w:rPr>
      </w:pPr>
      <w:r>
        <w:rPr>
          <w:rFonts w:ascii="宋体" w:hAnsi="宋体"/>
          <w:szCs w:val="21"/>
        </w:rPr>
        <w:t xml:space="preserve">21.1.2  </w:t>
      </w:r>
      <w:r>
        <w:rPr>
          <w:rFonts w:hint="eastAsia" w:ascii="宋体" w:hAnsi="宋体"/>
          <w:szCs w:val="21"/>
        </w:rPr>
        <w:t>不可抗力发生后，发包人和承包人应及时认真统计所造成的损失，收集不可抗力造成损失的证据。合同双方对是否属于不可抗力或其损失的意见不一致的，由监理人按第</w:t>
      </w:r>
      <w:r>
        <w:rPr>
          <w:rFonts w:ascii="宋体" w:hAnsi="宋体"/>
          <w:szCs w:val="21"/>
        </w:rPr>
        <w:t>3.5</w:t>
      </w:r>
      <w:r>
        <w:rPr>
          <w:rFonts w:hint="eastAsia" w:ascii="宋体" w:hAnsi="宋体"/>
          <w:szCs w:val="21"/>
        </w:rPr>
        <w:t>款商定或确定。发生争议时，按第</w:t>
      </w:r>
      <w:r>
        <w:rPr>
          <w:rFonts w:ascii="宋体" w:hAnsi="宋体"/>
          <w:szCs w:val="21"/>
        </w:rPr>
        <w:t>24</w:t>
      </w:r>
      <w:r>
        <w:rPr>
          <w:rFonts w:hint="eastAsia" w:ascii="宋体" w:hAnsi="宋体"/>
          <w:szCs w:val="21"/>
        </w:rPr>
        <w:t>条的约定办理。</w:t>
      </w:r>
    </w:p>
    <w:p w14:paraId="1214D74A">
      <w:pPr>
        <w:keepNext/>
        <w:keepLines/>
        <w:spacing w:before="120" w:beforeLines="50" w:after="120" w:afterLines="50" w:line="360" w:lineRule="auto"/>
        <w:outlineLvl w:val="2"/>
        <w:rPr>
          <w:rFonts w:ascii="宋体" w:hAnsi="宋体"/>
          <w:sz w:val="24"/>
          <w:szCs w:val="20"/>
        </w:rPr>
      </w:pPr>
      <w:bookmarkStart w:id="2317" w:name="_Toc486580190"/>
      <w:bookmarkStart w:id="2318" w:name="_Toc483668219"/>
      <w:bookmarkStart w:id="2319" w:name="_Toc489280001"/>
      <w:bookmarkStart w:id="2320" w:name="_Toc480487045"/>
      <w:bookmarkStart w:id="2321" w:name="_Toc117350559"/>
      <w:bookmarkStart w:id="2322" w:name="_Toc338944844"/>
      <w:bookmarkStart w:id="2323" w:name="_Toc480486873"/>
      <w:bookmarkStart w:id="2324" w:name="_Toc152045751"/>
      <w:bookmarkStart w:id="2325" w:name="_Toc179632769"/>
      <w:bookmarkStart w:id="2326" w:name="_Toc152042530"/>
      <w:bookmarkStart w:id="2327" w:name="_Toc144974722"/>
      <w:bookmarkStart w:id="2328" w:name="_Toc490222635"/>
      <w:bookmarkStart w:id="2329" w:name="_Toc342296402"/>
      <w:r>
        <w:rPr>
          <w:rFonts w:ascii="宋体" w:hAnsi="宋体"/>
          <w:sz w:val="24"/>
          <w:szCs w:val="20"/>
        </w:rPr>
        <w:t xml:space="preserve">21.2  </w:t>
      </w:r>
      <w:r>
        <w:rPr>
          <w:rFonts w:hint="eastAsia" w:ascii="宋体" w:hAnsi="宋体"/>
          <w:sz w:val="24"/>
          <w:szCs w:val="20"/>
        </w:rPr>
        <w:t>不可抗力的通知</w:t>
      </w:r>
      <w:bookmarkEnd w:id="2317"/>
      <w:bookmarkEnd w:id="2318"/>
      <w:bookmarkEnd w:id="2319"/>
      <w:bookmarkEnd w:id="2320"/>
      <w:bookmarkEnd w:id="2321"/>
      <w:bookmarkEnd w:id="2322"/>
      <w:bookmarkEnd w:id="2323"/>
      <w:bookmarkEnd w:id="2324"/>
      <w:bookmarkEnd w:id="2325"/>
      <w:bookmarkEnd w:id="2326"/>
      <w:bookmarkEnd w:id="2327"/>
      <w:bookmarkEnd w:id="2328"/>
      <w:bookmarkEnd w:id="2329"/>
    </w:p>
    <w:p w14:paraId="4493F83E">
      <w:pPr>
        <w:spacing w:line="360" w:lineRule="auto"/>
        <w:ind w:firstLine="420" w:firstLineChars="200"/>
        <w:rPr>
          <w:rFonts w:ascii="宋体" w:hAnsi="宋体"/>
          <w:szCs w:val="21"/>
        </w:rPr>
      </w:pPr>
      <w:r>
        <w:rPr>
          <w:rFonts w:ascii="宋体" w:hAnsi="宋体"/>
          <w:szCs w:val="21"/>
        </w:rPr>
        <w:t xml:space="preserve">21.2.1  </w:t>
      </w:r>
      <w:r>
        <w:rPr>
          <w:rFonts w:hint="eastAsia" w:ascii="宋体" w:hAnsi="宋体"/>
          <w:szCs w:val="21"/>
        </w:rPr>
        <w:t>合同一方当事人遇到不可抗力事件，使其履行合同义务受到阻碍时，应立即通知合同另一方当事人和监理人，书面说明不可抗力和受阻碍的详细情况，并提供必要的证明。</w:t>
      </w:r>
    </w:p>
    <w:p w14:paraId="7BA72B80">
      <w:pPr>
        <w:spacing w:line="360" w:lineRule="auto"/>
        <w:ind w:firstLine="420" w:firstLineChars="200"/>
        <w:rPr>
          <w:rFonts w:ascii="宋体" w:hAnsi="宋体"/>
          <w:szCs w:val="21"/>
        </w:rPr>
      </w:pPr>
      <w:r>
        <w:rPr>
          <w:rFonts w:ascii="宋体" w:hAnsi="宋体"/>
          <w:szCs w:val="21"/>
        </w:rPr>
        <w:t xml:space="preserve">21.2.2  </w:t>
      </w:r>
      <w:r>
        <w:rPr>
          <w:rFonts w:hint="eastAsia" w:ascii="宋体" w:hAnsi="宋体"/>
          <w:szCs w:val="21"/>
        </w:rPr>
        <w:t>如不可抗力持续发生，合同一方当事人应及时向合同另一方当事人和监理人提交中间报告，说明不可抗力和履行合同受阻的情况，并于不可抗力事件结束后</w:t>
      </w:r>
      <w:r>
        <w:rPr>
          <w:rFonts w:ascii="宋体" w:hAnsi="宋体"/>
          <w:szCs w:val="21"/>
        </w:rPr>
        <w:t>28</w:t>
      </w:r>
      <w:r>
        <w:rPr>
          <w:rFonts w:hint="eastAsia" w:ascii="宋体" w:hAnsi="宋体"/>
          <w:szCs w:val="21"/>
        </w:rPr>
        <w:t>天内提交最终报告及有关资料。</w:t>
      </w:r>
    </w:p>
    <w:p w14:paraId="573CCA8E">
      <w:pPr>
        <w:keepNext/>
        <w:keepLines/>
        <w:spacing w:before="120" w:beforeLines="50" w:after="120" w:afterLines="50" w:line="360" w:lineRule="auto"/>
        <w:outlineLvl w:val="2"/>
        <w:rPr>
          <w:rFonts w:ascii="宋体" w:hAnsi="宋体"/>
          <w:sz w:val="24"/>
          <w:szCs w:val="20"/>
        </w:rPr>
      </w:pPr>
      <w:bookmarkStart w:id="2330" w:name="_Toc490222636"/>
      <w:bookmarkStart w:id="2331" w:name="_Toc480486874"/>
      <w:bookmarkStart w:id="2332" w:name="_Toc480487046"/>
      <w:bookmarkStart w:id="2333" w:name="_Toc117350560"/>
      <w:bookmarkStart w:id="2334" w:name="_Toc486580191"/>
      <w:bookmarkStart w:id="2335" w:name="_Toc489280002"/>
      <w:bookmarkStart w:id="2336" w:name="_Toc342296403"/>
      <w:bookmarkStart w:id="2337" w:name="_Toc483668220"/>
      <w:bookmarkStart w:id="2338" w:name="_Toc338944845"/>
      <w:r>
        <w:rPr>
          <w:rFonts w:ascii="宋体" w:hAnsi="宋体"/>
          <w:sz w:val="24"/>
          <w:szCs w:val="20"/>
        </w:rPr>
        <w:t xml:space="preserve">21.3  </w:t>
      </w:r>
      <w:r>
        <w:rPr>
          <w:rFonts w:hint="eastAsia" w:ascii="宋体" w:hAnsi="宋体"/>
          <w:sz w:val="24"/>
          <w:szCs w:val="20"/>
        </w:rPr>
        <w:t>不可抗力后果及其处理</w:t>
      </w:r>
      <w:bookmarkEnd w:id="2330"/>
      <w:bookmarkEnd w:id="2331"/>
      <w:bookmarkEnd w:id="2332"/>
      <w:bookmarkEnd w:id="2333"/>
      <w:bookmarkEnd w:id="2334"/>
      <w:bookmarkEnd w:id="2335"/>
      <w:bookmarkEnd w:id="2336"/>
      <w:bookmarkEnd w:id="2337"/>
      <w:bookmarkEnd w:id="2338"/>
    </w:p>
    <w:p w14:paraId="52338991">
      <w:pPr>
        <w:spacing w:line="360" w:lineRule="auto"/>
        <w:ind w:firstLine="420" w:firstLineChars="200"/>
        <w:rPr>
          <w:rFonts w:ascii="宋体" w:hAnsi="宋体"/>
          <w:szCs w:val="21"/>
        </w:rPr>
      </w:pPr>
      <w:r>
        <w:rPr>
          <w:rFonts w:ascii="宋体" w:hAnsi="宋体"/>
          <w:szCs w:val="21"/>
        </w:rPr>
        <w:t xml:space="preserve">21.3.1  </w:t>
      </w:r>
      <w:r>
        <w:rPr>
          <w:rFonts w:hint="eastAsia" w:ascii="宋体" w:hAnsi="宋体"/>
          <w:szCs w:val="21"/>
        </w:rPr>
        <w:t>不可抗力造成损害的责任</w:t>
      </w:r>
    </w:p>
    <w:p w14:paraId="1E3173AB">
      <w:pPr>
        <w:spacing w:line="360" w:lineRule="auto"/>
        <w:ind w:firstLine="420" w:firstLineChars="200"/>
        <w:rPr>
          <w:rFonts w:ascii="宋体" w:hAnsi="宋体"/>
          <w:szCs w:val="21"/>
        </w:rPr>
      </w:pPr>
      <w:r>
        <w:rPr>
          <w:rFonts w:hint="eastAsia" w:ascii="宋体" w:hAnsi="宋体"/>
          <w:szCs w:val="21"/>
        </w:rPr>
        <w:t>不可抗力导致的人员伤亡、财产损失、费用增加和（或）工期延误等后果，由合同双方按以下原则承担：</w:t>
      </w:r>
      <w:r>
        <w:rPr>
          <w:rFonts w:ascii="宋体" w:hAnsi="宋体"/>
          <w:szCs w:val="21"/>
        </w:rPr>
        <w:t xml:space="preserve"> </w:t>
      </w:r>
    </w:p>
    <w:p w14:paraId="6A2F217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）永久工程，包括已运至施工场地的材料和工程设备的损害，以及因工程损害造成的第三者人员伤亡和财产损失由发包人承担；</w:t>
      </w:r>
    </w:p>
    <w:p w14:paraId="2D24A55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）承包人设备的损坏由承包人承担；</w:t>
      </w:r>
    </w:p>
    <w:p w14:paraId="71E871F1">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）发包人和承包人各自承担其人员伤亡和其他财产损失及其相关费用；</w:t>
      </w:r>
    </w:p>
    <w:p w14:paraId="7D681B3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）承包人的停工损失由承包人承担，但停工期间应监理人要求照管工程和清理、修复工程的金额由发包人承担；</w:t>
      </w:r>
    </w:p>
    <w:p w14:paraId="1DE9FA8F">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）不能按期竣工的，应合理延长工期，承包人不需支付逾期竣工违约金。发包人要求赶工的，承包人应采取赶工措施，赶工费用由发包人承担。</w:t>
      </w:r>
    </w:p>
    <w:p w14:paraId="343DFC1E">
      <w:pPr>
        <w:spacing w:line="360" w:lineRule="auto"/>
        <w:ind w:firstLine="420" w:firstLineChars="200"/>
        <w:rPr>
          <w:rFonts w:ascii="宋体" w:hAnsi="宋体"/>
          <w:szCs w:val="21"/>
        </w:rPr>
      </w:pPr>
      <w:r>
        <w:rPr>
          <w:rFonts w:ascii="宋体" w:hAnsi="宋体"/>
          <w:szCs w:val="21"/>
        </w:rPr>
        <w:t xml:space="preserve">21.3.2  </w:t>
      </w:r>
      <w:r>
        <w:rPr>
          <w:rFonts w:hint="eastAsia" w:ascii="宋体" w:hAnsi="宋体"/>
          <w:szCs w:val="21"/>
        </w:rPr>
        <w:t>延迟履行期间发生的不可抗力</w:t>
      </w:r>
    </w:p>
    <w:p w14:paraId="48FDDF44">
      <w:pPr>
        <w:spacing w:line="360" w:lineRule="auto"/>
        <w:ind w:firstLine="420" w:firstLineChars="200"/>
        <w:rPr>
          <w:rFonts w:ascii="宋体" w:hAnsi="宋体"/>
          <w:szCs w:val="21"/>
        </w:rPr>
      </w:pPr>
      <w:r>
        <w:rPr>
          <w:rFonts w:hint="eastAsia" w:ascii="宋体" w:hAnsi="宋体"/>
          <w:szCs w:val="21"/>
        </w:rPr>
        <w:t>合同一方当事人延迟履行，在延迟履行期间发生不可抗力的，不免除其责任。</w:t>
      </w:r>
    </w:p>
    <w:p w14:paraId="4E6B21C6">
      <w:pPr>
        <w:spacing w:line="360" w:lineRule="auto"/>
        <w:ind w:firstLine="420" w:firstLineChars="200"/>
        <w:rPr>
          <w:rFonts w:ascii="宋体" w:hAnsi="宋体"/>
          <w:szCs w:val="21"/>
        </w:rPr>
      </w:pPr>
      <w:r>
        <w:rPr>
          <w:rFonts w:ascii="宋体" w:hAnsi="宋体"/>
          <w:szCs w:val="21"/>
        </w:rPr>
        <w:t xml:space="preserve">21.3.3  </w:t>
      </w:r>
      <w:r>
        <w:rPr>
          <w:rFonts w:hint="eastAsia" w:ascii="宋体" w:hAnsi="宋体"/>
          <w:szCs w:val="21"/>
        </w:rPr>
        <w:t>避免和减少不可抗力损失</w:t>
      </w:r>
    </w:p>
    <w:p w14:paraId="7EFB7C3F">
      <w:pPr>
        <w:spacing w:line="360" w:lineRule="auto"/>
        <w:ind w:firstLine="420" w:firstLineChars="200"/>
        <w:rPr>
          <w:rFonts w:ascii="宋体" w:hAnsi="宋体"/>
          <w:szCs w:val="21"/>
        </w:rPr>
      </w:pPr>
      <w:r>
        <w:rPr>
          <w:rFonts w:hint="eastAsia" w:ascii="宋体" w:hAnsi="宋体"/>
          <w:szCs w:val="21"/>
        </w:rPr>
        <w:t>不可抗力发生后，发包人和承包人均应采取措施尽量避免和减少损失的扩大，任何一方没有采取有效措施导致损失扩大的，应对扩大的损失承担责任。</w:t>
      </w:r>
    </w:p>
    <w:p w14:paraId="10DA7C7E">
      <w:pPr>
        <w:spacing w:line="360" w:lineRule="auto"/>
        <w:ind w:firstLine="420" w:firstLineChars="200"/>
        <w:rPr>
          <w:rFonts w:ascii="宋体" w:hAnsi="宋体"/>
          <w:szCs w:val="21"/>
        </w:rPr>
      </w:pPr>
      <w:r>
        <w:rPr>
          <w:rFonts w:ascii="宋体" w:hAnsi="宋体"/>
          <w:szCs w:val="21"/>
        </w:rPr>
        <w:t xml:space="preserve">21.3.4  </w:t>
      </w:r>
      <w:r>
        <w:rPr>
          <w:rFonts w:hint="eastAsia" w:ascii="宋体" w:hAnsi="宋体"/>
          <w:szCs w:val="21"/>
        </w:rPr>
        <w:t>因不可抗力解除合同</w:t>
      </w:r>
    </w:p>
    <w:p w14:paraId="28E6AE23">
      <w:pPr>
        <w:spacing w:line="360" w:lineRule="auto"/>
        <w:ind w:firstLine="420" w:firstLineChars="200"/>
        <w:rPr>
          <w:rFonts w:ascii="宋体" w:hAnsi="宋体"/>
          <w:szCs w:val="21"/>
        </w:rPr>
      </w:pPr>
      <w:r>
        <w:rPr>
          <w:rFonts w:hint="eastAsia" w:ascii="宋体" w:hAnsi="宋体"/>
          <w:szCs w:val="21"/>
        </w:rPr>
        <w:t>合同一方当事人因不可抗力不能履行合同的，应当及时通知对方解除合同。合同解除后，承包人应按照第</w:t>
      </w:r>
      <w:r>
        <w:rPr>
          <w:rFonts w:ascii="宋体" w:hAnsi="宋体"/>
          <w:szCs w:val="21"/>
        </w:rPr>
        <w:t>22.2.5</w:t>
      </w:r>
      <w:r>
        <w:rPr>
          <w:rFonts w:hint="eastAsia" w:ascii="宋体" w:hAnsi="宋体"/>
          <w:szCs w:val="21"/>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ascii="宋体" w:hAnsi="宋体"/>
          <w:szCs w:val="21"/>
        </w:rPr>
        <w:t>22.2.4</w:t>
      </w:r>
      <w:r>
        <w:rPr>
          <w:rFonts w:hint="eastAsia" w:ascii="宋体" w:hAnsi="宋体"/>
          <w:szCs w:val="21"/>
        </w:rPr>
        <w:t>项约定，由监理人按第</w:t>
      </w:r>
      <w:r>
        <w:rPr>
          <w:rFonts w:ascii="宋体" w:hAnsi="宋体"/>
          <w:szCs w:val="21"/>
        </w:rPr>
        <w:t>3.5</w:t>
      </w:r>
      <w:r>
        <w:rPr>
          <w:rFonts w:hint="eastAsia" w:ascii="宋体" w:hAnsi="宋体"/>
          <w:szCs w:val="21"/>
        </w:rPr>
        <w:t>款商定或确定。</w:t>
      </w:r>
    </w:p>
    <w:p w14:paraId="34B34FAE">
      <w:pPr>
        <w:keepNext/>
        <w:keepLines/>
        <w:spacing w:before="120" w:beforeLines="50" w:after="120" w:afterLines="50" w:line="360" w:lineRule="auto"/>
        <w:outlineLvl w:val="1"/>
        <w:rPr>
          <w:rFonts w:ascii="宋体" w:hAnsi="宋体" w:cs="宋体"/>
          <w:sz w:val="28"/>
          <w:szCs w:val="20"/>
        </w:rPr>
      </w:pPr>
      <w:bookmarkStart w:id="2339" w:name="_Toc489280003"/>
      <w:bookmarkStart w:id="2340" w:name="_Toc152045753"/>
      <w:bookmarkStart w:id="2341" w:name="_Toc480487047"/>
      <w:bookmarkStart w:id="2342" w:name="_Toc179632771"/>
      <w:bookmarkStart w:id="2343" w:name="_Toc152042532"/>
      <w:bookmarkStart w:id="2344" w:name="_Toc480486875"/>
      <w:bookmarkStart w:id="2345" w:name="_Toc117350561"/>
      <w:bookmarkStart w:id="2346" w:name="_Toc490222637"/>
      <w:bookmarkStart w:id="2347" w:name="_Toc342296404"/>
      <w:bookmarkStart w:id="2348" w:name="_Toc144974724"/>
      <w:bookmarkStart w:id="2349" w:name="_Toc483668221"/>
      <w:bookmarkStart w:id="2350" w:name="_Toc338944846"/>
      <w:bookmarkStart w:id="2351" w:name="_Toc486580192"/>
      <w:r>
        <w:rPr>
          <w:rFonts w:ascii="宋体" w:hAnsi="宋体" w:cs="宋体"/>
          <w:sz w:val="28"/>
          <w:szCs w:val="20"/>
        </w:rPr>
        <w:t>22.</w:t>
      </w:r>
      <w:r>
        <w:rPr>
          <w:rFonts w:hint="eastAsia" w:ascii="宋体" w:hAnsi="宋体" w:cs="宋体"/>
          <w:sz w:val="28"/>
          <w:szCs w:val="20"/>
        </w:rPr>
        <w:t>违约</w:t>
      </w:r>
      <w:bookmarkEnd w:id="2339"/>
      <w:bookmarkEnd w:id="2340"/>
      <w:bookmarkEnd w:id="2341"/>
      <w:bookmarkEnd w:id="2342"/>
      <w:bookmarkEnd w:id="2343"/>
      <w:bookmarkEnd w:id="2344"/>
      <w:bookmarkEnd w:id="2345"/>
      <w:bookmarkEnd w:id="2346"/>
      <w:bookmarkEnd w:id="2347"/>
      <w:bookmarkEnd w:id="2348"/>
      <w:bookmarkEnd w:id="2349"/>
      <w:bookmarkEnd w:id="2350"/>
      <w:bookmarkEnd w:id="2351"/>
    </w:p>
    <w:p w14:paraId="5E048D51">
      <w:pPr>
        <w:keepNext/>
        <w:keepLines/>
        <w:spacing w:before="120" w:beforeLines="50" w:after="120" w:afterLines="50" w:line="360" w:lineRule="auto"/>
        <w:outlineLvl w:val="2"/>
        <w:rPr>
          <w:rFonts w:ascii="宋体" w:hAnsi="宋体"/>
          <w:sz w:val="24"/>
          <w:szCs w:val="20"/>
        </w:rPr>
      </w:pPr>
      <w:bookmarkStart w:id="2352" w:name="_Toc144974725"/>
      <w:bookmarkStart w:id="2353" w:name="_Toc117350562"/>
      <w:bookmarkStart w:id="2354" w:name="_Toc338944847"/>
      <w:bookmarkStart w:id="2355" w:name="_Toc152042533"/>
      <w:bookmarkStart w:id="2356" w:name="_Toc490222638"/>
      <w:bookmarkStart w:id="2357" w:name="_Toc179632772"/>
      <w:bookmarkStart w:id="2358" w:name="_Toc480486876"/>
      <w:bookmarkStart w:id="2359" w:name="_Toc152045754"/>
      <w:bookmarkStart w:id="2360" w:name="_Toc480487048"/>
      <w:bookmarkStart w:id="2361" w:name="_Toc483668222"/>
      <w:bookmarkStart w:id="2362" w:name="_Toc342296405"/>
      <w:bookmarkStart w:id="2363" w:name="_Toc486580193"/>
      <w:bookmarkStart w:id="2364" w:name="_Toc489280004"/>
      <w:r>
        <w:rPr>
          <w:rFonts w:ascii="宋体" w:hAnsi="宋体"/>
          <w:sz w:val="24"/>
          <w:szCs w:val="20"/>
        </w:rPr>
        <w:t xml:space="preserve">22.1  </w:t>
      </w:r>
      <w:r>
        <w:rPr>
          <w:rFonts w:hint="eastAsia" w:ascii="宋体" w:hAnsi="宋体"/>
          <w:sz w:val="24"/>
          <w:szCs w:val="20"/>
        </w:rPr>
        <w:t>承包人违约</w:t>
      </w:r>
      <w:bookmarkEnd w:id="2352"/>
      <w:bookmarkEnd w:id="2353"/>
      <w:bookmarkEnd w:id="2354"/>
      <w:bookmarkEnd w:id="2355"/>
      <w:bookmarkEnd w:id="2356"/>
      <w:bookmarkEnd w:id="2357"/>
      <w:bookmarkEnd w:id="2358"/>
      <w:bookmarkEnd w:id="2359"/>
      <w:bookmarkEnd w:id="2360"/>
      <w:bookmarkEnd w:id="2361"/>
      <w:bookmarkEnd w:id="2362"/>
      <w:bookmarkEnd w:id="2363"/>
      <w:bookmarkEnd w:id="2364"/>
    </w:p>
    <w:p w14:paraId="6FAE44B9">
      <w:pPr>
        <w:spacing w:line="360" w:lineRule="auto"/>
        <w:ind w:firstLine="420" w:firstLineChars="200"/>
        <w:rPr>
          <w:rFonts w:ascii="宋体" w:hAnsi="宋体"/>
          <w:szCs w:val="21"/>
        </w:rPr>
      </w:pPr>
      <w:r>
        <w:rPr>
          <w:rFonts w:ascii="宋体" w:hAnsi="宋体"/>
          <w:szCs w:val="21"/>
        </w:rPr>
        <w:t xml:space="preserve">22.1.1  </w:t>
      </w:r>
      <w:r>
        <w:rPr>
          <w:rFonts w:hint="eastAsia" w:ascii="宋体" w:hAnsi="宋体"/>
          <w:szCs w:val="21"/>
        </w:rPr>
        <w:t>承包人违约的情形</w:t>
      </w:r>
    </w:p>
    <w:p w14:paraId="0B8F676B">
      <w:pPr>
        <w:spacing w:line="360" w:lineRule="auto"/>
        <w:ind w:firstLine="420" w:firstLineChars="200"/>
        <w:rPr>
          <w:rFonts w:ascii="宋体" w:hAnsi="宋体"/>
          <w:szCs w:val="21"/>
        </w:rPr>
      </w:pPr>
      <w:r>
        <w:rPr>
          <w:rFonts w:hint="eastAsia" w:ascii="宋体" w:hAnsi="宋体"/>
          <w:szCs w:val="21"/>
        </w:rPr>
        <w:t>在履行合同过程中发生的下列情况属承包人违约：</w:t>
      </w:r>
    </w:p>
    <w:p w14:paraId="177F313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）承包人违反第</w:t>
      </w:r>
      <w:r>
        <w:rPr>
          <w:rFonts w:ascii="宋体" w:hAnsi="宋体"/>
          <w:szCs w:val="21"/>
        </w:rPr>
        <w:t>1.8</w:t>
      </w:r>
      <w:r>
        <w:rPr>
          <w:rFonts w:hint="eastAsia" w:ascii="宋体" w:hAnsi="宋体"/>
          <w:szCs w:val="21"/>
        </w:rPr>
        <w:t>款或第</w:t>
      </w:r>
      <w:r>
        <w:rPr>
          <w:rFonts w:ascii="宋体" w:hAnsi="宋体"/>
          <w:szCs w:val="21"/>
        </w:rPr>
        <w:t>4.3</w:t>
      </w:r>
      <w:r>
        <w:rPr>
          <w:rFonts w:hint="eastAsia" w:ascii="宋体" w:hAnsi="宋体"/>
          <w:szCs w:val="21"/>
        </w:rPr>
        <w:t>款的约定，私自将合同的全部或部分权利转让给其他人，或私自将合同的全部或部分义务转移给其他人；</w:t>
      </w:r>
    </w:p>
    <w:p w14:paraId="0590C1F0">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）承包人违反第</w:t>
      </w:r>
      <w:r>
        <w:rPr>
          <w:rFonts w:ascii="宋体" w:hAnsi="宋体"/>
          <w:szCs w:val="21"/>
        </w:rPr>
        <w:t>5.3</w:t>
      </w:r>
      <w:r>
        <w:rPr>
          <w:rFonts w:hint="eastAsia" w:ascii="宋体" w:hAnsi="宋体"/>
          <w:szCs w:val="21"/>
        </w:rPr>
        <w:t>款或第</w:t>
      </w:r>
      <w:r>
        <w:rPr>
          <w:rFonts w:ascii="宋体" w:hAnsi="宋体"/>
          <w:szCs w:val="21"/>
        </w:rPr>
        <w:t>6.4</w:t>
      </w:r>
      <w:r>
        <w:rPr>
          <w:rFonts w:hint="eastAsia" w:ascii="宋体" w:hAnsi="宋体"/>
          <w:szCs w:val="21"/>
        </w:rPr>
        <w:t>款的约定，未经监理人批准，私自将已按合同约定进入施工场地的施工设备、临时设施或材料撤离施工场地；</w:t>
      </w:r>
    </w:p>
    <w:p w14:paraId="1D6CC05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）承包人违反第</w:t>
      </w:r>
      <w:r>
        <w:rPr>
          <w:rFonts w:ascii="宋体" w:hAnsi="宋体"/>
          <w:szCs w:val="21"/>
        </w:rPr>
        <w:t>5.4</w:t>
      </w:r>
      <w:r>
        <w:rPr>
          <w:rFonts w:hint="eastAsia" w:ascii="宋体" w:hAnsi="宋体"/>
          <w:szCs w:val="21"/>
        </w:rPr>
        <w:t>款的约定使用了不合格材料或工程设备，工程质量达不到标准要求，又拒绝清除不合格工程；</w:t>
      </w:r>
    </w:p>
    <w:p w14:paraId="701AE31A">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）承包人未能按合同进度计划及时完成合同约定的工作，已造成或预期造成工期延误；</w:t>
      </w:r>
    </w:p>
    <w:p w14:paraId="52874A11">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）承包人在缺陷责任期内，未能对工程接收证书所列的缺陷清单的内容或缺陷责任期内发生的缺陷进行修复，而又拒绝按监理人指示再进行修补；</w:t>
      </w:r>
    </w:p>
    <w:p w14:paraId="2B313E20">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）承包人无法继续履行或明确表示不履行或实质上已停止履行合同；</w:t>
      </w:r>
    </w:p>
    <w:p w14:paraId="1B29243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）承包人不按合同约定履行义务的其他情况。</w:t>
      </w:r>
    </w:p>
    <w:p w14:paraId="145E7273">
      <w:pPr>
        <w:spacing w:line="360" w:lineRule="auto"/>
        <w:ind w:firstLine="420" w:firstLineChars="200"/>
        <w:rPr>
          <w:rFonts w:ascii="宋体" w:hAnsi="宋体"/>
          <w:szCs w:val="21"/>
        </w:rPr>
      </w:pPr>
      <w:r>
        <w:rPr>
          <w:rFonts w:ascii="宋体" w:hAnsi="宋体"/>
          <w:szCs w:val="21"/>
        </w:rPr>
        <w:t xml:space="preserve">22.1.2  </w:t>
      </w:r>
      <w:r>
        <w:rPr>
          <w:rFonts w:hint="eastAsia" w:ascii="宋体" w:hAnsi="宋体"/>
          <w:szCs w:val="21"/>
        </w:rPr>
        <w:t>对承包人违约的处理</w:t>
      </w:r>
    </w:p>
    <w:p w14:paraId="065968E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）承包人发生第</w:t>
      </w:r>
      <w:r>
        <w:rPr>
          <w:rFonts w:ascii="宋体" w:hAnsi="宋体"/>
          <w:szCs w:val="21"/>
        </w:rPr>
        <w:t>22.1.1</w:t>
      </w:r>
      <w:r>
        <w:rPr>
          <w:rFonts w:hint="eastAsia" w:ascii="宋体" w:hAnsi="宋体"/>
          <w:szCs w:val="21"/>
        </w:rPr>
        <w:t>（</w:t>
      </w:r>
      <w:r>
        <w:rPr>
          <w:rFonts w:ascii="宋体" w:hAnsi="宋体"/>
          <w:szCs w:val="21"/>
        </w:rPr>
        <w:t>6</w:t>
      </w:r>
      <w:r>
        <w:rPr>
          <w:rFonts w:hint="eastAsia" w:ascii="宋体" w:hAnsi="宋体"/>
          <w:szCs w:val="21"/>
        </w:rPr>
        <w:t>）目约定的违约情况时，发包人可通知承包人立即解除合同，并按有关法律处理。</w:t>
      </w:r>
    </w:p>
    <w:p w14:paraId="2F1AA942">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）承包人发生除第</w:t>
      </w:r>
      <w:r>
        <w:rPr>
          <w:rFonts w:ascii="宋体" w:hAnsi="宋体"/>
          <w:szCs w:val="21"/>
        </w:rPr>
        <w:t>22.1.1</w:t>
      </w:r>
      <w:r>
        <w:rPr>
          <w:rFonts w:hint="eastAsia" w:ascii="宋体" w:hAnsi="宋体"/>
          <w:szCs w:val="21"/>
        </w:rPr>
        <w:t>（</w:t>
      </w:r>
      <w:r>
        <w:rPr>
          <w:rFonts w:ascii="宋体" w:hAnsi="宋体"/>
          <w:szCs w:val="21"/>
        </w:rPr>
        <w:t>6</w:t>
      </w:r>
      <w:r>
        <w:rPr>
          <w:rFonts w:hint="eastAsia" w:ascii="宋体" w:hAnsi="宋体"/>
          <w:szCs w:val="21"/>
        </w:rPr>
        <w:t>）目约定以外的其他违约情况时，监理人可向承包人发出整改通知，要求其在指定的期限内改正。承包人应承担其违约所引起的费用增加和（或）工期延误。</w:t>
      </w:r>
    </w:p>
    <w:p w14:paraId="2CDC110F">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）经检查证明承包人已采取了有效措施纠正违约行为，具备复工条件的，可由监理人签发复工通知复工。</w:t>
      </w:r>
    </w:p>
    <w:p w14:paraId="11873C40">
      <w:pPr>
        <w:spacing w:line="360" w:lineRule="auto"/>
        <w:ind w:firstLine="420" w:firstLineChars="200"/>
        <w:rPr>
          <w:rFonts w:ascii="宋体" w:hAnsi="宋体"/>
          <w:szCs w:val="21"/>
        </w:rPr>
      </w:pPr>
      <w:r>
        <w:rPr>
          <w:rFonts w:ascii="宋体" w:hAnsi="宋体"/>
          <w:szCs w:val="21"/>
        </w:rPr>
        <w:t xml:space="preserve">22.1.3  </w:t>
      </w:r>
      <w:r>
        <w:rPr>
          <w:rFonts w:hint="eastAsia" w:ascii="宋体" w:hAnsi="宋体"/>
          <w:szCs w:val="21"/>
        </w:rPr>
        <w:t>承包人违约解除合同</w:t>
      </w:r>
    </w:p>
    <w:p w14:paraId="0C1F27E3">
      <w:pPr>
        <w:spacing w:line="360" w:lineRule="auto"/>
        <w:ind w:firstLine="420" w:firstLineChars="200"/>
        <w:rPr>
          <w:rFonts w:ascii="宋体" w:hAnsi="宋体"/>
          <w:szCs w:val="21"/>
        </w:rPr>
      </w:pPr>
      <w:r>
        <w:rPr>
          <w:rFonts w:hint="eastAsia" w:ascii="宋体" w:hAnsi="宋体"/>
          <w:szCs w:val="21"/>
        </w:rPr>
        <w:t>监理人发出整改通知</w:t>
      </w:r>
      <w:r>
        <w:rPr>
          <w:rFonts w:ascii="宋体" w:hAnsi="宋体"/>
          <w:szCs w:val="21"/>
        </w:rPr>
        <w:t>28</w:t>
      </w:r>
      <w:r>
        <w:rPr>
          <w:rFonts w:hint="eastAsia" w:ascii="宋体" w:hAnsi="宋体"/>
          <w:szCs w:val="21"/>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2249F1A1">
      <w:pPr>
        <w:spacing w:line="360" w:lineRule="auto"/>
        <w:ind w:firstLine="420" w:firstLineChars="200"/>
        <w:rPr>
          <w:rFonts w:ascii="宋体" w:hAnsi="宋体"/>
          <w:szCs w:val="21"/>
        </w:rPr>
      </w:pPr>
      <w:r>
        <w:rPr>
          <w:rFonts w:ascii="宋体" w:hAnsi="宋体"/>
          <w:szCs w:val="21"/>
        </w:rPr>
        <w:t xml:space="preserve">22.1.4  </w:t>
      </w:r>
      <w:r>
        <w:rPr>
          <w:rFonts w:hint="eastAsia" w:ascii="宋体" w:hAnsi="宋体"/>
          <w:szCs w:val="21"/>
        </w:rPr>
        <w:t>合同解除后的估价、付款和结清</w:t>
      </w:r>
    </w:p>
    <w:p w14:paraId="09C76FE1">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）合同解除后，监理人按第</w:t>
      </w:r>
      <w:r>
        <w:rPr>
          <w:rFonts w:ascii="宋体" w:hAnsi="宋体"/>
          <w:szCs w:val="21"/>
        </w:rPr>
        <w:t>3.5</w:t>
      </w:r>
      <w:r>
        <w:rPr>
          <w:rFonts w:hint="eastAsia" w:ascii="宋体" w:hAnsi="宋体"/>
          <w:szCs w:val="21"/>
        </w:rPr>
        <w:t>款商定或确定承包人实际完成工作的价值，以及承包人已提供的材料、施工设备、工程设备和临时工程等的价值。</w:t>
      </w:r>
      <w:r>
        <w:rPr>
          <w:rFonts w:ascii="宋体" w:hAnsi="宋体"/>
          <w:szCs w:val="21"/>
        </w:rPr>
        <w:t xml:space="preserve"> </w:t>
      </w:r>
    </w:p>
    <w:p w14:paraId="431BBBA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）合同解除后，发包人应暂停对承包人的一切付款，查清各项付款和已扣款金额，包括承包人应支付的违约金。</w:t>
      </w:r>
      <w:r>
        <w:rPr>
          <w:rFonts w:ascii="宋体" w:hAnsi="宋体"/>
          <w:szCs w:val="21"/>
        </w:rPr>
        <w:t xml:space="preserve"> </w:t>
      </w:r>
    </w:p>
    <w:p w14:paraId="19FB5A0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）合同解除后，发包人应按第</w:t>
      </w:r>
      <w:r>
        <w:rPr>
          <w:rFonts w:ascii="宋体" w:hAnsi="宋体"/>
          <w:szCs w:val="21"/>
        </w:rPr>
        <w:t>23.4</w:t>
      </w:r>
      <w:r>
        <w:rPr>
          <w:rFonts w:hint="eastAsia" w:ascii="宋体" w:hAnsi="宋体"/>
          <w:szCs w:val="21"/>
        </w:rPr>
        <w:t>款的约定向承包人索赔由于解除合同给发包人造成的损失。</w:t>
      </w:r>
    </w:p>
    <w:p w14:paraId="5ABA70C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）合同双方确认上述往来款项后，出具最终结清付款证书，结清全部合同款项。</w:t>
      </w:r>
    </w:p>
    <w:p w14:paraId="3D8543C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）发包人和承包人未能就解除合同后的结清达成一致而形成争议的，按第</w:t>
      </w:r>
      <w:r>
        <w:rPr>
          <w:rFonts w:ascii="宋体" w:hAnsi="宋体"/>
          <w:szCs w:val="21"/>
        </w:rPr>
        <w:t>24</w:t>
      </w:r>
      <w:r>
        <w:rPr>
          <w:rFonts w:hint="eastAsia" w:ascii="宋体" w:hAnsi="宋体"/>
          <w:szCs w:val="21"/>
        </w:rPr>
        <w:t>条的约定办理。</w:t>
      </w:r>
    </w:p>
    <w:p w14:paraId="3C86200E">
      <w:pPr>
        <w:spacing w:line="360" w:lineRule="auto"/>
        <w:ind w:firstLine="420" w:firstLineChars="200"/>
        <w:rPr>
          <w:rFonts w:ascii="宋体" w:hAnsi="宋体"/>
          <w:szCs w:val="21"/>
        </w:rPr>
      </w:pPr>
      <w:r>
        <w:rPr>
          <w:rFonts w:ascii="宋体" w:hAnsi="宋体"/>
          <w:szCs w:val="21"/>
        </w:rPr>
        <w:t xml:space="preserve">22.1.5  </w:t>
      </w:r>
      <w:r>
        <w:rPr>
          <w:rFonts w:hint="eastAsia" w:ascii="宋体" w:hAnsi="宋体"/>
          <w:szCs w:val="21"/>
        </w:rPr>
        <w:t>协议利益的转让</w:t>
      </w:r>
    </w:p>
    <w:p w14:paraId="00888F1C">
      <w:pPr>
        <w:spacing w:line="360" w:lineRule="auto"/>
        <w:ind w:firstLine="420" w:firstLineChars="200"/>
        <w:rPr>
          <w:rFonts w:ascii="宋体" w:hAnsi="宋体"/>
          <w:szCs w:val="21"/>
        </w:rPr>
      </w:pPr>
      <w:r>
        <w:rPr>
          <w:rFonts w:hint="eastAsia" w:ascii="宋体" w:hAnsi="宋体"/>
          <w:szCs w:val="21"/>
        </w:rPr>
        <w:t>因承包人违约解除合同的，发包人有权要求承包人将其为实施合同而签订的材料和设备的订货协议或任何服务协议利益转让给发包人，并在解除合同后的</w:t>
      </w:r>
      <w:r>
        <w:rPr>
          <w:rFonts w:ascii="宋体" w:hAnsi="宋体"/>
          <w:szCs w:val="21"/>
        </w:rPr>
        <w:t>14</w:t>
      </w:r>
      <w:r>
        <w:rPr>
          <w:rFonts w:hint="eastAsia" w:ascii="宋体" w:hAnsi="宋体"/>
          <w:szCs w:val="21"/>
        </w:rPr>
        <w:t>天内，依法办理转让手续。</w:t>
      </w:r>
      <w:r>
        <w:rPr>
          <w:rFonts w:ascii="宋体" w:hAnsi="宋体"/>
          <w:szCs w:val="21"/>
        </w:rPr>
        <w:t xml:space="preserve"> </w:t>
      </w:r>
    </w:p>
    <w:p w14:paraId="11E6C65E">
      <w:pPr>
        <w:spacing w:line="360" w:lineRule="auto"/>
        <w:ind w:firstLine="420" w:firstLineChars="200"/>
        <w:rPr>
          <w:rFonts w:ascii="宋体" w:hAnsi="宋体"/>
          <w:szCs w:val="21"/>
        </w:rPr>
      </w:pPr>
      <w:r>
        <w:rPr>
          <w:rFonts w:ascii="宋体" w:hAnsi="宋体"/>
          <w:szCs w:val="21"/>
        </w:rPr>
        <w:t xml:space="preserve">22.1.6  </w:t>
      </w:r>
      <w:r>
        <w:rPr>
          <w:rFonts w:hint="eastAsia" w:ascii="宋体" w:hAnsi="宋体"/>
          <w:szCs w:val="21"/>
        </w:rPr>
        <w:t>紧急情况下无能力或不愿进行抢救</w:t>
      </w:r>
    </w:p>
    <w:p w14:paraId="5D54C988">
      <w:pPr>
        <w:spacing w:line="360" w:lineRule="auto"/>
        <w:ind w:firstLine="420" w:firstLineChars="200"/>
        <w:rPr>
          <w:rFonts w:ascii="宋体" w:hAnsi="宋体"/>
          <w:szCs w:val="21"/>
        </w:rPr>
      </w:pPr>
      <w:r>
        <w:rPr>
          <w:rFonts w:hint="eastAsia" w:ascii="宋体" w:hAnsi="宋体"/>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18C45364">
      <w:pPr>
        <w:keepNext/>
        <w:keepLines/>
        <w:spacing w:before="120" w:beforeLines="50" w:after="120" w:afterLines="50" w:line="360" w:lineRule="auto"/>
        <w:outlineLvl w:val="2"/>
        <w:rPr>
          <w:rFonts w:ascii="宋体" w:hAnsi="宋体"/>
          <w:sz w:val="24"/>
          <w:szCs w:val="20"/>
        </w:rPr>
      </w:pPr>
      <w:bookmarkStart w:id="2365" w:name="_Toc483668223"/>
      <w:bookmarkStart w:id="2366" w:name="_Toc179632773"/>
      <w:bookmarkStart w:id="2367" w:name="_Toc144974726"/>
      <w:bookmarkStart w:id="2368" w:name="_Toc480487049"/>
      <w:bookmarkStart w:id="2369" w:name="_Toc342296406"/>
      <w:bookmarkStart w:id="2370" w:name="_Toc486580194"/>
      <w:bookmarkStart w:id="2371" w:name="_Toc480486877"/>
      <w:bookmarkStart w:id="2372" w:name="_Toc489280005"/>
      <w:bookmarkStart w:id="2373" w:name="_Toc152042534"/>
      <w:bookmarkStart w:id="2374" w:name="_Toc338944848"/>
      <w:bookmarkStart w:id="2375" w:name="_Toc490222639"/>
      <w:bookmarkStart w:id="2376" w:name="_Toc117350563"/>
      <w:bookmarkStart w:id="2377" w:name="_Toc152045755"/>
      <w:r>
        <w:rPr>
          <w:rFonts w:ascii="宋体" w:hAnsi="宋体"/>
          <w:sz w:val="24"/>
          <w:szCs w:val="20"/>
        </w:rPr>
        <w:t xml:space="preserve">22.2  </w:t>
      </w:r>
      <w:r>
        <w:rPr>
          <w:rFonts w:hint="eastAsia" w:ascii="宋体" w:hAnsi="宋体"/>
          <w:sz w:val="24"/>
          <w:szCs w:val="20"/>
        </w:rPr>
        <w:t>发包人违约</w:t>
      </w:r>
      <w:bookmarkEnd w:id="2365"/>
      <w:bookmarkEnd w:id="2366"/>
      <w:bookmarkEnd w:id="2367"/>
      <w:bookmarkEnd w:id="2368"/>
      <w:bookmarkEnd w:id="2369"/>
      <w:bookmarkEnd w:id="2370"/>
      <w:bookmarkEnd w:id="2371"/>
      <w:bookmarkEnd w:id="2372"/>
      <w:bookmarkEnd w:id="2373"/>
      <w:bookmarkEnd w:id="2374"/>
      <w:bookmarkEnd w:id="2375"/>
      <w:bookmarkEnd w:id="2376"/>
      <w:bookmarkEnd w:id="2377"/>
    </w:p>
    <w:p w14:paraId="3EBFF18E">
      <w:pPr>
        <w:spacing w:line="360" w:lineRule="auto"/>
        <w:ind w:firstLine="420" w:firstLineChars="200"/>
        <w:rPr>
          <w:rFonts w:ascii="宋体" w:hAnsi="宋体"/>
          <w:szCs w:val="21"/>
        </w:rPr>
      </w:pPr>
      <w:r>
        <w:rPr>
          <w:rFonts w:ascii="宋体" w:hAnsi="宋体"/>
          <w:szCs w:val="21"/>
        </w:rPr>
        <w:t xml:space="preserve">22.2.1  </w:t>
      </w:r>
      <w:r>
        <w:rPr>
          <w:rFonts w:hint="eastAsia" w:ascii="宋体" w:hAnsi="宋体"/>
          <w:szCs w:val="21"/>
        </w:rPr>
        <w:t>发包人违约的情形</w:t>
      </w:r>
    </w:p>
    <w:p w14:paraId="64A2A056">
      <w:pPr>
        <w:spacing w:line="360" w:lineRule="auto"/>
        <w:ind w:firstLine="420" w:firstLineChars="200"/>
        <w:rPr>
          <w:rFonts w:ascii="宋体" w:hAnsi="宋体"/>
          <w:szCs w:val="21"/>
        </w:rPr>
      </w:pPr>
      <w:r>
        <w:rPr>
          <w:rFonts w:hint="eastAsia" w:ascii="宋体" w:hAnsi="宋体"/>
          <w:szCs w:val="21"/>
        </w:rPr>
        <w:t>在履行合同过程中发生的下列情形，属发包人违约：</w:t>
      </w:r>
    </w:p>
    <w:p w14:paraId="4DEDF595">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）发包人未能按合同约定支付预付款或合同价款，或拖延、拒绝批准付款申请和支付凭证，导致付款延误的；</w:t>
      </w:r>
    </w:p>
    <w:p w14:paraId="3CF3360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）发包人原因造成停工的；</w:t>
      </w:r>
    </w:p>
    <w:p w14:paraId="596BE59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）监理人无正当理由没有在约定期限内发出复工指示，导致承包人无法复工的；</w:t>
      </w:r>
    </w:p>
    <w:p w14:paraId="1B546751">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）发包人无法继续履行或明确表示不履行或实质上已停止履行合同的；</w:t>
      </w:r>
    </w:p>
    <w:p w14:paraId="100C5982">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）发包人不履行合同约定其他义务的。</w:t>
      </w:r>
    </w:p>
    <w:p w14:paraId="44D283DA">
      <w:pPr>
        <w:spacing w:line="360" w:lineRule="auto"/>
        <w:ind w:firstLine="420" w:firstLineChars="200"/>
        <w:rPr>
          <w:rFonts w:ascii="宋体" w:hAnsi="宋体"/>
          <w:szCs w:val="21"/>
        </w:rPr>
      </w:pPr>
      <w:r>
        <w:rPr>
          <w:rFonts w:ascii="宋体" w:hAnsi="宋体"/>
          <w:szCs w:val="21"/>
        </w:rPr>
        <w:t xml:space="preserve">22.2.2  </w:t>
      </w:r>
      <w:r>
        <w:rPr>
          <w:rFonts w:hint="eastAsia" w:ascii="宋体" w:hAnsi="宋体"/>
          <w:szCs w:val="21"/>
        </w:rPr>
        <w:t>承包人有权暂停施工</w:t>
      </w:r>
    </w:p>
    <w:p w14:paraId="5B1921CD">
      <w:pPr>
        <w:spacing w:line="360" w:lineRule="auto"/>
        <w:ind w:firstLine="420" w:firstLineChars="200"/>
        <w:rPr>
          <w:rFonts w:ascii="宋体" w:hAnsi="宋体"/>
          <w:szCs w:val="21"/>
        </w:rPr>
      </w:pPr>
      <w:r>
        <w:rPr>
          <w:rFonts w:hint="eastAsia" w:ascii="宋体" w:hAnsi="宋体"/>
          <w:szCs w:val="21"/>
        </w:rPr>
        <w:t>发包人发生除第</w:t>
      </w:r>
      <w:r>
        <w:rPr>
          <w:rFonts w:ascii="宋体" w:hAnsi="宋体"/>
          <w:szCs w:val="21"/>
        </w:rPr>
        <w:t>22.2.1</w:t>
      </w:r>
      <w:r>
        <w:rPr>
          <w:rFonts w:hint="eastAsia" w:ascii="宋体" w:hAnsi="宋体"/>
          <w:szCs w:val="21"/>
        </w:rPr>
        <w:t>（</w:t>
      </w:r>
      <w:r>
        <w:rPr>
          <w:rFonts w:ascii="宋体" w:hAnsi="宋体"/>
          <w:szCs w:val="21"/>
        </w:rPr>
        <w:t>4</w:t>
      </w:r>
      <w:r>
        <w:rPr>
          <w:rFonts w:hint="eastAsia" w:ascii="宋体" w:hAnsi="宋体"/>
          <w:szCs w:val="21"/>
        </w:rPr>
        <w:t>）目以外的违约情况时，承包人可向发包人发出通知，要求发包人采取有效措施纠正违约行为。发包人收到承包人通知后的</w:t>
      </w:r>
      <w:r>
        <w:rPr>
          <w:rFonts w:ascii="宋体" w:hAnsi="宋体"/>
          <w:szCs w:val="21"/>
        </w:rPr>
        <w:t>28</w:t>
      </w:r>
      <w:r>
        <w:rPr>
          <w:rFonts w:hint="eastAsia" w:ascii="宋体" w:hAnsi="宋体"/>
          <w:szCs w:val="21"/>
        </w:rPr>
        <w:t>天内仍不履行合同义务，承包人有权暂停施工，并通知监理人，发包人应承担由此增加的费用和（或）工期延误，并支付承包人合理利润。</w:t>
      </w:r>
    </w:p>
    <w:p w14:paraId="6E32ACFB">
      <w:pPr>
        <w:spacing w:line="360" w:lineRule="auto"/>
        <w:ind w:firstLine="420" w:firstLineChars="200"/>
        <w:rPr>
          <w:rFonts w:ascii="宋体" w:hAnsi="宋体"/>
          <w:szCs w:val="21"/>
        </w:rPr>
      </w:pPr>
      <w:r>
        <w:rPr>
          <w:rFonts w:ascii="宋体" w:hAnsi="宋体"/>
          <w:szCs w:val="21"/>
        </w:rPr>
        <w:t xml:space="preserve">22.2.3  </w:t>
      </w:r>
      <w:r>
        <w:rPr>
          <w:rFonts w:hint="eastAsia" w:ascii="宋体" w:hAnsi="宋体"/>
          <w:szCs w:val="21"/>
        </w:rPr>
        <w:t>发包人违约解除合同</w:t>
      </w:r>
      <w:r>
        <w:rPr>
          <w:rFonts w:ascii="宋体" w:hAnsi="宋体"/>
          <w:szCs w:val="21"/>
        </w:rPr>
        <w:t xml:space="preserve"> </w:t>
      </w:r>
    </w:p>
    <w:p w14:paraId="29230E8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）发生第</w:t>
      </w:r>
      <w:r>
        <w:rPr>
          <w:rFonts w:ascii="宋体" w:hAnsi="宋体"/>
          <w:szCs w:val="21"/>
        </w:rPr>
        <w:t>22.2.1</w:t>
      </w:r>
      <w:r>
        <w:rPr>
          <w:rFonts w:hint="eastAsia" w:ascii="宋体" w:hAnsi="宋体"/>
          <w:szCs w:val="21"/>
        </w:rPr>
        <w:t>（</w:t>
      </w:r>
      <w:r>
        <w:rPr>
          <w:rFonts w:ascii="宋体" w:hAnsi="宋体"/>
          <w:szCs w:val="21"/>
        </w:rPr>
        <w:t>4</w:t>
      </w:r>
      <w:r>
        <w:rPr>
          <w:rFonts w:hint="eastAsia" w:ascii="宋体" w:hAnsi="宋体"/>
          <w:szCs w:val="21"/>
        </w:rPr>
        <w:t>）目的违约情况时，承包人可书面通知发包人解除合同。</w:t>
      </w:r>
      <w:r>
        <w:rPr>
          <w:rFonts w:ascii="宋体" w:hAnsi="宋体"/>
          <w:szCs w:val="21"/>
        </w:rPr>
        <w:t xml:space="preserve">   </w:t>
      </w:r>
    </w:p>
    <w:p w14:paraId="40F0EF64">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）承包人按第</w:t>
      </w:r>
      <w:r>
        <w:rPr>
          <w:rFonts w:ascii="宋体" w:hAnsi="宋体"/>
          <w:szCs w:val="21"/>
        </w:rPr>
        <w:t>22.2.2</w:t>
      </w:r>
      <w:r>
        <w:rPr>
          <w:rFonts w:hint="eastAsia" w:ascii="宋体" w:hAnsi="宋体"/>
          <w:szCs w:val="21"/>
        </w:rPr>
        <w:t>项暂停施工</w:t>
      </w:r>
      <w:r>
        <w:rPr>
          <w:rFonts w:ascii="宋体" w:hAnsi="宋体"/>
          <w:szCs w:val="21"/>
        </w:rPr>
        <w:t>28</w:t>
      </w:r>
      <w:r>
        <w:rPr>
          <w:rFonts w:hint="eastAsia" w:ascii="宋体" w:hAnsi="宋体"/>
          <w:szCs w:val="21"/>
        </w:rPr>
        <w:t>天后，发包人仍不纠正违约行为的，承包人可向发包人发出解除合同通知。但承包人的这一行动不免除发包人承担的违约责任，也不影响承包人根据合同约定享有的索赔权利。</w:t>
      </w:r>
    </w:p>
    <w:p w14:paraId="761C9875">
      <w:pPr>
        <w:spacing w:line="360" w:lineRule="auto"/>
        <w:ind w:firstLine="420" w:firstLineChars="200"/>
        <w:rPr>
          <w:rFonts w:ascii="宋体" w:hAnsi="宋体"/>
          <w:szCs w:val="21"/>
        </w:rPr>
      </w:pPr>
      <w:r>
        <w:rPr>
          <w:rFonts w:ascii="宋体" w:hAnsi="宋体"/>
          <w:szCs w:val="21"/>
        </w:rPr>
        <w:t xml:space="preserve">22.2.4  </w:t>
      </w:r>
      <w:r>
        <w:rPr>
          <w:rFonts w:hint="eastAsia" w:ascii="宋体" w:hAnsi="宋体"/>
          <w:szCs w:val="21"/>
        </w:rPr>
        <w:t>解除合同后的付款</w:t>
      </w:r>
    </w:p>
    <w:p w14:paraId="4211A522">
      <w:pPr>
        <w:spacing w:line="360" w:lineRule="auto"/>
        <w:ind w:firstLine="420" w:firstLineChars="200"/>
        <w:rPr>
          <w:rFonts w:ascii="宋体" w:hAnsi="宋体"/>
          <w:szCs w:val="21"/>
        </w:rPr>
      </w:pPr>
      <w:r>
        <w:rPr>
          <w:rFonts w:hint="eastAsia" w:ascii="宋体" w:hAnsi="宋体"/>
          <w:szCs w:val="21"/>
        </w:rPr>
        <w:t>因发包人违约解除合同的，发包人应在解除合同后</w:t>
      </w:r>
      <w:r>
        <w:rPr>
          <w:rFonts w:ascii="宋体" w:hAnsi="宋体"/>
          <w:szCs w:val="21"/>
        </w:rPr>
        <w:t>28</w:t>
      </w:r>
      <w:r>
        <w:rPr>
          <w:rFonts w:hint="eastAsia" w:ascii="宋体" w:hAnsi="宋体"/>
          <w:szCs w:val="21"/>
        </w:rPr>
        <w:t>天内向承包人支付下列金额，承包人应在此期限内及时向发包人提交要求支付下列金额的有关资料和凭证：</w:t>
      </w:r>
    </w:p>
    <w:p w14:paraId="39F8E11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）合同解除日以前所完成工作的价款；</w:t>
      </w:r>
    </w:p>
    <w:p w14:paraId="1BE02419">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）承包人为该工程施工订购并已付款的材料、工程设备和其他物品的金额。发包人付还后，该材料、工程设备和其他物品归发包人所有；</w:t>
      </w:r>
    </w:p>
    <w:p w14:paraId="00D58669">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）承包人为完成工程所发生的，而发包人未支付的金额；</w:t>
      </w:r>
    </w:p>
    <w:p w14:paraId="1A922DE2">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）承包人撤离施工场地以及遣散承包人人员的金额；</w:t>
      </w:r>
    </w:p>
    <w:p w14:paraId="74F6F25E">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）由于解除合同应赔偿的承包人损失；</w:t>
      </w:r>
    </w:p>
    <w:p w14:paraId="40BCFF7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）按合同约定在合同解除日前应支付给承包人的其他金额。</w:t>
      </w:r>
    </w:p>
    <w:p w14:paraId="2DA23FE5">
      <w:pPr>
        <w:spacing w:line="360" w:lineRule="auto"/>
        <w:ind w:firstLine="420" w:firstLineChars="200"/>
        <w:rPr>
          <w:rFonts w:ascii="宋体" w:hAnsi="宋体"/>
          <w:szCs w:val="21"/>
        </w:rPr>
      </w:pPr>
      <w:r>
        <w:rPr>
          <w:rFonts w:hint="eastAsia" w:ascii="宋体" w:hAnsi="宋体"/>
          <w:szCs w:val="21"/>
        </w:rPr>
        <w:t>发包人应按本项约定支付上述金额并退还质量保证金或退还质量保证金保函和履约担保，但有权要求承包人支付应偿还给发包人的各项金额。</w:t>
      </w:r>
    </w:p>
    <w:p w14:paraId="4479F3BB">
      <w:pPr>
        <w:spacing w:line="360" w:lineRule="auto"/>
        <w:ind w:firstLine="420" w:firstLineChars="200"/>
        <w:rPr>
          <w:rFonts w:ascii="宋体" w:hAnsi="宋体"/>
          <w:szCs w:val="21"/>
        </w:rPr>
      </w:pPr>
      <w:r>
        <w:rPr>
          <w:rFonts w:ascii="宋体" w:hAnsi="宋体"/>
          <w:szCs w:val="21"/>
        </w:rPr>
        <w:t xml:space="preserve">22.2.5  </w:t>
      </w:r>
      <w:r>
        <w:rPr>
          <w:rFonts w:hint="eastAsia" w:ascii="宋体" w:hAnsi="宋体"/>
          <w:szCs w:val="21"/>
        </w:rPr>
        <w:t>解除合同后的承包人撤离</w:t>
      </w:r>
    </w:p>
    <w:p w14:paraId="158827F9">
      <w:pPr>
        <w:spacing w:line="360" w:lineRule="auto"/>
        <w:ind w:firstLine="420" w:firstLineChars="200"/>
        <w:rPr>
          <w:rFonts w:ascii="宋体" w:hAnsi="宋体"/>
          <w:szCs w:val="21"/>
        </w:rPr>
      </w:pPr>
      <w:r>
        <w:rPr>
          <w:rFonts w:hint="eastAsia" w:ascii="宋体" w:hAnsi="宋体"/>
          <w:szCs w:val="21"/>
        </w:rPr>
        <w:t>因发包人违约而解除合同后，承包人应妥善做好已竣工工程和已购材料、设备的保护和移交工作，按发包人要求将承包人设备和人员撤出施工场地。承包人撤出施工场地应遵守第</w:t>
      </w:r>
      <w:r>
        <w:rPr>
          <w:rFonts w:ascii="宋体" w:hAnsi="宋体"/>
          <w:szCs w:val="21"/>
        </w:rPr>
        <w:t>18.7.1</w:t>
      </w:r>
      <w:r>
        <w:rPr>
          <w:rFonts w:hint="eastAsia" w:ascii="宋体" w:hAnsi="宋体"/>
          <w:szCs w:val="21"/>
        </w:rPr>
        <w:t>项的约定，发包人应为承包人撤出提供必要条件。</w:t>
      </w:r>
    </w:p>
    <w:p w14:paraId="23724989">
      <w:pPr>
        <w:keepNext/>
        <w:keepLines/>
        <w:spacing w:before="120" w:beforeLines="50" w:after="120" w:afterLines="50" w:line="360" w:lineRule="auto"/>
        <w:outlineLvl w:val="2"/>
        <w:rPr>
          <w:rFonts w:ascii="宋体" w:hAnsi="宋体"/>
          <w:sz w:val="24"/>
          <w:szCs w:val="20"/>
        </w:rPr>
      </w:pPr>
      <w:bookmarkStart w:id="2378" w:name="_Toc179632774"/>
      <w:bookmarkStart w:id="2379" w:name="_Toc486580195"/>
      <w:bookmarkStart w:id="2380" w:name="_Toc338944849"/>
      <w:bookmarkStart w:id="2381" w:name="_Toc342296407"/>
      <w:bookmarkStart w:id="2382" w:name="_Toc480486878"/>
      <w:bookmarkStart w:id="2383" w:name="_Toc490222640"/>
      <w:bookmarkStart w:id="2384" w:name="_Toc480487050"/>
      <w:bookmarkStart w:id="2385" w:name="_Toc483668224"/>
      <w:bookmarkStart w:id="2386" w:name="_Toc489280006"/>
      <w:bookmarkStart w:id="2387" w:name="_Toc152042535"/>
      <w:bookmarkStart w:id="2388" w:name="_Toc152045756"/>
      <w:bookmarkStart w:id="2389" w:name="_Toc117350564"/>
      <w:r>
        <w:rPr>
          <w:rFonts w:ascii="宋体" w:hAnsi="宋体"/>
          <w:sz w:val="24"/>
          <w:szCs w:val="20"/>
        </w:rPr>
        <w:t xml:space="preserve">22.3  </w:t>
      </w:r>
      <w:r>
        <w:rPr>
          <w:rFonts w:hint="eastAsia" w:ascii="宋体" w:hAnsi="宋体"/>
          <w:sz w:val="24"/>
          <w:szCs w:val="20"/>
        </w:rPr>
        <w:t>第三人造成的违约</w:t>
      </w:r>
      <w:bookmarkEnd w:id="2378"/>
      <w:bookmarkEnd w:id="2379"/>
      <w:bookmarkEnd w:id="2380"/>
      <w:bookmarkEnd w:id="2381"/>
      <w:bookmarkEnd w:id="2382"/>
      <w:bookmarkEnd w:id="2383"/>
      <w:bookmarkEnd w:id="2384"/>
      <w:bookmarkEnd w:id="2385"/>
      <w:bookmarkEnd w:id="2386"/>
      <w:bookmarkEnd w:id="2387"/>
      <w:bookmarkEnd w:id="2388"/>
      <w:bookmarkEnd w:id="2389"/>
    </w:p>
    <w:p w14:paraId="727BCA95">
      <w:pPr>
        <w:spacing w:line="360" w:lineRule="auto"/>
        <w:ind w:firstLine="420" w:firstLineChars="200"/>
        <w:rPr>
          <w:rFonts w:ascii="宋体" w:hAnsi="宋体"/>
          <w:szCs w:val="21"/>
        </w:rPr>
      </w:pPr>
      <w:r>
        <w:rPr>
          <w:rFonts w:hint="eastAsia" w:ascii="宋体" w:hAnsi="宋体"/>
          <w:szCs w:val="21"/>
        </w:rPr>
        <w:t>在履行合同过程中，一方当事人因第三人的原因造成违约的，应当向对方当事人承担违约责任。一方当事人和第三人之间的纠纷，依照法律规定或者按照约定解决。</w:t>
      </w:r>
    </w:p>
    <w:p w14:paraId="1217B0B7">
      <w:pPr>
        <w:keepNext/>
        <w:keepLines/>
        <w:spacing w:before="120" w:beforeLines="50" w:after="120" w:afterLines="50" w:line="360" w:lineRule="auto"/>
        <w:outlineLvl w:val="1"/>
        <w:rPr>
          <w:rFonts w:ascii="宋体" w:hAnsi="宋体" w:cs="宋体"/>
          <w:sz w:val="28"/>
          <w:szCs w:val="20"/>
        </w:rPr>
      </w:pPr>
      <w:bookmarkStart w:id="2390" w:name="_Toc342296408"/>
      <w:bookmarkStart w:id="2391" w:name="_Toc483668225"/>
      <w:bookmarkStart w:id="2392" w:name="_Toc480487051"/>
      <w:bookmarkStart w:id="2393" w:name="_Toc486580196"/>
      <w:bookmarkStart w:id="2394" w:name="_Toc490222641"/>
      <w:bookmarkStart w:id="2395" w:name="_Toc179632775"/>
      <w:bookmarkStart w:id="2396" w:name="_Toc117350565"/>
      <w:bookmarkStart w:id="2397" w:name="_Toc152045757"/>
      <w:bookmarkStart w:id="2398" w:name="_Toc144974727"/>
      <w:bookmarkStart w:id="2399" w:name="_Toc480486879"/>
      <w:bookmarkStart w:id="2400" w:name="_Toc338944850"/>
      <w:bookmarkStart w:id="2401" w:name="_Toc489280007"/>
      <w:bookmarkStart w:id="2402" w:name="_Toc152042536"/>
      <w:r>
        <w:rPr>
          <w:rFonts w:ascii="宋体" w:hAnsi="宋体" w:cs="宋体"/>
          <w:sz w:val="28"/>
          <w:szCs w:val="20"/>
        </w:rPr>
        <w:t>23.</w:t>
      </w:r>
      <w:r>
        <w:rPr>
          <w:rFonts w:hint="eastAsia" w:ascii="宋体" w:hAnsi="宋体" w:cs="宋体"/>
          <w:sz w:val="28"/>
          <w:szCs w:val="20"/>
        </w:rPr>
        <w:t>索赔</w:t>
      </w:r>
      <w:bookmarkEnd w:id="2390"/>
      <w:bookmarkEnd w:id="2391"/>
      <w:bookmarkEnd w:id="2392"/>
      <w:bookmarkEnd w:id="2393"/>
      <w:bookmarkEnd w:id="2394"/>
      <w:bookmarkEnd w:id="2395"/>
      <w:bookmarkEnd w:id="2396"/>
      <w:bookmarkEnd w:id="2397"/>
      <w:bookmarkEnd w:id="2398"/>
      <w:bookmarkEnd w:id="2399"/>
      <w:bookmarkEnd w:id="2400"/>
      <w:bookmarkEnd w:id="2401"/>
      <w:bookmarkEnd w:id="2402"/>
    </w:p>
    <w:p w14:paraId="31E31640">
      <w:pPr>
        <w:keepNext/>
        <w:keepLines/>
        <w:spacing w:before="120" w:beforeLines="50" w:after="120" w:afterLines="50" w:line="360" w:lineRule="auto"/>
        <w:outlineLvl w:val="2"/>
        <w:rPr>
          <w:rFonts w:ascii="宋体" w:hAnsi="宋体"/>
          <w:sz w:val="24"/>
          <w:szCs w:val="20"/>
        </w:rPr>
      </w:pPr>
      <w:bookmarkStart w:id="2403" w:name="_Toc480486880"/>
      <w:bookmarkStart w:id="2404" w:name="_Toc342296409"/>
      <w:bookmarkStart w:id="2405" w:name="_Toc480487052"/>
      <w:bookmarkStart w:id="2406" w:name="_Toc490222642"/>
      <w:bookmarkStart w:id="2407" w:name="_Toc338944851"/>
      <w:bookmarkStart w:id="2408" w:name="_Toc152045758"/>
      <w:bookmarkStart w:id="2409" w:name="_Toc152042537"/>
      <w:bookmarkStart w:id="2410" w:name="_Toc486580197"/>
      <w:bookmarkStart w:id="2411" w:name="_Toc483668226"/>
      <w:bookmarkStart w:id="2412" w:name="_Toc117350566"/>
      <w:bookmarkStart w:id="2413" w:name="_Toc179632776"/>
      <w:bookmarkStart w:id="2414" w:name="_Toc489280008"/>
      <w:bookmarkStart w:id="2415" w:name="_Toc144974728"/>
      <w:r>
        <w:rPr>
          <w:rFonts w:ascii="宋体" w:hAnsi="宋体"/>
          <w:sz w:val="24"/>
          <w:szCs w:val="20"/>
        </w:rPr>
        <w:t xml:space="preserve">23.1  </w:t>
      </w:r>
      <w:r>
        <w:rPr>
          <w:rFonts w:hint="eastAsia" w:ascii="宋体" w:hAnsi="宋体"/>
          <w:sz w:val="24"/>
          <w:szCs w:val="20"/>
        </w:rPr>
        <w:t>承包人索赔的提出</w:t>
      </w:r>
      <w:bookmarkEnd w:id="2403"/>
      <w:bookmarkEnd w:id="2404"/>
      <w:bookmarkEnd w:id="2405"/>
      <w:bookmarkEnd w:id="2406"/>
      <w:bookmarkEnd w:id="2407"/>
      <w:bookmarkEnd w:id="2408"/>
      <w:bookmarkEnd w:id="2409"/>
      <w:bookmarkEnd w:id="2410"/>
      <w:bookmarkEnd w:id="2411"/>
      <w:bookmarkEnd w:id="2412"/>
      <w:bookmarkEnd w:id="2413"/>
      <w:bookmarkEnd w:id="2414"/>
      <w:bookmarkEnd w:id="2415"/>
    </w:p>
    <w:p w14:paraId="6FD970CF">
      <w:pPr>
        <w:spacing w:line="360" w:lineRule="auto"/>
        <w:ind w:firstLine="420" w:firstLineChars="200"/>
        <w:rPr>
          <w:rFonts w:ascii="宋体" w:hAnsi="宋体"/>
          <w:szCs w:val="21"/>
        </w:rPr>
      </w:pPr>
      <w:r>
        <w:rPr>
          <w:rFonts w:hint="eastAsia" w:ascii="宋体" w:hAnsi="宋体"/>
          <w:szCs w:val="21"/>
        </w:rPr>
        <w:t>根据合同约定，承包人认为有权得到追加付款和（或）延长工期的，应按以下程序向发包人提出索赔：</w:t>
      </w:r>
    </w:p>
    <w:p w14:paraId="03C9B40F">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）承包人应在知道或应当知道索赔事件发生后</w:t>
      </w:r>
      <w:r>
        <w:rPr>
          <w:rFonts w:ascii="宋体" w:hAnsi="宋体"/>
          <w:szCs w:val="21"/>
        </w:rPr>
        <w:t>28</w:t>
      </w:r>
      <w:r>
        <w:rPr>
          <w:rFonts w:hint="eastAsia" w:ascii="宋体" w:hAnsi="宋体"/>
          <w:szCs w:val="21"/>
        </w:rPr>
        <w:t>天内，向监理人递交索赔意向通知书，并说明发生索赔事件的事由。承包人未在前述</w:t>
      </w:r>
      <w:r>
        <w:rPr>
          <w:rFonts w:ascii="宋体" w:hAnsi="宋体"/>
          <w:szCs w:val="21"/>
        </w:rPr>
        <w:t>28</w:t>
      </w:r>
      <w:r>
        <w:rPr>
          <w:rFonts w:hint="eastAsia" w:ascii="宋体" w:hAnsi="宋体"/>
          <w:szCs w:val="21"/>
        </w:rPr>
        <w:t>天内发出索赔意向通知书的，丧失要求追加付款和（或）延长工期的权利；</w:t>
      </w:r>
    </w:p>
    <w:p w14:paraId="6C0D447E">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）承包人应在发出索赔意向通知书后</w:t>
      </w:r>
      <w:r>
        <w:rPr>
          <w:rFonts w:ascii="宋体" w:hAnsi="宋体"/>
          <w:szCs w:val="21"/>
        </w:rPr>
        <w:t>28</w:t>
      </w:r>
      <w:r>
        <w:rPr>
          <w:rFonts w:hint="eastAsia" w:ascii="宋体" w:hAnsi="宋体"/>
          <w:szCs w:val="21"/>
        </w:rPr>
        <w:t>天内，向监理人正式递交索赔通知书。索赔通知书应详细说明索赔理由以及要求追加的付款金额和（或）延长的工期，并附必要的记录和证明材料；</w:t>
      </w:r>
    </w:p>
    <w:p w14:paraId="54097395">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）索赔事件具有连续影响的，承包人应按合理时间间隔继续递交延续索赔通知，说明连续影响的实际情况和记录，列出累计的追加付款金额和（或）工期延长天数；</w:t>
      </w:r>
    </w:p>
    <w:p w14:paraId="09A404D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）在索赔事件影响结束后的</w:t>
      </w:r>
      <w:r>
        <w:rPr>
          <w:rFonts w:ascii="宋体" w:hAnsi="宋体"/>
          <w:szCs w:val="21"/>
        </w:rPr>
        <w:t>28</w:t>
      </w:r>
      <w:r>
        <w:rPr>
          <w:rFonts w:hint="eastAsia" w:ascii="宋体" w:hAnsi="宋体"/>
          <w:szCs w:val="21"/>
        </w:rPr>
        <w:t>天内，承包人应向监理人递交最终索赔通知书，说明最终要求索赔的追加付款金额和延长的工期，并附必要的记录和证明材料。</w:t>
      </w:r>
    </w:p>
    <w:p w14:paraId="745B0458">
      <w:pPr>
        <w:keepNext/>
        <w:keepLines/>
        <w:spacing w:before="120" w:beforeLines="50" w:after="120" w:afterLines="50" w:line="360" w:lineRule="auto"/>
        <w:outlineLvl w:val="2"/>
        <w:rPr>
          <w:rFonts w:ascii="宋体" w:hAnsi="宋体"/>
          <w:sz w:val="24"/>
          <w:szCs w:val="20"/>
        </w:rPr>
      </w:pPr>
      <w:bookmarkStart w:id="2416" w:name="_Toc490222643"/>
      <w:bookmarkStart w:id="2417" w:name="_Toc486580198"/>
      <w:bookmarkStart w:id="2418" w:name="_Toc489280009"/>
      <w:bookmarkStart w:id="2419" w:name="_Toc342296410"/>
      <w:bookmarkStart w:id="2420" w:name="_Toc338944852"/>
      <w:bookmarkStart w:id="2421" w:name="_Toc480487053"/>
      <w:bookmarkStart w:id="2422" w:name="_Toc179632777"/>
      <w:bookmarkStart w:id="2423" w:name="_Toc152045759"/>
      <w:bookmarkStart w:id="2424" w:name="_Toc483668227"/>
      <w:bookmarkStart w:id="2425" w:name="_Toc144974729"/>
      <w:bookmarkStart w:id="2426" w:name="_Toc480486881"/>
      <w:bookmarkStart w:id="2427" w:name="_Toc117350567"/>
      <w:bookmarkStart w:id="2428" w:name="_Toc152042538"/>
      <w:r>
        <w:rPr>
          <w:rFonts w:ascii="宋体" w:hAnsi="宋体"/>
          <w:sz w:val="24"/>
          <w:szCs w:val="20"/>
        </w:rPr>
        <w:t xml:space="preserve">23.2  </w:t>
      </w:r>
      <w:r>
        <w:rPr>
          <w:rFonts w:hint="eastAsia" w:ascii="宋体" w:hAnsi="宋体"/>
          <w:sz w:val="24"/>
          <w:szCs w:val="20"/>
        </w:rPr>
        <w:t>承包人索赔处理程序</w:t>
      </w:r>
      <w:bookmarkEnd w:id="2416"/>
      <w:bookmarkEnd w:id="2417"/>
      <w:bookmarkEnd w:id="2418"/>
      <w:bookmarkEnd w:id="2419"/>
      <w:bookmarkEnd w:id="2420"/>
      <w:bookmarkEnd w:id="2421"/>
      <w:bookmarkEnd w:id="2422"/>
      <w:bookmarkEnd w:id="2423"/>
      <w:bookmarkEnd w:id="2424"/>
      <w:bookmarkEnd w:id="2425"/>
      <w:bookmarkEnd w:id="2426"/>
      <w:bookmarkEnd w:id="2427"/>
      <w:bookmarkEnd w:id="2428"/>
    </w:p>
    <w:p w14:paraId="62C2AC69">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）监理人收到承包人提交的索赔通知书后，应及时审查索赔通知书的内容、查验承包人的记录和证明材料，必要时监理人可要求承包人提交全部原始记录副本。</w:t>
      </w:r>
    </w:p>
    <w:p w14:paraId="615D2F81">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）监理人应按第</w:t>
      </w:r>
      <w:r>
        <w:rPr>
          <w:rFonts w:ascii="宋体" w:hAnsi="宋体"/>
          <w:szCs w:val="21"/>
        </w:rPr>
        <w:t>3.5</w:t>
      </w:r>
      <w:r>
        <w:rPr>
          <w:rFonts w:hint="eastAsia" w:ascii="宋体" w:hAnsi="宋体"/>
          <w:szCs w:val="21"/>
        </w:rPr>
        <w:t>款商定或确定追加的付款和（或）延长的工期，并在收到上述索赔通知书或有关索赔的进一步证明材料后的</w:t>
      </w:r>
      <w:r>
        <w:rPr>
          <w:rFonts w:ascii="宋体" w:hAnsi="宋体"/>
          <w:szCs w:val="21"/>
        </w:rPr>
        <w:t>42</w:t>
      </w:r>
      <w:r>
        <w:rPr>
          <w:rFonts w:hint="eastAsia" w:ascii="宋体" w:hAnsi="宋体"/>
          <w:szCs w:val="21"/>
        </w:rPr>
        <w:t>天内，将索赔处理结果答复承包人。</w:t>
      </w:r>
    </w:p>
    <w:p w14:paraId="4EF44F44">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）承包人接受索赔处理结果的，发包人应在作出索赔处理结果答复后</w:t>
      </w:r>
      <w:r>
        <w:rPr>
          <w:rFonts w:ascii="宋体" w:hAnsi="宋体"/>
          <w:szCs w:val="21"/>
        </w:rPr>
        <w:t>28</w:t>
      </w:r>
      <w:r>
        <w:rPr>
          <w:rFonts w:hint="eastAsia" w:ascii="宋体" w:hAnsi="宋体"/>
          <w:szCs w:val="21"/>
        </w:rPr>
        <w:t>天内完成赔付。承包人不接受索赔处理结果的，按第</w:t>
      </w:r>
      <w:r>
        <w:rPr>
          <w:rFonts w:ascii="宋体" w:hAnsi="宋体"/>
          <w:szCs w:val="21"/>
        </w:rPr>
        <w:t>24</w:t>
      </w:r>
      <w:r>
        <w:rPr>
          <w:rFonts w:hint="eastAsia" w:ascii="宋体" w:hAnsi="宋体"/>
          <w:szCs w:val="21"/>
        </w:rPr>
        <w:t>条的约定办理。</w:t>
      </w:r>
    </w:p>
    <w:p w14:paraId="0D91B0A8">
      <w:pPr>
        <w:keepNext/>
        <w:keepLines/>
        <w:spacing w:before="120" w:beforeLines="50" w:after="120" w:afterLines="50" w:line="360" w:lineRule="auto"/>
        <w:outlineLvl w:val="2"/>
        <w:rPr>
          <w:rFonts w:ascii="宋体" w:hAnsi="宋体"/>
          <w:sz w:val="24"/>
          <w:szCs w:val="20"/>
        </w:rPr>
      </w:pPr>
      <w:bookmarkStart w:id="2429" w:name="_Toc480486882"/>
      <w:bookmarkStart w:id="2430" w:name="_Toc480487054"/>
      <w:bookmarkStart w:id="2431" w:name="_Toc144974730"/>
      <w:bookmarkStart w:id="2432" w:name="_Toc117350568"/>
      <w:bookmarkStart w:id="2433" w:name="_Toc342296411"/>
      <w:bookmarkStart w:id="2434" w:name="_Toc338944853"/>
      <w:bookmarkStart w:id="2435" w:name="_Toc152042539"/>
      <w:bookmarkStart w:id="2436" w:name="_Toc489280010"/>
      <w:bookmarkStart w:id="2437" w:name="_Toc179632778"/>
      <w:bookmarkStart w:id="2438" w:name="_Toc490222644"/>
      <w:bookmarkStart w:id="2439" w:name="_Toc152045760"/>
      <w:bookmarkStart w:id="2440" w:name="_Toc483668228"/>
      <w:bookmarkStart w:id="2441" w:name="_Toc486580199"/>
      <w:r>
        <w:rPr>
          <w:rFonts w:ascii="宋体" w:hAnsi="宋体"/>
          <w:sz w:val="24"/>
          <w:szCs w:val="20"/>
        </w:rPr>
        <w:t xml:space="preserve">23.3  </w:t>
      </w:r>
      <w:r>
        <w:rPr>
          <w:rFonts w:hint="eastAsia" w:ascii="宋体" w:hAnsi="宋体"/>
          <w:sz w:val="24"/>
          <w:szCs w:val="20"/>
        </w:rPr>
        <w:t>承包人提出索赔的期限</w:t>
      </w:r>
      <w:bookmarkEnd w:id="2429"/>
      <w:bookmarkEnd w:id="2430"/>
      <w:bookmarkEnd w:id="2431"/>
      <w:bookmarkEnd w:id="2432"/>
      <w:bookmarkEnd w:id="2433"/>
      <w:bookmarkEnd w:id="2434"/>
      <w:bookmarkEnd w:id="2435"/>
      <w:bookmarkEnd w:id="2436"/>
      <w:bookmarkEnd w:id="2437"/>
      <w:bookmarkEnd w:id="2438"/>
      <w:bookmarkEnd w:id="2439"/>
      <w:bookmarkEnd w:id="2440"/>
      <w:bookmarkEnd w:id="2441"/>
    </w:p>
    <w:p w14:paraId="2932E56A">
      <w:pPr>
        <w:spacing w:line="360" w:lineRule="auto"/>
        <w:ind w:firstLine="420" w:firstLineChars="200"/>
        <w:rPr>
          <w:rFonts w:ascii="宋体" w:hAnsi="宋体"/>
          <w:szCs w:val="21"/>
        </w:rPr>
      </w:pPr>
      <w:r>
        <w:rPr>
          <w:rFonts w:ascii="宋体" w:hAnsi="宋体"/>
          <w:szCs w:val="21"/>
        </w:rPr>
        <w:t xml:space="preserve">23.3.1  </w:t>
      </w:r>
      <w:r>
        <w:rPr>
          <w:rFonts w:hint="eastAsia" w:ascii="宋体" w:hAnsi="宋体"/>
          <w:szCs w:val="21"/>
        </w:rPr>
        <w:t>承包人按第</w:t>
      </w:r>
      <w:r>
        <w:rPr>
          <w:rFonts w:ascii="宋体" w:hAnsi="宋体"/>
          <w:szCs w:val="21"/>
        </w:rPr>
        <w:t>17.5</w:t>
      </w:r>
      <w:r>
        <w:rPr>
          <w:rFonts w:hint="eastAsia" w:ascii="宋体" w:hAnsi="宋体"/>
          <w:szCs w:val="21"/>
        </w:rPr>
        <w:t>款的约定接受了竣工付款证书后，应被认为已无权再提出在合同工程接收证书颁发前所发生的任何索赔。</w:t>
      </w:r>
    </w:p>
    <w:p w14:paraId="2097D8D2">
      <w:pPr>
        <w:spacing w:line="360" w:lineRule="auto"/>
        <w:ind w:firstLine="420" w:firstLineChars="200"/>
        <w:rPr>
          <w:rFonts w:ascii="宋体" w:hAnsi="宋体"/>
          <w:szCs w:val="21"/>
        </w:rPr>
      </w:pPr>
      <w:r>
        <w:rPr>
          <w:rFonts w:ascii="宋体" w:hAnsi="宋体"/>
          <w:szCs w:val="21"/>
        </w:rPr>
        <w:t xml:space="preserve">23.3.2  </w:t>
      </w:r>
      <w:r>
        <w:rPr>
          <w:rFonts w:hint="eastAsia" w:ascii="宋体" w:hAnsi="宋体"/>
          <w:szCs w:val="21"/>
        </w:rPr>
        <w:t>承包人按第</w:t>
      </w:r>
      <w:r>
        <w:rPr>
          <w:rFonts w:ascii="宋体" w:hAnsi="宋体"/>
          <w:szCs w:val="21"/>
        </w:rPr>
        <w:t>17.6</w:t>
      </w:r>
      <w:r>
        <w:rPr>
          <w:rFonts w:hint="eastAsia" w:ascii="宋体" w:hAnsi="宋体"/>
          <w:szCs w:val="21"/>
        </w:rPr>
        <w:t>款的约定提交的最终结清申请单中，只限于提出工程接收证书颁发后发生的索赔。提出索赔的期限自接受最终结清证书时终止。</w:t>
      </w:r>
      <w:r>
        <w:rPr>
          <w:rFonts w:ascii="宋体" w:hAnsi="宋体"/>
          <w:szCs w:val="21"/>
        </w:rPr>
        <w:t xml:space="preserve"> </w:t>
      </w:r>
    </w:p>
    <w:p w14:paraId="7C65A470">
      <w:pPr>
        <w:keepNext/>
        <w:keepLines/>
        <w:spacing w:before="120" w:beforeLines="50" w:after="120" w:afterLines="50" w:line="360" w:lineRule="auto"/>
        <w:outlineLvl w:val="2"/>
        <w:rPr>
          <w:rFonts w:ascii="宋体" w:hAnsi="宋体"/>
          <w:sz w:val="24"/>
          <w:szCs w:val="20"/>
        </w:rPr>
      </w:pPr>
      <w:bookmarkStart w:id="2442" w:name="_Toc152042540"/>
      <w:bookmarkStart w:id="2443" w:name="_Toc480486883"/>
      <w:bookmarkStart w:id="2444" w:name="_Toc486580200"/>
      <w:bookmarkStart w:id="2445" w:name="_Toc483668229"/>
      <w:bookmarkStart w:id="2446" w:name="_Toc489280011"/>
      <w:bookmarkStart w:id="2447" w:name="_Toc179632779"/>
      <w:bookmarkStart w:id="2448" w:name="_Toc342296412"/>
      <w:bookmarkStart w:id="2449" w:name="_Toc480487055"/>
      <w:bookmarkStart w:id="2450" w:name="_Toc338944854"/>
      <w:bookmarkStart w:id="2451" w:name="_Toc152045761"/>
      <w:bookmarkStart w:id="2452" w:name="_Toc144974731"/>
      <w:bookmarkStart w:id="2453" w:name="_Toc117350569"/>
      <w:bookmarkStart w:id="2454" w:name="_Toc490222645"/>
      <w:r>
        <w:rPr>
          <w:rFonts w:ascii="宋体" w:hAnsi="宋体"/>
          <w:sz w:val="24"/>
          <w:szCs w:val="20"/>
        </w:rPr>
        <w:t xml:space="preserve">23.4  </w:t>
      </w:r>
      <w:r>
        <w:rPr>
          <w:rFonts w:hint="eastAsia" w:ascii="宋体" w:hAnsi="宋体"/>
          <w:sz w:val="24"/>
          <w:szCs w:val="20"/>
        </w:rPr>
        <w:t>发包人的索赔</w:t>
      </w:r>
      <w:bookmarkEnd w:id="2442"/>
      <w:bookmarkEnd w:id="2443"/>
      <w:bookmarkEnd w:id="2444"/>
      <w:bookmarkEnd w:id="2445"/>
      <w:bookmarkEnd w:id="2446"/>
      <w:bookmarkEnd w:id="2447"/>
      <w:bookmarkEnd w:id="2448"/>
      <w:bookmarkEnd w:id="2449"/>
      <w:bookmarkEnd w:id="2450"/>
      <w:bookmarkEnd w:id="2451"/>
      <w:bookmarkEnd w:id="2452"/>
      <w:bookmarkEnd w:id="2453"/>
      <w:bookmarkEnd w:id="2454"/>
    </w:p>
    <w:p w14:paraId="626246B6">
      <w:pPr>
        <w:spacing w:line="360" w:lineRule="auto"/>
        <w:ind w:firstLine="420" w:firstLineChars="200"/>
        <w:rPr>
          <w:rFonts w:ascii="宋体" w:hAnsi="宋体"/>
          <w:szCs w:val="21"/>
        </w:rPr>
      </w:pPr>
      <w:r>
        <w:rPr>
          <w:rFonts w:ascii="宋体" w:hAnsi="宋体"/>
          <w:szCs w:val="21"/>
        </w:rPr>
        <w:t xml:space="preserve">23.4.1  </w:t>
      </w:r>
      <w:r>
        <w:rPr>
          <w:rFonts w:hint="eastAsia" w:ascii="宋体" w:hAnsi="宋体"/>
          <w:szCs w:val="21"/>
        </w:rPr>
        <w:t>发生索赔事件后，监理人应及时书面通知承包人，详细说明发包人有权得到的索赔金额和（或）延长缺陷责任期的细节和依据。发包人提出索赔的期限和要求与第</w:t>
      </w:r>
      <w:r>
        <w:rPr>
          <w:rFonts w:ascii="宋体" w:hAnsi="宋体"/>
          <w:szCs w:val="21"/>
        </w:rPr>
        <w:t>23.3</w:t>
      </w:r>
      <w:r>
        <w:rPr>
          <w:rFonts w:hint="eastAsia" w:ascii="宋体" w:hAnsi="宋体"/>
          <w:szCs w:val="21"/>
        </w:rPr>
        <w:t>款的约定相同，延长缺陷责任期的通知应在缺陷责任期届满前发出。</w:t>
      </w:r>
    </w:p>
    <w:p w14:paraId="6F3F8EDA">
      <w:pPr>
        <w:spacing w:line="360" w:lineRule="auto"/>
        <w:ind w:firstLine="420" w:firstLineChars="200"/>
        <w:rPr>
          <w:rFonts w:ascii="宋体" w:hAnsi="宋体"/>
          <w:szCs w:val="21"/>
        </w:rPr>
      </w:pPr>
      <w:r>
        <w:rPr>
          <w:rFonts w:ascii="宋体" w:hAnsi="宋体"/>
          <w:szCs w:val="21"/>
        </w:rPr>
        <w:t xml:space="preserve">23.4.2  </w:t>
      </w:r>
      <w:r>
        <w:rPr>
          <w:rFonts w:hint="eastAsia" w:ascii="宋体" w:hAnsi="宋体"/>
          <w:szCs w:val="21"/>
        </w:rPr>
        <w:t>监理人按第</w:t>
      </w:r>
      <w:r>
        <w:rPr>
          <w:rFonts w:ascii="宋体" w:hAnsi="宋体"/>
          <w:szCs w:val="21"/>
        </w:rPr>
        <w:t>3.5</w:t>
      </w:r>
      <w:r>
        <w:rPr>
          <w:rFonts w:hint="eastAsia" w:ascii="宋体" w:hAnsi="宋体"/>
          <w:szCs w:val="21"/>
        </w:rPr>
        <w:t>款商定或确定发包人从承包人处得到赔付的金额和（或）缺陷责任期的延长期。承包人应付给发包人的金额可从拟支付给承包人的合同价款中扣除，或由承包人以其他方式支付给发包人。</w:t>
      </w:r>
    </w:p>
    <w:p w14:paraId="7458401F">
      <w:pPr>
        <w:keepNext/>
        <w:keepLines/>
        <w:spacing w:before="120" w:beforeLines="50" w:after="120" w:afterLines="50" w:line="360" w:lineRule="auto"/>
        <w:outlineLvl w:val="1"/>
        <w:rPr>
          <w:rFonts w:ascii="宋体" w:hAnsi="宋体" w:cs="宋体"/>
          <w:sz w:val="28"/>
          <w:szCs w:val="20"/>
        </w:rPr>
      </w:pPr>
      <w:bookmarkStart w:id="2455" w:name="_Toc338944855"/>
      <w:bookmarkStart w:id="2456" w:name="_Toc490222646"/>
      <w:bookmarkStart w:id="2457" w:name="_Toc483668230"/>
      <w:bookmarkStart w:id="2458" w:name="_Toc342296413"/>
      <w:bookmarkStart w:id="2459" w:name="_Toc489280012"/>
      <w:bookmarkStart w:id="2460" w:name="_Toc117350570"/>
      <w:bookmarkStart w:id="2461" w:name="_Toc480487056"/>
      <w:bookmarkStart w:id="2462" w:name="_Toc486580201"/>
      <w:bookmarkStart w:id="2463" w:name="_Toc480486884"/>
      <w:r>
        <w:rPr>
          <w:rFonts w:ascii="宋体" w:hAnsi="宋体" w:cs="宋体"/>
          <w:sz w:val="28"/>
          <w:szCs w:val="20"/>
        </w:rPr>
        <w:t>24.</w:t>
      </w:r>
      <w:r>
        <w:rPr>
          <w:rFonts w:hint="eastAsia" w:ascii="宋体" w:hAnsi="宋体" w:cs="宋体"/>
          <w:sz w:val="28"/>
          <w:szCs w:val="20"/>
        </w:rPr>
        <w:t>争议的解决</w:t>
      </w:r>
      <w:bookmarkEnd w:id="2455"/>
      <w:bookmarkEnd w:id="2456"/>
      <w:bookmarkEnd w:id="2457"/>
      <w:bookmarkEnd w:id="2458"/>
      <w:bookmarkEnd w:id="2459"/>
      <w:bookmarkEnd w:id="2460"/>
      <w:bookmarkEnd w:id="2461"/>
      <w:bookmarkEnd w:id="2462"/>
      <w:bookmarkEnd w:id="2463"/>
    </w:p>
    <w:p w14:paraId="78A0D9EC">
      <w:pPr>
        <w:keepNext/>
        <w:keepLines/>
        <w:spacing w:before="120" w:beforeLines="50" w:after="120" w:afterLines="50" w:line="360" w:lineRule="auto"/>
        <w:outlineLvl w:val="2"/>
        <w:rPr>
          <w:rFonts w:ascii="宋体" w:hAnsi="宋体"/>
          <w:sz w:val="24"/>
          <w:szCs w:val="20"/>
        </w:rPr>
      </w:pPr>
      <w:bookmarkStart w:id="2464" w:name="_Toc480486885"/>
      <w:bookmarkStart w:id="2465" w:name="_Toc117350571"/>
      <w:bookmarkStart w:id="2466" w:name="_Toc338944856"/>
      <w:bookmarkStart w:id="2467" w:name="_Toc342296414"/>
      <w:bookmarkStart w:id="2468" w:name="_Toc486580202"/>
      <w:bookmarkStart w:id="2469" w:name="_Toc480487057"/>
      <w:bookmarkStart w:id="2470" w:name="_Toc489280013"/>
      <w:bookmarkStart w:id="2471" w:name="_Toc483668231"/>
      <w:bookmarkStart w:id="2472" w:name="_Toc490222647"/>
      <w:r>
        <w:rPr>
          <w:rFonts w:ascii="宋体" w:hAnsi="宋体"/>
          <w:sz w:val="24"/>
          <w:szCs w:val="20"/>
        </w:rPr>
        <w:t xml:space="preserve">24.1  </w:t>
      </w:r>
      <w:r>
        <w:rPr>
          <w:rFonts w:hint="eastAsia" w:ascii="宋体" w:hAnsi="宋体"/>
          <w:sz w:val="24"/>
          <w:szCs w:val="20"/>
        </w:rPr>
        <w:t>争议的解决方式</w:t>
      </w:r>
      <w:bookmarkEnd w:id="2464"/>
      <w:bookmarkEnd w:id="2465"/>
      <w:bookmarkEnd w:id="2466"/>
      <w:bookmarkEnd w:id="2467"/>
      <w:bookmarkEnd w:id="2468"/>
      <w:bookmarkEnd w:id="2469"/>
      <w:bookmarkEnd w:id="2470"/>
      <w:bookmarkEnd w:id="2471"/>
      <w:bookmarkEnd w:id="2472"/>
    </w:p>
    <w:p w14:paraId="4DD52BE5">
      <w:pPr>
        <w:spacing w:line="360" w:lineRule="auto"/>
        <w:ind w:firstLine="420" w:firstLineChars="200"/>
        <w:rPr>
          <w:rFonts w:ascii="宋体" w:hAnsi="宋体"/>
          <w:szCs w:val="21"/>
        </w:rPr>
      </w:pPr>
      <w:r>
        <w:rPr>
          <w:rFonts w:hint="eastAsia" w:ascii="宋体" w:hAnsi="宋体"/>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0601BF1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）向约定的仲裁委员会申请仲裁；</w:t>
      </w:r>
    </w:p>
    <w:p w14:paraId="0C0CB977">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）向有管辖权的人民法院提起诉讼。</w:t>
      </w:r>
    </w:p>
    <w:p w14:paraId="5F33B11E">
      <w:pPr>
        <w:keepNext/>
        <w:keepLines/>
        <w:spacing w:before="120" w:beforeLines="50" w:after="120" w:afterLines="50" w:line="360" w:lineRule="auto"/>
        <w:outlineLvl w:val="2"/>
        <w:rPr>
          <w:rFonts w:ascii="宋体" w:hAnsi="宋体"/>
          <w:sz w:val="24"/>
          <w:szCs w:val="20"/>
        </w:rPr>
      </w:pPr>
      <w:bookmarkStart w:id="2473" w:name="_Toc486580203"/>
      <w:bookmarkStart w:id="2474" w:name="_Toc338944857"/>
      <w:bookmarkStart w:id="2475" w:name="_Toc480486886"/>
      <w:bookmarkStart w:id="2476" w:name="_Toc489280014"/>
      <w:bookmarkStart w:id="2477" w:name="_Toc480487058"/>
      <w:bookmarkStart w:id="2478" w:name="_Toc342296415"/>
      <w:bookmarkStart w:id="2479" w:name="_Toc117350572"/>
      <w:bookmarkStart w:id="2480" w:name="_Toc490222648"/>
      <w:bookmarkStart w:id="2481" w:name="_Toc483668232"/>
      <w:r>
        <w:rPr>
          <w:rFonts w:ascii="宋体" w:hAnsi="宋体"/>
          <w:sz w:val="24"/>
          <w:szCs w:val="20"/>
        </w:rPr>
        <w:t xml:space="preserve">24.2  </w:t>
      </w:r>
      <w:r>
        <w:rPr>
          <w:rFonts w:hint="eastAsia" w:ascii="宋体" w:hAnsi="宋体"/>
          <w:sz w:val="24"/>
          <w:szCs w:val="20"/>
        </w:rPr>
        <w:t>友好解决</w:t>
      </w:r>
      <w:bookmarkEnd w:id="2473"/>
      <w:bookmarkEnd w:id="2474"/>
      <w:bookmarkEnd w:id="2475"/>
      <w:bookmarkEnd w:id="2476"/>
      <w:bookmarkEnd w:id="2477"/>
      <w:bookmarkEnd w:id="2478"/>
      <w:bookmarkEnd w:id="2479"/>
      <w:bookmarkEnd w:id="2480"/>
      <w:bookmarkEnd w:id="2481"/>
    </w:p>
    <w:p w14:paraId="5D1EB027">
      <w:pPr>
        <w:spacing w:line="360" w:lineRule="auto"/>
        <w:ind w:firstLine="420" w:firstLineChars="200"/>
        <w:rPr>
          <w:rFonts w:ascii="宋体" w:hAnsi="宋体"/>
          <w:szCs w:val="21"/>
        </w:rPr>
      </w:pPr>
      <w:r>
        <w:rPr>
          <w:rFonts w:hint="eastAsia" w:ascii="宋体" w:hAnsi="宋体"/>
          <w:szCs w:val="21"/>
        </w:rPr>
        <w:t>在提请争议评审、仲裁或者诉讼前，以及在争议评审、仲裁或诉讼过程中，发包人和承包人均可共同努力友好协商解决争议。</w:t>
      </w:r>
    </w:p>
    <w:p w14:paraId="7D58A35A">
      <w:pPr>
        <w:keepNext/>
        <w:keepLines/>
        <w:spacing w:before="120" w:beforeLines="50" w:after="120" w:afterLines="50" w:line="360" w:lineRule="auto"/>
        <w:outlineLvl w:val="2"/>
        <w:rPr>
          <w:rFonts w:ascii="宋体" w:hAnsi="宋体"/>
          <w:sz w:val="24"/>
          <w:szCs w:val="20"/>
        </w:rPr>
      </w:pPr>
      <w:bookmarkStart w:id="2482" w:name="_Toc483668233"/>
      <w:bookmarkStart w:id="2483" w:name="_Toc489280015"/>
      <w:bookmarkStart w:id="2484" w:name="_Toc338944858"/>
      <w:bookmarkStart w:id="2485" w:name="_Toc480486887"/>
      <w:bookmarkStart w:id="2486" w:name="_Toc342296416"/>
      <w:bookmarkStart w:id="2487" w:name="_Toc480487059"/>
      <w:bookmarkStart w:id="2488" w:name="_Toc117350573"/>
      <w:bookmarkStart w:id="2489" w:name="_Toc486580204"/>
      <w:bookmarkStart w:id="2490" w:name="_Toc490222649"/>
      <w:r>
        <w:rPr>
          <w:rFonts w:ascii="宋体" w:hAnsi="宋体"/>
          <w:sz w:val="24"/>
          <w:szCs w:val="20"/>
        </w:rPr>
        <w:t xml:space="preserve">24.3  </w:t>
      </w:r>
      <w:r>
        <w:rPr>
          <w:rFonts w:hint="eastAsia" w:ascii="宋体" w:hAnsi="宋体"/>
          <w:sz w:val="24"/>
          <w:szCs w:val="20"/>
        </w:rPr>
        <w:t>争议评审</w:t>
      </w:r>
      <w:bookmarkEnd w:id="2482"/>
      <w:bookmarkEnd w:id="2483"/>
      <w:bookmarkEnd w:id="2484"/>
      <w:bookmarkEnd w:id="2485"/>
      <w:bookmarkEnd w:id="2486"/>
      <w:bookmarkEnd w:id="2487"/>
      <w:bookmarkEnd w:id="2488"/>
      <w:bookmarkEnd w:id="2489"/>
      <w:bookmarkEnd w:id="2490"/>
    </w:p>
    <w:p w14:paraId="4C7FB612">
      <w:pPr>
        <w:spacing w:line="360" w:lineRule="auto"/>
        <w:ind w:firstLine="420" w:firstLineChars="200"/>
        <w:rPr>
          <w:rFonts w:ascii="宋体" w:hAnsi="宋体"/>
          <w:szCs w:val="21"/>
        </w:rPr>
      </w:pPr>
      <w:r>
        <w:rPr>
          <w:rFonts w:ascii="宋体" w:hAnsi="宋体"/>
          <w:szCs w:val="21"/>
        </w:rPr>
        <w:t xml:space="preserve">24.3.1  </w:t>
      </w:r>
      <w:r>
        <w:rPr>
          <w:rFonts w:hint="eastAsia" w:ascii="宋体" w:hAnsi="宋体"/>
          <w:szCs w:val="21"/>
        </w:rPr>
        <w:t>采用争议评审的，发包人和承包人应在开工日后的</w:t>
      </w:r>
      <w:r>
        <w:rPr>
          <w:rFonts w:ascii="宋体" w:hAnsi="宋体"/>
          <w:szCs w:val="21"/>
        </w:rPr>
        <w:t>28</w:t>
      </w:r>
      <w:r>
        <w:rPr>
          <w:rFonts w:hint="eastAsia" w:ascii="宋体" w:hAnsi="宋体"/>
          <w:szCs w:val="21"/>
        </w:rPr>
        <w:t>天内或在争议发生后，协商成立争议评审组。争议评审组由有合同管理和工程实践经验的专家组成。</w:t>
      </w:r>
    </w:p>
    <w:p w14:paraId="5A78AC7A">
      <w:pPr>
        <w:spacing w:line="360" w:lineRule="auto"/>
        <w:ind w:firstLine="420" w:firstLineChars="200"/>
        <w:rPr>
          <w:rFonts w:ascii="宋体" w:hAnsi="宋体"/>
          <w:szCs w:val="21"/>
        </w:rPr>
      </w:pPr>
      <w:r>
        <w:rPr>
          <w:rFonts w:ascii="宋体" w:hAnsi="宋体"/>
          <w:szCs w:val="21"/>
        </w:rPr>
        <w:t xml:space="preserve">24.3.2  </w:t>
      </w:r>
      <w:r>
        <w:rPr>
          <w:rFonts w:hint="eastAsia" w:ascii="宋体" w:hAnsi="宋体"/>
          <w:szCs w:val="21"/>
        </w:rPr>
        <w:t>合同双方的争议，应首先由申请人向争议评审组提交一份详细的评审申请报告，并附必要的文件、图纸和证明材料，申请人还应将上述报告的副本同时提交给被申请人和监理人。</w:t>
      </w:r>
    </w:p>
    <w:p w14:paraId="627D994A">
      <w:pPr>
        <w:spacing w:line="360" w:lineRule="auto"/>
        <w:ind w:firstLine="420" w:firstLineChars="200"/>
        <w:rPr>
          <w:rFonts w:ascii="宋体" w:hAnsi="宋体"/>
          <w:szCs w:val="21"/>
        </w:rPr>
      </w:pPr>
      <w:r>
        <w:rPr>
          <w:rFonts w:ascii="宋体" w:hAnsi="宋体"/>
          <w:szCs w:val="21"/>
        </w:rPr>
        <w:t xml:space="preserve">24.3.3  </w:t>
      </w:r>
      <w:r>
        <w:rPr>
          <w:rFonts w:hint="eastAsia" w:ascii="宋体" w:hAnsi="宋体"/>
          <w:szCs w:val="21"/>
        </w:rPr>
        <w:t>被申请人在收到申请人评审申请报告副本后的</w:t>
      </w:r>
      <w:r>
        <w:rPr>
          <w:rFonts w:ascii="宋体" w:hAnsi="宋体"/>
          <w:szCs w:val="21"/>
        </w:rPr>
        <w:t>28</w:t>
      </w:r>
      <w:r>
        <w:rPr>
          <w:rFonts w:hint="eastAsia" w:ascii="宋体" w:hAnsi="宋体"/>
          <w:szCs w:val="21"/>
        </w:rPr>
        <w:t>天内，向争议评审组提交一份答辩报告，并附证明材料。被申请人应将答辩报告的副本同时提交给申请人和监理人。</w:t>
      </w:r>
    </w:p>
    <w:p w14:paraId="076E84FA">
      <w:pPr>
        <w:spacing w:line="360" w:lineRule="auto"/>
        <w:ind w:firstLine="420" w:firstLineChars="200"/>
        <w:rPr>
          <w:rFonts w:ascii="宋体" w:hAnsi="宋体"/>
          <w:szCs w:val="21"/>
        </w:rPr>
      </w:pPr>
      <w:r>
        <w:rPr>
          <w:rFonts w:ascii="宋体" w:hAnsi="宋体"/>
          <w:szCs w:val="21"/>
        </w:rPr>
        <w:t xml:space="preserve">24.3.4  </w:t>
      </w:r>
      <w:r>
        <w:rPr>
          <w:rFonts w:hint="eastAsia" w:ascii="宋体" w:hAnsi="宋体"/>
          <w:szCs w:val="21"/>
        </w:rPr>
        <w:t>争议评审组在收到合同双方报告后的</w:t>
      </w:r>
      <w:r>
        <w:rPr>
          <w:rFonts w:ascii="宋体" w:hAnsi="宋体"/>
          <w:szCs w:val="21"/>
        </w:rPr>
        <w:t>14</w:t>
      </w:r>
      <w:r>
        <w:rPr>
          <w:rFonts w:hint="eastAsia" w:ascii="宋体" w:hAnsi="宋体"/>
          <w:szCs w:val="21"/>
        </w:rPr>
        <w:t>天内，邀请双方代表和有关人员在合同约定的期限内举行调查会，向双方调查争议细节；必要时争议评审组可要求双方进一步提供补充材料。举行调查会的期限见合同条款专用部分。</w:t>
      </w:r>
    </w:p>
    <w:p w14:paraId="35F01D2C">
      <w:pPr>
        <w:spacing w:line="360" w:lineRule="auto"/>
        <w:ind w:firstLine="420" w:firstLineChars="200"/>
        <w:rPr>
          <w:rFonts w:ascii="宋体" w:hAnsi="宋体"/>
          <w:szCs w:val="21"/>
        </w:rPr>
      </w:pPr>
      <w:r>
        <w:rPr>
          <w:rFonts w:ascii="宋体" w:hAnsi="宋体"/>
          <w:szCs w:val="21"/>
        </w:rPr>
        <w:t xml:space="preserve">24.3.5  </w:t>
      </w:r>
      <w:r>
        <w:rPr>
          <w:rFonts w:hint="eastAsia" w:ascii="宋体" w:hAnsi="宋体"/>
          <w:szCs w:val="21"/>
        </w:rPr>
        <w:t>在调查会结束后的</w:t>
      </w:r>
      <w:r>
        <w:rPr>
          <w:rFonts w:ascii="宋体" w:hAnsi="宋体"/>
          <w:szCs w:val="21"/>
        </w:rPr>
        <w:t>14</w:t>
      </w:r>
      <w:r>
        <w:rPr>
          <w:rFonts w:hint="eastAsia" w:ascii="宋体" w:hAnsi="宋体"/>
          <w:szCs w:val="21"/>
        </w:rPr>
        <w:t>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14:paraId="579BFD38">
      <w:pPr>
        <w:spacing w:line="360" w:lineRule="auto"/>
        <w:ind w:firstLine="420" w:firstLineChars="200"/>
        <w:rPr>
          <w:rFonts w:ascii="宋体" w:hAnsi="宋体"/>
          <w:szCs w:val="21"/>
        </w:rPr>
      </w:pPr>
      <w:r>
        <w:rPr>
          <w:rFonts w:ascii="宋体" w:hAnsi="宋体"/>
          <w:szCs w:val="21"/>
        </w:rPr>
        <w:t xml:space="preserve">24.3.6  </w:t>
      </w:r>
      <w:r>
        <w:rPr>
          <w:rFonts w:hint="eastAsia" w:ascii="宋体" w:hAnsi="宋体"/>
          <w:szCs w:val="21"/>
        </w:rPr>
        <w:t>发包人和承包人接受评审意见的，由监理人根据评审意见拟定执行协议，经争议双方签字后作为合同的补充文件，并遵照执行。</w:t>
      </w:r>
    </w:p>
    <w:p w14:paraId="164E3E30">
      <w:pPr>
        <w:spacing w:line="360" w:lineRule="auto"/>
        <w:ind w:firstLine="420" w:firstLineChars="200"/>
        <w:rPr>
          <w:rFonts w:ascii="宋体" w:hAnsi="宋体"/>
          <w:szCs w:val="21"/>
        </w:rPr>
      </w:pPr>
      <w:r>
        <w:rPr>
          <w:rFonts w:ascii="宋体" w:hAnsi="宋体"/>
          <w:szCs w:val="21"/>
        </w:rPr>
        <w:t xml:space="preserve">24.3.7  </w:t>
      </w:r>
      <w:r>
        <w:rPr>
          <w:rFonts w:hint="eastAsia" w:ascii="宋体" w:hAnsi="宋体"/>
          <w:szCs w:val="21"/>
        </w:rPr>
        <w:t>发包人或承包人不接受评审意见，并要求提交仲裁或提起诉讼的，应在收到评审意见后的</w:t>
      </w:r>
      <w:r>
        <w:rPr>
          <w:rFonts w:ascii="宋体" w:hAnsi="宋体"/>
          <w:szCs w:val="21"/>
        </w:rPr>
        <w:t>14</w:t>
      </w:r>
      <w:r>
        <w:rPr>
          <w:rFonts w:hint="eastAsia" w:ascii="宋体" w:hAnsi="宋体"/>
          <w:szCs w:val="21"/>
        </w:rPr>
        <w:t>天内将仲裁或起诉意向书面通知另一方，并抄送监理人，但在仲裁或诉讼结束前应暂按总监理工程师的确定执行。</w:t>
      </w:r>
    </w:p>
    <w:p w14:paraId="52B4800B">
      <w:pPr>
        <w:rPr>
          <w:rFonts w:ascii="宋体" w:hAnsi="宋体"/>
        </w:rPr>
      </w:pPr>
    </w:p>
    <w:p w14:paraId="71A10035">
      <w:pPr>
        <w:rPr>
          <w:rFonts w:ascii="宋体" w:hAnsi="宋体"/>
        </w:rPr>
      </w:pPr>
    </w:p>
    <w:p w14:paraId="4891E5C4">
      <w:pPr>
        <w:rPr>
          <w:rFonts w:ascii="宋体" w:hAnsi="宋体"/>
        </w:rPr>
      </w:pPr>
    </w:p>
    <w:p w14:paraId="20287B6E">
      <w:pPr>
        <w:rPr>
          <w:rFonts w:ascii="宋体" w:hAnsi="宋体"/>
        </w:rPr>
      </w:pPr>
    </w:p>
    <w:p w14:paraId="4C13DBAA">
      <w:pPr>
        <w:rPr>
          <w:rFonts w:ascii="宋体" w:hAnsi="宋体"/>
        </w:rPr>
      </w:pPr>
    </w:p>
    <w:p w14:paraId="30DEE525">
      <w:pPr>
        <w:rPr>
          <w:rFonts w:ascii="宋体" w:hAnsi="宋体"/>
        </w:rPr>
      </w:pPr>
    </w:p>
    <w:p w14:paraId="720994DB">
      <w:pPr>
        <w:rPr>
          <w:rFonts w:ascii="宋体" w:hAnsi="宋体"/>
        </w:rPr>
      </w:pPr>
    </w:p>
    <w:p w14:paraId="74A07C48">
      <w:pPr>
        <w:rPr>
          <w:rFonts w:ascii="宋体" w:hAnsi="宋体"/>
        </w:rPr>
      </w:pPr>
    </w:p>
    <w:p w14:paraId="4BCCD78F">
      <w:pPr>
        <w:rPr>
          <w:rFonts w:ascii="宋体" w:hAnsi="宋体"/>
        </w:rPr>
      </w:pPr>
    </w:p>
    <w:p w14:paraId="0C76571A">
      <w:pPr>
        <w:rPr>
          <w:rFonts w:ascii="宋体" w:hAnsi="宋体"/>
        </w:rPr>
      </w:pPr>
    </w:p>
    <w:p w14:paraId="32F8453B">
      <w:pPr>
        <w:rPr>
          <w:rFonts w:ascii="宋体" w:hAnsi="宋体"/>
        </w:rPr>
      </w:pPr>
    </w:p>
    <w:p w14:paraId="7984B887">
      <w:pPr>
        <w:rPr>
          <w:rFonts w:ascii="宋体" w:hAnsi="宋体"/>
        </w:rPr>
      </w:pPr>
    </w:p>
    <w:p w14:paraId="27191CD6">
      <w:pPr>
        <w:adjustRightInd w:val="0"/>
        <w:spacing w:line="708" w:lineRule="exact"/>
        <w:ind w:right="1280" w:firstLine="3200" w:firstLineChars="1000"/>
        <w:rPr>
          <w:rFonts w:ascii="宋体" w:hAnsi="宋体" w:cs="Arial Unicode MS"/>
          <w:sz w:val="32"/>
          <w:szCs w:val="32"/>
        </w:rPr>
      </w:pPr>
      <w:r>
        <w:rPr>
          <w:rFonts w:ascii="宋体" w:hAnsi="宋体" w:cs="Arial Unicode MS"/>
          <w:sz w:val="32"/>
          <w:szCs w:val="32"/>
        </w:rPr>
        <w:t>合同条款专用部分</w:t>
      </w:r>
    </w:p>
    <w:p w14:paraId="4349BCDD">
      <w:pPr>
        <w:pStyle w:val="2"/>
        <w:spacing w:line="439" w:lineRule="exact"/>
        <w:jc w:val="both"/>
        <w:rPr>
          <w:rFonts w:hAnsi="宋体" w:cs="Arial Unicode MS"/>
          <w:sz w:val="21"/>
          <w:szCs w:val="21"/>
        </w:rPr>
      </w:pPr>
      <w:r>
        <w:rPr>
          <w:rFonts w:hAnsi="宋体"/>
          <w:sz w:val="21"/>
          <w:szCs w:val="21"/>
        </w:rPr>
        <w:t>1.一般约定</w:t>
      </w:r>
    </w:p>
    <w:p w14:paraId="7EDF4F96">
      <w:pPr>
        <w:pStyle w:val="22"/>
        <w:tabs>
          <w:tab w:val="left" w:pos="1254"/>
        </w:tabs>
        <w:adjustRightInd w:val="0"/>
        <w:rPr>
          <w:sz w:val="21"/>
          <w:szCs w:val="21"/>
        </w:rPr>
      </w:pPr>
      <w:r>
        <w:rPr>
          <w:sz w:val="21"/>
          <w:szCs w:val="21"/>
        </w:rPr>
        <w:t>1.1词语定义</w:t>
      </w:r>
    </w:p>
    <w:p w14:paraId="57FD1D82">
      <w:pPr>
        <w:adjustRightInd w:val="0"/>
        <w:spacing w:before="1"/>
        <w:rPr>
          <w:rFonts w:ascii="宋体" w:hAnsi="宋体" w:cs="Arial Unicode MS"/>
          <w:szCs w:val="21"/>
        </w:rPr>
      </w:pPr>
    </w:p>
    <w:p w14:paraId="2461F359">
      <w:pPr>
        <w:tabs>
          <w:tab w:val="left" w:pos="1809"/>
        </w:tabs>
        <w:adjustRightInd w:val="0"/>
        <w:spacing w:line="364" w:lineRule="exact"/>
        <w:rPr>
          <w:rFonts w:ascii="宋体" w:hAnsi="宋体" w:cs="Arial Unicode MS"/>
          <w:szCs w:val="21"/>
        </w:rPr>
      </w:pPr>
      <w:r>
        <w:rPr>
          <w:rFonts w:ascii="宋体" w:hAnsi="宋体" w:cs="Arial Unicode MS"/>
          <w:szCs w:val="21"/>
        </w:rPr>
        <w:t>1.1.2合同当事人和人员</w:t>
      </w:r>
    </w:p>
    <w:p w14:paraId="5CC15F1E">
      <w:pPr>
        <w:tabs>
          <w:tab w:val="left" w:pos="2229"/>
        </w:tabs>
        <w:adjustRightInd w:val="0"/>
        <w:spacing w:line="417" w:lineRule="exact"/>
        <w:rPr>
          <w:rFonts w:ascii="宋体" w:hAnsi="宋体" w:cs="Arial Unicode MS"/>
          <w:szCs w:val="21"/>
        </w:rPr>
      </w:pPr>
      <w:r>
        <w:rPr>
          <w:rFonts w:ascii="宋体" w:hAnsi="宋体" w:cs="Arial Unicode MS"/>
          <w:szCs w:val="21"/>
        </w:rPr>
        <w:t>1.1.2.2发包人：</w:t>
      </w:r>
      <w:r>
        <w:rPr>
          <w:rFonts w:ascii="宋体" w:hAnsi="宋体" w:cs="Arial Unicode MS"/>
          <w:szCs w:val="21"/>
          <w:u w:val="single"/>
        </w:rPr>
        <w:t>北京市朝阳区人民政府香河园街道办事处</w:t>
      </w:r>
    </w:p>
    <w:p w14:paraId="016AEE2D">
      <w:pPr>
        <w:tabs>
          <w:tab w:val="left" w:pos="2229"/>
        </w:tabs>
        <w:adjustRightInd w:val="0"/>
        <w:spacing w:line="420" w:lineRule="exact"/>
        <w:rPr>
          <w:rFonts w:ascii="宋体" w:hAnsi="宋体" w:cs="Arial Unicode MS"/>
          <w:szCs w:val="21"/>
          <w:u w:val="single"/>
        </w:rPr>
      </w:pPr>
      <w:r>
        <w:rPr>
          <w:rFonts w:ascii="宋体" w:hAnsi="宋体" w:cs="Arial Unicode MS"/>
          <w:szCs w:val="21"/>
        </w:rPr>
        <w:t>1.1.2.3承包人：</w:t>
      </w:r>
      <w:r>
        <w:rPr>
          <w:rFonts w:hint="eastAsia" w:ascii="宋体" w:hAnsi="宋体" w:cs="Arial Unicode MS"/>
          <w:szCs w:val="21"/>
          <w:u w:val="single"/>
        </w:rPr>
        <w:t xml:space="preserve">     </w:t>
      </w:r>
    </w:p>
    <w:p w14:paraId="7E3FD384">
      <w:pPr>
        <w:tabs>
          <w:tab w:val="left" w:pos="2229"/>
        </w:tabs>
        <w:adjustRightInd w:val="0"/>
        <w:spacing w:line="420" w:lineRule="exact"/>
        <w:rPr>
          <w:rFonts w:ascii="宋体" w:hAnsi="宋体" w:cs="Arial Unicode MS"/>
          <w:szCs w:val="21"/>
        </w:rPr>
      </w:pPr>
      <w:r>
        <w:rPr>
          <w:rFonts w:ascii="宋体" w:hAnsi="宋体" w:cs="Arial Unicode MS"/>
          <w:szCs w:val="21"/>
        </w:rPr>
        <w:t>1.1.2.6监理人：</w:t>
      </w:r>
      <w:r>
        <w:rPr>
          <w:rFonts w:hint="eastAsia" w:ascii="宋体" w:hAnsi="宋体" w:cs="Arial Unicode MS"/>
          <w:szCs w:val="21"/>
          <w:u w:val="single"/>
        </w:rPr>
        <w:t xml:space="preserve">     </w:t>
      </w:r>
    </w:p>
    <w:p w14:paraId="71A25E5F">
      <w:pPr>
        <w:tabs>
          <w:tab w:val="left" w:pos="2229"/>
        </w:tabs>
        <w:adjustRightInd w:val="0"/>
        <w:spacing w:line="360" w:lineRule="auto"/>
        <w:rPr>
          <w:rFonts w:ascii="宋体" w:hAnsi="宋体" w:cs="Arial Unicode MS"/>
          <w:szCs w:val="21"/>
        </w:rPr>
      </w:pPr>
      <w:r>
        <w:rPr>
          <w:rFonts w:ascii="宋体" w:hAnsi="宋体" w:cs="Arial Unicode MS"/>
          <w:szCs w:val="21"/>
        </w:rPr>
        <w:t>1.1.2.8发包人代表：</w:t>
      </w:r>
    </w:p>
    <w:p w14:paraId="7D0B4BA2">
      <w:pPr>
        <w:adjustRightInd w:val="0"/>
        <w:spacing w:before="16" w:line="360" w:lineRule="auto"/>
        <w:rPr>
          <w:rFonts w:ascii="宋体" w:hAnsi="宋体" w:cs="Arial Unicode MS"/>
          <w:szCs w:val="21"/>
          <w:u w:val="single"/>
        </w:rPr>
      </w:pPr>
      <w:r>
        <w:rPr>
          <w:rFonts w:ascii="宋体" w:hAnsi="宋体" w:cs="Arial Unicode MS"/>
          <w:szCs w:val="21"/>
        </w:rPr>
        <w:t>姓    名：</w:t>
      </w:r>
      <w:r>
        <w:rPr>
          <w:rFonts w:hint="eastAsia" w:ascii="宋体" w:hAnsi="宋体" w:cs="Arial Unicode MS"/>
          <w:szCs w:val="21"/>
          <w:u w:val="single"/>
        </w:rPr>
        <w:t>刘新炜</w:t>
      </w:r>
    </w:p>
    <w:p w14:paraId="35618010">
      <w:pPr>
        <w:adjustRightInd w:val="0"/>
        <w:spacing w:before="16" w:line="360" w:lineRule="auto"/>
        <w:rPr>
          <w:rFonts w:ascii="宋体" w:hAnsi="宋体" w:cs="Arial Unicode MS"/>
          <w:szCs w:val="21"/>
          <w:u w:val="single"/>
        </w:rPr>
      </w:pPr>
      <w:r>
        <w:rPr>
          <w:rFonts w:ascii="宋体" w:hAnsi="宋体" w:cs="Arial Unicode MS"/>
          <w:szCs w:val="21"/>
        </w:rPr>
        <w:t xml:space="preserve">职 </w:t>
      </w:r>
      <w:r>
        <w:rPr>
          <w:rFonts w:hint="eastAsia" w:ascii="宋体" w:hAnsi="宋体" w:cs="Arial Unicode MS"/>
          <w:szCs w:val="21"/>
        </w:rPr>
        <w:t xml:space="preserve">   </w:t>
      </w:r>
      <w:r>
        <w:rPr>
          <w:rFonts w:ascii="宋体" w:hAnsi="宋体" w:cs="Arial Unicode MS"/>
          <w:szCs w:val="21"/>
        </w:rPr>
        <w:t>称：</w:t>
      </w:r>
      <w:r>
        <w:rPr>
          <w:rFonts w:hint="eastAsia" w:ascii="宋体" w:hAnsi="宋体" w:cs="Arial Unicode MS"/>
          <w:szCs w:val="21"/>
          <w:u w:val="single"/>
        </w:rPr>
        <w:t>香河园街道城管办副主任</w:t>
      </w:r>
    </w:p>
    <w:p w14:paraId="787AA32D">
      <w:pPr>
        <w:adjustRightInd w:val="0"/>
        <w:spacing w:before="16" w:line="360" w:lineRule="auto"/>
        <w:rPr>
          <w:rFonts w:ascii="宋体" w:hAnsi="宋体" w:cs="Arial Unicode MS"/>
          <w:szCs w:val="21"/>
          <w:u w:val="single"/>
        </w:rPr>
      </w:pPr>
      <w:r>
        <w:rPr>
          <w:rFonts w:ascii="宋体" w:hAnsi="宋体" w:cs="Arial Unicode MS"/>
          <w:szCs w:val="21"/>
        </w:rPr>
        <w:t>联系电话：</w:t>
      </w:r>
      <w:r>
        <w:rPr>
          <w:rFonts w:ascii="宋体" w:hAnsi="宋体" w:cs="Arial Unicode MS"/>
          <w:szCs w:val="21"/>
          <w:u w:val="single"/>
        </w:rPr>
        <w:t>84488407</w:t>
      </w:r>
    </w:p>
    <w:p w14:paraId="13D2EC7D">
      <w:pPr>
        <w:adjustRightInd w:val="0"/>
        <w:spacing w:before="16" w:line="360" w:lineRule="auto"/>
        <w:rPr>
          <w:rFonts w:ascii="宋体" w:hAnsi="宋体" w:cs="Arial Unicode MS"/>
          <w:szCs w:val="21"/>
          <w:u w:val="single"/>
        </w:rPr>
      </w:pPr>
      <w:r>
        <w:rPr>
          <w:rFonts w:ascii="宋体" w:hAnsi="宋体" w:cs="Arial Unicode MS"/>
          <w:szCs w:val="21"/>
        </w:rPr>
        <w:t>电子信箱：</w:t>
      </w:r>
      <w:r>
        <w:rPr>
          <w:rFonts w:hint="eastAsia" w:ascii="宋体" w:hAnsi="宋体" w:cs="Arial Unicode MS"/>
          <w:szCs w:val="21"/>
          <w:u w:val="single"/>
        </w:rPr>
        <w:t>/</w:t>
      </w:r>
      <w:r>
        <w:rPr>
          <w:rFonts w:ascii="宋体" w:hAnsi="宋体" w:cs="Arial Unicode MS"/>
          <w:szCs w:val="21"/>
          <w:u w:val="single"/>
        </w:rPr>
        <w:t xml:space="preserve"> </w:t>
      </w:r>
    </w:p>
    <w:p w14:paraId="1DC7238C">
      <w:pPr>
        <w:adjustRightInd w:val="0"/>
        <w:spacing w:before="16" w:line="360" w:lineRule="auto"/>
        <w:rPr>
          <w:rFonts w:ascii="宋体" w:hAnsi="宋体" w:cs="Arial Unicode MS"/>
          <w:szCs w:val="21"/>
        </w:rPr>
      </w:pPr>
      <w:r>
        <w:rPr>
          <w:rFonts w:ascii="宋体" w:hAnsi="宋体" w:cs="Arial Unicode MS"/>
          <w:szCs w:val="21"/>
        </w:rPr>
        <w:t>通信地址：</w:t>
      </w:r>
      <w:r>
        <w:rPr>
          <w:rFonts w:hint="eastAsia" w:ascii="宋体" w:hAnsi="宋体" w:cs="Arial Unicode MS"/>
          <w:szCs w:val="21"/>
          <w:u w:val="single"/>
        </w:rPr>
        <w:t>西坝河南里26号楼</w:t>
      </w:r>
    </w:p>
    <w:p w14:paraId="7BAB64CF">
      <w:pPr>
        <w:tabs>
          <w:tab w:val="left" w:pos="1809"/>
        </w:tabs>
        <w:adjustRightInd w:val="0"/>
        <w:spacing w:line="363" w:lineRule="exact"/>
        <w:rPr>
          <w:rFonts w:ascii="宋体" w:hAnsi="宋体" w:cs="Arial Unicode MS"/>
          <w:szCs w:val="21"/>
        </w:rPr>
      </w:pPr>
      <w:r>
        <w:rPr>
          <w:rFonts w:ascii="宋体" w:hAnsi="宋体" w:cs="Arial Unicode MS"/>
          <w:szCs w:val="21"/>
        </w:rPr>
        <w:t>1.1.3工程和设备</w:t>
      </w:r>
    </w:p>
    <w:p w14:paraId="794746D1">
      <w:pPr>
        <w:tabs>
          <w:tab w:val="left" w:pos="2229"/>
        </w:tabs>
        <w:adjustRightInd w:val="0"/>
        <w:spacing w:line="417" w:lineRule="exact"/>
        <w:rPr>
          <w:rFonts w:ascii="宋体" w:hAnsi="宋体" w:cs="Arial Unicode MS"/>
          <w:szCs w:val="21"/>
        </w:rPr>
      </w:pPr>
      <w:r>
        <w:rPr>
          <w:rFonts w:ascii="宋体" w:hAnsi="宋体" w:cs="Arial Unicode MS"/>
          <w:szCs w:val="21"/>
        </w:rPr>
        <w:t>1.1.3.2永久工程：</w:t>
      </w:r>
      <w:r>
        <w:rPr>
          <w:rFonts w:ascii="宋体" w:hAnsi="宋体" w:cs="Arial Unicode MS"/>
          <w:szCs w:val="21"/>
          <w:u w:val="single"/>
        </w:rPr>
        <w:t>本工程</w:t>
      </w:r>
    </w:p>
    <w:p w14:paraId="3E74B63D">
      <w:pPr>
        <w:pStyle w:val="22"/>
        <w:adjustRightInd w:val="0"/>
        <w:rPr>
          <w:sz w:val="21"/>
          <w:szCs w:val="21"/>
        </w:rPr>
      </w:pPr>
      <w:r>
        <w:rPr>
          <w:sz w:val="21"/>
          <w:szCs w:val="21"/>
        </w:rPr>
        <w:t>1.1.3.3 临时工程：</w:t>
      </w:r>
      <w:r>
        <w:rPr>
          <w:sz w:val="21"/>
          <w:szCs w:val="21"/>
          <w:u w:val="single"/>
        </w:rPr>
        <w:t>指驻地建设、临时用地、临时性道路、便桥（栈）、施工临时用水 工程、施工临时用电工程等内容（不限于此），承包人结合现场实际情况及编制的施工组织 方案自行确定</w:t>
      </w:r>
    </w:p>
    <w:p w14:paraId="1E8014CF">
      <w:pPr>
        <w:tabs>
          <w:tab w:val="left" w:pos="2334"/>
        </w:tabs>
        <w:adjustRightInd w:val="0"/>
        <w:spacing w:line="420" w:lineRule="exact"/>
        <w:rPr>
          <w:rFonts w:ascii="宋体" w:hAnsi="宋体" w:cs="Arial Unicode MS"/>
          <w:szCs w:val="21"/>
        </w:rPr>
      </w:pPr>
      <w:r>
        <w:rPr>
          <w:rFonts w:ascii="宋体" w:hAnsi="宋体" w:cs="Arial Unicode MS"/>
          <w:szCs w:val="21"/>
        </w:rPr>
        <w:t>1.1.3.10永久占地：</w:t>
      </w:r>
      <w:r>
        <w:rPr>
          <w:rFonts w:ascii="宋体" w:hAnsi="宋体" w:cs="Arial Unicode MS"/>
          <w:szCs w:val="21"/>
          <w:u w:val="single"/>
        </w:rPr>
        <w:t>见施工图纸</w:t>
      </w:r>
    </w:p>
    <w:p w14:paraId="32AB0A17">
      <w:pPr>
        <w:tabs>
          <w:tab w:val="left" w:pos="2334"/>
        </w:tabs>
        <w:adjustRightInd w:val="0"/>
        <w:spacing w:line="420" w:lineRule="exact"/>
        <w:rPr>
          <w:rFonts w:ascii="宋体" w:hAnsi="宋体" w:cs="Arial Unicode MS"/>
          <w:szCs w:val="21"/>
        </w:rPr>
      </w:pPr>
      <w:r>
        <w:rPr>
          <w:rFonts w:ascii="宋体" w:hAnsi="宋体" w:cs="Arial Unicode MS"/>
          <w:szCs w:val="21"/>
        </w:rPr>
        <w:t>1.1.3.11临时占地：</w:t>
      </w:r>
      <w:r>
        <w:rPr>
          <w:rFonts w:ascii="宋体" w:hAnsi="宋体" w:cs="Arial Unicode MS"/>
          <w:szCs w:val="21"/>
          <w:u w:val="single"/>
        </w:rPr>
        <w:t>见施工图纸</w:t>
      </w:r>
    </w:p>
    <w:p w14:paraId="66AED35E">
      <w:pPr>
        <w:tabs>
          <w:tab w:val="left" w:pos="1809"/>
        </w:tabs>
        <w:adjustRightInd w:val="0"/>
        <w:spacing w:line="364" w:lineRule="exact"/>
        <w:rPr>
          <w:rFonts w:ascii="宋体" w:hAnsi="宋体" w:cs="Arial Unicode MS"/>
          <w:szCs w:val="21"/>
        </w:rPr>
      </w:pPr>
      <w:r>
        <w:rPr>
          <w:rFonts w:ascii="宋体" w:hAnsi="宋体" w:cs="Arial Unicode MS"/>
          <w:szCs w:val="21"/>
        </w:rPr>
        <w:t>1.1.4日期</w:t>
      </w:r>
    </w:p>
    <w:p w14:paraId="5BEFB422">
      <w:pPr>
        <w:tabs>
          <w:tab w:val="left" w:pos="2229"/>
        </w:tabs>
        <w:adjustRightInd w:val="0"/>
        <w:spacing w:line="416" w:lineRule="exact"/>
        <w:rPr>
          <w:rFonts w:ascii="宋体" w:hAnsi="宋体" w:cs="Arial Unicode MS"/>
          <w:szCs w:val="21"/>
        </w:rPr>
      </w:pPr>
      <w:r>
        <w:rPr>
          <w:rFonts w:ascii="宋体" w:hAnsi="宋体" w:cs="Arial Unicode MS"/>
          <w:szCs w:val="21"/>
        </w:rPr>
        <w:t>1.1.4.5缺陷责任期期限：</w:t>
      </w:r>
      <w:r>
        <w:rPr>
          <w:rFonts w:ascii="宋体" w:hAnsi="宋体" w:cs="Arial Unicode MS"/>
          <w:szCs w:val="21"/>
          <w:u w:val="single"/>
        </w:rPr>
        <w:t>整体工程通过竣工验收之日起24个月</w:t>
      </w:r>
      <w:r>
        <w:rPr>
          <w:rFonts w:ascii="宋体" w:hAnsi="宋体" w:cs="Arial Unicode MS"/>
          <w:szCs w:val="21"/>
        </w:rPr>
        <w:t>月。</w:t>
      </w:r>
    </w:p>
    <w:p w14:paraId="15DE6747">
      <w:pPr>
        <w:tabs>
          <w:tab w:val="left" w:pos="1809"/>
        </w:tabs>
        <w:adjustRightInd w:val="0"/>
        <w:spacing w:line="364" w:lineRule="exact"/>
        <w:rPr>
          <w:rFonts w:ascii="宋体" w:hAnsi="宋体" w:cs="Arial Unicode MS"/>
          <w:szCs w:val="21"/>
        </w:rPr>
      </w:pPr>
      <w:r>
        <w:rPr>
          <w:rFonts w:ascii="宋体" w:hAnsi="宋体" w:cs="Arial Unicode MS"/>
          <w:szCs w:val="21"/>
        </w:rPr>
        <w:t>1.1.8其他需要补充的内容</w:t>
      </w:r>
    </w:p>
    <w:p w14:paraId="102CC9FD">
      <w:pPr>
        <w:pStyle w:val="22"/>
        <w:adjustRightInd w:val="0"/>
        <w:spacing w:before="16" w:line="420" w:lineRule="exact"/>
        <w:ind w:firstLine="420"/>
        <w:rPr>
          <w:sz w:val="21"/>
          <w:szCs w:val="21"/>
        </w:rPr>
      </w:pPr>
      <w:r>
        <w:rPr>
          <w:sz w:val="21"/>
          <w:szCs w:val="21"/>
          <w:u w:val="single"/>
        </w:rPr>
        <w:t>1.1.8.1.材料:指构成或将构成永久工程组成部分的各类物品(工程设备除外)，包括合同中可能约定的承包人仅负责供应的材料。 1.1.8.2.除另有特别指明外，专用合同条款中使用的措辞“合同条款”指通用合同条款和或专用合同条款。</w:t>
      </w:r>
    </w:p>
    <w:p w14:paraId="214DB56B">
      <w:pPr>
        <w:pStyle w:val="22"/>
        <w:adjustRightInd w:val="0"/>
        <w:spacing w:line="401" w:lineRule="exact"/>
        <w:rPr>
          <w:sz w:val="21"/>
          <w:szCs w:val="21"/>
        </w:rPr>
      </w:pPr>
      <w:r>
        <w:rPr>
          <w:sz w:val="21"/>
          <w:szCs w:val="21"/>
          <w:u w:val="single"/>
        </w:rPr>
        <w:t>1.1.8.3.合同文件组成及解释顺序按照本合同协议书部分的为准。</w:t>
      </w:r>
    </w:p>
    <w:p w14:paraId="4D6633D5">
      <w:pPr>
        <w:pStyle w:val="22"/>
        <w:tabs>
          <w:tab w:val="left" w:pos="1254"/>
        </w:tabs>
        <w:adjustRightInd w:val="0"/>
        <w:spacing w:line="371" w:lineRule="exact"/>
        <w:rPr>
          <w:sz w:val="21"/>
          <w:szCs w:val="21"/>
        </w:rPr>
      </w:pPr>
      <w:r>
        <w:rPr>
          <w:sz w:val="21"/>
          <w:szCs w:val="21"/>
        </w:rPr>
        <w:t>1.4合同文件的优先顺序</w:t>
      </w:r>
    </w:p>
    <w:p w14:paraId="64DF5309">
      <w:pPr>
        <w:adjustRightInd w:val="0"/>
        <w:spacing w:line="371" w:lineRule="exact"/>
        <w:rPr>
          <w:rFonts w:ascii="宋体" w:hAnsi="宋体"/>
          <w:szCs w:val="21"/>
        </w:rPr>
        <w:sectPr>
          <w:pgSz w:w="11900" w:h="16840"/>
          <w:pgMar w:top="1361" w:right="1361" w:bottom="1361" w:left="1361" w:header="720" w:footer="720" w:gutter="0"/>
          <w:cols w:space="720" w:num="1"/>
          <w:docGrid w:linePitch="299" w:charSpace="0"/>
        </w:sectPr>
      </w:pPr>
    </w:p>
    <w:p w14:paraId="6681663F">
      <w:pPr>
        <w:adjustRightInd w:val="0"/>
        <w:spacing w:line="318" w:lineRule="exact"/>
        <w:rPr>
          <w:rFonts w:ascii="宋体" w:hAnsi="宋体" w:cs="Arial Unicode MS"/>
          <w:szCs w:val="21"/>
        </w:rPr>
      </w:pPr>
      <w:r>
        <w:rPr>
          <w:rFonts w:ascii="宋体" w:hAnsi="宋体"/>
          <w:szCs w:val="21"/>
        </w:rPr>
        <mc:AlternateContent>
          <mc:Choice Requires="wpg">
            <w:drawing>
              <wp:anchor distT="0" distB="0" distL="114300" distR="114300" simplePos="0" relativeHeight="251659264"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15" name="组合 15"/>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14" name="任意多边形 14"/>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59264;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erOn2QAAAAoBAAAPAAAAAAAAAAEAIAAAACIAAABkcnMvZG93bnJldi54bWxQSwECFAAUAAAA&#10;CACHTuJAa+HeqF8CAAB5BQAADgAAAAAAAAABACAAAAAoAQAAZHJzL2Uyb0RvYy54bWxQSwUGAAAA&#10;AAYABgBZAQAA+QUAAAAA&#10;">
                <o:lock v:ext="edit" aspectratio="f"/>
                <v:shape id="_x0000_s1026" o:spid="_x0000_s1026" o:spt="100" style="position:absolute;left:855;top:1410;height:14025;width:2;" fillcolor="#000000" filled="t" stroked="f" coordsize="1,14025" o:gfxdata="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ABs68AAAA&#10;2wAAAA8AAAAAAAAAAQAgAAAAIgAAAGRycy9kb3ducmV2LnhtbFBLAQIUABQAAAAIAIdO4kAzLwWe&#10;OwAAADkAAAAQAAAAAAAAAAEAIAAAAAsBAABkcnMvc2hhcGV4bWwueG1sUEsFBgAAAAAGAAYAWwEA&#10;ALUDAAAAAA==&#10;" path="m0,0l0,14025,0,0xe">
                  <v:fill on="t" focussize="0,0"/>
                  <v:stroke on="f"/>
                  <v:imagedata o:title=""/>
                  <o:lock v:ext="edit" aspectratio="f"/>
                </v:shape>
              </v:group>
            </w:pict>
          </mc:Fallback>
        </mc:AlternateContent>
      </w:r>
      <w:r>
        <w:rPr>
          <w:rFonts w:ascii="宋体" w:hAnsi="宋体" w:cs="Arial Unicode MS"/>
          <w:szCs w:val="21"/>
        </w:rPr>
        <w:t>合同文件的优先解释顺序如下：</w:t>
      </w:r>
    </w:p>
    <w:p w14:paraId="0D3C60E5">
      <w:pPr>
        <w:adjustRightInd w:val="0"/>
        <w:spacing w:line="360" w:lineRule="exact"/>
        <w:rPr>
          <w:rFonts w:ascii="宋体" w:hAnsi="宋体" w:cs="Arial Unicode MS"/>
          <w:szCs w:val="21"/>
        </w:rPr>
      </w:pPr>
      <w:r>
        <w:rPr>
          <w:rFonts w:ascii="宋体" w:hAnsi="宋体" w:cs="Arial Unicode MS"/>
          <w:szCs w:val="21"/>
        </w:rPr>
        <w:t>（1）合同协议书；</w:t>
      </w:r>
    </w:p>
    <w:p w14:paraId="605DFB25">
      <w:pPr>
        <w:adjustRightInd w:val="0"/>
        <w:spacing w:line="360" w:lineRule="exact"/>
        <w:rPr>
          <w:rFonts w:ascii="宋体" w:hAnsi="宋体" w:cs="Arial Unicode MS"/>
          <w:szCs w:val="21"/>
        </w:rPr>
      </w:pPr>
      <w:r>
        <w:rPr>
          <w:rFonts w:ascii="宋体" w:hAnsi="宋体" w:cs="Arial Unicode MS"/>
          <w:szCs w:val="21"/>
        </w:rPr>
        <w:t>（2）中标通知书；</w:t>
      </w:r>
    </w:p>
    <w:p w14:paraId="10789F00">
      <w:pPr>
        <w:adjustRightInd w:val="0"/>
        <w:spacing w:line="360" w:lineRule="exact"/>
        <w:rPr>
          <w:rFonts w:ascii="宋体" w:hAnsi="宋体" w:cs="Arial Unicode MS"/>
          <w:szCs w:val="21"/>
        </w:rPr>
      </w:pPr>
      <w:r>
        <w:rPr>
          <w:rFonts w:ascii="宋体" w:hAnsi="宋体" w:cs="Arial Unicode MS"/>
          <w:szCs w:val="21"/>
        </w:rPr>
        <w:t>（3）投标函及投标函附录；</w:t>
      </w:r>
    </w:p>
    <w:p w14:paraId="7E786D55">
      <w:pPr>
        <w:adjustRightInd w:val="0"/>
        <w:spacing w:line="360" w:lineRule="exact"/>
        <w:rPr>
          <w:rFonts w:ascii="宋体" w:hAnsi="宋体" w:cs="Arial Unicode MS"/>
          <w:szCs w:val="21"/>
        </w:rPr>
      </w:pPr>
      <w:r>
        <w:rPr>
          <w:rFonts w:ascii="宋体" w:hAnsi="宋体" w:cs="Arial Unicode MS"/>
          <w:szCs w:val="21"/>
        </w:rPr>
        <w:t>（4）合同条款专用部分；</w:t>
      </w:r>
    </w:p>
    <w:p w14:paraId="6D0747C4">
      <w:pPr>
        <w:adjustRightInd w:val="0"/>
        <w:spacing w:line="360" w:lineRule="exact"/>
        <w:rPr>
          <w:rFonts w:ascii="宋体" w:hAnsi="宋体" w:cs="Arial Unicode MS"/>
          <w:szCs w:val="21"/>
        </w:rPr>
      </w:pPr>
      <w:r>
        <w:rPr>
          <w:rFonts w:ascii="宋体" w:hAnsi="宋体" w:cs="Arial Unicode MS"/>
          <w:szCs w:val="21"/>
        </w:rPr>
        <w:t>（5）合同条款通用部分；</w:t>
      </w:r>
    </w:p>
    <w:p w14:paraId="4B592E00">
      <w:pPr>
        <w:adjustRightInd w:val="0"/>
        <w:spacing w:line="417" w:lineRule="exact"/>
        <w:rPr>
          <w:rFonts w:ascii="宋体" w:hAnsi="宋体" w:cs="Arial Unicode MS"/>
          <w:szCs w:val="21"/>
        </w:rPr>
      </w:pPr>
      <w:r>
        <w:rPr>
          <w:rFonts w:ascii="宋体" w:hAnsi="宋体" w:cs="Arial Unicode MS"/>
          <w:szCs w:val="21"/>
        </w:rPr>
        <w:t>（6）</w:t>
      </w:r>
      <w:r>
        <w:rPr>
          <w:rFonts w:ascii="宋体" w:hAnsi="宋体" w:cs="Arial Unicode MS"/>
          <w:szCs w:val="21"/>
          <w:u w:val="single"/>
        </w:rPr>
        <w:t>已标价工程量清单；</w:t>
      </w:r>
    </w:p>
    <w:p w14:paraId="3746A352">
      <w:pPr>
        <w:adjustRightInd w:val="0"/>
        <w:spacing w:line="420" w:lineRule="exact"/>
        <w:rPr>
          <w:rFonts w:ascii="宋体" w:hAnsi="宋体" w:cs="Arial Unicode MS"/>
          <w:szCs w:val="21"/>
        </w:rPr>
      </w:pPr>
      <w:r>
        <w:rPr>
          <w:rFonts w:ascii="宋体" w:hAnsi="宋体" w:cs="Arial Unicode MS"/>
          <w:szCs w:val="21"/>
        </w:rPr>
        <w:t>（7）</w:t>
      </w:r>
      <w:r>
        <w:rPr>
          <w:rFonts w:ascii="宋体" w:hAnsi="宋体" w:cs="Arial Unicode MS"/>
          <w:szCs w:val="21"/>
          <w:u w:val="single"/>
        </w:rPr>
        <w:t>技术标准和要求；</w:t>
      </w:r>
    </w:p>
    <w:p w14:paraId="2BF45B27">
      <w:pPr>
        <w:adjustRightInd w:val="0"/>
        <w:spacing w:line="420" w:lineRule="exact"/>
        <w:rPr>
          <w:rFonts w:ascii="宋体" w:hAnsi="宋体" w:cs="Arial Unicode MS"/>
          <w:szCs w:val="21"/>
        </w:rPr>
      </w:pPr>
      <w:r>
        <w:rPr>
          <w:rFonts w:ascii="宋体" w:hAnsi="宋体" w:cs="Arial Unicode MS"/>
          <w:szCs w:val="21"/>
        </w:rPr>
        <w:t>（8）</w:t>
      </w:r>
      <w:r>
        <w:rPr>
          <w:rFonts w:ascii="宋体" w:hAnsi="宋体" w:cs="Arial Unicode MS"/>
          <w:szCs w:val="21"/>
          <w:u w:val="single"/>
        </w:rPr>
        <w:t>图纸；</w:t>
      </w:r>
    </w:p>
    <w:p w14:paraId="5859C341">
      <w:pPr>
        <w:adjustRightInd w:val="0"/>
        <w:spacing w:line="420" w:lineRule="exact"/>
        <w:rPr>
          <w:rFonts w:ascii="宋体" w:hAnsi="宋体" w:cs="Arial Unicode MS"/>
          <w:szCs w:val="21"/>
        </w:rPr>
      </w:pPr>
      <w:r>
        <w:rPr>
          <w:rFonts w:ascii="宋体" w:hAnsi="宋体" w:cs="Arial Unicode MS"/>
          <w:szCs w:val="21"/>
        </w:rPr>
        <w:t>（9）</w:t>
      </w:r>
      <w:r>
        <w:rPr>
          <w:rFonts w:ascii="宋体" w:hAnsi="宋体" w:cs="Arial Unicode MS"/>
          <w:szCs w:val="21"/>
          <w:u w:val="single"/>
        </w:rPr>
        <w:t>其他合同文件</w:t>
      </w:r>
    </w:p>
    <w:p w14:paraId="06A47786">
      <w:pPr>
        <w:adjustRightInd w:val="0"/>
        <w:spacing w:before="22" w:line="360" w:lineRule="exact"/>
        <w:rPr>
          <w:rFonts w:ascii="宋体" w:hAnsi="宋体" w:cs="Arial Unicode MS"/>
          <w:szCs w:val="21"/>
        </w:rPr>
      </w:pPr>
      <w:r>
        <w:rPr>
          <w:rFonts w:ascii="宋体" w:hAnsi="宋体" w:cs="Arial Unicode MS"/>
          <w:szCs w:val="21"/>
        </w:rPr>
        <w:t>（说明：（6）、（7）、（8）填空内容分别限于技术标准和要求、图纸、已标价工程量清单三者之 一。）</w:t>
      </w:r>
    </w:p>
    <w:p w14:paraId="6E89FA29">
      <w:pPr>
        <w:adjustRightInd w:val="0"/>
        <w:spacing w:before="9"/>
        <w:rPr>
          <w:rFonts w:ascii="宋体" w:hAnsi="宋体" w:cs="Arial Unicode MS"/>
          <w:sz w:val="17"/>
          <w:szCs w:val="17"/>
        </w:rPr>
      </w:pPr>
    </w:p>
    <w:p w14:paraId="3E4EF6B9">
      <w:pPr>
        <w:pStyle w:val="22"/>
        <w:tabs>
          <w:tab w:val="left" w:pos="1254"/>
        </w:tabs>
        <w:adjustRightInd w:val="0"/>
      </w:pPr>
      <w:r>
        <w:t>1.5合同协议书</w:t>
      </w:r>
    </w:p>
    <w:p w14:paraId="765BEC66">
      <w:pPr>
        <w:adjustRightInd w:val="0"/>
        <w:spacing w:before="1"/>
        <w:rPr>
          <w:rFonts w:ascii="宋体" w:hAnsi="宋体" w:cs="Arial Unicode MS"/>
          <w:sz w:val="17"/>
          <w:szCs w:val="17"/>
        </w:rPr>
      </w:pPr>
    </w:p>
    <w:p w14:paraId="3F88F30D">
      <w:pPr>
        <w:adjustRightInd w:val="0"/>
        <w:rPr>
          <w:rFonts w:ascii="宋体" w:hAnsi="宋体" w:cs="Arial Unicode MS"/>
          <w:szCs w:val="21"/>
        </w:rPr>
      </w:pPr>
      <w:r>
        <w:rPr>
          <w:rFonts w:ascii="宋体" w:hAnsi="宋体" w:cs="Arial Unicode MS"/>
          <w:szCs w:val="21"/>
        </w:rPr>
        <w:t xml:space="preserve">合同生效的条件： </w:t>
      </w:r>
      <w:r>
        <w:rPr>
          <w:rFonts w:ascii="宋体" w:hAnsi="宋体" w:cs="Arial Unicode MS"/>
          <w:szCs w:val="21"/>
          <w:u w:val="single"/>
        </w:rPr>
        <w:t>合同双方授权代表签字并加盖公章之日起生效</w:t>
      </w:r>
    </w:p>
    <w:p w14:paraId="03E10614">
      <w:pPr>
        <w:adjustRightInd w:val="0"/>
        <w:spacing w:before="11"/>
        <w:rPr>
          <w:rFonts w:ascii="宋体" w:hAnsi="宋体" w:cs="Arial Unicode MS"/>
          <w:szCs w:val="21"/>
        </w:rPr>
      </w:pPr>
    </w:p>
    <w:p w14:paraId="6AB2E443">
      <w:pPr>
        <w:pStyle w:val="22"/>
        <w:tabs>
          <w:tab w:val="left" w:pos="599"/>
        </w:tabs>
        <w:adjustRightInd w:val="0"/>
        <w:spacing w:line="371" w:lineRule="exact"/>
        <w:jc w:val="left"/>
      </w:pPr>
      <w:r>
        <w:t>1.6</w:t>
      </w:r>
      <w:r>
        <w:tab/>
      </w:r>
      <w:r>
        <w:t>图纸和承包人文件</w:t>
      </w:r>
    </w:p>
    <w:p w14:paraId="6BEBC49D">
      <w:pPr>
        <w:adjustRightInd w:val="0"/>
        <w:spacing w:before="1"/>
        <w:rPr>
          <w:rFonts w:ascii="宋体" w:hAnsi="宋体" w:cs="Arial Unicode MS"/>
          <w:sz w:val="17"/>
          <w:szCs w:val="17"/>
        </w:rPr>
      </w:pPr>
    </w:p>
    <w:p w14:paraId="4EE2B8EA">
      <w:pPr>
        <w:tabs>
          <w:tab w:val="left" w:pos="1809"/>
        </w:tabs>
        <w:adjustRightInd w:val="0"/>
        <w:spacing w:line="364" w:lineRule="exact"/>
        <w:rPr>
          <w:rFonts w:ascii="宋体" w:hAnsi="宋体" w:cs="Arial Unicode MS"/>
          <w:szCs w:val="21"/>
        </w:rPr>
      </w:pPr>
      <w:r>
        <w:rPr>
          <w:rFonts w:ascii="宋体" w:hAnsi="宋体" w:cs="Arial Unicode MS"/>
          <w:szCs w:val="21"/>
        </w:rPr>
        <w:t>1.6.1图纸的提供</w:t>
      </w:r>
    </w:p>
    <w:p w14:paraId="6ADCC8D7">
      <w:pPr>
        <w:adjustRightInd w:val="0"/>
        <w:spacing w:before="16" w:line="420" w:lineRule="exact"/>
        <w:rPr>
          <w:rFonts w:ascii="宋体" w:hAnsi="宋体" w:cs="Arial Unicode MS"/>
          <w:szCs w:val="21"/>
          <w:u w:val="single"/>
        </w:rPr>
      </w:pPr>
      <w:r>
        <w:rPr>
          <w:rFonts w:ascii="宋体" w:hAnsi="宋体" w:cs="Arial Unicode MS"/>
          <w:szCs w:val="21"/>
        </w:rPr>
        <w:t>（5）发包人提供图纸的期限：</w:t>
      </w:r>
      <w:r>
        <w:rPr>
          <w:rFonts w:ascii="宋体" w:hAnsi="宋体" w:cs="Arial Unicode MS"/>
          <w:szCs w:val="21"/>
          <w:u w:val="single"/>
        </w:rPr>
        <w:t xml:space="preserve">合同生效后7个工作日内 </w:t>
      </w:r>
    </w:p>
    <w:p w14:paraId="3311C629">
      <w:pPr>
        <w:adjustRightInd w:val="0"/>
        <w:spacing w:before="16" w:line="420" w:lineRule="exact"/>
        <w:rPr>
          <w:rFonts w:ascii="宋体" w:hAnsi="宋体" w:cs="Arial Unicode MS"/>
          <w:szCs w:val="21"/>
          <w:u w:val="single"/>
        </w:rPr>
      </w:pPr>
      <w:r>
        <w:rPr>
          <w:rFonts w:ascii="宋体" w:hAnsi="宋体" w:cs="Arial Unicode MS"/>
          <w:szCs w:val="21"/>
        </w:rPr>
        <w:t>发包人提供图纸的数量：</w:t>
      </w:r>
      <w:r>
        <w:rPr>
          <w:rFonts w:ascii="宋体" w:hAnsi="宋体" w:cs="Arial Unicode MS"/>
          <w:szCs w:val="21"/>
          <w:u w:val="single"/>
        </w:rPr>
        <w:t xml:space="preserve">提供4套施工图纸（含2套用于竣工图） </w:t>
      </w:r>
    </w:p>
    <w:p w14:paraId="4BEBD581">
      <w:pPr>
        <w:adjustRightInd w:val="0"/>
        <w:spacing w:before="16" w:line="420" w:lineRule="exact"/>
        <w:rPr>
          <w:rFonts w:ascii="宋体" w:hAnsi="宋体" w:cs="Arial Unicode MS"/>
          <w:szCs w:val="21"/>
        </w:rPr>
      </w:pPr>
      <w:r>
        <w:rPr>
          <w:rFonts w:ascii="宋体" w:hAnsi="宋体" w:cs="Arial Unicode MS"/>
          <w:szCs w:val="21"/>
        </w:rPr>
        <w:t>其他约定：</w:t>
      </w:r>
      <w:r>
        <w:rPr>
          <w:rFonts w:ascii="宋体" w:hAnsi="宋体" w:cs="Arial Unicode MS"/>
          <w:szCs w:val="21"/>
          <w:u w:val="single"/>
        </w:rPr>
        <w:t>/</w:t>
      </w:r>
      <w:r>
        <w:rPr>
          <w:rFonts w:hint="eastAsia" w:ascii="宋体" w:hAnsi="宋体" w:cs="Arial Unicode MS"/>
          <w:szCs w:val="21"/>
          <w:u w:val="single"/>
        </w:rPr>
        <w:t xml:space="preserve">         </w:t>
      </w:r>
    </w:p>
    <w:p w14:paraId="316AA210">
      <w:pPr>
        <w:tabs>
          <w:tab w:val="left" w:pos="1809"/>
        </w:tabs>
        <w:adjustRightInd w:val="0"/>
        <w:spacing w:line="344" w:lineRule="exact"/>
        <w:rPr>
          <w:rFonts w:ascii="宋体" w:hAnsi="宋体" w:cs="Arial Unicode MS"/>
          <w:szCs w:val="21"/>
        </w:rPr>
      </w:pPr>
      <w:r>
        <w:rPr>
          <w:rFonts w:ascii="宋体" w:hAnsi="宋体" w:cs="Arial Unicode MS"/>
          <w:szCs w:val="21"/>
        </w:rPr>
        <w:t>1.6.2承包人提供的文件</w:t>
      </w:r>
    </w:p>
    <w:p w14:paraId="62D7FE60">
      <w:pPr>
        <w:adjustRightInd w:val="0"/>
        <w:spacing w:line="360" w:lineRule="exact"/>
        <w:rPr>
          <w:rFonts w:ascii="宋体" w:hAnsi="宋体" w:cs="Arial Unicode MS"/>
          <w:szCs w:val="21"/>
        </w:rPr>
      </w:pPr>
      <w:r>
        <w:rPr>
          <w:rFonts w:ascii="宋体" w:hAnsi="宋体" w:cs="Arial Unicode MS"/>
          <w:szCs w:val="21"/>
        </w:rPr>
        <w:t>（1）由承包人提供的文件范围：</w:t>
      </w:r>
    </w:p>
    <w:p w14:paraId="13469C6B">
      <w:pPr>
        <w:pStyle w:val="22"/>
        <w:adjustRightInd w:val="0"/>
        <w:spacing w:before="16" w:line="420" w:lineRule="exact"/>
        <w:ind w:firstLine="750"/>
        <w:rPr>
          <w:sz w:val="21"/>
          <w:szCs w:val="21"/>
        </w:rPr>
      </w:pPr>
      <w:r>
        <w:rPr>
          <w:sz w:val="21"/>
          <w:szCs w:val="21"/>
          <w:u w:val="single"/>
        </w:rPr>
        <w:t>承包人有责任检查由发包人提供的所有图纸和文件以及经发包人/监理人/设计单位审 批的施工图、大样图和配合图；一旦在这些图纸或文件中发现任何不一致，承包人应立即以 书面形式将此类差异报告给监理人并请求澄清。如果承包人需要任何进一步的图纸，承包人 应在相关工作开始前充裕的时间内以书面形式向发包人/监理人申请此类图纸。承包人应注 意图纸和文件中要求的预留洞和预埋件等并在工程实施过程中严格检查落实，发包人不会为 今后重新补做任何被承包人遗漏的预留洞和预埋件等支付额外的费用。</w:t>
      </w:r>
    </w:p>
    <w:p w14:paraId="16EB6BCC">
      <w:pPr>
        <w:adjustRightInd w:val="0"/>
        <w:spacing w:line="344" w:lineRule="exact"/>
        <w:rPr>
          <w:rFonts w:ascii="宋体" w:hAnsi="宋体" w:cs="Arial Unicode MS"/>
          <w:szCs w:val="21"/>
        </w:rPr>
      </w:pPr>
      <w:r>
        <w:rPr>
          <w:rFonts w:ascii="宋体" w:hAnsi="宋体" w:cs="Arial Unicode MS"/>
          <w:szCs w:val="21"/>
        </w:rPr>
        <w:t>承包人提供文件的期限：</w:t>
      </w:r>
    </w:p>
    <w:p w14:paraId="60932A0E">
      <w:pPr>
        <w:pStyle w:val="22"/>
        <w:tabs>
          <w:tab w:val="left" w:pos="2279"/>
        </w:tabs>
        <w:adjustRightInd w:val="0"/>
        <w:spacing w:line="360" w:lineRule="auto"/>
        <w:rPr>
          <w:sz w:val="21"/>
          <w:szCs w:val="21"/>
        </w:rPr>
      </w:pPr>
      <w:r>
        <w:rPr>
          <w:sz w:val="21"/>
          <w:szCs w:val="21"/>
          <w:u w:val="single"/>
        </w:rPr>
        <w:t>相关工作开展前7天</w:t>
      </w:r>
      <w:r>
        <w:rPr>
          <w:sz w:val="21"/>
          <w:szCs w:val="21"/>
          <w:u w:val="single"/>
        </w:rPr>
        <w:tab/>
      </w:r>
    </w:p>
    <w:p w14:paraId="08C136BA">
      <w:pPr>
        <w:adjustRightInd w:val="0"/>
        <w:spacing w:line="360" w:lineRule="auto"/>
        <w:rPr>
          <w:rFonts w:ascii="宋体" w:hAnsi="宋体" w:cs="Arial Unicode MS"/>
          <w:szCs w:val="21"/>
        </w:rPr>
      </w:pPr>
      <w:r>
        <w:rPr>
          <w:rFonts w:ascii="宋体" w:hAnsi="宋体" w:cs="Arial Unicode MS"/>
          <w:szCs w:val="21"/>
        </w:rPr>
        <w:t xml:space="preserve">承包人提供文件的数量： </w:t>
      </w:r>
      <w:r>
        <w:rPr>
          <w:rFonts w:ascii="宋体" w:hAnsi="宋体" w:cs="Arial Unicode MS"/>
          <w:szCs w:val="21"/>
          <w:u w:val="single"/>
        </w:rPr>
        <w:t xml:space="preserve">为满足工程需要及审批需要，至少纸质版文件8份、电子版1份。 </w:t>
      </w:r>
    </w:p>
    <w:p w14:paraId="775D36AA">
      <w:pPr>
        <w:adjustRightInd w:val="0"/>
        <w:spacing w:line="360" w:lineRule="auto"/>
        <w:rPr>
          <w:rFonts w:ascii="宋体" w:hAnsi="宋体"/>
          <w:szCs w:val="21"/>
        </w:rPr>
      </w:pPr>
      <w:r>
        <w:rPr>
          <w:rFonts w:ascii="宋体" w:hAnsi="宋体" w:cs="Arial Unicode MS"/>
          <w:szCs w:val="21"/>
        </w:rPr>
        <w:t>监理人批复承包人提供文件的期限：</w:t>
      </w:r>
      <w:r>
        <w:rPr>
          <w:rFonts w:ascii="宋体" w:hAnsi="宋体"/>
          <w:szCs w:val="21"/>
        </w:rPr>
        <mc:AlternateContent>
          <mc:Choice Requires="wpg">
            <w:drawing>
              <wp:anchor distT="0" distB="0" distL="114300" distR="114300" simplePos="0" relativeHeight="251660288"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17" name="组合 17"/>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16" name="任意多边形 16"/>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0288;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GHse79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F949IroAAADb&#10;AAAADwAAAGRycy9kb3ducmV2LnhtbEVP24rCMBB9F/yHMIJvmnaF7m41ylIQZB+U1f2A2WZsis2k&#10;JPH29xtB8G0O5zqL1c124kI+tI4V5NMMBHHtdMuNgt/DevIBIkRkjZ1jUnCnAKvlcLDAUrsr/9Bl&#10;HxuRQjiUqMDE2JdShtqQxTB1PXHijs5bjAn6RmqP1xRuO/mWZYW02HJqMNhTZag+7c9WwXuR73ab&#10;L1nNquq4Xf99Fqb230qNR3k2BxHpFl/ip3uj0/wCHr+kA+Ty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3j0iugAAANsA&#10;AAAPAAAAAAAAAAEAIAAAACIAAABkcnMvZG93bnJldi54bWxQSwECFAAUAAAACACHTuJAMy8FnjsA&#10;AAA5AAAAEAAAAAAAAAABACAAAAAJAQAAZHJzL3NoYXBleG1sLnhtbFBLBQYAAAAABgAGAFsBAACz&#10;AwAAAAA=&#10;" path="m0,0l0,14025,0,0xe">
                  <v:fill on="t" focussize="0,0"/>
                  <v:stroke on="f"/>
                  <v:imagedata o:title=""/>
                  <o:lock v:ext="edit" aspectratio="f"/>
                </v:shape>
              </v:group>
            </w:pict>
          </mc:Fallback>
        </mc:AlternateContent>
      </w:r>
      <w:r>
        <w:rPr>
          <w:rFonts w:ascii="宋体" w:hAnsi="宋体"/>
          <w:szCs w:val="21"/>
          <w:u w:val="single"/>
        </w:rPr>
        <w:t>收到承包人提供的文件之日起5天内</w:t>
      </w:r>
    </w:p>
    <w:p w14:paraId="4E070155">
      <w:pPr>
        <w:adjustRightInd w:val="0"/>
        <w:spacing w:line="360" w:lineRule="auto"/>
        <w:rPr>
          <w:rFonts w:ascii="宋体" w:hAnsi="宋体"/>
          <w:szCs w:val="21"/>
        </w:rPr>
      </w:pPr>
      <w:r>
        <w:rPr>
          <w:rFonts w:ascii="宋体" w:hAnsi="宋体" w:cs="Arial Unicode MS"/>
          <w:szCs w:val="21"/>
        </w:rPr>
        <w:t>其他约定：</w:t>
      </w:r>
      <w:r>
        <w:rPr>
          <w:rFonts w:ascii="宋体" w:hAnsi="宋体"/>
          <w:szCs w:val="21"/>
          <w:u w:val="single"/>
        </w:rPr>
        <w:t>/</w:t>
      </w:r>
      <w:r>
        <w:rPr>
          <w:rFonts w:hint="eastAsia" w:ascii="宋体" w:hAnsi="宋体"/>
          <w:szCs w:val="21"/>
          <w:u w:val="single"/>
        </w:rPr>
        <w:t xml:space="preserve">    </w:t>
      </w:r>
    </w:p>
    <w:p w14:paraId="7DCAF12B">
      <w:pPr>
        <w:pStyle w:val="22"/>
        <w:tabs>
          <w:tab w:val="left" w:pos="1254"/>
        </w:tabs>
        <w:adjustRightInd w:val="0"/>
        <w:spacing w:line="371" w:lineRule="exact"/>
        <w:rPr>
          <w:sz w:val="21"/>
          <w:szCs w:val="21"/>
        </w:rPr>
      </w:pPr>
      <w:r>
        <w:rPr>
          <w:sz w:val="21"/>
          <w:szCs w:val="21"/>
        </w:rPr>
        <w:t>1.7联  络</w:t>
      </w:r>
    </w:p>
    <w:p w14:paraId="6D92EFE9">
      <w:pPr>
        <w:tabs>
          <w:tab w:val="left" w:pos="1809"/>
        </w:tabs>
        <w:adjustRightInd w:val="0"/>
        <w:spacing w:line="364" w:lineRule="exact"/>
        <w:rPr>
          <w:rFonts w:ascii="宋体" w:hAnsi="宋体" w:cs="Arial Unicode MS"/>
          <w:szCs w:val="21"/>
        </w:rPr>
      </w:pPr>
      <w:r>
        <w:rPr>
          <w:rFonts w:ascii="宋体" w:hAnsi="宋体" w:cs="Arial Unicode MS"/>
          <w:szCs w:val="21"/>
        </w:rPr>
        <w:t>1.7.2联络来往函件的送达和接收</w:t>
      </w:r>
    </w:p>
    <w:p w14:paraId="390AB010">
      <w:pPr>
        <w:tabs>
          <w:tab w:val="left" w:pos="3688"/>
        </w:tabs>
        <w:adjustRightInd w:val="0"/>
        <w:spacing w:line="360" w:lineRule="auto"/>
        <w:rPr>
          <w:rFonts w:ascii="宋体" w:hAnsi="宋体" w:cs="Arial Unicode MS"/>
          <w:szCs w:val="21"/>
          <w:u w:val="single"/>
        </w:rPr>
      </w:pPr>
      <w:r>
        <w:rPr>
          <w:rFonts w:ascii="宋体" w:hAnsi="宋体" w:cs="Arial Unicode MS"/>
          <w:szCs w:val="21"/>
        </w:rPr>
        <w:t>（2）发包人指定的接收地点：</w:t>
      </w:r>
      <w:r>
        <w:rPr>
          <w:rFonts w:ascii="宋体" w:hAnsi="宋体" w:cs="Arial Unicode MS"/>
          <w:szCs w:val="21"/>
          <w:u w:val="single"/>
        </w:rPr>
        <w:t>西坝河南里26号</w:t>
      </w:r>
      <w:r>
        <w:rPr>
          <w:rFonts w:hint="eastAsia" w:ascii="宋体" w:hAnsi="宋体" w:cs="Arial Unicode MS"/>
          <w:szCs w:val="21"/>
          <w:u w:val="single"/>
        </w:rPr>
        <w:t>楼</w:t>
      </w:r>
      <w:r>
        <w:rPr>
          <w:rFonts w:ascii="宋体" w:hAnsi="宋体" w:cs="Arial Unicode MS"/>
          <w:szCs w:val="21"/>
          <w:u w:val="single"/>
        </w:rPr>
        <w:t xml:space="preserve"> </w:t>
      </w:r>
    </w:p>
    <w:p w14:paraId="6A11175F">
      <w:pPr>
        <w:tabs>
          <w:tab w:val="left" w:pos="3688"/>
        </w:tabs>
        <w:adjustRightInd w:val="0"/>
        <w:spacing w:line="360" w:lineRule="auto"/>
        <w:rPr>
          <w:rFonts w:ascii="宋体" w:hAnsi="宋体"/>
          <w:szCs w:val="21"/>
        </w:rPr>
      </w:pPr>
      <w:r>
        <w:rPr>
          <w:rFonts w:ascii="宋体" w:hAnsi="宋体" w:cs="Arial Unicode MS"/>
          <w:szCs w:val="21"/>
        </w:rPr>
        <w:t>发包人指定的接收人为：</w:t>
      </w:r>
      <w:r>
        <w:rPr>
          <w:rFonts w:hint="eastAsia" w:ascii="宋体" w:hAnsi="宋体" w:cs="Arial Unicode MS"/>
          <w:szCs w:val="21"/>
          <w:u w:val="single"/>
        </w:rPr>
        <w:t>刘新炜</w:t>
      </w:r>
    </w:p>
    <w:p w14:paraId="2CBA953E">
      <w:pPr>
        <w:adjustRightInd w:val="0"/>
        <w:spacing w:line="360" w:lineRule="auto"/>
        <w:rPr>
          <w:rFonts w:ascii="宋体" w:hAnsi="宋体" w:cs="Arial Unicode MS"/>
          <w:szCs w:val="21"/>
        </w:rPr>
      </w:pPr>
      <w:r>
        <w:rPr>
          <w:rFonts w:ascii="宋体" w:hAnsi="宋体" w:cs="Arial Unicode MS"/>
          <w:szCs w:val="21"/>
        </w:rPr>
        <w:t>（3）监理人指定的接收地点：</w:t>
      </w:r>
      <w:r>
        <w:rPr>
          <w:rFonts w:ascii="宋体" w:hAnsi="宋体" w:cs="Arial Unicode MS"/>
          <w:szCs w:val="21"/>
          <w:u w:val="single"/>
        </w:rPr>
        <w:t>本项目项目现场</w:t>
      </w:r>
    </w:p>
    <w:p w14:paraId="0CFC3D6C">
      <w:pPr>
        <w:adjustRightInd w:val="0"/>
        <w:spacing w:line="360" w:lineRule="auto"/>
        <w:rPr>
          <w:rFonts w:ascii="宋体" w:hAnsi="宋体" w:cs="Arial Unicode MS"/>
          <w:szCs w:val="21"/>
        </w:rPr>
      </w:pPr>
      <w:r>
        <w:rPr>
          <w:rFonts w:ascii="宋体" w:hAnsi="宋体" w:cs="Arial Unicode MS"/>
          <w:szCs w:val="21"/>
        </w:rPr>
        <w:t xml:space="preserve">监理人指定的接收人为： </w:t>
      </w:r>
      <w:r>
        <w:rPr>
          <w:rFonts w:hint="eastAsia" w:ascii="宋体" w:hAnsi="宋体" w:cs="Arial Unicode MS"/>
          <w:szCs w:val="21"/>
          <w:u w:val="single"/>
        </w:rPr>
        <w:t xml:space="preserve">          </w:t>
      </w:r>
    </w:p>
    <w:p w14:paraId="43CD202A">
      <w:pPr>
        <w:adjustRightInd w:val="0"/>
        <w:spacing w:line="360" w:lineRule="auto"/>
        <w:rPr>
          <w:rFonts w:ascii="宋体" w:hAnsi="宋体" w:cs="Arial Unicode MS"/>
          <w:szCs w:val="21"/>
        </w:rPr>
      </w:pPr>
      <w:r>
        <w:rPr>
          <w:rFonts w:ascii="宋体" w:hAnsi="宋体" w:cs="Arial Unicode MS"/>
          <w:szCs w:val="21"/>
        </w:rPr>
        <w:t>（4）承包人指定的接收地点：</w:t>
      </w:r>
      <w:r>
        <w:rPr>
          <w:rFonts w:ascii="宋体" w:hAnsi="宋体" w:cs="Arial Unicode MS"/>
          <w:szCs w:val="21"/>
          <w:u w:val="single"/>
        </w:rPr>
        <w:t>本项目项目现场</w:t>
      </w:r>
    </w:p>
    <w:p w14:paraId="2F57D37C">
      <w:pPr>
        <w:pStyle w:val="2"/>
        <w:spacing w:line="439" w:lineRule="exact"/>
        <w:jc w:val="both"/>
        <w:rPr>
          <w:rFonts w:hAnsi="宋体" w:cs="Arial Unicode MS"/>
          <w:sz w:val="23"/>
          <w:szCs w:val="23"/>
        </w:rPr>
      </w:pPr>
      <w:r>
        <w:rPr>
          <w:rFonts w:hAnsi="宋体"/>
          <w:szCs w:val="32"/>
        </w:rPr>
        <w:t>2.发包人义务</w:t>
      </w:r>
    </w:p>
    <w:p w14:paraId="575908EC">
      <w:pPr>
        <w:pStyle w:val="22"/>
        <w:tabs>
          <w:tab w:val="left" w:pos="1254"/>
        </w:tabs>
        <w:adjustRightInd w:val="0"/>
      </w:pPr>
      <w:r>
        <w:t>2.3提供施工场地</w:t>
      </w:r>
    </w:p>
    <w:p w14:paraId="0DB82D83">
      <w:pPr>
        <w:adjustRightInd w:val="0"/>
        <w:spacing w:line="406" w:lineRule="exact"/>
        <w:ind w:firstLine="420" w:firstLineChars="200"/>
        <w:rPr>
          <w:rFonts w:ascii="宋体" w:hAnsi="宋体" w:cs="Arial Unicode MS"/>
          <w:szCs w:val="21"/>
        </w:rPr>
      </w:pPr>
      <w:r>
        <w:rPr>
          <w:rFonts w:ascii="宋体" w:hAnsi="宋体" w:cs="Arial Unicode MS"/>
          <w:szCs w:val="21"/>
        </w:rPr>
        <w:t>发包人移交施工场地的期限：发包人应当将具备施工条件的施工场地，在监理人发出开工通知中载 明的开工日期</w:t>
      </w:r>
      <w:r>
        <w:rPr>
          <w:rFonts w:ascii="宋体" w:hAnsi="宋体" w:cs="Arial Unicode MS"/>
          <w:sz w:val="24"/>
          <w:u w:val="single"/>
        </w:rPr>
        <w:t>7</w:t>
      </w:r>
      <w:r>
        <w:rPr>
          <w:rFonts w:ascii="宋体" w:hAnsi="宋体" w:cs="Arial Unicode MS"/>
          <w:szCs w:val="21"/>
        </w:rPr>
        <w:t>天前移交给承包人。</w:t>
      </w:r>
    </w:p>
    <w:p w14:paraId="6DB6C404">
      <w:pPr>
        <w:adjustRightInd w:val="0"/>
        <w:spacing w:before="15"/>
        <w:rPr>
          <w:rFonts w:ascii="宋体" w:hAnsi="宋体" w:cs="Arial Unicode MS"/>
          <w:sz w:val="17"/>
          <w:szCs w:val="17"/>
        </w:rPr>
      </w:pPr>
    </w:p>
    <w:p w14:paraId="178ACDF5">
      <w:pPr>
        <w:pStyle w:val="22"/>
        <w:tabs>
          <w:tab w:val="left" w:pos="1254"/>
        </w:tabs>
        <w:adjustRightInd w:val="0"/>
      </w:pPr>
      <w:r>
        <w:t>2.8向承包人提交支付担保</w:t>
      </w:r>
    </w:p>
    <w:p w14:paraId="430BF743">
      <w:pPr>
        <w:adjustRightInd w:val="0"/>
        <w:spacing w:before="1"/>
        <w:rPr>
          <w:rFonts w:ascii="宋体" w:hAnsi="宋体" w:cs="Arial Unicode MS"/>
          <w:sz w:val="17"/>
          <w:szCs w:val="17"/>
        </w:rPr>
      </w:pPr>
    </w:p>
    <w:p w14:paraId="3D199537">
      <w:pPr>
        <w:adjustRightInd w:val="0"/>
        <w:rPr>
          <w:rFonts w:ascii="宋体" w:hAnsi="宋体" w:cs="Arial Unicode MS"/>
          <w:sz w:val="24"/>
        </w:rPr>
      </w:pPr>
      <w:r>
        <w:rPr>
          <w:rFonts w:ascii="宋体" w:hAnsi="宋体" w:cs="Arial Unicode MS"/>
          <w:szCs w:val="21"/>
        </w:rPr>
        <w:t>（1）发包人向承包人提交支付担保的金额：</w:t>
      </w:r>
      <w:r>
        <w:rPr>
          <w:rFonts w:ascii="宋体" w:hAnsi="宋体" w:cs="Arial Unicode MS"/>
          <w:sz w:val="24"/>
          <w:u w:val="single"/>
        </w:rPr>
        <w:t>/</w:t>
      </w:r>
    </w:p>
    <w:p w14:paraId="197E2A96">
      <w:pPr>
        <w:adjustRightInd w:val="0"/>
        <w:spacing w:before="11"/>
        <w:rPr>
          <w:rFonts w:ascii="宋体" w:hAnsi="宋体" w:cs="Arial Unicode MS"/>
          <w:szCs w:val="21"/>
        </w:rPr>
      </w:pPr>
    </w:p>
    <w:p w14:paraId="18347A89">
      <w:pPr>
        <w:pStyle w:val="22"/>
        <w:tabs>
          <w:tab w:val="left" w:pos="1374"/>
        </w:tabs>
        <w:adjustRightInd w:val="0"/>
        <w:spacing w:line="371" w:lineRule="exact"/>
      </w:pPr>
      <w:r>
        <w:t>2.13其他义务</w:t>
      </w:r>
    </w:p>
    <w:p w14:paraId="304D9C88">
      <w:pPr>
        <w:adjustRightInd w:val="0"/>
        <w:spacing w:before="1"/>
        <w:rPr>
          <w:rFonts w:ascii="宋体" w:hAnsi="宋体" w:cs="Arial Unicode MS"/>
          <w:sz w:val="17"/>
          <w:szCs w:val="17"/>
        </w:rPr>
      </w:pPr>
    </w:p>
    <w:p w14:paraId="2C7AE12D">
      <w:pPr>
        <w:adjustRightInd w:val="0"/>
        <w:spacing w:line="364" w:lineRule="exact"/>
        <w:rPr>
          <w:rFonts w:ascii="宋体" w:hAnsi="宋体" w:cs="Arial Unicode MS"/>
          <w:szCs w:val="21"/>
        </w:rPr>
      </w:pPr>
      <w:r>
        <w:rPr>
          <w:rFonts w:ascii="宋体" w:hAnsi="宋体" w:cs="Arial Unicode MS"/>
          <w:szCs w:val="21"/>
        </w:rPr>
        <w:t>发包人应当履行的其他义务：</w:t>
      </w:r>
    </w:p>
    <w:p w14:paraId="011D580A">
      <w:pPr>
        <w:pStyle w:val="22"/>
        <w:adjustRightInd w:val="0"/>
        <w:spacing w:line="417" w:lineRule="exact"/>
        <w:rPr>
          <w:sz w:val="21"/>
          <w:szCs w:val="21"/>
        </w:rPr>
      </w:pPr>
      <w:r>
        <w:rPr>
          <w:sz w:val="21"/>
          <w:szCs w:val="21"/>
          <w:u w:val="single"/>
        </w:rPr>
        <w:t>发包人需要根据本工程施工总承包合同约定提供相应的管理、协调、配合</w:t>
      </w:r>
    </w:p>
    <w:p w14:paraId="5DC71F32">
      <w:pPr>
        <w:pStyle w:val="2"/>
        <w:spacing w:line="439" w:lineRule="exact"/>
        <w:jc w:val="both"/>
        <w:rPr>
          <w:rFonts w:hAnsi="宋体" w:cs="Arial Unicode MS"/>
          <w:sz w:val="23"/>
          <w:szCs w:val="23"/>
        </w:rPr>
      </w:pPr>
      <w:r>
        <w:rPr>
          <w:rFonts w:hAnsi="宋体"/>
          <w:szCs w:val="32"/>
        </w:rPr>
        <w:t>3.监理人</w:t>
      </w:r>
    </w:p>
    <w:p w14:paraId="3B049769">
      <w:pPr>
        <w:pStyle w:val="22"/>
        <w:tabs>
          <w:tab w:val="left" w:pos="1254"/>
        </w:tabs>
        <w:adjustRightInd w:val="0"/>
      </w:pPr>
      <w:r>
        <w:t>3.1监理人的职责和权力</w:t>
      </w:r>
    </w:p>
    <w:p w14:paraId="3A3158B5">
      <w:pPr>
        <w:adjustRightInd w:val="0"/>
        <w:spacing w:before="1"/>
        <w:rPr>
          <w:rFonts w:ascii="宋体" w:hAnsi="宋体" w:cs="Arial Unicode MS"/>
          <w:sz w:val="17"/>
          <w:szCs w:val="17"/>
        </w:rPr>
      </w:pPr>
    </w:p>
    <w:p w14:paraId="1224EF20">
      <w:pPr>
        <w:tabs>
          <w:tab w:val="left" w:pos="1809"/>
        </w:tabs>
        <w:adjustRightInd w:val="0"/>
        <w:spacing w:line="364" w:lineRule="exact"/>
        <w:rPr>
          <w:rFonts w:ascii="宋体" w:hAnsi="宋体" w:cs="Arial Unicode MS"/>
          <w:szCs w:val="21"/>
        </w:rPr>
      </w:pPr>
      <w:r>
        <w:rPr>
          <w:rFonts w:ascii="宋体" w:hAnsi="宋体" w:cs="Arial Unicode MS"/>
          <w:szCs w:val="21"/>
        </w:rPr>
        <w:t>3.1.1发包人需批准明确行使的权力：</w:t>
      </w:r>
    </w:p>
    <w:p w14:paraId="2DF64A29">
      <w:pPr>
        <w:pStyle w:val="22"/>
        <w:tabs>
          <w:tab w:val="left" w:pos="10014"/>
        </w:tabs>
        <w:adjustRightInd w:val="0"/>
        <w:spacing w:before="16" w:line="420" w:lineRule="exact"/>
        <w:ind w:firstLine="420" w:firstLineChars="200"/>
        <w:rPr>
          <w:sz w:val="21"/>
          <w:szCs w:val="21"/>
          <w:u w:val="single"/>
        </w:rPr>
      </w:pPr>
      <w:r>
        <w:rPr>
          <w:sz w:val="21"/>
          <w:szCs w:val="21"/>
          <w:u w:val="single"/>
        </w:rPr>
        <w:t>不管通用合同条款第3.1.1项如何约定，监理人行须经发包人批准行使的权力时，应当向承包人出示其行使该权力已经取得发包人批准的文件或者其他合法有效的证明。</w:t>
      </w:r>
    </w:p>
    <w:p w14:paraId="5C87CED3">
      <w:pPr>
        <w:pStyle w:val="2"/>
        <w:spacing w:line="439" w:lineRule="exact"/>
        <w:jc w:val="both"/>
        <w:rPr>
          <w:rFonts w:hAnsi="宋体" w:cs="Arial Unicode MS"/>
          <w:sz w:val="23"/>
          <w:szCs w:val="23"/>
        </w:rPr>
      </w:pPr>
      <w:r>
        <w:rPr>
          <w:rFonts w:hAnsi="宋体"/>
          <w:szCs w:val="32"/>
        </w:rPr>
        <mc:AlternateContent>
          <mc:Choice Requires="wpg">
            <w:drawing>
              <wp:anchor distT="0" distB="0" distL="114300" distR="114300" simplePos="0" relativeHeight="251661312"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19" name="组合 19"/>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18" name="任意多边形 18"/>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1312;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BXzwDZ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CQ0My74AAADb&#10;AAAADwAAAGRycy9kb3ducmV2LnhtbEWPQWsCMRCF74X+hzCF3mp2W1jrapSyIEgPFa0/YNyMm6Wb&#10;yZKkav995yB4m+G9ee+bxerqB3WmmPrABspJAYq4DbbnzsDhe/3yDiplZItDYDLwRwlWy8eHBdY2&#10;XHhH533ulIRwqtGAy3mstU6tI49pEkZi0U4hesyyxk7biBcJ94N+LYpKe+xZGhyO1Dhqf/a/3sC0&#10;KrfbzYdu3prm9LU+zirXxk9jnp/KYg4q0zXfzbfrjRV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0My7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rFonts w:hAnsi="宋体"/>
          <w:szCs w:val="32"/>
        </w:rPr>
        <w:t>4.承包人</w:t>
      </w:r>
    </w:p>
    <w:p w14:paraId="61165CE0">
      <w:pPr>
        <w:pStyle w:val="22"/>
        <w:tabs>
          <w:tab w:val="left" w:pos="1254"/>
        </w:tabs>
        <w:adjustRightInd w:val="0"/>
      </w:pPr>
      <w:r>
        <w:t>4.1承包人的一般义务</w:t>
      </w:r>
    </w:p>
    <w:p w14:paraId="31F5F09E">
      <w:pPr>
        <w:adjustRightInd w:val="0"/>
        <w:spacing w:before="1"/>
        <w:rPr>
          <w:rFonts w:ascii="宋体" w:hAnsi="宋体" w:cs="Arial Unicode MS"/>
          <w:sz w:val="17"/>
          <w:szCs w:val="17"/>
        </w:rPr>
      </w:pPr>
    </w:p>
    <w:p w14:paraId="431C9ED0">
      <w:pPr>
        <w:tabs>
          <w:tab w:val="left" w:pos="1809"/>
        </w:tabs>
        <w:adjustRightInd w:val="0"/>
        <w:spacing w:line="364" w:lineRule="exact"/>
        <w:rPr>
          <w:rFonts w:ascii="宋体" w:hAnsi="宋体" w:cs="Arial Unicode MS"/>
          <w:szCs w:val="21"/>
        </w:rPr>
      </w:pPr>
      <w:r>
        <w:rPr>
          <w:rFonts w:ascii="宋体" w:hAnsi="宋体" w:cs="Arial Unicode MS"/>
          <w:szCs w:val="21"/>
        </w:rPr>
        <w:t>4.1.8为他人提供方便</w:t>
      </w:r>
    </w:p>
    <w:p w14:paraId="3C055AFE">
      <w:pPr>
        <w:adjustRightInd w:val="0"/>
        <w:spacing w:before="19" w:line="360" w:lineRule="exact"/>
        <w:rPr>
          <w:rFonts w:ascii="宋体" w:hAnsi="宋体" w:cs="Arial Unicode MS"/>
          <w:szCs w:val="21"/>
        </w:rPr>
      </w:pPr>
      <w:r>
        <w:rPr>
          <w:rFonts w:ascii="宋体" w:hAnsi="宋体" w:cs="Arial Unicode MS"/>
          <w:szCs w:val="21"/>
        </w:rPr>
        <w:t>（1）承包人应当对在施工场地或者附近实施与合同工程有关的其他工作的独立承包人履行管理、协调、配合、照管和服务义务的具体工作内容和要求：</w:t>
      </w:r>
    </w:p>
    <w:p w14:paraId="34809C6A">
      <w:pPr>
        <w:pStyle w:val="22"/>
        <w:adjustRightInd w:val="0"/>
        <w:spacing w:line="398" w:lineRule="exact"/>
        <w:rPr>
          <w:sz w:val="21"/>
          <w:szCs w:val="21"/>
        </w:rPr>
      </w:pPr>
      <w:r>
        <w:rPr>
          <w:sz w:val="21"/>
          <w:szCs w:val="21"/>
          <w:u w:val="single"/>
        </w:rPr>
        <w:t>协助发包方办理开工前必要的批准、许可、核准、报备及竣工后必要的报验、送检、备案等手续; 为发包人及监理提供办公及生活用房，并配备照明、电话、空调等必要办公条件所需的设施，其费用己包含在措施费中，不再另行支付;承包人作为总包方必须及时向分包单位和劳务单位支付工人工资，确保社会稳定，不得因拖欠工资而发生个人或集体上访、扰乱社会及施工现场等治安事件。由此发生的费用被认为己经包括在承包人的签约合同价(投标总报价) 中。</w:t>
      </w:r>
    </w:p>
    <w:p w14:paraId="44FD55B1">
      <w:pPr>
        <w:tabs>
          <w:tab w:val="left" w:pos="1914"/>
        </w:tabs>
        <w:adjustRightInd w:val="0"/>
        <w:spacing w:before="22" w:line="360" w:lineRule="exact"/>
        <w:rPr>
          <w:rFonts w:ascii="宋体" w:hAnsi="宋体" w:cs="Arial Unicode MS"/>
          <w:szCs w:val="21"/>
        </w:rPr>
      </w:pPr>
      <w:r>
        <w:rPr>
          <w:rFonts w:ascii="宋体" w:hAnsi="宋体" w:cs="Arial Unicode MS"/>
          <w:szCs w:val="21"/>
        </w:rPr>
        <w:t>4.1.10承包人的设计工作 承包人承担的施工图设计或与工程配套的设计工作内容：</w:t>
      </w:r>
    </w:p>
    <w:p w14:paraId="45CD3035">
      <w:pPr>
        <w:pStyle w:val="22"/>
        <w:adjustRightInd w:val="0"/>
        <w:spacing w:line="398" w:lineRule="exact"/>
        <w:rPr>
          <w:sz w:val="21"/>
          <w:szCs w:val="21"/>
        </w:rPr>
      </w:pPr>
      <w:r>
        <w:rPr>
          <w:sz w:val="21"/>
          <w:szCs w:val="21"/>
          <w:u w:val="single"/>
        </w:rPr>
        <w:t>由承包人负责完成的设计文件（包括二次深化图）属于合同条款第1.6.2项约定的承包人提供的文件，承包人应按照专用合同条款第1.6.2项约定的期限和数量提交，由此发生的费用被认为已经包括在承包人的签约合同价中。</w:t>
      </w:r>
    </w:p>
    <w:p w14:paraId="6BBF30FA">
      <w:pPr>
        <w:tabs>
          <w:tab w:val="left" w:pos="1914"/>
        </w:tabs>
        <w:adjustRightInd w:val="0"/>
        <w:spacing w:line="363" w:lineRule="exact"/>
        <w:rPr>
          <w:rFonts w:ascii="宋体" w:hAnsi="宋体" w:cs="Arial Unicode MS"/>
          <w:szCs w:val="21"/>
        </w:rPr>
      </w:pPr>
      <w:r>
        <w:rPr>
          <w:rFonts w:ascii="宋体" w:hAnsi="宋体" w:cs="Arial Unicode MS"/>
          <w:szCs w:val="21"/>
        </w:rPr>
        <w:t>4.1.12其他义务</w:t>
      </w:r>
    </w:p>
    <w:p w14:paraId="20C6CADA">
      <w:pPr>
        <w:adjustRightInd w:val="0"/>
        <w:spacing w:before="19" w:line="360" w:lineRule="exact"/>
        <w:rPr>
          <w:rFonts w:ascii="宋体" w:hAnsi="宋体" w:cs="Arial Unicode MS"/>
          <w:szCs w:val="21"/>
        </w:rPr>
      </w:pPr>
      <w:r>
        <w:rPr>
          <w:rFonts w:ascii="宋体" w:hAnsi="宋体" w:cs="Arial Unicode MS"/>
          <w:szCs w:val="21"/>
        </w:rPr>
        <w:t>（1）安全文明施工费由承包人统一管理，承包人对工程安全文明施工负总责。承包人不按分包合同约定支付安全文明施工费，造成分包人不能及时落实安全防护措施导致发生事故的，由承包人负主要责  任。</w:t>
      </w:r>
    </w:p>
    <w:p w14:paraId="0560D38F">
      <w:pPr>
        <w:adjustRightInd w:val="0"/>
        <w:spacing w:line="360" w:lineRule="exact"/>
        <w:rPr>
          <w:rFonts w:ascii="宋体" w:hAnsi="宋体" w:cs="Arial Unicode MS"/>
          <w:szCs w:val="21"/>
        </w:rPr>
      </w:pPr>
      <w:r>
        <w:rPr>
          <w:rFonts w:ascii="宋体" w:hAnsi="宋体" w:cs="Arial Unicode MS"/>
          <w:szCs w:val="21"/>
        </w:rPr>
        <w:t>（2）对于超过一定规模的危大工程（如有），承包人应当组织召开专家论证会对专项施工方案进行论证，并根据专家论证意见对专项方案进行调整，发包人原因造成的专项方案调整，其费用变化由发包 人承担。</w:t>
      </w:r>
    </w:p>
    <w:p w14:paraId="6EA0B790">
      <w:pPr>
        <w:adjustRightInd w:val="0"/>
        <w:spacing w:line="341" w:lineRule="exact"/>
        <w:rPr>
          <w:rFonts w:ascii="宋体" w:hAnsi="宋体" w:cs="Arial Unicode MS"/>
          <w:szCs w:val="21"/>
        </w:rPr>
      </w:pPr>
      <w:r>
        <w:rPr>
          <w:rFonts w:ascii="宋体" w:hAnsi="宋体" w:cs="Arial Unicode MS"/>
          <w:szCs w:val="21"/>
        </w:rPr>
        <w:t>（3）承包人应履行的其他义务：</w:t>
      </w:r>
    </w:p>
    <w:p w14:paraId="26AF0C5F">
      <w:pPr>
        <w:pStyle w:val="22"/>
        <w:adjustRightInd w:val="0"/>
        <w:spacing w:line="417" w:lineRule="exact"/>
        <w:rPr>
          <w:sz w:val="21"/>
          <w:szCs w:val="21"/>
        </w:rPr>
      </w:pPr>
      <w:r>
        <w:rPr>
          <w:sz w:val="21"/>
          <w:szCs w:val="21"/>
          <w:u w:val="single"/>
        </w:rPr>
        <w:t>1)、委派负责现场管理的承包人代表须持有与本工程相应的资格证书。</w:t>
      </w:r>
    </w:p>
    <w:p w14:paraId="247A5222">
      <w:pPr>
        <w:pStyle w:val="22"/>
        <w:adjustRightInd w:val="0"/>
        <w:rPr>
          <w:sz w:val="21"/>
          <w:szCs w:val="21"/>
        </w:rPr>
      </w:pPr>
      <w:r>
        <w:rPr>
          <w:sz w:val="21"/>
          <w:szCs w:val="21"/>
          <w:u w:val="single"/>
        </w:rPr>
        <w:t>2)、承包人为实施本合同雇用的特殊工种的工人和操作人员应受过专门的培训并已取得政府 有关管理机构规定的上岗证书，这些特殊工程包括但不限于：电工、焊工、架子工、防水工、电梯安装人员、施工机械操作人员等，如因承包人违反上述约定用工导致第三方或发包人的损失，承包人应当负责赔偿。</w:t>
      </w:r>
    </w:p>
    <w:p w14:paraId="03ADAFFB">
      <w:pPr>
        <w:pStyle w:val="22"/>
        <w:adjustRightInd w:val="0"/>
        <w:rPr>
          <w:sz w:val="21"/>
          <w:szCs w:val="21"/>
          <w:u w:val="single"/>
        </w:rPr>
      </w:pPr>
      <w:r>
        <w:rPr>
          <w:sz w:val="21"/>
          <w:szCs w:val="21"/>
          <w:u w:val="single"/>
        </w:rPr>
        <w:t>3)、关于扬尘治理义务</w:t>
      </w:r>
    </w:p>
    <w:p w14:paraId="3944EA8E">
      <w:pPr>
        <w:pStyle w:val="22"/>
        <w:adjustRightInd w:val="0"/>
        <w:rPr>
          <w:sz w:val="21"/>
          <w:szCs w:val="21"/>
        </w:rPr>
      </w:pPr>
      <w:r>
        <w:rPr>
          <w:sz w:val="21"/>
          <w:szCs w:val="21"/>
          <w:u w:val="single"/>
        </w:rPr>
        <w:t>a、承包人应通过有效的技术手段和管理措施将施工产生的扬尘控制在相关指标范围内。确保工地沙土覆盖、工地路面硬化、出工地车辆冲洗车轮、拆除房屋的工地洒水压尘、垃圾分</w:t>
      </w:r>
      <w:r>
        <w:rPr>
          <w:sz w:val="21"/>
          <w:szCs w:val="21"/>
        </w:rPr>
        <mc:AlternateContent>
          <mc:Choice Requires="wpg">
            <w:drawing>
              <wp:anchor distT="0" distB="0" distL="114300" distR="114300" simplePos="0" relativeHeight="251662336"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8" name="组合 8"/>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12" name="任意多边形 12"/>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2336;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P/ln/FgAgAAdw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aOU7IbsAAADb&#10;AAAADwAAAGRycy9kb3ducmV2LnhtbEVP3WrCMBS+H+wdwhl4N9MqVFeNMgqC7GJi3QMcm2NT1pyU&#10;JP69/TIQvDsf3+9Zrm+2FxfyoXOsIB9nIIgbpztuFfwcNu9zECEia+wdk4I7BVivXl+WWGp35T1d&#10;6tiKFMKhRAUmxqGUMjSGLIaxG4gTd3LeYkzQt1J7vKZw28tJlhXSYsepweBAlaHmtz5bBbMi3+22&#10;n7KaVtXpe3P8KEzjv5QaveXZAkSkW3yKH+6tTvMn8P9LOk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OU7IbsAAADb&#10;AAAADwAAAAAAAAABACAAAAAiAAAAZHJzL2Rvd25yZXYueG1sUEsBAhQAFAAAAAgAh07iQDMvBZ47&#10;AAAAOQAAABAAAAAAAAAAAQAgAAAACgEAAGRycy9zaGFwZXhtbC54bWxQSwUGAAAAAAYABgBbAQAA&#10;tAMAAAAA&#10;" path="m0,0l0,14025,0,0xe">
                  <v:fill on="t" focussize="0,0"/>
                  <v:stroke on="f"/>
                  <v:imagedata o:title=""/>
                  <o:lock v:ext="edit" aspectratio="f"/>
                </v:shape>
              </v:group>
            </w:pict>
          </mc:Fallback>
        </mc:AlternateContent>
      </w:r>
      <w:r>
        <w:rPr>
          <w:sz w:val="21"/>
          <w:szCs w:val="21"/>
          <w:u w:val="single"/>
        </w:rPr>
        <w:t>类密闭存放，并保证渣土运输车辆符合相关规定要求。</w:t>
      </w:r>
    </w:p>
    <w:p w14:paraId="23E7102C">
      <w:pPr>
        <w:pStyle w:val="22"/>
        <w:tabs>
          <w:tab w:val="left" w:pos="7404"/>
        </w:tabs>
        <w:adjustRightInd w:val="0"/>
        <w:rPr>
          <w:sz w:val="21"/>
          <w:szCs w:val="21"/>
          <w:u w:val="single"/>
        </w:rPr>
      </w:pPr>
      <w:r>
        <w:rPr>
          <w:sz w:val="21"/>
          <w:szCs w:val="21"/>
          <w:u w:val="single"/>
        </w:rPr>
        <w:t xml:space="preserve">b、承包人应在施工期间加强环保意识、保持工地清洁、控制扬尘、杜绝漏撒材料，使得施工现场及周围无扬尘污染。 </w:t>
      </w:r>
    </w:p>
    <w:p w14:paraId="72641F81">
      <w:pPr>
        <w:pStyle w:val="22"/>
        <w:tabs>
          <w:tab w:val="left" w:pos="7404"/>
        </w:tabs>
        <w:adjustRightInd w:val="0"/>
        <w:rPr>
          <w:sz w:val="21"/>
          <w:szCs w:val="21"/>
          <w:u w:val="single"/>
        </w:rPr>
      </w:pPr>
      <w:r>
        <w:rPr>
          <w:sz w:val="21"/>
          <w:szCs w:val="21"/>
          <w:u w:val="single"/>
        </w:rPr>
        <w:t xml:space="preserve">4)、承包人应服从发包人、监理人的管理与监督。如发包人或监理人发现承包人工作中的安全措施、设施不符合国家、地方、行业及本合同的有关规定，要求承包人限期整改，当承包人不能满足要求时，发包人有权罚款，所发生的费用由发包人直接从应付承包人的当期进度款中扣除。整项工程或部分工程不符合发包人的指示、工程规范和图纸的要求，发包人将视其严重性，有权停止所有工程或任何部分。由此而导致的工期延误和经济损失，由承包人负全部责任。 </w:t>
      </w:r>
    </w:p>
    <w:p w14:paraId="0619888F">
      <w:pPr>
        <w:pStyle w:val="22"/>
        <w:tabs>
          <w:tab w:val="left" w:pos="7404"/>
        </w:tabs>
        <w:adjustRightInd w:val="0"/>
        <w:rPr>
          <w:sz w:val="21"/>
          <w:szCs w:val="21"/>
          <w:u w:val="single"/>
        </w:rPr>
      </w:pPr>
      <w:r>
        <w:rPr>
          <w:sz w:val="21"/>
          <w:szCs w:val="21"/>
          <w:u w:val="single"/>
        </w:rPr>
        <w:t xml:space="preserve">5)、承包人须通过共同视察工地或自行现场踏勘了解本工程的施工现场情况，包括但不限于临时工程的布置，施工现场及周围的建筑物、构筑物、古树名木、道路、现场已有临时及永久水源、电源、管线、设施的保护，红线外场地占地保护，工地现场降尘、降噪的防护措施等。 </w:t>
      </w:r>
    </w:p>
    <w:p w14:paraId="1C98909F">
      <w:pPr>
        <w:pStyle w:val="22"/>
        <w:tabs>
          <w:tab w:val="left" w:pos="7404"/>
        </w:tabs>
        <w:adjustRightInd w:val="0"/>
        <w:rPr>
          <w:sz w:val="21"/>
          <w:szCs w:val="21"/>
          <w:u w:val="single"/>
        </w:rPr>
      </w:pPr>
      <w:r>
        <w:rPr>
          <w:sz w:val="21"/>
          <w:szCs w:val="21"/>
          <w:u w:val="single"/>
        </w:rPr>
        <w:t xml:space="preserve">6)、鉴于场区实际情况，承包人应根据平面布置图并充分考虑和遵守发包人规定的场区使用 期限的前提下对场区（生活区、材料码放区、办公区位置范围等）进行合理安排。现场平面 布置图报发包人、监理人批准后方可实施。在小区规划红线以外的场地内不应布置办公、生活区等，避免发生二次搬迁工作。无论何种情况下，承包人都必须按照现场踏勘之日的标准接受现场的所有现状。如发包人在招标前不组织现场踏勘，承包人应自行进行现场踏勘，并视为接受现场的所有现状。如果承包人认为场地狭小而需要工程现场范围以外的工作用地或用作临时办公或生活基地，承包人须承担所需的施工用房或场地的使用费用，并申请及获得有关管理机构或用地拥有者的许可，承包人应保证发包人免于与上述事件有关的任何索赔、诉讼、损害和损失。因施工场地狭小，承包人需另行租赁场地摆放材料、设备而发生的材料设备转运、转送费用已包含在签约合同价中。 </w:t>
      </w:r>
    </w:p>
    <w:p w14:paraId="23F0DFDB">
      <w:pPr>
        <w:pStyle w:val="22"/>
        <w:tabs>
          <w:tab w:val="left" w:pos="7404"/>
        </w:tabs>
        <w:adjustRightInd w:val="0"/>
        <w:rPr>
          <w:sz w:val="21"/>
          <w:szCs w:val="21"/>
          <w:u w:val="single"/>
        </w:rPr>
      </w:pPr>
      <w:r>
        <w:rPr>
          <w:sz w:val="21"/>
          <w:szCs w:val="21"/>
          <w:u w:val="single"/>
        </w:rPr>
        <w:t xml:space="preserve">7)、在施工过程中承包人有责任保护地上、地下管线的完整性，在施工范围内地上或地下管 线受损而产生的损害赔偿、行政处罚等费用均由承包人自行承担。在施工前承包人负责与影响施工的供电、给排水、燃气、有线电视、电话、监控、网络、楼号牌、绿化、邻近建筑物、构筑物等产权单位及物业联系，提出处理和保护方案，经产权单位或物业同意，报监理批准后方可实施，土方开挖施工前必须挖探沟，确保土方开挖施工范围内的地下管线安全。 </w:t>
      </w:r>
    </w:p>
    <w:p w14:paraId="6AC8A1F5">
      <w:pPr>
        <w:pStyle w:val="22"/>
        <w:tabs>
          <w:tab w:val="left" w:pos="7404"/>
        </w:tabs>
        <w:adjustRightInd w:val="0"/>
        <w:rPr>
          <w:sz w:val="21"/>
          <w:szCs w:val="21"/>
          <w:u w:val="single"/>
        </w:rPr>
      </w:pPr>
      <w:r>
        <w:rPr>
          <w:sz w:val="21"/>
          <w:szCs w:val="21"/>
          <w:u w:val="single"/>
        </w:rPr>
        <w:t>8)、在施工期间，承包人应设立每天24小时居民接待室，接待居民来信、来电、来访对工程 的投诉，及时安排投诉的处理工作。安排专职人员，做好对居民的政策宣传、改造方案的答疑、解释工作。</w:t>
      </w:r>
    </w:p>
    <w:p w14:paraId="2DFA2632">
      <w:pPr>
        <w:pStyle w:val="22"/>
        <w:tabs>
          <w:tab w:val="left" w:pos="7404"/>
        </w:tabs>
        <w:adjustRightInd w:val="0"/>
        <w:rPr>
          <w:sz w:val="21"/>
          <w:szCs w:val="21"/>
        </w:rPr>
      </w:pPr>
      <w:r>
        <w:rPr>
          <w:sz w:val="21"/>
          <w:szCs w:val="21"/>
          <w:u w:val="single"/>
        </w:rPr>
        <w:t>9)、承担施工安全保卫工作及非夜间施工照明的责任和要求：承包人应保证现场施工安全 保卫工作和非夜间施工照明，以及场内、场内与场外接口处交通的通畅，符合国家及北京市</w:t>
      </w:r>
      <w:r>
        <w:rPr>
          <w:sz w:val="21"/>
          <w:szCs w:val="21"/>
        </w:rPr>
        <mc:AlternateContent>
          <mc:Choice Requires="wpg">
            <w:drawing>
              <wp:anchor distT="0" distB="0" distL="114300" distR="114300" simplePos="0" relativeHeight="251663360"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13" name="组合 13"/>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20" name="任意多边形 20"/>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3360;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CncVk4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ORfKcLkAAADb&#10;AAAADwAAAGRycy9kb3ducmV2LnhtbEVPy4rCMBTdC/MP4Q6407QKdaYaRQqCuFDU+YA7zbUpNjcl&#10;ia+/N4uBWR7Oe7F62k7cyYfWsYJ8nIEgrp1uuVHwc96MvkCEiKyxc0wKXhRgtfwYLLDU7sFHup9i&#10;I1IIhxIVmBj7UspQG7IYxq4nTtzFeYsxQd9I7fGRwm0nJ1lWSIstpwaDPVWG6uvpZhXMivxw2K5l&#10;Na2qy37z+12Y2u+UGn7m2RxEpGf8F/+5t1rBJK1PX9IPkM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kXynC5AAAA2wAA&#10;AA8AAAAAAAAAAQAgAAAAIgAAAGRycy9kb3ducmV2LnhtbFBLAQIUABQAAAAIAIdO4kAzLwWeOwAA&#10;ADkAAAAQAAAAAAAAAAEAIAAAAAgBAABkcnMvc2hhcGV4bWwueG1sUEsFBgAAAAAGAAYAWwEAALID&#10;AAAAAA==&#10;" path="m0,0l0,14025,0,0xe">
                  <v:fill on="t" focussize="0,0"/>
                  <v:stroke on="f"/>
                  <v:imagedata o:title=""/>
                  <o:lock v:ext="edit" aspectratio="f"/>
                </v:shape>
              </v:group>
            </w:pict>
          </mc:Fallback>
        </mc:AlternateContent>
      </w:r>
      <w:r>
        <w:rPr>
          <w:sz w:val="21"/>
          <w:szCs w:val="21"/>
          <w:u w:val="single"/>
        </w:rPr>
        <w:t>的有关规定，以免除发包人人员、监理公司人员以及其他第三方人员在施工现场因承包人未完成本条之规定所造成的人员伤害损失和财产损失，否则由承包人负责并承担由此发生的费用。</w:t>
      </w:r>
      <w:r>
        <w:rPr>
          <w:sz w:val="21"/>
          <w:szCs w:val="21"/>
          <w:u w:val="single"/>
        </w:rPr>
        <w:tab/>
      </w:r>
      <w:r>
        <w:rPr>
          <w:sz w:val="21"/>
          <w:szCs w:val="21"/>
        </w:rPr>
        <w:t xml:space="preserve"> </w:t>
      </w:r>
    </w:p>
    <w:p w14:paraId="70981F1B">
      <w:pPr>
        <w:pStyle w:val="22"/>
        <w:tabs>
          <w:tab w:val="left" w:pos="7404"/>
        </w:tabs>
        <w:adjustRightInd w:val="0"/>
        <w:rPr>
          <w:sz w:val="21"/>
          <w:szCs w:val="21"/>
          <w:u w:val="single"/>
        </w:rPr>
      </w:pPr>
      <w:r>
        <w:rPr>
          <w:sz w:val="21"/>
          <w:szCs w:val="21"/>
          <w:u w:val="single"/>
        </w:rPr>
        <w:t xml:space="preserve">10)、需承包人办理的有关施工场地交通、环卫、施工噪声管理、特别通行证、夜间施工证、渣土消纳等手续，由承包人办理的此类手续要符合北京市有关规定并承担发生的相关费 用，如有疏忽，一切经济和工期上的损失均由承包人负责。 </w:t>
      </w:r>
    </w:p>
    <w:p w14:paraId="16EE51F0">
      <w:pPr>
        <w:pStyle w:val="22"/>
        <w:tabs>
          <w:tab w:val="left" w:pos="7404"/>
        </w:tabs>
        <w:adjustRightInd w:val="0"/>
        <w:rPr>
          <w:sz w:val="21"/>
          <w:szCs w:val="21"/>
          <w:u w:val="single"/>
        </w:rPr>
      </w:pPr>
      <w:r>
        <w:rPr>
          <w:sz w:val="21"/>
          <w:szCs w:val="21"/>
          <w:u w:val="single"/>
        </w:rPr>
        <w:t xml:space="preserve">11)、原有和已完工程成品保护的特殊要求及费用承担：承包人应做好其施工范围内的成品 保护工作，并有义务保护好作业面内已有、已完工程、管线、设备、尤其是居民房屋内装 修、家具及室内外物品等的保护及保管工作。承包人应提供必要的人员、材料和设备用于整 个工程的成品保护及保管工作，包括对已向承包人移交的分包工程和独立承包人（如果有） 承担的工程的保护工作，防止任何原有财产和已完工作遭受任何损坏或破坏，如有损坏由承 包人负责修复并承担修复费用，成品保护费用已包含在签约合同价款中（包括有需要时聘请 专业成保公司进行成品保护）。如由此给发包人带来行政处罚或其他经济损失，承包人应当 承担相应责任并赔偿发包人损失。 </w:t>
      </w:r>
    </w:p>
    <w:p w14:paraId="4FCA12B8">
      <w:pPr>
        <w:pStyle w:val="22"/>
        <w:tabs>
          <w:tab w:val="left" w:pos="7404"/>
        </w:tabs>
        <w:adjustRightInd w:val="0"/>
        <w:rPr>
          <w:sz w:val="21"/>
          <w:szCs w:val="21"/>
          <w:u w:val="single"/>
        </w:rPr>
      </w:pPr>
      <w:r>
        <w:rPr>
          <w:sz w:val="21"/>
          <w:szCs w:val="21"/>
          <w:u w:val="single"/>
        </w:rPr>
        <w:t xml:space="preserve">12)、周边财产的保护：承包人不得非法侵占和妨害毗邻的财产、土地、街道、市政设施和他们下面的土壤和空间、他们的所有者、使用者或其他任何人，也不得在工程或工程任何部分的实施中采用可能会给这类财产、土地、街道、市政设施、树木和人员带来损坏或伤害的施工方法；承包人应保障发包人免于因工程实施对周边毗邻财产或人身等的损害或伤害而可能招致的索赔、罚款和其它法律责任。承包人因临时或永久工程施工需临时中断任何市政设施的总管或其它设施时，应首先从政府有关管理机构取得相关许可，承包人应周密计划和科学组织。在整个工程施工期间，承包人应负责保护所有的现有道路、步行道、踏步和在它们地下的可能的服务设施；由于承包人原因造成上述设施损坏的，承包人需进行修缮直至达到 有关管理机构满意，并支付与此相关的任何费用和罚款。   </w:t>
      </w:r>
    </w:p>
    <w:p w14:paraId="163CEEF8">
      <w:pPr>
        <w:pStyle w:val="22"/>
        <w:tabs>
          <w:tab w:val="left" w:pos="7404"/>
        </w:tabs>
        <w:adjustRightInd w:val="0"/>
        <w:rPr>
          <w:sz w:val="21"/>
          <w:szCs w:val="21"/>
          <w:u w:val="single"/>
        </w:rPr>
      </w:pPr>
      <w:r>
        <w:rPr>
          <w:sz w:val="21"/>
          <w:szCs w:val="21"/>
          <w:u w:val="single"/>
        </w:rPr>
        <w:t xml:space="preserve">13)、施工场地清洁卫生的要求： 保证施工现场清洁符合环境卫生以及消防、街道、防疫、 园林、供电、交通、市政文物及安全管理等建设行政主管部门和相关部门的有关规定，应达 到北京市文明工地标准。如果承包人违反上述规定，给发包人或第三方造成损失，承包人应 当承担由此产生的赔偿责任。 </w:t>
      </w:r>
    </w:p>
    <w:p w14:paraId="3AA85691">
      <w:pPr>
        <w:pStyle w:val="22"/>
        <w:tabs>
          <w:tab w:val="left" w:pos="7404"/>
        </w:tabs>
        <w:adjustRightInd w:val="0"/>
        <w:rPr>
          <w:sz w:val="21"/>
          <w:szCs w:val="21"/>
          <w:u w:val="single"/>
        </w:rPr>
      </w:pPr>
      <w:r>
        <w:rPr>
          <w:sz w:val="21"/>
          <w:szCs w:val="21"/>
          <w:u w:val="single"/>
        </w:rPr>
        <w:t>14)、如果任何为本工程正常使用功能和设计使用寿命所必须的或为本工程适用的任何规范、规程或标准所要求的工作既未以文字形式明确约定为属于发包人或任何其他承包人的工作，也未在本合同中以文字形式明确提及，则此类工作应由作为承担本工程承包责任和义务的承包人的工作。承包人不得就此类潜在责任和义务向发包人提出任何费用和工期的索赔要求，且在任何情况下，承包人也不得就此提出有关其投标价格考虑不周、有缺或漏、计算错 误等的补偿要求。</w:t>
      </w:r>
    </w:p>
    <w:p w14:paraId="670DD489">
      <w:pPr>
        <w:pStyle w:val="22"/>
        <w:adjustRightInd w:val="0"/>
        <w:spacing w:line="345" w:lineRule="exact"/>
        <w:rPr>
          <w:sz w:val="21"/>
          <w:szCs w:val="21"/>
        </w:rPr>
      </w:pPr>
      <w:r>
        <w:rPr>
          <w:sz w:val="21"/>
          <w:szCs w:val="21"/>
        </w:rPr>
        <mc:AlternateContent>
          <mc:Choice Requires="wpg">
            <w:drawing>
              <wp:anchor distT="0" distB="0" distL="114300" distR="114300" simplePos="0" relativeHeight="251664384"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21" name="组合 21"/>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22" name="任意多边形 22"/>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4384;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AgID6c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ponxnL0AAADb&#10;AAAADwAAAGRycy9kb3ducmV2LnhtbEWP3WoCMRSE7wXfIZxC7zS7K2zb1SiyIIgXldo+wHFz3Czd&#10;nCxJ/Onbm4Lg5TAz3zCL1c324kI+dI4V5NMMBHHjdMetgp/vzeQdRIjIGnvHpOCPAqyW49ECK+2u&#10;/EWXQ2xFgnCoUIGJcaikDI0hi2HqBuLknZy3GJP0rdQerwlue1lkWSktdpwWDA5UG2p+D2er4K3M&#10;9/vtWtazuj59bo4fpWn8TqnXlzybg4h0i8/wo73VCooC/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ifGcvQAA&#10;ANsAAAAPAAAAAAAAAAEAIAAAACIAAABkcnMvZG93bnJldi54bWxQSwECFAAUAAAACACHTuJAMy8F&#10;njsAAAA5AAAAEAAAAAAAAAABACAAAAAMAQAAZHJzL3NoYXBleG1sLnhtbFBLBQYAAAAABgAGAFsB&#10;AAC2AwAAAAA=&#10;" path="m0,0l0,14025,0,0xe">
                  <v:fill on="t" focussize="0,0"/>
                  <v:stroke on="f"/>
                  <v:imagedata o:title=""/>
                  <o:lock v:ext="edit" aspectratio="f"/>
                </v:shape>
              </v:group>
            </w:pict>
          </mc:Fallback>
        </mc:AlternateContent>
      </w:r>
      <w:r>
        <w:rPr>
          <w:sz w:val="21"/>
          <w:szCs w:val="21"/>
          <w:u w:val="single"/>
        </w:rPr>
        <w:t>15)、承包人应负责本工程施工现场的全面管理。对可能会影响到工地安全和正常施工秩序</w:t>
      </w:r>
    </w:p>
    <w:p w14:paraId="189F8023">
      <w:pPr>
        <w:pStyle w:val="22"/>
        <w:adjustRightInd w:val="0"/>
        <w:rPr>
          <w:sz w:val="21"/>
          <w:szCs w:val="21"/>
          <w:u w:val="single"/>
        </w:rPr>
      </w:pPr>
      <w:r>
        <w:rPr>
          <w:sz w:val="21"/>
          <w:szCs w:val="21"/>
          <w:u w:val="single"/>
        </w:rPr>
        <w:t xml:space="preserve">的事件制定预先防止发生措施。依据国家和北京市的有关规定签订劳动合同或劳务合同，若发生民工因承包人拖欠工资等事宜而聚众闹事、占领工地、妨碍工程或发包人正常工作类事件，全部责任由承包人承担，承包人须立刻采取措施妥善处理解决，以确保本工程的进行不会受到影响。若承包人在有关事件发生后3天内仍不能处理完毕，发包人有权采取包括但不 限于直接发放工资给民工等一切必要措施控制发生事态的状况，直至解决纠纷事件。在上述事件发生情况下，视为承包人没有尽到合同文件所要求的管理责任，承包人须承担工期延误、额外费用增加及法律上和诉讼上的一切责任，而发包人有权将所述的直接支付民工款项，从按合同应支付给承包人的款项内全部扣除，或作为债项向承包人追讨。 </w:t>
      </w:r>
    </w:p>
    <w:p w14:paraId="3A037590">
      <w:pPr>
        <w:pStyle w:val="22"/>
        <w:adjustRightInd w:val="0"/>
        <w:rPr>
          <w:sz w:val="21"/>
          <w:szCs w:val="21"/>
          <w:u w:val="single"/>
        </w:rPr>
      </w:pPr>
      <w:r>
        <w:rPr>
          <w:sz w:val="21"/>
          <w:szCs w:val="21"/>
          <w:u w:val="single"/>
        </w:rPr>
        <w:t xml:space="preserve">16)、承包人应对整个现场的施工组织和施工方案的适用性、稳定性和安全性负全面责任， 同时根据施工现场的实际情况建立健全质量保证体系、环境保证体系、职业健康和安全保证 体系。 </w:t>
      </w:r>
    </w:p>
    <w:p w14:paraId="31C1EDA7">
      <w:pPr>
        <w:pStyle w:val="22"/>
        <w:adjustRightInd w:val="0"/>
        <w:rPr>
          <w:sz w:val="21"/>
          <w:szCs w:val="21"/>
          <w:u w:val="single"/>
        </w:rPr>
      </w:pPr>
      <w:r>
        <w:rPr>
          <w:sz w:val="21"/>
          <w:szCs w:val="21"/>
          <w:u w:val="single"/>
        </w:rPr>
        <w:t xml:space="preserve">17)、对于政府有关部门发送发包人的有关本工程施工现场的任何意见及通知，其中涉及承包人的，承包人应承担相关责任和工作。 </w:t>
      </w:r>
    </w:p>
    <w:p w14:paraId="77C6FF6C">
      <w:pPr>
        <w:pStyle w:val="22"/>
        <w:adjustRightInd w:val="0"/>
        <w:rPr>
          <w:sz w:val="21"/>
          <w:szCs w:val="21"/>
          <w:u w:val="single"/>
        </w:rPr>
      </w:pPr>
      <w:r>
        <w:rPr>
          <w:sz w:val="21"/>
          <w:szCs w:val="21"/>
          <w:u w:val="single"/>
        </w:rPr>
        <w:t xml:space="preserve">18)、安全防护、文明施工、现场的消防、卫生防疫等相关工作是承包人的责任，发包人不 接受任何由于安全防护、文明施工、现场消防或卫生防疫不符合相关部门的规定而发生的罚 款或索赔。 </w:t>
      </w:r>
    </w:p>
    <w:p w14:paraId="2841D7AF">
      <w:pPr>
        <w:pStyle w:val="22"/>
        <w:adjustRightInd w:val="0"/>
        <w:rPr>
          <w:sz w:val="21"/>
          <w:szCs w:val="21"/>
          <w:u w:val="single"/>
        </w:rPr>
      </w:pPr>
      <w:r>
        <w:rPr>
          <w:sz w:val="21"/>
          <w:szCs w:val="21"/>
          <w:u w:val="single"/>
        </w:rPr>
        <w:t xml:space="preserve">19)、承包人必须采取适当的措施，最大程度地降低施工过程中产生的不可避免的施工扰民并采取必要的措施，协商并解决扰民及民扰问题。承包人必须遵守政府有关主管部门对施工场地交通、施工噪音、环境保护和安全生产等的管理规定，按规定办理有关手续并承担相关 费用，避免或减少由于施工造成的噪音、空气污染而带来的扰民及民扰影响及施工带来日常行人及道路使用的干扰。承包人必须主动协调同周围居民及有关单位的关系，以免造成窝工、停工、延误工期的现象发生。承包人须直接参与由北京市和区建委、公安、环保局、区 政府、发包人和承包人共同组成的有关协调民扰、扰民联合办公组织；承包人应代表发包人直接负责处理扰民、民扰的工作； </w:t>
      </w:r>
    </w:p>
    <w:p w14:paraId="00FC1B63">
      <w:pPr>
        <w:pStyle w:val="22"/>
        <w:adjustRightInd w:val="0"/>
        <w:rPr>
          <w:sz w:val="21"/>
          <w:szCs w:val="21"/>
          <w:u w:val="single"/>
        </w:rPr>
      </w:pPr>
      <w:r>
        <w:rPr>
          <w:sz w:val="21"/>
          <w:szCs w:val="21"/>
          <w:u w:val="single"/>
        </w:rPr>
        <w:t xml:space="preserve">20)、施工过程中承包人应积极配合规委、建委、质检站、消防局、街道办、城管、环卫、 园林等政府部门的检查工作，并按上述部门的要求作好相关方面的施工部署等工作。由于承 包人原因导致的各项政府罚款由承包人承担，造成的工期延误、窝工、降效、增加承包人用 工用料等一切费用均由承包人承担； </w:t>
      </w:r>
    </w:p>
    <w:p w14:paraId="62B34B07">
      <w:pPr>
        <w:pStyle w:val="22"/>
        <w:adjustRightInd w:val="0"/>
        <w:rPr>
          <w:sz w:val="21"/>
          <w:szCs w:val="21"/>
        </w:rPr>
      </w:pPr>
      <w:r>
        <w:rPr>
          <w:sz w:val="21"/>
          <w:szCs w:val="21"/>
          <w:u w:val="single"/>
        </w:rPr>
        <w:t>21)、承包人在北京地区施工，应当对施工期内可能出现的不利于施工的各种自然及社会因 素（包括但不限于降雨、大风、沙尘暴、扰民、民扰、雾霾、红色预警、橙色预警、国家庆 典、外交来访、中高考期间的施工管制、召开“两会”的施工管制、交通管制、上级视察及</w:t>
      </w:r>
      <w:r>
        <w:rPr>
          <w:sz w:val="21"/>
          <w:szCs w:val="21"/>
        </w:rPr>
        <w:t xml:space="preserve"> </w:t>
      </w:r>
      <w:r>
        <w:rPr>
          <w:sz w:val="21"/>
          <w:szCs w:val="21"/>
          <w:u w:val="single"/>
        </w:rPr>
        <w:t>检查等）做出充分的预见，并制定周密的施工方案及合理的对策，保证工期总体进度不受影</w:t>
      </w:r>
      <w:r>
        <w:rPr>
          <w:sz w:val="21"/>
          <w:szCs w:val="21"/>
        </w:rPr>
        <mc:AlternateContent>
          <mc:Choice Requires="wpg">
            <w:drawing>
              <wp:anchor distT="0" distB="0" distL="114300" distR="114300" simplePos="0" relativeHeight="251665408"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23" name="组合 23"/>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24" name="任意多边形 24"/>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5408;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OBJ+UZ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RizMc74AAADb&#10;AAAADwAAAGRycy9kb3ducmV2LnhtbEWP3WoCMRSE74W+QziF3ml2rax2a5SyIIgXFX8e4HRz3Czd&#10;nCxJ6s/bm4Lg5TAz3zDz5dV24kw+tI4V5KMMBHHtdMuNguNhNZyBCBFZY+eYFNwowHLxMphjqd2F&#10;d3Tex0YkCIcSFZgY+1LKUBuyGEauJ07eyXmLMUnfSO3xkuC2k+MsK6TFltOCwZ4qQ/Xv/s8qmBb5&#10;drv+ktV7VZ2+Vz8fhan9Rqm31zz7BBHpGp/hR3utFYwn8P8l/QC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izMc7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sz w:val="21"/>
          <w:szCs w:val="21"/>
          <w:u w:val="single"/>
        </w:rPr>
        <w:t>响，既定竣工日期不变。</w:t>
      </w:r>
    </w:p>
    <w:p w14:paraId="13522FE0">
      <w:pPr>
        <w:pStyle w:val="22"/>
        <w:adjustRightInd w:val="0"/>
        <w:rPr>
          <w:sz w:val="21"/>
          <w:szCs w:val="21"/>
          <w:u w:val="single"/>
        </w:rPr>
      </w:pPr>
      <w:r>
        <w:rPr>
          <w:sz w:val="21"/>
          <w:szCs w:val="21"/>
          <w:u w:val="single"/>
        </w:rPr>
        <w:t xml:space="preserve">22)、对于承包人在施工过程中有需要发包人配合完成的工作，承包人应于施工总控制进度计划中明确表述或在合理的时限内提前通知发包人； </w:t>
      </w:r>
    </w:p>
    <w:p w14:paraId="53036BA2">
      <w:pPr>
        <w:pStyle w:val="22"/>
        <w:adjustRightInd w:val="0"/>
        <w:rPr>
          <w:sz w:val="21"/>
          <w:szCs w:val="21"/>
          <w:u w:val="single"/>
        </w:rPr>
      </w:pPr>
      <w:r>
        <w:rPr>
          <w:sz w:val="21"/>
          <w:szCs w:val="21"/>
          <w:u w:val="single"/>
        </w:rPr>
        <w:t xml:space="preserve">23)、承包人确认在签署本承包合同时，已充分了解本项目各项政府手续的办理进程，承诺继续做好市建委、质（安）监站和区、街道及相邻等相关单位的疏导工作，维护项目整体利益； </w:t>
      </w:r>
    </w:p>
    <w:p w14:paraId="4544F5BA">
      <w:pPr>
        <w:pStyle w:val="22"/>
        <w:adjustRightInd w:val="0"/>
        <w:rPr>
          <w:sz w:val="21"/>
          <w:szCs w:val="21"/>
          <w:u w:val="single"/>
        </w:rPr>
      </w:pPr>
      <w:r>
        <w:rPr>
          <w:sz w:val="21"/>
          <w:szCs w:val="21"/>
          <w:u w:val="single"/>
        </w:rPr>
        <w:t xml:space="preserve">24)、承包人负责在施工期间定期与政府质检部门联络并接受其质量监督。承包人负责在施工总进度计划规定的时限内实现政府相关部门要求的各种验收。承包人因各种验收所发生的费用全部包含在签约合同总价中。承包人因核验拖期而延误的工期不予延长。 </w:t>
      </w:r>
    </w:p>
    <w:p w14:paraId="0193AC2D">
      <w:pPr>
        <w:pStyle w:val="22"/>
        <w:adjustRightInd w:val="0"/>
        <w:rPr>
          <w:sz w:val="21"/>
          <w:szCs w:val="21"/>
          <w:u w:val="single"/>
        </w:rPr>
      </w:pPr>
      <w:r>
        <w:rPr>
          <w:sz w:val="21"/>
          <w:szCs w:val="21"/>
          <w:u w:val="single"/>
        </w:rPr>
        <w:t xml:space="preserve">25)、专业分包人、专项供应商招标过程中的招标工作及相关协调、配合工作，相关费用（包括但不限于应向政府部门交纳的各项费用）应包含在签约合同价格中； </w:t>
      </w:r>
    </w:p>
    <w:p w14:paraId="1940F864">
      <w:pPr>
        <w:pStyle w:val="22"/>
        <w:adjustRightInd w:val="0"/>
        <w:rPr>
          <w:sz w:val="21"/>
          <w:szCs w:val="21"/>
          <w:u w:val="single"/>
        </w:rPr>
      </w:pPr>
      <w:r>
        <w:rPr>
          <w:sz w:val="21"/>
          <w:szCs w:val="21"/>
          <w:u w:val="single"/>
        </w:rPr>
        <w:t xml:space="preserve">26)、所有由承包人负责编制的加工图、大样图、安装图、协调配合图等需提供给发包人审批；发包人审批认可后方能按其施工。 </w:t>
      </w:r>
    </w:p>
    <w:p w14:paraId="6C85D717">
      <w:pPr>
        <w:pStyle w:val="22"/>
        <w:adjustRightInd w:val="0"/>
        <w:rPr>
          <w:sz w:val="21"/>
          <w:szCs w:val="21"/>
          <w:u w:val="single"/>
        </w:rPr>
      </w:pPr>
      <w:r>
        <w:rPr>
          <w:sz w:val="21"/>
          <w:szCs w:val="21"/>
          <w:u w:val="single"/>
        </w:rPr>
        <w:t xml:space="preserve">27)、承包人在整个合同期内对其为本合同工作的人员的人身安全负有全部责任。承包人应当采取各种必要的措施（如安全规章、安全教育、安全措施）以保护所有施工人员的安全， 费用由承包人承担（承包人应自行投保）。 </w:t>
      </w:r>
    </w:p>
    <w:p w14:paraId="65996CA0">
      <w:pPr>
        <w:pStyle w:val="22"/>
        <w:adjustRightInd w:val="0"/>
        <w:rPr>
          <w:sz w:val="21"/>
          <w:szCs w:val="21"/>
          <w:u w:val="single"/>
        </w:rPr>
      </w:pPr>
      <w:r>
        <w:rPr>
          <w:sz w:val="21"/>
          <w:szCs w:val="21"/>
          <w:u w:val="single"/>
        </w:rPr>
        <w:t xml:space="preserve">28)、承包人应承担在施工中因承包人原因发生的停工、返工、材料及物件的倒运、机械二次进场等所造成的损失。 </w:t>
      </w:r>
    </w:p>
    <w:p w14:paraId="49E9217F">
      <w:pPr>
        <w:pStyle w:val="22"/>
        <w:adjustRightInd w:val="0"/>
        <w:rPr>
          <w:sz w:val="21"/>
          <w:szCs w:val="21"/>
          <w:u w:val="single"/>
        </w:rPr>
      </w:pPr>
      <w:r>
        <w:rPr>
          <w:sz w:val="21"/>
          <w:szCs w:val="21"/>
          <w:u w:val="single"/>
        </w:rPr>
        <w:t xml:space="preserve">29)、发包人要求本工程实施过程中产生的固体废弃物必须按可回收废弃物、不可回收废弃 物、危险废弃物三类分类投放、分类回收、分类处理；尤其是危险废弃物必须由承包人选择 有相应资质的单位进行处理，所产生的费用已包含在签约合同价中，结算时不再调整； </w:t>
      </w:r>
    </w:p>
    <w:p w14:paraId="0FB6EA25">
      <w:pPr>
        <w:pStyle w:val="22"/>
        <w:adjustRightInd w:val="0"/>
        <w:rPr>
          <w:sz w:val="21"/>
          <w:szCs w:val="21"/>
          <w:u w:val="single"/>
        </w:rPr>
      </w:pPr>
      <w:r>
        <w:rPr>
          <w:sz w:val="21"/>
          <w:szCs w:val="21"/>
          <w:u w:val="single"/>
        </w:rPr>
        <w:t xml:space="preserve">30)、承包人应遵循京建法【2017】27号、京建法【2018】5号文，建筑拆除工程产生的建筑 垃圾应当优先选择资源化处置，优先选择使用建筑垃圾再利用产品；无法进行资源化处置 的，应当按规定及时淸运，对不能及时处置或清运的，应当进行覆盖或密封存放。拆除的除 建筑垃圾外的建筑材料应运至发包人指定地点统一存放。 </w:t>
      </w:r>
    </w:p>
    <w:p w14:paraId="77413B38">
      <w:pPr>
        <w:pStyle w:val="22"/>
        <w:adjustRightInd w:val="0"/>
        <w:rPr>
          <w:sz w:val="21"/>
          <w:szCs w:val="21"/>
          <w:u w:val="single"/>
        </w:rPr>
      </w:pPr>
      <w:r>
        <w:rPr>
          <w:sz w:val="21"/>
          <w:szCs w:val="21"/>
          <w:u w:val="single"/>
        </w:rPr>
        <w:t>31)、竣工清理：在工程竣工后10日内，不管发包人是否已办妥政府有关机构所要求的一切必要的批准、备案手续以及是否已发布移交证书，承包人应安排专业队伍全面履行其合同责 任和义务，包括：</w:t>
      </w:r>
    </w:p>
    <w:p w14:paraId="1C89D2E0">
      <w:pPr>
        <w:pStyle w:val="22"/>
        <w:adjustRightInd w:val="0"/>
        <w:rPr>
          <w:sz w:val="21"/>
          <w:szCs w:val="21"/>
          <w:u w:val="single"/>
        </w:rPr>
      </w:pPr>
      <w:r>
        <w:rPr>
          <w:sz w:val="21"/>
          <w:szCs w:val="21"/>
          <w:u w:val="single"/>
        </w:rPr>
        <w:t>（a）清除现场所有剩余材料、杂物、垃圾等等；</w:t>
      </w:r>
    </w:p>
    <w:p w14:paraId="6E6B94B1">
      <w:pPr>
        <w:pStyle w:val="22"/>
        <w:adjustRightInd w:val="0"/>
        <w:rPr>
          <w:sz w:val="21"/>
          <w:szCs w:val="21"/>
          <w:u w:val="single"/>
        </w:rPr>
      </w:pPr>
      <w:r>
        <w:rPr>
          <w:sz w:val="21"/>
          <w:szCs w:val="21"/>
          <w:u w:val="single"/>
        </w:rPr>
        <w:t xml:space="preserve">（b）拆除现场所有的临 时建筑物和临时设施并恢复地面原状。 </w:t>
      </w:r>
    </w:p>
    <w:p w14:paraId="303448C8">
      <w:pPr>
        <w:pStyle w:val="22"/>
        <w:adjustRightInd w:val="0"/>
        <w:rPr>
          <w:sz w:val="21"/>
          <w:szCs w:val="21"/>
        </w:rPr>
      </w:pPr>
      <w:r>
        <w:rPr>
          <w:sz w:val="21"/>
          <w:szCs w:val="21"/>
          <w:u w:val="single"/>
        </w:rPr>
        <w:t>32)、设置工程竣工标牌，标牌标注承包人质量维修负责人和维修服务电话。</w:t>
      </w:r>
    </w:p>
    <w:p w14:paraId="60D8EB82">
      <w:pPr>
        <w:pStyle w:val="22"/>
        <w:adjustRightInd w:val="0"/>
        <w:rPr>
          <w:sz w:val="21"/>
          <w:szCs w:val="21"/>
          <w:u w:val="single"/>
        </w:rPr>
      </w:pPr>
      <w:r>
        <w:rPr>
          <w:sz w:val="21"/>
          <w:szCs w:val="21"/>
          <w:u w:val="single"/>
        </w:rPr>
        <w:t>33)、承包人应负责编制竣工资料（含分包工程的资料），负责完成竣工验收备案，工程移交及技术档案移交。工程竣工验收合格后，承包人应协助发包人完成工程向各产权单位的移交工作。</w:t>
      </w:r>
    </w:p>
    <w:p w14:paraId="7CCFC5AC">
      <w:pPr>
        <w:pStyle w:val="22"/>
        <w:adjustRightInd w:val="0"/>
        <w:rPr>
          <w:sz w:val="21"/>
          <w:szCs w:val="21"/>
          <w:u w:val="single"/>
        </w:rPr>
      </w:pPr>
      <w:r>
        <w:rPr>
          <w:sz w:val="21"/>
          <w:szCs w:val="21"/>
        </w:rPr>
        <mc:AlternateContent>
          <mc:Choice Requires="wpg">
            <w:drawing>
              <wp:anchor distT="0" distB="0" distL="114300" distR="114300" simplePos="0" relativeHeight="251666432"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51" name="组合 51"/>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50" name="任意多边形 50"/>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6432;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EerOn2QAAAAoBAAAPAAAAAAAAAAEAIAAAACIAAABkcnMvZG93bnJldi54bWxQSwECFAAU&#10;AAAACACHTuJAGGVhnWICAAB5BQAADgAAAAAAAAABACAAAAAoAQAAZHJzL2Uyb0RvYy54bWxQSwUG&#10;AAAAAAYABgBZAQAA/AUAAAAA&#10;">
                <o:lock v:ext="edit" aspectratio="f"/>
                <v:shape id="_x0000_s1026" o:spid="_x0000_s1026" o:spt="100" style="position:absolute;left:855;top:1410;height:14025;width:2;" fillcolor="#000000" filled="t" stroked="f" coordsize="1,14025" o:gfxdata="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EbkNugAAANsA&#10;AAAPAAAAAAAAAAEAIAAAACIAAABkcnMvZG93bnJldi54bWxQSwECFAAUAAAACACHTuJAMy8FnjsA&#10;AAA5AAAAEAAAAAAAAAABACAAAAAJAQAAZHJzL3NoYXBleG1sLnhtbFBLBQYAAAAABgAGAFsBAACz&#10;AwAAAAA=&#10;" path="m0,0l0,14025,0,0xe">
                  <v:fill on="t" focussize="0,0"/>
                  <v:stroke on="f"/>
                  <v:imagedata o:title=""/>
                  <o:lock v:ext="edit" aspectratio="f"/>
                </v:shape>
              </v:group>
            </w:pict>
          </mc:Fallback>
        </mc:AlternateContent>
      </w:r>
      <w:r>
        <w:rPr>
          <w:sz w:val="21"/>
          <w:szCs w:val="21"/>
          <w:u w:val="single"/>
        </w:rPr>
        <w:t xml:space="preserve">34)、工程保修期间，承包人应成立维修保障组，对于保修期内发现的工程质量问题负责免费维修、返修，处理居民质量投诉，对造成的间接损失负责全部赔偿。 35)、承包人应充分考虑本项目合同范围外的公共区域、楼本体改造施工综合管线改造施工 需与本项目同步实施，并应根据情况制定周密的施工方案及合理的对策，保证工期总体进度 不受影响，既定竣工日期不变。 </w:t>
      </w:r>
    </w:p>
    <w:p w14:paraId="49DF4375">
      <w:pPr>
        <w:pStyle w:val="22"/>
        <w:adjustRightInd w:val="0"/>
        <w:rPr>
          <w:sz w:val="21"/>
          <w:szCs w:val="21"/>
          <w:u w:val="single"/>
        </w:rPr>
      </w:pPr>
      <w:r>
        <w:rPr>
          <w:sz w:val="21"/>
          <w:szCs w:val="21"/>
          <w:u w:val="single"/>
        </w:rPr>
        <w:t xml:space="preserve">36)、鉴于发包人委托了项目管理公司对本工程进行全面管理，承包人应积极配合并服从项 目管理公司管理。 </w:t>
      </w:r>
    </w:p>
    <w:p w14:paraId="152BAF9B">
      <w:pPr>
        <w:pStyle w:val="22"/>
        <w:adjustRightInd w:val="0"/>
        <w:rPr>
          <w:sz w:val="21"/>
          <w:szCs w:val="21"/>
        </w:rPr>
      </w:pPr>
      <w:r>
        <w:rPr>
          <w:sz w:val="21"/>
          <w:szCs w:val="21"/>
          <w:u w:val="single"/>
        </w:rPr>
        <w:t>37)、按相关文件规定由发包人委托第三方工程质量检测机构进行工程实体质量及材料等检 测、试验工作，承包人应全面配合，履行职责。</w:t>
      </w:r>
      <w:r>
        <w:rPr>
          <w:sz w:val="21"/>
          <w:szCs w:val="21"/>
          <w:u w:val="single"/>
        </w:rPr>
        <w:tab/>
      </w:r>
      <w:r>
        <w:rPr>
          <w:sz w:val="21"/>
          <w:szCs w:val="21"/>
        </w:rPr>
        <w:t xml:space="preserve"> </w:t>
      </w:r>
    </w:p>
    <w:p w14:paraId="47FC8774">
      <w:pPr>
        <w:pStyle w:val="22"/>
        <w:adjustRightInd w:val="0"/>
        <w:rPr>
          <w:sz w:val="21"/>
          <w:szCs w:val="21"/>
        </w:rPr>
      </w:pPr>
      <w:r>
        <w:rPr>
          <w:sz w:val="21"/>
          <w:szCs w:val="21"/>
          <w:u w:val="single"/>
        </w:rPr>
        <w:t>38)、投入本项目使用的相关建筑类涂料与胶粘剂等产品应符合北京市《建筑类涂料与胶粘 剂挥发性有机化合物含量限值标准》(DB11/1983-2022)的相关要求: 39)、其他合同约定应由承包人承担的义务 ：</w:t>
      </w:r>
    </w:p>
    <w:p w14:paraId="3DE5452F">
      <w:pPr>
        <w:pStyle w:val="22"/>
        <w:tabs>
          <w:tab w:val="left" w:pos="1164"/>
        </w:tabs>
        <w:adjustRightInd w:val="0"/>
        <w:rPr>
          <w:sz w:val="21"/>
          <w:szCs w:val="21"/>
          <w:u w:val="single"/>
        </w:rPr>
      </w:pPr>
      <w:r>
        <w:rPr>
          <w:sz w:val="21"/>
          <w:szCs w:val="21"/>
          <w:u w:val="single"/>
        </w:rPr>
        <w:t>1)承包人应加强施工现场消防安全管理。建立施工现场消防安全管理制度，编制火灾扑灭 和应急疏散预案，应急疏散对象应包括施工人员和小区居民。施工现场应按规定配置符合消防安全技术标准的消防设施、器材，无法正常使用或不满足相关标准的应及时更换。施工现场按要求应设置临时消防水系统，确有困难的可利用建筑原有消防给水系统，配备相应器材并保持完好有效。易燃可燃包装物等垃圾应每日清运出场。加强用火用电用气管理，严格动火作业审批，配备灭火器材并设置动火监护人进行现场监护，动火作业前应对作业现场区域 可燃物进行清理。现场的消防安全管理相关工作是承包人的责任，发包人不接受任何由于现 场消防不符合相关部门的规定而发生的罚款或索赔。                                                           2)承包人应加强施工安全管理。开挖作业前应探明地下管线状况，防止挖断管线，影响居 民正常生活。施工现场应进行封闭式安全防护，马道口、屋面出入口应设置锁闭措施，防止 居民误入。施工材料集中存放，封闭管理，在居民活动范围内存放材料的，要采取防倾覆措 施，严禁超高码放。沟槽开挖及建（构）筑物拆除期间应在出入口等明显位置设置安全提 示，在作业面设置临时照明并在边缘设置警示灯，防止居民靠近。施工现场配电系统应实行 三级配电，用电设备必须做到“一机、一闸、一箱、一漏”。室外电气设备、配电箱要采取防风防雨措施。强化管线改造施工政府安全监管力度，推动施工企业落实安全管理主体责任。安装、巡检、维修或拆除临时用电设备和线路，必须由专职电工完成。做好施工现场24 小时值守工作。安全防护等相关工作是承包人的责任，发包人不接受任何由于安全防护不符 合相关部门的规定而发生的罚款或索赔。                                                                             3)承包人应加强绿色文明施工和防疫管理。严格落实施工现场各项绿色施工措施，合理安 排施工时间，最大限度减少噪声污染；应对裸露地面进行洒水降尘和覆盖，及时清运建筑垃 圾，不能及时清运的，应对建筑垃圾进行覆盖或密闭存放；建筑垃圾不得与生活垃圾混装混</w:t>
      </w:r>
      <w:r>
        <w:rPr>
          <w:sz w:val="21"/>
          <w:szCs w:val="21"/>
        </w:rPr>
        <mc:AlternateContent>
          <mc:Choice Requires="wpg">
            <w:drawing>
              <wp:anchor distT="0" distB="0" distL="114300" distR="114300" simplePos="0" relativeHeight="251667456"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43" name="组合 43"/>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42" name="任意多边形 42"/>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7456;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A7zR0X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e1YUPL4AAADb&#10;AAAADwAAAGRycy9kb3ducmV2LnhtbEWP3WoCMRSE74W+QziF3ml2rax2a5SyIIgXFX8e4HRz3Czd&#10;nCxJ6s/bm4Lg5TAz3zDz5dV24kw+tI4V5KMMBHHtdMuNguNhNZyBCBFZY+eYFNwowHLxMphjqd2F&#10;d3Tex0YkCIcSFZgY+1LKUBuyGEauJ07eyXmLMUnfSO3xkuC2k+MsK6TFltOCwZ4qQ/Xv/s8qmBb5&#10;drv+ktV7VZ2+Vz8fhan9Rqm31zz7BBHpGp/hR3utFUzG8P8l/QC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1YUPL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sz w:val="21"/>
          <w:szCs w:val="21"/>
          <w:u w:val="single"/>
        </w:rPr>
        <w:t>运。要及时修复施工毁坏的路面，方便居民出行。将施工现场疫情防控纳入社区管理，进出小区的作业人员和管理人员应遵守本市疫情防控要求，服从社区防疫管理。承包人应根据施 工计划合理安排材料进场工作，最大限度减少占用小区空间，当日施工完毕后做到“活完料</w:t>
      </w:r>
      <w:r>
        <w:rPr>
          <w:sz w:val="21"/>
          <w:szCs w:val="21"/>
        </w:rPr>
        <w:t xml:space="preserve"> </w:t>
      </w:r>
      <w:r>
        <w:rPr>
          <w:sz w:val="21"/>
          <w:szCs w:val="21"/>
          <w:u w:val="single"/>
        </w:rPr>
        <w:t>净场地清”。项目负责人应加强重大活动服务保障期间值班值守，确保我市重大活动期间施</w:t>
      </w:r>
      <w:r>
        <w:rPr>
          <w:sz w:val="21"/>
          <w:szCs w:val="21"/>
        </w:rPr>
        <w:t xml:space="preserve"> </w:t>
      </w:r>
      <w:r>
        <w:rPr>
          <w:sz w:val="21"/>
          <w:szCs w:val="21"/>
          <w:u w:val="single"/>
        </w:rPr>
        <w:t xml:space="preserve">工现场不扬尘、不冒烟、不违章违规作业、不挖断管线、不中毒、不坍塌、不抢工、不亡 人、不掉队、不投诉。文明施工、卫生防疫等相关工作是承包人的责任，发包人不接受任何 由于文明施工或卫生防疫不符合相关部门的规定而发生的罚款或索赔。 </w:t>
      </w:r>
    </w:p>
    <w:p w14:paraId="1F9BDFF6">
      <w:pPr>
        <w:pStyle w:val="22"/>
        <w:tabs>
          <w:tab w:val="left" w:pos="1164"/>
        </w:tabs>
        <w:adjustRightInd w:val="0"/>
        <w:rPr>
          <w:sz w:val="21"/>
          <w:szCs w:val="21"/>
        </w:rPr>
      </w:pPr>
      <w:r>
        <w:rPr>
          <w:sz w:val="21"/>
          <w:szCs w:val="21"/>
          <w:u w:val="single"/>
        </w:rPr>
        <w:t>4)承包人应强化施工公示工作。承包人应在施工现场设立“责任主体公示牌”和“主要材</w:t>
      </w:r>
      <w:r>
        <w:rPr>
          <w:sz w:val="21"/>
          <w:szCs w:val="21"/>
        </w:rPr>
        <w:t xml:space="preserve"> </w:t>
      </w:r>
      <w:r>
        <w:rPr>
          <w:sz w:val="21"/>
          <w:szCs w:val="21"/>
          <w:u w:val="single"/>
        </w:rPr>
        <w:t>料公示牌”。“责任主体公示牌”应载明建设、施工、监理、设计、检测机构单位名称及项</w:t>
      </w:r>
      <w:r>
        <w:rPr>
          <w:sz w:val="21"/>
          <w:szCs w:val="21"/>
        </w:rPr>
        <w:t xml:space="preserve"> </w:t>
      </w:r>
      <w:r>
        <w:rPr>
          <w:sz w:val="21"/>
          <w:szCs w:val="21"/>
          <w:u w:val="single"/>
        </w:rPr>
        <w:t>目负责人姓名、电话；“主要材料公示牌”应载明材料生产厂家、出厂检测报告及进场复试</w:t>
      </w:r>
      <w:r>
        <w:rPr>
          <w:sz w:val="21"/>
          <w:szCs w:val="21"/>
        </w:rPr>
        <w:t xml:space="preserve"> </w:t>
      </w:r>
      <w:r>
        <w:rPr>
          <w:sz w:val="21"/>
          <w:szCs w:val="21"/>
          <w:u w:val="single"/>
        </w:rPr>
        <w:t>结果等内容。                                                                                                                 5) 按照《北京市住房和城乡建设委员会关于印发&lt;北京市房屋建筑和市政基础设施工程安全 质量状况评估管理办法（暂行）&gt;的通知》（京建法〔2013〕2号）和《北京市住房和城乡建 设委员会关于北京市房屋建筑和市政基础设施工程质量风险分级管控平台上线运行的通知》</w:t>
      </w:r>
    </w:p>
    <w:p w14:paraId="39EBA993">
      <w:pPr>
        <w:pStyle w:val="22"/>
        <w:tabs>
          <w:tab w:val="left" w:pos="1164"/>
        </w:tabs>
        <w:adjustRightInd w:val="0"/>
        <w:rPr>
          <w:sz w:val="21"/>
          <w:szCs w:val="21"/>
          <w:u w:val="single"/>
        </w:rPr>
      </w:pPr>
      <w:r>
        <w:rPr>
          <w:sz w:val="21"/>
          <w:szCs w:val="21"/>
          <w:u w:val="single"/>
        </w:rPr>
        <w:t>（京建发〔2020〕352号）要求，主动开展质量安全风险分级管控和测评工作。老旧小区改造工程风险等级按照不低于较大风险进行管控。承包人应定期对所承担的工程项目各阶段、 各环节质量安全状况进行检查，对质量安全管控情况进行自评价，并将检查和评价结果提交 发包人，由发包人进行复检，并将检查和评价结果报送至质量风险分级管控平台，实现精细</w:t>
      </w:r>
      <w:r>
        <w:rPr>
          <w:rFonts w:hint="eastAsia"/>
          <w:sz w:val="21"/>
          <w:szCs w:val="21"/>
          <w:u w:val="single"/>
        </w:rPr>
        <w:t>化治理</w:t>
      </w:r>
      <w:r>
        <w:rPr>
          <w:sz w:val="21"/>
          <w:szCs w:val="21"/>
          <w:u w:val="single"/>
        </w:rPr>
        <w:t xml:space="preserve">  </w:t>
      </w:r>
    </w:p>
    <w:p w14:paraId="20D531A3">
      <w:pPr>
        <w:pStyle w:val="22"/>
        <w:tabs>
          <w:tab w:val="left" w:pos="1164"/>
        </w:tabs>
        <w:adjustRightInd w:val="0"/>
        <w:rPr>
          <w:sz w:val="21"/>
          <w:szCs w:val="21"/>
        </w:rPr>
      </w:pPr>
      <w:r>
        <w:rPr>
          <w:rFonts w:hint="eastAsia"/>
          <w:sz w:val="21"/>
          <w:szCs w:val="21"/>
          <w:u w:val="single"/>
        </w:rPr>
        <w:t>6）</w:t>
      </w:r>
      <w:r>
        <w:rPr>
          <w:sz w:val="21"/>
          <w:szCs w:val="21"/>
          <w:u w:val="single"/>
        </w:rPr>
        <w:t>承包人应建立健全改造工程应急救援体系，编制质量安全事故应急预案，落实应急指挥体系、应急救援队伍和应急物资及装备，建立健全安全生产预警和应急协调保障机制，强化 应急处置。                                                                                                                    7)对于承包人在施工过程中有需要发包人配合完成的工作，承包人应于施工总控制进度计划中明确表述或在合理的时限内提前通知发包人；                                                        8)承包人确认在签署本承包合同时，已充分了解本项目各项政府手续的办理进程，承诺继续做好市建委、质（安）监站和区、街道及相邻等相关单位的疏导工作，维护项目整体利益；                                                                                                                                9)承包人负责在施工期间定期与政府质检部门联络并接受其质量监督。承包人负责在施工 总进度计划规定的时限内实现政府相关部门要求的各种验收。承包人因各种验收所发生的费 用全部包含在签约合同总价中。承包人因核验拖期而延误的工期不予延长。 10)  承包人应建立工序自检、交接检和专职人员检查的“三检”制度，未经验收或验收不合</w:t>
      </w:r>
      <w:r>
        <w:rPr>
          <w:sz w:val="21"/>
          <w:szCs w:val="21"/>
        </w:rPr>
        <w:t xml:space="preserve"> </w:t>
      </w:r>
      <w:r>
        <w:rPr>
          <w:sz w:val="21"/>
          <w:szCs w:val="21"/>
          <w:u w:val="single"/>
        </w:rPr>
        <w:t>格不得进行下一道工序。公共区域改造完工后，在发包人组织完成四方验收的基础上，由发 包人牵头组织社区居委会、业主委员会、物业服务企业、业主代表和参建单位，对改造效果</w:t>
      </w:r>
      <w:r>
        <w:rPr>
          <w:sz w:val="21"/>
          <w:szCs w:val="21"/>
        </w:rPr>
        <mc:AlternateContent>
          <mc:Choice Requires="wpg">
            <w:drawing>
              <wp:anchor distT="0" distB="0" distL="114300" distR="114300" simplePos="0" relativeHeight="251668480"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31" name="组合 31"/>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30" name="任意多边形 30"/>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8480;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BHqzp9kAAAAKAQAADwAAAAAAAAABACAAAAAiAAAAZHJzL2Rvd25yZXYueG1sUEsBAhQA&#10;FAAAAAgAh07iQGy3VmdjAgAAeQUAAA4AAAAAAAAAAQAgAAAAKAEAAGRycy9lMm9Eb2MueG1sUEsF&#10;BgAAAAAGAAYAWQEAAP0FAAAAAA==&#10;">
                <o:lock v:ext="edit" aspectratio="f"/>
                <v:shape id="_x0000_s1026" o:spid="_x0000_s1026" o:spt="100" style="position:absolute;left:855;top:1410;height:14025;width:2;" fillcolor="#000000" filled="t" stroked="f" coordsize="1,14025" o:gfxdata="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zOXK25AAAA2wAA&#10;AA8AAAAAAAAAAQAgAAAAIgAAAGRycy9kb3ducmV2LnhtbFBLAQIUABQAAAAIAIdO4kAzLwWeOwAA&#10;ADkAAAAQAAAAAAAAAAEAIAAAAAgBAABkcnMvc2hhcGV4bWwueG1sUEsFBgAAAAAGAAYAWwEAALID&#10;AAAAAA==&#10;" path="m0,0l0,14025,0,0xe">
                  <v:fill on="t" focussize="0,0"/>
                  <v:stroke on="f"/>
                  <v:imagedata o:title=""/>
                  <o:lock v:ext="edit" aspectratio="f"/>
                </v:shape>
              </v:group>
            </w:pict>
          </mc:Fallback>
        </mc:AlternateContent>
      </w:r>
      <w:r>
        <w:rPr>
          <w:sz w:val="21"/>
          <w:szCs w:val="21"/>
          <w:u w:val="single"/>
        </w:rPr>
        <w:t>进行验收，承包人应配合验收。</w:t>
      </w:r>
    </w:p>
    <w:p w14:paraId="2DDE0DC3">
      <w:pPr>
        <w:pStyle w:val="22"/>
        <w:tabs>
          <w:tab w:val="left" w:pos="1254"/>
        </w:tabs>
        <w:adjustRightInd w:val="0"/>
        <w:spacing w:line="371" w:lineRule="exact"/>
        <w:rPr>
          <w:sz w:val="21"/>
          <w:szCs w:val="21"/>
        </w:rPr>
      </w:pPr>
      <w:r>
        <w:rPr>
          <w:sz w:val="21"/>
          <w:szCs w:val="21"/>
        </w:rPr>
        <w:t>4.2履约担保</w:t>
      </w:r>
    </w:p>
    <w:p w14:paraId="3AC2B99F">
      <w:pPr>
        <w:tabs>
          <w:tab w:val="left" w:pos="1809"/>
        </w:tabs>
        <w:adjustRightInd w:val="0"/>
        <w:spacing w:line="237" w:lineRule="auto"/>
        <w:rPr>
          <w:rFonts w:ascii="宋体" w:hAnsi="宋体" w:cs="Arial Unicode MS"/>
          <w:szCs w:val="21"/>
        </w:rPr>
      </w:pPr>
      <w:r>
        <w:rPr>
          <w:rFonts w:ascii="宋体" w:hAnsi="宋体" w:cs="Arial Unicode MS"/>
          <w:szCs w:val="21"/>
        </w:rPr>
        <w:t>4.2.1承包人履约担保的格式和金额 发包人</w:t>
      </w:r>
      <w:r>
        <w:rPr>
          <w:rFonts w:ascii="宋体" w:hAnsi="宋体" w:cs="Arial Unicode MS"/>
          <w:szCs w:val="21"/>
          <w:u w:val="single"/>
        </w:rPr>
        <w:t>不要求</w:t>
      </w:r>
      <w:r>
        <w:rPr>
          <w:rFonts w:ascii="宋体" w:hAnsi="宋体" w:cs="Arial Unicode MS"/>
          <w:szCs w:val="21"/>
        </w:rPr>
        <w:t>（要求/不要求）承包人提供承包人履约担保。 承包人履约担保的金额为</w:t>
      </w:r>
      <w:r>
        <w:rPr>
          <w:rFonts w:ascii="宋体" w:hAnsi="宋体" w:cs="Arial Unicode MS"/>
          <w:szCs w:val="21"/>
          <w:u w:val="single"/>
        </w:rPr>
        <w:t>/</w:t>
      </w:r>
    </w:p>
    <w:p w14:paraId="5B57E30D">
      <w:pPr>
        <w:pStyle w:val="22"/>
        <w:tabs>
          <w:tab w:val="left" w:pos="1374"/>
        </w:tabs>
        <w:adjustRightInd w:val="0"/>
        <w:spacing w:line="371" w:lineRule="exact"/>
        <w:rPr>
          <w:sz w:val="21"/>
          <w:szCs w:val="21"/>
        </w:rPr>
      </w:pPr>
      <w:r>
        <w:rPr>
          <w:sz w:val="21"/>
          <w:szCs w:val="21"/>
        </w:rPr>
        <w:t>4.11不利物质条件</w:t>
      </w:r>
    </w:p>
    <w:p w14:paraId="55AE3ED7">
      <w:pPr>
        <w:tabs>
          <w:tab w:val="left" w:pos="1914"/>
        </w:tabs>
        <w:adjustRightInd w:val="0"/>
        <w:spacing w:line="364" w:lineRule="exact"/>
        <w:rPr>
          <w:rFonts w:ascii="宋体" w:hAnsi="宋体" w:cs="Arial Unicode MS"/>
          <w:szCs w:val="21"/>
        </w:rPr>
      </w:pPr>
      <w:r>
        <w:rPr>
          <w:rFonts w:ascii="宋体" w:hAnsi="宋体" w:cs="Arial Unicode MS"/>
          <w:szCs w:val="21"/>
        </w:rPr>
        <w:t>4.11.1不利物质条件的范围：</w:t>
      </w:r>
    </w:p>
    <w:p w14:paraId="18ADA522">
      <w:pPr>
        <w:pStyle w:val="22"/>
        <w:adjustRightInd w:val="0"/>
        <w:spacing w:line="417" w:lineRule="exact"/>
        <w:rPr>
          <w:sz w:val="21"/>
          <w:szCs w:val="21"/>
        </w:rPr>
      </w:pPr>
      <w:r>
        <w:rPr>
          <w:sz w:val="21"/>
          <w:szCs w:val="21"/>
          <w:u w:val="single"/>
        </w:rPr>
        <w:t>地下己存在的但未探明的非自然物质障碍和污染物等，包括地下和水文条件；</w:t>
      </w:r>
    </w:p>
    <w:p w14:paraId="58A4D9D3">
      <w:pPr>
        <w:adjustRightInd w:val="0"/>
        <w:spacing w:before="14"/>
        <w:rPr>
          <w:rFonts w:ascii="宋体" w:hAnsi="宋体" w:cs="Arial Unicode MS"/>
          <w:sz w:val="23"/>
          <w:szCs w:val="23"/>
        </w:rPr>
      </w:pPr>
    </w:p>
    <w:p w14:paraId="474550A3">
      <w:pPr>
        <w:pStyle w:val="2"/>
        <w:spacing w:line="439" w:lineRule="exact"/>
        <w:jc w:val="both"/>
        <w:rPr>
          <w:rFonts w:hAnsi="宋体"/>
          <w:szCs w:val="32"/>
        </w:rPr>
      </w:pPr>
      <w:r>
        <w:rPr>
          <w:rFonts w:hAnsi="宋体"/>
          <w:szCs w:val="32"/>
        </w:rPr>
        <w:t>5.材料和工程设备</w:t>
      </w:r>
    </w:p>
    <w:p w14:paraId="49336703">
      <w:pPr>
        <w:pStyle w:val="22"/>
        <w:tabs>
          <w:tab w:val="left" w:pos="1254"/>
        </w:tabs>
        <w:adjustRightInd w:val="0"/>
      </w:pPr>
      <w:r>
        <w:t>5.1承包人提供的材料和工程设备</w:t>
      </w:r>
    </w:p>
    <w:p w14:paraId="5403CA36">
      <w:pPr>
        <w:adjustRightInd w:val="0"/>
        <w:spacing w:before="5"/>
        <w:rPr>
          <w:rFonts w:ascii="宋体" w:hAnsi="宋体" w:cs="Arial Unicode MS"/>
          <w:sz w:val="16"/>
          <w:szCs w:val="16"/>
        </w:rPr>
      </w:pPr>
    </w:p>
    <w:p w14:paraId="30715794">
      <w:pPr>
        <w:tabs>
          <w:tab w:val="left" w:pos="1884"/>
          <w:tab w:val="left" w:pos="8034"/>
        </w:tabs>
        <w:adjustRightInd w:val="0"/>
        <w:spacing w:line="406" w:lineRule="exact"/>
        <w:rPr>
          <w:rFonts w:ascii="宋体" w:hAnsi="宋体" w:cs="Arial Unicode MS"/>
          <w:sz w:val="24"/>
        </w:rPr>
      </w:pPr>
      <w:r>
        <w:rPr>
          <w:rFonts w:ascii="宋体" w:hAnsi="宋体" w:cs="Arial Unicode MS"/>
          <w:szCs w:val="21"/>
        </w:rPr>
        <w:t>5.1.2承包人将由其提供的材料和工程设备的供货人和品种、规格、数量及供货时间等报送监理人 审批的期限：</w:t>
      </w:r>
      <w:r>
        <w:rPr>
          <w:rFonts w:ascii="宋体" w:hAnsi="宋体" w:cs="Arial Unicode MS"/>
          <w:szCs w:val="21"/>
          <w:u w:val="single"/>
        </w:rPr>
        <w:t>收到该采购供应计划7天内予以批复或提出修改意见</w:t>
      </w:r>
    </w:p>
    <w:p w14:paraId="07399A11">
      <w:pPr>
        <w:adjustRightInd w:val="0"/>
        <w:spacing w:before="15"/>
        <w:rPr>
          <w:rFonts w:ascii="宋体" w:hAnsi="宋体" w:cs="Arial Unicode MS"/>
        </w:rPr>
      </w:pPr>
    </w:p>
    <w:p w14:paraId="47D834B9">
      <w:pPr>
        <w:pStyle w:val="2"/>
        <w:spacing w:line="439" w:lineRule="exact"/>
        <w:jc w:val="both"/>
        <w:rPr>
          <w:rFonts w:hAnsi="宋体"/>
          <w:szCs w:val="32"/>
        </w:rPr>
      </w:pPr>
      <w:r>
        <w:rPr>
          <w:rFonts w:hAnsi="宋体"/>
          <w:szCs w:val="32"/>
        </w:rPr>
        <w:t>6.施工设备和临时设施</w:t>
      </w:r>
    </w:p>
    <w:p w14:paraId="4C6B8009">
      <w:pPr>
        <w:pStyle w:val="22"/>
        <w:tabs>
          <w:tab w:val="left" w:pos="1254"/>
        </w:tabs>
        <w:adjustRightInd w:val="0"/>
      </w:pPr>
      <w:r>
        <w:t>6.1承包人提供的施工设备和临时设施</w:t>
      </w:r>
    </w:p>
    <w:p w14:paraId="531BC983">
      <w:pPr>
        <w:tabs>
          <w:tab w:val="left" w:pos="1809"/>
        </w:tabs>
        <w:adjustRightInd w:val="0"/>
        <w:spacing w:line="364" w:lineRule="exact"/>
        <w:rPr>
          <w:rFonts w:ascii="宋体" w:hAnsi="宋体"/>
        </w:rPr>
      </w:pPr>
      <w:r>
        <w:rPr>
          <w:rFonts w:ascii="宋体" w:hAnsi="宋体" w:cs="Arial Unicode MS"/>
          <w:szCs w:val="21"/>
        </w:rPr>
        <w:t>6.1.2承包人承担自行修建临时设施费用的范围：</w:t>
      </w:r>
      <w:r>
        <w:rPr>
          <w:rFonts w:ascii="宋体" w:hAnsi="宋体"/>
          <w:u w:val="single"/>
        </w:rPr>
        <w:t>/</w:t>
      </w:r>
    </w:p>
    <w:p w14:paraId="6C0E842C">
      <w:pPr>
        <w:adjustRightInd w:val="0"/>
        <w:spacing w:line="364" w:lineRule="exact"/>
        <w:rPr>
          <w:rFonts w:ascii="宋体" w:hAnsi="宋体" w:cs="Arial Unicode MS"/>
          <w:szCs w:val="21"/>
        </w:rPr>
      </w:pPr>
      <w:r>
        <w:rPr>
          <w:rFonts w:ascii="宋体" w:hAnsi="宋体" w:cs="Arial Unicode MS"/>
          <w:szCs w:val="21"/>
        </w:rPr>
        <w:t>发包人办理申请手续并承担相关费用的临时占地：</w:t>
      </w:r>
    </w:p>
    <w:p w14:paraId="03F1872C">
      <w:pPr>
        <w:pStyle w:val="22"/>
        <w:adjustRightInd w:val="0"/>
        <w:spacing w:before="16" w:line="420" w:lineRule="exact"/>
        <w:rPr>
          <w:sz w:val="21"/>
          <w:szCs w:val="21"/>
        </w:rPr>
      </w:pPr>
      <w:r>
        <w:rPr>
          <w:sz w:val="21"/>
          <w:szCs w:val="21"/>
          <w:u w:val="single"/>
        </w:rPr>
        <w:t>无论何种情况下，承包人自行踏勘的都必须按照现场踏勘之日的标准接受现场的所有 现状。如果承包人认为场地狭小而需要工程现场范围以外的工作用地或用作临时办公或生活 基地，承包人须自费承担所需的施工用房或场地，并申请及获得有关管理机构或用地拥有者 的许可, 承包人应负责确保所有现场周边毗邻的道路、步行道和现场出入口等的干净和整 洁，同时保证它们及周边公共交通、公众生活不因承包人和其它受承包人控制的施工操作、 材料装卸、车辆、材料、物品、设备和工人而带来任何妨碍；承包商应保证发包人免于与上 述事件有关的任何索赔、诉讼、损害和损失 。</w:t>
      </w:r>
    </w:p>
    <w:p w14:paraId="63DB47C6">
      <w:pPr>
        <w:adjustRightInd w:val="0"/>
        <w:spacing w:before="9"/>
        <w:rPr>
          <w:rFonts w:ascii="宋体" w:hAnsi="宋体" w:cs="Arial Unicode MS"/>
          <w:szCs w:val="21"/>
        </w:rPr>
      </w:pPr>
    </w:p>
    <w:p w14:paraId="6E5D57E2">
      <w:pPr>
        <w:pStyle w:val="22"/>
        <w:tabs>
          <w:tab w:val="left" w:pos="1254"/>
        </w:tabs>
        <w:adjustRightInd w:val="0"/>
        <w:spacing w:line="371" w:lineRule="exact"/>
        <w:rPr>
          <w:rFonts w:cs="Arial Unicode MS"/>
          <w:sz w:val="21"/>
          <w:szCs w:val="21"/>
        </w:rPr>
      </w:pPr>
      <w:r>
        <w:rPr>
          <w:sz w:val="21"/>
          <w:szCs w:val="21"/>
        </w:rPr>
        <w:t>6.2发包人提供的施工设备和临时设施</w:t>
      </w:r>
      <w:r>
        <w:rPr>
          <w:sz w:val="21"/>
          <w:szCs w:val="21"/>
        </w:rPr>
        <mc:AlternateContent>
          <mc:Choice Requires="wpg">
            <w:drawing>
              <wp:anchor distT="0" distB="0" distL="114300" distR="114300" simplePos="0" relativeHeight="251669504"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45" name="组合 45"/>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44" name="任意多边形 44"/>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9504;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CXa8i9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m/Mp070AAADb&#10;AAAADwAAAGRycy9kb3ducmV2LnhtbEWP0WoCMRRE3wX/IVyhb5pdK2u7NYosCNIHRe0H3G6um6Wb&#10;myVJ1f59Iwg+DjNzhlmsbrYTF/Khdawgn2QgiGunW24UfJ024zcQISJr7ByTgj8KsFoOBwsstbvy&#10;gS7H2IgE4VCiAhNjX0oZakMWw8T1xMk7O28xJukbqT1eE9x2cpplhbTYclow2FNlqP45/loF8yLf&#10;77drWb1W1Xm3+X4vTO0/lXoZ5dkHiEi3+Aw/2lutYDaD+5f0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8ynTvQAA&#10;ANsAAAAPAAAAAAAAAAEAIAAAACIAAABkcnMvZG93bnJldi54bWxQSwECFAAUAAAACACHTuJAMy8F&#10;njsAAAA5AAAAEAAAAAAAAAABACAAAAAMAQAAZHJzL3NoYXBleG1sLnhtbFBLBQYAAAAABgAGAFsB&#10;AAC2AwAAAAA=&#10;" path="m0,0l0,14025,0,0xe">
                  <v:fill on="t" focussize="0,0"/>
                  <v:stroke on="f"/>
                  <v:imagedata o:title=""/>
                  <o:lock v:ext="edit" aspectratio="f"/>
                </v:shape>
              </v:group>
            </w:pict>
          </mc:Fallback>
        </mc:AlternateContent>
      </w:r>
      <w:r>
        <w:rPr>
          <w:rFonts w:cs="Arial Unicode MS"/>
          <w:sz w:val="21"/>
          <w:szCs w:val="21"/>
        </w:rPr>
        <w:t>发包人提供的施工设备和临时设施：</w:t>
      </w:r>
      <w:r>
        <w:rPr>
          <w:rFonts w:cs="Arial Unicode MS"/>
          <w:sz w:val="21"/>
          <w:szCs w:val="21"/>
          <w:u w:val="single"/>
        </w:rPr>
        <w:t xml:space="preserve">/  </w:t>
      </w:r>
      <w:r>
        <w:rPr>
          <w:rFonts w:cs="Arial Unicode MS"/>
          <w:sz w:val="21"/>
          <w:szCs w:val="21"/>
        </w:rPr>
        <w:t xml:space="preserve">发包人提供的施工设备和临时设施的运行、维护、拆除、清运费用的承担人： </w:t>
      </w:r>
      <w:r>
        <w:rPr>
          <w:rFonts w:cs="Arial Unicode MS"/>
          <w:sz w:val="21"/>
          <w:szCs w:val="21"/>
          <w:u w:val="single"/>
        </w:rPr>
        <w:t>承包人承担，并包含在投标总价内</w:t>
      </w:r>
    </w:p>
    <w:p w14:paraId="0E017AF5">
      <w:pPr>
        <w:adjustRightInd w:val="0"/>
        <w:spacing w:before="15"/>
        <w:rPr>
          <w:rFonts w:ascii="宋体" w:hAnsi="宋体" w:cs="Arial Unicode MS"/>
          <w:sz w:val="23"/>
          <w:szCs w:val="23"/>
        </w:rPr>
      </w:pPr>
    </w:p>
    <w:p w14:paraId="69D6B43C">
      <w:pPr>
        <w:pStyle w:val="2"/>
        <w:spacing w:line="439" w:lineRule="exact"/>
        <w:jc w:val="both"/>
        <w:rPr>
          <w:rFonts w:hAnsi="宋体"/>
          <w:szCs w:val="32"/>
        </w:rPr>
      </w:pPr>
      <w:r>
        <w:rPr>
          <w:rFonts w:hAnsi="宋体"/>
          <w:szCs w:val="32"/>
        </w:rPr>
        <w:t>7.交通运输</w:t>
      </w:r>
    </w:p>
    <w:p w14:paraId="6CCD5A94">
      <w:pPr>
        <w:pStyle w:val="22"/>
        <w:tabs>
          <w:tab w:val="left" w:pos="1254"/>
        </w:tabs>
        <w:adjustRightInd w:val="0"/>
      </w:pPr>
      <w:r>
        <w:t>7.1道路通行权和场外设施</w:t>
      </w:r>
    </w:p>
    <w:p w14:paraId="1D18D87A">
      <w:pPr>
        <w:adjustRightInd w:val="0"/>
        <w:rPr>
          <w:rFonts w:ascii="宋体" w:hAnsi="宋体" w:cs="Arial Unicode MS"/>
          <w:szCs w:val="21"/>
        </w:rPr>
      </w:pPr>
      <w:r>
        <w:rPr>
          <w:rFonts w:ascii="宋体" w:hAnsi="宋体" w:cs="Arial Unicode MS"/>
          <w:szCs w:val="21"/>
        </w:rPr>
        <w:t>负责取得道路通行权、场外设施修建权的办理人:</w:t>
      </w:r>
      <w:r>
        <w:rPr>
          <w:rFonts w:ascii="宋体" w:hAnsi="宋体" w:cs="Arial Unicode MS"/>
          <w:sz w:val="24"/>
          <w:u w:val="single"/>
        </w:rPr>
        <w:t xml:space="preserve">发包人  </w:t>
      </w:r>
      <w:r>
        <w:rPr>
          <w:rFonts w:ascii="宋体" w:hAnsi="宋体" w:cs="Arial Unicode MS"/>
          <w:szCs w:val="21"/>
        </w:rPr>
        <w:t>，其相关费用由发包人承担。</w:t>
      </w:r>
    </w:p>
    <w:p w14:paraId="5D358BC6">
      <w:pPr>
        <w:pStyle w:val="22"/>
        <w:tabs>
          <w:tab w:val="left" w:pos="1254"/>
        </w:tabs>
        <w:adjustRightInd w:val="0"/>
      </w:pPr>
      <w:r>
        <w:t>7.2场内施工道路</w:t>
      </w:r>
    </w:p>
    <w:p w14:paraId="6A400165">
      <w:pPr>
        <w:tabs>
          <w:tab w:val="left" w:pos="2214"/>
        </w:tabs>
        <w:adjustRightInd w:val="0"/>
        <w:rPr>
          <w:rFonts w:ascii="宋体" w:hAnsi="宋体" w:cs="Arial Unicode MS"/>
          <w:sz w:val="18"/>
          <w:szCs w:val="18"/>
        </w:rPr>
      </w:pPr>
      <w:r>
        <w:rPr>
          <w:rFonts w:ascii="宋体" w:hAnsi="宋体" w:cs="Arial Unicode MS"/>
          <w:szCs w:val="21"/>
        </w:rPr>
        <w:t>7.2.1施工所需的场内临时道路和交通设施的修建、维护、养护和管理人：</w:t>
      </w:r>
      <w:r>
        <w:rPr>
          <w:rFonts w:ascii="宋体" w:hAnsi="宋体" w:cs="Arial Unicode MS"/>
          <w:sz w:val="24"/>
          <w:u w:val="single"/>
        </w:rPr>
        <w:t>承包人</w:t>
      </w:r>
      <w:r>
        <w:rPr>
          <w:rFonts w:ascii="宋体" w:hAnsi="宋体" w:cs="Arial Unicode MS"/>
          <w:szCs w:val="21"/>
        </w:rPr>
        <w:t>，相关费用 由</w:t>
      </w:r>
      <w:r>
        <w:rPr>
          <w:rFonts w:ascii="宋体" w:hAnsi="宋体" w:cs="Arial Unicode MS"/>
          <w:sz w:val="24"/>
          <w:u w:val="single"/>
        </w:rPr>
        <w:t>承包人</w:t>
      </w:r>
      <w:r>
        <w:rPr>
          <w:rFonts w:ascii="宋体" w:hAnsi="宋体" w:cs="Arial Unicode MS"/>
          <w:szCs w:val="21"/>
        </w:rPr>
        <w:t>承担。</w:t>
      </w:r>
    </w:p>
    <w:p w14:paraId="3482710F">
      <w:pPr>
        <w:pStyle w:val="22"/>
        <w:tabs>
          <w:tab w:val="left" w:pos="1254"/>
        </w:tabs>
        <w:adjustRightInd w:val="0"/>
      </w:pPr>
      <w:r>
        <w:t>7.4超大件和超重件的运输</w:t>
      </w:r>
    </w:p>
    <w:p w14:paraId="0B381F79">
      <w:pPr>
        <w:adjustRightInd w:val="0"/>
        <w:spacing w:line="364" w:lineRule="exact"/>
        <w:rPr>
          <w:rFonts w:ascii="宋体" w:hAnsi="宋体"/>
        </w:rPr>
      </w:pPr>
      <w:r>
        <w:rPr>
          <w:rFonts w:ascii="宋体" w:hAnsi="宋体" w:cs="Arial Unicode MS"/>
          <w:szCs w:val="21"/>
        </w:rPr>
        <w:t>运输超大件或超重件所需的道路和桥梁临时加固改造等费用的承担人：</w:t>
      </w:r>
      <w:r>
        <w:rPr>
          <w:rFonts w:ascii="宋体" w:hAnsi="宋体"/>
          <w:u w:val="single"/>
        </w:rPr>
        <w:t>承包人</w:t>
      </w:r>
    </w:p>
    <w:p w14:paraId="031C2254">
      <w:pPr>
        <w:pStyle w:val="2"/>
        <w:spacing w:line="439" w:lineRule="exact"/>
        <w:jc w:val="both"/>
        <w:rPr>
          <w:rFonts w:hAnsi="宋体"/>
          <w:szCs w:val="32"/>
        </w:rPr>
      </w:pPr>
      <w:r>
        <w:rPr>
          <w:rFonts w:hAnsi="宋体"/>
          <w:szCs w:val="32"/>
        </w:rPr>
        <w:t>8.测量放线</w:t>
      </w:r>
    </w:p>
    <w:p w14:paraId="695D9AEC">
      <w:pPr>
        <w:pStyle w:val="22"/>
        <w:tabs>
          <w:tab w:val="left" w:pos="1254"/>
        </w:tabs>
        <w:adjustRightInd w:val="0"/>
      </w:pPr>
      <w:r>
        <w:t>8.1施工控制网</w:t>
      </w:r>
    </w:p>
    <w:p w14:paraId="470D4899">
      <w:pPr>
        <w:adjustRightInd w:val="0"/>
        <w:spacing w:before="1"/>
        <w:rPr>
          <w:rFonts w:ascii="宋体" w:hAnsi="宋体" w:cs="Arial Unicode MS"/>
          <w:sz w:val="17"/>
          <w:szCs w:val="17"/>
        </w:rPr>
      </w:pPr>
    </w:p>
    <w:p w14:paraId="63A6DF89">
      <w:pPr>
        <w:tabs>
          <w:tab w:val="left" w:pos="1809"/>
        </w:tabs>
        <w:adjustRightInd w:val="0"/>
        <w:spacing w:line="364" w:lineRule="exact"/>
        <w:rPr>
          <w:rFonts w:ascii="宋体" w:hAnsi="宋体"/>
          <w:szCs w:val="21"/>
        </w:rPr>
      </w:pPr>
      <w:r>
        <w:rPr>
          <w:rFonts w:ascii="宋体" w:hAnsi="宋体" w:cs="Arial Unicode MS"/>
          <w:szCs w:val="21"/>
        </w:rPr>
        <w:t>8.1.1发包人通过监理人提供测量基准点、基准线和水准点及其书面资料的期限：</w:t>
      </w:r>
      <w:r>
        <w:rPr>
          <w:rFonts w:ascii="宋体" w:hAnsi="宋体"/>
          <w:szCs w:val="21"/>
          <w:u w:val="single"/>
        </w:rPr>
        <w:t>合同签订后7天</w:t>
      </w:r>
    </w:p>
    <w:p w14:paraId="13DA6F54">
      <w:pPr>
        <w:tabs>
          <w:tab w:val="left" w:pos="1809"/>
        </w:tabs>
        <w:adjustRightInd w:val="0"/>
        <w:spacing w:line="364" w:lineRule="exact"/>
        <w:rPr>
          <w:rFonts w:ascii="宋体" w:hAnsi="宋体" w:cs="Arial Unicode MS"/>
          <w:szCs w:val="21"/>
        </w:rPr>
      </w:pPr>
      <w:r>
        <w:rPr>
          <w:rFonts w:ascii="宋体" w:hAnsi="宋体" w:cs="Arial Unicode MS"/>
          <w:szCs w:val="21"/>
        </w:rPr>
        <w:t>8.1.2承包人测设施工控制网的其他要求：</w:t>
      </w:r>
    </w:p>
    <w:p w14:paraId="3DED93DA">
      <w:pPr>
        <w:pStyle w:val="22"/>
        <w:adjustRightInd w:val="0"/>
        <w:spacing w:before="16" w:line="420" w:lineRule="exact"/>
        <w:rPr>
          <w:sz w:val="21"/>
          <w:szCs w:val="21"/>
        </w:rPr>
      </w:pPr>
      <w:r>
        <w:rPr>
          <w:sz w:val="21"/>
          <w:szCs w:val="21"/>
          <w:u w:val="single"/>
        </w:rPr>
        <w:t>由承包人依据监理人提供的测量基点、基准线和水准点以及国家的工程测量技术规    范 和合同要求精度，测试自己的的施工控制网。</w:t>
      </w:r>
    </w:p>
    <w:p w14:paraId="5E4DDDB9">
      <w:pPr>
        <w:adjustRightInd w:val="0"/>
        <w:spacing w:line="344" w:lineRule="exact"/>
        <w:rPr>
          <w:rFonts w:ascii="宋体" w:hAnsi="宋体"/>
          <w:szCs w:val="21"/>
        </w:rPr>
      </w:pPr>
      <w:r>
        <w:rPr>
          <w:rFonts w:ascii="宋体" w:hAnsi="宋体" w:cs="Arial Unicode MS"/>
          <w:szCs w:val="21"/>
        </w:rPr>
        <w:t>承包人将施工控制网资料报送监理人审批的期限：</w:t>
      </w:r>
      <w:r>
        <w:rPr>
          <w:rFonts w:ascii="宋体" w:hAnsi="宋体"/>
          <w:szCs w:val="21"/>
          <w:u w:val="single"/>
        </w:rPr>
        <w:t>收到计划后7内日</w:t>
      </w:r>
    </w:p>
    <w:p w14:paraId="6C3FDFA4">
      <w:pPr>
        <w:pStyle w:val="2"/>
        <w:spacing w:line="439" w:lineRule="exact"/>
        <w:jc w:val="both"/>
        <w:rPr>
          <w:rFonts w:hAnsi="宋体"/>
          <w:szCs w:val="32"/>
        </w:rPr>
      </w:pPr>
      <w:r>
        <w:rPr>
          <w:rFonts w:hAnsi="宋体"/>
          <w:szCs w:val="32"/>
        </w:rPr>
        <w:t>9.施工安全、治安保卫和环境保护</w:t>
      </w:r>
    </w:p>
    <w:p w14:paraId="697383D2">
      <w:pPr>
        <w:pStyle w:val="22"/>
        <w:tabs>
          <w:tab w:val="left" w:pos="1254"/>
        </w:tabs>
        <w:adjustRightInd w:val="0"/>
        <w:spacing w:line="360" w:lineRule="exact"/>
      </w:pPr>
    </w:p>
    <w:p w14:paraId="0F95090D">
      <w:pPr>
        <w:pStyle w:val="22"/>
        <w:tabs>
          <w:tab w:val="left" w:pos="1254"/>
        </w:tabs>
        <w:adjustRightInd w:val="0"/>
        <w:spacing w:line="360" w:lineRule="exact"/>
      </w:pPr>
      <w:r>
        <mc:AlternateContent>
          <mc:Choice Requires="wpg">
            <w:drawing>
              <wp:anchor distT="0" distB="0" distL="114300" distR="114300" simplePos="0" relativeHeight="251670528"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47" name="组合 47"/>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46" name="任意多边形 46"/>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0528;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C/XVzh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BG0SP70AAADb&#10;AAAADwAAAGRycy9kb3ducmV2LnhtbEWP3WoCMRSE7wu+QziF3tXs2rLarVFkQZBeKP48wHFz3Czd&#10;nCxJ/Ht7IxR6OczMN8x0frOduJAPrWMF+TADQVw73XKj4LBfvk9AhIissXNMCu4UYD4bvEyx1O7K&#10;W7rsYiMShEOJCkyMfSllqA1ZDEPXEyfv5LzFmKRvpPZ4TXDbyVGWFdJiy2nBYE+Vofp3d7YKxkW+&#10;2awWsvqoqtN6efwqTO1/lHp7zbNvEJFu8T/8115pBZ8FPL+kHy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bRI/vQAA&#10;ANsAAAAPAAAAAAAAAAEAIAAAACIAAABkcnMvZG93bnJldi54bWxQSwECFAAUAAAACACHTuJAMy8F&#10;njsAAAA5AAAAEAAAAAAAAAABACAAAAAMAQAAZHJzL3NoYXBleG1sLnhtbFBLBQYAAAAABgAGAFsB&#10;AAC2AwAAAAA=&#10;" path="m0,0l0,14025,0,0xe">
                  <v:fill on="t" focussize="0,0"/>
                  <v:stroke on="f"/>
                  <v:imagedata o:title=""/>
                  <o:lock v:ext="edit" aspectratio="f"/>
                </v:shape>
              </v:group>
            </w:pict>
          </mc:Fallback>
        </mc:AlternateContent>
      </w:r>
      <w:r>
        <w:t>9.2承包人的施工安全责任</w:t>
      </w:r>
    </w:p>
    <w:p w14:paraId="6388F191">
      <w:pPr>
        <w:adjustRightInd w:val="0"/>
        <w:spacing w:before="4"/>
        <w:rPr>
          <w:rFonts w:ascii="宋体" w:hAnsi="宋体" w:cs="Arial Unicode MS"/>
          <w:sz w:val="17"/>
          <w:szCs w:val="17"/>
        </w:rPr>
      </w:pPr>
    </w:p>
    <w:p w14:paraId="17A82A36">
      <w:pPr>
        <w:tabs>
          <w:tab w:val="left" w:pos="1809"/>
        </w:tabs>
        <w:adjustRightInd w:val="0"/>
        <w:spacing w:line="237" w:lineRule="auto"/>
        <w:rPr>
          <w:rFonts w:ascii="宋体" w:hAnsi="宋体" w:cs="Arial Unicode MS"/>
          <w:szCs w:val="21"/>
        </w:rPr>
      </w:pPr>
      <w:r>
        <w:rPr>
          <w:rFonts w:ascii="宋体" w:hAnsi="宋体" w:cs="Arial Unicode MS"/>
          <w:szCs w:val="21"/>
        </w:rPr>
        <w:t xml:space="preserve">9.2.1承包人向监理人报送施工安全措施计划的期限： </w:t>
      </w:r>
      <w:r>
        <w:rPr>
          <w:rFonts w:ascii="宋体" w:hAnsi="宋体" w:cs="Arial Unicode MS"/>
          <w:szCs w:val="21"/>
          <w:u w:val="single"/>
        </w:rPr>
        <w:t xml:space="preserve">合同签订后7天内 </w:t>
      </w:r>
      <w:r>
        <w:rPr>
          <w:rFonts w:ascii="宋体" w:hAnsi="宋体" w:cs="Arial Unicode MS"/>
          <w:szCs w:val="21"/>
        </w:rPr>
        <w:t>监理人收到承包人报送的施工安全措施计划后应当在</w:t>
      </w:r>
      <w:r>
        <w:rPr>
          <w:rFonts w:ascii="宋体" w:hAnsi="宋体" w:cs="Arial Unicode MS"/>
          <w:szCs w:val="21"/>
          <w:u w:val="single"/>
        </w:rPr>
        <w:t>7</w:t>
      </w:r>
      <w:r>
        <w:rPr>
          <w:rFonts w:ascii="宋体" w:hAnsi="宋体" w:cs="Arial Unicode MS"/>
          <w:szCs w:val="21"/>
        </w:rPr>
        <w:t>天内给予批复。</w:t>
      </w:r>
    </w:p>
    <w:p w14:paraId="296807A0">
      <w:pPr>
        <w:adjustRightInd w:val="0"/>
        <w:spacing w:before="14"/>
        <w:rPr>
          <w:rFonts w:ascii="宋体" w:hAnsi="宋体" w:cs="Arial Unicode MS"/>
          <w:szCs w:val="21"/>
        </w:rPr>
      </w:pPr>
    </w:p>
    <w:p w14:paraId="16F94CD6">
      <w:pPr>
        <w:pStyle w:val="22"/>
        <w:tabs>
          <w:tab w:val="left" w:pos="1254"/>
        </w:tabs>
        <w:adjustRightInd w:val="0"/>
        <w:rPr>
          <w:sz w:val="21"/>
          <w:szCs w:val="21"/>
        </w:rPr>
      </w:pPr>
      <w:r>
        <w:rPr>
          <w:sz w:val="21"/>
          <w:szCs w:val="21"/>
        </w:rPr>
        <w:t>9.3治安保卫</w:t>
      </w:r>
    </w:p>
    <w:p w14:paraId="75055AB2">
      <w:pPr>
        <w:adjustRightInd w:val="0"/>
        <w:spacing w:line="364" w:lineRule="exact"/>
        <w:rPr>
          <w:rFonts w:ascii="宋体" w:hAnsi="宋体"/>
          <w:szCs w:val="21"/>
        </w:rPr>
      </w:pPr>
      <w:r>
        <w:rPr>
          <w:rFonts w:ascii="宋体" w:hAnsi="宋体" w:cs="Arial Unicode MS"/>
          <w:szCs w:val="21"/>
        </w:rPr>
        <w:t>9.3.3  制定施工场地治安管理计划和突发治安事件紧急预案的责任人：</w:t>
      </w:r>
      <w:r>
        <w:rPr>
          <w:rFonts w:ascii="宋体" w:hAnsi="宋体"/>
          <w:szCs w:val="21"/>
          <w:u w:val="single"/>
        </w:rPr>
        <w:t xml:space="preserve">  承包人</w:t>
      </w:r>
    </w:p>
    <w:p w14:paraId="69755E44">
      <w:pPr>
        <w:pStyle w:val="22"/>
        <w:tabs>
          <w:tab w:val="left" w:pos="1254"/>
        </w:tabs>
        <w:adjustRightInd w:val="0"/>
        <w:spacing w:line="371" w:lineRule="exact"/>
        <w:rPr>
          <w:sz w:val="21"/>
          <w:szCs w:val="21"/>
        </w:rPr>
      </w:pPr>
      <w:r>
        <w:rPr>
          <w:sz w:val="21"/>
          <w:szCs w:val="21"/>
        </w:rPr>
        <w:t>9.4环境保护</w:t>
      </w:r>
    </w:p>
    <w:p w14:paraId="56AE3D6E">
      <w:pPr>
        <w:tabs>
          <w:tab w:val="left" w:pos="1809"/>
        </w:tabs>
        <w:adjustRightInd w:val="0"/>
        <w:spacing w:line="364" w:lineRule="exact"/>
        <w:rPr>
          <w:rFonts w:ascii="宋体" w:hAnsi="宋体" w:cs="Arial Unicode MS"/>
          <w:szCs w:val="21"/>
        </w:rPr>
      </w:pPr>
      <w:r>
        <w:rPr>
          <w:rFonts w:ascii="宋体" w:hAnsi="宋体" w:cs="Arial Unicode MS"/>
          <w:szCs w:val="21"/>
        </w:rPr>
        <w:t>9.4.3施工环保措施计划报送监理人审批的时间：</w:t>
      </w:r>
      <w:r>
        <w:rPr>
          <w:rFonts w:ascii="宋体" w:hAnsi="宋体"/>
          <w:szCs w:val="21"/>
          <w:u w:val="single"/>
        </w:rPr>
        <w:t xml:space="preserve">  合同签订后7天内</w:t>
      </w:r>
      <w:r>
        <w:rPr>
          <w:rFonts w:ascii="宋体" w:hAnsi="宋体" w:cs="Arial Unicode MS"/>
          <w:szCs w:val="21"/>
        </w:rPr>
        <w:t>监理人收到承包人报送的施工环保措施计划后应当在</w:t>
      </w:r>
      <w:r>
        <w:rPr>
          <w:rFonts w:ascii="宋体" w:hAnsi="宋体" w:cs="Arial Unicode MS"/>
          <w:szCs w:val="21"/>
          <w:u w:val="single"/>
        </w:rPr>
        <w:t>7</w:t>
      </w:r>
      <w:r>
        <w:rPr>
          <w:rFonts w:ascii="宋体" w:hAnsi="宋体" w:cs="Arial Unicode MS"/>
          <w:szCs w:val="21"/>
        </w:rPr>
        <w:t>天内给予批复。</w:t>
      </w:r>
    </w:p>
    <w:p w14:paraId="75777FEC">
      <w:pPr>
        <w:adjustRightInd w:val="0"/>
        <w:spacing w:before="14"/>
        <w:rPr>
          <w:rFonts w:ascii="宋体" w:hAnsi="宋体" w:cs="Arial Unicode MS"/>
          <w:szCs w:val="21"/>
        </w:rPr>
      </w:pPr>
    </w:p>
    <w:p w14:paraId="04736E35">
      <w:pPr>
        <w:pStyle w:val="22"/>
        <w:tabs>
          <w:tab w:val="left" w:pos="1254"/>
        </w:tabs>
        <w:adjustRightInd w:val="0"/>
        <w:rPr>
          <w:sz w:val="21"/>
          <w:szCs w:val="21"/>
        </w:rPr>
      </w:pPr>
      <w:r>
        <w:rPr>
          <w:sz w:val="21"/>
          <w:szCs w:val="21"/>
        </w:rPr>
        <w:t>9.6施工现场安全生产标准化管理目标</w:t>
      </w:r>
    </w:p>
    <w:p w14:paraId="5B57A944">
      <w:pPr>
        <w:adjustRightInd w:val="0"/>
        <w:spacing w:before="6"/>
        <w:rPr>
          <w:rFonts w:ascii="宋体" w:hAnsi="宋体" w:cs="Arial Unicode MS"/>
          <w:szCs w:val="21"/>
        </w:rPr>
      </w:pPr>
    </w:p>
    <w:p w14:paraId="4D057084">
      <w:pPr>
        <w:tabs>
          <w:tab w:val="left" w:pos="1884"/>
        </w:tabs>
        <w:adjustRightInd w:val="0"/>
        <w:spacing w:line="360" w:lineRule="exact"/>
        <w:rPr>
          <w:rFonts w:ascii="宋体" w:hAnsi="宋体" w:cs="Arial Unicode MS"/>
          <w:szCs w:val="21"/>
        </w:rPr>
      </w:pPr>
      <w:r>
        <w:rPr>
          <w:rFonts w:ascii="宋体" w:hAnsi="宋体" w:cs="Arial Unicode MS"/>
          <w:szCs w:val="21"/>
        </w:rPr>
        <w:t>9.6.1未达到合同协议书中约定的安全生产标准化管理目标等级的违约金或损失赔偿金的金额或者 计算方法：</w:t>
      </w:r>
    </w:p>
    <w:p w14:paraId="64BA577C">
      <w:pPr>
        <w:tabs>
          <w:tab w:val="left" w:pos="1884"/>
        </w:tabs>
        <w:adjustRightInd w:val="0"/>
        <w:spacing w:line="360" w:lineRule="exact"/>
        <w:rPr>
          <w:rFonts w:ascii="宋体" w:hAnsi="宋体"/>
          <w:szCs w:val="21"/>
        </w:rPr>
      </w:pPr>
      <w:r>
        <w:rPr>
          <w:rFonts w:ascii="宋体" w:hAnsi="宋体"/>
          <w:szCs w:val="21"/>
          <w:u w:val="single"/>
        </w:rPr>
        <w:t xml:space="preserve">  A=（1-K1÷K2）×F</w:t>
      </w:r>
      <w:r>
        <w:rPr>
          <w:rFonts w:ascii="宋体" w:hAnsi="宋体"/>
          <w:szCs w:val="21"/>
          <w:u w:val="single"/>
        </w:rPr>
        <w:tab/>
      </w:r>
    </w:p>
    <w:p w14:paraId="5BBB2096">
      <w:pPr>
        <w:pStyle w:val="22"/>
        <w:tabs>
          <w:tab w:val="left" w:pos="5874"/>
        </w:tabs>
        <w:adjustRightInd w:val="0"/>
        <w:spacing w:line="420" w:lineRule="exact"/>
        <w:rPr>
          <w:sz w:val="21"/>
          <w:szCs w:val="21"/>
        </w:rPr>
      </w:pPr>
      <w:r>
        <w:rPr>
          <w:sz w:val="21"/>
          <w:szCs w:val="21"/>
          <w:u w:val="single"/>
        </w:rPr>
        <w:t>其中：A=计算的违约的违约损失赔偿金</w:t>
      </w:r>
      <w:r>
        <w:rPr>
          <w:sz w:val="21"/>
          <w:szCs w:val="21"/>
          <w:u w:val="single"/>
        </w:rPr>
        <w:tab/>
      </w:r>
    </w:p>
    <w:p w14:paraId="34DE13F4">
      <w:pPr>
        <w:pStyle w:val="22"/>
        <w:tabs>
          <w:tab w:val="left" w:pos="1794"/>
          <w:tab w:val="left" w:pos="9954"/>
        </w:tabs>
        <w:adjustRightInd w:val="0"/>
        <w:spacing w:line="420" w:lineRule="exact"/>
        <w:rPr>
          <w:sz w:val="21"/>
          <w:szCs w:val="21"/>
        </w:rPr>
      </w:pPr>
      <w:r>
        <w:rPr>
          <w:sz w:val="21"/>
          <w:szCs w:val="21"/>
          <w:u w:val="single"/>
        </w:rPr>
        <w:t>K1=标准化考评认定登记对应《安全文明施工管理办法》规定的标准费率</w:t>
      </w:r>
      <w:r>
        <w:rPr>
          <w:sz w:val="21"/>
          <w:szCs w:val="21"/>
          <w:u w:val="single"/>
        </w:rPr>
        <w:tab/>
      </w:r>
    </w:p>
    <w:p w14:paraId="46B03BFA">
      <w:pPr>
        <w:pStyle w:val="22"/>
        <w:tabs>
          <w:tab w:val="left" w:pos="1794"/>
        </w:tabs>
        <w:adjustRightInd w:val="0"/>
        <w:spacing w:line="420" w:lineRule="exact"/>
        <w:rPr>
          <w:sz w:val="21"/>
          <w:szCs w:val="21"/>
        </w:rPr>
      </w:pPr>
      <w:r>
        <w:rPr>
          <w:sz w:val="21"/>
          <w:szCs w:val="21"/>
          <w:u w:val="single"/>
        </w:rPr>
        <w:t>K2=合同约定的管理目标登记对应《安全文明施工管理办法》规定的标准费率</w:t>
      </w:r>
    </w:p>
    <w:p w14:paraId="71F9B278">
      <w:pPr>
        <w:pStyle w:val="22"/>
        <w:tabs>
          <w:tab w:val="left" w:pos="1794"/>
        </w:tabs>
        <w:adjustRightInd w:val="0"/>
        <w:spacing w:line="420" w:lineRule="exact"/>
        <w:rPr>
          <w:sz w:val="21"/>
          <w:szCs w:val="21"/>
        </w:rPr>
      </w:pPr>
      <w:r>
        <w:rPr>
          <w:sz w:val="21"/>
          <w:szCs w:val="21"/>
          <w:u w:val="single"/>
        </w:rPr>
        <w:t>F=合同中载明的安全文明施工费总额</w:t>
      </w:r>
    </w:p>
    <w:p w14:paraId="13409ED5">
      <w:pPr>
        <w:tabs>
          <w:tab w:val="left" w:pos="2004"/>
        </w:tabs>
        <w:adjustRightInd w:val="0"/>
        <w:rPr>
          <w:rFonts w:ascii="宋体" w:hAnsi="宋体"/>
          <w:szCs w:val="21"/>
        </w:rPr>
      </w:pPr>
      <w:r>
        <w:rPr>
          <w:rFonts w:ascii="宋体" w:hAnsi="宋体" w:cs="Arial Unicode MS"/>
          <w:szCs w:val="21"/>
        </w:rPr>
        <w:t>9.6.2发包人</w:t>
      </w:r>
      <w:r>
        <w:rPr>
          <w:rFonts w:ascii="宋体" w:hAnsi="宋体" w:cs="Arial Unicode MS"/>
          <w:szCs w:val="21"/>
          <w:u w:val="single"/>
        </w:rPr>
        <w:t>不给予</w:t>
      </w:r>
      <w:r>
        <w:rPr>
          <w:rFonts w:ascii="宋体" w:hAnsi="宋体" w:cs="Arial Unicode MS"/>
          <w:szCs w:val="21"/>
        </w:rPr>
        <w:t>承包人创优奖励。发包人给予承包人创优奖励的，创优奖励金额或者计算方 法：</w:t>
      </w:r>
      <w:r>
        <w:rPr>
          <w:rFonts w:ascii="宋体" w:hAnsi="宋体"/>
          <w:szCs w:val="21"/>
          <w:u w:val="single"/>
        </w:rPr>
        <w:t>/</w:t>
      </w:r>
    </w:p>
    <w:p w14:paraId="311A00CF">
      <w:pPr>
        <w:pStyle w:val="22"/>
        <w:tabs>
          <w:tab w:val="left" w:pos="1254"/>
        </w:tabs>
        <w:adjustRightInd w:val="0"/>
        <w:spacing w:line="371" w:lineRule="exact"/>
        <w:rPr>
          <w:sz w:val="21"/>
          <w:szCs w:val="21"/>
        </w:rPr>
      </w:pPr>
      <w:r>
        <w:rPr>
          <w:sz w:val="21"/>
          <w:szCs w:val="21"/>
        </w:rPr>
        <w:t>9.7特殊安全文明施工</w:t>
      </w:r>
    </w:p>
    <w:p w14:paraId="4D9DDE37">
      <w:pPr>
        <w:tabs>
          <w:tab w:val="left" w:pos="1809"/>
        </w:tabs>
        <w:adjustRightInd w:val="0"/>
        <w:spacing w:line="364" w:lineRule="exact"/>
        <w:rPr>
          <w:rFonts w:ascii="宋体" w:hAnsi="宋体"/>
          <w:szCs w:val="21"/>
        </w:rPr>
      </w:pPr>
      <w:r>
        <w:rPr>
          <w:rFonts w:ascii="宋体" w:hAnsi="宋体" w:cs="Arial Unicode MS"/>
          <w:szCs w:val="21"/>
        </w:rPr>
        <w:t>9.7.1未达到合同约定的特殊安全文明施工要求的违约金或损失赔偿金的金额或者计算方法：</w:t>
      </w:r>
      <w:r>
        <w:rPr>
          <w:rFonts w:ascii="宋体" w:hAnsi="宋体"/>
          <w:szCs w:val="21"/>
          <w:u w:val="single"/>
        </w:rPr>
        <w:t>双方另行协商</w:t>
      </w:r>
    </w:p>
    <w:p w14:paraId="3C62B5BA">
      <w:pPr>
        <w:tabs>
          <w:tab w:val="left" w:pos="2004"/>
        </w:tabs>
        <w:adjustRightInd w:val="0"/>
        <w:rPr>
          <w:rFonts w:ascii="宋体" w:hAnsi="宋体" w:cs="Arial Unicode MS"/>
          <w:szCs w:val="21"/>
        </w:rPr>
      </w:pPr>
      <w:r>
        <w:rPr>
          <w:rFonts w:ascii="宋体" w:hAnsi="宋体" w:cs="Arial Unicode MS"/>
          <w:szCs w:val="21"/>
        </w:rPr>
        <w:t>9.7.2发包人</w:t>
      </w:r>
      <w:r>
        <w:rPr>
          <w:rFonts w:ascii="宋体" w:hAnsi="宋体" w:cs="Arial Unicode MS"/>
          <w:szCs w:val="21"/>
          <w:u w:val="single"/>
        </w:rPr>
        <w:t>不给予</w:t>
      </w:r>
      <w:r>
        <w:rPr>
          <w:rFonts w:ascii="宋体" w:hAnsi="宋体" w:cs="Arial Unicode MS"/>
          <w:szCs w:val="21"/>
        </w:rPr>
        <w:t>承包人创优奖励。</w:t>
      </w:r>
    </w:p>
    <w:p w14:paraId="31E280EE">
      <w:pPr>
        <w:tabs>
          <w:tab w:val="left" w:pos="2004"/>
        </w:tabs>
        <w:adjustRightInd w:val="0"/>
        <w:rPr>
          <w:rFonts w:ascii="宋体" w:hAnsi="宋体"/>
          <w:szCs w:val="21"/>
        </w:rPr>
      </w:pPr>
      <w:r>
        <w:rPr>
          <w:rFonts w:ascii="宋体" w:hAnsi="宋体" w:cs="Arial Unicode MS"/>
          <w:szCs w:val="21"/>
        </w:rPr>
        <w:t>发包人给予承包人创优奖励的，创优奖励金额或者计算方法：</w:t>
      </w:r>
      <w:r>
        <w:rPr>
          <w:rFonts w:ascii="宋体" w:hAnsi="宋体"/>
          <w:szCs w:val="21"/>
          <w:u w:val="single"/>
        </w:rPr>
        <w:t>/</w:t>
      </w:r>
    </w:p>
    <w:p w14:paraId="5978F490">
      <w:pPr>
        <w:adjustRightInd w:val="0"/>
        <w:spacing w:before="11"/>
        <w:rPr>
          <w:rFonts w:ascii="宋体" w:hAnsi="宋体" w:cs="Arial Unicode MS"/>
          <w:sz w:val="24"/>
        </w:rPr>
      </w:pPr>
      <w:r>
        <w:rPr>
          <w:rFonts w:ascii="宋体" w:hAnsi="宋体"/>
        </w:rPr>
        <mc:AlternateContent>
          <mc:Choice Requires="wpg">
            <w:drawing>
              <wp:anchor distT="0" distB="0" distL="114300" distR="114300" simplePos="0" relativeHeight="251671552"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37" name="组合 37"/>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36" name="任意多边形 36"/>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1552;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ByoLlf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XGthQr0AAADb&#10;AAAADwAAAGRycy9kb3ducmV2LnhtbEWPUWvCMBSF3wX/Q7iDvWnaCZ12RpGCID4oq/6Au+balDU3&#10;JcnU/XsjDPZ4OOd8h7Nc320vruRD51hBPs1AEDdOd9wqOJ+2kzmIEJE19o5JwS8FWK/GoyWW2t34&#10;k651bEWCcChRgYlxKKUMjSGLYeoG4uRdnLcYk/St1B5vCW57+ZZlhbTYcVowOFBlqPmuf6yC9yI/&#10;HncbWc2q6nLYfi0K0/i9Uq8vefYBItI9/of/2jutYFbA80v6AX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2FCvQAA&#10;ANsAAAAPAAAAAAAAAAEAIAAAACIAAABkcnMvZG93bnJldi54bWxQSwECFAAUAAAACACHTuJAMy8F&#10;njsAAAA5AAAAEAAAAAAAAAABACAAAAAMAQAAZHJzL3NoYXBleG1sLnhtbFBLBQYAAAAABgAGAFsB&#10;AAC2AwAAAAA=&#10;" path="m0,0l0,14025,0,0xe">
                  <v:fill on="t" focussize="0,0"/>
                  <v:stroke on="f"/>
                  <v:imagedata o:title=""/>
                  <o:lock v:ext="edit" aspectratio="f"/>
                </v:shape>
              </v:group>
            </w:pict>
          </mc:Fallback>
        </mc:AlternateContent>
      </w:r>
    </w:p>
    <w:p w14:paraId="104B2ACE">
      <w:pPr>
        <w:pStyle w:val="2"/>
        <w:spacing w:line="439" w:lineRule="exact"/>
        <w:jc w:val="both"/>
        <w:rPr>
          <w:rFonts w:hAnsi="宋体"/>
          <w:szCs w:val="32"/>
        </w:rPr>
      </w:pPr>
      <w:r>
        <w:rPr>
          <w:rFonts w:hAnsi="宋体"/>
          <w:szCs w:val="32"/>
        </w:rPr>
        <w:t>10.进度计划</w:t>
      </w:r>
    </w:p>
    <w:p w14:paraId="2EB5E94B">
      <w:pPr>
        <w:pStyle w:val="22"/>
        <w:tabs>
          <w:tab w:val="left" w:pos="1374"/>
        </w:tabs>
        <w:adjustRightInd w:val="0"/>
      </w:pPr>
      <w:r>
        <w:t>10.1合同进度计划</w:t>
      </w:r>
    </w:p>
    <w:p w14:paraId="13C3AE87">
      <w:pPr>
        <w:adjustRightInd w:val="0"/>
        <w:spacing w:line="364" w:lineRule="exact"/>
        <w:rPr>
          <w:rFonts w:ascii="宋体" w:hAnsi="宋体" w:cs="Arial Unicode MS"/>
          <w:szCs w:val="21"/>
        </w:rPr>
      </w:pPr>
      <w:r>
        <w:rPr>
          <w:rFonts w:ascii="宋体" w:hAnsi="宋体" w:cs="Arial Unicode MS"/>
          <w:szCs w:val="21"/>
        </w:rPr>
        <w:t>10.1.1承包人编制施工进度计划和施工方案说明的内容：</w:t>
      </w:r>
    </w:p>
    <w:p w14:paraId="550B2112">
      <w:pPr>
        <w:pStyle w:val="22"/>
        <w:adjustRightInd w:val="0"/>
        <w:spacing w:before="16" w:line="420" w:lineRule="exact"/>
      </w:pPr>
      <w:r>
        <w:rPr>
          <w:u w:val="single"/>
        </w:rPr>
        <w:t>按投标人投标阶段承诺的总进度计划关键线路目标，以及施工顺序和方法要点，向监 理人提交更准确更详细的实施性施工方案，施工进度计划中还应载明要求发包人组织设 计人进行阶段性工程设计交底的时间。包括但不限于： a)合同工程的整体工期计划及保障措施；</w:t>
      </w:r>
    </w:p>
    <w:p w14:paraId="270099F0">
      <w:pPr>
        <w:pStyle w:val="22"/>
        <w:adjustRightInd w:val="0"/>
        <w:spacing w:line="420" w:lineRule="exact"/>
        <w:rPr>
          <w:u w:val="single"/>
        </w:rPr>
      </w:pPr>
      <w:r>
        <w:rPr>
          <w:u w:val="single"/>
        </w:rPr>
        <w:t xml:space="preserve">(b)各分部分项工期进度安排及控制措施； </w:t>
      </w:r>
    </w:p>
    <w:p w14:paraId="5D1E6354">
      <w:pPr>
        <w:pStyle w:val="22"/>
        <w:adjustRightInd w:val="0"/>
        <w:spacing w:line="420" w:lineRule="exact"/>
        <w:rPr>
          <w:u w:val="single"/>
        </w:rPr>
      </w:pPr>
      <w:r>
        <w:rPr>
          <w:u w:val="single"/>
        </w:rPr>
        <w:t xml:space="preserve">(C)劳动力配置计划及保障措施； </w:t>
      </w:r>
    </w:p>
    <w:p w14:paraId="71D570DE">
      <w:pPr>
        <w:pStyle w:val="22"/>
        <w:adjustRightInd w:val="0"/>
        <w:spacing w:line="420" w:lineRule="exact"/>
        <w:rPr>
          <w:u w:val="single"/>
        </w:rPr>
      </w:pPr>
      <w:r>
        <w:rPr>
          <w:u w:val="single"/>
        </w:rPr>
        <w:t xml:space="preserve">(d)材料设备供应计划及保障措施； </w:t>
      </w:r>
    </w:p>
    <w:p w14:paraId="2457EF4F">
      <w:pPr>
        <w:pStyle w:val="22"/>
        <w:adjustRightInd w:val="0"/>
        <w:spacing w:line="420" w:lineRule="exact"/>
        <w:rPr>
          <w:u w:val="single"/>
        </w:rPr>
      </w:pPr>
      <w:r>
        <w:rPr>
          <w:u w:val="single"/>
        </w:rPr>
        <w:t xml:space="preserve">(e)机械设备和试验、检测仪器配备计划及保障措施； </w:t>
      </w:r>
    </w:p>
    <w:p w14:paraId="5C846A83">
      <w:pPr>
        <w:pStyle w:val="22"/>
        <w:adjustRightInd w:val="0"/>
        <w:spacing w:line="420" w:lineRule="exact"/>
        <w:rPr>
          <w:u w:val="single"/>
        </w:rPr>
      </w:pPr>
      <w:r>
        <w:rPr>
          <w:u w:val="single"/>
        </w:rPr>
        <w:t xml:space="preserve">(f)考虑工程拆迁、工程拆改移配合及影响计划； </w:t>
      </w:r>
    </w:p>
    <w:p w14:paraId="5EF701FF">
      <w:pPr>
        <w:pStyle w:val="22"/>
        <w:adjustRightInd w:val="0"/>
        <w:spacing w:line="420" w:lineRule="exact"/>
        <w:rPr>
          <w:u w:val="single"/>
        </w:rPr>
      </w:pPr>
      <w:r>
        <w:rPr>
          <w:u w:val="single"/>
        </w:rPr>
        <w:t xml:space="preserve">(g)冬季、雨季施工技术措施及保障计划； </w:t>
      </w:r>
    </w:p>
    <w:p w14:paraId="45148EBE">
      <w:pPr>
        <w:pStyle w:val="22"/>
        <w:adjustRightInd w:val="0"/>
        <w:spacing w:line="420" w:lineRule="exact"/>
        <w:rPr>
          <w:u w:val="single"/>
        </w:rPr>
      </w:pPr>
      <w:r>
        <w:rPr>
          <w:u w:val="single"/>
        </w:rPr>
        <w:t xml:space="preserve">(h)各分部分项工程施工方案和技术措施； </w:t>
      </w:r>
    </w:p>
    <w:p w14:paraId="40B4F992">
      <w:pPr>
        <w:pStyle w:val="22"/>
        <w:adjustRightInd w:val="0"/>
        <w:spacing w:line="420" w:lineRule="exact"/>
      </w:pPr>
      <w:r>
        <w:rPr>
          <w:u w:val="single"/>
        </w:rPr>
        <w:t>(i)交通导改措施；</w:t>
      </w:r>
    </w:p>
    <w:p w14:paraId="79D73B1D">
      <w:pPr>
        <w:pStyle w:val="22"/>
        <w:adjustRightInd w:val="0"/>
        <w:spacing w:line="420" w:lineRule="exact"/>
      </w:pPr>
      <w:r>
        <w:rPr>
          <w:u w:val="single"/>
        </w:rPr>
        <w:t>(j)合同工程重点、难点的施工方案，施工进度计划中还应载明要求发包人组织设计人进行阶段性工程设计交底的时间。</w:t>
      </w:r>
    </w:p>
    <w:p w14:paraId="5103C903">
      <w:pPr>
        <w:adjustRightInd w:val="0"/>
        <w:spacing w:line="344" w:lineRule="exact"/>
        <w:rPr>
          <w:rFonts w:ascii="宋体" w:hAnsi="宋体" w:cs="Arial Unicode MS"/>
          <w:szCs w:val="21"/>
        </w:rPr>
      </w:pPr>
      <w:r>
        <w:rPr>
          <w:rFonts w:ascii="宋体" w:hAnsi="宋体" w:cs="Arial Unicode MS"/>
          <w:szCs w:val="21"/>
        </w:rPr>
        <w:t>10.1.2承包人编制分阶段或分项施工进度计划和施工方案说明的内容及时限要求：</w:t>
      </w:r>
    </w:p>
    <w:p w14:paraId="19434D23">
      <w:pPr>
        <w:adjustRightInd w:val="0"/>
        <w:rPr>
          <w:rFonts w:ascii="宋体" w:hAnsi="宋体" w:cs="Arial Unicode MS"/>
          <w:sz w:val="24"/>
          <w:u w:val="single"/>
        </w:rPr>
      </w:pPr>
      <w:r>
        <w:rPr>
          <w:rFonts w:ascii="宋体" w:hAnsi="宋体" w:cs="Arial Unicode MS"/>
          <w:sz w:val="24"/>
          <w:u w:val="single"/>
        </w:rPr>
        <w:t xml:space="preserve">承包人编制的总进度计划必须在合同生效后7天内或发包人有要求时提供第一版。监理人批复或对施工进度计划和施工方案说明提出修改意见的期限:自监理人收到承包人报送的相关进度计划和施工方案说明后14天内。 </w:t>
      </w:r>
    </w:p>
    <w:p w14:paraId="45F2F169">
      <w:pPr>
        <w:adjustRightInd w:val="0"/>
        <w:rPr>
          <w:rFonts w:ascii="宋体" w:hAnsi="宋体"/>
        </w:rPr>
      </w:pPr>
      <w:r>
        <w:rPr>
          <w:rFonts w:ascii="宋体" w:hAnsi="宋体" w:cs="Arial Unicode MS"/>
          <w:szCs w:val="21"/>
        </w:rPr>
        <w:t>10.1.3群体工程中有关编制进度计划和施工方案说明的要求：</w:t>
      </w:r>
      <w:r>
        <w:rPr>
          <w:rFonts w:ascii="宋体" w:hAnsi="宋体"/>
          <w:u w:val="single"/>
        </w:rPr>
        <w:t>/</w:t>
      </w:r>
    </w:p>
    <w:p w14:paraId="14241DBE">
      <w:pPr>
        <w:pStyle w:val="22"/>
        <w:tabs>
          <w:tab w:val="left" w:pos="1374"/>
        </w:tabs>
        <w:adjustRightInd w:val="0"/>
        <w:spacing w:line="371" w:lineRule="exact"/>
      </w:pPr>
      <w:r>
        <w:t>10.2合同进度计划的修订</w:t>
      </w:r>
    </w:p>
    <w:p w14:paraId="4895B845">
      <w:pPr>
        <w:adjustRightInd w:val="0"/>
        <w:spacing w:line="237" w:lineRule="auto"/>
        <w:rPr>
          <w:rFonts w:ascii="宋体" w:hAnsi="宋体" w:cs="Arial Unicode MS"/>
          <w:sz w:val="24"/>
          <w:u w:val="single"/>
        </w:rPr>
      </w:pPr>
      <w:r>
        <w:rPr>
          <w:rFonts w:ascii="宋体" w:hAnsi="宋体" w:cs="Arial Unicode MS"/>
          <w:szCs w:val="21"/>
        </w:rPr>
        <w:t xml:space="preserve">10.2.1承包人报送修订合同进度计划申请报告和相关资料的期限： </w:t>
      </w:r>
      <w:r>
        <w:rPr>
          <w:rFonts w:ascii="宋体" w:hAnsi="宋体" w:cs="Arial Unicode MS"/>
          <w:sz w:val="24"/>
          <w:u w:val="single"/>
        </w:rPr>
        <w:t xml:space="preserve">合同签订后7天内 </w:t>
      </w:r>
      <w:r>
        <w:rPr>
          <w:rFonts w:ascii="宋体" w:hAnsi="宋体" w:cs="Arial Unicode MS"/>
          <w:szCs w:val="21"/>
        </w:rPr>
        <w:t>监理人批复修订合同进度计划申请报告的期限：</w:t>
      </w:r>
      <w:r>
        <w:rPr>
          <w:rFonts w:ascii="宋体" w:hAnsi="宋体" w:cs="Arial Unicode MS"/>
          <w:sz w:val="24"/>
          <w:u w:val="single"/>
        </w:rPr>
        <w:t xml:space="preserve">收到承包人报送的修订合同进度计划申请报告和相关资料后7天内 </w:t>
      </w:r>
    </w:p>
    <w:p w14:paraId="32CB1C63">
      <w:pPr>
        <w:tabs>
          <w:tab w:val="left" w:pos="8274"/>
        </w:tabs>
        <w:adjustRightInd w:val="0"/>
        <w:spacing w:line="237" w:lineRule="auto"/>
        <w:rPr>
          <w:rFonts w:ascii="宋体" w:hAnsi="宋体" w:cs="Arial Unicode MS"/>
        </w:rPr>
      </w:pPr>
      <w:r>
        <w:rPr>
          <w:rFonts w:ascii="宋体" w:hAnsi="宋体" w:cs="Arial Unicode MS"/>
          <w:szCs w:val="21"/>
        </w:rPr>
        <w:t xml:space="preserve">10.2.2监理人批复修订合同进度计划的期限： </w:t>
      </w:r>
      <w:r>
        <w:rPr>
          <w:rFonts w:ascii="宋体" w:hAnsi="宋体" w:cs="Arial Unicode MS"/>
          <w:sz w:val="24"/>
          <w:u w:val="single"/>
        </w:rPr>
        <w:t>收到承包人报送的修订合同进度计划申请报告和相关资料后7天内</w:t>
      </w:r>
      <w:r>
        <w:rPr>
          <w:rFonts w:ascii="宋体" w:hAnsi="宋体"/>
        </w:rPr>
        <mc:AlternateContent>
          <mc:Choice Requires="wpg">
            <w:drawing>
              <wp:anchor distT="0" distB="0" distL="114300" distR="114300" simplePos="0" relativeHeight="251672576"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29" name="组合 29"/>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28" name="任意多边形 28"/>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2576;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BtJhuk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x2HGdrkAAADb&#10;AAAADwAAAGRycy9kb3ducmV2LnhtbEVPy4rCMBTdC/MP4Q6407QKdaYaRQqCuFDU+YA7zbUpNjcl&#10;ia+/N4uBWR7Oe7F62k7cyYfWsYJ8nIEgrp1uuVHwc96MvkCEiKyxc0wKXhRgtfwYLLDU7sFHup9i&#10;I1IIhxIVmBj7UspQG7IYxq4nTtzFeYsxQd9I7fGRwm0nJ1lWSIstpwaDPVWG6uvpZhXMivxw2K5l&#10;Na2qy37z+12Y2u+UGn7m2RxEpGf8F/+5t1rBJI1NX9IPkM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dhxna5AAAA2wAA&#10;AA8AAAAAAAAAAQAgAAAAIgAAAGRycy9kb3ducmV2LnhtbFBLAQIUABQAAAAIAIdO4kAzLwWeOwAA&#10;ADkAAAAQAAAAAAAAAAEAIAAAAAgBAABkcnMvc2hhcGV4bWwueG1sUEsFBgAAAAAGAAYAWwEAALID&#10;AAAAAA==&#10;" path="m0,0l0,14025,0,0xe">
                  <v:fill on="t" focussize="0,0"/>
                  <v:stroke on="f"/>
                  <v:imagedata o:title=""/>
                  <o:lock v:ext="edit" aspectratio="f"/>
                </v:shape>
              </v:group>
            </w:pict>
          </mc:Fallback>
        </mc:AlternateContent>
      </w:r>
    </w:p>
    <w:p w14:paraId="350CDC54">
      <w:pPr>
        <w:pStyle w:val="22"/>
        <w:tabs>
          <w:tab w:val="left" w:pos="1374"/>
        </w:tabs>
        <w:adjustRightInd w:val="0"/>
        <w:spacing w:line="371" w:lineRule="exact"/>
      </w:pPr>
      <w:r>
        <w:t>10.3合同进度计划的其他要求</w:t>
      </w:r>
    </w:p>
    <w:p w14:paraId="496D5E9A">
      <w:pPr>
        <w:adjustRightInd w:val="0"/>
        <w:rPr>
          <w:rFonts w:ascii="宋体" w:hAnsi="宋体"/>
        </w:rPr>
      </w:pPr>
      <w:r>
        <w:rPr>
          <w:rFonts w:ascii="宋体" w:hAnsi="宋体" w:cs="Arial Unicode MS"/>
          <w:szCs w:val="21"/>
        </w:rPr>
        <w:t>10.3.2施工进度计划管理的人员配置要求：</w:t>
      </w:r>
      <w:r>
        <w:rPr>
          <w:rFonts w:ascii="宋体" w:hAnsi="宋体"/>
          <w:u w:val="single"/>
        </w:rPr>
        <w:t>满足本项目需求</w:t>
      </w:r>
    </w:p>
    <w:p w14:paraId="03D31CDB">
      <w:pPr>
        <w:adjustRightInd w:val="0"/>
        <w:spacing w:line="337" w:lineRule="exact"/>
        <w:rPr>
          <w:rFonts w:ascii="宋体" w:hAnsi="宋体"/>
        </w:rPr>
      </w:pPr>
      <w:r>
        <w:rPr>
          <w:rFonts w:ascii="宋体" w:hAnsi="宋体" w:cs="Arial Unicode MS"/>
          <w:szCs w:val="21"/>
        </w:rPr>
        <w:t>10.3.3施工进度计划的计算机应用软件要求：</w:t>
      </w:r>
      <w:r>
        <w:rPr>
          <w:rFonts w:ascii="宋体" w:hAnsi="宋体"/>
          <w:u w:val="single"/>
        </w:rPr>
        <w:t>满足本项目需求</w:t>
      </w:r>
    </w:p>
    <w:p w14:paraId="5506A80B">
      <w:pPr>
        <w:pStyle w:val="2"/>
        <w:spacing w:line="439" w:lineRule="exact"/>
        <w:jc w:val="both"/>
        <w:rPr>
          <w:rFonts w:hAnsi="宋体"/>
          <w:szCs w:val="32"/>
        </w:rPr>
      </w:pPr>
      <w:r>
        <w:rPr>
          <w:rFonts w:hAnsi="宋体"/>
          <w:szCs w:val="32"/>
        </w:rPr>
        <w:t>11.开工和竣工</w:t>
      </w:r>
    </w:p>
    <w:p w14:paraId="7B698775">
      <w:pPr>
        <w:pStyle w:val="22"/>
        <w:tabs>
          <w:tab w:val="left" w:pos="1374"/>
        </w:tabs>
        <w:adjustRightInd w:val="0"/>
      </w:pPr>
      <w:r>
        <w:t>11.3发包人的工期延误</w:t>
      </w:r>
    </w:p>
    <w:p w14:paraId="1A7E8F10">
      <w:pPr>
        <w:adjustRightInd w:val="0"/>
        <w:spacing w:line="364" w:lineRule="exact"/>
        <w:rPr>
          <w:rFonts w:ascii="宋体" w:hAnsi="宋体" w:cs="Arial Unicode MS"/>
          <w:sz w:val="19"/>
          <w:szCs w:val="19"/>
        </w:rPr>
      </w:pPr>
      <w:r>
        <w:rPr>
          <w:rFonts w:ascii="宋体" w:hAnsi="宋体" w:cs="Arial Unicode MS"/>
          <w:szCs w:val="21"/>
        </w:rPr>
        <w:t>（8）发包人造成工期延误的其他原因</w:t>
      </w:r>
      <w:r>
        <w:rPr>
          <w:rFonts w:ascii="宋体" w:hAnsi="宋体" w:cs="Arial Unicode MS"/>
          <w:sz w:val="19"/>
          <w:szCs w:val="19"/>
        </w:rPr>
        <w:t>：</w:t>
      </w:r>
    </w:p>
    <w:p w14:paraId="04432086">
      <w:pPr>
        <w:pStyle w:val="22"/>
        <w:adjustRightInd w:val="0"/>
        <w:spacing w:before="16" w:line="420" w:lineRule="exact"/>
        <w:rPr>
          <w:sz w:val="21"/>
          <w:szCs w:val="21"/>
        </w:rPr>
      </w:pPr>
      <w:r>
        <w:rPr>
          <w:sz w:val="21"/>
          <w:szCs w:val="21"/>
          <w:u w:val="single"/>
        </w:rPr>
        <w:t>1.在施工过程中，如遇有法定节日及国家规定的必须停工的时间，不计入停工损失，</w:t>
      </w:r>
      <w:r>
        <w:rPr>
          <w:sz w:val="21"/>
          <w:szCs w:val="21"/>
        </w:rPr>
        <w:t xml:space="preserve"> </w:t>
      </w:r>
      <w:r>
        <w:rPr>
          <w:sz w:val="21"/>
          <w:szCs w:val="21"/>
          <w:u w:val="single"/>
        </w:rPr>
        <w:t>但可作为工期顺延的依据。 2.工程顺延的原因，除规定的不可抗力外，对于因工程内容变更、设计变更、工程款支</w:t>
      </w:r>
      <w:r>
        <w:rPr>
          <w:sz w:val="21"/>
          <w:szCs w:val="21"/>
        </w:rPr>
        <w:t xml:space="preserve"> </w:t>
      </w:r>
      <w:r>
        <w:rPr>
          <w:sz w:val="21"/>
          <w:szCs w:val="21"/>
          <w:u w:val="single"/>
        </w:rPr>
        <w:t>付、地下物等因素造成的工期顺延，不计入停工损失，但可以作 为工期顺延的依据。 3.以监理单位出具的开工日期为实际开工日期，此日期之前为准备期，不计入合同工 期。</w:t>
      </w:r>
    </w:p>
    <w:p w14:paraId="1E4361A4">
      <w:pPr>
        <w:pStyle w:val="22"/>
        <w:adjustRightInd w:val="0"/>
        <w:spacing w:line="401" w:lineRule="exact"/>
        <w:rPr>
          <w:sz w:val="21"/>
          <w:szCs w:val="21"/>
        </w:rPr>
      </w:pPr>
      <w:r>
        <w:rPr>
          <w:sz w:val="21"/>
          <w:szCs w:val="21"/>
          <w:u w:val="single"/>
        </w:rPr>
        <w:t>4.因发包人原因不能按照监理人发出的开工通知中载明的开工日期开工。</w:t>
      </w:r>
    </w:p>
    <w:p w14:paraId="1A058375">
      <w:pPr>
        <w:pStyle w:val="22"/>
        <w:tabs>
          <w:tab w:val="left" w:pos="1374"/>
        </w:tabs>
        <w:adjustRightInd w:val="0"/>
        <w:spacing w:line="371" w:lineRule="exact"/>
        <w:rPr>
          <w:sz w:val="21"/>
          <w:szCs w:val="21"/>
        </w:rPr>
      </w:pPr>
      <w:r>
        <w:rPr>
          <w:sz w:val="21"/>
          <w:szCs w:val="21"/>
        </w:rPr>
        <w:t>11.4异常恶劣的气候条件</w:t>
      </w:r>
    </w:p>
    <w:p w14:paraId="6090DFCA">
      <w:pPr>
        <w:adjustRightInd w:val="0"/>
        <w:spacing w:line="364" w:lineRule="exact"/>
        <w:rPr>
          <w:rFonts w:ascii="宋体" w:hAnsi="宋体"/>
          <w:szCs w:val="21"/>
        </w:rPr>
      </w:pPr>
      <w:r>
        <w:rPr>
          <w:rFonts w:ascii="宋体" w:hAnsi="宋体" w:cs="Arial Unicode MS"/>
          <w:szCs w:val="21"/>
        </w:rPr>
        <w:t>异常恶劣的气候条件的范围和标准：</w:t>
      </w:r>
      <w:r>
        <w:rPr>
          <w:rFonts w:ascii="宋体" w:hAnsi="宋体"/>
          <w:szCs w:val="21"/>
          <w:u w:val="single"/>
        </w:rPr>
        <w:t>不可抗力，如果任何一方由于战争、严重火灾、水灾、台风和地震以及不可抗力的客    观 情况致使合同履行受阻时，履行合同的期限应予以延长，延长的期限应相当于事故 所影响的时间，且受事故影响的一方应在不可抗力的事故发生后尽快通知另一方，并在 事故发生后两周内，将有关部门出具的证明文件发给另一方。双方应通过友好协商在合 理的时间内达成进一步履行合同的协议。</w:t>
      </w:r>
    </w:p>
    <w:p w14:paraId="30E642BE">
      <w:pPr>
        <w:pStyle w:val="22"/>
        <w:tabs>
          <w:tab w:val="left" w:pos="1374"/>
        </w:tabs>
        <w:adjustRightInd w:val="0"/>
        <w:spacing w:line="371" w:lineRule="exact"/>
        <w:rPr>
          <w:sz w:val="21"/>
          <w:szCs w:val="21"/>
        </w:rPr>
      </w:pPr>
      <w:r>
        <w:rPr>
          <w:sz w:val="21"/>
          <w:szCs w:val="21"/>
        </w:rPr>
        <w:t>11.5承包人的工期延误</w:t>
      </w:r>
    </w:p>
    <w:p w14:paraId="0C9B3E41">
      <w:pPr>
        <w:adjustRightInd w:val="0"/>
        <w:spacing w:line="364" w:lineRule="exact"/>
        <w:rPr>
          <w:rFonts w:ascii="宋体" w:hAnsi="宋体"/>
          <w:szCs w:val="21"/>
          <w:u w:val="single"/>
        </w:rPr>
      </w:pPr>
      <w:r>
        <w:rPr>
          <w:rFonts w:ascii="宋体" w:hAnsi="宋体" w:cs="Arial Unicode MS"/>
          <w:szCs w:val="21"/>
        </w:rPr>
        <w:t>11.5.2  逾期竣工违约金的计算标准和计算方法：</w:t>
      </w:r>
      <w:r>
        <w:rPr>
          <w:rFonts w:ascii="宋体" w:hAnsi="宋体"/>
          <w:szCs w:val="21"/>
          <w:u w:val="single"/>
        </w:rPr>
        <w:t>工期每延误一天，承包人应当向发包人赔偿工程结算造价万分之五的工期违约金，不 足一天按一天计；计算方法为延误工期日历天*工程结算价*万分之五</w:t>
      </w:r>
    </w:p>
    <w:p w14:paraId="3AB0052D">
      <w:pPr>
        <w:adjustRightInd w:val="0"/>
        <w:spacing w:before="13" w:line="364" w:lineRule="exact"/>
        <w:rPr>
          <w:rFonts w:ascii="宋体" w:hAnsi="宋体"/>
          <w:szCs w:val="21"/>
        </w:rPr>
      </w:pPr>
      <w:r>
        <w:rPr>
          <w:rFonts w:ascii="宋体" w:hAnsi="宋体"/>
          <w:szCs w:val="21"/>
        </w:rPr>
        <mc:AlternateContent>
          <mc:Choice Requires="wpg">
            <w:drawing>
              <wp:anchor distT="0" distB="0" distL="114300" distR="114300" simplePos="0" relativeHeight="251673600"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25" name="组合 25"/>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26" name="任意多边形 26"/>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3600;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DQ6dLN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2bL3n70AAADb&#10;AAAADwAAAGRycy9kb3ducmV2LnhtbEWP3WoCMRSE74W+QzgF7zS7FrZ2NUpZEKQXStc+wHFz3Czd&#10;nCxJ6s/bN4Lg5TAz3zDL9dX24kw+dI4V5NMMBHHjdMetgp/DZjIHESKyxt4xKbhRgPXqZbTEUrsL&#10;f9O5jq1IEA4lKjAxDqWUoTFkMUzdQJy8k/MWY5K+ldrjJcFtL2dZVkiLHacFgwNVhprf+s8qeC/y&#10;/X77Kau3qjrtNsePwjT+S6nxa54tQES6xmf40d5qBbMC7l/SD5C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svefvQAA&#10;ANsAAAAPAAAAAAAAAAEAIAAAACIAAABkcnMvZG93bnJldi54bWxQSwECFAAUAAAACACHTuJAMy8F&#10;njsAAAA5AAAAEAAAAAAAAAABACAAAAAMAQAAZHJzL3NoYXBleG1sLnhtbFBLBQYAAAAABgAGAFsB&#10;AAC2AwAAAAA=&#10;" path="m0,0l0,14025,0,0xe">
                  <v:fill on="t" focussize="0,0"/>
                  <v:stroke on="f"/>
                  <v:imagedata o:title=""/>
                  <o:lock v:ext="edit" aspectratio="f"/>
                </v:shape>
              </v:group>
            </w:pict>
          </mc:Fallback>
        </mc:AlternateContent>
      </w:r>
      <w:r>
        <w:rPr>
          <w:rFonts w:ascii="宋体" w:hAnsi="宋体" w:cs="Arial Unicode MS"/>
          <w:szCs w:val="21"/>
        </w:rPr>
        <w:t>逾期竣工违约金最高限额：</w:t>
      </w:r>
      <w:r>
        <w:rPr>
          <w:rFonts w:ascii="宋体" w:hAnsi="宋体"/>
          <w:szCs w:val="21"/>
          <w:u w:val="single"/>
        </w:rPr>
        <w:t xml:space="preserve"> 承包人如未按合同约定的时间和质量要求完成工程项目，应承担违约责任，违约金为 结算价款的3%。</w:t>
      </w:r>
      <w:r>
        <w:rPr>
          <w:rFonts w:ascii="宋体" w:hAnsi="宋体"/>
          <w:szCs w:val="21"/>
          <w:u w:val="single"/>
        </w:rPr>
        <w:tab/>
      </w:r>
    </w:p>
    <w:p w14:paraId="0DC366B8">
      <w:pPr>
        <w:adjustRightInd w:val="0"/>
        <w:spacing w:before="9"/>
        <w:rPr>
          <w:rFonts w:ascii="宋体" w:hAnsi="宋体" w:cs="Arial Unicode MS"/>
          <w:szCs w:val="21"/>
        </w:rPr>
      </w:pPr>
    </w:p>
    <w:p w14:paraId="1C484C61">
      <w:pPr>
        <w:pStyle w:val="22"/>
        <w:tabs>
          <w:tab w:val="left" w:pos="719"/>
        </w:tabs>
        <w:adjustRightInd w:val="0"/>
        <w:spacing w:line="371" w:lineRule="exact"/>
        <w:rPr>
          <w:sz w:val="21"/>
          <w:szCs w:val="21"/>
        </w:rPr>
      </w:pPr>
      <w:r>
        <w:rPr>
          <w:sz w:val="21"/>
          <w:szCs w:val="21"/>
        </w:rPr>
        <w:t>11.6</w:t>
      </w:r>
      <w:r>
        <w:rPr>
          <w:sz w:val="21"/>
          <w:szCs w:val="21"/>
        </w:rPr>
        <w:tab/>
      </w:r>
      <w:r>
        <w:rPr>
          <w:sz w:val="21"/>
          <w:szCs w:val="21"/>
        </w:rPr>
        <w:t>发承包双方原因导致的工期延误</w:t>
      </w:r>
      <w:r>
        <w:rPr>
          <w:rFonts w:cs="Arial Unicode MS"/>
          <w:sz w:val="21"/>
          <w:szCs w:val="21"/>
        </w:rPr>
        <w:t>发承包双方导致工期延误的原因：</w:t>
      </w:r>
      <w:r>
        <w:rPr>
          <w:sz w:val="21"/>
          <w:szCs w:val="21"/>
          <w:u w:val="single"/>
        </w:rPr>
        <w:t>/</w:t>
      </w:r>
    </w:p>
    <w:p w14:paraId="1CA6ED2C">
      <w:pPr>
        <w:pStyle w:val="22"/>
        <w:tabs>
          <w:tab w:val="left" w:pos="719"/>
        </w:tabs>
        <w:adjustRightInd w:val="0"/>
        <w:spacing w:line="371" w:lineRule="exact"/>
        <w:rPr>
          <w:sz w:val="21"/>
          <w:szCs w:val="21"/>
        </w:rPr>
      </w:pPr>
      <w:r>
        <w:rPr>
          <w:sz w:val="21"/>
          <w:szCs w:val="21"/>
        </w:rPr>
        <w:t>11.7</w:t>
      </w:r>
      <w:r>
        <w:rPr>
          <w:sz w:val="21"/>
          <w:szCs w:val="21"/>
        </w:rPr>
        <w:tab/>
      </w:r>
      <w:r>
        <w:rPr>
          <w:sz w:val="21"/>
          <w:szCs w:val="21"/>
        </w:rPr>
        <w:t>非发承包双方原因导致的工期延误</w:t>
      </w:r>
      <w:r>
        <w:rPr>
          <w:rFonts w:cs="Arial Unicode MS"/>
          <w:sz w:val="21"/>
          <w:szCs w:val="21"/>
        </w:rPr>
        <w:t>非发承包双方导致工期延误的原因：</w:t>
      </w:r>
      <w:r>
        <w:rPr>
          <w:sz w:val="21"/>
          <w:szCs w:val="21"/>
          <w:u w:val="single"/>
        </w:rPr>
        <w:t>/</w:t>
      </w:r>
    </w:p>
    <w:p w14:paraId="4AE572D9">
      <w:pPr>
        <w:pStyle w:val="22"/>
        <w:tabs>
          <w:tab w:val="left" w:pos="1374"/>
        </w:tabs>
        <w:adjustRightInd w:val="0"/>
        <w:spacing w:line="371" w:lineRule="exact"/>
        <w:rPr>
          <w:sz w:val="21"/>
          <w:szCs w:val="21"/>
        </w:rPr>
      </w:pPr>
      <w:r>
        <w:rPr>
          <w:sz w:val="21"/>
          <w:szCs w:val="21"/>
        </w:rPr>
        <w:t>11.8工期提前</w:t>
      </w:r>
    </w:p>
    <w:p w14:paraId="5F73BBB5">
      <w:pPr>
        <w:adjustRightInd w:val="0"/>
        <w:spacing w:line="364" w:lineRule="exact"/>
        <w:rPr>
          <w:rFonts w:ascii="宋体" w:hAnsi="宋体"/>
          <w:szCs w:val="21"/>
        </w:rPr>
      </w:pPr>
      <w:r>
        <w:rPr>
          <w:rFonts w:ascii="宋体" w:hAnsi="宋体" w:cs="Arial Unicode MS"/>
          <w:szCs w:val="21"/>
        </w:rPr>
        <w:t>提前竣工的奖励办法：</w:t>
      </w:r>
      <w:r>
        <w:rPr>
          <w:rFonts w:ascii="宋体" w:hAnsi="宋体"/>
          <w:szCs w:val="21"/>
          <w:u w:val="single"/>
        </w:rPr>
        <w:t>/</w:t>
      </w:r>
    </w:p>
    <w:p w14:paraId="75F4F687">
      <w:pPr>
        <w:pStyle w:val="2"/>
        <w:spacing w:line="439" w:lineRule="exact"/>
        <w:jc w:val="both"/>
        <w:rPr>
          <w:rFonts w:hAnsi="宋体" w:cs="Arial Unicode MS"/>
          <w:sz w:val="23"/>
          <w:szCs w:val="23"/>
        </w:rPr>
      </w:pPr>
      <w:r>
        <w:rPr>
          <w:rFonts w:hAnsi="宋体"/>
          <w:szCs w:val="32"/>
        </w:rPr>
        <w:t>12.暂停施工</w:t>
      </w:r>
    </w:p>
    <w:p w14:paraId="51A288D6">
      <w:pPr>
        <w:pStyle w:val="22"/>
        <w:tabs>
          <w:tab w:val="left" w:pos="1374"/>
        </w:tabs>
        <w:adjustRightInd w:val="0"/>
      </w:pPr>
      <w:r>
        <w:t>12.1承包人暂停施工的责任</w:t>
      </w:r>
    </w:p>
    <w:p w14:paraId="636853E1">
      <w:pPr>
        <w:adjustRightInd w:val="0"/>
        <w:spacing w:line="364" w:lineRule="exact"/>
        <w:rPr>
          <w:rFonts w:ascii="宋体" w:hAnsi="宋体" w:cs="Arial Unicode MS"/>
          <w:szCs w:val="21"/>
        </w:rPr>
      </w:pPr>
      <w:r>
        <w:rPr>
          <w:rFonts w:ascii="宋体" w:hAnsi="宋体" w:cs="Arial Unicode MS"/>
          <w:szCs w:val="21"/>
        </w:rPr>
        <w:t>（4）承包人承担暂停施工责任的其他情形：</w:t>
      </w:r>
    </w:p>
    <w:p w14:paraId="3466CC49">
      <w:pPr>
        <w:pStyle w:val="22"/>
        <w:adjustRightInd w:val="0"/>
        <w:spacing w:before="16" w:line="420" w:lineRule="exact"/>
        <w:rPr>
          <w:sz w:val="21"/>
          <w:szCs w:val="21"/>
        </w:rPr>
      </w:pPr>
      <w:r>
        <w:rPr>
          <w:sz w:val="21"/>
          <w:szCs w:val="21"/>
          <w:u w:val="single"/>
        </w:rPr>
        <w:t>12.1.1工程若因施工质量问题需要暂停施工而影响正常施工的，承包人应制订赶工计划，赶工造成的费用由承包人承担，发包人不予增加相应的费用；</w:t>
      </w:r>
    </w:p>
    <w:p w14:paraId="66B7D56C">
      <w:pPr>
        <w:pStyle w:val="22"/>
        <w:adjustRightInd w:val="0"/>
        <w:spacing w:line="401" w:lineRule="exact"/>
        <w:rPr>
          <w:sz w:val="21"/>
          <w:szCs w:val="21"/>
        </w:rPr>
      </w:pPr>
      <w:r>
        <w:rPr>
          <w:sz w:val="21"/>
          <w:szCs w:val="21"/>
          <w:u w:val="single"/>
        </w:rPr>
        <w:t>①因承包人违反规范或任何工程质量不合格而进行返工、重建、修建的工期；</w:t>
      </w:r>
    </w:p>
    <w:p w14:paraId="35838653">
      <w:pPr>
        <w:pStyle w:val="22"/>
        <w:adjustRightInd w:val="0"/>
        <w:rPr>
          <w:sz w:val="21"/>
          <w:szCs w:val="21"/>
        </w:rPr>
      </w:pPr>
      <w:r>
        <w:rPr>
          <w:sz w:val="21"/>
          <w:szCs w:val="21"/>
          <w:u w:val="single"/>
        </w:rPr>
        <w:t>②未按设计要求进行施工或因施工组织方案不可行导致发包人未能按时审批而影响开工的；</w:t>
      </w:r>
    </w:p>
    <w:p w14:paraId="11C4DBD2">
      <w:pPr>
        <w:pStyle w:val="22"/>
        <w:adjustRightInd w:val="0"/>
        <w:spacing w:line="420" w:lineRule="exact"/>
        <w:rPr>
          <w:sz w:val="21"/>
          <w:szCs w:val="21"/>
        </w:rPr>
      </w:pPr>
      <w:r>
        <w:rPr>
          <w:sz w:val="21"/>
          <w:szCs w:val="21"/>
          <w:u w:val="single"/>
        </w:rPr>
        <w:t>③工程验收不合格发现存在质量问题或技术问题需要整改的；</w:t>
      </w:r>
    </w:p>
    <w:p w14:paraId="4831CD92">
      <w:pPr>
        <w:pStyle w:val="22"/>
        <w:adjustRightInd w:val="0"/>
        <w:spacing w:line="420" w:lineRule="exact"/>
        <w:rPr>
          <w:sz w:val="21"/>
          <w:szCs w:val="21"/>
        </w:rPr>
      </w:pPr>
      <w:r>
        <w:rPr>
          <w:sz w:val="21"/>
          <w:szCs w:val="21"/>
          <w:u w:val="single"/>
        </w:rPr>
        <w:t>④承包人自身原因造成待工待料的；</w:t>
      </w:r>
    </w:p>
    <w:p w14:paraId="39A8426A">
      <w:pPr>
        <w:pStyle w:val="22"/>
        <w:adjustRightInd w:val="0"/>
        <w:rPr>
          <w:sz w:val="21"/>
          <w:szCs w:val="21"/>
        </w:rPr>
      </w:pPr>
      <w:r>
        <w:rPr>
          <w:sz w:val="21"/>
          <w:szCs w:val="21"/>
          <w:u w:val="single"/>
        </w:rPr>
        <w:t>⑤工程质量未达到等级标准要求，发包人要求承包人返工的；综述其工期不予顺延， 责任由承包人承担。</w:t>
      </w:r>
    </w:p>
    <w:p w14:paraId="0708B753">
      <w:pPr>
        <w:pStyle w:val="2"/>
        <w:spacing w:line="439" w:lineRule="exact"/>
        <w:jc w:val="both"/>
        <w:rPr>
          <w:rFonts w:hAnsi="宋体"/>
          <w:szCs w:val="32"/>
        </w:rPr>
      </w:pPr>
      <w:r>
        <w:rPr>
          <w:rFonts w:hAnsi="宋体"/>
          <w:szCs w:val="32"/>
        </w:rPr>
        <w:t>13.工程质量</w:t>
      </w:r>
    </w:p>
    <w:p w14:paraId="746DA452">
      <w:pPr>
        <w:adjustRightInd w:val="0"/>
        <w:spacing w:before="11"/>
        <w:rPr>
          <w:rFonts w:ascii="宋体" w:hAnsi="宋体"/>
          <w:szCs w:val="21"/>
        </w:rPr>
      </w:pPr>
      <w:r>
        <w:rPr>
          <w:rFonts w:ascii="宋体" w:hAnsi="宋体"/>
          <w:szCs w:val="21"/>
        </w:rPr>
        <mc:AlternateContent>
          <mc:Choice Requires="wpg">
            <w:drawing>
              <wp:anchor distT="0" distB="0" distL="114300" distR="114300" simplePos="0" relativeHeight="251674624"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39" name="组合 39"/>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38" name="任意多边形 38"/>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4624;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EerOn2QAAAAoBAAAPAAAAAAAAAAEAIAAAACIAAABkcnMvZG93bnJldi54bWxQSwECFAAU&#10;AAAACACHTuJARIPCOWICAAB5BQAADgAAAAAAAAABACAAAAAoAQAAZHJzL2Uyb0RvYy54bWxQSwUG&#10;AAAAAAYABgBZAQAA/AUAAAAA&#10;">
                <o:lock v:ext="edit" aspectratio="f"/>
                <v:shape id="_x0000_s1026" o:spid="_x0000_s1026" o:spt="100" style="position:absolute;left:855;top:1410;height:14025;width:2;" fillcolor="#000000" filled="t" stroked="f" coordsize="1,14025" o:gfxdata="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K4UKu5AAAA2wAA&#10;AA8AAAAAAAAAAQAgAAAAIgAAAGRycy9kb3ducmV2LnhtbFBLAQIUABQAAAAIAIdO4kAzLwWeOwAA&#10;ADkAAAAQAAAAAAAAAAEAIAAAAAgBAABkcnMvc2hhcGV4bWwueG1sUEsFBgAAAAAGAAYAWwEAALID&#10;AAAAAA==&#10;" path="m0,0l0,14025,0,0xe">
                  <v:fill on="t" focussize="0,0"/>
                  <v:stroke on="f"/>
                  <v:imagedata o:title=""/>
                  <o:lock v:ext="edit" aspectratio="f"/>
                </v:shape>
              </v:group>
            </w:pict>
          </mc:Fallback>
        </mc:AlternateContent>
      </w:r>
      <w:r>
        <w:rPr>
          <w:rFonts w:ascii="宋体" w:hAnsi="宋体"/>
          <w:szCs w:val="21"/>
        </w:rPr>
        <w:t>13.2承包人的质量管理</w:t>
      </w:r>
    </w:p>
    <w:p w14:paraId="2D45CE55">
      <w:pPr>
        <w:tabs>
          <w:tab w:val="left" w:pos="1914"/>
        </w:tabs>
        <w:adjustRightInd w:val="0"/>
        <w:spacing w:line="237" w:lineRule="auto"/>
        <w:rPr>
          <w:rFonts w:ascii="宋体" w:hAnsi="宋体"/>
          <w:szCs w:val="21"/>
        </w:rPr>
      </w:pPr>
      <w:r>
        <w:rPr>
          <w:rFonts w:ascii="宋体" w:hAnsi="宋体" w:cs="Arial Unicode MS"/>
          <w:szCs w:val="21"/>
        </w:rPr>
        <w:t xml:space="preserve">13.2.1承包人向监理人提交工程质量保证措施文件的期限： </w:t>
      </w:r>
      <w:r>
        <w:rPr>
          <w:rFonts w:ascii="宋体" w:hAnsi="宋体" w:cs="Arial Unicode MS"/>
          <w:szCs w:val="21"/>
          <w:u w:val="single"/>
        </w:rPr>
        <w:t xml:space="preserve">签订合同后5天内 </w:t>
      </w:r>
      <w:r>
        <w:rPr>
          <w:rFonts w:ascii="宋体" w:hAnsi="宋体" w:cs="Arial Unicode MS"/>
          <w:szCs w:val="21"/>
        </w:rPr>
        <w:t>监理人审批工程质量保证措施文件的期限：</w:t>
      </w:r>
      <w:r>
        <w:rPr>
          <w:rFonts w:ascii="宋体" w:hAnsi="宋体"/>
          <w:szCs w:val="21"/>
          <w:u w:val="single"/>
        </w:rPr>
        <w:t xml:space="preserve">    5天</w:t>
      </w:r>
    </w:p>
    <w:p w14:paraId="6A0965F9">
      <w:pPr>
        <w:pStyle w:val="22"/>
        <w:tabs>
          <w:tab w:val="left" w:pos="1374"/>
        </w:tabs>
        <w:adjustRightInd w:val="0"/>
        <w:spacing w:line="371" w:lineRule="exact"/>
        <w:rPr>
          <w:sz w:val="21"/>
          <w:szCs w:val="21"/>
        </w:rPr>
      </w:pPr>
      <w:r>
        <w:rPr>
          <w:sz w:val="21"/>
          <w:szCs w:val="21"/>
        </w:rPr>
        <w:t>13.3承包人的质量检查</w:t>
      </w:r>
    </w:p>
    <w:p w14:paraId="0599EC29">
      <w:pPr>
        <w:adjustRightInd w:val="0"/>
        <w:spacing w:line="237" w:lineRule="auto"/>
        <w:rPr>
          <w:rFonts w:ascii="宋体" w:hAnsi="宋体"/>
          <w:szCs w:val="21"/>
        </w:rPr>
      </w:pPr>
      <w:r>
        <w:rPr>
          <w:rFonts w:ascii="宋体" w:hAnsi="宋体" w:cs="Arial Unicode MS"/>
          <w:szCs w:val="21"/>
        </w:rPr>
        <w:t xml:space="preserve">承包人向监理人报送工程质量报表的期限： </w:t>
      </w:r>
      <w:r>
        <w:rPr>
          <w:rFonts w:ascii="宋体" w:hAnsi="宋体" w:cs="Arial Unicode MS"/>
          <w:szCs w:val="21"/>
          <w:u w:val="single"/>
        </w:rPr>
        <w:t xml:space="preserve">质量检查后2日内 </w:t>
      </w:r>
      <w:r>
        <w:rPr>
          <w:rFonts w:ascii="宋体" w:hAnsi="宋体" w:cs="Arial Unicode MS"/>
          <w:szCs w:val="21"/>
        </w:rPr>
        <w:t>承包人向监理人报送工程质量报表的要求：</w:t>
      </w:r>
      <w:r>
        <w:rPr>
          <w:rFonts w:ascii="宋体" w:hAnsi="宋体"/>
          <w:szCs w:val="21"/>
          <w:u w:val="single"/>
        </w:rPr>
        <w:t xml:space="preserve"> 按合同约定对材料、工程设备以及工程的所有部位及其施工工艺进行全过程的质量检 查和检验，并作详细记录，编制工程质量报表，质量检测相关文件真实完整。</w:t>
      </w:r>
      <w:r>
        <w:rPr>
          <w:rFonts w:ascii="宋体" w:hAnsi="宋体"/>
          <w:szCs w:val="21"/>
          <w:u w:val="single"/>
        </w:rPr>
        <w:tab/>
      </w:r>
      <w:r>
        <w:rPr>
          <w:rFonts w:ascii="宋体" w:hAnsi="宋体" w:cs="Arial Unicode MS"/>
          <w:szCs w:val="21"/>
        </w:rPr>
        <w:t>监理人审查工程质量报表的期限：</w:t>
      </w:r>
      <w:r>
        <w:rPr>
          <w:rFonts w:ascii="宋体" w:hAnsi="宋体"/>
          <w:szCs w:val="21"/>
          <w:u w:val="single"/>
        </w:rPr>
        <w:t xml:space="preserve"> 自监理人收到承包人报送的工程质量报表后7天内</w:t>
      </w:r>
      <w:r>
        <w:rPr>
          <w:rFonts w:ascii="宋体" w:hAnsi="宋体"/>
          <w:szCs w:val="21"/>
          <w:u w:val="single"/>
        </w:rPr>
        <w:tab/>
      </w:r>
    </w:p>
    <w:p w14:paraId="7D05872E">
      <w:pPr>
        <w:adjustRightInd w:val="0"/>
        <w:spacing w:before="11"/>
        <w:rPr>
          <w:rFonts w:ascii="宋体" w:hAnsi="宋体" w:cs="Arial Unicode MS"/>
          <w:szCs w:val="21"/>
        </w:rPr>
      </w:pPr>
    </w:p>
    <w:p w14:paraId="581FE8F2">
      <w:pPr>
        <w:pStyle w:val="22"/>
        <w:tabs>
          <w:tab w:val="left" w:pos="1374"/>
        </w:tabs>
        <w:adjustRightInd w:val="0"/>
        <w:spacing w:line="371" w:lineRule="exact"/>
        <w:rPr>
          <w:sz w:val="21"/>
          <w:szCs w:val="21"/>
        </w:rPr>
      </w:pPr>
      <w:r>
        <w:rPr>
          <w:sz w:val="21"/>
          <w:szCs w:val="21"/>
        </w:rPr>
        <w:t>13.4监理人的质量检查</w:t>
      </w:r>
    </w:p>
    <w:p w14:paraId="5B3861B5">
      <w:pPr>
        <w:adjustRightInd w:val="0"/>
        <w:spacing w:line="360" w:lineRule="exact"/>
        <w:ind w:firstLine="420" w:firstLineChars="200"/>
        <w:rPr>
          <w:rFonts w:ascii="宋体" w:hAnsi="宋体"/>
          <w:szCs w:val="21"/>
        </w:rPr>
      </w:pPr>
      <w:r>
        <w:rPr>
          <w:rFonts w:ascii="宋体" w:hAnsi="宋体" w:cs="Arial Unicode MS"/>
          <w:szCs w:val="21"/>
        </w:rPr>
        <w:t>承包人应当为监理人的检查和检验提供方便，监理人可以进行察看和查阅施工原始记录的其他地方 包括：</w:t>
      </w:r>
      <w:r>
        <w:rPr>
          <w:rFonts w:ascii="宋体" w:hAnsi="宋体"/>
          <w:szCs w:val="21"/>
          <w:u w:val="single"/>
        </w:rPr>
        <w:t>每道工序完成后，承包人向监理工程师报送工序交验单＂，并附上按规范要求的全部自检资料(自检合格后才允许报验)；监理工程师对报验工序进行检查验收，填写质量验收单＂。本道工序未经验收，下道工序不得进行;分项工程完工后，填报中间交工证书”(附上所有被包含工序的有关资料)，以证明该分项工程己达到交工条件。</w:t>
      </w:r>
    </w:p>
    <w:p w14:paraId="1D0935C5">
      <w:pPr>
        <w:adjustRightInd w:val="0"/>
        <w:spacing w:before="11"/>
        <w:rPr>
          <w:rFonts w:ascii="宋体" w:hAnsi="宋体" w:cs="Arial Unicode MS"/>
          <w:szCs w:val="21"/>
        </w:rPr>
      </w:pPr>
    </w:p>
    <w:p w14:paraId="05609851">
      <w:pPr>
        <w:pStyle w:val="22"/>
        <w:tabs>
          <w:tab w:val="left" w:pos="1374"/>
        </w:tabs>
        <w:adjustRightInd w:val="0"/>
        <w:spacing w:line="371" w:lineRule="exact"/>
        <w:rPr>
          <w:sz w:val="21"/>
          <w:szCs w:val="21"/>
        </w:rPr>
      </w:pPr>
      <w:r>
        <w:rPr>
          <w:sz w:val="21"/>
          <w:szCs w:val="21"/>
        </w:rPr>
        <w:t>13.5工程隐蔽部位覆盖前的检查</w:t>
      </w:r>
    </w:p>
    <w:p w14:paraId="65C0156B">
      <w:pPr>
        <w:tabs>
          <w:tab w:val="left" w:pos="1914"/>
        </w:tabs>
        <w:adjustRightInd w:val="0"/>
        <w:spacing w:line="364" w:lineRule="exact"/>
        <w:rPr>
          <w:rFonts w:ascii="宋体" w:hAnsi="宋体"/>
          <w:szCs w:val="21"/>
        </w:rPr>
      </w:pPr>
      <w:r>
        <w:rPr>
          <w:rFonts w:ascii="宋体" w:hAnsi="宋体" w:cs="Arial Unicode MS"/>
          <w:szCs w:val="21"/>
        </w:rPr>
        <w:t>13.5.1监理人对工程隐蔽部位进行检查的期限：</w:t>
      </w:r>
      <w:r>
        <w:rPr>
          <w:rFonts w:ascii="宋体" w:hAnsi="宋体"/>
          <w:szCs w:val="21"/>
          <w:u w:val="single"/>
        </w:rPr>
        <w:t xml:space="preserve"> </w:t>
      </w:r>
      <w:r>
        <w:rPr>
          <w:rFonts w:hint="eastAsia" w:ascii="宋体" w:hAnsi="宋体"/>
          <w:szCs w:val="21"/>
          <w:u w:val="single"/>
        </w:rPr>
        <w:t>收</w:t>
      </w:r>
      <w:r>
        <w:rPr>
          <w:rFonts w:ascii="宋体" w:hAnsi="宋体"/>
          <w:szCs w:val="21"/>
          <w:u w:val="single"/>
        </w:rPr>
        <w:t>到承包人的检查通知后12小时内</w:t>
      </w:r>
    </w:p>
    <w:p w14:paraId="15029A57">
      <w:pPr>
        <w:adjustRightInd w:val="0"/>
        <w:spacing w:before="14"/>
        <w:rPr>
          <w:rFonts w:ascii="宋体" w:hAnsi="宋体" w:cs="Arial Unicode MS"/>
          <w:szCs w:val="21"/>
        </w:rPr>
      </w:pPr>
    </w:p>
    <w:p w14:paraId="1FE7C7BC">
      <w:pPr>
        <w:pStyle w:val="2"/>
        <w:spacing w:line="439" w:lineRule="exact"/>
        <w:jc w:val="both"/>
        <w:rPr>
          <w:rFonts w:hAnsi="宋体"/>
          <w:szCs w:val="32"/>
        </w:rPr>
      </w:pPr>
      <w:r>
        <w:rPr>
          <w:rFonts w:hAnsi="宋体"/>
          <w:szCs w:val="32"/>
        </w:rPr>
        <w:t>15.变更</w:t>
      </w:r>
    </w:p>
    <w:p w14:paraId="19E63FC1">
      <w:pPr>
        <w:pStyle w:val="22"/>
        <w:tabs>
          <w:tab w:val="left" w:pos="1374"/>
        </w:tabs>
        <w:adjustRightInd w:val="0"/>
      </w:pPr>
      <w:r>
        <w:t>15.1变更的范围和内容</w:t>
      </w:r>
    </w:p>
    <w:p w14:paraId="31289B64">
      <w:pPr>
        <w:adjustRightInd w:val="0"/>
        <w:spacing w:line="318" w:lineRule="exact"/>
        <w:rPr>
          <w:rFonts w:ascii="宋体" w:hAnsi="宋体" w:cs="Arial Unicode MS"/>
          <w:szCs w:val="21"/>
        </w:rPr>
      </w:pPr>
      <w:r>
        <w:rPr>
          <w:rFonts w:ascii="宋体" w:hAnsi="宋体"/>
        </w:rPr>
        <mc:AlternateContent>
          <mc:Choice Requires="wpg">
            <w:drawing>
              <wp:anchor distT="0" distB="0" distL="114300" distR="114300" simplePos="0" relativeHeight="251675648"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41" name="组合 41"/>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40" name="任意多边形 40"/>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5648;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EerOn2QAAAAoBAAAPAAAAAAAAAAEAIAAAACIAAABkcnMvZG93bnJldi54bWxQSwECFAAU&#10;AAAACACHTuJAMcC4AGICAAB5BQAADgAAAAAAAAABACAAAAAoAQAAZHJzL2Uyb0RvYy54bWxQSwUG&#10;AAAAAAYABgBZAQAA/AUAAAAA&#10;">
                <o:lock v:ext="edit" aspectratio="f"/>
                <v:shape id="_x0000_s1026" o:spid="_x0000_s1026" o:spt="100" style="position:absolute;left:855;top:1410;height:14025;width:2;" fillcolor="#000000" filled="t" stroked="f" coordsize="1,14025" o:gfxdata="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yC/QugAAANsA&#10;AAAPAAAAAAAAAAEAIAAAACIAAABkcnMvZG93bnJldi54bWxQSwECFAAUAAAACACHTuJAMy8FnjsA&#10;AAA5AAAAEAAAAAAAAAABACAAAAAJAQAAZHJzL3NoYXBleG1sLnhtbFBLBQYAAAAABgAGAFsBAACz&#10;AwAAAAA=&#10;" path="m0,0l0,14025,0,0xe">
                  <v:fill on="t" focussize="0,0"/>
                  <v:stroke on="f"/>
                  <v:imagedata o:title=""/>
                  <o:lock v:ext="edit" aspectratio="f"/>
                </v:shape>
              </v:group>
            </w:pict>
          </mc:Fallback>
        </mc:AlternateContent>
      </w:r>
      <w:r>
        <w:rPr>
          <w:rFonts w:ascii="宋体" w:hAnsi="宋体" w:cs="Arial Unicode MS"/>
          <w:szCs w:val="21"/>
        </w:rPr>
        <w:t>15.1.1在履行合同中发生以下情形之一，应按照本条规定进行变更。</w:t>
      </w:r>
    </w:p>
    <w:p w14:paraId="7DDE21B8">
      <w:pPr>
        <w:adjustRightInd w:val="0"/>
        <w:spacing w:line="360" w:lineRule="exact"/>
        <w:rPr>
          <w:rFonts w:ascii="宋体" w:hAnsi="宋体"/>
        </w:rPr>
      </w:pPr>
      <w:r>
        <w:rPr>
          <w:rFonts w:ascii="宋体" w:hAnsi="宋体" w:cs="Arial Unicode MS"/>
          <w:szCs w:val="21"/>
        </w:rPr>
        <w:t>（6）变更的其他情形：</w:t>
      </w:r>
      <w:r>
        <w:rPr>
          <w:rFonts w:ascii="宋体" w:hAnsi="宋体"/>
          <w:u w:val="single" w:color="0000FF"/>
        </w:rPr>
        <w:t>/</w:t>
      </w:r>
    </w:p>
    <w:p w14:paraId="4DC07A3E">
      <w:pPr>
        <w:adjustRightInd w:val="0"/>
        <w:spacing w:before="11"/>
        <w:rPr>
          <w:rFonts w:ascii="宋体" w:hAnsi="宋体" w:cs="Arial Unicode MS"/>
          <w:szCs w:val="21"/>
        </w:rPr>
      </w:pPr>
    </w:p>
    <w:p w14:paraId="6C1E73AA">
      <w:pPr>
        <w:pStyle w:val="22"/>
        <w:tabs>
          <w:tab w:val="left" w:pos="1374"/>
        </w:tabs>
        <w:adjustRightInd w:val="0"/>
        <w:spacing w:line="371" w:lineRule="exact"/>
        <w:rPr>
          <w:sz w:val="21"/>
          <w:szCs w:val="21"/>
        </w:rPr>
      </w:pPr>
      <w:r>
        <w:rPr>
          <w:sz w:val="21"/>
          <w:szCs w:val="21"/>
        </w:rPr>
        <w:t>15.3变更程序</w:t>
      </w:r>
    </w:p>
    <w:p w14:paraId="6748241C">
      <w:pPr>
        <w:tabs>
          <w:tab w:val="left" w:pos="1914"/>
        </w:tabs>
        <w:adjustRightInd w:val="0"/>
        <w:spacing w:line="364" w:lineRule="exact"/>
        <w:rPr>
          <w:rFonts w:ascii="宋体" w:hAnsi="宋体" w:cs="Arial Unicode MS"/>
          <w:szCs w:val="21"/>
        </w:rPr>
      </w:pPr>
      <w:r>
        <w:rPr>
          <w:rFonts w:ascii="宋体" w:hAnsi="宋体" w:cs="Arial Unicode MS"/>
          <w:szCs w:val="21"/>
        </w:rPr>
        <w:t>15.3.2变更估价</w:t>
      </w:r>
    </w:p>
    <w:p w14:paraId="559E40D4">
      <w:pPr>
        <w:adjustRightInd w:val="0"/>
        <w:spacing w:line="360" w:lineRule="exact"/>
        <w:rPr>
          <w:rFonts w:ascii="宋体" w:hAnsi="宋体"/>
          <w:szCs w:val="21"/>
        </w:rPr>
      </w:pPr>
      <w:r>
        <w:rPr>
          <w:rFonts w:ascii="宋体" w:hAnsi="宋体" w:cs="Arial Unicode MS"/>
          <w:szCs w:val="21"/>
        </w:rPr>
        <w:t>（1）承包人提交变更报价书的期限：</w:t>
      </w:r>
      <w:r>
        <w:rPr>
          <w:rFonts w:ascii="宋体" w:hAnsi="宋体"/>
          <w:szCs w:val="21"/>
          <w:u w:val="single"/>
        </w:rPr>
        <w:t>承包人收到变更指示或变更意向书后的14天内。未及时提交变更报价书视为变更不涉 及调价。重大变更工作所涉及合同价款变更报告和确认的时限为:以政府部门认可的审计机 构审定结果为准。</w:t>
      </w:r>
    </w:p>
    <w:p w14:paraId="3329EC1E">
      <w:pPr>
        <w:adjustRightInd w:val="0"/>
        <w:spacing w:line="344" w:lineRule="exact"/>
        <w:rPr>
          <w:rFonts w:ascii="宋体" w:hAnsi="宋体"/>
          <w:szCs w:val="21"/>
        </w:rPr>
      </w:pPr>
      <w:r>
        <w:rPr>
          <w:rFonts w:ascii="宋体" w:hAnsi="宋体" w:cs="Arial Unicode MS"/>
          <w:szCs w:val="21"/>
        </w:rPr>
        <w:t>（3）监理人商定或确定变更价格的期限：</w:t>
      </w:r>
      <w:r>
        <w:rPr>
          <w:rFonts w:ascii="宋体" w:hAnsi="宋体"/>
          <w:szCs w:val="21"/>
          <w:u w:val="single"/>
        </w:rPr>
        <w:t xml:space="preserve">  14天内。监理人收到变更报价及时审核，并向发包人汇报经发包人同意后通知承包监 理需和甲方协商，经甲方同意后，由监理人进行变更。</w:t>
      </w:r>
    </w:p>
    <w:p w14:paraId="6A541256">
      <w:pPr>
        <w:adjustRightInd w:val="0"/>
        <w:spacing w:before="9"/>
        <w:rPr>
          <w:rFonts w:ascii="宋体" w:hAnsi="宋体" w:cs="Arial Unicode MS"/>
          <w:szCs w:val="21"/>
        </w:rPr>
      </w:pPr>
    </w:p>
    <w:p w14:paraId="36506C79">
      <w:pPr>
        <w:pStyle w:val="22"/>
        <w:tabs>
          <w:tab w:val="left" w:pos="1374"/>
        </w:tabs>
        <w:adjustRightInd w:val="0"/>
        <w:spacing w:line="371" w:lineRule="exact"/>
        <w:rPr>
          <w:sz w:val="21"/>
          <w:szCs w:val="21"/>
        </w:rPr>
      </w:pPr>
      <w:r>
        <w:rPr>
          <w:sz w:val="21"/>
          <w:szCs w:val="21"/>
        </w:rPr>
        <w:t>15.4变更的估价原则</w:t>
      </w:r>
    </w:p>
    <w:p w14:paraId="465E21C4">
      <w:pPr>
        <w:adjustRightInd w:val="0"/>
        <w:spacing w:line="237" w:lineRule="auto"/>
        <w:rPr>
          <w:rFonts w:ascii="宋体" w:hAnsi="宋体" w:cs="Arial Unicode MS"/>
          <w:szCs w:val="21"/>
        </w:rPr>
      </w:pPr>
      <w:r>
        <w:rPr>
          <w:rFonts w:ascii="宋体" w:hAnsi="宋体" w:cs="Arial Unicode MS"/>
          <w:szCs w:val="21"/>
        </w:rPr>
        <w:t xml:space="preserve">15.4.5 合同协议书约定采用单价合同形式时，因非承包人原因引起已标价工程量清单中列明的工 程量发生增减，且单个子目工程量变化幅度在 </w:t>
      </w:r>
      <w:r>
        <w:rPr>
          <w:rFonts w:ascii="宋体" w:hAnsi="宋体" w:cs="Arial Unicode MS"/>
          <w:szCs w:val="21"/>
          <w:u w:val="single"/>
        </w:rPr>
        <w:t xml:space="preserve">±15 </w:t>
      </w:r>
      <w:r>
        <w:rPr>
          <w:rFonts w:ascii="宋体" w:hAnsi="宋体" w:cs="Arial Unicode MS"/>
          <w:szCs w:val="21"/>
        </w:rPr>
        <w:t xml:space="preserve">%以内（含）时，应执行已标价工程量清单中列明 的该子目的单价；单个子目工程量变化幅度在 </w:t>
      </w:r>
      <w:r>
        <w:rPr>
          <w:rFonts w:ascii="宋体" w:hAnsi="宋体" w:cs="Arial Unicode MS"/>
          <w:szCs w:val="21"/>
          <w:u w:val="single"/>
        </w:rPr>
        <w:t xml:space="preserve">±15 </w:t>
      </w:r>
      <w:r>
        <w:rPr>
          <w:rFonts w:ascii="宋体" w:hAnsi="宋体" w:cs="Arial Unicode MS"/>
          <w:szCs w:val="21"/>
        </w:rPr>
        <w:t xml:space="preserve">%以外（不含），且导致分部分项工程费总额变化 幅度超过 </w:t>
      </w:r>
      <w:r>
        <w:rPr>
          <w:rFonts w:ascii="宋体" w:hAnsi="宋体" w:cs="Arial Unicode MS"/>
          <w:szCs w:val="21"/>
          <w:u w:val="single"/>
        </w:rPr>
        <w:t>±3</w:t>
      </w:r>
      <w:r>
        <w:rPr>
          <w:rFonts w:ascii="宋体" w:hAnsi="宋体" w:cs="Arial Unicode MS"/>
          <w:szCs w:val="21"/>
        </w:rPr>
        <w:t>%时，由承包人提出并由监理人按第3.5款商定或确定新的单价，该子目按修正后的新的单 价计价。</w:t>
      </w:r>
    </w:p>
    <w:p w14:paraId="244244CE">
      <w:pPr>
        <w:tabs>
          <w:tab w:val="left" w:pos="1914"/>
        </w:tabs>
        <w:adjustRightInd w:val="0"/>
        <w:spacing w:line="357" w:lineRule="exact"/>
        <w:rPr>
          <w:rFonts w:ascii="宋体" w:hAnsi="宋体" w:cs="Arial Unicode MS"/>
          <w:szCs w:val="21"/>
        </w:rPr>
      </w:pPr>
      <w:r>
        <w:rPr>
          <w:rFonts w:ascii="宋体" w:hAnsi="宋体" w:cs="Arial Unicode MS"/>
          <w:szCs w:val="21"/>
        </w:rPr>
        <w:t>15.4.6因变更引起价格调整的其他处理方式：</w:t>
      </w:r>
    </w:p>
    <w:p w14:paraId="1D565C31">
      <w:pPr>
        <w:pStyle w:val="22"/>
        <w:adjustRightInd w:val="0"/>
        <w:spacing w:before="16" w:line="420" w:lineRule="exact"/>
        <w:ind w:firstLine="210" w:firstLineChars="100"/>
        <w:rPr>
          <w:sz w:val="21"/>
          <w:szCs w:val="21"/>
        </w:rPr>
      </w:pPr>
      <w:r>
        <w:rPr>
          <w:sz w:val="21"/>
          <w:szCs w:val="21"/>
          <w:u w:val="single"/>
        </w:rPr>
        <w:t>1.固定单价合同最终价款确定方式:依据清单签订的合同为固定单价合同。承包人报价</w:t>
      </w:r>
      <w:r>
        <w:rPr>
          <w:sz w:val="21"/>
          <w:szCs w:val="21"/>
        </w:rPr>
        <w:t xml:space="preserve"> </w:t>
      </w:r>
      <w:r>
        <w:rPr>
          <w:sz w:val="21"/>
          <w:szCs w:val="21"/>
          <w:u w:val="single"/>
        </w:rPr>
        <w:t>书中所列单价为综合单价，该单价为不变价，在约定的工程量变化幅度之内均不调整。 2.因疫情常态化影响涉及的费用己包含在签约合同价中，结算时不再调整3.投标人应充分理解图纸及工程量清单中对应的内容，投标报价中视为己包含图纸涉及的</w:t>
      </w:r>
      <w:r>
        <w:rPr>
          <w:sz w:val="21"/>
          <w:szCs w:val="21"/>
        </w:rPr>
        <w:t xml:space="preserve"> </w:t>
      </w:r>
      <w:r>
        <w:rPr>
          <w:sz w:val="21"/>
          <w:szCs w:val="21"/>
          <w:u w:val="single"/>
        </w:rPr>
        <w:t>全部内容。</w:t>
      </w:r>
    </w:p>
    <w:p w14:paraId="151B96F9">
      <w:pPr>
        <w:adjustRightInd w:val="0"/>
        <w:spacing w:before="9"/>
        <w:rPr>
          <w:rFonts w:ascii="宋体" w:hAnsi="宋体" w:cs="Arial Unicode MS"/>
          <w:szCs w:val="21"/>
        </w:rPr>
      </w:pPr>
    </w:p>
    <w:p w14:paraId="5E7B99C2">
      <w:pPr>
        <w:pStyle w:val="22"/>
        <w:tabs>
          <w:tab w:val="left" w:pos="1374"/>
        </w:tabs>
        <w:adjustRightInd w:val="0"/>
        <w:spacing w:line="371" w:lineRule="exact"/>
        <w:rPr>
          <w:sz w:val="21"/>
          <w:szCs w:val="21"/>
        </w:rPr>
      </w:pPr>
      <w:r>
        <w:rPr>
          <w:sz w:val="21"/>
          <w:szCs w:val="21"/>
        </w:rPr>
        <w:t>15.5承包人的合理化建议</w:t>
      </w:r>
    </w:p>
    <w:p w14:paraId="46C6965F">
      <w:pPr>
        <w:tabs>
          <w:tab w:val="left" w:pos="1914"/>
        </w:tabs>
        <w:adjustRightInd w:val="0"/>
        <w:spacing w:line="364" w:lineRule="exact"/>
        <w:rPr>
          <w:rFonts w:ascii="宋体" w:hAnsi="宋体"/>
          <w:szCs w:val="21"/>
        </w:rPr>
      </w:pPr>
      <w:r>
        <w:rPr>
          <w:rFonts w:ascii="宋体" w:hAnsi="宋体" w:cs="Arial Unicode MS"/>
          <w:szCs w:val="21"/>
        </w:rPr>
        <w:t>15.5.2对承包人提出合理化建议的奖励方法：</w:t>
      </w:r>
      <w:r>
        <w:rPr>
          <w:rFonts w:ascii="宋体" w:hAnsi="宋体"/>
          <w:szCs w:val="21"/>
          <w:u w:val="single"/>
        </w:rPr>
        <w:t>/</w:t>
      </w:r>
    </w:p>
    <w:p w14:paraId="4B838DC2">
      <w:pPr>
        <w:pStyle w:val="22"/>
        <w:tabs>
          <w:tab w:val="left" w:pos="1374"/>
        </w:tabs>
        <w:adjustRightInd w:val="0"/>
        <w:spacing w:line="371" w:lineRule="exact"/>
        <w:rPr>
          <w:sz w:val="21"/>
          <w:szCs w:val="21"/>
        </w:rPr>
      </w:pPr>
      <w:r>
        <w:rPr>
          <w:sz w:val="21"/>
          <w:szCs w:val="21"/>
        </w:rPr>
        <w:t>15.8暂估价</w:t>
      </w:r>
    </w:p>
    <w:p w14:paraId="10E21DC0">
      <w:pPr>
        <w:tabs>
          <w:tab w:val="left" w:pos="1914"/>
        </w:tabs>
        <w:adjustRightInd w:val="0"/>
        <w:spacing w:line="318" w:lineRule="exact"/>
        <w:rPr>
          <w:rFonts w:ascii="宋体" w:hAnsi="宋体" w:cs="Arial Unicode MS"/>
          <w:szCs w:val="21"/>
        </w:rPr>
      </w:pPr>
      <w:r>
        <w:rPr>
          <w:rFonts w:ascii="宋体" w:hAnsi="宋体"/>
          <w:szCs w:val="21"/>
        </w:rPr>
        <mc:AlternateContent>
          <mc:Choice Requires="wpg">
            <w:drawing>
              <wp:anchor distT="0" distB="0" distL="114300" distR="114300" simplePos="0" relativeHeight="251676672"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27" name="组合 27"/>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32" name="任意多边形 32"/>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6672;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DD8GX8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I1BnQb4AAADb&#10;AAAADwAAAGRycy9kb3ducmV2LnhtbEWPzWrDMBCE74W+g9hCb43sBJzWtRKCIRByaIjTB9haa8vU&#10;WhlJ+enbR4VCj8PMfMNU65sdxYV8GBwryGcZCOLW6YF7BZ+n7csriBCRNY6OScEPBVivHh8qLLW7&#10;8pEuTexFgnAoUYGJcSqlDK0hi2HmJuLkdc5bjEn6XmqP1wS3o5xnWSEtDpwWDE5UG2q/m7NVsCzy&#10;w2G3kfWirruP7ddbYVq/V+r5Kc/eQUS6xf/wX3unFSzm8Psl/QC5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1BnQb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rFonts w:ascii="宋体" w:hAnsi="宋体" w:cs="Arial Unicode MS"/>
          <w:szCs w:val="21"/>
        </w:rPr>
        <w:t>15.8.1按合同约定应当由发包人和承包人采用招标方式选择专项供应商或专业分包人的：</w:t>
      </w:r>
    </w:p>
    <w:p w14:paraId="4D9C1329">
      <w:pPr>
        <w:adjustRightInd w:val="0"/>
        <w:spacing w:before="16" w:line="420" w:lineRule="exact"/>
        <w:rPr>
          <w:rFonts w:ascii="宋体" w:hAnsi="宋体" w:cs="Arial Unicode MS"/>
          <w:szCs w:val="21"/>
        </w:rPr>
      </w:pPr>
      <w:r>
        <w:rPr>
          <w:rFonts w:ascii="宋体" w:hAnsi="宋体" w:cs="Arial Unicode MS"/>
          <w:szCs w:val="21"/>
        </w:rPr>
        <w:t>（4）承包人报送招标计划期限：</w:t>
      </w:r>
      <w:r>
        <w:rPr>
          <w:rFonts w:ascii="宋体" w:hAnsi="宋体" w:cs="Arial Unicode MS"/>
          <w:szCs w:val="21"/>
          <w:u w:val="single"/>
        </w:rPr>
        <w:t>另行商定;</w:t>
      </w:r>
      <w:r>
        <w:rPr>
          <w:rFonts w:ascii="宋体" w:hAnsi="宋体" w:cs="Arial Unicode MS"/>
          <w:szCs w:val="21"/>
        </w:rPr>
        <w:t xml:space="preserve"> 发包人审批招标工作计划时限：</w:t>
      </w:r>
      <w:r>
        <w:rPr>
          <w:rFonts w:ascii="宋体" w:hAnsi="宋体" w:cs="Arial Unicode MS"/>
          <w:szCs w:val="21"/>
          <w:u w:val="single"/>
        </w:rPr>
        <w:t>另行商定;</w:t>
      </w:r>
    </w:p>
    <w:p w14:paraId="7797DF83">
      <w:pPr>
        <w:adjustRightInd w:val="0"/>
        <w:spacing w:line="420" w:lineRule="exact"/>
        <w:rPr>
          <w:rFonts w:ascii="宋体" w:hAnsi="宋体" w:cs="Arial Unicode MS"/>
          <w:szCs w:val="21"/>
        </w:rPr>
      </w:pPr>
      <w:r>
        <w:rPr>
          <w:rFonts w:ascii="宋体" w:hAnsi="宋体" w:cs="Arial Unicode MS"/>
          <w:szCs w:val="21"/>
        </w:rPr>
        <w:t>（5）承包人报送相关文件时限：</w:t>
      </w:r>
      <w:r>
        <w:rPr>
          <w:rFonts w:ascii="宋体" w:hAnsi="宋体" w:cs="Arial Unicode MS"/>
          <w:szCs w:val="21"/>
          <w:u w:val="single"/>
        </w:rPr>
        <w:t>另行商定;</w:t>
      </w:r>
      <w:r>
        <w:rPr>
          <w:rFonts w:ascii="宋体" w:hAnsi="宋体" w:cs="Arial Unicode MS"/>
          <w:szCs w:val="21"/>
        </w:rPr>
        <w:t xml:space="preserve"> 发包人审批相关文件时限：</w:t>
      </w:r>
      <w:r>
        <w:rPr>
          <w:rFonts w:ascii="宋体" w:hAnsi="宋体" w:cs="Arial Unicode MS"/>
          <w:szCs w:val="21"/>
          <w:u w:val="single"/>
        </w:rPr>
        <w:t>另行商定;</w:t>
      </w:r>
    </w:p>
    <w:p w14:paraId="186699B5">
      <w:pPr>
        <w:adjustRightInd w:val="0"/>
        <w:spacing w:line="420" w:lineRule="exact"/>
        <w:rPr>
          <w:rFonts w:ascii="宋体" w:hAnsi="宋体" w:cs="Arial Unicode MS"/>
          <w:szCs w:val="21"/>
        </w:rPr>
      </w:pPr>
      <w:r>
        <w:rPr>
          <w:rFonts w:ascii="宋体" w:hAnsi="宋体" w:cs="Arial Unicode MS"/>
          <w:szCs w:val="21"/>
        </w:rPr>
        <w:t>（10）承包人申报合同文件时限：</w:t>
      </w:r>
      <w:r>
        <w:rPr>
          <w:rFonts w:ascii="宋体" w:hAnsi="宋体" w:cs="Arial Unicode MS"/>
          <w:szCs w:val="21"/>
          <w:u w:val="single"/>
        </w:rPr>
        <w:t xml:space="preserve">另行商定; </w:t>
      </w:r>
      <w:r>
        <w:rPr>
          <w:rFonts w:ascii="宋体" w:hAnsi="宋体" w:cs="Arial Unicode MS"/>
          <w:szCs w:val="21"/>
        </w:rPr>
        <w:t>发包人审批合同文件时限：</w:t>
      </w:r>
      <w:r>
        <w:rPr>
          <w:rFonts w:ascii="宋体" w:hAnsi="宋体" w:cs="Arial Unicode MS"/>
          <w:szCs w:val="21"/>
          <w:u w:val="single"/>
        </w:rPr>
        <w:t xml:space="preserve">另行商定; </w:t>
      </w:r>
      <w:r>
        <w:rPr>
          <w:rFonts w:ascii="宋体" w:hAnsi="宋体" w:cs="Arial Unicode MS"/>
          <w:szCs w:val="21"/>
        </w:rPr>
        <w:t>承包人报送正式签订合同副本时限：</w:t>
      </w:r>
      <w:r>
        <w:rPr>
          <w:rFonts w:ascii="宋体" w:hAnsi="宋体" w:cs="Arial Unicode MS"/>
          <w:szCs w:val="21"/>
          <w:u w:val="single"/>
        </w:rPr>
        <w:t>另行商定;</w:t>
      </w:r>
    </w:p>
    <w:p w14:paraId="332364A2">
      <w:pPr>
        <w:tabs>
          <w:tab w:val="left" w:pos="2094"/>
        </w:tabs>
        <w:adjustRightInd w:val="0"/>
        <w:spacing w:line="344" w:lineRule="exact"/>
        <w:rPr>
          <w:rFonts w:ascii="宋体" w:hAnsi="宋体" w:cs="Arial Unicode MS"/>
          <w:szCs w:val="21"/>
        </w:rPr>
      </w:pPr>
      <w:r>
        <w:rPr>
          <w:rFonts w:ascii="宋体" w:hAnsi="宋体" w:cs="Arial Unicode MS"/>
          <w:szCs w:val="21"/>
        </w:rPr>
        <w:t>15.8.3发包人在工程量清单中给定暂估价的专业工程不属于依法必须招标的范围或者未达到依法必须招标的规模标准的，其最终价格的估价人为：</w:t>
      </w:r>
      <w:r>
        <w:rPr>
          <w:rFonts w:ascii="宋体" w:hAnsi="宋体" w:cs="Arial Unicode MS"/>
          <w:szCs w:val="21"/>
          <w:u w:val="single"/>
        </w:rPr>
        <w:t>/</w:t>
      </w:r>
      <w:r>
        <w:rPr>
          <w:rFonts w:ascii="宋体" w:hAnsi="宋体" w:cs="Arial Unicode MS"/>
          <w:szCs w:val="21"/>
        </w:rPr>
        <w:t>或者按照下列约定：</w:t>
      </w:r>
      <w:r>
        <w:rPr>
          <w:rFonts w:ascii="宋体" w:hAnsi="宋体" w:cs="Arial Unicode MS"/>
          <w:szCs w:val="21"/>
          <w:u w:val="single"/>
        </w:rPr>
        <w:t>/</w:t>
      </w:r>
    </w:p>
    <w:p w14:paraId="6FD8774F">
      <w:pPr>
        <w:pStyle w:val="2"/>
        <w:spacing w:line="439" w:lineRule="exact"/>
        <w:jc w:val="both"/>
        <w:rPr>
          <w:rFonts w:hAnsi="宋体"/>
          <w:szCs w:val="32"/>
        </w:rPr>
      </w:pPr>
      <w:r>
        <w:rPr>
          <w:rFonts w:hAnsi="宋体"/>
          <w:szCs w:val="32"/>
        </w:rPr>
        <w:t>16.价格调整</w:t>
      </w:r>
    </w:p>
    <w:p w14:paraId="5E661772">
      <w:pPr>
        <w:pStyle w:val="22"/>
        <w:tabs>
          <w:tab w:val="left" w:pos="1374"/>
        </w:tabs>
        <w:adjustRightInd w:val="0"/>
        <w:rPr>
          <w:sz w:val="21"/>
          <w:szCs w:val="21"/>
        </w:rPr>
      </w:pPr>
      <w:r>
        <w:rPr>
          <w:sz w:val="21"/>
          <w:szCs w:val="21"/>
        </w:rPr>
        <w:t>16.1物价波动引起的价格调整</w:t>
      </w:r>
      <w:r>
        <w:rPr>
          <w:rFonts w:cs="Arial Unicode MS"/>
          <w:sz w:val="21"/>
          <w:szCs w:val="21"/>
        </w:rPr>
        <w:t>物价波动引起价格调整方法：</w:t>
      </w:r>
      <w:r>
        <w:rPr>
          <w:rFonts w:cs="Arial Unicode MS"/>
          <w:sz w:val="21"/>
          <w:szCs w:val="21"/>
          <w:u w:val="single"/>
        </w:rPr>
        <w:t>施工期间人工价格波动幅度超过±5%时，按照京建法</w:t>
      </w:r>
      <w:r>
        <w:rPr>
          <w:sz w:val="21"/>
          <w:szCs w:val="21"/>
          <w:u w:val="single"/>
        </w:rPr>
        <w:t>【2014】172号文确定的原则及方法，采用造价信息调整价格差额。</w:t>
      </w:r>
    </w:p>
    <w:p w14:paraId="0D9E5319">
      <w:pPr>
        <w:tabs>
          <w:tab w:val="left" w:pos="1914"/>
        </w:tabs>
        <w:adjustRightInd w:val="0"/>
        <w:spacing w:line="363" w:lineRule="exact"/>
        <w:rPr>
          <w:rFonts w:ascii="宋体" w:hAnsi="宋体" w:cs="Arial Unicode MS"/>
          <w:szCs w:val="21"/>
        </w:rPr>
      </w:pPr>
      <w:r>
        <w:rPr>
          <w:rFonts w:ascii="宋体" w:hAnsi="宋体" w:cs="Arial Unicode MS"/>
          <w:szCs w:val="21"/>
        </w:rPr>
        <w:t>16.1.2采用造价信息调整价格差额</w:t>
      </w:r>
    </w:p>
    <w:p w14:paraId="0DE6A207">
      <w:pPr>
        <w:tabs>
          <w:tab w:val="left" w:pos="2334"/>
        </w:tabs>
        <w:adjustRightInd w:val="0"/>
        <w:spacing w:before="2" w:line="235" w:lineRule="auto"/>
        <w:rPr>
          <w:rFonts w:ascii="宋体" w:hAnsi="宋体" w:cs="Arial Unicode MS"/>
          <w:szCs w:val="21"/>
        </w:rPr>
      </w:pPr>
      <w:r>
        <w:rPr>
          <w:rFonts w:ascii="宋体" w:hAnsi="宋体" w:cs="Arial Unicode MS"/>
          <w:szCs w:val="21"/>
        </w:rPr>
        <w:t>16.1.2.1引起价格调整的物价波动风险范围及幅度 引起价格调整的物价波动风险范围：</w:t>
      </w:r>
      <w:r>
        <w:rPr>
          <w:rFonts w:ascii="宋体" w:hAnsi="宋体" w:cs="Arial Unicode MS"/>
          <w:szCs w:val="21"/>
          <w:u w:val="single"/>
        </w:rPr>
        <w:t>（1）施工期间人工价格波动在风险幅度范围内不作任</w:t>
      </w:r>
      <w:r>
        <w:rPr>
          <w:rFonts w:ascii="宋体" w:hAnsi="宋体"/>
          <w:szCs w:val="21"/>
          <w:u w:val="single"/>
        </w:rPr>
        <w:t>何调整。（2）除上述约定可以调整以外的材料、设备、机械等市场价格变动的全部风险均 不作任何调整 。</w:t>
      </w:r>
      <w:r>
        <w:rPr>
          <w:rFonts w:ascii="宋体" w:hAnsi="宋体" w:cs="Arial Unicode MS"/>
          <w:szCs w:val="21"/>
        </w:rPr>
        <w:t>引起价格调整的物价波动风险幅度：</w:t>
      </w:r>
      <w:r>
        <w:rPr>
          <w:rFonts w:ascii="宋体" w:hAnsi="宋体" w:cs="Arial Unicode MS"/>
          <w:szCs w:val="21"/>
          <w:u w:val="single"/>
        </w:rPr>
        <w:t>±5%</w:t>
      </w:r>
    </w:p>
    <w:p w14:paraId="63E2A601">
      <w:pPr>
        <w:tabs>
          <w:tab w:val="left" w:pos="2439"/>
        </w:tabs>
        <w:adjustRightInd w:val="0"/>
        <w:spacing w:line="364" w:lineRule="exact"/>
        <w:rPr>
          <w:rFonts w:ascii="宋体" w:hAnsi="宋体" w:cs="Arial Unicode MS"/>
          <w:szCs w:val="21"/>
        </w:rPr>
      </w:pPr>
      <w:r>
        <w:rPr>
          <w:rFonts w:ascii="宋体" w:hAnsi="宋体" w:cs="Arial Unicode MS"/>
          <w:szCs w:val="21"/>
        </w:rPr>
        <w:t>16.1.2.2物价波动引起价格调整的风险幅度的计算方法</w:t>
      </w:r>
    </w:p>
    <w:p w14:paraId="09076ECD">
      <w:pPr>
        <w:adjustRightInd w:val="0"/>
        <w:spacing w:line="416" w:lineRule="exact"/>
        <w:rPr>
          <w:rFonts w:ascii="宋体" w:hAnsi="宋体" w:cs="Arial Unicode MS"/>
          <w:szCs w:val="21"/>
        </w:rPr>
      </w:pPr>
      <w:r>
        <w:rPr>
          <w:rFonts w:ascii="宋体" w:hAnsi="宋体" w:cs="Arial Unicode MS"/>
          <w:szCs w:val="21"/>
        </w:rPr>
        <w:t>（1）投标报价基准期：</w:t>
      </w:r>
      <w:r>
        <w:rPr>
          <w:rFonts w:hint="eastAsia" w:ascii="宋体" w:hAnsi="宋体" w:cs="Arial Unicode MS"/>
          <w:szCs w:val="21"/>
          <w:u w:val="single"/>
        </w:rPr>
        <w:t>2025</w:t>
      </w:r>
      <w:r>
        <w:rPr>
          <w:rFonts w:ascii="宋体" w:hAnsi="宋体" w:cs="Arial Unicode MS"/>
          <w:szCs w:val="21"/>
        </w:rPr>
        <w:t>年</w:t>
      </w:r>
      <w:r>
        <w:rPr>
          <w:rFonts w:hint="eastAsia" w:ascii="宋体" w:hAnsi="宋体" w:cs="Arial Unicode MS"/>
          <w:szCs w:val="21"/>
          <w:u w:val="single"/>
        </w:rPr>
        <w:t>8</w:t>
      </w:r>
      <w:r>
        <w:rPr>
          <w:rFonts w:ascii="宋体" w:hAnsi="宋体" w:cs="Arial Unicode MS"/>
          <w:szCs w:val="21"/>
        </w:rPr>
        <w:t>月。</w:t>
      </w:r>
    </w:p>
    <w:p w14:paraId="7D325A4D">
      <w:pPr>
        <w:adjustRightInd w:val="0"/>
        <w:spacing w:line="364" w:lineRule="exact"/>
        <w:rPr>
          <w:rFonts w:ascii="宋体" w:hAnsi="宋体"/>
          <w:szCs w:val="21"/>
        </w:rPr>
      </w:pPr>
      <w:r>
        <w:rPr>
          <w:rFonts w:ascii="宋体" w:hAnsi="宋体" w:cs="Arial Unicode MS"/>
          <w:szCs w:val="21"/>
        </w:rPr>
        <w:t>（2）《北京工程造价信息》中工程造价信息价没有的，基准价的确定方法：</w:t>
      </w:r>
      <w:r>
        <w:rPr>
          <w:rFonts w:ascii="宋体" w:hAnsi="宋体"/>
          <w:szCs w:val="21"/>
          <w:u w:val="single"/>
        </w:rPr>
        <w:t>按发包人、承包人共同确认的市场价格为准</w:t>
      </w:r>
    </w:p>
    <w:p w14:paraId="0FBF4625">
      <w:pPr>
        <w:adjustRightInd w:val="0"/>
        <w:spacing w:line="364" w:lineRule="exact"/>
        <w:rPr>
          <w:rFonts w:ascii="宋体" w:hAnsi="宋体" w:cs="Arial Unicode MS"/>
          <w:szCs w:val="21"/>
        </w:rPr>
      </w:pPr>
      <w:r>
        <w:rPr>
          <w:rFonts w:ascii="宋体" w:hAnsi="宋体" w:cs="Arial Unicode MS"/>
          <w:szCs w:val="21"/>
        </w:rPr>
        <w:t>（3）合同履行期间价格的确定方法：</w:t>
      </w:r>
      <w:r>
        <w:rPr>
          <w:rFonts w:ascii="宋体" w:hAnsi="宋体"/>
          <w:szCs w:val="21"/>
          <w:u w:val="single"/>
        </w:rPr>
        <w:t>以本市建设工程造价管理机构发布的《北京工程造价信息》中的市场信息价格(以下简称造价信息价格)为依据,造价信息价格中有上、下限的,以下限为准。</w:t>
      </w:r>
    </w:p>
    <w:p w14:paraId="37F2AAD2">
      <w:pPr>
        <w:adjustRightInd w:val="0"/>
        <w:spacing w:before="28" w:line="364" w:lineRule="exact"/>
        <w:rPr>
          <w:rFonts w:ascii="宋体" w:hAnsi="宋体"/>
          <w:szCs w:val="21"/>
        </w:rPr>
      </w:pPr>
      <w:r>
        <w:rPr>
          <w:rFonts w:ascii="宋体" w:hAnsi="宋体" w:cs="Arial Unicode MS"/>
          <w:szCs w:val="21"/>
        </w:rPr>
        <w:t>（4）风险幅度的计算方法：</w:t>
      </w:r>
      <w:r>
        <w:rPr>
          <w:rFonts w:ascii="宋体" w:hAnsi="宋体"/>
          <w:szCs w:val="21"/>
          <w:u w:val="single"/>
        </w:rPr>
        <w:t>/</w:t>
      </w:r>
    </w:p>
    <w:p w14:paraId="739008A9">
      <w:pPr>
        <w:tabs>
          <w:tab w:val="left" w:pos="2334"/>
        </w:tabs>
        <w:adjustRightInd w:val="0"/>
        <w:spacing w:line="364" w:lineRule="exact"/>
        <w:rPr>
          <w:rFonts w:ascii="宋体" w:hAnsi="宋体" w:cs="Arial Unicode MS"/>
          <w:szCs w:val="21"/>
        </w:rPr>
      </w:pPr>
      <w:r>
        <w:rPr>
          <w:rFonts w:ascii="宋体" w:hAnsi="宋体" w:cs="Arial Unicode MS"/>
          <w:szCs w:val="21"/>
        </w:rPr>
        <w:t>16.1.2.3物价波动引起价格调整的方法</w:t>
      </w:r>
    </w:p>
    <w:p w14:paraId="77A93B72">
      <w:pPr>
        <w:adjustRightInd w:val="0"/>
        <w:spacing w:line="417" w:lineRule="exact"/>
        <w:rPr>
          <w:rFonts w:ascii="宋体" w:hAnsi="宋体"/>
          <w:szCs w:val="21"/>
        </w:rPr>
      </w:pPr>
      <w:r>
        <w:rPr>
          <w:rFonts w:ascii="宋体" w:hAnsi="宋体" w:cs="Arial Unicode MS"/>
          <w:szCs w:val="21"/>
        </w:rPr>
        <w:t>（1）价格调整方法：</w:t>
      </w:r>
      <w:r>
        <w:rPr>
          <w:rFonts w:ascii="宋体" w:hAnsi="宋体" w:cs="Arial Unicode MS"/>
          <w:szCs w:val="21"/>
          <w:u w:val="single"/>
        </w:rPr>
        <w:t>（1）价格调整方法：</w:t>
      </w:r>
      <w:r>
        <w:rPr>
          <w:rFonts w:ascii="宋体" w:hAnsi="宋体"/>
          <w:szCs w:val="21"/>
          <w:u w:val="single"/>
        </w:rPr>
        <w:t>采用算数平均法：</w:t>
      </w:r>
    </w:p>
    <w:p w14:paraId="325A6E97">
      <w:pPr>
        <w:pStyle w:val="22"/>
        <w:tabs>
          <w:tab w:val="left" w:pos="2334"/>
        </w:tabs>
        <w:adjustRightInd w:val="0"/>
        <w:rPr>
          <w:sz w:val="21"/>
          <w:szCs w:val="21"/>
          <w:u w:val="single"/>
        </w:rPr>
      </w:pPr>
      <w:r>
        <w:rPr>
          <w:sz w:val="21"/>
          <w:szCs w:val="21"/>
          <w:u w:val="single"/>
        </w:rPr>
        <w:t>以施工期的造价信息价格算术平均价格计算施工期市场价，造价信息价格中有上、下限的， 以下限为准。</w:t>
      </w:r>
      <w:r>
        <w:rPr>
          <w:sz w:val="21"/>
          <w:szCs w:val="21"/>
          <w:u w:val="single"/>
        </w:rPr>
        <w:tab/>
      </w:r>
    </w:p>
    <w:p w14:paraId="5251592B">
      <w:pPr>
        <w:pStyle w:val="22"/>
        <w:numPr>
          <w:ilvl w:val="0"/>
          <w:numId w:val="19"/>
        </w:numPr>
        <w:tabs>
          <w:tab w:val="left" w:pos="2334"/>
          <w:tab w:val="clear" w:pos="567"/>
        </w:tabs>
        <w:adjustRightInd w:val="0"/>
        <w:spacing w:before="0" w:line="240" w:lineRule="auto"/>
        <w:rPr>
          <w:sz w:val="21"/>
          <w:szCs w:val="21"/>
        </w:rPr>
      </w:pPr>
      <w:r>
        <w:rPr>
          <w:sz w:val="21"/>
          <w:szCs w:val="21"/>
          <w:u w:val="single"/>
        </w:rPr>
        <w:t>人工数量：为清单重计量后并经发包人确认的分部分项工程量清单中人工工日的消耗量。</w:t>
      </w:r>
      <w:r>
        <w:rPr>
          <w:sz w:val="21"/>
          <w:szCs w:val="21"/>
        </w:rPr>
        <w:t xml:space="preserve"> </w:t>
      </w:r>
    </w:p>
    <w:p w14:paraId="15D696F2">
      <w:pPr>
        <w:pStyle w:val="22"/>
        <w:numPr>
          <w:ilvl w:val="0"/>
          <w:numId w:val="19"/>
        </w:numPr>
        <w:tabs>
          <w:tab w:val="left" w:pos="2334"/>
          <w:tab w:val="clear" w:pos="567"/>
        </w:tabs>
        <w:adjustRightInd w:val="0"/>
        <w:spacing w:before="0" w:line="240" w:lineRule="auto"/>
        <w:rPr>
          <w:sz w:val="21"/>
          <w:szCs w:val="21"/>
        </w:rPr>
      </w:pPr>
      <w:r>
        <w:rPr>
          <w:sz w:val="21"/>
          <w:szCs w:val="21"/>
          <w:u w:val="single"/>
        </w:rPr>
        <w:t>各专业人工综合工日施工期：自各专业开工之日起至各专业完工止（具体以发包人及监理</w:t>
      </w:r>
      <w:r>
        <w:rPr>
          <w:sz w:val="21"/>
          <w:szCs w:val="21"/>
        </w:rPr>
        <w:t xml:space="preserve"> </w:t>
      </w:r>
      <w:r>
        <w:rPr>
          <w:sz w:val="21"/>
          <w:szCs w:val="21"/>
          <w:u w:val="single"/>
        </w:rPr>
        <w:t>工程师确认的时间为准）。</w:t>
      </w:r>
    </w:p>
    <w:p w14:paraId="646990F6">
      <w:pPr>
        <w:tabs>
          <w:tab w:val="left" w:pos="1914"/>
          <w:tab w:val="left" w:pos="2334"/>
        </w:tabs>
        <w:adjustRightInd w:val="0"/>
        <w:rPr>
          <w:rFonts w:ascii="宋体" w:hAnsi="宋体" w:cs="Arial Unicode MS"/>
          <w:szCs w:val="21"/>
        </w:rPr>
      </w:pPr>
      <w:r>
        <w:rPr>
          <w:rFonts w:ascii="宋体" w:hAnsi="宋体" w:cs="Arial Unicode MS"/>
          <w:szCs w:val="21"/>
        </w:rPr>
        <w:t>16.1.2.4其他约定：</w:t>
      </w:r>
      <w:r>
        <w:rPr>
          <w:rFonts w:ascii="宋体" w:hAnsi="宋体" w:cs="Arial Unicode MS"/>
          <w:szCs w:val="21"/>
          <w:u w:val="single"/>
        </w:rPr>
        <w:t>/</w:t>
      </w:r>
      <w:r>
        <w:rPr>
          <w:rFonts w:ascii="宋体" w:hAnsi="宋体" w:cs="Arial Unicode MS"/>
          <w:szCs w:val="21"/>
        </w:rPr>
        <w:t xml:space="preserve"> </w:t>
      </w:r>
    </w:p>
    <w:p w14:paraId="40EB1F69">
      <w:pPr>
        <w:tabs>
          <w:tab w:val="left" w:pos="1914"/>
          <w:tab w:val="left" w:pos="2334"/>
        </w:tabs>
        <w:adjustRightInd w:val="0"/>
        <w:rPr>
          <w:rFonts w:ascii="宋体" w:hAnsi="宋体" w:cs="Arial Unicode MS"/>
          <w:szCs w:val="21"/>
        </w:rPr>
      </w:pPr>
      <w:r>
        <w:rPr>
          <w:rFonts w:ascii="宋体" w:hAnsi="宋体" w:cs="Arial Unicode MS"/>
          <w:szCs w:val="21"/>
        </w:rPr>
        <w:t>16.1.3其他价格调整方法</w:t>
      </w:r>
    </w:p>
    <w:p w14:paraId="1720C428">
      <w:pPr>
        <w:pStyle w:val="22"/>
        <w:adjustRightInd w:val="0"/>
        <w:spacing w:before="12" w:line="420" w:lineRule="exact"/>
        <w:rPr>
          <w:sz w:val="21"/>
          <w:szCs w:val="21"/>
        </w:rPr>
      </w:pPr>
      <w:r>
        <w:rPr>
          <w:sz w:val="21"/>
          <w:szCs w:val="21"/>
          <w:u w:val="single"/>
        </w:rPr>
        <w:t>（1）承包人在编制投标报价时对合同文件、合同图纸的任何错误理解或自身的任何疏忽而造成的错误或失误；</w:t>
      </w:r>
    </w:p>
    <w:p w14:paraId="5F11F12B">
      <w:pPr>
        <w:pStyle w:val="22"/>
        <w:adjustRightInd w:val="0"/>
        <w:spacing w:line="401" w:lineRule="exact"/>
        <w:rPr>
          <w:sz w:val="21"/>
          <w:szCs w:val="21"/>
        </w:rPr>
      </w:pPr>
      <w:r>
        <w:rPr>
          <w:sz w:val="21"/>
          <w:szCs w:val="21"/>
          <w:u w:val="single"/>
        </w:rPr>
        <w:t>（2）任何外汇与人民币汇率的变化；</w:t>
      </w:r>
    </w:p>
    <w:p w14:paraId="4E5DF921">
      <w:pPr>
        <w:pStyle w:val="22"/>
        <w:adjustRightInd w:val="0"/>
        <w:rPr>
          <w:sz w:val="21"/>
          <w:szCs w:val="21"/>
        </w:rPr>
      </w:pPr>
      <w:r>
        <w:rPr>
          <w:sz w:val="21"/>
          <w:szCs w:val="21"/>
          <w:u w:val="single"/>
        </w:rPr>
        <w:t>（3）除合同约定外本合同履约期内有关工作条件、工作时间或人工工资标准和其它与本工程雇佣劳动力相关的税费、政府收费或其它的在本工程使用的材料、货物、机械、 工程设备、施工设备价格或费用的变化或货币的贬升值；</w:t>
      </w:r>
    </w:p>
    <w:p w14:paraId="062B4028">
      <w:pPr>
        <w:pStyle w:val="22"/>
        <w:adjustRightInd w:val="0"/>
        <w:rPr>
          <w:sz w:val="21"/>
          <w:szCs w:val="21"/>
        </w:rPr>
      </w:pPr>
      <w:r>
        <w:rPr>
          <w:sz w:val="21"/>
          <w:szCs w:val="21"/>
          <w:u w:val="single"/>
        </w:rPr>
        <w:t>（4）合同价款中的各项取费，包括但不限于企业管理费、利润、税金的取费水平固定不变；</w:t>
      </w:r>
    </w:p>
    <w:p w14:paraId="4448F7DA">
      <w:pPr>
        <w:pStyle w:val="22"/>
        <w:adjustRightInd w:val="0"/>
        <w:rPr>
          <w:sz w:val="21"/>
          <w:szCs w:val="21"/>
        </w:rPr>
      </w:pPr>
      <w:r>
        <w:rPr>
          <w:sz w:val="21"/>
          <w:szCs w:val="21"/>
          <w:u w:val="single"/>
        </w:rPr>
        <w:t>（5）承包人应在投标时充分考虑人工、材料、机械等受疫情影响，不得再因疫情造成 的施工停工、效率降低及人工、材料、机械等价格上涨，而提出费用增加。</w:t>
      </w:r>
    </w:p>
    <w:p w14:paraId="3E593E50">
      <w:pPr>
        <w:pStyle w:val="22"/>
        <w:adjustRightInd w:val="0"/>
        <w:rPr>
          <w:sz w:val="21"/>
          <w:szCs w:val="21"/>
        </w:rPr>
      </w:pPr>
      <w:r>
        <w:rPr>
          <w:sz w:val="21"/>
          <w:szCs w:val="21"/>
          <w:u w:val="single"/>
        </w:rPr>
        <w:t>（6）合同约定的其他风险。 16.1.3.1合同文件约定的措施项目费风险范围：</w:t>
      </w:r>
    </w:p>
    <w:p w14:paraId="00B84DEC">
      <w:pPr>
        <w:pStyle w:val="22"/>
        <w:adjustRightInd w:val="0"/>
        <w:spacing w:line="420" w:lineRule="exact"/>
        <w:ind w:firstLine="210" w:firstLineChars="100"/>
        <w:rPr>
          <w:sz w:val="21"/>
          <w:szCs w:val="21"/>
        </w:rPr>
      </w:pPr>
      <w:r>
        <w:rPr>
          <w:sz w:val="21"/>
          <w:szCs w:val="21"/>
          <w:u w:val="single"/>
        </w:rPr>
        <w:t>（1）工程量清单中的措施费用（除可计量措施项目外），结算时不作任何调整；</w:t>
      </w:r>
    </w:p>
    <w:p w14:paraId="3991F575">
      <w:pPr>
        <w:pStyle w:val="22"/>
        <w:adjustRightInd w:val="0"/>
        <w:ind w:firstLine="210" w:firstLineChars="100"/>
        <w:rPr>
          <w:sz w:val="21"/>
          <w:szCs w:val="21"/>
          <w:u w:val="single"/>
        </w:rPr>
      </w:pPr>
      <w:r>
        <w:rPr>
          <w:sz w:val="21"/>
          <w:szCs w:val="21"/>
          <w:u w:val="single"/>
        </w:rPr>
        <w:t xml:space="preserve">（2）承包人应当对新型冠状病毒肺炎疫情有充分认识，做好常态化疫情防控工作，充分考虑因新冠肺炎疫情可能对施工期间的影响，并制定周密的防疫应对方案，疫情防控费用已包含在安全文明施工费中，除发包人提出特殊要求外，不再额外计取。 </w:t>
      </w:r>
    </w:p>
    <w:p w14:paraId="2F824F1D">
      <w:pPr>
        <w:pStyle w:val="22"/>
        <w:adjustRightInd w:val="0"/>
        <w:rPr>
          <w:sz w:val="21"/>
          <w:szCs w:val="21"/>
        </w:rPr>
      </w:pPr>
      <w:r>
        <w:rPr>
          <w:sz w:val="21"/>
          <w:szCs w:val="21"/>
          <w:u w:val="single"/>
        </w:rPr>
        <w:t>16.1.3.2对承包人超出设计图纸（含设计变更）范围和因承包人原因造成返工的工程量，发包人不予计量。</w:t>
      </w:r>
    </w:p>
    <w:p w14:paraId="3521E706">
      <w:pPr>
        <w:pStyle w:val="2"/>
        <w:spacing w:line="439" w:lineRule="exact"/>
        <w:jc w:val="both"/>
        <w:rPr>
          <w:rFonts w:hAnsi="宋体"/>
          <w:szCs w:val="32"/>
        </w:rPr>
      </w:pPr>
      <w:r>
        <w:rPr>
          <w:rFonts w:hAnsi="宋体"/>
          <w:szCs w:val="32"/>
        </w:rPr>
        <w:t>17.计量与支付</w:t>
      </w:r>
    </w:p>
    <w:p w14:paraId="70A8A2B3">
      <w:pPr>
        <w:pStyle w:val="22"/>
        <w:tabs>
          <w:tab w:val="left" w:pos="1374"/>
        </w:tabs>
        <w:adjustRightInd w:val="0"/>
        <w:rPr>
          <w:sz w:val="21"/>
          <w:szCs w:val="21"/>
        </w:rPr>
      </w:pPr>
      <w:r>
        <w:rPr>
          <w:sz w:val="21"/>
          <w:szCs w:val="21"/>
        </w:rPr>
        <w:t>17.1计量</w:t>
      </w:r>
    </w:p>
    <w:p w14:paraId="10769ED9">
      <w:pPr>
        <w:tabs>
          <w:tab w:val="left" w:pos="1914"/>
        </w:tabs>
        <w:adjustRightInd w:val="0"/>
        <w:spacing w:line="364" w:lineRule="exact"/>
        <w:rPr>
          <w:rFonts w:ascii="宋体" w:hAnsi="宋体" w:cs="Arial Unicode MS"/>
          <w:szCs w:val="21"/>
        </w:rPr>
      </w:pPr>
      <w:r>
        <w:rPr>
          <w:rFonts w:ascii="宋体" w:hAnsi="宋体" w:cs="Arial Unicode MS"/>
          <w:szCs w:val="21"/>
        </w:rPr>
        <w:t>17.1.3计量周期</w:t>
      </w:r>
    </w:p>
    <w:p w14:paraId="31B89B03">
      <w:pPr>
        <w:adjustRightInd w:val="0"/>
        <w:spacing w:line="417" w:lineRule="exact"/>
        <w:rPr>
          <w:rFonts w:ascii="宋体" w:hAnsi="宋体" w:cs="Arial Unicode MS"/>
          <w:szCs w:val="21"/>
        </w:rPr>
      </w:pPr>
      <w:r>
        <w:rPr>
          <w:rFonts w:ascii="宋体" w:hAnsi="宋体" w:cs="Arial Unicode MS"/>
          <w:szCs w:val="21"/>
        </w:rPr>
        <w:t>（1）每月</w:t>
      </w:r>
      <w:r>
        <w:rPr>
          <w:rFonts w:ascii="宋体" w:hAnsi="宋体" w:cs="Arial Unicode MS"/>
          <w:szCs w:val="21"/>
          <w:u w:val="single"/>
        </w:rPr>
        <w:t xml:space="preserve">25 </w:t>
      </w:r>
      <w:r>
        <w:rPr>
          <w:rFonts w:ascii="宋体" w:hAnsi="宋体" w:cs="Arial Unicode MS"/>
          <w:szCs w:val="21"/>
        </w:rPr>
        <w:t>日为当月计量截止日期（不含当日）和下月计量起始日期（含当日）。</w:t>
      </w:r>
    </w:p>
    <w:p w14:paraId="121F9411">
      <w:pPr>
        <w:adjustRightInd w:val="0"/>
        <w:spacing w:line="420" w:lineRule="exact"/>
        <w:rPr>
          <w:rFonts w:ascii="宋体" w:hAnsi="宋体" w:cs="Arial Unicode MS"/>
          <w:szCs w:val="21"/>
        </w:rPr>
      </w:pPr>
      <w:r>
        <w:rPr>
          <w:rFonts w:ascii="宋体" w:hAnsi="宋体" w:cs="Arial Unicode MS"/>
          <w:szCs w:val="21"/>
        </w:rPr>
        <w:t>（2）本合同</w:t>
      </w:r>
      <w:r>
        <w:rPr>
          <w:rFonts w:ascii="宋体" w:hAnsi="宋体" w:cs="Arial Unicode MS"/>
          <w:szCs w:val="21"/>
          <w:u w:val="single"/>
        </w:rPr>
        <w:t>执行</w:t>
      </w:r>
      <w:r>
        <w:rPr>
          <w:rFonts w:ascii="宋体" w:hAnsi="宋体" w:cs="Arial Unicode MS"/>
          <w:szCs w:val="21"/>
        </w:rPr>
        <w:t>（执行（采用单价合同形式时）/不执行（采用总价合同形式时））单价子目已完</w:t>
      </w:r>
      <w:r>
        <w:rPr>
          <w:rFonts w:ascii="宋体" w:hAnsi="宋体"/>
          <w:szCs w:val="21"/>
        </w:rPr>
        <mc:AlternateContent>
          <mc:Choice Requires="wpg">
            <w:drawing>
              <wp:anchor distT="0" distB="0" distL="114300" distR="114300" simplePos="0" relativeHeight="251677696"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49" name="组合 49"/>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48" name="任意多边形 48"/>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7696;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EerOn2QAAAAoBAAAPAAAAAAAAAAEAIAAAACIAAABkcnMvZG93bnJldi54bWxQSwECFAAU&#10;AAAACACHTuJAGfQsXmICAAB5BQAADgAAAAAAAAABACAAAAAoAQAAZHJzL2Uyb0RvYy54bWxQSwUG&#10;AAAAAAYABgBZAQAA/AUAAAAA&#10;">
                <o:lock v:ext="edit" aspectratio="f"/>
                <v:shape id="_x0000_s1026" o:spid="_x0000_s1026" o:spt="100" style="position:absolute;left:855;top:1410;height:14025;width:2;" fillcolor="#000000" filled="t" stroked="f" coordsize="1,14025" o:gfxdata="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viPWugAAANsA&#10;AAAPAAAAAAAAAAEAIAAAACIAAABkcnMvZG93bnJldi54bWxQSwECFAAUAAAACACHTuJAMy8FnjsA&#10;AAA5AAAAEAAAAAAAAAABACAAAAAJAQAAZHJzL3NoYXBleG1sLnhtbFBLBQYAAAAABgAGAFsBAACz&#10;AwAAAAA=&#10;" path="m0,0l0,14025,0,0xe">
                  <v:fill on="t" focussize="0,0"/>
                  <v:stroke on="f"/>
                  <v:imagedata o:title=""/>
                  <o:lock v:ext="edit" aspectratio="f"/>
                </v:shape>
              </v:group>
            </w:pict>
          </mc:Fallback>
        </mc:AlternateContent>
      </w:r>
      <w:r>
        <w:rPr>
          <w:rFonts w:ascii="宋体" w:hAnsi="宋体" w:cs="Arial Unicode MS"/>
          <w:szCs w:val="21"/>
        </w:rPr>
        <w:t>成工程量按月计量。</w:t>
      </w:r>
    </w:p>
    <w:p w14:paraId="607FF8B6">
      <w:pPr>
        <w:tabs>
          <w:tab w:val="left" w:pos="1914"/>
        </w:tabs>
        <w:adjustRightInd w:val="0"/>
        <w:spacing w:before="51" w:line="376" w:lineRule="exact"/>
        <w:rPr>
          <w:rFonts w:ascii="宋体" w:hAnsi="宋体" w:cs="Arial Unicode MS"/>
          <w:szCs w:val="21"/>
        </w:rPr>
      </w:pPr>
      <w:r>
        <w:rPr>
          <w:rFonts w:ascii="宋体" w:hAnsi="宋体" w:cs="Arial Unicode MS"/>
          <w:szCs w:val="21"/>
        </w:rPr>
        <w:t>（3）总价子目计量方式采用</w:t>
      </w:r>
      <w:r>
        <w:rPr>
          <w:rFonts w:ascii="宋体" w:hAnsi="宋体" w:cs="Arial Unicode MS"/>
          <w:szCs w:val="21"/>
          <w:u w:val="single"/>
        </w:rPr>
        <w:t>按实际完成工程量计量</w:t>
      </w:r>
      <w:r>
        <w:rPr>
          <w:rFonts w:ascii="宋体" w:hAnsi="宋体" w:cs="Arial Unicode MS"/>
          <w:szCs w:val="21"/>
        </w:rPr>
        <w:t xml:space="preserve">（支付分解报告/按实际完成工程量计量）。 </w:t>
      </w:r>
    </w:p>
    <w:p w14:paraId="28754239">
      <w:pPr>
        <w:tabs>
          <w:tab w:val="left" w:pos="1914"/>
        </w:tabs>
        <w:adjustRightInd w:val="0"/>
        <w:spacing w:before="51" w:line="376" w:lineRule="exact"/>
        <w:rPr>
          <w:rFonts w:ascii="宋体" w:hAnsi="宋体" w:cs="Arial Unicode MS"/>
          <w:szCs w:val="21"/>
        </w:rPr>
      </w:pPr>
      <w:r>
        <w:rPr>
          <w:rFonts w:ascii="宋体" w:hAnsi="宋体" w:cs="Arial Unicode MS"/>
          <w:szCs w:val="21"/>
        </w:rPr>
        <w:t>17.1.5总价子目的计量（适用于采用支付分解报告）</w:t>
      </w:r>
    </w:p>
    <w:p w14:paraId="357A51F6">
      <w:pPr>
        <w:adjustRightInd w:val="0"/>
        <w:spacing w:line="338" w:lineRule="exact"/>
        <w:rPr>
          <w:rFonts w:ascii="宋体" w:hAnsi="宋体"/>
          <w:szCs w:val="21"/>
        </w:rPr>
      </w:pPr>
      <w:r>
        <w:rPr>
          <w:rFonts w:ascii="宋体" w:hAnsi="宋体" w:cs="Arial Unicode MS"/>
          <w:szCs w:val="21"/>
        </w:rPr>
        <w:t>（1）采用支付分解报告计量方式的，总价子目的价格调整方法：</w:t>
      </w:r>
      <w:r>
        <w:rPr>
          <w:rFonts w:ascii="宋体" w:hAnsi="宋体"/>
          <w:szCs w:val="21"/>
          <w:u w:val="single"/>
        </w:rPr>
        <w:t>/</w:t>
      </w:r>
    </w:p>
    <w:p w14:paraId="30A70842">
      <w:pPr>
        <w:tabs>
          <w:tab w:val="left" w:pos="1914"/>
        </w:tabs>
        <w:adjustRightInd w:val="0"/>
        <w:spacing w:line="363" w:lineRule="exact"/>
        <w:rPr>
          <w:rFonts w:ascii="宋体" w:hAnsi="宋体" w:cs="Arial Unicode MS"/>
          <w:szCs w:val="21"/>
        </w:rPr>
      </w:pPr>
      <w:r>
        <w:rPr>
          <w:rFonts w:ascii="宋体" w:hAnsi="宋体" w:cs="Arial Unicode MS"/>
          <w:szCs w:val="21"/>
        </w:rPr>
        <w:t>17.1.5总价子目的计量（适用于采用按实际完成工程量计量）</w:t>
      </w:r>
    </w:p>
    <w:p w14:paraId="12F4A72B">
      <w:pPr>
        <w:adjustRightInd w:val="0"/>
        <w:spacing w:line="360" w:lineRule="exact"/>
        <w:rPr>
          <w:rFonts w:ascii="宋体" w:hAnsi="宋体"/>
          <w:szCs w:val="21"/>
        </w:rPr>
      </w:pPr>
      <w:r>
        <w:rPr>
          <w:rFonts w:ascii="宋体" w:hAnsi="宋体" w:cs="Arial Unicode MS"/>
          <w:szCs w:val="21"/>
        </w:rPr>
        <w:t>（1）采用按实际完成工程量计量方式的,总价子目的价格调整方法：</w:t>
      </w:r>
      <w:r>
        <w:rPr>
          <w:rFonts w:ascii="宋体" w:hAnsi="宋体"/>
          <w:szCs w:val="21"/>
          <w:u w:val="single"/>
        </w:rPr>
        <w:t>因承包人原因引起已标价工程量清单中某个子目工程变化幅度超过15%（不含），且承 包人或监理人认为该变化引起相关措施项目发生变化的，承包人或监理人要求承包人针对措 施项目的变化；</w:t>
      </w:r>
    </w:p>
    <w:p w14:paraId="4EBDD245">
      <w:pPr>
        <w:adjustRightInd w:val="0"/>
        <w:spacing w:before="9"/>
        <w:rPr>
          <w:rFonts w:ascii="宋体" w:hAnsi="宋体" w:cs="Arial Unicode MS"/>
          <w:szCs w:val="21"/>
        </w:rPr>
      </w:pPr>
    </w:p>
    <w:p w14:paraId="63387D00">
      <w:pPr>
        <w:pStyle w:val="22"/>
        <w:tabs>
          <w:tab w:val="left" w:pos="1374"/>
        </w:tabs>
        <w:adjustRightInd w:val="0"/>
        <w:spacing w:line="371" w:lineRule="exact"/>
        <w:rPr>
          <w:sz w:val="21"/>
          <w:szCs w:val="21"/>
        </w:rPr>
      </w:pPr>
      <w:r>
        <w:rPr>
          <w:sz w:val="21"/>
          <w:szCs w:val="21"/>
        </w:rPr>
        <w:t>17.2预付款</w:t>
      </w:r>
    </w:p>
    <w:p w14:paraId="09206456">
      <w:pPr>
        <w:adjustRightInd w:val="0"/>
        <w:spacing w:before="1"/>
        <w:rPr>
          <w:rFonts w:ascii="宋体" w:hAnsi="宋体" w:cs="Arial Unicode MS"/>
          <w:szCs w:val="21"/>
        </w:rPr>
      </w:pPr>
    </w:p>
    <w:p w14:paraId="3AB5E9F8">
      <w:pPr>
        <w:tabs>
          <w:tab w:val="left" w:pos="1914"/>
        </w:tabs>
        <w:adjustRightInd w:val="0"/>
        <w:spacing w:line="364" w:lineRule="exact"/>
        <w:rPr>
          <w:rFonts w:ascii="宋体" w:hAnsi="宋体" w:cs="Arial Unicode MS"/>
          <w:szCs w:val="21"/>
        </w:rPr>
      </w:pPr>
      <w:r>
        <w:rPr>
          <w:rFonts w:ascii="宋体" w:hAnsi="宋体" w:cs="Arial Unicode MS"/>
          <w:szCs w:val="21"/>
        </w:rPr>
        <w:t>17.2.1预付款</w:t>
      </w:r>
    </w:p>
    <w:p w14:paraId="6FDDA7CE">
      <w:pPr>
        <w:adjustRightInd w:val="0"/>
        <w:spacing w:before="2" w:line="235" w:lineRule="auto"/>
        <w:rPr>
          <w:rFonts w:ascii="宋体" w:hAnsi="宋体" w:cs="Arial Unicode MS"/>
          <w:szCs w:val="21"/>
        </w:rPr>
      </w:pPr>
      <w:r>
        <w:rPr>
          <w:rFonts w:ascii="宋体" w:hAnsi="宋体" w:cs="Arial Unicode MS"/>
          <w:szCs w:val="21"/>
        </w:rPr>
        <w:t>（1）预付款额度 预付款额度：</w:t>
      </w:r>
      <w:r>
        <w:rPr>
          <w:rFonts w:ascii="宋体" w:hAnsi="宋体" w:cs="Arial Unicode MS"/>
          <w:szCs w:val="21"/>
          <w:u w:val="single"/>
        </w:rPr>
        <w:t>签订合同后支付合同金额的</w:t>
      </w:r>
      <w:r>
        <w:rPr>
          <w:rFonts w:hint="eastAsia" w:ascii="宋体" w:hAnsi="宋体" w:cs="Arial Unicode MS"/>
          <w:szCs w:val="21"/>
          <w:u w:val="single"/>
        </w:rPr>
        <w:t>5</w:t>
      </w:r>
      <w:r>
        <w:rPr>
          <w:rFonts w:ascii="宋体" w:hAnsi="宋体" w:cs="Arial Unicode MS"/>
          <w:szCs w:val="21"/>
          <w:u w:val="single"/>
        </w:rPr>
        <w:t>0%；</w:t>
      </w:r>
    </w:p>
    <w:p w14:paraId="257B8C70">
      <w:pPr>
        <w:pStyle w:val="22"/>
        <w:tabs>
          <w:tab w:val="left" w:pos="5214"/>
        </w:tabs>
        <w:adjustRightInd w:val="0"/>
        <w:rPr>
          <w:sz w:val="21"/>
          <w:szCs w:val="21"/>
        </w:rPr>
      </w:pPr>
      <w:r>
        <w:rPr>
          <w:sz w:val="21"/>
          <w:szCs w:val="21"/>
        </w:rPr>
        <w:t>其中：</w:t>
      </w:r>
      <w:r>
        <w:rPr>
          <w:sz w:val="21"/>
          <w:szCs w:val="21"/>
          <w:u w:val="single"/>
        </w:rPr>
        <w:t>预付款额度包含措施项目预付款，（包括农民工工伤保险费的100%，以及安全文明施工费，相关费用不再另行支付）；</w:t>
      </w:r>
    </w:p>
    <w:p w14:paraId="0FC76F3F">
      <w:pPr>
        <w:adjustRightInd w:val="0"/>
        <w:spacing w:before="5" w:line="235" w:lineRule="auto"/>
        <w:rPr>
          <w:rFonts w:ascii="宋体" w:hAnsi="宋体" w:cs="Arial Unicode MS"/>
          <w:szCs w:val="21"/>
        </w:rPr>
      </w:pPr>
      <w:r>
        <w:rPr>
          <w:rFonts w:ascii="宋体" w:hAnsi="宋体" w:cs="Arial Unicode MS"/>
          <w:szCs w:val="21"/>
        </w:rPr>
        <w:t>（2）预付办法预付款预付办法：</w:t>
      </w:r>
      <w:r>
        <w:rPr>
          <w:rFonts w:ascii="宋体" w:hAnsi="宋体" w:cs="Arial Unicode MS"/>
          <w:szCs w:val="21"/>
          <w:u w:val="single"/>
        </w:rPr>
        <w:t>合同正式签订后，发包人通过电汇或支票的形式一次性向承包人支付</w:t>
      </w:r>
      <w:r>
        <w:rPr>
          <w:rFonts w:ascii="宋体" w:hAnsi="宋体"/>
          <w:szCs w:val="21"/>
          <w:u w:val="single"/>
        </w:rPr>
        <w:t>预付款</w:t>
      </w:r>
      <w:r>
        <w:rPr>
          <w:rFonts w:ascii="宋体" w:hAnsi="宋体"/>
          <w:szCs w:val="21"/>
          <w:u w:val="single"/>
        </w:rPr>
        <w:tab/>
      </w:r>
      <w:r>
        <w:rPr>
          <w:rFonts w:ascii="宋体" w:hAnsi="宋体" w:cs="Arial Unicode MS"/>
          <w:szCs w:val="21"/>
        </w:rPr>
        <w:t>预付款的支付时间：</w:t>
      </w:r>
      <w:r>
        <w:rPr>
          <w:rFonts w:ascii="宋体" w:hAnsi="宋体" w:cs="Arial Unicode MS"/>
          <w:szCs w:val="21"/>
          <w:u w:val="single"/>
        </w:rPr>
        <w:t>本合同签订后30天内，不迟于施工正式进场后5天内；</w:t>
      </w:r>
    </w:p>
    <w:p w14:paraId="71036D18">
      <w:pPr>
        <w:adjustRightInd w:val="0"/>
        <w:spacing w:before="22" w:line="360" w:lineRule="exact"/>
        <w:rPr>
          <w:rFonts w:ascii="宋体" w:hAnsi="宋体" w:cs="Arial Unicode MS"/>
          <w:szCs w:val="21"/>
        </w:rPr>
      </w:pPr>
      <w:r>
        <w:rPr>
          <w:rFonts w:ascii="宋体" w:hAnsi="宋体" w:cs="Arial Unicode MS"/>
          <w:szCs w:val="21"/>
        </w:rPr>
        <w:t>（3）安全文明施工费用预付额度及方式： 安全文明施工费用的预付不受上述预付办法和支付时间约定的制约。安全文明施工费用按以下时间节点和金额进行预付： 发包人应当在不迟于第11.1.1项约定的开工日期前的7天内，将签约合同价中载明的安全文明施工费用总额的50%一次性预付给承包人。发包人应当在±0.00以下主体结构施工完成或签约合同价中分部分项工程项目的完成价款比例达到30%（两者中以条件先满足的为准）7天内，预付至签约合同价中载明的安全文明施工费用总额的70%。 发包人应当在安全生产标准化考评、评定达到（含整改后达到）或超过合同约定的安全生产标准化管理目标之日起7天内，预付至签约合同价中载明的安全文明施工费用总额的90%。 发包人应当在工程竣工后，安全生产标准化考评、认定达到或超过合同约定安全生产标准化管理目标并颁发考评证书之日起的7天内，预付至签约合同价中载明的安全文明施工费用总额的100%。 安全文明施工的预付不抵扣。</w:t>
      </w:r>
    </w:p>
    <w:p w14:paraId="2B7D2E2D">
      <w:pPr>
        <w:tabs>
          <w:tab w:val="left" w:pos="1914"/>
        </w:tabs>
        <w:adjustRightInd w:val="0"/>
        <w:spacing w:line="341" w:lineRule="exact"/>
        <w:rPr>
          <w:rFonts w:ascii="宋体" w:hAnsi="宋体" w:cs="Arial Unicode MS"/>
          <w:szCs w:val="21"/>
        </w:rPr>
      </w:pPr>
      <w:r>
        <w:rPr>
          <w:rFonts w:ascii="宋体" w:hAnsi="宋体" w:cs="Arial Unicode MS"/>
          <w:szCs w:val="21"/>
        </w:rPr>
        <w:t>17.2.2预付款的扣回与还清</w:t>
      </w:r>
    </w:p>
    <w:p w14:paraId="7C6142F2">
      <w:pPr>
        <w:adjustRightInd w:val="0"/>
        <w:spacing w:line="417" w:lineRule="exact"/>
        <w:rPr>
          <w:rFonts w:ascii="宋体" w:hAnsi="宋体" w:cs="Arial Unicode MS"/>
          <w:szCs w:val="21"/>
          <w:u w:val="single"/>
        </w:rPr>
      </w:pPr>
      <w:r>
        <w:rPr>
          <w:rFonts w:ascii="宋体" w:hAnsi="宋体" w:cs="Arial Unicode MS"/>
          <w:szCs w:val="21"/>
        </w:rPr>
        <w:t>预付款的扣回办法：</w:t>
      </w:r>
      <w:r>
        <w:rPr>
          <w:rFonts w:ascii="宋体" w:hAnsi="宋体" w:cs="Arial Unicode MS"/>
          <w:szCs w:val="21"/>
          <w:u w:val="single"/>
        </w:rPr>
        <w:t>/</w:t>
      </w:r>
    </w:p>
    <w:p w14:paraId="3A522C82">
      <w:pPr>
        <w:adjustRightInd w:val="0"/>
        <w:spacing w:line="417" w:lineRule="exact"/>
        <w:rPr>
          <w:rFonts w:ascii="宋体" w:hAnsi="宋体"/>
          <w:szCs w:val="21"/>
        </w:rPr>
      </w:pPr>
      <w:r>
        <w:rPr>
          <w:rFonts w:ascii="宋体" w:hAnsi="宋体"/>
          <w:szCs w:val="21"/>
        </w:rPr>
        <mc:AlternateContent>
          <mc:Choice Requires="wpg">
            <w:drawing>
              <wp:anchor distT="0" distB="0" distL="114300" distR="114300" simplePos="0" relativeHeight="251678720"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33" name="组合 33"/>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34" name="任意多边形 34"/>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8720;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MnsINt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w/Varr4AAADb&#10;AAAADwAAAGRycy9kb3ducmV2LnhtbEWP3WoCMRSE74W+QzgF7zS7VVa7NUpZEMSLij8PcLo5bpZu&#10;TpYk/vTtm4Lg5TAz3zCL1d124ko+tI4V5OMMBHHtdMuNgtNxPZqDCBFZY+eYFPxSgNXyZbDAUrsb&#10;7+l6iI1IEA4lKjAx9qWUoTZkMYxdT5y8s/MWY5K+kdrjLcFtJ9+yrJAWW04LBnuqDNU/h4tVMCvy&#10;3W7zKatJVZ2/1t/vhan9Vqnha559gIh0j8/wo73RCiZT+P+Sfo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arr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rFonts w:ascii="宋体" w:hAnsi="宋体"/>
          <w:szCs w:val="21"/>
        </w:rPr>
        <w:t>17.3工程进度付款</w:t>
      </w:r>
    </w:p>
    <w:p w14:paraId="7D8254F5">
      <w:pPr>
        <w:tabs>
          <w:tab w:val="left" w:pos="1914"/>
          <w:tab w:val="left" w:pos="5167"/>
        </w:tabs>
        <w:adjustRightInd w:val="0"/>
        <w:spacing w:line="406" w:lineRule="exact"/>
        <w:rPr>
          <w:rFonts w:ascii="宋体" w:hAnsi="宋体" w:cs="Arial Unicode MS"/>
          <w:szCs w:val="21"/>
        </w:rPr>
      </w:pPr>
      <w:r>
        <w:rPr>
          <w:rFonts w:ascii="宋体" w:hAnsi="宋体" w:cs="Arial Unicode MS"/>
          <w:szCs w:val="21"/>
        </w:rPr>
        <w:t xml:space="preserve">17.3.2进度付款申请单 进度付款申请单的份数： </w:t>
      </w:r>
      <w:r>
        <w:rPr>
          <w:rFonts w:ascii="宋体" w:hAnsi="宋体" w:cs="Arial Unicode MS"/>
          <w:szCs w:val="21"/>
          <w:u w:val="single"/>
        </w:rPr>
        <w:t>一式捌份</w:t>
      </w:r>
      <w:r>
        <w:rPr>
          <w:rFonts w:ascii="宋体" w:hAnsi="宋体" w:cs="Arial Unicode MS"/>
          <w:szCs w:val="21"/>
          <w:u w:val="single"/>
        </w:rPr>
        <w:tab/>
      </w:r>
      <w:r>
        <w:rPr>
          <w:rFonts w:ascii="宋体" w:hAnsi="宋体" w:cs="Arial Unicode MS"/>
          <w:szCs w:val="21"/>
          <w:u w:val="single"/>
        </w:rPr>
        <w:t xml:space="preserve"> </w:t>
      </w:r>
    </w:p>
    <w:p w14:paraId="0C024420">
      <w:pPr>
        <w:adjustRightInd w:val="0"/>
        <w:spacing w:line="347" w:lineRule="exact"/>
        <w:rPr>
          <w:rFonts w:ascii="宋体" w:hAnsi="宋体" w:cs="Arial Unicode MS"/>
          <w:szCs w:val="21"/>
        </w:rPr>
      </w:pPr>
      <w:r>
        <w:rPr>
          <w:rFonts w:ascii="宋体" w:hAnsi="宋体" w:cs="Arial Unicode MS"/>
          <w:szCs w:val="21"/>
        </w:rPr>
        <w:t>承包人报送监理人的进度付款申请单应包括下列内容：</w:t>
      </w:r>
    </w:p>
    <w:p w14:paraId="4DFC4289">
      <w:pPr>
        <w:adjustRightInd w:val="0"/>
        <w:spacing w:line="360" w:lineRule="exact"/>
        <w:rPr>
          <w:rFonts w:ascii="宋体" w:hAnsi="宋体" w:cs="Arial Unicode MS"/>
          <w:szCs w:val="21"/>
        </w:rPr>
      </w:pPr>
      <w:r>
        <w:rPr>
          <w:rFonts w:ascii="宋体" w:hAnsi="宋体" w:cs="Arial Unicode MS"/>
          <w:szCs w:val="21"/>
        </w:rPr>
        <w:t>（6）根据合同应增加和（或）扣减的其他内容金额：</w:t>
      </w:r>
    </w:p>
    <w:p w14:paraId="61916379">
      <w:pPr>
        <w:pStyle w:val="22"/>
        <w:adjustRightInd w:val="0"/>
        <w:spacing w:line="417" w:lineRule="exact"/>
        <w:rPr>
          <w:sz w:val="21"/>
          <w:szCs w:val="21"/>
        </w:rPr>
      </w:pPr>
      <w:r>
        <w:rPr>
          <w:sz w:val="21"/>
          <w:szCs w:val="21"/>
          <w:u w:val="single"/>
        </w:rPr>
        <w:t>1、付款次数或编号</w:t>
      </w:r>
    </w:p>
    <w:p w14:paraId="21A213C4">
      <w:pPr>
        <w:pStyle w:val="22"/>
        <w:adjustRightInd w:val="0"/>
        <w:spacing w:line="420" w:lineRule="exact"/>
        <w:rPr>
          <w:sz w:val="21"/>
          <w:szCs w:val="21"/>
        </w:rPr>
      </w:pPr>
      <w:r>
        <w:rPr>
          <w:sz w:val="21"/>
          <w:szCs w:val="21"/>
          <w:u w:val="single"/>
        </w:rPr>
        <w:t>2、截止本次付款周期末已实施工程的价款;</w:t>
      </w:r>
    </w:p>
    <w:p w14:paraId="61DD14E0">
      <w:pPr>
        <w:pStyle w:val="22"/>
        <w:adjustRightInd w:val="0"/>
        <w:spacing w:line="420" w:lineRule="exact"/>
        <w:rPr>
          <w:sz w:val="21"/>
          <w:szCs w:val="21"/>
        </w:rPr>
      </w:pPr>
      <w:r>
        <w:rPr>
          <w:sz w:val="21"/>
          <w:szCs w:val="21"/>
          <w:u w:val="single"/>
        </w:rPr>
        <w:t>3、变更金额:</w:t>
      </w:r>
    </w:p>
    <w:p w14:paraId="7976CAEF">
      <w:pPr>
        <w:pStyle w:val="22"/>
        <w:adjustRightInd w:val="0"/>
        <w:spacing w:line="420" w:lineRule="exact"/>
        <w:rPr>
          <w:sz w:val="21"/>
          <w:szCs w:val="21"/>
        </w:rPr>
      </w:pPr>
      <w:r>
        <w:rPr>
          <w:sz w:val="21"/>
          <w:szCs w:val="21"/>
          <w:u w:val="single"/>
        </w:rPr>
        <w:t>4、索赔金额;</w:t>
      </w:r>
    </w:p>
    <w:p w14:paraId="5D5432CD">
      <w:pPr>
        <w:pStyle w:val="22"/>
        <w:adjustRightInd w:val="0"/>
        <w:spacing w:line="420" w:lineRule="exact"/>
        <w:rPr>
          <w:sz w:val="21"/>
          <w:szCs w:val="21"/>
        </w:rPr>
      </w:pPr>
      <w:r>
        <w:rPr>
          <w:sz w:val="21"/>
          <w:szCs w:val="21"/>
          <w:u w:val="single"/>
        </w:rPr>
        <w:t>5、本次应支付和预付款和(或)应扣减的返还预付款;</w:t>
      </w:r>
    </w:p>
    <w:p w14:paraId="022DC59B">
      <w:pPr>
        <w:pStyle w:val="22"/>
        <w:adjustRightInd w:val="0"/>
        <w:spacing w:line="420" w:lineRule="exact"/>
        <w:rPr>
          <w:sz w:val="21"/>
          <w:szCs w:val="21"/>
        </w:rPr>
      </w:pPr>
      <w:r>
        <w:rPr>
          <w:sz w:val="21"/>
          <w:szCs w:val="21"/>
          <w:u w:val="single"/>
        </w:rPr>
        <w:t>6、本次扣减的质量保证金;</w:t>
      </w:r>
    </w:p>
    <w:p w14:paraId="31028AB3">
      <w:pPr>
        <w:pStyle w:val="22"/>
        <w:adjustRightInd w:val="0"/>
        <w:spacing w:line="420" w:lineRule="exact"/>
        <w:rPr>
          <w:sz w:val="21"/>
          <w:szCs w:val="21"/>
          <w:u w:val="single"/>
        </w:rPr>
      </w:pPr>
      <w:r>
        <w:rPr>
          <w:sz w:val="21"/>
          <w:szCs w:val="21"/>
          <w:u w:val="single"/>
        </w:rPr>
        <w:t>7、根据合同应增加和扣减的其他金额</w:t>
      </w:r>
    </w:p>
    <w:p w14:paraId="498FC221">
      <w:pPr>
        <w:pStyle w:val="22"/>
        <w:adjustRightInd w:val="0"/>
        <w:spacing w:line="420" w:lineRule="exact"/>
        <w:rPr>
          <w:sz w:val="21"/>
          <w:szCs w:val="21"/>
        </w:rPr>
      </w:pPr>
      <w:r>
        <w:rPr>
          <w:rFonts w:cs="Arial Unicode MS"/>
          <w:sz w:val="21"/>
          <w:szCs w:val="21"/>
        </w:rPr>
        <w:t>（7）本次应付进度款：</w:t>
      </w:r>
      <w:r>
        <w:rPr>
          <w:sz w:val="21"/>
          <w:szCs w:val="21"/>
          <w:u w:val="single"/>
        </w:rPr>
        <w:t>/</w:t>
      </w:r>
    </w:p>
    <w:p w14:paraId="2B17594F">
      <w:pPr>
        <w:tabs>
          <w:tab w:val="left" w:pos="1914"/>
        </w:tabs>
        <w:adjustRightInd w:val="0"/>
        <w:spacing w:line="364" w:lineRule="exact"/>
        <w:rPr>
          <w:rFonts w:ascii="宋体" w:hAnsi="宋体" w:cs="Arial Unicode MS"/>
          <w:szCs w:val="21"/>
        </w:rPr>
      </w:pPr>
      <w:r>
        <w:rPr>
          <w:rFonts w:ascii="宋体" w:hAnsi="宋体" w:cs="Arial Unicode MS"/>
          <w:szCs w:val="21"/>
        </w:rPr>
        <w:t>17.3.3进度付款证书和支付时间</w:t>
      </w:r>
    </w:p>
    <w:p w14:paraId="39CA0610">
      <w:pPr>
        <w:numPr>
          <w:ilvl w:val="0"/>
          <w:numId w:val="20"/>
        </w:numPr>
        <w:adjustRightInd w:val="0"/>
        <w:spacing w:before="51" w:line="376" w:lineRule="exact"/>
        <w:jc w:val="left"/>
        <w:rPr>
          <w:rFonts w:ascii="宋体" w:hAnsi="宋体" w:cs="Arial Unicode MS"/>
          <w:szCs w:val="21"/>
        </w:rPr>
      </w:pPr>
      <w:r>
        <w:rPr>
          <w:rFonts w:ascii="宋体" w:hAnsi="宋体" w:cs="Arial Unicode MS"/>
          <w:szCs w:val="21"/>
        </w:rPr>
        <w:t>逾期付款违约金的计算标准：</w:t>
      </w:r>
      <w:r>
        <w:rPr>
          <w:rFonts w:ascii="宋体" w:hAnsi="宋体" w:cs="Arial Unicode MS"/>
          <w:szCs w:val="21"/>
          <w:u w:val="single"/>
        </w:rPr>
        <w:t>/</w:t>
      </w:r>
      <w:r>
        <w:rPr>
          <w:rFonts w:ascii="宋体" w:hAnsi="宋体" w:cs="Arial Unicode MS"/>
          <w:szCs w:val="21"/>
        </w:rPr>
        <w:t xml:space="preserve"> </w:t>
      </w:r>
    </w:p>
    <w:p w14:paraId="16576FE7">
      <w:pPr>
        <w:numPr>
          <w:ilvl w:val="0"/>
          <w:numId w:val="20"/>
        </w:numPr>
        <w:adjustRightInd w:val="0"/>
        <w:spacing w:before="51" w:line="376" w:lineRule="exact"/>
        <w:jc w:val="left"/>
        <w:rPr>
          <w:rFonts w:ascii="宋体" w:hAnsi="宋体"/>
          <w:szCs w:val="21"/>
        </w:rPr>
      </w:pPr>
      <w:r>
        <w:rPr>
          <w:rFonts w:ascii="宋体" w:hAnsi="宋体" w:cs="Arial Unicode MS"/>
          <w:szCs w:val="21"/>
        </w:rPr>
        <w:t>逾期付款违约金的计算方法：</w:t>
      </w:r>
      <w:r>
        <w:rPr>
          <w:rFonts w:ascii="宋体" w:hAnsi="宋体"/>
          <w:szCs w:val="21"/>
          <w:u w:val="single"/>
        </w:rPr>
        <w:t>/</w:t>
      </w:r>
    </w:p>
    <w:p w14:paraId="336CAD76">
      <w:pPr>
        <w:adjustRightInd w:val="0"/>
        <w:spacing w:line="364" w:lineRule="exact"/>
        <w:rPr>
          <w:rFonts w:ascii="宋体" w:hAnsi="宋体"/>
          <w:szCs w:val="21"/>
        </w:rPr>
      </w:pPr>
      <w:r>
        <w:rPr>
          <w:rFonts w:ascii="宋体" w:hAnsi="宋体" w:cs="Arial Unicode MS"/>
          <w:szCs w:val="21"/>
        </w:rPr>
        <w:t>（4）进度付款涉及政府性资金的支付方法：</w:t>
      </w:r>
      <w:r>
        <w:rPr>
          <w:rFonts w:hint="eastAsia" w:ascii="宋体" w:hAnsi="宋体"/>
          <w:szCs w:val="21"/>
          <w:u w:val="single"/>
        </w:rPr>
        <w:t>签订合同后支付合同金额的50%（包含措施项目预付款）、工程竣工验收合格后支付合同金额的40%和完成财政评审后依据评审定案金额支付合同剩余尾款，本合同最终金额以财政评审定案金额为准。（政府投资或者以政府投资为主的建设项目纳入审计或评审项目计划的，发包人和承包人均负有配合、接受审计或评审机关审计或评审的义务，竣工结算应当依据审计或评审结论，办清竣工结算和竣工付款的时间按照相关规定执行）</w:t>
      </w:r>
      <w:r>
        <w:rPr>
          <w:rFonts w:ascii="宋体" w:hAnsi="宋体"/>
          <w:szCs w:val="21"/>
          <w:u w:val="single"/>
        </w:rPr>
        <w:t>。</w:t>
      </w:r>
    </w:p>
    <w:p w14:paraId="6B4758B6">
      <w:pPr>
        <w:pStyle w:val="22"/>
        <w:tabs>
          <w:tab w:val="left" w:pos="1374"/>
        </w:tabs>
        <w:adjustRightInd w:val="0"/>
        <w:spacing w:line="371" w:lineRule="exact"/>
        <w:rPr>
          <w:sz w:val="21"/>
          <w:szCs w:val="21"/>
        </w:rPr>
      </w:pPr>
      <w:r>
        <w:rPr>
          <w:sz w:val="21"/>
          <w:szCs w:val="21"/>
        </w:rPr>
        <w:t>17.4质量保证金</w:t>
      </w:r>
    </w:p>
    <w:p w14:paraId="2B233DF2">
      <w:pPr>
        <w:adjustRightInd w:val="0"/>
        <w:spacing w:before="1"/>
        <w:rPr>
          <w:rFonts w:ascii="宋体" w:hAnsi="宋体" w:cs="Arial Unicode MS"/>
          <w:szCs w:val="21"/>
        </w:rPr>
      </w:pPr>
    </w:p>
    <w:p w14:paraId="020C421D">
      <w:pPr>
        <w:tabs>
          <w:tab w:val="left" w:pos="1914"/>
        </w:tabs>
        <w:adjustRightInd w:val="0"/>
        <w:spacing w:line="364" w:lineRule="exact"/>
        <w:rPr>
          <w:rFonts w:ascii="宋体" w:hAnsi="宋体" w:cs="Arial Unicode MS"/>
          <w:szCs w:val="21"/>
        </w:rPr>
      </w:pPr>
      <w:r>
        <w:rPr>
          <w:rFonts w:ascii="宋体" w:hAnsi="宋体" w:cs="Arial Unicode MS"/>
          <w:szCs w:val="21"/>
        </w:rPr>
        <w:t>17.4.1质量保证金处理</w:t>
      </w:r>
    </w:p>
    <w:p w14:paraId="2B50F3CE">
      <w:pPr>
        <w:adjustRightInd w:val="0"/>
        <w:spacing w:before="51" w:line="376" w:lineRule="exact"/>
        <w:rPr>
          <w:rFonts w:ascii="宋体" w:hAnsi="宋体" w:cs="Arial Unicode MS"/>
          <w:szCs w:val="21"/>
        </w:rPr>
      </w:pPr>
      <w:r>
        <w:rPr>
          <w:rFonts w:ascii="宋体" w:hAnsi="宋体" w:cs="Arial Unicode MS"/>
          <w:szCs w:val="21"/>
        </w:rPr>
        <w:t>（3）质量保证金形式：</w:t>
      </w:r>
      <w:r>
        <w:rPr>
          <w:rFonts w:ascii="宋体" w:hAnsi="宋体" w:cs="Arial Unicode MS"/>
          <w:szCs w:val="21"/>
          <w:u w:val="single"/>
        </w:rPr>
        <w:t>采用银行保函担保或其他保函担保形式</w:t>
      </w:r>
      <w:r>
        <w:rPr>
          <w:rFonts w:ascii="宋体" w:hAnsi="宋体" w:cs="Arial Unicode MS"/>
          <w:szCs w:val="21"/>
        </w:rPr>
        <w:t>（采用银行保函担保或其他保 函担保形式╱采用扣留质量保证金）。质量保证金约定比例：</w:t>
      </w:r>
      <w:r>
        <w:rPr>
          <w:rFonts w:ascii="宋体" w:hAnsi="宋体" w:cs="Arial Unicode MS"/>
          <w:szCs w:val="21"/>
          <w:u w:val="single"/>
        </w:rPr>
        <w:t>须向甲方交付工程评审定案金额3</w:t>
      </w:r>
      <w:r>
        <w:rPr>
          <w:rFonts w:ascii="宋体" w:hAnsi="宋体" w:cs="Arial Unicode MS"/>
          <w:szCs w:val="21"/>
        </w:rPr>
        <w:t>%</w:t>
      </w:r>
    </w:p>
    <w:p w14:paraId="5BA5F230">
      <w:pPr>
        <w:adjustRightInd w:val="0"/>
        <w:spacing w:line="395" w:lineRule="exact"/>
        <w:rPr>
          <w:rFonts w:ascii="宋体" w:hAnsi="宋体"/>
          <w:szCs w:val="21"/>
        </w:rPr>
      </w:pPr>
      <w:r>
        <w:rPr>
          <w:rFonts w:ascii="宋体" w:hAnsi="宋体"/>
          <w:szCs w:val="21"/>
        </w:rPr>
        <mc:AlternateContent>
          <mc:Choice Requires="wpg">
            <w:drawing>
              <wp:anchor distT="0" distB="0" distL="114300" distR="114300" simplePos="0" relativeHeight="251680768"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35" name="组合 35"/>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52" name="任意多边形 52"/>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80768;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D4lg2l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o+C4b4AAADb&#10;AAAADwAAAGRycy9kb3ducmV2LnhtbEWP3WoCMRSE74W+QziF3ml2La52a5SyIIgXFX8e4HRz3Czd&#10;nCxJ6s/bm4Lg5TAz3zDz5dV24kw+tI4V5KMMBHHtdMuNguNhNZyBCBFZY+eYFNwowHLxMphjqd2F&#10;d3Tex0YkCIcSFZgY+1LKUBuyGEauJ07eyXmLMUnfSO3xkuC2k+MsK6TFltOCwZ4qQ/Xv/s8qmBb5&#10;drv+ktV7VZ2+Vz8fhan9Rqm31zz7BBHpGp/hR3utFUzG8P8l/QC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4b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rFonts w:ascii="宋体" w:hAnsi="宋体"/>
          <w:szCs w:val="21"/>
        </w:rPr>
        <w:t>17.5</w:t>
      </w:r>
      <w:r>
        <w:rPr>
          <w:rFonts w:ascii="宋体" w:hAnsi="宋体"/>
          <w:szCs w:val="21"/>
        </w:rPr>
        <w:tab/>
      </w:r>
      <w:r>
        <w:rPr>
          <w:rFonts w:ascii="宋体" w:hAnsi="宋体"/>
          <w:szCs w:val="21"/>
        </w:rPr>
        <w:t>竣工结算</w:t>
      </w:r>
    </w:p>
    <w:p w14:paraId="08490FCE">
      <w:pPr>
        <w:adjustRightInd w:val="0"/>
        <w:spacing w:line="237" w:lineRule="auto"/>
        <w:rPr>
          <w:rFonts w:ascii="宋体" w:hAnsi="宋体" w:cs="Arial Unicode MS"/>
          <w:szCs w:val="21"/>
        </w:rPr>
      </w:pPr>
      <w:r>
        <w:rPr>
          <w:rFonts w:ascii="宋体" w:hAnsi="宋体" w:cs="Arial Unicode MS"/>
          <w:szCs w:val="21"/>
        </w:rPr>
        <w:t>17.5.1 过程结算 本工程</w:t>
      </w:r>
      <w:r>
        <w:rPr>
          <w:rFonts w:ascii="宋体" w:hAnsi="宋体" w:cs="Arial Unicode MS"/>
          <w:szCs w:val="21"/>
          <w:u w:val="single"/>
        </w:rPr>
        <w:t>不进行</w:t>
      </w:r>
      <w:r>
        <w:rPr>
          <w:rFonts w:ascii="宋体" w:hAnsi="宋体" w:cs="Arial Unicode MS"/>
          <w:szCs w:val="21"/>
        </w:rPr>
        <w:t>（进行/不进行）过程结算。 过程结算的相关要求：</w:t>
      </w:r>
      <w:r>
        <w:rPr>
          <w:rFonts w:ascii="宋体" w:hAnsi="宋体" w:cs="Arial Unicode MS"/>
          <w:szCs w:val="21"/>
          <w:u w:val="single"/>
        </w:rPr>
        <w:t>/</w:t>
      </w:r>
    </w:p>
    <w:p w14:paraId="75F008AE">
      <w:pPr>
        <w:tabs>
          <w:tab w:val="left" w:pos="1914"/>
        </w:tabs>
        <w:adjustRightInd w:val="0"/>
        <w:spacing w:line="364" w:lineRule="exact"/>
        <w:rPr>
          <w:rFonts w:ascii="宋体" w:hAnsi="宋体" w:cs="Arial Unicode MS"/>
          <w:szCs w:val="21"/>
        </w:rPr>
      </w:pPr>
      <w:r>
        <w:rPr>
          <w:rFonts w:ascii="宋体" w:hAnsi="宋体" w:cs="Arial Unicode MS"/>
          <w:szCs w:val="21"/>
        </w:rPr>
        <w:t>17.5.2竣工付款申请单</w:t>
      </w:r>
    </w:p>
    <w:p w14:paraId="1489F9EB">
      <w:pPr>
        <w:tabs>
          <w:tab w:val="left" w:pos="8317"/>
        </w:tabs>
        <w:adjustRightInd w:val="0"/>
        <w:spacing w:before="16" w:line="420" w:lineRule="exact"/>
        <w:rPr>
          <w:rFonts w:ascii="宋体" w:hAnsi="宋体" w:cs="Arial Unicode MS"/>
          <w:szCs w:val="21"/>
        </w:rPr>
      </w:pPr>
      <w:r>
        <w:rPr>
          <w:rFonts w:ascii="宋体" w:hAnsi="宋体" w:cs="Arial Unicode MS"/>
          <w:szCs w:val="21"/>
        </w:rPr>
        <w:t>（1）承包人提交竣工付款申请单的份数：</w:t>
      </w:r>
      <w:r>
        <w:rPr>
          <w:rFonts w:ascii="宋体" w:hAnsi="宋体" w:cs="Arial Unicode MS"/>
          <w:szCs w:val="21"/>
          <w:u w:val="single"/>
        </w:rPr>
        <w:t xml:space="preserve">提交5份竣工付款申请单 </w:t>
      </w:r>
      <w:r>
        <w:rPr>
          <w:rFonts w:ascii="宋体" w:hAnsi="宋体" w:cs="Arial Unicode MS"/>
          <w:szCs w:val="21"/>
        </w:rPr>
        <w:t>承包人提交竣工付款申请单的期限：</w:t>
      </w:r>
      <w:r>
        <w:rPr>
          <w:rFonts w:ascii="宋体" w:hAnsi="宋体" w:cs="Arial Unicode MS"/>
          <w:szCs w:val="21"/>
          <w:u w:val="single"/>
        </w:rPr>
        <w:t>在工程接收证书颁发后14天内</w:t>
      </w:r>
      <w:r>
        <w:rPr>
          <w:rFonts w:ascii="宋体" w:hAnsi="宋体" w:cs="Arial Unicode MS"/>
          <w:szCs w:val="21"/>
          <w:u w:val="single"/>
        </w:rPr>
        <w:tab/>
      </w:r>
      <w:r>
        <w:rPr>
          <w:rFonts w:ascii="宋体" w:hAnsi="宋体" w:cs="Arial Unicode MS"/>
          <w:szCs w:val="21"/>
          <w:u w:val="single"/>
        </w:rPr>
        <w:t xml:space="preserve"> </w:t>
      </w:r>
    </w:p>
    <w:p w14:paraId="0C4565D8">
      <w:pPr>
        <w:adjustRightInd w:val="0"/>
        <w:spacing w:line="420" w:lineRule="exact"/>
        <w:rPr>
          <w:rFonts w:ascii="宋体" w:hAnsi="宋体" w:cs="Arial Unicode MS"/>
          <w:szCs w:val="21"/>
        </w:rPr>
      </w:pPr>
      <w:r>
        <w:rPr>
          <w:rFonts w:ascii="宋体" w:hAnsi="宋体" w:cs="Arial Unicode MS"/>
          <w:szCs w:val="21"/>
        </w:rPr>
        <w:t>（2）竣工付款申请单的其他内容：</w:t>
      </w:r>
      <w:r>
        <w:rPr>
          <w:rFonts w:ascii="宋体" w:hAnsi="宋体" w:cs="Arial Unicode MS"/>
          <w:szCs w:val="21"/>
          <w:u w:val="single"/>
        </w:rPr>
        <w:t>竣工结算合同总价、已支付的工程价款、应扣回的预付 款、应扣留的质量保证金、应支付的竣工付款金额等</w:t>
      </w:r>
    </w:p>
    <w:p w14:paraId="5D60CF28">
      <w:pPr>
        <w:adjustRightInd w:val="0"/>
        <w:spacing w:before="9"/>
        <w:rPr>
          <w:rFonts w:ascii="宋体" w:hAnsi="宋体" w:cs="Arial Unicode MS"/>
          <w:szCs w:val="21"/>
        </w:rPr>
      </w:pPr>
    </w:p>
    <w:p w14:paraId="65F81A81">
      <w:pPr>
        <w:pStyle w:val="22"/>
        <w:tabs>
          <w:tab w:val="left" w:pos="1374"/>
        </w:tabs>
        <w:adjustRightInd w:val="0"/>
        <w:spacing w:line="371" w:lineRule="exact"/>
        <w:rPr>
          <w:sz w:val="21"/>
          <w:szCs w:val="21"/>
        </w:rPr>
      </w:pPr>
      <w:r>
        <w:rPr>
          <w:sz w:val="21"/>
          <w:szCs w:val="21"/>
        </w:rPr>
        <w:t>17.6最终结清</w:t>
      </w:r>
    </w:p>
    <w:p w14:paraId="7A1DB30E">
      <w:pPr>
        <w:adjustRightInd w:val="0"/>
        <w:spacing w:line="364" w:lineRule="exact"/>
        <w:rPr>
          <w:rFonts w:ascii="宋体" w:hAnsi="宋体" w:cs="Arial Unicode MS"/>
          <w:szCs w:val="21"/>
        </w:rPr>
      </w:pPr>
      <w:r>
        <w:rPr>
          <w:rFonts w:ascii="宋体" w:hAnsi="宋体" w:cs="Arial Unicode MS"/>
          <w:szCs w:val="21"/>
        </w:rPr>
        <w:t>17.6.1最终结清申请单</w:t>
      </w:r>
    </w:p>
    <w:p w14:paraId="606B2B60">
      <w:pPr>
        <w:tabs>
          <w:tab w:val="left" w:pos="7479"/>
        </w:tabs>
        <w:adjustRightInd w:val="0"/>
        <w:rPr>
          <w:rFonts w:ascii="宋体" w:hAnsi="宋体"/>
          <w:szCs w:val="21"/>
        </w:rPr>
      </w:pPr>
      <w:r>
        <w:rPr>
          <w:rFonts w:ascii="宋体" w:hAnsi="宋体" w:cs="Arial Unicode MS"/>
          <w:szCs w:val="21"/>
        </w:rPr>
        <w:t>（1）承包人提交最终结清申请单的份数：</w:t>
      </w:r>
      <w:r>
        <w:rPr>
          <w:rFonts w:ascii="宋体" w:hAnsi="宋体" w:cs="Arial Unicode MS"/>
          <w:szCs w:val="21"/>
          <w:u w:val="single"/>
        </w:rPr>
        <w:t>提交5份最终结清申请</w:t>
      </w:r>
      <w:r>
        <w:rPr>
          <w:rFonts w:hint="eastAsia" w:ascii="宋体" w:hAnsi="宋体" w:cs="Arial Unicode MS"/>
          <w:szCs w:val="21"/>
          <w:u w:val="single"/>
        </w:rPr>
        <w:t xml:space="preserve"> </w:t>
      </w:r>
      <w:r>
        <w:rPr>
          <w:rFonts w:ascii="宋体" w:hAnsi="宋体" w:cs="Arial Unicode MS"/>
          <w:szCs w:val="21"/>
        </w:rPr>
        <w:t>承包人提交最终结清申请单的期限：</w:t>
      </w:r>
      <w:r>
        <w:rPr>
          <w:rFonts w:ascii="宋体" w:hAnsi="宋体" w:cs="Arial Unicode MS"/>
          <w:szCs w:val="21"/>
          <w:u w:val="single"/>
        </w:rPr>
        <w:t xml:space="preserve">缺陷责任期终止，证书签发后30日内 </w:t>
      </w:r>
      <w:r>
        <w:rPr>
          <w:rFonts w:ascii="宋体" w:hAnsi="宋体" w:cs="Arial Unicode MS"/>
          <w:szCs w:val="21"/>
        </w:rPr>
        <w:t>发包人向承包人</w:t>
      </w:r>
      <w:r>
        <w:rPr>
          <w:rFonts w:ascii="宋体" w:hAnsi="宋体" w:cs="Arial Unicode MS"/>
          <w:szCs w:val="21"/>
          <w:u w:val="single"/>
        </w:rPr>
        <w:t>不支付</w:t>
      </w:r>
      <w:r>
        <w:rPr>
          <w:rFonts w:ascii="宋体" w:hAnsi="宋体" w:cs="Arial Unicode MS"/>
          <w:szCs w:val="21"/>
        </w:rPr>
        <w:t>（支付 / 不支付）质量保证金利息。 发包人向承包人支付质量保证金利息的，利息计算方法：</w:t>
      </w:r>
      <w:r>
        <w:rPr>
          <w:rFonts w:ascii="宋体" w:hAnsi="宋体"/>
          <w:szCs w:val="21"/>
          <w:u w:val="single"/>
        </w:rPr>
        <w:t>/</w:t>
      </w:r>
    </w:p>
    <w:p w14:paraId="0A6BF57E">
      <w:pPr>
        <w:pStyle w:val="2"/>
        <w:spacing w:line="439" w:lineRule="exact"/>
        <w:jc w:val="both"/>
        <w:rPr>
          <w:rFonts w:hAnsi="宋体"/>
          <w:szCs w:val="32"/>
        </w:rPr>
      </w:pPr>
      <w:r>
        <w:rPr>
          <w:rFonts w:hAnsi="宋体"/>
          <w:szCs w:val="32"/>
        </w:rPr>
        <w:t>18.竣工验收</w:t>
      </w:r>
    </w:p>
    <w:p w14:paraId="6AB5A0A9">
      <w:pPr>
        <w:pStyle w:val="22"/>
        <w:tabs>
          <w:tab w:val="left" w:pos="1374"/>
        </w:tabs>
        <w:adjustRightInd w:val="0"/>
        <w:rPr>
          <w:sz w:val="21"/>
          <w:szCs w:val="21"/>
        </w:rPr>
      </w:pPr>
      <w:r>
        <w:rPr>
          <w:sz w:val="21"/>
          <w:szCs w:val="21"/>
        </w:rPr>
        <w:t>18.2竣工验收申请报告</w:t>
      </w:r>
    </w:p>
    <w:p w14:paraId="54E174F2">
      <w:pPr>
        <w:adjustRightInd w:val="0"/>
        <w:spacing w:line="364" w:lineRule="exact"/>
        <w:rPr>
          <w:rFonts w:ascii="宋体" w:hAnsi="宋体" w:cs="Arial Unicode MS"/>
          <w:szCs w:val="21"/>
        </w:rPr>
      </w:pPr>
      <w:r>
        <w:rPr>
          <w:rFonts w:ascii="宋体" w:hAnsi="宋体" w:cs="Arial Unicode MS"/>
          <w:szCs w:val="21"/>
        </w:rPr>
        <w:t>（2）承包人负责整理和提交的竣工验收资料具体内容：</w:t>
      </w:r>
    </w:p>
    <w:p w14:paraId="685043ED">
      <w:pPr>
        <w:pStyle w:val="22"/>
        <w:tabs>
          <w:tab w:val="left" w:pos="1974"/>
          <w:tab w:val="left" w:pos="2364"/>
        </w:tabs>
        <w:adjustRightInd w:val="0"/>
        <w:spacing w:before="16" w:line="420" w:lineRule="exact"/>
        <w:rPr>
          <w:sz w:val="21"/>
          <w:szCs w:val="21"/>
        </w:rPr>
      </w:pPr>
      <w:r>
        <w:rPr>
          <w:sz w:val="21"/>
          <w:szCs w:val="21"/>
          <w:u w:val="single"/>
        </w:rPr>
        <w:t>竣工图纸、竣工验收申请、中间验收资料等（按城建档案管理机构的有关要求）</w:t>
      </w:r>
    </w:p>
    <w:p w14:paraId="6A4AB708">
      <w:pPr>
        <w:tabs>
          <w:tab w:val="left" w:pos="5814"/>
        </w:tabs>
        <w:adjustRightInd w:val="0"/>
        <w:spacing w:line="401" w:lineRule="exact"/>
        <w:rPr>
          <w:rFonts w:ascii="宋体" w:hAnsi="宋体" w:cs="Arial Unicode MS"/>
          <w:szCs w:val="21"/>
        </w:rPr>
      </w:pPr>
      <w:r>
        <w:rPr>
          <w:rFonts w:ascii="宋体" w:hAnsi="宋体" w:cs="Arial Unicode MS"/>
          <w:szCs w:val="21"/>
        </w:rPr>
        <w:t>竣工验收资料的份数：</w:t>
      </w:r>
      <w:r>
        <w:rPr>
          <w:rFonts w:ascii="宋体" w:hAnsi="宋体" w:cs="Arial Unicode MS"/>
          <w:szCs w:val="21"/>
          <w:u w:val="single"/>
        </w:rPr>
        <w:t>4份以及电子文档1份</w:t>
      </w:r>
      <w:r>
        <w:rPr>
          <w:rFonts w:ascii="宋体" w:hAnsi="宋体" w:cs="Arial Unicode MS"/>
          <w:szCs w:val="21"/>
        </w:rPr>
        <w:t>竣工验收资料的费用支付方式：</w:t>
      </w:r>
      <w:r>
        <w:rPr>
          <w:rFonts w:ascii="宋体" w:hAnsi="宋体" w:cs="Arial Unicode MS"/>
          <w:szCs w:val="21"/>
          <w:u w:val="single"/>
        </w:rPr>
        <w:t>现金</w:t>
      </w:r>
    </w:p>
    <w:p w14:paraId="4F5CA93D">
      <w:pPr>
        <w:adjustRightInd w:val="0"/>
        <w:spacing w:before="11"/>
        <w:rPr>
          <w:rFonts w:ascii="宋体" w:hAnsi="宋体" w:cs="Arial Unicode MS"/>
          <w:szCs w:val="21"/>
        </w:rPr>
      </w:pPr>
    </w:p>
    <w:p w14:paraId="30D56240">
      <w:pPr>
        <w:pStyle w:val="22"/>
        <w:tabs>
          <w:tab w:val="left" w:pos="1374"/>
        </w:tabs>
        <w:adjustRightInd w:val="0"/>
        <w:spacing w:line="371" w:lineRule="exact"/>
        <w:rPr>
          <w:sz w:val="21"/>
          <w:szCs w:val="21"/>
        </w:rPr>
      </w:pPr>
      <w:r>
        <w:rPr>
          <w:sz w:val="21"/>
          <w:szCs w:val="21"/>
        </w:rPr>
        <w:t>18.5施工期运行</w:t>
      </w:r>
    </w:p>
    <w:p w14:paraId="052709F8">
      <w:pPr>
        <w:tabs>
          <w:tab w:val="left" w:pos="1914"/>
        </w:tabs>
        <w:adjustRightInd w:val="0"/>
        <w:spacing w:line="364" w:lineRule="exact"/>
        <w:rPr>
          <w:rFonts w:ascii="宋体" w:hAnsi="宋体"/>
          <w:szCs w:val="21"/>
        </w:rPr>
      </w:pPr>
      <w:r>
        <w:rPr>
          <w:rFonts w:ascii="宋体" w:hAnsi="宋体" w:cs="Arial Unicode MS"/>
          <w:szCs w:val="21"/>
        </w:rPr>
        <w:t>18.5.1需要施工期运行的单位工程或设备安装工程：</w:t>
      </w:r>
      <w:r>
        <w:rPr>
          <w:rFonts w:ascii="宋体" w:hAnsi="宋体"/>
          <w:szCs w:val="21"/>
          <w:u w:val="single"/>
        </w:rPr>
        <w:t>/</w:t>
      </w:r>
    </w:p>
    <w:p w14:paraId="45B624F8">
      <w:pPr>
        <w:pStyle w:val="22"/>
        <w:tabs>
          <w:tab w:val="left" w:pos="1374"/>
        </w:tabs>
        <w:adjustRightInd w:val="0"/>
        <w:spacing w:line="350" w:lineRule="exact"/>
        <w:rPr>
          <w:sz w:val="21"/>
          <w:szCs w:val="21"/>
        </w:rPr>
      </w:pPr>
      <w:r>
        <w:rPr>
          <w:sz w:val="21"/>
          <w:szCs w:val="21"/>
        </w:rPr>
        <w:t>18.8施工队伍的撤离</w:t>
      </w:r>
    </w:p>
    <w:p w14:paraId="77B50892">
      <w:pPr>
        <w:tabs>
          <w:tab w:val="left" w:pos="1914"/>
        </w:tabs>
        <w:adjustRightInd w:val="0"/>
        <w:spacing w:line="364" w:lineRule="exact"/>
        <w:rPr>
          <w:rFonts w:ascii="宋体" w:hAnsi="宋体"/>
          <w:szCs w:val="21"/>
        </w:rPr>
      </w:pPr>
      <w:r>
        <w:rPr>
          <w:rFonts w:ascii="宋体" w:hAnsi="宋体" w:cs="Arial Unicode MS"/>
          <w:szCs w:val="21"/>
        </w:rPr>
        <w:t>18.8.3缺陷责任期满时，承包人在施工场地保留的人员和施工设备最终撤离的期限：</w:t>
      </w:r>
      <w:r>
        <w:rPr>
          <w:rFonts w:ascii="宋体" w:hAnsi="宋体"/>
          <w:szCs w:val="21"/>
          <w:u w:val="single"/>
        </w:rPr>
        <w:t>10天</w:t>
      </w:r>
    </w:p>
    <w:p w14:paraId="7716B801">
      <w:pPr>
        <w:pStyle w:val="22"/>
        <w:tabs>
          <w:tab w:val="left" w:pos="1374"/>
        </w:tabs>
        <w:adjustRightInd w:val="0"/>
        <w:spacing w:line="371" w:lineRule="exact"/>
        <w:rPr>
          <w:sz w:val="21"/>
          <w:szCs w:val="21"/>
        </w:rPr>
      </w:pPr>
      <w:r>
        <w:rPr>
          <w:sz w:val="21"/>
          <w:szCs w:val="21"/>
        </w:rPr>
        <w:t>18.9中间验收</w:t>
      </w:r>
    </w:p>
    <w:p w14:paraId="3D9DFF04">
      <w:pPr>
        <w:tabs>
          <w:tab w:val="left" w:pos="1914"/>
        </w:tabs>
        <w:adjustRightInd w:val="0"/>
        <w:spacing w:line="364" w:lineRule="exact"/>
        <w:rPr>
          <w:rFonts w:ascii="宋体" w:hAnsi="宋体"/>
          <w:szCs w:val="21"/>
        </w:rPr>
      </w:pPr>
      <w:r>
        <w:rPr>
          <w:rFonts w:ascii="宋体" w:hAnsi="宋体" w:cs="Arial Unicode MS"/>
          <w:szCs w:val="21"/>
        </w:rPr>
        <w:t>18.9.1本工程需要进行中间验收的部位：</w:t>
      </w:r>
      <w:r>
        <w:rPr>
          <w:rFonts w:ascii="宋体" w:hAnsi="宋体"/>
          <w:szCs w:val="21"/>
          <w:u w:val="single"/>
        </w:rPr>
        <w:t>由发包方及监理工程师根据工程实际施工情况确定。</w:t>
      </w:r>
    </w:p>
    <w:p w14:paraId="714D11A5">
      <w:pPr>
        <w:tabs>
          <w:tab w:val="left" w:pos="1914"/>
          <w:tab w:val="left" w:pos="4584"/>
        </w:tabs>
        <w:adjustRightInd w:val="0"/>
        <w:spacing w:line="420" w:lineRule="exact"/>
        <w:rPr>
          <w:rFonts w:ascii="宋体" w:hAnsi="宋体" w:cs="Arial Unicode MS"/>
          <w:szCs w:val="21"/>
        </w:rPr>
      </w:pPr>
      <w:r>
        <w:rPr>
          <w:rFonts w:ascii="宋体" w:hAnsi="宋体" w:cs="Arial Unicode MS"/>
          <w:szCs w:val="21"/>
        </w:rPr>
        <w:t>18.9.2验收不合格的，承包人在</w:t>
      </w:r>
      <w:r>
        <w:rPr>
          <w:rFonts w:ascii="宋体" w:hAnsi="宋体"/>
          <w:szCs w:val="21"/>
          <w:u w:val="single"/>
        </w:rPr>
        <w:t xml:space="preserve"> </w:t>
      </w:r>
      <w:r>
        <w:rPr>
          <w:rFonts w:ascii="宋体" w:hAnsi="宋体" w:cs="Arial Unicode MS"/>
          <w:szCs w:val="21"/>
          <w:u w:val="single"/>
        </w:rPr>
        <w:t>3天</w:t>
      </w:r>
      <w:r>
        <w:rPr>
          <w:rFonts w:ascii="宋体" w:hAnsi="宋体" w:cs="Arial Unicode MS"/>
          <w:szCs w:val="21"/>
        </w:rPr>
        <w:t>期限内进行修改后重新验收。</w:t>
      </w:r>
    </w:p>
    <w:p w14:paraId="34AAD4F0">
      <w:pPr>
        <w:pStyle w:val="2"/>
        <w:jc w:val="both"/>
        <w:rPr>
          <w:rFonts w:hAnsi="宋体"/>
          <w:szCs w:val="32"/>
        </w:rPr>
      </w:pPr>
      <w:r>
        <w:rPr>
          <w:rFonts w:hAnsi="宋体"/>
          <w:szCs w:val="32"/>
        </w:rPr>
        <w:t>19.缺陷责任与保修责任</w:t>
      </w:r>
    </w:p>
    <w:p w14:paraId="18B7C78B">
      <w:pPr>
        <w:pStyle w:val="22"/>
        <w:tabs>
          <w:tab w:val="left" w:pos="1374"/>
        </w:tabs>
        <w:adjustRightInd w:val="0"/>
      </w:pPr>
      <w:r>
        <w:t>19.7保修责任</w:t>
      </w:r>
    </w:p>
    <w:p w14:paraId="5D6ED67E">
      <w:pPr>
        <w:tabs>
          <w:tab w:val="left" w:pos="1914"/>
        </w:tabs>
        <w:adjustRightInd w:val="0"/>
        <w:rPr>
          <w:rFonts w:ascii="宋体" w:hAnsi="宋体"/>
          <w:szCs w:val="21"/>
        </w:rPr>
      </w:pPr>
      <w:r>
        <w:rPr>
          <w:rFonts w:ascii="宋体" w:hAnsi="宋体" w:cs="Arial Unicode MS"/>
          <w:szCs w:val="21"/>
        </w:rPr>
        <w:t>19.7.1工程质量保修范围：</w:t>
      </w:r>
      <w:r>
        <w:rPr>
          <w:rFonts w:ascii="宋体" w:hAnsi="宋体" w:cs="Arial Unicode MS"/>
          <w:szCs w:val="21"/>
          <w:u w:val="single"/>
        </w:rPr>
        <w:t>施工合同约定的所有施工承包范围内工程质量保修责任</w:t>
      </w:r>
      <w:r>
        <w:rPr>
          <w:rFonts w:ascii="宋体" w:hAnsi="宋体" w:cs="Arial Unicode MS"/>
          <w:szCs w:val="21"/>
        </w:rPr>
        <w:t xml:space="preserve"> 工程质量保修期限：</w:t>
      </w:r>
      <w:r>
        <w:rPr>
          <w:rFonts w:ascii="宋体" w:hAnsi="宋体" w:cs="Arial Unicode MS"/>
          <w:szCs w:val="21"/>
          <w:u w:val="single"/>
        </w:rPr>
        <w:t>按《建设工程质量管理条例》规定及房屋建筑工程质量保修书期限执</w:t>
      </w:r>
      <w:r>
        <w:rPr>
          <w:rFonts w:ascii="宋体" w:hAnsi="宋体"/>
          <w:szCs w:val="21"/>
          <w:u w:val="single"/>
        </w:rPr>
        <w:t>行、其中：电气管线、给排水管道、设备安装和装修工程为2年。建设工程的保修期，自竣工验收合格之日起计算。</w:t>
      </w:r>
    </w:p>
    <w:p w14:paraId="0027860E">
      <w:pPr>
        <w:pStyle w:val="22"/>
        <w:tabs>
          <w:tab w:val="left" w:pos="1134"/>
        </w:tabs>
        <w:adjustRightInd w:val="0"/>
        <w:ind w:firstLine="420"/>
        <w:rPr>
          <w:sz w:val="21"/>
          <w:szCs w:val="21"/>
        </w:rPr>
      </w:pPr>
      <w:r>
        <w:rPr>
          <w:sz w:val="21"/>
          <w:szCs w:val="21"/>
        </w:rPr>
        <w:t>工程质量保修责任：</w:t>
      </w:r>
      <w:r>
        <w:rPr>
          <w:sz w:val="21"/>
          <w:szCs w:val="21"/>
          <w:u w:val="single"/>
        </w:rPr>
        <w:t>按《建设工程质量管理条例》规定及房屋建筑工程质量保修书期限执行</w:t>
      </w:r>
      <w:r>
        <w:rPr>
          <w:sz w:val="21"/>
          <w:szCs w:val="21"/>
          <w:u w:val="single"/>
        </w:rPr>
        <w:tab/>
      </w:r>
    </w:p>
    <w:p w14:paraId="074E783E">
      <w:pPr>
        <w:pStyle w:val="2"/>
        <w:spacing w:line="439" w:lineRule="exact"/>
        <w:jc w:val="both"/>
        <w:rPr>
          <w:rFonts w:hAnsi="宋体"/>
          <w:szCs w:val="32"/>
        </w:rPr>
      </w:pPr>
      <w:r>
        <w:rPr>
          <w:rFonts w:hAnsi="宋体"/>
          <w:szCs w:val="32"/>
        </w:rPr>
        <w:t>20.保险</w:t>
      </w:r>
    </w:p>
    <w:p w14:paraId="68679BFE">
      <w:pPr>
        <w:pStyle w:val="22"/>
        <w:tabs>
          <w:tab w:val="left" w:pos="1374"/>
        </w:tabs>
        <w:adjustRightInd w:val="0"/>
      </w:pPr>
      <w:r>
        <w:t>20.1工程保险</w:t>
      </w:r>
    </w:p>
    <w:p w14:paraId="69D853B3">
      <w:pPr>
        <w:adjustRightInd w:val="0"/>
        <w:spacing w:line="420" w:lineRule="exact"/>
        <w:rPr>
          <w:rFonts w:ascii="宋体" w:hAnsi="宋体" w:cs="Arial Unicode MS"/>
          <w:szCs w:val="21"/>
        </w:rPr>
      </w:pPr>
      <w:r>
        <w:rPr>
          <w:rFonts w:ascii="宋体" w:hAnsi="宋体" w:cs="Arial Unicode MS"/>
          <w:szCs w:val="21"/>
        </w:rPr>
        <w:t>本工程</w:t>
      </w:r>
      <w:r>
        <w:rPr>
          <w:rFonts w:ascii="宋体" w:hAnsi="宋体" w:cs="Arial Unicode MS"/>
          <w:szCs w:val="21"/>
          <w:u w:val="single"/>
        </w:rPr>
        <w:t>不投保</w:t>
      </w:r>
      <w:r>
        <w:rPr>
          <w:rFonts w:ascii="宋体" w:hAnsi="宋体" w:cs="Arial Unicode MS"/>
          <w:szCs w:val="21"/>
        </w:rPr>
        <w:t>(投保/不投保)工程保险。投保工程保险时，险种为：</w:t>
      </w:r>
      <w:r>
        <w:rPr>
          <w:rFonts w:ascii="宋体" w:hAnsi="宋体" w:cs="Arial Unicode MS"/>
          <w:szCs w:val="21"/>
          <w:u w:val="single"/>
        </w:rPr>
        <w:t>/</w:t>
      </w:r>
      <w:r>
        <w:rPr>
          <w:rFonts w:ascii="宋体" w:hAnsi="宋体" w:cs="Arial Unicode MS"/>
          <w:szCs w:val="21"/>
        </w:rPr>
        <w:t>，并符合以下约定：</w:t>
      </w:r>
    </w:p>
    <w:p w14:paraId="2B0FF549">
      <w:pPr>
        <w:adjustRightInd w:val="0"/>
        <w:spacing w:line="420" w:lineRule="exact"/>
        <w:rPr>
          <w:rFonts w:ascii="宋体" w:hAnsi="宋体" w:cs="Arial Unicode MS"/>
          <w:szCs w:val="21"/>
        </w:rPr>
      </w:pPr>
      <w:r>
        <w:rPr>
          <w:rFonts w:ascii="宋体" w:hAnsi="宋体" w:cs="Arial Unicode MS"/>
          <w:szCs w:val="21"/>
        </w:rPr>
        <w:t>（1）投保人：</w:t>
      </w:r>
      <w:r>
        <w:rPr>
          <w:rFonts w:ascii="宋体" w:hAnsi="宋体" w:cs="Arial Unicode MS"/>
          <w:szCs w:val="21"/>
          <w:u w:val="single"/>
        </w:rPr>
        <w:t>/</w:t>
      </w:r>
    </w:p>
    <w:p w14:paraId="1E41C3A5">
      <w:pPr>
        <w:adjustRightInd w:val="0"/>
        <w:spacing w:line="420" w:lineRule="exact"/>
        <w:rPr>
          <w:rFonts w:ascii="宋体" w:hAnsi="宋体" w:cs="Arial Unicode MS"/>
          <w:szCs w:val="21"/>
        </w:rPr>
      </w:pPr>
      <w:r>
        <w:rPr>
          <w:rFonts w:ascii="宋体" w:hAnsi="宋体" w:cs="Arial Unicode MS"/>
          <w:szCs w:val="21"/>
        </w:rPr>
        <w:t>（2）投保内容：</w:t>
      </w:r>
      <w:r>
        <w:rPr>
          <w:rFonts w:ascii="宋体" w:hAnsi="宋体" w:cs="Arial Unicode MS"/>
          <w:szCs w:val="21"/>
          <w:u w:val="single"/>
        </w:rPr>
        <w:t>/</w:t>
      </w:r>
    </w:p>
    <w:p w14:paraId="5BFB476A">
      <w:pPr>
        <w:adjustRightInd w:val="0"/>
        <w:spacing w:line="364" w:lineRule="exact"/>
        <w:rPr>
          <w:rFonts w:ascii="宋体" w:hAnsi="宋体" w:cs="Arial Unicode MS"/>
          <w:szCs w:val="21"/>
        </w:rPr>
      </w:pPr>
      <w:r>
        <w:rPr>
          <w:rFonts w:ascii="宋体" w:hAnsi="宋体" w:cs="Arial Unicode MS"/>
          <w:szCs w:val="21"/>
        </w:rPr>
        <w:t>（3）保险费率：由投保人与合同双方同意的保险人商定。</w:t>
      </w:r>
    </w:p>
    <w:p w14:paraId="51EF895E">
      <w:pPr>
        <w:adjustRightInd w:val="0"/>
        <w:spacing w:line="417" w:lineRule="exact"/>
        <w:rPr>
          <w:rFonts w:ascii="宋体" w:hAnsi="宋体" w:cs="Arial Unicode MS"/>
          <w:szCs w:val="21"/>
        </w:rPr>
      </w:pPr>
      <w:r>
        <w:rPr>
          <w:rFonts w:ascii="宋体" w:hAnsi="宋体" w:cs="Arial Unicode MS"/>
          <w:szCs w:val="21"/>
        </w:rPr>
        <w:t>（4）保险金额：</w:t>
      </w:r>
      <w:r>
        <w:rPr>
          <w:rFonts w:ascii="宋体" w:hAnsi="宋体" w:cs="Arial Unicode MS"/>
          <w:szCs w:val="21"/>
          <w:u w:val="single"/>
        </w:rPr>
        <w:t>/</w:t>
      </w:r>
    </w:p>
    <w:p w14:paraId="6D75CF82">
      <w:pPr>
        <w:adjustRightInd w:val="0"/>
        <w:spacing w:line="420" w:lineRule="exact"/>
        <w:rPr>
          <w:rFonts w:ascii="宋体" w:hAnsi="宋体" w:cs="Arial Unicode MS"/>
          <w:szCs w:val="21"/>
        </w:rPr>
      </w:pPr>
      <w:r>
        <w:rPr>
          <w:rFonts w:ascii="宋体" w:hAnsi="宋体" w:cs="Arial Unicode MS"/>
          <w:szCs w:val="21"/>
        </w:rPr>
        <w:t>（5）保险期限：</w:t>
      </w:r>
      <w:r>
        <w:rPr>
          <w:rFonts w:ascii="宋体" w:hAnsi="宋体" w:cs="Arial Unicode MS"/>
          <w:szCs w:val="21"/>
          <w:u w:val="single"/>
        </w:rPr>
        <w:t>/</w:t>
      </w:r>
    </w:p>
    <w:p w14:paraId="5BA6B1CD">
      <w:pPr>
        <w:pStyle w:val="22"/>
        <w:tabs>
          <w:tab w:val="left" w:pos="1374"/>
        </w:tabs>
        <w:adjustRightInd w:val="0"/>
        <w:spacing w:line="371" w:lineRule="exact"/>
        <w:rPr>
          <w:sz w:val="21"/>
          <w:szCs w:val="21"/>
        </w:rPr>
      </w:pPr>
      <w:r>
        <w:rPr>
          <w:sz w:val="21"/>
          <w:szCs w:val="21"/>
        </w:rPr>
        <w:t>20.4第三者责任险</w:t>
      </w:r>
    </w:p>
    <w:p w14:paraId="24FFDDD1">
      <w:pPr>
        <w:tabs>
          <w:tab w:val="left" w:pos="1914"/>
        </w:tabs>
        <w:adjustRightInd w:val="0"/>
        <w:spacing w:line="375" w:lineRule="exact"/>
        <w:rPr>
          <w:rFonts w:ascii="宋体" w:hAnsi="宋体" w:cs="Arial Unicode MS"/>
          <w:szCs w:val="21"/>
        </w:rPr>
      </w:pPr>
      <w:r>
        <w:rPr>
          <w:rFonts w:ascii="宋体" w:hAnsi="宋体"/>
          <w:szCs w:val="21"/>
        </w:rPr>
        <mc:AlternateContent>
          <mc:Choice Requires="wpg">
            <w:drawing>
              <wp:anchor distT="0" distB="0" distL="114300" distR="114300" simplePos="0" relativeHeight="251681792"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53" name="组合 53"/>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54" name="任意多边形 54"/>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81792;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L0+FyF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Hiq/Dr4AAADb&#10;AAAADwAAAGRycy9kb3ducmV2LnhtbEWP3WoCMRSE7wu+QziCdzW7ard1NUpZEKQXFbUPcLo5bhY3&#10;J0uS+vP2TaHg5TAz3zDL9c124kI+tI4V5OMMBHHtdMuNgq/j5vkNRIjIGjvHpOBOAdarwdMSS+2u&#10;vKfLITYiQTiUqMDE2JdShtqQxTB2PXHyTs5bjEn6RmqP1wS3nZxkWSEttpwWDPZUGarPhx+r4LXI&#10;d7vtu6ymVXX63HzPC1P7D6VGwzxbgIh0i4/wf3urFbzM4O9L+gF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q/Dr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rFonts w:ascii="宋体" w:hAnsi="宋体" w:cs="Arial Unicode MS"/>
          <w:szCs w:val="21"/>
        </w:rPr>
        <w:t>20.4.2保险金额：</w:t>
      </w:r>
      <w:r>
        <w:rPr>
          <w:rFonts w:ascii="宋体" w:hAnsi="宋体" w:cs="Arial Unicode MS"/>
          <w:szCs w:val="21"/>
          <w:u w:val="single"/>
        </w:rPr>
        <w:t>/</w:t>
      </w:r>
      <w:r>
        <w:rPr>
          <w:rFonts w:ascii="宋体" w:hAnsi="宋体" w:cs="Arial Unicode MS"/>
          <w:szCs w:val="21"/>
        </w:rPr>
        <w:t>，保险费率由承包人与发包人同意的保险人商定，相关保险费由</w:t>
      </w:r>
      <w:r>
        <w:rPr>
          <w:rFonts w:ascii="宋体" w:hAnsi="宋体" w:cs="Arial Unicode MS"/>
          <w:szCs w:val="21"/>
          <w:u w:val="single"/>
        </w:rPr>
        <w:t>/</w:t>
      </w:r>
      <w:r>
        <w:rPr>
          <w:rFonts w:ascii="宋体" w:hAnsi="宋体" w:cs="Arial Unicode MS"/>
          <w:szCs w:val="21"/>
        </w:rPr>
        <w:t>承担。</w:t>
      </w:r>
    </w:p>
    <w:p w14:paraId="06ED5453">
      <w:pPr>
        <w:pStyle w:val="22"/>
        <w:tabs>
          <w:tab w:val="left" w:pos="1374"/>
        </w:tabs>
        <w:adjustRightInd w:val="0"/>
        <w:rPr>
          <w:sz w:val="21"/>
          <w:szCs w:val="21"/>
        </w:rPr>
      </w:pPr>
      <w:r>
        <w:rPr>
          <w:sz w:val="21"/>
          <w:szCs w:val="21"/>
        </w:rPr>
        <w:t>20.5其他保险</w:t>
      </w:r>
    </w:p>
    <w:p w14:paraId="59C8ACDF">
      <w:pPr>
        <w:adjustRightInd w:val="0"/>
        <w:spacing w:line="364" w:lineRule="exact"/>
        <w:rPr>
          <w:rFonts w:ascii="宋体" w:hAnsi="宋体"/>
          <w:szCs w:val="21"/>
        </w:rPr>
      </w:pPr>
      <w:r>
        <w:rPr>
          <w:rFonts w:ascii="宋体" w:hAnsi="宋体" w:cs="Arial Unicode MS"/>
          <w:szCs w:val="21"/>
        </w:rPr>
        <w:t>承包人应为其施工设备、进场材料和工程设备等办理的保险：</w:t>
      </w:r>
      <w:r>
        <w:rPr>
          <w:rFonts w:ascii="宋体" w:hAnsi="宋体"/>
          <w:szCs w:val="21"/>
          <w:u w:val="single"/>
        </w:rPr>
        <w:t>由承包人自行承担 ，承包人应在整个施工期间必须为其现场机构雇用的从事危险作业 的职工办理意外伤害保险，投保人身意外伤害险，缴纳保险费，并要求其分包人也进行此项 保险，该保险费用已包含在合同价格中。</w:t>
      </w:r>
    </w:p>
    <w:p w14:paraId="029CD41D">
      <w:pPr>
        <w:pStyle w:val="22"/>
        <w:tabs>
          <w:tab w:val="left" w:pos="1374"/>
        </w:tabs>
        <w:adjustRightInd w:val="0"/>
        <w:spacing w:line="371" w:lineRule="exact"/>
        <w:rPr>
          <w:sz w:val="21"/>
          <w:szCs w:val="21"/>
        </w:rPr>
      </w:pPr>
      <w:r>
        <w:rPr>
          <w:sz w:val="21"/>
          <w:szCs w:val="21"/>
        </w:rPr>
        <w:t>20.6对各项保险的一般要求</w:t>
      </w:r>
    </w:p>
    <w:p w14:paraId="5581FBA1">
      <w:pPr>
        <w:tabs>
          <w:tab w:val="left" w:pos="1914"/>
          <w:tab w:val="left" w:pos="3234"/>
        </w:tabs>
        <w:adjustRightInd w:val="0"/>
        <w:spacing w:line="235" w:lineRule="auto"/>
        <w:rPr>
          <w:rFonts w:ascii="宋体" w:hAnsi="宋体" w:cs="Arial Unicode MS"/>
          <w:szCs w:val="21"/>
        </w:rPr>
      </w:pPr>
      <w:r>
        <w:rPr>
          <w:rFonts w:ascii="宋体" w:hAnsi="宋体" w:cs="Arial Unicode MS"/>
          <w:szCs w:val="21"/>
        </w:rPr>
        <w:t xml:space="preserve">20.6.1保险凭证 承包人向发包人提交各项保险生效的证据和保险单副本的期限： </w:t>
      </w:r>
      <w:r>
        <w:rPr>
          <w:rFonts w:ascii="宋体" w:hAnsi="宋体" w:cs="Arial Unicode MS"/>
          <w:szCs w:val="21"/>
          <w:u w:val="single"/>
        </w:rPr>
        <w:t>合同签订后14日内</w:t>
      </w:r>
      <w:r>
        <w:rPr>
          <w:rFonts w:ascii="宋体" w:hAnsi="宋体" w:cs="Arial Unicode MS"/>
          <w:szCs w:val="21"/>
          <w:u w:val="single"/>
        </w:rPr>
        <w:tab/>
      </w:r>
    </w:p>
    <w:p w14:paraId="769F37F0">
      <w:pPr>
        <w:tabs>
          <w:tab w:val="left" w:pos="1914"/>
        </w:tabs>
        <w:adjustRightInd w:val="0"/>
        <w:spacing w:before="23" w:line="360" w:lineRule="exact"/>
        <w:rPr>
          <w:rFonts w:ascii="宋体" w:hAnsi="宋体"/>
          <w:szCs w:val="21"/>
        </w:rPr>
      </w:pPr>
      <w:r>
        <w:rPr>
          <w:rFonts w:ascii="宋体" w:hAnsi="宋体" w:cs="Arial Unicode MS"/>
          <w:szCs w:val="21"/>
        </w:rPr>
        <w:t>20.6.4保险金不足的补偿保险金不足以补偿损失时，承包人和发包人负责补偿的责任分摊：</w:t>
      </w:r>
      <w:r>
        <w:rPr>
          <w:rFonts w:ascii="宋体" w:hAnsi="宋体"/>
          <w:szCs w:val="21"/>
          <w:u w:val="single"/>
        </w:rPr>
        <w:t>/</w:t>
      </w:r>
    </w:p>
    <w:p w14:paraId="5531EAF9">
      <w:pPr>
        <w:pStyle w:val="2"/>
        <w:spacing w:line="439" w:lineRule="exact"/>
        <w:jc w:val="both"/>
        <w:rPr>
          <w:rFonts w:hAnsi="宋体"/>
          <w:szCs w:val="32"/>
        </w:rPr>
      </w:pPr>
      <w:r>
        <w:rPr>
          <w:rFonts w:hAnsi="宋体"/>
          <w:szCs w:val="32"/>
        </w:rPr>
        <w:t>21.不可抗力</w:t>
      </w:r>
    </w:p>
    <w:p w14:paraId="771024CD">
      <w:pPr>
        <w:pStyle w:val="22"/>
        <w:tabs>
          <w:tab w:val="left" w:pos="1374"/>
        </w:tabs>
        <w:adjustRightInd w:val="0"/>
        <w:rPr>
          <w:sz w:val="21"/>
          <w:szCs w:val="21"/>
        </w:rPr>
      </w:pPr>
      <w:r>
        <w:rPr>
          <w:sz w:val="21"/>
          <w:szCs w:val="21"/>
        </w:rPr>
        <w:t>21.1不可抗力的确认</w:t>
      </w:r>
    </w:p>
    <w:p w14:paraId="4160BE37">
      <w:pPr>
        <w:tabs>
          <w:tab w:val="left" w:pos="1914"/>
        </w:tabs>
        <w:adjustRightInd w:val="0"/>
        <w:spacing w:line="237" w:lineRule="auto"/>
        <w:rPr>
          <w:rFonts w:ascii="宋体" w:hAnsi="宋体" w:cs="Arial Unicode MS"/>
          <w:szCs w:val="21"/>
        </w:rPr>
      </w:pPr>
      <w:r>
        <w:rPr>
          <w:rFonts w:ascii="宋体" w:hAnsi="宋体" w:cs="Arial Unicode MS"/>
          <w:szCs w:val="21"/>
        </w:rPr>
        <w:t xml:space="preserve">21.1.1合同条款通用部分第21.1.1项约定的不可抗力以外的其他情形： </w:t>
      </w:r>
      <w:r>
        <w:rPr>
          <w:rFonts w:ascii="宋体" w:hAnsi="宋体" w:cs="Arial Unicode MS"/>
          <w:szCs w:val="21"/>
          <w:u w:val="single"/>
        </w:rPr>
        <w:t xml:space="preserve">征收、征用、禁令等政府行为和战争、罢工、骚乱、疫情等 </w:t>
      </w:r>
      <w:r>
        <w:rPr>
          <w:rFonts w:ascii="宋体" w:hAnsi="宋体" w:cs="Arial Unicode MS"/>
          <w:szCs w:val="21"/>
        </w:rPr>
        <w:t>不可抗力的等级范围约定：</w:t>
      </w:r>
    </w:p>
    <w:p w14:paraId="376E137B">
      <w:pPr>
        <w:pStyle w:val="22"/>
        <w:adjustRightInd w:val="0"/>
        <w:spacing w:before="12" w:line="420" w:lineRule="exact"/>
        <w:rPr>
          <w:sz w:val="21"/>
          <w:szCs w:val="21"/>
        </w:rPr>
      </w:pPr>
      <w:r>
        <w:rPr>
          <w:sz w:val="21"/>
          <w:szCs w:val="21"/>
          <w:u w:val="single"/>
        </w:rPr>
        <w:t>（1）烈度为7级以上的地震：（2）海啸、瘟疫、水灾、战争、动乱、空中飞行物体坠 落等不可避免且不能克服的自然灾害及社会性突发事件</w:t>
      </w:r>
    </w:p>
    <w:p w14:paraId="14EE24D0">
      <w:pPr>
        <w:pStyle w:val="2"/>
        <w:spacing w:line="439" w:lineRule="exact"/>
        <w:jc w:val="both"/>
        <w:rPr>
          <w:rFonts w:hAnsi="宋体"/>
          <w:szCs w:val="32"/>
        </w:rPr>
      </w:pPr>
      <w:r>
        <w:rPr>
          <w:rFonts w:hAnsi="宋体"/>
          <w:szCs w:val="32"/>
        </w:rPr>
        <w:t>24.争议的解决</w:t>
      </w:r>
    </w:p>
    <w:p w14:paraId="0F06EBD9">
      <w:pPr>
        <w:pStyle w:val="22"/>
        <w:tabs>
          <w:tab w:val="left" w:pos="1374"/>
        </w:tabs>
        <w:adjustRightInd w:val="0"/>
      </w:pPr>
      <w:r>
        <w:t>24.1争议的解决方式</w:t>
      </w:r>
    </w:p>
    <w:p w14:paraId="1792A4B9">
      <w:pPr>
        <w:adjustRightInd w:val="0"/>
        <w:spacing w:line="406" w:lineRule="exact"/>
        <w:rPr>
          <w:rFonts w:ascii="宋体" w:hAnsi="宋体" w:cs="Arial Unicode MS"/>
          <w:szCs w:val="21"/>
        </w:rPr>
      </w:pPr>
      <w:r>
        <w:rPr>
          <w:rFonts w:ascii="宋体" w:hAnsi="宋体" w:cs="Arial Unicode MS"/>
          <w:szCs w:val="21"/>
        </w:rPr>
        <w:t>因本合同引起的或与本合同有关的任何争议，合同双方友好协商不成、不愿提请争议组评审或者不 愿接受争议评审组意见的，选择下列第</w:t>
      </w:r>
      <w:r>
        <w:rPr>
          <w:rFonts w:ascii="宋体" w:hAnsi="宋体" w:cs="Arial Unicode MS"/>
          <w:sz w:val="24"/>
          <w:u w:val="single"/>
        </w:rPr>
        <w:t>贰</w:t>
      </w:r>
      <w:r>
        <w:rPr>
          <w:rFonts w:ascii="宋体" w:hAnsi="宋体" w:cs="Arial Unicode MS"/>
          <w:szCs w:val="21"/>
        </w:rPr>
        <w:t>种方式解决：</w:t>
      </w:r>
      <w:r>
        <w:rPr>
          <w:rFonts w:ascii="宋体" w:hAnsi="宋体" w:cs="Arial Unicode MS"/>
          <w:szCs w:val="21"/>
          <w:u w:val="single" w:color="000000"/>
        </w:rPr>
        <w:t>（壹）</w:t>
      </w:r>
      <w:r>
        <w:rPr>
          <w:rFonts w:ascii="宋体" w:hAnsi="宋体" w:cs="Arial Unicode MS"/>
          <w:szCs w:val="21"/>
        </w:rPr>
        <w:t>提请</w:t>
      </w:r>
      <w:r>
        <w:rPr>
          <w:rFonts w:ascii="宋体" w:hAnsi="宋体" w:cs="Arial Unicode MS"/>
          <w:szCs w:val="21"/>
          <w:u w:val="single" w:color="0000FF"/>
        </w:rPr>
        <w:t>北京</w:t>
      </w:r>
      <w:r>
        <w:rPr>
          <w:rFonts w:ascii="宋体" w:hAnsi="宋体" w:cs="Arial Unicode MS"/>
          <w:szCs w:val="21"/>
        </w:rPr>
        <w:t>仲裁委员会按照该会仲裁规则进行仲裁，仲裁裁决是终局的，对合同双方均有约束力。</w:t>
      </w:r>
      <w:r>
        <w:rPr>
          <w:rFonts w:ascii="宋体" w:hAnsi="宋体"/>
        </w:rPr>
        <mc:AlternateContent>
          <mc:Choice Requires="wpg">
            <w:drawing>
              <wp:anchor distT="0" distB="0" distL="114300" distR="114300" simplePos="0" relativeHeight="251682816"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55" name="组合 55"/>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56" name="任意多边形 56"/>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82816;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GlNmtR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gbSE4r0AAADb&#10;AAAADwAAAGRycy9kb3ducmV2LnhtbEWP3WoCMRSE7wu+QziF3tXsWrrarVFkQZBeKP48wHFz3Czd&#10;nCxJ/Ht7IxR6OczMN8x0frOduJAPrWMF+TADQVw73XKj4LBfvk9AhIissXNMCu4UYD4bvEyx1O7K&#10;W7rsYiMShEOJCkyMfSllqA1ZDEPXEyfv5LzFmKRvpPZ4TXDbyVGWFdJiy2nBYE+Vofp3d7YKxkW+&#10;2awWsvqoqtN6efwqTO1/lHp7zbNvEJFu8T/8115pBZ8FPL+kHy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tITivQAA&#10;ANsAAAAPAAAAAAAAAAEAIAAAACIAAABkcnMvZG93bnJldi54bWxQSwECFAAUAAAACACHTuJAMy8F&#10;njsAAAA5AAAAEAAAAAAAAAABACAAAAAMAQAAZHJzL3NoYXBleG1sLnhtbFBLBQYAAAAABgAGAFsB&#10;AAC2AwAAAAA=&#10;" path="m0,0l0,14025,0,0xe">
                  <v:fill on="t" focussize="0,0"/>
                  <v:stroke on="f"/>
                  <v:imagedata o:title=""/>
                  <o:lock v:ext="edit" aspectratio="f"/>
                </v:shape>
              </v:group>
            </w:pict>
          </mc:Fallback>
        </mc:AlternateContent>
      </w:r>
      <w:r>
        <w:rPr>
          <w:rFonts w:ascii="宋体" w:hAnsi="宋体" w:cs="Arial Unicode MS"/>
          <w:szCs w:val="21"/>
          <w:u w:val="single" w:color="000000"/>
        </w:rPr>
        <w:t>（贰）</w:t>
      </w:r>
      <w:r>
        <w:rPr>
          <w:rFonts w:ascii="宋体" w:hAnsi="宋体" w:cs="Arial Unicode MS"/>
          <w:szCs w:val="21"/>
        </w:rPr>
        <w:t>向有管辖权的人民法院提起诉讼。</w:t>
      </w:r>
    </w:p>
    <w:p w14:paraId="6FC60C38">
      <w:pPr>
        <w:pStyle w:val="22"/>
        <w:tabs>
          <w:tab w:val="left" w:pos="1374"/>
        </w:tabs>
        <w:adjustRightInd w:val="0"/>
      </w:pPr>
      <w:r>
        <w:t>24.3争议评审</w:t>
      </w:r>
    </w:p>
    <w:p w14:paraId="1BCFB755">
      <w:pPr>
        <w:tabs>
          <w:tab w:val="left" w:pos="1914"/>
        </w:tabs>
        <w:adjustRightInd w:val="0"/>
        <w:spacing w:line="364" w:lineRule="exact"/>
        <w:rPr>
          <w:rFonts w:ascii="宋体" w:hAnsi="宋体"/>
        </w:rPr>
      </w:pPr>
      <w:r>
        <w:rPr>
          <w:rFonts w:ascii="宋体" w:hAnsi="宋体" w:cs="Arial Unicode MS"/>
          <w:szCs w:val="21"/>
        </w:rPr>
        <w:t>24.3.4争议评审组邀请合同双方代表人和有关人员举行调查会的期限：</w:t>
      </w:r>
      <w:r>
        <w:rPr>
          <w:rFonts w:ascii="宋体" w:hAnsi="宋体"/>
          <w:u w:val="single"/>
        </w:rPr>
        <w:t>争议评审组在收到合同双方报告后7日内。</w:t>
      </w:r>
    </w:p>
    <w:p w14:paraId="0AB8FC71">
      <w:pPr>
        <w:tabs>
          <w:tab w:val="left" w:pos="1914"/>
        </w:tabs>
        <w:adjustRightInd w:val="0"/>
        <w:spacing w:line="364" w:lineRule="exact"/>
        <w:rPr>
          <w:rFonts w:ascii="宋体" w:hAnsi="宋体"/>
        </w:rPr>
      </w:pPr>
      <w:r>
        <w:rPr>
          <w:rFonts w:ascii="宋体" w:hAnsi="宋体" w:cs="Arial Unicode MS"/>
          <w:szCs w:val="21"/>
        </w:rPr>
        <w:t>24.3.5争议评审组在调查会后作出争议评审意见的期限：</w:t>
      </w:r>
      <w:r>
        <w:rPr>
          <w:rFonts w:ascii="宋体" w:hAnsi="宋体"/>
          <w:u w:val="single"/>
        </w:rPr>
        <w:t>在调查会结束后14天内</w:t>
      </w:r>
    </w:p>
    <w:p w14:paraId="75B9363E">
      <w:pPr>
        <w:rPr>
          <w:rFonts w:ascii="宋体" w:hAnsi="宋体"/>
        </w:rPr>
      </w:pPr>
    </w:p>
    <w:p w14:paraId="334EE543">
      <w:pPr>
        <w:rPr>
          <w:rFonts w:ascii="宋体" w:hAnsi="宋体"/>
        </w:rPr>
        <w:sectPr>
          <w:pgSz w:w="11900" w:h="16840"/>
          <w:pgMar w:top="1361" w:right="1361" w:bottom="1361" w:left="1361" w:header="720" w:footer="720" w:gutter="0"/>
          <w:cols w:space="720" w:num="1"/>
        </w:sectPr>
      </w:pPr>
    </w:p>
    <w:p w14:paraId="5020C0FE">
      <w:pPr>
        <w:rPr>
          <w:rFonts w:ascii="宋体" w:hAnsi="宋体"/>
        </w:rPr>
      </w:pPr>
    </w:p>
    <w:p w14:paraId="1398ACD0">
      <w:pPr>
        <w:pStyle w:val="3"/>
        <w:rPr>
          <w:rFonts w:ascii="宋体" w:hAnsi="宋体" w:eastAsia="宋体"/>
        </w:rPr>
      </w:pPr>
      <w:r>
        <w:rPr>
          <w:rFonts w:ascii="宋体" w:hAnsi="宋体" w:eastAsia="宋体"/>
        </w:rPr>
        <w:t>房屋建筑工程质量保修书</w:t>
      </w:r>
    </w:p>
    <w:p w14:paraId="632A678D">
      <w:pPr>
        <w:adjustRightInd w:val="0"/>
        <w:spacing w:before="15"/>
        <w:rPr>
          <w:rFonts w:ascii="宋体" w:hAnsi="宋体" w:cs="Arial Unicode MS"/>
        </w:rPr>
      </w:pPr>
    </w:p>
    <w:p w14:paraId="6CD36AB4">
      <w:pPr>
        <w:tabs>
          <w:tab w:val="left" w:pos="2229"/>
        </w:tabs>
        <w:adjustRightInd w:val="0"/>
        <w:spacing w:line="417" w:lineRule="exact"/>
        <w:ind w:firstLine="840" w:firstLineChars="400"/>
        <w:rPr>
          <w:rFonts w:ascii="宋体" w:hAnsi="宋体" w:cs="Arial Unicode MS"/>
          <w:szCs w:val="21"/>
        </w:rPr>
      </w:pPr>
      <w:r>
        <w:rPr>
          <w:rFonts w:ascii="宋体" w:hAnsi="宋体" w:cs="Arial Unicode MS"/>
          <w:szCs w:val="21"/>
        </w:rPr>
        <w:t>发包人：</w:t>
      </w:r>
      <w:r>
        <w:rPr>
          <w:rFonts w:ascii="宋体" w:hAnsi="宋体" w:cs="Arial Unicode MS"/>
          <w:szCs w:val="21"/>
          <w:u w:val="single"/>
        </w:rPr>
        <w:t>北京市朝阳区人民政府香河园街道办事处</w:t>
      </w:r>
    </w:p>
    <w:p w14:paraId="05B17D78">
      <w:pPr>
        <w:tabs>
          <w:tab w:val="left" w:pos="2229"/>
        </w:tabs>
        <w:adjustRightInd w:val="0"/>
        <w:spacing w:line="420" w:lineRule="exact"/>
        <w:ind w:firstLine="840" w:firstLineChars="400"/>
        <w:rPr>
          <w:rFonts w:ascii="宋体" w:hAnsi="宋体" w:cs="Arial Unicode MS"/>
          <w:szCs w:val="21"/>
        </w:rPr>
      </w:pPr>
      <w:r>
        <w:rPr>
          <w:rFonts w:ascii="宋体" w:hAnsi="宋体" w:cs="Arial Unicode MS"/>
          <w:szCs w:val="21"/>
        </w:rPr>
        <w:t>承包人：</w:t>
      </w:r>
      <w:r>
        <w:rPr>
          <w:rFonts w:hint="eastAsia" w:ascii="宋体" w:hAnsi="宋体" w:cs="Arial Unicode MS"/>
          <w:szCs w:val="21"/>
          <w:u w:val="single"/>
        </w:rPr>
        <w:t xml:space="preserve">                                   </w:t>
      </w:r>
    </w:p>
    <w:p w14:paraId="052724A9">
      <w:pPr>
        <w:adjustRightInd w:val="0"/>
        <w:spacing w:line="20" w:lineRule="exact"/>
        <w:ind w:left="1127"/>
        <w:rPr>
          <w:rFonts w:ascii="宋体" w:hAnsi="宋体"/>
          <w:sz w:val="2"/>
          <w:szCs w:val="2"/>
        </w:rPr>
      </w:pPr>
    </w:p>
    <w:p w14:paraId="49B6267C">
      <w:pPr>
        <w:tabs>
          <w:tab w:val="left" w:pos="6429"/>
        </w:tabs>
        <w:adjustRightInd w:val="0"/>
        <w:spacing w:before="37" w:line="360" w:lineRule="exact"/>
        <w:ind w:left="655" w:firstLine="420"/>
        <w:rPr>
          <w:rFonts w:ascii="宋体" w:hAnsi="宋体" w:cs="Arial Unicode MS"/>
          <w:szCs w:val="21"/>
        </w:rPr>
      </w:pPr>
      <w:r>
        <w:rPr>
          <w:rFonts w:ascii="宋体" w:hAnsi="宋体" w:cs="Arial Unicode MS"/>
          <w:szCs w:val="21"/>
        </w:rPr>
        <w:t>发包人、承包人根据《中华人民共和国建筑法》、《建设工程质量管理条例》和《房屋建筑工程质量保修办法》，经协商一致，对</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cs="Arial Unicode MS"/>
          <w:szCs w:val="21"/>
        </w:rPr>
        <w:t>（工程名称）签订保修书。</w:t>
      </w:r>
    </w:p>
    <w:p w14:paraId="6BEF3AA3">
      <w:pPr>
        <w:adjustRightInd w:val="0"/>
        <w:spacing w:line="360" w:lineRule="exact"/>
        <w:ind w:left="1075"/>
        <w:rPr>
          <w:rFonts w:ascii="宋体" w:hAnsi="宋体" w:cs="Arial Unicode MS"/>
          <w:szCs w:val="21"/>
          <w:u w:val="single"/>
        </w:rPr>
      </w:pPr>
      <w:r>
        <w:rPr>
          <w:rFonts w:ascii="宋体" w:hAnsi="宋体" w:cs="Arial Unicode MS"/>
          <w:szCs w:val="21"/>
        </w:rPr>
        <w:t>一、工程保修范围和内容 承包人在保修期内，按照有关法律、法规、规章的管理规定和双方约定，承担本工程保修责任。 保修责任范围包括地基基础工程、主体结构工程，屋面防水工程、有防水要求的卫生间、房间和外墙面的防渗漏，供热与供冷系统，电气管线、给排水管道、设备安装和装修工程，以及双方约定的其他 项目。具体保修的内容，双方约定如下：</w:t>
      </w:r>
      <w:r>
        <w:rPr>
          <w:rFonts w:hint="eastAsia" w:ascii="宋体" w:hAnsi="宋体" w:cs="Arial Unicode MS"/>
          <w:szCs w:val="21"/>
          <w:u w:val="single"/>
        </w:rPr>
        <w:t xml:space="preserve">    /    。</w:t>
      </w:r>
    </w:p>
    <w:p w14:paraId="53A96604">
      <w:pPr>
        <w:tabs>
          <w:tab w:val="left" w:pos="2859"/>
          <w:tab w:val="left" w:pos="5589"/>
          <w:tab w:val="left" w:pos="7689"/>
        </w:tabs>
        <w:adjustRightInd w:val="0"/>
        <w:spacing w:before="37" w:line="360" w:lineRule="exact"/>
        <w:ind w:left="1075" w:hanging="420"/>
        <w:rPr>
          <w:rFonts w:ascii="宋体" w:hAnsi="宋体" w:cs="Arial Unicode MS"/>
          <w:szCs w:val="21"/>
        </w:rPr>
      </w:pPr>
      <w:r>
        <w:rPr>
          <w:rFonts w:ascii="宋体" w:hAnsi="宋体" w:cs="Arial Unicode MS"/>
          <w:szCs w:val="21"/>
        </w:rPr>
        <w:t>二、保修期 双方根据《建设工程质量管理条例》及有关规定，约定本工程的保修期如下：</w:t>
      </w:r>
      <w:r>
        <w:rPr>
          <w:rFonts w:hint="eastAsia" w:ascii="宋体" w:hAnsi="宋体" w:cs="Arial Unicode MS"/>
          <w:szCs w:val="21"/>
        </w:rPr>
        <w:t xml:space="preserve">保修期 双方根据《建设工程质量管理条例》及有关规定，约定本工程的保修期如下： </w:t>
      </w:r>
    </w:p>
    <w:p w14:paraId="24BB8963">
      <w:pPr>
        <w:tabs>
          <w:tab w:val="left" w:pos="2859"/>
          <w:tab w:val="left" w:pos="5589"/>
          <w:tab w:val="left" w:pos="7689"/>
        </w:tabs>
        <w:adjustRightInd w:val="0"/>
        <w:spacing w:before="37" w:line="360" w:lineRule="exact"/>
        <w:ind w:left="1075" w:hanging="420"/>
        <w:rPr>
          <w:rFonts w:ascii="宋体" w:hAnsi="宋体" w:cs="Arial Unicode MS"/>
          <w:szCs w:val="21"/>
        </w:rPr>
      </w:pPr>
      <w:r>
        <w:rPr>
          <w:rFonts w:hint="eastAsia" w:ascii="宋体" w:hAnsi="宋体" w:cs="Arial Unicode MS"/>
          <w:szCs w:val="21"/>
        </w:rPr>
        <w:t>地基基础工程和主体结构工程为设计文件规定的该工程合理使用年限；</w:t>
      </w:r>
    </w:p>
    <w:p w14:paraId="49925DF3">
      <w:pPr>
        <w:tabs>
          <w:tab w:val="left" w:pos="2859"/>
          <w:tab w:val="left" w:pos="5589"/>
          <w:tab w:val="left" w:pos="7689"/>
        </w:tabs>
        <w:adjustRightInd w:val="0"/>
        <w:spacing w:before="37" w:line="360" w:lineRule="exact"/>
        <w:ind w:left="1075" w:hanging="420"/>
        <w:rPr>
          <w:rFonts w:ascii="宋体" w:hAnsi="宋体" w:cs="Arial Unicode MS"/>
          <w:szCs w:val="21"/>
        </w:rPr>
      </w:pPr>
      <w:r>
        <w:rPr>
          <w:rFonts w:hint="eastAsia" w:ascii="宋体" w:hAnsi="宋体" w:cs="Arial Unicode MS"/>
          <w:szCs w:val="21"/>
        </w:rPr>
        <w:t xml:space="preserve">屋面防水工程、有防水要求的卫生间、房间和外墙面的防渗漏为 </w:t>
      </w:r>
      <w:r>
        <w:rPr>
          <w:rFonts w:hint="eastAsia" w:ascii="宋体" w:hAnsi="宋体" w:cs="Arial Unicode MS"/>
          <w:szCs w:val="21"/>
          <w:u w:val="single"/>
        </w:rPr>
        <w:t xml:space="preserve">5 </w:t>
      </w:r>
      <w:r>
        <w:rPr>
          <w:rFonts w:hint="eastAsia" w:ascii="宋体" w:hAnsi="宋体" w:cs="Arial Unicode MS"/>
          <w:szCs w:val="21"/>
        </w:rPr>
        <w:t>年；</w:t>
      </w:r>
    </w:p>
    <w:p w14:paraId="0F2B1BF5">
      <w:pPr>
        <w:tabs>
          <w:tab w:val="left" w:pos="2859"/>
          <w:tab w:val="left" w:pos="5589"/>
          <w:tab w:val="left" w:pos="7689"/>
        </w:tabs>
        <w:adjustRightInd w:val="0"/>
        <w:spacing w:before="37" w:line="360" w:lineRule="exact"/>
        <w:ind w:left="1075" w:hanging="420"/>
        <w:rPr>
          <w:rFonts w:ascii="宋体" w:hAnsi="宋体" w:cs="Arial Unicode MS"/>
          <w:szCs w:val="21"/>
        </w:rPr>
      </w:pPr>
      <w:r>
        <w:rPr>
          <w:rFonts w:hint="eastAsia" w:ascii="宋体" w:hAnsi="宋体" w:cs="Arial Unicode MS"/>
          <w:szCs w:val="21"/>
        </w:rPr>
        <w:t>外窗工程为</w:t>
      </w:r>
      <w:r>
        <w:rPr>
          <w:rFonts w:hint="eastAsia" w:ascii="宋体" w:hAnsi="宋体" w:cs="Arial Unicode MS"/>
          <w:szCs w:val="21"/>
          <w:u w:val="single"/>
        </w:rPr>
        <w:t>2</w:t>
      </w:r>
      <w:r>
        <w:rPr>
          <w:rFonts w:hint="eastAsia" w:ascii="宋体" w:hAnsi="宋体" w:cs="Arial Unicode MS"/>
          <w:szCs w:val="21"/>
        </w:rPr>
        <w:t xml:space="preserve"> 年，外窗防渗漏为</w:t>
      </w:r>
      <w:r>
        <w:rPr>
          <w:rFonts w:hint="eastAsia" w:ascii="宋体" w:hAnsi="宋体" w:cs="Arial Unicode MS"/>
          <w:szCs w:val="21"/>
          <w:u w:val="single"/>
        </w:rPr>
        <w:t xml:space="preserve"> 5 </w:t>
      </w:r>
      <w:r>
        <w:rPr>
          <w:rFonts w:hint="eastAsia" w:ascii="宋体" w:hAnsi="宋体" w:cs="Arial Unicode MS"/>
          <w:szCs w:val="21"/>
        </w:rPr>
        <w:t>年；</w:t>
      </w:r>
    </w:p>
    <w:p w14:paraId="03DC2FF8">
      <w:pPr>
        <w:tabs>
          <w:tab w:val="left" w:pos="2859"/>
          <w:tab w:val="left" w:pos="5589"/>
          <w:tab w:val="left" w:pos="7689"/>
        </w:tabs>
        <w:adjustRightInd w:val="0"/>
        <w:spacing w:before="37" w:line="360" w:lineRule="exact"/>
        <w:ind w:left="1075" w:hanging="420"/>
        <w:rPr>
          <w:rFonts w:ascii="宋体" w:hAnsi="宋体" w:cs="Arial Unicode MS"/>
          <w:szCs w:val="21"/>
        </w:rPr>
      </w:pPr>
      <w:r>
        <w:rPr>
          <w:rFonts w:hint="eastAsia" w:ascii="宋体" w:hAnsi="宋体" w:cs="Arial Unicode MS"/>
          <w:szCs w:val="21"/>
        </w:rPr>
        <w:t>装修工程为</w:t>
      </w:r>
      <w:r>
        <w:rPr>
          <w:rFonts w:hint="eastAsia" w:ascii="宋体" w:hAnsi="宋体" w:cs="Arial Unicode MS"/>
          <w:szCs w:val="21"/>
          <w:u w:val="single"/>
        </w:rPr>
        <w:t xml:space="preserve"> 2 </w:t>
      </w:r>
      <w:r>
        <w:rPr>
          <w:rFonts w:hint="eastAsia" w:ascii="宋体" w:hAnsi="宋体" w:cs="Arial Unicode MS"/>
          <w:szCs w:val="21"/>
        </w:rPr>
        <w:t>年； 电气管线、给排水管道、设备安装工程为</w:t>
      </w:r>
      <w:r>
        <w:rPr>
          <w:rFonts w:hint="eastAsia" w:ascii="宋体" w:hAnsi="宋体" w:cs="Arial Unicode MS"/>
          <w:szCs w:val="21"/>
          <w:u w:val="single"/>
        </w:rPr>
        <w:t>2</w:t>
      </w:r>
      <w:r>
        <w:rPr>
          <w:rFonts w:hint="eastAsia" w:ascii="宋体" w:hAnsi="宋体" w:cs="Arial Unicode MS"/>
          <w:szCs w:val="21"/>
        </w:rPr>
        <w:t xml:space="preserve">年； </w:t>
      </w:r>
    </w:p>
    <w:p w14:paraId="3128E5C8">
      <w:pPr>
        <w:tabs>
          <w:tab w:val="left" w:pos="2859"/>
          <w:tab w:val="left" w:pos="5589"/>
          <w:tab w:val="left" w:pos="7689"/>
        </w:tabs>
        <w:adjustRightInd w:val="0"/>
        <w:spacing w:before="37" w:line="360" w:lineRule="exact"/>
        <w:ind w:left="1075" w:hanging="420"/>
        <w:rPr>
          <w:rFonts w:ascii="宋体" w:hAnsi="宋体" w:cs="Arial Unicode MS"/>
          <w:szCs w:val="21"/>
        </w:rPr>
      </w:pPr>
      <w:r>
        <w:rPr>
          <w:rFonts w:hint="eastAsia" w:ascii="宋体" w:hAnsi="宋体" w:cs="Arial Unicode MS"/>
          <w:szCs w:val="21"/>
        </w:rPr>
        <w:t>供热与供冷系统为</w:t>
      </w:r>
      <w:r>
        <w:rPr>
          <w:rFonts w:hint="eastAsia" w:ascii="宋体" w:hAnsi="宋体" w:cs="Arial Unicode MS"/>
          <w:szCs w:val="21"/>
          <w:u w:val="single"/>
        </w:rPr>
        <w:t>2</w:t>
      </w:r>
      <w:r>
        <w:rPr>
          <w:rFonts w:hint="eastAsia" w:ascii="宋体" w:hAnsi="宋体" w:cs="Arial Unicode MS"/>
          <w:szCs w:val="21"/>
        </w:rPr>
        <w:t xml:space="preserve">个采暖期、供冷期； </w:t>
      </w:r>
    </w:p>
    <w:p w14:paraId="0903F556">
      <w:pPr>
        <w:tabs>
          <w:tab w:val="left" w:pos="2859"/>
          <w:tab w:val="left" w:pos="5589"/>
          <w:tab w:val="left" w:pos="7689"/>
        </w:tabs>
        <w:adjustRightInd w:val="0"/>
        <w:spacing w:before="37" w:line="360" w:lineRule="exact"/>
        <w:ind w:left="1075" w:hanging="420"/>
        <w:rPr>
          <w:rFonts w:ascii="宋体" w:hAnsi="宋体" w:cs="Arial Unicode MS"/>
          <w:szCs w:val="21"/>
        </w:rPr>
      </w:pPr>
      <w:r>
        <w:rPr>
          <w:rFonts w:hint="eastAsia" w:ascii="宋体" w:hAnsi="宋体" w:cs="Arial Unicode MS"/>
          <w:szCs w:val="21"/>
        </w:rPr>
        <w:t xml:space="preserve">住宅小区内的给排水设施、道路等配套工程为2年； </w:t>
      </w:r>
    </w:p>
    <w:p w14:paraId="77E7A940">
      <w:pPr>
        <w:tabs>
          <w:tab w:val="left" w:pos="2859"/>
          <w:tab w:val="left" w:pos="5589"/>
          <w:tab w:val="left" w:pos="7689"/>
        </w:tabs>
        <w:adjustRightInd w:val="0"/>
        <w:spacing w:before="37" w:line="360" w:lineRule="exact"/>
        <w:ind w:left="1075" w:hanging="420"/>
        <w:rPr>
          <w:rFonts w:ascii="宋体" w:hAnsi="宋体" w:cs="Arial Unicode MS"/>
          <w:szCs w:val="21"/>
        </w:rPr>
      </w:pPr>
      <w:r>
        <w:rPr>
          <w:rFonts w:hint="eastAsia" w:ascii="宋体" w:hAnsi="宋体" w:cs="Arial Unicode MS"/>
          <w:szCs w:val="21"/>
        </w:rPr>
        <w:t>其他项目保修期限约定如下：</w:t>
      </w:r>
      <w:r>
        <w:rPr>
          <w:rFonts w:hint="eastAsia" w:ascii="宋体" w:hAnsi="宋体" w:cs="Arial Unicode MS"/>
          <w:szCs w:val="21"/>
          <w:u w:val="single"/>
        </w:rPr>
        <w:t xml:space="preserve">   防水项目5年   </w:t>
      </w:r>
      <w:r>
        <w:rPr>
          <w:rFonts w:hint="eastAsia" w:ascii="宋体" w:hAnsi="宋体" w:cs="Arial Unicode MS"/>
          <w:szCs w:val="21"/>
        </w:rPr>
        <w:t xml:space="preserve">。 </w:t>
      </w:r>
    </w:p>
    <w:p w14:paraId="0D54E142">
      <w:pPr>
        <w:tabs>
          <w:tab w:val="left" w:pos="2859"/>
          <w:tab w:val="left" w:pos="5589"/>
          <w:tab w:val="left" w:pos="7689"/>
        </w:tabs>
        <w:adjustRightInd w:val="0"/>
        <w:spacing w:before="37" w:line="360" w:lineRule="exact"/>
        <w:ind w:left="1075" w:hanging="420"/>
        <w:rPr>
          <w:rFonts w:ascii="宋体" w:hAnsi="宋体" w:cs="Arial Unicode MS"/>
          <w:szCs w:val="21"/>
        </w:rPr>
      </w:pPr>
      <w:r>
        <w:rPr>
          <w:rFonts w:ascii="宋体" w:hAnsi="宋体" w:cs="Arial Unicode MS"/>
          <w:szCs w:val="21"/>
        </w:rPr>
        <w:t>三、保修责任</w:t>
      </w:r>
    </w:p>
    <w:p w14:paraId="0C524EC3">
      <w:pPr>
        <w:tabs>
          <w:tab w:val="left" w:pos="2859"/>
          <w:tab w:val="left" w:pos="5589"/>
          <w:tab w:val="left" w:pos="7689"/>
        </w:tabs>
        <w:adjustRightInd w:val="0"/>
        <w:spacing w:before="37" w:line="360" w:lineRule="exact"/>
        <w:ind w:left="1075" w:hanging="420"/>
        <w:rPr>
          <w:rFonts w:ascii="宋体" w:hAnsi="宋体" w:cs="Arial Unicode MS"/>
          <w:szCs w:val="21"/>
        </w:rPr>
      </w:pPr>
      <w:r>
        <w:rPr>
          <w:rFonts w:ascii="宋体" w:hAnsi="宋体" w:cs="Arial Unicode MS"/>
          <w:szCs w:val="21"/>
        </w:rPr>
        <w:t xml:space="preserve"> 1、属于责任范围、内容的项目，承包人应当在接到保修通知之日起7天内派人保修。承包人不在约定期限内派人保修的，发包人可以委托他人修理。</w:t>
      </w:r>
    </w:p>
    <w:p w14:paraId="4CA441A4">
      <w:pPr>
        <w:tabs>
          <w:tab w:val="left" w:pos="2859"/>
          <w:tab w:val="left" w:pos="5589"/>
          <w:tab w:val="left" w:pos="7689"/>
        </w:tabs>
        <w:adjustRightInd w:val="0"/>
        <w:spacing w:before="37" w:line="360" w:lineRule="exact"/>
        <w:ind w:left="1075" w:hanging="420"/>
        <w:rPr>
          <w:rFonts w:ascii="宋体" w:hAnsi="宋体" w:cs="Arial Unicode MS"/>
          <w:szCs w:val="21"/>
        </w:rPr>
      </w:pPr>
      <w:r>
        <w:rPr>
          <w:rFonts w:ascii="宋体" w:hAnsi="宋体"/>
        </w:rPr>
        <mc:AlternateContent>
          <mc:Choice Requires="wpg">
            <w:drawing>
              <wp:anchor distT="0" distB="0" distL="114300" distR="114300" simplePos="0" relativeHeight="251683840"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72" name="组合 72"/>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71" name="任意多边形 71"/>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83840;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erOn2QAAAAoBAAAPAAAAAAAAAAEAIAAAACIAAABkcnMvZG93bnJldi54bWxQSwECFAAUAAAA&#10;CACHTuJA4ZBlB18CAAB5BQAADgAAAAAAAAABACAAAAAoAQAAZHJzL2Uyb0RvYy54bWxQSwUGAAAA&#10;AAYABgBZAQAA+QUAAAAA&#10;">
                <o:lock v:ext="edit" aspectratio="f"/>
                <v:shape id="_x0000_s1026" o:spid="_x0000_s1026" o:spt="100" style="position:absolute;left:855;top:1410;height:14025;width:2;" fillcolor="#000000" filled="t" stroked="f" coordsize="1,14025" o:gfxdata="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oQPa8AAAA&#10;2wAAAA8AAAAAAAAAAQAgAAAAIgAAAGRycy9kb3ducmV2LnhtbFBLAQIUABQAAAAIAIdO4kAzLwWe&#10;OwAAADkAAAAQAAAAAAAAAAEAIAAAAAsBAABkcnMvc2hhcGV4bWwueG1sUEsFBgAAAAAGAAYAWwEA&#10;ALUDAAAAAA==&#10;" path="m0,0l0,14025,0,0xe">
                  <v:fill on="t" focussize="0,0"/>
                  <v:stroke on="f"/>
                  <v:imagedata o:title=""/>
                  <o:lock v:ext="edit" aspectratio="f"/>
                </v:shape>
              </v:group>
            </w:pict>
          </mc:Fallback>
        </mc:AlternateContent>
      </w:r>
      <w:r>
        <w:rPr>
          <w:rFonts w:ascii="宋体" w:hAnsi="宋体" w:cs="Arial Unicode MS"/>
          <w:szCs w:val="21"/>
        </w:rPr>
        <w:t>2、发生紧急抢修事故的，承包人在接到事故通知后，应当立即到达事故现场抢修。</w:t>
      </w:r>
    </w:p>
    <w:p w14:paraId="54771043">
      <w:pPr>
        <w:adjustRightInd w:val="0"/>
        <w:spacing w:before="19" w:line="360" w:lineRule="exact"/>
        <w:ind w:left="655"/>
        <w:rPr>
          <w:rFonts w:ascii="宋体" w:hAnsi="宋体" w:cs="Arial Unicode MS"/>
          <w:szCs w:val="21"/>
        </w:rPr>
      </w:pPr>
      <w:r>
        <w:rPr>
          <w:rFonts w:ascii="宋体" w:hAnsi="宋体" w:cs="Arial Unicode MS"/>
          <w:szCs w:val="21"/>
        </w:rPr>
        <w:t>3、对于涉及结构安全的质量问题，应当按照《房屋建筑工程质量保修办法》的规定，立即向当地建设行政主管部门报告，采取安全防范措施；由原设计人或者具有相应资质等级的设计人提出保修方案， 承包人实施保修。</w:t>
      </w:r>
    </w:p>
    <w:p w14:paraId="76B7B274">
      <w:pPr>
        <w:adjustRightInd w:val="0"/>
        <w:spacing w:before="19" w:line="360" w:lineRule="exact"/>
        <w:ind w:left="655"/>
        <w:rPr>
          <w:rFonts w:ascii="宋体" w:hAnsi="宋体" w:cs="Arial Unicode MS"/>
          <w:szCs w:val="21"/>
        </w:rPr>
      </w:pPr>
      <w:r>
        <w:rPr>
          <w:rFonts w:ascii="宋体" w:hAnsi="宋体" w:cs="Arial Unicode MS"/>
          <w:szCs w:val="21"/>
        </w:rPr>
        <w:t xml:space="preserve">4、质量保修完成后，由发包人组织验收。 </w:t>
      </w:r>
    </w:p>
    <w:p w14:paraId="0045FD5D">
      <w:pPr>
        <w:adjustRightInd w:val="0"/>
        <w:spacing w:before="19" w:line="360" w:lineRule="exact"/>
        <w:ind w:left="655"/>
        <w:rPr>
          <w:rFonts w:ascii="宋体" w:hAnsi="宋体" w:cs="Arial Unicode MS"/>
          <w:szCs w:val="21"/>
        </w:rPr>
      </w:pPr>
      <w:r>
        <w:rPr>
          <w:rFonts w:ascii="宋体" w:hAnsi="宋体" w:cs="Arial Unicode MS"/>
          <w:szCs w:val="21"/>
        </w:rPr>
        <w:t xml:space="preserve">四、保修费用 </w:t>
      </w:r>
    </w:p>
    <w:p w14:paraId="18157795">
      <w:pPr>
        <w:adjustRightInd w:val="0"/>
        <w:spacing w:before="19" w:line="360" w:lineRule="exact"/>
        <w:ind w:left="655"/>
        <w:rPr>
          <w:rFonts w:ascii="宋体" w:hAnsi="宋体" w:cs="Arial Unicode MS"/>
          <w:szCs w:val="21"/>
        </w:rPr>
      </w:pPr>
      <w:r>
        <w:rPr>
          <w:rFonts w:ascii="宋体" w:hAnsi="宋体" w:cs="Arial Unicode MS"/>
          <w:szCs w:val="21"/>
        </w:rPr>
        <w:t xml:space="preserve">保修费用由造成质量缺陷的责任方承担。 </w:t>
      </w:r>
    </w:p>
    <w:p w14:paraId="0A995BB6">
      <w:pPr>
        <w:adjustRightInd w:val="0"/>
        <w:spacing w:before="19" w:line="360" w:lineRule="exact"/>
        <w:ind w:left="655"/>
        <w:rPr>
          <w:rFonts w:ascii="宋体" w:hAnsi="宋体" w:cs="Arial Unicode MS"/>
          <w:szCs w:val="21"/>
        </w:rPr>
      </w:pPr>
      <w:r>
        <w:rPr>
          <w:rFonts w:ascii="宋体" w:hAnsi="宋体" w:cs="Arial Unicode MS"/>
          <w:szCs w:val="21"/>
        </w:rPr>
        <w:t xml:space="preserve">五、其 他 </w:t>
      </w:r>
    </w:p>
    <w:p w14:paraId="38600906">
      <w:pPr>
        <w:adjustRightInd w:val="0"/>
        <w:spacing w:before="19" w:line="360" w:lineRule="exact"/>
        <w:ind w:left="655"/>
        <w:rPr>
          <w:rFonts w:ascii="宋体" w:hAnsi="宋体" w:cs="Arial Unicode MS"/>
          <w:szCs w:val="21"/>
        </w:rPr>
      </w:pPr>
      <w:r>
        <w:rPr>
          <w:rFonts w:ascii="宋体" w:hAnsi="宋体" w:cs="Arial Unicode MS"/>
          <w:szCs w:val="21"/>
        </w:rPr>
        <w:t>双方约定的其他工程保修责任事项：</w:t>
      </w:r>
      <w:r>
        <w:rPr>
          <w:rFonts w:ascii="宋体" w:hAnsi="宋体"/>
          <w:color w:val="000000"/>
          <w:sz w:val="24"/>
          <w:u w:val="single"/>
        </w:rPr>
        <w:t xml:space="preserve">    </w:t>
      </w:r>
      <w:r>
        <w:rPr>
          <w:rFonts w:hint="eastAsia" w:ascii="宋体" w:hAnsi="宋体"/>
          <w:color w:val="000000"/>
          <w:sz w:val="24"/>
          <w:u w:val="single"/>
        </w:rPr>
        <w:t>/ 。</w:t>
      </w:r>
      <w:r>
        <w:rPr>
          <w:rFonts w:ascii="宋体" w:hAnsi="宋体"/>
          <w:color w:val="000000"/>
          <w:sz w:val="24"/>
          <w:u w:val="single"/>
        </w:rPr>
        <w:t xml:space="preserve">  </w:t>
      </w:r>
      <w:r>
        <w:rPr>
          <w:rFonts w:hint="eastAsia" w:ascii="宋体" w:hAnsi="宋体"/>
          <w:color w:val="000000"/>
          <w:sz w:val="24"/>
          <w:u w:val="single"/>
        </w:rPr>
        <w:t xml:space="preserve">                  </w:t>
      </w:r>
    </w:p>
    <w:p w14:paraId="57470825">
      <w:pPr>
        <w:adjustRightInd w:val="0"/>
        <w:spacing w:before="5"/>
        <w:rPr>
          <w:rFonts w:ascii="宋体" w:hAnsi="宋体" w:cs="Arial Unicode MS"/>
          <w:sz w:val="17"/>
          <w:szCs w:val="17"/>
        </w:rPr>
      </w:pPr>
    </w:p>
    <w:p w14:paraId="5B10651B">
      <w:pPr>
        <w:adjustRightInd w:val="0"/>
        <w:spacing w:line="20" w:lineRule="exact"/>
        <w:ind w:left="647"/>
        <w:rPr>
          <w:rFonts w:ascii="宋体" w:hAnsi="宋体" w:cs="Arial Unicode MS"/>
          <w:sz w:val="2"/>
          <w:szCs w:val="2"/>
        </w:rPr>
      </w:pPr>
    </w:p>
    <w:p w14:paraId="1F03ABB4">
      <w:pPr>
        <w:tabs>
          <w:tab w:val="left" w:pos="8739"/>
        </w:tabs>
        <w:adjustRightInd w:val="0"/>
        <w:spacing w:before="37" w:line="360" w:lineRule="exact"/>
        <w:ind w:left="655"/>
        <w:rPr>
          <w:rFonts w:ascii="宋体" w:hAnsi="宋体" w:cs="Arial Unicode MS"/>
          <w:szCs w:val="21"/>
        </w:rPr>
      </w:pPr>
      <w:r>
        <w:rPr>
          <w:rFonts w:ascii="宋体" w:hAnsi="宋体" w:cs="Arial Unicode MS"/>
          <w:szCs w:val="21"/>
        </w:rPr>
        <w:t>本工程保修书，由施工合同发包人、承包人双方在竣工验收前共同签署，作为施工合同附件，其有效期限至保修期满。</w:t>
      </w:r>
    </w:p>
    <w:p w14:paraId="6ADEEBA2">
      <w:pPr>
        <w:adjustRightInd w:val="0"/>
        <w:spacing w:before="7"/>
        <w:rPr>
          <w:rFonts w:ascii="宋体" w:hAnsi="宋体" w:cs="Arial Unicode MS"/>
          <w:szCs w:val="21"/>
        </w:rPr>
      </w:pPr>
    </w:p>
    <w:p w14:paraId="2E16D004">
      <w:pPr>
        <w:tabs>
          <w:tab w:val="left" w:pos="3384"/>
          <w:tab w:val="left" w:pos="4168"/>
          <w:tab w:val="left" w:pos="4539"/>
          <w:tab w:val="left" w:pos="8214"/>
          <w:tab w:val="left" w:pos="8893"/>
        </w:tabs>
        <w:adjustRightInd w:val="0"/>
        <w:spacing w:line="360" w:lineRule="exact"/>
        <w:ind w:left="655"/>
        <w:rPr>
          <w:rFonts w:ascii="仿宋" w:hAnsi="仿宋" w:eastAsia="仿宋"/>
          <w:color w:val="000000" w:themeColor="text1"/>
          <w:sz w:val="24"/>
          <w14:textFill>
            <w14:solidFill>
              <w14:schemeClr w14:val="tx1"/>
            </w14:solidFill>
          </w14:textFill>
        </w:rPr>
      </w:pPr>
      <w:r>
        <w:rPr>
          <w:rFonts w:ascii="宋体" w:hAnsi="宋体" w:cs="Arial Unicode MS"/>
          <w:szCs w:val="21"/>
        </w:rPr>
        <w:t>发包人：</w:t>
      </w:r>
      <w:r>
        <w:rPr>
          <w:rFonts w:ascii="宋体" w:hAnsi="宋体"/>
          <w:szCs w:val="21"/>
          <w:u w:val="single" w:color="000000"/>
        </w:rPr>
        <w:t xml:space="preserve"> </w:t>
      </w:r>
      <w:r>
        <w:rPr>
          <w:rFonts w:ascii="宋体" w:hAnsi="宋体"/>
          <w:szCs w:val="21"/>
          <w:u w:val="single" w:color="000000"/>
        </w:rPr>
        <w:tab/>
      </w:r>
      <w:r>
        <w:rPr>
          <w:rFonts w:ascii="宋体" w:hAnsi="宋体" w:cs="Arial Unicode MS"/>
          <w:szCs w:val="21"/>
        </w:rPr>
        <w:t>（公章）</w:t>
      </w:r>
      <w:r>
        <w:rPr>
          <w:rFonts w:ascii="宋体" w:hAnsi="宋体" w:cs="Arial Unicode MS"/>
          <w:szCs w:val="21"/>
        </w:rPr>
        <w:tab/>
      </w:r>
      <w:r>
        <w:rPr>
          <w:rFonts w:ascii="宋体" w:hAnsi="宋体" w:cs="Arial Unicode MS"/>
          <w:szCs w:val="21"/>
        </w:rPr>
        <w:t>承包人：</w:t>
      </w:r>
      <w:r>
        <w:rPr>
          <w:rFonts w:ascii="宋体" w:hAnsi="宋体"/>
          <w:szCs w:val="21"/>
          <w:u w:val="single" w:color="000000"/>
        </w:rPr>
        <w:t xml:space="preserve"> </w:t>
      </w:r>
      <w:r>
        <w:rPr>
          <w:rFonts w:ascii="宋体" w:hAnsi="宋体"/>
          <w:szCs w:val="21"/>
          <w:u w:val="single" w:color="000000"/>
        </w:rPr>
        <w:tab/>
      </w:r>
      <w:r>
        <w:rPr>
          <w:rFonts w:ascii="宋体" w:hAnsi="宋体" w:cs="Arial Unicode MS"/>
          <w:szCs w:val="21"/>
        </w:rPr>
        <w:t>（公章） 法定地址：</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ascii="宋体" w:hAnsi="宋体"/>
          <w:szCs w:val="21"/>
        </w:rPr>
        <w:tab/>
      </w:r>
      <w:r>
        <w:rPr>
          <w:rFonts w:ascii="宋体" w:hAnsi="宋体" w:cs="Arial Unicode MS"/>
          <w:szCs w:val="21"/>
        </w:rPr>
        <w:t>法定</w:t>
      </w:r>
      <w:r>
        <w:rPr>
          <w:rStyle w:val="1411"/>
          <w:rFonts w:ascii="仿宋" w:hAnsi="仿宋" w:eastAsia="仿宋"/>
          <w:sz w:val="24"/>
        </w:rPr>
        <w:t xml:space="preserve"> 地址：</w:t>
      </w:r>
      <w:r>
        <w:rPr>
          <w:rStyle w:val="1411"/>
          <w:rFonts w:hint="eastAsia" w:ascii="仿宋" w:hAnsi="仿宋" w:eastAsia="仿宋"/>
          <w:sz w:val="24"/>
        </w:rPr>
        <w:t xml:space="preserve"> </w:t>
      </w:r>
      <w:r>
        <w:rPr>
          <w:rFonts w:hint="eastAsia" w:ascii="仿宋" w:hAnsi="仿宋" w:eastAsia="仿宋"/>
          <w:color w:val="000000" w:themeColor="text1"/>
          <w:sz w:val="24"/>
          <w14:textFill>
            <w14:solidFill>
              <w14:schemeClr w14:val="tx1"/>
            </w14:solidFill>
          </w14:textFill>
        </w:rPr>
        <w:t xml:space="preserve">                        </w:t>
      </w:r>
    </w:p>
    <w:p w14:paraId="3C36E552">
      <w:pPr>
        <w:tabs>
          <w:tab w:val="left" w:pos="3384"/>
          <w:tab w:val="left" w:pos="4168"/>
          <w:tab w:val="left" w:pos="4539"/>
          <w:tab w:val="left" w:pos="8214"/>
          <w:tab w:val="left" w:pos="8893"/>
        </w:tabs>
        <w:adjustRightInd w:val="0"/>
        <w:spacing w:line="360" w:lineRule="exact"/>
        <w:ind w:left="655"/>
        <w:rPr>
          <w:rFonts w:ascii="宋体" w:hAnsi="宋体" w:cs="Arial Unicode MS"/>
          <w:szCs w:val="21"/>
        </w:rPr>
      </w:pPr>
      <w:r>
        <w:rPr>
          <w:rFonts w:ascii="宋体" w:hAnsi="宋体" w:cs="Arial Unicode MS"/>
          <w:szCs w:val="21"/>
        </w:rPr>
        <w:t>法定代表人或其</w:t>
      </w:r>
      <w:r>
        <w:rPr>
          <w:rFonts w:ascii="宋体" w:hAnsi="宋体" w:cs="Arial Unicode MS"/>
          <w:szCs w:val="21"/>
        </w:rPr>
        <w:tab/>
      </w:r>
      <w:r>
        <w:rPr>
          <w:rFonts w:ascii="宋体" w:hAnsi="宋体" w:cs="Arial Unicode MS"/>
          <w:szCs w:val="21"/>
        </w:rPr>
        <w:tab/>
      </w:r>
      <w:r>
        <w:rPr>
          <w:rFonts w:ascii="宋体" w:hAnsi="宋体" w:cs="Arial Unicode MS"/>
          <w:szCs w:val="21"/>
        </w:rPr>
        <w:tab/>
      </w:r>
      <w:r>
        <w:rPr>
          <w:rFonts w:ascii="宋体" w:hAnsi="宋体" w:cs="Arial Unicode MS"/>
          <w:szCs w:val="21"/>
        </w:rPr>
        <w:t>法定代表人或其</w:t>
      </w:r>
    </w:p>
    <w:p w14:paraId="210859A7">
      <w:pPr>
        <w:tabs>
          <w:tab w:val="left" w:pos="3489"/>
          <w:tab w:val="left" w:pos="4273"/>
          <w:tab w:val="left" w:pos="4539"/>
          <w:tab w:val="left" w:pos="8214"/>
          <w:tab w:val="left" w:pos="8788"/>
          <w:tab w:val="left" w:pos="8893"/>
        </w:tabs>
        <w:adjustRightInd w:val="0"/>
        <w:spacing w:line="360" w:lineRule="exact"/>
        <w:ind w:left="655"/>
        <w:rPr>
          <w:rFonts w:ascii="宋体" w:hAnsi="宋体"/>
          <w:szCs w:val="21"/>
        </w:rPr>
      </w:pPr>
      <w:r>
        <w:rPr>
          <w:rFonts w:ascii="宋体" w:hAnsi="宋体" w:cs="Arial Unicode MS"/>
          <w:szCs w:val="21"/>
        </w:rPr>
        <w:t>委托代理人：</w:t>
      </w:r>
      <w:r>
        <w:rPr>
          <w:rFonts w:ascii="宋体" w:hAnsi="宋体"/>
          <w:szCs w:val="21"/>
          <w:u w:val="single" w:color="000000"/>
        </w:rPr>
        <w:t xml:space="preserve"> </w:t>
      </w:r>
      <w:r>
        <w:rPr>
          <w:rFonts w:ascii="宋体" w:hAnsi="宋体"/>
          <w:szCs w:val="21"/>
          <w:u w:val="single" w:color="000000"/>
        </w:rPr>
        <w:tab/>
      </w:r>
      <w:r>
        <w:rPr>
          <w:rFonts w:ascii="宋体" w:hAnsi="宋体" w:cs="Arial Unicode MS"/>
          <w:szCs w:val="21"/>
        </w:rPr>
        <w:t>（签字）</w:t>
      </w:r>
      <w:r>
        <w:rPr>
          <w:rFonts w:ascii="宋体" w:hAnsi="宋体" w:cs="Arial Unicode MS"/>
          <w:szCs w:val="21"/>
        </w:rPr>
        <w:tab/>
      </w:r>
      <w:r>
        <w:rPr>
          <w:rFonts w:ascii="宋体" w:hAnsi="宋体" w:cs="Arial Unicode MS"/>
          <w:szCs w:val="21"/>
        </w:rPr>
        <w:t>委托代理人：</w:t>
      </w:r>
      <w:r>
        <w:rPr>
          <w:rFonts w:ascii="宋体" w:hAnsi="宋体"/>
          <w:szCs w:val="21"/>
          <w:u w:val="single" w:color="000000"/>
        </w:rPr>
        <w:t xml:space="preserve"> </w:t>
      </w:r>
      <w:r>
        <w:rPr>
          <w:rFonts w:ascii="宋体" w:hAnsi="宋体"/>
          <w:szCs w:val="21"/>
          <w:u w:val="single" w:color="000000"/>
        </w:rPr>
        <w:tab/>
      </w:r>
      <w:r>
        <w:rPr>
          <w:rFonts w:ascii="宋体" w:hAnsi="宋体" w:cs="Arial Unicode MS"/>
          <w:szCs w:val="21"/>
        </w:rPr>
        <w:t>（签字） 电话：</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ascii="宋体" w:hAnsi="宋体"/>
          <w:szCs w:val="21"/>
        </w:rPr>
        <w:tab/>
      </w:r>
      <w:r>
        <w:rPr>
          <w:rFonts w:ascii="宋体" w:hAnsi="宋体" w:cs="Arial Unicode MS"/>
          <w:szCs w:val="21"/>
        </w:rPr>
        <w:t>电话：</w:t>
      </w:r>
      <w:r>
        <w:rPr>
          <w:rFonts w:hint="eastAsia" w:ascii="宋体" w:hAnsi="宋体" w:cs="Arial Unicode MS"/>
          <w:szCs w:val="21"/>
        </w:rPr>
        <w:t>61245346</w:t>
      </w:r>
      <w:r>
        <w:rPr>
          <w:rFonts w:ascii="宋体" w:hAnsi="宋体"/>
          <w:szCs w:val="21"/>
          <w:u w:val="single" w:color="000000"/>
        </w:rPr>
        <w:tab/>
      </w:r>
      <w:r>
        <w:rPr>
          <w:rFonts w:ascii="宋体" w:hAnsi="宋体"/>
          <w:szCs w:val="21"/>
          <w:u w:val="single" w:color="000000"/>
        </w:rPr>
        <w:tab/>
      </w:r>
      <w:r>
        <w:rPr>
          <w:rFonts w:ascii="宋体" w:hAnsi="宋体"/>
          <w:szCs w:val="21"/>
          <w:u w:val="single" w:color="000000"/>
        </w:rPr>
        <w:tab/>
      </w:r>
      <w:r>
        <w:rPr>
          <w:rFonts w:ascii="宋体" w:hAnsi="宋体"/>
          <w:szCs w:val="21"/>
        </w:rPr>
        <w:t xml:space="preserve"> </w:t>
      </w:r>
      <w:r>
        <w:rPr>
          <w:rFonts w:ascii="宋体" w:hAnsi="宋体" w:cs="Arial Unicode MS"/>
          <w:szCs w:val="21"/>
        </w:rPr>
        <w:t>传真：</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ascii="宋体" w:hAnsi="宋体"/>
          <w:szCs w:val="21"/>
        </w:rPr>
        <w:tab/>
      </w:r>
      <w:r>
        <w:rPr>
          <w:rFonts w:ascii="宋体" w:hAnsi="宋体" w:cs="Arial Unicode MS"/>
          <w:szCs w:val="21"/>
        </w:rPr>
        <w:t>传真：</w:t>
      </w:r>
      <w:r>
        <w:rPr>
          <w:rFonts w:hint="eastAsia" w:ascii="宋体" w:hAnsi="宋体" w:cs="Arial Unicode MS"/>
          <w:szCs w:val="21"/>
        </w:rPr>
        <w:t>61245346</w:t>
      </w:r>
      <w:r>
        <w:rPr>
          <w:rFonts w:ascii="宋体" w:hAnsi="宋体"/>
          <w:szCs w:val="21"/>
          <w:u w:val="single" w:color="000000"/>
        </w:rPr>
        <w:tab/>
      </w:r>
      <w:r>
        <w:rPr>
          <w:rFonts w:ascii="宋体" w:hAnsi="宋体"/>
          <w:szCs w:val="21"/>
          <w:u w:val="single" w:color="000000"/>
        </w:rPr>
        <w:tab/>
      </w:r>
      <w:r>
        <w:rPr>
          <w:rFonts w:ascii="宋体" w:hAnsi="宋体"/>
          <w:szCs w:val="21"/>
          <w:u w:val="single" w:color="000000"/>
        </w:rPr>
        <w:tab/>
      </w:r>
      <w:r>
        <w:rPr>
          <w:rFonts w:ascii="宋体" w:hAnsi="宋体"/>
          <w:szCs w:val="21"/>
        </w:rPr>
        <w:t xml:space="preserve"> </w:t>
      </w:r>
      <w:r>
        <w:rPr>
          <w:rFonts w:ascii="宋体" w:hAnsi="宋体" w:cs="Arial Unicode MS"/>
          <w:szCs w:val="21"/>
        </w:rPr>
        <w:t>电子邮箱：</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ascii="宋体" w:hAnsi="宋体"/>
          <w:szCs w:val="21"/>
        </w:rPr>
        <w:tab/>
      </w:r>
      <w:r>
        <w:rPr>
          <w:rFonts w:ascii="宋体" w:hAnsi="宋体" w:cs="Arial Unicode MS"/>
          <w:szCs w:val="21"/>
        </w:rPr>
        <w:t>电子邮箱：</w:t>
      </w:r>
      <w:r>
        <w:rPr>
          <w:rFonts w:hint="eastAsia" w:ascii="宋体" w:hAnsi="宋体" w:cs="Arial Unicode MS"/>
          <w:szCs w:val="21"/>
        </w:rPr>
        <w:t xml:space="preserve"> </w:t>
      </w:r>
      <w:r>
        <w:rPr>
          <w:rFonts w:ascii="宋体" w:hAnsi="宋体"/>
          <w:szCs w:val="21"/>
          <w:u w:val="single" w:color="000000"/>
        </w:rPr>
        <w:tab/>
      </w:r>
      <w:r>
        <w:rPr>
          <w:rFonts w:ascii="宋体" w:hAnsi="宋体"/>
          <w:szCs w:val="21"/>
          <w:u w:val="single" w:color="000000"/>
        </w:rPr>
        <w:tab/>
      </w:r>
      <w:r>
        <w:rPr>
          <w:rFonts w:ascii="宋体" w:hAnsi="宋体"/>
          <w:szCs w:val="21"/>
        </w:rPr>
        <w:t xml:space="preserve"> </w:t>
      </w:r>
    </w:p>
    <w:p w14:paraId="58640D7E">
      <w:pPr>
        <w:snapToGrid w:val="0"/>
        <w:spacing w:line="360" w:lineRule="auto"/>
        <w:ind w:firstLine="630" w:firstLineChars="300"/>
        <w:rPr>
          <w:rFonts w:ascii="仿宋" w:hAnsi="仿宋" w:eastAsia="仿宋"/>
          <w:color w:val="000000" w:themeColor="text1"/>
          <w:sz w:val="24"/>
          <w14:textFill>
            <w14:solidFill>
              <w14:schemeClr w14:val="tx1"/>
            </w14:solidFill>
          </w14:textFill>
        </w:rPr>
      </w:pPr>
      <w:r>
        <w:rPr>
          <w:rFonts w:ascii="宋体" w:hAnsi="宋体" w:cs="Arial Unicode MS"/>
          <w:szCs w:val="21"/>
        </w:rPr>
        <w:t>开户银行：</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hint="eastAsia" w:ascii="宋体" w:hAnsi="宋体"/>
          <w:szCs w:val="21"/>
          <w:u w:val="single" w:color="000000"/>
        </w:rPr>
        <w:t xml:space="preserve">                </w:t>
      </w:r>
      <w:r>
        <w:rPr>
          <w:rFonts w:ascii="宋体" w:hAnsi="宋体"/>
          <w:szCs w:val="21"/>
        </w:rPr>
        <w:tab/>
      </w:r>
      <w:r>
        <w:rPr>
          <w:rFonts w:ascii="宋体" w:hAnsi="宋体" w:cs="Arial Unicode MS"/>
          <w:szCs w:val="21"/>
        </w:rPr>
        <w:t>开户银行：</w:t>
      </w:r>
      <w:r>
        <w:rPr>
          <w:rFonts w:hint="eastAsia" w:ascii="仿宋" w:hAnsi="仿宋" w:eastAsia="仿宋"/>
          <w:color w:val="000000" w:themeColor="text1"/>
          <w:sz w:val="24"/>
          <w14:textFill>
            <w14:solidFill>
              <w14:schemeClr w14:val="tx1"/>
            </w14:solidFill>
          </w14:textFill>
        </w:rPr>
        <w:t xml:space="preserve"> </w:t>
      </w:r>
      <w:r>
        <w:rPr>
          <w:rFonts w:hint="eastAsia" w:ascii="仿宋" w:hAnsi="仿宋" w:eastAsia="仿宋"/>
          <w:color w:val="000000" w:themeColor="text1"/>
          <w:sz w:val="24"/>
          <w:u w:val="single"/>
          <w14:textFill>
            <w14:solidFill>
              <w14:schemeClr w14:val="tx1"/>
            </w14:solidFill>
          </w14:textFill>
        </w:rPr>
        <w:t xml:space="preserve">                          </w:t>
      </w:r>
    </w:p>
    <w:p w14:paraId="116692F6">
      <w:pPr>
        <w:snapToGrid w:val="0"/>
        <w:spacing w:line="360" w:lineRule="auto"/>
        <w:ind w:firstLine="630" w:firstLineChars="300"/>
        <w:rPr>
          <w:rStyle w:val="1411"/>
          <w:rFonts w:ascii="仿宋" w:hAnsi="仿宋" w:eastAsia="仿宋"/>
          <w:color w:val="000000" w:themeColor="text1"/>
          <w:sz w:val="24"/>
          <w14:textFill>
            <w14:solidFill>
              <w14:schemeClr w14:val="tx1"/>
            </w14:solidFill>
          </w14:textFill>
        </w:rPr>
      </w:pPr>
      <w:r>
        <w:rPr>
          <w:rFonts w:ascii="宋体" w:hAnsi="宋体" w:cs="Arial Unicode MS"/>
          <w:szCs w:val="21"/>
        </w:rPr>
        <w:t>帐号：</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hint="eastAsia" w:ascii="宋体" w:hAnsi="宋体"/>
          <w:szCs w:val="21"/>
          <w:u w:val="single" w:color="000000"/>
        </w:rPr>
        <w:t xml:space="preserve">                    </w:t>
      </w:r>
      <w:r>
        <w:rPr>
          <w:rFonts w:ascii="宋体" w:hAnsi="宋体"/>
          <w:szCs w:val="21"/>
        </w:rPr>
        <w:tab/>
      </w:r>
      <w:r>
        <w:rPr>
          <w:rFonts w:ascii="宋体" w:hAnsi="宋体" w:cs="Arial Unicode MS"/>
          <w:szCs w:val="21"/>
        </w:rPr>
        <w:t>帐号：</w:t>
      </w:r>
      <w:bookmarkStart w:id="2491" w:name="OLE_LINK95"/>
      <w:bookmarkStart w:id="2492" w:name="OLE_LINK94"/>
      <w:bookmarkStart w:id="2493" w:name="OLE_LINK92"/>
      <w:bookmarkStart w:id="2494" w:name="OLE_LINK93"/>
      <w:r>
        <w:rPr>
          <w:rFonts w:hint="eastAsia" w:ascii="仿宋" w:hAnsi="仿宋" w:eastAsia="仿宋"/>
          <w:color w:val="000000" w:themeColor="text1"/>
          <w:sz w:val="24"/>
          <w:u w:val="single"/>
          <w14:textFill>
            <w14:solidFill>
              <w14:schemeClr w14:val="tx1"/>
            </w14:solidFill>
          </w14:textFill>
        </w:rPr>
        <w:t xml:space="preserve">                               </w:t>
      </w:r>
      <w:bookmarkEnd w:id="2491"/>
      <w:bookmarkEnd w:id="2492"/>
    </w:p>
    <w:bookmarkEnd w:id="2493"/>
    <w:bookmarkEnd w:id="2494"/>
    <w:p w14:paraId="2720A855">
      <w:pPr>
        <w:tabs>
          <w:tab w:val="left" w:pos="3489"/>
          <w:tab w:val="left" w:pos="4273"/>
          <w:tab w:val="left" w:pos="4539"/>
          <w:tab w:val="left" w:pos="8214"/>
          <w:tab w:val="left" w:pos="8788"/>
          <w:tab w:val="left" w:pos="8893"/>
        </w:tabs>
        <w:adjustRightInd w:val="0"/>
        <w:spacing w:line="360" w:lineRule="exact"/>
        <w:ind w:left="655"/>
        <w:rPr>
          <w:rFonts w:ascii="宋体" w:hAnsi="宋体"/>
          <w:szCs w:val="21"/>
        </w:rPr>
      </w:pPr>
      <w:r>
        <w:rPr>
          <w:rFonts w:ascii="宋体" w:hAnsi="宋体" w:cs="Arial Unicode MS"/>
          <w:szCs w:val="21"/>
        </w:rPr>
        <w:t>邮政编码：</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ascii="宋体" w:hAnsi="宋体"/>
          <w:szCs w:val="21"/>
        </w:rPr>
        <w:tab/>
      </w:r>
      <w:r>
        <w:rPr>
          <w:rFonts w:ascii="宋体" w:hAnsi="宋体" w:cs="Arial Unicode MS"/>
          <w:szCs w:val="21"/>
        </w:rPr>
        <w:t>邮政编码：</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ascii="宋体" w:hAnsi="宋体"/>
          <w:szCs w:val="21"/>
          <w:u w:val="single" w:color="000000"/>
        </w:rPr>
        <w:tab/>
      </w:r>
    </w:p>
    <w:p w14:paraId="2AE68ADD">
      <w:pPr>
        <w:adjustRightInd w:val="0"/>
        <w:spacing w:line="360" w:lineRule="exact"/>
        <w:rPr>
          <w:rFonts w:ascii="宋体" w:hAnsi="宋体"/>
          <w:szCs w:val="21"/>
        </w:rPr>
      </w:pPr>
    </w:p>
    <w:p w14:paraId="696A0CC9">
      <w:pPr>
        <w:pStyle w:val="2"/>
        <w:rPr>
          <w:rFonts w:hAnsi="宋体"/>
          <w:b w:val="0"/>
          <w:bCs/>
          <w:szCs w:val="32"/>
        </w:rPr>
      </w:pPr>
    </w:p>
    <w:p w14:paraId="24796652">
      <w:pPr>
        <w:rPr>
          <w:rFonts w:ascii="宋体" w:hAnsi="宋体"/>
          <w:sz w:val="32"/>
          <w:szCs w:val="32"/>
        </w:rPr>
      </w:pPr>
    </w:p>
    <w:p w14:paraId="60570F76">
      <w:pPr>
        <w:pStyle w:val="2"/>
        <w:rPr>
          <w:rFonts w:hAnsi="宋体"/>
          <w:b w:val="0"/>
          <w:bCs/>
          <w:szCs w:val="32"/>
        </w:rPr>
      </w:pPr>
    </w:p>
    <w:p w14:paraId="06F8FA23">
      <w:pPr>
        <w:rPr>
          <w:rFonts w:ascii="宋体" w:hAnsi="宋体"/>
          <w:sz w:val="32"/>
          <w:szCs w:val="32"/>
        </w:rPr>
      </w:pPr>
    </w:p>
    <w:p w14:paraId="18A0C325">
      <w:pPr>
        <w:rPr>
          <w:rFonts w:ascii="宋体" w:hAnsi="宋体"/>
          <w:sz w:val="32"/>
          <w:szCs w:val="32"/>
        </w:rPr>
      </w:pPr>
    </w:p>
    <w:p w14:paraId="6A6B1F48">
      <w:pPr>
        <w:pStyle w:val="2"/>
        <w:rPr>
          <w:rFonts w:hAnsi="宋体"/>
          <w:b w:val="0"/>
          <w:bCs/>
          <w:szCs w:val="32"/>
        </w:rPr>
      </w:pPr>
    </w:p>
    <w:p w14:paraId="2E369D3B">
      <w:pPr>
        <w:pStyle w:val="2"/>
        <w:rPr>
          <w:rFonts w:hAnsi="宋体"/>
          <w:b w:val="0"/>
          <w:bCs/>
          <w:szCs w:val="32"/>
        </w:rPr>
        <w:sectPr>
          <w:pgSz w:w="11900" w:h="16840"/>
          <w:pgMar w:top="1361" w:right="1361" w:bottom="1361" w:left="1361" w:header="720" w:footer="720" w:gutter="0"/>
          <w:cols w:space="720" w:num="1"/>
        </w:sectPr>
      </w:pPr>
    </w:p>
    <w:p w14:paraId="44586A89">
      <w:pPr>
        <w:pStyle w:val="2"/>
        <w:rPr>
          <w:rFonts w:hAnsi="宋体" w:cs="Arial Unicode MS"/>
          <w:b w:val="0"/>
          <w:bCs/>
          <w:sz w:val="44"/>
          <w:szCs w:val="44"/>
        </w:rPr>
      </w:pPr>
      <w:r>
        <w:rPr>
          <w:rFonts w:hAnsi="宋体"/>
          <w:b w:val="0"/>
          <w:bCs/>
          <w:szCs w:val="32"/>
        </w:rPr>
        <mc:AlternateContent>
          <mc:Choice Requires="wpg">
            <w:drawing>
              <wp:anchor distT="0" distB="0" distL="114300" distR="114300" simplePos="0" relativeHeight="251684864"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58" name="组合 58"/>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57" name="任意多边形 57"/>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84864;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erOn2QAAAAoBAAAPAAAAAAAAAAEAIAAAACIAAABkcnMvZG93bnJldi54bWxQSwECFAAUAAAA&#10;CACHTuJAz05BIl8CAAB5BQAADgAAAAAAAAABACAAAAAoAQAAZHJzL2Uyb0RvYy54bWxQSwUGAAAA&#10;AAYABgBZAQAA+QUAAAAA&#10;">
                <o:lock v:ext="edit" aspectratio="f"/>
                <v:shape id="_x0000_s1026" o:spid="_x0000_s1026" o:spt="100" style="position:absolute;left:855;top:1410;height:14025;width:2;" fillcolor="#000000" filled="t" stroked="f" coordsize="1,14025" o:gfxdata="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gheb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rFonts w:hint="eastAsia" w:hAnsi="宋体" w:cs="Arial Unicode MS"/>
          <w:b w:val="0"/>
          <w:bCs/>
          <w:sz w:val="44"/>
          <w:szCs w:val="44"/>
        </w:rPr>
        <w:t>建设工程廉政责任书</w:t>
      </w:r>
    </w:p>
    <w:p w14:paraId="0EFBE9AE">
      <w:pPr>
        <w:tabs>
          <w:tab w:val="left" w:pos="2229"/>
        </w:tabs>
        <w:adjustRightInd w:val="0"/>
        <w:spacing w:line="420" w:lineRule="exact"/>
        <w:rPr>
          <w:rFonts w:ascii="宋体" w:hAnsi="宋体" w:cs="Arial Unicode MS"/>
          <w:szCs w:val="21"/>
        </w:rPr>
      </w:pPr>
      <w:r>
        <w:rPr>
          <w:rFonts w:ascii="宋体" w:hAnsi="宋体" w:cs="Arial Unicode MS"/>
          <w:szCs w:val="21"/>
        </w:rPr>
        <w:t>发包人：</w:t>
      </w:r>
      <w:r>
        <w:rPr>
          <w:rFonts w:ascii="宋体" w:hAnsi="宋体" w:cs="Arial Unicode MS"/>
          <w:szCs w:val="21"/>
          <w:u w:val="single"/>
        </w:rPr>
        <w:t>北京市朝阳区人民政府香河园街道办事处</w:t>
      </w:r>
    </w:p>
    <w:p w14:paraId="71407EDE">
      <w:pPr>
        <w:tabs>
          <w:tab w:val="left" w:pos="2229"/>
        </w:tabs>
        <w:adjustRightInd w:val="0"/>
        <w:spacing w:line="420" w:lineRule="exact"/>
        <w:rPr>
          <w:rFonts w:ascii="宋体" w:hAnsi="宋体"/>
          <w:sz w:val="20"/>
          <w:szCs w:val="20"/>
        </w:rPr>
      </w:pPr>
      <w:r>
        <w:rPr>
          <w:rFonts w:ascii="宋体" w:hAnsi="宋体" w:cs="Arial Unicode MS"/>
          <w:szCs w:val="21"/>
        </w:rPr>
        <w:t>承包人：</w:t>
      </w:r>
      <w:r>
        <w:rPr>
          <w:rFonts w:hint="eastAsia" w:ascii="宋体" w:hAnsi="宋体" w:cs="Arial Unicode MS"/>
          <w:szCs w:val="21"/>
          <w:u w:val="single"/>
        </w:rPr>
        <w:t xml:space="preserve">                                   </w:t>
      </w:r>
    </w:p>
    <w:p w14:paraId="524FEF80">
      <w:pPr>
        <w:adjustRightInd w:val="0"/>
        <w:spacing w:before="130" w:line="360" w:lineRule="exact"/>
        <w:ind w:firstLine="630" w:firstLineChars="300"/>
        <w:rPr>
          <w:rFonts w:ascii="宋体" w:hAnsi="宋体" w:cs="Arial Unicode MS"/>
          <w:szCs w:val="21"/>
        </w:rPr>
      </w:pPr>
      <w:r>
        <w:rPr>
          <w:rFonts w:ascii="宋体" w:hAnsi="宋体" w:cs="Arial Unicode MS"/>
          <w:szCs w:val="21"/>
        </w:rPr>
        <w:t>为加强建设工程廉政建设，规范建设工程各项活动中发包人承包人双方的行为，防止谋取不正当利 益的违法违纪现象的发生，保护国家、集体和当事人的合法权益，根据国家有关工程建设的法律法规和 廉政建设的有关规定，订立本廉政责任书。</w:t>
      </w:r>
    </w:p>
    <w:p w14:paraId="5FA3EE12">
      <w:pPr>
        <w:adjustRightInd w:val="0"/>
        <w:spacing w:line="341" w:lineRule="exact"/>
        <w:ind w:firstLine="630" w:firstLineChars="300"/>
        <w:rPr>
          <w:rFonts w:ascii="宋体" w:hAnsi="宋体" w:cs="Arial Unicode MS"/>
          <w:szCs w:val="21"/>
        </w:rPr>
      </w:pPr>
      <w:r>
        <w:rPr>
          <w:rFonts w:ascii="宋体" w:hAnsi="宋体" w:cs="Arial Unicode MS"/>
          <w:szCs w:val="21"/>
        </w:rPr>
        <w:t>一、双方的责任</w:t>
      </w:r>
    </w:p>
    <w:p w14:paraId="2EF109F2">
      <w:pPr>
        <w:adjustRightInd w:val="0"/>
        <w:spacing w:line="360" w:lineRule="exact"/>
        <w:ind w:firstLine="630" w:firstLineChars="300"/>
        <w:rPr>
          <w:rFonts w:ascii="宋体" w:hAnsi="宋体" w:cs="Arial Unicode MS"/>
          <w:szCs w:val="21"/>
        </w:rPr>
      </w:pPr>
      <w:r>
        <w:rPr>
          <w:rFonts w:ascii="宋体" w:hAnsi="宋体" w:cs="Arial Unicode MS"/>
          <w:szCs w:val="21"/>
        </w:rPr>
        <w:t>1.1  应严格遵守国家关于建设工程的有关法律、法规，相关政策，以及廉政建设的各项规定。</w:t>
      </w:r>
    </w:p>
    <w:p w14:paraId="701767D8">
      <w:pPr>
        <w:adjustRightInd w:val="0"/>
        <w:spacing w:line="360" w:lineRule="exact"/>
        <w:ind w:firstLine="630" w:firstLineChars="300"/>
        <w:rPr>
          <w:rFonts w:ascii="宋体" w:hAnsi="宋体" w:cs="Arial Unicode MS"/>
          <w:szCs w:val="21"/>
        </w:rPr>
      </w:pPr>
      <w:r>
        <w:rPr>
          <w:rFonts w:ascii="宋体" w:hAnsi="宋体" w:cs="Arial Unicode MS"/>
          <w:szCs w:val="21"/>
        </w:rPr>
        <w:t>1.2  严格执行建设工程合同文件，自觉按合同办事。</w:t>
      </w:r>
    </w:p>
    <w:p w14:paraId="4CF7CEFE">
      <w:pPr>
        <w:adjustRightInd w:val="0"/>
        <w:spacing w:line="360" w:lineRule="exact"/>
        <w:ind w:firstLine="630" w:firstLineChars="300"/>
        <w:rPr>
          <w:rFonts w:ascii="宋体" w:hAnsi="宋体" w:cs="Arial Unicode MS"/>
          <w:szCs w:val="21"/>
        </w:rPr>
      </w:pPr>
      <w:r>
        <w:rPr>
          <w:rFonts w:ascii="宋体" w:hAnsi="宋体" w:cs="Arial Unicode MS"/>
          <w:szCs w:val="21"/>
        </w:rPr>
        <w:t>1.</w:t>
      </w:r>
      <w:r>
        <w:rPr>
          <w:rFonts w:hint="eastAsia" w:ascii="宋体" w:hAnsi="宋体" w:cs="Arial Unicode MS"/>
          <w:szCs w:val="21"/>
        </w:rPr>
        <w:t>3</w:t>
      </w:r>
      <w:r>
        <w:rPr>
          <w:rFonts w:ascii="宋体" w:hAnsi="宋体" w:cs="Arial Unicode MS"/>
          <w:szCs w:val="21"/>
        </w:rPr>
        <w:t xml:space="preserve">  各项活动必须坚持公开、公平、公正、诚信、透明的原则（除法律法规另有规定者外），不得为获取不正当的利益，损害国家、集体和对方利益，不得违反建设工程管理的规章制度。</w:t>
      </w:r>
    </w:p>
    <w:p w14:paraId="59CCB3F9">
      <w:pPr>
        <w:adjustRightInd w:val="0"/>
        <w:spacing w:line="360" w:lineRule="exact"/>
        <w:ind w:firstLine="630" w:firstLineChars="300"/>
        <w:rPr>
          <w:rFonts w:ascii="宋体" w:hAnsi="宋体" w:cs="Arial Unicode MS"/>
          <w:szCs w:val="21"/>
        </w:rPr>
      </w:pPr>
      <w:r>
        <w:rPr>
          <w:rFonts w:ascii="宋体" w:hAnsi="宋体" w:cs="Arial Unicode MS"/>
          <w:szCs w:val="21"/>
        </w:rPr>
        <w:t>1.</w:t>
      </w:r>
      <w:r>
        <w:rPr>
          <w:rFonts w:hint="eastAsia" w:ascii="宋体" w:hAnsi="宋体" w:cs="Arial Unicode MS"/>
          <w:szCs w:val="21"/>
        </w:rPr>
        <w:t>4</w:t>
      </w:r>
      <w:r>
        <w:rPr>
          <w:rFonts w:ascii="宋体" w:hAnsi="宋体" w:cs="Arial Unicode MS"/>
          <w:szCs w:val="21"/>
        </w:rPr>
        <w:t xml:space="preserve">  发现对方在业务活动中有违规、违纪、违法行为的，应及时提醒对方，情节严重的，应向其上级主管部门或纪检监察、司法等有关机关举报。</w:t>
      </w:r>
    </w:p>
    <w:p w14:paraId="1D213F29">
      <w:pPr>
        <w:adjustRightInd w:val="0"/>
        <w:spacing w:line="360" w:lineRule="exact"/>
        <w:ind w:firstLine="630" w:firstLineChars="300"/>
        <w:rPr>
          <w:rFonts w:ascii="宋体" w:hAnsi="宋体" w:cs="Arial Unicode MS"/>
          <w:szCs w:val="21"/>
        </w:rPr>
      </w:pPr>
      <w:r>
        <w:rPr>
          <w:rFonts w:ascii="宋体" w:hAnsi="宋体" w:cs="Arial Unicode MS"/>
          <w:szCs w:val="21"/>
        </w:rPr>
        <w:t xml:space="preserve">二、发包人责任 </w:t>
      </w:r>
    </w:p>
    <w:p w14:paraId="1F80CA5C">
      <w:pPr>
        <w:adjustRightInd w:val="0"/>
        <w:spacing w:line="360" w:lineRule="exact"/>
        <w:ind w:firstLine="630" w:firstLineChars="300"/>
        <w:rPr>
          <w:rFonts w:ascii="宋体" w:hAnsi="宋体" w:cs="Arial Unicode MS"/>
          <w:szCs w:val="21"/>
        </w:rPr>
      </w:pPr>
      <w:r>
        <w:rPr>
          <w:rFonts w:ascii="宋体" w:hAnsi="宋体" w:cs="Arial Unicode MS"/>
          <w:szCs w:val="21"/>
        </w:rPr>
        <w:t>发包人的领导和从事该建设工程项目的工作人员，在工程建设的事前、事中、事后应遵守以下规定：</w:t>
      </w:r>
    </w:p>
    <w:p w14:paraId="2ADFE352">
      <w:pPr>
        <w:adjustRightInd w:val="0"/>
        <w:spacing w:line="360" w:lineRule="exact"/>
        <w:ind w:firstLine="630" w:firstLineChars="300"/>
        <w:rPr>
          <w:rFonts w:ascii="宋体" w:hAnsi="宋体" w:cs="Arial Unicode MS"/>
          <w:szCs w:val="21"/>
        </w:rPr>
      </w:pPr>
      <w:r>
        <w:rPr>
          <w:rFonts w:ascii="宋体" w:hAnsi="宋体" w:cs="Arial Unicode MS"/>
          <w:szCs w:val="21"/>
        </w:rPr>
        <w:t>2.1不得向承包人和相关单位索要或接受回扣、礼金、有价证券、贵重物品和好处费、感谢费等。</w:t>
      </w:r>
    </w:p>
    <w:p w14:paraId="6A208798">
      <w:pPr>
        <w:adjustRightInd w:val="0"/>
        <w:spacing w:line="360" w:lineRule="exact"/>
        <w:ind w:firstLine="630" w:firstLineChars="300"/>
        <w:rPr>
          <w:rFonts w:ascii="宋体" w:hAnsi="宋体" w:cs="Arial Unicode MS"/>
          <w:szCs w:val="21"/>
        </w:rPr>
      </w:pPr>
      <w:r>
        <w:rPr>
          <w:rFonts w:ascii="宋体" w:hAnsi="宋体" w:cs="Arial Unicode MS"/>
          <w:szCs w:val="21"/>
        </w:rPr>
        <w:t>2.2  不得在承包人和相关单位报销任何应由发包人或个人支付的费用。</w:t>
      </w:r>
    </w:p>
    <w:p w14:paraId="7CFEC501">
      <w:pPr>
        <w:adjustRightInd w:val="0"/>
        <w:spacing w:line="360" w:lineRule="exact"/>
        <w:ind w:firstLine="630" w:firstLineChars="300"/>
        <w:rPr>
          <w:rFonts w:ascii="宋体" w:hAnsi="宋体" w:cs="Arial Unicode MS"/>
          <w:szCs w:val="21"/>
        </w:rPr>
      </w:pPr>
      <w:r>
        <w:rPr>
          <w:rFonts w:ascii="宋体" w:hAnsi="宋体" w:cs="Arial Unicode MS"/>
          <w:szCs w:val="21"/>
        </w:rPr>
        <w:t>2</w:t>
      </w:r>
      <w:r>
        <w:rPr>
          <w:rFonts w:hint="eastAsia" w:ascii="宋体" w:hAnsi="宋体" w:cs="Arial Unicode MS"/>
          <w:szCs w:val="21"/>
        </w:rPr>
        <w:t>.3</w:t>
      </w:r>
      <w:r>
        <w:rPr>
          <w:rFonts w:ascii="宋体" w:hAnsi="宋体" w:cs="Arial Unicode MS"/>
          <w:szCs w:val="21"/>
        </w:rPr>
        <w:t xml:space="preserve">  不得要求、暗示或接受承包人和相关单位为个人装修住房、婚丧嫁娶、配偶子女的工作安排以及出国（境）、旅游等提供方便。</w:t>
      </w:r>
    </w:p>
    <w:p w14:paraId="54D8C20E">
      <w:pPr>
        <w:adjustRightInd w:val="0"/>
        <w:spacing w:line="360" w:lineRule="exact"/>
        <w:ind w:firstLine="630" w:firstLineChars="300"/>
        <w:rPr>
          <w:rFonts w:ascii="宋体" w:hAnsi="宋体" w:cs="Arial Unicode MS"/>
          <w:szCs w:val="21"/>
        </w:rPr>
      </w:pPr>
      <w:r>
        <w:rPr>
          <w:rFonts w:ascii="宋体" w:hAnsi="宋体" w:cs="Arial Unicode MS"/>
          <w:szCs w:val="21"/>
        </w:rPr>
        <w:t>2.4  不得参加有可能影响公正执行公务的承包人和相关单位的宴请、健身、娱乐等活动。</w:t>
      </w:r>
    </w:p>
    <w:p w14:paraId="1A997552">
      <w:pPr>
        <w:adjustRightInd w:val="0"/>
        <w:spacing w:line="360" w:lineRule="exact"/>
        <w:ind w:firstLine="630" w:firstLineChars="300"/>
        <w:rPr>
          <w:rFonts w:ascii="宋体" w:hAnsi="宋体" w:cs="Arial Unicode MS"/>
          <w:szCs w:val="21"/>
        </w:rPr>
      </w:pPr>
      <w:r>
        <w:rPr>
          <w:rFonts w:ascii="宋体" w:hAnsi="宋体" w:cs="Arial Unicode MS"/>
          <w:szCs w:val="21"/>
        </w:rPr>
        <w:t>2</w:t>
      </w:r>
      <w:r>
        <w:rPr>
          <w:rFonts w:hint="eastAsia" w:ascii="宋体" w:hAnsi="宋体" w:cs="Arial Unicode MS"/>
          <w:szCs w:val="21"/>
        </w:rPr>
        <w:t>.5</w:t>
      </w:r>
      <w:r>
        <w:rPr>
          <w:rFonts w:ascii="宋体" w:hAnsi="宋体" w:cs="Arial Unicode MS"/>
          <w:szCs w:val="21"/>
        </w:rPr>
        <w:t>不得向承包人和相关单位介绍或为配偶、子女、亲属参与同发包人工程建设管理合同有关的业 务活动；不得以任何理由要求承包人和相关单位使用某种产品、材料和设备。</w:t>
      </w:r>
    </w:p>
    <w:p w14:paraId="0C36834A">
      <w:pPr>
        <w:adjustRightInd w:val="0"/>
        <w:spacing w:line="360" w:lineRule="exact"/>
        <w:ind w:firstLine="630" w:firstLineChars="300"/>
        <w:rPr>
          <w:rFonts w:ascii="宋体" w:hAnsi="宋体" w:cs="Arial Unicode MS"/>
          <w:szCs w:val="21"/>
        </w:rPr>
      </w:pPr>
      <w:r>
        <w:rPr>
          <w:rFonts w:ascii="宋体" w:hAnsi="宋体" w:cs="Arial Unicode MS"/>
          <w:szCs w:val="21"/>
        </w:rPr>
        <w:t>三、承包人责任 应与发包人保持正常的业务交往，按照有关法律法规和程序开展业务工作，严格执行工程建设的有关方针、政策，执行工程建设强制性标准，并遵守以下规定：</w:t>
      </w:r>
    </w:p>
    <w:p w14:paraId="22575FB6">
      <w:pPr>
        <w:adjustRightInd w:val="0"/>
        <w:spacing w:line="360" w:lineRule="exact"/>
        <w:ind w:firstLine="630" w:firstLineChars="300"/>
        <w:rPr>
          <w:rFonts w:ascii="宋体" w:hAnsi="宋体" w:cs="Arial Unicode MS"/>
          <w:szCs w:val="21"/>
        </w:rPr>
      </w:pPr>
      <w:r>
        <w:rPr>
          <w:rFonts w:hint="eastAsia" w:ascii="宋体" w:hAnsi="宋体" w:cs="Arial Unicode MS"/>
          <w:szCs w:val="21"/>
        </w:rPr>
        <w:t>3.1</w:t>
      </w:r>
      <w:r>
        <w:rPr>
          <w:rFonts w:ascii="宋体" w:hAnsi="宋体" w:cs="Arial Unicode MS"/>
          <w:szCs w:val="21"/>
        </w:rPr>
        <w:t>不得以任何理由向发包人及其工作人员索要、接受或赠送礼金、有价证券、贵重物品及回扣、 好处费、感谢费等。</w:t>
      </w:r>
    </w:p>
    <w:p w14:paraId="0CFF9AF1">
      <w:pPr>
        <w:adjustRightInd w:val="0"/>
        <w:spacing w:line="360" w:lineRule="exact"/>
        <w:ind w:firstLine="630" w:firstLineChars="300"/>
        <w:rPr>
          <w:rFonts w:ascii="宋体" w:hAnsi="宋体" w:cs="Arial Unicode MS"/>
          <w:szCs w:val="21"/>
        </w:rPr>
      </w:pPr>
      <w:r>
        <w:rPr>
          <w:rFonts w:ascii="宋体" w:hAnsi="宋体" w:cs="Arial Unicode MS"/>
          <w:szCs w:val="21"/>
        </w:rPr>
        <w:t>3.2不得以任何理由为发包人和相关单位报销应由对方或个人支付的费用。</w:t>
      </w:r>
    </w:p>
    <w:p w14:paraId="44E7D083">
      <w:pPr>
        <w:adjustRightInd w:val="0"/>
        <w:spacing w:line="360" w:lineRule="exact"/>
        <w:ind w:firstLine="630" w:firstLineChars="300"/>
        <w:rPr>
          <w:rFonts w:ascii="宋体" w:hAnsi="宋体" w:cs="Arial Unicode MS"/>
          <w:szCs w:val="21"/>
        </w:rPr>
      </w:pPr>
      <w:r>
        <w:rPr>
          <w:rFonts w:ascii="宋体" w:hAnsi="宋体" w:cs="Arial Unicode MS"/>
          <w:szCs w:val="21"/>
        </w:rPr>
        <w:t xml:space="preserve">3.3不得接受或暗示为发包人、相关单位或个人装修住房、婚丧嫁娶、配偶子女的工作安排以及出国（境）、旅游等提供方便。 </w:t>
      </w:r>
    </w:p>
    <w:p w14:paraId="0C371DF1">
      <w:pPr>
        <w:adjustRightInd w:val="0"/>
        <w:spacing w:line="360" w:lineRule="exact"/>
        <w:ind w:firstLine="630" w:firstLineChars="300"/>
        <w:rPr>
          <w:rFonts w:ascii="宋体" w:hAnsi="宋体" w:cs="Arial Unicode MS"/>
          <w:szCs w:val="21"/>
        </w:rPr>
      </w:pPr>
      <w:r>
        <w:rPr>
          <w:rFonts w:ascii="宋体" w:hAnsi="宋体" w:cs="Arial Unicode MS"/>
          <w:szCs w:val="21"/>
        </w:rPr>
        <w:t>3.4不得以任何理由为发包人、相关单位或个人组织有可能影响公正执行公务的宴请、健身、娱乐等活动。</w:t>
      </w:r>
    </w:p>
    <w:p w14:paraId="39844CB1">
      <w:pPr>
        <w:adjustRightInd w:val="0"/>
        <w:spacing w:line="345" w:lineRule="exact"/>
        <w:rPr>
          <w:rFonts w:ascii="宋体" w:hAnsi="宋体" w:cs="Arial Unicode MS"/>
          <w:szCs w:val="21"/>
        </w:rPr>
        <w:sectPr>
          <w:pgSz w:w="11900" w:h="16840"/>
          <w:pgMar w:top="1361" w:right="1361" w:bottom="1361" w:left="1361" w:header="720" w:footer="720" w:gutter="0"/>
          <w:cols w:space="720" w:num="1"/>
        </w:sectPr>
      </w:pPr>
    </w:p>
    <w:p w14:paraId="237EE73D">
      <w:pPr>
        <w:adjustRightInd w:val="0"/>
        <w:spacing w:line="323" w:lineRule="exact"/>
        <w:ind w:left="1075"/>
        <w:rPr>
          <w:rFonts w:ascii="宋体" w:hAnsi="宋体" w:cs="Arial Unicode MS"/>
          <w:szCs w:val="21"/>
        </w:rPr>
      </w:pPr>
      <w:r>
        <w:rPr>
          <w:rFonts w:ascii="宋体" w:hAnsi="宋体"/>
        </w:rPr>
        <mc:AlternateContent>
          <mc:Choice Requires="wpg">
            <w:drawing>
              <wp:anchor distT="0" distB="0" distL="114300" distR="114300" simplePos="0" relativeHeight="251685888" behindDoc="0" locked="0" layoutInCell="1" allowOverlap="1">
                <wp:simplePos x="0" y="0"/>
                <wp:positionH relativeFrom="page">
                  <wp:posOffset>542925</wp:posOffset>
                </wp:positionH>
                <wp:positionV relativeFrom="paragraph">
                  <wp:posOffset>19050</wp:posOffset>
                </wp:positionV>
                <wp:extent cx="1270" cy="5248275"/>
                <wp:effectExtent l="0" t="0" r="0" b="0"/>
                <wp:wrapNone/>
                <wp:docPr id="59" name="组合 59"/>
                <wp:cNvGraphicFramePr/>
                <a:graphic xmlns:a="http://schemas.openxmlformats.org/drawingml/2006/main">
                  <a:graphicData uri="http://schemas.microsoft.com/office/word/2010/wordprocessingGroup">
                    <wpg:wgp>
                      <wpg:cNvGrpSpPr/>
                      <wpg:grpSpPr>
                        <a:xfrm>
                          <a:off x="0" y="0"/>
                          <a:ext cx="1270" cy="5248275"/>
                          <a:chOff x="855" y="30"/>
                          <a:chExt cx="2" cy="8265"/>
                        </a:xfrm>
                      </wpg:grpSpPr>
                      <wps:wsp>
                        <wps:cNvPr id="60" name="任意多边形 60"/>
                        <wps:cNvSpPr/>
                        <wps:spPr>
                          <a:xfrm>
                            <a:off x="855" y="30"/>
                            <a:ext cx="2" cy="8265"/>
                          </a:xfrm>
                          <a:custGeom>
                            <a:avLst/>
                            <a:gdLst/>
                            <a:ahLst/>
                            <a:cxnLst/>
                            <a:rect l="0" t="0" r="0" b="0"/>
                            <a:pathLst>
                              <a:path h="8265">
                                <a:moveTo>
                                  <a:pt x="0" y="0"/>
                                </a:moveTo>
                                <a:lnTo>
                                  <a:pt x="0" y="826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1.5pt;height:413.25pt;width:0.1pt;mso-position-horizontal-relative:page;z-index:251685888;mso-width-relative:page;mso-height-relative:page;" coordorigin="855,30" coordsize="2,8265" o:gfxdata="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SLtdrYAAAABwEAAA8AAAAAAAAAAQAgAAAAIgAAAGRycy9kb3ducmV2LnhtbFBLAQIUABQAAAAI&#10;AIdO4kBx/W0/XwIAAHEFAAAOAAAAAAAAAAEAIAAAACcBAABkcnMvZTJvRG9jLnhtbFBLBQYAAAAA&#10;BgAGAFkBAAD4BQAAAAA=&#10;">
                <o:lock v:ext="edit" aspectratio="f"/>
                <v:shape id="_x0000_s1026" o:spid="_x0000_s1026" o:spt="100" style="position:absolute;left:855;top:30;height:8265;width:2;" fillcolor="#000000" filled="t" stroked="f" coordsize="1,8265" o:gfxdata="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L6RN7gAAADbAAAA&#10;DwAAAAAAAAABACAAAAAiAAAAZHJzL2Rvd25yZXYueG1sUEsBAhQAFAAAAAgAh07iQDMvBZ47AAAA&#10;OQAAABAAAAAAAAAAAQAgAAAABwEAAGRycy9zaGFwZXhtbC54bWxQSwUGAAAAAAYABgBbAQAAsQMA&#10;AAAA&#10;" path="m0,0l0,8265,0,0xe">
                  <v:fill on="t" focussize="0,0"/>
                  <v:stroke on="f"/>
                  <v:imagedata o:title=""/>
                  <o:lock v:ext="edit" aspectratio="f"/>
                </v:shape>
              </v:group>
            </w:pict>
          </mc:Fallback>
        </mc:AlternateContent>
      </w:r>
      <w:r>
        <w:rPr>
          <w:rFonts w:ascii="宋体" w:hAnsi="宋体" w:cs="Arial Unicode MS"/>
          <w:szCs w:val="21"/>
        </w:rPr>
        <w:t>四、违约责任</w:t>
      </w:r>
    </w:p>
    <w:p w14:paraId="5679C6D5">
      <w:pPr>
        <w:adjustRightInd w:val="0"/>
        <w:spacing w:before="19" w:line="360" w:lineRule="exact"/>
        <w:ind w:left="655" w:firstLine="420"/>
        <w:rPr>
          <w:rFonts w:ascii="宋体" w:hAnsi="宋体" w:cs="Arial Unicode MS"/>
          <w:szCs w:val="21"/>
        </w:rPr>
      </w:pPr>
      <w:r>
        <w:rPr>
          <w:rFonts w:ascii="宋体" w:hAnsi="宋体" w:cs="Arial Unicode MS"/>
          <w:szCs w:val="21"/>
        </w:rPr>
        <w:t>4.1发包人工作人员有违反本责任书第一、二条责任行为的，依据有关法律、法规给予处理；涉嫌犯 罪的，移交司法机关追究刑事责任；给承包人单位造成经济损失的，应予以赔偿。</w:t>
      </w:r>
    </w:p>
    <w:p w14:paraId="18CDB1A6">
      <w:pPr>
        <w:adjustRightInd w:val="0"/>
        <w:spacing w:line="360" w:lineRule="exact"/>
        <w:ind w:left="655" w:firstLine="420"/>
        <w:rPr>
          <w:rFonts w:ascii="宋体" w:hAnsi="宋体" w:cs="Arial Unicode MS"/>
          <w:szCs w:val="21"/>
        </w:rPr>
      </w:pPr>
      <w:r>
        <w:rPr>
          <w:rFonts w:ascii="宋体" w:hAnsi="宋体" w:cs="Arial Unicode MS"/>
          <w:szCs w:val="21"/>
        </w:rPr>
        <w:t>4</w:t>
      </w:r>
      <w:r>
        <w:rPr>
          <w:rFonts w:hint="eastAsia" w:ascii="宋体" w:hAnsi="宋体" w:cs="Arial Unicode MS"/>
          <w:szCs w:val="21"/>
        </w:rPr>
        <w:t>.2</w:t>
      </w:r>
      <w:r>
        <w:rPr>
          <w:rFonts w:ascii="宋体" w:hAnsi="宋体" w:cs="Arial Unicode MS"/>
          <w:szCs w:val="21"/>
        </w:rPr>
        <w:t>承包人工作人员有违反本责任书第一、三条责任行为的，依据有关法律法规处理；涉嫌犯罪 的，移交司法机关追究刑事责任；给发包人单位造成经济损失的，应予以赔偿。</w:t>
      </w:r>
    </w:p>
    <w:p w14:paraId="2624DFBC">
      <w:pPr>
        <w:adjustRightInd w:val="0"/>
        <w:spacing w:line="360" w:lineRule="exact"/>
        <w:ind w:left="655" w:firstLine="420"/>
        <w:rPr>
          <w:rFonts w:ascii="宋体" w:hAnsi="宋体" w:cs="Arial Unicode MS"/>
          <w:szCs w:val="21"/>
        </w:rPr>
      </w:pPr>
      <w:r>
        <w:rPr>
          <w:rFonts w:ascii="宋体" w:hAnsi="宋体" w:cs="Arial Unicode MS"/>
          <w:szCs w:val="21"/>
        </w:rPr>
        <w:t>4</w:t>
      </w:r>
      <w:r>
        <w:rPr>
          <w:rFonts w:hint="eastAsia" w:ascii="宋体" w:hAnsi="宋体" w:cs="Arial Unicode MS"/>
          <w:szCs w:val="21"/>
        </w:rPr>
        <w:t>.3</w:t>
      </w:r>
      <w:r>
        <w:rPr>
          <w:rFonts w:ascii="宋体" w:hAnsi="宋体" w:cs="Arial Unicode MS"/>
          <w:szCs w:val="21"/>
        </w:rPr>
        <w:t>本责任书作为建设工程合同的组成部分，与建设工程合同具有同等法律效力。经双方签署后立 即生效。</w:t>
      </w:r>
    </w:p>
    <w:p w14:paraId="6FA7EC23">
      <w:pPr>
        <w:adjustRightInd w:val="0"/>
        <w:spacing w:line="360" w:lineRule="exact"/>
        <w:ind w:left="1075"/>
        <w:rPr>
          <w:rFonts w:ascii="宋体" w:hAnsi="宋体" w:cs="Arial Unicode MS"/>
          <w:szCs w:val="21"/>
        </w:rPr>
      </w:pPr>
      <w:r>
        <w:rPr>
          <w:rFonts w:ascii="宋体" w:hAnsi="宋体" w:cs="Arial Unicode MS"/>
          <w:szCs w:val="21"/>
        </w:rPr>
        <w:t xml:space="preserve">五、责任书有效期 </w:t>
      </w:r>
    </w:p>
    <w:p w14:paraId="181AE770">
      <w:pPr>
        <w:adjustRightInd w:val="0"/>
        <w:spacing w:line="360" w:lineRule="exact"/>
        <w:ind w:left="1075"/>
        <w:rPr>
          <w:rFonts w:ascii="宋体" w:hAnsi="宋体" w:cs="Arial Unicode MS"/>
          <w:szCs w:val="21"/>
        </w:rPr>
      </w:pPr>
      <w:r>
        <w:rPr>
          <w:rFonts w:ascii="宋体" w:hAnsi="宋体" w:cs="Arial Unicode MS"/>
          <w:szCs w:val="21"/>
        </w:rPr>
        <w:t xml:space="preserve">本责任书的有效期为双方签署之日起至该工程项目竣工验收合格时止。 </w:t>
      </w:r>
    </w:p>
    <w:p w14:paraId="5B2D7CBE">
      <w:pPr>
        <w:adjustRightInd w:val="0"/>
        <w:spacing w:line="360" w:lineRule="exact"/>
        <w:ind w:left="1075"/>
        <w:rPr>
          <w:rFonts w:ascii="宋体" w:hAnsi="宋体" w:cs="Arial Unicode MS"/>
          <w:szCs w:val="21"/>
        </w:rPr>
      </w:pPr>
      <w:r>
        <w:rPr>
          <w:rFonts w:ascii="宋体" w:hAnsi="宋体" w:cs="Arial Unicode MS"/>
          <w:szCs w:val="21"/>
        </w:rPr>
        <w:t xml:space="preserve">六、责任书份数 </w:t>
      </w:r>
    </w:p>
    <w:p w14:paraId="7B1762AE">
      <w:pPr>
        <w:adjustRightInd w:val="0"/>
        <w:spacing w:line="360" w:lineRule="exact"/>
        <w:ind w:left="1075"/>
        <w:rPr>
          <w:rFonts w:ascii="宋体" w:hAnsi="宋体" w:cs="Arial Unicode MS"/>
          <w:szCs w:val="21"/>
        </w:rPr>
      </w:pPr>
      <w:r>
        <w:rPr>
          <w:rFonts w:ascii="宋体" w:hAnsi="宋体" w:cs="Arial Unicode MS"/>
          <w:szCs w:val="21"/>
        </w:rPr>
        <w:t>本责任书一式二份，发包人承包人各执一份，具有同等效力。</w:t>
      </w:r>
    </w:p>
    <w:p w14:paraId="4B31AF5C">
      <w:pPr>
        <w:adjustRightInd w:val="0"/>
        <w:spacing w:before="9"/>
        <w:rPr>
          <w:rFonts w:ascii="宋体" w:hAnsi="宋体" w:cs="Arial Unicode MS"/>
          <w:sz w:val="20"/>
          <w:szCs w:val="20"/>
        </w:rPr>
      </w:pPr>
    </w:p>
    <w:p w14:paraId="4C2149E4">
      <w:pPr>
        <w:tabs>
          <w:tab w:val="left" w:pos="3384"/>
          <w:tab w:val="left" w:pos="4168"/>
          <w:tab w:val="left" w:pos="4539"/>
          <w:tab w:val="left" w:pos="8214"/>
          <w:tab w:val="left" w:pos="8893"/>
        </w:tabs>
        <w:adjustRightInd w:val="0"/>
        <w:spacing w:line="360" w:lineRule="exact"/>
        <w:ind w:left="655"/>
        <w:rPr>
          <w:rFonts w:ascii="宋体" w:hAnsi="宋体" w:cs="Arial Unicode MS"/>
          <w:szCs w:val="21"/>
        </w:rPr>
      </w:pPr>
      <w:r>
        <w:rPr>
          <w:rFonts w:ascii="宋体" w:hAnsi="宋体" w:cs="Arial Unicode MS"/>
          <w:szCs w:val="21"/>
        </w:rPr>
        <w:t>发包人：</w:t>
      </w:r>
      <w:r>
        <w:rPr>
          <w:rFonts w:ascii="宋体" w:hAnsi="宋体"/>
          <w:szCs w:val="21"/>
          <w:u w:val="single" w:color="000000"/>
        </w:rPr>
        <w:t xml:space="preserve"> </w:t>
      </w:r>
      <w:r>
        <w:rPr>
          <w:rFonts w:ascii="宋体" w:hAnsi="宋体"/>
          <w:szCs w:val="21"/>
          <w:u w:val="single" w:color="000000"/>
        </w:rPr>
        <w:tab/>
      </w:r>
      <w:r>
        <w:rPr>
          <w:rFonts w:ascii="宋体" w:hAnsi="宋体" w:cs="Arial Unicode MS"/>
          <w:szCs w:val="21"/>
        </w:rPr>
        <w:t>（公章）</w:t>
      </w:r>
      <w:r>
        <w:rPr>
          <w:rFonts w:ascii="宋体" w:hAnsi="宋体" w:cs="Arial Unicode MS"/>
          <w:szCs w:val="21"/>
        </w:rPr>
        <w:tab/>
      </w:r>
      <w:r>
        <w:rPr>
          <w:rFonts w:ascii="宋体" w:hAnsi="宋体" w:cs="Arial Unicode MS"/>
          <w:szCs w:val="21"/>
        </w:rPr>
        <w:t>承包人：（公章）</w:t>
      </w:r>
    </w:p>
    <w:p w14:paraId="341C9821">
      <w:pPr>
        <w:tabs>
          <w:tab w:val="left" w:pos="3384"/>
          <w:tab w:val="left" w:pos="4168"/>
          <w:tab w:val="left" w:pos="4539"/>
          <w:tab w:val="left" w:pos="8214"/>
          <w:tab w:val="left" w:pos="8893"/>
        </w:tabs>
        <w:adjustRightInd w:val="0"/>
        <w:spacing w:line="360" w:lineRule="exact"/>
        <w:ind w:left="655"/>
        <w:rPr>
          <w:rFonts w:ascii="仿宋" w:hAnsi="仿宋" w:eastAsia="仿宋"/>
          <w:color w:val="000000" w:themeColor="text1"/>
          <w:sz w:val="24"/>
          <w14:textFill>
            <w14:solidFill>
              <w14:schemeClr w14:val="tx1"/>
            </w14:solidFill>
          </w14:textFill>
        </w:rPr>
      </w:pPr>
      <w:r>
        <w:rPr>
          <w:rFonts w:ascii="宋体" w:hAnsi="宋体" w:cs="Arial Unicode MS"/>
          <w:szCs w:val="21"/>
        </w:rPr>
        <w:t>法定地址：</w:t>
      </w:r>
      <w:r>
        <w:rPr>
          <w:rFonts w:ascii="宋体" w:hAnsi="宋体"/>
          <w:szCs w:val="21"/>
          <w:u w:val="single" w:color="000000"/>
        </w:rPr>
        <w:t xml:space="preserve"> </w:t>
      </w:r>
      <w:r>
        <w:rPr>
          <w:rFonts w:ascii="宋体" w:hAnsi="宋体"/>
          <w:szCs w:val="21"/>
          <w:u w:val="single" w:color="000000"/>
        </w:rPr>
        <w:tab/>
      </w:r>
      <w:r>
        <w:rPr>
          <w:rFonts w:hint="eastAsia" w:ascii="宋体" w:hAnsi="宋体"/>
          <w:szCs w:val="21"/>
          <w:u w:val="single" w:color="000000"/>
        </w:rPr>
        <w:t xml:space="preserve">           </w:t>
      </w:r>
      <w:r>
        <w:rPr>
          <w:rFonts w:ascii="宋体" w:hAnsi="宋体" w:cs="Arial Unicode MS"/>
          <w:szCs w:val="21"/>
        </w:rPr>
        <w:t>法定地址：</w:t>
      </w:r>
      <w:r>
        <w:rPr>
          <w:rFonts w:hint="eastAsia" w:ascii="仿宋" w:hAnsi="仿宋" w:eastAsia="仿宋"/>
          <w:color w:val="000000" w:themeColor="text1"/>
          <w:sz w:val="24"/>
          <w14:textFill>
            <w14:solidFill>
              <w14:schemeClr w14:val="tx1"/>
            </w14:solidFill>
          </w14:textFill>
        </w:rPr>
        <w:t xml:space="preserve">                  </w:t>
      </w:r>
    </w:p>
    <w:p w14:paraId="4804FDD5">
      <w:pPr>
        <w:tabs>
          <w:tab w:val="left" w:pos="3384"/>
          <w:tab w:val="left" w:pos="4168"/>
          <w:tab w:val="left" w:pos="4539"/>
          <w:tab w:val="left" w:pos="8214"/>
          <w:tab w:val="left" w:pos="8893"/>
        </w:tabs>
        <w:adjustRightInd w:val="0"/>
        <w:spacing w:line="360" w:lineRule="exact"/>
        <w:ind w:left="655"/>
        <w:rPr>
          <w:rFonts w:ascii="宋体" w:hAnsi="宋体" w:cs="Arial Unicode MS"/>
          <w:szCs w:val="21"/>
        </w:rPr>
      </w:pPr>
      <w:r>
        <w:rPr>
          <w:rFonts w:ascii="宋体" w:hAnsi="宋体" w:cs="Arial Unicode MS"/>
          <w:szCs w:val="21"/>
        </w:rPr>
        <w:t>法定代表人或其</w:t>
      </w:r>
      <w:r>
        <w:rPr>
          <w:rFonts w:ascii="宋体" w:hAnsi="宋体" w:cs="Arial Unicode MS"/>
          <w:szCs w:val="21"/>
        </w:rPr>
        <w:tab/>
      </w:r>
      <w:r>
        <w:rPr>
          <w:rFonts w:ascii="宋体" w:hAnsi="宋体" w:cs="Arial Unicode MS"/>
          <w:szCs w:val="21"/>
        </w:rPr>
        <w:tab/>
      </w:r>
      <w:r>
        <w:rPr>
          <w:rFonts w:ascii="宋体" w:hAnsi="宋体" w:cs="Arial Unicode MS"/>
          <w:szCs w:val="21"/>
        </w:rPr>
        <w:tab/>
      </w:r>
      <w:r>
        <w:rPr>
          <w:rFonts w:ascii="宋体" w:hAnsi="宋体" w:cs="Arial Unicode MS"/>
          <w:szCs w:val="21"/>
        </w:rPr>
        <w:t>法定代表人或其</w:t>
      </w:r>
    </w:p>
    <w:p w14:paraId="028AB80A">
      <w:pPr>
        <w:tabs>
          <w:tab w:val="left" w:pos="3489"/>
          <w:tab w:val="left" w:pos="4539"/>
          <w:tab w:val="left" w:pos="4695"/>
          <w:tab w:val="left" w:pos="8214"/>
          <w:tab w:val="left" w:pos="8788"/>
          <w:tab w:val="left" w:pos="8893"/>
        </w:tabs>
        <w:adjustRightInd w:val="0"/>
        <w:spacing w:line="360" w:lineRule="exact"/>
        <w:ind w:left="655"/>
        <w:rPr>
          <w:rFonts w:ascii="宋体" w:hAnsi="宋体" w:cs="Arial Unicode MS"/>
          <w:szCs w:val="21"/>
        </w:rPr>
      </w:pPr>
      <w:r>
        <w:rPr>
          <w:rFonts w:ascii="宋体" w:hAnsi="宋体" w:cs="Arial Unicode MS"/>
          <w:szCs w:val="21"/>
        </w:rPr>
        <w:t>委托代理人：</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cs="Arial Unicode MS"/>
          <w:szCs w:val="21"/>
        </w:rPr>
        <w:t>（签字）</w:t>
      </w:r>
      <w:r>
        <w:rPr>
          <w:rFonts w:ascii="宋体" w:hAnsi="宋体" w:cs="Arial Unicode MS"/>
          <w:szCs w:val="21"/>
        </w:rPr>
        <w:tab/>
      </w:r>
      <w:r>
        <w:rPr>
          <w:rFonts w:ascii="宋体" w:hAnsi="宋体" w:cs="Arial Unicode MS"/>
          <w:szCs w:val="21"/>
        </w:rPr>
        <w:t>委托代理人：</w:t>
      </w:r>
      <w:r>
        <w:rPr>
          <w:rFonts w:hint="eastAsia" w:ascii="宋体" w:hAnsi="宋体" w:cs="Arial Unicode MS"/>
          <w:szCs w:val="21"/>
          <w:u w:val="single"/>
        </w:rPr>
        <w:t xml:space="preserve">                 </w:t>
      </w:r>
      <w:r>
        <w:rPr>
          <w:rFonts w:ascii="宋体" w:hAnsi="宋体" w:cs="Arial Unicode MS"/>
          <w:szCs w:val="21"/>
        </w:rPr>
        <w:t xml:space="preserve">（签字） </w:t>
      </w:r>
    </w:p>
    <w:p w14:paraId="1EC2FB14">
      <w:pPr>
        <w:tabs>
          <w:tab w:val="left" w:pos="3489"/>
          <w:tab w:val="left" w:pos="4273"/>
          <w:tab w:val="left" w:pos="4539"/>
          <w:tab w:val="left" w:pos="8214"/>
        </w:tabs>
        <w:adjustRightInd w:val="0"/>
        <w:spacing w:line="360" w:lineRule="exact"/>
        <w:ind w:left="655"/>
        <w:rPr>
          <w:rFonts w:ascii="宋体" w:hAnsi="宋体"/>
          <w:szCs w:val="21"/>
        </w:rPr>
      </w:pPr>
      <w:r>
        <w:rPr>
          <w:rFonts w:ascii="宋体" w:hAnsi="宋体" w:cs="Arial Unicode MS"/>
          <w:szCs w:val="21"/>
        </w:rPr>
        <w:t>电话：</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ascii="宋体" w:hAnsi="宋体"/>
          <w:szCs w:val="21"/>
        </w:rPr>
        <w:tab/>
      </w:r>
      <w:r>
        <w:rPr>
          <w:rFonts w:ascii="宋体" w:hAnsi="宋体" w:cs="Arial Unicode MS"/>
          <w:szCs w:val="21"/>
        </w:rPr>
        <w:t>电话：</w:t>
      </w:r>
      <w:r>
        <w:rPr>
          <w:rFonts w:ascii="宋体" w:hAnsi="宋体"/>
          <w:szCs w:val="21"/>
          <w:u w:val="single" w:color="000000"/>
        </w:rPr>
        <w:tab/>
      </w:r>
    </w:p>
    <w:p w14:paraId="3926DE86">
      <w:pPr>
        <w:tabs>
          <w:tab w:val="left" w:pos="3489"/>
          <w:tab w:val="left" w:pos="4273"/>
          <w:tab w:val="left" w:pos="4539"/>
          <w:tab w:val="left" w:pos="8220"/>
        </w:tabs>
        <w:adjustRightInd w:val="0"/>
        <w:spacing w:line="360" w:lineRule="exact"/>
        <w:ind w:left="655"/>
        <w:rPr>
          <w:rFonts w:ascii="宋体" w:hAnsi="宋体"/>
          <w:szCs w:val="21"/>
        </w:rPr>
      </w:pPr>
      <w:r>
        <w:rPr>
          <w:rFonts w:ascii="宋体" w:hAnsi="宋体" w:cs="Arial Unicode MS"/>
          <w:szCs w:val="21"/>
        </w:rPr>
        <w:t>传真：</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ascii="宋体" w:hAnsi="宋体"/>
          <w:szCs w:val="21"/>
        </w:rPr>
        <w:tab/>
      </w:r>
      <w:r>
        <w:rPr>
          <w:rFonts w:ascii="宋体" w:hAnsi="宋体" w:cs="Arial Unicode MS"/>
          <w:szCs w:val="21"/>
        </w:rPr>
        <w:t>传真：</w:t>
      </w:r>
      <w:r>
        <w:rPr>
          <w:rFonts w:ascii="宋体" w:hAnsi="宋体"/>
          <w:szCs w:val="21"/>
          <w:u w:val="single" w:color="000000"/>
        </w:rPr>
        <w:tab/>
      </w:r>
    </w:p>
    <w:p w14:paraId="23338443">
      <w:pPr>
        <w:tabs>
          <w:tab w:val="left" w:pos="3489"/>
          <w:tab w:val="left" w:pos="4273"/>
          <w:tab w:val="left" w:pos="4539"/>
          <w:tab w:val="left" w:pos="8214"/>
          <w:tab w:val="left" w:pos="8893"/>
        </w:tabs>
        <w:adjustRightInd w:val="0"/>
        <w:spacing w:line="360" w:lineRule="exact"/>
        <w:ind w:left="655"/>
        <w:rPr>
          <w:rFonts w:ascii="宋体" w:hAnsi="宋体"/>
          <w:szCs w:val="21"/>
        </w:rPr>
      </w:pPr>
      <w:r>
        <w:rPr>
          <w:rFonts w:ascii="宋体" w:hAnsi="宋体" w:cs="Arial Unicode MS"/>
          <w:szCs w:val="21"/>
        </w:rPr>
        <w:t>电子邮箱：</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ascii="宋体" w:hAnsi="宋体"/>
          <w:szCs w:val="21"/>
        </w:rPr>
        <w:tab/>
      </w:r>
      <w:r>
        <w:rPr>
          <w:rFonts w:ascii="宋体" w:hAnsi="宋体" w:cs="Arial Unicode MS"/>
          <w:szCs w:val="21"/>
        </w:rPr>
        <w:t>电子邮箱：</w:t>
      </w:r>
      <w:r>
        <w:rPr>
          <w:rFonts w:ascii="宋体" w:hAnsi="宋体"/>
          <w:szCs w:val="21"/>
          <w:u w:val="single" w:color="000000"/>
        </w:rPr>
        <w:tab/>
      </w:r>
    </w:p>
    <w:p w14:paraId="0A65C00E">
      <w:pPr>
        <w:snapToGrid w:val="0"/>
        <w:spacing w:line="360" w:lineRule="auto"/>
        <w:ind w:firstLine="630" w:firstLineChars="300"/>
        <w:rPr>
          <w:rFonts w:ascii="仿宋" w:hAnsi="仿宋" w:eastAsia="仿宋"/>
          <w:color w:val="000000" w:themeColor="text1"/>
          <w:sz w:val="24"/>
          <w:u w:val="single"/>
          <w14:textFill>
            <w14:solidFill>
              <w14:schemeClr w14:val="tx1"/>
            </w14:solidFill>
          </w14:textFill>
        </w:rPr>
      </w:pPr>
      <w:r>
        <w:rPr>
          <w:rFonts w:ascii="宋体" w:hAnsi="宋体" w:cs="Arial Unicode MS"/>
          <w:szCs w:val="21"/>
        </w:rPr>
        <w:t>开户银行：</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hint="eastAsia" w:ascii="宋体" w:hAnsi="宋体"/>
          <w:szCs w:val="21"/>
          <w:u w:val="single" w:color="000000"/>
        </w:rPr>
        <w:t xml:space="preserve">                </w:t>
      </w:r>
      <w:r>
        <w:rPr>
          <w:rFonts w:ascii="宋体" w:hAnsi="宋体"/>
          <w:szCs w:val="21"/>
        </w:rPr>
        <w:tab/>
      </w:r>
      <w:r>
        <w:rPr>
          <w:rFonts w:ascii="宋体" w:hAnsi="宋体" w:cs="Arial Unicode MS"/>
          <w:szCs w:val="21"/>
        </w:rPr>
        <w:t>开户银行：</w:t>
      </w:r>
    </w:p>
    <w:p w14:paraId="7C859806">
      <w:pPr>
        <w:snapToGrid w:val="0"/>
        <w:spacing w:line="360" w:lineRule="auto"/>
        <w:ind w:firstLine="630" w:firstLineChars="300"/>
        <w:rPr>
          <w:rStyle w:val="1411"/>
          <w:rFonts w:ascii="仿宋" w:hAnsi="仿宋" w:eastAsia="仿宋"/>
          <w:color w:val="000000" w:themeColor="text1"/>
          <w:sz w:val="24"/>
          <w14:textFill>
            <w14:solidFill>
              <w14:schemeClr w14:val="tx1"/>
            </w14:solidFill>
          </w14:textFill>
        </w:rPr>
      </w:pPr>
      <w:r>
        <w:rPr>
          <w:rFonts w:ascii="宋体" w:hAnsi="宋体" w:cs="Arial Unicode MS"/>
          <w:szCs w:val="21"/>
        </w:rPr>
        <w:t>帐号：</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hint="eastAsia" w:ascii="宋体" w:hAnsi="宋体"/>
          <w:szCs w:val="21"/>
          <w:u w:val="single" w:color="000000"/>
        </w:rPr>
        <w:t xml:space="preserve">                    </w:t>
      </w:r>
      <w:r>
        <w:rPr>
          <w:rFonts w:ascii="宋体" w:hAnsi="宋体"/>
          <w:szCs w:val="21"/>
        </w:rPr>
        <w:tab/>
      </w:r>
      <w:r>
        <w:rPr>
          <w:rFonts w:ascii="宋体" w:hAnsi="宋体" w:cs="Arial Unicode MS"/>
          <w:szCs w:val="21"/>
        </w:rPr>
        <w:t>帐号：</w:t>
      </w:r>
    </w:p>
    <w:p w14:paraId="2C260E33">
      <w:pPr>
        <w:tabs>
          <w:tab w:val="left" w:pos="3489"/>
          <w:tab w:val="left" w:pos="4273"/>
          <w:tab w:val="left" w:pos="4650"/>
          <w:tab w:val="left" w:pos="8214"/>
        </w:tabs>
        <w:adjustRightInd w:val="0"/>
        <w:spacing w:line="360" w:lineRule="exact"/>
        <w:ind w:left="655"/>
        <w:rPr>
          <w:rFonts w:ascii="宋体" w:hAnsi="宋体"/>
          <w:szCs w:val="21"/>
        </w:rPr>
      </w:pPr>
      <w:r>
        <w:rPr>
          <w:rFonts w:ascii="宋体" w:hAnsi="宋体" w:cs="Arial Unicode MS"/>
          <w:szCs w:val="21"/>
        </w:rPr>
        <w:t>邮政编码：</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ascii="宋体" w:hAnsi="宋体"/>
          <w:szCs w:val="21"/>
        </w:rPr>
        <w:tab/>
      </w:r>
      <w:r>
        <w:rPr>
          <w:rFonts w:ascii="宋体" w:hAnsi="宋体" w:cs="Arial Unicode MS"/>
          <w:szCs w:val="21"/>
        </w:rPr>
        <w:t>邮政编码：</w:t>
      </w:r>
      <w:r>
        <w:rPr>
          <w:rFonts w:ascii="宋体" w:hAnsi="宋体"/>
          <w:szCs w:val="21"/>
          <w:u w:val="single" w:color="000000"/>
        </w:rPr>
        <w:t xml:space="preserve"> </w:t>
      </w:r>
      <w:r>
        <w:rPr>
          <w:rFonts w:ascii="宋体" w:hAnsi="宋体"/>
          <w:szCs w:val="21"/>
          <w:u w:val="single" w:color="000000"/>
        </w:rPr>
        <w:tab/>
      </w:r>
    </w:p>
    <w:p w14:paraId="4AFB8348">
      <w:pPr>
        <w:adjustRightInd w:val="0"/>
        <w:spacing w:line="360" w:lineRule="exact"/>
        <w:rPr>
          <w:rFonts w:ascii="宋体" w:hAnsi="宋体"/>
          <w:szCs w:val="21"/>
        </w:rPr>
      </w:pPr>
    </w:p>
    <w:p w14:paraId="2DE8494F">
      <w:pPr>
        <w:tabs>
          <w:tab w:val="left" w:pos="3489"/>
          <w:tab w:val="left" w:pos="4273"/>
          <w:tab w:val="left" w:pos="4539"/>
          <w:tab w:val="left" w:pos="8214"/>
          <w:tab w:val="left" w:pos="8683"/>
          <w:tab w:val="left" w:pos="8893"/>
        </w:tabs>
        <w:adjustRightInd w:val="0"/>
        <w:spacing w:line="360" w:lineRule="exact"/>
        <w:ind w:left="655"/>
        <w:rPr>
          <w:rFonts w:ascii="宋体" w:hAnsi="宋体"/>
          <w:szCs w:val="21"/>
        </w:rPr>
      </w:pPr>
      <w:r>
        <w:rPr>
          <w:rFonts w:ascii="宋体" w:hAnsi="宋体" w:cs="Arial Unicode MS"/>
          <w:szCs w:val="21"/>
        </w:rPr>
        <w:t>监督单位：</w:t>
      </w:r>
      <w:r>
        <w:rPr>
          <w:rFonts w:ascii="宋体" w:hAnsi="宋体"/>
          <w:szCs w:val="21"/>
          <w:u w:val="single" w:color="000000"/>
        </w:rPr>
        <w:t xml:space="preserve"> </w:t>
      </w:r>
      <w:r>
        <w:rPr>
          <w:rFonts w:ascii="宋体" w:hAnsi="宋体"/>
          <w:szCs w:val="21"/>
          <w:u w:val="single" w:color="000000"/>
        </w:rPr>
        <w:tab/>
      </w:r>
      <w:r>
        <w:rPr>
          <w:rFonts w:ascii="宋体" w:hAnsi="宋体" w:cs="Arial Unicode MS"/>
          <w:szCs w:val="21"/>
        </w:rPr>
        <w:t xml:space="preserve">（盖章） </w:t>
      </w:r>
      <w:r>
        <w:rPr>
          <w:rFonts w:hint="eastAsia" w:ascii="宋体" w:hAnsi="宋体" w:cs="Arial Unicode MS"/>
          <w:szCs w:val="21"/>
        </w:rPr>
        <w:t xml:space="preserve">  </w:t>
      </w:r>
      <w:r>
        <w:rPr>
          <w:rFonts w:ascii="宋体" w:hAnsi="宋体" w:cs="Arial Unicode MS"/>
          <w:szCs w:val="21"/>
        </w:rPr>
        <w:t>监督单位：</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cs="Arial Unicode MS"/>
          <w:szCs w:val="21"/>
        </w:rPr>
        <w:t>（盖章）</w:t>
      </w:r>
    </w:p>
    <w:p w14:paraId="4351219C">
      <w:pPr>
        <w:rPr>
          <w:rFonts w:ascii="宋体" w:hAnsi="宋体"/>
        </w:rPr>
      </w:pPr>
    </w:p>
    <w:p w14:paraId="67891A38">
      <w:pPr>
        <w:spacing w:line="184" w:lineRule="auto"/>
        <w:rPr>
          <w:rFonts w:ascii="宋体" w:hAnsi="宋体" w:cs="宋体"/>
          <w:szCs w:val="21"/>
        </w:rPr>
      </w:pPr>
    </w:p>
    <w:p w14:paraId="11BFC17F">
      <w:pPr>
        <w:spacing w:line="184" w:lineRule="auto"/>
        <w:rPr>
          <w:rFonts w:ascii="宋体" w:hAnsi="宋体" w:cs="宋体"/>
          <w:szCs w:val="21"/>
        </w:rPr>
      </w:pPr>
    </w:p>
    <w:p w14:paraId="1A7DFB05">
      <w:pPr>
        <w:spacing w:line="360" w:lineRule="auto"/>
        <w:rPr>
          <w:rFonts w:ascii="宋体" w:hAnsi="宋体" w:cs="宋体"/>
          <w:szCs w:val="21"/>
        </w:rPr>
        <w:sectPr>
          <w:footerReference r:id="rId11" w:type="default"/>
          <w:pgSz w:w="11907" w:h="16840"/>
          <w:pgMar w:top="1418" w:right="1134" w:bottom="1418" w:left="1701" w:header="851" w:footer="851" w:gutter="0"/>
          <w:cols w:space="720" w:num="1"/>
          <w:docGrid w:linePitch="462" w:charSpace="0"/>
        </w:sectPr>
      </w:pPr>
      <w:r>
        <w:rPr>
          <w:rFonts w:hint="eastAsia" w:ascii="宋体" w:hAnsi="宋体" w:cs="宋体"/>
          <w:szCs w:val="21"/>
        </w:rPr>
        <w:t xml:space="preserve"> </w:t>
      </w:r>
    </w:p>
    <w:p w14:paraId="483A74AB">
      <w:pPr>
        <w:snapToGrid w:val="0"/>
        <w:spacing w:line="360" w:lineRule="auto"/>
        <w:rPr>
          <w:rFonts w:eastAsiaTheme="minorEastAsia"/>
          <w:kern w:val="0"/>
          <w:sz w:val="18"/>
          <w:szCs w:val="18"/>
        </w:rPr>
      </w:pPr>
      <w:r>
        <w:rPr>
          <w:rFonts w:hint="eastAsia" w:ascii="宋体" w:hAnsi="宋体" w:cs="宋体"/>
          <w:szCs w:val="21"/>
        </w:rPr>
        <w:t xml:space="preserve"> </w:t>
      </w:r>
    </w:p>
    <w:p w14:paraId="7416135F">
      <w:pPr>
        <w:spacing w:line="360" w:lineRule="auto"/>
        <w:jc w:val="center"/>
        <w:outlineLvl w:val="0"/>
        <w:rPr>
          <w:rFonts w:eastAsiaTheme="minorEastAsia"/>
          <w:b/>
          <w:sz w:val="36"/>
          <w:szCs w:val="36"/>
        </w:rPr>
      </w:pPr>
      <w:bookmarkStart w:id="2495" w:name="_Toc190938211"/>
      <w:r>
        <w:rPr>
          <w:rFonts w:eastAsiaTheme="minorEastAsia"/>
          <w:b/>
          <w:sz w:val="36"/>
          <w:szCs w:val="36"/>
        </w:rPr>
        <w:t>第六章   响应文件格式</w:t>
      </w:r>
      <w:bookmarkEnd w:id="2495"/>
    </w:p>
    <w:p w14:paraId="243CD27B">
      <w:pPr>
        <w:widowControl/>
        <w:spacing w:line="360" w:lineRule="auto"/>
        <w:jc w:val="left"/>
        <w:rPr>
          <w:rFonts w:eastAsiaTheme="minorEastAsia"/>
          <w:b/>
          <w:sz w:val="24"/>
        </w:rPr>
      </w:pPr>
    </w:p>
    <w:p w14:paraId="12F40B7D">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769706F">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16FB53FC">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42D19C39">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3E737B63">
      <w:pPr>
        <w:tabs>
          <w:tab w:val="left" w:pos="900"/>
          <w:tab w:val="left" w:pos="1980"/>
        </w:tabs>
        <w:snapToGrid w:val="0"/>
        <w:spacing w:line="360" w:lineRule="auto"/>
        <w:ind w:left="142"/>
        <w:rPr>
          <w:rFonts w:eastAsiaTheme="minorEastAsia"/>
          <w:sz w:val="24"/>
        </w:rPr>
      </w:pPr>
    </w:p>
    <w:p w14:paraId="23EF9A1D">
      <w:pPr>
        <w:widowControl/>
        <w:jc w:val="left"/>
        <w:rPr>
          <w:rFonts w:eastAsiaTheme="minorEastAsia"/>
          <w:sz w:val="24"/>
        </w:rPr>
      </w:pPr>
      <w:r>
        <w:rPr>
          <w:rFonts w:eastAsiaTheme="minorEastAsia"/>
          <w:sz w:val="24"/>
        </w:rPr>
        <w:br w:type="page"/>
      </w:r>
    </w:p>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14:paraId="1F03548F">
      <w:pPr>
        <w:rPr>
          <w:rFonts w:eastAsiaTheme="minorEastAsia"/>
          <w:b/>
          <w:spacing w:val="20"/>
          <w:szCs w:val="21"/>
        </w:rPr>
      </w:pPr>
    </w:p>
    <w:p w14:paraId="51418A3E">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5A6140D1">
      <w:pPr>
        <w:jc w:val="center"/>
        <w:rPr>
          <w:rFonts w:eastAsiaTheme="minorEastAsia"/>
          <w:szCs w:val="21"/>
        </w:rPr>
      </w:pPr>
    </w:p>
    <w:p w14:paraId="60007907">
      <w:pPr>
        <w:jc w:val="center"/>
        <w:rPr>
          <w:rFonts w:eastAsiaTheme="minorEastAsia"/>
          <w:b/>
          <w:spacing w:val="60"/>
          <w:sz w:val="84"/>
          <w:szCs w:val="84"/>
        </w:rPr>
      </w:pPr>
      <w:r>
        <w:rPr>
          <w:rFonts w:eastAsiaTheme="minorEastAsia"/>
          <w:b/>
          <w:spacing w:val="60"/>
          <w:sz w:val="84"/>
          <w:szCs w:val="84"/>
        </w:rPr>
        <w:t>响 应 文 件</w:t>
      </w:r>
    </w:p>
    <w:p w14:paraId="0D2FD8FD">
      <w:pPr>
        <w:jc w:val="center"/>
        <w:rPr>
          <w:rFonts w:eastAsiaTheme="minorEastAsia"/>
          <w:b/>
          <w:spacing w:val="60"/>
          <w:sz w:val="52"/>
          <w:szCs w:val="52"/>
        </w:rPr>
      </w:pPr>
    </w:p>
    <w:p w14:paraId="7FA41469">
      <w:pPr>
        <w:ind w:firstLine="542" w:firstLineChars="150"/>
        <w:rPr>
          <w:rFonts w:eastAsiaTheme="minorEastAsia"/>
          <w:b/>
          <w:spacing w:val="20"/>
          <w:sz w:val="32"/>
          <w:szCs w:val="32"/>
        </w:rPr>
      </w:pPr>
    </w:p>
    <w:p w14:paraId="54AFEA51">
      <w:pPr>
        <w:ind w:firstLine="542" w:firstLineChars="150"/>
        <w:rPr>
          <w:rFonts w:eastAsiaTheme="minorEastAsia"/>
          <w:b/>
          <w:spacing w:val="20"/>
          <w:sz w:val="32"/>
          <w:szCs w:val="32"/>
        </w:rPr>
      </w:pPr>
    </w:p>
    <w:p w14:paraId="7BBD0E19">
      <w:pPr>
        <w:ind w:firstLine="542" w:firstLineChars="150"/>
        <w:rPr>
          <w:rFonts w:eastAsiaTheme="minorEastAsia"/>
          <w:b/>
          <w:spacing w:val="20"/>
          <w:sz w:val="32"/>
          <w:szCs w:val="32"/>
        </w:rPr>
      </w:pPr>
      <w:r>
        <w:rPr>
          <w:rFonts w:eastAsiaTheme="minorEastAsia"/>
          <w:b/>
          <w:spacing w:val="20"/>
          <w:sz w:val="32"/>
          <w:szCs w:val="32"/>
        </w:rPr>
        <w:t>项目名称:</w:t>
      </w:r>
    </w:p>
    <w:p w14:paraId="1ED2CBC5">
      <w:pPr>
        <w:ind w:firstLine="542" w:firstLineChars="150"/>
        <w:rPr>
          <w:rFonts w:eastAsiaTheme="minorEastAsia"/>
          <w:b/>
          <w:spacing w:val="20"/>
          <w:sz w:val="32"/>
          <w:szCs w:val="32"/>
        </w:rPr>
      </w:pPr>
      <w:r>
        <w:rPr>
          <w:rFonts w:eastAsiaTheme="minorEastAsia"/>
          <w:b/>
          <w:spacing w:val="20"/>
          <w:sz w:val="32"/>
          <w:szCs w:val="32"/>
        </w:rPr>
        <w:t>项目编号/包号：</w:t>
      </w:r>
    </w:p>
    <w:p w14:paraId="17E0139E">
      <w:pPr>
        <w:ind w:firstLine="542" w:firstLineChars="150"/>
        <w:rPr>
          <w:rFonts w:eastAsiaTheme="minorEastAsia"/>
          <w:b/>
          <w:spacing w:val="20"/>
          <w:sz w:val="32"/>
          <w:szCs w:val="32"/>
        </w:rPr>
      </w:pPr>
    </w:p>
    <w:p w14:paraId="0A5D6014">
      <w:pPr>
        <w:ind w:firstLine="542" w:firstLineChars="150"/>
        <w:rPr>
          <w:rFonts w:eastAsiaTheme="minorEastAsia"/>
          <w:b/>
          <w:spacing w:val="20"/>
          <w:sz w:val="32"/>
          <w:szCs w:val="32"/>
        </w:rPr>
      </w:pPr>
    </w:p>
    <w:p w14:paraId="3B3BA446">
      <w:pPr>
        <w:jc w:val="center"/>
        <w:rPr>
          <w:rFonts w:eastAsiaTheme="minorEastAsia"/>
          <w:b/>
          <w:sz w:val="32"/>
          <w:szCs w:val="32"/>
        </w:rPr>
      </w:pPr>
    </w:p>
    <w:p w14:paraId="7A19F66E">
      <w:pPr>
        <w:jc w:val="center"/>
        <w:rPr>
          <w:rFonts w:eastAsiaTheme="minorEastAsia"/>
          <w:b/>
          <w:sz w:val="32"/>
          <w:szCs w:val="32"/>
        </w:rPr>
      </w:pPr>
    </w:p>
    <w:p w14:paraId="510FD478">
      <w:pPr>
        <w:jc w:val="center"/>
        <w:rPr>
          <w:rFonts w:eastAsiaTheme="minorEastAsia"/>
          <w:b/>
          <w:sz w:val="32"/>
          <w:szCs w:val="32"/>
        </w:rPr>
      </w:pPr>
    </w:p>
    <w:p w14:paraId="6756D8D5">
      <w:pPr>
        <w:jc w:val="center"/>
        <w:rPr>
          <w:rFonts w:eastAsiaTheme="minorEastAsia"/>
          <w:b/>
          <w:spacing w:val="20"/>
          <w:sz w:val="32"/>
          <w:szCs w:val="32"/>
        </w:rPr>
      </w:pPr>
    </w:p>
    <w:p w14:paraId="09C94A09">
      <w:pPr>
        <w:jc w:val="center"/>
        <w:rPr>
          <w:rFonts w:eastAsiaTheme="minorEastAsia"/>
          <w:b/>
          <w:spacing w:val="20"/>
          <w:sz w:val="32"/>
          <w:szCs w:val="32"/>
        </w:rPr>
      </w:pPr>
    </w:p>
    <w:p w14:paraId="0A29E8E8">
      <w:pPr>
        <w:jc w:val="center"/>
        <w:rPr>
          <w:rFonts w:eastAsiaTheme="minorEastAsia"/>
          <w:b/>
          <w:spacing w:val="20"/>
          <w:sz w:val="32"/>
          <w:szCs w:val="32"/>
        </w:rPr>
      </w:pPr>
    </w:p>
    <w:p w14:paraId="04D8B126">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0810C05F">
      <w:pPr>
        <w:jc w:val="center"/>
        <w:rPr>
          <w:rFonts w:eastAsiaTheme="minorEastAsia"/>
          <w:b/>
          <w:sz w:val="32"/>
          <w:szCs w:val="32"/>
        </w:rPr>
      </w:pPr>
    </w:p>
    <w:p w14:paraId="05B0AD85">
      <w:pPr>
        <w:rPr>
          <w:rFonts w:eastAsiaTheme="minorEastAsia"/>
          <w:b/>
        </w:rPr>
      </w:pPr>
      <w:r>
        <w:rPr>
          <w:rFonts w:eastAsiaTheme="minorEastAsia"/>
          <w:b/>
          <w:spacing w:val="20"/>
          <w:sz w:val="32"/>
          <w:szCs w:val="32"/>
        </w:rPr>
        <w:br w:type="page"/>
      </w:r>
    </w:p>
    <w:p w14:paraId="65FD72D9">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472BDD20">
      <w:pPr>
        <w:spacing w:line="360" w:lineRule="auto"/>
        <w:outlineLvl w:val="2"/>
        <w:rPr>
          <w:rFonts w:eastAsiaTheme="minorEastAsia"/>
          <w:color w:val="000000"/>
          <w:sz w:val="24"/>
        </w:rPr>
      </w:pPr>
      <w:r>
        <w:rPr>
          <w:rFonts w:eastAsiaTheme="minorEastAsia"/>
          <w:color w:val="000000"/>
          <w:sz w:val="24"/>
        </w:rPr>
        <w:t>1-1 营业执照等证明文件</w:t>
      </w:r>
    </w:p>
    <w:p w14:paraId="78CEFCD9">
      <w:pPr>
        <w:tabs>
          <w:tab w:val="left" w:pos="1080"/>
        </w:tabs>
        <w:snapToGrid w:val="0"/>
        <w:rPr>
          <w:rFonts w:eastAsiaTheme="minorEastAsia"/>
          <w:sz w:val="24"/>
        </w:rPr>
      </w:pPr>
    </w:p>
    <w:p w14:paraId="37C70413">
      <w:pPr>
        <w:widowControl/>
        <w:jc w:val="left"/>
        <w:rPr>
          <w:rFonts w:eastAsiaTheme="minorEastAsia"/>
          <w:color w:val="000000"/>
          <w:sz w:val="24"/>
          <w:szCs w:val="20"/>
        </w:rPr>
      </w:pPr>
      <w:r>
        <w:rPr>
          <w:rFonts w:eastAsiaTheme="minorEastAsia"/>
          <w:color w:val="000000"/>
          <w:sz w:val="24"/>
        </w:rPr>
        <w:br w:type="page"/>
      </w:r>
    </w:p>
    <w:p w14:paraId="68F40E50">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75D602DA">
      <w:pPr>
        <w:jc w:val="center"/>
        <w:rPr>
          <w:b/>
          <w:color w:val="000000"/>
          <w:sz w:val="36"/>
          <w:szCs w:val="36"/>
        </w:rPr>
      </w:pPr>
      <w:r>
        <w:rPr>
          <w:b/>
          <w:color w:val="000000"/>
          <w:sz w:val="36"/>
          <w:szCs w:val="36"/>
        </w:rPr>
        <w:t>供应商资格声明书</w:t>
      </w:r>
    </w:p>
    <w:p w14:paraId="2E3865B3">
      <w:pPr>
        <w:tabs>
          <w:tab w:val="left" w:pos="5580"/>
        </w:tabs>
        <w:spacing w:line="360" w:lineRule="auto"/>
        <w:rPr>
          <w:rFonts w:eastAsiaTheme="minorEastAsia"/>
          <w:sz w:val="24"/>
        </w:rPr>
      </w:pPr>
    </w:p>
    <w:p w14:paraId="44A24B49">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212EFF65">
      <w:pPr>
        <w:spacing w:line="360" w:lineRule="auto"/>
        <w:ind w:firstLine="480" w:firstLineChars="200"/>
        <w:rPr>
          <w:rFonts w:eastAsiaTheme="minorEastAsia"/>
          <w:sz w:val="24"/>
        </w:rPr>
      </w:pPr>
      <w:r>
        <w:rPr>
          <w:rFonts w:eastAsiaTheme="minorEastAsia"/>
          <w:sz w:val="24"/>
        </w:rPr>
        <w:t>在参与本次项目磋商中，我单位承诺：</w:t>
      </w:r>
    </w:p>
    <w:p w14:paraId="2308914C">
      <w:pPr>
        <w:numPr>
          <w:ilvl w:val="0"/>
          <w:numId w:val="21"/>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1ABACEA7">
      <w:pPr>
        <w:numPr>
          <w:ilvl w:val="0"/>
          <w:numId w:val="21"/>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0B969F6F">
      <w:pPr>
        <w:numPr>
          <w:ilvl w:val="0"/>
          <w:numId w:val="21"/>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2C6F12BB">
      <w:pPr>
        <w:numPr>
          <w:ilvl w:val="0"/>
          <w:numId w:val="21"/>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C2E6C9F">
      <w:pPr>
        <w:numPr>
          <w:ilvl w:val="0"/>
          <w:numId w:val="21"/>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5C09DDB0">
      <w:pPr>
        <w:numPr>
          <w:ilvl w:val="0"/>
          <w:numId w:val="21"/>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018A7F2F">
      <w:pPr>
        <w:numPr>
          <w:ilvl w:val="0"/>
          <w:numId w:val="21"/>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5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4F68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3DE42C">
            <w:pPr>
              <w:jc w:val="center"/>
              <w:rPr>
                <w:rFonts w:eastAsiaTheme="minorEastAsia"/>
                <w:sz w:val="24"/>
              </w:rPr>
            </w:pPr>
            <w:r>
              <w:rPr>
                <w:rFonts w:eastAsiaTheme="minorEastAsia"/>
                <w:sz w:val="24"/>
              </w:rPr>
              <w:t>序号</w:t>
            </w:r>
          </w:p>
        </w:tc>
        <w:tc>
          <w:tcPr>
            <w:tcW w:w="4574" w:type="dxa"/>
            <w:vAlign w:val="center"/>
          </w:tcPr>
          <w:p w14:paraId="16674B5F">
            <w:pPr>
              <w:jc w:val="center"/>
              <w:rPr>
                <w:rFonts w:eastAsiaTheme="minorEastAsia"/>
                <w:sz w:val="24"/>
              </w:rPr>
            </w:pPr>
            <w:r>
              <w:rPr>
                <w:rFonts w:eastAsiaTheme="minorEastAsia"/>
                <w:sz w:val="24"/>
              </w:rPr>
              <w:t>单位名称</w:t>
            </w:r>
          </w:p>
        </w:tc>
        <w:tc>
          <w:tcPr>
            <w:tcW w:w="2976" w:type="dxa"/>
            <w:vAlign w:val="center"/>
          </w:tcPr>
          <w:p w14:paraId="13C34339">
            <w:pPr>
              <w:jc w:val="center"/>
              <w:rPr>
                <w:rFonts w:eastAsiaTheme="minorEastAsia"/>
                <w:sz w:val="24"/>
              </w:rPr>
            </w:pPr>
            <w:r>
              <w:rPr>
                <w:rFonts w:eastAsiaTheme="minorEastAsia"/>
                <w:sz w:val="24"/>
              </w:rPr>
              <w:t>相互关系</w:t>
            </w:r>
          </w:p>
        </w:tc>
      </w:tr>
      <w:tr w14:paraId="0860D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BE8FF">
            <w:pPr>
              <w:jc w:val="center"/>
              <w:rPr>
                <w:rFonts w:eastAsiaTheme="minorEastAsia"/>
                <w:sz w:val="24"/>
              </w:rPr>
            </w:pPr>
            <w:r>
              <w:rPr>
                <w:rFonts w:eastAsiaTheme="minorEastAsia"/>
                <w:sz w:val="24"/>
              </w:rPr>
              <w:t>1</w:t>
            </w:r>
          </w:p>
        </w:tc>
        <w:tc>
          <w:tcPr>
            <w:tcW w:w="4574" w:type="dxa"/>
            <w:vAlign w:val="center"/>
          </w:tcPr>
          <w:p w14:paraId="46B6654A">
            <w:pPr>
              <w:jc w:val="center"/>
              <w:rPr>
                <w:rFonts w:eastAsiaTheme="minorEastAsia"/>
                <w:sz w:val="24"/>
              </w:rPr>
            </w:pPr>
          </w:p>
        </w:tc>
        <w:tc>
          <w:tcPr>
            <w:tcW w:w="2976" w:type="dxa"/>
            <w:vAlign w:val="center"/>
          </w:tcPr>
          <w:p w14:paraId="5E589BE0">
            <w:pPr>
              <w:jc w:val="center"/>
              <w:rPr>
                <w:rFonts w:eastAsiaTheme="minorEastAsia"/>
                <w:sz w:val="24"/>
              </w:rPr>
            </w:pPr>
          </w:p>
        </w:tc>
      </w:tr>
      <w:tr w14:paraId="21C32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63D8A9">
            <w:pPr>
              <w:jc w:val="center"/>
              <w:rPr>
                <w:rFonts w:eastAsiaTheme="minorEastAsia"/>
                <w:sz w:val="24"/>
              </w:rPr>
            </w:pPr>
            <w:r>
              <w:rPr>
                <w:rFonts w:eastAsiaTheme="minorEastAsia"/>
                <w:sz w:val="24"/>
              </w:rPr>
              <w:t>2</w:t>
            </w:r>
          </w:p>
        </w:tc>
        <w:tc>
          <w:tcPr>
            <w:tcW w:w="4574" w:type="dxa"/>
            <w:vAlign w:val="center"/>
          </w:tcPr>
          <w:p w14:paraId="627B7C65">
            <w:pPr>
              <w:jc w:val="center"/>
              <w:rPr>
                <w:rFonts w:eastAsiaTheme="minorEastAsia"/>
                <w:sz w:val="24"/>
              </w:rPr>
            </w:pPr>
          </w:p>
        </w:tc>
        <w:tc>
          <w:tcPr>
            <w:tcW w:w="2976" w:type="dxa"/>
            <w:vAlign w:val="center"/>
          </w:tcPr>
          <w:p w14:paraId="366026F4">
            <w:pPr>
              <w:jc w:val="center"/>
              <w:rPr>
                <w:rFonts w:eastAsiaTheme="minorEastAsia"/>
                <w:sz w:val="24"/>
              </w:rPr>
            </w:pPr>
          </w:p>
        </w:tc>
      </w:tr>
      <w:tr w14:paraId="6125D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6AB9743">
            <w:pPr>
              <w:jc w:val="center"/>
              <w:rPr>
                <w:rFonts w:eastAsiaTheme="minorEastAsia"/>
                <w:sz w:val="24"/>
              </w:rPr>
            </w:pPr>
            <w:r>
              <w:rPr>
                <w:rFonts w:eastAsiaTheme="minorEastAsia"/>
                <w:sz w:val="24"/>
              </w:rPr>
              <w:t>…</w:t>
            </w:r>
          </w:p>
        </w:tc>
        <w:tc>
          <w:tcPr>
            <w:tcW w:w="4574" w:type="dxa"/>
            <w:vAlign w:val="center"/>
          </w:tcPr>
          <w:p w14:paraId="0FD6D895">
            <w:pPr>
              <w:jc w:val="center"/>
              <w:rPr>
                <w:rFonts w:eastAsiaTheme="minorEastAsia"/>
                <w:sz w:val="24"/>
              </w:rPr>
            </w:pPr>
          </w:p>
        </w:tc>
        <w:tc>
          <w:tcPr>
            <w:tcW w:w="2976" w:type="dxa"/>
            <w:vAlign w:val="center"/>
          </w:tcPr>
          <w:p w14:paraId="403F8D8B">
            <w:pPr>
              <w:jc w:val="center"/>
              <w:rPr>
                <w:rFonts w:eastAsiaTheme="minorEastAsia"/>
                <w:sz w:val="24"/>
              </w:rPr>
            </w:pPr>
          </w:p>
        </w:tc>
      </w:tr>
    </w:tbl>
    <w:p w14:paraId="03B31C3E">
      <w:pPr>
        <w:rPr>
          <w:rFonts w:eastAsiaTheme="minorEastAsia"/>
        </w:rPr>
      </w:pPr>
    </w:p>
    <w:p w14:paraId="094F1758">
      <w:pPr>
        <w:ind w:firstLine="480" w:firstLineChars="200"/>
        <w:rPr>
          <w:rFonts w:eastAsiaTheme="minorEastAsia"/>
          <w:sz w:val="24"/>
          <w:szCs w:val="22"/>
        </w:rPr>
      </w:pPr>
      <w:r>
        <w:rPr>
          <w:rFonts w:eastAsiaTheme="minorEastAsia"/>
          <w:sz w:val="24"/>
        </w:rPr>
        <w:t>上述声明真实有效，否则我方负全部责任。</w:t>
      </w:r>
    </w:p>
    <w:p w14:paraId="3A3F53E0">
      <w:pPr>
        <w:spacing w:line="360" w:lineRule="auto"/>
        <w:rPr>
          <w:rFonts w:eastAsiaTheme="minorEastAsia"/>
          <w:sz w:val="24"/>
        </w:rPr>
      </w:pPr>
    </w:p>
    <w:p w14:paraId="2A81881A">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64F0B1C">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616A1DD1">
      <w:pPr>
        <w:spacing w:line="360" w:lineRule="auto"/>
        <w:rPr>
          <w:rFonts w:eastAsiaTheme="minorEastAsia"/>
          <w:sz w:val="24"/>
        </w:rPr>
      </w:pPr>
      <w:r>
        <w:rPr>
          <w:sz w:val="24"/>
        </w:rPr>
        <w:t>说明：供应商承诺不实的，依据《政府采购法》第七十七条“提供虚假材料谋取中标、成交的”有关规定予以处理。</w:t>
      </w:r>
    </w:p>
    <w:p w14:paraId="3F06C34D">
      <w:pPr>
        <w:tabs>
          <w:tab w:val="left" w:pos="5580"/>
        </w:tabs>
        <w:spacing w:line="360" w:lineRule="auto"/>
        <w:rPr>
          <w:rFonts w:eastAsiaTheme="minorEastAsia"/>
          <w:sz w:val="24"/>
        </w:rPr>
        <w:sectPr>
          <w:pgSz w:w="11907" w:h="16840"/>
          <w:pgMar w:top="1418" w:right="1134" w:bottom="1418" w:left="1701" w:header="851" w:footer="851" w:gutter="0"/>
          <w:cols w:space="720" w:num="1"/>
          <w:docGrid w:linePitch="462" w:charSpace="0"/>
        </w:sectPr>
      </w:pPr>
    </w:p>
    <w:p w14:paraId="017F3BCA">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w:t>
      </w:r>
      <w:bookmarkStart w:id="2496" w:name="OLE_LINK18"/>
      <w:r>
        <w:rPr>
          <w:rFonts w:hint="eastAsia" w:eastAsiaTheme="minorEastAsia"/>
          <w:sz w:val="24"/>
        </w:rPr>
        <w:t>（如有）</w:t>
      </w:r>
      <w:bookmarkEnd w:id="2496"/>
    </w:p>
    <w:p w14:paraId="09256D8F">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r>
        <w:rPr>
          <w:rFonts w:hint="eastAsia" w:eastAsiaTheme="minorEastAsia"/>
          <w:sz w:val="24"/>
        </w:rPr>
        <w:t>（如有）</w:t>
      </w:r>
    </w:p>
    <w:p w14:paraId="7BE8AAC3">
      <w:pPr>
        <w:tabs>
          <w:tab w:val="left" w:pos="5580"/>
        </w:tabs>
        <w:spacing w:line="360" w:lineRule="auto"/>
        <w:rPr>
          <w:rFonts w:eastAsiaTheme="minorEastAsia"/>
          <w:sz w:val="24"/>
        </w:rPr>
      </w:pPr>
      <w:r>
        <w:rPr>
          <w:rFonts w:eastAsiaTheme="minorEastAsia"/>
          <w:sz w:val="24"/>
        </w:rPr>
        <w:t>说明：</w:t>
      </w:r>
    </w:p>
    <w:p w14:paraId="27EBFFCD">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23C12E6C">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51E9BA2">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2456ABF">
      <w:pPr>
        <w:tabs>
          <w:tab w:val="left" w:pos="5580"/>
        </w:tabs>
        <w:spacing w:line="360" w:lineRule="auto"/>
        <w:rPr>
          <w:sz w:val="24"/>
        </w:rPr>
      </w:pPr>
      <w:r>
        <w:rPr>
          <w:rFonts w:eastAsiaTheme="minorEastAsia"/>
          <w:sz w:val="24"/>
        </w:rPr>
        <w:t>（4）</w:t>
      </w:r>
      <w:r>
        <w:rPr>
          <w:sz w:val="24"/>
        </w:rPr>
        <w:t>中小企业声明函填写注意事项</w:t>
      </w:r>
    </w:p>
    <w:p w14:paraId="7C1CF381">
      <w:pPr>
        <w:tabs>
          <w:tab w:val="left" w:pos="5580"/>
        </w:tabs>
        <w:spacing w:line="360" w:lineRule="auto"/>
        <w:rPr>
          <w:sz w:val="24"/>
        </w:rPr>
      </w:pPr>
      <w:r>
        <w:rPr>
          <w:sz w:val="24"/>
        </w:rPr>
        <w:t>1）《中小企业声明函》由参加政府采购活动的供应商出具。联合体参与的，《中小企业声明函》可由牵头人出具。</w:t>
      </w:r>
    </w:p>
    <w:p w14:paraId="7DB69F0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20104BF">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5C200ECB">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54E461CE">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5888F06E">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187C8893">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w:t>
      </w:r>
      <w:r>
        <w:rPr>
          <w:rFonts w:eastAsiaTheme="minorEastAsia"/>
          <w:spacing w:val="6"/>
          <w:sz w:val="24"/>
          <w:u w:val="single"/>
        </w:rPr>
        <w:t>单位名称</w:t>
      </w:r>
      <w:r>
        <w:rPr>
          <w:rFonts w:eastAsiaTheme="minorEastAsia"/>
          <w:spacing w:val="6"/>
          <w:sz w:val="24"/>
        </w:rPr>
        <w:t>）的（</w:t>
      </w:r>
      <w:r>
        <w:rPr>
          <w:rFonts w:eastAsiaTheme="minorEastAsia"/>
          <w:spacing w:val="6"/>
          <w:sz w:val="24"/>
          <w:u w:val="single"/>
        </w:rPr>
        <w:t>项目名称</w:t>
      </w:r>
      <w:r>
        <w:rPr>
          <w:rFonts w:eastAsiaTheme="minorEastAsia"/>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7C90365B">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438241C9">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7722981A">
      <w:pPr>
        <w:spacing w:line="360" w:lineRule="auto"/>
        <w:ind w:firstLine="504"/>
        <w:rPr>
          <w:rFonts w:eastAsiaTheme="minorEastAsia"/>
          <w:spacing w:val="6"/>
          <w:sz w:val="24"/>
        </w:rPr>
      </w:pPr>
    </w:p>
    <w:p w14:paraId="053226B8">
      <w:pPr>
        <w:spacing w:line="360" w:lineRule="auto"/>
        <w:ind w:firstLine="504"/>
        <w:rPr>
          <w:rFonts w:eastAsiaTheme="minorEastAsia"/>
          <w:spacing w:val="6"/>
          <w:sz w:val="24"/>
        </w:rPr>
      </w:pPr>
      <w:r>
        <w:rPr>
          <w:rFonts w:eastAsiaTheme="minorEastAsia"/>
          <w:spacing w:val="6"/>
          <w:sz w:val="24"/>
        </w:rPr>
        <w:t>……</w:t>
      </w:r>
    </w:p>
    <w:p w14:paraId="70040B53">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66336EFA">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5E356860">
      <w:pPr>
        <w:spacing w:line="360" w:lineRule="auto"/>
        <w:ind w:right="360" w:firstLine="480"/>
        <w:jc w:val="right"/>
        <w:rPr>
          <w:rFonts w:eastAsiaTheme="minorEastAsia"/>
          <w:color w:val="000000"/>
          <w:sz w:val="24"/>
        </w:rPr>
      </w:pPr>
    </w:p>
    <w:p w14:paraId="41F218D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7FB0EF5C">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41DBA025">
      <w:pPr>
        <w:adjustRightInd w:val="0"/>
        <w:snapToGrid w:val="0"/>
        <w:jc w:val="left"/>
        <w:rPr>
          <w:rFonts w:eastAsiaTheme="minorEastAsia"/>
          <w:color w:val="000000"/>
          <w:sz w:val="24"/>
          <w:szCs w:val="21"/>
        </w:rPr>
      </w:pPr>
    </w:p>
    <w:p w14:paraId="219B91B9">
      <w:pPr>
        <w:adjustRightInd w:val="0"/>
        <w:snapToGrid w:val="0"/>
        <w:jc w:val="left"/>
        <w:rPr>
          <w:rFonts w:eastAsiaTheme="minorEastAsia"/>
          <w:color w:val="000000"/>
          <w:sz w:val="24"/>
          <w:szCs w:val="21"/>
        </w:rPr>
      </w:pPr>
    </w:p>
    <w:tbl>
      <w:tblPr>
        <w:tblStyle w:val="5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4B7044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832175C">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C2B17AA">
      <w:pPr>
        <w:adjustRightInd w:val="0"/>
        <w:snapToGrid w:val="0"/>
        <w:jc w:val="left"/>
        <w:rPr>
          <w:rFonts w:eastAsiaTheme="minorEastAsia"/>
          <w:color w:val="000000"/>
          <w:szCs w:val="21"/>
          <w:vertAlign w:val="superscript"/>
        </w:rPr>
      </w:pPr>
    </w:p>
    <w:p w14:paraId="0F93790C">
      <w:pPr>
        <w:adjustRightInd w:val="0"/>
        <w:snapToGrid w:val="0"/>
        <w:jc w:val="left"/>
        <w:rPr>
          <w:rFonts w:eastAsiaTheme="minorEastAsia"/>
          <w:color w:val="000000"/>
          <w:szCs w:val="21"/>
          <w:vertAlign w:val="superscript"/>
        </w:rPr>
      </w:pPr>
      <w:r>
        <w:rPr>
          <w:rFonts w:hint="eastAsia" w:ascii="宋体" w:hAnsi="宋体" w:cs="宋体"/>
          <w:b/>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C37BDBB">
      <w:pPr>
        <w:spacing w:line="360" w:lineRule="auto"/>
        <w:ind w:right="360" w:firstLine="480"/>
        <w:jc w:val="right"/>
        <w:rPr>
          <w:rFonts w:eastAsiaTheme="minorEastAsia"/>
          <w:color w:val="000000"/>
          <w:sz w:val="24"/>
        </w:rPr>
      </w:pPr>
    </w:p>
    <w:p w14:paraId="01769B22">
      <w:pPr>
        <w:spacing w:line="360" w:lineRule="auto"/>
        <w:ind w:right="360" w:firstLine="480"/>
        <w:jc w:val="right"/>
        <w:rPr>
          <w:rFonts w:eastAsiaTheme="minorEastAsia"/>
          <w:color w:val="000000"/>
          <w:sz w:val="24"/>
        </w:rPr>
      </w:pPr>
    </w:p>
    <w:p w14:paraId="275628BD">
      <w:pPr>
        <w:spacing w:line="360" w:lineRule="auto"/>
        <w:ind w:right="600" w:firstLine="480"/>
        <w:jc w:val="right"/>
        <w:rPr>
          <w:rFonts w:eastAsiaTheme="minorEastAsia"/>
          <w:color w:val="000000"/>
          <w:sz w:val="24"/>
          <w:szCs w:val="20"/>
        </w:rPr>
      </w:pPr>
    </w:p>
    <w:p w14:paraId="2F659E63">
      <w:pPr>
        <w:spacing w:line="360" w:lineRule="auto"/>
        <w:ind w:right="600" w:firstLine="480"/>
        <w:jc w:val="right"/>
        <w:rPr>
          <w:rFonts w:eastAsiaTheme="minorEastAsia"/>
          <w:color w:val="000000"/>
          <w:sz w:val="24"/>
          <w:szCs w:val="20"/>
        </w:rPr>
      </w:pPr>
    </w:p>
    <w:p w14:paraId="3E2A25EB">
      <w:pPr>
        <w:spacing w:line="360" w:lineRule="auto"/>
        <w:ind w:right="600" w:firstLine="480"/>
        <w:jc w:val="right"/>
        <w:rPr>
          <w:rFonts w:eastAsiaTheme="minorEastAsia"/>
          <w:color w:val="000000"/>
          <w:sz w:val="24"/>
          <w:szCs w:val="20"/>
        </w:rPr>
      </w:pPr>
      <w:r>
        <w:rPr>
          <w:rFonts w:eastAsiaTheme="minorEastAsia"/>
          <w:color w:val="000000"/>
          <w:sz w:val="24"/>
          <w:szCs w:val="20"/>
        </w:rPr>
        <w:br w:type="page"/>
      </w:r>
    </w:p>
    <w:p w14:paraId="71FD758C">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2393649C">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68878BF6">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33114DA9">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39DD1873">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71FFB543">
      <w:pPr>
        <w:spacing w:line="588" w:lineRule="exact"/>
        <w:ind w:firstLine="504" w:firstLineChars="200"/>
        <w:rPr>
          <w:rFonts w:eastAsiaTheme="minorEastAsia"/>
          <w:spacing w:val="6"/>
          <w:sz w:val="24"/>
        </w:rPr>
      </w:pPr>
    </w:p>
    <w:p w14:paraId="79D9C219">
      <w:pPr>
        <w:spacing w:line="588" w:lineRule="exact"/>
        <w:ind w:firstLine="504" w:firstLineChars="200"/>
        <w:rPr>
          <w:rFonts w:eastAsiaTheme="minorEastAsia"/>
          <w:spacing w:val="6"/>
          <w:sz w:val="24"/>
        </w:rPr>
      </w:pPr>
    </w:p>
    <w:p w14:paraId="31F8358A">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1A2ABDBC">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74BD9D86">
      <w:pPr>
        <w:widowControl/>
        <w:jc w:val="left"/>
        <w:rPr>
          <w:rFonts w:eastAsiaTheme="minorEastAsia"/>
          <w:color w:val="000000"/>
          <w:sz w:val="24"/>
          <w:szCs w:val="20"/>
        </w:rPr>
      </w:pPr>
      <w:r>
        <w:rPr>
          <w:rFonts w:eastAsiaTheme="minorEastAsia"/>
          <w:color w:val="000000"/>
          <w:sz w:val="24"/>
          <w:szCs w:val="20"/>
        </w:rPr>
        <w:br w:type="page"/>
      </w:r>
    </w:p>
    <w:p w14:paraId="295121C8">
      <w:pPr>
        <w:widowControl/>
        <w:kinsoku w:val="0"/>
        <w:autoSpaceDE w:val="0"/>
        <w:autoSpaceDN w:val="0"/>
        <w:adjustRightInd w:val="0"/>
        <w:snapToGrid w:val="0"/>
        <w:spacing w:before="336" w:line="201" w:lineRule="auto"/>
        <w:ind w:left="22"/>
        <w:jc w:val="left"/>
        <w:textAlignment w:val="baseline"/>
        <w:outlineLvl w:val="3"/>
        <w:rPr>
          <w:rFonts w:ascii="Arial" w:hAnsi="Arial" w:cs="Arial" w:eastAsiaTheme="minorEastAsia"/>
          <w:snapToGrid w:val="0"/>
          <w:color w:val="000000"/>
          <w:spacing w:val="2"/>
          <w:kern w:val="0"/>
          <w:sz w:val="24"/>
        </w:rPr>
      </w:pPr>
      <w:bookmarkStart w:id="2497" w:name="_Hlt520343392"/>
      <w:bookmarkEnd w:id="2497"/>
      <w:bookmarkStart w:id="2498" w:name="_Hlt520274393"/>
      <w:bookmarkEnd w:id="2498"/>
      <w:bookmarkStart w:id="2499" w:name="_Hlt520274121"/>
      <w:bookmarkEnd w:id="2499"/>
      <w:bookmarkStart w:id="2500" w:name="_Hlt520274407"/>
      <w:bookmarkEnd w:id="2500"/>
      <w:bookmarkStart w:id="2501" w:name="_Hlt520274065"/>
      <w:bookmarkEnd w:id="2501"/>
      <w:bookmarkStart w:id="2502" w:name="_Hlt520273711"/>
      <w:bookmarkEnd w:id="2502"/>
      <w:bookmarkStart w:id="2503" w:name="_Hlt520343000"/>
      <w:bookmarkEnd w:id="2503"/>
      <w:bookmarkStart w:id="2504" w:name="_Hlt520350918"/>
      <w:bookmarkEnd w:id="2504"/>
      <w:bookmarkStart w:id="2505" w:name="_Hlt520355504"/>
      <w:bookmarkEnd w:id="2505"/>
      <w:bookmarkStart w:id="2506" w:name="_Hlt520271212"/>
      <w:bookmarkEnd w:id="2506"/>
      <w:bookmarkStart w:id="2507" w:name="_Ref467988698"/>
      <w:bookmarkStart w:id="2508" w:name="_Toc480942349"/>
      <w:bookmarkStart w:id="2509" w:name="_Toc150774761"/>
      <w:bookmarkStart w:id="2510" w:name="_Toc520356217"/>
      <w:bookmarkStart w:id="2511" w:name="_Toc150480794"/>
      <w:bookmarkStart w:id="2512" w:name="_Toc127151556"/>
      <w:bookmarkStart w:id="2513" w:name="_Toc226337252"/>
      <w:bookmarkStart w:id="2514" w:name="_Toc226965746"/>
      <w:bookmarkStart w:id="2515" w:name="_Toc226965829"/>
      <w:bookmarkStart w:id="2516" w:name="_Toc226309800"/>
      <w:bookmarkStart w:id="2517" w:name="_Toc195842921"/>
      <w:bookmarkStart w:id="2518" w:name="_Toc142311058"/>
    </w:p>
    <w:p w14:paraId="2889B220">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000000"/>
          <w:kern w:val="0"/>
          <w:sz w:val="24"/>
        </w:rPr>
      </w:pPr>
      <w:r>
        <w:rPr>
          <w:rFonts w:eastAsiaTheme="majorEastAsia"/>
          <w:b/>
          <w:kern w:val="0"/>
          <w:sz w:val="24"/>
        </w:rPr>
        <w:t>2-1-2 拟分包情况说明及分包意向协议</w:t>
      </w:r>
      <w:r>
        <w:rPr>
          <w:rFonts w:cs="微软雅黑" w:asciiTheme="minorEastAsia" w:hAnsiTheme="minorEastAsia" w:eastAsiaTheme="minorEastAsia"/>
          <w:b/>
          <w:snapToGrid w:val="0"/>
          <w:color w:val="000000"/>
          <w:spacing w:val="2"/>
          <w:kern w:val="0"/>
          <w:sz w:val="24"/>
        </w:rPr>
        <w:t>（本项目不适用）</w:t>
      </w:r>
    </w:p>
    <w:p w14:paraId="45833F81">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说明：</w:t>
      </w:r>
    </w:p>
    <w:p w14:paraId="57281573">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如本项目（包）允许分包，且供应商拟进行分包时：</w:t>
      </w:r>
    </w:p>
    <w:p w14:paraId="37CBB199">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 xml:space="preserve">（ </w:t>
      </w:r>
      <w:r>
        <w:rPr>
          <w:rFonts w:cs="Arial" w:asciiTheme="minorEastAsia" w:hAnsiTheme="minorEastAsia" w:eastAsiaTheme="minorEastAsia"/>
          <w:snapToGrid w:val="0"/>
          <w:color w:val="000000"/>
          <w:spacing w:val="-6"/>
          <w:kern w:val="0"/>
          <w:sz w:val="24"/>
        </w:rPr>
        <w:t>1</w:t>
      </w:r>
      <w:r>
        <w:rPr>
          <w:rFonts w:cs="微软雅黑" w:asciiTheme="minorEastAsia" w:hAnsiTheme="minorEastAsia" w:eastAsiaTheme="minorEastAsia"/>
          <w:snapToGrid w:val="0"/>
          <w:color w:val="000000"/>
          <w:spacing w:val="-6"/>
          <w:kern w:val="0"/>
          <w:sz w:val="24"/>
        </w:rPr>
        <w:t>）响应文件中须提供《拟分包情况说明》，否则</w:t>
      </w:r>
      <w:r>
        <w:rPr>
          <w:rFonts w:cs="微软雅黑" w:asciiTheme="minorEastAsia" w:hAnsiTheme="minorEastAsia" w:eastAsiaTheme="minorEastAsia"/>
          <w:b/>
          <w:bCs/>
          <w:snapToGrid w:val="0"/>
          <w:color w:val="000000"/>
          <w:spacing w:val="-6"/>
          <w:kern w:val="0"/>
          <w:sz w:val="24"/>
        </w:rPr>
        <w:t>响应无效</w:t>
      </w:r>
      <w:r>
        <w:rPr>
          <w:rFonts w:cs="微软雅黑" w:asciiTheme="minorEastAsia" w:hAnsiTheme="minorEastAsia" w:eastAsiaTheme="minorEastAsia"/>
          <w:snapToGrid w:val="0"/>
          <w:color w:val="000000"/>
          <w:spacing w:val="-6"/>
          <w:kern w:val="0"/>
          <w:sz w:val="24"/>
        </w:rPr>
        <w:t>；</w:t>
      </w:r>
    </w:p>
    <w:p w14:paraId="1C6905BD">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 xml:space="preserve">（ </w:t>
      </w:r>
      <w:r>
        <w:rPr>
          <w:rFonts w:cs="Arial" w:asciiTheme="minorEastAsia" w:hAnsiTheme="minorEastAsia" w:eastAsiaTheme="minorEastAsia"/>
          <w:snapToGrid w:val="0"/>
          <w:color w:val="000000"/>
          <w:spacing w:val="-6"/>
          <w:kern w:val="0"/>
          <w:sz w:val="24"/>
        </w:rPr>
        <w:t>2</w:t>
      </w:r>
      <w:r>
        <w:rPr>
          <w:rFonts w:cs="Arial" w:asciiTheme="minorEastAsia" w:hAnsiTheme="minorEastAsia" w:eastAsiaTheme="minorEastAsia"/>
          <w:snapToGrid w:val="0"/>
          <w:color w:val="000000"/>
          <w:spacing w:val="-24"/>
          <w:kern w:val="0"/>
          <w:sz w:val="24"/>
        </w:rPr>
        <w:t xml:space="preserve"> </w:t>
      </w:r>
      <w:r>
        <w:rPr>
          <w:rFonts w:cs="微软雅黑" w:asciiTheme="minorEastAsia" w:hAnsiTheme="minorEastAsia" w:eastAsiaTheme="minorEastAsia"/>
          <w:snapToGrid w:val="0"/>
          <w:color w:val="000000"/>
          <w:spacing w:val="-6"/>
          <w:kern w:val="0"/>
          <w:sz w:val="24"/>
        </w:rPr>
        <w:t>）当同时符合下列情形时</w:t>
      </w:r>
      <w:r>
        <w:rPr>
          <w:rFonts w:cs="微软雅黑" w:asciiTheme="minorEastAsia" w:hAnsiTheme="minorEastAsia" w:eastAsiaTheme="minorEastAsia"/>
          <w:snapToGrid w:val="0"/>
          <w:color w:val="000000"/>
          <w:spacing w:val="-29"/>
          <w:kern w:val="0"/>
          <w:sz w:val="24"/>
        </w:rPr>
        <w:t xml:space="preserve"> </w:t>
      </w:r>
      <w:r>
        <w:rPr>
          <w:rFonts w:cs="微软雅黑" w:asciiTheme="minorEastAsia" w:hAnsiTheme="minorEastAsia" w:eastAsiaTheme="minorEastAsia"/>
          <w:snapToGrid w:val="0"/>
          <w:color w:val="000000"/>
          <w:spacing w:val="-6"/>
          <w:kern w:val="0"/>
          <w:sz w:val="24"/>
        </w:rPr>
        <w:t>，响应文件还须</w:t>
      </w:r>
      <w:r>
        <w:rPr>
          <w:rFonts w:cs="微软雅黑" w:asciiTheme="minorEastAsia" w:hAnsiTheme="minorEastAsia" w:eastAsiaTheme="minorEastAsia"/>
          <w:snapToGrid w:val="0"/>
          <w:color w:val="000000"/>
          <w:spacing w:val="-7"/>
          <w:kern w:val="0"/>
          <w:sz w:val="24"/>
        </w:rPr>
        <w:t>提供《分包意向协议》，否则</w:t>
      </w:r>
      <w:r>
        <w:rPr>
          <w:rFonts w:cs="微软雅黑" w:asciiTheme="minorEastAsia" w:hAnsiTheme="minorEastAsia" w:eastAsiaTheme="minorEastAsia"/>
          <w:b/>
          <w:bCs/>
          <w:snapToGrid w:val="0"/>
          <w:color w:val="000000"/>
          <w:spacing w:val="-7"/>
          <w:kern w:val="0"/>
          <w:sz w:val="24"/>
        </w:rPr>
        <w:t>响应无效</w:t>
      </w:r>
      <w:r>
        <w:rPr>
          <w:rFonts w:cs="微软雅黑" w:asciiTheme="minorEastAsia" w:hAnsiTheme="minorEastAsia" w:eastAsiaTheme="minorEastAsia"/>
          <w:snapToGrid w:val="0"/>
          <w:color w:val="000000"/>
          <w:spacing w:val="-7"/>
          <w:kern w:val="0"/>
          <w:sz w:val="24"/>
        </w:rPr>
        <w:t>：</w:t>
      </w:r>
    </w:p>
    <w:p w14:paraId="040DDE42">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kern w:val="0"/>
          <w:sz w:val="24"/>
        </w:rPr>
        <w:t>A.</w:t>
      </w:r>
      <w:r>
        <w:rPr>
          <w:rFonts w:cs="Arial" w:asciiTheme="minorEastAsia" w:hAnsiTheme="minorEastAsia" w:eastAsiaTheme="minorEastAsia"/>
          <w:snapToGrid w:val="0"/>
          <w:color w:val="000000"/>
          <w:spacing w:val="58"/>
          <w:kern w:val="0"/>
          <w:sz w:val="24"/>
        </w:rPr>
        <w:t xml:space="preserve"> </w:t>
      </w:r>
      <w:r>
        <w:rPr>
          <w:rFonts w:cs="微软雅黑" w:asciiTheme="minorEastAsia" w:hAnsiTheme="minorEastAsia" w:eastAsiaTheme="minorEastAsia"/>
          <w:snapToGrid w:val="0"/>
          <w:color w:val="000000"/>
          <w:kern w:val="0"/>
          <w:sz w:val="24"/>
        </w:rPr>
        <w:t>本项目（包）预留部分采购项目预算专门面向中小企业采</w:t>
      </w:r>
      <w:r>
        <w:rPr>
          <w:rFonts w:cs="微软雅黑" w:asciiTheme="minorEastAsia" w:hAnsiTheme="minorEastAsia" w:eastAsiaTheme="minorEastAsia"/>
          <w:snapToGrid w:val="0"/>
          <w:color w:val="000000"/>
          <w:spacing w:val="-1"/>
          <w:kern w:val="0"/>
          <w:sz w:val="24"/>
        </w:rPr>
        <w:t>购，且要求获得采购</w:t>
      </w:r>
      <w:r>
        <w:rPr>
          <w:rFonts w:cs="微软雅黑" w:asciiTheme="minorEastAsia" w:hAnsiTheme="minorEastAsia" w:eastAsiaTheme="minorEastAsia"/>
          <w:snapToGrid w:val="0"/>
          <w:color w:val="000000"/>
          <w:kern w:val="0"/>
          <w:sz w:val="24"/>
        </w:rPr>
        <w:t xml:space="preserve"> 合同的供应商将采购项目中的一定比例分包给一家或者多家中</w:t>
      </w:r>
      <w:r>
        <w:rPr>
          <w:rFonts w:cs="微软雅黑" w:asciiTheme="minorEastAsia" w:hAnsiTheme="minorEastAsia" w:eastAsiaTheme="minorEastAsia"/>
          <w:snapToGrid w:val="0"/>
          <w:color w:val="000000"/>
          <w:spacing w:val="-1"/>
          <w:kern w:val="0"/>
          <w:sz w:val="24"/>
        </w:rPr>
        <w:t>小企业的；</w:t>
      </w:r>
    </w:p>
    <w:p w14:paraId="23143F1A">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spacing w:val="-1"/>
          <w:kern w:val="0"/>
          <w:sz w:val="24"/>
        </w:rPr>
        <w:t>B.</w:t>
      </w:r>
      <w:r>
        <w:rPr>
          <w:rFonts w:cs="Arial" w:asciiTheme="minorEastAsia" w:hAnsiTheme="minorEastAsia" w:eastAsiaTheme="minorEastAsia"/>
          <w:snapToGrid w:val="0"/>
          <w:color w:val="000000"/>
          <w:spacing w:val="65"/>
          <w:kern w:val="0"/>
          <w:sz w:val="24"/>
        </w:rPr>
        <w:t xml:space="preserve"> </w:t>
      </w:r>
      <w:r>
        <w:rPr>
          <w:rFonts w:cs="微软雅黑" w:asciiTheme="minorEastAsia" w:hAnsiTheme="minorEastAsia" w:eastAsiaTheme="minorEastAsia"/>
          <w:snapToGrid w:val="0"/>
          <w:color w:val="000000"/>
          <w:spacing w:val="-1"/>
          <w:kern w:val="0"/>
          <w:sz w:val="24"/>
        </w:rPr>
        <w:t>供应商通过分包方式满足中小企业政策要求的。</w:t>
      </w:r>
    </w:p>
    <w:p w14:paraId="5AC599F7">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000000"/>
          <w:kern w:val="0"/>
          <w:sz w:val="24"/>
        </w:rPr>
        <w:sectPr>
          <w:headerReference r:id="rId12" w:type="default"/>
          <w:footerReference r:id="rId13" w:type="default"/>
          <w:pgSz w:w="11907" w:h="16840"/>
          <w:pgMar w:top="1149" w:right="1133" w:bottom="1057" w:left="1696" w:header="875" w:footer="886" w:gutter="0"/>
          <w:cols w:space="720" w:num="1"/>
        </w:sectPr>
      </w:pPr>
    </w:p>
    <w:p w14:paraId="69B08A8B">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000000"/>
          <w:kern w:val="0"/>
          <w:sz w:val="35"/>
          <w:szCs w:val="35"/>
        </w:rPr>
      </w:pPr>
      <w:r>
        <w:rPr>
          <w:rFonts w:cs="微软雅黑" w:asciiTheme="minorEastAsia" w:hAnsiTheme="minorEastAsia" w:eastAsiaTheme="minorEastAsia"/>
          <w:b/>
          <w:bCs/>
          <w:snapToGrid w:val="0"/>
          <w:color w:val="000000"/>
          <w:spacing w:val="9"/>
          <w:kern w:val="0"/>
          <w:sz w:val="35"/>
          <w:szCs w:val="35"/>
        </w:rPr>
        <w:t>拟分包情况说明</w:t>
      </w:r>
    </w:p>
    <w:p w14:paraId="34BFF354">
      <w:pPr>
        <w:widowControl/>
        <w:kinsoku w:val="0"/>
        <w:autoSpaceDE w:val="0"/>
        <w:autoSpaceDN w:val="0"/>
        <w:adjustRightInd w:val="0"/>
        <w:snapToGrid w:val="0"/>
        <w:spacing w:before="251" w:line="196" w:lineRule="auto"/>
        <w:ind w:left="9"/>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5"/>
          <w:kern w:val="0"/>
          <w:sz w:val="24"/>
        </w:rPr>
        <w:t>致</w:t>
      </w:r>
      <w:r>
        <w:rPr>
          <w:rFonts w:cs="微软雅黑" w:asciiTheme="minorEastAsia" w:hAnsiTheme="minorEastAsia" w:eastAsiaTheme="minorEastAsia"/>
          <w:snapToGrid w:val="0"/>
          <w:color w:val="000000"/>
          <w:spacing w:val="-56"/>
          <w:w w:val="84"/>
          <w:kern w:val="0"/>
          <w:sz w:val="24"/>
        </w:rPr>
        <w:t>：</w:t>
      </w:r>
      <w:r>
        <w:rPr>
          <w:rFonts w:cs="微软雅黑" w:asciiTheme="minorEastAsia" w:hAnsiTheme="minorEastAsia" w:eastAsiaTheme="minorEastAsia"/>
          <w:snapToGrid w:val="0"/>
          <w:color w:val="000000"/>
          <w:spacing w:val="-56"/>
          <w:w w:val="84"/>
          <w:kern w:val="0"/>
          <w:sz w:val="24"/>
          <w:u w:val="single"/>
        </w:rPr>
        <w:t>（</w:t>
      </w:r>
      <w:r>
        <w:rPr>
          <w:rFonts w:cs="微软雅黑" w:asciiTheme="minorEastAsia" w:hAnsiTheme="minorEastAsia" w:eastAsiaTheme="minorEastAsia"/>
          <w:snapToGrid w:val="0"/>
          <w:color w:val="000000"/>
          <w:spacing w:val="5"/>
          <w:kern w:val="0"/>
          <w:sz w:val="24"/>
          <w:u w:val="single"/>
        </w:rPr>
        <w:t>采购人或采购代理机构）</w:t>
      </w:r>
    </w:p>
    <w:p w14:paraId="42E6A885">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我单位参加贵单位组织采购的项目编号为</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47"/>
          <w:kern w:val="0"/>
          <w:sz w:val="24"/>
        </w:rPr>
        <w:t xml:space="preserve"> </w:t>
      </w:r>
      <w:r>
        <w:rPr>
          <w:rFonts w:cs="微软雅黑" w:asciiTheme="minorEastAsia" w:hAnsiTheme="minorEastAsia" w:eastAsiaTheme="minorEastAsia"/>
          <w:snapToGrid w:val="0"/>
          <w:color w:val="000000"/>
          <w:spacing w:val="-1"/>
          <w:kern w:val="0"/>
          <w:sz w:val="24"/>
        </w:rPr>
        <w:t>的</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66"/>
          <w:kern w:val="0"/>
          <w:sz w:val="24"/>
        </w:rPr>
        <w:t xml:space="preserve"> </w:t>
      </w:r>
      <w:r>
        <w:rPr>
          <w:rFonts w:cs="微软雅黑" w:asciiTheme="minorEastAsia" w:hAnsiTheme="minorEastAsia" w:eastAsiaTheme="minorEastAsia"/>
          <w:snapToGrid w:val="0"/>
          <w:color w:val="000000"/>
          <w:spacing w:val="-1"/>
          <w:kern w:val="0"/>
          <w:sz w:val="24"/>
        </w:rPr>
        <w:t>项</w:t>
      </w:r>
      <w:r>
        <w:rPr>
          <w:rFonts w:cs="微软雅黑" w:asciiTheme="minorEastAsia" w:hAnsiTheme="minorEastAsia" w:eastAsiaTheme="minorEastAsia"/>
          <w:snapToGrid w:val="0"/>
          <w:color w:val="000000"/>
          <w:spacing w:val="-2"/>
          <w:kern w:val="0"/>
          <w:sz w:val="24"/>
        </w:rPr>
        <w:t>目（填写采购项目名称）</w:t>
      </w:r>
      <w:r>
        <w:rPr>
          <w:rFonts w:cs="微软雅黑" w:asciiTheme="minorEastAsia" w:hAnsiTheme="minorEastAsia" w:eastAsiaTheme="minorEastAsia"/>
          <w:snapToGrid w:val="0"/>
          <w:color w:val="000000"/>
          <w:kern w:val="0"/>
          <w:sz w:val="24"/>
        </w:rPr>
        <w:t xml:space="preserve"> </w:t>
      </w:r>
      <w:r>
        <w:rPr>
          <w:rFonts w:cs="微软雅黑" w:asciiTheme="minorEastAsia" w:hAnsiTheme="minorEastAsia" w:eastAsiaTheme="minorEastAsia"/>
          <w:snapToGrid w:val="0"/>
          <w:color w:val="000000"/>
          <w:spacing w:val="-1"/>
          <w:kern w:val="0"/>
          <w:sz w:val="24"/>
        </w:rPr>
        <w:t>中</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
          <w:kern w:val="0"/>
          <w:sz w:val="24"/>
        </w:rPr>
        <w:t>包（填写包号）的磋商。拟签订分包合同的单位情况如下表所示，</w:t>
      </w:r>
      <w:r>
        <w:rPr>
          <w:rFonts w:cs="微软雅黑" w:asciiTheme="minorEastAsia" w:hAnsiTheme="minorEastAsia" w:eastAsiaTheme="minorEastAsia"/>
          <w:snapToGrid w:val="0"/>
          <w:color w:val="000000"/>
          <w:kern w:val="0"/>
          <w:sz w:val="24"/>
        </w:rPr>
        <w:t>我单位承诺一旦在该项目中获得采购合同将按下表所列情况进行分包，同时承诺分包承担主体不再次分包。</w:t>
      </w:r>
    </w:p>
    <w:tbl>
      <w:tblPr>
        <w:tblStyle w:val="1329"/>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7D23F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25DBC957">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kern w:val="0"/>
                <w:sz w:val="24"/>
                <w:lang w:eastAsia="en-US"/>
              </w:rPr>
            </w:pPr>
            <w:r>
              <w:rPr>
                <w:rFonts w:cs="微软雅黑" w:asciiTheme="minorEastAsia" w:hAnsiTheme="minorEastAsia" w:eastAsiaTheme="minorEastAsia"/>
                <w:spacing w:val="21"/>
                <w:kern w:val="0"/>
                <w:sz w:val="24"/>
                <w:lang w:eastAsia="en-US"/>
              </w:rPr>
              <w:t>序 号</w:t>
            </w:r>
          </w:p>
        </w:tc>
        <w:tc>
          <w:tcPr>
            <w:tcW w:w="1285" w:type="dxa"/>
          </w:tcPr>
          <w:p w14:paraId="7BC7CBF8">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kern w:val="0"/>
                <w:sz w:val="24"/>
                <w:lang w:eastAsia="en-US"/>
              </w:rPr>
            </w:pPr>
            <w:r>
              <w:rPr>
                <w:rFonts w:cs="微软雅黑" w:asciiTheme="minorEastAsia" w:hAnsiTheme="minorEastAsia" w:eastAsiaTheme="minorEastAsia"/>
                <w:spacing w:val="-2"/>
                <w:kern w:val="0"/>
                <w:sz w:val="24"/>
                <w:lang w:eastAsia="en-US"/>
              </w:rPr>
              <w:t>分包承担</w:t>
            </w:r>
            <w:r>
              <w:rPr>
                <w:rFonts w:cs="微软雅黑" w:asciiTheme="minorEastAsia" w:hAnsiTheme="minorEastAsia" w:eastAsiaTheme="minorEastAsia"/>
                <w:spacing w:val="1"/>
                <w:kern w:val="0"/>
                <w:sz w:val="24"/>
                <w:lang w:eastAsia="en-US"/>
              </w:rPr>
              <w:t xml:space="preserve"> </w:t>
            </w:r>
            <w:r>
              <w:rPr>
                <w:rFonts w:cs="微软雅黑" w:asciiTheme="minorEastAsia" w:hAnsiTheme="minorEastAsia" w:eastAsiaTheme="minorEastAsia"/>
                <w:spacing w:val="-4"/>
                <w:kern w:val="0"/>
                <w:sz w:val="24"/>
                <w:lang w:eastAsia="en-US"/>
              </w:rPr>
              <w:t>主体名称</w:t>
            </w:r>
          </w:p>
        </w:tc>
        <w:tc>
          <w:tcPr>
            <w:tcW w:w="1479" w:type="dxa"/>
            <w:vAlign w:val="center"/>
          </w:tcPr>
          <w:p w14:paraId="3AE8E03B">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kern w:val="0"/>
                <w:sz w:val="24"/>
                <w:lang w:eastAsia="zh-CN"/>
              </w:rPr>
            </w:pPr>
            <w:r>
              <w:rPr>
                <w:rFonts w:cs="微软雅黑" w:asciiTheme="minorEastAsia" w:hAnsiTheme="minorEastAsia" w:eastAsiaTheme="minorEastAsia"/>
                <w:spacing w:val="-2"/>
                <w:kern w:val="0"/>
                <w:sz w:val="24"/>
                <w:lang w:eastAsia="zh-CN"/>
              </w:rPr>
              <w:t>分包承</w:t>
            </w:r>
            <w:r>
              <w:rPr>
                <w:rFonts w:cs="微软雅黑" w:asciiTheme="minorEastAsia" w:hAnsiTheme="minorEastAsia" w:eastAsiaTheme="minorEastAsia"/>
                <w:spacing w:val="1"/>
                <w:kern w:val="0"/>
                <w:sz w:val="24"/>
                <w:lang w:eastAsia="zh-CN"/>
              </w:rPr>
              <w:t>主体类型</w:t>
            </w:r>
            <w:r>
              <w:rPr>
                <w:rFonts w:cs="微软雅黑" w:asciiTheme="minorEastAsia" w:hAnsiTheme="minorEastAsia" w:eastAsiaTheme="minorEastAsia"/>
                <w:spacing w:val="2"/>
                <w:kern w:val="0"/>
                <w:sz w:val="24"/>
                <w:lang w:eastAsia="zh-CN"/>
              </w:rPr>
              <w:t>（选择）</w:t>
            </w:r>
          </w:p>
        </w:tc>
        <w:tc>
          <w:tcPr>
            <w:tcW w:w="1156" w:type="dxa"/>
          </w:tcPr>
          <w:p w14:paraId="12EF09EF">
            <w:pPr>
              <w:widowControl/>
              <w:kinsoku w:val="0"/>
              <w:autoSpaceDE w:val="0"/>
              <w:autoSpaceDN w:val="0"/>
              <w:adjustRightInd w:val="0"/>
              <w:snapToGrid w:val="0"/>
              <w:spacing w:line="287" w:lineRule="auto"/>
              <w:jc w:val="left"/>
              <w:textAlignment w:val="baseline"/>
              <w:rPr>
                <w:rFonts w:asciiTheme="minorEastAsia" w:hAnsiTheme="minorEastAsia" w:eastAsiaTheme="minorEastAsia"/>
                <w:kern w:val="0"/>
                <w:szCs w:val="21"/>
                <w:lang w:eastAsia="zh-CN"/>
              </w:rPr>
            </w:pPr>
          </w:p>
          <w:p w14:paraId="775CC8C6">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kern w:val="0"/>
                <w:sz w:val="24"/>
                <w:lang w:eastAsia="en-US"/>
              </w:rPr>
            </w:pPr>
            <w:r>
              <w:rPr>
                <w:rFonts w:cs="微软雅黑" w:asciiTheme="minorEastAsia" w:hAnsiTheme="minorEastAsia" w:eastAsiaTheme="minorEastAsia"/>
                <w:spacing w:val="-3"/>
                <w:kern w:val="0"/>
                <w:sz w:val="24"/>
                <w:lang w:eastAsia="en-US"/>
              </w:rPr>
              <w:t>资质等级</w:t>
            </w:r>
          </w:p>
        </w:tc>
        <w:tc>
          <w:tcPr>
            <w:tcW w:w="1559" w:type="dxa"/>
          </w:tcPr>
          <w:p w14:paraId="3D8F418D">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kern w:val="0"/>
                <w:sz w:val="24"/>
                <w:lang w:eastAsia="en-US"/>
              </w:rPr>
            </w:pPr>
            <w:r>
              <w:rPr>
                <w:rFonts w:cs="微软雅黑" w:asciiTheme="minorEastAsia" w:hAnsiTheme="minorEastAsia" w:eastAsiaTheme="minorEastAsia"/>
                <w:spacing w:val="-3"/>
                <w:kern w:val="0"/>
                <w:sz w:val="24"/>
                <w:lang w:eastAsia="en-US"/>
              </w:rPr>
              <w:t>拟分包</w:t>
            </w:r>
            <w:r>
              <w:rPr>
                <w:rFonts w:cs="微软雅黑" w:asciiTheme="minorEastAsia" w:hAnsiTheme="minorEastAsia" w:eastAsiaTheme="minorEastAsia"/>
                <w:kern w:val="0"/>
                <w:sz w:val="24"/>
                <w:lang w:eastAsia="en-US"/>
              </w:rPr>
              <w:t xml:space="preserve">  </w:t>
            </w:r>
            <w:r>
              <w:rPr>
                <w:rFonts w:cs="微软雅黑" w:asciiTheme="minorEastAsia" w:hAnsiTheme="minorEastAsia" w:eastAsiaTheme="minorEastAsia"/>
                <w:spacing w:val="-1"/>
                <w:kern w:val="0"/>
                <w:sz w:val="24"/>
                <w:lang w:eastAsia="en-US"/>
              </w:rPr>
              <w:t>合同内容</w:t>
            </w:r>
          </w:p>
        </w:tc>
        <w:tc>
          <w:tcPr>
            <w:tcW w:w="1496" w:type="dxa"/>
          </w:tcPr>
          <w:p w14:paraId="3BD28E2C">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kern w:val="0"/>
                <w:sz w:val="24"/>
                <w:lang w:eastAsia="zh-CN"/>
              </w:rPr>
            </w:pPr>
            <w:r>
              <w:rPr>
                <w:rFonts w:cs="微软雅黑" w:asciiTheme="minorEastAsia" w:hAnsiTheme="minorEastAsia" w:eastAsiaTheme="minorEastAsia"/>
                <w:spacing w:val="-3"/>
                <w:kern w:val="0"/>
                <w:sz w:val="24"/>
                <w:lang w:eastAsia="zh-CN"/>
              </w:rPr>
              <w:t>拟分包</w:t>
            </w:r>
          </w:p>
          <w:p w14:paraId="17A5008F">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kern w:val="0"/>
                <w:sz w:val="24"/>
                <w:lang w:eastAsia="zh-CN"/>
              </w:rPr>
            </w:pPr>
            <w:r>
              <w:rPr>
                <w:rFonts w:cs="微软雅黑" w:asciiTheme="minorEastAsia" w:hAnsiTheme="minorEastAsia" w:eastAsiaTheme="minorEastAsia"/>
                <w:spacing w:val="-1"/>
                <w:kern w:val="0"/>
                <w:sz w:val="24"/>
                <w:lang w:eastAsia="zh-CN"/>
              </w:rPr>
              <w:t>合同金额</w:t>
            </w:r>
            <w:r>
              <w:rPr>
                <w:rFonts w:cs="微软雅黑" w:asciiTheme="minorEastAsia" w:hAnsiTheme="minorEastAsia" w:eastAsiaTheme="minorEastAsia"/>
                <w:kern w:val="0"/>
                <w:sz w:val="24"/>
                <w:lang w:eastAsia="zh-CN"/>
              </w:rPr>
              <w:t xml:space="preserve">    </w:t>
            </w:r>
            <w:r>
              <w:rPr>
                <w:rFonts w:cs="微软雅黑" w:asciiTheme="minorEastAsia" w:hAnsiTheme="minorEastAsia" w:eastAsiaTheme="minorEastAsia"/>
                <w:spacing w:val="1"/>
                <w:kern w:val="0"/>
                <w:sz w:val="24"/>
                <w:lang w:eastAsia="zh-CN"/>
              </w:rPr>
              <w:t>（人民币元）</w:t>
            </w:r>
          </w:p>
        </w:tc>
        <w:tc>
          <w:tcPr>
            <w:tcW w:w="1567" w:type="dxa"/>
          </w:tcPr>
          <w:p w14:paraId="301327DF">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kern w:val="0"/>
                <w:sz w:val="24"/>
                <w:lang w:eastAsia="zh-CN"/>
              </w:rPr>
            </w:pPr>
            <w:r>
              <w:rPr>
                <w:rFonts w:cs="微软雅黑" w:asciiTheme="minorEastAsia" w:hAnsiTheme="minorEastAsia" w:eastAsiaTheme="minorEastAsia"/>
                <w:spacing w:val="-7"/>
                <w:w w:val="99"/>
                <w:kern w:val="0"/>
                <w:sz w:val="24"/>
                <w:lang w:eastAsia="zh-CN"/>
              </w:rPr>
              <w:t>占该采购包</w:t>
            </w:r>
          </w:p>
          <w:p w14:paraId="69ED5925">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kern w:val="0"/>
                <w:sz w:val="24"/>
                <w:lang w:eastAsia="zh-CN"/>
              </w:rPr>
            </w:pPr>
            <w:r>
              <w:rPr>
                <w:rFonts w:cs="微软雅黑" w:asciiTheme="minorEastAsia" w:hAnsiTheme="minorEastAsia" w:eastAsiaTheme="minorEastAsia"/>
                <w:b/>
                <w:bCs/>
                <w:kern w:val="0"/>
                <w:sz w:val="24"/>
                <w:lang w:eastAsia="zh-CN"/>
              </w:rPr>
              <w:t>合同金额的</w:t>
            </w:r>
          </w:p>
          <w:p w14:paraId="5181D70D">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kern w:val="0"/>
                <w:sz w:val="24"/>
                <w:lang w:eastAsia="zh-CN"/>
              </w:rPr>
            </w:pPr>
            <w:r>
              <w:rPr>
                <w:rFonts w:cs="微软雅黑" w:asciiTheme="minorEastAsia" w:hAnsiTheme="minorEastAsia" w:eastAsiaTheme="minorEastAsia"/>
                <w:spacing w:val="-3"/>
                <w:kern w:val="0"/>
                <w:sz w:val="24"/>
                <w:lang w:eastAsia="zh-CN"/>
              </w:rPr>
              <w:t>比例（</w:t>
            </w:r>
            <w:r>
              <w:rPr>
                <w:rFonts w:asciiTheme="minorEastAsia" w:hAnsiTheme="minorEastAsia" w:eastAsiaTheme="minorEastAsia"/>
                <w:spacing w:val="-3"/>
                <w:kern w:val="0"/>
                <w:sz w:val="24"/>
                <w:lang w:eastAsia="zh-CN"/>
              </w:rPr>
              <w:t>%</w:t>
            </w:r>
            <w:r>
              <w:rPr>
                <w:rFonts w:cs="微软雅黑" w:asciiTheme="minorEastAsia" w:hAnsiTheme="minorEastAsia" w:eastAsiaTheme="minorEastAsia"/>
                <w:spacing w:val="-3"/>
                <w:kern w:val="0"/>
                <w:sz w:val="24"/>
                <w:lang w:eastAsia="zh-CN"/>
              </w:rPr>
              <w:t>）</w:t>
            </w:r>
          </w:p>
        </w:tc>
      </w:tr>
      <w:tr w14:paraId="4475A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88DCD6B">
            <w:pPr>
              <w:widowControl/>
              <w:kinsoku w:val="0"/>
              <w:autoSpaceDE w:val="0"/>
              <w:autoSpaceDN w:val="0"/>
              <w:adjustRightInd w:val="0"/>
              <w:snapToGrid w:val="0"/>
              <w:spacing w:line="353" w:lineRule="auto"/>
              <w:jc w:val="left"/>
              <w:textAlignment w:val="baseline"/>
              <w:rPr>
                <w:rFonts w:asciiTheme="minorEastAsia" w:hAnsiTheme="minorEastAsia" w:eastAsiaTheme="minorEastAsia"/>
                <w:kern w:val="0"/>
                <w:szCs w:val="21"/>
                <w:lang w:eastAsia="zh-CN"/>
              </w:rPr>
            </w:pPr>
          </w:p>
          <w:p w14:paraId="230E6CF2">
            <w:pPr>
              <w:widowControl/>
              <w:kinsoku w:val="0"/>
              <w:autoSpaceDE w:val="0"/>
              <w:autoSpaceDN w:val="0"/>
              <w:adjustRightInd w:val="0"/>
              <w:snapToGrid w:val="0"/>
              <w:spacing w:before="69" w:line="199" w:lineRule="auto"/>
              <w:ind w:left="178"/>
              <w:jc w:val="left"/>
              <w:textAlignment w:val="baseline"/>
              <w:rPr>
                <w:rFonts w:asciiTheme="minorEastAsia" w:hAnsiTheme="minorEastAsia" w:eastAsiaTheme="minorEastAsia"/>
                <w:kern w:val="0"/>
                <w:sz w:val="24"/>
                <w:lang w:eastAsia="en-US"/>
              </w:rPr>
            </w:pPr>
            <w:r>
              <w:rPr>
                <w:rFonts w:asciiTheme="minorEastAsia" w:hAnsiTheme="minorEastAsia" w:eastAsiaTheme="minorEastAsia"/>
                <w:kern w:val="0"/>
                <w:sz w:val="24"/>
                <w:lang w:eastAsia="en-US"/>
              </w:rPr>
              <w:t>1</w:t>
            </w:r>
          </w:p>
        </w:tc>
        <w:tc>
          <w:tcPr>
            <w:tcW w:w="1285" w:type="dxa"/>
          </w:tcPr>
          <w:p w14:paraId="7B76490A">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479" w:type="dxa"/>
            <w:vAlign w:val="center"/>
          </w:tcPr>
          <w:p w14:paraId="03DD0FA1">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kern w:val="0"/>
                <w:sz w:val="24"/>
                <w:lang w:eastAsia="zh-CN"/>
              </w:rPr>
            </w:pPr>
            <w:r>
              <w:rPr>
                <w:rFonts w:asciiTheme="minorEastAsia" w:hAnsiTheme="minorEastAsia" w:eastAsiaTheme="minorEastAsia"/>
                <w:spacing w:val="11"/>
                <w:kern w:val="0"/>
                <w:sz w:val="24"/>
                <w:lang w:eastAsia="zh-CN"/>
              </w:rPr>
              <w:t>□</w:t>
            </w:r>
            <w:r>
              <w:rPr>
                <w:rFonts w:cs="微软雅黑" w:asciiTheme="minorEastAsia" w:hAnsiTheme="minorEastAsia" w:eastAsiaTheme="minorEastAsia"/>
                <w:spacing w:val="11"/>
                <w:kern w:val="0"/>
                <w:sz w:val="24"/>
                <w:lang w:eastAsia="zh-CN"/>
              </w:rPr>
              <w:t>中型企业</w:t>
            </w:r>
          </w:p>
          <w:p w14:paraId="52AD44DD">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spacing w:val="2"/>
                <w:kern w:val="0"/>
                <w:sz w:val="24"/>
                <w:lang w:eastAsia="zh-CN"/>
              </w:rPr>
            </w:pPr>
            <w:r>
              <w:rPr>
                <w:rFonts w:asciiTheme="minorEastAsia" w:hAnsiTheme="minorEastAsia" w:eastAsiaTheme="minorEastAsia"/>
                <w:spacing w:val="11"/>
                <w:kern w:val="0"/>
                <w:sz w:val="24"/>
                <w:lang w:eastAsia="zh-CN"/>
              </w:rPr>
              <w:t>□</w:t>
            </w:r>
            <w:r>
              <w:rPr>
                <w:rFonts w:cs="微软雅黑" w:asciiTheme="minorEastAsia" w:hAnsiTheme="minorEastAsia" w:eastAsiaTheme="minorEastAsia"/>
                <w:spacing w:val="11"/>
                <w:kern w:val="0"/>
                <w:sz w:val="24"/>
                <w:lang w:eastAsia="zh-CN"/>
              </w:rPr>
              <w:t>小微企业</w:t>
            </w:r>
          </w:p>
          <w:p w14:paraId="5C37C706">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kern w:val="0"/>
                <w:sz w:val="24"/>
                <w:lang w:eastAsia="zh-CN"/>
              </w:rPr>
            </w:pPr>
            <w:r>
              <w:rPr>
                <w:rFonts w:asciiTheme="minorEastAsia" w:hAnsiTheme="minorEastAsia" w:eastAsiaTheme="minorEastAsia"/>
                <w:spacing w:val="19"/>
                <w:kern w:val="0"/>
                <w:sz w:val="24"/>
                <w:lang w:eastAsia="zh-CN"/>
              </w:rPr>
              <w:t>□</w:t>
            </w:r>
            <w:r>
              <w:rPr>
                <w:rFonts w:cs="微软雅黑" w:asciiTheme="minorEastAsia" w:hAnsiTheme="minorEastAsia" w:eastAsiaTheme="minorEastAsia"/>
                <w:spacing w:val="19"/>
                <w:kern w:val="0"/>
                <w:sz w:val="24"/>
                <w:lang w:eastAsia="zh-CN"/>
              </w:rPr>
              <w:t>其他</w:t>
            </w:r>
          </w:p>
        </w:tc>
        <w:tc>
          <w:tcPr>
            <w:tcW w:w="1156" w:type="dxa"/>
          </w:tcPr>
          <w:p w14:paraId="62DB0ADE">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c>
          <w:tcPr>
            <w:tcW w:w="1559" w:type="dxa"/>
          </w:tcPr>
          <w:p w14:paraId="083CD0C0">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c>
          <w:tcPr>
            <w:tcW w:w="1496" w:type="dxa"/>
          </w:tcPr>
          <w:p w14:paraId="20211105">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c>
          <w:tcPr>
            <w:tcW w:w="1567" w:type="dxa"/>
          </w:tcPr>
          <w:p w14:paraId="2F96BA4B">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r>
      <w:tr w14:paraId="0E493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FD64ED1">
            <w:pPr>
              <w:widowControl/>
              <w:kinsoku w:val="0"/>
              <w:autoSpaceDE w:val="0"/>
              <w:autoSpaceDN w:val="0"/>
              <w:adjustRightInd w:val="0"/>
              <w:snapToGrid w:val="0"/>
              <w:spacing w:line="355" w:lineRule="auto"/>
              <w:jc w:val="left"/>
              <w:textAlignment w:val="baseline"/>
              <w:rPr>
                <w:rFonts w:asciiTheme="minorEastAsia" w:hAnsiTheme="minorEastAsia" w:eastAsiaTheme="minorEastAsia"/>
                <w:kern w:val="0"/>
                <w:szCs w:val="21"/>
                <w:lang w:eastAsia="zh-CN"/>
              </w:rPr>
            </w:pPr>
          </w:p>
          <w:p w14:paraId="0B9AAB6E">
            <w:pPr>
              <w:widowControl/>
              <w:kinsoku w:val="0"/>
              <w:autoSpaceDE w:val="0"/>
              <w:autoSpaceDN w:val="0"/>
              <w:adjustRightInd w:val="0"/>
              <w:snapToGrid w:val="0"/>
              <w:spacing w:before="69" w:line="201" w:lineRule="auto"/>
              <w:ind w:left="169"/>
              <w:jc w:val="left"/>
              <w:textAlignment w:val="baseline"/>
              <w:rPr>
                <w:rFonts w:asciiTheme="minorEastAsia" w:hAnsiTheme="minorEastAsia" w:eastAsiaTheme="minorEastAsia"/>
                <w:kern w:val="0"/>
                <w:sz w:val="24"/>
                <w:lang w:eastAsia="en-US"/>
              </w:rPr>
            </w:pPr>
            <w:r>
              <w:rPr>
                <w:rFonts w:asciiTheme="minorEastAsia" w:hAnsiTheme="minorEastAsia" w:eastAsiaTheme="minorEastAsia"/>
                <w:spacing w:val="1"/>
                <w:kern w:val="0"/>
                <w:sz w:val="24"/>
                <w:lang w:eastAsia="en-US"/>
              </w:rPr>
              <w:t>2</w:t>
            </w:r>
          </w:p>
        </w:tc>
        <w:tc>
          <w:tcPr>
            <w:tcW w:w="1285" w:type="dxa"/>
          </w:tcPr>
          <w:p w14:paraId="47AF460B">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479" w:type="dxa"/>
            <w:vAlign w:val="center"/>
          </w:tcPr>
          <w:p w14:paraId="2A1EFED8">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kern w:val="0"/>
                <w:sz w:val="24"/>
                <w:lang w:eastAsia="zh-CN"/>
              </w:rPr>
            </w:pPr>
            <w:r>
              <w:rPr>
                <w:rFonts w:asciiTheme="minorEastAsia" w:hAnsiTheme="minorEastAsia" w:eastAsiaTheme="minorEastAsia"/>
                <w:spacing w:val="11"/>
                <w:kern w:val="0"/>
                <w:sz w:val="24"/>
                <w:lang w:eastAsia="zh-CN"/>
              </w:rPr>
              <w:t>□</w:t>
            </w:r>
            <w:r>
              <w:rPr>
                <w:rFonts w:cs="微软雅黑" w:asciiTheme="minorEastAsia" w:hAnsiTheme="minorEastAsia" w:eastAsiaTheme="minorEastAsia"/>
                <w:spacing w:val="11"/>
                <w:kern w:val="0"/>
                <w:sz w:val="24"/>
                <w:lang w:eastAsia="zh-CN"/>
              </w:rPr>
              <w:t>中型企业</w:t>
            </w:r>
          </w:p>
          <w:p w14:paraId="02237F10">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spacing w:val="2"/>
                <w:kern w:val="0"/>
                <w:sz w:val="24"/>
                <w:lang w:eastAsia="zh-CN"/>
              </w:rPr>
            </w:pPr>
            <w:r>
              <w:rPr>
                <w:rFonts w:asciiTheme="minorEastAsia" w:hAnsiTheme="minorEastAsia" w:eastAsiaTheme="minorEastAsia"/>
                <w:spacing w:val="11"/>
                <w:kern w:val="0"/>
                <w:sz w:val="24"/>
                <w:lang w:eastAsia="zh-CN"/>
              </w:rPr>
              <w:t>□</w:t>
            </w:r>
            <w:r>
              <w:rPr>
                <w:rFonts w:cs="微软雅黑" w:asciiTheme="minorEastAsia" w:hAnsiTheme="minorEastAsia" w:eastAsiaTheme="minorEastAsia"/>
                <w:spacing w:val="11"/>
                <w:kern w:val="0"/>
                <w:sz w:val="24"/>
                <w:lang w:eastAsia="zh-CN"/>
              </w:rPr>
              <w:t>小微企业</w:t>
            </w:r>
          </w:p>
          <w:p w14:paraId="26CE2D14">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kern w:val="0"/>
                <w:sz w:val="24"/>
                <w:lang w:eastAsia="zh-CN"/>
              </w:rPr>
            </w:pPr>
            <w:r>
              <w:rPr>
                <w:rFonts w:asciiTheme="minorEastAsia" w:hAnsiTheme="minorEastAsia" w:eastAsiaTheme="minorEastAsia"/>
                <w:spacing w:val="19"/>
                <w:kern w:val="0"/>
                <w:sz w:val="24"/>
                <w:lang w:eastAsia="zh-CN"/>
              </w:rPr>
              <w:t>□</w:t>
            </w:r>
            <w:r>
              <w:rPr>
                <w:rFonts w:cs="微软雅黑" w:asciiTheme="minorEastAsia" w:hAnsiTheme="minorEastAsia" w:eastAsiaTheme="minorEastAsia"/>
                <w:spacing w:val="19"/>
                <w:kern w:val="0"/>
                <w:sz w:val="24"/>
                <w:lang w:eastAsia="zh-CN"/>
              </w:rPr>
              <w:t>其他</w:t>
            </w:r>
          </w:p>
        </w:tc>
        <w:tc>
          <w:tcPr>
            <w:tcW w:w="1156" w:type="dxa"/>
          </w:tcPr>
          <w:p w14:paraId="4EA42ECF">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c>
          <w:tcPr>
            <w:tcW w:w="1559" w:type="dxa"/>
          </w:tcPr>
          <w:p w14:paraId="0BA4A42D">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c>
          <w:tcPr>
            <w:tcW w:w="1496" w:type="dxa"/>
          </w:tcPr>
          <w:p w14:paraId="463B182E">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c>
          <w:tcPr>
            <w:tcW w:w="1567" w:type="dxa"/>
          </w:tcPr>
          <w:p w14:paraId="641B81A3">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zh-CN"/>
              </w:rPr>
            </w:pPr>
          </w:p>
        </w:tc>
      </w:tr>
      <w:tr w14:paraId="1E3C7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2AD2F267">
            <w:pPr>
              <w:widowControl/>
              <w:kinsoku w:val="0"/>
              <w:autoSpaceDE w:val="0"/>
              <w:autoSpaceDN w:val="0"/>
              <w:adjustRightInd w:val="0"/>
              <w:snapToGrid w:val="0"/>
              <w:spacing w:line="293" w:lineRule="auto"/>
              <w:jc w:val="left"/>
              <w:textAlignment w:val="baseline"/>
              <w:rPr>
                <w:rFonts w:asciiTheme="minorEastAsia" w:hAnsiTheme="minorEastAsia" w:eastAsiaTheme="minorEastAsia"/>
                <w:kern w:val="0"/>
                <w:szCs w:val="21"/>
                <w:lang w:eastAsia="zh-CN"/>
              </w:rPr>
            </w:pPr>
          </w:p>
          <w:p w14:paraId="79AA125C">
            <w:pPr>
              <w:widowControl/>
              <w:kinsoku w:val="0"/>
              <w:autoSpaceDE w:val="0"/>
              <w:autoSpaceDN w:val="0"/>
              <w:adjustRightInd w:val="0"/>
              <w:snapToGrid w:val="0"/>
              <w:spacing w:before="69" w:line="81" w:lineRule="exact"/>
              <w:ind w:left="135"/>
              <w:jc w:val="left"/>
              <w:textAlignment w:val="baseline"/>
              <w:rPr>
                <w:rFonts w:asciiTheme="minorEastAsia" w:hAnsiTheme="minorEastAsia" w:eastAsiaTheme="minorEastAsia"/>
                <w:kern w:val="0"/>
                <w:sz w:val="24"/>
                <w:lang w:eastAsia="en-US"/>
              </w:rPr>
            </w:pPr>
            <w:r>
              <w:rPr>
                <w:rFonts w:asciiTheme="minorEastAsia" w:hAnsiTheme="minorEastAsia" w:eastAsiaTheme="minorEastAsia"/>
                <w:kern w:val="0"/>
                <w:position w:val="1"/>
                <w:sz w:val="24"/>
                <w:lang w:eastAsia="en-US"/>
              </w:rPr>
              <w:t>…</w:t>
            </w:r>
          </w:p>
        </w:tc>
        <w:tc>
          <w:tcPr>
            <w:tcW w:w="1285" w:type="dxa"/>
          </w:tcPr>
          <w:p w14:paraId="0C8F556D">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479" w:type="dxa"/>
          </w:tcPr>
          <w:p w14:paraId="71CCEFC4">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156" w:type="dxa"/>
          </w:tcPr>
          <w:p w14:paraId="5E1722BE">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559" w:type="dxa"/>
          </w:tcPr>
          <w:p w14:paraId="389CCC7C">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496" w:type="dxa"/>
          </w:tcPr>
          <w:p w14:paraId="725D7561">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567" w:type="dxa"/>
          </w:tcPr>
          <w:p w14:paraId="066CFD42">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r>
      <w:tr w14:paraId="6E1A7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11103FB7">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kern w:val="0"/>
                <w:sz w:val="24"/>
                <w:lang w:eastAsia="en-US"/>
              </w:rPr>
            </w:pPr>
            <w:r>
              <w:rPr>
                <w:rFonts w:cs="微软雅黑" w:asciiTheme="minorEastAsia" w:hAnsiTheme="minorEastAsia" w:eastAsiaTheme="minorEastAsia"/>
                <w:spacing w:val="-2"/>
                <w:kern w:val="0"/>
                <w:sz w:val="24"/>
                <w:lang w:eastAsia="en-US"/>
              </w:rPr>
              <w:t>合计：</w:t>
            </w:r>
          </w:p>
        </w:tc>
        <w:tc>
          <w:tcPr>
            <w:tcW w:w="1496" w:type="dxa"/>
          </w:tcPr>
          <w:p w14:paraId="3768FE03">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c>
          <w:tcPr>
            <w:tcW w:w="1567" w:type="dxa"/>
          </w:tcPr>
          <w:p w14:paraId="51E58B36">
            <w:pPr>
              <w:widowControl/>
              <w:kinsoku w:val="0"/>
              <w:autoSpaceDE w:val="0"/>
              <w:autoSpaceDN w:val="0"/>
              <w:adjustRightInd w:val="0"/>
              <w:snapToGrid w:val="0"/>
              <w:jc w:val="left"/>
              <w:textAlignment w:val="baseline"/>
              <w:rPr>
                <w:rFonts w:asciiTheme="minorEastAsia" w:hAnsiTheme="minorEastAsia" w:eastAsiaTheme="minorEastAsia"/>
                <w:kern w:val="0"/>
                <w:szCs w:val="21"/>
                <w:lang w:eastAsia="en-US"/>
              </w:rPr>
            </w:pPr>
          </w:p>
        </w:tc>
      </w:tr>
    </w:tbl>
    <w:p w14:paraId="07CC0502">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000000"/>
          <w:kern w:val="0"/>
          <w:szCs w:val="21"/>
          <w:lang w:eastAsia="en-US"/>
        </w:rPr>
      </w:pPr>
    </w:p>
    <w:p w14:paraId="38E8C55D">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000000"/>
          <w:spacing w:val="1"/>
          <w:kern w:val="0"/>
          <w:sz w:val="24"/>
          <w:u w:val="single"/>
        </w:rPr>
      </w:pPr>
      <w:r>
        <w:rPr>
          <w:rFonts w:cs="微软雅黑" w:asciiTheme="minorEastAsia" w:hAnsiTheme="minorEastAsia" w:eastAsiaTheme="minorEastAsia"/>
          <w:snapToGrid w:val="0"/>
          <w:color w:val="000000"/>
          <w:spacing w:val="-1"/>
          <w:kern w:val="0"/>
          <w:sz w:val="24"/>
        </w:rPr>
        <w:t>供应商名称（加盖公章</w:t>
      </w:r>
      <w:r>
        <w:rPr>
          <w:rFonts w:cs="微软雅黑" w:asciiTheme="minorEastAsia" w:hAnsiTheme="minorEastAsia" w:eastAsiaTheme="minorEastAsia"/>
          <w:snapToGrid w:val="0"/>
          <w:color w:val="000000"/>
          <w:spacing w:val="-59"/>
          <w:kern w:val="0"/>
          <w:sz w:val="24"/>
        </w:rPr>
        <w:t>）：</w:t>
      </w:r>
      <w:r>
        <w:rPr>
          <w:rFonts w:cs="微软雅黑" w:asciiTheme="minorEastAsia" w:hAnsiTheme="minorEastAsia" w:eastAsiaTheme="minorEastAsia"/>
          <w:snapToGrid w:val="0"/>
          <w:color w:val="000000"/>
          <w:spacing w:val="1"/>
          <w:kern w:val="0"/>
          <w:sz w:val="24"/>
          <w:u w:val="single"/>
        </w:rPr>
        <w:t xml:space="preserve">     </w:t>
      </w:r>
    </w:p>
    <w:p w14:paraId="54E85DFF">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日期：</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
          <w:kern w:val="0"/>
          <w:sz w:val="24"/>
        </w:rPr>
        <w:t>年</w:t>
      </w:r>
      <w:r>
        <w:rPr>
          <w:rFonts w:cs="微软雅黑" w:asciiTheme="minorEastAsia" w:hAnsiTheme="minorEastAsia" w:eastAsiaTheme="minorEastAsia"/>
          <w:snapToGrid w:val="0"/>
          <w:color w:val="000000"/>
          <w:spacing w:val="-1"/>
          <w:kern w:val="0"/>
          <w:sz w:val="24"/>
          <w:u w:val="single"/>
        </w:rPr>
        <w:t xml:space="preserve"> </w:t>
      </w:r>
      <w:r>
        <w:rPr>
          <w:rFonts w:hint="eastAsia"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
          <w:kern w:val="0"/>
          <w:sz w:val="24"/>
        </w:rPr>
        <w:t>月</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
          <w:kern w:val="0"/>
          <w:sz w:val="24"/>
        </w:rPr>
        <w:t>日</w:t>
      </w:r>
    </w:p>
    <w:p w14:paraId="716AD7F9">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000000"/>
          <w:kern w:val="0"/>
          <w:szCs w:val="21"/>
        </w:rPr>
      </w:pPr>
    </w:p>
    <w:p w14:paraId="2AEC7195">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注：</w:t>
      </w:r>
    </w:p>
    <w:p w14:paraId="4BCE19D9">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7"/>
          <w:kern w:val="0"/>
          <w:sz w:val="24"/>
        </w:rPr>
        <w:t xml:space="preserve">（ </w:t>
      </w:r>
      <w:r>
        <w:rPr>
          <w:rFonts w:cs="Arial" w:asciiTheme="minorEastAsia" w:hAnsiTheme="minorEastAsia" w:eastAsiaTheme="minorEastAsia"/>
          <w:snapToGrid w:val="0"/>
          <w:color w:val="000000"/>
          <w:spacing w:val="-7"/>
          <w:kern w:val="0"/>
          <w:sz w:val="24"/>
        </w:rPr>
        <w:t>1</w:t>
      </w:r>
      <w:r>
        <w:rPr>
          <w:rFonts w:cs="微软雅黑" w:asciiTheme="minorEastAsia" w:hAnsiTheme="minorEastAsia" w:eastAsiaTheme="minorEastAsia"/>
          <w:snapToGrid w:val="0"/>
          <w:color w:val="000000"/>
          <w:spacing w:val="-7"/>
          <w:kern w:val="0"/>
          <w:sz w:val="24"/>
        </w:rPr>
        <w:t xml:space="preserve">）当供应商属于本部分说明中第（ </w:t>
      </w:r>
      <w:r>
        <w:rPr>
          <w:rFonts w:cs="Arial" w:asciiTheme="minorEastAsia" w:hAnsiTheme="minorEastAsia" w:eastAsiaTheme="minorEastAsia"/>
          <w:snapToGrid w:val="0"/>
          <w:color w:val="000000"/>
          <w:spacing w:val="-7"/>
          <w:kern w:val="0"/>
          <w:sz w:val="24"/>
        </w:rPr>
        <w:t>1</w:t>
      </w:r>
      <w:r>
        <w:rPr>
          <w:rFonts w:cs="Arial" w:asciiTheme="minorEastAsia" w:hAnsiTheme="minorEastAsia" w:eastAsiaTheme="minorEastAsia"/>
          <w:snapToGrid w:val="0"/>
          <w:color w:val="000000"/>
          <w:spacing w:val="-21"/>
          <w:kern w:val="0"/>
          <w:sz w:val="24"/>
        </w:rPr>
        <w:t xml:space="preserve"> </w:t>
      </w:r>
      <w:r>
        <w:rPr>
          <w:rFonts w:cs="微软雅黑" w:asciiTheme="minorEastAsia" w:hAnsiTheme="minorEastAsia" w:eastAsiaTheme="minorEastAsia"/>
          <w:snapToGrid w:val="0"/>
          <w:color w:val="000000"/>
          <w:spacing w:val="-8"/>
          <w:kern w:val="0"/>
          <w:sz w:val="24"/>
        </w:rPr>
        <w:t>）类情形</w:t>
      </w:r>
      <w:r>
        <w:rPr>
          <w:rFonts w:cs="微软雅黑" w:asciiTheme="minorEastAsia" w:hAnsiTheme="minorEastAsia" w:eastAsiaTheme="minorEastAsia"/>
          <w:snapToGrid w:val="0"/>
          <w:color w:val="000000"/>
          <w:spacing w:val="-29"/>
          <w:kern w:val="0"/>
          <w:sz w:val="24"/>
        </w:rPr>
        <w:t xml:space="preserve"> </w:t>
      </w:r>
      <w:r>
        <w:rPr>
          <w:rFonts w:cs="微软雅黑" w:asciiTheme="minorEastAsia" w:hAnsiTheme="minorEastAsia" w:eastAsiaTheme="minorEastAsia"/>
          <w:snapToGrid w:val="0"/>
          <w:color w:val="000000"/>
          <w:spacing w:val="-8"/>
          <w:kern w:val="0"/>
          <w:sz w:val="24"/>
        </w:rPr>
        <w:t>，如未提供《拟分包情况说明》，或提</w:t>
      </w:r>
      <w:r>
        <w:rPr>
          <w:rFonts w:cs="微软雅黑" w:asciiTheme="minorEastAsia" w:hAnsiTheme="minorEastAsia" w:eastAsiaTheme="minorEastAsia"/>
          <w:snapToGrid w:val="0"/>
          <w:color w:val="000000"/>
          <w:spacing w:val="-1"/>
          <w:kern w:val="0"/>
          <w:sz w:val="24"/>
        </w:rPr>
        <w:t>供了《拟分包情况说明》但未填写分包承担主体名称</w:t>
      </w:r>
      <w:r>
        <w:rPr>
          <w:rFonts w:cs="微软雅黑" w:asciiTheme="minorEastAsia" w:hAnsiTheme="minorEastAsia" w:eastAsiaTheme="minorEastAsia"/>
          <w:snapToGrid w:val="0"/>
          <w:color w:val="000000"/>
          <w:spacing w:val="-2"/>
          <w:kern w:val="0"/>
          <w:sz w:val="24"/>
        </w:rPr>
        <w:t>、拟分包合同内容、拟分包合同金</w:t>
      </w:r>
      <w:r>
        <w:rPr>
          <w:rFonts w:cs="微软雅黑" w:asciiTheme="minorEastAsia" w:hAnsiTheme="minorEastAsia" w:eastAsiaTheme="minorEastAsia"/>
          <w:snapToGrid w:val="0"/>
          <w:color w:val="000000"/>
          <w:spacing w:val="-1"/>
          <w:kern w:val="0"/>
          <w:sz w:val="24"/>
        </w:rPr>
        <w:t>额，其</w:t>
      </w:r>
      <w:r>
        <w:rPr>
          <w:rFonts w:cs="微软雅黑" w:asciiTheme="minorEastAsia" w:hAnsiTheme="minorEastAsia" w:eastAsiaTheme="minorEastAsia"/>
          <w:b/>
          <w:bCs/>
          <w:snapToGrid w:val="0"/>
          <w:color w:val="000000"/>
          <w:spacing w:val="-1"/>
          <w:kern w:val="0"/>
          <w:sz w:val="24"/>
        </w:rPr>
        <w:t>响应无效</w:t>
      </w:r>
      <w:r>
        <w:rPr>
          <w:rFonts w:cs="微软雅黑" w:asciiTheme="minorEastAsia" w:hAnsiTheme="minorEastAsia" w:eastAsiaTheme="minorEastAsia"/>
          <w:snapToGrid w:val="0"/>
          <w:color w:val="000000"/>
          <w:spacing w:val="-1"/>
          <w:kern w:val="0"/>
          <w:sz w:val="24"/>
        </w:rPr>
        <w:t>；</w:t>
      </w:r>
    </w:p>
    <w:p w14:paraId="3CC286EE">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8"/>
          <w:kern w:val="0"/>
          <w:sz w:val="24"/>
        </w:rPr>
        <w:t xml:space="preserve">（ </w:t>
      </w:r>
      <w:r>
        <w:rPr>
          <w:rFonts w:cs="Arial" w:asciiTheme="minorEastAsia" w:hAnsiTheme="minorEastAsia" w:eastAsiaTheme="minorEastAsia"/>
          <w:snapToGrid w:val="0"/>
          <w:color w:val="000000"/>
          <w:spacing w:val="-8"/>
          <w:kern w:val="0"/>
          <w:sz w:val="24"/>
        </w:rPr>
        <w:t>2</w:t>
      </w:r>
      <w:r>
        <w:rPr>
          <w:rFonts w:cs="Arial" w:asciiTheme="minorEastAsia" w:hAnsiTheme="minorEastAsia" w:eastAsiaTheme="minorEastAsia"/>
          <w:snapToGrid w:val="0"/>
          <w:color w:val="000000"/>
          <w:spacing w:val="-24"/>
          <w:kern w:val="0"/>
          <w:sz w:val="24"/>
        </w:rPr>
        <w:t xml:space="preserve"> </w:t>
      </w:r>
      <w:r>
        <w:rPr>
          <w:rFonts w:cs="微软雅黑" w:asciiTheme="minorEastAsia" w:hAnsiTheme="minorEastAsia" w:eastAsiaTheme="minorEastAsia"/>
          <w:snapToGrid w:val="0"/>
          <w:color w:val="000000"/>
          <w:spacing w:val="-8"/>
          <w:kern w:val="0"/>
          <w:sz w:val="24"/>
        </w:rPr>
        <w:t xml:space="preserve">）当供应商属于本部分说明中第（ </w:t>
      </w:r>
      <w:r>
        <w:rPr>
          <w:rFonts w:cs="Arial" w:asciiTheme="minorEastAsia" w:hAnsiTheme="minorEastAsia" w:eastAsiaTheme="minorEastAsia"/>
          <w:snapToGrid w:val="0"/>
          <w:color w:val="000000"/>
          <w:spacing w:val="-9"/>
          <w:kern w:val="0"/>
          <w:sz w:val="24"/>
        </w:rPr>
        <w:t>2</w:t>
      </w:r>
      <w:r>
        <w:rPr>
          <w:rFonts w:cs="Arial" w:asciiTheme="minorEastAsia" w:hAnsiTheme="minorEastAsia" w:eastAsiaTheme="minorEastAsia"/>
          <w:snapToGrid w:val="0"/>
          <w:color w:val="000000"/>
          <w:spacing w:val="-22"/>
          <w:kern w:val="0"/>
          <w:sz w:val="24"/>
        </w:rPr>
        <w:t xml:space="preserve"> </w:t>
      </w:r>
      <w:r>
        <w:rPr>
          <w:rFonts w:cs="微软雅黑" w:asciiTheme="minorEastAsia" w:hAnsiTheme="minorEastAsia" w:eastAsiaTheme="minorEastAsia"/>
          <w:snapToGrid w:val="0"/>
          <w:color w:val="000000"/>
          <w:spacing w:val="-9"/>
          <w:kern w:val="0"/>
          <w:sz w:val="24"/>
        </w:rPr>
        <w:t>）类情形</w:t>
      </w:r>
      <w:r>
        <w:rPr>
          <w:rFonts w:cs="微软雅黑" w:asciiTheme="minorEastAsia" w:hAnsiTheme="minorEastAsia" w:eastAsiaTheme="minorEastAsia"/>
          <w:snapToGrid w:val="0"/>
          <w:color w:val="000000"/>
          <w:spacing w:val="-29"/>
          <w:kern w:val="0"/>
          <w:sz w:val="24"/>
        </w:rPr>
        <w:t xml:space="preserve"> </w:t>
      </w:r>
      <w:r>
        <w:rPr>
          <w:rFonts w:cs="微软雅黑" w:asciiTheme="minorEastAsia" w:hAnsiTheme="minorEastAsia" w:eastAsiaTheme="minorEastAsia"/>
          <w:snapToGrid w:val="0"/>
          <w:color w:val="000000"/>
          <w:spacing w:val="-9"/>
          <w:kern w:val="0"/>
          <w:sz w:val="24"/>
        </w:rPr>
        <w:t>，如未提供《拟分包情况说明》，或提</w:t>
      </w:r>
      <w:r>
        <w:rPr>
          <w:rFonts w:cs="微软雅黑" w:asciiTheme="minorEastAsia" w:hAnsiTheme="minorEastAsia" w:eastAsiaTheme="minorEastAsia"/>
          <w:snapToGrid w:val="0"/>
          <w:color w:val="000000"/>
          <w:spacing w:val="-1"/>
          <w:kern w:val="0"/>
          <w:sz w:val="24"/>
        </w:rPr>
        <w:t>供了《拟分包情况说明》但未填写分包承担主体名称</w:t>
      </w:r>
      <w:r>
        <w:rPr>
          <w:rFonts w:cs="微软雅黑" w:asciiTheme="minorEastAsia" w:hAnsiTheme="minorEastAsia" w:eastAsiaTheme="minorEastAsia"/>
          <w:snapToGrid w:val="0"/>
          <w:color w:val="000000"/>
          <w:spacing w:val="-2"/>
          <w:kern w:val="0"/>
          <w:sz w:val="24"/>
        </w:rPr>
        <w:t>、分包承担主体类型、拟分包合同</w:t>
      </w:r>
      <w:r>
        <w:rPr>
          <w:rFonts w:cs="微软雅黑" w:asciiTheme="minorEastAsia" w:hAnsiTheme="minorEastAsia" w:eastAsiaTheme="minorEastAsia"/>
          <w:snapToGrid w:val="0"/>
          <w:color w:val="000000"/>
          <w:spacing w:val="-1"/>
          <w:kern w:val="0"/>
          <w:sz w:val="24"/>
        </w:rPr>
        <w:t>内容、拟分包合同金额，其</w:t>
      </w:r>
      <w:r>
        <w:rPr>
          <w:rFonts w:cs="微软雅黑" w:asciiTheme="minorEastAsia" w:hAnsiTheme="minorEastAsia" w:eastAsiaTheme="minorEastAsia"/>
          <w:b/>
          <w:bCs/>
          <w:snapToGrid w:val="0"/>
          <w:color w:val="000000"/>
          <w:spacing w:val="-1"/>
          <w:kern w:val="0"/>
          <w:sz w:val="24"/>
        </w:rPr>
        <w:t>响应无效</w:t>
      </w:r>
      <w:r>
        <w:rPr>
          <w:rFonts w:cs="微软雅黑" w:asciiTheme="minorEastAsia" w:hAnsiTheme="minorEastAsia" w:eastAsiaTheme="minorEastAsia"/>
          <w:snapToGrid w:val="0"/>
          <w:color w:val="000000"/>
          <w:spacing w:val="-1"/>
          <w:kern w:val="0"/>
          <w:sz w:val="24"/>
        </w:rPr>
        <w:t>；</w:t>
      </w:r>
    </w:p>
    <w:p w14:paraId="0DBF1DEC">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000000"/>
          <w:spacing w:val="-8"/>
          <w:kern w:val="0"/>
          <w:sz w:val="24"/>
        </w:rPr>
      </w:pPr>
      <w:r>
        <w:rPr>
          <w:rFonts w:cs="微软雅黑" w:asciiTheme="minorEastAsia" w:hAnsiTheme="minorEastAsia" w:eastAsiaTheme="minorEastAsia"/>
          <w:snapToGrid w:val="0"/>
          <w:color w:val="000000"/>
          <w:spacing w:val="-8"/>
          <w:kern w:val="0"/>
          <w:sz w:val="24"/>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000000"/>
          <w:spacing w:val="-8"/>
          <w:kern w:val="0"/>
          <w:sz w:val="24"/>
        </w:rPr>
        <w:t>响应无效</w:t>
      </w:r>
      <w:r>
        <w:rPr>
          <w:rFonts w:cs="微软雅黑" w:asciiTheme="minorEastAsia" w:hAnsiTheme="minorEastAsia" w:eastAsiaTheme="minorEastAsia"/>
          <w:snapToGrid w:val="0"/>
          <w:color w:val="000000"/>
          <w:spacing w:val="-8"/>
          <w:kern w:val="0"/>
          <w:sz w:val="24"/>
        </w:rPr>
        <w:t>。</w:t>
      </w:r>
    </w:p>
    <w:p w14:paraId="77EBA8D1">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000000"/>
          <w:kern w:val="0"/>
          <w:sz w:val="24"/>
        </w:rPr>
        <w:sectPr>
          <w:headerReference r:id="rId14" w:type="default"/>
          <w:footerReference r:id="rId15" w:type="default"/>
          <w:pgSz w:w="11907" w:h="16840"/>
          <w:pgMar w:top="1149" w:right="1133" w:bottom="1060" w:left="1701" w:header="875" w:footer="886" w:gutter="0"/>
          <w:cols w:space="720" w:num="1"/>
        </w:sectPr>
      </w:pPr>
    </w:p>
    <w:p w14:paraId="26B86213">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000000"/>
          <w:kern w:val="0"/>
          <w:sz w:val="35"/>
          <w:szCs w:val="35"/>
        </w:rPr>
      </w:pPr>
      <w:r>
        <w:rPr>
          <w:rFonts w:cs="微软雅黑" w:asciiTheme="minorEastAsia" w:hAnsiTheme="minorEastAsia" w:eastAsiaTheme="minorEastAsia"/>
          <w:b/>
          <w:bCs/>
          <w:snapToGrid w:val="0"/>
          <w:color w:val="000000"/>
          <w:spacing w:val="9"/>
          <w:kern w:val="0"/>
          <w:sz w:val="35"/>
          <w:szCs w:val="35"/>
        </w:rPr>
        <w:t>分包意向协议</w:t>
      </w:r>
    </w:p>
    <w:p w14:paraId="0A972808">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甲方（供应商</w:t>
      </w:r>
      <w:r>
        <w:rPr>
          <w:rFonts w:cs="微软雅黑" w:asciiTheme="minorEastAsia" w:hAnsiTheme="minorEastAsia" w:eastAsiaTheme="minorEastAsia"/>
          <w:snapToGrid w:val="0"/>
          <w:color w:val="000000"/>
          <w:spacing w:val="-61"/>
          <w:kern w:val="0"/>
          <w:sz w:val="24"/>
        </w:rPr>
        <w:t>）：</w:t>
      </w:r>
      <w:r>
        <w:rPr>
          <w:rFonts w:cs="微软雅黑" w:asciiTheme="minorEastAsia" w:hAnsiTheme="minorEastAsia" w:eastAsiaTheme="minorEastAsia"/>
          <w:snapToGrid w:val="0"/>
          <w:color w:val="000000"/>
          <w:kern w:val="0"/>
          <w:sz w:val="24"/>
          <w:u w:val="single"/>
        </w:rPr>
        <w:t xml:space="preserve">           </w:t>
      </w:r>
    </w:p>
    <w:p w14:paraId="63E76610">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3"/>
          <w:kern w:val="0"/>
          <w:sz w:val="24"/>
        </w:rPr>
        <w:t>乙方（拟分包单位</w:t>
      </w:r>
      <w:r>
        <w:rPr>
          <w:rFonts w:cs="微软雅黑" w:asciiTheme="minorEastAsia" w:hAnsiTheme="minorEastAsia" w:eastAsiaTheme="minorEastAsia"/>
          <w:snapToGrid w:val="0"/>
          <w:color w:val="000000"/>
          <w:spacing w:val="-59"/>
          <w:kern w:val="0"/>
          <w:sz w:val="24"/>
        </w:rPr>
        <w:t>）：</w:t>
      </w:r>
      <w:r>
        <w:rPr>
          <w:rFonts w:cs="微软雅黑" w:asciiTheme="minorEastAsia" w:hAnsiTheme="minorEastAsia" w:eastAsiaTheme="minorEastAsia"/>
          <w:snapToGrid w:val="0"/>
          <w:color w:val="000000"/>
          <w:kern w:val="0"/>
          <w:sz w:val="24"/>
          <w:u w:val="single"/>
        </w:rPr>
        <w:t xml:space="preserve">           </w:t>
      </w:r>
    </w:p>
    <w:p w14:paraId="3F4365A1">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甲方承诺，一旦在</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
          <w:kern w:val="0"/>
          <w:sz w:val="24"/>
        </w:rPr>
        <w:t>（采购项目名称</w:t>
      </w:r>
      <w:r>
        <w:rPr>
          <w:rFonts w:cs="微软雅黑" w:asciiTheme="minorEastAsia" w:hAnsiTheme="minorEastAsia" w:eastAsiaTheme="minorEastAsia"/>
          <w:snapToGrid w:val="0"/>
          <w:color w:val="000000"/>
          <w:spacing w:val="-55"/>
          <w:w w:val="99"/>
          <w:kern w:val="0"/>
          <w:sz w:val="24"/>
        </w:rPr>
        <w:t>）（</w:t>
      </w:r>
      <w:r>
        <w:rPr>
          <w:rFonts w:cs="微软雅黑" w:asciiTheme="minorEastAsia" w:hAnsiTheme="minorEastAsia" w:eastAsiaTheme="minorEastAsia"/>
          <w:snapToGrid w:val="0"/>
          <w:color w:val="000000"/>
          <w:spacing w:val="1"/>
          <w:kern w:val="0"/>
          <w:sz w:val="24"/>
        </w:rPr>
        <w:t>项目编号</w:t>
      </w:r>
      <w:r>
        <w:rPr>
          <w:rFonts w:cs="Arial" w:asciiTheme="minorEastAsia" w:hAnsiTheme="minorEastAsia" w:eastAsiaTheme="minorEastAsia"/>
          <w:snapToGrid w:val="0"/>
          <w:color w:val="000000"/>
          <w:spacing w:val="1"/>
          <w:kern w:val="0"/>
          <w:sz w:val="24"/>
        </w:rPr>
        <w:t>/</w:t>
      </w:r>
      <w:r>
        <w:rPr>
          <w:rFonts w:cs="微软雅黑" w:asciiTheme="minorEastAsia" w:hAnsiTheme="minorEastAsia" w:eastAsiaTheme="minorEastAsia"/>
          <w:snapToGrid w:val="0"/>
          <w:color w:val="000000"/>
          <w:spacing w:val="1"/>
          <w:kern w:val="0"/>
          <w:sz w:val="24"/>
        </w:rPr>
        <w:t>包号为</w:t>
      </w:r>
      <w:r>
        <w:rPr>
          <w:rFonts w:cs="微软雅黑" w:asciiTheme="minorEastAsia" w:hAnsiTheme="minorEastAsia" w:eastAsiaTheme="minorEastAsia"/>
          <w:snapToGrid w:val="0"/>
          <w:color w:val="000000"/>
          <w:spacing w:val="-55"/>
          <w:w w:val="99"/>
          <w:kern w:val="0"/>
          <w:sz w:val="24"/>
        </w:rPr>
        <w:t>：</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55"/>
          <w:w w:val="99"/>
          <w:kern w:val="0"/>
          <w:sz w:val="24"/>
        </w:rPr>
        <w:t>）</w:t>
      </w:r>
      <w:r>
        <w:rPr>
          <w:rFonts w:cs="微软雅黑" w:asciiTheme="minorEastAsia" w:hAnsiTheme="minorEastAsia" w:eastAsiaTheme="minorEastAsia"/>
          <w:snapToGrid w:val="0"/>
          <w:color w:val="000000"/>
          <w:spacing w:val="1"/>
          <w:kern w:val="0"/>
          <w:sz w:val="24"/>
        </w:rPr>
        <w:t>采购项目</w:t>
      </w:r>
      <w:r>
        <w:rPr>
          <w:rFonts w:cs="微软雅黑" w:asciiTheme="minorEastAsia" w:hAnsiTheme="minorEastAsia" w:eastAsiaTheme="minorEastAsia"/>
          <w:snapToGrid w:val="0"/>
          <w:color w:val="000000"/>
          <w:spacing w:val="-1"/>
          <w:kern w:val="0"/>
          <w:sz w:val="24"/>
        </w:rPr>
        <w:t>中获得采购合同，将按照下述约定将合同项下部分内容分包给乙方：</w:t>
      </w:r>
    </w:p>
    <w:p w14:paraId="179EA7F5">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kern w:val="0"/>
          <w:sz w:val="24"/>
        </w:rPr>
        <w:t>1.</w:t>
      </w:r>
      <w:r>
        <w:rPr>
          <w:rFonts w:cs="微软雅黑" w:asciiTheme="minorEastAsia" w:hAnsiTheme="minorEastAsia" w:eastAsiaTheme="minorEastAsia"/>
          <w:snapToGrid w:val="0"/>
          <w:color w:val="000000"/>
          <w:kern w:val="0"/>
          <w:sz w:val="24"/>
        </w:rPr>
        <w:t>分包内容：</w:t>
      </w:r>
      <w:r>
        <w:rPr>
          <w:rFonts w:cs="微软雅黑" w:asciiTheme="minorEastAsia" w:hAnsiTheme="minorEastAsia" w:eastAsiaTheme="minorEastAsia"/>
          <w:snapToGrid w:val="0"/>
          <w:color w:val="000000"/>
          <w:kern w:val="0"/>
          <w:sz w:val="24"/>
          <w:u w:val="single"/>
        </w:rPr>
        <w:t xml:space="preserve">          </w:t>
      </w:r>
      <w:r>
        <w:rPr>
          <w:rFonts w:cs="微软雅黑" w:asciiTheme="minorEastAsia" w:hAnsiTheme="minorEastAsia" w:eastAsiaTheme="minorEastAsia"/>
          <w:snapToGrid w:val="0"/>
          <w:color w:val="000000"/>
          <w:kern w:val="0"/>
          <w:sz w:val="24"/>
        </w:rPr>
        <w:t>。</w:t>
      </w:r>
    </w:p>
    <w:p w14:paraId="3C9E2D02">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kern w:val="0"/>
          <w:sz w:val="24"/>
        </w:rPr>
        <w:t>2.</w:t>
      </w:r>
      <w:r>
        <w:rPr>
          <w:rFonts w:cs="微软雅黑" w:asciiTheme="minorEastAsia" w:hAnsiTheme="minorEastAsia" w:eastAsiaTheme="minorEastAsia"/>
          <w:snapToGrid w:val="0"/>
          <w:color w:val="000000"/>
          <w:kern w:val="0"/>
          <w:sz w:val="24"/>
        </w:rPr>
        <w:t>分包金额：</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kern w:val="0"/>
          <w:sz w:val="24"/>
        </w:rPr>
        <w:t>，该金额占该采购包合同金额的比例</w:t>
      </w:r>
      <w:r>
        <w:rPr>
          <w:rFonts w:cs="微软雅黑" w:asciiTheme="minorEastAsia" w:hAnsiTheme="minorEastAsia" w:eastAsiaTheme="minorEastAsia"/>
          <w:snapToGrid w:val="0"/>
          <w:color w:val="000000"/>
          <w:spacing w:val="-1"/>
          <w:kern w:val="0"/>
          <w:sz w:val="24"/>
        </w:rPr>
        <w:t>为</w:t>
      </w:r>
      <w:r>
        <w:rPr>
          <w:rFonts w:cs="微软雅黑" w:asciiTheme="minorEastAsia" w:hAnsiTheme="minorEastAsia" w:eastAsiaTheme="minorEastAsia"/>
          <w:snapToGrid w:val="0"/>
          <w:color w:val="000000"/>
          <w:spacing w:val="-1"/>
          <w:kern w:val="0"/>
          <w:sz w:val="24"/>
          <w:u w:val="single"/>
        </w:rPr>
        <w:t xml:space="preserve">        </w:t>
      </w:r>
      <w:r>
        <w:rPr>
          <w:rFonts w:cs="Arial" w:asciiTheme="minorEastAsia" w:hAnsiTheme="minorEastAsia" w:eastAsiaTheme="minorEastAsia"/>
          <w:snapToGrid w:val="0"/>
          <w:color w:val="000000"/>
          <w:spacing w:val="-1"/>
          <w:kern w:val="0"/>
          <w:sz w:val="24"/>
        </w:rPr>
        <w:t>%</w:t>
      </w:r>
      <w:r>
        <w:rPr>
          <w:rFonts w:cs="微软雅黑" w:asciiTheme="minorEastAsia" w:hAnsiTheme="minorEastAsia" w:eastAsiaTheme="minorEastAsia"/>
          <w:snapToGrid w:val="0"/>
          <w:color w:val="000000"/>
          <w:spacing w:val="-1"/>
          <w:kern w:val="0"/>
          <w:sz w:val="24"/>
        </w:rPr>
        <w:t>。</w:t>
      </w:r>
      <w:r>
        <w:rPr>
          <w:rFonts w:cs="微软雅黑" w:asciiTheme="minorEastAsia" w:hAnsiTheme="minorEastAsia" w:eastAsiaTheme="minorEastAsia"/>
          <w:snapToGrid w:val="0"/>
          <w:color w:val="000000"/>
          <w:kern w:val="0"/>
          <w:sz w:val="24"/>
        </w:rPr>
        <w:t xml:space="preserve"> </w:t>
      </w:r>
      <w:r>
        <w:rPr>
          <w:rFonts w:cs="微软雅黑" w:asciiTheme="minorEastAsia" w:hAnsiTheme="minorEastAsia" w:eastAsiaTheme="minorEastAsia"/>
          <w:snapToGrid w:val="0"/>
          <w:color w:val="000000"/>
          <w:spacing w:val="-1"/>
          <w:kern w:val="0"/>
          <w:sz w:val="24"/>
        </w:rPr>
        <w:t>乙方承诺将在上述情况下与甲方签订分包合同。</w:t>
      </w:r>
    </w:p>
    <w:p w14:paraId="1B3178C0">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
          <w:kern w:val="0"/>
          <w:sz w:val="24"/>
        </w:rPr>
        <w:t>本协议自各方盖章之日起生效，如甲方未在</w:t>
      </w:r>
      <w:r>
        <w:rPr>
          <w:rFonts w:cs="微软雅黑" w:asciiTheme="minorEastAsia" w:hAnsiTheme="minorEastAsia" w:eastAsiaTheme="minorEastAsia"/>
          <w:snapToGrid w:val="0"/>
          <w:color w:val="000000"/>
          <w:spacing w:val="-2"/>
          <w:kern w:val="0"/>
          <w:sz w:val="24"/>
        </w:rPr>
        <w:t>该项目（采购包）成交，本协议自动终</w:t>
      </w:r>
      <w:r>
        <w:rPr>
          <w:rFonts w:cs="微软雅黑" w:asciiTheme="minorEastAsia" w:hAnsiTheme="minorEastAsia" w:eastAsiaTheme="minorEastAsia"/>
          <w:snapToGrid w:val="0"/>
          <w:color w:val="000000"/>
          <w:spacing w:val="-4"/>
          <w:kern w:val="0"/>
          <w:sz w:val="24"/>
        </w:rPr>
        <w:t>止。</w:t>
      </w:r>
    </w:p>
    <w:p w14:paraId="53F21B1E">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000000"/>
          <w:kern w:val="0"/>
          <w:szCs w:val="21"/>
        </w:rPr>
      </w:pPr>
    </w:p>
    <w:p w14:paraId="0A071EAD">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甲方（盖章</w:t>
      </w:r>
      <w:r>
        <w:rPr>
          <w:rFonts w:cs="微软雅黑" w:asciiTheme="minorEastAsia" w:hAnsiTheme="minorEastAsia" w:eastAsiaTheme="minorEastAsia"/>
          <w:snapToGrid w:val="0"/>
          <w:color w:val="000000"/>
          <w:spacing w:val="-60"/>
          <w:kern w:val="0"/>
          <w:sz w:val="24"/>
        </w:rPr>
        <w:t>）：</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2"/>
          <w:kern w:val="0"/>
          <w:sz w:val="24"/>
        </w:rPr>
        <w:t xml:space="preserve">                </w:t>
      </w:r>
      <w:r>
        <w:rPr>
          <w:rFonts w:cs="微软雅黑" w:asciiTheme="minorEastAsia" w:hAnsiTheme="minorEastAsia" w:eastAsiaTheme="minorEastAsia"/>
          <w:snapToGrid w:val="0"/>
          <w:color w:val="000000"/>
          <w:spacing w:val="-6"/>
          <w:kern w:val="0"/>
          <w:sz w:val="24"/>
        </w:rPr>
        <w:t>乙方（盖章</w:t>
      </w:r>
      <w:r>
        <w:rPr>
          <w:rFonts w:cs="微软雅黑" w:asciiTheme="minorEastAsia" w:hAnsiTheme="minorEastAsia" w:eastAsiaTheme="minorEastAsia"/>
          <w:snapToGrid w:val="0"/>
          <w:color w:val="000000"/>
          <w:spacing w:val="-60"/>
          <w:kern w:val="0"/>
          <w:sz w:val="24"/>
        </w:rPr>
        <w:t>）：</w:t>
      </w:r>
      <w:r>
        <w:rPr>
          <w:rFonts w:cs="微软雅黑" w:asciiTheme="minorEastAsia" w:hAnsiTheme="minorEastAsia" w:eastAsiaTheme="minorEastAsia"/>
          <w:snapToGrid w:val="0"/>
          <w:color w:val="000000"/>
          <w:kern w:val="0"/>
          <w:sz w:val="24"/>
          <w:u w:val="single"/>
        </w:rPr>
        <w:t xml:space="preserve">           </w:t>
      </w:r>
    </w:p>
    <w:p w14:paraId="4E307EFB">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000000"/>
          <w:kern w:val="0"/>
          <w:szCs w:val="21"/>
        </w:rPr>
      </w:pPr>
    </w:p>
    <w:p w14:paraId="35843C80">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000000"/>
          <w:kern w:val="0"/>
          <w:szCs w:val="21"/>
        </w:rPr>
      </w:pPr>
    </w:p>
    <w:p w14:paraId="2D11C1C2">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13"/>
          <w:kern w:val="0"/>
          <w:sz w:val="24"/>
        </w:rPr>
        <w:t>日期：</w:t>
      </w:r>
      <w:r>
        <w:rPr>
          <w:rFonts w:cs="微软雅黑" w:asciiTheme="minorEastAsia" w:hAnsiTheme="minorEastAsia" w:eastAsiaTheme="minorEastAsia"/>
          <w:snapToGrid w:val="0"/>
          <w:color w:val="000000"/>
          <w:spacing w:val="1"/>
          <w:kern w:val="0"/>
          <w:sz w:val="24"/>
          <w:u w:val="single"/>
        </w:rPr>
        <w:t xml:space="preserve">   </w:t>
      </w:r>
      <w:r>
        <w:rPr>
          <w:rFonts w:hint="eastAsia"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3"/>
          <w:kern w:val="0"/>
          <w:sz w:val="24"/>
        </w:rPr>
        <w:t>年</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3"/>
          <w:kern w:val="0"/>
          <w:sz w:val="24"/>
        </w:rPr>
        <w:t>月</w:t>
      </w:r>
      <w:r>
        <w:rPr>
          <w:rFonts w:cs="微软雅黑" w:asciiTheme="minorEastAsia" w:hAnsiTheme="minorEastAsia" w:eastAsiaTheme="minorEastAsia"/>
          <w:snapToGrid w:val="0"/>
          <w:color w:val="000000"/>
          <w:spacing w:val="1"/>
          <w:kern w:val="0"/>
          <w:sz w:val="24"/>
          <w:u w:val="single"/>
        </w:rPr>
        <w:t xml:space="preserve">   </w:t>
      </w:r>
      <w:r>
        <w:rPr>
          <w:rFonts w:cs="微软雅黑" w:asciiTheme="minorEastAsia" w:hAnsiTheme="minorEastAsia" w:eastAsiaTheme="minorEastAsia"/>
          <w:snapToGrid w:val="0"/>
          <w:color w:val="000000"/>
          <w:spacing w:val="-13"/>
          <w:kern w:val="0"/>
          <w:sz w:val="24"/>
        </w:rPr>
        <w:t>日</w:t>
      </w:r>
    </w:p>
    <w:p w14:paraId="1D42FF5A">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000000"/>
          <w:kern w:val="0"/>
          <w:szCs w:val="21"/>
        </w:rPr>
      </w:pPr>
    </w:p>
    <w:p w14:paraId="2E4AEB4D">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000000"/>
          <w:kern w:val="0"/>
          <w:szCs w:val="21"/>
        </w:rPr>
      </w:pPr>
    </w:p>
    <w:p w14:paraId="0B31A704">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注：</w:t>
      </w:r>
    </w:p>
    <w:p w14:paraId="0AE10738">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000000"/>
          <w:spacing w:val="-1"/>
          <w:kern w:val="0"/>
          <w:sz w:val="24"/>
        </w:rPr>
      </w:pPr>
      <w:r>
        <w:rPr>
          <w:rFonts w:cs="微软雅黑" w:asciiTheme="minorEastAsia" w:hAnsiTheme="minorEastAsia" w:eastAsiaTheme="minorEastAsia"/>
          <w:snapToGrid w:val="0"/>
          <w:color w:val="000000"/>
          <w:spacing w:val="-1"/>
          <w:kern w:val="0"/>
          <w:sz w:val="24"/>
        </w:rPr>
        <w:t>（ 1）当供应商属于本部分说明中第（ 2 ）类情形，必须提供，否则</w:t>
      </w:r>
      <w:r>
        <w:rPr>
          <w:rFonts w:cs="微软雅黑" w:asciiTheme="minorEastAsia" w:hAnsiTheme="minorEastAsia" w:eastAsiaTheme="minorEastAsia"/>
          <w:b/>
          <w:snapToGrid w:val="0"/>
          <w:color w:val="000000"/>
          <w:spacing w:val="-1"/>
          <w:kern w:val="0"/>
          <w:sz w:val="24"/>
        </w:rPr>
        <w:t>响应无</w:t>
      </w:r>
      <w:r>
        <w:rPr>
          <w:rFonts w:cs="微软雅黑" w:asciiTheme="minorEastAsia" w:hAnsiTheme="minorEastAsia" w:eastAsiaTheme="minorEastAsia"/>
          <w:snapToGrid w:val="0"/>
          <w:color w:val="000000"/>
          <w:spacing w:val="-1"/>
          <w:kern w:val="0"/>
          <w:sz w:val="24"/>
        </w:rPr>
        <w:t>效；其他情形无须提供；</w:t>
      </w:r>
    </w:p>
    <w:p w14:paraId="75DE9CBF">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000000"/>
          <w:spacing w:val="-1"/>
          <w:kern w:val="0"/>
          <w:sz w:val="24"/>
        </w:rPr>
      </w:pPr>
      <w:r>
        <w:rPr>
          <w:rFonts w:cs="微软雅黑" w:asciiTheme="minorEastAsia" w:hAnsiTheme="minorEastAsia" w:eastAsiaTheme="minorEastAsia"/>
          <w:snapToGrid w:val="0"/>
          <w:color w:val="000000"/>
          <w:spacing w:val="-1"/>
          <w:kern w:val="0"/>
          <w:sz w:val="24"/>
        </w:rPr>
        <w:t>（ 2 ）供应商须与所有拟分包单位分别签订《分包意向协议》，每单位签订一份，并在响应文件中提交全部协议原件的电子件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000000"/>
          <w:spacing w:val="-1"/>
          <w:kern w:val="0"/>
          <w:sz w:val="24"/>
        </w:rPr>
        <w:t>响应无效</w:t>
      </w:r>
      <w:r>
        <w:rPr>
          <w:rFonts w:cs="微软雅黑" w:asciiTheme="minorEastAsia" w:hAnsiTheme="minorEastAsia" w:eastAsiaTheme="minorEastAsia"/>
          <w:snapToGrid w:val="0"/>
          <w:color w:val="000000"/>
          <w:spacing w:val="-1"/>
          <w:kern w:val="0"/>
          <w:sz w:val="24"/>
        </w:rPr>
        <w:t>。</w:t>
      </w:r>
    </w:p>
    <w:p w14:paraId="78304E6F">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000000"/>
          <w:kern w:val="0"/>
          <w:sz w:val="24"/>
        </w:rPr>
        <w:sectPr>
          <w:headerReference r:id="rId16" w:type="default"/>
          <w:footerReference r:id="rId17" w:type="default"/>
          <w:pgSz w:w="11907" w:h="16840"/>
          <w:pgMar w:top="1149" w:right="1128" w:bottom="1060" w:left="1696" w:header="875" w:footer="886" w:gutter="0"/>
          <w:cols w:space="720" w:num="1"/>
        </w:sectPr>
      </w:pPr>
    </w:p>
    <w:p w14:paraId="703DECAF">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spacing w:val="1"/>
          <w:kern w:val="0"/>
          <w:sz w:val="24"/>
        </w:rPr>
        <w:t>2-2</w:t>
      </w:r>
      <w:r>
        <w:rPr>
          <w:rFonts w:cs="Arial" w:asciiTheme="minorEastAsia" w:hAnsiTheme="minorEastAsia" w:eastAsiaTheme="minorEastAsia"/>
          <w:snapToGrid w:val="0"/>
          <w:color w:val="000000"/>
          <w:spacing w:val="62"/>
          <w:kern w:val="0"/>
          <w:sz w:val="24"/>
        </w:rPr>
        <w:t xml:space="preserve"> </w:t>
      </w:r>
      <w:r>
        <w:rPr>
          <w:rFonts w:cs="微软雅黑" w:asciiTheme="minorEastAsia" w:hAnsiTheme="minorEastAsia" w:eastAsiaTheme="minorEastAsia"/>
          <w:snapToGrid w:val="0"/>
          <w:color w:val="000000"/>
          <w:spacing w:val="1"/>
          <w:kern w:val="0"/>
          <w:sz w:val="24"/>
        </w:rPr>
        <w:t>其它落实政府采购政策的资格要求（如有）</w:t>
      </w:r>
    </w:p>
    <w:p w14:paraId="12ADF93A">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000000"/>
          <w:kern w:val="0"/>
          <w:sz w:val="24"/>
        </w:rPr>
        <w:sectPr>
          <w:headerReference r:id="rId18" w:type="default"/>
          <w:footerReference r:id="rId19" w:type="default"/>
          <w:pgSz w:w="11907" w:h="16840"/>
          <w:pgMar w:top="1149" w:right="1133" w:bottom="1057" w:left="1701" w:header="875" w:footer="886" w:gutter="0"/>
          <w:cols w:space="720" w:num="1"/>
        </w:sectPr>
      </w:pPr>
    </w:p>
    <w:p w14:paraId="373EDF17">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000000"/>
          <w:kern w:val="0"/>
          <w:sz w:val="24"/>
        </w:rPr>
      </w:pPr>
      <w:r>
        <w:rPr>
          <w:rFonts w:asciiTheme="minorEastAsia" w:hAnsiTheme="minorEastAsia" w:eastAsiaTheme="minorEastAsia"/>
          <w:snapToGrid w:val="0"/>
          <w:color w:val="000000"/>
          <w:spacing w:val="1"/>
          <w:kern w:val="0"/>
          <w:sz w:val="24"/>
        </w:rPr>
        <w:t xml:space="preserve">3  </w:t>
      </w:r>
      <w:r>
        <w:rPr>
          <w:rFonts w:cs="微软雅黑" w:asciiTheme="minorEastAsia" w:hAnsiTheme="minorEastAsia" w:eastAsiaTheme="minorEastAsia"/>
          <w:snapToGrid w:val="0"/>
          <w:color w:val="000000"/>
          <w:spacing w:val="1"/>
          <w:kern w:val="0"/>
          <w:sz w:val="24"/>
        </w:rPr>
        <w:t>本项目的特定资格要求（如有）</w:t>
      </w:r>
    </w:p>
    <w:p w14:paraId="020157F7">
      <w:pPr>
        <w:spacing w:line="360" w:lineRule="auto"/>
        <w:outlineLvl w:val="2"/>
        <w:rPr>
          <w:color w:val="000000"/>
          <w:sz w:val="24"/>
          <w:szCs w:val="20"/>
        </w:rPr>
      </w:pPr>
      <w:r>
        <w:rPr>
          <w:rFonts w:asciiTheme="minorEastAsia" w:hAnsiTheme="minorEastAsia" w:eastAsiaTheme="minorEastAsia"/>
          <w:color w:val="000000"/>
          <w:sz w:val="24"/>
          <w:szCs w:val="20"/>
        </w:rPr>
        <w:t>3-1</w:t>
      </w:r>
      <w:r>
        <w:rPr>
          <w:color w:val="000000"/>
          <w:sz w:val="24"/>
          <w:szCs w:val="20"/>
        </w:rPr>
        <w:t>联合协议（如有）（实质性格式）</w:t>
      </w:r>
      <w:r>
        <w:rPr>
          <w:rFonts w:hint="eastAsia"/>
          <w:color w:val="000000"/>
          <w:sz w:val="24"/>
          <w:szCs w:val="20"/>
        </w:rPr>
        <w:t>（本项目不适用）</w:t>
      </w:r>
    </w:p>
    <w:p w14:paraId="089853B5">
      <w:pPr>
        <w:adjustRightInd w:val="0"/>
        <w:spacing w:line="360" w:lineRule="auto"/>
        <w:jc w:val="center"/>
        <w:rPr>
          <w:b/>
          <w:color w:val="000000"/>
          <w:sz w:val="36"/>
          <w:szCs w:val="36"/>
        </w:rPr>
      </w:pPr>
      <w:r>
        <w:rPr>
          <w:rFonts w:hint="eastAsia"/>
          <w:b/>
          <w:color w:val="000000"/>
          <w:sz w:val="36"/>
          <w:szCs w:val="36"/>
        </w:rPr>
        <w:t>联合协议</w:t>
      </w:r>
    </w:p>
    <w:p w14:paraId="56D00A57">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0629964C">
      <w:pPr>
        <w:numPr>
          <w:ilvl w:val="0"/>
          <w:numId w:val="22"/>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04779EFB">
      <w:pPr>
        <w:numPr>
          <w:ilvl w:val="0"/>
          <w:numId w:val="22"/>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szCs w:val="20"/>
        </w:rPr>
        <w:t>采购合同约定的事项</w:t>
      </w:r>
      <w:r>
        <w:rPr>
          <w:bCs/>
          <w:color w:val="000000"/>
          <w:sz w:val="24"/>
        </w:rPr>
        <w:t>对采购人承担连带责任。</w:t>
      </w:r>
    </w:p>
    <w:p w14:paraId="7C1AAD97">
      <w:pPr>
        <w:numPr>
          <w:ilvl w:val="0"/>
          <w:numId w:val="22"/>
        </w:numPr>
        <w:spacing w:line="360" w:lineRule="auto"/>
        <w:rPr>
          <w:bCs/>
          <w:color w:val="000000"/>
          <w:sz w:val="24"/>
        </w:rPr>
      </w:pPr>
      <w:r>
        <w:rPr>
          <w:bCs/>
          <w:color w:val="000000"/>
          <w:sz w:val="24"/>
        </w:rPr>
        <w:t>联合体各方均同意由牵头人代表其他联合体成员单位按竞争性磋商文件要求出具《授权委托书》。</w:t>
      </w:r>
    </w:p>
    <w:p w14:paraId="268272B7">
      <w:pPr>
        <w:numPr>
          <w:ilvl w:val="0"/>
          <w:numId w:val="22"/>
        </w:numPr>
        <w:spacing w:line="360" w:lineRule="auto"/>
        <w:rPr>
          <w:bCs/>
          <w:color w:val="000000"/>
          <w:sz w:val="24"/>
        </w:rPr>
      </w:pPr>
      <w:r>
        <w:rPr>
          <w:bCs/>
          <w:color w:val="000000"/>
          <w:sz w:val="24"/>
        </w:rPr>
        <w:t>牵头人为项目的总负责单位；组织各参加方进行项目实施工作。</w:t>
      </w:r>
    </w:p>
    <w:p w14:paraId="7577AFDE">
      <w:pPr>
        <w:numPr>
          <w:ilvl w:val="0"/>
          <w:numId w:val="2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0BA2CC3E">
      <w:pPr>
        <w:numPr>
          <w:ilvl w:val="0"/>
          <w:numId w:val="2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F820BE9">
      <w:pPr>
        <w:numPr>
          <w:ilvl w:val="0"/>
          <w:numId w:val="22"/>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3B0FDBFC">
      <w:pPr>
        <w:numPr>
          <w:ilvl w:val="0"/>
          <w:numId w:val="22"/>
        </w:numPr>
        <w:spacing w:line="360" w:lineRule="auto"/>
        <w:rPr>
          <w:sz w:val="24"/>
        </w:rPr>
      </w:pPr>
      <w:r>
        <w:rPr>
          <w:sz w:val="24"/>
        </w:rPr>
        <w:t>本项目联合协议合同总额为______元，联合体各成员按照如下比例分摊（按联合体成员分别列明）：</w:t>
      </w:r>
    </w:p>
    <w:p w14:paraId="6A77336D">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79FCD77A">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73E35F53">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74CCE4AA">
      <w:pPr>
        <w:numPr>
          <w:ilvl w:val="0"/>
          <w:numId w:val="22"/>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736D5527">
      <w:pPr>
        <w:numPr>
          <w:ilvl w:val="0"/>
          <w:numId w:val="22"/>
        </w:numPr>
        <w:spacing w:line="360" w:lineRule="auto"/>
        <w:rPr>
          <w:bCs/>
          <w:color w:val="000000"/>
          <w:sz w:val="24"/>
        </w:rPr>
      </w:pPr>
      <w:r>
        <w:rPr>
          <w:bCs/>
          <w:color w:val="000000"/>
          <w:sz w:val="24"/>
        </w:rPr>
        <w:t>其他约定（如有）：</w:t>
      </w:r>
      <w:r>
        <w:rPr>
          <w:sz w:val="24"/>
        </w:rPr>
        <w:t>______</w:t>
      </w:r>
      <w:r>
        <w:rPr>
          <w:rFonts w:hint="eastAsia"/>
          <w:sz w:val="24"/>
        </w:rPr>
        <w:t>。</w:t>
      </w:r>
    </w:p>
    <w:p w14:paraId="44689BB3">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7C29F678">
      <w:pPr>
        <w:spacing w:line="360" w:lineRule="auto"/>
        <w:ind w:firstLine="471"/>
        <w:rPr>
          <w:color w:val="000000"/>
          <w:sz w:val="24"/>
        </w:rPr>
      </w:pPr>
      <w:r>
        <w:rPr>
          <w:color w:val="000000"/>
          <w:sz w:val="24"/>
        </w:rPr>
        <w:br w:type="page"/>
      </w:r>
    </w:p>
    <w:p w14:paraId="70E14EA1">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0E926C0E">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248086A">
      <w:pPr>
        <w:spacing w:line="360" w:lineRule="auto"/>
        <w:ind w:firstLine="471"/>
        <w:rPr>
          <w:color w:val="000000"/>
          <w:sz w:val="24"/>
        </w:rPr>
      </w:pPr>
    </w:p>
    <w:p w14:paraId="40778E3E">
      <w:pPr>
        <w:spacing w:line="360" w:lineRule="auto"/>
        <w:ind w:firstLine="471"/>
        <w:rPr>
          <w:color w:val="000000"/>
          <w:sz w:val="24"/>
        </w:rPr>
      </w:pPr>
    </w:p>
    <w:p w14:paraId="4598C228">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105D4603">
      <w:pPr>
        <w:widowControl/>
        <w:ind w:firstLine="480" w:firstLineChars="200"/>
        <w:rPr>
          <w:color w:val="000000"/>
          <w:sz w:val="24"/>
        </w:rPr>
      </w:pPr>
      <w:r>
        <w:rPr>
          <w:color w:val="000000"/>
          <w:sz w:val="24"/>
        </w:rPr>
        <w:t>盖章：</w:t>
      </w:r>
      <w:r>
        <w:rPr>
          <w:color w:val="000000"/>
          <w:sz w:val="24"/>
          <w:szCs w:val="20"/>
        </w:rPr>
        <w:t>______</w:t>
      </w:r>
      <w:r>
        <w:rPr>
          <w:color w:val="000000"/>
          <w:sz w:val="24"/>
        </w:rPr>
        <w:t xml:space="preserve">         </w:t>
      </w:r>
    </w:p>
    <w:p w14:paraId="65538D85">
      <w:pPr>
        <w:spacing w:line="360" w:lineRule="auto"/>
        <w:ind w:left="480"/>
        <w:jc w:val="right"/>
        <w:rPr>
          <w:color w:val="000000"/>
          <w:sz w:val="24"/>
        </w:rPr>
      </w:pPr>
    </w:p>
    <w:p w14:paraId="51691C81">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48775E00">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000000"/>
          <w:kern w:val="0"/>
          <w:sz w:val="24"/>
        </w:rPr>
      </w:pPr>
    </w:p>
    <w:p w14:paraId="265DF760">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Cs w:val="21"/>
        </w:rPr>
      </w:pPr>
    </w:p>
    <w:p w14:paraId="7DE7DB63">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000000"/>
          <w:kern w:val="0"/>
          <w:sz w:val="24"/>
        </w:rPr>
      </w:pPr>
      <w:r>
        <w:rPr>
          <w:rFonts w:cs="微软雅黑" w:asciiTheme="minorEastAsia" w:hAnsiTheme="minorEastAsia" w:eastAsiaTheme="minorEastAsia"/>
          <w:snapToGrid w:val="0"/>
          <w:color w:val="000000"/>
          <w:spacing w:val="-6"/>
          <w:kern w:val="0"/>
          <w:sz w:val="24"/>
        </w:rPr>
        <w:t>注：</w:t>
      </w:r>
    </w:p>
    <w:p w14:paraId="42D86A0A">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spacing w:val="2"/>
          <w:kern w:val="0"/>
          <w:sz w:val="24"/>
        </w:rPr>
        <w:t>1.</w:t>
      </w:r>
      <w:r>
        <w:rPr>
          <w:rFonts w:cs="Arial" w:asciiTheme="minorEastAsia" w:hAnsiTheme="minorEastAsia" w:eastAsiaTheme="minorEastAsia"/>
          <w:snapToGrid w:val="0"/>
          <w:color w:val="000000"/>
          <w:spacing w:val="67"/>
          <w:w w:val="101"/>
          <w:kern w:val="0"/>
          <w:sz w:val="24"/>
        </w:rPr>
        <w:t xml:space="preserve"> </w:t>
      </w:r>
      <w:r>
        <w:rPr>
          <w:rFonts w:cs="微软雅黑" w:asciiTheme="minorEastAsia" w:hAnsiTheme="minorEastAsia" w:eastAsiaTheme="minorEastAsia"/>
          <w:snapToGrid w:val="0"/>
          <w:color w:val="000000"/>
          <w:spacing w:val="2"/>
          <w:kern w:val="0"/>
          <w:sz w:val="24"/>
        </w:rPr>
        <w:t>如本项目（包）接受供应商以联合体形式参加采购活动，且供应商以联合体形</w:t>
      </w:r>
      <w:r>
        <w:rPr>
          <w:rFonts w:cs="微软雅黑" w:asciiTheme="minorEastAsia" w:hAnsiTheme="minorEastAsia" w:eastAsiaTheme="minorEastAsia"/>
          <w:snapToGrid w:val="0"/>
          <w:color w:val="000000"/>
          <w:spacing w:val="-6"/>
          <w:kern w:val="0"/>
          <w:sz w:val="24"/>
        </w:rPr>
        <w:t>式参与时，须提供《联合协议》，否则</w:t>
      </w:r>
      <w:r>
        <w:rPr>
          <w:rFonts w:cs="微软雅黑" w:asciiTheme="minorEastAsia" w:hAnsiTheme="minorEastAsia" w:eastAsiaTheme="minorEastAsia"/>
          <w:b/>
          <w:bCs/>
          <w:snapToGrid w:val="0"/>
          <w:color w:val="000000"/>
          <w:spacing w:val="-6"/>
          <w:kern w:val="0"/>
          <w:sz w:val="24"/>
        </w:rPr>
        <w:t>响应无效</w:t>
      </w:r>
      <w:r>
        <w:rPr>
          <w:rFonts w:cs="微软雅黑" w:asciiTheme="minorEastAsia" w:hAnsiTheme="minorEastAsia" w:eastAsiaTheme="minorEastAsia"/>
          <w:snapToGrid w:val="0"/>
          <w:color w:val="000000"/>
          <w:spacing w:val="-6"/>
          <w:kern w:val="0"/>
          <w:sz w:val="24"/>
        </w:rPr>
        <w:t>。</w:t>
      </w:r>
    </w:p>
    <w:p w14:paraId="0368CBE4">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000000"/>
          <w:kern w:val="0"/>
          <w:sz w:val="24"/>
        </w:rPr>
        <w:sectPr>
          <w:headerReference r:id="rId20" w:type="default"/>
          <w:footerReference r:id="rId21"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000000"/>
          <w:kern w:val="0"/>
          <w:sz w:val="24"/>
        </w:rPr>
        <w:t>2.</w:t>
      </w:r>
      <w:r>
        <w:rPr>
          <w:rFonts w:cs="Arial" w:asciiTheme="minorEastAsia" w:hAnsiTheme="minorEastAsia" w:eastAsiaTheme="minorEastAsia"/>
          <w:snapToGrid w:val="0"/>
          <w:color w:val="000000"/>
          <w:spacing w:val="62"/>
          <w:kern w:val="0"/>
          <w:sz w:val="24"/>
        </w:rPr>
        <w:t xml:space="preserve"> </w:t>
      </w:r>
      <w:r>
        <w:rPr>
          <w:rFonts w:cs="微软雅黑" w:asciiTheme="minorEastAsia" w:hAnsiTheme="minorEastAsia" w:eastAsiaTheme="minorEastAsia"/>
          <w:snapToGrid w:val="0"/>
          <w:color w:val="000000"/>
          <w:kern w:val="0"/>
          <w:sz w:val="24"/>
        </w:rPr>
        <w:t>联合体各方成员须在本协议上共同盖章。</w:t>
      </w:r>
    </w:p>
    <w:p w14:paraId="66629D87">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spacing w:val="1"/>
          <w:kern w:val="0"/>
          <w:sz w:val="24"/>
        </w:rPr>
        <w:t>3-2</w:t>
      </w:r>
      <w:r>
        <w:rPr>
          <w:rFonts w:cs="Arial" w:asciiTheme="minorEastAsia" w:hAnsiTheme="minorEastAsia" w:eastAsiaTheme="minorEastAsia"/>
          <w:snapToGrid w:val="0"/>
          <w:color w:val="000000"/>
          <w:spacing w:val="67"/>
          <w:kern w:val="0"/>
          <w:sz w:val="24"/>
        </w:rPr>
        <w:t xml:space="preserve"> </w:t>
      </w:r>
      <w:r>
        <w:rPr>
          <w:rFonts w:cs="微软雅黑" w:asciiTheme="minorEastAsia" w:hAnsiTheme="minorEastAsia" w:eastAsiaTheme="minorEastAsia"/>
          <w:snapToGrid w:val="0"/>
          <w:color w:val="000000"/>
          <w:spacing w:val="1"/>
          <w:kern w:val="0"/>
          <w:sz w:val="24"/>
        </w:rPr>
        <w:t>其他特定资格要求</w:t>
      </w:r>
    </w:p>
    <w:p w14:paraId="70422A9E">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000000"/>
          <w:kern w:val="0"/>
          <w:sz w:val="24"/>
        </w:rPr>
        <w:sectPr>
          <w:footerReference r:id="rId22" w:type="default"/>
          <w:pgSz w:w="11907" w:h="16840"/>
          <w:pgMar w:top="1149" w:right="1133" w:bottom="1057" w:left="1701" w:header="875" w:footer="886" w:gutter="0"/>
          <w:cols w:space="720" w:num="1"/>
        </w:sectPr>
      </w:pPr>
    </w:p>
    <w:p w14:paraId="3569E2CA">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000000"/>
          <w:kern w:val="0"/>
          <w:sz w:val="24"/>
        </w:rPr>
      </w:pPr>
      <w:r>
        <w:rPr>
          <w:rFonts w:cs="Arial" w:asciiTheme="minorEastAsia" w:hAnsiTheme="minorEastAsia" w:eastAsiaTheme="minorEastAsia"/>
          <w:snapToGrid w:val="0"/>
          <w:color w:val="000000"/>
          <w:spacing w:val="1"/>
          <w:kern w:val="0"/>
          <w:sz w:val="24"/>
        </w:rPr>
        <w:t>4</w:t>
      </w:r>
      <w:r>
        <w:rPr>
          <w:rFonts w:cs="Arial" w:asciiTheme="minorEastAsia" w:hAnsiTheme="minorEastAsia" w:eastAsiaTheme="minorEastAsia"/>
          <w:snapToGrid w:val="0"/>
          <w:color w:val="000000"/>
          <w:spacing w:val="57"/>
          <w:kern w:val="0"/>
          <w:sz w:val="24"/>
        </w:rPr>
        <w:t xml:space="preserve"> </w:t>
      </w:r>
      <w:r>
        <w:rPr>
          <w:rFonts w:cs="微软雅黑" w:asciiTheme="minorEastAsia" w:hAnsiTheme="minorEastAsia" w:eastAsiaTheme="minorEastAsia"/>
          <w:snapToGrid w:val="0"/>
          <w:color w:val="000000"/>
          <w:spacing w:val="1"/>
          <w:kern w:val="0"/>
          <w:sz w:val="24"/>
        </w:rPr>
        <w:t>磋商保证金凭证</w:t>
      </w:r>
      <w:r>
        <w:rPr>
          <w:rFonts w:cs="Arial" w:asciiTheme="minorEastAsia" w:hAnsiTheme="minorEastAsia" w:eastAsiaTheme="minorEastAsia"/>
          <w:snapToGrid w:val="0"/>
          <w:color w:val="000000"/>
          <w:spacing w:val="1"/>
          <w:kern w:val="0"/>
          <w:sz w:val="24"/>
        </w:rPr>
        <w:t>/</w:t>
      </w:r>
      <w:r>
        <w:rPr>
          <w:rFonts w:cs="微软雅黑" w:asciiTheme="minorEastAsia" w:hAnsiTheme="minorEastAsia" w:eastAsiaTheme="minorEastAsia"/>
          <w:snapToGrid w:val="0"/>
          <w:color w:val="000000"/>
          <w:spacing w:val="1"/>
          <w:kern w:val="0"/>
          <w:sz w:val="24"/>
        </w:rPr>
        <w:t>交款单据电子件（本项目不适用）</w:t>
      </w:r>
    </w:p>
    <w:p w14:paraId="3A2E2EBC">
      <w:pPr>
        <w:widowControl/>
        <w:jc w:val="left"/>
        <w:rPr>
          <w:rFonts w:eastAsiaTheme="minorEastAsia"/>
          <w:sz w:val="24"/>
        </w:rPr>
      </w:pPr>
      <w:r>
        <w:rPr>
          <w:rFonts w:eastAsiaTheme="minorEastAsia"/>
          <w:sz w:val="24"/>
        </w:rPr>
        <w:br w:type="page"/>
      </w:r>
    </w:p>
    <w:p w14:paraId="18C3A37D">
      <w:pPr>
        <w:tabs>
          <w:tab w:val="left" w:pos="360"/>
        </w:tabs>
        <w:snapToGrid w:val="0"/>
        <w:spacing w:line="360" w:lineRule="auto"/>
        <w:outlineLvl w:val="1"/>
        <w:rPr>
          <w:rFonts w:eastAsiaTheme="minorEastAsia"/>
          <w:sz w:val="24"/>
        </w:rPr>
      </w:pPr>
      <w:r>
        <w:rPr>
          <w:rFonts w:hint="eastAsia" w:eastAsiaTheme="minorEastAsia"/>
          <w:sz w:val="24"/>
        </w:rPr>
        <w:t>5</w:t>
      </w:r>
      <w:r>
        <w:rPr>
          <w:rFonts w:eastAsiaTheme="minorEastAsia"/>
          <w:sz w:val="24"/>
        </w:rPr>
        <w:t xml:space="preserve">  </w:t>
      </w:r>
      <w:bookmarkEnd w:id="2507"/>
      <w:bookmarkEnd w:id="2508"/>
      <w:r>
        <w:rPr>
          <w:rFonts w:eastAsiaTheme="minorEastAsia"/>
          <w:sz w:val="24"/>
        </w:rPr>
        <w:t>响应书</w:t>
      </w:r>
      <w:bookmarkEnd w:id="2509"/>
      <w:bookmarkEnd w:id="2510"/>
      <w:bookmarkEnd w:id="2511"/>
      <w:bookmarkEnd w:id="2512"/>
      <w:bookmarkEnd w:id="2513"/>
      <w:bookmarkEnd w:id="2514"/>
      <w:bookmarkEnd w:id="2515"/>
      <w:bookmarkEnd w:id="2516"/>
      <w:bookmarkEnd w:id="2517"/>
      <w:bookmarkEnd w:id="2518"/>
      <w:r>
        <w:rPr>
          <w:rFonts w:eastAsiaTheme="minorEastAsia"/>
          <w:sz w:val="24"/>
        </w:rPr>
        <w:t>（实质性格式）</w:t>
      </w:r>
    </w:p>
    <w:p w14:paraId="2463A6F0">
      <w:pPr>
        <w:tabs>
          <w:tab w:val="left" w:pos="5580"/>
        </w:tabs>
        <w:spacing w:line="360" w:lineRule="auto"/>
        <w:rPr>
          <w:rFonts w:eastAsiaTheme="minorEastAsia"/>
          <w:color w:val="000000"/>
          <w:sz w:val="24"/>
        </w:rPr>
      </w:pPr>
    </w:p>
    <w:p w14:paraId="1E080554">
      <w:pPr>
        <w:spacing w:line="360" w:lineRule="auto"/>
        <w:jc w:val="center"/>
        <w:rPr>
          <w:rFonts w:eastAsiaTheme="minorEastAsia"/>
          <w:b/>
          <w:color w:val="000000"/>
          <w:sz w:val="36"/>
          <w:szCs w:val="36"/>
        </w:rPr>
      </w:pPr>
      <w:r>
        <w:rPr>
          <w:rFonts w:eastAsiaTheme="minorEastAsia"/>
          <w:b/>
          <w:color w:val="000000"/>
          <w:sz w:val="36"/>
          <w:szCs w:val="36"/>
        </w:rPr>
        <w:t>响应书</w:t>
      </w:r>
    </w:p>
    <w:p w14:paraId="34C12D93">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71FE33DF">
      <w:pPr>
        <w:tabs>
          <w:tab w:val="left" w:pos="5580"/>
        </w:tabs>
        <w:spacing w:line="360" w:lineRule="auto"/>
        <w:rPr>
          <w:rFonts w:eastAsiaTheme="minorEastAsia"/>
          <w:color w:val="000000"/>
          <w:sz w:val="24"/>
          <w:szCs w:val="20"/>
        </w:rPr>
      </w:pPr>
    </w:p>
    <w:p w14:paraId="4018D93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1450E4ED">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7E6B0D71">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6BEFB4D7">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5F981A2">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2FEF027D">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7F3F38B1">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376EE2DA">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3401851C">
      <w:pPr>
        <w:tabs>
          <w:tab w:val="left" w:pos="5580"/>
        </w:tabs>
        <w:spacing w:line="360" w:lineRule="auto"/>
        <w:ind w:left="420"/>
        <w:rPr>
          <w:rFonts w:eastAsiaTheme="minorEastAsia"/>
          <w:color w:val="000000"/>
          <w:sz w:val="24"/>
          <w:szCs w:val="20"/>
        </w:rPr>
      </w:pPr>
    </w:p>
    <w:p w14:paraId="395C5AB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270FF1C6">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29BAF89F">
      <w:pPr>
        <w:tabs>
          <w:tab w:val="left" w:pos="5580"/>
        </w:tabs>
        <w:spacing w:line="360" w:lineRule="auto"/>
        <w:ind w:left="420"/>
        <w:rPr>
          <w:rFonts w:eastAsiaTheme="minorEastAsia"/>
          <w:color w:val="000000"/>
          <w:sz w:val="24"/>
          <w:szCs w:val="20"/>
        </w:rPr>
      </w:pPr>
    </w:p>
    <w:p w14:paraId="04E0AE60">
      <w:pPr>
        <w:tabs>
          <w:tab w:val="left" w:pos="5580"/>
        </w:tabs>
        <w:spacing w:line="360" w:lineRule="auto"/>
        <w:ind w:left="420"/>
        <w:rPr>
          <w:rFonts w:eastAsiaTheme="minorEastAsia"/>
          <w:color w:val="000000"/>
          <w:sz w:val="24"/>
          <w:szCs w:val="20"/>
        </w:rPr>
      </w:pPr>
    </w:p>
    <w:p w14:paraId="3A8E5EB5">
      <w:pPr>
        <w:tabs>
          <w:tab w:val="left" w:pos="5580"/>
        </w:tabs>
        <w:spacing w:line="360" w:lineRule="auto"/>
        <w:ind w:left="420"/>
        <w:rPr>
          <w:rFonts w:eastAsiaTheme="minorEastAsia"/>
          <w:color w:val="000000"/>
          <w:sz w:val="24"/>
          <w:szCs w:val="20"/>
        </w:rPr>
      </w:pPr>
    </w:p>
    <w:p w14:paraId="02D42AB0">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07648C1">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74D1CB09">
      <w:pPr>
        <w:tabs>
          <w:tab w:val="left" w:pos="5580"/>
        </w:tabs>
        <w:spacing w:line="360" w:lineRule="auto"/>
        <w:ind w:left="420"/>
        <w:jc w:val="left"/>
        <w:rPr>
          <w:rFonts w:eastAsiaTheme="minorEastAsia"/>
          <w:color w:val="000000"/>
          <w:sz w:val="24"/>
          <w:szCs w:val="20"/>
        </w:rPr>
      </w:pPr>
    </w:p>
    <w:p w14:paraId="2F670E95">
      <w:pPr>
        <w:widowControl/>
        <w:jc w:val="left"/>
        <w:rPr>
          <w:rFonts w:eastAsiaTheme="minorEastAsia"/>
          <w:b/>
          <w:color w:val="000000"/>
          <w:sz w:val="24"/>
          <w:szCs w:val="20"/>
        </w:rPr>
      </w:pPr>
      <w:r>
        <w:rPr>
          <w:rFonts w:eastAsiaTheme="minorEastAsia"/>
          <w:b/>
          <w:color w:val="000000"/>
          <w:sz w:val="24"/>
          <w:szCs w:val="20"/>
        </w:rPr>
        <w:br w:type="page"/>
      </w:r>
    </w:p>
    <w:p w14:paraId="1FA73CC7">
      <w:pPr>
        <w:tabs>
          <w:tab w:val="left" w:pos="360"/>
        </w:tabs>
        <w:snapToGrid w:val="0"/>
        <w:spacing w:line="360" w:lineRule="auto"/>
        <w:outlineLvl w:val="1"/>
        <w:rPr>
          <w:rFonts w:eastAsiaTheme="minorEastAsia"/>
          <w:sz w:val="24"/>
        </w:rPr>
      </w:pPr>
      <w:bookmarkStart w:id="2519" w:name="_Hlt520356243"/>
      <w:bookmarkEnd w:id="2519"/>
      <w:bookmarkStart w:id="2520" w:name="_Hlt520355938"/>
      <w:bookmarkEnd w:id="2520"/>
      <w:bookmarkStart w:id="2521" w:name="_Toc226309801"/>
      <w:bookmarkStart w:id="2522" w:name="_Toc520356218"/>
      <w:bookmarkStart w:id="2523" w:name="_Toc480942350"/>
      <w:bookmarkStart w:id="2524" w:name="_Toc195842922"/>
      <w:bookmarkStart w:id="2525" w:name="_Toc305158899"/>
      <w:bookmarkStart w:id="2526" w:name="_Toc226965830"/>
      <w:bookmarkStart w:id="2527" w:name="_Toc265228395"/>
      <w:bookmarkStart w:id="2528" w:name="_Ref467988705"/>
      <w:bookmarkStart w:id="2529" w:name="_Toc226965747"/>
      <w:bookmarkStart w:id="2530" w:name="_Toc142311059"/>
      <w:bookmarkStart w:id="2531" w:name="_Toc127151557"/>
      <w:bookmarkStart w:id="2532" w:name="_Toc226337253"/>
      <w:bookmarkStart w:id="2533" w:name="_Toc305158825"/>
      <w:bookmarkStart w:id="2534" w:name="_Toc264969247"/>
      <w:bookmarkStart w:id="2535" w:name="_Toc150480795"/>
      <w:bookmarkStart w:id="2536" w:name="_Toc150774762"/>
      <w:r>
        <w:rPr>
          <w:rFonts w:hint="eastAsia" w:eastAsiaTheme="minorEastAsia"/>
          <w:sz w:val="24"/>
        </w:rPr>
        <w:t>6</w:t>
      </w:r>
      <w:r>
        <w:rPr>
          <w:rFonts w:eastAsiaTheme="minorEastAsia"/>
          <w:sz w:val="24"/>
        </w:rPr>
        <w:t xml:space="preserve">  授权委托书（实质性格式）</w:t>
      </w:r>
    </w:p>
    <w:p w14:paraId="6DD35F2E">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60F74D16">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0A553C0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02EDB09E">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739D5478">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75BE6CD7">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w:t>
      </w:r>
      <w:r>
        <w:rPr>
          <w:rFonts w:hint="eastAsia"/>
          <w:color w:val="000000"/>
          <w:sz w:val="24"/>
          <w:szCs w:val="20"/>
        </w:rPr>
        <w:t>盖</w:t>
      </w:r>
      <w:r>
        <w:rPr>
          <w:color w:val="000000"/>
          <w:sz w:val="24"/>
          <w:szCs w:val="20"/>
        </w:rPr>
        <w:t>章</w:t>
      </w:r>
      <w:r>
        <w:rPr>
          <w:rFonts w:eastAsiaTheme="minorEastAsia"/>
          <w:color w:val="000000"/>
          <w:sz w:val="24"/>
          <w:szCs w:val="20"/>
        </w:rPr>
        <w:t>）：______________</w:t>
      </w:r>
    </w:p>
    <w:p w14:paraId="25625E6E">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w:t>
      </w:r>
      <w:r>
        <w:rPr>
          <w:rFonts w:eastAsiaTheme="minorEastAsia"/>
          <w:color w:val="000000"/>
          <w:sz w:val="24"/>
          <w:szCs w:val="20"/>
        </w:rPr>
        <w:t>签字</w:t>
      </w:r>
      <w:r>
        <w:rPr>
          <w:color w:val="000000"/>
          <w:sz w:val="24"/>
          <w:szCs w:val="20"/>
        </w:rPr>
        <w:t>或</w:t>
      </w:r>
      <w:r>
        <w:rPr>
          <w:rFonts w:hint="eastAsia"/>
          <w:color w:val="000000"/>
          <w:sz w:val="24"/>
          <w:szCs w:val="20"/>
        </w:rPr>
        <w:t>盖</w:t>
      </w:r>
      <w:r>
        <w:rPr>
          <w:color w:val="000000"/>
          <w:sz w:val="24"/>
          <w:szCs w:val="20"/>
        </w:rPr>
        <w:t>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49CD723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69A349B2">
      <w:pPr>
        <w:tabs>
          <w:tab w:val="left" w:pos="5580"/>
        </w:tabs>
        <w:spacing w:line="360" w:lineRule="auto"/>
        <w:ind w:firstLine="480" w:firstLineChars="200"/>
        <w:rPr>
          <w:rFonts w:eastAsiaTheme="minorEastAsia"/>
          <w:color w:val="000000"/>
          <w:sz w:val="24"/>
          <w:szCs w:val="20"/>
        </w:rPr>
      </w:pPr>
    </w:p>
    <w:p w14:paraId="384F27D4">
      <w:pPr>
        <w:tabs>
          <w:tab w:val="left" w:pos="5580"/>
        </w:tabs>
        <w:spacing w:line="360" w:lineRule="auto"/>
        <w:rPr>
          <w:rFonts w:eastAsiaTheme="minorEastAsia"/>
          <w:color w:val="000000"/>
          <w:sz w:val="24"/>
          <w:szCs w:val="20"/>
        </w:rPr>
      </w:pPr>
      <w:r>
        <w:rPr>
          <w:rFonts w:hint="eastAsia"/>
          <w:color w:val="000000"/>
          <w:sz w:val="24"/>
          <w:szCs w:val="20"/>
        </w:rPr>
        <w:t>附：</w:t>
      </w:r>
      <w:r>
        <w:rPr>
          <w:color w:val="000000"/>
          <w:sz w:val="24"/>
          <w:szCs w:val="20"/>
        </w:rPr>
        <w:t>法定代表人（单位负责人）及委托代理人身份证明文件电子件</w:t>
      </w:r>
      <w:r>
        <w:rPr>
          <w:rFonts w:hint="eastAsia"/>
          <w:color w:val="000000"/>
          <w:sz w:val="24"/>
          <w:szCs w:val="20"/>
        </w:rPr>
        <w:t>：</w:t>
      </w:r>
    </w:p>
    <w:p w14:paraId="4FB7B4A6">
      <w:pPr>
        <w:tabs>
          <w:tab w:val="left" w:pos="5580"/>
        </w:tabs>
        <w:spacing w:line="360" w:lineRule="auto"/>
        <w:jc w:val="left"/>
        <w:rPr>
          <w:rFonts w:eastAsiaTheme="minorEastAsia"/>
          <w:color w:val="000000"/>
          <w:sz w:val="24"/>
          <w:szCs w:val="20"/>
        </w:rPr>
      </w:pPr>
    </w:p>
    <w:p w14:paraId="559A2CD4">
      <w:pPr>
        <w:tabs>
          <w:tab w:val="left" w:pos="5580"/>
        </w:tabs>
        <w:spacing w:line="360" w:lineRule="auto"/>
        <w:jc w:val="left"/>
        <w:rPr>
          <w:rFonts w:eastAsiaTheme="minorEastAsia"/>
          <w:color w:val="000000"/>
          <w:sz w:val="24"/>
          <w:szCs w:val="20"/>
        </w:rPr>
      </w:pPr>
    </w:p>
    <w:p w14:paraId="16B6A9C5">
      <w:pPr>
        <w:tabs>
          <w:tab w:val="left" w:pos="5580"/>
        </w:tabs>
        <w:spacing w:line="360" w:lineRule="auto"/>
        <w:jc w:val="left"/>
        <w:rPr>
          <w:rFonts w:eastAsiaTheme="minorEastAsia"/>
          <w:color w:val="000000"/>
          <w:sz w:val="24"/>
          <w:szCs w:val="20"/>
        </w:rPr>
      </w:pPr>
    </w:p>
    <w:p w14:paraId="789B9B7E">
      <w:pPr>
        <w:tabs>
          <w:tab w:val="left" w:pos="5580"/>
        </w:tabs>
        <w:spacing w:line="360" w:lineRule="auto"/>
        <w:jc w:val="left"/>
        <w:rPr>
          <w:rFonts w:eastAsiaTheme="minorEastAsia"/>
          <w:color w:val="000000"/>
          <w:sz w:val="24"/>
          <w:szCs w:val="20"/>
        </w:rPr>
      </w:pPr>
    </w:p>
    <w:p w14:paraId="04A92212">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678CB23A">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1B9E42EC">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217A2822">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6662765E">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6A63E21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14E491ED">
      <w:pPr>
        <w:kinsoku w:val="0"/>
        <w:overflowPunct w:val="0"/>
        <w:spacing w:line="200" w:lineRule="exact"/>
        <w:rPr>
          <w:rFonts w:eastAsiaTheme="minorEastAsia"/>
          <w:sz w:val="20"/>
          <w:szCs w:val="20"/>
        </w:rPr>
      </w:pPr>
    </w:p>
    <w:p w14:paraId="1FBEEC3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7A78DFE1">
      <w:pPr>
        <w:pStyle w:val="22"/>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0A31BC25">
      <w:pPr>
        <w:pStyle w:val="22"/>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310B7F3B">
      <w:pPr>
        <w:pStyle w:val="2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211CBF38">
      <w:pPr>
        <w:pStyle w:val="22"/>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66E09771">
      <w:pPr>
        <w:pStyle w:val="2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511EAA8F">
      <w:pPr>
        <w:pStyle w:val="22"/>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208207FE">
      <w:pPr>
        <w:pStyle w:val="22"/>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37795F29">
      <w:pPr>
        <w:pStyle w:val="22"/>
        <w:kinsoku w:val="0"/>
        <w:overflowPunct w:val="0"/>
        <w:spacing w:line="583" w:lineRule="auto"/>
        <w:ind w:right="4305"/>
        <w:rPr>
          <w:rFonts w:ascii="Times New Roman" w:hAnsi="Times New Roman" w:eastAsiaTheme="minorEastAsia"/>
          <w:spacing w:val="-3"/>
        </w:rPr>
      </w:pPr>
    </w:p>
    <w:p w14:paraId="46447119">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AB3B7AE">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w:t>
      </w:r>
      <w:r>
        <w:rPr>
          <w:rFonts w:hint="eastAsia"/>
          <w:color w:val="000000"/>
          <w:sz w:val="24"/>
          <w:szCs w:val="20"/>
        </w:rPr>
        <w:t>盖章</w:t>
      </w:r>
      <w:r>
        <w:rPr>
          <w:rFonts w:eastAsiaTheme="minorEastAsia"/>
          <w:spacing w:val="-3"/>
          <w:sz w:val="24"/>
        </w:rPr>
        <w:t>）：</w:t>
      </w:r>
      <w:r>
        <w:rPr>
          <w:rFonts w:eastAsiaTheme="minorEastAsia"/>
          <w:sz w:val="24"/>
        </w:rPr>
        <w:t>______</w:t>
      </w:r>
    </w:p>
    <w:p w14:paraId="6B9A61C1">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1CA51743">
      <w:pPr>
        <w:widowControl/>
        <w:jc w:val="left"/>
        <w:rPr>
          <w:rFonts w:eastAsiaTheme="minorEastAsia"/>
          <w:i/>
          <w:color w:val="000000"/>
          <w:sz w:val="24"/>
          <w:szCs w:val="20"/>
          <w:u w:val="single"/>
        </w:rPr>
      </w:pPr>
    </w:p>
    <w:p w14:paraId="047A1945">
      <w:pPr>
        <w:widowControl/>
        <w:jc w:val="left"/>
        <w:rPr>
          <w:rFonts w:eastAsiaTheme="minorEastAsia"/>
          <w:color w:val="000000"/>
          <w:sz w:val="24"/>
          <w:szCs w:val="20"/>
        </w:rPr>
      </w:pPr>
      <w:r>
        <w:rPr>
          <w:rFonts w:eastAsiaTheme="minorEastAsia"/>
          <w:color w:val="000000"/>
          <w:sz w:val="24"/>
          <w:szCs w:val="20"/>
        </w:rPr>
        <w:br w:type="page"/>
      </w:r>
    </w:p>
    <w:p w14:paraId="5B281AD2">
      <w:pPr>
        <w:tabs>
          <w:tab w:val="left" w:pos="360"/>
        </w:tabs>
        <w:snapToGrid w:val="0"/>
        <w:spacing w:line="360" w:lineRule="auto"/>
        <w:outlineLvl w:val="1"/>
        <w:rPr>
          <w:rFonts w:eastAsiaTheme="minorEastAsia"/>
          <w:sz w:val="24"/>
        </w:rPr>
      </w:pPr>
      <w:r>
        <w:rPr>
          <w:rFonts w:hint="eastAsia" w:eastAsiaTheme="minorEastAsia"/>
          <w:sz w:val="24"/>
        </w:rPr>
        <w:t>7</w:t>
      </w:r>
      <w:r>
        <w:rPr>
          <w:rFonts w:eastAsiaTheme="minorEastAsia"/>
          <w:sz w:val="24"/>
        </w:rPr>
        <w:t xml:space="preserve">  报价一览表</w:t>
      </w:r>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p>
    <w:p w14:paraId="2C99D151">
      <w:pPr>
        <w:spacing w:line="360" w:lineRule="exact"/>
        <w:jc w:val="center"/>
        <w:rPr>
          <w:rFonts w:eastAsiaTheme="minorEastAsia"/>
          <w:b/>
          <w:color w:val="000000"/>
          <w:sz w:val="36"/>
          <w:szCs w:val="36"/>
        </w:rPr>
      </w:pPr>
      <w:bookmarkStart w:id="2537" w:name="_Toc164608672"/>
      <w:bookmarkStart w:id="2538" w:name="_Toc305158900"/>
      <w:bookmarkStart w:id="2539" w:name="_Toc265228396"/>
      <w:bookmarkStart w:id="2540" w:name="_Toc226965831"/>
      <w:bookmarkStart w:id="2541" w:name="_Toc195842923"/>
      <w:bookmarkStart w:id="2542" w:name="_Toc264969248"/>
      <w:bookmarkStart w:id="2543" w:name="_Toc226337254"/>
      <w:bookmarkStart w:id="2544" w:name="_Toc226965748"/>
      <w:bookmarkStart w:id="2545" w:name="_Toc164608827"/>
      <w:bookmarkStart w:id="2546" w:name="_Toc226309802"/>
      <w:bookmarkStart w:id="2547" w:name="_Toc305158826"/>
      <w:r>
        <w:rPr>
          <w:rFonts w:eastAsiaTheme="minorEastAsia"/>
          <w:b/>
          <w:color w:val="000000"/>
          <w:sz w:val="36"/>
          <w:szCs w:val="36"/>
        </w:rPr>
        <w:t>报价一览表</w:t>
      </w:r>
      <w:bookmarkEnd w:id="2537"/>
      <w:bookmarkEnd w:id="2538"/>
      <w:bookmarkEnd w:id="2539"/>
      <w:bookmarkEnd w:id="2540"/>
      <w:bookmarkEnd w:id="2541"/>
      <w:bookmarkEnd w:id="2542"/>
      <w:bookmarkEnd w:id="2543"/>
      <w:bookmarkEnd w:id="2544"/>
      <w:bookmarkEnd w:id="2545"/>
      <w:bookmarkEnd w:id="2546"/>
      <w:bookmarkEnd w:id="2547"/>
    </w:p>
    <w:p w14:paraId="23FFE0E7">
      <w:pPr>
        <w:tabs>
          <w:tab w:val="left" w:pos="1800"/>
          <w:tab w:val="left" w:pos="5580"/>
        </w:tabs>
        <w:spacing w:line="360" w:lineRule="auto"/>
        <w:jc w:val="left"/>
        <w:rPr>
          <w:rFonts w:eastAsiaTheme="minorEastAsia"/>
          <w:color w:val="000000"/>
          <w:sz w:val="24"/>
        </w:rPr>
      </w:pPr>
    </w:p>
    <w:p w14:paraId="2A63B48B">
      <w:pPr>
        <w:tabs>
          <w:tab w:val="left" w:pos="1800"/>
          <w:tab w:val="left" w:pos="5580"/>
        </w:tabs>
        <w:spacing w:line="360" w:lineRule="auto"/>
        <w:ind w:firstLine="480" w:firstLineChars="2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58"/>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59B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4E11FBEE">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2FAC596">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097AC318">
            <w:pPr>
              <w:tabs>
                <w:tab w:val="left" w:pos="5580"/>
              </w:tabs>
              <w:jc w:val="center"/>
              <w:rPr>
                <w:rFonts w:eastAsiaTheme="minorEastAsia"/>
                <w:b/>
                <w:sz w:val="24"/>
              </w:rPr>
            </w:pPr>
            <w:r>
              <w:rPr>
                <w:rFonts w:eastAsiaTheme="minorEastAsia"/>
                <w:b/>
                <w:sz w:val="24"/>
              </w:rPr>
              <w:t>报价</w:t>
            </w:r>
          </w:p>
        </w:tc>
      </w:tr>
      <w:tr w14:paraId="1C46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A5A5594">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91F199">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7EE4476">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1AC54075">
            <w:pPr>
              <w:tabs>
                <w:tab w:val="left" w:pos="5580"/>
              </w:tabs>
              <w:jc w:val="center"/>
              <w:rPr>
                <w:rFonts w:eastAsiaTheme="minorEastAsia"/>
                <w:b/>
                <w:sz w:val="24"/>
              </w:rPr>
            </w:pPr>
            <w:r>
              <w:rPr>
                <w:rFonts w:eastAsiaTheme="minorEastAsia"/>
                <w:b/>
                <w:sz w:val="24"/>
              </w:rPr>
              <w:t>小写</w:t>
            </w:r>
          </w:p>
        </w:tc>
      </w:tr>
      <w:tr w14:paraId="5A7F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564E8685">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1D8B7D47">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B51C1EC">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5A8925E4">
            <w:pPr>
              <w:tabs>
                <w:tab w:val="left" w:pos="5580"/>
              </w:tabs>
              <w:jc w:val="center"/>
              <w:rPr>
                <w:rFonts w:eastAsiaTheme="minorEastAsia"/>
                <w:sz w:val="24"/>
              </w:rPr>
            </w:pPr>
          </w:p>
        </w:tc>
      </w:tr>
    </w:tbl>
    <w:p w14:paraId="6A69C968">
      <w:pPr>
        <w:autoSpaceDE w:val="0"/>
        <w:autoSpaceDN w:val="0"/>
        <w:adjustRightInd w:val="0"/>
        <w:jc w:val="left"/>
        <w:rPr>
          <w:rFonts w:eastAsiaTheme="minorEastAsia"/>
          <w:color w:val="000000"/>
          <w:kern w:val="0"/>
          <w:sz w:val="24"/>
        </w:rPr>
      </w:pPr>
    </w:p>
    <w:p w14:paraId="77608C25">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4DED60D3">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26A86262">
      <w:pPr>
        <w:tabs>
          <w:tab w:val="left" w:pos="5580"/>
        </w:tabs>
        <w:ind w:firstLine="480" w:firstLineChars="200"/>
        <w:rPr>
          <w:rFonts w:eastAsiaTheme="minorEastAsia"/>
          <w:color w:val="000000"/>
          <w:sz w:val="24"/>
          <w:szCs w:val="20"/>
        </w:rPr>
      </w:pPr>
    </w:p>
    <w:p w14:paraId="24D31A60">
      <w:pPr>
        <w:autoSpaceDE w:val="0"/>
        <w:autoSpaceDN w:val="0"/>
        <w:adjustRightInd w:val="0"/>
        <w:snapToGrid w:val="0"/>
        <w:spacing w:before="25" w:after="25" w:line="360" w:lineRule="auto"/>
        <w:rPr>
          <w:rFonts w:eastAsiaTheme="minorEastAsia"/>
          <w:color w:val="000000"/>
          <w:sz w:val="24"/>
          <w:lang w:val="zh-CN"/>
        </w:rPr>
      </w:pPr>
    </w:p>
    <w:p w14:paraId="51A7A75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27CCC0D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750E4C4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4090E94E">
      <w:pPr>
        <w:autoSpaceDE w:val="0"/>
        <w:autoSpaceDN w:val="0"/>
        <w:adjustRightInd w:val="0"/>
        <w:snapToGrid w:val="0"/>
        <w:spacing w:before="25" w:after="25" w:line="360" w:lineRule="auto"/>
        <w:rPr>
          <w:rFonts w:eastAsiaTheme="minorEastAsia"/>
          <w:color w:val="000000"/>
          <w:sz w:val="24"/>
          <w:szCs w:val="20"/>
        </w:rPr>
      </w:pPr>
      <w:r>
        <w:rPr>
          <w:rFonts w:eastAsiaTheme="minorEastAsia"/>
          <w:color w:val="000000"/>
          <w:sz w:val="24"/>
          <w:szCs w:val="20"/>
        </w:rPr>
        <w:t xml:space="preserve">  </w:t>
      </w:r>
    </w:p>
    <w:p w14:paraId="125320F1">
      <w:pPr>
        <w:widowControl/>
        <w:jc w:val="left"/>
        <w:rPr>
          <w:rFonts w:eastAsiaTheme="minorEastAsia"/>
          <w:color w:val="000000"/>
          <w:sz w:val="24"/>
          <w:szCs w:val="20"/>
        </w:rPr>
      </w:pPr>
      <w:r>
        <w:rPr>
          <w:rFonts w:eastAsiaTheme="minorEastAsia"/>
          <w:color w:val="000000"/>
          <w:sz w:val="24"/>
          <w:szCs w:val="20"/>
        </w:rPr>
        <w:br w:type="page"/>
      </w:r>
    </w:p>
    <w:p w14:paraId="1A237B98">
      <w:pPr>
        <w:autoSpaceDE w:val="0"/>
        <w:autoSpaceDN w:val="0"/>
        <w:adjustRightInd w:val="0"/>
        <w:snapToGrid w:val="0"/>
        <w:spacing w:before="25" w:after="25" w:line="360" w:lineRule="auto"/>
        <w:jc w:val="center"/>
        <w:rPr>
          <w:rFonts w:eastAsiaTheme="minorEastAsia"/>
          <w:b/>
          <w:color w:val="000000"/>
          <w:sz w:val="24"/>
        </w:rPr>
      </w:pPr>
      <w:r>
        <w:rPr>
          <w:rFonts w:hint="eastAsia" w:eastAsiaTheme="minorEastAsia"/>
          <w:b/>
          <w:color w:val="000000"/>
          <w:sz w:val="24"/>
        </w:rPr>
        <w:t>报价一览表附录</w:t>
      </w:r>
    </w:p>
    <w:p w14:paraId="5E4938FA">
      <w:pPr>
        <w:autoSpaceDE w:val="0"/>
        <w:autoSpaceDN w:val="0"/>
        <w:adjustRightInd w:val="0"/>
        <w:snapToGrid w:val="0"/>
        <w:spacing w:before="25" w:after="25" w:line="360" w:lineRule="auto"/>
        <w:rPr>
          <w:rFonts w:eastAsiaTheme="minorEastAsia"/>
          <w:color w:val="000000"/>
          <w:sz w:val="24"/>
        </w:rPr>
      </w:pPr>
    </w:p>
    <w:tbl>
      <w:tblPr>
        <w:tblStyle w:val="58"/>
        <w:tblW w:w="8793" w:type="dxa"/>
        <w:tblInd w:w="106" w:type="dxa"/>
        <w:tblLayout w:type="fixed"/>
        <w:tblCellMar>
          <w:top w:w="0" w:type="dxa"/>
          <w:left w:w="0" w:type="dxa"/>
          <w:bottom w:w="0" w:type="dxa"/>
          <w:right w:w="0" w:type="dxa"/>
        </w:tblCellMar>
      </w:tblPr>
      <w:tblGrid>
        <w:gridCol w:w="2322"/>
        <w:gridCol w:w="6471"/>
      </w:tblGrid>
      <w:tr w14:paraId="2CB40571">
        <w:tblPrEx>
          <w:tblCellMar>
            <w:top w:w="0" w:type="dxa"/>
            <w:left w:w="0" w:type="dxa"/>
            <w:bottom w:w="0" w:type="dxa"/>
            <w:right w:w="0" w:type="dxa"/>
          </w:tblCellMar>
        </w:tblPrEx>
        <w:trPr>
          <w:trHeight w:val="1118"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3A1BC8F4">
            <w:pPr>
              <w:autoSpaceDE w:val="0"/>
              <w:autoSpaceDN w:val="0"/>
              <w:adjustRightInd w:val="0"/>
              <w:snapToGrid w:val="0"/>
              <w:spacing w:before="25" w:after="25" w:line="360" w:lineRule="auto"/>
              <w:jc w:val="center"/>
              <w:rPr>
                <w:rFonts w:eastAsiaTheme="minorEastAsia"/>
                <w:color w:val="000000"/>
                <w:sz w:val="24"/>
              </w:rPr>
            </w:pPr>
            <w:r>
              <w:rPr>
                <w:rFonts w:hint="eastAsia" w:eastAsiaTheme="minorEastAsia"/>
                <w:color w:val="000000"/>
                <w:sz w:val="24"/>
              </w:rPr>
              <w:t>工程名称</w:t>
            </w:r>
          </w:p>
        </w:tc>
        <w:tc>
          <w:tcPr>
            <w:tcW w:w="6471" w:type="dxa"/>
            <w:tcBorders>
              <w:top w:val="single" w:color="000000" w:sz="6" w:space="0"/>
              <w:left w:val="single" w:color="000000" w:sz="6" w:space="0"/>
              <w:bottom w:val="single" w:color="000000" w:sz="6" w:space="0"/>
              <w:right w:val="single" w:color="000000" w:sz="6" w:space="0"/>
            </w:tcBorders>
            <w:vAlign w:val="center"/>
          </w:tcPr>
          <w:p w14:paraId="56F91553">
            <w:pPr>
              <w:autoSpaceDE w:val="0"/>
              <w:autoSpaceDN w:val="0"/>
              <w:adjustRightInd w:val="0"/>
              <w:snapToGrid w:val="0"/>
              <w:spacing w:before="25" w:after="25" w:line="360" w:lineRule="auto"/>
              <w:rPr>
                <w:rFonts w:eastAsiaTheme="minorEastAsia"/>
                <w:color w:val="000000"/>
                <w:sz w:val="24"/>
              </w:rPr>
            </w:pPr>
          </w:p>
        </w:tc>
      </w:tr>
      <w:tr w14:paraId="68DBDA23">
        <w:tblPrEx>
          <w:tblCellMar>
            <w:top w:w="0" w:type="dxa"/>
            <w:left w:w="0" w:type="dxa"/>
            <w:bottom w:w="0" w:type="dxa"/>
            <w:right w:w="0" w:type="dxa"/>
          </w:tblCellMar>
        </w:tblPrEx>
        <w:trPr>
          <w:trHeight w:val="1163"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1141964C">
            <w:pPr>
              <w:autoSpaceDE w:val="0"/>
              <w:autoSpaceDN w:val="0"/>
              <w:adjustRightInd w:val="0"/>
              <w:snapToGrid w:val="0"/>
              <w:spacing w:before="25" w:after="25" w:line="360" w:lineRule="auto"/>
              <w:jc w:val="center"/>
              <w:rPr>
                <w:rFonts w:eastAsiaTheme="minorEastAsia"/>
                <w:color w:val="000000"/>
                <w:sz w:val="24"/>
              </w:rPr>
            </w:pPr>
            <w:r>
              <w:rPr>
                <w:rFonts w:hint="eastAsia" w:eastAsiaTheme="minorEastAsia"/>
                <w:color w:val="000000"/>
                <w:sz w:val="24"/>
              </w:rPr>
              <w:t>总工期</w:t>
            </w:r>
          </w:p>
        </w:tc>
        <w:tc>
          <w:tcPr>
            <w:tcW w:w="6471" w:type="dxa"/>
            <w:tcBorders>
              <w:top w:val="single" w:color="000000" w:sz="6" w:space="0"/>
              <w:left w:val="single" w:color="000000" w:sz="6" w:space="0"/>
              <w:bottom w:val="single" w:color="000000" w:sz="6" w:space="0"/>
              <w:right w:val="single" w:color="000000" w:sz="6" w:space="0"/>
            </w:tcBorders>
            <w:vAlign w:val="center"/>
          </w:tcPr>
          <w:p w14:paraId="1C2F97B6">
            <w:pPr>
              <w:autoSpaceDE w:val="0"/>
              <w:autoSpaceDN w:val="0"/>
              <w:adjustRightInd w:val="0"/>
              <w:snapToGrid w:val="0"/>
              <w:spacing w:before="25" w:after="25" w:line="360" w:lineRule="auto"/>
              <w:jc w:val="center"/>
              <w:rPr>
                <w:rFonts w:eastAsiaTheme="minorEastAsia"/>
                <w:color w:val="000000"/>
                <w:sz w:val="24"/>
              </w:rPr>
            </w:pPr>
            <w:r>
              <w:rPr>
                <w:rFonts w:hint="eastAsia" w:eastAsiaTheme="minorEastAsia"/>
                <w:color w:val="000000"/>
                <w:sz w:val="24"/>
              </w:rPr>
              <w:t>日历天</w:t>
            </w:r>
          </w:p>
        </w:tc>
      </w:tr>
      <w:tr w14:paraId="6DE65192">
        <w:tblPrEx>
          <w:tblCellMar>
            <w:top w:w="0" w:type="dxa"/>
            <w:left w:w="0" w:type="dxa"/>
            <w:bottom w:w="0" w:type="dxa"/>
            <w:right w:w="0" w:type="dxa"/>
          </w:tblCellMar>
        </w:tblPrEx>
        <w:trPr>
          <w:trHeight w:val="1124"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554C5352">
            <w:pPr>
              <w:autoSpaceDE w:val="0"/>
              <w:autoSpaceDN w:val="0"/>
              <w:adjustRightInd w:val="0"/>
              <w:snapToGrid w:val="0"/>
              <w:spacing w:before="25" w:after="25" w:line="360" w:lineRule="auto"/>
              <w:jc w:val="center"/>
              <w:rPr>
                <w:rFonts w:eastAsiaTheme="minorEastAsia"/>
                <w:color w:val="000000"/>
                <w:sz w:val="24"/>
              </w:rPr>
            </w:pPr>
            <w:r>
              <w:rPr>
                <w:rFonts w:hint="eastAsia" w:eastAsiaTheme="minorEastAsia"/>
                <w:color w:val="000000"/>
                <w:sz w:val="24"/>
              </w:rPr>
              <w:t>质量标准</w:t>
            </w:r>
          </w:p>
        </w:tc>
        <w:tc>
          <w:tcPr>
            <w:tcW w:w="6471" w:type="dxa"/>
            <w:tcBorders>
              <w:top w:val="single" w:color="000000" w:sz="6" w:space="0"/>
              <w:left w:val="single" w:color="000000" w:sz="6" w:space="0"/>
              <w:bottom w:val="single" w:color="000000" w:sz="6" w:space="0"/>
              <w:right w:val="single" w:color="000000" w:sz="6" w:space="0"/>
            </w:tcBorders>
            <w:vAlign w:val="center"/>
          </w:tcPr>
          <w:p w14:paraId="6C254C20">
            <w:pPr>
              <w:autoSpaceDE w:val="0"/>
              <w:autoSpaceDN w:val="0"/>
              <w:adjustRightInd w:val="0"/>
              <w:snapToGrid w:val="0"/>
              <w:spacing w:before="25" w:after="25" w:line="360" w:lineRule="auto"/>
              <w:rPr>
                <w:rFonts w:eastAsiaTheme="minorEastAsia"/>
                <w:color w:val="000000"/>
                <w:sz w:val="24"/>
              </w:rPr>
            </w:pPr>
          </w:p>
        </w:tc>
      </w:tr>
      <w:tr w14:paraId="2D00B664">
        <w:tblPrEx>
          <w:tblCellMar>
            <w:top w:w="0" w:type="dxa"/>
            <w:left w:w="0" w:type="dxa"/>
            <w:bottom w:w="0" w:type="dxa"/>
            <w:right w:w="0" w:type="dxa"/>
          </w:tblCellMar>
        </w:tblPrEx>
        <w:trPr>
          <w:trHeight w:val="1928"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37D44819">
            <w:pPr>
              <w:autoSpaceDE w:val="0"/>
              <w:autoSpaceDN w:val="0"/>
              <w:adjustRightInd w:val="0"/>
              <w:snapToGrid w:val="0"/>
              <w:spacing w:before="25" w:after="25" w:line="360" w:lineRule="auto"/>
              <w:jc w:val="center"/>
              <w:rPr>
                <w:rFonts w:eastAsiaTheme="minorEastAsia"/>
                <w:color w:val="000000"/>
                <w:sz w:val="24"/>
              </w:rPr>
            </w:pPr>
            <w:r>
              <w:rPr>
                <w:rFonts w:hint="eastAsia" w:eastAsiaTheme="minorEastAsia"/>
                <w:color w:val="000000"/>
                <w:sz w:val="24"/>
              </w:rPr>
              <w:t>施工现场安全生产标准化管理目标等级</w:t>
            </w:r>
          </w:p>
        </w:tc>
        <w:tc>
          <w:tcPr>
            <w:tcW w:w="6471" w:type="dxa"/>
            <w:tcBorders>
              <w:top w:val="single" w:color="000000" w:sz="6" w:space="0"/>
              <w:left w:val="single" w:color="000000" w:sz="6" w:space="0"/>
              <w:bottom w:val="single" w:color="000000" w:sz="6" w:space="0"/>
              <w:right w:val="single" w:color="000000" w:sz="6" w:space="0"/>
            </w:tcBorders>
            <w:vAlign w:val="center"/>
          </w:tcPr>
          <w:p w14:paraId="65DEBCDF">
            <w:pPr>
              <w:autoSpaceDE w:val="0"/>
              <w:autoSpaceDN w:val="0"/>
              <w:adjustRightInd w:val="0"/>
              <w:snapToGrid w:val="0"/>
              <w:spacing w:before="25" w:after="25" w:line="360" w:lineRule="auto"/>
              <w:rPr>
                <w:rFonts w:eastAsiaTheme="minorEastAsia"/>
                <w:color w:val="000000"/>
                <w:sz w:val="24"/>
              </w:rPr>
            </w:pPr>
          </w:p>
        </w:tc>
      </w:tr>
      <w:tr w14:paraId="38615572">
        <w:trPr>
          <w:trHeight w:val="1873"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0F61EC14">
            <w:pPr>
              <w:autoSpaceDE w:val="0"/>
              <w:autoSpaceDN w:val="0"/>
              <w:adjustRightInd w:val="0"/>
              <w:snapToGrid w:val="0"/>
              <w:spacing w:before="25" w:after="25" w:line="360" w:lineRule="auto"/>
              <w:jc w:val="center"/>
              <w:rPr>
                <w:rFonts w:eastAsiaTheme="minorEastAsia"/>
                <w:color w:val="000000"/>
                <w:sz w:val="24"/>
              </w:rPr>
            </w:pPr>
            <w:r>
              <w:rPr>
                <w:rFonts w:hint="eastAsia" w:eastAsiaTheme="minorEastAsia"/>
                <w:color w:val="000000"/>
                <w:sz w:val="24"/>
              </w:rPr>
              <w:t>备 注</w:t>
            </w:r>
          </w:p>
        </w:tc>
        <w:tc>
          <w:tcPr>
            <w:tcW w:w="6471" w:type="dxa"/>
            <w:tcBorders>
              <w:top w:val="single" w:color="000000" w:sz="6" w:space="0"/>
              <w:left w:val="single" w:color="000000" w:sz="6" w:space="0"/>
              <w:bottom w:val="single" w:color="000000" w:sz="6" w:space="0"/>
              <w:right w:val="single" w:color="000000" w:sz="6" w:space="0"/>
            </w:tcBorders>
            <w:vAlign w:val="center"/>
          </w:tcPr>
          <w:p w14:paraId="3AAA7543">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rPr>
              <w:t xml:space="preserve">  </w:t>
            </w:r>
          </w:p>
        </w:tc>
      </w:tr>
    </w:tbl>
    <w:p w14:paraId="0917C28B">
      <w:pPr>
        <w:autoSpaceDE w:val="0"/>
        <w:autoSpaceDN w:val="0"/>
        <w:adjustRightInd w:val="0"/>
        <w:snapToGrid w:val="0"/>
        <w:spacing w:before="25" w:after="25" w:line="360" w:lineRule="auto"/>
        <w:rPr>
          <w:rFonts w:eastAsiaTheme="minorEastAsia"/>
          <w:color w:val="000000"/>
          <w:sz w:val="24"/>
        </w:rPr>
      </w:pPr>
    </w:p>
    <w:p w14:paraId="6F8F16F3">
      <w:pPr>
        <w:autoSpaceDE w:val="0"/>
        <w:autoSpaceDN w:val="0"/>
        <w:adjustRightInd w:val="0"/>
        <w:snapToGrid w:val="0"/>
        <w:spacing w:before="25" w:after="25" w:line="360" w:lineRule="auto"/>
        <w:rPr>
          <w:rFonts w:eastAsiaTheme="minorEastAsia"/>
          <w:color w:val="000000"/>
          <w:sz w:val="24"/>
        </w:rPr>
      </w:pPr>
    </w:p>
    <w:p w14:paraId="5F705AEB">
      <w:pPr>
        <w:autoSpaceDE w:val="0"/>
        <w:autoSpaceDN w:val="0"/>
        <w:adjustRightInd w:val="0"/>
        <w:snapToGrid w:val="0"/>
        <w:spacing w:before="25" w:after="25" w:line="360" w:lineRule="auto"/>
        <w:rPr>
          <w:rFonts w:eastAsiaTheme="minorEastAsia"/>
          <w:color w:val="000000"/>
          <w:sz w:val="24"/>
          <w:lang w:val="zh-CN"/>
        </w:rPr>
      </w:pPr>
      <w:r>
        <w:rPr>
          <w:rFonts w:hint="eastAsia" w:eastAsiaTheme="minorEastAsia"/>
          <w:color w:val="000000"/>
          <w:sz w:val="24"/>
        </w:rPr>
        <w:t>供应商名称（加盖公章）</w:t>
      </w:r>
      <w:r>
        <w:rPr>
          <w:rFonts w:hint="eastAsia" w:eastAsiaTheme="minorEastAsia"/>
          <w:color w:val="000000"/>
          <w:sz w:val="24"/>
          <w:lang w:val="zh-CN"/>
        </w:rPr>
        <w:t>：</w:t>
      </w:r>
      <w:r>
        <w:rPr>
          <w:rFonts w:eastAsiaTheme="minorEastAsia"/>
          <w:color w:val="000000"/>
          <w:sz w:val="24"/>
        </w:rPr>
        <w:t>___________</w:t>
      </w:r>
    </w:p>
    <w:p w14:paraId="745CBFC3">
      <w:pPr>
        <w:autoSpaceDE w:val="0"/>
        <w:autoSpaceDN w:val="0"/>
        <w:adjustRightInd w:val="0"/>
        <w:snapToGrid w:val="0"/>
        <w:spacing w:before="25" w:after="25" w:line="360" w:lineRule="auto"/>
        <w:rPr>
          <w:rFonts w:eastAsiaTheme="minorEastAsia"/>
          <w:color w:val="000000"/>
          <w:sz w:val="24"/>
          <w:lang w:val="zh-CN"/>
        </w:rPr>
      </w:pPr>
      <w:r>
        <w:rPr>
          <w:rFonts w:hint="eastAsia" w:eastAsiaTheme="minorEastAsia"/>
          <w:color w:val="000000"/>
          <w:sz w:val="24"/>
        </w:rPr>
        <w:t>日期：</w:t>
      </w:r>
      <w:r>
        <w:rPr>
          <w:rFonts w:eastAsiaTheme="minorEastAsia"/>
          <w:color w:val="000000"/>
          <w:sz w:val="24"/>
        </w:rPr>
        <w:t>____</w:t>
      </w:r>
      <w:r>
        <w:rPr>
          <w:rFonts w:hint="eastAsia" w:eastAsiaTheme="minorEastAsia"/>
          <w:color w:val="000000"/>
          <w:sz w:val="24"/>
        </w:rPr>
        <w:t>年</w:t>
      </w:r>
      <w:r>
        <w:rPr>
          <w:rFonts w:eastAsiaTheme="minorEastAsia"/>
          <w:color w:val="000000"/>
          <w:sz w:val="24"/>
        </w:rPr>
        <w:t>____</w:t>
      </w:r>
      <w:r>
        <w:rPr>
          <w:rFonts w:hint="eastAsia" w:eastAsiaTheme="minorEastAsia"/>
          <w:color w:val="000000"/>
          <w:sz w:val="24"/>
        </w:rPr>
        <w:t>月</w:t>
      </w:r>
      <w:r>
        <w:rPr>
          <w:rFonts w:eastAsiaTheme="minorEastAsia"/>
          <w:color w:val="000000"/>
          <w:sz w:val="24"/>
        </w:rPr>
        <w:t>____</w:t>
      </w:r>
      <w:r>
        <w:rPr>
          <w:rFonts w:hint="eastAsia" w:eastAsiaTheme="minorEastAsia"/>
          <w:color w:val="000000"/>
          <w:sz w:val="24"/>
        </w:rPr>
        <w:t>日</w:t>
      </w:r>
    </w:p>
    <w:p w14:paraId="2535863D">
      <w:pPr>
        <w:widowControl/>
        <w:jc w:val="left"/>
        <w:rPr>
          <w:rFonts w:eastAsiaTheme="minorEastAsia"/>
          <w:sz w:val="24"/>
        </w:rPr>
      </w:pPr>
      <w:bookmarkStart w:id="2548" w:name="_Toc195842924"/>
      <w:bookmarkStart w:id="2549" w:name="_Toc265228397"/>
      <w:bookmarkStart w:id="2550" w:name="_Toc305158827"/>
      <w:bookmarkStart w:id="2551" w:name="_Toc305158901"/>
      <w:bookmarkStart w:id="2552" w:name="_Toc142311060"/>
      <w:bookmarkStart w:id="2553" w:name="_Toc127151558"/>
      <w:bookmarkStart w:id="2554" w:name="_Toc264969249"/>
      <w:bookmarkStart w:id="2555" w:name="_Toc150480796"/>
      <w:bookmarkStart w:id="2556" w:name="_Toc226965749"/>
      <w:bookmarkStart w:id="2557" w:name="_Toc226337255"/>
      <w:bookmarkStart w:id="2558" w:name="_Toc226965832"/>
      <w:bookmarkStart w:id="2559" w:name="_Toc226309803"/>
      <w:bookmarkStart w:id="2560" w:name="_Toc150774763"/>
      <w:r>
        <w:rPr>
          <w:rFonts w:eastAsiaTheme="minorEastAsia"/>
          <w:sz w:val="24"/>
        </w:rPr>
        <w:br w:type="page"/>
      </w:r>
    </w:p>
    <w:p w14:paraId="116BA94E">
      <w:pPr>
        <w:tabs>
          <w:tab w:val="left" w:pos="360"/>
        </w:tabs>
        <w:snapToGrid w:val="0"/>
        <w:spacing w:line="360" w:lineRule="auto"/>
        <w:outlineLvl w:val="1"/>
        <w:rPr>
          <w:rFonts w:eastAsiaTheme="minorEastAsia"/>
          <w:sz w:val="24"/>
        </w:rPr>
        <w:sectPr>
          <w:headerReference r:id="rId24" w:type="first"/>
          <w:footerReference r:id="rId26" w:type="first"/>
          <w:headerReference r:id="rId23" w:type="even"/>
          <w:footerReference r:id="rId25" w:type="even"/>
          <w:pgSz w:w="11907" w:h="16840"/>
          <w:pgMar w:top="1418" w:right="1134" w:bottom="1418" w:left="1701" w:header="851" w:footer="851" w:gutter="0"/>
          <w:cols w:space="720" w:num="1"/>
          <w:docGrid w:linePitch="462" w:charSpace="0"/>
        </w:sectPr>
      </w:pPr>
    </w:p>
    <w:p w14:paraId="6A4AD253">
      <w:pPr>
        <w:tabs>
          <w:tab w:val="left" w:pos="360"/>
        </w:tabs>
        <w:snapToGrid w:val="0"/>
        <w:spacing w:line="360" w:lineRule="auto"/>
        <w:outlineLvl w:val="1"/>
        <w:rPr>
          <w:rFonts w:eastAsiaTheme="minorEastAsia"/>
          <w:sz w:val="24"/>
        </w:rPr>
      </w:pPr>
      <w:r>
        <w:rPr>
          <w:rFonts w:hint="eastAsia" w:eastAsiaTheme="minorEastAsia"/>
          <w:sz w:val="24"/>
        </w:rPr>
        <w:t>8</w:t>
      </w:r>
      <w:r>
        <w:rPr>
          <w:rFonts w:eastAsiaTheme="minorEastAsia"/>
          <w:sz w:val="24"/>
        </w:rPr>
        <w:t xml:space="preserve">  分项报价表</w:t>
      </w:r>
      <w:bookmarkEnd w:id="2548"/>
      <w:bookmarkEnd w:id="2549"/>
      <w:bookmarkEnd w:id="2550"/>
      <w:bookmarkEnd w:id="2551"/>
      <w:bookmarkEnd w:id="2552"/>
      <w:bookmarkEnd w:id="2553"/>
      <w:bookmarkEnd w:id="2554"/>
      <w:bookmarkEnd w:id="2555"/>
      <w:bookmarkEnd w:id="2556"/>
      <w:bookmarkEnd w:id="2557"/>
      <w:bookmarkEnd w:id="2558"/>
      <w:bookmarkEnd w:id="2559"/>
      <w:bookmarkEnd w:id="2560"/>
      <w:r>
        <w:rPr>
          <w:rFonts w:hint="eastAsia" w:eastAsiaTheme="minorEastAsia"/>
          <w:sz w:val="24"/>
        </w:rPr>
        <w:t>（工程量清单报价）</w:t>
      </w:r>
    </w:p>
    <w:p w14:paraId="5373B4CF">
      <w:pPr>
        <w:tabs>
          <w:tab w:val="left" w:pos="360"/>
        </w:tabs>
        <w:snapToGrid w:val="0"/>
        <w:spacing w:line="360" w:lineRule="auto"/>
        <w:outlineLvl w:val="1"/>
        <w:rPr>
          <w:rFonts w:eastAsiaTheme="minorEastAsia"/>
          <w:sz w:val="24"/>
        </w:rPr>
      </w:pPr>
      <w:bookmarkStart w:id="2561" w:name="_Toc264969252"/>
      <w:bookmarkStart w:id="2562" w:name="_Toc150774765"/>
      <w:bookmarkStart w:id="2563" w:name="_Toc195842927"/>
      <w:bookmarkStart w:id="2564" w:name="_Toc142311062"/>
      <w:bookmarkStart w:id="2565" w:name="_Toc305158904"/>
      <w:bookmarkStart w:id="2566" w:name="_Toc150480798"/>
      <w:bookmarkStart w:id="2567" w:name="_Toc226965835"/>
      <w:bookmarkStart w:id="2568" w:name="_Toc226337258"/>
      <w:bookmarkStart w:id="2569" w:name="_Toc305158830"/>
      <w:bookmarkStart w:id="2570" w:name="_Toc226309806"/>
      <w:bookmarkStart w:id="2571" w:name="_Toc265228400"/>
      <w:bookmarkStart w:id="2572" w:name="_Toc226965752"/>
      <w:bookmarkStart w:id="2573" w:name="_Toc127151562"/>
      <w:bookmarkStart w:id="2574" w:name="_Toc305158829"/>
      <w:bookmarkStart w:id="2575" w:name="_Toc150774764"/>
      <w:bookmarkStart w:id="2576" w:name="_Toc226337257"/>
      <w:bookmarkStart w:id="2577" w:name="_Toc265228399"/>
      <w:bookmarkStart w:id="2578" w:name="_Toc264969251"/>
      <w:bookmarkStart w:id="2579" w:name="_Toc226309805"/>
      <w:bookmarkStart w:id="2580" w:name="_Toc127151561"/>
      <w:bookmarkStart w:id="2581" w:name="_Toc226965834"/>
      <w:bookmarkStart w:id="2582" w:name="_Toc195842926"/>
      <w:bookmarkStart w:id="2583" w:name="_Toc226965751"/>
      <w:bookmarkStart w:id="2584" w:name="_Toc305158903"/>
      <w:bookmarkStart w:id="2585" w:name="_Toc150480797"/>
      <w:bookmarkStart w:id="2586" w:name="_Toc142311061"/>
    </w:p>
    <w:p w14:paraId="18EC504E">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3CD1716A">
      <w:pPr>
        <w:tabs>
          <w:tab w:val="left" w:pos="360"/>
        </w:tabs>
        <w:snapToGrid w:val="0"/>
        <w:spacing w:line="360" w:lineRule="auto"/>
        <w:outlineLvl w:val="1"/>
        <w:rPr>
          <w:rFonts w:eastAsiaTheme="minorEastAsia"/>
          <w:color w:val="000000"/>
          <w:sz w:val="24"/>
          <w:szCs w:val="20"/>
        </w:rPr>
      </w:pPr>
      <w:r>
        <w:rPr>
          <w:rFonts w:hint="eastAsia" w:eastAsiaTheme="minorEastAsia"/>
          <w:sz w:val="24"/>
        </w:rPr>
        <w:t>9</w:t>
      </w:r>
      <w:r>
        <w:rPr>
          <w:rFonts w:eastAsiaTheme="minorEastAsia"/>
          <w:sz w:val="24"/>
        </w:rPr>
        <w:t xml:space="preserve">  合同条款偏离表</w:t>
      </w:r>
      <w:bookmarkEnd w:id="2561"/>
      <w:bookmarkEnd w:id="2562"/>
      <w:bookmarkEnd w:id="2563"/>
      <w:bookmarkEnd w:id="2564"/>
      <w:bookmarkEnd w:id="2565"/>
      <w:bookmarkEnd w:id="2566"/>
      <w:bookmarkEnd w:id="2567"/>
      <w:bookmarkEnd w:id="2568"/>
      <w:bookmarkEnd w:id="2569"/>
      <w:bookmarkEnd w:id="2570"/>
      <w:bookmarkEnd w:id="2571"/>
      <w:bookmarkEnd w:id="2572"/>
      <w:bookmarkEnd w:id="2573"/>
      <w:r>
        <w:rPr>
          <w:rFonts w:eastAsiaTheme="minorEastAsia"/>
          <w:sz w:val="24"/>
        </w:rPr>
        <w:t>（实质性格式）</w:t>
      </w:r>
    </w:p>
    <w:p w14:paraId="49F8C85F">
      <w:pPr>
        <w:spacing w:line="360" w:lineRule="auto"/>
        <w:rPr>
          <w:rFonts w:eastAsiaTheme="minorEastAsia"/>
          <w:color w:val="000000"/>
          <w:sz w:val="24"/>
          <w:szCs w:val="20"/>
        </w:rPr>
      </w:pPr>
    </w:p>
    <w:p w14:paraId="682BCEAF">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73A4F82C">
      <w:pPr>
        <w:tabs>
          <w:tab w:val="left" w:pos="1800"/>
          <w:tab w:val="left" w:pos="5580"/>
        </w:tabs>
        <w:spacing w:line="360" w:lineRule="auto"/>
        <w:jc w:val="left"/>
        <w:rPr>
          <w:rFonts w:eastAsiaTheme="minorEastAsia"/>
          <w:color w:val="000000"/>
          <w:sz w:val="24"/>
          <w:szCs w:val="20"/>
        </w:rPr>
      </w:pPr>
    </w:p>
    <w:p w14:paraId="1AD19FB4">
      <w:pPr>
        <w:tabs>
          <w:tab w:val="left" w:pos="1800"/>
          <w:tab w:val="left" w:pos="5580"/>
        </w:tabs>
        <w:spacing w:line="360" w:lineRule="auto"/>
        <w:jc w:val="left"/>
        <w:rPr>
          <w:rFonts w:eastAsiaTheme="minorEastAsia"/>
          <w:color w:val="000000"/>
          <w:sz w:val="24"/>
        </w:rPr>
      </w:pPr>
      <w:r>
        <w:rPr>
          <w:rFonts w:eastAsiaTheme="minorEastAsia"/>
          <w:color w:val="000000"/>
          <w:sz w:val="24"/>
        </w:rPr>
        <w:t>项目编号/包号：_______________     项目名称：_______________</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041E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6E88FA2">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52DB327C">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3E2CA9D2">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527BB0E9">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6E3EA964">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74F55DDB">
            <w:pPr>
              <w:adjustRightInd w:val="0"/>
              <w:snapToGrid w:val="0"/>
              <w:jc w:val="center"/>
              <w:rPr>
                <w:rFonts w:eastAsiaTheme="minorEastAsia"/>
                <w:color w:val="000000"/>
                <w:sz w:val="24"/>
              </w:rPr>
            </w:pPr>
            <w:r>
              <w:rPr>
                <w:rFonts w:eastAsiaTheme="minorEastAsia"/>
                <w:color w:val="000000"/>
                <w:sz w:val="24"/>
              </w:rPr>
              <w:t>说明</w:t>
            </w:r>
          </w:p>
        </w:tc>
      </w:tr>
      <w:tr w14:paraId="5250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47D4417">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74A9E930">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3563D78A">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2FFE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A5AFE32">
            <w:pPr>
              <w:adjustRightInd w:val="0"/>
              <w:snapToGrid w:val="0"/>
              <w:jc w:val="center"/>
              <w:rPr>
                <w:rFonts w:eastAsiaTheme="minorEastAsia"/>
                <w:color w:val="000000"/>
                <w:sz w:val="24"/>
              </w:rPr>
            </w:pPr>
          </w:p>
        </w:tc>
        <w:tc>
          <w:tcPr>
            <w:tcW w:w="1394" w:type="dxa"/>
            <w:vAlign w:val="center"/>
          </w:tcPr>
          <w:p w14:paraId="0FD6B921">
            <w:pPr>
              <w:adjustRightInd w:val="0"/>
              <w:snapToGrid w:val="0"/>
              <w:jc w:val="center"/>
              <w:rPr>
                <w:rFonts w:eastAsiaTheme="minorEastAsia"/>
                <w:color w:val="000000"/>
                <w:sz w:val="24"/>
              </w:rPr>
            </w:pPr>
          </w:p>
        </w:tc>
        <w:tc>
          <w:tcPr>
            <w:tcW w:w="1808" w:type="dxa"/>
            <w:vAlign w:val="center"/>
          </w:tcPr>
          <w:p w14:paraId="3B88EF4B">
            <w:pPr>
              <w:adjustRightInd w:val="0"/>
              <w:snapToGrid w:val="0"/>
              <w:jc w:val="center"/>
              <w:rPr>
                <w:rFonts w:eastAsiaTheme="minorEastAsia"/>
                <w:color w:val="000000"/>
                <w:sz w:val="24"/>
              </w:rPr>
            </w:pPr>
          </w:p>
        </w:tc>
        <w:tc>
          <w:tcPr>
            <w:tcW w:w="1809" w:type="dxa"/>
            <w:vAlign w:val="center"/>
          </w:tcPr>
          <w:p w14:paraId="0F50F4F4">
            <w:pPr>
              <w:adjustRightInd w:val="0"/>
              <w:snapToGrid w:val="0"/>
              <w:jc w:val="center"/>
              <w:rPr>
                <w:rFonts w:eastAsiaTheme="minorEastAsia"/>
                <w:color w:val="000000"/>
                <w:sz w:val="24"/>
              </w:rPr>
            </w:pPr>
          </w:p>
        </w:tc>
        <w:tc>
          <w:tcPr>
            <w:tcW w:w="2290" w:type="dxa"/>
            <w:vAlign w:val="center"/>
          </w:tcPr>
          <w:p w14:paraId="2FD1ECEA">
            <w:pPr>
              <w:adjustRightInd w:val="0"/>
              <w:snapToGrid w:val="0"/>
              <w:jc w:val="center"/>
              <w:rPr>
                <w:rFonts w:eastAsiaTheme="minorEastAsia"/>
                <w:color w:val="000000"/>
                <w:sz w:val="24"/>
              </w:rPr>
            </w:pPr>
          </w:p>
        </w:tc>
        <w:tc>
          <w:tcPr>
            <w:tcW w:w="863" w:type="dxa"/>
            <w:vAlign w:val="center"/>
          </w:tcPr>
          <w:p w14:paraId="237A904C">
            <w:pPr>
              <w:adjustRightInd w:val="0"/>
              <w:snapToGrid w:val="0"/>
              <w:jc w:val="center"/>
              <w:rPr>
                <w:rFonts w:eastAsiaTheme="minorEastAsia"/>
                <w:color w:val="000000"/>
                <w:sz w:val="24"/>
              </w:rPr>
            </w:pPr>
          </w:p>
        </w:tc>
      </w:tr>
      <w:tr w14:paraId="5E2B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E6C412A">
            <w:pPr>
              <w:adjustRightInd w:val="0"/>
              <w:snapToGrid w:val="0"/>
              <w:jc w:val="center"/>
              <w:rPr>
                <w:rFonts w:eastAsiaTheme="minorEastAsia"/>
                <w:color w:val="000000"/>
                <w:sz w:val="24"/>
              </w:rPr>
            </w:pPr>
          </w:p>
        </w:tc>
        <w:tc>
          <w:tcPr>
            <w:tcW w:w="1394" w:type="dxa"/>
            <w:vAlign w:val="center"/>
          </w:tcPr>
          <w:p w14:paraId="2A0CB8CF">
            <w:pPr>
              <w:adjustRightInd w:val="0"/>
              <w:snapToGrid w:val="0"/>
              <w:jc w:val="center"/>
              <w:rPr>
                <w:rFonts w:eastAsiaTheme="minorEastAsia"/>
                <w:color w:val="000000"/>
                <w:sz w:val="24"/>
              </w:rPr>
            </w:pPr>
          </w:p>
        </w:tc>
        <w:tc>
          <w:tcPr>
            <w:tcW w:w="1808" w:type="dxa"/>
            <w:vAlign w:val="center"/>
          </w:tcPr>
          <w:p w14:paraId="451A9ACA">
            <w:pPr>
              <w:adjustRightInd w:val="0"/>
              <w:snapToGrid w:val="0"/>
              <w:jc w:val="center"/>
              <w:rPr>
                <w:rFonts w:eastAsiaTheme="minorEastAsia"/>
                <w:color w:val="000000"/>
                <w:sz w:val="24"/>
              </w:rPr>
            </w:pPr>
          </w:p>
        </w:tc>
        <w:tc>
          <w:tcPr>
            <w:tcW w:w="1809" w:type="dxa"/>
            <w:vAlign w:val="center"/>
          </w:tcPr>
          <w:p w14:paraId="28B11D10">
            <w:pPr>
              <w:adjustRightInd w:val="0"/>
              <w:snapToGrid w:val="0"/>
              <w:jc w:val="center"/>
              <w:rPr>
                <w:rFonts w:eastAsiaTheme="minorEastAsia"/>
                <w:color w:val="000000"/>
                <w:sz w:val="24"/>
              </w:rPr>
            </w:pPr>
          </w:p>
        </w:tc>
        <w:tc>
          <w:tcPr>
            <w:tcW w:w="2290" w:type="dxa"/>
            <w:vAlign w:val="center"/>
          </w:tcPr>
          <w:p w14:paraId="2DB4B4F2">
            <w:pPr>
              <w:adjustRightInd w:val="0"/>
              <w:snapToGrid w:val="0"/>
              <w:jc w:val="center"/>
              <w:rPr>
                <w:rFonts w:eastAsiaTheme="minorEastAsia"/>
                <w:color w:val="000000"/>
                <w:sz w:val="24"/>
              </w:rPr>
            </w:pPr>
          </w:p>
        </w:tc>
        <w:tc>
          <w:tcPr>
            <w:tcW w:w="863" w:type="dxa"/>
            <w:vAlign w:val="center"/>
          </w:tcPr>
          <w:p w14:paraId="088E825B">
            <w:pPr>
              <w:adjustRightInd w:val="0"/>
              <w:snapToGrid w:val="0"/>
              <w:jc w:val="center"/>
              <w:rPr>
                <w:rFonts w:eastAsiaTheme="minorEastAsia"/>
                <w:color w:val="000000"/>
                <w:sz w:val="24"/>
              </w:rPr>
            </w:pPr>
          </w:p>
        </w:tc>
      </w:tr>
      <w:tr w14:paraId="4E71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9B63989">
            <w:pPr>
              <w:adjustRightInd w:val="0"/>
              <w:snapToGrid w:val="0"/>
              <w:jc w:val="center"/>
              <w:rPr>
                <w:rFonts w:eastAsiaTheme="minorEastAsia"/>
                <w:color w:val="000000"/>
                <w:sz w:val="24"/>
              </w:rPr>
            </w:pPr>
          </w:p>
        </w:tc>
        <w:tc>
          <w:tcPr>
            <w:tcW w:w="1394" w:type="dxa"/>
            <w:vAlign w:val="center"/>
          </w:tcPr>
          <w:p w14:paraId="6ECA0DFD">
            <w:pPr>
              <w:adjustRightInd w:val="0"/>
              <w:snapToGrid w:val="0"/>
              <w:jc w:val="center"/>
              <w:rPr>
                <w:rFonts w:eastAsiaTheme="minorEastAsia"/>
                <w:color w:val="000000"/>
                <w:sz w:val="24"/>
              </w:rPr>
            </w:pPr>
          </w:p>
        </w:tc>
        <w:tc>
          <w:tcPr>
            <w:tcW w:w="1808" w:type="dxa"/>
            <w:vAlign w:val="center"/>
          </w:tcPr>
          <w:p w14:paraId="58879F37">
            <w:pPr>
              <w:adjustRightInd w:val="0"/>
              <w:snapToGrid w:val="0"/>
              <w:jc w:val="center"/>
              <w:rPr>
                <w:rFonts w:eastAsiaTheme="minorEastAsia"/>
                <w:color w:val="000000"/>
                <w:sz w:val="24"/>
              </w:rPr>
            </w:pPr>
          </w:p>
        </w:tc>
        <w:tc>
          <w:tcPr>
            <w:tcW w:w="1809" w:type="dxa"/>
            <w:vAlign w:val="center"/>
          </w:tcPr>
          <w:p w14:paraId="65F3E801">
            <w:pPr>
              <w:adjustRightInd w:val="0"/>
              <w:snapToGrid w:val="0"/>
              <w:jc w:val="center"/>
              <w:rPr>
                <w:rFonts w:eastAsiaTheme="minorEastAsia"/>
                <w:color w:val="000000"/>
                <w:sz w:val="24"/>
              </w:rPr>
            </w:pPr>
          </w:p>
        </w:tc>
        <w:tc>
          <w:tcPr>
            <w:tcW w:w="2290" w:type="dxa"/>
            <w:vAlign w:val="center"/>
          </w:tcPr>
          <w:p w14:paraId="59186533">
            <w:pPr>
              <w:adjustRightInd w:val="0"/>
              <w:snapToGrid w:val="0"/>
              <w:jc w:val="center"/>
              <w:rPr>
                <w:rFonts w:eastAsiaTheme="minorEastAsia"/>
                <w:color w:val="000000"/>
                <w:sz w:val="24"/>
              </w:rPr>
            </w:pPr>
          </w:p>
        </w:tc>
        <w:tc>
          <w:tcPr>
            <w:tcW w:w="863" w:type="dxa"/>
            <w:vAlign w:val="center"/>
          </w:tcPr>
          <w:p w14:paraId="17EF3284">
            <w:pPr>
              <w:adjustRightInd w:val="0"/>
              <w:snapToGrid w:val="0"/>
              <w:jc w:val="center"/>
              <w:rPr>
                <w:rFonts w:eastAsiaTheme="minorEastAsia"/>
                <w:color w:val="000000"/>
                <w:sz w:val="24"/>
              </w:rPr>
            </w:pPr>
          </w:p>
        </w:tc>
      </w:tr>
      <w:tr w14:paraId="245A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B488315">
            <w:pPr>
              <w:adjustRightInd w:val="0"/>
              <w:snapToGrid w:val="0"/>
              <w:jc w:val="center"/>
              <w:rPr>
                <w:rFonts w:eastAsiaTheme="minorEastAsia"/>
                <w:color w:val="000000"/>
                <w:sz w:val="24"/>
              </w:rPr>
            </w:pPr>
          </w:p>
        </w:tc>
        <w:tc>
          <w:tcPr>
            <w:tcW w:w="1394" w:type="dxa"/>
            <w:vAlign w:val="center"/>
          </w:tcPr>
          <w:p w14:paraId="27D9C0F4">
            <w:pPr>
              <w:adjustRightInd w:val="0"/>
              <w:snapToGrid w:val="0"/>
              <w:jc w:val="center"/>
              <w:rPr>
                <w:rFonts w:eastAsiaTheme="minorEastAsia"/>
                <w:color w:val="000000"/>
                <w:sz w:val="24"/>
              </w:rPr>
            </w:pPr>
          </w:p>
        </w:tc>
        <w:tc>
          <w:tcPr>
            <w:tcW w:w="1808" w:type="dxa"/>
            <w:vAlign w:val="center"/>
          </w:tcPr>
          <w:p w14:paraId="67CC21F0">
            <w:pPr>
              <w:adjustRightInd w:val="0"/>
              <w:snapToGrid w:val="0"/>
              <w:jc w:val="center"/>
              <w:rPr>
                <w:rFonts w:eastAsiaTheme="minorEastAsia"/>
                <w:color w:val="000000"/>
                <w:sz w:val="24"/>
              </w:rPr>
            </w:pPr>
          </w:p>
        </w:tc>
        <w:tc>
          <w:tcPr>
            <w:tcW w:w="1809" w:type="dxa"/>
            <w:vAlign w:val="center"/>
          </w:tcPr>
          <w:p w14:paraId="1D3ED11A">
            <w:pPr>
              <w:adjustRightInd w:val="0"/>
              <w:snapToGrid w:val="0"/>
              <w:jc w:val="center"/>
              <w:rPr>
                <w:rFonts w:eastAsiaTheme="minorEastAsia"/>
                <w:color w:val="000000"/>
                <w:sz w:val="24"/>
              </w:rPr>
            </w:pPr>
          </w:p>
        </w:tc>
        <w:tc>
          <w:tcPr>
            <w:tcW w:w="2290" w:type="dxa"/>
            <w:vAlign w:val="center"/>
          </w:tcPr>
          <w:p w14:paraId="0DE88EEA">
            <w:pPr>
              <w:adjustRightInd w:val="0"/>
              <w:snapToGrid w:val="0"/>
              <w:jc w:val="center"/>
              <w:rPr>
                <w:rFonts w:eastAsiaTheme="minorEastAsia"/>
                <w:color w:val="000000"/>
                <w:sz w:val="24"/>
              </w:rPr>
            </w:pPr>
          </w:p>
        </w:tc>
        <w:tc>
          <w:tcPr>
            <w:tcW w:w="863" w:type="dxa"/>
            <w:vAlign w:val="center"/>
          </w:tcPr>
          <w:p w14:paraId="2DBF70E3">
            <w:pPr>
              <w:adjustRightInd w:val="0"/>
              <w:snapToGrid w:val="0"/>
              <w:jc w:val="center"/>
              <w:rPr>
                <w:rFonts w:eastAsiaTheme="minorEastAsia"/>
                <w:color w:val="000000"/>
                <w:sz w:val="24"/>
              </w:rPr>
            </w:pPr>
          </w:p>
        </w:tc>
      </w:tr>
      <w:tr w14:paraId="1557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1A1D18B">
            <w:pPr>
              <w:adjustRightInd w:val="0"/>
              <w:snapToGrid w:val="0"/>
              <w:jc w:val="center"/>
              <w:rPr>
                <w:rFonts w:eastAsiaTheme="minorEastAsia"/>
                <w:color w:val="000000"/>
                <w:sz w:val="24"/>
              </w:rPr>
            </w:pPr>
          </w:p>
        </w:tc>
        <w:tc>
          <w:tcPr>
            <w:tcW w:w="1394" w:type="dxa"/>
            <w:vAlign w:val="center"/>
          </w:tcPr>
          <w:p w14:paraId="77F08CA5">
            <w:pPr>
              <w:adjustRightInd w:val="0"/>
              <w:snapToGrid w:val="0"/>
              <w:jc w:val="center"/>
              <w:rPr>
                <w:rFonts w:eastAsiaTheme="minorEastAsia"/>
                <w:color w:val="000000"/>
                <w:sz w:val="24"/>
              </w:rPr>
            </w:pPr>
          </w:p>
        </w:tc>
        <w:tc>
          <w:tcPr>
            <w:tcW w:w="1808" w:type="dxa"/>
            <w:vAlign w:val="center"/>
          </w:tcPr>
          <w:p w14:paraId="62509D43">
            <w:pPr>
              <w:adjustRightInd w:val="0"/>
              <w:snapToGrid w:val="0"/>
              <w:jc w:val="center"/>
              <w:rPr>
                <w:rFonts w:eastAsiaTheme="minorEastAsia"/>
                <w:color w:val="000000"/>
                <w:sz w:val="24"/>
              </w:rPr>
            </w:pPr>
          </w:p>
        </w:tc>
        <w:tc>
          <w:tcPr>
            <w:tcW w:w="1809" w:type="dxa"/>
            <w:vAlign w:val="center"/>
          </w:tcPr>
          <w:p w14:paraId="49ADEED4">
            <w:pPr>
              <w:adjustRightInd w:val="0"/>
              <w:snapToGrid w:val="0"/>
              <w:jc w:val="center"/>
              <w:rPr>
                <w:rFonts w:eastAsiaTheme="minorEastAsia"/>
                <w:color w:val="000000"/>
                <w:sz w:val="24"/>
              </w:rPr>
            </w:pPr>
          </w:p>
        </w:tc>
        <w:tc>
          <w:tcPr>
            <w:tcW w:w="2290" w:type="dxa"/>
            <w:vAlign w:val="center"/>
          </w:tcPr>
          <w:p w14:paraId="30B00C8A">
            <w:pPr>
              <w:adjustRightInd w:val="0"/>
              <w:snapToGrid w:val="0"/>
              <w:jc w:val="center"/>
              <w:rPr>
                <w:rFonts w:eastAsiaTheme="minorEastAsia"/>
                <w:color w:val="000000"/>
                <w:sz w:val="24"/>
              </w:rPr>
            </w:pPr>
          </w:p>
        </w:tc>
        <w:tc>
          <w:tcPr>
            <w:tcW w:w="863" w:type="dxa"/>
            <w:vAlign w:val="center"/>
          </w:tcPr>
          <w:p w14:paraId="6CDDD595">
            <w:pPr>
              <w:adjustRightInd w:val="0"/>
              <w:snapToGrid w:val="0"/>
              <w:jc w:val="center"/>
              <w:rPr>
                <w:rFonts w:eastAsiaTheme="minorEastAsia"/>
                <w:color w:val="000000"/>
                <w:sz w:val="24"/>
              </w:rPr>
            </w:pPr>
          </w:p>
        </w:tc>
      </w:tr>
    </w:tbl>
    <w:p w14:paraId="6052F55E">
      <w:pPr>
        <w:tabs>
          <w:tab w:val="left" w:pos="1800"/>
          <w:tab w:val="left" w:pos="5580"/>
        </w:tabs>
        <w:jc w:val="left"/>
        <w:rPr>
          <w:rFonts w:eastAsiaTheme="minorEastAsia"/>
          <w:color w:val="000000"/>
          <w:sz w:val="24"/>
        </w:rPr>
      </w:pPr>
    </w:p>
    <w:p w14:paraId="699C1088">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23331523">
      <w:pPr>
        <w:spacing w:line="360" w:lineRule="auto"/>
        <w:rPr>
          <w:rFonts w:eastAsiaTheme="minorEastAsia"/>
          <w:color w:val="000000"/>
          <w:sz w:val="24"/>
          <w:szCs w:val="20"/>
        </w:rPr>
      </w:pPr>
    </w:p>
    <w:p w14:paraId="79BEB07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23857DE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533C06AB">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rPr>
        <w:t>10</w:t>
      </w:r>
      <w:r>
        <w:rPr>
          <w:rFonts w:eastAsiaTheme="minorEastAsia"/>
          <w:sz w:val="24"/>
        </w:rPr>
        <w:t xml:space="preserve">  </w:t>
      </w:r>
      <w:bookmarkEnd w:id="2574"/>
      <w:bookmarkEnd w:id="2575"/>
      <w:bookmarkEnd w:id="2576"/>
      <w:bookmarkEnd w:id="2577"/>
      <w:bookmarkEnd w:id="2578"/>
      <w:bookmarkEnd w:id="2579"/>
      <w:bookmarkEnd w:id="2580"/>
      <w:bookmarkEnd w:id="2581"/>
      <w:bookmarkEnd w:id="2582"/>
      <w:bookmarkEnd w:id="2583"/>
      <w:bookmarkEnd w:id="2584"/>
      <w:bookmarkEnd w:id="2585"/>
      <w:bookmarkEnd w:id="2586"/>
      <w:r>
        <w:rPr>
          <w:rFonts w:eastAsiaTheme="minorEastAsia"/>
          <w:sz w:val="24"/>
        </w:rPr>
        <w:t>采购需求偏离表（实质性格式）</w:t>
      </w:r>
    </w:p>
    <w:p w14:paraId="40D8C2B6">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56B28BDE">
      <w:pPr>
        <w:autoSpaceDE w:val="0"/>
        <w:autoSpaceDN w:val="0"/>
        <w:adjustRightInd w:val="0"/>
        <w:spacing w:line="360" w:lineRule="auto"/>
        <w:rPr>
          <w:rFonts w:eastAsiaTheme="minorEastAsia"/>
          <w:b/>
          <w:color w:val="000000"/>
          <w:sz w:val="36"/>
          <w:szCs w:val="36"/>
        </w:rPr>
      </w:pPr>
      <w:r>
        <w:rPr>
          <w:rFonts w:eastAsiaTheme="minorEastAsia"/>
          <w:color w:val="000000"/>
          <w:sz w:val="24"/>
        </w:rPr>
        <w:t>项目编号/包号：_______________     项目名称：_______________</w:t>
      </w:r>
    </w:p>
    <w:tbl>
      <w:tblPr>
        <w:tblStyle w:val="5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C16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AACB5FE">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6ECE8BCA">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04D5BF45">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17176959">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78314668">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15670423">
            <w:pPr>
              <w:adjustRightInd w:val="0"/>
              <w:snapToGrid w:val="0"/>
              <w:jc w:val="center"/>
              <w:rPr>
                <w:rFonts w:eastAsiaTheme="minorEastAsia"/>
                <w:color w:val="000000"/>
                <w:sz w:val="24"/>
              </w:rPr>
            </w:pPr>
            <w:r>
              <w:rPr>
                <w:rFonts w:eastAsiaTheme="minorEastAsia"/>
                <w:color w:val="000000"/>
                <w:sz w:val="24"/>
              </w:rPr>
              <w:t>说明</w:t>
            </w:r>
          </w:p>
        </w:tc>
      </w:tr>
      <w:tr w14:paraId="1D5F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733B6D62">
            <w:pPr>
              <w:adjustRightInd w:val="0"/>
              <w:snapToGrid w:val="0"/>
              <w:jc w:val="left"/>
              <w:rPr>
                <w:rFonts w:eastAsiaTheme="minorEastAsia"/>
                <w:b/>
                <w:color w:val="000000"/>
                <w:sz w:val="24"/>
              </w:rPr>
            </w:pPr>
            <w:r>
              <w:rPr>
                <w:b/>
                <w:color w:val="000000"/>
                <w:sz w:val="24"/>
              </w:rPr>
              <w:t>对本项目</w:t>
            </w:r>
            <w:r>
              <w:rPr>
                <w:rFonts w:hint="eastAsia"/>
                <w:b/>
                <w:color w:val="000000"/>
                <w:sz w:val="24"/>
              </w:rPr>
              <w:t>采购需求</w:t>
            </w:r>
            <w:r>
              <w:rPr>
                <w:b/>
                <w:color w:val="000000"/>
                <w:sz w:val="24"/>
              </w:rPr>
              <w:t>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49E039D1">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color w:val="000000"/>
                <w:sz w:val="24"/>
              </w:rPr>
              <w:t>）</w:t>
            </w:r>
          </w:p>
          <w:p w14:paraId="3A16F273">
            <w:pPr>
              <w:adjustRightInd w:val="0"/>
              <w:snapToGrid w:val="0"/>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w:t>
            </w:r>
            <w:r>
              <w:rPr>
                <w:rFonts w:hint="eastAsia"/>
                <w:sz w:val="24"/>
              </w:rPr>
              <w:t>采购需求</w:t>
            </w:r>
            <w:r>
              <w:rPr>
                <w:sz w:val="24"/>
              </w:rPr>
              <w:t>中的所有要求，除本表列明的偏离外，均视作供应商已对之理解和响应。</w:t>
            </w:r>
            <w:r>
              <w:rPr>
                <w:rFonts w:eastAsiaTheme="minorEastAsia"/>
                <w:color w:val="000000"/>
                <w:sz w:val="24"/>
              </w:rPr>
              <w:t>）</w:t>
            </w:r>
          </w:p>
        </w:tc>
      </w:tr>
      <w:tr w14:paraId="19DB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E158F7">
            <w:pPr>
              <w:adjustRightInd w:val="0"/>
              <w:snapToGrid w:val="0"/>
              <w:jc w:val="center"/>
              <w:rPr>
                <w:rFonts w:eastAsiaTheme="minorEastAsia"/>
                <w:color w:val="000000"/>
                <w:sz w:val="24"/>
              </w:rPr>
            </w:pPr>
          </w:p>
        </w:tc>
        <w:tc>
          <w:tcPr>
            <w:tcW w:w="1482" w:type="dxa"/>
            <w:vAlign w:val="center"/>
          </w:tcPr>
          <w:p w14:paraId="541EAF48">
            <w:pPr>
              <w:adjustRightInd w:val="0"/>
              <w:snapToGrid w:val="0"/>
              <w:jc w:val="center"/>
              <w:rPr>
                <w:rFonts w:eastAsiaTheme="minorEastAsia"/>
                <w:color w:val="000000"/>
                <w:sz w:val="24"/>
              </w:rPr>
            </w:pPr>
          </w:p>
        </w:tc>
        <w:tc>
          <w:tcPr>
            <w:tcW w:w="2384" w:type="dxa"/>
            <w:vAlign w:val="center"/>
          </w:tcPr>
          <w:p w14:paraId="383735CC">
            <w:pPr>
              <w:adjustRightInd w:val="0"/>
              <w:snapToGrid w:val="0"/>
              <w:jc w:val="center"/>
              <w:rPr>
                <w:rFonts w:eastAsiaTheme="minorEastAsia"/>
                <w:color w:val="000000"/>
                <w:sz w:val="24"/>
              </w:rPr>
            </w:pPr>
          </w:p>
        </w:tc>
        <w:tc>
          <w:tcPr>
            <w:tcW w:w="2126" w:type="dxa"/>
            <w:vAlign w:val="center"/>
          </w:tcPr>
          <w:p w14:paraId="3917A861">
            <w:pPr>
              <w:adjustRightInd w:val="0"/>
              <w:snapToGrid w:val="0"/>
              <w:jc w:val="center"/>
              <w:rPr>
                <w:rFonts w:eastAsiaTheme="minorEastAsia"/>
                <w:color w:val="000000"/>
                <w:sz w:val="24"/>
              </w:rPr>
            </w:pPr>
          </w:p>
        </w:tc>
        <w:tc>
          <w:tcPr>
            <w:tcW w:w="1875" w:type="dxa"/>
            <w:vAlign w:val="center"/>
          </w:tcPr>
          <w:p w14:paraId="5BA35FD6">
            <w:pPr>
              <w:adjustRightInd w:val="0"/>
              <w:snapToGrid w:val="0"/>
              <w:jc w:val="center"/>
              <w:rPr>
                <w:rFonts w:eastAsiaTheme="minorEastAsia"/>
                <w:color w:val="000000"/>
                <w:sz w:val="24"/>
              </w:rPr>
            </w:pPr>
          </w:p>
        </w:tc>
        <w:tc>
          <w:tcPr>
            <w:tcW w:w="1009" w:type="dxa"/>
            <w:vAlign w:val="center"/>
          </w:tcPr>
          <w:p w14:paraId="25A08357">
            <w:pPr>
              <w:adjustRightInd w:val="0"/>
              <w:snapToGrid w:val="0"/>
              <w:jc w:val="center"/>
              <w:rPr>
                <w:rFonts w:eastAsiaTheme="minorEastAsia"/>
                <w:color w:val="000000"/>
                <w:sz w:val="24"/>
              </w:rPr>
            </w:pPr>
          </w:p>
        </w:tc>
      </w:tr>
      <w:tr w14:paraId="4E8F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0ECAF494">
            <w:pPr>
              <w:adjustRightInd w:val="0"/>
              <w:snapToGrid w:val="0"/>
              <w:jc w:val="center"/>
              <w:rPr>
                <w:rFonts w:eastAsiaTheme="minorEastAsia"/>
                <w:color w:val="000000"/>
                <w:sz w:val="24"/>
              </w:rPr>
            </w:pPr>
          </w:p>
        </w:tc>
        <w:tc>
          <w:tcPr>
            <w:tcW w:w="1482" w:type="dxa"/>
            <w:vAlign w:val="center"/>
          </w:tcPr>
          <w:p w14:paraId="1B1594AE">
            <w:pPr>
              <w:adjustRightInd w:val="0"/>
              <w:snapToGrid w:val="0"/>
              <w:jc w:val="center"/>
              <w:rPr>
                <w:rFonts w:eastAsiaTheme="minorEastAsia"/>
                <w:color w:val="000000"/>
                <w:sz w:val="24"/>
              </w:rPr>
            </w:pPr>
          </w:p>
        </w:tc>
        <w:tc>
          <w:tcPr>
            <w:tcW w:w="2384" w:type="dxa"/>
            <w:vAlign w:val="center"/>
          </w:tcPr>
          <w:p w14:paraId="25F5928E">
            <w:pPr>
              <w:adjustRightInd w:val="0"/>
              <w:snapToGrid w:val="0"/>
              <w:jc w:val="center"/>
              <w:rPr>
                <w:rFonts w:eastAsiaTheme="minorEastAsia"/>
                <w:color w:val="000000"/>
                <w:sz w:val="24"/>
              </w:rPr>
            </w:pPr>
          </w:p>
        </w:tc>
        <w:tc>
          <w:tcPr>
            <w:tcW w:w="2126" w:type="dxa"/>
            <w:vAlign w:val="center"/>
          </w:tcPr>
          <w:p w14:paraId="59042607">
            <w:pPr>
              <w:adjustRightInd w:val="0"/>
              <w:snapToGrid w:val="0"/>
              <w:jc w:val="center"/>
              <w:rPr>
                <w:rFonts w:eastAsiaTheme="minorEastAsia"/>
                <w:color w:val="000000"/>
                <w:sz w:val="24"/>
              </w:rPr>
            </w:pPr>
          </w:p>
        </w:tc>
        <w:tc>
          <w:tcPr>
            <w:tcW w:w="1875" w:type="dxa"/>
            <w:vAlign w:val="center"/>
          </w:tcPr>
          <w:p w14:paraId="0F33CF96">
            <w:pPr>
              <w:adjustRightInd w:val="0"/>
              <w:snapToGrid w:val="0"/>
              <w:jc w:val="center"/>
              <w:rPr>
                <w:rFonts w:eastAsiaTheme="minorEastAsia"/>
                <w:color w:val="000000"/>
                <w:sz w:val="24"/>
              </w:rPr>
            </w:pPr>
          </w:p>
        </w:tc>
        <w:tc>
          <w:tcPr>
            <w:tcW w:w="1009" w:type="dxa"/>
            <w:vAlign w:val="center"/>
          </w:tcPr>
          <w:p w14:paraId="51AF5654">
            <w:pPr>
              <w:adjustRightInd w:val="0"/>
              <w:snapToGrid w:val="0"/>
              <w:jc w:val="center"/>
              <w:rPr>
                <w:rFonts w:eastAsiaTheme="minorEastAsia"/>
                <w:color w:val="000000"/>
                <w:sz w:val="24"/>
              </w:rPr>
            </w:pPr>
          </w:p>
        </w:tc>
      </w:tr>
      <w:tr w14:paraId="01DB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180B1E">
            <w:pPr>
              <w:adjustRightInd w:val="0"/>
              <w:snapToGrid w:val="0"/>
              <w:jc w:val="center"/>
              <w:rPr>
                <w:rFonts w:eastAsiaTheme="minorEastAsia"/>
                <w:color w:val="000000"/>
                <w:sz w:val="24"/>
              </w:rPr>
            </w:pPr>
          </w:p>
        </w:tc>
        <w:tc>
          <w:tcPr>
            <w:tcW w:w="1482" w:type="dxa"/>
            <w:vAlign w:val="center"/>
          </w:tcPr>
          <w:p w14:paraId="2A6F63A7">
            <w:pPr>
              <w:adjustRightInd w:val="0"/>
              <w:snapToGrid w:val="0"/>
              <w:jc w:val="center"/>
              <w:rPr>
                <w:rFonts w:eastAsiaTheme="minorEastAsia"/>
                <w:color w:val="000000"/>
                <w:sz w:val="24"/>
              </w:rPr>
            </w:pPr>
          </w:p>
        </w:tc>
        <w:tc>
          <w:tcPr>
            <w:tcW w:w="2384" w:type="dxa"/>
            <w:vAlign w:val="center"/>
          </w:tcPr>
          <w:p w14:paraId="0E4ECAC6">
            <w:pPr>
              <w:adjustRightInd w:val="0"/>
              <w:snapToGrid w:val="0"/>
              <w:jc w:val="center"/>
              <w:rPr>
                <w:rFonts w:eastAsiaTheme="minorEastAsia"/>
                <w:color w:val="000000"/>
                <w:sz w:val="24"/>
              </w:rPr>
            </w:pPr>
          </w:p>
        </w:tc>
        <w:tc>
          <w:tcPr>
            <w:tcW w:w="2126" w:type="dxa"/>
            <w:vAlign w:val="center"/>
          </w:tcPr>
          <w:p w14:paraId="7FC5BDE1">
            <w:pPr>
              <w:adjustRightInd w:val="0"/>
              <w:snapToGrid w:val="0"/>
              <w:jc w:val="center"/>
              <w:rPr>
                <w:rFonts w:eastAsiaTheme="minorEastAsia"/>
                <w:color w:val="000000"/>
                <w:sz w:val="24"/>
              </w:rPr>
            </w:pPr>
          </w:p>
        </w:tc>
        <w:tc>
          <w:tcPr>
            <w:tcW w:w="1875" w:type="dxa"/>
            <w:vAlign w:val="center"/>
          </w:tcPr>
          <w:p w14:paraId="60126A88">
            <w:pPr>
              <w:adjustRightInd w:val="0"/>
              <w:snapToGrid w:val="0"/>
              <w:jc w:val="center"/>
              <w:rPr>
                <w:rFonts w:eastAsiaTheme="minorEastAsia"/>
                <w:color w:val="000000"/>
                <w:sz w:val="24"/>
              </w:rPr>
            </w:pPr>
          </w:p>
        </w:tc>
        <w:tc>
          <w:tcPr>
            <w:tcW w:w="1009" w:type="dxa"/>
            <w:vAlign w:val="center"/>
          </w:tcPr>
          <w:p w14:paraId="3D8DBEBF">
            <w:pPr>
              <w:adjustRightInd w:val="0"/>
              <w:snapToGrid w:val="0"/>
              <w:jc w:val="center"/>
              <w:rPr>
                <w:rFonts w:eastAsiaTheme="minorEastAsia"/>
                <w:color w:val="000000"/>
                <w:sz w:val="24"/>
              </w:rPr>
            </w:pPr>
          </w:p>
        </w:tc>
      </w:tr>
      <w:tr w14:paraId="01E7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56EC27">
            <w:pPr>
              <w:adjustRightInd w:val="0"/>
              <w:snapToGrid w:val="0"/>
              <w:jc w:val="center"/>
              <w:rPr>
                <w:rFonts w:eastAsiaTheme="minorEastAsia"/>
                <w:color w:val="000000"/>
                <w:sz w:val="24"/>
              </w:rPr>
            </w:pPr>
          </w:p>
        </w:tc>
        <w:tc>
          <w:tcPr>
            <w:tcW w:w="1482" w:type="dxa"/>
            <w:vAlign w:val="center"/>
          </w:tcPr>
          <w:p w14:paraId="76AE69E3">
            <w:pPr>
              <w:adjustRightInd w:val="0"/>
              <w:snapToGrid w:val="0"/>
              <w:jc w:val="center"/>
              <w:rPr>
                <w:rFonts w:eastAsiaTheme="minorEastAsia"/>
                <w:color w:val="000000"/>
                <w:sz w:val="24"/>
              </w:rPr>
            </w:pPr>
          </w:p>
        </w:tc>
        <w:tc>
          <w:tcPr>
            <w:tcW w:w="2384" w:type="dxa"/>
            <w:vAlign w:val="center"/>
          </w:tcPr>
          <w:p w14:paraId="1C211284">
            <w:pPr>
              <w:adjustRightInd w:val="0"/>
              <w:snapToGrid w:val="0"/>
              <w:jc w:val="center"/>
              <w:rPr>
                <w:rFonts w:eastAsiaTheme="minorEastAsia"/>
                <w:color w:val="000000"/>
                <w:sz w:val="24"/>
              </w:rPr>
            </w:pPr>
          </w:p>
        </w:tc>
        <w:tc>
          <w:tcPr>
            <w:tcW w:w="2126" w:type="dxa"/>
            <w:vAlign w:val="center"/>
          </w:tcPr>
          <w:p w14:paraId="3BD01EC1">
            <w:pPr>
              <w:adjustRightInd w:val="0"/>
              <w:snapToGrid w:val="0"/>
              <w:jc w:val="center"/>
              <w:rPr>
                <w:rFonts w:eastAsiaTheme="minorEastAsia"/>
                <w:color w:val="000000"/>
                <w:sz w:val="24"/>
              </w:rPr>
            </w:pPr>
          </w:p>
        </w:tc>
        <w:tc>
          <w:tcPr>
            <w:tcW w:w="1875" w:type="dxa"/>
            <w:vAlign w:val="center"/>
          </w:tcPr>
          <w:p w14:paraId="3A38B2EC">
            <w:pPr>
              <w:adjustRightInd w:val="0"/>
              <w:snapToGrid w:val="0"/>
              <w:jc w:val="center"/>
              <w:rPr>
                <w:rFonts w:eastAsiaTheme="minorEastAsia"/>
                <w:color w:val="000000"/>
                <w:sz w:val="24"/>
              </w:rPr>
            </w:pPr>
          </w:p>
        </w:tc>
        <w:tc>
          <w:tcPr>
            <w:tcW w:w="1009" w:type="dxa"/>
            <w:vAlign w:val="center"/>
          </w:tcPr>
          <w:p w14:paraId="2C34D549">
            <w:pPr>
              <w:adjustRightInd w:val="0"/>
              <w:snapToGrid w:val="0"/>
              <w:jc w:val="center"/>
              <w:rPr>
                <w:rFonts w:eastAsiaTheme="minorEastAsia"/>
                <w:color w:val="000000"/>
                <w:sz w:val="24"/>
              </w:rPr>
            </w:pPr>
          </w:p>
        </w:tc>
      </w:tr>
      <w:tr w14:paraId="6D8D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1C745A3A">
            <w:pPr>
              <w:adjustRightInd w:val="0"/>
              <w:snapToGrid w:val="0"/>
              <w:jc w:val="center"/>
              <w:rPr>
                <w:rFonts w:eastAsiaTheme="minorEastAsia"/>
                <w:color w:val="000000"/>
                <w:sz w:val="24"/>
              </w:rPr>
            </w:pPr>
          </w:p>
        </w:tc>
        <w:tc>
          <w:tcPr>
            <w:tcW w:w="1482" w:type="dxa"/>
            <w:vAlign w:val="center"/>
          </w:tcPr>
          <w:p w14:paraId="36B61A39">
            <w:pPr>
              <w:adjustRightInd w:val="0"/>
              <w:snapToGrid w:val="0"/>
              <w:jc w:val="center"/>
              <w:rPr>
                <w:rFonts w:eastAsiaTheme="minorEastAsia"/>
                <w:color w:val="000000"/>
                <w:sz w:val="24"/>
              </w:rPr>
            </w:pPr>
          </w:p>
        </w:tc>
        <w:tc>
          <w:tcPr>
            <w:tcW w:w="2384" w:type="dxa"/>
            <w:vAlign w:val="center"/>
          </w:tcPr>
          <w:p w14:paraId="0318BB34">
            <w:pPr>
              <w:adjustRightInd w:val="0"/>
              <w:snapToGrid w:val="0"/>
              <w:jc w:val="center"/>
              <w:rPr>
                <w:rFonts w:eastAsiaTheme="minorEastAsia"/>
                <w:color w:val="000000"/>
                <w:sz w:val="24"/>
              </w:rPr>
            </w:pPr>
          </w:p>
        </w:tc>
        <w:tc>
          <w:tcPr>
            <w:tcW w:w="2126" w:type="dxa"/>
            <w:vAlign w:val="center"/>
          </w:tcPr>
          <w:p w14:paraId="66D259BC">
            <w:pPr>
              <w:adjustRightInd w:val="0"/>
              <w:snapToGrid w:val="0"/>
              <w:jc w:val="center"/>
              <w:rPr>
                <w:rFonts w:eastAsiaTheme="minorEastAsia"/>
                <w:color w:val="000000"/>
                <w:sz w:val="24"/>
              </w:rPr>
            </w:pPr>
          </w:p>
        </w:tc>
        <w:tc>
          <w:tcPr>
            <w:tcW w:w="1875" w:type="dxa"/>
            <w:vAlign w:val="center"/>
          </w:tcPr>
          <w:p w14:paraId="2EC962B5">
            <w:pPr>
              <w:adjustRightInd w:val="0"/>
              <w:snapToGrid w:val="0"/>
              <w:jc w:val="center"/>
              <w:rPr>
                <w:rFonts w:eastAsiaTheme="minorEastAsia"/>
                <w:color w:val="000000"/>
                <w:sz w:val="24"/>
              </w:rPr>
            </w:pPr>
          </w:p>
        </w:tc>
        <w:tc>
          <w:tcPr>
            <w:tcW w:w="1009" w:type="dxa"/>
            <w:vAlign w:val="center"/>
          </w:tcPr>
          <w:p w14:paraId="7EDC8953">
            <w:pPr>
              <w:adjustRightInd w:val="0"/>
              <w:snapToGrid w:val="0"/>
              <w:jc w:val="center"/>
              <w:rPr>
                <w:rFonts w:eastAsiaTheme="minorEastAsia"/>
                <w:color w:val="000000"/>
                <w:sz w:val="24"/>
              </w:rPr>
            </w:pPr>
          </w:p>
        </w:tc>
      </w:tr>
      <w:tr w14:paraId="44E7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B4FC45">
            <w:pPr>
              <w:adjustRightInd w:val="0"/>
              <w:snapToGrid w:val="0"/>
              <w:jc w:val="center"/>
              <w:rPr>
                <w:rFonts w:eastAsiaTheme="minorEastAsia"/>
                <w:color w:val="000000"/>
                <w:sz w:val="24"/>
              </w:rPr>
            </w:pPr>
          </w:p>
        </w:tc>
        <w:tc>
          <w:tcPr>
            <w:tcW w:w="1482" w:type="dxa"/>
            <w:vAlign w:val="center"/>
          </w:tcPr>
          <w:p w14:paraId="263ED1BD">
            <w:pPr>
              <w:adjustRightInd w:val="0"/>
              <w:snapToGrid w:val="0"/>
              <w:jc w:val="center"/>
              <w:rPr>
                <w:rFonts w:eastAsiaTheme="minorEastAsia"/>
                <w:color w:val="000000"/>
                <w:sz w:val="24"/>
              </w:rPr>
            </w:pPr>
          </w:p>
        </w:tc>
        <w:tc>
          <w:tcPr>
            <w:tcW w:w="2384" w:type="dxa"/>
            <w:vAlign w:val="center"/>
          </w:tcPr>
          <w:p w14:paraId="5300FE00">
            <w:pPr>
              <w:adjustRightInd w:val="0"/>
              <w:snapToGrid w:val="0"/>
              <w:jc w:val="center"/>
              <w:rPr>
                <w:rFonts w:eastAsiaTheme="minorEastAsia"/>
                <w:color w:val="000000"/>
                <w:sz w:val="24"/>
              </w:rPr>
            </w:pPr>
          </w:p>
        </w:tc>
        <w:tc>
          <w:tcPr>
            <w:tcW w:w="2126" w:type="dxa"/>
            <w:vAlign w:val="center"/>
          </w:tcPr>
          <w:p w14:paraId="681D24A2">
            <w:pPr>
              <w:adjustRightInd w:val="0"/>
              <w:snapToGrid w:val="0"/>
              <w:jc w:val="center"/>
              <w:rPr>
                <w:rFonts w:eastAsiaTheme="minorEastAsia"/>
                <w:color w:val="000000"/>
                <w:sz w:val="24"/>
              </w:rPr>
            </w:pPr>
          </w:p>
        </w:tc>
        <w:tc>
          <w:tcPr>
            <w:tcW w:w="1875" w:type="dxa"/>
            <w:vAlign w:val="center"/>
          </w:tcPr>
          <w:p w14:paraId="41134480">
            <w:pPr>
              <w:adjustRightInd w:val="0"/>
              <w:snapToGrid w:val="0"/>
              <w:jc w:val="center"/>
              <w:rPr>
                <w:rFonts w:eastAsiaTheme="minorEastAsia"/>
                <w:color w:val="000000"/>
                <w:sz w:val="24"/>
              </w:rPr>
            </w:pPr>
          </w:p>
        </w:tc>
        <w:tc>
          <w:tcPr>
            <w:tcW w:w="1009" w:type="dxa"/>
            <w:vAlign w:val="center"/>
          </w:tcPr>
          <w:p w14:paraId="1B37C0B0">
            <w:pPr>
              <w:adjustRightInd w:val="0"/>
              <w:snapToGrid w:val="0"/>
              <w:jc w:val="center"/>
              <w:rPr>
                <w:rFonts w:eastAsiaTheme="minorEastAsia"/>
                <w:color w:val="000000"/>
                <w:sz w:val="24"/>
              </w:rPr>
            </w:pPr>
          </w:p>
        </w:tc>
      </w:tr>
    </w:tbl>
    <w:p w14:paraId="0E80A5D8">
      <w:pPr>
        <w:tabs>
          <w:tab w:val="left" w:pos="1800"/>
          <w:tab w:val="left" w:pos="5580"/>
        </w:tabs>
        <w:spacing w:line="360" w:lineRule="auto"/>
        <w:ind w:firstLine="360" w:firstLineChars="150"/>
        <w:jc w:val="left"/>
        <w:rPr>
          <w:rFonts w:eastAsiaTheme="minorEastAsia"/>
          <w:color w:val="000000"/>
          <w:sz w:val="24"/>
          <w:u w:val="single"/>
        </w:rPr>
      </w:pPr>
    </w:p>
    <w:p w14:paraId="78670D0F">
      <w:pPr>
        <w:tabs>
          <w:tab w:val="left" w:pos="1800"/>
          <w:tab w:val="left" w:pos="5580"/>
        </w:tabs>
        <w:spacing w:line="360" w:lineRule="auto"/>
        <w:ind w:firstLine="360" w:firstLineChars="150"/>
        <w:jc w:val="left"/>
        <w:rPr>
          <w:rFonts w:eastAsiaTheme="minorEastAsia"/>
          <w:color w:val="000000"/>
          <w:sz w:val="24"/>
          <w:u w:val="single"/>
        </w:rPr>
      </w:pPr>
    </w:p>
    <w:p w14:paraId="246CDE21">
      <w:pPr>
        <w:tabs>
          <w:tab w:val="left" w:pos="1800"/>
          <w:tab w:val="left" w:pos="5580"/>
        </w:tabs>
        <w:jc w:val="left"/>
        <w:rPr>
          <w:rFonts w:eastAsiaTheme="minorEastAsia"/>
          <w:color w:val="000000"/>
          <w:sz w:val="24"/>
        </w:rPr>
      </w:pPr>
      <w:r>
        <w:rPr>
          <w:rFonts w:eastAsiaTheme="minorEastAsia"/>
          <w:color w:val="000000"/>
          <w:sz w:val="24"/>
        </w:rPr>
        <w:t>注：</w:t>
      </w:r>
    </w:p>
    <w:p w14:paraId="7F925E31">
      <w:pPr>
        <w:tabs>
          <w:tab w:val="left" w:pos="1800"/>
          <w:tab w:val="left" w:pos="5580"/>
        </w:tabs>
        <w:jc w:val="left"/>
        <w:rPr>
          <w:sz w:val="24"/>
        </w:rPr>
      </w:pPr>
      <w:r>
        <w:rPr>
          <w:color w:val="000000"/>
          <w:sz w:val="24"/>
        </w:rPr>
        <w:t xml:space="preserve">1. </w:t>
      </w:r>
      <w:r>
        <w:rPr>
          <w:rFonts w:hint="eastAsia"/>
          <w:sz w:val="24"/>
        </w:rPr>
        <w:t>对采购需求中的所有要求，除本表所列明的所有偏离外，均视作供应商已对之理解和响应。</w:t>
      </w:r>
    </w:p>
    <w:p w14:paraId="2D348593">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52F510F9">
      <w:pPr>
        <w:tabs>
          <w:tab w:val="left" w:pos="1800"/>
          <w:tab w:val="left" w:pos="5580"/>
        </w:tabs>
        <w:jc w:val="left"/>
        <w:rPr>
          <w:rFonts w:eastAsiaTheme="minorEastAsia"/>
          <w:color w:val="000000"/>
          <w:sz w:val="24"/>
        </w:rPr>
      </w:pPr>
    </w:p>
    <w:p w14:paraId="1E98FF9E">
      <w:pPr>
        <w:rPr>
          <w:rFonts w:eastAsiaTheme="minorEastAsia"/>
          <w:color w:val="000000"/>
          <w:sz w:val="24"/>
          <w:szCs w:val="20"/>
        </w:rPr>
      </w:pPr>
    </w:p>
    <w:p w14:paraId="6E931E19">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CF68CC9">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3983BD7B">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rPr>
        <w:t>10</w:t>
      </w:r>
      <w:r>
        <w:rPr>
          <w:rFonts w:eastAsiaTheme="minorEastAsia"/>
          <w:sz w:val="24"/>
        </w:rPr>
        <w:t xml:space="preserve">  竞争性磋商文件要求提供或供应商认为应附的其他材料</w:t>
      </w:r>
    </w:p>
    <w:p w14:paraId="0E08F5F2">
      <w:pPr>
        <w:pStyle w:val="3"/>
        <w:numPr>
          <w:ilvl w:val="1"/>
          <w:numId w:val="0"/>
        </w:numPr>
        <w:snapToGrid w:val="0"/>
        <w:spacing w:line="360" w:lineRule="auto"/>
        <w:jc w:val="both"/>
        <w:rPr>
          <w:rFonts w:ascii="Times New Roman" w:hAnsi="Times New Roman" w:eastAsiaTheme="minorEastAsia"/>
          <w:b w:val="0"/>
          <w:kern w:val="2"/>
          <w:sz w:val="24"/>
          <w:szCs w:val="24"/>
        </w:rPr>
      </w:pPr>
      <w:bookmarkStart w:id="2587" w:name="_Hlk167094858"/>
      <w:r>
        <w:rPr>
          <w:rFonts w:hint="eastAsia" w:ascii="Times New Roman" w:hAnsi="Times New Roman" w:eastAsiaTheme="minorEastAsia"/>
          <w:b w:val="0"/>
          <w:kern w:val="2"/>
          <w:sz w:val="24"/>
          <w:szCs w:val="24"/>
        </w:rPr>
        <w:t>10-1 近三年</w:t>
      </w:r>
      <w:r>
        <w:rPr>
          <w:rFonts w:ascii="Times New Roman" w:hAnsi="Times New Roman" w:eastAsiaTheme="minorEastAsia"/>
          <w:b w:val="0"/>
          <w:kern w:val="2"/>
          <w:sz w:val="24"/>
          <w:szCs w:val="24"/>
        </w:rPr>
        <w:t>类似</w:t>
      </w:r>
      <w:r>
        <w:rPr>
          <w:rFonts w:hint="eastAsia" w:ascii="Times New Roman" w:hAnsi="Times New Roman" w:eastAsiaTheme="minorEastAsia"/>
          <w:b w:val="0"/>
          <w:kern w:val="2"/>
          <w:sz w:val="24"/>
          <w:szCs w:val="24"/>
        </w:rPr>
        <w:t>业绩</w:t>
      </w:r>
      <w:r>
        <w:rPr>
          <w:rFonts w:ascii="Times New Roman" w:hAnsi="Times New Roman" w:eastAsiaTheme="minorEastAsia"/>
          <w:b w:val="0"/>
          <w:kern w:val="2"/>
          <w:sz w:val="24"/>
          <w:szCs w:val="24"/>
        </w:rPr>
        <w:t>一览表</w:t>
      </w:r>
    </w:p>
    <w:p w14:paraId="08D00BBA">
      <w:pPr>
        <w:rPr>
          <w:rFonts w:ascii="宋体" w:hAnsi="宋体"/>
        </w:rPr>
      </w:pPr>
      <w:r>
        <w:rPr>
          <w:rFonts w:hint="eastAsia" w:ascii="宋体" w:hAnsi="宋体"/>
        </w:rPr>
        <w:t xml:space="preserve">                                                  </w:t>
      </w:r>
    </w:p>
    <w:tbl>
      <w:tblPr>
        <w:tblStyle w:val="58"/>
        <w:tblW w:w="814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95"/>
        <w:gridCol w:w="3124"/>
        <w:gridCol w:w="1560"/>
        <w:gridCol w:w="2268"/>
      </w:tblGrid>
      <w:tr w14:paraId="48D13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05E84A3">
            <w:pPr>
              <w:jc w:val="center"/>
              <w:rPr>
                <w:rFonts w:ascii="宋体" w:hAnsi="宋体"/>
                <w:sz w:val="24"/>
              </w:rPr>
            </w:pPr>
            <w:r>
              <w:rPr>
                <w:rFonts w:hint="eastAsia" w:ascii="宋体" w:hAnsi="宋体"/>
                <w:sz w:val="24"/>
              </w:rPr>
              <w:t>序</w:t>
            </w:r>
            <w:r>
              <w:rPr>
                <w:rFonts w:ascii="宋体" w:hAnsi="宋体"/>
                <w:sz w:val="24"/>
              </w:rPr>
              <w:t>号</w:t>
            </w:r>
          </w:p>
        </w:tc>
        <w:tc>
          <w:tcPr>
            <w:tcW w:w="3124" w:type="dxa"/>
            <w:vAlign w:val="center"/>
          </w:tcPr>
          <w:p w14:paraId="35131F2E">
            <w:pPr>
              <w:jc w:val="center"/>
              <w:rPr>
                <w:rFonts w:ascii="宋体" w:hAnsi="宋体"/>
                <w:sz w:val="24"/>
              </w:rPr>
            </w:pPr>
            <w:r>
              <w:rPr>
                <w:rFonts w:ascii="宋体" w:hAnsi="宋体"/>
                <w:sz w:val="24"/>
              </w:rPr>
              <w:t>项目名称</w:t>
            </w:r>
          </w:p>
        </w:tc>
        <w:tc>
          <w:tcPr>
            <w:tcW w:w="1560" w:type="dxa"/>
            <w:vAlign w:val="center"/>
          </w:tcPr>
          <w:p w14:paraId="39A009DE">
            <w:pPr>
              <w:jc w:val="center"/>
              <w:rPr>
                <w:rFonts w:ascii="宋体" w:hAnsi="宋体"/>
                <w:sz w:val="24"/>
              </w:rPr>
            </w:pPr>
            <w:r>
              <w:rPr>
                <w:rFonts w:ascii="宋体" w:hAnsi="宋体"/>
                <w:sz w:val="24"/>
              </w:rPr>
              <w:t>合同金额</w:t>
            </w:r>
          </w:p>
          <w:p w14:paraId="4BA7618A">
            <w:pPr>
              <w:jc w:val="center"/>
              <w:rPr>
                <w:rFonts w:ascii="宋体" w:hAnsi="宋体"/>
                <w:sz w:val="24"/>
              </w:rPr>
            </w:pPr>
            <w:r>
              <w:rPr>
                <w:rFonts w:ascii="宋体" w:hAnsi="宋体"/>
                <w:sz w:val="24"/>
              </w:rPr>
              <w:t>（万元）</w:t>
            </w:r>
          </w:p>
        </w:tc>
        <w:tc>
          <w:tcPr>
            <w:tcW w:w="2268" w:type="dxa"/>
            <w:vAlign w:val="center"/>
          </w:tcPr>
          <w:p w14:paraId="6F55C771">
            <w:pPr>
              <w:jc w:val="center"/>
              <w:rPr>
                <w:rFonts w:ascii="宋体" w:hAnsi="宋体"/>
                <w:sz w:val="24"/>
              </w:rPr>
            </w:pPr>
            <w:r>
              <w:rPr>
                <w:rFonts w:hint="eastAsia" w:ascii="宋体" w:hAnsi="宋体"/>
                <w:sz w:val="24"/>
              </w:rPr>
              <w:t>项目主要内容</w:t>
            </w:r>
          </w:p>
        </w:tc>
      </w:tr>
      <w:tr w14:paraId="60EB1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1C72AFD9">
            <w:pPr>
              <w:ind w:left="120"/>
              <w:jc w:val="center"/>
              <w:rPr>
                <w:rFonts w:ascii="宋体" w:hAnsi="宋体"/>
                <w:sz w:val="24"/>
              </w:rPr>
            </w:pPr>
            <w:r>
              <w:rPr>
                <w:rFonts w:ascii="宋体" w:hAnsi="宋体"/>
                <w:sz w:val="24"/>
              </w:rPr>
              <w:t>1</w:t>
            </w:r>
          </w:p>
        </w:tc>
        <w:tc>
          <w:tcPr>
            <w:tcW w:w="3124" w:type="dxa"/>
            <w:vAlign w:val="center"/>
          </w:tcPr>
          <w:p w14:paraId="76D0D306">
            <w:pPr>
              <w:jc w:val="center"/>
              <w:rPr>
                <w:rFonts w:ascii="宋体" w:hAnsi="宋体"/>
                <w:sz w:val="24"/>
              </w:rPr>
            </w:pPr>
          </w:p>
        </w:tc>
        <w:tc>
          <w:tcPr>
            <w:tcW w:w="1560" w:type="dxa"/>
            <w:vAlign w:val="center"/>
          </w:tcPr>
          <w:p w14:paraId="443C7A0D">
            <w:pPr>
              <w:jc w:val="center"/>
              <w:rPr>
                <w:rFonts w:ascii="宋体" w:hAnsi="宋体"/>
                <w:sz w:val="24"/>
              </w:rPr>
            </w:pPr>
          </w:p>
        </w:tc>
        <w:tc>
          <w:tcPr>
            <w:tcW w:w="2268" w:type="dxa"/>
            <w:vAlign w:val="center"/>
          </w:tcPr>
          <w:p w14:paraId="5F231BB6">
            <w:pPr>
              <w:jc w:val="center"/>
              <w:rPr>
                <w:rFonts w:ascii="宋体" w:hAnsi="宋体"/>
                <w:sz w:val="24"/>
              </w:rPr>
            </w:pPr>
          </w:p>
        </w:tc>
      </w:tr>
      <w:tr w14:paraId="5AD17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4F42418">
            <w:pPr>
              <w:ind w:left="120"/>
              <w:jc w:val="center"/>
              <w:rPr>
                <w:rFonts w:ascii="宋体" w:hAnsi="宋体"/>
                <w:sz w:val="24"/>
              </w:rPr>
            </w:pPr>
            <w:r>
              <w:rPr>
                <w:rFonts w:ascii="宋体" w:hAnsi="宋体"/>
                <w:sz w:val="24"/>
              </w:rPr>
              <w:t>2</w:t>
            </w:r>
          </w:p>
        </w:tc>
        <w:tc>
          <w:tcPr>
            <w:tcW w:w="3124" w:type="dxa"/>
            <w:vAlign w:val="center"/>
          </w:tcPr>
          <w:p w14:paraId="15196CB6">
            <w:pPr>
              <w:jc w:val="center"/>
              <w:rPr>
                <w:rFonts w:ascii="宋体" w:hAnsi="宋体"/>
                <w:sz w:val="24"/>
              </w:rPr>
            </w:pPr>
          </w:p>
        </w:tc>
        <w:tc>
          <w:tcPr>
            <w:tcW w:w="1560" w:type="dxa"/>
            <w:vAlign w:val="center"/>
          </w:tcPr>
          <w:p w14:paraId="0B6C3A3E">
            <w:pPr>
              <w:jc w:val="center"/>
              <w:rPr>
                <w:rFonts w:ascii="宋体" w:hAnsi="宋体"/>
                <w:sz w:val="24"/>
              </w:rPr>
            </w:pPr>
          </w:p>
        </w:tc>
        <w:tc>
          <w:tcPr>
            <w:tcW w:w="2268" w:type="dxa"/>
            <w:vAlign w:val="center"/>
          </w:tcPr>
          <w:p w14:paraId="520311DF">
            <w:pPr>
              <w:jc w:val="center"/>
              <w:rPr>
                <w:rFonts w:ascii="宋体" w:hAnsi="宋体"/>
                <w:sz w:val="24"/>
              </w:rPr>
            </w:pPr>
          </w:p>
        </w:tc>
      </w:tr>
      <w:tr w14:paraId="00265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1EC7424">
            <w:pPr>
              <w:ind w:left="120"/>
              <w:jc w:val="center"/>
              <w:rPr>
                <w:rFonts w:ascii="宋体" w:hAnsi="宋体"/>
                <w:sz w:val="24"/>
              </w:rPr>
            </w:pPr>
            <w:r>
              <w:rPr>
                <w:rFonts w:ascii="宋体" w:hAnsi="宋体"/>
                <w:sz w:val="24"/>
              </w:rPr>
              <w:t>3</w:t>
            </w:r>
          </w:p>
        </w:tc>
        <w:tc>
          <w:tcPr>
            <w:tcW w:w="3124" w:type="dxa"/>
            <w:vAlign w:val="center"/>
          </w:tcPr>
          <w:p w14:paraId="573060AB">
            <w:pPr>
              <w:jc w:val="center"/>
              <w:rPr>
                <w:rFonts w:ascii="宋体" w:hAnsi="宋体"/>
                <w:sz w:val="24"/>
              </w:rPr>
            </w:pPr>
          </w:p>
        </w:tc>
        <w:tc>
          <w:tcPr>
            <w:tcW w:w="1560" w:type="dxa"/>
            <w:vAlign w:val="center"/>
          </w:tcPr>
          <w:p w14:paraId="75F966EB">
            <w:pPr>
              <w:jc w:val="center"/>
              <w:rPr>
                <w:rFonts w:ascii="宋体" w:hAnsi="宋体"/>
                <w:sz w:val="24"/>
              </w:rPr>
            </w:pPr>
          </w:p>
        </w:tc>
        <w:tc>
          <w:tcPr>
            <w:tcW w:w="2268" w:type="dxa"/>
            <w:vAlign w:val="center"/>
          </w:tcPr>
          <w:p w14:paraId="7BEE4DAA">
            <w:pPr>
              <w:jc w:val="center"/>
              <w:rPr>
                <w:rFonts w:ascii="宋体" w:hAnsi="宋体"/>
                <w:sz w:val="24"/>
              </w:rPr>
            </w:pPr>
          </w:p>
        </w:tc>
      </w:tr>
      <w:tr w14:paraId="1898B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5AAB406D">
            <w:pPr>
              <w:ind w:left="120"/>
              <w:jc w:val="center"/>
              <w:rPr>
                <w:rFonts w:ascii="宋体" w:hAnsi="宋体"/>
                <w:sz w:val="24"/>
              </w:rPr>
            </w:pPr>
            <w:r>
              <w:rPr>
                <w:rFonts w:ascii="宋体" w:hAnsi="宋体"/>
                <w:sz w:val="24"/>
              </w:rPr>
              <w:t>4</w:t>
            </w:r>
          </w:p>
        </w:tc>
        <w:tc>
          <w:tcPr>
            <w:tcW w:w="3124" w:type="dxa"/>
            <w:vAlign w:val="center"/>
          </w:tcPr>
          <w:p w14:paraId="76D38F21">
            <w:pPr>
              <w:jc w:val="center"/>
              <w:rPr>
                <w:rFonts w:ascii="宋体" w:hAnsi="宋体"/>
                <w:sz w:val="24"/>
              </w:rPr>
            </w:pPr>
          </w:p>
        </w:tc>
        <w:tc>
          <w:tcPr>
            <w:tcW w:w="1560" w:type="dxa"/>
            <w:vAlign w:val="center"/>
          </w:tcPr>
          <w:p w14:paraId="2D26E50B">
            <w:pPr>
              <w:jc w:val="center"/>
              <w:rPr>
                <w:rFonts w:ascii="宋体" w:hAnsi="宋体"/>
                <w:sz w:val="24"/>
              </w:rPr>
            </w:pPr>
          </w:p>
        </w:tc>
        <w:tc>
          <w:tcPr>
            <w:tcW w:w="2268" w:type="dxa"/>
            <w:vAlign w:val="center"/>
          </w:tcPr>
          <w:p w14:paraId="482D9ACE">
            <w:pPr>
              <w:jc w:val="center"/>
              <w:rPr>
                <w:rFonts w:ascii="宋体" w:hAnsi="宋体"/>
                <w:sz w:val="24"/>
              </w:rPr>
            </w:pPr>
          </w:p>
        </w:tc>
      </w:tr>
      <w:tr w14:paraId="65535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60EC70B">
            <w:pPr>
              <w:ind w:left="120"/>
              <w:jc w:val="center"/>
              <w:rPr>
                <w:rFonts w:ascii="宋体" w:hAnsi="宋体"/>
                <w:sz w:val="24"/>
              </w:rPr>
            </w:pPr>
            <w:r>
              <w:rPr>
                <w:rFonts w:ascii="宋体" w:hAnsi="宋体"/>
                <w:sz w:val="24"/>
              </w:rPr>
              <w:t>5</w:t>
            </w:r>
          </w:p>
        </w:tc>
        <w:tc>
          <w:tcPr>
            <w:tcW w:w="3124" w:type="dxa"/>
            <w:vAlign w:val="center"/>
          </w:tcPr>
          <w:p w14:paraId="6FF6C42A">
            <w:pPr>
              <w:jc w:val="center"/>
              <w:rPr>
                <w:rFonts w:ascii="宋体" w:hAnsi="宋体"/>
                <w:sz w:val="24"/>
              </w:rPr>
            </w:pPr>
          </w:p>
        </w:tc>
        <w:tc>
          <w:tcPr>
            <w:tcW w:w="1560" w:type="dxa"/>
            <w:vAlign w:val="center"/>
          </w:tcPr>
          <w:p w14:paraId="68D070EC">
            <w:pPr>
              <w:jc w:val="center"/>
              <w:rPr>
                <w:rFonts w:ascii="宋体" w:hAnsi="宋体"/>
                <w:sz w:val="24"/>
              </w:rPr>
            </w:pPr>
          </w:p>
        </w:tc>
        <w:tc>
          <w:tcPr>
            <w:tcW w:w="2268" w:type="dxa"/>
            <w:vAlign w:val="center"/>
          </w:tcPr>
          <w:p w14:paraId="1F88FCB5">
            <w:pPr>
              <w:jc w:val="center"/>
              <w:rPr>
                <w:rFonts w:ascii="宋体" w:hAnsi="宋体"/>
                <w:sz w:val="24"/>
              </w:rPr>
            </w:pPr>
          </w:p>
        </w:tc>
      </w:tr>
      <w:tr w14:paraId="0493C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4A878B75">
            <w:pPr>
              <w:jc w:val="center"/>
              <w:rPr>
                <w:rFonts w:ascii="宋体" w:hAnsi="宋体"/>
                <w:sz w:val="24"/>
              </w:rPr>
            </w:pPr>
            <w:r>
              <w:rPr>
                <w:rFonts w:ascii="宋体" w:hAnsi="宋体"/>
                <w:sz w:val="24"/>
              </w:rPr>
              <w:t>…</w:t>
            </w:r>
          </w:p>
        </w:tc>
        <w:tc>
          <w:tcPr>
            <w:tcW w:w="3124" w:type="dxa"/>
            <w:vAlign w:val="center"/>
          </w:tcPr>
          <w:p w14:paraId="4CFDF2A7">
            <w:pPr>
              <w:jc w:val="center"/>
              <w:rPr>
                <w:rFonts w:ascii="宋体" w:hAnsi="宋体"/>
                <w:sz w:val="24"/>
              </w:rPr>
            </w:pPr>
          </w:p>
        </w:tc>
        <w:tc>
          <w:tcPr>
            <w:tcW w:w="1560" w:type="dxa"/>
            <w:vAlign w:val="center"/>
          </w:tcPr>
          <w:p w14:paraId="4552C0C4">
            <w:pPr>
              <w:jc w:val="center"/>
              <w:rPr>
                <w:rFonts w:ascii="宋体" w:hAnsi="宋体"/>
                <w:sz w:val="24"/>
              </w:rPr>
            </w:pPr>
          </w:p>
        </w:tc>
        <w:tc>
          <w:tcPr>
            <w:tcW w:w="2268" w:type="dxa"/>
            <w:vAlign w:val="center"/>
          </w:tcPr>
          <w:p w14:paraId="12B9FFB7">
            <w:pPr>
              <w:jc w:val="center"/>
              <w:rPr>
                <w:rFonts w:ascii="宋体" w:hAnsi="宋体"/>
                <w:sz w:val="24"/>
              </w:rPr>
            </w:pPr>
          </w:p>
        </w:tc>
      </w:tr>
      <w:tr w14:paraId="0B431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36605C8">
            <w:pPr>
              <w:ind w:left="120"/>
              <w:jc w:val="center"/>
              <w:rPr>
                <w:rFonts w:ascii="宋体" w:hAnsi="宋体"/>
                <w:sz w:val="24"/>
              </w:rPr>
            </w:pPr>
          </w:p>
        </w:tc>
        <w:tc>
          <w:tcPr>
            <w:tcW w:w="3124" w:type="dxa"/>
            <w:vAlign w:val="center"/>
          </w:tcPr>
          <w:p w14:paraId="6BF892DC">
            <w:pPr>
              <w:jc w:val="center"/>
              <w:rPr>
                <w:rFonts w:ascii="宋体" w:hAnsi="宋体"/>
                <w:sz w:val="24"/>
              </w:rPr>
            </w:pPr>
          </w:p>
        </w:tc>
        <w:tc>
          <w:tcPr>
            <w:tcW w:w="1560" w:type="dxa"/>
            <w:vAlign w:val="center"/>
          </w:tcPr>
          <w:p w14:paraId="3A26ED85">
            <w:pPr>
              <w:jc w:val="center"/>
              <w:rPr>
                <w:rFonts w:ascii="宋体" w:hAnsi="宋体"/>
                <w:sz w:val="24"/>
              </w:rPr>
            </w:pPr>
          </w:p>
        </w:tc>
        <w:tc>
          <w:tcPr>
            <w:tcW w:w="2268" w:type="dxa"/>
            <w:vAlign w:val="center"/>
          </w:tcPr>
          <w:p w14:paraId="0272DADE">
            <w:pPr>
              <w:jc w:val="center"/>
              <w:rPr>
                <w:rFonts w:ascii="宋体" w:hAnsi="宋体"/>
                <w:sz w:val="24"/>
              </w:rPr>
            </w:pPr>
          </w:p>
        </w:tc>
      </w:tr>
    </w:tbl>
    <w:p w14:paraId="27FF1E78">
      <w:pPr>
        <w:tabs>
          <w:tab w:val="left" w:pos="1800"/>
          <w:tab w:val="left" w:pos="5580"/>
        </w:tabs>
        <w:ind w:firstLine="480" w:firstLineChars="200"/>
        <w:jc w:val="left"/>
        <w:rPr>
          <w:color w:val="000000"/>
          <w:sz w:val="24"/>
        </w:rPr>
      </w:pPr>
    </w:p>
    <w:p w14:paraId="0140A759">
      <w:pPr>
        <w:tabs>
          <w:tab w:val="left" w:pos="1800"/>
          <w:tab w:val="left" w:pos="5580"/>
        </w:tabs>
        <w:ind w:left="900" w:leftChars="200" w:hanging="480" w:hangingChars="200"/>
        <w:jc w:val="left"/>
        <w:rPr>
          <w:color w:val="000000"/>
          <w:sz w:val="24"/>
        </w:rPr>
        <w:sectPr>
          <w:pgSz w:w="11907" w:h="16840"/>
          <w:pgMar w:top="1418" w:right="1134" w:bottom="1418" w:left="1701" w:header="851" w:footer="851" w:gutter="0"/>
          <w:cols w:space="720" w:num="1"/>
          <w:docGrid w:linePitch="462" w:charSpace="0"/>
        </w:sectPr>
      </w:pPr>
      <w:r>
        <w:rPr>
          <w:rFonts w:hint="eastAsia"/>
          <w:color w:val="000000"/>
          <w:sz w:val="24"/>
        </w:rPr>
        <w:t>注：近三年指合同签订日期在2022年9月1日至今，须提供合同主要章节（至少包括合同双方名称、合同金额、合同主要内容、双方签字盖章页、合同签订时间页）复印件加盖公章。</w:t>
      </w:r>
    </w:p>
    <w:bookmarkEnd w:id="2587"/>
    <w:p w14:paraId="2860A9AF">
      <w:pPr>
        <w:pStyle w:val="22"/>
        <w:spacing w:before="143"/>
        <w:ind w:right="139"/>
      </w:pPr>
      <w:r>
        <w:rPr>
          <w:rFonts w:hint="eastAsia"/>
        </w:rPr>
        <w:t>10-2</w:t>
      </w:r>
      <w:r>
        <w:t>拟投入本项目的主要人员</w:t>
      </w:r>
    </w:p>
    <w:p w14:paraId="1F5A5E14">
      <w:pPr>
        <w:rPr>
          <w:sz w:val="20"/>
          <w:szCs w:val="20"/>
        </w:rPr>
      </w:pPr>
    </w:p>
    <w:p w14:paraId="68D7F523">
      <w:pPr>
        <w:spacing w:before="1"/>
        <w:rPr>
          <w:sz w:val="10"/>
          <w:szCs w:val="10"/>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900"/>
        <w:gridCol w:w="1080"/>
        <w:gridCol w:w="1260"/>
        <w:gridCol w:w="2880"/>
      </w:tblGrid>
      <w:tr w14:paraId="7CBC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00" w:type="dxa"/>
            <w:vAlign w:val="center"/>
          </w:tcPr>
          <w:p w14:paraId="3FE431AE">
            <w:pPr>
              <w:snapToGrid w:val="0"/>
              <w:spacing w:before="120" w:line="300" w:lineRule="auto"/>
              <w:jc w:val="center"/>
              <w:rPr>
                <w:sz w:val="24"/>
              </w:rPr>
            </w:pPr>
            <w:r>
              <w:rPr>
                <w:rFonts w:hint="eastAsia"/>
                <w:sz w:val="24"/>
              </w:rPr>
              <w:t>序号</w:t>
            </w:r>
          </w:p>
        </w:tc>
        <w:tc>
          <w:tcPr>
            <w:tcW w:w="900" w:type="dxa"/>
            <w:vAlign w:val="center"/>
          </w:tcPr>
          <w:p w14:paraId="3052C49E">
            <w:pPr>
              <w:snapToGrid w:val="0"/>
              <w:spacing w:before="120" w:line="300" w:lineRule="auto"/>
              <w:jc w:val="center"/>
              <w:rPr>
                <w:sz w:val="24"/>
              </w:rPr>
            </w:pPr>
            <w:r>
              <w:rPr>
                <w:rFonts w:hint="eastAsia"/>
                <w:sz w:val="24"/>
              </w:rPr>
              <w:t>姓名</w:t>
            </w:r>
          </w:p>
        </w:tc>
        <w:tc>
          <w:tcPr>
            <w:tcW w:w="900" w:type="dxa"/>
            <w:vAlign w:val="center"/>
          </w:tcPr>
          <w:p w14:paraId="724DA428">
            <w:pPr>
              <w:snapToGrid w:val="0"/>
              <w:spacing w:before="120" w:line="300" w:lineRule="auto"/>
              <w:jc w:val="center"/>
              <w:rPr>
                <w:sz w:val="24"/>
              </w:rPr>
            </w:pPr>
            <w:r>
              <w:rPr>
                <w:rFonts w:hint="eastAsia"/>
                <w:sz w:val="24"/>
              </w:rPr>
              <w:t>年龄</w:t>
            </w:r>
          </w:p>
        </w:tc>
        <w:tc>
          <w:tcPr>
            <w:tcW w:w="1080" w:type="dxa"/>
            <w:vAlign w:val="center"/>
          </w:tcPr>
          <w:p w14:paraId="279F8CAB">
            <w:pPr>
              <w:snapToGrid w:val="0"/>
              <w:spacing w:before="120" w:line="300" w:lineRule="auto"/>
              <w:jc w:val="center"/>
              <w:rPr>
                <w:sz w:val="24"/>
              </w:rPr>
            </w:pPr>
            <w:r>
              <w:rPr>
                <w:rFonts w:hint="eastAsia"/>
                <w:sz w:val="24"/>
              </w:rPr>
              <w:t>专业</w:t>
            </w:r>
          </w:p>
        </w:tc>
        <w:tc>
          <w:tcPr>
            <w:tcW w:w="1260" w:type="dxa"/>
            <w:vAlign w:val="center"/>
          </w:tcPr>
          <w:p w14:paraId="2EE43272">
            <w:pPr>
              <w:snapToGrid w:val="0"/>
              <w:spacing w:before="120" w:line="300" w:lineRule="auto"/>
              <w:jc w:val="center"/>
              <w:rPr>
                <w:sz w:val="24"/>
              </w:rPr>
            </w:pPr>
            <w:r>
              <w:rPr>
                <w:rFonts w:hint="eastAsia"/>
                <w:sz w:val="24"/>
              </w:rPr>
              <w:t>职称</w:t>
            </w:r>
          </w:p>
        </w:tc>
        <w:tc>
          <w:tcPr>
            <w:tcW w:w="2880" w:type="dxa"/>
            <w:vAlign w:val="center"/>
          </w:tcPr>
          <w:p w14:paraId="03700D58">
            <w:pPr>
              <w:snapToGrid w:val="0"/>
              <w:spacing w:before="120" w:line="300" w:lineRule="auto"/>
              <w:jc w:val="center"/>
              <w:rPr>
                <w:sz w:val="24"/>
              </w:rPr>
            </w:pPr>
            <w:r>
              <w:rPr>
                <w:rFonts w:hint="eastAsia"/>
                <w:sz w:val="24"/>
              </w:rPr>
              <w:t>在本项目中拟担任工作</w:t>
            </w:r>
          </w:p>
        </w:tc>
      </w:tr>
      <w:tr w14:paraId="31BF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6A40994B">
            <w:pPr>
              <w:snapToGrid w:val="0"/>
              <w:spacing w:line="300" w:lineRule="auto"/>
              <w:jc w:val="center"/>
              <w:rPr>
                <w:sz w:val="24"/>
              </w:rPr>
            </w:pPr>
            <w:r>
              <w:rPr>
                <w:rFonts w:hint="eastAsia"/>
                <w:sz w:val="24"/>
              </w:rPr>
              <w:t>1</w:t>
            </w:r>
          </w:p>
        </w:tc>
        <w:tc>
          <w:tcPr>
            <w:tcW w:w="900" w:type="dxa"/>
            <w:vAlign w:val="center"/>
          </w:tcPr>
          <w:p w14:paraId="4B45B1A1">
            <w:pPr>
              <w:snapToGrid w:val="0"/>
              <w:spacing w:line="300" w:lineRule="auto"/>
              <w:jc w:val="center"/>
              <w:rPr>
                <w:rFonts w:ascii="仿宋_GB2312" w:eastAsia="仿宋_GB2312"/>
                <w:sz w:val="24"/>
              </w:rPr>
            </w:pPr>
          </w:p>
        </w:tc>
        <w:tc>
          <w:tcPr>
            <w:tcW w:w="900" w:type="dxa"/>
            <w:vAlign w:val="center"/>
          </w:tcPr>
          <w:p w14:paraId="4BBC5018">
            <w:pPr>
              <w:snapToGrid w:val="0"/>
              <w:spacing w:line="300" w:lineRule="auto"/>
              <w:jc w:val="center"/>
              <w:rPr>
                <w:rFonts w:ascii="仿宋_GB2312" w:eastAsia="仿宋_GB2312"/>
                <w:sz w:val="24"/>
              </w:rPr>
            </w:pPr>
          </w:p>
        </w:tc>
        <w:tc>
          <w:tcPr>
            <w:tcW w:w="1080" w:type="dxa"/>
          </w:tcPr>
          <w:p w14:paraId="1259840F">
            <w:pPr>
              <w:snapToGrid w:val="0"/>
              <w:spacing w:line="300" w:lineRule="auto"/>
              <w:jc w:val="center"/>
              <w:rPr>
                <w:rFonts w:ascii="仿宋_GB2312" w:eastAsia="仿宋_GB2312"/>
                <w:sz w:val="24"/>
              </w:rPr>
            </w:pPr>
          </w:p>
        </w:tc>
        <w:tc>
          <w:tcPr>
            <w:tcW w:w="1260" w:type="dxa"/>
            <w:vAlign w:val="center"/>
          </w:tcPr>
          <w:p w14:paraId="0F2BF70A">
            <w:pPr>
              <w:snapToGrid w:val="0"/>
              <w:spacing w:line="300" w:lineRule="auto"/>
              <w:jc w:val="center"/>
              <w:rPr>
                <w:rFonts w:ascii="仿宋_GB2312" w:eastAsia="仿宋_GB2312"/>
                <w:sz w:val="24"/>
              </w:rPr>
            </w:pPr>
          </w:p>
        </w:tc>
        <w:tc>
          <w:tcPr>
            <w:tcW w:w="2880" w:type="dxa"/>
            <w:vAlign w:val="center"/>
          </w:tcPr>
          <w:p w14:paraId="24B0E7F7">
            <w:pPr>
              <w:snapToGrid w:val="0"/>
              <w:spacing w:before="120" w:line="300" w:lineRule="auto"/>
              <w:jc w:val="center"/>
              <w:rPr>
                <w:rFonts w:ascii="仿宋_GB2312" w:eastAsia="仿宋_GB2312"/>
                <w:sz w:val="24"/>
              </w:rPr>
            </w:pPr>
          </w:p>
        </w:tc>
      </w:tr>
      <w:tr w14:paraId="2832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900" w:type="dxa"/>
            <w:vAlign w:val="center"/>
          </w:tcPr>
          <w:p w14:paraId="24E041D3">
            <w:pPr>
              <w:snapToGrid w:val="0"/>
              <w:spacing w:line="300" w:lineRule="auto"/>
              <w:jc w:val="center"/>
              <w:rPr>
                <w:sz w:val="24"/>
              </w:rPr>
            </w:pPr>
            <w:r>
              <w:rPr>
                <w:rFonts w:hint="eastAsia"/>
                <w:sz w:val="24"/>
              </w:rPr>
              <w:t>2</w:t>
            </w:r>
          </w:p>
        </w:tc>
        <w:tc>
          <w:tcPr>
            <w:tcW w:w="900" w:type="dxa"/>
            <w:vAlign w:val="center"/>
          </w:tcPr>
          <w:p w14:paraId="4A4A1185">
            <w:pPr>
              <w:snapToGrid w:val="0"/>
              <w:spacing w:line="300" w:lineRule="auto"/>
              <w:jc w:val="center"/>
              <w:rPr>
                <w:rFonts w:ascii="仿宋_GB2312" w:eastAsia="仿宋_GB2312"/>
                <w:sz w:val="24"/>
              </w:rPr>
            </w:pPr>
          </w:p>
        </w:tc>
        <w:tc>
          <w:tcPr>
            <w:tcW w:w="900" w:type="dxa"/>
            <w:vAlign w:val="center"/>
          </w:tcPr>
          <w:p w14:paraId="168EFB4D">
            <w:pPr>
              <w:snapToGrid w:val="0"/>
              <w:spacing w:line="300" w:lineRule="auto"/>
              <w:jc w:val="center"/>
              <w:rPr>
                <w:rFonts w:ascii="仿宋_GB2312" w:eastAsia="仿宋_GB2312"/>
                <w:sz w:val="24"/>
              </w:rPr>
            </w:pPr>
          </w:p>
        </w:tc>
        <w:tc>
          <w:tcPr>
            <w:tcW w:w="1080" w:type="dxa"/>
          </w:tcPr>
          <w:p w14:paraId="064B869A">
            <w:pPr>
              <w:snapToGrid w:val="0"/>
              <w:spacing w:line="300" w:lineRule="auto"/>
              <w:jc w:val="center"/>
              <w:rPr>
                <w:rFonts w:ascii="仿宋_GB2312" w:eastAsia="仿宋_GB2312"/>
                <w:sz w:val="24"/>
              </w:rPr>
            </w:pPr>
          </w:p>
        </w:tc>
        <w:tc>
          <w:tcPr>
            <w:tcW w:w="1260" w:type="dxa"/>
            <w:vAlign w:val="center"/>
          </w:tcPr>
          <w:p w14:paraId="1A777C51">
            <w:pPr>
              <w:snapToGrid w:val="0"/>
              <w:spacing w:line="300" w:lineRule="auto"/>
              <w:jc w:val="center"/>
              <w:rPr>
                <w:rFonts w:ascii="仿宋_GB2312" w:eastAsia="仿宋_GB2312"/>
                <w:sz w:val="24"/>
              </w:rPr>
            </w:pPr>
          </w:p>
        </w:tc>
        <w:tc>
          <w:tcPr>
            <w:tcW w:w="2880" w:type="dxa"/>
            <w:vAlign w:val="center"/>
          </w:tcPr>
          <w:p w14:paraId="74E8F601">
            <w:pPr>
              <w:snapToGrid w:val="0"/>
              <w:spacing w:before="120" w:line="300" w:lineRule="auto"/>
              <w:jc w:val="center"/>
              <w:rPr>
                <w:rFonts w:ascii="仿宋_GB2312" w:eastAsia="仿宋_GB2312"/>
                <w:sz w:val="24"/>
              </w:rPr>
            </w:pPr>
          </w:p>
        </w:tc>
      </w:tr>
      <w:tr w14:paraId="0EE1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900" w:type="dxa"/>
            <w:vAlign w:val="center"/>
          </w:tcPr>
          <w:p w14:paraId="35AFB971">
            <w:pPr>
              <w:adjustRightInd w:val="0"/>
              <w:snapToGrid w:val="0"/>
              <w:spacing w:line="300" w:lineRule="auto"/>
              <w:jc w:val="center"/>
              <w:rPr>
                <w:sz w:val="24"/>
              </w:rPr>
            </w:pPr>
            <w:r>
              <w:rPr>
                <w:rFonts w:hint="eastAsia"/>
                <w:sz w:val="24"/>
              </w:rPr>
              <w:t>3</w:t>
            </w:r>
          </w:p>
        </w:tc>
        <w:tc>
          <w:tcPr>
            <w:tcW w:w="900" w:type="dxa"/>
            <w:vAlign w:val="center"/>
          </w:tcPr>
          <w:p w14:paraId="3169E5B0">
            <w:pPr>
              <w:adjustRightInd w:val="0"/>
              <w:snapToGrid w:val="0"/>
              <w:spacing w:line="300" w:lineRule="auto"/>
              <w:jc w:val="center"/>
              <w:rPr>
                <w:rFonts w:ascii="仿宋_GB2312" w:eastAsia="仿宋_GB2312"/>
                <w:sz w:val="24"/>
              </w:rPr>
            </w:pPr>
          </w:p>
        </w:tc>
        <w:tc>
          <w:tcPr>
            <w:tcW w:w="900" w:type="dxa"/>
            <w:vAlign w:val="center"/>
          </w:tcPr>
          <w:p w14:paraId="469D6F46">
            <w:pPr>
              <w:adjustRightInd w:val="0"/>
              <w:snapToGrid w:val="0"/>
              <w:spacing w:line="300" w:lineRule="auto"/>
              <w:jc w:val="center"/>
              <w:rPr>
                <w:rFonts w:ascii="仿宋_GB2312" w:eastAsia="仿宋_GB2312"/>
                <w:sz w:val="24"/>
              </w:rPr>
            </w:pPr>
          </w:p>
        </w:tc>
        <w:tc>
          <w:tcPr>
            <w:tcW w:w="1080" w:type="dxa"/>
          </w:tcPr>
          <w:p w14:paraId="20C29E35">
            <w:pPr>
              <w:adjustRightInd w:val="0"/>
              <w:snapToGrid w:val="0"/>
              <w:spacing w:line="300" w:lineRule="auto"/>
              <w:jc w:val="center"/>
              <w:rPr>
                <w:rFonts w:ascii="仿宋_GB2312" w:eastAsia="仿宋_GB2312"/>
                <w:sz w:val="24"/>
              </w:rPr>
            </w:pPr>
          </w:p>
        </w:tc>
        <w:tc>
          <w:tcPr>
            <w:tcW w:w="1260" w:type="dxa"/>
            <w:vAlign w:val="center"/>
          </w:tcPr>
          <w:p w14:paraId="653C1F8F">
            <w:pPr>
              <w:adjustRightInd w:val="0"/>
              <w:snapToGrid w:val="0"/>
              <w:spacing w:line="300" w:lineRule="auto"/>
              <w:jc w:val="center"/>
              <w:rPr>
                <w:rFonts w:ascii="仿宋_GB2312" w:eastAsia="仿宋_GB2312"/>
                <w:sz w:val="24"/>
              </w:rPr>
            </w:pPr>
          </w:p>
        </w:tc>
        <w:tc>
          <w:tcPr>
            <w:tcW w:w="2880" w:type="dxa"/>
            <w:vAlign w:val="center"/>
          </w:tcPr>
          <w:p w14:paraId="4E9395A7">
            <w:pPr>
              <w:adjustRightInd w:val="0"/>
              <w:snapToGrid w:val="0"/>
              <w:spacing w:line="300" w:lineRule="auto"/>
              <w:jc w:val="center"/>
              <w:rPr>
                <w:rFonts w:ascii="仿宋_GB2312" w:eastAsia="仿宋_GB2312"/>
                <w:sz w:val="24"/>
              </w:rPr>
            </w:pPr>
          </w:p>
        </w:tc>
      </w:tr>
      <w:tr w14:paraId="58C7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69BBA19F">
            <w:pPr>
              <w:adjustRightInd w:val="0"/>
              <w:snapToGrid w:val="0"/>
              <w:spacing w:line="300" w:lineRule="auto"/>
              <w:jc w:val="center"/>
              <w:rPr>
                <w:rFonts w:ascii="仿宋_GB2312" w:eastAsia="仿宋_GB2312"/>
                <w:sz w:val="24"/>
              </w:rPr>
            </w:pPr>
            <w:r>
              <w:rPr>
                <w:rFonts w:ascii="仿宋_GB2312" w:eastAsia="仿宋_GB2312"/>
                <w:sz w:val="24"/>
              </w:rPr>
              <w:t>…</w:t>
            </w:r>
          </w:p>
        </w:tc>
        <w:tc>
          <w:tcPr>
            <w:tcW w:w="900" w:type="dxa"/>
            <w:vAlign w:val="center"/>
          </w:tcPr>
          <w:p w14:paraId="5E342EF2">
            <w:pPr>
              <w:adjustRightInd w:val="0"/>
              <w:snapToGrid w:val="0"/>
              <w:spacing w:line="300" w:lineRule="auto"/>
              <w:jc w:val="center"/>
              <w:rPr>
                <w:rFonts w:ascii="仿宋_GB2312" w:eastAsia="仿宋_GB2312"/>
                <w:sz w:val="24"/>
              </w:rPr>
            </w:pPr>
          </w:p>
        </w:tc>
        <w:tc>
          <w:tcPr>
            <w:tcW w:w="900" w:type="dxa"/>
            <w:vAlign w:val="center"/>
          </w:tcPr>
          <w:p w14:paraId="12F9E01F">
            <w:pPr>
              <w:adjustRightInd w:val="0"/>
              <w:snapToGrid w:val="0"/>
              <w:spacing w:line="300" w:lineRule="auto"/>
              <w:jc w:val="center"/>
              <w:rPr>
                <w:rFonts w:ascii="仿宋_GB2312" w:eastAsia="仿宋_GB2312"/>
                <w:sz w:val="24"/>
              </w:rPr>
            </w:pPr>
          </w:p>
        </w:tc>
        <w:tc>
          <w:tcPr>
            <w:tcW w:w="1080" w:type="dxa"/>
          </w:tcPr>
          <w:p w14:paraId="1717AF73">
            <w:pPr>
              <w:adjustRightInd w:val="0"/>
              <w:snapToGrid w:val="0"/>
              <w:spacing w:line="300" w:lineRule="auto"/>
              <w:jc w:val="center"/>
              <w:rPr>
                <w:rFonts w:ascii="仿宋_GB2312" w:eastAsia="仿宋_GB2312"/>
                <w:sz w:val="24"/>
              </w:rPr>
            </w:pPr>
          </w:p>
        </w:tc>
        <w:tc>
          <w:tcPr>
            <w:tcW w:w="1260" w:type="dxa"/>
            <w:vAlign w:val="center"/>
          </w:tcPr>
          <w:p w14:paraId="02B28C5F">
            <w:pPr>
              <w:adjustRightInd w:val="0"/>
              <w:snapToGrid w:val="0"/>
              <w:spacing w:line="300" w:lineRule="auto"/>
              <w:jc w:val="center"/>
              <w:rPr>
                <w:rFonts w:ascii="仿宋_GB2312" w:eastAsia="仿宋_GB2312"/>
                <w:sz w:val="24"/>
              </w:rPr>
            </w:pPr>
          </w:p>
        </w:tc>
        <w:tc>
          <w:tcPr>
            <w:tcW w:w="2880" w:type="dxa"/>
            <w:vAlign w:val="center"/>
          </w:tcPr>
          <w:p w14:paraId="16BFD7D4">
            <w:pPr>
              <w:adjustRightInd w:val="0"/>
              <w:snapToGrid w:val="0"/>
              <w:spacing w:line="300" w:lineRule="auto"/>
              <w:jc w:val="center"/>
              <w:rPr>
                <w:rFonts w:ascii="仿宋_GB2312" w:eastAsia="仿宋_GB2312"/>
                <w:sz w:val="24"/>
              </w:rPr>
            </w:pPr>
          </w:p>
        </w:tc>
      </w:tr>
      <w:tr w14:paraId="4895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900" w:type="dxa"/>
            <w:vAlign w:val="center"/>
          </w:tcPr>
          <w:p w14:paraId="7E3DF13E">
            <w:pPr>
              <w:adjustRightInd w:val="0"/>
              <w:snapToGrid w:val="0"/>
              <w:spacing w:line="300" w:lineRule="auto"/>
              <w:rPr>
                <w:rFonts w:ascii="仿宋_GB2312" w:eastAsia="仿宋_GB2312"/>
                <w:sz w:val="24"/>
              </w:rPr>
            </w:pPr>
          </w:p>
        </w:tc>
        <w:tc>
          <w:tcPr>
            <w:tcW w:w="900" w:type="dxa"/>
            <w:vAlign w:val="center"/>
          </w:tcPr>
          <w:p w14:paraId="295CD7E1">
            <w:pPr>
              <w:adjustRightInd w:val="0"/>
              <w:snapToGrid w:val="0"/>
              <w:spacing w:line="300" w:lineRule="auto"/>
              <w:jc w:val="center"/>
              <w:rPr>
                <w:rFonts w:ascii="仿宋_GB2312" w:eastAsia="仿宋_GB2312"/>
                <w:sz w:val="24"/>
              </w:rPr>
            </w:pPr>
          </w:p>
        </w:tc>
        <w:tc>
          <w:tcPr>
            <w:tcW w:w="900" w:type="dxa"/>
            <w:vAlign w:val="center"/>
          </w:tcPr>
          <w:p w14:paraId="69D28C0E">
            <w:pPr>
              <w:adjustRightInd w:val="0"/>
              <w:snapToGrid w:val="0"/>
              <w:spacing w:line="300" w:lineRule="auto"/>
              <w:jc w:val="center"/>
              <w:rPr>
                <w:rFonts w:ascii="仿宋_GB2312" w:eastAsia="仿宋_GB2312"/>
                <w:sz w:val="24"/>
              </w:rPr>
            </w:pPr>
          </w:p>
        </w:tc>
        <w:tc>
          <w:tcPr>
            <w:tcW w:w="1080" w:type="dxa"/>
          </w:tcPr>
          <w:p w14:paraId="4D53F390">
            <w:pPr>
              <w:adjustRightInd w:val="0"/>
              <w:snapToGrid w:val="0"/>
              <w:spacing w:line="300" w:lineRule="auto"/>
              <w:jc w:val="center"/>
              <w:rPr>
                <w:rFonts w:ascii="仿宋_GB2312" w:eastAsia="仿宋_GB2312"/>
                <w:sz w:val="24"/>
              </w:rPr>
            </w:pPr>
          </w:p>
        </w:tc>
        <w:tc>
          <w:tcPr>
            <w:tcW w:w="1260" w:type="dxa"/>
            <w:vAlign w:val="center"/>
          </w:tcPr>
          <w:p w14:paraId="28B3CC88">
            <w:pPr>
              <w:adjustRightInd w:val="0"/>
              <w:snapToGrid w:val="0"/>
              <w:spacing w:line="300" w:lineRule="auto"/>
              <w:jc w:val="center"/>
              <w:rPr>
                <w:rFonts w:ascii="仿宋_GB2312" w:eastAsia="仿宋_GB2312"/>
                <w:sz w:val="24"/>
              </w:rPr>
            </w:pPr>
          </w:p>
        </w:tc>
        <w:tc>
          <w:tcPr>
            <w:tcW w:w="2880" w:type="dxa"/>
            <w:vAlign w:val="center"/>
          </w:tcPr>
          <w:p w14:paraId="14BA427E">
            <w:pPr>
              <w:adjustRightInd w:val="0"/>
              <w:snapToGrid w:val="0"/>
              <w:spacing w:line="300" w:lineRule="auto"/>
              <w:jc w:val="center"/>
              <w:rPr>
                <w:rFonts w:ascii="仿宋_GB2312" w:eastAsia="仿宋_GB2312"/>
                <w:sz w:val="24"/>
              </w:rPr>
            </w:pPr>
          </w:p>
        </w:tc>
      </w:tr>
      <w:tr w14:paraId="4A3B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2F5CFCA0">
            <w:pPr>
              <w:adjustRightInd w:val="0"/>
              <w:snapToGrid w:val="0"/>
              <w:spacing w:line="300" w:lineRule="auto"/>
              <w:rPr>
                <w:rFonts w:ascii="仿宋_GB2312" w:eastAsia="仿宋_GB2312"/>
                <w:sz w:val="24"/>
              </w:rPr>
            </w:pPr>
          </w:p>
        </w:tc>
        <w:tc>
          <w:tcPr>
            <w:tcW w:w="900" w:type="dxa"/>
            <w:vAlign w:val="center"/>
          </w:tcPr>
          <w:p w14:paraId="1D545FAB">
            <w:pPr>
              <w:adjustRightInd w:val="0"/>
              <w:snapToGrid w:val="0"/>
              <w:spacing w:line="300" w:lineRule="auto"/>
              <w:jc w:val="center"/>
              <w:rPr>
                <w:rFonts w:ascii="仿宋_GB2312" w:eastAsia="仿宋_GB2312"/>
                <w:sz w:val="24"/>
              </w:rPr>
            </w:pPr>
          </w:p>
        </w:tc>
        <w:tc>
          <w:tcPr>
            <w:tcW w:w="900" w:type="dxa"/>
            <w:vAlign w:val="center"/>
          </w:tcPr>
          <w:p w14:paraId="48E6D8EB">
            <w:pPr>
              <w:adjustRightInd w:val="0"/>
              <w:snapToGrid w:val="0"/>
              <w:spacing w:line="300" w:lineRule="auto"/>
              <w:jc w:val="center"/>
              <w:rPr>
                <w:rFonts w:ascii="仿宋_GB2312" w:eastAsia="仿宋_GB2312"/>
                <w:sz w:val="24"/>
              </w:rPr>
            </w:pPr>
          </w:p>
        </w:tc>
        <w:tc>
          <w:tcPr>
            <w:tcW w:w="1080" w:type="dxa"/>
          </w:tcPr>
          <w:p w14:paraId="5B1C993E">
            <w:pPr>
              <w:adjustRightInd w:val="0"/>
              <w:snapToGrid w:val="0"/>
              <w:spacing w:line="300" w:lineRule="auto"/>
              <w:jc w:val="center"/>
              <w:rPr>
                <w:rFonts w:ascii="仿宋_GB2312" w:eastAsia="仿宋_GB2312"/>
                <w:sz w:val="24"/>
              </w:rPr>
            </w:pPr>
          </w:p>
        </w:tc>
        <w:tc>
          <w:tcPr>
            <w:tcW w:w="1260" w:type="dxa"/>
            <w:vAlign w:val="center"/>
          </w:tcPr>
          <w:p w14:paraId="732FD29C">
            <w:pPr>
              <w:adjustRightInd w:val="0"/>
              <w:snapToGrid w:val="0"/>
              <w:spacing w:line="300" w:lineRule="auto"/>
              <w:jc w:val="center"/>
              <w:rPr>
                <w:rFonts w:ascii="仿宋_GB2312" w:eastAsia="仿宋_GB2312"/>
                <w:sz w:val="24"/>
              </w:rPr>
            </w:pPr>
          </w:p>
        </w:tc>
        <w:tc>
          <w:tcPr>
            <w:tcW w:w="2880" w:type="dxa"/>
            <w:vAlign w:val="center"/>
          </w:tcPr>
          <w:p w14:paraId="0CAFAAE1">
            <w:pPr>
              <w:adjustRightInd w:val="0"/>
              <w:snapToGrid w:val="0"/>
              <w:spacing w:line="300" w:lineRule="auto"/>
              <w:jc w:val="center"/>
              <w:rPr>
                <w:rFonts w:ascii="仿宋_GB2312" w:eastAsia="仿宋_GB2312"/>
                <w:sz w:val="24"/>
              </w:rPr>
            </w:pPr>
          </w:p>
        </w:tc>
      </w:tr>
      <w:tr w14:paraId="61E8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5A0BF69E">
            <w:pPr>
              <w:adjustRightInd w:val="0"/>
              <w:snapToGrid w:val="0"/>
              <w:spacing w:line="300" w:lineRule="auto"/>
              <w:rPr>
                <w:rFonts w:ascii="仿宋_GB2312" w:eastAsia="仿宋_GB2312"/>
                <w:sz w:val="24"/>
              </w:rPr>
            </w:pPr>
          </w:p>
        </w:tc>
        <w:tc>
          <w:tcPr>
            <w:tcW w:w="900" w:type="dxa"/>
            <w:vAlign w:val="center"/>
          </w:tcPr>
          <w:p w14:paraId="1800FBDE">
            <w:pPr>
              <w:adjustRightInd w:val="0"/>
              <w:snapToGrid w:val="0"/>
              <w:spacing w:line="300" w:lineRule="auto"/>
              <w:jc w:val="center"/>
              <w:rPr>
                <w:rFonts w:ascii="仿宋_GB2312" w:eastAsia="仿宋_GB2312"/>
                <w:sz w:val="24"/>
              </w:rPr>
            </w:pPr>
          </w:p>
        </w:tc>
        <w:tc>
          <w:tcPr>
            <w:tcW w:w="900" w:type="dxa"/>
            <w:vAlign w:val="center"/>
          </w:tcPr>
          <w:p w14:paraId="78CB3FC6">
            <w:pPr>
              <w:adjustRightInd w:val="0"/>
              <w:snapToGrid w:val="0"/>
              <w:spacing w:line="300" w:lineRule="auto"/>
              <w:jc w:val="center"/>
              <w:rPr>
                <w:rFonts w:ascii="仿宋_GB2312" w:eastAsia="仿宋_GB2312"/>
                <w:sz w:val="24"/>
              </w:rPr>
            </w:pPr>
          </w:p>
        </w:tc>
        <w:tc>
          <w:tcPr>
            <w:tcW w:w="1080" w:type="dxa"/>
          </w:tcPr>
          <w:p w14:paraId="285A7DC0">
            <w:pPr>
              <w:adjustRightInd w:val="0"/>
              <w:snapToGrid w:val="0"/>
              <w:spacing w:line="300" w:lineRule="auto"/>
              <w:jc w:val="center"/>
              <w:rPr>
                <w:rFonts w:ascii="仿宋_GB2312" w:eastAsia="仿宋_GB2312"/>
                <w:sz w:val="24"/>
              </w:rPr>
            </w:pPr>
          </w:p>
        </w:tc>
        <w:tc>
          <w:tcPr>
            <w:tcW w:w="1260" w:type="dxa"/>
            <w:vAlign w:val="center"/>
          </w:tcPr>
          <w:p w14:paraId="3296FB1A">
            <w:pPr>
              <w:adjustRightInd w:val="0"/>
              <w:snapToGrid w:val="0"/>
              <w:spacing w:line="300" w:lineRule="auto"/>
              <w:jc w:val="center"/>
              <w:rPr>
                <w:rFonts w:ascii="仿宋_GB2312" w:eastAsia="仿宋_GB2312"/>
                <w:sz w:val="24"/>
              </w:rPr>
            </w:pPr>
          </w:p>
        </w:tc>
        <w:tc>
          <w:tcPr>
            <w:tcW w:w="2880" w:type="dxa"/>
            <w:vAlign w:val="center"/>
          </w:tcPr>
          <w:p w14:paraId="652BF1CE">
            <w:pPr>
              <w:adjustRightInd w:val="0"/>
              <w:snapToGrid w:val="0"/>
              <w:spacing w:line="300" w:lineRule="auto"/>
              <w:jc w:val="center"/>
              <w:rPr>
                <w:rFonts w:ascii="仿宋_GB2312" w:eastAsia="仿宋_GB2312"/>
                <w:sz w:val="24"/>
              </w:rPr>
            </w:pPr>
          </w:p>
        </w:tc>
      </w:tr>
      <w:tr w14:paraId="4728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900" w:type="dxa"/>
            <w:vAlign w:val="center"/>
          </w:tcPr>
          <w:p w14:paraId="28A2FA0E">
            <w:pPr>
              <w:adjustRightInd w:val="0"/>
              <w:snapToGrid w:val="0"/>
              <w:spacing w:line="300" w:lineRule="auto"/>
              <w:rPr>
                <w:rFonts w:ascii="仿宋_GB2312" w:eastAsia="仿宋_GB2312"/>
                <w:sz w:val="24"/>
              </w:rPr>
            </w:pPr>
          </w:p>
        </w:tc>
        <w:tc>
          <w:tcPr>
            <w:tcW w:w="900" w:type="dxa"/>
            <w:vAlign w:val="center"/>
          </w:tcPr>
          <w:p w14:paraId="0F5FA48F">
            <w:pPr>
              <w:adjustRightInd w:val="0"/>
              <w:snapToGrid w:val="0"/>
              <w:spacing w:line="300" w:lineRule="auto"/>
              <w:jc w:val="center"/>
              <w:rPr>
                <w:rFonts w:ascii="仿宋_GB2312" w:eastAsia="仿宋_GB2312"/>
                <w:sz w:val="24"/>
              </w:rPr>
            </w:pPr>
          </w:p>
        </w:tc>
        <w:tc>
          <w:tcPr>
            <w:tcW w:w="900" w:type="dxa"/>
            <w:vAlign w:val="center"/>
          </w:tcPr>
          <w:p w14:paraId="6338C1A3">
            <w:pPr>
              <w:adjustRightInd w:val="0"/>
              <w:snapToGrid w:val="0"/>
              <w:spacing w:line="300" w:lineRule="auto"/>
              <w:jc w:val="center"/>
              <w:rPr>
                <w:rFonts w:ascii="仿宋_GB2312" w:eastAsia="仿宋_GB2312"/>
                <w:sz w:val="24"/>
              </w:rPr>
            </w:pPr>
          </w:p>
        </w:tc>
        <w:tc>
          <w:tcPr>
            <w:tcW w:w="1080" w:type="dxa"/>
          </w:tcPr>
          <w:p w14:paraId="13697331">
            <w:pPr>
              <w:adjustRightInd w:val="0"/>
              <w:snapToGrid w:val="0"/>
              <w:spacing w:line="300" w:lineRule="auto"/>
              <w:jc w:val="center"/>
              <w:rPr>
                <w:rFonts w:ascii="仿宋_GB2312" w:eastAsia="仿宋_GB2312"/>
                <w:sz w:val="24"/>
              </w:rPr>
            </w:pPr>
          </w:p>
        </w:tc>
        <w:tc>
          <w:tcPr>
            <w:tcW w:w="1260" w:type="dxa"/>
            <w:vAlign w:val="center"/>
          </w:tcPr>
          <w:p w14:paraId="4F74E4A2">
            <w:pPr>
              <w:adjustRightInd w:val="0"/>
              <w:snapToGrid w:val="0"/>
              <w:spacing w:line="300" w:lineRule="auto"/>
              <w:jc w:val="center"/>
              <w:rPr>
                <w:rFonts w:ascii="仿宋_GB2312" w:eastAsia="仿宋_GB2312"/>
                <w:sz w:val="24"/>
              </w:rPr>
            </w:pPr>
          </w:p>
        </w:tc>
        <w:tc>
          <w:tcPr>
            <w:tcW w:w="2880" w:type="dxa"/>
            <w:vAlign w:val="center"/>
          </w:tcPr>
          <w:p w14:paraId="5273FFC7">
            <w:pPr>
              <w:adjustRightInd w:val="0"/>
              <w:snapToGrid w:val="0"/>
              <w:spacing w:line="300" w:lineRule="auto"/>
              <w:jc w:val="center"/>
              <w:rPr>
                <w:rFonts w:ascii="仿宋_GB2312" w:eastAsia="仿宋_GB2312"/>
                <w:sz w:val="24"/>
              </w:rPr>
            </w:pPr>
          </w:p>
        </w:tc>
      </w:tr>
      <w:tr w14:paraId="2740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900" w:type="dxa"/>
            <w:vAlign w:val="center"/>
          </w:tcPr>
          <w:p w14:paraId="744A90A9">
            <w:pPr>
              <w:adjustRightInd w:val="0"/>
              <w:snapToGrid w:val="0"/>
              <w:spacing w:line="300" w:lineRule="auto"/>
              <w:rPr>
                <w:rFonts w:ascii="仿宋_GB2312" w:eastAsia="仿宋_GB2312"/>
                <w:sz w:val="24"/>
              </w:rPr>
            </w:pPr>
          </w:p>
        </w:tc>
        <w:tc>
          <w:tcPr>
            <w:tcW w:w="900" w:type="dxa"/>
            <w:vAlign w:val="center"/>
          </w:tcPr>
          <w:p w14:paraId="6B9CA910">
            <w:pPr>
              <w:adjustRightInd w:val="0"/>
              <w:snapToGrid w:val="0"/>
              <w:spacing w:line="300" w:lineRule="auto"/>
              <w:jc w:val="center"/>
              <w:rPr>
                <w:rFonts w:ascii="仿宋_GB2312" w:eastAsia="仿宋_GB2312"/>
                <w:sz w:val="24"/>
              </w:rPr>
            </w:pPr>
          </w:p>
        </w:tc>
        <w:tc>
          <w:tcPr>
            <w:tcW w:w="900" w:type="dxa"/>
            <w:vAlign w:val="center"/>
          </w:tcPr>
          <w:p w14:paraId="740ECCCF">
            <w:pPr>
              <w:adjustRightInd w:val="0"/>
              <w:snapToGrid w:val="0"/>
              <w:spacing w:line="300" w:lineRule="auto"/>
              <w:jc w:val="center"/>
              <w:rPr>
                <w:rFonts w:ascii="仿宋_GB2312" w:eastAsia="仿宋_GB2312"/>
                <w:sz w:val="24"/>
              </w:rPr>
            </w:pPr>
          </w:p>
        </w:tc>
        <w:tc>
          <w:tcPr>
            <w:tcW w:w="1080" w:type="dxa"/>
          </w:tcPr>
          <w:p w14:paraId="76D42718">
            <w:pPr>
              <w:adjustRightInd w:val="0"/>
              <w:snapToGrid w:val="0"/>
              <w:spacing w:line="300" w:lineRule="auto"/>
              <w:jc w:val="center"/>
              <w:rPr>
                <w:rFonts w:ascii="仿宋_GB2312" w:eastAsia="仿宋_GB2312"/>
                <w:sz w:val="24"/>
              </w:rPr>
            </w:pPr>
          </w:p>
        </w:tc>
        <w:tc>
          <w:tcPr>
            <w:tcW w:w="1260" w:type="dxa"/>
            <w:vAlign w:val="center"/>
          </w:tcPr>
          <w:p w14:paraId="43ECB456">
            <w:pPr>
              <w:adjustRightInd w:val="0"/>
              <w:snapToGrid w:val="0"/>
              <w:spacing w:line="300" w:lineRule="auto"/>
              <w:jc w:val="center"/>
              <w:rPr>
                <w:rFonts w:ascii="仿宋_GB2312" w:eastAsia="仿宋_GB2312"/>
                <w:sz w:val="24"/>
              </w:rPr>
            </w:pPr>
          </w:p>
        </w:tc>
        <w:tc>
          <w:tcPr>
            <w:tcW w:w="2880" w:type="dxa"/>
            <w:vAlign w:val="center"/>
          </w:tcPr>
          <w:p w14:paraId="6ACF2161">
            <w:pPr>
              <w:adjustRightInd w:val="0"/>
              <w:snapToGrid w:val="0"/>
              <w:spacing w:line="300" w:lineRule="auto"/>
              <w:jc w:val="center"/>
              <w:rPr>
                <w:rFonts w:ascii="仿宋_GB2312" w:eastAsia="仿宋_GB2312"/>
                <w:sz w:val="24"/>
              </w:rPr>
            </w:pPr>
          </w:p>
        </w:tc>
      </w:tr>
      <w:tr w14:paraId="4AF8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6EA6AEEC">
            <w:pPr>
              <w:adjustRightInd w:val="0"/>
              <w:snapToGrid w:val="0"/>
              <w:spacing w:line="300" w:lineRule="auto"/>
              <w:rPr>
                <w:rFonts w:ascii="仿宋_GB2312" w:eastAsia="仿宋_GB2312"/>
                <w:sz w:val="24"/>
              </w:rPr>
            </w:pPr>
          </w:p>
        </w:tc>
        <w:tc>
          <w:tcPr>
            <w:tcW w:w="900" w:type="dxa"/>
            <w:vAlign w:val="center"/>
          </w:tcPr>
          <w:p w14:paraId="0B9189D3">
            <w:pPr>
              <w:adjustRightInd w:val="0"/>
              <w:snapToGrid w:val="0"/>
              <w:spacing w:line="300" w:lineRule="auto"/>
              <w:jc w:val="center"/>
              <w:rPr>
                <w:rFonts w:ascii="仿宋_GB2312" w:eastAsia="仿宋_GB2312"/>
                <w:sz w:val="24"/>
              </w:rPr>
            </w:pPr>
          </w:p>
        </w:tc>
        <w:tc>
          <w:tcPr>
            <w:tcW w:w="900" w:type="dxa"/>
            <w:vAlign w:val="center"/>
          </w:tcPr>
          <w:p w14:paraId="69612151">
            <w:pPr>
              <w:adjustRightInd w:val="0"/>
              <w:snapToGrid w:val="0"/>
              <w:spacing w:line="300" w:lineRule="auto"/>
              <w:jc w:val="center"/>
              <w:rPr>
                <w:rFonts w:ascii="仿宋_GB2312" w:eastAsia="仿宋_GB2312"/>
                <w:sz w:val="24"/>
              </w:rPr>
            </w:pPr>
          </w:p>
        </w:tc>
        <w:tc>
          <w:tcPr>
            <w:tcW w:w="1080" w:type="dxa"/>
          </w:tcPr>
          <w:p w14:paraId="4E480D12">
            <w:pPr>
              <w:adjustRightInd w:val="0"/>
              <w:snapToGrid w:val="0"/>
              <w:spacing w:line="300" w:lineRule="auto"/>
              <w:jc w:val="center"/>
              <w:rPr>
                <w:rFonts w:ascii="仿宋_GB2312" w:eastAsia="仿宋_GB2312"/>
                <w:sz w:val="24"/>
              </w:rPr>
            </w:pPr>
          </w:p>
        </w:tc>
        <w:tc>
          <w:tcPr>
            <w:tcW w:w="1260" w:type="dxa"/>
            <w:vAlign w:val="center"/>
          </w:tcPr>
          <w:p w14:paraId="3D2A53EA">
            <w:pPr>
              <w:adjustRightInd w:val="0"/>
              <w:snapToGrid w:val="0"/>
              <w:spacing w:line="300" w:lineRule="auto"/>
              <w:jc w:val="center"/>
              <w:rPr>
                <w:rFonts w:ascii="仿宋_GB2312" w:eastAsia="仿宋_GB2312"/>
                <w:sz w:val="24"/>
              </w:rPr>
            </w:pPr>
          </w:p>
        </w:tc>
        <w:tc>
          <w:tcPr>
            <w:tcW w:w="2880" w:type="dxa"/>
            <w:vAlign w:val="center"/>
          </w:tcPr>
          <w:p w14:paraId="1BE212D3">
            <w:pPr>
              <w:adjustRightInd w:val="0"/>
              <w:snapToGrid w:val="0"/>
              <w:spacing w:line="300" w:lineRule="auto"/>
              <w:jc w:val="center"/>
              <w:rPr>
                <w:rFonts w:ascii="仿宋_GB2312" w:eastAsia="仿宋_GB2312"/>
                <w:sz w:val="24"/>
              </w:rPr>
            </w:pPr>
          </w:p>
        </w:tc>
      </w:tr>
      <w:tr w14:paraId="6E6F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48FC25D5">
            <w:pPr>
              <w:adjustRightInd w:val="0"/>
              <w:snapToGrid w:val="0"/>
              <w:spacing w:line="300" w:lineRule="auto"/>
              <w:rPr>
                <w:rFonts w:ascii="仿宋_GB2312" w:eastAsia="仿宋_GB2312"/>
                <w:sz w:val="24"/>
              </w:rPr>
            </w:pPr>
          </w:p>
        </w:tc>
        <w:tc>
          <w:tcPr>
            <w:tcW w:w="900" w:type="dxa"/>
            <w:vAlign w:val="center"/>
          </w:tcPr>
          <w:p w14:paraId="0C442F7A">
            <w:pPr>
              <w:adjustRightInd w:val="0"/>
              <w:snapToGrid w:val="0"/>
              <w:spacing w:line="300" w:lineRule="auto"/>
              <w:jc w:val="center"/>
              <w:rPr>
                <w:rFonts w:ascii="仿宋_GB2312" w:eastAsia="仿宋_GB2312"/>
                <w:sz w:val="24"/>
              </w:rPr>
            </w:pPr>
          </w:p>
        </w:tc>
        <w:tc>
          <w:tcPr>
            <w:tcW w:w="900" w:type="dxa"/>
            <w:vAlign w:val="center"/>
          </w:tcPr>
          <w:p w14:paraId="2EDE1FA8">
            <w:pPr>
              <w:adjustRightInd w:val="0"/>
              <w:snapToGrid w:val="0"/>
              <w:spacing w:line="300" w:lineRule="auto"/>
              <w:jc w:val="center"/>
              <w:rPr>
                <w:rFonts w:ascii="仿宋_GB2312" w:eastAsia="仿宋_GB2312"/>
                <w:sz w:val="24"/>
              </w:rPr>
            </w:pPr>
          </w:p>
        </w:tc>
        <w:tc>
          <w:tcPr>
            <w:tcW w:w="1080" w:type="dxa"/>
          </w:tcPr>
          <w:p w14:paraId="1A713CAF">
            <w:pPr>
              <w:adjustRightInd w:val="0"/>
              <w:snapToGrid w:val="0"/>
              <w:spacing w:line="300" w:lineRule="auto"/>
              <w:jc w:val="center"/>
              <w:rPr>
                <w:rFonts w:ascii="仿宋_GB2312" w:eastAsia="仿宋_GB2312"/>
                <w:sz w:val="24"/>
              </w:rPr>
            </w:pPr>
          </w:p>
        </w:tc>
        <w:tc>
          <w:tcPr>
            <w:tcW w:w="1260" w:type="dxa"/>
            <w:vAlign w:val="center"/>
          </w:tcPr>
          <w:p w14:paraId="0531D873">
            <w:pPr>
              <w:adjustRightInd w:val="0"/>
              <w:snapToGrid w:val="0"/>
              <w:spacing w:line="300" w:lineRule="auto"/>
              <w:jc w:val="center"/>
              <w:rPr>
                <w:rFonts w:ascii="仿宋_GB2312" w:eastAsia="仿宋_GB2312"/>
                <w:sz w:val="24"/>
              </w:rPr>
            </w:pPr>
          </w:p>
        </w:tc>
        <w:tc>
          <w:tcPr>
            <w:tcW w:w="2880" w:type="dxa"/>
            <w:vAlign w:val="center"/>
          </w:tcPr>
          <w:p w14:paraId="64496334">
            <w:pPr>
              <w:adjustRightInd w:val="0"/>
              <w:snapToGrid w:val="0"/>
              <w:spacing w:line="300" w:lineRule="auto"/>
              <w:jc w:val="center"/>
              <w:rPr>
                <w:rFonts w:ascii="仿宋_GB2312" w:eastAsia="仿宋_GB2312"/>
                <w:sz w:val="24"/>
              </w:rPr>
            </w:pPr>
          </w:p>
        </w:tc>
      </w:tr>
      <w:tr w14:paraId="58BA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900" w:type="dxa"/>
            <w:vAlign w:val="center"/>
          </w:tcPr>
          <w:p w14:paraId="505645D0">
            <w:pPr>
              <w:adjustRightInd w:val="0"/>
              <w:snapToGrid w:val="0"/>
              <w:spacing w:line="300" w:lineRule="auto"/>
              <w:rPr>
                <w:rFonts w:ascii="仿宋_GB2312" w:eastAsia="仿宋_GB2312"/>
                <w:sz w:val="24"/>
              </w:rPr>
            </w:pPr>
          </w:p>
        </w:tc>
        <w:tc>
          <w:tcPr>
            <w:tcW w:w="900" w:type="dxa"/>
            <w:vAlign w:val="center"/>
          </w:tcPr>
          <w:p w14:paraId="18C11CFF">
            <w:pPr>
              <w:adjustRightInd w:val="0"/>
              <w:snapToGrid w:val="0"/>
              <w:spacing w:line="300" w:lineRule="auto"/>
              <w:jc w:val="center"/>
              <w:rPr>
                <w:rFonts w:ascii="仿宋_GB2312" w:eastAsia="仿宋_GB2312"/>
                <w:sz w:val="24"/>
              </w:rPr>
            </w:pPr>
          </w:p>
        </w:tc>
        <w:tc>
          <w:tcPr>
            <w:tcW w:w="900" w:type="dxa"/>
            <w:vAlign w:val="center"/>
          </w:tcPr>
          <w:p w14:paraId="438233B6">
            <w:pPr>
              <w:adjustRightInd w:val="0"/>
              <w:snapToGrid w:val="0"/>
              <w:spacing w:line="300" w:lineRule="auto"/>
              <w:jc w:val="center"/>
              <w:rPr>
                <w:rFonts w:ascii="仿宋_GB2312" w:eastAsia="仿宋_GB2312"/>
                <w:sz w:val="24"/>
              </w:rPr>
            </w:pPr>
          </w:p>
        </w:tc>
        <w:tc>
          <w:tcPr>
            <w:tcW w:w="1080" w:type="dxa"/>
          </w:tcPr>
          <w:p w14:paraId="7506951F">
            <w:pPr>
              <w:adjustRightInd w:val="0"/>
              <w:snapToGrid w:val="0"/>
              <w:spacing w:line="300" w:lineRule="auto"/>
              <w:jc w:val="center"/>
              <w:rPr>
                <w:rFonts w:ascii="仿宋_GB2312" w:eastAsia="仿宋_GB2312"/>
                <w:sz w:val="24"/>
              </w:rPr>
            </w:pPr>
          </w:p>
        </w:tc>
        <w:tc>
          <w:tcPr>
            <w:tcW w:w="1260" w:type="dxa"/>
            <w:vAlign w:val="center"/>
          </w:tcPr>
          <w:p w14:paraId="1893B575">
            <w:pPr>
              <w:adjustRightInd w:val="0"/>
              <w:snapToGrid w:val="0"/>
              <w:spacing w:line="300" w:lineRule="auto"/>
              <w:jc w:val="center"/>
              <w:rPr>
                <w:rFonts w:ascii="仿宋_GB2312" w:eastAsia="仿宋_GB2312"/>
                <w:sz w:val="24"/>
              </w:rPr>
            </w:pPr>
          </w:p>
        </w:tc>
        <w:tc>
          <w:tcPr>
            <w:tcW w:w="2880" w:type="dxa"/>
            <w:vAlign w:val="center"/>
          </w:tcPr>
          <w:p w14:paraId="75A51242">
            <w:pPr>
              <w:adjustRightInd w:val="0"/>
              <w:snapToGrid w:val="0"/>
              <w:spacing w:line="300" w:lineRule="auto"/>
              <w:jc w:val="center"/>
              <w:rPr>
                <w:rFonts w:ascii="仿宋_GB2312" w:eastAsia="仿宋_GB2312"/>
                <w:sz w:val="24"/>
              </w:rPr>
            </w:pPr>
          </w:p>
        </w:tc>
      </w:tr>
    </w:tbl>
    <w:p w14:paraId="7F86F5E5">
      <w:pPr>
        <w:spacing w:line="273" w:lineRule="auto"/>
        <w:ind w:firstLine="600" w:firstLineChars="250"/>
        <w:rPr>
          <w:color w:val="000000"/>
          <w:sz w:val="24"/>
        </w:rPr>
      </w:pPr>
      <w:r>
        <w:rPr>
          <w:rFonts w:hint="eastAsia"/>
          <w:color w:val="000000"/>
          <w:sz w:val="24"/>
        </w:rPr>
        <w:t>注：提供相关证书复印件加盖公章。</w:t>
      </w:r>
    </w:p>
    <w:p w14:paraId="77943E16">
      <w:pPr>
        <w:spacing w:line="273" w:lineRule="auto"/>
        <w:rPr>
          <w:szCs w:val="21"/>
        </w:rPr>
        <w:sectPr>
          <w:pgSz w:w="11907" w:h="16840"/>
          <w:pgMar w:top="1418" w:right="1134" w:bottom="1418" w:left="1701" w:header="851" w:footer="851" w:gutter="0"/>
          <w:cols w:space="720" w:num="1"/>
          <w:docGrid w:linePitch="462" w:charSpace="0"/>
        </w:sectPr>
      </w:pPr>
    </w:p>
    <w:p w14:paraId="0D1EC16A">
      <w:pPr>
        <w:widowControl/>
        <w:jc w:val="left"/>
        <w:rPr>
          <w:rFonts w:asciiTheme="minorEastAsia" w:hAnsiTheme="minorEastAsia" w:eastAsiaTheme="minorEastAsia"/>
          <w:sz w:val="24"/>
        </w:rPr>
      </w:pPr>
      <w:r>
        <w:rPr>
          <w:rFonts w:hint="eastAsia" w:asciiTheme="minorEastAsia" w:hAnsiTheme="minorEastAsia" w:eastAsiaTheme="minorEastAsia"/>
          <w:sz w:val="24"/>
        </w:rPr>
        <w:t xml:space="preserve">10-3 </w:t>
      </w:r>
      <w:r>
        <w:rPr>
          <w:rFonts w:asciiTheme="minorEastAsia" w:hAnsiTheme="minorEastAsia" w:eastAsiaTheme="minorEastAsia"/>
          <w:sz w:val="24"/>
        </w:rPr>
        <w:t>供应商信息采集表</w:t>
      </w:r>
    </w:p>
    <w:tbl>
      <w:tblPr>
        <w:tblStyle w:val="5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99"/>
        <w:gridCol w:w="3095"/>
        <w:gridCol w:w="3098"/>
      </w:tblGrid>
      <w:tr w14:paraId="02DFE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8" w:hRule="atLeast"/>
        </w:trPr>
        <w:tc>
          <w:tcPr>
            <w:tcW w:w="3099" w:type="dxa"/>
          </w:tcPr>
          <w:p w14:paraId="6FEEB6E1">
            <w:pPr>
              <w:widowControl/>
              <w:jc w:val="center"/>
              <w:rPr>
                <w:rFonts w:asciiTheme="minorEastAsia" w:hAnsiTheme="minorEastAsia" w:eastAsiaTheme="minorEastAsia"/>
                <w:sz w:val="24"/>
              </w:rPr>
            </w:pPr>
            <w:r>
              <w:rPr>
                <w:rFonts w:asciiTheme="minorEastAsia" w:hAnsiTheme="minorEastAsia" w:eastAsiaTheme="minorEastAsia"/>
                <w:sz w:val="24"/>
              </w:rPr>
              <w:t>供应商名称</w:t>
            </w:r>
          </w:p>
        </w:tc>
        <w:tc>
          <w:tcPr>
            <w:tcW w:w="3095" w:type="dxa"/>
          </w:tcPr>
          <w:p w14:paraId="33EAB87F">
            <w:pPr>
              <w:widowControl/>
              <w:jc w:val="center"/>
              <w:rPr>
                <w:rFonts w:asciiTheme="minorEastAsia" w:hAnsiTheme="minorEastAsia" w:eastAsiaTheme="minorEastAsia"/>
                <w:sz w:val="24"/>
              </w:rPr>
            </w:pPr>
            <w:r>
              <w:rPr>
                <w:rFonts w:asciiTheme="minorEastAsia" w:hAnsiTheme="minorEastAsia" w:eastAsiaTheme="minorEastAsia"/>
                <w:sz w:val="24"/>
              </w:rPr>
              <w:t>供应商所属性别</w:t>
            </w:r>
          </w:p>
        </w:tc>
        <w:tc>
          <w:tcPr>
            <w:tcW w:w="3098" w:type="dxa"/>
          </w:tcPr>
          <w:p w14:paraId="4EB4A30C">
            <w:pPr>
              <w:widowControl/>
              <w:jc w:val="center"/>
              <w:rPr>
                <w:rFonts w:asciiTheme="minorEastAsia" w:hAnsiTheme="minorEastAsia" w:eastAsiaTheme="minorEastAsia"/>
                <w:sz w:val="24"/>
              </w:rPr>
            </w:pPr>
            <w:r>
              <w:rPr>
                <w:rFonts w:asciiTheme="minorEastAsia" w:hAnsiTheme="minorEastAsia" w:eastAsiaTheme="minorEastAsia"/>
                <w:sz w:val="24"/>
              </w:rPr>
              <w:t>外商投资类型</w:t>
            </w:r>
          </w:p>
        </w:tc>
      </w:tr>
      <w:tr w14:paraId="4E623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8" w:hRule="atLeast"/>
        </w:trPr>
        <w:tc>
          <w:tcPr>
            <w:tcW w:w="3099" w:type="dxa"/>
          </w:tcPr>
          <w:p w14:paraId="6263919E">
            <w:pPr>
              <w:widowControl/>
              <w:jc w:val="left"/>
              <w:rPr>
                <w:rFonts w:asciiTheme="minorEastAsia" w:hAnsiTheme="minorEastAsia" w:eastAsiaTheme="minorEastAsia"/>
                <w:sz w:val="24"/>
              </w:rPr>
            </w:pPr>
          </w:p>
        </w:tc>
        <w:tc>
          <w:tcPr>
            <w:tcW w:w="3095" w:type="dxa"/>
          </w:tcPr>
          <w:p w14:paraId="20D64F71">
            <w:pPr>
              <w:widowControl/>
              <w:jc w:val="left"/>
              <w:rPr>
                <w:rFonts w:asciiTheme="minorEastAsia" w:hAnsiTheme="minorEastAsia" w:eastAsiaTheme="minorEastAsia"/>
                <w:sz w:val="24"/>
              </w:rPr>
            </w:pPr>
          </w:p>
        </w:tc>
        <w:tc>
          <w:tcPr>
            <w:tcW w:w="3098" w:type="dxa"/>
          </w:tcPr>
          <w:p w14:paraId="58B261E3">
            <w:pPr>
              <w:widowControl/>
              <w:jc w:val="left"/>
              <w:rPr>
                <w:rFonts w:asciiTheme="minorEastAsia" w:hAnsiTheme="minorEastAsia" w:eastAsiaTheme="minorEastAsia"/>
                <w:sz w:val="24"/>
              </w:rPr>
            </w:pPr>
          </w:p>
        </w:tc>
      </w:tr>
      <w:tr w14:paraId="03EF6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3" w:hRule="atLeast"/>
        </w:trPr>
        <w:tc>
          <w:tcPr>
            <w:tcW w:w="3099" w:type="dxa"/>
          </w:tcPr>
          <w:p w14:paraId="29199ED5">
            <w:pPr>
              <w:widowControl/>
              <w:jc w:val="left"/>
              <w:rPr>
                <w:rFonts w:asciiTheme="minorEastAsia" w:hAnsiTheme="minorEastAsia" w:eastAsiaTheme="minorEastAsia"/>
                <w:sz w:val="24"/>
              </w:rPr>
            </w:pPr>
          </w:p>
        </w:tc>
        <w:tc>
          <w:tcPr>
            <w:tcW w:w="3095" w:type="dxa"/>
          </w:tcPr>
          <w:p w14:paraId="56EF10B1">
            <w:pPr>
              <w:widowControl/>
              <w:jc w:val="left"/>
              <w:rPr>
                <w:rFonts w:asciiTheme="minorEastAsia" w:hAnsiTheme="minorEastAsia" w:eastAsiaTheme="minorEastAsia"/>
                <w:sz w:val="24"/>
              </w:rPr>
            </w:pPr>
          </w:p>
        </w:tc>
        <w:tc>
          <w:tcPr>
            <w:tcW w:w="3098" w:type="dxa"/>
          </w:tcPr>
          <w:p w14:paraId="2C6042CC">
            <w:pPr>
              <w:widowControl/>
              <w:jc w:val="left"/>
              <w:rPr>
                <w:rFonts w:asciiTheme="minorEastAsia" w:hAnsiTheme="minorEastAsia" w:eastAsiaTheme="minorEastAsia"/>
                <w:sz w:val="24"/>
              </w:rPr>
            </w:pPr>
          </w:p>
        </w:tc>
      </w:tr>
      <w:tr w14:paraId="5DB20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5" w:hRule="atLeast"/>
        </w:trPr>
        <w:tc>
          <w:tcPr>
            <w:tcW w:w="3099" w:type="dxa"/>
          </w:tcPr>
          <w:p w14:paraId="123DEBEB">
            <w:pPr>
              <w:widowControl/>
              <w:jc w:val="left"/>
              <w:rPr>
                <w:rFonts w:asciiTheme="minorEastAsia" w:hAnsiTheme="minorEastAsia" w:eastAsiaTheme="minorEastAsia"/>
                <w:sz w:val="24"/>
              </w:rPr>
            </w:pPr>
          </w:p>
        </w:tc>
        <w:tc>
          <w:tcPr>
            <w:tcW w:w="3095" w:type="dxa"/>
          </w:tcPr>
          <w:p w14:paraId="6C904ECA">
            <w:pPr>
              <w:widowControl/>
              <w:jc w:val="left"/>
              <w:rPr>
                <w:rFonts w:asciiTheme="minorEastAsia" w:hAnsiTheme="minorEastAsia" w:eastAsiaTheme="minorEastAsia"/>
                <w:sz w:val="24"/>
              </w:rPr>
            </w:pPr>
          </w:p>
        </w:tc>
        <w:tc>
          <w:tcPr>
            <w:tcW w:w="3098" w:type="dxa"/>
          </w:tcPr>
          <w:p w14:paraId="772B92F7">
            <w:pPr>
              <w:widowControl/>
              <w:jc w:val="left"/>
              <w:rPr>
                <w:rFonts w:asciiTheme="minorEastAsia" w:hAnsiTheme="minorEastAsia" w:eastAsiaTheme="minorEastAsia"/>
                <w:sz w:val="24"/>
              </w:rPr>
            </w:pPr>
          </w:p>
        </w:tc>
      </w:tr>
      <w:tr w14:paraId="0A4D6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trPr>
        <w:tc>
          <w:tcPr>
            <w:tcW w:w="3099" w:type="dxa"/>
          </w:tcPr>
          <w:p w14:paraId="1237E24D">
            <w:pPr>
              <w:widowControl/>
              <w:jc w:val="left"/>
              <w:rPr>
                <w:rFonts w:asciiTheme="minorEastAsia" w:hAnsiTheme="minorEastAsia" w:eastAsiaTheme="minorEastAsia"/>
                <w:sz w:val="24"/>
              </w:rPr>
            </w:pPr>
          </w:p>
        </w:tc>
        <w:tc>
          <w:tcPr>
            <w:tcW w:w="3095" w:type="dxa"/>
          </w:tcPr>
          <w:p w14:paraId="04F14E16">
            <w:pPr>
              <w:widowControl/>
              <w:jc w:val="left"/>
              <w:rPr>
                <w:rFonts w:asciiTheme="minorEastAsia" w:hAnsiTheme="minorEastAsia" w:eastAsiaTheme="minorEastAsia"/>
                <w:sz w:val="24"/>
              </w:rPr>
            </w:pPr>
          </w:p>
        </w:tc>
        <w:tc>
          <w:tcPr>
            <w:tcW w:w="3098" w:type="dxa"/>
          </w:tcPr>
          <w:p w14:paraId="384D589E">
            <w:pPr>
              <w:widowControl/>
              <w:jc w:val="left"/>
              <w:rPr>
                <w:rFonts w:asciiTheme="minorEastAsia" w:hAnsiTheme="minorEastAsia" w:eastAsiaTheme="minorEastAsia"/>
                <w:sz w:val="24"/>
              </w:rPr>
            </w:pPr>
          </w:p>
        </w:tc>
      </w:tr>
    </w:tbl>
    <w:p w14:paraId="56BB9F80">
      <w:pPr>
        <w:widowControl/>
        <w:jc w:val="left"/>
        <w:rPr>
          <w:rFonts w:asciiTheme="minorEastAsia" w:hAnsiTheme="minorEastAsia" w:eastAsiaTheme="minorEastAsia"/>
          <w:sz w:val="24"/>
        </w:rPr>
      </w:pPr>
      <w:r>
        <w:rPr>
          <w:rFonts w:asciiTheme="minorEastAsia" w:hAnsiTheme="minorEastAsia" w:eastAsiaTheme="minorEastAsia"/>
          <w:sz w:val="24"/>
        </w:rPr>
        <w:t xml:space="preserve">注： </w:t>
      </w:r>
    </w:p>
    <w:p w14:paraId="76E2CF75">
      <w:pPr>
        <w:widowControl/>
        <w:jc w:val="left"/>
        <w:rPr>
          <w:rFonts w:asciiTheme="minorEastAsia" w:hAnsiTheme="minorEastAsia" w:eastAsiaTheme="minorEastAsia"/>
          <w:sz w:val="24"/>
        </w:rPr>
      </w:pPr>
      <w:r>
        <w:rPr>
          <w:rFonts w:asciiTheme="minorEastAsia" w:hAnsiTheme="minorEastAsia" w:eastAsiaTheme="minorEastAsia"/>
          <w:sz w:val="24"/>
        </w:rPr>
        <w:t>1.供应商如为联合体，则应填写联合体各成员信息。</w:t>
      </w:r>
    </w:p>
    <w:p w14:paraId="763DB329">
      <w:pPr>
        <w:widowControl/>
        <w:jc w:val="left"/>
        <w:rPr>
          <w:rFonts w:asciiTheme="minorEastAsia" w:hAnsiTheme="minorEastAsia" w:eastAsiaTheme="minorEastAsia"/>
          <w:sz w:val="24"/>
        </w:rPr>
      </w:pPr>
      <w:r>
        <w:rPr>
          <w:rFonts w:asciiTheme="minorEastAsia" w:hAnsiTheme="minorEastAsia" w:eastAsiaTheme="minorEastAsia"/>
          <w:sz w:val="24"/>
        </w:rPr>
        <w:t>2.供应商所属性别请填写“男 ”或“女 ”，指拥有供应商 51%以上绝对所有权的性别；绝对所有权拥有者可以是一个人，也可以是多人合计计算。</w:t>
      </w:r>
    </w:p>
    <w:p w14:paraId="380F2F3F">
      <w:pPr>
        <w:widowControl/>
        <w:jc w:val="left"/>
        <w:rPr>
          <w:rFonts w:eastAsiaTheme="minorEastAsia"/>
          <w:szCs w:val="21"/>
        </w:rPr>
        <w:sectPr>
          <w:pgSz w:w="11907" w:h="16840"/>
          <w:pgMar w:top="1418" w:right="1134" w:bottom="1418" w:left="1701" w:header="851" w:footer="851" w:gutter="0"/>
          <w:cols w:space="720" w:num="1"/>
          <w:docGrid w:linePitch="462" w:charSpace="0"/>
        </w:sectPr>
      </w:pPr>
      <w:r>
        <w:rPr>
          <w:rFonts w:asciiTheme="minorEastAsia" w:hAnsiTheme="minorEastAsia" w:eastAsiaTheme="minorEastAsia"/>
          <w:sz w:val="24"/>
        </w:rPr>
        <w:t>3.外商投资类型请填写“外商单独投资 ”、“外商部分投资 ”或“ 内资 ”。</w:t>
      </w:r>
    </w:p>
    <w:p w14:paraId="39944766">
      <w:pPr>
        <w:widowControl/>
        <w:jc w:val="left"/>
        <w:rPr>
          <w:rFonts w:asciiTheme="minorEastAsia" w:hAnsiTheme="minorEastAsia" w:eastAsiaTheme="minorEastAsia"/>
          <w:sz w:val="24"/>
        </w:rPr>
      </w:pPr>
      <w:r>
        <w:rPr>
          <w:rFonts w:hint="eastAsia" w:asciiTheme="minorEastAsia" w:hAnsiTheme="minorEastAsia" w:eastAsiaTheme="minorEastAsia"/>
          <w:sz w:val="24"/>
        </w:rPr>
        <w:t>10-4其他</w:t>
      </w:r>
      <w:r>
        <w:rPr>
          <w:rFonts w:asciiTheme="minorEastAsia" w:hAnsiTheme="minorEastAsia" w:eastAsiaTheme="minorEastAsia"/>
          <w:sz w:val="24"/>
        </w:rPr>
        <w:t>材料</w:t>
      </w:r>
    </w:p>
    <w:p w14:paraId="0883E0C9">
      <w:pPr>
        <w:widowControl/>
        <w:jc w:val="left"/>
        <w:rPr>
          <w:rFonts w:eastAsiaTheme="minorEastAsia"/>
          <w:sz w:val="24"/>
        </w:rPr>
      </w:pPr>
    </w:p>
    <w:p w14:paraId="4653327F">
      <w:pPr>
        <w:widowControl/>
        <w:jc w:val="left"/>
        <w:rPr>
          <w:rFonts w:eastAsiaTheme="minorEastAsia"/>
          <w:b/>
          <w:sz w:val="36"/>
          <w:szCs w:val="36"/>
        </w:rPr>
      </w:pPr>
      <w:r>
        <w:rPr>
          <w:rFonts w:eastAsiaTheme="minorEastAsia"/>
          <w:b/>
          <w:sz w:val="36"/>
          <w:szCs w:val="36"/>
        </w:rPr>
        <w:br w:type="page"/>
      </w:r>
    </w:p>
    <w:p w14:paraId="00C503D0">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1</w:t>
      </w:r>
      <w:r>
        <w:rPr>
          <w:rFonts w:eastAsiaTheme="minorEastAsia"/>
          <w:sz w:val="24"/>
        </w:rPr>
        <w:t xml:space="preserve">  最后报价一览表（实质性格式，磋商后提交）</w:t>
      </w:r>
    </w:p>
    <w:p w14:paraId="212FF597">
      <w:pPr>
        <w:widowControl/>
        <w:jc w:val="left"/>
        <w:rPr>
          <w:rFonts w:eastAsiaTheme="minorEastAsia"/>
          <w:kern w:val="0"/>
          <w:sz w:val="24"/>
          <w:szCs w:val="20"/>
        </w:rPr>
      </w:pPr>
    </w:p>
    <w:p w14:paraId="47ED7015">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7AF1ACE1">
      <w:pPr>
        <w:tabs>
          <w:tab w:val="left" w:pos="1800"/>
          <w:tab w:val="left" w:pos="5580"/>
        </w:tabs>
        <w:spacing w:line="360" w:lineRule="auto"/>
        <w:jc w:val="left"/>
        <w:rPr>
          <w:rFonts w:eastAsiaTheme="minorEastAsia"/>
          <w:color w:val="000000"/>
          <w:sz w:val="24"/>
        </w:rPr>
      </w:pPr>
    </w:p>
    <w:p w14:paraId="248234C4">
      <w:pPr>
        <w:tabs>
          <w:tab w:val="left" w:pos="1800"/>
          <w:tab w:val="left" w:pos="5580"/>
        </w:tabs>
        <w:spacing w:line="360" w:lineRule="auto"/>
        <w:ind w:firstLine="600" w:firstLineChars="250"/>
        <w:jc w:val="left"/>
        <w:rPr>
          <w:rFonts w:eastAsiaTheme="minorEastAsia"/>
          <w:color w:val="000000"/>
          <w:sz w:val="24"/>
        </w:rPr>
      </w:pPr>
      <w:r>
        <w:rPr>
          <w:rFonts w:eastAsiaTheme="minorEastAsia"/>
          <w:color w:val="000000"/>
          <w:sz w:val="24"/>
        </w:rPr>
        <w:t>项目编号/包号：_______________     项目名称：_______________</w:t>
      </w:r>
    </w:p>
    <w:tbl>
      <w:tblPr>
        <w:tblStyle w:val="58"/>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58D7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598" w:type="pct"/>
            <w:vMerge w:val="restart"/>
            <w:vAlign w:val="center"/>
          </w:tcPr>
          <w:p w14:paraId="322F14CD">
            <w:pPr>
              <w:tabs>
                <w:tab w:val="left" w:pos="5580"/>
              </w:tabs>
              <w:jc w:val="center"/>
              <w:rPr>
                <w:rFonts w:eastAsiaTheme="minorEastAsia"/>
                <w:b/>
                <w:sz w:val="24"/>
              </w:rPr>
            </w:pPr>
            <w:r>
              <w:rPr>
                <w:rFonts w:eastAsiaTheme="minorEastAsia"/>
                <w:b/>
                <w:sz w:val="24"/>
              </w:rPr>
              <w:t>序号</w:t>
            </w:r>
          </w:p>
        </w:tc>
        <w:tc>
          <w:tcPr>
            <w:tcW w:w="1449" w:type="pct"/>
            <w:vMerge w:val="restart"/>
            <w:vAlign w:val="center"/>
          </w:tcPr>
          <w:p w14:paraId="533DCEE5">
            <w:pPr>
              <w:tabs>
                <w:tab w:val="left" w:pos="5580"/>
              </w:tabs>
              <w:jc w:val="center"/>
              <w:rPr>
                <w:rFonts w:eastAsiaTheme="minorEastAsia"/>
                <w:b/>
                <w:sz w:val="24"/>
              </w:rPr>
            </w:pPr>
            <w:r>
              <w:rPr>
                <w:rFonts w:eastAsiaTheme="minorEastAsia"/>
                <w:b/>
                <w:sz w:val="24"/>
              </w:rPr>
              <w:t>供应商名称</w:t>
            </w:r>
          </w:p>
        </w:tc>
        <w:tc>
          <w:tcPr>
            <w:tcW w:w="2036" w:type="pct"/>
            <w:gridSpan w:val="2"/>
            <w:vAlign w:val="center"/>
          </w:tcPr>
          <w:p w14:paraId="0536F98B">
            <w:pPr>
              <w:tabs>
                <w:tab w:val="left" w:pos="5580"/>
              </w:tabs>
              <w:jc w:val="center"/>
              <w:rPr>
                <w:rFonts w:eastAsiaTheme="minorEastAsia"/>
                <w:b/>
                <w:sz w:val="24"/>
              </w:rPr>
            </w:pPr>
            <w:r>
              <w:rPr>
                <w:rFonts w:eastAsiaTheme="minorEastAsia"/>
                <w:b/>
                <w:sz w:val="24"/>
              </w:rPr>
              <w:t>最后报价</w:t>
            </w:r>
          </w:p>
        </w:tc>
        <w:tc>
          <w:tcPr>
            <w:tcW w:w="918" w:type="pct"/>
            <w:vMerge w:val="restart"/>
            <w:vAlign w:val="center"/>
          </w:tcPr>
          <w:p w14:paraId="290FEE83">
            <w:pPr>
              <w:tabs>
                <w:tab w:val="left" w:pos="5580"/>
              </w:tabs>
              <w:jc w:val="center"/>
              <w:rPr>
                <w:rFonts w:eastAsiaTheme="minorEastAsia"/>
                <w:b/>
                <w:sz w:val="24"/>
              </w:rPr>
            </w:pPr>
            <w:r>
              <w:rPr>
                <w:rFonts w:eastAsiaTheme="minorEastAsia"/>
                <w:b/>
                <w:sz w:val="24"/>
              </w:rPr>
              <w:t>其他</w:t>
            </w:r>
          </w:p>
          <w:p w14:paraId="633DE716">
            <w:pPr>
              <w:tabs>
                <w:tab w:val="left" w:pos="5580"/>
              </w:tabs>
              <w:jc w:val="center"/>
              <w:rPr>
                <w:rFonts w:eastAsiaTheme="minorEastAsia"/>
                <w:b/>
                <w:sz w:val="24"/>
              </w:rPr>
            </w:pPr>
            <w:r>
              <w:rPr>
                <w:rFonts w:eastAsiaTheme="minorEastAsia"/>
                <w:b/>
                <w:sz w:val="24"/>
              </w:rPr>
              <w:t>声明</w:t>
            </w:r>
          </w:p>
        </w:tc>
      </w:tr>
      <w:tr w14:paraId="7A12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51D23D54">
            <w:pPr>
              <w:tabs>
                <w:tab w:val="left" w:pos="5580"/>
              </w:tabs>
              <w:jc w:val="center"/>
              <w:rPr>
                <w:rFonts w:eastAsiaTheme="minorEastAsia"/>
                <w:sz w:val="24"/>
              </w:rPr>
            </w:pPr>
          </w:p>
        </w:tc>
        <w:tc>
          <w:tcPr>
            <w:tcW w:w="1449" w:type="pct"/>
            <w:vMerge w:val="continue"/>
            <w:vAlign w:val="center"/>
          </w:tcPr>
          <w:p w14:paraId="0987A6C5">
            <w:pPr>
              <w:tabs>
                <w:tab w:val="left" w:pos="5580"/>
              </w:tabs>
              <w:jc w:val="center"/>
              <w:rPr>
                <w:rFonts w:eastAsiaTheme="minorEastAsia"/>
                <w:sz w:val="24"/>
              </w:rPr>
            </w:pPr>
          </w:p>
        </w:tc>
        <w:tc>
          <w:tcPr>
            <w:tcW w:w="1077" w:type="pct"/>
            <w:vAlign w:val="center"/>
          </w:tcPr>
          <w:p w14:paraId="34159295">
            <w:pPr>
              <w:tabs>
                <w:tab w:val="left" w:pos="5580"/>
              </w:tabs>
              <w:jc w:val="center"/>
              <w:rPr>
                <w:rFonts w:eastAsiaTheme="minorEastAsia"/>
                <w:b/>
                <w:sz w:val="24"/>
              </w:rPr>
            </w:pPr>
            <w:r>
              <w:rPr>
                <w:rFonts w:eastAsiaTheme="minorEastAsia"/>
                <w:b/>
                <w:sz w:val="24"/>
              </w:rPr>
              <w:t>大写</w:t>
            </w:r>
          </w:p>
        </w:tc>
        <w:tc>
          <w:tcPr>
            <w:tcW w:w="959" w:type="pct"/>
            <w:vAlign w:val="center"/>
          </w:tcPr>
          <w:p w14:paraId="3AA52EC1">
            <w:pPr>
              <w:tabs>
                <w:tab w:val="left" w:pos="5580"/>
              </w:tabs>
              <w:jc w:val="center"/>
              <w:rPr>
                <w:rFonts w:eastAsiaTheme="minorEastAsia"/>
                <w:b/>
                <w:sz w:val="24"/>
              </w:rPr>
            </w:pPr>
            <w:r>
              <w:rPr>
                <w:rFonts w:eastAsiaTheme="minorEastAsia"/>
                <w:b/>
                <w:sz w:val="24"/>
              </w:rPr>
              <w:t>小写</w:t>
            </w:r>
          </w:p>
        </w:tc>
        <w:tc>
          <w:tcPr>
            <w:tcW w:w="918" w:type="pct"/>
            <w:vMerge w:val="continue"/>
            <w:vAlign w:val="center"/>
          </w:tcPr>
          <w:p w14:paraId="6DFF66AC">
            <w:pPr>
              <w:tabs>
                <w:tab w:val="left" w:pos="5580"/>
              </w:tabs>
              <w:ind w:firstLine="482"/>
              <w:jc w:val="center"/>
              <w:rPr>
                <w:rFonts w:eastAsiaTheme="minorEastAsia"/>
                <w:b/>
                <w:sz w:val="24"/>
              </w:rPr>
            </w:pPr>
          </w:p>
        </w:tc>
      </w:tr>
      <w:tr w14:paraId="0662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3ADE8A81">
            <w:pPr>
              <w:tabs>
                <w:tab w:val="left" w:pos="5580"/>
              </w:tabs>
              <w:jc w:val="center"/>
              <w:rPr>
                <w:rFonts w:eastAsiaTheme="minorEastAsia"/>
                <w:sz w:val="24"/>
              </w:rPr>
            </w:pPr>
          </w:p>
        </w:tc>
        <w:tc>
          <w:tcPr>
            <w:tcW w:w="1449" w:type="pct"/>
            <w:vAlign w:val="center"/>
          </w:tcPr>
          <w:p w14:paraId="06744DDC">
            <w:pPr>
              <w:tabs>
                <w:tab w:val="left" w:pos="5580"/>
              </w:tabs>
              <w:jc w:val="center"/>
              <w:rPr>
                <w:rFonts w:eastAsiaTheme="minorEastAsia"/>
                <w:sz w:val="24"/>
              </w:rPr>
            </w:pPr>
          </w:p>
        </w:tc>
        <w:tc>
          <w:tcPr>
            <w:tcW w:w="1077" w:type="pct"/>
            <w:vAlign w:val="center"/>
          </w:tcPr>
          <w:p w14:paraId="36DB9FFA">
            <w:pPr>
              <w:tabs>
                <w:tab w:val="left" w:pos="5580"/>
              </w:tabs>
              <w:jc w:val="center"/>
              <w:rPr>
                <w:rFonts w:eastAsiaTheme="minorEastAsia"/>
                <w:sz w:val="24"/>
              </w:rPr>
            </w:pPr>
          </w:p>
        </w:tc>
        <w:tc>
          <w:tcPr>
            <w:tcW w:w="959" w:type="pct"/>
            <w:vAlign w:val="center"/>
          </w:tcPr>
          <w:p w14:paraId="2295165C">
            <w:pPr>
              <w:tabs>
                <w:tab w:val="left" w:pos="5580"/>
              </w:tabs>
              <w:jc w:val="center"/>
              <w:rPr>
                <w:rFonts w:eastAsiaTheme="minorEastAsia"/>
                <w:sz w:val="24"/>
              </w:rPr>
            </w:pPr>
          </w:p>
        </w:tc>
        <w:tc>
          <w:tcPr>
            <w:tcW w:w="918" w:type="pct"/>
            <w:vAlign w:val="center"/>
          </w:tcPr>
          <w:p w14:paraId="4C878769">
            <w:pPr>
              <w:tabs>
                <w:tab w:val="left" w:pos="5580"/>
              </w:tabs>
              <w:jc w:val="center"/>
              <w:rPr>
                <w:rFonts w:eastAsiaTheme="minorEastAsia"/>
                <w:sz w:val="24"/>
              </w:rPr>
            </w:pPr>
          </w:p>
        </w:tc>
      </w:tr>
    </w:tbl>
    <w:p w14:paraId="1178ED34">
      <w:pPr>
        <w:autoSpaceDE w:val="0"/>
        <w:autoSpaceDN w:val="0"/>
        <w:adjustRightInd w:val="0"/>
        <w:jc w:val="left"/>
        <w:rPr>
          <w:rFonts w:eastAsiaTheme="minorEastAsia"/>
          <w:color w:val="000000"/>
          <w:kern w:val="0"/>
          <w:sz w:val="24"/>
        </w:rPr>
      </w:pPr>
    </w:p>
    <w:p w14:paraId="6730A3F4">
      <w:pPr>
        <w:autoSpaceDE w:val="0"/>
        <w:autoSpaceDN w:val="0"/>
        <w:adjustRightInd w:val="0"/>
        <w:jc w:val="left"/>
        <w:rPr>
          <w:rFonts w:eastAsiaTheme="minorEastAsia"/>
          <w:color w:val="000000"/>
          <w:kern w:val="0"/>
          <w:sz w:val="24"/>
        </w:rPr>
      </w:pPr>
    </w:p>
    <w:p w14:paraId="500EAD18">
      <w:pPr>
        <w:autoSpaceDE w:val="0"/>
        <w:autoSpaceDN w:val="0"/>
        <w:adjustRightInd w:val="0"/>
        <w:jc w:val="left"/>
        <w:rPr>
          <w:rFonts w:eastAsiaTheme="minorEastAsia"/>
          <w:color w:val="000000"/>
          <w:kern w:val="0"/>
          <w:sz w:val="24"/>
        </w:rPr>
      </w:pPr>
    </w:p>
    <w:p w14:paraId="5E13494F">
      <w:pPr>
        <w:autoSpaceDE w:val="0"/>
        <w:autoSpaceDN w:val="0"/>
        <w:adjustRightInd w:val="0"/>
        <w:jc w:val="left"/>
        <w:rPr>
          <w:rFonts w:eastAsiaTheme="minorEastAsia"/>
          <w:color w:val="000000"/>
          <w:kern w:val="0"/>
          <w:sz w:val="24"/>
        </w:rPr>
      </w:pPr>
    </w:p>
    <w:p w14:paraId="24F04281">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30340A6F">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5781074F">
      <w:pPr>
        <w:pStyle w:val="199"/>
        <w:ind w:left="642" w:leftChars="227" w:hanging="165" w:hangingChars="69"/>
        <w:rPr>
          <w:rFonts w:ascii="Times New Roman" w:hAnsi="Times New Roman"/>
          <w:sz w:val="24"/>
          <w:szCs w:val="24"/>
        </w:rPr>
      </w:pPr>
      <w:r>
        <w:rPr>
          <w:rFonts w:ascii="Times New Roman" w:hAnsi="Times New Roman"/>
          <w:sz w:val="24"/>
          <w:szCs w:val="24"/>
        </w:rPr>
        <w:t>3.</w:t>
      </w:r>
      <w:bookmarkStart w:id="2588" w:name="_Hlk137145809"/>
      <w:r>
        <w:rPr>
          <w:rFonts w:ascii="Times New Roman" w:hAnsi="Times New Roman"/>
          <w:sz w:val="24"/>
          <w:szCs w:val="24"/>
        </w:rPr>
        <w:t>此表无需在响应文件中提交，磋商后供应商按磋商小组要求提交。</w:t>
      </w:r>
      <w:bookmarkEnd w:id="2588"/>
    </w:p>
    <w:p w14:paraId="0C024A61">
      <w:pPr>
        <w:tabs>
          <w:tab w:val="left" w:pos="5580"/>
        </w:tabs>
        <w:ind w:firstLine="480" w:firstLineChars="200"/>
        <w:rPr>
          <w:rFonts w:eastAsiaTheme="minorEastAsia"/>
          <w:color w:val="000000"/>
          <w:sz w:val="24"/>
          <w:szCs w:val="20"/>
        </w:rPr>
      </w:pPr>
    </w:p>
    <w:p w14:paraId="4EEC1533">
      <w:pPr>
        <w:autoSpaceDE w:val="0"/>
        <w:autoSpaceDN w:val="0"/>
        <w:adjustRightInd w:val="0"/>
        <w:snapToGrid w:val="0"/>
        <w:spacing w:before="25" w:after="25" w:line="360" w:lineRule="auto"/>
        <w:rPr>
          <w:rFonts w:eastAsiaTheme="minorEastAsia"/>
          <w:color w:val="000000"/>
          <w:sz w:val="24"/>
          <w:lang w:val="zh-CN"/>
        </w:rPr>
      </w:pPr>
    </w:p>
    <w:p w14:paraId="51F6149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68803D7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1AC2036D">
      <w:pPr>
        <w:widowControl/>
        <w:jc w:val="left"/>
        <w:rPr>
          <w:rFonts w:eastAsiaTheme="minorEastAsia"/>
          <w:color w:val="000000"/>
          <w:sz w:val="24"/>
          <w:szCs w:val="20"/>
        </w:rPr>
        <w:sectPr>
          <w:pgSz w:w="11907" w:h="16840"/>
          <w:pgMar w:top="1418" w:right="1134" w:bottom="1418" w:left="1701" w:header="851" w:footer="851" w:gutter="0"/>
          <w:cols w:space="720" w:num="1"/>
          <w:docGrid w:linePitch="462" w:charSpace="0"/>
        </w:sectPr>
      </w:pPr>
      <w:r>
        <w:rPr>
          <w:rFonts w:eastAsiaTheme="minorEastAsia"/>
          <w:color w:val="000000"/>
          <w:sz w:val="24"/>
          <w:szCs w:val="20"/>
        </w:rPr>
        <w:t xml:space="preserve">日期：____年____月____日  </w:t>
      </w:r>
    </w:p>
    <w:p w14:paraId="200A2B3D">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2</w:t>
      </w:r>
      <w:r>
        <w:rPr>
          <w:rFonts w:eastAsiaTheme="minorEastAsia"/>
          <w:sz w:val="24"/>
        </w:rPr>
        <w:t xml:space="preserve">  最后分项报价表（实质性格式，磋商后提交）</w:t>
      </w:r>
    </w:p>
    <w:p w14:paraId="4129974E">
      <w:pPr>
        <w:spacing w:line="360" w:lineRule="exact"/>
        <w:ind w:firstLine="720"/>
        <w:jc w:val="center"/>
        <w:rPr>
          <w:rFonts w:eastAsiaTheme="minorEastAsia"/>
          <w:b/>
          <w:color w:val="000000"/>
          <w:sz w:val="36"/>
          <w:szCs w:val="36"/>
        </w:rPr>
      </w:pPr>
      <w:r>
        <w:rPr>
          <w:rFonts w:eastAsiaTheme="minorEastAsia"/>
          <w:b/>
          <w:color w:val="000000"/>
          <w:sz w:val="36"/>
          <w:szCs w:val="36"/>
        </w:rPr>
        <w:t>最后分项报价表</w:t>
      </w:r>
    </w:p>
    <w:tbl>
      <w:tblPr>
        <w:tblStyle w:val="269"/>
        <w:tblW w:w="8417"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4533"/>
        <w:gridCol w:w="1417"/>
        <w:gridCol w:w="1563"/>
      </w:tblGrid>
      <w:tr w14:paraId="768CF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904" w:type="dxa"/>
          </w:tcPr>
          <w:p w14:paraId="739E647F">
            <w:pPr>
              <w:pStyle w:val="1338"/>
              <w:spacing w:line="285" w:lineRule="auto"/>
              <w:rPr>
                <w:rFonts w:ascii="宋体" w:hAnsi="宋体" w:eastAsia="宋体"/>
              </w:rPr>
            </w:pPr>
          </w:p>
          <w:p w14:paraId="1E826230">
            <w:pPr>
              <w:autoSpaceDE w:val="0"/>
              <w:autoSpaceDN w:val="0"/>
              <w:spacing w:before="103" w:line="201" w:lineRule="auto"/>
              <w:ind w:left="214"/>
              <w:rPr>
                <w:rFonts w:ascii="宋体" w:hAnsi="宋体" w:eastAsia="宋体" w:cs="微软雅黑"/>
                <w:sz w:val="24"/>
                <w:lang w:eastAsia="en-US"/>
              </w:rPr>
            </w:pPr>
            <w:r>
              <w:rPr>
                <w:rFonts w:ascii="宋体" w:hAnsi="宋体" w:eastAsia="宋体" w:cs="微软雅黑"/>
                <w:spacing w:val="-3"/>
                <w:sz w:val="24"/>
                <w:lang w:eastAsia="en-US"/>
              </w:rPr>
              <w:t>序号</w:t>
            </w:r>
          </w:p>
        </w:tc>
        <w:tc>
          <w:tcPr>
            <w:tcW w:w="4533" w:type="dxa"/>
          </w:tcPr>
          <w:p w14:paraId="0AFD7D45">
            <w:pPr>
              <w:autoSpaceDE w:val="0"/>
              <w:autoSpaceDN w:val="0"/>
              <w:spacing w:line="440" w:lineRule="exact"/>
              <w:ind w:left="109"/>
              <w:rPr>
                <w:rFonts w:ascii="Times New Roman" w:hAnsi="Times New Roman" w:eastAsia="宋体" w:cs="Times New Roman"/>
                <w:color w:val="000000"/>
                <w:sz w:val="24"/>
                <w:lang w:eastAsia="zh-CN"/>
              </w:rPr>
            </w:pPr>
            <w:r>
              <w:rPr>
                <w:rFonts w:ascii="Times New Roman" w:hAnsi="Times New Roman" w:eastAsia="宋体" w:cs="Times New Roman"/>
                <w:color w:val="000000"/>
                <w:sz w:val="24"/>
                <w:lang w:eastAsia="zh-CN"/>
              </w:rPr>
              <w:t>最后报价计算过程或说明（可以填写按第</w:t>
            </w:r>
          </w:p>
          <w:p w14:paraId="39BB6B87">
            <w:pPr>
              <w:pStyle w:val="1338"/>
              <w:spacing w:line="440" w:lineRule="exact"/>
              <w:ind w:left="109"/>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一次报价下浮/上浮比例，也可以填写相对</w:t>
            </w:r>
          </w:p>
          <w:p w14:paraId="6618DB01">
            <w:pPr>
              <w:autoSpaceDE w:val="0"/>
              <w:autoSpaceDN w:val="0"/>
              <w:spacing w:line="440" w:lineRule="exact"/>
              <w:ind w:left="467"/>
              <w:rPr>
                <w:rFonts w:ascii="宋体" w:hAnsi="宋体" w:eastAsia="宋体" w:cs="微软雅黑"/>
                <w:sz w:val="24"/>
                <w:lang w:eastAsia="zh-CN"/>
              </w:rPr>
            </w:pPr>
            <w:r>
              <w:rPr>
                <w:rFonts w:ascii="Times New Roman" w:hAnsi="Times New Roman" w:eastAsia="宋体" w:cs="Times New Roman"/>
                <w:color w:val="000000"/>
                <w:sz w:val="24"/>
                <w:lang w:eastAsia="zh-CN"/>
              </w:rPr>
              <w:t>第一次报价某部分价格变化情况）</w:t>
            </w:r>
          </w:p>
        </w:tc>
        <w:tc>
          <w:tcPr>
            <w:tcW w:w="1417" w:type="dxa"/>
          </w:tcPr>
          <w:p w14:paraId="6296A1B5">
            <w:pPr>
              <w:pStyle w:val="1338"/>
              <w:spacing w:line="285" w:lineRule="auto"/>
              <w:rPr>
                <w:rFonts w:ascii="宋体" w:hAnsi="宋体" w:eastAsia="宋体"/>
                <w:lang w:eastAsia="zh-CN"/>
              </w:rPr>
            </w:pPr>
          </w:p>
          <w:p w14:paraId="47C68F9E">
            <w:pPr>
              <w:autoSpaceDE w:val="0"/>
              <w:autoSpaceDN w:val="0"/>
              <w:spacing w:before="103" w:line="196" w:lineRule="auto"/>
              <w:ind w:left="121"/>
              <w:rPr>
                <w:rFonts w:ascii="宋体" w:hAnsi="宋体" w:eastAsia="宋体" w:cs="微软雅黑"/>
                <w:sz w:val="24"/>
                <w:lang w:eastAsia="en-US"/>
              </w:rPr>
            </w:pPr>
            <w:r>
              <w:rPr>
                <w:rFonts w:ascii="宋体" w:hAnsi="宋体" w:eastAsia="宋体" w:cs="微软雅黑"/>
                <w:spacing w:val="-2"/>
                <w:sz w:val="24"/>
                <w:lang w:eastAsia="en-US"/>
              </w:rPr>
              <w:t>总价（元）</w:t>
            </w:r>
          </w:p>
        </w:tc>
        <w:tc>
          <w:tcPr>
            <w:tcW w:w="1563" w:type="dxa"/>
          </w:tcPr>
          <w:p w14:paraId="27808BB3">
            <w:pPr>
              <w:pStyle w:val="1338"/>
              <w:spacing w:line="286" w:lineRule="auto"/>
              <w:rPr>
                <w:rFonts w:ascii="宋体" w:hAnsi="宋体" w:eastAsia="宋体"/>
              </w:rPr>
            </w:pPr>
          </w:p>
          <w:p w14:paraId="097C09B4">
            <w:pPr>
              <w:autoSpaceDE w:val="0"/>
              <w:autoSpaceDN w:val="0"/>
              <w:spacing w:before="103" w:line="202" w:lineRule="auto"/>
              <w:ind w:left="542"/>
              <w:rPr>
                <w:rFonts w:ascii="宋体" w:hAnsi="宋体" w:eastAsia="宋体" w:cs="微软雅黑"/>
                <w:sz w:val="24"/>
                <w:lang w:eastAsia="en-US"/>
              </w:rPr>
            </w:pPr>
            <w:r>
              <w:rPr>
                <w:rFonts w:ascii="宋体" w:hAnsi="宋体" w:eastAsia="宋体" w:cs="微软雅黑"/>
                <w:spacing w:val="-3"/>
                <w:sz w:val="24"/>
                <w:lang w:eastAsia="en-US"/>
              </w:rPr>
              <w:t>备注</w:t>
            </w:r>
          </w:p>
        </w:tc>
      </w:tr>
      <w:tr w14:paraId="41E48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904" w:type="dxa"/>
          </w:tcPr>
          <w:p w14:paraId="17EB460A">
            <w:pPr>
              <w:pStyle w:val="1338"/>
              <w:spacing w:line="243" w:lineRule="auto"/>
              <w:rPr>
                <w:rFonts w:ascii="宋体" w:hAnsi="宋体" w:eastAsia="宋体"/>
              </w:rPr>
            </w:pPr>
          </w:p>
          <w:p w14:paraId="37EAAA8D">
            <w:pPr>
              <w:pStyle w:val="1338"/>
              <w:spacing w:line="243" w:lineRule="auto"/>
              <w:rPr>
                <w:rFonts w:ascii="宋体" w:hAnsi="宋体" w:eastAsia="宋体"/>
              </w:rPr>
            </w:pPr>
          </w:p>
          <w:p w14:paraId="409DB08D">
            <w:pPr>
              <w:pStyle w:val="1338"/>
              <w:spacing w:line="243" w:lineRule="auto"/>
              <w:rPr>
                <w:rFonts w:ascii="宋体" w:hAnsi="宋体" w:eastAsia="宋体"/>
              </w:rPr>
            </w:pPr>
          </w:p>
          <w:p w14:paraId="7C8AD614">
            <w:pPr>
              <w:pStyle w:val="1338"/>
              <w:spacing w:line="244" w:lineRule="auto"/>
              <w:rPr>
                <w:rFonts w:ascii="宋体" w:hAnsi="宋体" w:eastAsia="宋体"/>
              </w:rPr>
            </w:pPr>
          </w:p>
          <w:p w14:paraId="7543BAB1">
            <w:pPr>
              <w:pStyle w:val="1338"/>
              <w:spacing w:before="69" w:line="199" w:lineRule="auto"/>
              <w:ind w:left="401"/>
              <w:rPr>
                <w:rFonts w:ascii="宋体" w:hAnsi="宋体" w:eastAsia="宋体"/>
                <w:sz w:val="24"/>
                <w:szCs w:val="24"/>
              </w:rPr>
            </w:pPr>
            <w:r>
              <w:rPr>
                <w:rFonts w:ascii="宋体" w:hAnsi="宋体" w:eastAsia="宋体"/>
                <w:sz w:val="24"/>
                <w:szCs w:val="24"/>
              </w:rPr>
              <w:t>1</w:t>
            </w:r>
          </w:p>
        </w:tc>
        <w:tc>
          <w:tcPr>
            <w:tcW w:w="4533" w:type="dxa"/>
          </w:tcPr>
          <w:p w14:paraId="425E1B0D">
            <w:pPr>
              <w:pStyle w:val="1338"/>
              <w:rPr>
                <w:rFonts w:ascii="宋体" w:hAnsi="宋体" w:eastAsia="宋体"/>
              </w:rPr>
            </w:pPr>
          </w:p>
        </w:tc>
        <w:tc>
          <w:tcPr>
            <w:tcW w:w="1417" w:type="dxa"/>
          </w:tcPr>
          <w:p w14:paraId="2F409A37">
            <w:pPr>
              <w:pStyle w:val="1338"/>
              <w:rPr>
                <w:rFonts w:ascii="宋体" w:hAnsi="宋体" w:eastAsia="宋体"/>
              </w:rPr>
            </w:pPr>
          </w:p>
        </w:tc>
        <w:tc>
          <w:tcPr>
            <w:tcW w:w="1563" w:type="dxa"/>
          </w:tcPr>
          <w:p w14:paraId="5C68F750">
            <w:pPr>
              <w:pStyle w:val="1338"/>
              <w:rPr>
                <w:rFonts w:ascii="宋体" w:hAnsi="宋体" w:eastAsia="宋体"/>
              </w:rPr>
            </w:pPr>
          </w:p>
        </w:tc>
      </w:tr>
      <w:tr w14:paraId="31E49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437" w:type="dxa"/>
            <w:gridSpan w:val="2"/>
          </w:tcPr>
          <w:p w14:paraId="784B21C2">
            <w:pPr>
              <w:autoSpaceDE w:val="0"/>
              <w:autoSpaceDN w:val="0"/>
              <w:spacing w:before="131" w:line="196" w:lineRule="auto"/>
              <w:rPr>
                <w:rFonts w:ascii="宋体" w:hAnsi="宋体" w:eastAsia="宋体" w:cs="微软雅黑"/>
                <w:sz w:val="24"/>
                <w:lang w:eastAsia="en-US"/>
              </w:rPr>
            </w:pPr>
            <w:r>
              <w:rPr>
                <w:rFonts w:ascii="宋体" w:hAnsi="宋体" w:eastAsia="宋体" w:cs="微软雅黑"/>
                <w:sz w:val="24"/>
                <w:lang w:eastAsia="en-US"/>
              </w:rPr>
              <w:t>合计（元）</w:t>
            </w:r>
          </w:p>
        </w:tc>
        <w:tc>
          <w:tcPr>
            <w:tcW w:w="1417" w:type="dxa"/>
          </w:tcPr>
          <w:p w14:paraId="755B1A9E">
            <w:pPr>
              <w:pStyle w:val="1338"/>
              <w:rPr>
                <w:rFonts w:ascii="宋体" w:hAnsi="宋体" w:eastAsia="宋体"/>
              </w:rPr>
            </w:pPr>
          </w:p>
        </w:tc>
        <w:tc>
          <w:tcPr>
            <w:tcW w:w="1563" w:type="dxa"/>
          </w:tcPr>
          <w:p w14:paraId="43190514">
            <w:pPr>
              <w:pStyle w:val="1338"/>
              <w:rPr>
                <w:rFonts w:ascii="宋体" w:hAnsi="宋体" w:eastAsia="宋体"/>
              </w:rPr>
            </w:pPr>
          </w:p>
        </w:tc>
      </w:tr>
    </w:tbl>
    <w:p w14:paraId="296D815E">
      <w:pPr>
        <w:widowControl/>
        <w:kinsoku w:val="0"/>
        <w:autoSpaceDE w:val="0"/>
        <w:autoSpaceDN w:val="0"/>
        <w:adjustRightInd w:val="0"/>
        <w:snapToGrid w:val="0"/>
        <w:spacing w:before="103" w:line="200" w:lineRule="auto"/>
        <w:ind w:left="123"/>
        <w:jc w:val="left"/>
        <w:textAlignment w:val="baseline"/>
        <w:rPr>
          <w:rFonts w:ascii="宋体" w:hAnsi="宋体" w:cs="微软雅黑"/>
          <w:snapToGrid w:val="0"/>
          <w:color w:val="000000"/>
          <w:spacing w:val="-41"/>
          <w:kern w:val="0"/>
          <w:sz w:val="24"/>
        </w:rPr>
      </w:pPr>
      <w:r>
        <w:rPr>
          <w:rFonts w:ascii="宋体" w:hAnsi="宋体" w:cs="微软雅黑"/>
          <w:snapToGrid w:val="0"/>
          <w:color w:val="000000"/>
          <w:spacing w:val="-1"/>
          <w:kern w:val="0"/>
          <w:sz w:val="24"/>
        </w:rPr>
        <w:t>注：</w:t>
      </w:r>
      <w:r>
        <w:rPr>
          <w:rFonts w:ascii="宋体" w:hAnsi="宋体" w:cs="Arial"/>
          <w:snapToGrid w:val="0"/>
          <w:color w:val="000000"/>
          <w:spacing w:val="-1"/>
          <w:kern w:val="0"/>
          <w:sz w:val="24"/>
        </w:rPr>
        <w:t>1.</w:t>
      </w:r>
      <w:r>
        <w:rPr>
          <w:rFonts w:ascii="宋体" w:hAnsi="宋体" w:cs="微软雅黑"/>
          <w:snapToGrid w:val="0"/>
          <w:color w:val="000000"/>
          <w:spacing w:val="-1"/>
          <w:kern w:val="0"/>
          <w:sz w:val="24"/>
        </w:rPr>
        <w:t>本表应按包分别填写。</w:t>
      </w:r>
    </w:p>
    <w:p w14:paraId="6908ABB8">
      <w:pPr>
        <w:widowControl/>
        <w:kinsoku w:val="0"/>
        <w:autoSpaceDE w:val="0"/>
        <w:autoSpaceDN w:val="0"/>
        <w:adjustRightInd w:val="0"/>
        <w:snapToGrid w:val="0"/>
        <w:spacing w:before="12" w:line="200" w:lineRule="auto"/>
        <w:ind w:firstLine="600" w:firstLineChars="250"/>
        <w:jc w:val="left"/>
        <w:textAlignment w:val="baseline"/>
        <w:rPr>
          <w:rFonts w:ascii="宋体" w:hAnsi="宋体" w:cs="微软雅黑"/>
          <w:snapToGrid w:val="0"/>
          <w:color w:val="000000"/>
          <w:kern w:val="0"/>
          <w:sz w:val="24"/>
        </w:rPr>
      </w:pPr>
      <w:r>
        <w:rPr>
          <w:rFonts w:hint="eastAsia" w:ascii="宋体" w:hAnsi="宋体" w:cs="Arial"/>
          <w:snapToGrid w:val="0"/>
          <w:color w:val="000000"/>
          <w:kern w:val="0"/>
          <w:sz w:val="24"/>
        </w:rPr>
        <w:t>2</w:t>
      </w:r>
      <w:r>
        <w:rPr>
          <w:rFonts w:ascii="宋体" w:hAnsi="宋体" w:cs="Arial"/>
          <w:snapToGrid w:val="0"/>
          <w:color w:val="000000"/>
          <w:kern w:val="0"/>
          <w:sz w:val="24"/>
        </w:rPr>
        <w:t>.</w:t>
      </w:r>
      <w:r>
        <w:rPr>
          <w:rFonts w:ascii="宋体" w:hAnsi="宋体" w:cs="微软雅黑"/>
          <w:snapToGrid w:val="0"/>
          <w:color w:val="000000"/>
          <w:kern w:val="0"/>
          <w:sz w:val="24"/>
        </w:rPr>
        <w:t>此表无需在响应文件中提交，磋商后供应商按磋商小组要求提交。</w:t>
      </w:r>
    </w:p>
    <w:p w14:paraId="0CB09102">
      <w:pPr>
        <w:widowControl/>
        <w:kinsoku w:val="0"/>
        <w:autoSpaceDE w:val="0"/>
        <w:autoSpaceDN w:val="0"/>
        <w:adjustRightInd w:val="0"/>
        <w:snapToGrid w:val="0"/>
        <w:spacing w:line="323" w:lineRule="auto"/>
        <w:jc w:val="left"/>
        <w:textAlignment w:val="baseline"/>
        <w:rPr>
          <w:rFonts w:ascii="宋体" w:hAnsi="宋体" w:cs="Arial"/>
          <w:snapToGrid w:val="0"/>
          <w:color w:val="000000"/>
          <w:kern w:val="0"/>
          <w:szCs w:val="21"/>
        </w:rPr>
      </w:pPr>
    </w:p>
    <w:p w14:paraId="6CB7A110">
      <w:pPr>
        <w:widowControl/>
        <w:kinsoku w:val="0"/>
        <w:autoSpaceDE w:val="0"/>
        <w:autoSpaceDN w:val="0"/>
        <w:adjustRightInd w:val="0"/>
        <w:snapToGrid w:val="0"/>
        <w:spacing w:before="104" w:line="196" w:lineRule="auto"/>
        <w:ind w:left="117"/>
        <w:jc w:val="left"/>
        <w:textAlignment w:val="baseline"/>
        <w:rPr>
          <w:rFonts w:ascii="宋体" w:hAnsi="宋体" w:cs="微软雅黑"/>
          <w:snapToGrid w:val="0"/>
          <w:color w:val="000000"/>
          <w:kern w:val="0"/>
          <w:sz w:val="24"/>
        </w:rPr>
      </w:pPr>
      <w:r>
        <w:rPr>
          <w:rFonts w:ascii="宋体" w:hAnsi="宋体" w:cs="微软雅黑"/>
          <w:snapToGrid w:val="0"/>
          <w:color w:val="000000"/>
          <w:spacing w:val="-1"/>
          <w:kern w:val="0"/>
          <w:sz w:val="24"/>
        </w:rPr>
        <w:t>供应商授权代表签字（或加盖供应商公章</w:t>
      </w:r>
      <w:r>
        <w:rPr>
          <w:rFonts w:ascii="宋体" w:hAnsi="宋体" w:cs="微软雅黑"/>
          <w:snapToGrid w:val="0"/>
          <w:color w:val="000000"/>
          <w:spacing w:val="5"/>
          <w:kern w:val="0"/>
          <w:sz w:val="24"/>
        </w:rPr>
        <w:t>）：</w:t>
      </w:r>
      <w:r>
        <w:rPr>
          <w:rFonts w:ascii="宋体" w:hAnsi="宋体" w:cs="微软雅黑"/>
          <w:snapToGrid w:val="0"/>
          <w:color w:val="000000"/>
          <w:kern w:val="0"/>
          <w:sz w:val="24"/>
          <w:u w:val="single"/>
        </w:rPr>
        <w:t xml:space="preserve">           </w:t>
      </w:r>
    </w:p>
    <w:p w14:paraId="5BAACA83">
      <w:pPr>
        <w:widowControl/>
        <w:kinsoku w:val="0"/>
        <w:autoSpaceDE w:val="0"/>
        <w:autoSpaceDN w:val="0"/>
        <w:adjustRightInd w:val="0"/>
        <w:snapToGrid w:val="0"/>
        <w:spacing w:before="212" w:line="200" w:lineRule="auto"/>
        <w:ind w:firstLine="114" w:firstLineChars="50"/>
        <w:jc w:val="left"/>
        <w:textAlignment w:val="baseline"/>
        <w:rPr>
          <w:rFonts w:ascii="宋体" w:hAnsi="宋体" w:cs="微软雅黑"/>
          <w:snapToGrid w:val="0"/>
          <w:color w:val="000000"/>
          <w:spacing w:val="-6"/>
          <w:kern w:val="0"/>
          <w:sz w:val="24"/>
        </w:rPr>
        <w:sectPr>
          <w:pgSz w:w="11907" w:h="16840"/>
          <w:pgMar w:top="1418" w:right="1134" w:bottom="1418" w:left="1701" w:header="851" w:footer="851" w:gutter="0"/>
          <w:cols w:space="720" w:num="1"/>
          <w:docGrid w:linePitch="462" w:charSpace="0"/>
        </w:sectPr>
      </w:pPr>
      <w:r>
        <w:rPr>
          <w:rFonts w:ascii="宋体" w:hAnsi="宋体" w:cs="微软雅黑"/>
          <w:snapToGrid w:val="0"/>
          <w:color w:val="000000"/>
          <w:spacing w:val="-6"/>
          <w:kern w:val="0"/>
          <w:sz w:val="24"/>
        </w:rPr>
        <w:t>日期：</w:t>
      </w:r>
      <w:r>
        <w:rPr>
          <w:rFonts w:ascii="宋体" w:hAnsi="宋体" w:cs="微软雅黑"/>
          <w:snapToGrid w:val="0"/>
          <w:color w:val="000000"/>
          <w:spacing w:val="-6"/>
          <w:kern w:val="0"/>
          <w:sz w:val="24"/>
          <w:u w:val="single"/>
        </w:rPr>
        <w:t xml:space="preserve">       </w:t>
      </w:r>
      <w:r>
        <w:rPr>
          <w:rFonts w:ascii="宋体" w:hAnsi="宋体" w:cs="微软雅黑"/>
          <w:snapToGrid w:val="0"/>
          <w:color w:val="000000"/>
          <w:spacing w:val="-51"/>
          <w:kern w:val="0"/>
          <w:sz w:val="24"/>
        </w:rPr>
        <w:t xml:space="preserve"> </w:t>
      </w:r>
      <w:r>
        <w:rPr>
          <w:rFonts w:ascii="宋体" w:hAnsi="宋体" w:cs="微软雅黑"/>
          <w:snapToGrid w:val="0"/>
          <w:color w:val="000000"/>
          <w:spacing w:val="-6"/>
          <w:kern w:val="0"/>
          <w:sz w:val="24"/>
        </w:rPr>
        <w:t>年</w:t>
      </w:r>
      <w:r>
        <w:rPr>
          <w:rFonts w:ascii="宋体" w:hAnsi="宋体" w:cs="微软雅黑"/>
          <w:snapToGrid w:val="0"/>
          <w:color w:val="000000"/>
          <w:spacing w:val="-6"/>
          <w:kern w:val="0"/>
          <w:sz w:val="24"/>
          <w:u w:val="single"/>
        </w:rPr>
        <w:t xml:space="preserve">       </w:t>
      </w:r>
      <w:r>
        <w:rPr>
          <w:rFonts w:ascii="宋体" w:hAnsi="宋体" w:cs="微软雅黑"/>
          <w:snapToGrid w:val="0"/>
          <w:color w:val="000000"/>
          <w:spacing w:val="-63"/>
          <w:kern w:val="0"/>
          <w:sz w:val="24"/>
        </w:rPr>
        <w:t xml:space="preserve"> </w:t>
      </w:r>
      <w:r>
        <w:rPr>
          <w:rFonts w:ascii="宋体" w:hAnsi="宋体" w:cs="微软雅黑"/>
          <w:snapToGrid w:val="0"/>
          <w:color w:val="000000"/>
          <w:spacing w:val="-6"/>
          <w:kern w:val="0"/>
          <w:sz w:val="24"/>
        </w:rPr>
        <w:t>月</w:t>
      </w:r>
      <w:r>
        <w:rPr>
          <w:rFonts w:ascii="宋体" w:hAnsi="宋体" w:cs="微软雅黑"/>
          <w:snapToGrid w:val="0"/>
          <w:color w:val="000000"/>
          <w:spacing w:val="9"/>
          <w:kern w:val="0"/>
          <w:sz w:val="24"/>
          <w:u w:val="single"/>
        </w:rPr>
        <w:t xml:space="preserve">      </w:t>
      </w:r>
      <w:r>
        <w:rPr>
          <w:rFonts w:ascii="宋体" w:hAnsi="宋体" w:cs="微软雅黑"/>
          <w:snapToGrid w:val="0"/>
          <w:color w:val="000000"/>
          <w:spacing w:val="-15"/>
          <w:kern w:val="0"/>
          <w:sz w:val="24"/>
        </w:rPr>
        <w:t xml:space="preserve"> </w:t>
      </w:r>
      <w:r>
        <w:rPr>
          <w:rFonts w:ascii="宋体" w:hAnsi="宋体" w:cs="微软雅黑"/>
          <w:snapToGrid w:val="0"/>
          <w:color w:val="000000"/>
          <w:spacing w:val="-6"/>
          <w:kern w:val="0"/>
          <w:sz w:val="24"/>
        </w:rPr>
        <w:t>日</w:t>
      </w:r>
    </w:p>
    <w:p w14:paraId="53F4A70D">
      <w:pPr>
        <w:spacing w:line="360" w:lineRule="auto"/>
        <w:jc w:val="center"/>
        <w:outlineLvl w:val="0"/>
        <w:rPr>
          <w:rFonts w:eastAsiaTheme="minorEastAsia"/>
          <w:b/>
          <w:spacing w:val="20"/>
          <w:szCs w:val="21"/>
        </w:rPr>
      </w:pPr>
      <w:bookmarkStart w:id="2589" w:name="_Toc4603"/>
      <w:bookmarkStart w:id="2590" w:name="_Toc187655043"/>
      <w:bookmarkStart w:id="2591" w:name="_Toc190938212"/>
      <w:r>
        <w:rPr>
          <w:rFonts w:hint="eastAsia" w:eastAsiaTheme="minorEastAsia"/>
          <w:b/>
          <w:sz w:val="36"/>
          <w:szCs w:val="36"/>
        </w:rPr>
        <w:t>第七章   工程量清单</w:t>
      </w:r>
      <w:bookmarkEnd w:id="2589"/>
      <w:r>
        <w:rPr>
          <w:rFonts w:hint="eastAsia" w:eastAsiaTheme="minorEastAsia"/>
          <w:b/>
          <w:sz w:val="36"/>
          <w:szCs w:val="36"/>
        </w:rPr>
        <w:t>（另附）</w:t>
      </w:r>
      <w:bookmarkEnd w:id="2590"/>
      <w:bookmarkEnd w:id="2591"/>
    </w:p>
    <w:sectPr>
      <w:headerReference r:id="rId28" w:type="first"/>
      <w:footerReference r:id="rId30" w:type="first"/>
      <w:headerReference r:id="rId27" w:type="even"/>
      <w:footerReference r:id="rId29"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songti sc">
    <w:altName w:val="Times New Roman"/>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G Times">
    <w:altName w:val="Times New Roman"/>
    <w:panose1 w:val="00000000000000000000"/>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Microsoft Sans Serif">
    <w:panose1 w:val="020B0604020202020204"/>
    <w:charset w:val="00"/>
    <w:family w:val="swiss"/>
    <w:pitch w:val="default"/>
    <w:sig w:usb0="E5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2E6A">
    <w:pPr>
      <w:pStyle w:val="35"/>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docPartObj>
        <w:docPartGallery w:val="autotext"/>
      </w:docPartObj>
    </w:sdtPr>
    <w:sdtContent>
      <w:p w14:paraId="3C4084EE">
        <w:pPr>
          <w:pStyle w:val="35"/>
          <w:spacing w:before="120" w:after="120"/>
          <w:jc w:val="center"/>
        </w:pPr>
        <w:r>
          <w:fldChar w:fldCharType="begin"/>
        </w:r>
        <w:r>
          <w:instrText xml:space="preserve">PAGE   \* MERGEFORMAT</w:instrText>
        </w:r>
        <w:r>
          <w:fldChar w:fldCharType="separate"/>
        </w:r>
        <w:r>
          <w:rPr>
            <w:lang w:val="zh-CN"/>
          </w:rPr>
          <w:t>116</w:t>
        </w:r>
        <w:r>
          <w:fldChar w:fldCharType="end"/>
        </w:r>
      </w:p>
    </w:sdtContent>
  </w:sdt>
  <w:p w14:paraId="12387202">
    <w:pPr>
      <w:pStyle w:val="22"/>
      <w:spacing w:line="187" w:lineRule="auto"/>
      <w:ind w:left="25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docPartObj>
        <w:docPartGallery w:val="autotext"/>
      </w:docPartObj>
    </w:sdtPr>
    <w:sdtContent>
      <w:p w14:paraId="742ED590">
        <w:pPr>
          <w:pStyle w:val="35"/>
          <w:spacing w:before="120" w:after="120"/>
          <w:jc w:val="center"/>
        </w:pPr>
        <w:r>
          <w:fldChar w:fldCharType="begin"/>
        </w:r>
        <w:r>
          <w:instrText xml:space="preserve">PAGE   \* MERGEFORMAT</w:instrText>
        </w:r>
        <w:r>
          <w:fldChar w:fldCharType="separate"/>
        </w:r>
        <w:r>
          <w:rPr>
            <w:lang w:val="zh-CN"/>
          </w:rPr>
          <w:t>118</w:t>
        </w:r>
        <w:r>
          <w:fldChar w:fldCharType="end"/>
        </w:r>
      </w:p>
    </w:sdtContent>
  </w:sdt>
  <w:p w14:paraId="43C3EC39">
    <w:pPr>
      <w:pStyle w:val="22"/>
      <w:spacing w:line="189"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docPartObj>
        <w:docPartGallery w:val="autotext"/>
      </w:docPartObj>
    </w:sdtPr>
    <w:sdtContent>
      <w:p w14:paraId="0E565AF2">
        <w:pPr>
          <w:pStyle w:val="35"/>
          <w:spacing w:before="120" w:after="120"/>
          <w:jc w:val="center"/>
        </w:pPr>
        <w:r>
          <w:fldChar w:fldCharType="begin"/>
        </w:r>
        <w:r>
          <w:instrText xml:space="preserve">PAGE   \* MERGEFORMAT</w:instrText>
        </w:r>
        <w:r>
          <w:fldChar w:fldCharType="separate"/>
        </w:r>
        <w:r>
          <w:rPr>
            <w:lang w:val="zh-CN"/>
          </w:rPr>
          <w:t>129</w:t>
        </w:r>
        <w:r>
          <w:fldChar w:fldCharType="end"/>
        </w:r>
      </w:p>
    </w:sdtContent>
  </w:sdt>
  <w:p w14:paraId="21EBB7EE">
    <w:pPr>
      <w:pStyle w:val="22"/>
      <w:spacing w:line="187"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C12D">
    <w:pPr>
      <w:pStyle w:val="35"/>
      <w:framePr w:wrap="around" w:vAnchor="text" w:hAnchor="margin" w:xAlign="right" w:y="1"/>
      <w:rPr>
        <w:rStyle w:val="66"/>
      </w:rPr>
    </w:pPr>
    <w:r>
      <w:rPr>
        <w:rStyle w:val="66"/>
      </w:rPr>
      <w:fldChar w:fldCharType="begin"/>
    </w:r>
    <w:r>
      <w:rPr>
        <w:rStyle w:val="66"/>
      </w:rPr>
      <w:instrText xml:space="preserve">PAGE  </w:instrText>
    </w:r>
    <w:r>
      <w:rPr>
        <w:rStyle w:val="66"/>
      </w:rPr>
      <w:fldChar w:fldCharType="end"/>
    </w:r>
  </w:p>
  <w:p w14:paraId="7A0CD10F">
    <w:pPr>
      <w:pStyle w:val="35"/>
      <w:ind w:right="360"/>
    </w:pPr>
  </w:p>
  <w:p w14:paraId="58BD1413"/>
  <w:p w14:paraId="68B7FED5"/>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8ED89">
    <w:pPr>
      <w:pStyle w:val="3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9243">
    <w:pPr>
      <w:pStyle w:val="35"/>
      <w:framePr w:wrap="around" w:vAnchor="text" w:hAnchor="margin" w:xAlign="right" w:y="1"/>
      <w:rPr>
        <w:rStyle w:val="66"/>
      </w:rPr>
    </w:pPr>
    <w:r>
      <w:rPr>
        <w:rStyle w:val="66"/>
      </w:rPr>
      <w:fldChar w:fldCharType="begin"/>
    </w:r>
    <w:r>
      <w:rPr>
        <w:rStyle w:val="66"/>
      </w:rPr>
      <w:instrText xml:space="preserve">PAGE  </w:instrText>
    </w:r>
    <w:r>
      <w:rPr>
        <w:rStyle w:val="66"/>
      </w:rPr>
      <w:fldChar w:fldCharType="end"/>
    </w:r>
  </w:p>
  <w:p w14:paraId="3B9710CC">
    <w:pPr>
      <w:pStyle w:val="35"/>
      <w:ind w:right="360"/>
    </w:pPr>
  </w:p>
  <w:p w14:paraId="2D6C30B6"/>
  <w:p w14:paraId="2A957E5A"/>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4B500">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4726">
    <w:pPr>
      <w:pStyle w:val="35"/>
      <w:framePr w:wrap="around" w:vAnchor="text" w:hAnchor="margin" w:xAlign="center" w:y="1"/>
      <w:rPr>
        <w:rStyle w:val="66"/>
      </w:rPr>
    </w:pPr>
    <w:r>
      <w:fldChar w:fldCharType="begin"/>
    </w:r>
    <w:r>
      <w:rPr>
        <w:rStyle w:val="66"/>
      </w:rPr>
      <w:instrText xml:space="preserve">PAGE  </w:instrText>
    </w:r>
    <w:r>
      <w:fldChar w:fldCharType="end"/>
    </w:r>
  </w:p>
  <w:p w14:paraId="1B5D5E70">
    <w:pPr>
      <w:pStyle w:val="3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1B8C9">
    <w:pPr>
      <w:pStyle w:val="3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68E37A53">
        <w:pPr>
          <w:pStyle w:val="35"/>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27</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48865FEA">
        <w:pPr>
          <w:pStyle w:val="35"/>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151477"/>
      <w:docPartObj>
        <w:docPartGallery w:val="autotext"/>
      </w:docPartObj>
    </w:sdtPr>
    <w:sdtContent>
      <w:p w14:paraId="69CDB83F">
        <w:pPr>
          <w:pStyle w:val="35"/>
          <w:spacing w:before="120" w:after="120"/>
          <w:jc w:val="center"/>
        </w:pPr>
        <w:r>
          <w:fldChar w:fldCharType="begin"/>
        </w:r>
        <w:r>
          <w:instrText xml:space="preserve">PAGE   \* MERGEFORMAT</w:instrText>
        </w:r>
        <w:r>
          <w:fldChar w:fldCharType="separate"/>
        </w:r>
        <w:r>
          <w:rPr>
            <w:lang w:val="zh-CN"/>
          </w:rPr>
          <w:t>109</w:t>
        </w:r>
        <w:r>
          <w:fldChar w:fldCharType="end"/>
        </w:r>
      </w:p>
    </w:sdtContent>
  </w:sdt>
  <w:p w14:paraId="557DE9FC">
    <w:pPr>
      <w:pStyle w:val="22"/>
      <w:spacing w:line="240"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docPartObj>
        <w:docPartGallery w:val="autotext"/>
      </w:docPartObj>
    </w:sdtPr>
    <w:sdtContent>
      <w:p w14:paraId="033B274E">
        <w:pPr>
          <w:pStyle w:val="35"/>
          <w:spacing w:before="120" w:after="120"/>
          <w:jc w:val="center"/>
        </w:pPr>
        <w:r>
          <w:fldChar w:fldCharType="begin"/>
        </w:r>
        <w:r>
          <w:instrText xml:space="preserve">PAGE   \* MERGEFORMAT</w:instrText>
        </w:r>
        <w:r>
          <w:fldChar w:fldCharType="separate"/>
        </w:r>
        <w:r>
          <w:rPr>
            <w:lang w:val="zh-CN"/>
          </w:rPr>
          <w:t>113</w:t>
        </w:r>
        <w:r>
          <w:fldChar w:fldCharType="end"/>
        </w:r>
      </w:p>
    </w:sdtContent>
  </w:sdt>
  <w:p w14:paraId="0F5F994E">
    <w:pPr>
      <w:pStyle w:val="22"/>
      <w:spacing w:line="187" w:lineRule="auto"/>
      <w:ind w:left="4434"/>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docPartObj>
        <w:docPartGallery w:val="autotext"/>
      </w:docPartObj>
    </w:sdtPr>
    <w:sdtContent>
      <w:p w14:paraId="40345A9B">
        <w:pPr>
          <w:pStyle w:val="35"/>
          <w:spacing w:before="120" w:after="120"/>
          <w:jc w:val="center"/>
        </w:pPr>
        <w:r>
          <w:fldChar w:fldCharType="begin"/>
        </w:r>
        <w:r>
          <w:instrText xml:space="preserve">PAGE   \* MERGEFORMAT</w:instrText>
        </w:r>
        <w:r>
          <w:fldChar w:fldCharType="separate"/>
        </w:r>
        <w:r>
          <w:rPr>
            <w:lang w:val="zh-CN"/>
          </w:rPr>
          <w:t>114</w:t>
        </w:r>
        <w:r>
          <w:fldChar w:fldCharType="end"/>
        </w:r>
      </w:p>
    </w:sdtContent>
  </w:sdt>
  <w:p w14:paraId="3384B0B8">
    <w:pPr>
      <w:pStyle w:val="22"/>
      <w:spacing w:line="189" w:lineRule="auto"/>
      <w:ind w:left="2520"/>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docPartObj>
        <w:docPartGallery w:val="autotext"/>
      </w:docPartObj>
    </w:sdtPr>
    <w:sdtContent>
      <w:p w14:paraId="1B82C231">
        <w:pPr>
          <w:pStyle w:val="35"/>
          <w:spacing w:before="120" w:after="120"/>
          <w:jc w:val="center"/>
        </w:pPr>
        <w:r>
          <w:fldChar w:fldCharType="begin"/>
        </w:r>
        <w:r>
          <w:instrText xml:space="preserve">PAGE   \* MERGEFORMAT</w:instrText>
        </w:r>
        <w:r>
          <w:fldChar w:fldCharType="separate"/>
        </w:r>
        <w:r>
          <w:rPr>
            <w:lang w:val="zh-CN"/>
          </w:rPr>
          <w:t>115</w:t>
        </w:r>
        <w:r>
          <w:fldChar w:fldCharType="end"/>
        </w:r>
      </w:p>
    </w:sdtContent>
  </w:sdt>
  <w:p w14:paraId="02608F05">
    <w:pPr>
      <w:pStyle w:val="22"/>
      <w:spacing w:line="189" w:lineRule="auto"/>
      <w:ind w:left="2520"/>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8D91">
    <w:pPr>
      <w:pStyle w:val="3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3A3F">
    <w:pPr>
      <w:pStyle w:val="3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C2FA9">
    <w:pPr>
      <w:pStyle w:val="36"/>
    </w:pPr>
  </w:p>
  <w:p w14:paraId="1F8D482E"/>
  <w:p w14:paraId="0A16C1C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240EF">
    <w:pPr>
      <w:pStyle w:val="3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EE66">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57CC5">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6" name="任意多边形 6"/>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Bkmn6P2AAAAAwBAAAPAAAAAAAAAAEAIAAAACIAAABk&#10;cnMvZG93bnJldi54bWxQSwECFAAUAAAACACHTuJAlHJ4WSMDAAC9BwAADgAAAAAAAAABACAAAAAn&#10;AQAAZHJzL2Uyb0RvYy54bWxQSwUGAAAAAAYABgBZAQAAvAY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D3DE1">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1" name="任意多边形 1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CjzJ1pJQMAAL8HAAAOAAAAAAAAAAEAIAAA&#10;ACc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E1FB">
    <w:pPr>
      <w:spacing w:before="3" w:line="200" w:lineRule="auto"/>
      <w:ind w:right="4"/>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0" name="任意多边形 1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CUvpKgJQMAAL8HAAAOAAAAAAAAAAEAIAAA&#10;ACc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D6269">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9" name="任意多边形 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Bkmn6P2AAAAAwBAAAPAAAAAAAAAAEAIAAAACIA&#10;AABkcnMvZG93bnJldi54bWxQSwECFAAUAAAACACHTuJA0WZOjCYDAAC9BwAADgAAAAAAAAABACAA&#10;AAAnAQAAZHJzL2Uyb0RvYy54bWxQSwUGAAAAAAYABgBZAQAAvwY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41B83">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7" name="任意多边形 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C+Q1QiJQMAAL0HAAAOAAAAAAAAAAEAIAAA&#10;ACc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39F2D">
    <w:pPr>
      <w:pStyle w:val="36"/>
    </w:pPr>
  </w:p>
  <w:p w14:paraId="695E71F6"/>
  <w:p w14:paraId="6746EA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61E02"/>
    <w:multiLevelType w:val="singleLevel"/>
    <w:tmpl w:val="85E61E02"/>
    <w:lvl w:ilvl="0" w:tentative="0">
      <w:start w:val="2"/>
      <w:numFmt w:val="decimal"/>
      <w:suff w:val="nothing"/>
      <w:lvlText w:val="（%1）"/>
      <w:lvlJc w:val="left"/>
    </w:lvl>
  </w:abstractNum>
  <w:abstractNum w:abstractNumId="1">
    <w:nsid w:val="B58F81CB"/>
    <w:multiLevelType w:val="singleLevel"/>
    <w:tmpl w:val="B58F81CB"/>
    <w:lvl w:ilvl="0" w:tentative="0">
      <w:start w:val="5"/>
      <w:numFmt w:val="decimal"/>
      <w:lvlText w:val="%1."/>
      <w:lvlJc w:val="left"/>
      <w:pPr>
        <w:tabs>
          <w:tab w:val="left" w:pos="312"/>
        </w:tabs>
      </w:pPr>
    </w:lvl>
  </w:abstractNum>
  <w:abstractNum w:abstractNumId="2">
    <w:nsid w:val="FEF8BABF"/>
    <w:multiLevelType w:val="singleLevel"/>
    <w:tmpl w:val="FEF8BABF"/>
    <w:lvl w:ilvl="0" w:tentative="0">
      <w:start w:val="1"/>
      <w:numFmt w:val="decimal"/>
      <w:pStyle w:val="578"/>
      <w:suff w:val="space"/>
      <w:lvlText w:val="%1."/>
      <w:lvlJc w:val="left"/>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0FA1999C"/>
    <w:multiLevelType w:val="singleLevel"/>
    <w:tmpl w:val="0FA1999C"/>
    <w:lvl w:ilvl="0" w:tentative="0">
      <w:start w:val="7"/>
      <w:numFmt w:val="chineseCounting"/>
      <w:suff w:val="nothing"/>
      <w:lvlText w:val="%1、"/>
      <w:lvlJc w:val="left"/>
      <w:pPr>
        <w:ind w:left="1180" w:firstLine="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2FB72954"/>
    <w:multiLevelType w:val="multilevel"/>
    <w:tmpl w:val="2FB72954"/>
    <w:lvl w:ilvl="0" w:tentative="0">
      <w:start w:val="1"/>
      <w:numFmt w:val="decimal"/>
      <w:pStyle w:val="1464"/>
      <w:lvlText w:val="%1."/>
      <w:lvlJc w:val="left"/>
      <w:pPr>
        <w:tabs>
          <w:tab w:val="left" w:pos="425"/>
        </w:tabs>
        <w:ind w:left="425" w:hanging="425"/>
      </w:pPr>
      <w:rPr>
        <w:rFonts w:hint="eastAsia"/>
      </w:rPr>
    </w:lvl>
    <w:lvl w:ilvl="1" w:tentative="0">
      <w:start w:val="1"/>
      <w:numFmt w:val="decimal"/>
      <w:pStyle w:val="1465"/>
      <w:lvlText w:val="%1.%2."/>
      <w:lvlJc w:val="left"/>
      <w:pPr>
        <w:tabs>
          <w:tab w:val="left" w:pos="567"/>
        </w:tabs>
        <w:ind w:left="0" w:firstLine="0"/>
      </w:pPr>
      <w:rPr>
        <w:rFonts w:hint="eastAsia" w:ascii="宋体" w:eastAsia="宋体"/>
        <w:b w:val="0"/>
        <w:i w:val="0"/>
        <w:spacing w:val="0"/>
        <w:position w:val="0"/>
        <w:sz w:val="24"/>
        <w:szCs w:val="24"/>
      </w:rPr>
    </w:lvl>
    <w:lvl w:ilvl="2" w:tentative="0">
      <w:start w:val="1"/>
      <w:numFmt w:val="decimal"/>
      <w:lvlRestart w:val="0"/>
      <w:pStyle w:val="1466"/>
      <w:lvlText w:val="%1.%2.%3."/>
      <w:lvlJc w:val="left"/>
      <w:pPr>
        <w:tabs>
          <w:tab w:val="left" w:pos="0"/>
        </w:tabs>
        <w:ind w:left="0" w:firstLine="0"/>
      </w:pPr>
      <w:rPr>
        <w:rFonts w:hint="eastAsia" w:ascii="宋体" w:eastAsia="宋体"/>
        <w:b w:val="0"/>
        <w:i w:val="0"/>
        <w:spacing w:val="0"/>
        <w:position w:val="0"/>
        <w:sz w:val="24"/>
        <w:szCs w:val="24"/>
      </w:rPr>
    </w:lvl>
    <w:lvl w:ilvl="3" w:tentative="0">
      <w:start w:val="1"/>
      <w:numFmt w:val="decimal"/>
      <w:pStyle w:val="146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698B2F0"/>
    <w:multiLevelType w:val="singleLevel"/>
    <w:tmpl w:val="5698B2F0"/>
    <w:lvl w:ilvl="0" w:tentative="0">
      <w:start w:val="4"/>
      <w:numFmt w:val="decimal"/>
      <w:pStyle w:val="582"/>
      <w:suff w:val="nothing"/>
      <w:lvlText w:val="（%1）"/>
      <w:lvlJc w:val="left"/>
      <w:pPr>
        <w:ind w:left="0" w:firstLine="0"/>
      </w:pPr>
    </w:lvl>
  </w:abstractNum>
  <w:abstractNum w:abstractNumId="19">
    <w:nsid w:val="59168C15"/>
    <w:multiLevelType w:val="singleLevel"/>
    <w:tmpl w:val="59168C15"/>
    <w:lvl w:ilvl="0" w:tentative="0">
      <w:start w:val="1"/>
      <w:numFmt w:val="decimal"/>
      <w:pStyle w:val="588"/>
      <w:suff w:val="nothing"/>
      <w:lvlText w:val="%1、"/>
      <w:lvlJc w:val="left"/>
    </w:lvl>
  </w:abstractNum>
  <w:abstractNum w:abstractNumId="20">
    <w:nsid w:val="76933334"/>
    <w:multiLevelType w:val="multilevel"/>
    <w:tmpl w:val="76933334"/>
    <w:lvl w:ilvl="0" w:tentative="0">
      <w:start w:val="1"/>
      <w:numFmt w:val="none"/>
      <w:pStyle w:val="651"/>
      <w:lvlText w:val="%1——"/>
      <w:lvlJc w:val="left"/>
      <w:pPr>
        <w:tabs>
          <w:tab w:val="left" w:pos="11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C6B6D9F"/>
    <w:multiLevelType w:val="multilevel"/>
    <w:tmpl w:val="7C6B6D9F"/>
    <w:lvl w:ilvl="0" w:tentative="0">
      <w:start w:val="1"/>
      <w:numFmt w:val="upperLetter"/>
      <w:lvlText w:val="%1."/>
      <w:lvlJc w:val="left"/>
      <w:pPr>
        <w:ind w:left="1015" w:hanging="360"/>
      </w:pPr>
      <w:rPr>
        <w:rFonts w:hint="default"/>
        <w:u w:val="single"/>
      </w:rPr>
    </w:lvl>
    <w:lvl w:ilvl="1" w:tentative="0">
      <w:start w:val="1"/>
      <w:numFmt w:val="lowerLetter"/>
      <w:lvlText w:val="%2)"/>
      <w:lvlJc w:val="left"/>
      <w:pPr>
        <w:ind w:left="1495" w:hanging="420"/>
      </w:pPr>
    </w:lvl>
    <w:lvl w:ilvl="2" w:tentative="0">
      <w:start w:val="1"/>
      <w:numFmt w:val="lowerRoman"/>
      <w:lvlText w:val="%3."/>
      <w:lvlJc w:val="right"/>
      <w:pPr>
        <w:ind w:left="1915" w:hanging="420"/>
      </w:pPr>
    </w:lvl>
    <w:lvl w:ilvl="3" w:tentative="0">
      <w:start w:val="1"/>
      <w:numFmt w:val="decimal"/>
      <w:lvlText w:val="%4."/>
      <w:lvlJc w:val="left"/>
      <w:pPr>
        <w:ind w:left="2335" w:hanging="420"/>
      </w:pPr>
    </w:lvl>
    <w:lvl w:ilvl="4" w:tentative="0">
      <w:start w:val="1"/>
      <w:numFmt w:val="lowerLetter"/>
      <w:lvlText w:val="%5)"/>
      <w:lvlJc w:val="left"/>
      <w:pPr>
        <w:ind w:left="2755" w:hanging="420"/>
      </w:pPr>
    </w:lvl>
    <w:lvl w:ilvl="5" w:tentative="0">
      <w:start w:val="1"/>
      <w:numFmt w:val="lowerRoman"/>
      <w:lvlText w:val="%6."/>
      <w:lvlJc w:val="right"/>
      <w:pPr>
        <w:ind w:left="3175" w:hanging="420"/>
      </w:pPr>
    </w:lvl>
    <w:lvl w:ilvl="6" w:tentative="0">
      <w:start w:val="1"/>
      <w:numFmt w:val="decimal"/>
      <w:lvlText w:val="%7."/>
      <w:lvlJc w:val="left"/>
      <w:pPr>
        <w:ind w:left="3595" w:hanging="420"/>
      </w:pPr>
    </w:lvl>
    <w:lvl w:ilvl="7" w:tentative="0">
      <w:start w:val="1"/>
      <w:numFmt w:val="lowerLetter"/>
      <w:lvlText w:val="%8)"/>
      <w:lvlJc w:val="left"/>
      <w:pPr>
        <w:ind w:left="4015" w:hanging="420"/>
      </w:pPr>
    </w:lvl>
    <w:lvl w:ilvl="8" w:tentative="0">
      <w:start w:val="1"/>
      <w:numFmt w:val="lowerRoman"/>
      <w:lvlText w:val="%9."/>
      <w:lvlJc w:val="right"/>
      <w:pPr>
        <w:ind w:left="4435" w:hanging="420"/>
      </w:p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2"/>
  </w:num>
  <w:num w:numId="9">
    <w:abstractNumId w:val="18"/>
    <w:lvlOverride w:ilvl="0">
      <w:startOverride w:val="4"/>
    </w:lvlOverride>
  </w:num>
  <w:num w:numId="10">
    <w:abstractNumId w:val="19"/>
  </w:num>
  <w:num w:numId="11">
    <w:abstractNumId w:val="20"/>
  </w:num>
  <w:num w:numId="12">
    <w:abstractNumId w:val="15"/>
  </w:num>
  <w:num w:numId="13">
    <w:abstractNumId w:val="1"/>
  </w:num>
  <w:num w:numId="14">
    <w:abstractNumId w:val="9"/>
  </w:num>
  <w:num w:numId="15">
    <w:abstractNumId w:val="14"/>
  </w:num>
  <w:num w:numId="16">
    <w:abstractNumId w:val="3"/>
  </w:num>
  <w:num w:numId="17">
    <w:abstractNumId w:val="13"/>
  </w:num>
  <w:num w:numId="18">
    <w:abstractNumId w:val="12"/>
  </w:num>
  <w:num w:numId="19">
    <w:abstractNumId w:val="21"/>
  </w:num>
  <w:num w:numId="20">
    <w:abstractNumId w:val="0"/>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DFD"/>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1F"/>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42"/>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5D8"/>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7A1"/>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B31"/>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252"/>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44"/>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065"/>
    <w:rsid w:val="000B0123"/>
    <w:rsid w:val="000B0141"/>
    <w:rsid w:val="000B04A7"/>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DDC"/>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CB5"/>
    <w:rsid w:val="000F0D7A"/>
    <w:rsid w:val="000F0E42"/>
    <w:rsid w:val="000F17AF"/>
    <w:rsid w:val="000F181A"/>
    <w:rsid w:val="000F2136"/>
    <w:rsid w:val="000F229F"/>
    <w:rsid w:val="000F2348"/>
    <w:rsid w:val="000F2381"/>
    <w:rsid w:val="000F240D"/>
    <w:rsid w:val="000F255C"/>
    <w:rsid w:val="000F2592"/>
    <w:rsid w:val="000F2AF5"/>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CA1"/>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0D"/>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C99"/>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3B9"/>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35B"/>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044"/>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99E"/>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75"/>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92"/>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3A7"/>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C15"/>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9ED"/>
    <w:rsid w:val="002A1DEE"/>
    <w:rsid w:val="002A1FE9"/>
    <w:rsid w:val="002A20F8"/>
    <w:rsid w:val="002A22A7"/>
    <w:rsid w:val="002A2380"/>
    <w:rsid w:val="002A2416"/>
    <w:rsid w:val="002A246F"/>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1C"/>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2F39"/>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AAB"/>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9C6"/>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FB"/>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60"/>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204"/>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C7C"/>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BE7"/>
    <w:rsid w:val="00396EB5"/>
    <w:rsid w:val="003970A7"/>
    <w:rsid w:val="0039735D"/>
    <w:rsid w:val="00397502"/>
    <w:rsid w:val="00397515"/>
    <w:rsid w:val="00397608"/>
    <w:rsid w:val="00397999"/>
    <w:rsid w:val="00397BFE"/>
    <w:rsid w:val="00397DD1"/>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3D3"/>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7C5"/>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6F09"/>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2CDB"/>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24"/>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B46"/>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CD"/>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E34"/>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D4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45"/>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0C"/>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D0"/>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C6C"/>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9E"/>
    <w:rsid w:val="004E35AA"/>
    <w:rsid w:val="004E37D4"/>
    <w:rsid w:val="004E382C"/>
    <w:rsid w:val="004E39D3"/>
    <w:rsid w:val="004E3CDE"/>
    <w:rsid w:val="004E3FC3"/>
    <w:rsid w:val="004E3FF2"/>
    <w:rsid w:val="004E42A6"/>
    <w:rsid w:val="004E4340"/>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1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B1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F0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219"/>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D7"/>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B64"/>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20"/>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B7CF8"/>
    <w:rsid w:val="005C0398"/>
    <w:rsid w:val="005C04CD"/>
    <w:rsid w:val="005C08DD"/>
    <w:rsid w:val="005C0C8D"/>
    <w:rsid w:val="005C0D6F"/>
    <w:rsid w:val="005C0E2C"/>
    <w:rsid w:val="005C0F0C"/>
    <w:rsid w:val="005C11B0"/>
    <w:rsid w:val="005C129A"/>
    <w:rsid w:val="005C1391"/>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0F"/>
    <w:rsid w:val="005C4021"/>
    <w:rsid w:val="005C404B"/>
    <w:rsid w:val="005C4719"/>
    <w:rsid w:val="005C4A16"/>
    <w:rsid w:val="005C4A32"/>
    <w:rsid w:val="005C4BC1"/>
    <w:rsid w:val="005C4C29"/>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790"/>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33"/>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AB"/>
    <w:rsid w:val="00602768"/>
    <w:rsid w:val="006028AC"/>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6"/>
    <w:rsid w:val="00611FCD"/>
    <w:rsid w:val="0061202C"/>
    <w:rsid w:val="00612293"/>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1A1"/>
    <w:rsid w:val="006242E3"/>
    <w:rsid w:val="006242F5"/>
    <w:rsid w:val="006247DF"/>
    <w:rsid w:val="00624804"/>
    <w:rsid w:val="00624919"/>
    <w:rsid w:val="006249AF"/>
    <w:rsid w:val="00624A21"/>
    <w:rsid w:val="00624AAA"/>
    <w:rsid w:val="00624BC5"/>
    <w:rsid w:val="0062528A"/>
    <w:rsid w:val="006252D0"/>
    <w:rsid w:val="0062556B"/>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6B3"/>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70E"/>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25"/>
    <w:rsid w:val="006523E8"/>
    <w:rsid w:val="0065247D"/>
    <w:rsid w:val="006525C5"/>
    <w:rsid w:val="006527C8"/>
    <w:rsid w:val="006528E9"/>
    <w:rsid w:val="00652BB4"/>
    <w:rsid w:val="00652FC4"/>
    <w:rsid w:val="00653144"/>
    <w:rsid w:val="0065319F"/>
    <w:rsid w:val="00653437"/>
    <w:rsid w:val="006534F4"/>
    <w:rsid w:val="006536C4"/>
    <w:rsid w:val="00653901"/>
    <w:rsid w:val="00653A8B"/>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26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16F"/>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0EF9"/>
    <w:rsid w:val="0069131C"/>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17"/>
    <w:rsid w:val="006C363F"/>
    <w:rsid w:val="006C3ACC"/>
    <w:rsid w:val="006C3D37"/>
    <w:rsid w:val="006C3ED5"/>
    <w:rsid w:val="006C4074"/>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15"/>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813"/>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2D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68"/>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92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CCD"/>
    <w:rsid w:val="00760FB1"/>
    <w:rsid w:val="0076128B"/>
    <w:rsid w:val="007612CA"/>
    <w:rsid w:val="00761924"/>
    <w:rsid w:val="00761A15"/>
    <w:rsid w:val="00761A4D"/>
    <w:rsid w:val="00761ADD"/>
    <w:rsid w:val="00761DFA"/>
    <w:rsid w:val="00761E2D"/>
    <w:rsid w:val="00761EA7"/>
    <w:rsid w:val="00761F57"/>
    <w:rsid w:val="00762038"/>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A80"/>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6E1"/>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C92"/>
    <w:rsid w:val="007B4D58"/>
    <w:rsid w:val="007B4EF5"/>
    <w:rsid w:val="007B500A"/>
    <w:rsid w:val="007B5149"/>
    <w:rsid w:val="007B523E"/>
    <w:rsid w:val="007B53B6"/>
    <w:rsid w:val="007B590C"/>
    <w:rsid w:val="007B5916"/>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7BF"/>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60"/>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3FE"/>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61"/>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0EE"/>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8BB"/>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84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1C0"/>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460"/>
    <w:rsid w:val="008A7567"/>
    <w:rsid w:val="008A75EE"/>
    <w:rsid w:val="008A7819"/>
    <w:rsid w:val="008A7B89"/>
    <w:rsid w:val="008A7BBE"/>
    <w:rsid w:val="008A7C7B"/>
    <w:rsid w:val="008A7FB3"/>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9E1"/>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0"/>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C5"/>
    <w:rsid w:val="008F0FEA"/>
    <w:rsid w:val="008F115D"/>
    <w:rsid w:val="008F13B1"/>
    <w:rsid w:val="008F13F7"/>
    <w:rsid w:val="008F1714"/>
    <w:rsid w:val="008F179C"/>
    <w:rsid w:val="008F1957"/>
    <w:rsid w:val="008F19F6"/>
    <w:rsid w:val="008F1D28"/>
    <w:rsid w:val="008F1FCD"/>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253"/>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C2E"/>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993"/>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EAD"/>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4"/>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04E"/>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5BA"/>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07C60"/>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4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151"/>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16C"/>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5F90"/>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ED0"/>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125"/>
    <w:rsid w:val="00AB4283"/>
    <w:rsid w:val="00AB462E"/>
    <w:rsid w:val="00AB4A81"/>
    <w:rsid w:val="00AB4AB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7FF"/>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7DC"/>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049"/>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D39"/>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050"/>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FB5"/>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7D2"/>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5B"/>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3FA"/>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1D"/>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779"/>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8AC"/>
    <w:rsid w:val="00BE3990"/>
    <w:rsid w:val="00BE3AE6"/>
    <w:rsid w:val="00BE3CA2"/>
    <w:rsid w:val="00BE3E18"/>
    <w:rsid w:val="00BE3FAB"/>
    <w:rsid w:val="00BE4A40"/>
    <w:rsid w:val="00BE4B1D"/>
    <w:rsid w:val="00BE5331"/>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974"/>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3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17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007"/>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27E37"/>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044"/>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16"/>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9B"/>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5C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9BC"/>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DFB"/>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94C"/>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1A"/>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C6"/>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8AA"/>
    <w:rsid w:val="00D31A9A"/>
    <w:rsid w:val="00D31B26"/>
    <w:rsid w:val="00D31BE0"/>
    <w:rsid w:val="00D32202"/>
    <w:rsid w:val="00D323F7"/>
    <w:rsid w:val="00D32609"/>
    <w:rsid w:val="00D326E7"/>
    <w:rsid w:val="00D328D7"/>
    <w:rsid w:val="00D32FB5"/>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2DB1"/>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D5"/>
    <w:rsid w:val="00D80B51"/>
    <w:rsid w:val="00D80C62"/>
    <w:rsid w:val="00D80C86"/>
    <w:rsid w:val="00D80D5E"/>
    <w:rsid w:val="00D80D9B"/>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5E2"/>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BF4"/>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31D"/>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1DA8"/>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AF"/>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0D"/>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AD"/>
    <w:rsid w:val="00E038B9"/>
    <w:rsid w:val="00E03977"/>
    <w:rsid w:val="00E03F34"/>
    <w:rsid w:val="00E045C3"/>
    <w:rsid w:val="00E048FF"/>
    <w:rsid w:val="00E04AB7"/>
    <w:rsid w:val="00E05064"/>
    <w:rsid w:val="00E050EF"/>
    <w:rsid w:val="00E05400"/>
    <w:rsid w:val="00E0556C"/>
    <w:rsid w:val="00E055B0"/>
    <w:rsid w:val="00E05789"/>
    <w:rsid w:val="00E0595D"/>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2FCD"/>
    <w:rsid w:val="00E33065"/>
    <w:rsid w:val="00E330D5"/>
    <w:rsid w:val="00E33237"/>
    <w:rsid w:val="00E333F7"/>
    <w:rsid w:val="00E33484"/>
    <w:rsid w:val="00E335F7"/>
    <w:rsid w:val="00E3367F"/>
    <w:rsid w:val="00E33745"/>
    <w:rsid w:val="00E3409A"/>
    <w:rsid w:val="00E34475"/>
    <w:rsid w:val="00E3448C"/>
    <w:rsid w:val="00E345AA"/>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489"/>
    <w:rsid w:val="00E476FC"/>
    <w:rsid w:val="00E477EB"/>
    <w:rsid w:val="00E478A5"/>
    <w:rsid w:val="00E47A6C"/>
    <w:rsid w:val="00E47A88"/>
    <w:rsid w:val="00E47AF7"/>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AB1"/>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3D7"/>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9D"/>
    <w:rsid w:val="00F373F7"/>
    <w:rsid w:val="00F37425"/>
    <w:rsid w:val="00F3742D"/>
    <w:rsid w:val="00F374C7"/>
    <w:rsid w:val="00F37671"/>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CBB"/>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2D"/>
    <w:rsid w:val="00F639CB"/>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455"/>
    <w:rsid w:val="00F7090E"/>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9C4"/>
    <w:rsid w:val="00F85C2A"/>
    <w:rsid w:val="00F85DC9"/>
    <w:rsid w:val="00F85F1E"/>
    <w:rsid w:val="00F85FED"/>
    <w:rsid w:val="00F860AE"/>
    <w:rsid w:val="00F861F4"/>
    <w:rsid w:val="00F862B1"/>
    <w:rsid w:val="00F8636E"/>
    <w:rsid w:val="00F86837"/>
    <w:rsid w:val="00F8686B"/>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37D"/>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BBC"/>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CBC"/>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867"/>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0B6C3B6E"/>
    <w:rsid w:val="1563092C"/>
    <w:rsid w:val="17F93E0B"/>
    <w:rsid w:val="1C455CA5"/>
    <w:rsid w:val="1D2C69D2"/>
    <w:rsid w:val="217D1186"/>
    <w:rsid w:val="239E00B4"/>
    <w:rsid w:val="251E74A4"/>
    <w:rsid w:val="27843CE5"/>
    <w:rsid w:val="32EB653A"/>
    <w:rsid w:val="368F2A60"/>
    <w:rsid w:val="37985314"/>
    <w:rsid w:val="3BCB6780"/>
    <w:rsid w:val="3F722DFA"/>
    <w:rsid w:val="42CD0A98"/>
    <w:rsid w:val="431A0C09"/>
    <w:rsid w:val="46D93761"/>
    <w:rsid w:val="480E2158"/>
    <w:rsid w:val="4B65373A"/>
    <w:rsid w:val="4D00163A"/>
    <w:rsid w:val="4F0F5BE3"/>
    <w:rsid w:val="52422029"/>
    <w:rsid w:val="55040901"/>
    <w:rsid w:val="5589565E"/>
    <w:rsid w:val="56DF05DE"/>
    <w:rsid w:val="57FC6189"/>
    <w:rsid w:val="5F073306"/>
    <w:rsid w:val="5F5F73B9"/>
    <w:rsid w:val="62F76AF0"/>
    <w:rsid w:val="6838144E"/>
    <w:rsid w:val="68AA7398"/>
    <w:rsid w:val="6D4549E6"/>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iPriority="99"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qFormat="1" w:uiPriority="0" w:semiHidden="0" w:name="Note Heading"/>
    <w:lsdException w:qFormat="1"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qFormat="1" w:uiPriority="99" w:semiHidden="0" w:name="HTML Address"/>
    <w:lsdException w:qFormat="1" w:unhideWhenUsed="0" w:uiPriority="0" w:semiHidden="0" w:name="HTML Cite"/>
    <w:lsdException w:unhideWhenUsed="0" w:uiPriority="0" w:semiHidden="0" w:name="HTML Code"/>
    <w:lsdException w:unhideWhenUsed="0" w:uiPriority="0" w:semiHidden="0" w:name="HTML Definition"/>
    <w:lsdException w:qFormat="1" w:uiPriority="0" w:name="HTML Keyboard"/>
    <w:lsdException w:qFormat="1" w:unhideWhenUsed="0" w:uiPriority="0" w:semiHidden="0" w:name="HTML Preformatted"/>
    <w:lsdException w:qFormat="1" w:uiPriority="0" w:semiHidden="0" w:name="HTML Sample"/>
    <w:lsdException w:qFormat="1"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qFormat="1"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qFormat="1"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76"/>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77"/>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5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5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5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5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5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5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63">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8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39"/>
    <w:pPr>
      <w:ind w:left="2520" w:leftChars="1200"/>
    </w:pPr>
  </w:style>
  <w:style w:type="paragraph" w:styleId="13">
    <w:name w:val="Note Heading"/>
    <w:basedOn w:val="14"/>
    <w:next w:val="14"/>
    <w:link w:val="718"/>
    <w:unhideWhenUsed/>
    <w:qFormat/>
    <w:uiPriority w:val="0"/>
    <w:rPr>
      <w:rFonts w:ascii="..ì." w:hAnsi="Times New Roman" w:eastAsia="..ì." w:cs="Times New Roman"/>
      <w:color w:val="auto"/>
      <w:szCs w:val="20"/>
    </w:rPr>
  </w:style>
  <w:style w:type="paragraph" w:customStyle="1" w:styleId="1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5">
    <w:name w:val="caption"/>
    <w:basedOn w:val="1"/>
    <w:next w:val="1"/>
    <w:link w:val="602"/>
    <w:qFormat/>
    <w:uiPriority w:val="35"/>
    <w:pPr>
      <w:spacing w:line="480" w:lineRule="auto"/>
    </w:pPr>
    <w:rPr>
      <w:rFonts w:ascii="华文中宋" w:hAnsi="华文中宋" w:eastAsia="华文中宋"/>
      <w:sz w:val="36"/>
      <w:szCs w:val="20"/>
    </w:rPr>
  </w:style>
  <w:style w:type="paragraph" w:styleId="16">
    <w:name w:val="index 5"/>
    <w:basedOn w:val="1"/>
    <w:next w:val="1"/>
    <w:autoRedefine/>
    <w:unhideWhenUsed/>
    <w:qFormat/>
    <w:uiPriority w:val="99"/>
    <w:pPr>
      <w:ind w:left="800" w:leftChars="800"/>
    </w:pPr>
  </w:style>
  <w:style w:type="paragraph" w:styleId="17">
    <w:name w:val="Document Map"/>
    <w:basedOn w:val="1"/>
    <w:link w:val="257"/>
    <w:qFormat/>
    <w:uiPriority w:val="99"/>
    <w:pPr>
      <w:shd w:val="clear" w:color="auto" w:fill="000080"/>
    </w:pPr>
  </w:style>
  <w:style w:type="paragraph" w:styleId="18">
    <w:name w:val="toa heading"/>
    <w:basedOn w:val="1"/>
    <w:next w:val="1"/>
    <w:unhideWhenUsed/>
    <w:qFormat/>
    <w:uiPriority w:val="99"/>
    <w:pPr>
      <w:spacing w:before="120"/>
    </w:pPr>
    <w:rPr>
      <w:rFonts w:ascii="Cambria" w:hAnsi="Cambria"/>
      <w:sz w:val="24"/>
    </w:rPr>
  </w:style>
  <w:style w:type="paragraph" w:styleId="19">
    <w:name w:val="annotation text"/>
    <w:basedOn w:val="1"/>
    <w:link w:val="203"/>
    <w:qFormat/>
    <w:uiPriority w:val="99"/>
    <w:pPr>
      <w:jc w:val="left"/>
    </w:pPr>
  </w:style>
  <w:style w:type="paragraph" w:styleId="20">
    <w:name w:val="Salutation"/>
    <w:basedOn w:val="1"/>
    <w:next w:val="1"/>
    <w:link w:val="320"/>
    <w:qFormat/>
    <w:uiPriority w:val="0"/>
    <w:pPr>
      <w:widowControl/>
      <w:jc w:val="left"/>
    </w:pPr>
    <w:rPr>
      <w:kern w:val="0"/>
      <w:sz w:val="30"/>
      <w:szCs w:val="20"/>
    </w:rPr>
  </w:style>
  <w:style w:type="paragraph" w:styleId="21">
    <w:name w:val="Body Text 3"/>
    <w:basedOn w:val="1"/>
    <w:link w:val="258"/>
    <w:qFormat/>
    <w:uiPriority w:val="99"/>
    <w:pPr>
      <w:spacing w:after="120"/>
    </w:pPr>
    <w:rPr>
      <w:sz w:val="16"/>
      <w:szCs w:val="16"/>
    </w:rPr>
  </w:style>
  <w:style w:type="paragraph" w:styleId="22">
    <w:name w:val="Body Text"/>
    <w:basedOn w:val="1"/>
    <w:link w:val="259"/>
    <w:qFormat/>
    <w:uiPriority w:val="99"/>
    <w:pPr>
      <w:tabs>
        <w:tab w:val="left" w:pos="567"/>
      </w:tabs>
      <w:spacing w:before="120" w:line="22" w:lineRule="atLeast"/>
    </w:pPr>
    <w:rPr>
      <w:rFonts w:ascii="宋体" w:hAnsi="宋体"/>
      <w:sz w:val="24"/>
    </w:rPr>
  </w:style>
  <w:style w:type="paragraph" w:styleId="23">
    <w:name w:val="Body Text Indent"/>
    <w:basedOn w:val="1"/>
    <w:link w:val="89"/>
    <w:qFormat/>
    <w:uiPriority w:val="99"/>
    <w:pPr>
      <w:spacing w:line="360" w:lineRule="auto"/>
      <w:ind w:firstLine="570"/>
    </w:pPr>
    <w:rPr>
      <w:sz w:val="24"/>
    </w:rPr>
  </w:style>
  <w:style w:type="paragraph" w:styleId="24">
    <w:name w:val="List 2"/>
    <w:basedOn w:val="1"/>
    <w:qFormat/>
    <w:uiPriority w:val="99"/>
    <w:pPr>
      <w:ind w:left="100" w:leftChars="200" w:hanging="200" w:hangingChars="200"/>
    </w:pPr>
  </w:style>
  <w:style w:type="paragraph" w:styleId="25">
    <w:name w:val="Block Text"/>
    <w:basedOn w:val="1"/>
    <w:link w:val="606"/>
    <w:qFormat/>
    <w:uiPriority w:val="99"/>
    <w:pPr>
      <w:widowControl/>
      <w:ind w:left="480" w:right="-341" w:firstLine="513"/>
    </w:pPr>
    <w:rPr>
      <w:kern w:val="0"/>
      <w:sz w:val="24"/>
      <w:szCs w:val="20"/>
    </w:rPr>
  </w:style>
  <w:style w:type="paragraph" w:styleId="26">
    <w:name w:val="HTML Address"/>
    <w:basedOn w:val="1"/>
    <w:link w:val="337"/>
    <w:unhideWhenUsed/>
    <w:qFormat/>
    <w:uiPriority w:val="99"/>
    <w:pPr>
      <w:widowControl/>
      <w:jc w:val="left"/>
    </w:pPr>
    <w:rPr>
      <w:rFonts w:ascii="宋体" w:hAnsi="宋体" w:cs="宋体"/>
      <w:kern w:val="0"/>
      <w:sz w:val="24"/>
    </w:rPr>
  </w:style>
  <w:style w:type="paragraph" w:styleId="27">
    <w:name w:val="toc 5"/>
    <w:basedOn w:val="1"/>
    <w:next w:val="1"/>
    <w:qFormat/>
    <w:uiPriority w:val="39"/>
    <w:pPr>
      <w:ind w:left="1680" w:leftChars="800"/>
    </w:pPr>
  </w:style>
  <w:style w:type="paragraph" w:styleId="28">
    <w:name w:val="toc 3"/>
    <w:basedOn w:val="1"/>
    <w:next w:val="1"/>
    <w:qFormat/>
    <w:uiPriority w:val="39"/>
    <w:pPr>
      <w:ind w:left="840" w:leftChars="400"/>
    </w:pPr>
  </w:style>
  <w:style w:type="paragraph" w:styleId="29">
    <w:name w:val="Plain Text"/>
    <w:basedOn w:val="1"/>
    <w:link w:val="223"/>
    <w:qFormat/>
    <w:uiPriority w:val="0"/>
    <w:rPr>
      <w:rFonts w:hint="eastAsia" w:ascii="宋体" w:hAnsi="Courier New"/>
      <w:szCs w:val="20"/>
    </w:rPr>
  </w:style>
  <w:style w:type="paragraph" w:styleId="30">
    <w:name w:val="toc 8"/>
    <w:basedOn w:val="1"/>
    <w:next w:val="1"/>
    <w:qFormat/>
    <w:uiPriority w:val="39"/>
    <w:pPr>
      <w:ind w:left="2940" w:leftChars="1400"/>
    </w:pPr>
  </w:style>
  <w:style w:type="paragraph" w:styleId="31">
    <w:name w:val="Date"/>
    <w:basedOn w:val="1"/>
    <w:next w:val="1"/>
    <w:link w:val="260"/>
    <w:qFormat/>
    <w:uiPriority w:val="99"/>
    <w:pPr>
      <w:ind w:left="100" w:leftChars="2500"/>
    </w:pPr>
    <w:rPr>
      <w:rFonts w:ascii="仿宋_GB2312" w:hAnsi="宋体" w:eastAsia="仿宋_GB2312"/>
      <w:color w:val="000000"/>
      <w:sz w:val="24"/>
    </w:rPr>
  </w:style>
  <w:style w:type="paragraph" w:styleId="32">
    <w:name w:val="Body Text Indent 2"/>
    <w:basedOn w:val="1"/>
    <w:link w:val="261"/>
    <w:qFormat/>
    <w:uiPriority w:val="99"/>
    <w:pPr>
      <w:ind w:firstLine="480" w:firstLineChars="200"/>
    </w:pPr>
    <w:rPr>
      <w:rFonts w:ascii="仿宋_GB2312" w:eastAsia="仿宋_GB2312"/>
      <w:sz w:val="24"/>
    </w:rPr>
  </w:style>
  <w:style w:type="paragraph" w:styleId="33">
    <w:name w:val="endnote text"/>
    <w:basedOn w:val="1"/>
    <w:link w:val="1012"/>
    <w:unhideWhenUsed/>
    <w:qFormat/>
    <w:uiPriority w:val="0"/>
    <w:pPr>
      <w:snapToGrid w:val="0"/>
      <w:jc w:val="left"/>
    </w:pPr>
    <w:rPr>
      <w:szCs w:val="20"/>
    </w:rPr>
  </w:style>
  <w:style w:type="paragraph" w:styleId="34">
    <w:name w:val="Balloon Text"/>
    <w:basedOn w:val="1"/>
    <w:link w:val="262"/>
    <w:qFormat/>
    <w:uiPriority w:val="99"/>
    <w:rPr>
      <w:sz w:val="18"/>
      <w:szCs w:val="18"/>
    </w:rPr>
  </w:style>
  <w:style w:type="paragraph" w:styleId="35">
    <w:name w:val="footer"/>
    <w:basedOn w:val="1"/>
    <w:link w:val="19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6">
    <w:name w:val="header"/>
    <w:basedOn w:val="1"/>
    <w:link w:val="98"/>
    <w:qFormat/>
    <w:uiPriority w:val="99"/>
    <w:pPr>
      <w:pBdr>
        <w:bottom w:val="single" w:color="auto" w:sz="6" w:space="1"/>
      </w:pBdr>
      <w:tabs>
        <w:tab w:val="center" w:pos="4153"/>
        <w:tab w:val="right" w:pos="8306"/>
      </w:tabs>
      <w:snapToGrid w:val="0"/>
      <w:jc w:val="center"/>
    </w:pPr>
    <w:rPr>
      <w:sz w:val="18"/>
      <w:szCs w:val="18"/>
    </w:rPr>
  </w:style>
  <w:style w:type="paragraph" w:styleId="37">
    <w:name w:val="Signature"/>
    <w:basedOn w:val="1"/>
    <w:link w:val="604"/>
    <w:unhideWhenUsed/>
    <w:qFormat/>
    <w:uiPriority w:val="99"/>
    <w:pPr>
      <w:ind w:left="100" w:leftChars="2100"/>
    </w:pPr>
    <w:rPr>
      <w:szCs w:val="20"/>
    </w:rPr>
  </w:style>
  <w:style w:type="paragraph" w:styleId="38">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9">
    <w:name w:val="toc 4"/>
    <w:basedOn w:val="1"/>
    <w:next w:val="1"/>
    <w:qFormat/>
    <w:uiPriority w:val="39"/>
    <w:pPr>
      <w:ind w:left="1260" w:leftChars="600"/>
    </w:pPr>
  </w:style>
  <w:style w:type="paragraph" w:styleId="40">
    <w:name w:val="Subtitle"/>
    <w:basedOn w:val="1"/>
    <w:next w:val="1"/>
    <w:link w:val="312"/>
    <w:qFormat/>
    <w:uiPriority w:val="0"/>
    <w:pPr>
      <w:spacing w:before="240" w:after="60" w:line="312" w:lineRule="auto"/>
      <w:jc w:val="center"/>
      <w:outlineLvl w:val="1"/>
    </w:pPr>
    <w:rPr>
      <w:rFonts w:ascii="Cambria" w:hAnsi="Cambria"/>
      <w:b/>
      <w:bCs/>
      <w:kern w:val="28"/>
      <w:sz w:val="32"/>
      <w:szCs w:val="32"/>
    </w:rPr>
  </w:style>
  <w:style w:type="paragraph" w:styleId="41">
    <w:name w:val="List"/>
    <w:basedOn w:val="1"/>
    <w:unhideWhenUsed/>
    <w:qFormat/>
    <w:uiPriority w:val="99"/>
    <w:pPr>
      <w:adjustRightInd w:val="0"/>
      <w:spacing w:line="360" w:lineRule="atLeast"/>
      <w:ind w:left="420" w:hanging="420"/>
      <w:jc w:val="left"/>
    </w:pPr>
    <w:rPr>
      <w:rFonts w:ascii="宋体"/>
      <w:kern w:val="0"/>
      <w:sz w:val="24"/>
      <w:szCs w:val="20"/>
    </w:rPr>
  </w:style>
  <w:style w:type="paragraph" w:styleId="42">
    <w:name w:val="footnote text"/>
    <w:basedOn w:val="1"/>
    <w:link w:val="781"/>
    <w:unhideWhenUsed/>
    <w:qFormat/>
    <w:uiPriority w:val="99"/>
    <w:pPr>
      <w:snapToGrid w:val="0"/>
      <w:jc w:val="left"/>
    </w:pPr>
    <w:rPr>
      <w:sz w:val="18"/>
      <w:szCs w:val="20"/>
    </w:rPr>
  </w:style>
  <w:style w:type="paragraph" w:styleId="43">
    <w:name w:val="toc 6"/>
    <w:basedOn w:val="1"/>
    <w:next w:val="1"/>
    <w:qFormat/>
    <w:uiPriority w:val="39"/>
    <w:pPr>
      <w:ind w:left="2100" w:leftChars="1000"/>
    </w:pPr>
  </w:style>
  <w:style w:type="paragraph" w:styleId="44">
    <w:name w:val="Body Text Indent 3"/>
    <w:basedOn w:val="1"/>
    <w:link w:val="263"/>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45">
    <w:name w:val="table of figures"/>
    <w:basedOn w:val="1"/>
    <w:next w:val="1"/>
    <w:qFormat/>
    <w:uiPriority w:val="0"/>
    <w:pPr>
      <w:ind w:left="200" w:leftChars="200" w:hanging="200" w:hangingChars="200"/>
    </w:pPr>
  </w:style>
  <w:style w:type="paragraph" w:styleId="46">
    <w:name w:val="toc 2"/>
    <w:basedOn w:val="1"/>
    <w:next w:val="1"/>
    <w:qFormat/>
    <w:uiPriority w:val="39"/>
    <w:pPr>
      <w:tabs>
        <w:tab w:val="right" w:leader="dot" w:pos="8937"/>
      </w:tabs>
      <w:spacing w:line="312" w:lineRule="auto"/>
      <w:ind w:left="420" w:leftChars="200"/>
    </w:pPr>
  </w:style>
  <w:style w:type="paragraph" w:styleId="47">
    <w:name w:val="toc 9"/>
    <w:basedOn w:val="1"/>
    <w:next w:val="1"/>
    <w:qFormat/>
    <w:uiPriority w:val="39"/>
    <w:pPr>
      <w:ind w:left="3360" w:leftChars="1600"/>
    </w:pPr>
  </w:style>
  <w:style w:type="paragraph" w:styleId="48">
    <w:name w:val="Body Text 2"/>
    <w:basedOn w:val="1"/>
    <w:link w:val="558"/>
    <w:unhideWhenUsed/>
    <w:qFormat/>
    <w:uiPriority w:val="99"/>
    <w:pPr>
      <w:widowControl/>
      <w:wordWrap w:val="0"/>
      <w:topLinePunct/>
      <w:adjustRightInd w:val="0"/>
      <w:snapToGrid w:val="0"/>
      <w:spacing w:after="120" w:afterLines="50" w:line="480" w:lineRule="auto"/>
      <w:ind w:firstLine="480" w:firstLineChars="200"/>
    </w:pPr>
    <w:rPr>
      <w:rFonts w:ascii="Calibri" w:hAnsi="Calibri"/>
      <w:kern w:val="0"/>
      <w:sz w:val="24"/>
      <w:szCs w:val="20"/>
    </w:rPr>
  </w:style>
  <w:style w:type="paragraph" w:styleId="49">
    <w:name w:val="List 4"/>
    <w:basedOn w:val="1"/>
    <w:qFormat/>
    <w:uiPriority w:val="0"/>
    <w:pPr>
      <w:tabs>
        <w:tab w:val="left" w:pos="5248"/>
      </w:tabs>
      <w:adjustRightInd w:val="0"/>
      <w:spacing w:line="440" w:lineRule="exact"/>
      <w:ind w:left="1680" w:hanging="420"/>
      <w:textAlignment w:val="baseline"/>
    </w:pPr>
    <w:rPr>
      <w:rFonts w:ascii="宋体"/>
      <w:sz w:val="24"/>
      <w:szCs w:val="20"/>
    </w:rPr>
  </w:style>
  <w:style w:type="paragraph" w:styleId="50">
    <w:name w:val="Message Header"/>
    <w:basedOn w:val="1"/>
    <w:link w:val="125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styleId="51">
    <w:name w:val="HTML Preformatted"/>
    <w:basedOn w:val="1"/>
    <w:link w:val="2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53">
    <w:name w:val="index 1"/>
    <w:basedOn w:val="1"/>
    <w:next w:val="1"/>
    <w:qFormat/>
    <w:uiPriority w:val="99"/>
    <w:rPr>
      <w:szCs w:val="20"/>
    </w:rPr>
  </w:style>
  <w:style w:type="paragraph" w:styleId="54">
    <w:name w:val="Title"/>
    <w:basedOn w:val="1"/>
    <w:link w:val="209"/>
    <w:qFormat/>
    <w:uiPriority w:val="0"/>
    <w:pPr>
      <w:jc w:val="center"/>
      <w:outlineLvl w:val="0"/>
    </w:pPr>
    <w:rPr>
      <w:b/>
      <w:sz w:val="32"/>
      <w:szCs w:val="20"/>
    </w:rPr>
  </w:style>
  <w:style w:type="paragraph" w:styleId="55">
    <w:name w:val="annotation subject"/>
    <w:basedOn w:val="19"/>
    <w:next w:val="19"/>
    <w:link w:val="265"/>
    <w:qFormat/>
    <w:uiPriority w:val="99"/>
    <w:rPr>
      <w:b/>
      <w:bCs/>
    </w:rPr>
  </w:style>
  <w:style w:type="paragraph" w:styleId="56">
    <w:name w:val="Body Text First Indent"/>
    <w:basedOn w:val="22"/>
    <w:link w:val="1066"/>
    <w:qFormat/>
    <w:uiPriority w:val="0"/>
    <w:pPr>
      <w:tabs>
        <w:tab w:val="left" w:pos="-20"/>
        <w:tab w:val="clear" w:pos="567"/>
      </w:tabs>
      <w:adjustRightInd w:val="0"/>
      <w:spacing w:before="0" w:beforeLines="50" w:line="440" w:lineRule="exact"/>
      <w:ind w:hanging="23" w:firstLineChars="200"/>
      <w:jc w:val="left"/>
    </w:pPr>
    <w:rPr>
      <w:rFonts w:ascii="Times New Roman" w:hAnsi="Times New Roman"/>
      <w:sz w:val="21"/>
    </w:rPr>
  </w:style>
  <w:style w:type="paragraph" w:styleId="57">
    <w:name w:val="Body Text First Indent 2"/>
    <w:basedOn w:val="23"/>
    <w:link w:val="266"/>
    <w:qFormat/>
    <w:uiPriority w:val="99"/>
    <w:pPr>
      <w:spacing w:after="120" w:line="480" w:lineRule="exact"/>
      <w:ind w:left="420" w:leftChars="200" w:firstLine="420" w:firstLineChars="200"/>
    </w:pPr>
    <w:rPr>
      <w:szCs w:val="20"/>
    </w:rPr>
  </w:style>
  <w:style w:type="table" w:styleId="59">
    <w:name w:val="Table Grid"/>
    <w:basedOn w:val="5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0">
    <w:name w:val="Table Theme"/>
    <w:basedOn w:val="58"/>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Web 1"/>
    <w:basedOn w:val="58"/>
    <w:semiHidden/>
    <w:unhideWhenUsed/>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blPr/>
      <w:tcPr>
        <w:tcBorders>
          <w:top w:val="nil"/>
          <w:left w:val="nil"/>
          <w:bottom w:val="nil"/>
          <w:right w:val="nil"/>
          <w:tl2br w:val="nil"/>
          <w:tr2bl w:val="nil"/>
        </w:tcBorders>
      </w:tcPr>
    </w:tblStylePr>
  </w:style>
  <w:style w:type="table" w:styleId="62">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64">
    <w:name w:val="Strong"/>
    <w:qFormat/>
    <w:uiPriority w:val="22"/>
    <w:rPr>
      <w:b/>
      <w:bCs/>
    </w:rPr>
  </w:style>
  <w:style w:type="character" w:styleId="65">
    <w:name w:val="endnote reference"/>
    <w:unhideWhenUsed/>
    <w:qFormat/>
    <w:uiPriority w:val="0"/>
    <w:rPr>
      <w:vertAlign w:val="superscript"/>
    </w:rPr>
  </w:style>
  <w:style w:type="character" w:styleId="66">
    <w:name w:val="page number"/>
    <w:basedOn w:val="63"/>
    <w:qFormat/>
    <w:uiPriority w:val="0"/>
  </w:style>
  <w:style w:type="character" w:styleId="67">
    <w:name w:val="FollowedHyperlink"/>
    <w:qFormat/>
    <w:uiPriority w:val="99"/>
    <w:rPr>
      <w:color w:val="800080"/>
      <w:u w:val="single"/>
    </w:rPr>
  </w:style>
  <w:style w:type="character" w:styleId="68">
    <w:name w:val="Emphasis"/>
    <w:qFormat/>
    <w:uiPriority w:val="0"/>
    <w:rPr>
      <w:color w:val="CC0033"/>
    </w:rPr>
  </w:style>
  <w:style w:type="character" w:styleId="69">
    <w:name w:val="HTML Typewriter"/>
    <w:unhideWhenUsed/>
    <w:qFormat/>
    <w:uiPriority w:val="0"/>
    <w:rPr>
      <w:rFonts w:hint="eastAsia" w:ascii="宋体" w:hAnsi="宋体" w:eastAsia="宋体" w:cs="Times New Roman"/>
      <w:sz w:val="24"/>
      <w:szCs w:val="24"/>
    </w:rPr>
  </w:style>
  <w:style w:type="character" w:styleId="70">
    <w:name w:val="Hyperlink"/>
    <w:qFormat/>
    <w:uiPriority w:val="99"/>
    <w:rPr>
      <w:color w:val="0000FF"/>
      <w:u w:val="single"/>
    </w:rPr>
  </w:style>
  <w:style w:type="character" w:styleId="71">
    <w:name w:val="annotation reference"/>
    <w:qFormat/>
    <w:uiPriority w:val="99"/>
    <w:rPr>
      <w:sz w:val="21"/>
      <w:szCs w:val="21"/>
    </w:rPr>
  </w:style>
  <w:style w:type="character" w:styleId="72">
    <w:name w:val="HTML Cite"/>
    <w:qFormat/>
    <w:uiPriority w:val="0"/>
    <w:rPr>
      <w:i/>
      <w:iCs/>
    </w:rPr>
  </w:style>
  <w:style w:type="character" w:styleId="73">
    <w:name w:val="footnote reference"/>
    <w:unhideWhenUsed/>
    <w:qFormat/>
    <w:uiPriority w:val="0"/>
    <w:rPr>
      <w:vertAlign w:val="superscript"/>
    </w:rPr>
  </w:style>
  <w:style w:type="character" w:styleId="74">
    <w:name w:val="HTML Keyboard"/>
    <w:semiHidden/>
    <w:unhideWhenUsed/>
    <w:qFormat/>
    <w:uiPriority w:val="0"/>
    <w:rPr>
      <w:rFonts w:hint="default" w:ascii="Courier New" w:hAnsi="Courier New" w:eastAsia="Times New Roman" w:cs="Courier New"/>
      <w:sz w:val="24"/>
      <w:szCs w:val="24"/>
    </w:rPr>
  </w:style>
  <w:style w:type="character" w:styleId="75">
    <w:name w:val="HTML Sample"/>
    <w:unhideWhenUsed/>
    <w:qFormat/>
    <w:uiPriority w:val="0"/>
    <w:rPr>
      <w:rFonts w:hint="default" w:ascii="Courier New" w:hAnsi="Courier New" w:eastAsia="Times New Roman" w:cs="Courier New"/>
    </w:rPr>
  </w:style>
  <w:style w:type="character" w:customStyle="1" w:styleId="76">
    <w:name w:val="标题 2 Char4"/>
    <w:link w:val="3"/>
    <w:qFormat/>
    <w:uiPriority w:val="0"/>
    <w:rPr>
      <w:rFonts w:ascii="Arial" w:hAnsi="Arial" w:eastAsia="黑体"/>
      <w:b/>
      <w:sz w:val="30"/>
      <w:lang w:val="en-US" w:eastAsia="zh-CN" w:bidi="ar-SA"/>
    </w:rPr>
  </w:style>
  <w:style w:type="character" w:customStyle="1" w:styleId="77">
    <w:name w:val="标题 3 Char3"/>
    <w:link w:val="5"/>
    <w:qFormat/>
    <w:uiPriority w:val="0"/>
    <w:rPr>
      <w:rFonts w:ascii="宋体" w:eastAsia="宋体"/>
      <w:b/>
      <w:sz w:val="24"/>
      <w:u w:val="single"/>
      <w:lang w:val="en-US" w:eastAsia="zh-CN" w:bidi="ar-SA"/>
    </w:rPr>
  </w:style>
  <w:style w:type="character" w:customStyle="1" w:styleId="78">
    <w:name w:val="c21"/>
    <w:qFormat/>
    <w:uiPriority w:val="0"/>
    <w:rPr>
      <w:rFonts w:hint="default" w:ascii="ˎ̥" w:hAnsi="ˎ̥"/>
      <w:color w:val="000000"/>
      <w:sz w:val="20"/>
      <w:szCs w:val="20"/>
      <w:u w:val="none"/>
    </w:rPr>
  </w:style>
  <w:style w:type="character" w:customStyle="1" w:styleId="79">
    <w:name w:val="title4"/>
    <w:qFormat/>
    <w:uiPriority w:val="0"/>
    <w:rPr>
      <w:b/>
      <w:bCs/>
      <w:color w:val="1D87B3"/>
      <w:sz w:val="15"/>
      <w:szCs w:val="15"/>
    </w:rPr>
  </w:style>
  <w:style w:type="character" w:customStyle="1" w:styleId="80">
    <w:name w:val="标题 2 Char Char"/>
    <w:qFormat/>
    <w:uiPriority w:val="0"/>
    <w:rPr>
      <w:rFonts w:ascii="Arial" w:hAnsi="Arial" w:eastAsia="黑体"/>
      <w:b/>
      <w:bCs/>
      <w:kern w:val="2"/>
      <w:sz w:val="32"/>
      <w:szCs w:val="32"/>
      <w:lang w:val="en-US" w:eastAsia="zh-CN" w:bidi="ar-SA"/>
    </w:rPr>
  </w:style>
  <w:style w:type="character" w:customStyle="1" w:styleId="81">
    <w:name w:val="black1"/>
    <w:qFormat/>
    <w:uiPriority w:val="0"/>
    <w:rPr>
      <w:color w:val="000000"/>
    </w:rPr>
  </w:style>
  <w:style w:type="character" w:customStyle="1" w:styleId="82">
    <w:name w:val="street-address"/>
    <w:basedOn w:val="63"/>
    <w:qFormat/>
    <w:uiPriority w:val="0"/>
  </w:style>
  <w:style w:type="character" w:customStyle="1" w:styleId="83">
    <w:name w:val="locality"/>
    <w:basedOn w:val="63"/>
    <w:qFormat/>
    <w:uiPriority w:val="0"/>
  </w:style>
  <w:style w:type="character" w:customStyle="1" w:styleId="84">
    <w:name w:val="正文缩进 Char2"/>
    <w:link w:val="4"/>
    <w:qFormat/>
    <w:uiPriority w:val="99"/>
    <w:rPr>
      <w:rFonts w:ascii="宋体" w:eastAsia="宋体"/>
      <w:kern w:val="2"/>
      <w:sz w:val="24"/>
      <w:szCs w:val="24"/>
      <w:lang w:val="en-US" w:eastAsia="zh-CN" w:bidi="ar-SA"/>
    </w:rPr>
  </w:style>
  <w:style w:type="character" w:customStyle="1" w:styleId="85">
    <w:name w:val="正文文本缩进 Char1"/>
    <w:link w:val="86"/>
    <w:qFormat/>
    <w:uiPriority w:val="99"/>
    <w:rPr>
      <w:rFonts w:ascii="宋体" w:hAnsi="宋体" w:eastAsia="宋体"/>
      <w:sz w:val="24"/>
      <w:szCs w:val="24"/>
      <w:lang w:bidi="ar-SA"/>
    </w:rPr>
  </w:style>
  <w:style w:type="paragraph" w:customStyle="1" w:styleId="86">
    <w:name w:val="正文文本缩进1"/>
    <w:basedOn w:val="1"/>
    <w:link w:val="85"/>
    <w:qFormat/>
    <w:uiPriority w:val="99"/>
    <w:pPr>
      <w:spacing w:line="480" w:lineRule="exact"/>
      <w:ind w:firstLine="480" w:firstLineChars="200"/>
    </w:pPr>
    <w:rPr>
      <w:rFonts w:ascii="宋体" w:hAnsi="宋体"/>
      <w:kern w:val="0"/>
      <w:sz w:val="24"/>
    </w:rPr>
  </w:style>
  <w:style w:type="character" w:customStyle="1" w:styleId="87">
    <w:name w:val="Char Char11"/>
    <w:qFormat/>
    <w:uiPriority w:val="99"/>
    <w:rPr>
      <w:rFonts w:ascii="宋体" w:eastAsia="宋体"/>
      <w:b/>
      <w:sz w:val="24"/>
      <w:u w:val="single"/>
      <w:lang w:val="en-US" w:eastAsia="zh-CN" w:bidi="ar-SA"/>
    </w:rPr>
  </w:style>
  <w:style w:type="character" w:customStyle="1" w:styleId="88">
    <w:name w:val="txt"/>
    <w:basedOn w:val="63"/>
    <w:qFormat/>
    <w:uiPriority w:val="0"/>
  </w:style>
  <w:style w:type="character" w:customStyle="1" w:styleId="89">
    <w:name w:val="正文文本缩进 Char3"/>
    <w:link w:val="23"/>
    <w:qFormat/>
    <w:uiPriority w:val="99"/>
    <w:rPr>
      <w:rFonts w:eastAsia="宋体"/>
      <w:kern w:val="2"/>
      <w:sz w:val="24"/>
      <w:szCs w:val="24"/>
      <w:lang w:val="en-US" w:eastAsia="zh-CN" w:bidi="ar-SA"/>
    </w:rPr>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出段落 Char2"/>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34"/>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页眉 Char4"/>
    <w:link w:val="36"/>
    <w:qFormat/>
    <w:uiPriority w:val="0"/>
    <w:rPr>
      <w:rFonts w:eastAsia="宋体"/>
      <w:kern w:val="2"/>
      <w:sz w:val="18"/>
      <w:szCs w:val="18"/>
      <w:lang w:val="en-US" w:eastAsia="zh-CN" w:bidi="ar-SA"/>
    </w:rPr>
  </w:style>
  <w:style w:type="character" w:customStyle="1" w:styleId="99">
    <w:name w:val="chanpin拷贝"/>
    <w:basedOn w:val="63"/>
    <w:qFormat/>
    <w:uiPriority w:val="0"/>
  </w:style>
  <w:style w:type="character" w:customStyle="1" w:styleId="100">
    <w:name w:val="纯文本 Char1"/>
    <w:qFormat/>
    <w:uiPriority w:val="99"/>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link w:val="720"/>
    <w:qFormat/>
    <w:uiPriority w:val="0"/>
    <w:pPr>
      <w:numPr>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link w:val="719"/>
    <w:qFormat/>
    <w:uiPriority w:val="0"/>
    <w:pPr>
      <w:numPr>
        <w:ilvl w:val="1"/>
      </w:numPr>
      <w:tabs>
        <w:tab w:val="left" w:pos="360"/>
        <w:tab w:val="left" w:pos="840"/>
      </w:tabs>
      <w:ind w:left="0" w:hanging="840"/>
      <w:outlineLvl w:val="1"/>
    </w:pPr>
  </w:style>
  <w:style w:type="paragraph" w:customStyle="1" w:styleId="104">
    <w:name w:val="章标题"/>
    <w:next w:val="1"/>
    <w:link w:val="608"/>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7"/>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99"/>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53"/>
    <w:qFormat/>
    <w:uiPriority w:val="0"/>
    <w:pPr>
      <w:spacing w:line="360" w:lineRule="auto"/>
      <w:jc w:val="center"/>
    </w:pPr>
    <w:rPr>
      <w:sz w:val="24"/>
    </w:rPr>
  </w:style>
  <w:style w:type="paragraph" w:customStyle="1" w:styleId="175">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列出段落1"/>
    <w:basedOn w:val="1"/>
    <w:qFormat/>
    <w:uiPriority w:val="99"/>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5"/>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23"/>
    <w:qFormat/>
    <w:uiPriority w:val="99"/>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5"/>
    <w:qFormat/>
    <w:uiPriority w:val="0"/>
    <w:rPr>
      <w:b/>
    </w:rPr>
  </w:style>
  <w:style w:type="paragraph" w:customStyle="1" w:styleId="189">
    <w:name w:val="Char2 Char Char Char Char Char Char"/>
    <w:basedOn w:val="1"/>
    <w:qFormat/>
    <w:uiPriority w:val="0"/>
    <w:pPr>
      <w:widowControl/>
      <w:spacing w:line="400" w:lineRule="exact"/>
      <w:jc w:val="center"/>
    </w:pPr>
  </w:style>
  <w:style w:type="character" w:customStyle="1" w:styleId="190">
    <w:name w:val="页脚 Char4"/>
    <w:link w:val="35"/>
    <w:qFormat/>
    <w:uiPriority w:val="99"/>
    <w:rPr>
      <w:rFonts w:ascii="宋体" w:eastAsia="宋体"/>
      <w:sz w:val="18"/>
      <w:lang w:val="en-US" w:eastAsia="zh-CN" w:bidi="ar-SA"/>
    </w:r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character" w:customStyle="1" w:styleId="203">
    <w:name w:val="批注文字 Char3"/>
    <w:link w:val="19"/>
    <w:qFormat/>
    <w:uiPriority w:val="99"/>
    <w:rPr>
      <w:kern w:val="2"/>
      <w:sz w:val="21"/>
      <w:szCs w:val="24"/>
    </w:rPr>
  </w:style>
  <w:style w:type="paragraph" w:customStyle="1" w:styleId="204">
    <w:name w:val="标题1-附件"/>
    <w:basedOn w:val="2"/>
    <w:qFormat/>
    <w:uiPriority w:val="0"/>
    <w:pPr>
      <w:jc w:val="left"/>
    </w:pPr>
    <w:rPr>
      <w:sz w:val="24"/>
      <w:szCs w:val="24"/>
    </w:rPr>
  </w:style>
  <w:style w:type="paragraph" w:customStyle="1" w:styleId="205">
    <w:name w:val="正文小标题"/>
    <w:basedOn w:val="1"/>
    <w:next w:val="4"/>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4"/>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character" w:customStyle="1" w:styleId="209">
    <w:name w:val="标题 Char3"/>
    <w:link w:val="54"/>
    <w:qFormat/>
    <w:uiPriority w:val="10"/>
    <w:rPr>
      <w:b/>
      <w:kern w:val="2"/>
      <w:sz w:val="32"/>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批注文字 字符"/>
    <w:qFormat/>
    <w:uiPriority w:val="99"/>
    <w:rPr>
      <w:rFonts w:ascii="Times New Roman" w:hAnsi="Times New Roman" w:eastAsia="宋体" w:cs="Times New Roman"/>
      <w:sz w:val="24"/>
      <w:lang w:val="en-US" w:eastAsia="zh-CN" w:bidi="ar-SA"/>
    </w:rPr>
  </w:style>
  <w:style w:type="character" w:customStyle="1" w:styleId="216">
    <w:name w:val="纯文本 字符"/>
    <w:qFormat/>
    <w:uiPriority w:val="99"/>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99"/>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纯文本 Char2"/>
    <w:basedOn w:val="63"/>
    <w:link w:val="29"/>
    <w:qFormat/>
    <w:uiPriority w:val="0"/>
    <w:rPr>
      <w:rFonts w:hint="eastAsia" w:ascii="宋体" w:hAnsi="Courier New" w:eastAsia="宋体" w:cs="宋体"/>
      <w:kern w:val="2"/>
      <w:sz w:val="21"/>
    </w:rPr>
  </w:style>
  <w:style w:type="character" w:customStyle="1" w:styleId="224">
    <w:name w:val="标题 3 Char"/>
    <w:qFormat/>
    <w:uiPriority w:val="9"/>
    <w:rPr>
      <w:rFonts w:ascii="宋体" w:eastAsia="宋体"/>
      <w:b/>
      <w:sz w:val="24"/>
      <w:u w:val="single"/>
      <w:lang w:val="en-US" w:eastAsia="zh-CN" w:bidi="ar-SA"/>
    </w:rPr>
  </w:style>
  <w:style w:type="character" w:customStyle="1" w:styleId="225">
    <w:name w:val="正文缩进 Char"/>
    <w:qFormat/>
    <w:uiPriority w:val="0"/>
    <w:rPr>
      <w:rFonts w:ascii="宋体" w:eastAsia="宋体"/>
      <w:kern w:val="2"/>
      <w:sz w:val="24"/>
      <w:szCs w:val="24"/>
      <w:lang w:val="en-US" w:eastAsia="zh-CN" w:bidi="ar-SA"/>
    </w:rPr>
  </w:style>
  <w:style w:type="character" w:customStyle="1" w:styleId="226">
    <w:name w:val="Char Char111"/>
    <w:qFormat/>
    <w:uiPriority w:val="0"/>
    <w:rPr>
      <w:rFonts w:ascii="宋体" w:eastAsia="宋体"/>
      <w:b/>
      <w:sz w:val="24"/>
      <w:u w:val="single"/>
      <w:lang w:val="en-US" w:eastAsia="zh-CN" w:bidi="ar-SA"/>
    </w:rPr>
  </w:style>
  <w:style w:type="character" w:customStyle="1" w:styleId="227">
    <w:name w:val="正文文本缩进 Char"/>
    <w:qFormat/>
    <w:uiPriority w:val="99"/>
    <w:rPr>
      <w:rFonts w:eastAsia="宋体"/>
      <w:kern w:val="2"/>
      <w:sz w:val="24"/>
      <w:szCs w:val="24"/>
      <w:lang w:val="en-US" w:eastAsia="zh-CN" w:bidi="ar-SA"/>
    </w:rPr>
  </w:style>
  <w:style w:type="character" w:customStyle="1" w:styleId="228">
    <w:name w:val="列出段落 Char"/>
    <w:qFormat/>
    <w:uiPriority w:val="34"/>
    <w:rPr>
      <w:rFonts w:ascii="Calibri" w:hAnsi="Calibri" w:eastAsia="宋体"/>
      <w:kern w:val="2"/>
      <w:sz w:val="21"/>
      <w:szCs w:val="22"/>
      <w:lang w:val="en-US" w:eastAsia="zh-CN" w:bidi="ar-SA"/>
    </w:rPr>
  </w:style>
  <w:style w:type="character" w:customStyle="1" w:styleId="229">
    <w:name w:val="页眉 Char"/>
    <w:qFormat/>
    <w:uiPriority w:val="99"/>
    <w:rPr>
      <w:rFonts w:eastAsia="宋体"/>
      <w:kern w:val="2"/>
      <w:sz w:val="18"/>
      <w:szCs w:val="18"/>
      <w:lang w:val="en-US" w:eastAsia="zh-CN" w:bidi="ar-SA"/>
    </w:rPr>
  </w:style>
  <w:style w:type="character" w:customStyle="1" w:styleId="230">
    <w:name w:val="标题 2 Char"/>
    <w:qFormat/>
    <w:uiPriority w:val="9"/>
    <w:rPr>
      <w:rFonts w:ascii="Arial" w:hAnsi="Arial" w:eastAsia="黑体"/>
      <w:b/>
      <w:sz w:val="30"/>
      <w:lang w:val="en-US" w:eastAsia="zh-CN" w:bidi="ar-SA"/>
    </w:rPr>
  </w:style>
  <w:style w:type="paragraph" w:customStyle="1" w:styleId="231">
    <w:name w:val="字元 字元2"/>
    <w:basedOn w:val="1"/>
    <w:qFormat/>
    <w:uiPriority w:val="0"/>
    <w:rPr>
      <w:rFonts w:ascii="Tahoma" w:hAnsi="Tahoma"/>
      <w:sz w:val="24"/>
      <w:szCs w:val="20"/>
    </w:rPr>
  </w:style>
  <w:style w:type="paragraph" w:customStyle="1" w:styleId="232">
    <w:name w:val="Char3 Char Char Char2"/>
    <w:basedOn w:val="1"/>
    <w:qFormat/>
    <w:uiPriority w:val="0"/>
    <w:rPr>
      <w:rFonts w:ascii="Tahoma" w:hAnsi="Tahoma"/>
      <w:sz w:val="24"/>
      <w:szCs w:val="20"/>
    </w:rPr>
  </w:style>
  <w:style w:type="paragraph" w:customStyle="1" w:styleId="23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4">
    <w:name w:val="Char3"/>
    <w:basedOn w:val="1"/>
    <w:qFormat/>
    <w:uiPriority w:val="0"/>
    <w:pPr>
      <w:tabs>
        <w:tab w:val="left" w:pos="360"/>
      </w:tabs>
    </w:pPr>
    <w:rPr>
      <w:sz w:val="24"/>
    </w:rPr>
  </w:style>
  <w:style w:type="paragraph" w:customStyle="1" w:styleId="23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qFormat/>
    <w:uiPriority w:val="0"/>
    <w:pPr>
      <w:ind w:firstLine="420" w:firstLineChars="200"/>
    </w:pPr>
    <w:rPr>
      <w:rFonts w:ascii="Calibri" w:hAnsi="Calibri"/>
      <w:szCs w:val="22"/>
    </w:rPr>
  </w:style>
  <w:style w:type="paragraph" w:customStyle="1" w:styleId="238">
    <w:name w:val="Char Char Char1 Char2"/>
    <w:basedOn w:val="1"/>
    <w:qFormat/>
    <w:uiPriority w:val="0"/>
    <w:rPr>
      <w:rFonts w:ascii="Tahoma" w:hAnsi="Tahoma"/>
      <w:sz w:val="24"/>
      <w:szCs w:val="20"/>
    </w:rPr>
  </w:style>
  <w:style w:type="paragraph" w:customStyle="1" w:styleId="239">
    <w:name w:val="Char Char Char2"/>
    <w:basedOn w:val="1"/>
    <w:qFormat/>
    <w:uiPriority w:val="0"/>
    <w:rPr>
      <w:rFonts w:ascii="Tahoma" w:hAnsi="Tahoma"/>
      <w:sz w:val="24"/>
      <w:szCs w:val="20"/>
    </w:rPr>
  </w:style>
  <w:style w:type="paragraph" w:customStyle="1" w:styleId="24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2">
    <w:name w:val="Revision"/>
    <w:qFormat/>
    <w:uiPriority w:val="99"/>
    <w:rPr>
      <w:rFonts w:ascii="Times New Roman" w:hAnsi="Times New Roman" w:eastAsia="宋体" w:cs="Times New Roman"/>
      <w:kern w:val="2"/>
      <w:sz w:val="21"/>
      <w:szCs w:val="24"/>
      <w:lang w:val="en-US" w:eastAsia="zh-CN" w:bidi="ar-SA"/>
    </w:rPr>
  </w:style>
  <w:style w:type="paragraph" w:customStyle="1" w:styleId="243">
    <w:name w:val="Char22"/>
    <w:basedOn w:val="1"/>
    <w:qFormat/>
    <w:uiPriority w:val="0"/>
    <w:rPr>
      <w:rFonts w:ascii="Tahoma" w:hAnsi="Tahoma"/>
      <w:sz w:val="24"/>
      <w:szCs w:val="20"/>
    </w:rPr>
  </w:style>
  <w:style w:type="paragraph" w:customStyle="1" w:styleId="244">
    <w:name w:val="Char Char Char Char Char Char Char Char Char Char2"/>
    <w:basedOn w:val="1"/>
    <w:qFormat/>
    <w:uiPriority w:val="0"/>
    <w:rPr>
      <w:rFonts w:ascii="宋体" w:hAnsi="宋体" w:cs="Courier New"/>
      <w:sz w:val="32"/>
      <w:szCs w:val="32"/>
    </w:rPr>
  </w:style>
  <w:style w:type="paragraph" w:customStyle="1" w:styleId="245">
    <w:name w:val="Char2 Char Char Char Char Char Char1"/>
    <w:basedOn w:val="1"/>
    <w:qFormat/>
    <w:uiPriority w:val="0"/>
    <w:pPr>
      <w:widowControl/>
      <w:spacing w:line="400" w:lineRule="exact"/>
      <w:jc w:val="center"/>
    </w:pPr>
  </w:style>
  <w:style w:type="character" w:customStyle="1" w:styleId="246">
    <w:name w:val="页脚 Char"/>
    <w:qFormat/>
    <w:uiPriority w:val="99"/>
    <w:rPr>
      <w:rFonts w:ascii="宋体" w:eastAsia="宋体"/>
      <w:sz w:val="18"/>
      <w:lang w:val="en-US" w:eastAsia="zh-CN" w:bidi="ar-SA"/>
    </w:rPr>
  </w:style>
  <w:style w:type="paragraph" w:customStyle="1" w:styleId="247">
    <w:name w:val="Char Char41"/>
    <w:basedOn w:val="1"/>
    <w:qFormat/>
    <w:uiPriority w:val="0"/>
    <w:pPr>
      <w:widowControl/>
      <w:spacing w:line="400" w:lineRule="exact"/>
      <w:jc w:val="center"/>
    </w:pPr>
  </w:style>
  <w:style w:type="character" w:customStyle="1" w:styleId="248">
    <w:name w:val="批注文字 Char"/>
    <w:qFormat/>
    <w:uiPriority w:val="99"/>
    <w:rPr>
      <w:kern w:val="2"/>
      <w:sz w:val="21"/>
      <w:szCs w:val="24"/>
    </w:rPr>
  </w:style>
  <w:style w:type="character" w:customStyle="1" w:styleId="249">
    <w:name w:val="标题 Char"/>
    <w:qFormat/>
    <w:uiPriority w:val="0"/>
    <w:rPr>
      <w:b/>
      <w:kern w:val="2"/>
      <w:sz w:val="32"/>
    </w:rPr>
  </w:style>
  <w:style w:type="character" w:customStyle="1" w:styleId="250">
    <w:name w:val="标题 1 Char3"/>
    <w:basedOn w:val="63"/>
    <w:link w:val="2"/>
    <w:qFormat/>
    <w:uiPriority w:val="0"/>
    <w:rPr>
      <w:rFonts w:ascii="宋体"/>
      <w:b/>
      <w:kern w:val="44"/>
      <w:sz w:val="32"/>
    </w:rPr>
  </w:style>
  <w:style w:type="character" w:customStyle="1" w:styleId="251">
    <w:name w:val="标题 4 Char3"/>
    <w:basedOn w:val="63"/>
    <w:link w:val="6"/>
    <w:qFormat/>
    <w:uiPriority w:val="0"/>
    <w:rPr>
      <w:rFonts w:ascii="Arial" w:hAnsi="Arial" w:eastAsia="黑体"/>
      <w:b/>
      <w:sz w:val="28"/>
    </w:rPr>
  </w:style>
  <w:style w:type="character" w:customStyle="1" w:styleId="252">
    <w:name w:val="标题 5 Char2"/>
    <w:basedOn w:val="63"/>
    <w:link w:val="7"/>
    <w:qFormat/>
    <w:uiPriority w:val="9"/>
    <w:rPr>
      <w:b/>
      <w:sz w:val="28"/>
    </w:rPr>
  </w:style>
  <w:style w:type="character" w:customStyle="1" w:styleId="253">
    <w:name w:val="标题 6 Char2"/>
    <w:basedOn w:val="63"/>
    <w:link w:val="8"/>
    <w:qFormat/>
    <w:uiPriority w:val="9"/>
    <w:rPr>
      <w:rFonts w:ascii="Arial" w:hAnsi="Arial" w:eastAsia="黑体"/>
      <w:b/>
      <w:sz w:val="24"/>
    </w:rPr>
  </w:style>
  <w:style w:type="character" w:customStyle="1" w:styleId="254">
    <w:name w:val="标题 7 Char2"/>
    <w:basedOn w:val="63"/>
    <w:link w:val="9"/>
    <w:qFormat/>
    <w:uiPriority w:val="9"/>
    <w:rPr>
      <w:b/>
      <w:sz w:val="24"/>
    </w:rPr>
  </w:style>
  <w:style w:type="character" w:customStyle="1" w:styleId="255">
    <w:name w:val="标题 8 Char2"/>
    <w:basedOn w:val="63"/>
    <w:link w:val="10"/>
    <w:qFormat/>
    <w:uiPriority w:val="9"/>
    <w:rPr>
      <w:rFonts w:ascii="Arial" w:hAnsi="Arial" w:eastAsia="黑体"/>
      <w:sz w:val="24"/>
    </w:rPr>
  </w:style>
  <w:style w:type="character" w:customStyle="1" w:styleId="256">
    <w:name w:val="标题 9 Char2"/>
    <w:basedOn w:val="63"/>
    <w:link w:val="11"/>
    <w:qFormat/>
    <w:uiPriority w:val="9"/>
    <w:rPr>
      <w:rFonts w:ascii="Arial" w:hAnsi="Arial" w:eastAsia="黑体"/>
      <w:sz w:val="21"/>
    </w:rPr>
  </w:style>
  <w:style w:type="character" w:customStyle="1" w:styleId="257">
    <w:name w:val="文档结构图 Char3"/>
    <w:basedOn w:val="63"/>
    <w:link w:val="17"/>
    <w:qFormat/>
    <w:uiPriority w:val="99"/>
    <w:rPr>
      <w:kern w:val="2"/>
      <w:sz w:val="21"/>
      <w:szCs w:val="24"/>
      <w:shd w:val="clear" w:color="auto" w:fill="000080"/>
    </w:rPr>
  </w:style>
  <w:style w:type="character" w:customStyle="1" w:styleId="258">
    <w:name w:val="正文文本 3 Char3"/>
    <w:basedOn w:val="63"/>
    <w:link w:val="21"/>
    <w:qFormat/>
    <w:uiPriority w:val="99"/>
    <w:rPr>
      <w:kern w:val="2"/>
      <w:sz w:val="16"/>
      <w:szCs w:val="16"/>
    </w:rPr>
  </w:style>
  <w:style w:type="character" w:customStyle="1" w:styleId="259">
    <w:name w:val="正文文本 Char4"/>
    <w:basedOn w:val="63"/>
    <w:link w:val="22"/>
    <w:qFormat/>
    <w:uiPriority w:val="0"/>
    <w:rPr>
      <w:rFonts w:ascii="宋体" w:hAnsi="宋体"/>
      <w:kern w:val="2"/>
      <w:sz w:val="24"/>
      <w:szCs w:val="24"/>
    </w:rPr>
  </w:style>
  <w:style w:type="character" w:customStyle="1" w:styleId="260">
    <w:name w:val="日期 Char3"/>
    <w:basedOn w:val="63"/>
    <w:link w:val="31"/>
    <w:qFormat/>
    <w:uiPriority w:val="99"/>
    <w:rPr>
      <w:rFonts w:ascii="仿宋_GB2312" w:hAnsi="宋体" w:eastAsia="仿宋_GB2312"/>
      <w:color w:val="000000"/>
      <w:kern w:val="2"/>
      <w:sz w:val="24"/>
      <w:szCs w:val="24"/>
    </w:rPr>
  </w:style>
  <w:style w:type="character" w:customStyle="1" w:styleId="261">
    <w:name w:val="正文文本缩进 2 Char3"/>
    <w:basedOn w:val="63"/>
    <w:link w:val="32"/>
    <w:qFormat/>
    <w:uiPriority w:val="0"/>
    <w:rPr>
      <w:rFonts w:ascii="仿宋_GB2312" w:eastAsia="仿宋_GB2312"/>
      <w:kern w:val="2"/>
      <w:sz w:val="24"/>
      <w:szCs w:val="24"/>
    </w:rPr>
  </w:style>
  <w:style w:type="character" w:customStyle="1" w:styleId="262">
    <w:name w:val="批注框文本 Char3"/>
    <w:basedOn w:val="63"/>
    <w:link w:val="34"/>
    <w:qFormat/>
    <w:uiPriority w:val="99"/>
    <w:rPr>
      <w:kern w:val="2"/>
      <w:sz w:val="18"/>
      <w:szCs w:val="18"/>
    </w:rPr>
  </w:style>
  <w:style w:type="character" w:customStyle="1" w:styleId="263">
    <w:name w:val="正文文本缩进 3 Char5"/>
    <w:basedOn w:val="63"/>
    <w:link w:val="44"/>
    <w:qFormat/>
    <w:uiPriority w:val="0"/>
    <w:rPr>
      <w:rFonts w:ascii="宋体"/>
      <w:sz w:val="24"/>
    </w:rPr>
  </w:style>
  <w:style w:type="character" w:customStyle="1" w:styleId="264">
    <w:name w:val="HTML 预设格式 Char1"/>
    <w:basedOn w:val="63"/>
    <w:link w:val="51"/>
    <w:qFormat/>
    <w:uiPriority w:val="99"/>
    <w:rPr>
      <w:rFonts w:ascii="宋体" w:hAnsi="宋体" w:cs="宋体"/>
      <w:sz w:val="24"/>
      <w:szCs w:val="24"/>
    </w:rPr>
  </w:style>
  <w:style w:type="character" w:customStyle="1" w:styleId="265">
    <w:name w:val="批注主题 Char3"/>
    <w:basedOn w:val="215"/>
    <w:link w:val="55"/>
    <w:qFormat/>
    <w:uiPriority w:val="0"/>
    <w:rPr>
      <w:rFonts w:ascii="Times New Roman" w:hAnsi="Times New Roman" w:eastAsia="宋体" w:cs="Times New Roman"/>
      <w:b/>
      <w:bCs/>
      <w:kern w:val="2"/>
      <w:sz w:val="21"/>
      <w:szCs w:val="24"/>
      <w:lang w:val="en-US" w:eastAsia="zh-CN" w:bidi="ar-SA"/>
    </w:rPr>
  </w:style>
  <w:style w:type="character" w:customStyle="1" w:styleId="266">
    <w:name w:val="正文首行缩进 2 Char3"/>
    <w:basedOn w:val="89"/>
    <w:link w:val="57"/>
    <w:qFormat/>
    <w:uiPriority w:val="99"/>
    <w:rPr>
      <w:rFonts w:eastAsia="宋体"/>
      <w:kern w:val="2"/>
      <w:sz w:val="24"/>
      <w:szCs w:val="24"/>
      <w:lang w:val="en-US" w:eastAsia="zh-CN" w:bidi="ar-SA"/>
    </w:rPr>
  </w:style>
  <w:style w:type="paragraph" w:customStyle="1" w:styleId="267">
    <w:name w:val="图例"/>
    <w:basedOn w:val="1"/>
    <w:qFormat/>
    <w:uiPriority w:val="0"/>
    <w:pPr>
      <w:spacing w:before="120" w:after="120" w:line="360" w:lineRule="auto"/>
      <w:jc w:val="center"/>
    </w:pPr>
    <w:rPr>
      <w:rFonts w:eastAsia="仿宋_GB2312"/>
      <w:b/>
      <w:sz w:val="24"/>
      <w:szCs w:val="20"/>
    </w:rPr>
  </w:style>
  <w:style w:type="paragraph" w:customStyle="1" w:styleId="26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69">
    <w:name w:val="Table Normal"/>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7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1">
    <w:name w:val="正文首行缩进 2 Char"/>
    <w:qFormat/>
    <w:uiPriority w:val="99"/>
    <w:rPr>
      <w:rFonts w:eastAsia="宋体"/>
      <w:kern w:val="2"/>
      <w:sz w:val="24"/>
      <w:szCs w:val="24"/>
      <w:lang w:val="en-US" w:eastAsia="zh-CN" w:bidi="ar-SA"/>
    </w:rPr>
  </w:style>
  <w:style w:type="paragraph" w:customStyle="1" w:styleId="272">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73">
    <w:name w:val="15"/>
    <w:basedOn w:val="63"/>
    <w:qFormat/>
    <w:uiPriority w:val="0"/>
    <w:rPr>
      <w:rFonts w:hint="default" w:ascii="Times New Roman" w:hAnsi="Times New Roman" w:cs="Times New Roman"/>
    </w:rPr>
  </w:style>
  <w:style w:type="character" w:customStyle="1" w:styleId="274">
    <w:name w:val="标题 1 Char"/>
    <w:qFormat/>
    <w:uiPriority w:val="0"/>
    <w:rPr>
      <w:rFonts w:ascii="宋体"/>
      <w:b/>
      <w:kern w:val="44"/>
      <w:sz w:val="32"/>
    </w:rPr>
  </w:style>
  <w:style w:type="character" w:customStyle="1" w:styleId="275">
    <w:name w:val="标题 2 Char1"/>
    <w:qFormat/>
    <w:uiPriority w:val="9"/>
    <w:rPr>
      <w:rFonts w:ascii="Arial" w:hAnsi="Arial" w:eastAsia="黑体"/>
      <w:b/>
      <w:sz w:val="30"/>
      <w:lang w:val="en-US" w:eastAsia="zh-CN" w:bidi="ar-SA"/>
    </w:rPr>
  </w:style>
  <w:style w:type="character" w:customStyle="1" w:styleId="276">
    <w:name w:val="正文缩进 Char1"/>
    <w:qFormat/>
    <w:uiPriority w:val="0"/>
    <w:rPr>
      <w:rFonts w:ascii="宋体" w:eastAsia="宋体"/>
      <w:kern w:val="2"/>
      <w:sz w:val="24"/>
      <w:szCs w:val="24"/>
      <w:lang w:val="en-US" w:eastAsia="zh-CN" w:bidi="ar-SA"/>
    </w:rPr>
  </w:style>
  <w:style w:type="character" w:customStyle="1" w:styleId="277">
    <w:name w:val="标题 3 Char1"/>
    <w:qFormat/>
    <w:uiPriority w:val="9"/>
    <w:rPr>
      <w:rFonts w:ascii="宋体" w:eastAsia="宋体"/>
      <w:b/>
      <w:sz w:val="24"/>
      <w:u w:val="single"/>
      <w:lang w:val="en-US" w:eastAsia="zh-CN" w:bidi="ar-SA"/>
    </w:rPr>
  </w:style>
  <w:style w:type="character" w:customStyle="1" w:styleId="278">
    <w:name w:val="标题 4 Char"/>
    <w:qFormat/>
    <w:uiPriority w:val="0"/>
    <w:rPr>
      <w:rFonts w:ascii="Arial" w:hAnsi="Arial" w:eastAsia="黑体"/>
      <w:b/>
      <w:sz w:val="28"/>
    </w:rPr>
  </w:style>
  <w:style w:type="character" w:customStyle="1" w:styleId="279">
    <w:name w:val="标题 5 Char"/>
    <w:qFormat/>
    <w:uiPriority w:val="0"/>
    <w:rPr>
      <w:b/>
      <w:sz w:val="28"/>
    </w:rPr>
  </w:style>
  <w:style w:type="character" w:customStyle="1" w:styleId="280">
    <w:name w:val="标题 6 Char"/>
    <w:qFormat/>
    <w:uiPriority w:val="0"/>
    <w:rPr>
      <w:rFonts w:ascii="Arial" w:hAnsi="Arial" w:eastAsia="黑体"/>
      <w:b/>
      <w:sz w:val="24"/>
    </w:rPr>
  </w:style>
  <w:style w:type="character" w:customStyle="1" w:styleId="281">
    <w:name w:val="标题 7 Char"/>
    <w:qFormat/>
    <w:uiPriority w:val="0"/>
    <w:rPr>
      <w:b/>
      <w:sz w:val="24"/>
    </w:rPr>
  </w:style>
  <w:style w:type="character" w:customStyle="1" w:styleId="282">
    <w:name w:val="标题 8 Char"/>
    <w:qFormat/>
    <w:uiPriority w:val="0"/>
    <w:rPr>
      <w:rFonts w:ascii="Arial" w:hAnsi="Arial" w:eastAsia="黑体"/>
      <w:sz w:val="24"/>
    </w:rPr>
  </w:style>
  <w:style w:type="character" w:customStyle="1" w:styleId="283">
    <w:name w:val="标题 9 Char"/>
    <w:qFormat/>
    <w:uiPriority w:val="0"/>
    <w:rPr>
      <w:rFonts w:ascii="Arial" w:hAnsi="Arial" w:eastAsia="黑体"/>
      <w:sz w:val="21"/>
    </w:rPr>
  </w:style>
  <w:style w:type="character" w:customStyle="1" w:styleId="284">
    <w:name w:val="文档结构图 Char"/>
    <w:qFormat/>
    <w:uiPriority w:val="99"/>
    <w:rPr>
      <w:kern w:val="2"/>
      <w:sz w:val="21"/>
      <w:szCs w:val="24"/>
      <w:shd w:val="clear" w:color="auto" w:fill="000080"/>
    </w:rPr>
  </w:style>
  <w:style w:type="character" w:customStyle="1" w:styleId="285">
    <w:name w:val="批注文字 Char1"/>
    <w:qFormat/>
    <w:uiPriority w:val="99"/>
    <w:rPr>
      <w:kern w:val="2"/>
      <w:sz w:val="21"/>
      <w:szCs w:val="24"/>
    </w:rPr>
  </w:style>
  <w:style w:type="character" w:customStyle="1" w:styleId="286">
    <w:name w:val="正文文本 3 Char"/>
    <w:qFormat/>
    <w:uiPriority w:val="99"/>
    <w:rPr>
      <w:kern w:val="2"/>
      <w:sz w:val="16"/>
      <w:szCs w:val="16"/>
    </w:rPr>
  </w:style>
  <w:style w:type="character" w:customStyle="1" w:styleId="287">
    <w:name w:val="正文文本 Char"/>
    <w:qFormat/>
    <w:uiPriority w:val="99"/>
    <w:rPr>
      <w:rFonts w:ascii="宋体" w:hAnsi="宋体"/>
      <w:kern w:val="2"/>
      <w:sz w:val="24"/>
      <w:szCs w:val="24"/>
    </w:rPr>
  </w:style>
  <w:style w:type="character" w:customStyle="1" w:styleId="288">
    <w:name w:val="正文文本缩进 Char2"/>
    <w:qFormat/>
    <w:uiPriority w:val="99"/>
    <w:rPr>
      <w:rFonts w:eastAsia="宋体"/>
      <w:kern w:val="2"/>
      <w:sz w:val="24"/>
      <w:szCs w:val="24"/>
      <w:lang w:val="en-US" w:eastAsia="zh-CN" w:bidi="ar-SA"/>
    </w:rPr>
  </w:style>
  <w:style w:type="character" w:customStyle="1" w:styleId="289">
    <w:name w:val="日期 Char"/>
    <w:qFormat/>
    <w:uiPriority w:val="99"/>
    <w:rPr>
      <w:rFonts w:ascii="仿宋_GB2312" w:hAnsi="宋体" w:eastAsia="仿宋_GB2312"/>
      <w:color w:val="000000"/>
      <w:kern w:val="2"/>
      <w:sz w:val="24"/>
      <w:szCs w:val="24"/>
    </w:rPr>
  </w:style>
  <w:style w:type="character" w:customStyle="1" w:styleId="290">
    <w:name w:val="正文文本缩进 2 Char"/>
    <w:qFormat/>
    <w:uiPriority w:val="99"/>
    <w:rPr>
      <w:rFonts w:ascii="仿宋_GB2312" w:eastAsia="仿宋_GB2312"/>
      <w:kern w:val="2"/>
      <w:sz w:val="24"/>
      <w:szCs w:val="24"/>
    </w:rPr>
  </w:style>
  <w:style w:type="character" w:customStyle="1" w:styleId="291">
    <w:name w:val="批注框文本 Char"/>
    <w:qFormat/>
    <w:uiPriority w:val="99"/>
    <w:rPr>
      <w:kern w:val="2"/>
      <w:sz w:val="18"/>
      <w:szCs w:val="18"/>
    </w:rPr>
  </w:style>
  <w:style w:type="character" w:customStyle="1" w:styleId="292">
    <w:name w:val="页脚 Char1"/>
    <w:qFormat/>
    <w:uiPriority w:val="99"/>
    <w:rPr>
      <w:rFonts w:ascii="宋体" w:eastAsia="宋体"/>
      <w:sz w:val="18"/>
      <w:lang w:val="en-US" w:eastAsia="zh-CN" w:bidi="ar-SA"/>
    </w:rPr>
  </w:style>
  <w:style w:type="character" w:customStyle="1" w:styleId="293">
    <w:name w:val="页眉 Char1"/>
    <w:qFormat/>
    <w:uiPriority w:val="99"/>
    <w:rPr>
      <w:rFonts w:eastAsia="宋体"/>
      <w:kern w:val="2"/>
      <w:sz w:val="18"/>
      <w:szCs w:val="18"/>
      <w:lang w:val="en-US" w:eastAsia="zh-CN" w:bidi="ar-SA"/>
    </w:rPr>
  </w:style>
  <w:style w:type="character" w:customStyle="1" w:styleId="294">
    <w:name w:val="正文文本缩进 3 Char"/>
    <w:qFormat/>
    <w:uiPriority w:val="99"/>
    <w:rPr>
      <w:rFonts w:ascii="宋体"/>
      <w:sz w:val="24"/>
    </w:rPr>
  </w:style>
  <w:style w:type="character" w:customStyle="1" w:styleId="295">
    <w:name w:val="HTML 预设格式 Char"/>
    <w:qFormat/>
    <w:uiPriority w:val="0"/>
    <w:rPr>
      <w:rFonts w:ascii="宋体" w:hAnsi="宋体" w:cs="宋体"/>
      <w:sz w:val="24"/>
      <w:szCs w:val="24"/>
    </w:rPr>
  </w:style>
  <w:style w:type="character" w:customStyle="1" w:styleId="296">
    <w:name w:val="标题 Char1"/>
    <w:qFormat/>
    <w:uiPriority w:val="99"/>
    <w:rPr>
      <w:b/>
      <w:kern w:val="2"/>
      <w:sz w:val="32"/>
    </w:rPr>
  </w:style>
  <w:style w:type="character" w:customStyle="1" w:styleId="297">
    <w:name w:val="批注主题 Char"/>
    <w:qFormat/>
    <w:uiPriority w:val="99"/>
    <w:rPr>
      <w:rFonts w:ascii="Times New Roman" w:hAnsi="Times New Roman" w:eastAsia="宋体" w:cs="Times New Roman"/>
      <w:b/>
      <w:bCs/>
      <w:kern w:val="2"/>
      <w:sz w:val="21"/>
      <w:szCs w:val="24"/>
      <w:lang w:val="en-US" w:eastAsia="zh-CN" w:bidi="ar-SA"/>
    </w:rPr>
  </w:style>
  <w:style w:type="character" w:customStyle="1" w:styleId="298">
    <w:name w:val="列出段落 Char1"/>
    <w:link w:val="299"/>
    <w:qFormat/>
    <w:uiPriority w:val="34"/>
    <w:rPr>
      <w:rFonts w:ascii="Calibri" w:hAnsi="Calibri"/>
      <w:kern w:val="2"/>
      <w:sz w:val="21"/>
      <w:szCs w:val="22"/>
    </w:rPr>
  </w:style>
  <w:style w:type="paragraph" w:customStyle="1" w:styleId="299">
    <w:name w:val="_Style 1415"/>
    <w:basedOn w:val="1"/>
    <w:next w:val="95"/>
    <w:link w:val="298"/>
    <w:qFormat/>
    <w:uiPriority w:val="34"/>
    <w:pPr>
      <w:widowControl/>
      <w:tabs>
        <w:tab w:val="left" w:pos="360"/>
        <w:tab w:val="left" w:pos="993"/>
      </w:tabs>
      <w:adjustRightInd w:val="0"/>
      <w:snapToGrid w:val="0"/>
      <w:spacing w:after="120" w:afterLines="50" w:line="360" w:lineRule="auto"/>
      <w:ind w:left="360" w:firstLine="504"/>
    </w:pPr>
    <w:rPr>
      <w:rFonts w:ascii="Calibri" w:hAnsi="Calibri"/>
      <w:szCs w:val="22"/>
    </w:rPr>
  </w:style>
  <w:style w:type="paragraph" w:customStyle="1" w:styleId="300">
    <w:name w:val="修订1"/>
    <w:qFormat/>
    <w:uiPriority w:val="99"/>
    <w:rPr>
      <w:rFonts w:ascii="Times New Roman" w:hAnsi="Times New Roman" w:eastAsia="宋体" w:cs="Times New Roman"/>
      <w:kern w:val="2"/>
      <w:sz w:val="21"/>
      <w:szCs w:val="24"/>
      <w:lang w:val="en-US" w:eastAsia="zh-CN" w:bidi="ar-SA"/>
    </w:rPr>
  </w:style>
  <w:style w:type="paragraph" w:customStyle="1" w:styleId="301">
    <w:name w:val="正文 缩进2字符"/>
    <w:basedOn w:val="1"/>
    <w:qFormat/>
    <w:uiPriority w:val="0"/>
    <w:pPr>
      <w:spacing w:line="288" w:lineRule="auto"/>
    </w:pPr>
    <w:rPr>
      <w:rFonts w:ascii="宋体" w:hAnsi="宋体"/>
      <w:sz w:val="28"/>
      <w:szCs w:val="28"/>
    </w:rPr>
  </w:style>
  <w:style w:type="paragraph" w:customStyle="1" w:styleId="302">
    <w:name w:val="正文1"/>
    <w:basedOn w:val="1"/>
    <w:qFormat/>
    <w:uiPriority w:val="0"/>
    <w:pPr>
      <w:widowControl/>
      <w:spacing w:before="100" w:beforeAutospacing="1" w:after="100" w:afterAutospacing="1"/>
      <w:jc w:val="left"/>
    </w:pPr>
    <w:rPr>
      <w:rFonts w:ascii="宋体" w:hAnsi="宋体" w:cs="宋体"/>
      <w:kern w:val="0"/>
      <w:sz w:val="24"/>
    </w:rPr>
  </w:style>
  <w:style w:type="paragraph" w:customStyle="1" w:styleId="303">
    <w:name w:val="my正文"/>
    <w:basedOn w:val="1"/>
    <w:qFormat/>
    <w:uiPriority w:val="0"/>
    <w:pPr>
      <w:spacing w:line="360" w:lineRule="auto"/>
      <w:ind w:firstLine="480" w:firstLineChars="200"/>
    </w:pPr>
    <w:rPr>
      <w:rFonts w:ascii="Calibri" w:hAnsi="Calibri" w:eastAsia="仿宋"/>
      <w:sz w:val="24"/>
    </w:rPr>
  </w:style>
  <w:style w:type="paragraph" w:customStyle="1" w:styleId="304">
    <w:name w:val="*正文"/>
    <w:basedOn w:val="1"/>
    <w:qFormat/>
    <w:uiPriority w:val="0"/>
    <w:pPr>
      <w:jc w:val="left"/>
    </w:pPr>
    <w:rPr>
      <w:rFonts w:ascii="仿宋_GB2312" w:hAnsi="Calibri" w:eastAsia="仿宋" w:cs="仿宋_GB2312"/>
      <w:sz w:val="24"/>
      <w:szCs w:val="28"/>
    </w:rPr>
  </w:style>
  <w:style w:type="paragraph" w:customStyle="1" w:styleId="305">
    <w:name w:val="！正文"/>
    <w:basedOn w:val="1"/>
    <w:qFormat/>
    <w:uiPriority w:val="0"/>
    <w:pPr>
      <w:spacing w:line="360" w:lineRule="auto"/>
      <w:ind w:firstLine="560" w:firstLineChars="200"/>
      <w:jc w:val="left"/>
    </w:pPr>
    <w:rPr>
      <w:rFonts w:ascii="Calibri" w:hAnsi="Calibri" w:eastAsia="仿宋_GB2312"/>
      <w:kern w:val="0"/>
      <w:sz w:val="28"/>
      <w:szCs w:val="28"/>
    </w:rPr>
  </w:style>
  <w:style w:type="character" w:customStyle="1" w:styleId="306">
    <w:name w:val="font11"/>
    <w:qFormat/>
    <w:uiPriority w:val="0"/>
    <w:rPr>
      <w:rFonts w:hint="eastAsia" w:ascii="宋体" w:hAnsi="宋体" w:eastAsia="宋体" w:cs="宋体"/>
      <w:color w:val="000000"/>
      <w:sz w:val="28"/>
      <w:szCs w:val="28"/>
      <w:u w:val="none"/>
    </w:rPr>
  </w:style>
  <w:style w:type="character" w:customStyle="1" w:styleId="307">
    <w:name w:val="页眉 Char2"/>
    <w:qFormat/>
    <w:uiPriority w:val="99"/>
    <w:rPr>
      <w:sz w:val="18"/>
      <w:szCs w:val="18"/>
    </w:rPr>
  </w:style>
  <w:style w:type="character" w:customStyle="1" w:styleId="308">
    <w:name w:val="页脚 Char2"/>
    <w:qFormat/>
    <w:uiPriority w:val="99"/>
    <w:rPr>
      <w:sz w:val="18"/>
      <w:szCs w:val="18"/>
    </w:rPr>
  </w:style>
  <w:style w:type="character" w:customStyle="1" w:styleId="309">
    <w:name w:val="标题 1 Char1"/>
    <w:qFormat/>
    <w:uiPriority w:val="0"/>
    <w:rPr>
      <w:b/>
      <w:bCs/>
      <w:kern w:val="44"/>
      <w:sz w:val="44"/>
      <w:szCs w:val="44"/>
      <w:lang w:eastAsia="en-US"/>
    </w:rPr>
  </w:style>
  <w:style w:type="paragraph" w:customStyle="1" w:styleId="310">
    <w:name w:val="TOC Heading"/>
    <w:basedOn w:val="2"/>
    <w:next w:val="1"/>
    <w:unhideWhenUsed/>
    <w:qFormat/>
    <w:uiPriority w:val="0"/>
    <w:pPr>
      <w:widowControl/>
      <w:autoSpaceDE/>
      <w:autoSpaceDN/>
      <w:adjustRightInd/>
      <w:spacing w:after="0" w:line="259" w:lineRule="auto"/>
      <w:jc w:val="left"/>
      <w:outlineLvl w:val="9"/>
    </w:pPr>
    <w:rPr>
      <w:rFonts w:ascii="Calibri Light" w:hAnsi="Calibri Light"/>
      <w:b w:val="0"/>
      <w:color w:val="2E74B5"/>
      <w:kern w:val="0"/>
      <w:szCs w:val="32"/>
    </w:rPr>
  </w:style>
  <w:style w:type="character" w:customStyle="1" w:styleId="311">
    <w:name w:val="正文文本缩进 2 Char1"/>
    <w:qFormat/>
    <w:uiPriority w:val="99"/>
    <w:rPr>
      <w:kern w:val="0"/>
      <w:sz w:val="22"/>
      <w:lang w:eastAsia="en-US"/>
    </w:rPr>
  </w:style>
  <w:style w:type="character" w:customStyle="1" w:styleId="312">
    <w:name w:val="副标题 Char3"/>
    <w:link w:val="40"/>
    <w:qFormat/>
    <w:uiPriority w:val="0"/>
    <w:rPr>
      <w:rFonts w:ascii="Cambria" w:hAnsi="Cambria"/>
      <w:b/>
      <w:bCs/>
      <w:kern w:val="28"/>
      <w:sz w:val="32"/>
      <w:szCs w:val="32"/>
    </w:rPr>
  </w:style>
  <w:style w:type="character" w:customStyle="1" w:styleId="313">
    <w:name w:val="文档结构图 Char1"/>
    <w:qFormat/>
    <w:uiPriority w:val="99"/>
    <w:rPr>
      <w:rFonts w:ascii="宋体" w:hAnsi="Times New Roman" w:eastAsia="宋体"/>
      <w:kern w:val="2"/>
      <w:sz w:val="18"/>
      <w:szCs w:val="18"/>
    </w:rPr>
  </w:style>
  <w:style w:type="character" w:customStyle="1" w:styleId="314">
    <w:name w:val="Intense Emphasis"/>
    <w:qFormat/>
    <w:uiPriority w:val="0"/>
    <w:rPr>
      <w:b/>
      <w:bCs/>
      <w:i/>
      <w:iCs/>
      <w:color w:val="4F81BD"/>
    </w:rPr>
  </w:style>
  <w:style w:type="character" w:customStyle="1" w:styleId="315">
    <w:name w:val="批注框文本 Char1"/>
    <w:qFormat/>
    <w:uiPriority w:val="99"/>
    <w:rPr>
      <w:rFonts w:ascii="Times New Roman" w:hAnsi="Times New Roman" w:eastAsia="宋体"/>
      <w:kern w:val="2"/>
      <w:sz w:val="18"/>
      <w:szCs w:val="18"/>
    </w:rPr>
  </w:style>
  <w:style w:type="character" w:customStyle="1" w:styleId="316">
    <w:name w:val="f121"/>
    <w:qFormat/>
    <w:uiPriority w:val="0"/>
    <w:rPr>
      <w:sz w:val="18"/>
      <w:szCs w:val="18"/>
      <w:u w:val="none"/>
    </w:rPr>
  </w:style>
  <w:style w:type="character" w:customStyle="1" w:styleId="317">
    <w:name w:val="f14b1"/>
    <w:qFormat/>
    <w:uiPriority w:val="0"/>
    <w:rPr>
      <w:b/>
      <w:bCs/>
      <w:sz w:val="21"/>
      <w:szCs w:val="21"/>
    </w:rPr>
  </w:style>
  <w:style w:type="character" w:customStyle="1" w:styleId="318">
    <w:name w:val="副标题 Char1"/>
    <w:qFormat/>
    <w:uiPriority w:val="0"/>
    <w:rPr>
      <w:rFonts w:ascii="Cambria" w:hAnsi="Cambria" w:eastAsia="宋体" w:cs="Times New Roman"/>
      <w:b/>
      <w:bCs/>
      <w:kern w:val="28"/>
      <w:sz w:val="32"/>
      <w:szCs w:val="32"/>
    </w:rPr>
  </w:style>
  <w:style w:type="character" w:customStyle="1" w:styleId="319">
    <w:name w:val="称呼 字符"/>
    <w:basedOn w:val="63"/>
    <w:qFormat/>
    <w:uiPriority w:val="99"/>
    <w:rPr>
      <w:kern w:val="2"/>
      <w:sz w:val="21"/>
      <w:szCs w:val="24"/>
    </w:rPr>
  </w:style>
  <w:style w:type="character" w:customStyle="1" w:styleId="320">
    <w:name w:val="称呼 Char"/>
    <w:link w:val="20"/>
    <w:qFormat/>
    <w:uiPriority w:val="0"/>
    <w:rPr>
      <w:sz w:val="30"/>
    </w:rPr>
  </w:style>
  <w:style w:type="paragraph" w:customStyle="1" w:styleId="32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322">
    <w:name w:val="副标题 字符"/>
    <w:basedOn w:val="63"/>
    <w:qFormat/>
    <w:uiPriority w:val="11"/>
    <w:rPr>
      <w:rFonts w:asciiTheme="minorHAnsi" w:hAnsiTheme="minorHAnsi" w:eastAsiaTheme="minorEastAsia" w:cstheme="minorBidi"/>
      <w:b/>
      <w:bCs/>
      <w:kern w:val="28"/>
      <w:sz w:val="32"/>
      <w:szCs w:val="32"/>
    </w:rPr>
  </w:style>
  <w:style w:type="character" w:customStyle="1" w:styleId="323">
    <w:name w:val="副标题 Char2"/>
    <w:qFormat/>
    <w:uiPriority w:val="11"/>
    <w:rPr>
      <w:rFonts w:ascii="Cambria" w:hAnsi="Cambria" w:cs="Times New Roman"/>
      <w:b/>
      <w:bCs/>
      <w:kern w:val="28"/>
      <w:sz w:val="32"/>
      <w:szCs w:val="32"/>
    </w:rPr>
  </w:style>
  <w:style w:type="paragraph" w:customStyle="1" w:styleId="324">
    <w:name w:val="样式 标题 3 + (中文) 黑体 小四 非加粗 段前: 7.8 磅 段后: 0 磅 行距: 固定值 20 磅"/>
    <w:basedOn w:val="5"/>
    <w:link w:val="1452"/>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3"/>
    <w:basedOn w:val="1"/>
    <w:qFormat/>
    <w:uiPriority w:val="99"/>
    <w:rPr>
      <w:rFonts w:ascii="宋体"/>
      <w:sz w:val="24"/>
      <w:szCs w:val="20"/>
    </w:rPr>
  </w:style>
  <w:style w:type="paragraph" w:customStyle="1" w:styleId="327">
    <w:name w:val="样式3"/>
    <w:basedOn w:val="29"/>
    <w:qFormat/>
    <w:uiPriority w:val="0"/>
    <w:pPr>
      <w:spacing w:line="240" w:lineRule="atLeast"/>
      <w:outlineLvl w:val="0"/>
    </w:pPr>
    <w:rPr>
      <w:rFonts w:hint="default"/>
      <w:sz w:val="28"/>
      <w:szCs w:val="22"/>
    </w:rPr>
  </w:style>
  <w:style w:type="paragraph" w:customStyle="1" w:styleId="328">
    <w:name w:val="列表段落1"/>
    <w:basedOn w:val="1"/>
    <w:qFormat/>
    <w:uiPriority w:val="0"/>
    <w:pPr>
      <w:ind w:firstLine="420" w:firstLineChars="200"/>
    </w:pPr>
    <w:rPr>
      <w:rFonts w:hint="eastAsia"/>
    </w:rPr>
  </w:style>
  <w:style w:type="paragraph" w:customStyle="1" w:styleId="329">
    <w:name w:val="Char2 Char Char"/>
    <w:basedOn w:val="1"/>
    <w:qFormat/>
    <w:uiPriority w:val="0"/>
    <w:rPr>
      <w:rFonts w:ascii="Tahoma" w:hAnsi="Tahoma"/>
      <w:sz w:val="24"/>
      <w:szCs w:val="20"/>
    </w:rPr>
  </w:style>
  <w:style w:type="paragraph" w:customStyle="1" w:styleId="330">
    <w:name w:val="p15"/>
    <w:basedOn w:val="1"/>
    <w:qFormat/>
    <w:uiPriority w:val="0"/>
    <w:pPr>
      <w:widowControl/>
    </w:pPr>
    <w:rPr>
      <w:rFonts w:ascii="宋体" w:hAnsi="宋体" w:cs="宋体"/>
      <w:kern w:val="0"/>
      <w:sz w:val="24"/>
    </w:rPr>
  </w:style>
  <w:style w:type="paragraph" w:customStyle="1" w:styleId="331">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332">
    <w:name w:val="样式 标题 2 + Times New Roman 四号 非加粗 段前: 5 磅 段后: 0 磅 行距: 固定值 20..."/>
    <w:basedOn w:val="3"/>
    <w:link w:val="1368"/>
    <w:qFormat/>
    <w:uiPriority w:val="99"/>
    <w:pPr>
      <w:autoSpaceDE/>
      <w:autoSpaceDN/>
      <w:adjustRightInd/>
      <w:spacing w:before="100" w:line="400" w:lineRule="exact"/>
      <w:jc w:val="both"/>
    </w:pPr>
    <w:rPr>
      <w:rFonts w:ascii="Times New Roman" w:hAnsi="Times New Roman" w:cs="宋体"/>
      <w:b w:val="0"/>
      <w:kern w:val="2"/>
      <w:sz w:val="28"/>
    </w:rPr>
  </w:style>
  <w:style w:type="paragraph" w:customStyle="1" w:styleId="333">
    <w:name w:val="Char Char Char Char"/>
    <w:basedOn w:val="17"/>
    <w:qFormat/>
    <w:uiPriority w:val="0"/>
    <w:pPr>
      <w:adjustRightInd w:val="0"/>
      <w:spacing w:line="436" w:lineRule="exact"/>
      <w:ind w:left="357"/>
      <w:jc w:val="left"/>
      <w:outlineLvl w:val="3"/>
    </w:pPr>
    <w:rPr>
      <w:rFonts w:ascii="Tahoma" w:hAnsi="Tahoma"/>
      <w:b/>
      <w:sz w:val="24"/>
    </w:rPr>
  </w:style>
  <w:style w:type="character" w:customStyle="1" w:styleId="334">
    <w:name w:val="未处理的提及1"/>
    <w:unhideWhenUsed/>
    <w:qFormat/>
    <w:uiPriority w:val="99"/>
    <w:rPr>
      <w:color w:val="605E5C"/>
      <w:shd w:val="clear" w:color="auto" w:fill="E1DFDD"/>
    </w:rPr>
  </w:style>
  <w:style w:type="character" w:customStyle="1" w:styleId="335">
    <w:name w:val="页眉 Char3"/>
    <w:qFormat/>
    <w:uiPriority w:val="0"/>
    <w:rPr>
      <w:sz w:val="18"/>
      <w:szCs w:val="18"/>
    </w:rPr>
  </w:style>
  <w:style w:type="character" w:customStyle="1" w:styleId="336">
    <w:name w:val="页脚 Char3"/>
    <w:qFormat/>
    <w:uiPriority w:val="99"/>
    <w:rPr>
      <w:sz w:val="18"/>
      <w:szCs w:val="18"/>
    </w:rPr>
  </w:style>
  <w:style w:type="character" w:customStyle="1" w:styleId="337">
    <w:name w:val="HTML 地址 Char2"/>
    <w:link w:val="26"/>
    <w:qFormat/>
    <w:uiPriority w:val="99"/>
    <w:rPr>
      <w:rFonts w:ascii="宋体" w:hAnsi="宋体" w:cs="宋体"/>
      <w:sz w:val="24"/>
      <w:szCs w:val="24"/>
    </w:rPr>
  </w:style>
  <w:style w:type="character" w:customStyle="1" w:styleId="338">
    <w:name w:val="HTML 地址 字符"/>
    <w:basedOn w:val="63"/>
    <w:qFormat/>
    <w:uiPriority w:val="99"/>
    <w:rPr>
      <w:i/>
      <w:iCs/>
      <w:kern w:val="2"/>
      <w:sz w:val="21"/>
      <w:szCs w:val="24"/>
    </w:rPr>
  </w:style>
  <w:style w:type="character" w:customStyle="1" w:styleId="339">
    <w:name w:val="HTML 地址 Char1"/>
    <w:qFormat/>
    <w:uiPriority w:val="99"/>
    <w:rPr>
      <w:i/>
      <w:iCs/>
      <w:kern w:val="2"/>
      <w:sz w:val="21"/>
      <w:szCs w:val="24"/>
    </w:rPr>
  </w:style>
  <w:style w:type="character" w:customStyle="1" w:styleId="340">
    <w:name w:val="ҳŻ"/>
    <w:link w:val="341"/>
    <w:qFormat/>
    <w:uiPriority w:val="0"/>
  </w:style>
  <w:style w:type="paragraph" w:customStyle="1" w:styleId="341">
    <w:name w:val="ҳŠChar"/>
    <w:basedOn w:val="1"/>
    <w:link w:val="340"/>
    <w:qFormat/>
    <w:uiPriority w:val="0"/>
    <w:pPr>
      <w:keepNext/>
      <w:widowControl/>
      <w:spacing w:after="120" w:line="400" w:lineRule="atLeast"/>
      <w:jc w:val="center"/>
    </w:pPr>
    <w:rPr>
      <w:kern w:val="0"/>
      <w:sz w:val="20"/>
      <w:szCs w:val="20"/>
    </w:rPr>
  </w:style>
  <w:style w:type="paragraph" w:customStyle="1" w:styleId="342">
    <w:name w:val="ꌢ 2"/>
    <w:basedOn w:val="1"/>
    <w:link w:val="343"/>
    <w:qFormat/>
    <w:uiPriority w:val="0"/>
    <w:pPr>
      <w:widowControl/>
    </w:pPr>
    <w:rPr>
      <w:rFonts w:ascii="ˎ̥" w:hAnsi="ˎ̥" w:cs="宋体"/>
      <w:kern w:val="0"/>
      <w:sz w:val="24"/>
    </w:rPr>
  </w:style>
  <w:style w:type="character" w:customStyle="1" w:styleId="343">
    <w:name w:val="ꌢ 2 Char"/>
    <w:link w:val="342"/>
    <w:qFormat/>
    <w:uiPriority w:val="0"/>
    <w:rPr>
      <w:rFonts w:ascii="ˎ̥" w:hAnsi="ˎ̥" w:cs="宋体"/>
      <w:sz w:val="24"/>
      <w:szCs w:val="24"/>
    </w:rPr>
  </w:style>
  <w:style w:type="paragraph" w:customStyle="1" w:styleId="344">
    <w:name w:val="ꌢ 3"/>
    <w:basedOn w:val="1"/>
    <w:link w:val="345"/>
    <w:qFormat/>
    <w:uiPriority w:val="0"/>
    <w:pPr>
      <w:widowControl/>
    </w:pPr>
    <w:rPr>
      <w:rFonts w:ascii="ˎ̥" w:hAnsi="ˎ̥" w:cs="宋体"/>
      <w:kern w:val="0"/>
      <w:sz w:val="24"/>
    </w:rPr>
  </w:style>
  <w:style w:type="character" w:customStyle="1" w:styleId="345">
    <w:name w:val="ꌢ 3 Char"/>
    <w:link w:val="344"/>
    <w:qFormat/>
    <w:uiPriority w:val="0"/>
    <w:rPr>
      <w:rFonts w:ascii="ˎ̥" w:hAnsi="ˎ̥" w:cs="宋体"/>
      <w:sz w:val="24"/>
      <w:szCs w:val="24"/>
    </w:rPr>
  </w:style>
  <w:style w:type="character" w:customStyle="1" w:styleId="346">
    <w:name w:val="z-窗体顶端 Char2"/>
    <w:link w:val="347"/>
    <w:qFormat/>
    <w:uiPriority w:val="99"/>
    <w:rPr>
      <w:rFonts w:ascii="Arial" w:hAnsi="Arial" w:cs="Arial"/>
      <w:vanish/>
      <w:sz w:val="16"/>
      <w:szCs w:val="16"/>
    </w:rPr>
  </w:style>
  <w:style w:type="paragraph" w:customStyle="1" w:styleId="347">
    <w:name w:val="HTML Top of Form"/>
    <w:basedOn w:val="1"/>
    <w:next w:val="1"/>
    <w:link w:val="346"/>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348">
    <w:name w:val="z-窗体顶端 字符"/>
    <w:basedOn w:val="63"/>
    <w:semiHidden/>
    <w:qFormat/>
    <w:uiPriority w:val="99"/>
    <w:rPr>
      <w:rFonts w:ascii="Arial" w:hAnsi="Arial" w:cs="Arial"/>
      <w:vanish/>
      <w:kern w:val="2"/>
      <w:sz w:val="16"/>
      <w:szCs w:val="16"/>
    </w:rPr>
  </w:style>
  <w:style w:type="character" w:customStyle="1" w:styleId="349">
    <w:name w:val="z-窗体顶端 Char1"/>
    <w:qFormat/>
    <w:uiPriority w:val="99"/>
    <w:rPr>
      <w:rFonts w:ascii="Arial" w:hAnsi="Arial" w:cs="Arial"/>
      <w:vanish/>
      <w:kern w:val="2"/>
      <w:sz w:val="16"/>
      <w:szCs w:val="16"/>
    </w:rPr>
  </w:style>
  <w:style w:type="character" w:customStyle="1" w:styleId="350">
    <w:name w:val="z-窗体底端 Char2"/>
    <w:link w:val="351"/>
    <w:qFormat/>
    <w:uiPriority w:val="99"/>
    <w:rPr>
      <w:rFonts w:ascii="Arial" w:hAnsi="Arial" w:cs="Arial"/>
      <w:vanish/>
      <w:sz w:val="16"/>
      <w:szCs w:val="16"/>
    </w:rPr>
  </w:style>
  <w:style w:type="paragraph" w:customStyle="1" w:styleId="351">
    <w:name w:val="HTML Bottom of Form"/>
    <w:basedOn w:val="1"/>
    <w:next w:val="1"/>
    <w:link w:val="350"/>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352">
    <w:name w:val="z-窗体底端 字符"/>
    <w:basedOn w:val="63"/>
    <w:semiHidden/>
    <w:qFormat/>
    <w:uiPriority w:val="99"/>
    <w:rPr>
      <w:rFonts w:ascii="Arial" w:hAnsi="Arial" w:cs="Arial"/>
      <w:vanish/>
      <w:kern w:val="2"/>
      <w:sz w:val="16"/>
      <w:szCs w:val="16"/>
    </w:rPr>
  </w:style>
  <w:style w:type="character" w:customStyle="1" w:styleId="353">
    <w:name w:val="z-窗体底端 Char1"/>
    <w:qFormat/>
    <w:uiPriority w:val="99"/>
    <w:rPr>
      <w:rFonts w:ascii="Arial" w:hAnsi="Arial" w:cs="Arial"/>
      <w:vanish/>
      <w:kern w:val="2"/>
      <w:sz w:val="16"/>
      <w:szCs w:val="16"/>
    </w:rPr>
  </w:style>
  <w:style w:type="paragraph" w:customStyle="1" w:styleId="354">
    <w:name w:val="p10"/>
    <w:basedOn w:val="1"/>
    <w:qFormat/>
    <w:uiPriority w:val="0"/>
    <w:pPr>
      <w:ind w:left="20"/>
      <w:jc w:val="left"/>
    </w:pPr>
    <w:rPr>
      <w:rFonts w:ascii="songti sc" w:hAnsi="songti sc" w:eastAsia="songti sc"/>
      <w:kern w:val="0"/>
      <w:sz w:val="32"/>
      <w:szCs w:val="32"/>
    </w:rPr>
  </w:style>
  <w:style w:type="character" w:customStyle="1" w:styleId="355">
    <w:name w:val="s115"/>
    <w:qFormat/>
    <w:uiPriority w:val="0"/>
    <w:rPr>
      <w:rFonts w:hint="default" w:ascii="Times" w:hAnsi="Times" w:eastAsia="Times" w:cs="Times"/>
      <w:spacing w:val="-10"/>
      <w:sz w:val="32"/>
      <w:szCs w:val="32"/>
    </w:rPr>
  </w:style>
  <w:style w:type="paragraph" w:customStyle="1" w:styleId="356">
    <w:name w:val="p19"/>
    <w:basedOn w:val="1"/>
    <w:qFormat/>
    <w:uiPriority w:val="0"/>
    <w:pPr>
      <w:ind w:left="20"/>
      <w:jc w:val="left"/>
    </w:pPr>
    <w:rPr>
      <w:rFonts w:ascii="songti sc" w:hAnsi="songti sc" w:eastAsia="songti sc"/>
      <w:kern w:val="0"/>
      <w:sz w:val="28"/>
      <w:szCs w:val="28"/>
    </w:rPr>
  </w:style>
  <w:style w:type="character" w:customStyle="1" w:styleId="357">
    <w:name w:val="s74"/>
    <w:qFormat/>
    <w:uiPriority w:val="0"/>
    <w:rPr>
      <w:rFonts w:hint="default" w:ascii="Times" w:hAnsi="Times" w:eastAsia="Times" w:cs="Times"/>
      <w:sz w:val="28"/>
      <w:szCs w:val="28"/>
    </w:rPr>
  </w:style>
  <w:style w:type="paragraph" w:customStyle="1" w:styleId="358">
    <w:name w:val="p30"/>
    <w:basedOn w:val="1"/>
    <w:qFormat/>
    <w:uiPriority w:val="0"/>
    <w:pPr>
      <w:ind w:left="20"/>
      <w:jc w:val="left"/>
    </w:pPr>
    <w:rPr>
      <w:rFonts w:ascii="Times" w:hAnsi="Times" w:eastAsia="Times"/>
      <w:kern w:val="0"/>
      <w:sz w:val="24"/>
    </w:rPr>
  </w:style>
  <w:style w:type="character" w:customStyle="1" w:styleId="359">
    <w:name w:val="s33"/>
    <w:qFormat/>
    <w:uiPriority w:val="0"/>
    <w:rPr>
      <w:rFonts w:hint="default" w:ascii="songti sc" w:hAnsi="songti sc" w:eastAsia="songti sc" w:cs="songti sc"/>
      <w:sz w:val="24"/>
      <w:szCs w:val="24"/>
    </w:rPr>
  </w:style>
  <w:style w:type="paragraph" w:customStyle="1" w:styleId="360">
    <w:name w:val="p13"/>
    <w:basedOn w:val="1"/>
    <w:qFormat/>
    <w:uiPriority w:val="0"/>
    <w:pPr>
      <w:jc w:val="left"/>
    </w:pPr>
    <w:rPr>
      <w:rFonts w:ascii="songti sc" w:hAnsi="songti sc" w:eastAsia="songti sc"/>
      <w:kern w:val="0"/>
      <w:sz w:val="24"/>
    </w:rPr>
  </w:style>
  <w:style w:type="paragraph" w:customStyle="1" w:styleId="361">
    <w:name w:val="p16"/>
    <w:basedOn w:val="1"/>
    <w:qFormat/>
    <w:uiPriority w:val="0"/>
    <w:pPr>
      <w:jc w:val="left"/>
    </w:pPr>
    <w:rPr>
      <w:rFonts w:ascii="Times" w:hAnsi="Times" w:eastAsia="Times"/>
      <w:kern w:val="0"/>
      <w:sz w:val="24"/>
    </w:rPr>
  </w:style>
  <w:style w:type="character" w:customStyle="1" w:styleId="362">
    <w:name w:val="s67"/>
    <w:qFormat/>
    <w:uiPriority w:val="0"/>
    <w:rPr>
      <w:spacing w:val="104"/>
    </w:rPr>
  </w:style>
  <w:style w:type="character" w:customStyle="1" w:styleId="363">
    <w:name w:val="s14"/>
    <w:qFormat/>
    <w:uiPriority w:val="0"/>
    <w:rPr>
      <w:rFonts w:hint="default" w:ascii="Times" w:hAnsi="Times" w:eastAsia="Times" w:cs="Times"/>
      <w:sz w:val="24"/>
      <w:szCs w:val="24"/>
    </w:rPr>
  </w:style>
  <w:style w:type="character" w:customStyle="1" w:styleId="364">
    <w:name w:val="s11"/>
    <w:qFormat/>
    <w:uiPriority w:val="0"/>
    <w:rPr>
      <w:spacing w:val="-2"/>
    </w:rPr>
  </w:style>
  <w:style w:type="character" w:customStyle="1" w:styleId="365">
    <w:name w:val="s99"/>
    <w:qFormat/>
    <w:uiPriority w:val="0"/>
    <w:rPr>
      <w:spacing w:val="-50"/>
    </w:rPr>
  </w:style>
  <w:style w:type="character" w:customStyle="1" w:styleId="366">
    <w:name w:val="s9"/>
    <w:qFormat/>
    <w:uiPriority w:val="0"/>
    <w:rPr>
      <w:spacing w:val="-104"/>
    </w:rPr>
  </w:style>
  <w:style w:type="character" w:customStyle="1" w:styleId="367">
    <w:name w:val="s22"/>
    <w:qFormat/>
    <w:uiPriority w:val="0"/>
    <w:rPr>
      <w:rFonts w:hint="default" w:ascii="Times" w:hAnsi="Times" w:eastAsia="Times" w:cs="Times"/>
      <w:spacing w:val="-2"/>
      <w:sz w:val="24"/>
      <w:szCs w:val="24"/>
    </w:rPr>
  </w:style>
  <w:style w:type="character" w:customStyle="1" w:styleId="368">
    <w:name w:val="s52"/>
    <w:qFormat/>
    <w:uiPriority w:val="0"/>
    <w:rPr>
      <w:rFonts w:hint="default" w:ascii="Times" w:hAnsi="Times" w:eastAsia="Times" w:cs="Times"/>
      <w:spacing w:val="104"/>
      <w:sz w:val="24"/>
      <w:szCs w:val="24"/>
    </w:rPr>
  </w:style>
  <w:style w:type="character" w:customStyle="1" w:styleId="369">
    <w:name w:val="s79"/>
    <w:qFormat/>
    <w:uiPriority w:val="0"/>
    <w:rPr>
      <w:rFonts w:hint="default" w:ascii="Times" w:hAnsi="Times" w:eastAsia="Times" w:cs="Times"/>
      <w:spacing w:val="14"/>
      <w:sz w:val="24"/>
      <w:szCs w:val="24"/>
    </w:rPr>
  </w:style>
  <w:style w:type="character" w:customStyle="1" w:styleId="370">
    <w:name w:val="s44"/>
    <w:qFormat/>
    <w:uiPriority w:val="0"/>
    <w:rPr>
      <w:spacing w:val="-88"/>
    </w:rPr>
  </w:style>
  <w:style w:type="character" w:customStyle="1" w:styleId="371">
    <w:name w:val="s81"/>
    <w:qFormat/>
    <w:uiPriority w:val="0"/>
    <w:rPr>
      <w:rFonts w:hint="default" w:ascii="Times" w:hAnsi="Times" w:eastAsia="Times" w:cs="Times"/>
      <w:spacing w:val="12"/>
      <w:sz w:val="24"/>
      <w:szCs w:val="24"/>
    </w:rPr>
  </w:style>
  <w:style w:type="paragraph" w:customStyle="1" w:styleId="372">
    <w:name w:val="p14"/>
    <w:basedOn w:val="1"/>
    <w:qFormat/>
    <w:uiPriority w:val="0"/>
    <w:pPr>
      <w:jc w:val="left"/>
    </w:pPr>
    <w:rPr>
      <w:rFonts w:ascii="Times" w:hAnsi="Times" w:eastAsia="Times"/>
      <w:kern w:val="0"/>
      <w:sz w:val="24"/>
    </w:rPr>
  </w:style>
  <w:style w:type="paragraph" w:customStyle="1" w:styleId="373">
    <w:name w:val="p9"/>
    <w:basedOn w:val="1"/>
    <w:qFormat/>
    <w:uiPriority w:val="0"/>
    <w:pPr>
      <w:jc w:val="left"/>
    </w:pPr>
    <w:rPr>
      <w:rFonts w:ascii="songti sc" w:hAnsi="songti sc" w:eastAsia="songti sc"/>
      <w:kern w:val="0"/>
      <w:sz w:val="18"/>
      <w:szCs w:val="18"/>
    </w:rPr>
  </w:style>
  <w:style w:type="character" w:customStyle="1" w:styleId="374">
    <w:name w:val="s6"/>
    <w:qFormat/>
    <w:uiPriority w:val="0"/>
    <w:rPr>
      <w:rFonts w:hint="default" w:ascii="Times New Roman" w:hAnsi="Times New Roman" w:cs="Times New Roman"/>
      <w:sz w:val="18"/>
      <w:szCs w:val="18"/>
    </w:rPr>
  </w:style>
  <w:style w:type="character" w:customStyle="1" w:styleId="375">
    <w:name w:val="s5"/>
    <w:qFormat/>
    <w:uiPriority w:val="0"/>
    <w:rPr>
      <w:rFonts w:hint="default" w:ascii="Times" w:hAnsi="Times" w:eastAsia="Times" w:cs="Times"/>
      <w:spacing w:val="-2"/>
      <w:sz w:val="18"/>
      <w:szCs w:val="18"/>
    </w:rPr>
  </w:style>
  <w:style w:type="character" w:customStyle="1" w:styleId="376">
    <w:name w:val="s92"/>
    <w:qFormat/>
    <w:uiPriority w:val="0"/>
    <w:rPr>
      <w:spacing w:val="-44"/>
    </w:rPr>
  </w:style>
  <w:style w:type="character" w:customStyle="1" w:styleId="377">
    <w:name w:val="s12"/>
    <w:qFormat/>
    <w:uiPriority w:val="0"/>
    <w:rPr>
      <w:spacing w:val="-4"/>
    </w:rPr>
  </w:style>
  <w:style w:type="character" w:customStyle="1" w:styleId="378">
    <w:name w:val="s39"/>
    <w:qFormat/>
    <w:uiPriority w:val="0"/>
    <w:rPr>
      <w:rFonts w:hint="default" w:ascii="Times" w:hAnsi="Times" w:eastAsia="Times" w:cs="Times"/>
      <w:spacing w:val="-4"/>
      <w:sz w:val="24"/>
      <w:szCs w:val="24"/>
    </w:rPr>
  </w:style>
  <w:style w:type="character" w:customStyle="1" w:styleId="379">
    <w:name w:val="s83"/>
    <w:qFormat/>
    <w:uiPriority w:val="0"/>
    <w:rPr>
      <w:rFonts w:hint="default" w:ascii="Times" w:hAnsi="Times" w:eastAsia="Times" w:cs="Times"/>
      <w:spacing w:val="16"/>
      <w:sz w:val="24"/>
      <w:szCs w:val="24"/>
    </w:rPr>
  </w:style>
  <w:style w:type="character" w:customStyle="1" w:styleId="380">
    <w:name w:val="s98"/>
    <w:qFormat/>
    <w:uiPriority w:val="0"/>
    <w:rPr>
      <w:rFonts w:hint="default" w:ascii="Times" w:hAnsi="Times" w:eastAsia="Times" w:cs="Times"/>
      <w:spacing w:val="6"/>
      <w:sz w:val="24"/>
      <w:szCs w:val="24"/>
    </w:rPr>
  </w:style>
  <w:style w:type="character" w:customStyle="1" w:styleId="381">
    <w:name w:val="s107"/>
    <w:qFormat/>
    <w:uiPriority w:val="0"/>
    <w:rPr>
      <w:rFonts w:hint="default" w:ascii="Times" w:hAnsi="Times" w:eastAsia="Times" w:cs="Times"/>
      <w:spacing w:val="8"/>
      <w:sz w:val="24"/>
      <w:szCs w:val="24"/>
    </w:rPr>
  </w:style>
  <w:style w:type="character" w:customStyle="1" w:styleId="382">
    <w:name w:val="s72"/>
    <w:qFormat/>
    <w:uiPriority w:val="0"/>
    <w:rPr>
      <w:rFonts w:hint="default" w:ascii="Times" w:hAnsi="Times" w:eastAsia="Times" w:cs="Times"/>
      <w:sz w:val="18"/>
      <w:szCs w:val="18"/>
    </w:rPr>
  </w:style>
  <w:style w:type="character" w:customStyle="1" w:styleId="383">
    <w:name w:val="s59"/>
    <w:qFormat/>
    <w:uiPriority w:val="0"/>
    <w:rPr>
      <w:spacing w:val="-22"/>
    </w:rPr>
  </w:style>
  <w:style w:type="character" w:customStyle="1" w:styleId="384">
    <w:name w:val="s116"/>
    <w:qFormat/>
    <w:uiPriority w:val="0"/>
    <w:rPr>
      <w:rFonts w:hint="default" w:ascii="Times" w:hAnsi="Times" w:eastAsia="Times" w:cs="Times"/>
      <w:spacing w:val="28"/>
      <w:sz w:val="24"/>
      <w:szCs w:val="24"/>
    </w:rPr>
  </w:style>
  <w:style w:type="character" w:customStyle="1" w:styleId="385">
    <w:name w:val="s117"/>
    <w:qFormat/>
    <w:uiPriority w:val="0"/>
    <w:rPr>
      <w:rFonts w:hint="default" w:ascii="Times" w:hAnsi="Times" w:eastAsia="Times" w:cs="Times"/>
      <w:spacing w:val="36"/>
      <w:sz w:val="24"/>
      <w:szCs w:val="24"/>
    </w:rPr>
  </w:style>
  <w:style w:type="character" w:customStyle="1" w:styleId="386">
    <w:name w:val="s106"/>
    <w:qFormat/>
    <w:uiPriority w:val="0"/>
    <w:rPr>
      <w:spacing w:val="4"/>
    </w:rPr>
  </w:style>
  <w:style w:type="character" w:customStyle="1" w:styleId="387">
    <w:name w:val="s32"/>
    <w:qFormat/>
    <w:uiPriority w:val="0"/>
    <w:rPr>
      <w:spacing w:val="-52"/>
    </w:rPr>
  </w:style>
  <w:style w:type="character" w:customStyle="1" w:styleId="388">
    <w:name w:val="s118"/>
    <w:qFormat/>
    <w:uiPriority w:val="0"/>
    <w:rPr>
      <w:spacing w:val="-56"/>
    </w:rPr>
  </w:style>
  <w:style w:type="character" w:customStyle="1" w:styleId="389">
    <w:name w:val="s119"/>
    <w:qFormat/>
    <w:uiPriority w:val="0"/>
    <w:rPr>
      <w:rFonts w:hint="default" w:ascii="Times" w:hAnsi="Times" w:eastAsia="Times" w:cs="Times"/>
      <w:spacing w:val="10"/>
      <w:sz w:val="24"/>
      <w:szCs w:val="24"/>
    </w:rPr>
  </w:style>
  <w:style w:type="character" w:customStyle="1" w:styleId="390">
    <w:name w:val="s45"/>
    <w:qFormat/>
    <w:uiPriority w:val="0"/>
    <w:rPr>
      <w:rFonts w:hint="default" w:ascii="Times" w:hAnsi="Times" w:eastAsia="Times" w:cs="Times"/>
      <w:spacing w:val="-54"/>
      <w:sz w:val="24"/>
      <w:szCs w:val="24"/>
    </w:rPr>
  </w:style>
  <w:style w:type="character" w:customStyle="1" w:styleId="391">
    <w:name w:val="s120"/>
    <w:qFormat/>
    <w:uiPriority w:val="0"/>
    <w:rPr>
      <w:rFonts w:hint="default" w:ascii="Times" w:hAnsi="Times" w:eastAsia="Times" w:cs="Times"/>
      <w:spacing w:val="-82"/>
      <w:sz w:val="24"/>
      <w:szCs w:val="24"/>
    </w:rPr>
  </w:style>
  <w:style w:type="character" w:customStyle="1" w:styleId="392">
    <w:name w:val="s1"/>
    <w:qFormat/>
    <w:uiPriority w:val="0"/>
    <w:rPr>
      <w:spacing w:val="2"/>
    </w:rPr>
  </w:style>
  <w:style w:type="character" w:customStyle="1" w:styleId="393">
    <w:name w:val="s10"/>
    <w:qFormat/>
    <w:uiPriority w:val="0"/>
    <w:rPr>
      <w:spacing w:val="-106"/>
    </w:rPr>
  </w:style>
  <w:style w:type="character" w:customStyle="1" w:styleId="394">
    <w:name w:val="s47"/>
    <w:qFormat/>
    <w:uiPriority w:val="0"/>
    <w:rPr>
      <w:rFonts w:hint="default" w:ascii="Times" w:hAnsi="Times" w:eastAsia="Times" w:cs="Times"/>
      <w:spacing w:val="-44"/>
      <w:sz w:val="24"/>
      <w:szCs w:val="24"/>
    </w:rPr>
  </w:style>
  <w:style w:type="paragraph" w:customStyle="1" w:styleId="395">
    <w:name w:val="p31"/>
    <w:basedOn w:val="1"/>
    <w:qFormat/>
    <w:uiPriority w:val="0"/>
    <w:pPr>
      <w:ind w:left="20"/>
      <w:jc w:val="left"/>
    </w:pPr>
    <w:rPr>
      <w:rFonts w:ascii="songti sc" w:hAnsi="songti sc" w:eastAsia="songti sc"/>
      <w:kern w:val="0"/>
      <w:sz w:val="24"/>
    </w:rPr>
  </w:style>
  <w:style w:type="character" w:customStyle="1" w:styleId="396">
    <w:name w:val="s70"/>
    <w:qFormat/>
    <w:uiPriority w:val="0"/>
    <w:rPr>
      <w:rFonts w:hint="default" w:ascii="Times" w:hAnsi="Times" w:eastAsia="Times" w:cs="Times"/>
      <w:spacing w:val="-70"/>
      <w:sz w:val="24"/>
      <w:szCs w:val="24"/>
    </w:rPr>
  </w:style>
  <w:style w:type="character" w:customStyle="1" w:styleId="397">
    <w:name w:val="s21"/>
    <w:qFormat/>
    <w:uiPriority w:val="0"/>
    <w:rPr>
      <w:rFonts w:hint="default" w:ascii="Times" w:hAnsi="Times" w:eastAsia="Times" w:cs="Times"/>
      <w:spacing w:val="-56"/>
      <w:sz w:val="24"/>
      <w:szCs w:val="24"/>
    </w:rPr>
  </w:style>
  <w:style w:type="character" w:customStyle="1" w:styleId="398">
    <w:name w:val="s16"/>
    <w:qFormat/>
    <w:uiPriority w:val="0"/>
    <w:rPr>
      <w:rFonts w:hint="default" w:ascii="Times" w:hAnsi="Times" w:eastAsia="Times" w:cs="Times"/>
      <w:spacing w:val="-52"/>
      <w:sz w:val="24"/>
      <w:szCs w:val="24"/>
    </w:rPr>
  </w:style>
  <w:style w:type="character" w:customStyle="1" w:styleId="399">
    <w:name w:val="s91"/>
    <w:qFormat/>
    <w:uiPriority w:val="0"/>
    <w:rPr>
      <w:rFonts w:hint="default" w:ascii="Times" w:hAnsi="Times" w:eastAsia="Times" w:cs="Times"/>
      <w:spacing w:val="-74"/>
      <w:sz w:val="24"/>
      <w:szCs w:val="24"/>
    </w:rPr>
  </w:style>
  <w:style w:type="character" w:customStyle="1" w:styleId="400">
    <w:name w:val="s121"/>
    <w:qFormat/>
    <w:uiPriority w:val="0"/>
    <w:rPr>
      <w:rFonts w:hint="default" w:ascii="Times" w:hAnsi="Times" w:eastAsia="Times" w:cs="Times"/>
      <w:spacing w:val="-78"/>
      <w:sz w:val="24"/>
      <w:szCs w:val="24"/>
    </w:rPr>
  </w:style>
  <w:style w:type="character" w:customStyle="1" w:styleId="401">
    <w:name w:val="s68"/>
    <w:qFormat/>
    <w:uiPriority w:val="0"/>
    <w:rPr>
      <w:spacing w:val="-86"/>
    </w:rPr>
  </w:style>
  <w:style w:type="character" w:customStyle="1" w:styleId="402">
    <w:name w:val="s48"/>
    <w:qFormat/>
    <w:uiPriority w:val="0"/>
    <w:rPr>
      <w:spacing w:val="-96"/>
    </w:rPr>
  </w:style>
  <w:style w:type="character" w:customStyle="1" w:styleId="403">
    <w:name w:val="s38"/>
    <w:qFormat/>
    <w:uiPriority w:val="0"/>
    <w:rPr>
      <w:rFonts w:hint="default" w:ascii="Times" w:hAnsi="Times" w:eastAsia="Times" w:cs="Times"/>
      <w:spacing w:val="-58"/>
      <w:sz w:val="24"/>
      <w:szCs w:val="24"/>
    </w:rPr>
  </w:style>
  <w:style w:type="character" w:customStyle="1" w:styleId="404">
    <w:name w:val="s15"/>
    <w:qFormat/>
    <w:uiPriority w:val="0"/>
    <w:rPr>
      <w:rFonts w:hint="default" w:ascii="Times" w:hAnsi="Times" w:eastAsia="Times" w:cs="Times"/>
      <w:spacing w:val="2"/>
      <w:sz w:val="24"/>
      <w:szCs w:val="24"/>
    </w:rPr>
  </w:style>
  <w:style w:type="character" w:customStyle="1" w:styleId="405">
    <w:name w:val="s108"/>
    <w:qFormat/>
    <w:uiPriority w:val="0"/>
    <w:rPr>
      <w:rFonts w:hint="default" w:ascii="Times" w:hAnsi="Times" w:eastAsia="Times" w:cs="Times"/>
      <w:spacing w:val="-68"/>
      <w:sz w:val="24"/>
      <w:szCs w:val="24"/>
    </w:rPr>
  </w:style>
  <w:style w:type="paragraph" w:customStyle="1" w:styleId="406">
    <w:name w:val="p2"/>
    <w:basedOn w:val="1"/>
    <w:qFormat/>
    <w:uiPriority w:val="0"/>
    <w:pPr>
      <w:ind w:left="20"/>
      <w:jc w:val="left"/>
    </w:pPr>
    <w:rPr>
      <w:rFonts w:ascii="Times" w:hAnsi="Times" w:eastAsia="Times"/>
      <w:kern w:val="0"/>
      <w:sz w:val="28"/>
      <w:szCs w:val="28"/>
    </w:rPr>
  </w:style>
  <w:style w:type="character" w:customStyle="1" w:styleId="407">
    <w:name w:val="s78"/>
    <w:qFormat/>
    <w:uiPriority w:val="0"/>
    <w:rPr>
      <w:rFonts w:hint="default" w:ascii="songti sc" w:hAnsi="songti sc" w:eastAsia="songti sc" w:cs="songti sc"/>
      <w:sz w:val="28"/>
      <w:szCs w:val="28"/>
    </w:rPr>
  </w:style>
  <w:style w:type="character" w:customStyle="1" w:styleId="408">
    <w:name w:val="s85"/>
    <w:qFormat/>
    <w:uiPriority w:val="0"/>
    <w:rPr>
      <w:rFonts w:hint="default" w:ascii="Times" w:hAnsi="Times" w:eastAsia="Times" w:cs="Times"/>
      <w:spacing w:val="-46"/>
      <w:sz w:val="24"/>
      <w:szCs w:val="24"/>
    </w:rPr>
  </w:style>
  <w:style w:type="character" w:customStyle="1" w:styleId="409">
    <w:name w:val="s102"/>
    <w:qFormat/>
    <w:uiPriority w:val="0"/>
    <w:rPr>
      <w:rFonts w:hint="default" w:ascii="Times" w:hAnsi="Times" w:eastAsia="Times" w:cs="Times"/>
      <w:spacing w:val="18"/>
      <w:sz w:val="24"/>
      <w:szCs w:val="24"/>
    </w:rPr>
  </w:style>
  <w:style w:type="character" w:customStyle="1" w:styleId="410">
    <w:name w:val="s122"/>
    <w:qFormat/>
    <w:uiPriority w:val="0"/>
    <w:rPr>
      <w:rFonts w:hint="default" w:ascii="Times" w:hAnsi="Times" w:eastAsia="Times" w:cs="Times"/>
      <w:spacing w:val="-64"/>
      <w:sz w:val="24"/>
      <w:szCs w:val="24"/>
    </w:rPr>
  </w:style>
  <w:style w:type="character" w:customStyle="1" w:styleId="411">
    <w:name w:val="s123"/>
    <w:qFormat/>
    <w:uiPriority w:val="0"/>
    <w:rPr>
      <w:rFonts w:hint="default" w:ascii="Times" w:hAnsi="Times" w:eastAsia="Times" w:cs="Times"/>
      <w:spacing w:val="-80"/>
      <w:sz w:val="24"/>
      <w:szCs w:val="24"/>
    </w:rPr>
  </w:style>
  <w:style w:type="character" w:customStyle="1" w:styleId="412">
    <w:name w:val="s18"/>
    <w:qFormat/>
    <w:uiPriority w:val="0"/>
    <w:rPr>
      <w:rFonts w:hint="default" w:ascii="Times" w:hAnsi="Times" w:eastAsia="Times" w:cs="Times"/>
      <w:spacing w:val="-50"/>
      <w:sz w:val="24"/>
      <w:szCs w:val="24"/>
    </w:rPr>
  </w:style>
  <w:style w:type="character" w:customStyle="1" w:styleId="413">
    <w:name w:val="s124"/>
    <w:qFormat/>
    <w:uiPriority w:val="0"/>
    <w:rPr>
      <w:rFonts w:hint="default" w:ascii="Times" w:hAnsi="Times" w:eastAsia="Times" w:cs="Times"/>
      <w:spacing w:val="24"/>
      <w:sz w:val="24"/>
      <w:szCs w:val="24"/>
    </w:rPr>
  </w:style>
  <w:style w:type="character" w:customStyle="1" w:styleId="414">
    <w:name w:val="s17"/>
    <w:qFormat/>
    <w:uiPriority w:val="0"/>
    <w:rPr>
      <w:spacing w:val="-6"/>
    </w:rPr>
  </w:style>
  <w:style w:type="character" w:customStyle="1" w:styleId="415">
    <w:name w:val="s19"/>
    <w:qFormat/>
    <w:uiPriority w:val="0"/>
    <w:rPr>
      <w:rFonts w:hint="default" w:ascii="Times" w:hAnsi="Times" w:eastAsia="Times" w:cs="Times"/>
      <w:spacing w:val="-104"/>
      <w:sz w:val="24"/>
      <w:szCs w:val="24"/>
    </w:rPr>
  </w:style>
  <w:style w:type="character" w:customStyle="1" w:styleId="416">
    <w:name w:val="s35"/>
    <w:qFormat/>
    <w:uiPriority w:val="0"/>
    <w:rPr>
      <w:rFonts w:hint="default" w:ascii="songti sc" w:hAnsi="songti sc" w:eastAsia="songti sc" w:cs="songti sc"/>
      <w:spacing w:val="-2"/>
      <w:sz w:val="24"/>
      <w:szCs w:val="24"/>
    </w:rPr>
  </w:style>
  <w:style w:type="character" w:customStyle="1" w:styleId="417">
    <w:name w:val="s31"/>
    <w:qFormat/>
    <w:uiPriority w:val="0"/>
    <w:rPr>
      <w:spacing w:val="-100"/>
    </w:rPr>
  </w:style>
  <w:style w:type="character" w:customStyle="1" w:styleId="418">
    <w:name w:val="s43"/>
    <w:qFormat/>
    <w:uiPriority w:val="0"/>
    <w:rPr>
      <w:rFonts w:hint="default" w:ascii="Times" w:hAnsi="Times" w:eastAsia="Times" w:cs="Times"/>
      <w:spacing w:val="-42"/>
      <w:sz w:val="24"/>
      <w:szCs w:val="24"/>
    </w:rPr>
  </w:style>
  <w:style w:type="character" w:customStyle="1" w:styleId="419">
    <w:name w:val="s125"/>
    <w:qFormat/>
    <w:uiPriority w:val="0"/>
    <w:rPr>
      <w:rFonts w:hint="default" w:ascii="Times" w:hAnsi="Times" w:eastAsia="Times" w:cs="Times"/>
      <w:spacing w:val="-22"/>
      <w:sz w:val="24"/>
      <w:szCs w:val="24"/>
    </w:rPr>
  </w:style>
  <w:style w:type="character" w:customStyle="1" w:styleId="420">
    <w:name w:val="s13"/>
    <w:qFormat/>
    <w:uiPriority w:val="0"/>
    <w:rPr>
      <w:spacing w:val="-8"/>
    </w:rPr>
  </w:style>
  <w:style w:type="character" w:customStyle="1" w:styleId="421">
    <w:name w:val="s101"/>
    <w:qFormat/>
    <w:uiPriority w:val="0"/>
    <w:rPr>
      <w:rFonts w:hint="default" w:ascii="Times" w:hAnsi="Times" w:eastAsia="Times" w:cs="Times"/>
      <w:spacing w:val="-84"/>
      <w:sz w:val="24"/>
      <w:szCs w:val="24"/>
    </w:rPr>
  </w:style>
  <w:style w:type="character" w:customStyle="1" w:styleId="422">
    <w:name w:val="s126"/>
    <w:qFormat/>
    <w:uiPriority w:val="0"/>
    <w:rPr>
      <w:rFonts w:hint="default" w:ascii="Times" w:hAnsi="Times" w:eastAsia="Times" w:cs="Times"/>
      <w:spacing w:val="-28"/>
      <w:sz w:val="24"/>
      <w:szCs w:val="24"/>
    </w:rPr>
  </w:style>
  <w:style w:type="character" w:customStyle="1" w:styleId="423">
    <w:name w:val="s112"/>
    <w:qFormat/>
    <w:uiPriority w:val="0"/>
    <w:rPr>
      <w:rFonts w:hint="default" w:ascii="Times" w:hAnsi="Times" w:eastAsia="Times" w:cs="Times"/>
      <w:spacing w:val="-30"/>
      <w:sz w:val="24"/>
      <w:szCs w:val="24"/>
    </w:rPr>
  </w:style>
  <w:style w:type="paragraph" w:customStyle="1" w:styleId="424">
    <w:name w:val="p36"/>
    <w:basedOn w:val="1"/>
    <w:qFormat/>
    <w:uiPriority w:val="0"/>
    <w:pPr>
      <w:ind w:left="20"/>
      <w:jc w:val="left"/>
    </w:pPr>
    <w:rPr>
      <w:rFonts w:ascii="Helvetica" w:hAnsi="Helvetica" w:eastAsia="Helvetica"/>
      <w:kern w:val="0"/>
      <w:sz w:val="24"/>
    </w:rPr>
  </w:style>
  <w:style w:type="paragraph" w:customStyle="1" w:styleId="425">
    <w:name w:val="p37"/>
    <w:basedOn w:val="1"/>
    <w:qFormat/>
    <w:uiPriority w:val="0"/>
    <w:pPr>
      <w:ind w:left="20"/>
      <w:jc w:val="left"/>
    </w:pPr>
    <w:rPr>
      <w:rFonts w:eastAsia="等线"/>
      <w:kern w:val="0"/>
      <w:sz w:val="24"/>
    </w:rPr>
  </w:style>
  <w:style w:type="character" w:customStyle="1" w:styleId="426">
    <w:name w:val="s127"/>
    <w:qFormat/>
    <w:uiPriority w:val="0"/>
    <w:rPr>
      <w:rFonts w:hint="default" w:ascii="Helvetica" w:hAnsi="Helvetica" w:eastAsia="Helvetica" w:cs="Helvetica"/>
      <w:sz w:val="24"/>
      <w:szCs w:val="24"/>
    </w:rPr>
  </w:style>
  <w:style w:type="character" w:customStyle="1" w:styleId="427">
    <w:name w:val="s128"/>
    <w:qFormat/>
    <w:uiPriority w:val="0"/>
    <w:rPr>
      <w:spacing w:val="16"/>
    </w:rPr>
  </w:style>
  <w:style w:type="character" w:customStyle="1" w:styleId="428">
    <w:name w:val="s129"/>
    <w:qFormat/>
    <w:uiPriority w:val="0"/>
    <w:rPr>
      <w:rFonts w:ascii="Helvetica" w:hAnsi="Helvetica" w:eastAsia="Helvetica" w:cs="Helvetica"/>
      <w:sz w:val="24"/>
      <w:szCs w:val="24"/>
    </w:rPr>
  </w:style>
  <w:style w:type="character" w:customStyle="1" w:styleId="429">
    <w:name w:val="s130"/>
    <w:qFormat/>
    <w:uiPriority w:val="0"/>
    <w:rPr>
      <w:spacing w:val="-38"/>
    </w:rPr>
  </w:style>
  <w:style w:type="character" w:customStyle="1" w:styleId="430">
    <w:name w:val="s58"/>
    <w:qFormat/>
    <w:uiPriority w:val="0"/>
    <w:rPr>
      <w:spacing w:val="-28"/>
    </w:rPr>
  </w:style>
  <w:style w:type="character" w:customStyle="1" w:styleId="431">
    <w:name w:val="s54"/>
    <w:qFormat/>
    <w:uiPriority w:val="0"/>
    <w:rPr>
      <w:spacing w:val="-24"/>
    </w:rPr>
  </w:style>
  <w:style w:type="character" w:customStyle="1" w:styleId="432">
    <w:name w:val="s131"/>
    <w:qFormat/>
    <w:uiPriority w:val="0"/>
    <w:rPr>
      <w:rFonts w:hint="default" w:ascii="Helvetica" w:hAnsi="Helvetica" w:eastAsia="Helvetica" w:cs="Helvetica"/>
      <w:spacing w:val="-48"/>
      <w:sz w:val="24"/>
      <w:szCs w:val="24"/>
    </w:rPr>
  </w:style>
  <w:style w:type="character" w:customStyle="1" w:styleId="433">
    <w:name w:val="s132"/>
    <w:qFormat/>
    <w:uiPriority w:val="0"/>
    <w:rPr>
      <w:rFonts w:hint="default" w:ascii="Helvetica" w:hAnsi="Helvetica" w:eastAsia="Helvetica" w:cs="Helvetica"/>
      <w:spacing w:val="-48"/>
      <w:sz w:val="24"/>
      <w:szCs w:val="24"/>
    </w:rPr>
  </w:style>
  <w:style w:type="character" w:customStyle="1" w:styleId="434">
    <w:name w:val="s134"/>
    <w:qFormat/>
    <w:uiPriority w:val="0"/>
    <w:rPr>
      <w:spacing w:val="-38"/>
    </w:rPr>
  </w:style>
  <w:style w:type="character" w:customStyle="1" w:styleId="435">
    <w:name w:val="s135"/>
    <w:qFormat/>
    <w:uiPriority w:val="0"/>
    <w:rPr>
      <w:rFonts w:hint="default" w:ascii="Helvetica" w:hAnsi="Helvetica" w:eastAsia="Helvetica" w:cs="Helvetica"/>
      <w:sz w:val="24"/>
      <w:szCs w:val="24"/>
    </w:rPr>
  </w:style>
  <w:style w:type="character" w:customStyle="1" w:styleId="436">
    <w:name w:val="s136"/>
    <w:qFormat/>
    <w:uiPriority w:val="0"/>
  </w:style>
  <w:style w:type="character" w:customStyle="1" w:styleId="437">
    <w:name w:val="s137"/>
    <w:qFormat/>
    <w:uiPriority w:val="0"/>
    <w:rPr>
      <w:rFonts w:hint="default" w:ascii="Times New Roman" w:hAnsi="Times New Roman" w:cs="Times New Roman"/>
      <w:sz w:val="14"/>
      <w:szCs w:val="14"/>
      <w:u w:val="single"/>
    </w:rPr>
  </w:style>
  <w:style w:type="character" w:customStyle="1" w:styleId="438">
    <w:name w:val="s138"/>
    <w:qFormat/>
    <w:uiPriority w:val="0"/>
    <w:rPr>
      <w:spacing w:val="-6"/>
    </w:rPr>
  </w:style>
  <w:style w:type="character" w:customStyle="1" w:styleId="439">
    <w:name w:val="s139"/>
    <w:qFormat/>
    <w:uiPriority w:val="0"/>
    <w:rPr>
      <w:rFonts w:hint="default" w:ascii="Times New Roman" w:hAnsi="Times New Roman" w:cs="Times New Roman"/>
      <w:sz w:val="14"/>
      <w:szCs w:val="14"/>
      <w:u w:val="single"/>
    </w:rPr>
  </w:style>
  <w:style w:type="character" w:customStyle="1" w:styleId="440">
    <w:name w:val="s140"/>
    <w:qFormat/>
    <w:uiPriority w:val="0"/>
    <w:rPr>
      <w:rFonts w:hint="default" w:ascii="Helvetica" w:hAnsi="Helvetica" w:eastAsia="Helvetica" w:cs="Helvetica"/>
      <w:spacing w:val="12"/>
      <w:sz w:val="24"/>
      <w:szCs w:val="24"/>
    </w:rPr>
  </w:style>
  <w:style w:type="character" w:customStyle="1" w:styleId="441">
    <w:name w:val="s141"/>
    <w:qFormat/>
    <w:uiPriority w:val="0"/>
    <w:rPr>
      <w:spacing w:val="12"/>
    </w:rPr>
  </w:style>
  <w:style w:type="character" w:customStyle="1" w:styleId="442">
    <w:name w:val="s143"/>
    <w:qFormat/>
    <w:uiPriority w:val="0"/>
    <w:rPr>
      <w:spacing w:val="-38"/>
    </w:rPr>
  </w:style>
  <w:style w:type="character" w:customStyle="1" w:styleId="443">
    <w:name w:val="s144"/>
    <w:qFormat/>
    <w:uiPriority w:val="0"/>
    <w:rPr>
      <w:rFonts w:hint="default" w:ascii="Helvetica" w:hAnsi="Helvetica" w:eastAsia="Helvetica" w:cs="Helvetica"/>
      <w:spacing w:val="-2"/>
      <w:sz w:val="24"/>
      <w:szCs w:val="24"/>
    </w:rPr>
  </w:style>
  <w:style w:type="character" w:customStyle="1" w:styleId="444">
    <w:name w:val="s145"/>
    <w:qFormat/>
    <w:uiPriority w:val="0"/>
    <w:rPr>
      <w:rFonts w:hint="default" w:ascii="Helvetica" w:hAnsi="Helvetica" w:eastAsia="Helvetica" w:cs="Helvetica"/>
      <w:spacing w:val="-2"/>
      <w:sz w:val="24"/>
      <w:szCs w:val="24"/>
    </w:rPr>
  </w:style>
  <w:style w:type="paragraph" w:customStyle="1" w:styleId="445">
    <w:name w:val="p38"/>
    <w:basedOn w:val="1"/>
    <w:qFormat/>
    <w:uiPriority w:val="0"/>
    <w:pPr>
      <w:spacing w:before="4"/>
      <w:ind w:left="20"/>
      <w:jc w:val="left"/>
    </w:pPr>
    <w:rPr>
      <w:rFonts w:eastAsia="等线"/>
      <w:kern w:val="0"/>
      <w:sz w:val="14"/>
      <w:szCs w:val="14"/>
    </w:rPr>
  </w:style>
  <w:style w:type="paragraph" w:customStyle="1" w:styleId="446">
    <w:name w:val="p39"/>
    <w:basedOn w:val="1"/>
    <w:qFormat/>
    <w:uiPriority w:val="0"/>
    <w:pPr>
      <w:ind w:left="20"/>
      <w:jc w:val="left"/>
    </w:pPr>
    <w:rPr>
      <w:rFonts w:eastAsia="等线"/>
      <w:kern w:val="0"/>
      <w:sz w:val="14"/>
      <w:szCs w:val="14"/>
    </w:rPr>
  </w:style>
  <w:style w:type="character" w:customStyle="1" w:styleId="447">
    <w:name w:val="apple-tab-span"/>
    <w:qFormat/>
    <w:uiPriority w:val="0"/>
  </w:style>
  <w:style w:type="character" w:customStyle="1" w:styleId="448">
    <w:name w:val="s147"/>
    <w:qFormat/>
    <w:uiPriority w:val="0"/>
    <w:rPr>
      <w:rFonts w:hint="default" w:ascii="Times New Roman" w:hAnsi="Times New Roman" w:cs="Times New Roman"/>
      <w:spacing w:val="-6"/>
      <w:sz w:val="24"/>
      <w:szCs w:val="24"/>
    </w:rPr>
  </w:style>
  <w:style w:type="character" w:customStyle="1" w:styleId="449">
    <w:name w:val="s148"/>
    <w:qFormat/>
    <w:uiPriority w:val="0"/>
    <w:rPr>
      <w:rFonts w:hint="default" w:ascii="Times New Roman" w:hAnsi="Times New Roman" w:cs="Times New Roman"/>
      <w:spacing w:val="-4"/>
      <w:sz w:val="24"/>
      <w:szCs w:val="24"/>
    </w:rPr>
  </w:style>
  <w:style w:type="character" w:customStyle="1" w:styleId="450">
    <w:name w:val="s149"/>
    <w:qFormat/>
    <w:uiPriority w:val="0"/>
    <w:rPr>
      <w:spacing w:val="14"/>
    </w:rPr>
  </w:style>
  <w:style w:type="character" w:customStyle="1" w:styleId="451">
    <w:name w:val="s146"/>
    <w:qFormat/>
    <w:uiPriority w:val="0"/>
    <w:rPr>
      <w:rFonts w:hint="default" w:ascii="Times New Roman" w:hAnsi="Times New Roman" w:cs="Times New Roman"/>
      <w:sz w:val="24"/>
      <w:szCs w:val="24"/>
    </w:rPr>
  </w:style>
  <w:style w:type="character" w:customStyle="1" w:styleId="452">
    <w:name w:val="s150"/>
    <w:qFormat/>
    <w:uiPriority w:val="0"/>
    <w:rPr>
      <w:rFonts w:hint="default" w:ascii="Times New Roman" w:hAnsi="Times New Roman" w:cs="Times New Roman"/>
      <w:spacing w:val="42"/>
      <w:sz w:val="24"/>
      <w:szCs w:val="24"/>
    </w:rPr>
  </w:style>
  <w:style w:type="paragraph" w:customStyle="1" w:styleId="453">
    <w:name w:val="p40"/>
    <w:basedOn w:val="1"/>
    <w:qFormat/>
    <w:uiPriority w:val="0"/>
    <w:pPr>
      <w:jc w:val="left"/>
    </w:pPr>
    <w:rPr>
      <w:rFonts w:eastAsia="等线"/>
      <w:kern w:val="0"/>
      <w:sz w:val="24"/>
    </w:rPr>
  </w:style>
  <w:style w:type="character" w:customStyle="1" w:styleId="454">
    <w:name w:val="s151"/>
    <w:qFormat/>
    <w:uiPriority w:val="0"/>
    <w:rPr>
      <w:rFonts w:hint="default" w:ascii="Times New Roman" w:hAnsi="Times New Roman" w:cs="Times New Roman"/>
      <w:sz w:val="14"/>
      <w:szCs w:val="14"/>
    </w:rPr>
  </w:style>
  <w:style w:type="character" w:customStyle="1" w:styleId="455">
    <w:name w:val="s152"/>
    <w:qFormat/>
    <w:uiPriority w:val="0"/>
    <w:rPr>
      <w:spacing w:val="50"/>
    </w:rPr>
  </w:style>
  <w:style w:type="character" w:customStyle="1" w:styleId="456">
    <w:name w:val="s153"/>
    <w:qFormat/>
    <w:uiPriority w:val="0"/>
    <w:rPr>
      <w:rFonts w:hint="default" w:ascii="Times New Roman" w:hAnsi="Times New Roman" w:cs="Times New Roman"/>
      <w:spacing w:val="36"/>
      <w:sz w:val="24"/>
      <w:szCs w:val="24"/>
    </w:rPr>
  </w:style>
  <w:style w:type="paragraph" w:customStyle="1" w:styleId="457">
    <w:name w:val="p41"/>
    <w:basedOn w:val="1"/>
    <w:qFormat/>
    <w:uiPriority w:val="0"/>
    <w:pPr>
      <w:ind w:left="1280"/>
      <w:jc w:val="left"/>
    </w:pPr>
    <w:rPr>
      <w:rFonts w:ascii="songti sc" w:hAnsi="songti sc" w:eastAsia="songti sc"/>
      <w:kern w:val="0"/>
      <w:szCs w:val="21"/>
    </w:rPr>
  </w:style>
  <w:style w:type="character" w:customStyle="1" w:styleId="458">
    <w:name w:val="s154"/>
    <w:qFormat/>
    <w:uiPriority w:val="0"/>
    <w:rPr>
      <w:rFonts w:hint="default" w:ascii="Times New Roman" w:hAnsi="Times New Roman" w:cs="Times New Roman"/>
      <w:sz w:val="21"/>
      <w:szCs w:val="21"/>
    </w:rPr>
  </w:style>
  <w:style w:type="character" w:customStyle="1" w:styleId="459">
    <w:name w:val="s155"/>
    <w:qFormat/>
    <w:uiPriority w:val="0"/>
    <w:rPr>
      <w:rFonts w:hint="default" w:ascii="Times New Roman" w:hAnsi="Times New Roman" w:cs="Times New Roman"/>
      <w:sz w:val="15"/>
      <w:szCs w:val="15"/>
    </w:rPr>
  </w:style>
  <w:style w:type="character" w:customStyle="1" w:styleId="460">
    <w:name w:val="s156"/>
    <w:qFormat/>
    <w:uiPriority w:val="0"/>
    <w:rPr>
      <w:rFonts w:hint="default" w:ascii="Times New Roman" w:hAnsi="Times New Roman" w:cs="Times New Roman"/>
      <w:spacing w:val="2"/>
      <w:sz w:val="15"/>
      <w:szCs w:val="15"/>
    </w:rPr>
  </w:style>
  <w:style w:type="character" w:customStyle="1" w:styleId="461">
    <w:name w:val="s157"/>
    <w:qFormat/>
    <w:uiPriority w:val="0"/>
    <w:rPr>
      <w:rFonts w:hint="default" w:ascii="Times New Roman" w:hAnsi="Times New Roman" w:cs="Times New Roman"/>
      <w:spacing w:val="8"/>
      <w:sz w:val="14"/>
      <w:szCs w:val="14"/>
    </w:rPr>
  </w:style>
  <w:style w:type="character" w:customStyle="1" w:styleId="462">
    <w:name w:val="s158"/>
    <w:qFormat/>
    <w:uiPriority w:val="0"/>
    <w:rPr>
      <w:rFonts w:hint="default" w:ascii="Times New Roman" w:hAnsi="Times New Roman" w:cs="Times New Roman"/>
      <w:spacing w:val="-2"/>
      <w:sz w:val="21"/>
      <w:szCs w:val="21"/>
    </w:rPr>
  </w:style>
  <w:style w:type="character" w:customStyle="1" w:styleId="463">
    <w:name w:val="s159"/>
    <w:qFormat/>
    <w:uiPriority w:val="0"/>
    <w:rPr>
      <w:rFonts w:hint="default" w:ascii="Times" w:hAnsi="Times" w:eastAsia="Times" w:cs="Times"/>
      <w:spacing w:val="-76"/>
      <w:sz w:val="15"/>
      <w:szCs w:val="15"/>
    </w:rPr>
  </w:style>
  <w:style w:type="character" w:customStyle="1" w:styleId="464">
    <w:name w:val="s160"/>
    <w:qFormat/>
    <w:uiPriority w:val="0"/>
    <w:rPr>
      <w:rFonts w:hint="default" w:ascii="Times" w:hAnsi="Times" w:eastAsia="Times" w:cs="Times"/>
      <w:sz w:val="15"/>
      <w:szCs w:val="15"/>
    </w:rPr>
  </w:style>
  <w:style w:type="character" w:customStyle="1" w:styleId="465">
    <w:name w:val="s161"/>
    <w:qFormat/>
    <w:uiPriority w:val="0"/>
    <w:rPr>
      <w:rFonts w:hint="default" w:ascii="Times New Roman" w:hAnsi="Times New Roman" w:cs="Times New Roman"/>
      <w:spacing w:val="10"/>
      <w:sz w:val="14"/>
      <w:szCs w:val="14"/>
    </w:rPr>
  </w:style>
  <w:style w:type="paragraph" w:customStyle="1" w:styleId="466">
    <w:name w:val="p42"/>
    <w:basedOn w:val="1"/>
    <w:qFormat/>
    <w:uiPriority w:val="0"/>
    <w:pPr>
      <w:spacing w:before="172"/>
      <w:jc w:val="left"/>
    </w:pPr>
    <w:rPr>
      <w:rFonts w:ascii="songti sc" w:hAnsi="songti sc" w:eastAsia="songti sc"/>
      <w:kern w:val="0"/>
      <w:sz w:val="24"/>
    </w:rPr>
  </w:style>
  <w:style w:type="paragraph" w:customStyle="1" w:styleId="467">
    <w:name w:val="p43"/>
    <w:basedOn w:val="1"/>
    <w:qFormat/>
    <w:uiPriority w:val="0"/>
    <w:pPr>
      <w:ind w:left="20"/>
      <w:jc w:val="left"/>
    </w:pPr>
    <w:rPr>
      <w:rFonts w:eastAsia="等线"/>
      <w:kern w:val="0"/>
      <w:szCs w:val="21"/>
    </w:rPr>
  </w:style>
  <w:style w:type="character" w:customStyle="1" w:styleId="468">
    <w:name w:val="s162"/>
    <w:qFormat/>
    <w:uiPriority w:val="0"/>
    <w:rPr>
      <w:rFonts w:hint="default" w:ascii="Times New Roman" w:hAnsi="Times New Roman" w:cs="Times New Roman"/>
      <w:spacing w:val="16"/>
      <w:sz w:val="14"/>
      <w:szCs w:val="14"/>
    </w:rPr>
  </w:style>
  <w:style w:type="character" w:customStyle="1" w:styleId="469">
    <w:name w:val="s163"/>
    <w:qFormat/>
    <w:uiPriority w:val="0"/>
    <w:rPr>
      <w:rFonts w:hint="default" w:ascii="Times New Roman" w:hAnsi="Times New Roman" w:cs="Times New Roman"/>
      <w:spacing w:val="-2"/>
      <w:sz w:val="14"/>
      <w:szCs w:val="14"/>
    </w:rPr>
  </w:style>
  <w:style w:type="character" w:customStyle="1" w:styleId="470">
    <w:name w:val="s164"/>
    <w:qFormat/>
    <w:uiPriority w:val="0"/>
    <w:rPr>
      <w:rFonts w:hint="default" w:ascii="Times New Roman" w:hAnsi="Times New Roman" w:cs="Times New Roman"/>
      <w:spacing w:val="-16"/>
      <w:sz w:val="14"/>
      <w:szCs w:val="14"/>
    </w:rPr>
  </w:style>
  <w:style w:type="character" w:customStyle="1" w:styleId="471">
    <w:name w:val="s165"/>
    <w:qFormat/>
    <w:uiPriority w:val="0"/>
    <w:rPr>
      <w:rFonts w:hint="default" w:ascii="Times" w:hAnsi="Times" w:eastAsia="Times" w:cs="Times"/>
      <w:spacing w:val="-4"/>
      <w:sz w:val="15"/>
      <w:szCs w:val="15"/>
    </w:rPr>
  </w:style>
  <w:style w:type="character" w:customStyle="1" w:styleId="472">
    <w:name w:val="s166"/>
    <w:qFormat/>
    <w:uiPriority w:val="0"/>
    <w:rPr>
      <w:rFonts w:hint="default" w:ascii="songti sc" w:hAnsi="songti sc" w:eastAsia="songti sc" w:cs="songti sc"/>
      <w:sz w:val="21"/>
      <w:szCs w:val="21"/>
    </w:rPr>
  </w:style>
  <w:style w:type="character" w:customStyle="1" w:styleId="473">
    <w:name w:val="s167"/>
    <w:qFormat/>
    <w:uiPriority w:val="0"/>
    <w:rPr>
      <w:rFonts w:ascii="songti sc" w:hAnsi="songti sc" w:eastAsia="songti sc" w:cs="songti sc"/>
      <w:spacing w:val="-2"/>
      <w:sz w:val="21"/>
      <w:szCs w:val="21"/>
    </w:rPr>
  </w:style>
  <w:style w:type="character" w:customStyle="1" w:styleId="474">
    <w:name w:val="s168"/>
    <w:qFormat/>
    <w:uiPriority w:val="0"/>
    <w:rPr>
      <w:rFonts w:hint="default" w:ascii="songti sc" w:hAnsi="songti sc" w:eastAsia="songti sc" w:cs="songti sc"/>
      <w:spacing w:val="-34"/>
      <w:sz w:val="21"/>
      <w:szCs w:val="21"/>
    </w:rPr>
  </w:style>
  <w:style w:type="character" w:customStyle="1" w:styleId="475">
    <w:name w:val="s8"/>
    <w:qFormat/>
    <w:uiPriority w:val="0"/>
    <w:rPr>
      <w:rFonts w:hint="default" w:ascii="Times" w:hAnsi="Times" w:eastAsia="Times" w:cs="Times"/>
      <w:spacing w:val="-52"/>
      <w:sz w:val="21"/>
      <w:szCs w:val="21"/>
    </w:rPr>
  </w:style>
  <w:style w:type="character" w:customStyle="1" w:styleId="476">
    <w:name w:val="s169"/>
    <w:qFormat/>
    <w:uiPriority w:val="0"/>
    <w:rPr>
      <w:rFonts w:hint="default" w:ascii="Times New Roman" w:hAnsi="Times New Roman" w:cs="Times New Roman"/>
      <w:spacing w:val="-2"/>
      <w:sz w:val="24"/>
      <w:szCs w:val="24"/>
    </w:rPr>
  </w:style>
  <w:style w:type="character" w:customStyle="1" w:styleId="477">
    <w:name w:val="s170"/>
    <w:qFormat/>
    <w:uiPriority w:val="0"/>
    <w:rPr>
      <w:rFonts w:hint="default" w:ascii="Times New Roman" w:hAnsi="Times New Roman" w:cs="Times New Roman"/>
      <w:spacing w:val="10"/>
      <w:sz w:val="21"/>
      <w:szCs w:val="21"/>
    </w:rPr>
  </w:style>
  <w:style w:type="character" w:customStyle="1" w:styleId="478">
    <w:name w:val="s171"/>
    <w:qFormat/>
    <w:uiPriority w:val="0"/>
    <w:rPr>
      <w:rFonts w:hint="default" w:ascii="Times New Roman" w:hAnsi="Times New Roman" w:cs="Times New Roman"/>
      <w:spacing w:val="-12"/>
      <w:sz w:val="15"/>
      <w:szCs w:val="15"/>
    </w:rPr>
  </w:style>
  <w:style w:type="character" w:customStyle="1" w:styleId="479">
    <w:name w:val="s172"/>
    <w:qFormat/>
    <w:uiPriority w:val="0"/>
    <w:rPr>
      <w:rFonts w:hint="default" w:ascii="Times New Roman" w:hAnsi="Times New Roman" w:cs="Times New Roman"/>
      <w:spacing w:val="-6"/>
      <w:sz w:val="14"/>
      <w:szCs w:val="14"/>
    </w:rPr>
  </w:style>
  <w:style w:type="paragraph" w:customStyle="1" w:styleId="480">
    <w:name w:val="p44"/>
    <w:basedOn w:val="1"/>
    <w:qFormat/>
    <w:uiPriority w:val="0"/>
    <w:pPr>
      <w:spacing w:before="4"/>
      <w:ind w:left="40"/>
      <w:jc w:val="left"/>
    </w:pPr>
    <w:rPr>
      <w:rFonts w:ascii="Times" w:hAnsi="Times" w:eastAsia="Times"/>
      <w:kern w:val="0"/>
      <w:sz w:val="24"/>
    </w:rPr>
  </w:style>
  <w:style w:type="character" w:customStyle="1" w:styleId="481">
    <w:name w:val="s173"/>
    <w:qFormat/>
    <w:uiPriority w:val="0"/>
    <w:rPr>
      <w:rFonts w:ascii="Times New Roman" w:hAnsi="Times New Roman" w:cs="Times New Roman"/>
      <w:spacing w:val="16"/>
      <w:sz w:val="24"/>
      <w:szCs w:val="24"/>
    </w:rPr>
  </w:style>
  <w:style w:type="character" w:customStyle="1" w:styleId="482">
    <w:name w:val="s174"/>
    <w:qFormat/>
    <w:uiPriority w:val="0"/>
    <w:rPr>
      <w:rFonts w:hint="default" w:ascii="Times" w:hAnsi="Times" w:eastAsia="Times" w:cs="Times"/>
      <w:spacing w:val="-92"/>
      <w:sz w:val="24"/>
      <w:szCs w:val="24"/>
    </w:rPr>
  </w:style>
  <w:style w:type="character" w:customStyle="1" w:styleId="483">
    <w:name w:val="s23"/>
    <w:qFormat/>
    <w:uiPriority w:val="0"/>
    <w:rPr>
      <w:rFonts w:hint="default" w:ascii="Times" w:hAnsi="Times" w:eastAsia="Times" w:cs="Times"/>
      <w:spacing w:val="-8"/>
      <w:sz w:val="24"/>
      <w:szCs w:val="24"/>
    </w:rPr>
  </w:style>
  <w:style w:type="character" w:customStyle="1" w:styleId="484">
    <w:name w:val="s50"/>
    <w:qFormat/>
    <w:uiPriority w:val="0"/>
    <w:rPr>
      <w:spacing w:val="-12"/>
    </w:rPr>
  </w:style>
  <w:style w:type="character" w:customStyle="1" w:styleId="485">
    <w:name w:val="s111"/>
    <w:qFormat/>
    <w:uiPriority w:val="0"/>
    <w:rPr>
      <w:rFonts w:hint="default" w:ascii="Times" w:hAnsi="Times" w:eastAsia="Times" w:cs="Times"/>
      <w:spacing w:val="-12"/>
      <w:sz w:val="24"/>
      <w:szCs w:val="24"/>
    </w:rPr>
  </w:style>
  <w:style w:type="character" w:customStyle="1" w:styleId="486">
    <w:name w:val="s175"/>
    <w:qFormat/>
    <w:uiPriority w:val="0"/>
    <w:rPr>
      <w:rFonts w:hint="default" w:ascii="Times" w:hAnsi="Times" w:eastAsia="Times" w:cs="Times"/>
      <w:spacing w:val="-76"/>
      <w:sz w:val="24"/>
      <w:szCs w:val="24"/>
    </w:rPr>
  </w:style>
  <w:style w:type="character" w:customStyle="1" w:styleId="487">
    <w:name w:val="s176"/>
    <w:qFormat/>
    <w:uiPriority w:val="0"/>
    <w:rPr>
      <w:rFonts w:hint="default" w:ascii="Times" w:hAnsi="Times" w:eastAsia="Times" w:cs="Times"/>
      <w:spacing w:val="-6"/>
      <w:sz w:val="24"/>
      <w:szCs w:val="24"/>
    </w:rPr>
  </w:style>
  <w:style w:type="character" w:customStyle="1" w:styleId="488">
    <w:name w:val="s49"/>
    <w:qFormat/>
    <w:uiPriority w:val="0"/>
    <w:rPr>
      <w:rFonts w:hint="default" w:ascii="Times" w:hAnsi="Times" w:eastAsia="Times" w:cs="Times"/>
      <w:spacing w:val="-72"/>
      <w:sz w:val="24"/>
      <w:szCs w:val="24"/>
    </w:rPr>
  </w:style>
  <w:style w:type="paragraph" w:customStyle="1" w:styleId="489">
    <w:name w:val="p45"/>
    <w:basedOn w:val="1"/>
    <w:qFormat/>
    <w:uiPriority w:val="0"/>
    <w:pPr>
      <w:spacing w:before="124"/>
    </w:pPr>
    <w:rPr>
      <w:rFonts w:ascii="songti sc" w:hAnsi="songti sc" w:eastAsia="songti sc"/>
      <w:kern w:val="0"/>
      <w:sz w:val="24"/>
    </w:rPr>
  </w:style>
  <w:style w:type="character" w:customStyle="1" w:styleId="490">
    <w:name w:val="s97"/>
    <w:qFormat/>
    <w:uiPriority w:val="0"/>
    <w:rPr>
      <w:rFonts w:hint="default" w:ascii="Times" w:hAnsi="Times" w:eastAsia="Times" w:cs="Times"/>
      <w:spacing w:val="-48"/>
      <w:sz w:val="24"/>
      <w:szCs w:val="24"/>
    </w:rPr>
  </w:style>
  <w:style w:type="paragraph" w:customStyle="1" w:styleId="491">
    <w:name w:val="p46"/>
    <w:basedOn w:val="1"/>
    <w:qFormat/>
    <w:uiPriority w:val="0"/>
    <w:pPr>
      <w:spacing w:before="28"/>
    </w:pPr>
    <w:rPr>
      <w:rFonts w:ascii="songti sc" w:hAnsi="songti sc" w:eastAsia="songti sc"/>
      <w:kern w:val="0"/>
      <w:sz w:val="24"/>
    </w:rPr>
  </w:style>
  <w:style w:type="paragraph" w:customStyle="1" w:styleId="492">
    <w:name w:val="p47"/>
    <w:basedOn w:val="1"/>
    <w:qFormat/>
    <w:uiPriority w:val="0"/>
    <w:pPr>
      <w:spacing w:before="28"/>
      <w:ind w:left="440"/>
      <w:jc w:val="left"/>
    </w:pPr>
    <w:rPr>
      <w:rFonts w:ascii="songti sc" w:hAnsi="songti sc" w:eastAsia="songti sc"/>
      <w:kern w:val="0"/>
      <w:sz w:val="24"/>
    </w:rPr>
  </w:style>
  <w:style w:type="paragraph" w:customStyle="1" w:styleId="493">
    <w:name w:val="p48"/>
    <w:basedOn w:val="1"/>
    <w:qFormat/>
    <w:uiPriority w:val="0"/>
    <w:pPr>
      <w:spacing w:before="124"/>
      <w:jc w:val="left"/>
    </w:pPr>
    <w:rPr>
      <w:rFonts w:ascii="songti sc" w:hAnsi="songti sc" w:eastAsia="songti sc"/>
      <w:kern w:val="0"/>
      <w:sz w:val="24"/>
    </w:rPr>
  </w:style>
  <w:style w:type="paragraph" w:customStyle="1" w:styleId="494">
    <w:name w:val="p49"/>
    <w:basedOn w:val="1"/>
    <w:qFormat/>
    <w:uiPriority w:val="0"/>
    <w:pPr>
      <w:spacing w:before="32"/>
      <w:ind w:left="440"/>
      <w:jc w:val="left"/>
    </w:pPr>
    <w:rPr>
      <w:rFonts w:ascii="songti sc" w:hAnsi="songti sc" w:eastAsia="songti sc"/>
      <w:kern w:val="0"/>
      <w:sz w:val="24"/>
    </w:rPr>
  </w:style>
  <w:style w:type="paragraph" w:customStyle="1" w:styleId="495">
    <w:name w:val="p50"/>
    <w:basedOn w:val="1"/>
    <w:qFormat/>
    <w:uiPriority w:val="0"/>
    <w:pPr>
      <w:spacing w:before="114"/>
      <w:ind w:left="440"/>
      <w:jc w:val="left"/>
    </w:pPr>
    <w:rPr>
      <w:rFonts w:ascii="songti sc" w:hAnsi="songti sc" w:eastAsia="songti sc"/>
      <w:kern w:val="0"/>
      <w:sz w:val="24"/>
    </w:rPr>
  </w:style>
  <w:style w:type="character" w:customStyle="1" w:styleId="496">
    <w:name w:val="s62"/>
    <w:qFormat/>
    <w:uiPriority w:val="0"/>
    <w:rPr>
      <w:spacing w:val="-98"/>
    </w:rPr>
  </w:style>
  <w:style w:type="character" w:customStyle="1" w:styleId="497">
    <w:name w:val="s177"/>
    <w:qFormat/>
    <w:uiPriority w:val="0"/>
    <w:rPr>
      <w:rFonts w:hint="default" w:ascii="songti sc" w:hAnsi="songti sc" w:eastAsia="songti sc" w:cs="songti sc"/>
      <w:spacing w:val="-4"/>
      <w:sz w:val="24"/>
      <w:szCs w:val="24"/>
    </w:rPr>
  </w:style>
  <w:style w:type="character" w:customStyle="1" w:styleId="498">
    <w:name w:val="s110"/>
    <w:qFormat/>
    <w:uiPriority w:val="0"/>
    <w:rPr>
      <w:rFonts w:hint="default" w:ascii="Times" w:hAnsi="Times" w:eastAsia="Times" w:cs="Times"/>
      <w:spacing w:val="-38"/>
      <w:sz w:val="24"/>
      <w:szCs w:val="24"/>
    </w:rPr>
  </w:style>
  <w:style w:type="character" w:customStyle="1" w:styleId="499">
    <w:name w:val="s94"/>
    <w:qFormat/>
    <w:uiPriority w:val="0"/>
    <w:rPr>
      <w:rFonts w:hint="default" w:ascii="Times" w:hAnsi="Times" w:eastAsia="Times" w:cs="Times"/>
      <w:spacing w:val="-66"/>
      <w:sz w:val="24"/>
      <w:szCs w:val="24"/>
    </w:rPr>
  </w:style>
  <w:style w:type="character" w:customStyle="1" w:styleId="500">
    <w:name w:val="s178"/>
    <w:qFormat/>
    <w:uiPriority w:val="0"/>
    <w:rPr>
      <w:spacing w:val="-90"/>
    </w:rPr>
  </w:style>
  <w:style w:type="character" w:customStyle="1" w:styleId="501">
    <w:name w:val="s40"/>
    <w:qFormat/>
    <w:uiPriority w:val="0"/>
    <w:rPr>
      <w:spacing w:val="-54"/>
    </w:rPr>
  </w:style>
  <w:style w:type="character" w:customStyle="1" w:styleId="502">
    <w:name w:val="s36"/>
    <w:qFormat/>
    <w:uiPriority w:val="0"/>
    <w:rPr>
      <w:rFonts w:hint="default" w:ascii="Times" w:hAnsi="Times" w:eastAsia="Times" w:cs="Times"/>
      <w:spacing w:val="-60"/>
      <w:sz w:val="24"/>
      <w:szCs w:val="24"/>
    </w:rPr>
  </w:style>
  <w:style w:type="character" w:customStyle="1" w:styleId="503">
    <w:name w:val="正文文本 3 Char1"/>
    <w:qFormat/>
    <w:uiPriority w:val="99"/>
    <w:rPr>
      <w:rFonts w:ascii="Times New Roman" w:hAnsi="Times New Roman" w:eastAsia="宋体" w:cs="Times New Roman"/>
      <w:kern w:val="0"/>
      <w:sz w:val="16"/>
      <w:szCs w:val="16"/>
      <w:lang w:val="ru-RU"/>
    </w:rPr>
  </w:style>
  <w:style w:type="character" w:customStyle="1" w:styleId="504">
    <w:name w:val="标题 1 字符2"/>
    <w:qFormat/>
    <w:uiPriority w:val="0"/>
    <w:rPr>
      <w:b/>
      <w:bCs/>
      <w:kern w:val="44"/>
      <w:sz w:val="44"/>
      <w:szCs w:val="44"/>
    </w:rPr>
  </w:style>
  <w:style w:type="character" w:customStyle="1" w:styleId="505">
    <w:name w:val="标题 2 字符2"/>
    <w:qFormat/>
    <w:uiPriority w:val="0"/>
    <w:rPr>
      <w:rFonts w:ascii="Cambria" w:hAnsi="Cambria"/>
      <w:b/>
      <w:bCs/>
      <w:kern w:val="2"/>
      <w:sz w:val="32"/>
      <w:szCs w:val="32"/>
    </w:rPr>
  </w:style>
  <w:style w:type="character" w:customStyle="1" w:styleId="506">
    <w:name w:val="标题 3 字符2"/>
    <w:qFormat/>
    <w:uiPriority w:val="0"/>
    <w:rPr>
      <w:b/>
      <w:bCs/>
      <w:kern w:val="2"/>
      <w:sz w:val="32"/>
      <w:szCs w:val="32"/>
    </w:rPr>
  </w:style>
  <w:style w:type="character" w:customStyle="1" w:styleId="507">
    <w:name w:val="标题 6 字符1"/>
    <w:qFormat/>
    <w:uiPriority w:val="99"/>
    <w:rPr>
      <w:rFonts w:ascii="Arial" w:hAnsi="Arial" w:cs="Arial"/>
      <w:b/>
      <w:bCs/>
      <w:sz w:val="24"/>
      <w:szCs w:val="24"/>
    </w:rPr>
  </w:style>
  <w:style w:type="character" w:customStyle="1" w:styleId="508">
    <w:name w:val="标题 7 字符1"/>
    <w:qFormat/>
    <w:uiPriority w:val="99"/>
    <w:rPr>
      <w:rFonts w:ascii="ˎ̥" w:hAnsi="ˎ̥" w:cs="Arial"/>
      <w:b/>
      <w:bCs/>
      <w:sz w:val="24"/>
      <w:szCs w:val="24"/>
    </w:rPr>
  </w:style>
  <w:style w:type="character" w:customStyle="1" w:styleId="509">
    <w:name w:val="标题 8 字符1"/>
    <w:qFormat/>
    <w:uiPriority w:val="99"/>
    <w:rPr>
      <w:rFonts w:ascii="Arial" w:hAnsi="Arial" w:cs="Arial"/>
      <w:sz w:val="24"/>
      <w:szCs w:val="24"/>
    </w:rPr>
  </w:style>
  <w:style w:type="character" w:customStyle="1" w:styleId="510">
    <w:name w:val="标题 9 字符1"/>
    <w:qFormat/>
    <w:uiPriority w:val="99"/>
    <w:rPr>
      <w:rFonts w:ascii="Arial" w:hAnsi="Arial" w:cs="Arial"/>
      <w:sz w:val="24"/>
      <w:szCs w:val="24"/>
    </w:rPr>
  </w:style>
  <w:style w:type="character" w:customStyle="1" w:styleId="511">
    <w:name w:val="批注主题 字符1"/>
    <w:qFormat/>
    <w:uiPriority w:val="99"/>
    <w:rPr>
      <w:rFonts w:ascii="Times New Roman" w:hAnsi="Times New Roman" w:eastAsia="宋体" w:cs="Times New Roman"/>
      <w:b/>
      <w:bCs/>
      <w:sz w:val="24"/>
      <w:szCs w:val="24"/>
      <w:lang w:val="ru-RU" w:eastAsia="zh-CN" w:bidi="ar-SA"/>
    </w:rPr>
  </w:style>
  <w:style w:type="character" w:customStyle="1" w:styleId="512">
    <w:name w:val="文档结构图 字符1"/>
    <w:qFormat/>
    <w:uiPriority w:val="99"/>
    <w:rPr>
      <w:rFonts w:ascii="Times New Roman" w:hAnsi="Times New Roman" w:eastAsia="宋体" w:cs="Times New Roman"/>
      <w:kern w:val="0"/>
      <w:sz w:val="24"/>
      <w:szCs w:val="24"/>
      <w:shd w:val="clear" w:color="auto" w:fill="000080"/>
      <w:lang w:val="ru-RU"/>
    </w:rPr>
  </w:style>
  <w:style w:type="character" w:customStyle="1" w:styleId="513">
    <w:name w:val="日期 字符1"/>
    <w:qFormat/>
    <w:uiPriority w:val="99"/>
    <w:rPr>
      <w:rFonts w:eastAsia="宋体"/>
      <w:b/>
      <w:color w:val="0000FF"/>
      <w:sz w:val="28"/>
    </w:rPr>
  </w:style>
  <w:style w:type="character" w:customStyle="1" w:styleId="514">
    <w:name w:val="z-窗体底端 字符1"/>
    <w:link w:val="515"/>
    <w:qFormat/>
    <w:uiPriority w:val="99"/>
    <w:rPr>
      <w:rFonts w:ascii="Arial" w:hAnsi="Arial" w:cs="Arial"/>
      <w:vanish/>
      <w:sz w:val="16"/>
      <w:szCs w:val="16"/>
    </w:rPr>
  </w:style>
  <w:style w:type="paragraph" w:customStyle="1" w:styleId="515">
    <w:name w:val="z-窗体底端1"/>
    <w:basedOn w:val="1"/>
    <w:next w:val="1"/>
    <w:link w:val="514"/>
    <w:qFormat/>
    <w:uiPriority w:val="99"/>
    <w:pPr>
      <w:widowControl/>
      <w:pBdr>
        <w:top w:val="single" w:color="auto" w:sz="6" w:space="1"/>
      </w:pBdr>
      <w:jc w:val="center"/>
    </w:pPr>
    <w:rPr>
      <w:rFonts w:ascii="Arial" w:hAnsi="Arial" w:cs="Arial"/>
      <w:vanish/>
      <w:kern w:val="0"/>
      <w:sz w:val="16"/>
      <w:szCs w:val="16"/>
    </w:rPr>
  </w:style>
  <w:style w:type="character" w:customStyle="1" w:styleId="516">
    <w:name w:val="正文文本 3 字符1"/>
    <w:qFormat/>
    <w:uiPriority w:val="99"/>
    <w:rPr>
      <w:rFonts w:eastAsia="宋体"/>
      <w:sz w:val="16"/>
      <w:szCs w:val="16"/>
    </w:rPr>
  </w:style>
  <w:style w:type="character" w:customStyle="1" w:styleId="517">
    <w:name w:val="正文文本 3 字符2"/>
    <w:qFormat/>
    <w:uiPriority w:val="0"/>
    <w:rPr>
      <w:kern w:val="2"/>
      <w:sz w:val="16"/>
      <w:szCs w:val="16"/>
    </w:rPr>
  </w:style>
  <w:style w:type="character" w:customStyle="1" w:styleId="518">
    <w:name w:val="标题 3 字符1"/>
    <w:qFormat/>
    <w:uiPriority w:val="99"/>
    <w:rPr>
      <w:rFonts w:ascii="Times New Roman" w:hAnsi="Times New Roman" w:eastAsia="宋体" w:cs="Times New Roman"/>
      <w:b/>
      <w:bCs/>
      <w:sz w:val="32"/>
      <w:szCs w:val="32"/>
    </w:rPr>
  </w:style>
  <w:style w:type="character" w:customStyle="1" w:styleId="519">
    <w:name w:val="日期 字符2"/>
    <w:qFormat/>
    <w:uiPriority w:val="0"/>
    <w:rPr>
      <w:b/>
      <w:color w:val="0000FF"/>
      <w:kern w:val="2"/>
      <w:sz w:val="28"/>
    </w:rPr>
  </w:style>
  <w:style w:type="character" w:customStyle="1" w:styleId="520">
    <w:name w:val="日期 字符3"/>
    <w:semiHidden/>
    <w:qFormat/>
    <w:uiPriority w:val="99"/>
    <w:rPr>
      <w:sz w:val="24"/>
      <w:szCs w:val="24"/>
      <w:lang w:val="ru-RU"/>
    </w:rPr>
  </w:style>
  <w:style w:type="character" w:customStyle="1" w:styleId="521">
    <w:name w:val="HTML 地址 字符1"/>
    <w:qFormat/>
    <w:uiPriority w:val="99"/>
    <w:rPr>
      <w:rFonts w:ascii="宋体" w:hAnsi="宋体" w:cs="宋体"/>
      <w:sz w:val="24"/>
      <w:szCs w:val="24"/>
    </w:rPr>
  </w:style>
  <w:style w:type="character" w:customStyle="1" w:styleId="522">
    <w:name w:val="HTML 地址 字符2"/>
    <w:semiHidden/>
    <w:qFormat/>
    <w:uiPriority w:val="99"/>
    <w:rPr>
      <w:i/>
      <w:iCs/>
      <w:sz w:val="24"/>
      <w:szCs w:val="24"/>
      <w:lang w:val="ru-RU"/>
    </w:rPr>
  </w:style>
  <w:style w:type="character" w:customStyle="1" w:styleId="523">
    <w:name w:val="正文文本 字符1"/>
    <w:qFormat/>
    <w:uiPriority w:val="99"/>
    <w:rPr>
      <w:rFonts w:ascii="Times New Roman" w:hAnsi="Times New Roman" w:eastAsia="楷体_GB2312" w:cs="Times New Roman"/>
      <w:sz w:val="28"/>
      <w:szCs w:val="20"/>
    </w:rPr>
  </w:style>
  <w:style w:type="character" w:customStyle="1" w:styleId="524">
    <w:name w:val="标题 字符1"/>
    <w:qFormat/>
    <w:uiPriority w:val="99"/>
    <w:rPr>
      <w:rFonts w:ascii="Arial" w:hAnsi="Arial" w:cs="Arial"/>
      <w:b/>
      <w:bCs/>
      <w:sz w:val="32"/>
      <w:szCs w:val="32"/>
    </w:rPr>
  </w:style>
  <w:style w:type="character" w:customStyle="1" w:styleId="525">
    <w:name w:val="明显强调1"/>
    <w:qFormat/>
    <w:uiPriority w:val="0"/>
    <w:rPr>
      <w:b/>
      <w:bCs/>
      <w:i/>
      <w:iCs/>
      <w:color w:val="4F81BD"/>
    </w:rPr>
  </w:style>
  <w:style w:type="character" w:customStyle="1" w:styleId="526">
    <w:name w:val="副标题 字符1"/>
    <w:qFormat/>
    <w:uiPriority w:val="0"/>
    <w:rPr>
      <w:rFonts w:ascii="Cambria" w:hAnsi="Cambria" w:eastAsia="宋体"/>
      <w:b/>
      <w:bCs/>
      <w:kern w:val="28"/>
      <w:sz w:val="32"/>
      <w:szCs w:val="32"/>
    </w:rPr>
  </w:style>
  <w:style w:type="character" w:customStyle="1" w:styleId="527">
    <w:name w:val="正文文本缩进 3 字符1"/>
    <w:qFormat/>
    <w:uiPriority w:val="99"/>
    <w:rPr>
      <w:rFonts w:ascii="Times New Roman" w:hAnsi="Times New Roman" w:eastAsia="宋体" w:cs="Times New Roman"/>
      <w:sz w:val="28"/>
      <w:szCs w:val="20"/>
    </w:rPr>
  </w:style>
  <w:style w:type="character" w:customStyle="1" w:styleId="528">
    <w:name w:val="标题 2 字符1"/>
    <w:qFormat/>
    <w:uiPriority w:val="99"/>
    <w:rPr>
      <w:rFonts w:ascii="Cambria" w:hAnsi="Cambria" w:eastAsia="宋体" w:cs="Times New Roman"/>
      <w:b/>
      <w:bCs/>
      <w:sz w:val="32"/>
      <w:szCs w:val="32"/>
    </w:rPr>
  </w:style>
  <w:style w:type="character" w:customStyle="1" w:styleId="529">
    <w:name w:val="正文文本 字符2"/>
    <w:semiHidden/>
    <w:qFormat/>
    <w:uiPriority w:val="99"/>
    <w:rPr>
      <w:sz w:val="24"/>
      <w:szCs w:val="24"/>
      <w:lang w:val="ru-RU"/>
    </w:rPr>
  </w:style>
  <w:style w:type="character" w:customStyle="1" w:styleId="530">
    <w:name w:val="正文文本缩进 3 字符2"/>
    <w:qFormat/>
    <w:uiPriority w:val="0"/>
    <w:rPr>
      <w:sz w:val="16"/>
      <w:szCs w:val="16"/>
      <w:lang w:val="ru-RU"/>
    </w:rPr>
  </w:style>
  <w:style w:type="character" w:customStyle="1" w:styleId="531">
    <w:name w:val="正文文本缩进 字符1"/>
    <w:qFormat/>
    <w:uiPriority w:val="99"/>
    <w:rPr>
      <w:rFonts w:ascii="Times New Roman" w:hAnsi="Times New Roman" w:eastAsia="宋体" w:cs="Times New Roman"/>
      <w:szCs w:val="20"/>
    </w:rPr>
  </w:style>
  <w:style w:type="character" w:customStyle="1" w:styleId="532">
    <w:name w:val="标题 1 字符1"/>
    <w:qFormat/>
    <w:uiPriority w:val="99"/>
    <w:rPr>
      <w:rFonts w:ascii="Times New Roman" w:hAnsi="Times New Roman" w:eastAsia="宋体" w:cs="Times New Roman"/>
      <w:b/>
      <w:bCs/>
      <w:kern w:val="44"/>
      <w:sz w:val="44"/>
      <w:szCs w:val="44"/>
    </w:rPr>
  </w:style>
  <w:style w:type="character" w:customStyle="1" w:styleId="533">
    <w:name w:val="标题 4 字符1"/>
    <w:qFormat/>
    <w:uiPriority w:val="99"/>
    <w:rPr>
      <w:rFonts w:ascii="Arial" w:hAnsi="Arial" w:eastAsia="宋体" w:cs="Arial"/>
      <w:b/>
      <w:bCs/>
      <w:kern w:val="0"/>
      <w:sz w:val="28"/>
      <w:szCs w:val="28"/>
    </w:rPr>
  </w:style>
  <w:style w:type="character" w:customStyle="1" w:styleId="534">
    <w:name w:val="页眉 字符1"/>
    <w:qFormat/>
    <w:uiPriority w:val="99"/>
    <w:rPr>
      <w:kern w:val="2"/>
      <w:sz w:val="18"/>
    </w:rPr>
  </w:style>
  <w:style w:type="character" w:customStyle="1" w:styleId="535">
    <w:name w:val="页眉 字符2"/>
    <w:semiHidden/>
    <w:qFormat/>
    <w:uiPriority w:val="99"/>
    <w:rPr>
      <w:sz w:val="18"/>
      <w:szCs w:val="18"/>
      <w:lang w:val="ru-RU"/>
    </w:rPr>
  </w:style>
  <w:style w:type="character" w:customStyle="1" w:styleId="536">
    <w:name w:val="称呼 字符1"/>
    <w:qFormat/>
    <w:uiPriority w:val="0"/>
    <w:rPr>
      <w:sz w:val="24"/>
      <w:szCs w:val="24"/>
      <w:lang w:val="ru-RU"/>
    </w:rPr>
  </w:style>
  <w:style w:type="character" w:customStyle="1" w:styleId="537">
    <w:name w:val="页脚 字符1"/>
    <w:qFormat/>
    <w:uiPriority w:val="99"/>
    <w:rPr>
      <w:kern w:val="2"/>
      <w:sz w:val="18"/>
    </w:rPr>
  </w:style>
  <w:style w:type="character" w:customStyle="1" w:styleId="538">
    <w:name w:val="页脚 字符2"/>
    <w:qFormat/>
    <w:uiPriority w:val="0"/>
    <w:rPr>
      <w:sz w:val="18"/>
      <w:szCs w:val="18"/>
      <w:lang w:val="ru-RU"/>
    </w:rPr>
  </w:style>
  <w:style w:type="character" w:customStyle="1" w:styleId="539">
    <w:name w:val="副标题 字符2"/>
    <w:qFormat/>
    <w:uiPriority w:val="0"/>
    <w:rPr>
      <w:rFonts w:ascii="Cambria" w:hAnsi="Cambria"/>
      <w:b/>
      <w:bCs/>
      <w:kern w:val="28"/>
      <w:sz w:val="32"/>
      <w:szCs w:val="32"/>
    </w:rPr>
  </w:style>
  <w:style w:type="character" w:customStyle="1" w:styleId="540">
    <w:name w:val="批注框文本 字符1"/>
    <w:qFormat/>
    <w:uiPriority w:val="99"/>
    <w:rPr>
      <w:rFonts w:ascii="Times New Roman" w:hAnsi="Times New Roman" w:eastAsia="宋体" w:cs="Times New Roman"/>
      <w:kern w:val="0"/>
      <w:sz w:val="18"/>
      <w:szCs w:val="18"/>
      <w:lang w:val="ru-RU"/>
    </w:rPr>
  </w:style>
  <w:style w:type="character" w:customStyle="1" w:styleId="541">
    <w:name w:val="正文文本缩进 字符2"/>
    <w:semiHidden/>
    <w:qFormat/>
    <w:uiPriority w:val="99"/>
    <w:rPr>
      <w:sz w:val="24"/>
      <w:szCs w:val="24"/>
      <w:lang w:val="ru-RU"/>
    </w:rPr>
  </w:style>
  <w:style w:type="character" w:customStyle="1" w:styleId="542">
    <w:name w:val="标题 5 字符1"/>
    <w:qFormat/>
    <w:uiPriority w:val="99"/>
    <w:rPr>
      <w:rFonts w:ascii="Arial" w:hAnsi="Arial" w:eastAsia="宋体" w:cs="Arial"/>
      <w:b/>
      <w:bCs/>
      <w:kern w:val="0"/>
      <w:sz w:val="18"/>
      <w:szCs w:val="18"/>
    </w:rPr>
  </w:style>
  <w:style w:type="character" w:customStyle="1" w:styleId="543">
    <w:name w:val="正文文本缩进 2 字符2"/>
    <w:qFormat/>
    <w:uiPriority w:val="0"/>
    <w:rPr>
      <w:kern w:val="2"/>
      <w:sz w:val="28"/>
    </w:rPr>
  </w:style>
  <w:style w:type="character" w:customStyle="1" w:styleId="544">
    <w:name w:val="正文文本缩进 2 字符1"/>
    <w:qFormat/>
    <w:uiPriority w:val="99"/>
    <w:rPr>
      <w:sz w:val="24"/>
      <w:szCs w:val="24"/>
      <w:lang w:val="ru-RU"/>
    </w:rPr>
  </w:style>
  <w:style w:type="character" w:customStyle="1" w:styleId="545">
    <w:name w:val="z-窗体顶端 字符1"/>
    <w:link w:val="546"/>
    <w:qFormat/>
    <w:uiPriority w:val="99"/>
    <w:rPr>
      <w:rFonts w:ascii="Arial" w:hAnsi="Arial" w:cs="Arial"/>
      <w:vanish/>
      <w:sz w:val="16"/>
      <w:szCs w:val="16"/>
    </w:rPr>
  </w:style>
  <w:style w:type="paragraph" w:customStyle="1" w:styleId="546">
    <w:name w:val="z-窗体顶端1"/>
    <w:basedOn w:val="1"/>
    <w:next w:val="1"/>
    <w:link w:val="545"/>
    <w:qFormat/>
    <w:uiPriority w:val="99"/>
    <w:pPr>
      <w:widowControl/>
      <w:pBdr>
        <w:bottom w:val="single" w:color="auto" w:sz="6" w:space="1"/>
      </w:pBdr>
      <w:jc w:val="center"/>
    </w:pPr>
    <w:rPr>
      <w:rFonts w:ascii="Arial" w:hAnsi="Arial" w:cs="Arial"/>
      <w:vanish/>
      <w:kern w:val="0"/>
      <w:sz w:val="16"/>
      <w:szCs w:val="16"/>
    </w:rPr>
  </w:style>
  <w:style w:type="character" w:customStyle="1" w:styleId="547">
    <w:name w:val="z-窗体顶端 字符2"/>
    <w:semiHidden/>
    <w:qFormat/>
    <w:uiPriority w:val="99"/>
    <w:rPr>
      <w:rFonts w:ascii="Arial" w:hAnsi="Arial" w:cs="Arial"/>
      <w:vanish/>
      <w:sz w:val="16"/>
      <w:szCs w:val="16"/>
      <w:lang w:val="ru-RU"/>
    </w:rPr>
  </w:style>
  <w:style w:type="character" w:customStyle="1" w:styleId="548">
    <w:name w:val="批注框文本 字符2"/>
    <w:qFormat/>
    <w:uiPriority w:val="0"/>
    <w:rPr>
      <w:sz w:val="18"/>
      <w:szCs w:val="18"/>
      <w:lang w:val="ru-RU"/>
    </w:rPr>
  </w:style>
  <w:style w:type="character" w:customStyle="1" w:styleId="549">
    <w:name w:val="批注框文本 字符3"/>
    <w:semiHidden/>
    <w:qFormat/>
    <w:uiPriority w:val="99"/>
    <w:rPr>
      <w:sz w:val="18"/>
      <w:szCs w:val="18"/>
      <w:lang w:val="ru-RU"/>
    </w:rPr>
  </w:style>
  <w:style w:type="character" w:customStyle="1" w:styleId="550">
    <w:name w:val="文档结构图 字符2"/>
    <w:qFormat/>
    <w:uiPriority w:val="0"/>
    <w:rPr>
      <w:sz w:val="24"/>
      <w:szCs w:val="24"/>
      <w:shd w:val="clear" w:color="auto" w:fill="000080"/>
      <w:lang w:val="ru-RU"/>
    </w:rPr>
  </w:style>
  <w:style w:type="character" w:customStyle="1" w:styleId="551">
    <w:name w:val="文档结构图 字符3"/>
    <w:semiHidden/>
    <w:qFormat/>
    <w:uiPriority w:val="99"/>
    <w:rPr>
      <w:rFonts w:ascii="Microsoft YaHei UI" w:eastAsia="Microsoft YaHei UI"/>
      <w:sz w:val="18"/>
      <w:szCs w:val="18"/>
      <w:lang w:val="ru-RU"/>
    </w:rPr>
  </w:style>
  <w:style w:type="paragraph" w:customStyle="1" w:styleId="552">
    <w:name w:val="列表段落2"/>
    <w:basedOn w:val="1"/>
    <w:qFormat/>
    <w:uiPriority w:val="0"/>
    <w:pPr>
      <w:ind w:firstLine="420" w:firstLineChars="200"/>
    </w:pPr>
    <w:rPr>
      <w:rFonts w:hint="eastAsia"/>
    </w:rPr>
  </w:style>
  <w:style w:type="table" w:customStyle="1" w:styleId="553">
    <w:name w:val="网格型1"/>
    <w:basedOn w:val="5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Table Normal1"/>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555">
    <w:name w:val="TOC 标题1"/>
    <w:basedOn w:val="2"/>
    <w:next w:val="1"/>
    <w:unhideWhenUsed/>
    <w:qFormat/>
    <w:uiPriority w:val="39"/>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556">
    <w:name w:val="_Style 54"/>
    <w:basedOn w:val="1"/>
    <w:next w:val="1"/>
    <w:qFormat/>
    <w:uiPriority w:val="0"/>
    <w:pPr>
      <w:widowControl/>
      <w:tabs>
        <w:tab w:val="right" w:leader="dot" w:pos="9345"/>
      </w:tabs>
      <w:snapToGrid w:val="0"/>
      <w:spacing w:line="360" w:lineRule="auto"/>
      <w:jc w:val="center"/>
    </w:pPr>
    <w:rPr>
      <w:b/>
      <w:kern w:val="0"/>
      <w:sz w:val="32"/>
      <w:szCs w:val="32"/>
    </w:rPr>
  </w:style>
  <w:style w:type="character" w:customStyle="1" w:styleId="557">
    <w:name w:val="law-parenthese"/>
    <w:basedOn w:val="63"/>
    <w:qFormat/>
    <w:uiPriority w:val="0"/>
  </w:style>
  <w:style w:type="character" w:customStyle="1" w:styleId="558">
    <w:name w:val="正文文本 2 Char2"/>
    <w:link w:val="48"/>
    <w:qFormat/>
    <w:uiPriority w:val="99"/>
    <w:rPr>
      <w:rFonts w:ascii="Calibri" w:hAnsi="Calibri"/>
      <w:sz w:val="24"/>
    </w:rPr>
  </w:style>
  <w:style w:type="character" w:customStyle="1" w:styleId="559">
    <w:name w:val="正文文本 2 字符1"/>
    <w:basedOn w:val="63"/>
    <w:qFormat/>
    <w:uiPriority w:val="99"/>
    <w:rPr>
      <w:kern w:val="2"/>
      <w:sz w:val="21"/>
      <w:szCs w:val="24"/>
    </w:rPr>
  </w:style>
  <w:style w:type="character" w:customStyle="1" w:styleId="560">
    <w:name w:val="refer-count"/>
    <w:basedOn w:val="63"/>
    <w:qFormat/>
    <w:uiPriority w:val="0"/>
  </w:style>
  <w:style w:type="character" w:customStyle="1" w:styleId="561">
    <w:name w:val="未处理的提及2"/>
    <w:unhideWhenUsed/>
    <w:qFormat/>
    <w:uiPriority w:val="99"/>
    <w:rPr>
      <w:color w:val="605E5C"/>
      <w:shd w:val="clear" w:color="auto" w:fill="E1DFDD"/>
    </w:rPr>
  </w:style>
  <w:style w:type="character" w:customStyle="1" w:styleId="562">
    <w:name w:val="content"/>
    <w:basedOn w:val="63"/>
    <w:qFormat/>
    <w:uiPriority w:val="0"/>
  </w:style>
  <w:style w:type="character" w:styleId="563">
    <w:name w:val="Placeholder Text"/>
    <w:unhideWhenUsed/>
    <w:qFormat/>
    <w:uiPriority w:val="99"/>
    <w:rPr>
      <w:color w:val="808080"/>
    </w:rPr>
  </w:style>
  <w:style w:type="character" w:customStyle="1" w:styleId="564">
    <w:name w:val="search-in-page-highlight-wrapper"/>
    <w:basedOn w:val="63"/>
    <w:qFormat/>
    <w:uiPriority w:val="0"/>
  </w:style>
  <w:style w:type="character" w:customStyle="1" w:styleId="565">
    <w:name w:val="未处理的提及3"/>
    <w:unhideWhenUsed/>
    <w:qFormat/>
    <w:uiPriority w:val="99"/>
    <w:rPr>
      <w:color w:val="605E5C"/>
      <w:shd w:val="clear" w:color="auto" w:fill="E1DFDD"/>
    </w:rPr>
  </w:style>
  <w:style w:type="character" w:customStyle="1" w:styleId="566">
    <w:name w:val="样式1 字符"/>
    <w:link w:val="567"/>
    <w:qFormat/>
    <w:uiPriority w:val="0"/>
    <w:rPr>
      <w:rFonts w:ascii="Calibri" w:hAnsi="Calibri"/>
      <w:b/>
      <w:kern w:val="44"/>
      <w:sz w:val="30"/>
    </w:rPr>
  </w:style>
  <w:style w:type="paragraph" w:customStyle="1" w:styleId="567">
    <w:name w:val="样式1"/>
    <w:basedOn w:val="2"/>
    <w:link w:val="566"/>
    <w:qFormat/>
    <w:uiPriority w:val="99"/>
    <w:pPr>
      <w:keepNext w:val="0"/>
      <w:keepLines w:val="0"/>
      <w:widowControl/>
      <w:autoSpaceDE/>
      <w:autoSpaceDN/>
      <w:snapToGrid w:val="0"/>
      <w:spacing w:before="0" w:after="0" w:line="360" w:lineRule="auto"/>
    </w:pPr>
    <w:rPr>
      <w:rFonts w:ascii="Calibri" w:hAnsi="Calibri"/>
      <w:sz w:val="30"/>
    </w:rPr>
  </w:style>
  <w:style w:type="character" w:customStyle="1" w:styleId="568">
    <w:name w:val="HTML 预设格式 字符1"/>
    <w:qFormat/>
    <w:uiPriority w:val="0"/>
    <w:rPr>
      <w:rFonts w:ascii="Courier New" w:hAnsi="Courier New" w:cs="Courier New"/>
      <w:lang w:val="ru-RU"/>
    </w:rPr>
  </w:style>
  <w:style w:type="character" w:customStyle="1" w:styleId="569">
    <w:name w:val="search-in-page-highlight-item"/>
    <w:basedOn w:val="63"/>
    <w:qFormat/>
    <w:uiPriority w:val="0"/>
  </w:style>
  <w:style w:type="paragraph" w:customStyle="1" w:styleId="570">
    <w:name w:val="协议书标题2"/>
    <w:basedOn w:val="3"/>
    <w:next w:val="1"/>
    <w:qFormat/>
    <w:uiPriority w:val="0"/>
    <w:pPr>
      <w:keepNext w:val="0"/>
      <w:keepLines w:val="0"/>
      <w:widowControl/>
      <w:tabs>
        <w:tab w:val="left" w:pos="567"/>
      </w:tabs>
      <w:wordWrap w:val="0"/>
      <w:topLinePunct/>
      <w:autoSpaceDE/>
      <w:autoSpaceDN/>
      <w:snapToGrid w:val="0"/>
      <w:spacing w:before="0" w:after="120" w:afterLines="50" w:line="360" w:lineRule="auto"/>
      <w:jc w:val="left"/>
    </w:pPr>
    <w:rPr>
      <w:rFonts w:ascii="宋体" w:hAnsi="宋体" w:eastAsia="宋体"/>
      <w:sz w:val="24"/>
    </w:rPr>
  </w:style>
  <w:style w:type="paragraph" w:customStyle="1" w:styleId="571">
    <w:name w:val="LIST ALPHA CAPS 2"/>
    <w:basedOn w:val="1"/>
    <w:next w:val="48"/>
    <w:qFormat/>
    <w:uiPriority w:val="0"/>
    <w:pPr>
      <w:widowControl/>
      <w:tabs>
        <w:tab w:val="left" w:pos="50"/>
        <w:tab w:val="left" w:pos="840"/>
        <w:tab w:val="left" w:pos="1417"/>
      </w:tabs>
      <w:wordWrap w:val="0"/>
      <w:topLinePunct/>
      <w:adjustRightInd w:val="0"/>
      <w:snapToGrid w:val="0"/>
      <w:spacing w:after="200" w:afterLines="50" w:line="288" w:lineRule="auto"/>
      <w:ind w:left="840" w:firstLine="200" w:firstLineChars="200"/>
    </w:pPr>
    <w:rPr>
      <w:rFonts w:ascii="CG Times" w:hAnsi="CG Times"/>
      <w:kern w:val="0"/>
      <w:sz w:val="22"/>
      <w:szCs w:val="20"/>
      <w:lang w:val="en-GB"/>
    </w:rPr>
  </w:style>
  <w:style w:type="paragraph" w:customStyle="1" w:styleId="572">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573">
    <w:name w:val="专用标题3"/>
    <w:basedOn w:val="5"/>
    <w:qFormat/>
    <w:uiPriority w:val="0"/>
    <w:pPr>
      <w:widowControl/>
      <w:tabs>
        <w:tab w:val="left" w:pos="840"/>
      </w:tabs>
      <w:wordWrap w:val="0"/>
      <w:topLinePunct/>
      <w:autoSpaceDE/>
      <w:autoSpaceDN/>
      <w:snapToGrid w:val="0"/>
      <w:spacing w:before="0" w:afterLines="50" w:line="360" w:lineRule="auto"/>
      <w:ind w:left="840" w:hanging="420"/>
    </w:pPr>
    <w:rPr>
      <w:rFonts w:hAnsi="Calibri"/>
      <w:kern w:val="2"/>
      <w:szCs w:val="22"/>
      <w:u w:val="none"/>
    </w:rPr>
  </w:style>
  <w:style w:type="paragraph" w:customStyle="1" w:styleId="574">
    <w:name w:val="通用标题5"/>
    <w:qFormat/>
    <w:uiPriority w:val="0"/>
    <w:pPr>
      <w:widowControl w:val="0"/>
      <w:tabs>
        <w:tab w:val="left" w:pos="1134"/>
        <w:tab w:val="left" w:pos="1680"/>
      </w:tabs>
      <w:autoSpaceDE w:val="0"/>
      <w:autoSpaceDN w:val="0"/>
      <w:adjustRightInd w:val="0"/>
      <w:snapToGrid w:val="0"/>
      <w:spacing w:after="120" w:afterLines="50" w:line="360" w:lineRule="auto"/>
      <w:ind w:left="1680" w:hanging="420"/>
      <w:jc w:val="both"/>
    </w:pPr>
    <w:rPr>
      <w:rFonts w:ascii="宋体" w:hAnsi="宋体" w:eastAsia="宋体" w:cs="Times New Roman"/>
      <w:kern w:val="2"/>
      <w:sz w:val="24"/>
      <w:szCs w:val="21"/>
      <w:lang w:val="en-US" w:eastAsia="zh-CN" w:bidi="ar-SA"/>
    </w:rPr>
  </w:style>
  <w:style w:type="paragraph" w:customStyle="1" w:styleId="575">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576">
    <w:name w:val="Title 5"/>
    <w:next w:val="577"/>
    <w:qFormat/>
    <w:uiPriority w:val="0"/>
    <w:pPr>
      <w:tabs>
        <w:tab w:val="left" w:pos="1460"/>
      </w:tabs>
      <w:ind w:left="1701" w:hanging="426"/>
      <w:jc w:val="both"/>
    </w:pPr>
    <w:rPr>
      <w:rFonts w:ascii="Times New Roman" w:hAnsi="Times New Roman" w:eastAsia="宋体" w:cs="Times New Roman"/>
      <w:kern w:val="2"/>
      <w:sz w:val="24"/>
      <w:szCs w:val="24"/>
      <w:lang w:val="en-US" w:eastAsia="zh-CN" w:bidi="ar-SA"/>
    </w:rPr>
  </w:style>
  <w:style w:type="paragraph" w:customStyle="1" w:styleId="577">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578">
    <w:name w:val="through-content"/>
    <w:basedOn w:val="1"/>
    <w:qFormat/>
    <w:uiPriority w:val="0"/>
    <w:pPr>
      <w:widowControl/>
      <w:numPr>
        <w:ilvl w:val="0"/>
        <w:numId w:val="8"/>
      </w:numPr>
      <w:wordWrap w:val="0"/>
      <w:topLinePunct/>
      <w:spacing w:before="100" w:beforeAutospacing="1" w:after="100" w:afterAutospacing="1"/>
      <w:jc w:val="left"/>
    </w:pPr>
    <w:rPr>
      <w:rFonts w:ascii="宋体" w:hAnsi="宋体" w:cs="宋体"/>
      <w:kern w:val="0"/>
      <w:sz w:val="24"/>
      <w:szCs w:val="20"/>
    </w:rPr>
  </w:style>
  <w:style w:type="paragraph" w:customStyle="1" w:styleId="579">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580">
    <w:name w:val="通用标题4"/>
    <w:next w:val="1"/>
    <w:qFormat/>
    <w:uiPriority w:val="0"/>
    <w:pPr>
      <w:tabs>
        <w:tab w:val="left" w:pos="851"/>
        <w:tab w:val="left" w:pos="1260"/>
      </w:tabs>
      <w:adjustRightInd w:val="0"/>
      <w:snapToGrid w:val="0"/>
      <w:spacing w:after="120" w:afterLines="50" w:line="360" w:lineRule="auto"/>
      <w:ind w:left="1260" w:hanging="420"/>
      <w:jc w:val="both"/>
      <w:outlineLvl w:val="3"/>
    </w:pPr>
    <w:rPr>
      <w:rFonts w:ascii="宋体" w:hAnsi="宋体" w:eastAsia="宋体" w:cs="Times New Roman"/>
      <w:kern w:val="2"/>
      <w:sz w:val="24"/>
      <w:szCs w:val="21"/>
      <w:lang w:val="en-US" w:eastAsia="zh-CN" w:bidi="ar-SA"/>
    </w:rPr>
  </w:style>
  <w:style w:type="paragraph" w:customStyle="1" w:styleId="581">
    <w:name w:val="通用标题2"/>
    <w:basedOn w:val="3"/>
    <w:next w:val="1"/>
    <w:qFormat/>
    <w:uiPriority w:val="0"/>
    <w:pPr>
      <w:keepNext w:val="0"/>
      <w:keepLines w:val="0"/>
      <w:widowControl/>
      <w:tabs>
        <w:tab w:val="left" w:pos="993"/>
      </w:tabs>
      <w:wordWrap w:val="0"/>
      <w:topLinePunct/>
      <w:autoSpaceDE/>
      <w:autoSpaceDN/>
      <w:snapToGrid w:val="0"/>
      <w:spacing w:before="0" w:after="120" w:afterLines="50" w:line="360" w:lineRule="auto"/>
      <w:jc w:val="both"/>
    </w:pPr>
    <w:rPr>
      <w:rFonts w:ascii="黑体" w:hAnsi="黑体"/>
      <w:sz w:val="28"/>
    </w:rPr>
  </w:style>
  <w:style w:type="paragraph" w:customStyle="1" w:styleId="582">
    <w:name w:val="Title 4 Chinese"/>
    <w:qFormat/>
    <w:uiPriority w:val="0"/>
    <w:pPr>
      <w:numPr>
        <w:ilvl w:val="0"/>
        <w:numId w:val="9"/>
      </w:numPr>
      <w:ind w:left="1276"/>
    </w:pPr>
    <w:rPr>
      <w:rFonts w:ascii="Times New Roman" w:hAnsi="Times New Roman" w:eastAsia="宋体" w:cs="Times New Roman"/>
      <w:kern w:val="2"/>
      <w:sz w:val="24"/>
      <w:szCs w:val="24"/>
      <w:lang w:val="en-US" w:eastAsia="zh-CN" w:bidi="ar-SA"/>
    </w:rPr>
  </w:style>
  <w:style w:type="paragraph" w:customStyle="1" w:styleId="583">
    <w:name w:val="通用标题7"/>
    <w:basedOn w:val="1"/>
    <w:qFormat/>
    <w:uiPriority w:val="0"/>
    <w:pPr>
      <w:widowControl/>
      <w:wordWrap w:val="0"/>
      <w:topLinePunct/>
      <w:adjustRightInd w:val="0"/>
      <w:snapToGrid w:val="0"/>
      <w:spacing w:after="120" w:afterLines="50" w:line="360" w:lineRule="auto"/>
      <w:ind w:left="1242" w:firstLine="200" w:firstLineChars="200"/>
    </w:pPr>
    <w:rPr>
      <w:rFonts w:ascii="宋体" w:hAnsi="宋体"/>
      <w:kern w:val="0"/>
      <w:sz w:val="24"/>
      <w:szCs w:val="20"/>
    </w:rPr>
  </w:style>
  <w:style w:type="paragraph" w:customStyle="1" w:styleId="584">
    <w:name w:val="TOC 标题2"/>
    <w:basedOn w:val="2"/>
    <w:next w:val="1"/>
    <w:qFormat/>
    <w:uiPriority w:val="0"/>
    <w:pPr>
      <w:autoSpaceDE/>
      <w:autoSpaceDN/>
      <w:adjustRightInd/>
      <w:spacing w:before="260" w:after="260" w:line="413" w:lineRule="auto"/>
    </w:pPr>
    <w:rPr>
      <w:rFonts w:hAnsi="宋体"/>
      <w:bCs/>
      <w:sz w:val="36"/>
      <w:szCs w:val="44"/>
      <w:lang w:val="zh-CN"/>
    </w:rPr>
  </w:style>
  <w:style w:type="paragraph" w:customStyle="1" w:styleId="585">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586">
    <w:name w:val="附件标题1"/>
    <w:next w:val="1"/>
    <w:qFormat/>
    <w:uiPriority w:val="0"/>
    <w:pPr>
      <w:tabs>
        <w:tab w:val="left" w:pos="567"/>
        <w:tab w:val="left" w:pos="900"/>
      </w:tabs>
      <w:adjustRightInd w:val="0"/>
      <w:snapToGrid w:val="0"/>
      <w:spacing w:after="120" w:afterLines="50" w:line="312" w:lineRule="auto"/>
      <w:ind w:left="900" w:hanging="900"/>
    </w:pPr>
    <w:rPr>
      <w:rFonts w:ascii="黑体" w:hAnsi="黑体" w:eastAsia="黑体" w:cs="Times New Roman"/>
      <w:b/>
      <w:kern w:val="2"/>
      <w:sz w:val="24"/>
      <w:szCs w:val="24"/>
      <w:lang w:val="en-US" w:eastAsia="zh-CN" w:bidi="ar-SA"/>
    </w:rPr>
  </w:style>
  <w:style w:type="paragraph" w:customStyle="1" w:styleId="587">
    <w:name w:val="通用标题3"/>
    <w:next w:val="1"/>
    <w:qFormat/>
    <w:uiPriority w:val="0"/>
    <w:pPr>
      <w:widowControl w:val="0"/>
      <w:tabs>
        <w:tab w:val="left" w:pos="851"/>
      </w:tabs>
      <w:adjustRightInd w:val="0"/>
      <w:snapToGrid w:val="0"/>
      <w:spacing w:after="120" w:afterLines="50" w:line="360" w:lineRule="auto"/>
      <w:ind w:left="840" w:hanging="420"/>
      <w:jc w:val="both"/>
      <w:outlineLvl w:val="2"/>
    </w:pPr>
    <w:rPr>
      <w:rFonts w:ascii="黑体" w:hAnsi="黑体" w:eastAsia="黑体" w:cs="Times New Roman"/>
      <w:b/>
      <w:kern w:val="2"/>
      <w:sz w:val="24"/>
      <w:szCs w:val="24"/>
      <w:lang w:val="en-US" w:eastAsia="zh-CN" w:bidi="ar-SA"/>
    </w:rPr>
  </w:style>
  <w:style w:type="paragraph" w:customStyle="1" w:styleId="588">
    <w:name w:val="List ALPHA CAPS 1"/>
    <w:basedOn w:val="1"/>
    <w:next w:val="22"/>
    <w:qFormat/>
    <w:uiPriority w:val="0"/>
    <w:pPr>
      <w:widowControl/>
      <w:numPr>
        <w:ilvl w:val="0"/>
        <w:numId w:val="10"/>
      </w:numPr>
      <w:tabs>
        <w:tab w:val="left" w:pos="22"/>
        <w:tab w:val="left" w:pos="360"/>
        <w:tab w:val="left" w:pos="624"/>
      </w:tabs>
      <w:wordWrap w:val="0"/>
      <w:topLinePunct/>
      <w:adjustRightInd w:val="0"/>
      <w:snapToGrid w:val="0"/>
      <w:spacing w:after="200" w:afterLines="50" w:line="288" w:lineRule="auto"/>
      <w:ind w:left="360" w:firstLine="200" w:firstLineChars="200"/>
    </w:pPr>
    <w:rPr>
      <w:rFonts w:ascii="CG Times" w:hAnsi="CG Times"/>
      <w:kern w:val="0"/>
      <w:sz w:val="22"/>
      <w:szCs w:val="20"/>
      <w:lang w:val="en-GB"/>
    </w:rPr>
  </w:style>
  <w:style w:type="paragraph" w:customStyle="1" w:styleId="589">
    <w:name w:val="专用标题4"/>
    <w:basedOn w:val="6"/>
    <w:next w:val="1"/>
    <w:qFormat/>
    <w:uiPriority w:val="0"/>
    <w:pPr>
      <w:widowControl/>
      <w:tabs>
        <w:tab w:val="left" w:pos="1260"/>
      </w:tabs>
      <w:snapToGrid w:val="0"/>
      <w:spacing w:before="0" w:after="0" w:line="240" w:lineRule="auto"/>
      <w:ind w:left="1260" w:hanging="420"/>
      <w:jc w:val="left"/>
      <w:textAlignment w:val="auto"/>
    </w:pPr>
    <w:rPr>
      <w:rFonts w:eastAsia="宋体"/>
      <w:b w:val="0"/>
      <w:kern w:val="2"/>
      <w:szCs w:val="22"/>
    </w:rPr>
  </w:style>
  <w:style w:type="paragraph" w:customStyle="1" w:styleId="590">
    <w:name w:val="附件标题"/>
    <w:basedOn w:val="3"/>
    <w:next w:val="1"/>
    <w:qFormat/>
    <w:uiPriority w:val="0"/>
    <w:pPr>
      <w:widowControl/>
      <w:tabs>
        <w:tab w:val="left" w:pos="1134"/>
      </w:tabs>
      <w:wordWrap w:val="0"/>
      <w:topLinePunct/>
      <w:autoSpaceDE/>
      <w:autoSpaceDN/>
      <w:snapToGrid w:val="0"/>
      <w:spacing w:before="0" w:after="120" w:afterLines="50" w:line="360" w:lineRule="auto"/>
      <w:ind w:left="1560" w:hanging="720"/>
    </w:pPr>
    <w:rPr>
      <w:rFonts w:ascii="黑体" w:hAnsi="黑体"/>
      <w:szCs w:val="30"/>
    </w:rPr>
  </w:style>
  <w:style w:type="paragraph" w:customStyle="1" w:styleId="591">
    <w:name w:val="通用标题6"/>
    <w:basedOn w:val="1"/>
    <w:qFormat/>
    <w:uiPriority w:val="0"/>
    <w:pPr>
      <w:widowControl/>
      <w:tabs>
        <w:tab w:val="left" w:pos="900"/>
        <w:tab w:val="left" w:pos="993"/>
      </w:tabs>
      <w:adjustRightInd w:val="0"/>
      <w:snapToGrid w:val="0"/>
      <w:spacing w:after="120" w:afterLines="50" w:line="360" w:lineRule="auto"/>
      <w:ind w:left="900" w:hanging="900"/>
    </w:pPr>
    <w:rPr>
      <w:rFonts w:ascii="宋体" w:hAnsi="宋体"/>
      <w:kern w:val="0"/>
      <w:sz w:val="24"/>
      <w:szCs w:val="20"/>
    </w:rPr>
  </w:style>
  <w:style w:type="paragraph" w:customStyle="1" w:styleId="592">
    <w:name w:val="Char Char Char Char Char Char Char Char Char Char Char Char Char"/>
    <w:basedOn w:val="1"/>
    <w:qFormat/>
    <w:uiPriority w:val="0"/>
    <w:rPr>
      <w:rFonts w:ascii="宋体" w:hAnsi="宋体"/>
      <w:sz w:val="24"/>
    </w:rPr>
  </w:style>
  <w:style w:type="paragraph" w:customStyle="1" w:styleId="593">
    <w:name w:val="LIST ALPHA CAPS 3"/>
    <w:basedOn w:val="1"/>
    <w:next w:val="21"/>
    <w:qFormat/>
    <w:uiPriority w:val="0"/>
    <w:pPr>
      <w:widowControl/>
      <w:tabs>
        <w:tab w:val="left" w:pos="68"/>
        <w:tab w:val="left" w:pos="1260"/>
        <w:tab w:val="left" w:pos="1928"/>
      </w:tabs>
      <w:wordWrap w:val="0"/>
      <w:topLinePunct/>
      <w:adjustRightInd w:val="0"/>
      <w:snapToGrid w:val="0"/>
      <w:spacing w:after="200" w:afterLines="50" w:line="288" w:lineRule="auto"/>
      <w:ind w:left="1260" w:firstLine="200" w:firstLineChars="200"/>
    </w:pPr>
    <w:rPr>
      <w:rFonts w:ascii="CG Times" w:hAnsi="CG Times"/>
      <w:kern w:val="0"/>
      <w:sz w:val="22"/>
      <w:szCs w:val="20"/>
      <w:lang w:val="en-GB"/>
    </w:rPr>
  </w:style>
  <w:style w:type="paragraph" w:customStyle="1" w:styleId="594">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595">
    <w:name w:val="专用标题2"/>
    <w:basedOn w:val="3"/>
    <w:next w:val="1"/>
    <w:qFormat/>
    <w:uiPriority w:val="0"/>
    <w:pPr>
      <w:keepNext w:val="0"/>
      <w:keepLines w:val="0"/>
      <w:widowControl/>
      <w:tabs>
        <w:tab w:val="left" w:pos="993"/>
      </w:tabs>
      <w:autoSpaceDE/>
      <w:autoSpaceDN/>
      <w:snapToGrid w:val="0"/>
      <w:spacing w:before="0" w:after="120" w:afterLines="50" w:line="360" w:lineRule="auto"/>
      <w:jc w:val="both"/>
    </w:pPr>
    <w:rPr>
      <w:rFonts w:ascii="宋体" w:hAnsi="宋体" w:eastAsia="宋体" w:cs="Times"/>
      <w:sz w:val="28"/>
    </w:rPr>
  </w:style>
  <w:style w:type="paragraph" w:customStyle="1" w:styleId="596">
    <w:name w:val="Title 4"/>
    <w:next w:val="582"/>
    <w:qFormat/>
    <w:uiPriority w:val="0"/>
    <w:pPr>
      <w:tabs>
        <w:tab w:val="left" w:pos="900"/>
      </w:tabs>
      <w:ind w:left="1276" w:hanging="562"/>
      <w:jc w:val="both"/>
    </w:pPr>
    <w:rPr>
      <w:rFonts w:ascii="Times New Roman" w:hAnsi="Times New Roman" w:eastAsia="宋体" w:cs="Times New Roman"/>
      <w:kern w:val="2"/>
      <w:sz w:val="24"/>
      <w:szCs w:val="24"/>
      <w:lang w:val="en-US" w:eastAsia="zh-CN" w:bidi="ar-SA"/>
    </w:rPr>
  </w:style>
  <w:style w:type="table" w:customStyle="1" w:styleId="597">
    <w:name w:val="网格型11"/>
    <w:basedOn w:val="58"/>
    <w:qFormat/>
    <w:uiPriority w:val="39"/>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98">
    <w:name w:val="TableGrid"/>
    <w:qFormat/>
    <w:uiPriority w:val="0"/>
    <w:tblPr>
      <w:tblCellMar>
        <w:top w:w="0" w:type="dxa"/>
        <w:left w:w="0" w:type="dxa"/>
        <w:bottom w:w="0" w:type="dxa"/>
        <w:right w:w="0" w:type="dxa"/>
      </w:tblCellMar>
    </w:tblPr>
  </w:style>
  <w:style w:type="paragraph" w:customStyle="1" w:styleId="599">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600">
    <w:name w:val="正文缩进 字符2"/>
    <w:semiHidden/>
    <w:qFormat/>
    <w:locked/>
    <w:uiPriority w:val="99"/>
    <w:rPr>
      <w:rFonts w:ascii="宋体"/>
      <w:kern w:val="2"/>
      <w:sz w:val="24"/>
      <w:szCs w:val="24"/>
    </w:rPr>
  </w:style>
  <w:style w:type="character" w:customStyle="1" w:styleId="601">
    <w:name w:val="脚注文本 字符"/>
    <w:basedOn w:val="63"/>
    <w:qFormat/>
    <w:uiPriority w:val="0"/>
    <w:rPr>
      <w:kern w:val="2"/>
      <w:sz w:val="18"/>
      <w:szCs w:val="18"/>
    </w:rPr>
  </w:style>
  <w:style w:type="character" w:customStyle="1" w:styleId="602">
    <w:name w:val="题注 Char"/>
    <w:link w:val="15"/>
    <w:qFormat/>
    <w:locked/>
    <w:uiPriority w:val="0"/>
    <w:rPr>
      <w:rFonts w:ascii="华文中宋" w:hAnsi="华文中宋" w:eastAsia="华文中宋"/>
      <w:kern w:val="2"/>
      <w:sz w:val="36"/>
    </w:rPr>
  </w:style>
  <w:style w:type="character" w:customStyle="1" w:styleId="603">
    <w:name w:val="尾注文本 字符"/>
    <w:basedOn w:val="63"/>
    <w:qFormat/>
    <w:uiPriority w:val="0"/>
    <w:rPr>
      <w:kern w:val="2"/>
      <w:sz w:val="21"/>
      <w:szCs w:val="24"/>
    </w:rPr>
  </w:style>
  <w:style w:type="character" w:customStyle="1" w:styleId="604">
    <w:name w:val="签名 Char"/>
    <w:basedOn w:val="63"/>
    <w:link w:val="37"/>
    <w:qFormat/>
    <w:uiPriority w:val="99"/>
    <w:rPr>
      <w:kern w:val="2"/>
      <w:sz w:val="21"/>
    </w:rPr>
  </w:style>
  <w:style w:type="character" w:customStyle="1" w:styleId="605">
    <w:name w:val="信息标题 字符"/>
    <w:basedOn w:val="63"/>
    <w:qFormat/>
    <w:uiPriority w:val="0"/>
    <w:rPr>
      <w:rFonts w:asciiTheme="majorHAnsi" w:hAnsiTheme="majorHAnsi" w:eastAsiaTheme="majorEastAsia" w:cstheme="majorBidi"/>
      <w:kern w:val="2"/>
      <w:sz w:val="24"/>
      <w:szCs w:val="24"/>
      <w:shd w:val="pct20" w:color="auto" w:fill="auto"/>
    </w:rPr>
  </w:style>
  <w:style w:type="character" w:customStyle="1" w:styleId="606">
    <w:name w:val="文本块 Char"/>
    <w:link w:val="25"/>
    <w:qFormat/>
    <w:locked/>
    <w:uiPriority w:val="0"/>
    <w:rPr>
      <w:sz w:val="24"/>
    </w:rPr>
  </w:style>
  <w:style w:type="character" w:customStyle="1" w:styleId="607">
    <w:name w:val="列表段落 字符3"/>
    <w:qFormat/>
    <w:locked/>
    <w:uiPriority w:val="34"/>
    <w:rPr>
      <w:rFonts w:ascii="Calibri" w:hAnsi="Calibri" w:cs="Calibri"/>
      <w:kern w:val="2"/>
      <w:sz w:val="21"/>
      <w:szCs w:val="22"/>
    </w:rPr>
  </w:style>
  <w:style w:type="character" w:customStyle="1" w:styleId="608">
    <w:name w:val="章标题 Char"/>
    <w:link w:val="104"/>
    <w:qFormat/>
    <w:locked/>
    <w:uiPriority w:val="0"/>
    <w:rPr>
      <w:rFonts w:ascii="黑体" w:eastAsia="黑体"/>
      <w:b/>
      <w:sz w:val="28"/>
    </w:rPr>
  </w:style>
  <w:style w:type="paragraph" w:customStyle="1" w:styleId="609">
    <w:name w:val="修订2"/>
    <w:qFormat/>
    <w:uiPriority w:val="99"/>
    <w:rPr>
      <w:rFonts w:ascii="Times New Roman" w:hAnsi="Times New Roman" w:eastAsia="宋体" w:cs="Times New Roman"/>
      <w:kern w:val="2"/>
      <w:sz w:val="21"/>
      <w:szCs w:val="24"/>
      <w:lang w:val="en-US" w:eastAsia="zh-CN" w:bidi="ar-SA"/>
    </w:rPr>
  </w:style>
  <w:style w:type="paragraph" w:customStyle="1" w:styleId="610">
    <w:name w:val="列表段落3"/>
    <w:basedOn w:val="1"/>
    <w:qFormat/>
    <w:uiPriority w:val="99"/>
    <w:pPr>
      <w:ind w:firstLine="420" w:firstLineChars="200"/>
    </w:pPr>
  </w:style>
  <w:style w:type="paragraph" w:customStyle="1" w:styleId="611">
    <w:name w:val="列表段落11"/>
    <w:basedOn w:val="1"/>
    <w:qFormat/>
    <w:uiPriority w:val="99"/>
    <w:pPr>
      <w:ind w:firstLine="420" w:firstLineChars="200"/>
    </w:pPr>
  </w:style>
  <w:style w:type="paragraph" w:customStyle="1" w:styleId="612">
    <w:name w:val="Char2 Char Char1"/>
    <w:basedOn w:val="1"/>
    <w:qFormat/>
    <w:uiPriority w:val="99"/>
    <w:rPr>
      <w:rFonts w:ascii="Tahoma" w:hAnsi="Tahoma"/>
      <w:sz w:val="24"/>
      <w:szCs w:val="20"/>
    </w:rPr>
  </w:style>
  <w:style w:type="paragraph" w:customStyle="1" w:styleId="613">
    <w:name w:val="Char Char Char Char1"/>
    <w:basedOn w:val="17"/>
    <w:qFormat/>
    <w:uiPriority w:val="99"/>
    <w:pPr>
      <w:adjustRightInd w:val="0"/>
      <w:spacing w:line="436" w:lineRule="exact"/>
      <w:ind w:left="357"/>
      <w:jc w:val="left"/>
      <w:outlineLvl w:val="3"/>
    </w:pPr>
    <w:rPr>
      <w:rFonts w:ascii="Tahoma" w:hAnsi="Tahoma"/>
      <w:b/>
      <w:sz w:val="24"/>
    </w:rPr>
  </w:style>
  <w:style w:type="paragraph" w:customStyle="1" w:styleId="614">
    <w:name w:val="列表段落31"/>
    <w:basedOn w:val="1"/>
    <w:qFormat/>
    <w:uiPriority w:val="0"/>
    <w:pPr>
      <w:widowControl/>
      <w:tabs>
        <w:tab w:val="left" w:pos="993"/>
      </w:tabs>
      <w:adjustRightInd w:val="0"/>
      <w:snapToGrid w:val="0"/>
      <w:spacing w:afterLines="50" w:line="360" w:lineRule="auto"/>
      <w:ind w:firstLine="504"/>
    </w:pPr>
    <w:rPr>
      <w:rFonts w:ascii="宋体" w:hAnsi="宋体" w:cs="宋体"/>
      <w:kern w:val="0"/>
      <w:sz w:val="24"/>
      <w:szCs w:val="20"/>
    </w:rPr>
  </w:style>
  <w:style w:type="character" w:customStyle="1" w:styleId="615">
    <w:name w:val="正文字缩2字 Char"/>
    <w:link w:val="616"/>
    <w:qFormat/>
    <w:locked/>
    <w:uiPriority w:val="0"/>
    <w:rPr>
      <w:sz w:val="24"/>
      <w:szCs w:val="24"/>
    </w:rPr>
  </w:style>
  <w:style w:type="paragraph" w:customStyle="1" w:styleId="616">
    <w:name w:val="正文字缩2字"/>
    <w:basedOn w:val="1"/>
    <w:link w:val="615"/>
    <w:qFormat/>
    <w:uiPriority w:val="0"/>
    <w:pPr>
      <w:spacing w:before="60" w:after="60" w:line="360" w:lineRule="auto"/>
      <w:ind w:left="200" w:leftChars="200" w:firstLine="200" w:firstLineChars="200"/>
    </w:pPr>
    <w:rPr>
      <w:kern w:val="0"/>
      <w:sz w:val="24"/>
    </w:rPr>
  </w:style>
  <w:style w:type="character" w:customStyle="1" w:styleId="617">
    <w:name w:val="自定义正文 Char Char"/>
    <w:link w:val="618"/>
    <w:qFormat/>
    <w:locked/>
    <w:uiPriority w:val="0"/>
    <w:rPr>
      <w:sz w:val="24"/>
      <w:szCs w:val="24"/>
    </w:rPr>
  </w:style>
  <w:style w:type="paragraph" w:customStyle="1" w:styleId="618">
    <w:name w:val="自定义正文"/>
    <w:basedOn w:val="1"/>
    <w:link w:val="617"/>
    <w:qFormat/>
    <w:uiPriority w:val="0"/>
    <w:pPr>
      <w:spacing w:afterLines="50" w:line="360" w:lineRule="auto"/>
      <w:ind w:firstLine="200" w:firstLineChars="200"/>
      <w:jc w:val="left"/>
    </w:pPr>
    <w:rPr>
      <w:kern w:val="0"/>
      <w:sz w:val="24"/>
    </w:rPr>
  </w:style>
  <w:style w:type="paragraph" w:customStyle="1" w:styleId="619">
    <w:name w:val="样式 标题 2 + 段前: 0.5 行 段后: 0.5 行"/>
    <w:basedOn w:val="3"/>
    <w:next w:val="1"/>
    <w:qFormat/>
    <w:uiPriority w:val="99"/>
    <w:pPr>
      <w:autoSpaceDE/>
      <w:autoSpaceDN/>
      <w:adjustRightInd/>
      <w:spacing w:before="0" w:beforeLines="100" w:afterLines="100" w:line="240" w:lineRule="auto"/>
      <w:jc w:val="both"/>
    </w:pPr>
    <w:rPr>
      <w:rFonts w:ascii="Times New Roman" w:hAnsi="Times New Roman" w:cs="宋体"/>
      <w:bCs/>
      <w:kern w:val="2"/>
    </w:rPr>
  </w:style>
  <w:style w:type="paragraph" w:customStyle="1" w:styleId="620">
    <w:name w:val="样式 标题 1 + 小二"/>
    <w:basedOn w:val="2"/>
    <w:qFormat/>
    <w:uiPriority w:val="99"/>
    <w:pPr>
      <w:autoSpaceDE/>
      <w:autoSpaceDN/>
      <w:adjustRightInd/>
      <w:spacing w:before="360" w:line="240" w:lineRule="auto"/>
      <w:jc w:val="both"/>
    </w:pPr>
    <w:rPr>
      <w:rFonts w:ascii="Times New Roman" w:eastAsia="黑体"/>
      <w:bCs/>
      <w:szCs w:val="44"/>
    </w:rPr>
  </w:style>
  <w:style w:type="paragraph" w:customStyle="1" w:styleId="621">
    <w:name w:val="纯文本1"/>
    <w:basedOn w:val="1"/>
    <w:qFormat/>
    <w:uiPriority w:val="99"/>
    <w:rPr>
      <w:rFonts w:ascii="宋体" w:hAnsi="Courier New"/>
      <w:kern w:val="0"/>
      <w:szCs w:val="21"/>
    </w:rPr>
  </w:style>
  <w:style w:type="paragraph" w:customStyle="1" w:styleId="62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23">
    <w:name w:val="_Style 85"/>
    <w:basedOn w:val="1"/>
    <w:next w:val="95"/>
    <w:qFormat/>
    <w:uiPriority w:val="99"/>
    <w:pPr>
      <w:ind w:firstLine="420" w:firstLineChars="200"/>
    </w:pPr>
    <w:rPr>
      <w:rFonts w:ascii="Calibri" w:hAnsi="Calibri"/>
      <w:lang w:val="zh-CN"/>
    </w:rPr>
  </w:style>
  <w:style w:type="paragraph" w:customStyle="1" w:styleId="624">
    <w:name w:val="倪芳"/>
    <w:basedOn w:val="1"/>
    <w:qFormat/>
    <w:uiPriority w:val="0"/>
    <w:pPr>
      <w:spacing w:beforeLines="25" w:afterLines="15" w:line="400" w:lineRule="exact"/>
    </w:pPr>
    <w:rPr>
      <w:rFonts w:ascii="宋体" w:hAnsi="Courier New" w:cs="Courier New"/>
      <w:sz w:val="24"/>
      <w:szCs w:val="21"/>
    </w:rPr>
  </w:style>
  <w:style w:type="paragraph" w:customStyle="1" w:styleId="62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26">
    <w:name w:val="样式 标题 2 + (符号) 宋体 小四"/>
    <w:basedOn w:val="3"/>
    <w:qFormat/>
    <w:uiPriority w:val="0"/>
    <w:pPr>
      <w:autoSpaceDE/>
      <w:autoSpaceDN/>
      <w:adjustRightInd/>
      <w:spacing w:before="260" w:after="260" w:line="415" w:lineRule="auto"/>
      <w:jc w:val="both"/>
    </w:pPr>
    <w:rPr>
      <w:rFonts w:eastAsia="宋体"/>
      <w:b w:val="0"/>
      <w:bCs/>
      <w:kern w:val="2"/>
      <w:sz w:val="24"/>
      <w:szCs w:val="32"/>
      <w:lang w:val="zh-CN"/>
    </w:rPr>
  </w:style>
  <w:style w:type="paragraph" w:customStyle="1" w:styleId="627">
    <w:name w:val="标题3"/>
    <w:basedOn w:val="1"/>
    <w:next w:val="5"/>
    <w:qFormat/>
    <w:uiPriority w:val="0"/>
    <w:pPr>
      <w:tabs>
        <w:tab w:val="left" w:pos="795"/>
      </w:tabs>
      <w:ind w:left="795" w:right="26" w:rightChars="100" w:hanging="375"/>
      <w:jc w:val="left"/>
    </w:pPr>
    <w:rPr>
      <w:rFonts w:ascii="黑体" w:hAnsi="黑体"/>
      <w:sz w:val="24"/>
      <w:szCs w:val="20"/>
    </w:rPr>
  </w:style>
  <w:style w:type="paragraph" w:customStyle="1" w:styleId="628">
    <w:name w:val="默认段落字体 Para Char Char Char Char Char Char Char Char Char Char"/>
    <w:basedOn w:val="17"/>
    <w:qFormat/>
    <w:uiPriority w:val="0"/>
    <w:rPr>
      <w:rFonts w:ascii="Tahoma" w:hAnsi="Tahoma"/>
      <w:sz w:val="24"/>
      <w:lang w:val="zh-CN"/>
    </w:rPr>
  </w:style>
  <w:style w:type="paragraph" w:customStyle="1" w:styleId="629">
    <w:name w:val="修订21"/>
    <w:qFormat/>
    <w:uiPriority w:val="99"/>
    <w:rPr>
      <w:rFonts w:ascii="Times New Roman" w:hAnsi="Times New Roman" w:eastAsia="宋体" w:cs="Times New Roman"/>
      <w:kern w:val="2"/>
      <w:sz w:val="21"/>
      <w:szCs w:val="24"/>
      <w:lang w:val="en-US" w:eastAsia="zh-CN" w:bidi="ar-SA"/>
    </w:rPr>
  </w:style>
  <w:style w:type="paragraph" w:customStyle="1" w:styleId="630">
    <w:name w:val="2"/>
    <w:basedOn w:val="1"/>
    <w:next w:val="23"/>
    <w:qFormat/>
    <w:uiPriority w:val="99"/>
    <w:pPr>
      <w:ind w:left="432"/>
    </w:pPr>
    <w:rPr>
      <w:szCs w:val="20"/>
    </w:rPr>
  </w:style>
  <w:style w:type="paragraph" w:customStyle="1" w:styleId="631">
    <w:name w:val="样式 标题 1 + 黑体 三号 非加粗 居中 段前: 6 磅 段后: 6 磅 行距: 固定值 20 磅"/>
    <w:basedOn w:val="2"/>
    <w:qFormat/>
    <w:uiPriority w:val="99"/>
    <w:pPr>
      <w:autoSpaceDE/>
      <w:autoSpaceDN/>
      <w:adjustRightInd/>
      <w:spacing w:before="120" w:line="400" w:lineRule="exact"/>
    </w:pPr>
    <w:rPr>
      <w:rFonts w:ascii="黑体" w:hAnsi="黑体" w:eastAsia="黑体" w:cs="宋体"/>
      <w:b w:val="0"/>
      <w:lang w:val="zh-CN"/>
    </w:rPr>
  </w:style>
  <w:style w:type="paragraph" w:customStyle="1" w:styleId="632">
    <w:name w:val="Char1111"/>
    <w:basedOn w:val="1"/>
    <w:qFormat/>
    <w:uiPriority w:val="99"/>
    <w:rPr>
      <w:rFonts w:ascii="Tahoma" w:hAnsi="Tahoma"/>
      <w:sz w:val="24"/>
      <w:szCs w:val="20"/>
    </w:rPr>
  </w:style>
  <w:style w:type="paragraph" w:customStyle="1" w:styleId="633">
    <w:name w:val="6'"/>
    <w:basedOn w:val="1"/>
    <w:qFormat/>
    <w:uiPriority w:val="99"/>
    <w:pPr>
      <w:autoSpaceDE w:val="0"/>
      <w:autoSpaceDN w:val="0"/>
      <w:adjustRightInd w:val="0"/>
      <w:snapToGrid w:val="0"/>
      <w:spacing w:line="320" w:lineRule="exact"/>
      <w:jc w:val="center"/>
    </w:pPr>
    <w:rPr>
      <w:spacing w:val="20"/>
      <w:kern w:val="28"/>
      <w:szCs w:val="20"/>
    </w:rPr>
  </w:style>
  <w:style w:type="paragraph" w:customStyle="1" w:styleId="634">
    <w:name w:val="表格"/>
    <w:basedOn w:val="1"/>
    <w:link w:val="1460"/>
    <w:qFormat/>
    <w:uiPriority w:val="0"/>
    <w:pPr>
      <w:jc w:val="center"/>
    </w:pPr>
    <w:rPr>
      <w:rFonts w:ascii="华文细黑" w:hAnsi="华文细黑"/>
      <w:kern w:val="0"/>
      <w:szCs w:val="20"/>
    </w:rPr>
  </w:style>
  <w:style w:type="paragraph" w:customStyle="1" w:styleId="635">
    <w:name w:val="XW正文"/>
    <w:basedOn w:val="23"/>
    <w:qFormat/>
    <w:uiPriority w:val="99"/>
    <w:pPr>
      <w:adjustRightInd w:val="0"/>
      <w:snapToGrid w:val="0"/>
      <w:spacing w:line="300" w:lineRule="auto"/>
      <w:ind w:firstLine="520" w:firstLineChars="200"/>
      <w:jc w:val="left"/>
    </w:pPr>
    <w:rPr>
      <w:kern w:val="0"/>
      <w:sz w:val="21"/>
      <w:lang w:val="zh-CN"/>
    </w:rPr>
  </w:style>
  <w:style w:type="paragraph" w:customStyle="1" w:styleId="636">
    <w:name w:val="金安桥正文"/>
    <w:basedOn w:val="23"/>
    <w:qFormat/>
    <w:uiPriority w:val="99"/>
    <w:pPr>
      <w:adjustRightInd w:val="0"/>
      <w:spacing w:line="300" w:lineRule="auto"/>
      <w:ind w:firstLine="200" w:firstLineChars="200"/>
      <w:jc w:val="left"/>
    </w:pPr>
    <w:rPr>
      <w:kern w:val="0"/>
      <w:szCs w:val="20"/>
      <w:lang w:val="zh-CN"/>
    </w:rPr>
  </w:style>
  <w:style w:type="paragraph" w:customStyle="1" w:styleId="637">
    <w:name w:val="p17"/>
    <w:basedOn w:val="1"/>
    <w:qFormat/>
    <w:uiPriority w:val="99"/>
    <w:pPr>
      <w:widowControl/>
    </w:pPr>
    <w:rPr>
      <w:kern w:val="0"/>
      <w:szCs w:val="21"/>
    </w:rPr>
  </w:style>
  <w:style w:type="paragraph" w:customStyle="1" w:styleId="638">
    <w:name w:val="Char121"/>
    <w:basedOn w:val="1"/>
    <w:qFormat/>
    <w:uiPriority w:val="99"/>
    <w:rPr>
      <w:rFonts w:ascii="Tahoma" w:hAnsi="Tahoma"/>
      <w:sz w:val="24"/>
      <w:szCs w:val="20"/>
    </w:rPr>
  </w:style>
  <w:style w:type="paragraph" w:customStyle="1" w:styleId="639">
    <w:name w:val="Char Char Char Char111"/>
    <w:basedOn w:val="1"/>
    <w:qFormat/>
    <w:uiPriority w:val="99"/>
    <w:pPr>
      <w:widowControl/>
      <w:spacing w:after="160" w:line="240" w:lineRule="exact"/>
      <w:jc w:val="left"/>
    </w:pPr>
    <w:rPr>
      <w:szCs w:val="20"/>
    </w:rPr>
  </w:style>
  <w:style w:type="paragraph" w:customStyle="1" w:styleId="640">
    <w:name w:val="font1"/>
    <w:basedOn w:val="1"/>
    <w:qFormat/>
    <w:uiPriority w:val="99"/>
    <w:pPr>
      <w:widowControl/>
      <w:spacing w:before="100" w:beforeAutospacing="1" w:after="100" w:afterAutospacing="1"/>
      <w:jc w:val="left"/>
    </w:pPr>
    <w:rPr>
      <w:rFonts w:ascii="宋体" w:hAnsi="宋体" w:cs="宋体"/>
      <w:kern w:val="0"/>
      <w:sz w:val="24"/>
    </w:rPr>
  </w:style>
  <w:style w:type="paragraph" w:customStyle="1" w:styleId="641">
    <w:name w:val="xl65"/>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642">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43">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44">
    <w:name w:val="xl6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45">
    <w:name w:val="xl6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46">
    <w:name w:val="xl70"/>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47">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648">
    <w:name w:val="xl72"/>
    <w:basedOn w:val="1"/>
    <w:qFormat/>
    <w:uiPriority w:val="99"/>
    <w:pPr>
      <w:widowControl/>
      <w:spacing w:before="100" w:beforeAutospacing="1" w:after="100" w:afterAutospacing="1"/>
      <w:jc w:val="left"/>
    </w:pPr>
    <w:rPr>
      <w:rFonts w:ascii="宋体" w:hAnsi="宋体" w:cs="宋体"/>
      <w:b/>
      <w:bCs/>
      <w:kern w:val="0"/>
      <w:sz w:val="24"/>
    </w:rPr>
  </w:style>
  <w:style w:type="paragraph" w:customStyle="1" w:styleId="649">
    <w:name w:val="xl73"/>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650">
    <w:name w:val="前言、引言标题"/>
    <w:next w:val="1"/>
    <w:qFormat/>
    <w:uiPriority w:val="99"/>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651">
    <w:name w:val="列项——"/>
    <w:qFormat/>
    <w:uiPriority w:val="99"/>
    <w:pPr>
      <w:widowControl w:val="0"/>
      <w:numPr>
        <w:ilvl w:val="0"/>
        <w:numId w:val="11"/>
      </w:numPr>
      <w:jc w:val="both"/>
    </w:pPr>
    <w:rPr>
      <w:rFonts w:ascii="宋体" w:hAnsi="Times New Roman" w:eastAsia="宋体" w:cs="Times New Roman"/>
      <w:sz w:val="21"/>
      <w:lang w:val="en-US" w:eastAsia="zh-CN" w:bidi="ar-SA"/>
    </w:rPr>
  </w:style>
  <w:style w:type="paragraph" w:customStyle="1" w:styleId="652">
    <w:name w:val="reader-word-layer reader-word-s2-5"/>
    <w:basedOn w:val="1"/>
    <w:qFormat/>
    <w:uiPriority w:val="99"/>
    <w:pPr>
      <w:widowControl/>
      <w:spacing w:before="100" w:beforeAutospacing="1" w:after="100" w:afterAutospacing="1"/>
      <w:jc w:val="left"/>
    </w:pPr>
    <w:rPr>
      <w:rFonts w:ascii="宋体" w:hAnsi="宋体" w:cs="宋体"/>
      <w:kern w:val="0"/>
      <w:sz w:val="24"/>
    </w:rPr>
  </w:style>
  <w:style w:type="paragraph" w:customStyle="1" w:styleId="653">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54">
    <w:name w:val="Char11"/>
    <w:basedOn w:val="1"/>
    <w:qFormat/>
    <w:uiPriority w:val="99"/>
    <w:rPr>
      <w:rFonts w:ascii="Tahoma" w:hAnsi="Tahoma"/>
      <w:sz w:val="24"/>
      <w:szCs w:val="20"/>
    </w:rPr>
  </w:style>
  <w:style w:type="paragraph" w:customStyle="1" w:styleId="65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656">
    <w:name w:val="_Style 29"/>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Char Char Char Char11"/>
    <w:basedOn w:val="1"/>
    <w:qFormat/>
    <w:uiPriority w:val="99"/>
    <w:pPr>
      <w:widowControl/>
      <w:spacing w:after="160" w:line="240" w:lineRule="exact"/>
      <w:jc w:val="left"/>
    </w:pPr>
    <w:rPr>
      <w:szCs w:val="20"/>
    </w:rPr>
  </w:style>
  <w:style w:type="paragraph" w:customStyle="1" w:styleId="658">
    <w:name w:val="Char12"/>
    <w:basedOn w:val="1"/>
    <w:qFormat/>
    <w:uiPriority w:val="99"/>
    <w:rPr>
      <w:rFonts w:ascii="Tahoma" w:hAnsi="Tahoma"/>
      <w:sz w:val="24"/>
      <w:szCs w:val="20"/>
    </w:rPr>
  </w:style>
  <w:style w:type="paragraph" w:customStyle="1" w:styleId="659">
    <w:name w:val="Char111"/>
    <w:basedOn w:val="1"/>
    <w:qFormat/>
    <w:uiPriority w:val="99"/>
    <w:rPr>
      <w:rFonts w:ascii="Tahoma" w:hAnsi="Tahoma"/>
      <w:sz w:val="24"/>
      <w:szCs w:val="20"/>
    </w:rPr>
  </w:style>
  <w:style w:type="paragraph" w:customStyle="1" w:styleId="66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61">
    <w:name w:val="Char Char Char Char2"/>
    <w:basedOn w:val="1"/>
    <w:qFormat/>
    <w:uiPriority w:val="99"/>
    <w:pPr>
      <w:widowControl/>
      <w:spacing w:after="160" w:line="240" w:lineRule="exact"/>
      <w:jc w:val="left"/>
    </w:pPr>
    <w:rPr>
      <w:szCs w:val="20"/>
    </w:rPr>
  </w:style>
  <w:style w:type="character" w:customStyle="1" w:styleId="662">
    <w:name w:val="正文首行缩进 2 字符"/>
    <w:link w:val="663"/>
    <w:qFormat/>
    <w:locked/>
    <w:uiPriority w:val="0"/>
    <w:rPr>
      <w:szCs w:val="24"/>
    </w:rPr>
  </w:style>
  <w:style w:type="paragraph" w:customStyle="1" w:styleId="663">
    <w:name w:val="_Style 254"/>
    <w:basedOn w:val="1"/>
    <w:next w:val="95"/>
    <w:link w:val="662"/>
    <w:qFormat/>
    <w:uiPriority w:val="0"/>
    <w:pPr>
      <w:ind w:firstLine="420" w:firstLineChars="200"/>
    </w:pPr>
    <w:rPr>
      <w:kern w:val="0"/>
      <w:sz w:val="20"/>
    </w:rPr>
  </w:style>
  <w:style w:type="paragraph" w:customStyle="1" w:styleId="664">
    <w:name w:val="Char Char Char Char3"/>
    <w:basedOn w:val="1"/>
    <w:qFormat/>
    <w:uiPriority w:val="99"/>
    <w:pPr>
      <w:widowControl/>
      <w:spacing w:after="160" w:line="240" w:lineRule="exact"/>
      <w:jc w:val="left"/>
    </w:pPr>
    <w:rPr>
      <w:szCs w:val="20"/>
    </w:rPr>
  </w:style>
  <w:style w:type="paragraph" w:customStyle="1" w:styleId="665">
    <w:name w:val="Char13"/>
    <w:basedOn w:val="1"/>
    <w:qFormat/>
    <w:uiPriority w:val="99"/>
    <w:rPr>
      <w:rFonts w:ascii="Tahoma" w:hAnsi="Tahoma"/>
      <w:sz w:val="24"/>
      <w:szCs w:val="20"/>
    </w:rPr>
  </w:style>
  <w:style w:type="paragraph" w:customStyle="1" w:styleId="666">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667">
    <w:name w:val="TOC 标题3"/>
    <w:basedOn w:val="2"/>
    <w:next w:val="1"/>
    <w:qFormat/>
    <w:uiPriority w:val="99"/>
    <w:pPr>
      <w:tabs>
        <w:tab w:val="left" w:pos="432"/>
      </w:tabs>
      <w:autoSpaceDE/>
      <w:autoSpaceDN/>
      <w:adjustRightInd/>
      <w:spacing w:before="340" w:after="330" w:line="576" w:lineRule="auto"/>
      <w:jc w:val="both"/>
      <w:outlineLvl w:val="9"/>
    </w:pPr>
    <w:rPr>
      <w:rFonts w:ascii="Times New Roman"/>
      <w:bCs/>
      <w:sz w:val="44"/>
      <w:szCs w:val="44"/>
    </w:rPr>
  </w:style>
  <w:style w:type="paragraph" w:customStyle="1" w:styleId="66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69">
    <w:name w:val="WPSOffice手动目录 1"/>
    <w:qFormat/>
    <w:uiPriority w:val="0"/>
    <w:rPr>
      <w:rFonts w:ascii="Times New Roman" w:hAnsi="Times New Roman" w:eastAsia="宋体" w:cs="Times New Roman"/>
      <w:lang w:val="en-US" w:eastAsia="zh-CN" w:bidi="ar-SA"/>
    </w:rPr>
  </w:style>
  <w:style w:type="paragraph" w:customStyle="1" w:styleId="670">
    <w:name w:val="修订4"/>
    <w:semiHidden/>
    <w:qFormat/>
    <w:uiPriority w:val="99"/>
    <w:rPr>
      <w:rFonts w:ascii="Times New Roman" w:hAnsi="Times New Roman" w:eastAsia="宋体" w:cs="Times New Roman"/>
      <w:kern w:val="2"/>
      <w:sz w:val="21"/>
      <w:lang w:val="en-US" w:eastAsia="zh-CN" w:bidi="ar-SA"/>
    </w:rPr>
  </w:style>
  <w:style w:type="paragraph" w:customStyle="1" w:styleId="671">
    <w:name w:val="修订5"/>
    <w:semiHidden/>
    <w:qFormat/>
    <w:uiPriority w:val="99"/>
    <w:rPr>
      <w:rFonts w:ascii="Times New Roman" w:hAnsi="Times New Roman" w:eastAsia="宋体" w:cs="Times New Roman"/>
      <w:kern w:val="2"/>
      <w:sz w:val="21"/>
      <w:lang w:val="en-US" w:eastAsia="zh-CN" w:bidi="ar-SA"/>
    </w:rPr>
  </w:style>
  <w:style w:type="paragraph" w:customStyle="1" w:styleId="672">
    <w:name w:val="_Style 36"/>
    <w:basedOn w:val="1"/>
    <w:next w:val="95"/>
    <w:qFormat/>
    <w:uiPriority w:val="34"/>
    <w:pPr>
      <w:ind w:firstLine="420" w:firstLineChars="200"/>
    </w:pPr>
    <w:rPr>
      <w:rFonts w:ascii="Calibri" w:hAnsi="Calibri"/>
      <w:szCs w:val="22"/>
    </w:rPr>
  </w:style>
  <w:style w:type="paragraph" w:customStyle="1" w:styleId="673">
    <w:name w:val="Char2 Char Char11"/>
    <w:basedOn w:val="1"/>
    <w:qFormat/>
    <w:uiPriority w:val="99"/>
    <w:rPr>
      <w:rFonts w:ascii="Tahoma" w:hAnsi="Tahoma"/>
      <w:sz w:val="24"/>
      <w:szCs w:val="20"/>
    </w:rPr>
  </w:style>
  <w:style w:type="paragraph" w:customStyle="1" w:styleId="674">
    <w:name w:val="Char Char Char Char Char Char Char Char Char Char3"/>
    <w:basedOn w:val="1"/>
    <w:qFormat/>
    <w:uiPriority w:val="99"/>
    <w:pPr>
      <w:widowControl/>
      <w:spacing w:after="160" w:line="240" w:lineRule="exact"/>
      <w:jc w:val="left"/>
    </w:pPr>
    <w:rPr>
      <w:kern w:val="0"/>
      <w:szCs w:val="20"/>
    </w:rPr>
  </w:style>
  <w:style w:type="paragraph" w:customStyle="1" w:styleId="675">
    <w:name w:val="Char Char Char Char112"/>
    <w:basedOn w:val="17"/>
    <w:qFormat/>
    <w:uiPriority w:val="99"/>
    <w:pPr>
      <w:adjustRightInd w:val="0"/>
      <w:spacing w:line="436" w:lineRule="exact"/>
      <w:ind w:left="357"/>
      <w:jc w:val="left"/>
      <w:outlineLvl w:val="3"/>
    </w:pPr>
    <w:rPr>
      <w:rFonts w:ascii="Tahoma" w:hAnsi="Tahoma"/>
      <w:b/>
      <w:sz w:val="24"/>
    </w:rPr>
  </w:style>
  <w:style w:type="paragraph" w:customStyle="1" w:styleId="676">
    <w:name w:val="列表段落21"/>
    <w:basedOn w:val="1"/>
    <w:qFormat/>
    <w:uiPriority w:val="99"/>
    <w:pPr>
      <w:ind w:firstLine="420" w:firstLineChars="200"/>
    </w:pPr>
  </w:style>
  <w:style w:type="paragraph" w:customStyle="1" w:styleId="677">
    <w:name w:val="修订11"/>
    <w:qFormat/>
    <w:uiPriority w:val="99"/>
    <w:rPr>
      <w:rFonts w:ascii="宋体" w:hAnsi="Calibri" w:eastAsia="宋体" w:cs="Times New Roman"/>
      <w:kern w:val="2"/>
      <w:sz w:val="24"/>
      <w:szCs w:val="22"/>
      <w:lang w:val="en-US" w:eastAsia="zh-CN" w:bidi="ar-SA"/>
    </w:rPr>
  </w:style>
  <w:style w:type="character" w:customStyle="1" w:styleId="678">
    <w:name w:val="标题 1 字符4"/>
    <w:qFormat/>
    <w:locked/>
    <w:uiPriority w:val="0"/>
    <w:rPr>
      <w:rFonts w:ascii="宋体"/>
      <w:b/>
      <w:kern w:val="44"/>
      <w:sz w:val="32"/>
    </w:rPr>
  </w:style>
  <w:style w:type="character" w:customStyle="1" w:styleId="679">
    <w:name w:val="标题 2 字符4"/>
    <w:semiHidden/>
    <w:qFormat/>
    <w:locked/>
    <w:uiPriority w:val="0"/>
    <w:rPr>
      <w:rFonts w:ascii="Arial" w:hAnsi="Arial" w:eastAsia="黑体"/>
      <w:b/>
      <w:sz w:val="30"/>
    </w:rPr>
  </w:style>
  <w:style w:type="character" w:customStyle="1" w:styleId="680">
    <w:name w:val="标题 3 字符4"/>
    <w:semiHidden/>
    <w:qFormat/>
    <w:locked/>
    <w:uiPriority w:val="0"/>
    <w:rPr>
      <w:rFonts w:ascii="宋体"/>
      <w:b/>
      <w:sz w:val="24"/>
      <w:u w:val="single"/>
    </w:rPr>
  </w:style>
  <w:style w:type="character" w:customStyle="1" w:styleId="681">
    <w:name w:val="标题 4 字符3"/>
    <w:semiHidden/>
    <w:qFormat/>
    <w:locked/>
    <w:uiPriority w:val="0"/>
    <w:rPr>
      <w:rFonts w:ascii="Arial" w:hAnsi="Arial" w:eastAsia="黑体"/>
      <w:b/>
      <w:sz w:val="28"/>
    </w:rPr>
  </w:style>
  <w:style w:type="character" w:customStyle="1" w:styleId="682">
    <w:name w:val="标题 5 字符3"/>
    <w:semiHidden/>
    <w:qFormat/>
    <w:locked/>
    <w:uiPriority w:val="0"/>
    <w:rPr>
      <w:b/>
      <w:sz w:val="28"/>
    </w:rPr>
  </w:style>
  <w:style w:type="character" w:customStyle="1" w:styleId="683">
    <w:name w:val="标题 6 字符3"/>
    <w:semiHidden/>
    <w:qFormat/>
    <w:locked/>
    <w:uiPriority w:val="0"/>
    <w:rPr>
      <w:rFonts w:ascii="Arial" w:hAnsi="Arial" w:eastAsia="黑体"/>
      <w:b/>
      <w:sz w:val="24"/>
    </w:rPr>
  </w:style>
  <w:style w:type="character" w:customStyle="1" w:styleId="684">
    <w:name w:val="标题 7 字符3"/>
    <w:semiHidden/>
    <w:qFormat/>
    <w:locked/>
    <w:uiPriority w:val="99"/>
    <w:rPr>
      <w:b/>
      <w:sz w:val="24"/>
    </w:rPr>
  </w:style>
  <w:style w:type="character" w:customStyle="1" w:styleId="685">
    <w:name w:val="标题 8 字符3"/>
    <w:semiHidden/>
    <w:qFormat/>
    <w:locked/>
    <w:uiPriority w:val="99"/>
    <w:rPr>
      <w:rFonts w:ascii="Arial" w:hAnsi="Arial" w:eastAsia="黑体"/>
      <w:sz w:val="24"/>
    </w:rPr>
  </w:style>
  <w:style w:type="character" w:customStyle="1" w:styleId="686">
    <w:name w:val="标题 9 字符3"/>
    <w:semiHidden/>
    <w:qFormat/>
    <w:locked/>
    <w:uiPriority w:val="99"/>
    <w:rPr>
      <w:rFonts w:ascii="Arial" w:hAnsi="Arial" w:eastAsia="黑体"/>
      <w:sz w:val="21"/>
    </w:rPr>
  </w:style>
  <w:style w:type="character" w:customStyle="1" w:styleId="687">
    <w:name w:val="文档结构图 字符5"/>
    <w:semiHidden/>
    <w:qFormat/>
    <w:locked/>
    <w:uiPriority w:val="99"/>
    <w:rPr>
      <w:kern w:val="2"/>
      <w:sz w:val="21"/>
      <w:szCs w:val="24"/>
      <w:shd w:val="clear" w:color="auto" w:fill="000080"/>
    </w:rPr>
  </w:style>
  <w:style w:type="character" w:customStyle="1" w:styleId="688">
    <w:name w:val="批注文字 字符3"/>
    <w:semiHidden/>
    <w:qFormat/>
    <w:locked/>
    <w:uiPriority w:val="99"/>
    <w:rPr>
      <w:kern w:val="2"/>
      <w:sz w:val="21"/>
      <w:szCs w:val="24"/>
    </w:rPr>
  </w:style>
  <w:style w:type="character" w:customStyle="1" w:styleId="689">
    <w:name w:val="正文文本 3 字符4"/>
    <w:semiHidden/>
    <w:qFormat/>
    <w:locked/>
    <w:uiPriority w:val="99"/>
    <w:rPr>
      <w:kern w:val="2"/>
      <w:sz w:val="16"/>
      <w:szCs w:val="16"/>
    </w:rPr>
  </w:style>
  <w:style w:type="character" w:customStyle="1" w:styleId="690">
    <w:name w:val="正文文本 字符4"/>
    <w:semiHidden/>
    <w:qFormat/>
    <w:locked/>
    <w:uiPriority w:val="99"/>
    <w:rPr>
      <w:rFonts w:ascii="宋体" w:hAnsi="宋体"/>
      <w:kern w:val="2"/>
      <w:sz w:val="24"/>
      <w:szCs w:val="24"/>
    </w:rPr>
  </w:style>
  <w:style w:type="character" w:customStyle="1" w:styleId="691">
    <w:name w:val="正文文本缩进 字符4"/>
    <w:semiHidden/>
    <w:qFormat/>
    <w:locked/>
    <w:uiPriority w:val="99"/>
    <w:rPr>
      <w:kern w:val="2"/>
      <w:sz w:val="24"/>
      <w:szCs w:val="24"/>
    </w:rPr>
  </w:style>
  <w:style w:type="character" w:customStyle="1" w:styleId="692">
    <w:name w:val="纯文本 字符4"/>
    <w:semiHidden/>
    <w:qFormat/>
    <w:locked/>
    <w:uiPriority w:val="99"/>
    <w:rPr>
      <w:rFonts w:ascii="宋体" w:hAnsi="Courier New"/>
      <w:kern w:val="2"/>
      <w:sz w:val="21"/>
    </w:rPr>
  </w:style>
  <w:style w:type="character" w:customStyle="1" w:styleId="693">
    <w:name w:val="日期 字符5"/>
    <w:semiHidden/>
    <w:qFormat/>
    <w:locked/>
    <w:uiPriority w:val="99"/>
    <w:rPr>
      <w:rFonts w:ascii="仿宋_GB2312" w:hAnsi="宋体" w:eastAsia="仿宋_GB2312"/>
      <w:color w:val="000000"/>
      <w:kern w:val="2"/>
      <w:sz w:val="24"/>
      <w:szCs w:val="24"/>
    </w:rPr>
  </w:style>
  <w:style w:type="character" w:customStyle="1" w:styleId="694">
    <w:name w:val="正文文本缩进 2 字符4"/>
    <w:semiHidden/>
    <w:qFormat/>
    <w:locked/>
    <w:uiPriority w:val="99"/>
    <w:rPr>
      <w:rFonts w:ascii="仿宋_GB2312" w:eastAsia="仿宋_GB2312"/>
      <w:kern w:val="2"/>
      <w:sz w:val="24"/>
      <w:szCs w:val="24"/>
    </w:rPr>
  </w:style>
  <w:style w:type="character" w:customStyle="1" w:styleId="695">
    <w:name w:val="批注框文本 字符5"/>
    <w:semiHidden/>
    <w:qFormat/>
    <w:locked/>
    <w:uiPriority w:val="99"/>
    <w:rPr>
      <w:kern w:val="2"/>
      <w:sz w:val="18"/>
      <w:szCs w:val="18"/>
    </w:rPr>
  </w:style>
  <w:style w:type="character" w:customStyle="1" w:styleId="696">
    <w:name w:val="页脚 字符3"/>
    <w:semiHidden/>
    <w:qFormat/>
    <w:locked/>
    <w:uiPriority w:val="99"/>
    <w:rPr>
      <w:rFonts w:ascii="宋体"/>
      <w:sz w:val="18"/>
    </w:rPr>
  </w:style>
  <w:style w:type="character" w:customStyle="1" w:styleId="697">
    <w:name w:val="页眉 字符3"/>
    <w:semiHidden/>
    <w:qFormat/>
    <w:locked/>
    <w:uiPriority w:val="99"/>
    <w:rPr>
      <w:kern w:val="2"/>
      <w:sz w:val="18"/>
      <w:szCs w:val="18"/>
    </w:rPr>
  </w:style>
  <w:style w:type="character" w:customStyle="1" w:styleId="698">
    <w:name w:val="正文文本缩进 3 字符4"/>
    <w:semiHidden/>
    <w:qFormat/>
    <w:locked/>
    <w:uiPriority w:val="99"/>
    <w:rPr>
      <w:rFonts w:ascii="宋体"/>
      <w:sz w:val="24"/>
    </w:rPr>
  </w:style>
  <w:style w:type="character" w:customStyle="1" w:styleId="699">
    <w:name w:val="HTML 预设格式 字符3"/>
    <w:semiHidden/>
    <w:qFormat/>
    <w:locked/>
    <w:uiPriority w:val="0"/>
    <w:rPr>
      <w:rFonts w:ascii="宋体" w:hAnsi="宋体" w:cs="宋体"/>
      <w:sz w:val="24"/>
      <w:szCs w:val="24"/>
    </w:rPr>
  </w:style>
  <w:style w:type="character" w:customStyle="1" w:styleId="700">
    <w:name w:val="标题 字符3"/>
    <w:qFormat/>
    <w:locked/>
    <w:uiPriority w:val="99"/>
    <w:rPr>
      <w:b/>
      <w:kern w:val="2"/>
      <w:sz w:val="32"/>
    </w:rPr>
  </w:style>
  <w:style w:type="character" w:customStyle="1" w:styleId="701">
    <w:name w:val="批注主题 字符3"/>
    <w:semiHidden/>
    <w:qFormat/>
    <w:locked/>
    <w:uiPriority w:val="99"/>
    <w:rPr>
      <w:b/>
      <w:bCs/>
      <w:kern w:val="2"/>
      <w:sz w:val="21"/>
      <w:szCs w:val="24"/>
    </w:rPr>
  </w:style>
  <w:style w:type="character" w:customStyle="1" w:styleId="702">
    <w:name w:val="副标题 Char"/>
    <w:qFormat/>
    <w:locked/>
    <w:uiPriority w:val="11"/>
    <w:rPr>
      <w:rFonts w:hint="default" w:ascii="Cambria" w:hAnsi="Cambria"/>
      <w:b/>
      <w:bCs/>
      <w:kern w:val="28"/>
      <w:sz w:val="32"/>
      <w:szCs w:val="32"/>
    </w:rPr>
  </w:style>
  <w:style w:type="character" w:customStyle="1" w:styleId="703">
    <w:name w:val="称呼 字符3"/>
    <w:semiHidden/>
    <w:qFormat/>
    <w:locked/>
    <w:uiPriority w:val="99"/>
    <w:rPr>
      <w:sz w:val="30"/>
    </w:rPr>
  </w:style>
  <w:style w:type="character" w:customStyle="1" w:styleId="704">
    <w:name w:val="HTML 地址 Char"/>
    <w:qFormat/>
    <w:locked/>
    <w:uiPriority w:val="99"/>
    <w:rPr>
      <w:rFonts w:hint="eastAsia" w:ascii="宋体" w:hAnsi="宋体" w:eastAsia="宋体" w:cs="宋体"/>
      <w:sz w:val="24"/>
      <w:szCs w:val="24"/>
    </w:rPr>
  </w:style>
  <w:style w:type="character" w:customStyle="1" w:styleId="705">
    <w:name w:val="z-窗体顶端 Char"/>
    <w:qFormat/>
    <w:locked/>
    <w:uiPriority w:val="99"/>
    <w:rPr>
      <w:rFonts w:hint="default" w:ascii="Arial" w:hAnsi="Arial" w:cs="Arial"/>
      <w:vanish/>
      <w:sz w:val="16"/>
      <w:szCs w:val="16"/>
    </w:rPr>
  </w:style>
  <w:style w:type="character" w:customStyle="1" w:styleId="706">
    <w:name w:val="z-窗体底端 Char"/>
    <w:qFormat/>
    <w:locked/>
    <w:uiPriority w:val="99"/>
    <w:rPr>
      <w:rFonts w:hint="default" w:ascii="Arial" w:hAnsi="Arial" w:cs="Arial"/>
      <w:vanish/>
      <w:sz w:val="16"/>
      <w:szCs w:val="16"/>
    </w:rPr>
  </w:style>
  <w:style w:type="character" w:customStyle="1" w:styleId="707">
    <w:name w:val="明显强调2"/>
    <w:qFormat/>
    <w:uiPriority w:val="0"/>
    <w:rPr>
      <w:b/>
      <w:bCs/>
      <w:i/>
      <w:iCs/>
      <w:color w:val="4F81BD"/>
    </w:rPr>
  </w:style>
  <w:style w:type="character" w:customStyle="1" w:styleId="708">
    <w:name w:val="占位符文本1"/>
    <w:qFormat/>
    <w:uiPriority w:val="99"/>
    <w:rPr>
      <w:color w:val="808080"/>
    </w:rPr>
  </w:style>
  <w:style w:type="character" w:customStyle="1" w:styleId="709">
    <w:name w:val="注释标题 字符"/>
    <w:basedOn w:val="63"/>
    <w:qFormat/>
    <w:uiPriority w:val="0"/>
    <w:rPr>
      <w:kern w:val="2"/>
      <w:sz w:val="21"/>
      <w:szCs w:val="24"/>
    </w:rPr>
  </w:style>
  <w:style w:type="character" w:customStyle="1" w:styleId="710">
    <w:name w:val="case31"/>
    <w:qFormat/>
    <w:uiPriority w:val="0"/>
    <w:rPr>
      <w:rFonts w:hint="default" w:ascii="ˎ̥" w:hAnsi="ˎ̥" w:eastAsia="宋体"/>
      <w:sz w:val="24"/>
      <w:szCs w:val="24"/>
    </w:rPr>
  </w:style>
  <w:style w:type="character" w:customStyle="1" w:styleId="711">
    <w:name w:val="WW-默认段落字体"/>
    <w:qFormat/>
    <w:uiPriority w:val="0"/>
  </w:style>
  <w:style w:type="character" w:customStyle="1" w:styleId="712">
    <w:name w:val="样式 标题 2 + (符号) 宋体 小四 Char"/>
    <w:qFormat/>
    <w:uiPriority w:val="0"/>
    <w:rPr>
      <w:rFonts w:hint="default" w:ascii="Arial" w:hAnsi="Arial" w:eastAsia="宋体" w:cs="Arial"/>
      <w:b/>
      <w:bCs/>
      <w:kern w:val="2"/>
      <w:sz w:val="24"/>
      <w:szCs w:val="32"/>
      <w:lang w:val="en-US" w:eastAsia="zh-CN" w:bidi="ar-SA"/>
    </w:rPr>
  </w:style>
  <w:style w:type="character" w:customStyle="1" w:styleId="713">
    <w:name w:val="Char Char"/>
    <w:qFormat/>
    <w:uiPriority w:val="0"/>
    <w:rPr>
      <w:rFonts w:hint="eastAsia" w:ascii="宋体" w:hAnsi="宋体" w:eastAsia="宋体"/>
      <w:kern w:val="2"/>
      <w:sz w:val="24"/>
      <w:lang w:val="en-US" w:eastAsia="zh-CN" w:bidi="ar-SA"/>
    </w:rPr>
  </w:style>
  <w:style w:type="character" w:customStyle="1" w:styleId="714">
    <w:name w:val="font161"/>
    <w:qFormat/>
    <w:uiPriority w:val="99"/>
    <w:rPr>
      <w:b/>
      <w:bCs/>
      <w:sz w:val="32"/>
      <w:szCs w:val="32"/>
    </w:rPr>
  </w:style>
  <w:style w:type="character" w:customStyle="1" w:styleId="715">
    <w:name w:val="样式 粉红"/>
    <w:qFormat/>
    <w:uiPriority w:val="99"/>
    <w:rPr>
      <w:color w:val="auto"/>
      <w:u w:val="none"/>
    </w:rPr>
  </w:style>
  <w:style w:type="character" w:customStyle="1" w:styleId="716">
    <w:name w:val="H4 Char"/>
    <w:qFormat/>
    <w:uiPriority w:val="0"/>
    <w:rPr>
      <w:b/>
      <w:sz w:val="28"/>
    </w:rPr>
  </w:style>
  <w:style w:type="character" w:customStyle="1" w:styleId="717">
    <w:name w:val="Char Char2"/>
    <w:qFormat/>
    <w:uiPriority w:val="99"/>
    <w:rPr>
      <w:rFonts w:hint="eastAsia" w:ascii="宋体" w:hAnsi="宋体" w:eastAsia="宋体"/>
      <w:kern w:val="2"/>
      <w:sz w:val="24"/>
      <w:lang w:val="en-US" w:eastAsia="zh-CN" w:bidi="ar-SA"/>
    </w:rPr>
  </w:style>
  <w:style w:type="character" w:customStyle="1" w:styleId="718">
    <w:name w:val="注释标题 Char4"/>
    <w:basedOn w:val="63"/>
    <w:link w:val="13"/>
    <w:qFormat/>
    <w:uiPriority w:val="0"/>
    <w:rPr>
      <w:rFonts w:ascii="..ì." w:eastAsia="..ì."/>
      <w:sz w:val="24"/>
    </w:rPr>
  </w:style>
  <w:style w:type="character" w:customStyle="1" w:styleId="719">
    <w:name w:val="一级条标题 Char"/>
    <w:link w:val="103"/>
    <w:qFormat/>
    <w:locked/>
    <w:uiPriority w:val="0"/>
    <w:rPr>
      <w:rFonts w:ascii="黑体" w:eastAsia="黑体"/>
      <w:b/>
      <w:sz w:val="28"/>
    </w:rPr>
  </w:style>
  <w:style w:type="character" w:customStyle="1" w:styleId="720">
    <w:name w:val="二级条标题 Char"/>
    <w:link w:val="102"/>
    <w:qFormat/>
    <w:locked/>
    <w:uiPriority w:val="0"/>
    <w:rPr>
      <w:rFonts w:ascii="宋体"/>
      <w:sz w:val="28"/>
    </w:rPr>
  </w:style>
  <w:style w:type="character" w:customStyle="1" w:styleId="721">
    <w:name w:val="Heading 1 Char"/>
    <w:qFormat/>
    <w:locked/>
    <w:uiPriority w:val="0"/>
    <w:rPr>
      <w:rFonts w:hint="eastAsia" w:ascii="黑体" w:hAnsi="Times New Roman" w:eastAsia="黑体" w:cs="Times New Roman"/>
      <w:kern w:val="0"/>
      <w:sz w:val="20"/>
      <w:szCs w:val="20"/>
    </w:rPr>
  </w:style>
  <w:style w:type="character" w:customStyle="1" w:styleId="722">
    <w:name w:val="Heading 2 Char"/>
    <w:qFormat/>
    <w:locked/>
    <w:uiPriority w:val="0"/>
    <w:rPr>
      <w:rFonts w:hint="default" w:ascii="Times New Roman" w:hAnsi="Times New Roman" w:eastAsia="宋体" w:cs="Times New Roman"/>
      <w:b/>
      <w:kern w:val="0"/>
      <w:sz w:val="32"/>
      <w:szCs w:val="32"/>
    </w:rPr>
  </w:style>
  <w:style w:type="character" w:customStyle="1" w:styleId="723">
    <w:name w:val="Heading 4 Char"/>
    <w:qFormat/>
    <w:locked/>
    <w:uiPriority w:val="0"/>
    <w:rPr>
      <w:rFonts w:hint="default" w:ascii="Times New Roman" w:hAnsi="Times New Roman" w:eastAsia="宋体" w:cs="Times New Roman"/>
      <w:b/>
      <w:kern w:val="0"/>
      <w:sz w:val="20"/>
      <w:szCs w:val="20"/>
    </w:rPr>
  </w:style>
  <w:style w:type="character" w:customStyle="1" w:styleId="724">
    <w:name w:val="Heading 5 Char"/>
    <w:qFormat/>
    <w:locked/>
    <w:uiPriority w:val="0"/>
    <w:rPr>
      <w:rFonts w:hint="default" w:ascii="Times New Roman" w:hAnsi="Times New Roman" w:eastAsia="宋体" w:cs="Times New Roman"/>
      <w:b/>
      <w:bCs/>
      <w:sz w:val="28"/>
      <w:szCs w:val="28"/>
    </w:rPr>
  </w:style>
  <w:style w:type="character" w:customStyle="1" w:styleId="725">
    <w:name w:val="Heading 6 Char"/>
    <w:qFormat/>
    <w:locked/>
    <w:uiPriority w:val="0"/>
    <w:rPr>
      <w:rFonts w:hint="default" w:ascii="Arial" w:hAnsi="Arial" w:eastAsia="黑体" w:cs="Times New Roman"/>
      <w:b/>
      <w:bCs/>
      <w:kern w:val="0"/>
      <w:sz w:val="24"/>
      <w:szCs w:val="24"/>
    </w:rPr>
  </w:style>
  <w:style w:type="character" w:customStyle="1" w:styleId="726">
    <w:name w:val="Heading 7 Char"/>
    <w:qFormat/>
    <w:locked/>
    <w:uiPriority w:val="0"/>
    <w:rPr>
      <w:rFonts w:hint="default" w:ascii="Times New Roman" w:hAnsi="Times New Roman" w:eastAsia="宋体" w:cs="Times New Roman"/>
      <w:b/>
      <w:bCs/>
      <w:kern w:val="0"/>
      <w:sz w:val="24"/>
      <w:szCs w:val="24"/>
    </w:rPr>
  </w:style>
  <w:style w:type="character" w:customStyle="1" w:styleId="727">
    <w:name w:val="Heading 8 Char"/>
    <w:qFormat/>
    <w:locked/>
    <w:uiPriority w:val="0"/>
    <w:rPr>
      <w:rFonts w:hint="default" w:ascii="Arial" w:hAnsi="Arial" w:eastAsia="黑体" w:cs="Times New Roman"/>
      <w:kern w:val="0"/>
      <w:sz w:val="24"/>
      <w:szCs w:val="24"/>
    </w:rPr>
  </w:style>
  <w:style w:type="character" w:customStyle="1" w:styleId="728">
    <w:name w:val="Heading 9 Char"/>
    <w:qFormat/>
    <w:locked/>
    <w:uiPriority w:val="0"/>
    <w:rPr>
      <w:rFonts w:hint="default" w:ascii="Arial" w:hAnsi="Arial" w:eastAsia="黑体" w:cs="Times New Roman"/>
      <w:kern w:val="0"/>
      <w:sz w:val="21"/>
      <w:szCs w:val="21"/>
    </w:rPr>
  </w:style>
  <w:style w:type="character" w:customStyle="1" w:styleId="729">
    <w:name w:val="Document Map Char"/>
    <w:qFormat/>
    <w:locked/>
    <w:uiPriority w:val="0"/>
    <w:rPr>
      <w:rFonts w:hint="default" w:ascii="Times New Roman" w:hAnsi="Times New Roman" w:eastAsia="宋体" w:cs="Times New Roman"/>
      <w:sz w:val="24"/>
      <w:szCs w:val="24"/>
      <w:shd w:val="clear" w:color="auto" w:fill="000080"/>
    </w:rPr>
  </w:style>
  <w:style w:type="character" w:customStyle="1" w:styleId="730">
    <w:name w:val="Date Char"/>
    <w:qFormat/>
    <w:locked/>
    <w:uiPriority w:val="99"/>
    <w:rPr>
      <w:rFonts w:hint="default" w:ascii="Times New Roman" w:hAnsi="Times New Roman" w:eastAsia="宋体" w:cs="Times New Roman"/>
      <w:sz w:val="20"/>
      <w:szCs w:val="20"/>
    </w:rPr>
  </w:style>
  <w:style w:type="character" w:customStyle="1" w:styleId="731">
    <w:name w:val="Header Char"/>
    <w:qFormat/>
    <w:locked/>
    <w:uiPriority w:val="0"/>
    <w:rPr>
      <w:rFonts w:hint="default" w:ascii="Times New Roman" w:hAnsi="Times New Roman" w:eastAsia="宋体" w:cs="Times New Roman"/>
      <w:kern w:val="0"/>
      <w:sz w:val="20"/>
      <w:szCs w:val="20"/>
    </w:rPr>
  </w:style>
  <w:style w:type="character" w:customStyle="1" w:styleId="732">
    <w:name w:val="Footer Char"/>
    <w:qFormat/>
    <w:locked/>
    <w:uiPriority w:val="0"/>
    <w:rPr>
      <w:rFonts w:hint="default" w:ascii="Times New Roman" w:hAnsi="Times New Roman" w:eastAsia="宋体" w:cs="Times New Roman"/>
      <w:kern w:val="0"/>
      <w:sz w:val="20"/>
      <w:szCs w:val="20"/>
    </w:rPr>
  </w:style>
  <w:style w:type="character" w:customStyle="1" w:styleId="733">
    <w:name w:val="Plain Text Char"/>
    <w:qFormat/>
    <w:locked/>
    <w:uiPriority w:val="99"/>
    <w:rPr>
      <w:rFonts w:hint="eastAsia" w:ascii="宋体" w:hAnsi="Courier New" w:eastAsia="宋体" w:cs="Times New Roman"/>
      <w:sz w:val="20"/>
      <w:szCs w:val="20"/>
    </w:rPr>
  </w:style>
  <w:style w:type="character" w:customStyle="1" w:styleId="734">
    <w:name w:val="Body Text Indent 2 Char"/>
    <w:qFormat/>
    <w:locked/>
    <w:uiPriority w:val="99"/>
    <w:rPr>
      <w:rFonts w:hint="default" w:ascii="Times New Roman" w:hAnsi="Times New Roman" w:eastAsia="宋体" w:cs="Times New Roman"/>
      <w:sz w:val="30"/>
      <w:szCs w:val="30"/>
    </w:rPr>
  </w:style>
  <w:style w:type="character" w:customStyle="1" w:styleId="735">
    <w:name w:val="Body Text Indent 3 Char"/>
    <w:qFormat/>
    <w:locked/>
    <w:uiPriority w:val="0"/>
    <w:rPr>
      <w:rFonts w:hint="default" w:ascii="Times New Roman" w:hAnsi="Times New Roman" w:eastAsia="宋体" w:cs="Times New Roman"/>
      <w:sz w:val="30"/>
      <w:szCs w:val="30"/>
    </w:rPr>
  </w:style>
  <w:style w:type="character" w:customStyle="1" w:styleId="736">
    <w:name w:val="Body Text First Indent 2 Char"/>
    <w:qFormat/>
    <w:locked/>
    <w:uiPriority w:val="0"/>
    <w:rPr>
      <w:rFonts w:hint="default" w:ascii="Times New Roman" w:hAnsi="Times New Roman" w:eastAsia="宋体" w:cs="Times New Roman"/>
      <w:kern w:val="2"/>
      <w:sz w:val="24"/>
      <w:szCs w:val="24"/>
    </w:rPr>
  </w:style>
  <w:style w:type="character" w:customStyle="1" w:styleId="737">
    <w:name w:val="Body Text 2 Char"/>
    <w:qFormat/>
    <w:locked/>
    <w:uiPriority w:val="0"/>
    <w:rPr>
      <w:rFonts w:hint="eastAsia" w:ascii="宋体" w:hAnsi="Times New Roman" w:eastAsia="宋体" w:cs="Times New Roman"/>
      <w:sz w:val="20"/>
      <w:szCs w:val="20"/>
    </w:rPr>
  </w:style>
  <w:style w:type="character" w:customStyle="1" w:styleId="738">
    <w:name w:val="Balloon Text Char"/>
    <w:qFormat/>
    <w:locked/>
    <w:uiPriority w:val="0"/>
    <w:rPr>
      <w:rFonts w:hint="default" w:ascii="Times New Roman" w:hAnsi="Times New Roman" w:eastAsia="宋体" w:cs="Times New Roman"/>
      <w:sz w:val="18"/>
      <w:szCs w:val="18"/>
    </w:rPr>
  </w:style>
  <w:style w:type="character" w:customStyle="1" w:styleId="739">
    <w:name w:val="Salutation Char"/>
    <w:qFormat/>
    <w:locked/>
    <w:uiPriority w:val="0"/>
    <w:rPr>
      <w:rFonts w:hint="eastAsia" w:ascii="..ì." w:hAnsi="Times New Roman" w:eastAsia="..ì." w:cs="Times New Roman"/>
      <w:kern w:val="0"/>
      <w:sz w:val="20"/>
      <w:szCs w:val="20"/>
    </w:rPr>
  </w:style>
  <w:style w:type="character" w:customStyle="1" w:styleId="740">
    <w:name w:val="Note Heading Char"/>
    <w:qFormat/>
    <w:locked/>
    <w:uiPriority w:val="0"/>
    <w:rPr>
      <w:rFonts w:hint="eastAsia" w:ascii="..ì." w:hAnsi="Times New Roman" w:eastAsia="..ì." w:cs="Times New Roman"/>
      <w:kern w:val="0"/>
      <w:sz w:val="20"/>
      <w:szCs w:val="20"/>
    </w:rPr>
  </w:style>
  <w:style w:type="character" w:customStyle="1" w:styleId="741">
    <w:name w:val="Body Text 3 Char"/>
    <w:qFormat/>
    <w:locked/>
    <w:uiPriority w:val="0"/>
    <w:rPr>
      <w:rFonts w:hint="default" w:ascii="Times New Roman" w:hAnsi="Times New Roman" w:eastAsia="宋体" w:cs="Times New Roman"/>
      <w:sz w:val="16"/>
      <w:szCs w:val="16"/>
    </w:rPr>
  </w:style>
  <w:style w:type="character" w:customStyle="1" w:styleId="742">
    <w:name w:val="Title Char"/>
    <w:qFormat/>
    <w:locked/>
    <w:uiPriority w:val="0"/>
    <w:rPr>
      <w:rFonts w:hint="default" w:ascii="Arial" w:hAnsi="Arial" w:eastAsia="宋体" w:cs="Times New Roman"/>
      <w:b/>
      <w:kern w:val="0"/>
      <w:sz w:val="20"/>
      <w:szCs w:val="20"/>
    </w:rPr>
  </w:style>
  <w:style w:type="character" w:customStyle="1" w:styleId="743">
    <w:name w:val="Comment Subject Char"/>
    <w:qFormat/>
    <w:locked/>
    <w:uiPriority w:val="0"/>
    <w:rPr>
      <w:rFonts w:hint="default" w:ascii="Times New Roman" w:hAnsi="Times New Roman" w:eastAsia="宋体" w:cs="Times New Roman"/>
      <w:b/>
      <w:bCs/>
      <w:sz w:val="24"/>
      <w:szCs w:val="24"/>
    </w:rPr>
  </w:style>
  <w:style w:type="character" w:customStyle="1" w:styleId="744">
    <w:name w:val="Comment Text Char"/>
    <w:qFormat/>
    <w:locked/>
    <w:uiPriority w:val="99"/>
    <w:rPr>
      <w:rFonts w:hint="default" w:ascii="Times New Roman" w:hAnsi="Times New Roman" w:eastAsia="宋体" w:cs="Times New Roman"/>
      <w:sz w:val="24"/>
    </w:rPr>
  </w:style>
  <w:style w:type="character" w:customStyle="1" w:styleId="745">
    <w:name w:val="正文文本 Char1"/>
    <w:qFormat/>
    <w:uiPriority w:val="99"/>
    <w:rPr>
      <w:rFonts w:hint="default" w:ascii="Times New Roman" w:hAnsi="Times New Roman" w:eastAsia="宋体" w:cs="Times New Roman"/>
      <w:szCs w:val="24"/>
    </w:rPr>
  </w:style>
  <w:style w:type="character" w:customStyle="1" w:styleId="746">
    <w:name w:val="Char Char121"/>
    <w:qFormat/>
    <w:uiPriority w:val="0"/>
    <w:rPr>
      <w:rFonts w:hint="eastAsia" w:ascii="宋体" w:hAnsi="宋体" w:eastAsia="宋体"/>
      <w:kern w:val="2"/>
      <w:sz w:val="24"/>
      <w:lang w:val="en-US" w:eastAsia="zh-CN" w:bidi="ar-SA"/>
    </w:rPr>
  </w:style>
  <w:style w:type="character" w:customStyle="1" w:styleId="747">
    <w:name w:val="Char Char3"/>
    <w:qFormat/>
    <w:uiPriority w:val="0"/>
    <w:rPr>
      <w:rFonts w:hint="eastAsia" w:ascii="宋体" w:hAnsi="宋体" w:eastAsia="宋体"/>
      <w:kern w:val="2"/>
      <w:sz w:val="24"/>
      <w:lang w:val="en-US" w:eastAsia="zh-CN" w:bidi="ar-SA"/>
    </w:rPr>
  </w:style>
  <w:style w:type="character" w:customStyle="1" w:styleId="748">
    <w:name w:val="列表段落 字符1"/>
    <w:qFormat/>
    <w:uiPriority w:val="34"/>
    <w:rPr>
      <w:rFonts w:hint="default" w:ascii="Calibri" w:hAnsi="Calibri" w:cs="Calibri"/>
      <w:kern w:val="2"/>
      <w:sz w:val="21"/>
      <w:szCs w:val="22"/>
    </w:rPr>
  </w:style>
  <w:style w:type="character" w:customStyle="1" w:styleId="749">
    <w:name w:val="注释标题 Char3"/>
    <w:qFormat/>
    <w:uiPriority w:val="0"/>
    <w:rPr>
      <w:kern w:val="2"/>
      <w:sz w:val="21"/>
      <w:szCs w:val="24"/>
    </w:rPr>
  </w:style>
  <w:style w:type="character" w:customStyle="1" w:styleId="750">
    <w:name w:val="样式 标题 3标题 3 Char Char Char标题 3 Char Char + (中文) 黑体 四号 非加粗 Char"/>
    <w:qFormat/>
    <w:uiPriority w:val="0"/>
    <w:rPr>
      <w:rFonts w:hint="eastAsia" w:ascii="黑体" w:hAnsi="宋体" w:eastAsia="黑体" w:cs="黑体"/>
      <w:sz w:val="28"/>
      <w:szCs w:val="32"/>
    </w:rPr>
  </w:style>
  <w:style w:type="character" w:customStyle="1" w:styleId="751">
    <w:name w:val="样式 样式 段后: 6 磅 行距: 1.5 倍行距 + Char"/>
    <w:qFormat/>
    <w:uiPriority w:val="0"/>
    <w:rPr>
      <w:rFonts w:hint="eastAsia" w:ascii="宋体" w:hAnsi="宋体" w:eastAsia="宋体" w:cs="宋体"/>
    </w:rPr>
  </w:style>
  <w:style w:type="character" w:customStyle="1" w:styleId="752">
    <w:name w:val="表内容 Char Char"/>
    <w:qFormat/>
    <w:uiPriority w:val="0"/>
    <w:rPr>
      <w:sz w:val="18"/>
      <w:szCs w:val="24"/>
    </w:rPr>
  </w:style>
  <w:style w:type="character" w:customStyle="1" w:styleId="753">
    <w:name w:val="样式 样式 标题 3标题 3 Char Char Char标题 3 Char Char + (中文) 黑体 四号 非加粗 + Char"/>
    <w:qFormat/>
    <w:uiPriority w:val="0"/>
    <w:rPr>
      <w:rFonts w:hint="eastAsia" w:ascii="黑体" w:hAnsi="宋体" w:eastAsia="黑体" w:cs="黑体"/>
      <w:sz w:val="28"/>
      <w:szCs w:val="32"/>
    </w:rPr>
  </w:style>
  <w:style w:type="character" w:customStyle="1" w:styleId="754">
    <w:name w:val="样式 样式 首行缩进:  0.99 厘米 行距: 最小值 25 磅1 + 加宽量  0.2 磅 Char"/>
    <w:qFormat/>
    <w:uiPriority w:val="0"/>
    <w:rPr>
      <w:sz w:val="28"/>
      <w:szCs w:val="28"/>
    </w:rPr>
  </w:style>
  <w:style w:type="character" w:customStyle="1" w:styleId="755">
    <w:name w:val="样式 样式 样式 样式 标题 3 + 加粗 + (中文) 宋体 黑色 + 自动设置 + 加粗 Char"/>
    <w:qFormat/>
    <w:uiPriority w:val="0"/>
    <w:rPr>
      <w:rFonts w:hint="eastAsia" w:ascii="黑体" w:hAnsi="宋体" w:eastAsia="黑体" w:cs="黑体"/>
      <w:bCs/>
      <w:sz w:val="24"/>
      <w:szCs w:val="32"/>
    </w:rPr>
  </w:style>
  <w:style w:type="character" w:customStyle="1" w:styleId="756">
    <w:name w:val="hui3"/>
    <w:qFormat/>
    <w:uiPriority w:val="0"/>
    <w:rPr>
      <w:color w:val="333333"/>
    </w:rPr>
  </w:style>
  <w:style w:type="character" w:customStyle="1" w:styleId="757">
    <w:name w:val="样式 首行缩进:  0.99 厘米 行距: 最小值 25 磅1 Char"/>
    <w:qFormat/>
    <w:uiPriority w:val="0"/>
    <w:rPr>
      <w:sz w:val="28"/>
    </w:rPr>
  </w:style>
  <w:style w:type="character" w:customStyle="1" w:styleId="758">
    <w:name w:val="样式 样式 样式 首行缩进:  0.74 厘米 行距: 1.5 倍行距 + 黑色 + 自动设置 Char"/>
    <w:basedOn w:val="63"/>
    <w:qFormat/>
    <w:uiPriority w:val="0"/>
  </w:style>
  <w:style w:type="character" w:customStyle="1" w:styleId="759">
    <w:name w:val="样式13 字符"/>
    <w:qFormat/>
    <w:uiPriority w:val="0"/>
    <w:rPr>
      <w:b/>
      <w:sz w:val="32"/>
      <w:szCs w:val="32"/>
    </w:rPr>
  </w:style>
  <w:style w:type="character" w:customStyle="1" w:styleId="760">
    <w:name w:val="段落内容 Char"/>
    <w:qFormat/>
    <w:uiPriority w:val="0"/>
    <w:rPr>
      <w:rFonts w:hint="eastAsia" w:ascii="宋体" w:hAnsi="宋体" w:eastAsia="宋体" w:cs="宋体"/>
      <w:kern w:val="2"/>
      <w:sz w:val="28"/>
      <w:lang w:val="en-US" w:eastAsia="zh-CN"/>
    </w:rPr>
  </w:style>
  <w:style w:type="character" w:customStyle="1" w:styleId="761">
    <w:name w:val="样式 样式 行距: 最小值 25 磅 + (符号) 宋体 Char"/>
    <w:qFormat/>
    <w:uiPriority w:val="0"/>
    <w:rPr>
      <w:sz w:val="28"/>
    </w:rPr>
  </w:style>
  <w:style w:type="character" w:customStyle="1" w:styleId="762">
    <w:name w:val="样式5 Char"/>
    <w:qFormat/>
    <w:uiPriority w:val="0"/>
    <w:rPr>
      <w:rFonts w:hint="eastAsia" w:ascii="宋体" w:hAnsi="宋体" w:eastAsia="宋体" w:cs="宋体"/>
      <w:b/>
      <w:sz w:val="24"/>
      <w:szCs w:val="24"/>
    </w:rPr>
  </w:style>
  <w:style w:type="character" w:customStyle="1" w:styleId="763">
    <w:name w:val="style11"/>
    <w:qFormat/>
    <w:uiPriority w:val="0"/>
    <w:rPr>
      <w:color w:val="000066"/>
      <w:sz w:val="18"/>
      <w:szCs w:val="18"/>
    </w:rPr>
  </w:style>
  <w:style w:type="character" w:customStyle="1" w:styleId="764">
    <w:name w:val="标题 3 + 段前: 10.9 磅 +  段后: 0.3 行 Char"/>
    <w:qFormat/>
    <w:uiPriority w:val="0"/>
    <w:rPr>
      <w:rFonts w:hint="eastAsia" w:ascii="黑体" w:hAnsi="宋体" w:eastAsia="黑体" w:cs="黑体"/>
      <w:sz w:val="24"/>
    </w:rPr>
  </w:style>
  <w:style w:type="character" w:customStyle="1" w:styleId="765">
    <w:name w:val="样式 样式 样式 样式 四号 行距: 1.5 倍行距 + 首行缩进:  2 字符 + (西文) 宋体 (中文) 仿宋_GB231... Char Char"/>
    <w:qFormat/>
    <w:uiPriority w:val="0"/>
    <w:rPr>
      <w:sz w:val="28"/>
      <w:lang w:val="zh-CN"/>
    </w:rPr>
  </w:style>
  <w:style w:type="character" w:customStyle="1" w:styleId="766">
    <w:name w:val="样式 样式 样式 标题 3Level 3 HeadH3Heading 3 - oldh3sect1.2.3Head33l3...... Char"/>
    <w:qFormat/>
    <w:uiPriority w:val="0"/>
    <w:rPr>
      <w:rFonts w:hint="default" w:ascii="Calibri" w:hAnsi="Calibri" w:eastAsia="黑体" w:cs="Calibri"/>
      <w:color w:val="000000"/>
      <w:sz w:val="28"/>
      <w:szCs w:val="32"/>
    </w:rPr>
  </w:style>
  <w:style w:type="character" w:customStyle="1" w:styleId="767">
    <w:name w:val="样式 小四 行距: 1.5 倍行距 Char1"/>
    <w:qFormat/>
    <w:uiPriority w:val="0"/>
    <w:rPr>
      <w:sz w:val="24"/>
    </w:rPr>
  </w:style>
  <w:style w:type="character" w:customStyle="1" w:styleId="768">
    <w:name w:val="样式 标题 4 + 小四 段前: 0 磅 段后: 0 磅 Char"/>
    <w:qFormat/>
    <w:uiPriority w:val="0"/>
    <w:rPr>
      <w:sz w:val="24"/>
    </w:rPr>
  </w:style>
  <w:style w:type="character" w:customStyle="1" w:styleId="769">
    <w:name w:val="题注 表头 Char Char"/>
    <w:qFormat/>
    <w:uiPriority w:val="0"/>
    <w:rPr>
      <w:rFonts w:hint="eastAsia" w:ascii="黑体" w:hAnsi="宋体" w:eastAsia="黑体" w:cs="黑体"/>
    </w:rPr>
  </w:style>
  <w:style w:type="character" w:customStyle="1" w:styleId="770">
    <w:name w:val="Normal + Arial Char"/>
    <w:qFormat/>
    <w:uiPriority w:val="0"/>
    <w:rPr>
      <w:rFonts w:hint="default" w:ascii="Arial" w:hAnsi="Arial" w:cs="Arial"/>
      <w:sz w:val="24"/>
    </w:rPr>
  </w:style>
  <w:style w:type="character" w:customStyle="1" w:styleId="771">
    <w:name w:val="样式 样式 样式 样式 样式 样式 样式 样式 四号 行距: 最小值 24 磅 + 灰色-80% 首行缩进:  2 字符 + 黑... Char"/>
    <w:qFormat/>
    <w:uiPriority w:val="0"/>
    <w:rPr>
      <w:rFonts w:hint="default" w:ascii="Calibri" w:hAnsi="Calibri" w:cs="Calibri"/>
      <w:sz w:val="24"/>
    </w:rPr>
  </w:style>
  <w:style w:type="character" w:customStyle="1" w:styleId="772">
    <w:name w:val="表头x Char"/>
    <w:qFormat/>
    <w:uiPriority w:val="0"/>
    <w:rPr>
      <w:rFonts w:hint="eastAsia" w:ascii="黑体" w:hAnsi="宋体" w:eastAsia="黑体" w:cs="黑体"/>
      <w:sz w:val="24"/>
      <w:szCs w:val="24"/>
    </w:rPr>
  </w:style>
  <w:style w:type="character" w:customStyle="1" w:styleId="773">
    <w:name w:val="标题 w1 Char Char"/>
    <w:qFormat/>
    <w:uiPriority w:val="0"/>
    <w:rPr>
      <w:rFonts w:hint="eastAsia" w:ascii="黑体" w:hAnsi="宋体" w:eastAsia="黑体" w:cs="黑体"/>
      <w:kern w:val="44"/>
      <w:sz w:val="28"/>
      <w:lang w:val="en-US" w:eastAsia="zh-CN"/>
    </w:rPr>
  </w:style>
  <w:style w:type="character" w:customStyle="1" w:styleId="774">
    <w:name w:val="样式 正文首行缩进 + 四号 首行缩进:  0 厘米 段后: 0 磅 行距: 最小值 24 磅 Char"/>
    <w:qFormat/>
    <w:uiPriority w:val="0"/>
    <w:rPr>
      <w:rFonts w:hint="eastAsia" w:ascii="等线" w:hAnsi="等线" w:eastAsia="等线" w:cs="Times New Roman"/>
      <w:kern w:val="2"/>
      <w:sz w:val="28"/>
      <w:szCs w:val="22"/>
    </w:rPr>
  </w:style>
  <w:style w:type="character" w:customStyle="1" w:styleId="775">
    <w:name w:val="标题 w1 Char1"/>
    <w:qFormat/>
    <w:uiPriority w:val="0"/>
    <w:rPr>
      <w:rFonts w:hint="eastAsia" w:ascii="宋体" w:hAnsi="宋体" w:eastAsia="宋体" w:cs="宋体"/>
      <w:b/>
      <w:kern w:val="44"/>
      <w:sz w:val="44"/>
      <w:szCs w:val="44"/>
      <w:lang w:val="en-US" w:eastAsia="zh-CN"/>
    </w:rPr>
  </w:style>
  <w:style w:type="character" w:customStyle="1" w:styleId="776">
    <w:name w:val="unnamed11"/>
    <w:qFormat/>
    <w:uiPriority w:val="0"/>
    <w:rPr>
      <w:color w:val="000000"/>
      <w:spacing w:val="300"/>
      <w:sz w:val="18"/>
      <w:szCs w:val="18"/>
    </w:rPr>
  </w:style>
  <w:style w:type="character" w:customStyle="1" w:styleId="777">
    <w:name w:val="样式 样式 样式 首行缩进:  1.01 厘米 行距: 固定值 24 磅 + 黑色 行距: 最小值 24 磅 + 行距: 最小值... Char Char"/>
    <w:qFormat/>
    <w:uiPriority w:val="0"/>
    <w:rPr>
      <w:rFonts w:hint="eastAsia" w:ascii="仿宋_GB2312" w:eastAsia="仿宋_GB2312" w:cs="仿宋_GB2312"/>
      <w:color w:val="000000"/>
      <w:sz w:val="28"/>
      <w:szCs w:val="24"/>
    </w:rPr>
  </w:style>
  <w:style w:type="character" w:customStyle="1" w:styleId="778">
    <w:name w:val="明显引用 字符1"/>
    <w:qFormat/>
    <w:uiPriority w:val="0"/>
    <w:rPr>
      <w:i/>
      <w:color w:val="5B9BD5"/>
      <w:kern w:val="2"/>
      <w:sz w:val="21"/>
      <w:szCs w:val="24"/>
    </w:rPr>
  </w:style>
  <w:style w:type="character" w:customStyle="1" w:styleId="779">
    <w:name w:val="Font Style39"/>
    <w:qFormat/>
    <w:uiPriority w:val="0"/>
    <w:rPr>
      <w:rFonts w:hint="eastAsia" w:ascii="宋体" w:hAnsi="宋体" w:eastAsia="宋体" w:cs="宋体"/>
      <w:b/>
      <w:spacing w:val="-30"/>
      <w:sz w:val="30"/>
      <w:szCs w:val="30"/>
    </w:rPr>
  </w:style>
  <w:style w:type="character" w:customStyle="1" w:styleId="780">
    <w:name w:val="不明显强调1"/>
    <w:qFormat/>
    <w:uiPriority w:val="0"/>
    <w:rPr>
      <w:i/>
      <w:color w:val="808080"/>
    </w:rPr>
  </w:style>
  <w:style w:type="character" w:customStyle="1" w:styleId="781">
    <w:name w:val="脚注文本 Char1"/>
    <w:link w:val="42"/>
    <w:qFormat/>
    <w:locked/>
    <w:uiPriority w:val="99"/>
    <w:rPr>
      <w:kern w:val="2"/>
      <w:sz w:val="18"/>
    </w:rPr>
  </w:style>
  <w:style w:type="character" w:customStyle="1" w:styleId="782">
    <w:name w:val="样式 样式 样式 样式 首行缩进:  1.01 厘米 行距: 固定值 24 磅 + 黑色 行距: 最小值 24 磅 + 行距: ...1 Char"/>
    <w:qFormat/>
    <w:uiPriority w:val="0"/>
    <w:rPr>
      <w:rFonts w:hint="eastAsia" w:ascii="仿宋_GB2312" w:eastAsia="仿宋_GB2312" w:cs="仿宋_GB2312"/>
      <w:color w:val="000000"/>
      <w:sz w:val="28"/>
      <w:szCs w:val="24"/>
    </w:rPr>
  </w:style>
  <w:style w:type="character" w:customStyle="1" w:styleId="783">
    <w:name w:val="批注主题 Char1"/>
    <w:qFormat/>
    <w:uiPriority w:val="99"/>
    <w:rPr>
      <w:b/>
      <w:kern w:val="2"/>
      <w:sz w:val="21"/>
      <w:szCs w:val="22"/>
    </w:rPr>
  </w:style>
  <w:style w:type="character" w:customStyle="1" w:styleId="784">
    <w:name w:val="themebody1"/>
    <w:qFormat/>
    <w:uiPriority w:val="0"/>
    <w:rPr>
      <w:color w:val="FFFFFF"/>
    </w:rPr>
  </w:style>
  <w:style w:type="character" w:customStyle="1" w:styleId="785">
    <w:name w:val="样式4 Char Char"/>
    <w:qFormat/>
    <w:uiPriority w:val="0"/>
    <w:rPr>
      <w:rFonts w:hint="default" w:ascii="Tahoma" w:hAnsi="Tahoma" w:eastAsia="宋体" w:cs="宋体"/>
      <w:color w:val="000000"/>
      <w:kern w:val="2"/>
      <w:sz w:val="24"/>
      <w:szCs w:val="24"/>
      <w:lang w:val="en-US" w:eastAsia="zh-CN"/>
    </w:rPr>
  </w:style>
  <w:style w:type="character" w:customStyle="1" w:styleId="786">
    <w:name w:val="样式 样式 四号 首行缩进:  1.01 厘米 行距: 1.5 倍行距 + 黑色 Char"/>
    <w:qFormat/>
    <w:uiPriority w:val="0"/>
    <w:rPr>
      <w:rFonts w:hint="eastAsia" w:ascii="宋体" w:hAnsi="宋体" w:eastAsia="宋体" w:cs="宋体"/>
      <w:color w:val="000000"/>
      <w:kern w:val="2"/>
      <w:sz w:val="28"/>
      <w:szCs w:val="28"/>
      <w:lang w:val="en-US" w:eastAsia="zh-CN"/>
    </w:rPr>
  </w:style>
  <w:style w:type="character" w:customStyle="1" w:styleId="787">
    <w:name w:val="样式 样式 段后: 6 磅 行距: 1.5 倍行距 + 宋体 Char"/>
    <w:qFormat/>
    <w:uiPriority w:val="0"/>
    <w:rPr>
      <w:rFonts w:hint="eastAsia" w:ascii="宋体" w:hAnsi="宋体" w:eastAsia="宋体" w:cs="宋体"/>
      <w:sz w:val="24"/>
    </w:rPr>
  </w:style>
  <w:style w:type="character" w:customStyle="1" w:styleId="788">
    <w:name w:val="样式 宋体"/>
    <w:qFormat/>
    <w:uiPriority w:val="0"/>
    <w:rPr>
      <w:rFonts w:hint="eastAsia" w:ascii="宋体" w:hAnsi="宋体" w:eastAsia="宋体" w:cs="宋体"/>
      <w:sz w:val="28"/>
    </w:rPr>
  </w:style>
  <w:style w:type="character" w:customStyle="1" w:styleId="789">
    <w:name w:val="正文-2 Char"/>
    <w:qFormat/>
    <w:uiPriority w:val="0"/>
    <w:rPr>
      <w:rFonts w:hint="eastAsia" w:ascii="仿宋_GB2312" w:eastAsia="仿宋_GB2312" w:cs="仿宋_GB2312"/>
      <w:color w:val="000000"/>
      <w:sz w:val="28"/>
    </w:rPr>
  </w:style>
  <w:style w:type="character" w:customStyle="1" w:styleId="790">
    <w:name w:val="标题 8 Char1"/>
    <w:qFormat/>
    <w:uiPriority w:val="0"/>
    <w:rPr>
      <w:rFonts w:hint="default" w:ascii="Arial" w:hAnsi="Arial" w:eastAsia="黑体" w:cs="Arial"/>
      <w:sz w:val="24"/>
    </w:rPr>
  </w:style>
  <w:style w:type="character" w:customStyle="1" w:styleId="791">
    <w:name w:val="样式 样式 样式 样式 样式 首行缩进:  2 字符 + 黑色 首行缩进:  2 字符 + 首行缩进:  2 字符 + 首行缩进... Char"/>
    <w:qFormat/>
    <w:uiPriority w:val="0"/>
    <w:rPr>
      <w:color w:val="000000"/>
      <w:sz w:val="28"/>
    </w:rPr>
  </w:style>
  <w:style w:type="character" w:customStyle="1" w:styleId="792">
    <w:name w:val="样式 样式 标题 4 + 段前: 0 磅 段后: 0 磅 行距: 最小值 25 磅 + (中文) 宋体 Char"/>
    <w:qFormat/>
    <w:uiPriority w:val="0"/>
    <w:rPr>
      <w:sz w:val="28"/>
      <w:szCs w:val="28"/>
    </w:rPr>
  </w:style>
  <w:style w:type="character" w:customStyle="1" w:styleId="793">
    <w:name w:val="正文格式 Char Char Char Char Char"/>
    <w:qFormat/>
    <w:uiPriority w:val="0"/>
    <w:rPr>
      <w:sz w:val="28"/>
      <w:szCs w:val="24"/>
    </w:rPr>
  </w:style>
  <w:style w:type="character" w:customStyle="1" w:styleId="794">
    <w:name w:val="样式 标题 3标题 3 Char Char Char标题 3 Char CharH3h33rd levell3CT... Char Char Char"/>
    <w:qFormat/>
    <w:uiPriority w:val="0"/>
    <w:rPr>
      <w:rFonts w:hint="eastAsia" w:ascii="黑体" w:hAnsi="宋体" w:eastAsia="黑体" w:cs="宋体"/>
      <w:b/>
      <w:kern w:val="2"/>
      <w:sz w:val="24"/>
      <w:szCs w:val="32"/>
      <w:lang w:val="en-US" w:eastAsia="zh-CN"/>
    </w:rPr>
  </w:style>
  <w:style w:type="character" w:customStyle="1" w:styleId="795">
    <w:name w:val="样式 Arial1"/>
    <w:qFormat/>
    <w:uiPriority w:val="0"/>
    <w:rPr>
      <w:rFonts w:hint="default" w:ascii="Arial" w:hAnsi="Arial" w:eastAsia="宋体" w:cs="Arial"/>
      <w:kern w:val="0"/>
      <w:sz w:val="24"/>
      <w:lang w:val="en-US" w:eastAsia="zh-CN"/>
    </w:rPr>
  </w:style>
  <w:style w:type="character" w:customStyle="1" w:styleId="796">
    <w:name w:val="样式 样式 标题 1标题 w1 + 三号 居中 段前: 12 磅 段后: 12 磅 行距: 最小值 24 磅 + 小三 黑色 Char"/>
    <w:qFormat/>
    <w:uiPriority w:val="0"/>
    <w:rPr>
      <w:rFonts w:hint="eastAsia" w:ascii="黑体" w:hAnsi="宋体" w:eastAsia="黑体" w:cs="宋体"/>
      <w:color w:val="000000"/>
      <w:kern w:val="44"/>
      <w:sz w:val="30"/>
      <w:lang w:val="en-US" w:eastAsia="zh-CN"/>
    </w:rPr>
  </w:style>
  <w:style w:type="character" w:customStyle="1" w:styleId="797">
    <w:name w:val="样式 小四 黑色 左 首行缩进:  0.85 厘米 行距: 最小值 24 磅 Char"/>
    <w:qFormat/>
    <w:uiPriority w:val="0"/>
    <w:rPr>
      <w:rFonts w:hint="eastAsia" w:ascii="宋体" w:hAnsi="宋体" w:eastAsia="宋体" w:cs="宋体"/>
      <w:color w:val="000000"/>
      <w:sz w:val="24"/>
      <w:lang w:val="en-US" w:eastAsia="zh-CN"/>
    </w:rPr>
  </w:style>
  <w:style w:type="character" w:customStyle="1" w:styleId="798">
    <w:name w:val="para"/>
    <w:basedOn w:val="63"/>
    <w:qFormat/>
    <w:uiPriority w:val="0"/>
  </w:style>
  <w:style w:type="character" w:customStyle="1" w:styleId="799">
    <w:name w:val="正文文字缩进 2 Char"/>
    <w:qFormat/>
    <w:uiPriority w:val="0"/>
    <w:rPr>
      <w:snapToGrid w:val="0"/>
      <w:sz w:val="24"/>
    </w:rPr>
  </w:style>
  <w:style w:type="character" w:customStyle="1" w:styleId="800">
    <w:name w:val="样式 小四 首行缩进:  0.85 厘米 行距: 最小值 24 磅 Char"/>
    <w:qFormat/>
    <w:uiPriority w:val="0"/>
    <w:rPr>
      <w:sz w:val="24"/>
    </w:rPr>
  </w:style>
  <w:style w:type="character" w:customStyle="1" w:styleId="801">
    <w:name w:val="样式 样式 样式 样式3 + (中文) 黑体 + (中文) 黑体 + 非加粗 Char"/>
    <w:qFormat/>
    <w:uiPriority w:val="0"/>
    <w:rPr>
      <w:iCs/>
      <w:kern w:val="21"/>
      <w:sz w:val="28"/>
      <w:szCs w:val="28"/>
    </w:rPr>
  </w:style>
  <w:style w:type="character" w:customStyle="1" w:styleId="802">
    <w:name w:val="v151"/>
    <w:qFormat/>
    <w:uiPriority w:val="0"/>
    <w:rPr>
      <w:spacing w:val="280"/>
      <w:sz w:val="18"/>
      <w:szCs w:val="18"/>
    </w:rPr>
  </w:style>
  <w:style w:type="character" w:customStyle="1" w:styleId="803">
    <w:name w:val="样式4 Char Char Char Char Char Char Char"/>
    <w:qFormat/>
    <w:uiPriority w:val="0"/>
    <w:rPr>
      <w:rFonts w:hint="default" w:ascii="Tahoma" w:hAnsi="Tahoma" w:eastAsia="宋体" w:cs="宋体"/>
      <w:color w:val="000000"/>
      <w:kern w:val="2"/>
      <w:sz w:val="24"/>
      <w:szCs w:val="24"/>
      <w:lang w:val="en-US" w:eastAsia="zh-CN"/>
    </w:rPr>
  </w:style>
  <w:style w:type="character" w:customStyle="1" w:styleId="804">
    <w:name w:val="msoplaceholdertext"/>
    <w:qFormat/>
    <w:uiPriority w:val="0"/>
    <w:rPr>
      <w:color w:val="808080"/>
    </w:rPr>
  </w:style>
  <w:style w:type="character" w:customStyle="1" w:styleId="805">
    <w:name w:val="一级编号 Char"/>
    <w:qFormat/>
    <w:uiPriority w:val="0"/>
    <w:rPr>
      <w:rFonts w:hint="eastAsia" w:ascii="宋体" w:hAnsi="宋体" w:eastAsia="宋体" w:cs="宋体"/>
      <w:sz w:val="24"/>
    </w:rPr>
  </w:style>
  <w:style w:type="character" w:customStyle="1" w:styleId="806">
    <w:name w:val="样式 四号 行距: 多倍行距 1.45 字行 Char"/>
    <w:qFormat/>
    <w:uiPriority w:val="0"/>
    <w:rPr>
      <w:sz w:val="28"/>
    </w:rPr>
  </w:style>
  <w:style w:type="character" w:customStyle="1" w:styleId="807">
    <w:name w:val="title_emph1"/>
    <w:qFormat/>
    <w:uiPriority w:val="0"/>
    <w:rPr>
      <w:rFonts w:hint="default" w:ascii="Arial" w:hAnsi="Arial" w:eastAsia="宋体" w:cs="Arial"/>
      <w:b/>
      <w:kern w:val="2"/>
      <w:sz w:val="18"/>
      <w:szCs w:val="18"/>
      <w:lang w:val="en-US" w:eastAsia="zh-CN"/>
    </w:rPr>
  </w:style>
  <w:style w:type="character" w:customStyle="1" w:styleId="808">
    <w:name w:val="Legal Level 1.1.1. Char"/>
    <w:qFormat/>
    <w:uiPriority w:val="0"/>
    <w:rPr>
      <w:rFonts w:hint="default" w:ascii="Arial" w:hAnsi="Arial" w:eastAsia="黑体" w:cs="Arial"/>
      <w:sz w:val="24"/>
      <w:lang w:val="en-US" w:eastAsia="zh-CN"/>
    </w:rPr>
  </w:style>
  <w:style w:type="character" w:customStyle="1" w:styleId="809">
    <w:name w:val="标题 2 Char3"/>
    <w:qFormat/>
    <w:uiPriority w:val="0"/>
    <w:rPr>
      <w:rFonts w:hint="default" w:ascii="Arial" w:hAnsi="Arial" w:eastAsia="黑体" w:cs="Arial"/>
      <w:b/>
      <w:kern w:val="2"/>
      <w:sz w:val="32"/>
      <w:szCs w:val="32"/>
    </w:rPr>
  </w:style>
  <w:style w:type="character" w:customStyle="1" w:styleId="810">
    <w:name w:val="middle1"/>
    <w:qFormat/>
    <w:uiPriority w:val="0"/>
    <w:rPr>
      <w:sz w:val="25"/>
      <w:szCs w:val="25"/>
    </w:rPr>
  </w:style>
  <w:style w:type="character" w:customStyle="1" w:styleId="811">
    <w:name w:val="样式 (中文) 黑体 小三"/>
    <w:qFormat/>
    <w:uiPriority w:val="0"/>
    <w:rPr>
      <w:rFonts w:hint="eastAsia" w:ascii="黑体" w:hAnsi="宋体" w:eastAsia="黑体" w:cs="黑体"/>
      <w:sz w:val="30"/>
    </w:rPr>
  </w:style>
  <w:style w:type="character" w:customStyle="1" w:styleId="812">
    <w:name w:val="样式 样式 五号 居中 首行缩进:  0 厘米 行距: 单倍行距 + (符号) 宋体 Char"/>
    <w:basedOn w:val="63"/>
    <w:qFormat/>
    <w:uiPriority w:val="0"/>
  </w:style>
  <w:style w:type="character" w:customStyle="1" w:styleId="813">
    <w:name w:val="样式 标题 3标题 3 Char Char Char标题 3 Char Char头H3h33rd levell3...1 Char"/>
    <w:qFormat/>
    <w:uiPriority w:val="0"/>
    <w:rPr>
      <w:rFonts w:hint="eastAsia" w:ascii="黑体" w:hAnsi="宋体" w:eastAsia="黑体" w:cs="黑体"/>
      <w:b/>
      <w:color w:val="000000"/>
      <w:kern w:val="2"/>
      <w:sz w:val="24"/>
      <w:szCs w:val="32"/>
      <w:lang w:val="en-US" w:eastAsia="zh-CN"/>
    </w:rPr>
  </w:style>
  <w:style w:type="character" w:customStyle="1" w:styleId="814">
    <w:name w:val="样式 题注 + 居中1 Char"/>
    <w:qFormat/>
    <w:uiPriority w:val="0"/>
    <w:rPr>
      <w:rFonts w:hint="default" w:ascii="Arial" w:hAnsi="Arial" w:cs="Arial"/>
      <w:szCs w:val="24"/>
    </w:rPr>
  </w:style>
  <w:style w:type="character" w:customStyle="1" w:styleId="815">
    <w:name w:val="样式 样式 样式 正文文本缩进 2 + 四号 + 首行缩进:  2 字符 + 首行缩进:  2 字符 Char1"/>
    <w:qFormat/>
    <w:uiPriority w:val="0"/>
    <w:rPr>
      <w:sz w:val="28"/>
    </w:rPr>
  </w:style>
  <w:style w:type="character" w:customStyle="1" w:styleId="816">
    <w:name w:val="样式 样式 样式 正文文本缩进Body Text 2Body Text1HD正文1 + 四号 黑色 首行缩进:  0.97 厘米...1 Char"/>
    <w:qFormat/>
    <w:uiPriority w:val="0"/>
    <w:rPr>
      <w:color w:val="000000"/>
      <w:sz w:val="28"/>
    </w:rPr>
  </w:style>
  <w:style w:type="character" w:customStyle="1" w:styleId="817">
    <w:name w:val="样式 行距: 1.5 倍行距 Char"/>
    <w:qFormat/>
    <w:uiPriority w:val="0"/>
    <w:rPr>
      <w:sz w:val="28"/>
    </w:rPr>
  </w:style>
  <w:style w:type="character" w:customStyle="1" w:styleId="818">
    <w:name w:val="正文无缩进 Char"/>
    <w:qFormat/>
    <w:uiPriority w:val="0"/>
    <w:rPr>
      <w:sz w:val="24"/>
      <w:szCs w:val="24"/>
    </w:rPr>
  </w:style>
  <w:style w:type="character" w:customStyle="1" w:styleId="819">
    <w:name w:val="Char Char8"/>
    <w:qFormat/>
    <w:uiPriority w:val="0"/>
    <w:rPr>
      <w:rFonts w:hint="eastAsia" w:ascii="宋体" w:hAnsi="宋体" w:eastAsia="宋体" w:cs="宋体"/>
      <w:kern w:val="2"/>
      <w:sz w:val="18"/>
      <w:lang w:val="en-US" w:eastAsia="zh-CN"/>
    </w:rPr>
  </w:style>
  <w:style w:type="character" w:customStyle="1" w:styleId="820">
    <w:name w:val="bluewords1"/>
    <w:qFormat/>
    <w:uiPriority w:val="0"/>
    <w:rPr>
      <w:color w:val="3366CC"/>
      <w:spacing w:val="210"/>
      <w:sz w:val="18"/>
      <w:szCs w:val="18"/>
    </w:rPr>
  </w:style>
  <w:style w:type="character" w:customStyle="1" w:styleId="821">
    <w:name w:val="样式 样式 首行缩进:  0.85 厘米 行距: 1.5 倍行距 + 黑色 Char"/>
    <w:qFormat/>
    <w:uiPriority w:val="0"/>
    <w:rPr>
      <w:color w:val="000000"/>
      <w:sz w:val="28"/>
    </w:rPr>
  </w:style>
  <w:style w:type="character" w:customStyle="1" w:styleId="822">
    <w:name w:val="point_small1"/>
    <w:qFormat/>
    <w:uiPriority w:val="0"/>
    <w:rPr>
      <w:rFonts w:hint="default" w:ascii="Arial" w:hAnsi="Arial" w:eastAsia="宋体" w:cs="Arial"/>
      <w:kern w:val="2"/>
      <w:sz w:val="18"/>
      <w:szCs w:val="18"/>
      <w:lang w:val="en-US" w:eastAsia="zh-CN"/>
    </w:rPr>
  </w:style>
  <w:style w:type="character" w:customStyle="1" w:styleId="823">
    <w:name w:val="样式 标题 2 + Arial Char"/>
    <w:qFormat/>
    <w:uiPriority w:val="0"/>
    <w:rPr>
      <w:rFonts w:hint="default" w:ascii="Arial" w:hAnsi="Arial" w:eastAsia="黑体" w:cs="Arial"/>
      <w:b/>
      <w:sz w:val="24"/>
      <w:szCs w:val="28"/>
    </w:rPr>
  </w:style>
  <w:style w:type="character" w:customStyle="1" w:styleId="824">
    <w:name w:val="样式 样式 (符号) 宋体 五号 居中 左侧:  0.85 厘米 行距: 单倍行距 + (符号) Times New Roman... Char"/>
    <w:qFormat/>
    <w:uiPriority w:val="0"/>
    <w:rPr>
      <w:rFonts w:hint="default" w:ascii="Calibri" w:hAnsi="Calibri" w:cs="Calibri"/>
    </w:rPr>
  </w:style>
  <w:style w:type="character" w:customStyle="1" w:styleId="825">
    <w:name w:val="标准 Char Char Char Char Char Char"/>
    <w:qFormat/>
    <w:uiPriority w:val="0"/>
    <w:rPr>
      <w:rFonts w:hint="eastAsia" w:ascii="宋体" w:hAnsi="Tahoma" w:eastAsia="宋体" w:cs="宋体"/>
      <w:color w:val="000000"/>
      <w:kern w:val="2"/>
      <w:sz w:val="24"/>
      <w:lang w:val="en-US" w:eastAsia="zh-CN"/>
    </w:rPr>
  </w:style>
  <w:style w:type="character" w:customStyle="1" w:styleId="826">
    <w:name w:val="样式 样式 宋体 四号 黑色 + Times New Roman Char"/>
    <w:qFormat/>
    <w:uiPriority w:val="0"/>
    <w:rPr>
      <w:rFonts w:hint="eastAsia" w:ascii="仿宋_GB2312" w:eastAsia="仿宋_GB2312" w:cs="宋体"/>
      <w:color w:val="000000"/>
      <w:kern w:val="2"/>
      <w:sz w:val="30"/>
      <w:lang w:val="en-US" w:eastAsia="zh-CN"/>
    </w:rPr>
  </w:style>
  <w:style w:type="character" w:customStyle="1" w:styleId="827">
    <w:name w:val="无格式表格 41"/>
    <w:qFormat/>
    <w:uiPriority w:val="0"/>
    <w:rPr>
      <w:b/>
      <w:i/>
      <w:color w:val="4F81BD"/>
    </w:rPr>
  </w:style>
  <w:style w:type="character" w:customStyle="1" w:styleId="828">
    <w:name w:val="样式 样式 样式 样式 样式 黑色 行距: 固定值 20 磅 + 首行缩进:  2 字符 + 首行缩进:  2 字符 + 自动设... Char Char"/>
    <w:qFormat/>
    <w:uiPriority w:val="0"/>
    <w:rPr>
      <w:rFonts w:hint="eastAsia" w:ascii="宋体" w:hAnsi="宋体" w:eastAsia="宋体" w:cs="宋体"/>
      <w:kern w:val="2"/>
      <w:sz w:val="24"/>
    </w:rPr>
  </w:style>
  <w:style w:type="character" w:customStyle="1" w:styleId="829">
    <w:name w:val="报告内容 Char Char Char Char Char Char"/>
    <w:qFormat/>
    <w:uiPriority w:val="0"/>
    <w:rPr>
      <w:rFonts w:hint="eastAsia" w:ascii="宋体" w:hAnsi="宋体" w:eastAsia="宋体" w:cs="宋体"/>
      <w:kern w:val="2"/>
      <w:sz w:val="28"/>
      <w:lang w:val="en-US" w:eastAsia="zh-CN"/>
    </w:rPr>
  </w:style>
  <w:style w:type="character" w:customStyle="1" w:styleId="830">
    <w:name w:val="2 左对齐 Char"/>
    <w:qFormat/>
    <w:uiPriority w:val="0"/>
    <w:rPr>
      <w:rFonts w:hint="default" w:ascii="Arial" w:hAnsi="Arial" w:eastAsia="黑体" w:cs="Arial"/>
      <w:sz w:val="30"/>
    </w:rPr>
  </w:style>
  <w:style w:type="character" w:customStyle="1" w:styleId="831">
    <w:name w:val="User"/>
    <w:qFormat/>
    <w:uiPriority w:val="0"/>
    <w:rPr>
      <w:rFonts w:hint="default" w:ascii="Arial" w:hAnsi="Arial" w:eastAsia="宋体" w:cs="Arial"/>
      <w:color w:val="auto"/>
      <w:sz w:val="18"/>
    </w:rPr>
  </w:style>
  <w:style w:type="character" w:customStyle="1" w:styleId="832">
    <w:name w:val="报告内容 Char Char Char Char Char Char Char Char Char Char Char Char"/>
    <w:qFormat/>
    <w:uiPriority w:val="0"/>
    <w:rPr>
      <w:rFonts w:hint="eastAsia" w:ascii="宋体" w:hAnsi="宋体" w:eastAsia="宋体" w:cs="宋体"/>
      <w:kern w:val="2"/>
      <w:sz w:val="28"/>
      <w:lang w:val="en-US" w:eastAsia="zh-CN"/>
    </w:rPr>
  </w:style>
  <w:style w:type="character" w:customStyle="1" w:styleId="833">
    <w:name w:val="正文11 Char"/>
    <w:qFormat/>
    <w:uiPriority w:val="0"/>
    <w:rPr>
      <w:rFonts w:hint="eastAsia" w:ascii="宋体" w:hAnsi="宋体" w:eastAsia="宋体" w:cs="宋体"/>
      <w:sz w:val="28"/>
    </w:rPr>
  </w:style>
  <w:style w:type="character" w:customStyle="1" w:styleId="834">
    <w:name w:val="样式 标题 2节H2UNDERRUBRIK 1-2h2l22nd level2Header 2标题 2my2... Char"/>
    <w:qFormat/>
    <w:uiPriority w:val="0"/>
    <w:rPr>
      <w:rFonts w:hint="eastAsia" w:ascii="黑体" w:hAnsi="宋体" w:eastAsia="黑体" w:cs="黑体"/>
      <w:sz w:val="30"/>
      <w:szCs w:val="32"/>
    </w:rPr>
  </w:style>
  <w:style w:type="character" w:customStyle="1" w:styleId="835">
    <w:name w:val="正文文本缩进 3 Char2"/>
    <w:qFormat/>
    <w:uiPriority w:val="99"/>
    <w:rPr>
      <w:rFonts w:hint="default" w:ascii="Calibri" w:hAnsi="Calibri" w:cs="Calibri"/>
      <w:kern w:val="2"/>
      <w:sz w:val="16"/>
      <w:szCs w:val="16"/>
    </w:rPr>
  </w:style>
  <w:style w:type="character" w:customStyle="1" w:styleId="836">
    <w:name w:val="报告内容 Char Char1 Char Char"/>
    <w:qFormat/>
    <w:uiPriority w:val="0"/>
    <w:rPr>
      <w:rFonts w:hint="eastAsia" w:ascii="宋体" w:hAnsi="宋体" w:eastAsia="宋体" w:cs="宋体"/>
      <w:kern w:val="2"/>
      <w:sz w:val="28"/>
      <w:szCs w:val="24"/>
      <w:lang w:val="en-US" w:eastAsia="zh-CN"/>
    </w:rPr>
  </w:style>
  <w:style w:type="character" w:customStyle="1" w:styleId="837">
    <w:name w:val="样式 标题 3 + 加粗 Char"/>
    <w:qFormat/>
    <w:uiPriority w:val="0"/>
    <w:rPr>
      <w:rFonts w:hint="eastAsia" w:ascii="黑体" w:hAnsi="宋体" w:eastAsia="黑体" w:cs="黑体"/>
      <w:bCs/>
      <w:sz w:val="28"/>
      <w:szCs w:val="28"/>
    </w:rPr>
  </w:style>
  <w:style w:type="character" w:customStyle="1" w:styleId="838">
    <w:name w:val="orange bb"/>
    <w:basedOn w:val="63"/>
    <w:qFormat/>
    <w:uiPriority w:val="0"/>
  </w:style>
  <w:style w:type="character" w:customStyle="1" w:styleId="839">
    <w:name w:val="样式 样式 样式 样式 四号 行距: 1.5 倍行距 + 首行缩进:  2 字符 + (西文) 宋体 (中文) 仿宋_GB231... Char"/>
    <w:qFormat/>
    <w:uiPriority w:val="0"/>
    <w:rPr>
      <w:sz w:val="28"/>
      <w:szCs w:val="28"/>
      <w:lang w:val="zh-CN"/>
    </w:rPr>
  </w:style>
  <w:style w:type="character" w:customStyle="1" w:styleId="840">
    <w:name w:val="样式 标题 3标题 3 Char Char Char标题 3 Char Char头H3h33rd levell3... Char"/>
    <w:qFormat/>
    <w:uiPriority w:val="0"/>
    <w:rPr>
      <w:rFonts w:hint="eastAsia" w:ascii="黑体" w:hAnsi="宋体" w:eastAsia="黑体" w:cs="黑体"/>
      <w:bCs/>
      <w:color w:val="000000"/>
      <w:kern w:val="2"/>
      <w:sz w:val="24"/>
      <w:szCs w:val="32"/>
      <w:lang w:val="en-US" w:eastAsia="zh-CN"/>
    </w:rPr>
  </w:style>
  <w:style w:type="character" w:customStyle="1" w:styleId="841">
    <w:name w:val="样式 标题 2标题 1.1Title Header2标题 w2节标题 2－ch节标题 1.1H2标题 2 Cha... Char"/>
    <w:qFormat/>
    <w:uiPriority w:val="0"/>
    <w:rPr>
      <w:rFonts w:hint="eastAsia" w:ascii="黑体" w:hAnsi="宋体" w:eastAsia="黑体" w:cs="黑体"/>
      <w:sz w:val="28"/>
    </w:rPr>
  </w:style>
  <w:style w:type="character" w:customStyle="1" w:styleId="842">
    <w:name w:val="3zw1"/>
    <w:qFormat/>
    <w:uiPriority w:val="0"/>
    <w:rPr>
      <w:color w:val="000000"/>
      <w:spacing w:val="360"/>
      <w:sz w:val="21"/>
      <w:szCs w:val="21"/>
    </w:rPr>
  </w:style>
  <w:style w:type="character" w:customStyle="1" w:styleId="843">
    <w:name w:val="样式 标题 4 + Times New Roman Char"/>
    <w:qFormat/>
    <w:uiPriority w:val="0"/>
    <w:rPr>
      <w:sz w:val="28"/>
      <w:szCs w:val="28"/>
    </w:rPr>
  </w:style>
  <w:style w:type="character" w:customStyle="1" w:styleId="844">
    <w:name w:val="样式 样式 仿宋_GB2312 四号 行距: 1.5 倍行距 + 首行缩进:  0 字符 Char"/>
    <w:qFormat/>
    <w:uiPriority w:val="0"/>
    <w:rPr>
      <w:rFonts w:hint="eastAsia" w:ascii="仿宋_GB2312" w:eastAsia="仿宋_GB2312" w:cs="仿宋_GB2312"/>
      <w:sz w:val="24"/>
    </w:rPr>
  </w:style>
  <w:style w:type="character" w:customStyle="1" w:styleId="845">
    <w:name w:val="样式 正文首行缩进 + 首行缩进:  0.99 厘米 段后: 0 磅 Char"/>
    <w:qFormat/>
    <w:uiPriority w:val="0"/>
    <w:rPr>
      <w:sz w:val="28"/>
    </w:rPr>
  </w:style>
  <w:style w:type="character" w:customStyle="1" w:styleId="846">
    <w:name w:val="样式 样式 样式 样式 四号 行距: 1.5 倍行距 + 首行缩进:  2 字符 + (西文) 宋体 (中文) 仿宋_GB231...5 Char"/>
    <w:qFormat/>
    <w:uiPriority w:val="0"/>
    <w:rPr>
      <w:rFonts w:hint="default" w:ascii="Calibri" w:hAnsi="Calibri" w:cs="Calibri"/>
      <w:sz w:val="28"/>
      <w:szCs w:val="28"/>
      <w:lang w:val="zh-CN"/>
    </w:rPr>
  </w:style>
  <w:style w:type="character" w:customStyle="1" w:styleId="847">
    <w:name w:val="Font Style45"/>
    <w:qFormat/>
    <w:uiPriority w:val="0"/>
    <w:rPr>
      <w:rFonts w:hint="default" w:ascii="Georgia" w:hAnsi="Georgia" w:eastAsia="Georgia" w:cs="Georgia"/>
      <w:spacing w:val="-10"/>
      <w:sz w:val="18"/>
      <w:szCs w:val="18"/>
    </w:rPr>
  </w:style>
  <w:style w:type="character" w:customStyle="1" w:styleId="848">
    <w:name w:val="样式 样式 (中文) 仿宋_GB2312 四号 黑色 首行缩进:  0.95 厘米 行距: 1.5 倍行距 + 宋体 Char"/>
    <w:qFormat/>
    <w:uiPriority w:val="0"/>
    <w:rPr>
      <w:rFonts w:hint="eastAsia" w:ascii="宋体" w:hAnsi="宋体" w:eastAsia="宋体" w:cs="宋体"/>
      <w:color w:val="000000"/>
      <w:sz w:val="24"/>
    </w:rPr>
  </w:style>
  <w:style w:type="character" w:customStyle="1" w:styleId="849">
    <w:name w:val="样式 样式 (中文) 仿宋_GB2312 四号 黑色 首行缩进:  0.96 厘米 行距: 最小值 25 磅 + 自动设置 Char"/>
    <w:qFormat/>
    <w:uiPriority w:val="0"/>
    <w:rPr>
      <w:rFonts w:hint="eastAsia" w:ascii="黑体" w:hAnsi="宋体" w:eastAsia="黑体" w:cs="黑体"/>
      <w:sz w:val="24"/>
      <w:szCs w:val="28"/>
    </w:rPr>
  </w:style>
  <w:style w:type="character" w:customStyle="1" w:styleId="850">
    <w:name w:val="样式 标题 2 +1 Char"/>
    <w:qFormat/>
    <w:uiPriority w:val="0"/>
    <w:rPr>
      <w:rFonts w:hint="eastAsia" w:ascii="华文细黑" w:hAnsi="华文细黑" w:eastAsia="华文细黑" w:cs="华文细黑"/>
      <w:b/>
      <w:sz w:val="24"/>
      <w:szCs w:val="32"/>
    </w:rPr>
  </w:style>
  <w:style w:type="character" w:customStyle="1" w:styleId="851">
    <w:name w:val="unnamed1"/>
    <w:basedOn w:val="63"/>
    <w:qFormat/>
    <w:uiPriority w:val="0"/>
  </w:style>
  <w:style w:type="character" w:customStyle="1" w:styleId="852">
    <w:name w:val="样式 样式 标题 2标题 2 Char标题 1.1 + (西文) Times New Roman (中文) 黑体 非加粗 + 段... Char"/>
    <w:qFormat/>
    <w:uiPriority w:val="0"/>
    <w:rPr>
      <w:rFonts w:hint="eastAsia" w:ascii="黑体" w:hAnsi="宋体" w:eastAsia="黑体" w:cs="黑体"/>
      <w:sz w:val="30"/>
    </w:rPr>
  </w:style>
  <w:style w:type="character" w:customStyle="1" w:styleId="853">
    <w:name w:val="Subtle Reference1"/>
    <w:qFormat/>
    <w:uiPriority w:val="0"/>
    <w:rPr>
      <w:smallCaps/>
      <w:color w:val="C0504D"/>
      <w:u w:val="single"/>
    </w:rPr>
  </w:style>
  <w:style w:type="character" w:customStyle="1" w:styleId="854">
    <w:name w:val="样式4 Char Char Char Char"/>
    <w:qFormat/>
    <w:uiPriority w:val="0"/>
    <w:rPr>
      <w:rFonts w:hint="default" w:ascii="Tahoma" w:hAnsi="Tahoma" w:eastAsia="宋体" w:cs="宋体"/>
      <w:color w:val="000000"/>
      <w:kern w:val="2"/>
      <w:sz w:val="24"/>
      <w:szCs w:val="24"/>
      <w:lang w:val="en-US" w:eastAsia="zh-CN"/>
    </w:rPr>
  </w:style>
  <w:style w:type="character" w:customStyle="1" w:styleId="855">
    <w:name w:val="样式 Arial 紧缩量  0.1 磅"/>
    <w:qFormat/>
    <w:uiPriority w:val="0"/>
    <w:rPr>
      <w:rFonts w:hint="default" w:ascii="Arial" w:hAnsi="Arial" w:eastAsia="宋体" w:cs="Arial"/>
      <w:spacing w:val="-2"/>
      <w:kern w:val="2"/>
      <w:sz w:val="24"/>
      <w:lang w:val="en-US" w:eastAsia="zh-CN"/>
    </w:rPr>
  </w:style>
  <w:style w:type="character" w:customStyle="1" w:styleId="856">
    <w:name w:val="手改 Char Char"/>
    <w:qFormat/>
    <w:uiPriority w:val="0"/>
    <w:rPr>
      <w:rFonts w:hint="eastAsia" w:ascii="宋体" w:hAnsi="宋体" w:eastAsia="宋体" w:cs="宋体"/>
      <w:kern w:val="2"/>
      <w:sz w:val="21"/>
      <w:szCs w:val="24"/>
      <w:lang w:val="en-US" w:eastAsia="zh-CN"/>
    </w:rPr>
  </w:style>
  <w:style w:type="character" w:customStyle="1" w:styleId="857">
    <w:name w:val="我的图题注 Char"/>
    <w:qFormat/>
    <w:uiPriority w:val="0"/>
    <w:rPr>
      <w:rFonts w:hint="default" w:ascii="Arial" w:hAnsi="Arial" w:eastAsia="黑体" w:cs="Arial"/>
      <w:sz w:val="28"/>
    </w:rPr>
  </w:style>
  <w:style w:type="character" w:customStyle="1" w:styleId="858">
    <w:name w:val="样式 样式 标题 2标题 1.1Title Header2标题 w2节标题 2－ch节标题 1.1标题 41标题 2 ...1 ... Char"/>
    <w:qFormat/>
    <w:uiPriority w:val="0"/>
    <w:rPr>
      <w:rFonts w:hint="default" w:ascii="Arial" w:hAnsi="Arial" w:eastAsia="黑体" w:cs="宋体"/>
      <w:b/>
      <w:color w:val="000000"/>
      <w:kern w:val="2"/>
      <w:sz w:val="28"/>
      <w:szCs w:val="32"/>
      <w:lang w:val="en-US" w:eastAsia="zh-CN"/>
    </w:rPr>
  </w:style>
  <w:style w:type="character" w:customStyle="1" w:styleId="859">
    <w:name w:val="Char Char9"/>
    <w:qFormat/>
    <w:uiPriority w:val="0"/>
    <w:rPr>
      <w:rFonts w:hint="eastAsia" w:ascii="黑体" w:hAnsi="宋体" w:eastAsia="黑体" w:cs="黑体"/>
      <w:b/>
      <w:kern w:val="44"/>
      <w:sz w:val="36"/>
      <w:szCs w:val="44"/>
    </w:rPr>
  </w:style>
  <w:style w:type="character" w:customStyle="1" w:styleId="860">
    <w:name w:val="Font Style44"/>
    <w:qFormat/>
    <w:uiPriority w:val="0"/>
    <w:rPr>
      <w:rFonts w:hint="eastAsia" w:ascii="宋体" w:hAnsi="宋体" w:eastAsia="宋体" w:cs="宋体"/>
      <w:b/>
      <w:spacing w:val="-10"/>
      <w:w w:val="150"/>
      <w:sz w:val="16"/>
      <w:szCs w:val="16"/>
    </w:rPr>
  </w:style>
  <w:style w:type="character" w:customStyle="1" w:styleId="861">
    <w:name w:val="报告正文 Char Char"/>
    <w:qFormat/>
    <w:uiPriority w:val="0"/>
    <w:rPr>
      <w:sz w:val="24"/>
    </w:rPr>
  </w:style>
  <w:style w:type="character" w:customStyle="1" w:styleId="862">
    <w:name w:val="样式 样式 小四 行距: 固定值 22 磅 + (中文) 宋体 (符号) 宋体 小四 首行缩进:  2 字符 Char"/>
    <w:qFormat/>
    <w:uiPriority w:val="0"/>
    <w:rPr>
      <w:rFonts w:hint="eastAsia" w:ascii="宋体" w:hAnsi="宋体" w:eastAsia="宋体" w:cs="宋体"/>
      <w:sz w:val="24"/>
    </w:rPr>
  </w:style>
  <w:style w:type="character" w:customStyle="1" w:styleId="863">
    <w:name w:val="样式 宋体 小四 黑色 首行缩进:  0.85 厘米 行距: 最小值 24 磅 Char"/>
    <w:qFormat/>
    <w:uiPriority w:val="0"/>
    <w:rPr>
      <w:rFonts w:hint="eastAsia" w:ascii="宋体" w:hAnsi="宋体" w:eastAsia="宋体" w:cs="宋体"/>
      <w:color w:val="000000"/>
      <w:sz w:val="24"/>
    </w:rPr>
  </w:style>
  <w:style w:type="character" w:customStyle="1" w:styleId="864">
    <w:name w:val="样式 样式 正文首行缩进 + 四号 首行缩进:  0 厘米 段后: 0 磅 行距: 最小值 24 磅 + 黑色 Char"/>
    <w:qFormat/>
    <w:uiPriority w:val="0"/>
    <w:rPr>
      <w:color w:val="000000"/>
      <w:sz w:val="28"/>
    </w:rPr>
  </w:style>
  <w:style w:type="character" w:customStyle="1" w:styleId="865">
    <w:name w:val="明显引用 字符2"/>
    <w:qFormat/>
    <w:uiPriority w:val="0"/>
    <w:rPr>
      <w:b/>
      <w:i/>
      <w:color w:val="4F81BD"/>
    </w:rPr>
  </w:style>
  <w:style w:type="character" w:customStyle="1" w:styleId="866">
    <w:name w:val="样式 四号 首行缩进:  0.99 厘米 行距: 最小值 25 磅5 Char"/>
    <w:qFormat/>
    <w:uiPriority w:val="0"/>
    <w:rPr>
      <w:sz w:val="28"/>
    </w:rPr>
  </w:style>
  <w:style w:type="character" w:customStyle="1" w:styleId="867">
    <w:name w:val="样式 四号 首行缩进:  0.95 厘米 行距: 1.5 倍行距 Char"/>
    <w:qFormat/>
    <w:uiPriority w:val="0"/>
    <w:rPr>
      <w:sz w:val="28"/>
    </w:rPr>
  </w:style>
  <w:style w:type="character" w:customStyle="1" w:styleId="868">
    <w:name w:val="表格标题行 Char"/>
    <w:qFormat/>
    <w:uiPriority w:val="0"/>
    <w:rPr>
      <w:b/>
      <w:szCs w:val="21"/>
    </w:rPr>
  </w:style>
  <w:style w:type="character" w:customStyle="1" w:styleId="869">
    <w:name w:val="表内容 Char"/>
    <w:qFormat/>
    <w:uiPriority w:val="0"/>
    <w:rPr>
      <w:kern w:val="2"/>
      <w:sz w:val="18"/>
      <w:szCs w:val="24"/>
    </w:rPr>
  </w:style>
  <w:style w:type="character" w:customStyle="1" w:styleId="870">
    <w:name w:val="正文首行缩进2字符 Char Char Char"/>
    <w:qFormat/>
    <w:uiPriority w:val="0"/>
    <w:rPr>
      <w:sz w:val="24"/>
      <w:szCs w:val="24"/>
    </w:rPr>
  </w:style>
  <w:style w:type="character" w:customStyle="1" w:styleId="871">
    <w:name w:val="标题 1.1 Char"/>
    <w:qFormat/>
    <w:uiPriority w:val="0"/>
    <w:rPr>
      <w:rFonts w:hint="default" w:ascii="Arial" w:hAnsi="Arial" w:eastAsia="黑体" w:cs="Arial"/>
      <w:b/>
      <w:kern w:val="2"/>
      <w:sz w:val="32"/>
      <w:szCs w:val="32"/>
      <w:lang w:val="en-US" w:eastAsia="zh-CN"/>
    </w:rPr>
  </w:style>
  <w:style w:type="character" w:customStyle="1" w:styleId="872">
    <w:name w:val="明显引用 字符"/>
    <w:qFormat/>
    <w:uiPriority w:val="0"/>
    <w:rPr>
      <w:i/>
      <w:color w:val="4472C4"/>
      <w:sz w:val="24"/>
      <w:szCs w:val="24"/>
    </w:rPr>
  </w:style>
  <w:style w:type="character" w:customStyle="1" w:styleId="873">
    <w:name w:val="样式 样式 样式 纯文本 + Times New Roman 行距: 固定值 16.2 磅 + 黑色 + 行距: 最小值 24 磅 Char"/>
    <w:qFormat/>
    <w:uiPriority w:val="0"/>
    <w:rPr>
      <w:rFonts w:hint="default" w:ascii="Calibri" w:hAnsi="Calibri" w:cs="Calibri"/>
      <w:color w:val="000000"/>
      <w:sz w:val="28"/>
    </w:rPr>
  </w:style>
  <w:style w:type="character" w:customStyle="1" w:styleId="874">
    <w:name w:val="样式 正文（首行缩进两字） + 小四 Char"/>
    <w:qFormat/>
    <w:uiPriority w:val="0"/>
    <w:rPr>
      <w:rFonts w:hint="eastAsia" w:ascii="宋体" w:hAnsi="宋体" w:eastAsia="宋体" w:cs="宋体"/>
      <w:kern w:val="2"/>
      <w:sz w:val="24"/>
      <w:lang w:val="en-US" w:eastAsia="zh-CN"/>
    </w:rPr>
  </w:style>
  <w:style w:type="character" w:customStyle="1" w:styleId="875">
    <w:name w:val="样式 样式 样式 样式 黑色 行距: 固定值 20 磅 + 首行缩进:  2 字符 + 首行缩进:  2 字符 + 自动设置 ... Char"/>
    <w:qFormat/>
    <w:uiPriority w:val="0"/>
    <w:rPr>
      <w:sz w:val="24"/>
    </w:rPr>
  </w:style>
  <w:style w:type="character" w:customStyle="1" w:styleId="876">
    <w:name w:val="样式 样式 样式 黑色 行距: 固定值 20 磅 + 首行缩进:  0 字符 + 自动设置 行距: 1.5 倍行距 Char Char"/>
    <w:qFormat/>
    <w:uiPriority w:val="0"/>
    <w:rPr>
      <w:rFonts w:hint="eastAsia" w:ascii="宋体" w:hAnsi="宋体" w:eastAsia="宋体" w:cs="宋体"/>
      <w:sz w:val="28"/>
    </w:rPr>
  </w:style>
  <w:style w:type="character" w:customStyle="1" w:styleId="877">
    <w:name w:val="批注文字 Char2"/>
    <w:qFormat/>
    <w:uiPriority w:val="99"/>
    <w:rPr>
      <w:sz w:val="24"/>
    </w:rPr>
  </w:style>
  <w:style w:type="character" w:customStyle="1" w:styleId="878">
    <w:name w:val="Font Style61"/>
    <w:qFormat/>
    <w:uiPriority w:val="0"/>
    <w:rPr>
      <w:rFonts w:hint="eastAsia" w:ascii="宋体" w:hAnsi="宋体" w:eastAsia="宋体" w:cs="宋体"/>
      <w:b/>
      <w:sz w:val="26"/>
      <w:szCs w:val="26"/>
    </w:rPr>
  </w:style>
  <w:style w:type="character" w:customStyle="1" w:styleId="879">
    <w:name w:val="样式 首行缩进:  2 字符1 Char"/>
    <w:qFormat/>
    <w:uiPriority w:val="0"/>
    <w:rPr>
      <w:rFonts w:hint="eastAsia" w:ascii="宋体" w:hAnsi="宋体" w:eastAsia="宋体" w:cs="宋体"/>
      <w:sz w:val="24"/>
    </w:rPr>
  </w:style>
  <w:style w:type="character" w:customStyle="1" w:styleId="880">
    <w:name w:val="标题 9 Char1"/>
    <w:qFormat/>
    <w:uiPriority w:val="0"/>
    <w:rPr>
      <w:rFonts w:hint="default" w:ascii="Arial" w:hAnsi="Arial" w:eastAsia="黑体" w:cs="Arial"/>
      <w:sz w:val="21"/>
    </w:rPr>
  </w:style>
  <w:style w:type="character" w:customStyle="1" w:styleId="881">
    <w:name w:val="Para head"/>
    <w:qFormat/>
    <w:uiPriority w:val="0"/>
    <w:rPr>
      <w:rFonts w:hint="default" w:ascii="Arial" w:hAnsi="Arial" w:eastAsia="Times New Roman" w:cs="Arial"/>
      <w:sz w:val="20"/>
    </w:rPr>
  </w:style>
  <w:style w:type="character" w:customStyle="1" w:styleId="882">
    <w:name w:val="样式 小四 行距: 1.5 倍行距 Char"/>
    <w:qFormat/>
    <w:uiPriority w:val="0"/>
    <w:rPr>
      <w:rFonts w:hint="eastAsia" w:ascii="宋体" w:hAnsi="宋体" w:eastAsia="宋体" w:cs="宋体"/>
      <w:kern w:val="2"/>
      <w:sz w:val="24"/>
      <w:lang w:val="en-US" w:eastAsia="zh-CN"/>
    </w:rPr>
  </w:style>
  <w:style w:type="character" w:customStyle="1" w:styleId="883">
    <w:name w:val="正文文本 Char3"/>
    <w:qFormat/>
    <w:uiPriority w:val="99"/>
    <w:rPr>
      <w:kern w:val="2"/>
      <w:sz w:val="21"/>
      <w:szCs w:val="24"/>
    </w:rPr>
  </w:style>
  <w:style w:type="character" w:customStyle="1" w:styleId="884">
    <w:name w:val="样式 样式 标题 4 + + Char Char"/>
    <w:basedOn w:val="63"/>
    <w:qFormat/>
    <w:uiPriority w:val="0"/>
  </w:style>
  <w:style w:type="character" w:customStyle="1" w:styleId="885">
    <w:name w:val="样式 样式 样式 标题 3标题 3 Char Char Char标题 3 Char Char + (中文) 黑体 四号 非加粗 ... Char"/>
    <w:qFormat/>
    <w:uiPriority w:val="0"/>
    <w:rPr>
      <w:rFonts w:hint="eastAsia" w:ascii="黑体" w:hAnsi="宋体" w:eastAsia="黑体" w:cs="黑体"/>
      <w:color w:val="000000"/>
      <w:sz w:val="28"/>
      <w:szCs w:val="32"/>
    </w:rPr>
  </w:style>
  <w:style w:type="character" w:customStyle="1" w:styleId="886">
    <w:name w:val="标题 4 Char2"/>
    <w:qFormat/>
    <w:uiPriority w:val="9"/>
    <w:rPr>
      <w:b/>
      <w:i/>
      <w:kern w:val="21"/>
      <w:sz w:val="24"/>
    </w:rPr>
  </w:style>
  <w:style w:type="character" w:customStyle="1" w:styleId="887">
    <w:name w:val="样式 标题 1 + 非加粗 居中 左侧:  -2.25 厘米 首行缩进:  0 厘米 段前: 0 磅 段后: 0 磅... Char"/>
    <w:qFormat/>
    <w:uiPriority w:val="0"/>
    <w:rPr>
      <w:rFonts w:hint="eastAsia" w:ascii="黑体" w:hAnsi="宋体" w:eastAsia="黑体" w:cs="黑体"/>
      <w:b/>
      <w:kern w:val="44"/>
      <w:sz w:val="32"/>
      <w:szCs w:val="44"/>
    </w:rPr>
  </w:style>
  <w:style w:type="character" w:customStyle="1" w:styleId="888">
    <w:name w:val="H2 Char Char Char"/>
    <w:qFormat/>
    <w:uiPriority w:val="0"/>
    <w:rPr>
      <w:rFonts w:hint="eastAsia" w:ascii="黑体" w:hAnsi="宋体" w:eastAsia="黑体" w:cs="黑体"/>
    </w:rPr>
  </w:style>
  <w:style w:type="character" w:customStyle="1" w:styleId="889">
    <w:name w:val="明显参考1"/>
    <w:qFormat/>
    <w:uiPriority w:val="0"/>
    <w:rPr>
      <w:b/>
      <w:smallCaps/>
      <w:color w:val="auto"/>
      <w:spacing w:val="5"/>
      <w:u w:val="single"/>
    </w:rPr>
  </w:style>
  <w:style w:type="character" w:customStyle="1" w:styleId="890">
    <w:name w:val="样式1 Char"/>
    <w:qFormat/>
    <w:uiPriority w:val="0"/>
    <w:rPr>
      <w:rFonts w:hint="eastAsia" w:ascii="宋体" w:hAnsi="宋体" w:eastAsia="宋体" w:cs="宋体"/>
      <w:b/>
      <w:i/>
      <w:kern w:val="21"/>
      <w:sz w:val="24"/>
      <w:lang w:val="en-US" w:eastAsia="zh-CN"/>
    </w:rPr>
  </w:style>
  <w:style w:type="character" w:customStyle="1" w:styleId="891">
    <w:name w:val="p3"/>
    <w:qFormat/>
    <w:uiPriority w:val="0"/>
    <w:rPr>
      <w:rFonts w:hint="default" w:ascii="Tahoma" w:hAnsi="Tahoma" w:eastAsia="宋体" w:cs="Tahoma"/>
      <w:kern w:val="2"/>
      <w:sz w:val="24"/>
      <w:lang w:val="en-US" w:eastAsia="zh-CN"/>
    </w:rPr>
  </w:style>
  <w:style w:type="character" w:customStyle="1" w:styleId="892">
    <w:name w:val="标题 1 + 段前: 0.5 行 段后: 0.5 行1 Char Char"/>
    <w:qFormat/>
    <w:uiPriority w:val="0"/>
    <w:rPr>
      <w:rFonts w:hint="eastAsia" w:ascii="华文细黑" w:hAnsi="华文细黑" w:eastAsia="华文细黑" w:cs="华文细黑"/>
      <w:b/>
      <w:kern w:val="44"/>
      <w:sz w:val="28"/>
      <w:szCs w:val="28"/>
    </w:rPr>
  </w:style>
  <w:style w:type="character" w:customStyle="1" w:styleId="893">
    <w:name w:val="样式 标题 2 +1 Char Char"/>
    <w:qFormat/>
    <w:uiPriority w:val="0"/>
    <w:rPr>
      <w:rFonts w:hint="eastAsia" w:ascii="华文细黑" w:hAnsi="华文细黑" w:eastAsia="华文细黑" w:cs="华文细黑"/>
      <w:b/>
      <w:sz w:val="28"/>
      <w:szCs w:val="28"/>
      <w:lang w:val="en-US" w:eastAsia="zh-CN"/>
    </w:rPr>
  </w:style>
  <w:style w:type="character" w:customStyle="1" w:styleId="894">
    <w:name w:val="Font Style51"/>
    <w:qFormat/>
    <w:uiPriority w:val="0"/>
    <w:rPr>
      <w:rFonts w:hint="eastAsia" w:ascii="宋体" w:hAnsi="宋体" w:eastAsia="宋体" w:cs="宋体"/>
      <w:i/>
      <w:sz w:val="38"/>
      <w:szCs w:val="38"/>
    </w:rPr>
  </w:style>
  <w:style w:type="character" w:customStyle="1" w:styleId="895">
    <w:name w:val="样式 小四 首行缩进:  0.99 厘米 行距: 最小值 25 磅 Char Char"/>
    <w:qFormat/>
    <w:uiPriority w:val="0"/>
    <w:rPr>
      <w:rFonts w:hint="eastAsia" w:ascii="宋体" w:hAnsi="宋体" w:eastAsia="宋体" w:cs="宋体"/>
      <w:kern w:val="2"/>
      <w:sz w:val="24"/>
      <w:lang w:val="en-US" w:eastAsia="zh-CN"/>
    </w:rPr>
  </w:style>
  <w:style w:type="character" w:customStyle="1" w:styleId="896">
    <w:name w:val="中文报告书样式 Char"/>
    <w:qFormat/>
    <w:uiPriority w:val="0"/>
    <w:rPr>
      <w:sz w:val="24"/>
      <w:szCs w:val="24"/>
    </w:rPr>
  </w:style>
  <w:style w:type="character" w:customStyle="1" w:styleId="897">
    <w:name w:val="样式 小四 黑色 首行缩进:  0.85 厘米 行距: 最小值 24 磅1 Char"/>
    <w:qFormat/>
    <w:uiPriority w:val="0"/>
    <w:rPr>
      <w:rFonts w:hint="eastAsia" w:ascii="宋体" w:hAnsi="宋体" w:eastAsia="宋体" w:cs="宋体"/>
      <w:color w:val="000000"/>
      <w:kern w:val="2"/>
      <w:sz w:val="24"/>
      <w:lang w:val="en-US" w:eastAsia="zh-CN"/>
    </w:rPr>
  </w:style>
  <w:style w:type="character" w:customStyle="1" w:styleId="898">
    <w:name w:val="Font Style56"/>
    <w:qFormat/>
    <w:uiPriority w:val="0"/>
    <w:rPr>
      <w:rFonts w:hint="eastAsia" w:ascii="宋体" w:hAnsi="宋体" w:eastAsia="宋体" w:cs="宋体"/>
      <w:b/>
      <w:sz w:val="34"/>
      <w:szCs w:val="34"/>
    </w:rPr>
  </w:style>
  <w:style w:type="character" w:customStyle="1" w:styleId="899">
    <w:name w:val="样式 样式 小四 黑色 行距: 最小值 24 磅 + 首行缩进:  2 字符 Char"/>
    <w:qFormat/>
    <w:uiPriority w:val="0"/>
    <w:rPr>
      <w:color w:val="000000"/>
      <w:sz w:val="24"/>
    </w:rPr>
  </w:style>
  <w:style w:type="character" w:customStyle="1" w:styleId="900">
    <w:name w:val="Font Style57"/>
    <w:qFormat/>
    <w:uiPriority w:val="0"/>
    <w:rPr>
      <w:rFonts w:hint="default" w:ascii="Microsoft Sans Serif" w:hAnsi="Microsoft Sans Serif" w:eastAsia="Microsoft Sans Serif" w:cs="Microsoft Sans Serif"/>
      <w:sz w:val="20"/>
      <w:szCs w:val="20"/>
    </w:rPr>
  </w:style>
  <w:style w:type="character" w:customStyle="1" w:styleId="901">
    <w:name w:val="引用 字符1"/>
    <w:qFormat/>
    <w:uiPriority w:val="0"/>
    <w:rPr>
      <w:i/>
      <w:color w:val="404040"/>
      <w:kern w:val="2"/>
      <w:sz w:val="21"/>
      <w:szCs w:val="24"/>
    </w:rPr>
  </w:style>
  <w:style w:type="character" w:customStyle="1" w:styleId="902">
    <w:name w:val="样式 应用正文文本 + 自动设置 Char"/>
    <w:qFormat/>
    <w:uiPriority w:val="0"/>
    <w:rPr>
      <w:sz w:val="24"/>
    </w:rPr>
  </w:style>
  <w:style w:type="character" w:customStyle="1" w:styleId="903">
    <w:name w:val="正文1 Char Char"/>
    <w:qFormat/>
    <w:uiPriority w:val="0"/>
    <w:rPr>
      <w:rFonts w:hint="default" w:ascii="Arial" w:hAnsi="Arial" w:cs="Arial"/>
    </w:rPr>
  </w:style>
  <w:style w:type="character" w:customStyle="1" w:styleId="904">
    <w:name w:val="页眉1 Char Char1"/>
    <w:qFormat/>
    <w:uiPriority w:val="0"/>
    <w:rPr>
      <w:rFonts w:hint="eastAsia" w:ascii="宋体" w:hAnsi="宋体" w:eastAsia="宋体" w:cs="宋体"/>
      <w:kern w:val="2"/>
      <w:sz w:val="18"/>
      <w:lang w:val="en-US" w:eastAsia="zh-CN"/>
    </w:rPr>
  </w:style>
  <w:style w:type="character" w:customStyle="1" w:styleId="905">
    <w:name w:val="样式 题注 + 居中2 Char"/>
    <w:qFormat/>
    <w:uiPriority w:val="0"/>
    <w:rPr>
      <w:rFonts w:hint="default" w:ascii="Arial" w:hAnsi="Arial" w:eastAsia="黑体" w:cs="Arial"/>
      <w:szCs w:val="21"/>
    </w:rPr>
  </w:style>
  <w:style w:type="character" w:customStyle="1" w:styleId="906">
    <w:name w:val="明显引用 Char1"/>
    <w:qFormat/>
    <w:uiPriority w:val="0"/>
    <w:rPr>
      <w:rFonts w:hint="default" w:ascii="Times New Roman" w:hAnsi="宋体" w:eastAsia="宋体" w:cs="Times New Roman"/>
      <w:b/>
      <w:i/>
      <w:color w:val="4F81BD"/>
      <w:szCs w:val="20"/>
    </w:rPr>
  </w:style>
  <w:style w:type="character" w:customStyle="1" w:styleId="907">
    <w:name w:val="正文 首行缩进:  2 字符 Char Char Char Char"/>
    <w:qFormat/>
    <w:uiPriority w:val="0"/>
    <w:rPr>
      <w:rFonts w:hint="default" w:ascii="Tahoma" w:hAnsi="Tahoma" w:eastAsia="宋体" w:cs="宋体"/>
      <w:kern w:val="2"/>
      <w:sz w:val="24"/>
      <w:lang w:val="en-US" w:eastAsia="zh-CN"/>
    </w:rPr>
  </w:style>
  <w:style w:type="character" w:customStyle="1" w:styleId="908">
    <w:name w:val="样式 10 磅"/>
    <w:qFormat/>
    <w:uiPriority w:val="0"/>
    <w:rPr>
      <w:rFonts w:hint="default" w:ascii="Tahoma" w:hAnsi="Tahoma" w:eastAsia="宋体" w:cs="Tahoma"/>
      <w:kern w:val="2"/>
      <w:sz w:val="24"/>
      <w:lang w:val="en-US" w:eastAsia="zh-CN"/>
    </w:rPr>
  </w:style>
  <w:style w:type="character" w:customStyle="1" w:styleId="909">
    <w:name w:val="Font Style53"/>
    <w:qFormat/>
    <w:uiPriority w:val="0"/>
    <w:rPr>
      <w:rFonts w:hint="eastAsia" w:ascii="宋体" w:hAnsi="宋体" w:eastAsia="宋体" w:cs="宋体"/>
      <w:b/>
      <w:spacing w:val="-20"/>
      <w:sz w:val="18"/>
      <w:szCs w:val="18"/>
    </w:rPr>
  </w:style>
  <w:style w:type="character" w:customStyle="1" w:styleId="910">
    <w:name w:val="样式 样式 样式 样式 (中文) 仿宋_GB2312 四号 黑色 首行缩进:  0.95 厘米 行距: 1.5 倍行距 + 宋体... Char"/>
    <w:qFormat/>
    <w:uiPriority w:val="0"/>
    <w:rPr>
      <w:sz w:val="24"/>
    </w:rPr>
  </w:style>
  <w:style w:type="character" w:customStyle="1" w:styleId="911">
    <w:name w:val="正文文本缩进 3 Char3"/>
    <w:qFormat/>
    <w:uiPriority w:val="99"/>
    <w:rPr>
      <w:kern w:val="2"/>
      <w:sz w:val="16"/>
      <w:szCs w:val="16"/>
    </w:rPr>
  </w:style>
  <w:style w:type="character" w:customStyle="1" w:styleId="912">
    <w:name w:val="Char Char7"/>
    <w:qFormat/>
    <w:uiPriority w:val="0"/>
    <w:rPr>
      <w:rFonts w:hint="default" w:ascii="Times New Roman" w:hAnsi="Times New Roman" w:eastAsia="宋体" w:cs="Times New Roman"/>
      <w:sz w:val="18"/>
      <w:szCs w:val="18"/>
    </w:rPr>
  </w:style>
  <w:style w:type="character" w:customStyle="1" w:styleId="913">
    <w:name w:val="标题 2aa Char Char"/>
    <w:qFormat/>
    <w:uiPriority w:val="0"/>
    <w:rPr>
      <w:rFonts w:hint="default" w:ascii="Arial" w:hAnsi="Arial" w:eastAsia="黑体" w:cs="Arial"/>
      <w:kern w:val="2"/>
      <w:sz w:val="24"/>
      <w:szCs w:val="32"/>
      <w:lang w:val="en-US" w:eastAsia="zh-CN"/>
    </w:rPr>
  </w:style>
  <w:style w:type="character" w:customStyle="1" w:styleId="914">
    <w:name w:val="样式 样式 标题 3 + 首行缩进:  2 字符 + 行距: 最小值 23.5 磅 Char"/>
    <w:qFormat/>
    <w:uiPriority w:val="0"/>
    <w:rPr>
      <w:rFonts w:hint="eastAsia" w:ascii="黑体" w:hAnsi="宋体" w:eastAsia="黑体" w:cs="黑体"/>
      <w:sz w:val="24"/>
    </w:rPr>
  </w:style>
  <w:style w:type="character" w:customStyle="1" w:styleId="915">
    <w:name w:val="it1"/>
    <w:qFormat/>
    <w:uiPriority w:val="0"/>
    <w:rPr>
      <w:rFonts w:hint="eastAsia" w:ascii="宋体" w:hAnsi="宋体" w:eastAsia="宋体" w:cs="宋体"/>
      <w:color w:val="000000"/>
      <w:kern w:val="2"/>
      <w:sz w:val="18"/>
      <w:szCs w:val="18"/>
      <w:lang w:val="en-US" w:eastAsia="zh-CN"/>
    </w:rPr>
  </w:style>
  <w:style w:type="character" w:customStyle="1" w:styleId="916">
    <w:name w:val="样式 小四 黑色 左 首行缩进:  0.85 厘米 行距: 最小值 24 磅 Char1"/>
    <w:qFormat/>
    <w:uiPriority w:val="0"/>
    <w:rPr>
      <w:rFonts w:hint="eastAsia" w:ascii="宋体" w:hAnsi="宋体" w:eastAsia="宋体" w:cs="宋体"/>
      <w:color w:val="000000"/>
      <w:sz w:val="24"/>
      <w:lang w:val="en-US" w:eastAsia="zh-CN"/>
    </w:rPr>
  </w:style>
  <w:style w:type="character" w:customStyle="1" w:styleId="917">
    <w:name w:val="样式 (西文) 宋体 Char"/>
    <w:qFormat/>
    <w:uiPriority w:val="0"/>
    <w:rPr>
      <w:rFonts w:hint="eastAsia" w:ascii="宋体" w:hAnsi="宋体" w:eastAsia="宋体" w:cs="宋体"/>
      <w:sz w:val="28"/>
    </w:rPr>
  </w:style>
  <w:style w:type="character" w:customStyle="1" w:styleId="918">
    <w:name w:val="样式 小四 黑色"/>
    <w:qFormat/>
    <w:uiPriority w:val="0"/>
    <w:rPr>
      <w:rFonts w:hint="eastAsia" w:ascii="宋体" w:hAnsi="宋体" w:eastAsia="宋体" w:cs="宋体"/>
      <w:color w:val="000000"/>
      <w:sz w:val="24"/>
      <w:szCs w:val="24"/>
    </w:rPr>
  </w:style>
  <w:style w:type="character" w:customStyle="1" w:styleId="919">
    <w:name w:val="表   头 Char"/>
    <w:qFormat/>
    <w:uiPriority w:val="0"/>
    <w:rPr>
      <w:rFonts w:hint="eastAsia" w:ascii="黑体" w:hAnsi="宋体" w:eastAsia="黑体" w:cs="黑体"/>
      <w:sz w:val="24"/>
      <w:szCs w:val="24"/>
    </w:rPr>
  </w:style>
  <w:style w:type="character" w:customStyle="1" w:styleId="920">
    <w:name w:val="Char Char17"/>
    <w:qFormat/>
    <w:uiPriority w:val="0"/>
    <w:rPr>
      <w:rFonts w:hint="default" w:ascii="Calibri" w:hAnsi="Calibri" w:eastAsia="宋体" w:cs="Times New Roman"/>
      <w:b/>
      <w:sz w:val="32"/>
      <w:szCs w:val="32"/>
    </w:rPr>
  </w:style>
  <w:style w:type="character" w:customStyle="1" w:styleId="921">
    <w:name w:val="样式 样式 正文文本缩进Body Text 2Body Text1HD正文1 + 四号 黑色 首行缩进:  0.97 厘米......1 Char"/>
    <w:qFormat/>
    <w:uiPriority w:val="0"/>
    <w:rPr>
      <w:color w:val="000000"/>
      <w:spacing w:val="-2"/>
      <w:sz w:val="28"/>
      <w:szCs w:val="28"/>
    </w:rPr>
  </w:style>
  <w:style w:type="character" w:customStyle="1" w:styleId="922">
    <w:name w:val="正文文本缩进 2 Char2"/>
    <w:qFormat/>
    <w:uiPriority w:val="99"/>
    <w:rPr>
      <w:rFonts w:hint="eastAsia" w:ascii="仿宋_GB2312" w:eastAsia="仿宋_GB2312" w:cs="仿宋_GB2312"/>
      <w:bCs/>
      <w:kern w:val="2"/>
      <w:sz w:val="21"/>
      <w:szCs w:val="24"/>
    </w:rPr>
  </w:style>
  <w:style w:type="character" w:customStyle="1" w:styleId="923">
    <w:name w:val="样式 标题 2标题 2 Char标题 1.1 + (西文) Times New Roman (中文) 黑体 非加粗 Char"/>
    <w:qFormat/>
    <w:uiPriority w:val="0"/>
    <w:rPr>
      <w:rFonts w:hint="eastAsia" w:ascii="等线" w:hAnsi="等线" w:eastAsia="黑体" w:cs="Times New Roman"/>
      <w:kern w:val="2"/>
      <w:sz w:val="30"/>
      <w:szCs w:val="22"/>
    </w:rPr>
  </w:style>
  <w:style w:type="character" w:customStyle="1" w:styleId="924">
    <w:name w:val="样式 样式 样式 四号 行距: 1.5 倍行距 + 首行缩进:  2 字符 + 宋体 首行缩进:  2 字符 行距: 固定值... Char"/>
    <w:qFormat/>
    <w:uiPriority w:val="0"/>
    <w:rPr>
      <w:rFonts w:hint="eastAsia" w:ascii="宋体" w:hAnsi="宋体" w:eastAsia="宋体" w:cs="宋体"/>
      <w:sz w:val="24"/>
      <w:szCs w:val="28"/>
    </w:rPr>
  </w:style>
  <w:style w:type="character" w:customStyle="1" w:styleId="925">
    <w:name w:val="报告标题1 Char Char"/>
    <w:qFormat/>
    <w:uiPriority w:val="0"/>
    <w:rPr>
      <w:rFonts w:hint="default" w:ascii="Times New Roman" w:hAnsi="Times New Roman" w:eastAsia="黑体" w:cs="Times New Roman"/>
      <w:bCs/>
      <w:kern w:val="44"/>
      <w:sz w:val="32"/>
      <w:szCs w:val="44"/>
    </w:rPr>
  </w:style>
  <w:style w:type="character" w:customStyle="1" w:styleId="926">
    <w:name w:val="样式 小四 黑色 左 首行缩进:  0.85 厘米 行距: 最小值 24 磅 Char Char"/>
    <w:qFormat/>
    <w:uiPriority w:val="0"/>
    <w:rPr>
      <w:rFonts w:hint="eastAsia" w:ascii="宋体" w:hAnsi="宋体" w:eastAsia="宋体" w:cs="宋体"/>
      <w:color w:val="000000"/>
      <w:sz w:val="24"/>
      <w:lang w:val="en-US" w:eastAsia="zh-CN"/>
    </w:rPr>
  </w:style>
  <w:style w:type="character" w:customStyle="1" w:styleId="927">
    <w:name w:val="样式 标题 4 + 小四 段前: 0 磅 段后: 0 磅 Char Char"/>
    <w:qFormat/>
    <w:uiPriority w:val="0"/>
    <w:rPr>
      <w:rFonts w:hint="eastAsia" w:ascii="宋体" w:hAnsi="宋体" w:eastAsia="宋体" w:cs="宋体"/>
      <w:sz w:val="24"/>
      <w:lang w:val="en-US" w:eastAsia="zh-CN"/>
    </w:rPr>
  </w:style>
  <w:style w:type="character" w:customStyle="1" w:styleId="928">
    <w:name w:val="样式 样式 样式 样式 标题 4标题 4 CharH4h444headingPIM 4First SubheadingRef H... Char"/>
    <w:qFormat/>
    <w:uiPriority w:val="0"/>
    <w:rPr>
      <w:sz w:val="24"/>
      <w:szCs w:val="28"/>
    </w:rPr>
  </w:style>
  <w:style w:type="character" w:customStyle="1" w:styleId="929">
    <w:name w:val="text1"/>
    <w:qFormat/>
    <w:uiPriority w:val="0"/>
    <w:rPr>
      <w:rFonts w:hint="default" w:ascii="Verdana" w:hAnsi="Verdana" w:cs="Verdana"/>
      <w:color w:val="666666"/>
      <w:sz w:val="15"/>
      <w:szCs w:val="15"/>
    </w:rPr>
  </w:style>
  <w:style w:type="character" w:customStyle="1" w:styleId="930">
    <w:name w:val="title_emph"/>
    <w:basedOn w:val="63"/>
    <w:qFormat/>
    <w:uiPriority w:val="0"/>
  </w:style>
  <w:style w:type="character" w:customStyle="1" w:styleId="931">
    <w:name w:val="样式8 Char"/>
    <w:qFormat/>
    <w:uiPriority w:val="0"/>
    <w:rPr>
      <w:rFonts w:hint="eastAsia" w:ascii="宋体" w:hAnsi="宋体" w:eastAsia="宋体" w:cs="宋体"/>
      <w:b/>
      <w:sz w:val="28"/>
      <w:szCs w:val="28"/>
      <w:lang w:val="en-US" w:eastAsia="zh-CN"/>
    </w:rPr>
  </w:style>
  <w:style w:type="character" w:customStyle="1" w:styleId="932">
    <w:name w:val="样式 样式1 + (中文) 黑体 自动设置 居中 段前: 6 磅 段后: 6 磅 行距: 单倍行距 Char"/>
    <w:qFormat/>
    <w:uiPriority w:val="0"/>
    <w:rPr>
      <w:rFonts w:hint="eastAsia" w:ascii="黑体" w:hAnsi="宋体" w:eastAsia="黑体" w:cs="黑体"/>
      <w:b/>
      <w:i/>
      <w:sz w:val="24"/>
    </w:rPr>
  </w:style>
  <w:style w:type="character" w:customStyle="1" w:styleId="933">
    <w:name w:val="样式 样式 小四 黑色 首行缩进:  0.85 厘米 行距: 最小值 24 磅1 + 自动设置 Char"/>
    <w:qFormat/>
    <w:uiPriority w:val="0"/>
    <w:rPr>
      <w:sz w:val="24"/>
    </w:rPr>
  </w:style>
  <w:style w:type="character" w:customStyle="1" w:styleId="934">
    <w:name w:val="样式 样式 样式 样式 四号 行距: 1.5 倍行距 + 首行缩进:  2 字符 + (西文) 宋体 (中文) 仿宋_GB231...6 Char"/>
    <w:qFormat/>
    <w:uiPriority w:val="0"/>
    <w:rPr>
      <w:rFonts w:hint="default" w:ascii="Calibri" w:hAnsi="Calibri" w:cs="Calibri"/>
      <w:sz w:val="28"/>
      <w:szCs w:val="28"/>
      <w:lang w:val="zh-CN"/>
    </w:rPr>
  </w:style>
  <w:style w:type="character" w:customStyle="1" w:styleId="935">
    <w:name w:val="Font Style52"/>
    <w:qFormat/>
    <w:uiPriority w:val="0"/>
    <w:rPr>
      <w:rFonts w:hint="eastAsia" w:ascii="宋体" w:hAnsi="宋体" w:eastAsia="宋体" w:cs="宋体"/>
      <w:b/>
      <w:i/>
      <w:sz w:val="20"/>
      <w:szCs w:val="20"/>
    </w:rPr>
  </w:style>
  <w:style w:type="character" w:customStyle="1" w:styleId="936">
    <w:name w:val="正文缩进 Char Char1"/>
    <w:qFormat/>
    <w:uiPriority w:val="0"/>
    <w:rPr>
      <w:rFonts w:hint="default" w:ascii="Tahoma" w:hAnsi="Tahoma" w:eastAsia="宋体" w:cs="Tahoma"/>
      <w:kern w:val="2"/>
      <w:sz w:val="21"/>
      <w:lang w:val="en-US" w:eastAsia="zh-CN"/>
    </w:rPr>
  </w:style>
  <w:style w:type="character" w:customStyle="1" w:styleId="937">
    <w:name w:val="Font Style46"/>
    <w:qFormat/>
    <w:uiPriority w:val="0"/>
    <w:rPr>
      <w:rFonts w:hint="eastAsia" w:ascii="宋体" w:hAnsi="宋体" w:eastAsia="宋体" w:cs="宋体"/>
      <w:b/>
      <w:sz w:val="28"/>
      <w:szCs w:val="28"/>
    </w:rPr>
  </w:style>
  <w:style w:type="character" w:customStyle="1" w:styleId="938">
    <w:name w:val="样式 宋体 四号"/>
    <w:qFormat/>
    <w:uiPriority w:val="0"/>
    <w:rPr>
      <w:rFonts w:hint="eastAsia" w:ascii="宋体" w:hAnsi="宋体" w:eastAsia="宋体" w:cs="宋体"/>
      <w:b/>
      <w:sz w:val="32"/>
      <w:szCs w:val="32"/>
    </w:rPr>
  </w:style>
  <w:style w:type="character" w:customStyle="1" w:styleId="939">
    <w:name w:val="我的正文 Char"/>
    <w:qFormat/>
    <w:uiPriority w:val="0"/>
    <w:rPr>
      <w:rFonts w:hint="eastAsia" w:ascii="仿宋_GB2312" w:eastAsia="仿宋_GB2312" w:cs="仿宋_GB2312"/>
      <w:sz w:val="28"/>
    </w:rPr>
  </w:style>
  <w:style w:type="character" w:customStyle="1" w:styleId="940">
    <w:name w:val="msonormal1"/>
    <w:basedOn w:val="63"/>
    <w:qFormat/>
    <w:uiPriority w:val="0"/>
  </w:style>
  <w:style w:type="character" w:customStyle="1" w:styleId="941">
    <w:name w:val="样式 样式 四号 黑色 首行缩进:  1.01 厘米 行距: 最小值 25 磅 + 小四 Char"/>
    <w:qFormat/>
    <w:uiPriority w:val="0"/>
    <w:rPr>
      <w:color w:val="000000"/>
      <w:sz w:val="24"/>
      <w:szCs w:val="24"/>
    </w:rPr>
  </w:style>
  <w:style w:type="character" w:customStyle="1" w:styleId="942">
    <w:name w:val="二级标题 Char Char Char"/>
    <w:qFormat/>
    <w:uiPriority w:val="0"/>
    <w:rPr>
      <w:rFonts w:hint="eastAsia" w:ascii="黑体" w:hAnsi="宋体" w:eastAsia="黑体" w:cs="黑体"/>
      <w:kern w:val="2"/>
      <w:sz w:val="28"/>
      <w:szCs w:val="28"/>
      <w:lang w:val="en-US" w:eastAsia="zh-CN"/>
    </w:rPr>
  </w:style>
  <w:style w:type="character" w:customStyle="1" w:styleId="943">
    <w:name w:val="样式 样式 样式 首行缩进:  0.74 厘米 行距: 1.5 倍行距 + 黑色 + 自动设置 Char Char"/>
    <w:qFormat/>
    <w:uiPriority w:val="0"/>
    <w:rPr>
      <w:rFonts w:hint="eastAsia" w:ascii="宋体" w:hAnsi="宋体" w:eastAsia="宋体" w:cs="宋体"/>
      <w:sz w:val="28"/>
    </w:rPr>
  </w:style>
  <w:style w:type="character" w:customStyle="1" w:styleId="944">
    <w:name w:val="样式 正文文本缩进Body Text 2Body Text1HD正文1 + 四号 黑色 首行缩进:  0.97 厘米... Char1"/>
    <w:qFormat/>
    <w:uiPriority w:val="0"/>
    <w:rPr>
      <w:rFonts w:hint="eastAsia" w:ascii="宋体" w:hAnsi="宋体" w:eastAsia="宋体" w:cs="宋体"/>
      <w:color w:val="000000"/>
      <w:kern w:val="2"/>
      <w:sz w:val="28"/>
      <w:lang w:val="en-US" w:eastAsia="zh-CN"/>
    </w:rPr>
  </w:style>
  <w:style w:type="character" w:customStyle="1" w:styleId="945">
    <w:name w:val="样式 (中文) 仿宋_GB2312 黑色 Char"/>
    <w:qFormat/>
    <w:uiPriority w:val="0"/>
    <w:rPr>
      <w:rFonts w:hint="eastAsia" w:ascii="仿宋_GB2312" w:eastAsia="仿宋_GB2312" w:cs="仿宋_GB2312"/>
      <w:color w:val="000000"/>
      <w:sz w:val="28"/>
    </w:rPr>
  </w:style>
  <w:style w:type="character" w:customStyle="1" w:styleId="946">
    <w:name w:val="Char Char12"/>
    <w:qFormat/>
    <w:uiPriority w:val="0"/>
    <w:rPr>
      <w:rFonts w:hint="eastAsia" w:ascii="宋体" w:hAnsi="宋体" w:eastAsia="宋体" w:cs="宋体"/>
      <w:kern w:val="2"/>
      <w:sz w:val="28"/>
      <w:lang w:val="zh-CN"/>
    </w:rPr>
  </w:style>
  <w:style w:type="character" w:customStyle="1" w:styleId="947">
    <w:name w:val="封面1 Char"/>
    <w:qFormat/>
    <w:uiPriority w:val="0"/>
    <w:rPr>
      <w:b/>
      <w:sz w:val="30"/>
      <w:szCs w:val="24"/>
    </w:rPr>
  </w:style>
  <w:style w:type="character" w:customStyle="1" w:styleId="948">
    <w:name w:val="样式 样式 样式 样式 样式 四号 行距: 最小值 25 磅 + 首行缩进:  2 字符 + 首行缩进:  2 字符 + 黑色 ... Char"/>
    <w:qFormat/>
    <w:uiPriority w:val="0"/>
    <w:rPr>
      <w:rFonts w:hint="default" w:ascii="Calibri" w:hAnsi="Calibri" w:cs="Calibri"/>
      <w:color w:val="000000"/>
      <w:sz w:val="28"/>
    </w:rPr>
  </w:style>
  <w:style w:type="character" w:customStyle="1" w:styleId="949">
    <w:name w:val="text21"/>
    <w:qFormat/>
    <w:uiPriority w:val="0"/>
    <w:rPr>
      <w:rFonts w:hint="default" w:ascii="Verdana" w:hAnsi="Verdana" w:cs="Verdana"/>
      <w:color w:val="000000"/>
      <w:sz w:val="17"/>
      <w:szCs w:val="17"/>
    </w:rPr>
  </w:style>
  <w:style w:type="character" w:customStyle="1" w:styleId="950">
    <w:name w:val="招标文件正文 Char"/>
    <w:basedOn w:val="63"/>
    <w:qFormat/>
    <w:uiPriority w:val="0"/>
  </w:style>
  <w:style w:type="character" w:customStyle="1" w:styleId="951">
    <w:name w:val="样式 样式 四号 行距: 多倍行距 1.45 字行 + 首行缩进:  2 字符 Char"/>
    <w:qFormat/>
    <w:uiPriority w:val="0"/>
    <w:rPr>
      <w:sz w:val="28"/>
    </w:rPr>
  </w:style>
  <w:style w:type="character" w:customStyle="1" w:styleId="952">
    <w:name w:val="样式 样式 小四 黑色 首行缩进:  0.85 厘米 行距: 最小值 24 磅1 + Char"/>
    <w:basedOn w:val="63"/>
    <w:qFormat/>
    <w:uiPriority w:val="0"/>
  </w:style>
  <w:style w:type="character" w:customStyle="1" w:styleId="953">
    <w:name w:val="样式 样式 正文文本缩进Body Text 2Body Text1HD正文1 + 四号 黑色 首行缩进:  0.97 厘米...... Char"/>
    <w:qFormat/>
    <w:uiPriority w:val="0"/>
    <w:rPr>
      <w:sz w:val="28"/>
      <w:szCs w:val="28"/>
    </w:rPr>
  </w:style>
  <w:style w:type="character" w:customStyle="1" w:styleId="954">
    <w:name w:val="段 Char"/>
    <w:qFormat/>
    <w:uiPriority w:val="0"/>
    <w:rPr>
      <w:rFonts w:hint="eastAsia" w:ascii="宋体" w:hAnsi="宋体" w:eastAsia="宋体" w:cs="宋体"/>
    </w:rPr>
  </w:style>
  <w:style w:type="character" w:customStyle="1" w:styleId="955">
    <w:name w:val="bodycopy"/>
    <w:basedOn w:val="63"/>
    <w:qFormat/>
    <w:uiPriority w:val="0"/>
  </w:style>
  <w:style w:type="character" w:customStyle="1" w:styleId="956">
    <w:name w:val="样式 四号 行距: 最小值 25 磅 Char"/>
    <w:qFormat/>
    <w:uiPriority w:val="0"/>
    <w:rPr>
      <w:sz w:val="28"/>
    </w:rPr>
  </w:style>
  <w:style w:type="character" w:customStyle="1" w:styleId="957">
    <w:name w:val="样式 样式 首行缩进:  2 字符 + 首行缩进:  2 字符 Char"/>
    <w:qFormat/>
    <w:uiPriority w:val="0"/>
    <w:rPr>
      <w:sz w:val="28"/>
    </w:rPr>
  </w:style>
  <w:style w:type="character" w:customStyle="1" w:styleId="958">
    <w:name w:val="样式 (西文) Times New Roman 小四 首行缩进:  0.85 厘米 行距: 最小值 25 磅 Char"/>
    <w:qFormat/>
    <w:uiPriority w:val="0"/>
    <w:rPr>
      <w:sz w:val="24"/>
    </w:rPr>
  </w:style>
  <w:style w:type="character" w:customStyle="1" w:styleId="959">
    <w:name w:val="样式 首行缩进:  0.94 厘米 行距: 最小值 25 磅 Char"/>
    <w:qFormat/>
    <w:uiPriority w:val="0"/>
    <w:rPr>
      <w:sz w:val="28"/>
      <w:szCs w:val="28"/>
    </w:rPr>
  </w:style>
  <w:style w:type="character" w:customStyle="1" w:styleId="960">
    <w:name w:val="项目符号1 Char Char"/>
    <w:qFormat/>
    <w:uiPriority w:val="0"/>
    <w:rPr>
      <w:b/>
      <w:sz w:val="24"/>
      <w:szCs w:val="24"/>
    </w:rPr>
  </w:style>
  <w:style w:type="character" w:customStyle="1" w:styleId="961">
    <w:name w:val="标题3 Char1"/>
    <w:qFormat/>
    <w:uiPriority w:val="0"/>
    <w:rPr>
      <w:rFonts w:hint="eastAsia" w:ascii="宋体" w:hAnsi="Courier New" w:eastAsia="宋体" w:cs="Courier New"/>
      <w:b/>
      <w:iCs/>
      <w:color w:val="000000"/>
      <w:kern w:val="2"/>
      <w:sz w:val="28"/>
      <w:szCs w:val="28"/>
      <w:lang w:bidi="en-US"/>
    </w:rPr>
  </w:style>
  <w:style w:type="character" w:customStyle="1" w:styleId="962">
    <w:name w:val="样式 样式 黑色 行距: 固定值 20 磅 + 首行缩进:  0 字符 Char Char"/>
    <w:qFormat/>
    <w:uiPriority w:val="0"/>
    <w:rPr>
      <w:rFonts w:hint="default" w:ascii="Calibri" w:hAnsi="Calibri" w:cs="Calibri"/>
      <w:color w:val="000000"/>
      <w:kern w:val="2"/>
      <w:sz w:val="24"/>
    </w:rPr>
  </w:style>
  <w:style w:type="character" w:customStyle="1" w:styleId="963">
    <w:name w:val="引用 Char"/>
    <w:qFormat/>
    <w:uiPriority w:val="0"/>
    <w:rPr>
      <w:rFonts w:hint="eastAsia" w:ascii="宋体" w:hAnsi="宋体" w:eastAsia="宋体" w:cs="宋体"/>
      <w:i/>
      <w:color w:val="000000"/>
      <w:sz w:val="24"/>
      <w:szCs w:val="28"/>
    </w:rPr>
  </w:style>
  <w:style w:type="character" w:customStyle="1" w:styleId="964">
    <w:name w:val="手改 Char Char1"/>
    <w:qFormat/>
    <w:uiPriority w:val="0"/>
    <w:rPr>
      <w:rFonts w:hint="eastAsia" w:ascii="宋体" w:hAnsi="Times New Roman" w:eastAsia="宋体" w:cs="Times New Roman"/>
      <w:sz w:val="24"/>
      <w:szCs w:val="20"/>
    </w:rPr>
  </w:style>
  <w:style w:type="character" w:customStyle="1" w:styleId="965">
    <w:name w:val="样式 标题 2H2Heading 2 HiddenHeading 2 CCBSTitre3Level 2 Headh... Char"/>
    <w:qFormat/>
    <w:uiPriority w:val="0"/>
    <w:rPr>
      <w:rFonts w:hint="eastAsia" w:ascii="黑体" w:hAnsi="宋体" w:eastAsia="黑体" w:cs="黑体"/>
      <w:sz w:val="30"/>
      <w:szCs w:val="32"/>
    </w:rPr>
  </w:style>
  <w:style w:type="character" w:customStyle="1" w:styleId="966">
    <w:name w:val="文正文 Char"/>
    <w:qFormat/>
    <w:uiPriority w:val="0"/>
    <w:rPr>
      <w:rFonts w:hint="eastAsia" w:ascii="等线" w:hAnsi="等线" w:eastAsia="等线" w:cs="Times New Roman"/>
      <w:kern w:val="2"/>
      <w:sz w:val="24"/>
      <w:szCs w:val="22"/>
    </w:rPr>
  </w:style>
  <w:style w:type="character" w:customStyle="1" w:styleId="967">
    <w:name w:val="样式 样式 样式 (中文) 仿宋_GB2312 四号 黑色 首行缩进:  0.95 厘米 行距: 1.5 倍行距 + 宋体 + ...1 Char"/>
    <w:qFormat/>
    <w:uiPriority w:val="0"/>
    <w:rPr>
      <w:rFonts w:hint="eastAsia" w:ascii="宋体" w:hAnsi="宋体" w:eastAsia="宋体" w:cs="宋体"/>
      <w:color w:val="000000"/>
      <w:spacing w:val="-4"/>
      <w:kern w:val="2"/>
      <w:sz w:val="24"/>
      <w:lang w:val="en-US" w:eastAsia="zh-CN"/>
    </w:rPr>
  </w:style>
  <w:style w:type="character" w:customStyle="1" w:styleId="968">
    <w:name w:val="表名 Char"/>
    <w:qFormat/>
    <w:uiPriority w:val="0"/>
    <w:rPr>
      <w:rFonts w:hint="eastAsia" w:ascii="黑体" w:hAnsi="宋体" w:eastAsia="黑体" w:cs="黑体"/>
      <w:szCs w:val="24"/>
    </w:rPr>
  </w:style>
  <w:style w:type="character" w:customStyle="1" w:styleId="969">
    <w:name w:val="样式 样式 样式 样式 四号 行距: 1.5 倍行距 + 首行缩进:  2 字符 + (西文) 宋体 (中文) 仿宋_GB231...1 Char"/>
    <w:qFormat/>
    <w:uiPriority w:val="0"/>
    <w:rPr>
      <w:sz w:val="24"/>
      <w:szCs w:val="24"/>
      <w:lang w:val="zh-CN"/>
    </w:rPr>
  </w:style>
  <w:style w:type="character" w:customStyle="1" w:styleId="970">
    <w:name w:val="Char1 Char"/>
    <w:qFormat/>
    <w:uiPriority w:val="0"/>
    <w:rPr>
      <w:rFonts w:hint="eastAsia" w:ascii="宋体" w:hAnsi="Courier New" w:eastAsia="宋体" w:cs="宋体"/>
      <w:kern w:val="2"/>
      <w:sz w:val="24"/>
    </w:rPr>
  </w:style>
  <w:style w:type="character" w:customStyle="1" w:styleId="971">
    <w:name w:val="样式 样式 样式 样式 样式 样式 样式 样式 小四 行距: 最小值 24 磅 + 首行缩进:  2 字符 + 首行缩进:  2...1 Char"/>
    <w:qFormat/>
    <w:uiPriority w:val="0"/>
    <w:rPr>
      <w:rFonts w:hint="eastAsia" w:ascii="宋体" w:hAnsi="宋体" w:eastAsia="宋体" w:cs="宋体"/>
      <w:sz w:val="28"/>
    </w:rPr>
  </w:style>
  <w:style w:type="character" w:customStyle="1" w:styleId="972">
    <w:name w:val="样式 黑色 首行缩进:  0.99 厘米 行距: 最小值 25 磅 Char"/>
    <w:qFormat/>
    <w:uiPriority w:val="0"/>
    <w:rPr>
      <w:color w:val="000000"/>
      <w:sz w:val="28"/>
    </w:rPr>
  </w:style>
  <w:style w:type="character" w:customStyle="1" w:styleId="973">
    <w:name w:val="样式 样式 样式 四号 行距: 最小值 24 磅 + 黑色 首行缩进:  2 字符 + (符号) 宋体 首行缩进:  2 字符... Char"/>
    <w:qFormat/>
    <w:uiPriority w:val="0"/>
    <w:rPr>
      <w:rFonts w:hint="eastAsia" w:ascii="宋体" w:hAnsi="宋体" w:eastAsia="宋体" w:cs="宋体"/>
      <w:color w:val="000000"/>
      <w:sz w:val="28"/>
    </w:rPr>
  </w:style>
  <w:style w:type="character" w:customStyle="1" w:styleId="974">
    <w:name w:val="标题 2 Char Char Char"/>
    <w:qFormat/>
    <w:uiPriority w:val="0"/>
    <w:rPr>
      <w:rFonts w:hint="default" w:ascii="Arial" w:hAnsi="Arial" w:eastAsia="黑体" w:cs="Arial"/>
      <w:b/>
      <w:kern w:val="2"/>
      <w:sz w:val="32"/>
      <w:szCs w:val="32"/>
      <w:lang w:val="en-US" w:eastAsia="zh-CN"/>
    </w:rPr>
  </w:style>
  <w:style w:type="character" w:customStyle="1" w:styleId="975">
    <w:name w:val="样式6 Char"/>
    <w:qFormat/>
    <w:uiPriority w:val="0"/>
    <w:rPr>
      <w:rFonts w:hint="eastAsia" w:ascii="宋体" w:hAnsi="宋体" w:eastAsia="宋体" w:cs="宋体"/>
      <w:b/>
      <w:sz w:val="28"/>
      <w:szCs w:val="24"/>
    </w:rPr>
  </w:style>
  <w:style w:type="character" w:customStyle="1" w:styleId="976">
    <w:name w:val="标正"/>
    <w:qFormat/>
    <w:uiPriority w:val="0"/>
    <w:rPr>
      <w:rFonts w:hint="default" w:ascii="Arial" w:hAnsi="Arial" w:eastAsia="宋体" w:cs="Arial"/>
      <w:kern w:val="2"/>
      <w:sz w:val="21"/>
      <w:szCs w:val="21"/>
      <w:lang w:val="en-US" w:eastAsia="zh-CN"/>
    </w:rPr>
  </w:style>
  <w:style w:type="character" w:customStyle="1" w:styleId="977">
    <w:name w:val="样式 (中文) 黑体 Char"/>
    <w:qFormat/>
    <w:uiPriority w:val="0"/>
    <w:rPr>
      <w:rFonts w:hint="eastAsia" w:ascii="黑体" w:hAnsi="宋体" w:eastAsia="黑体" w:cs="黑体"/>
      <w:szCs w:val="24"/>
    </w:rPr>
  </w:style>
  <w:style w:type="character" w:customStyle="1" w:styleId="978">
    <w:name w:val="表中文字 Char Char"/>
    <w:qFormat/>
    <w:uiPriority w:val="0"/>
    <w:rPr>
      <w:szCs w:val="24"/>
    </w:rPr>
  </w:style>
  <w:style w:type="character" w:customStyle="1" w:styleId="979">
    <w:name w:val="样式 (中文) 仿宋_GB2312 四号 黑色 首行缩进:  0.96 厘米 行距: 最小值 25 磅 Char"/>
    <w:qFormat/>
    <w:uiPriority w:val="0"/>
    <w:rPr>
      <w:rFonts w:hint="eastAsia" w:ascii="仿宋_GB2312" w:eastAsia="仿宋_GB2312" w:cs="宋体"/>
      <w:color w:val="000000"/>
      <w:sz w:val="28"/>
      <w:szCs w:val="28"/>
    </w:rPr>
  </w:style>
  <w:style w:type="character" w:customStyle="1" w:styleId="980">
    <w:name w:val="标题1-招标文件 字符"/>
    <w:qFormat/>
    <w:uiPriority w:val="0"/>
    <w:rPr>
      <w:rFonts w:hint="eastAsia" w:ascii="宋体" w:hAnsi="宋体" w:eastAsia="黑体" w:cs="宋体"/>
      <w:b/>
      <w:color w:val="000000"/>
      <w:kern w:val="44"/>
      <w:sz w:val="48"/>
      <w:szCs w:val="48"/>
    </w:rPr>
  </w:style>
  <w:style w:type="character" w:customStyle="1" w:styleId="981">
    <w:name w:val="注释标题 Char2"/>
    <w:qFormat/>
    <w:uiPriority w:val="0"/>
    <w:rPr>
      <w:rFonts w:hint="default" w:ascii="Calibri" w:hAnsi="Calibri" w:cs="Calibri"/>
      <w:kern w:val="2"/>
      <w:sz w:val="21"/>
      <w:szCs w:val="22"/>
    </w:rPr>
  </w:style>
  <w:style w:type="character" w:customStyle="1" w:styleId="982">
    <w:name w:val="Subtle Emphasis1"/>
    <w:qFormat/>
    <w:uiPriority w:val="0"/>
    <w:rPr>
      <w:i/>
      <w:color w:val="808080"/>
    </w:rPr>
  </w:style>
  <w:style w:type="character" w:customStyle="1" w:styleId="983">
    <w:name w:val="样式 小四1"/>
    <w:qFormat/>
    <w:uiPriority w:val="0"/>
    <w:rPr>
      <w:rFonts w:hint="eastAsia" w:ascii="宋体" w:hAnsi="宋体" w:eastAsia="宋体" w:cs="宋体"/>
      <w:sz w:val="24"/>
      <w:szCs w:val="24"/>
    </w:rPr>
  </w:style>
  <w:style w:type="character" w:customStyle="1" w:styleId="984">
    <w:name w:val="样式7 Char"/>
    <w:qFormat/>
    <w:uiPriority w:val="0"/>
    <w:rPr>
      <w:rFonts w:hint="eastAsia" w:ascii="宋体" w:hAnsi="宋体" w:eastAsia="宋体" w:cs="宋体"/>
      <w:b/>
      <w:sz w:val="24"/>
      <w:szCs w:val="24"/>
    </w:rPr>
  </w:style>
  <w:style w:type="character" w:customStyle="1" w:styleId="985">
    <w:name w:val="书籍标题1"/>
    <w:qFormat/>
    <w:uiPriority w:val="0"/>
    <w:rPr>
      <w:b/>
      <w:smallCaps/>
      <w:spacing w:val="5"/>
    </w:rPr>
  </w:style>
  <w:style w:type="character" w:customStyle="1" w:styleId="986">
    <w:name w:val="样式 样式 样式 样式 样式 四号 行距: 1.5 倍行距 + 首行缩进:  2 字符 + (西文) 宋体 (中文) 仿宋_GB...1 Char"/>
    <w:qFormat/>
    <w:uiPriority w:val="0"/>
    <w:rPr>
      <w:rFonts w:hint="default" w:ascii="Calibri" w:hAnsi="Calibri" w:eastAsia="黑体" w:cs="Calibri"/>
      <w:sz w:val="28"/>
      <w:lang w:val="zh-CN"/>
    </w:rPr>
  </w:style>
  <w:style w:type="character" w:customStyle="1" w:styleId="987">
    <w:name w:val="样式 Arial"/>
    <w:qFormat/>
    <w:uiPriority w:val="0"/>
    <w:rPr>
      <w:rFonts w:hint="default" w:ascii="Arial" w:hAnsi="Arial" w:eastAsia="宋体" w:cs="Arial"/>
      <w:kern w:val="2"/>
      <w:sz w:val="21"/>
      <w:szCs w:val="21"/>
      <w:lang w:val="en-US" w:eastAsia="zh-CN"/>
    </w:rPr>
  </w:style>
  <w:style w:type="character" w:customStyle="1" w:styleId="988">
    <w:name w:val="t_tag"/>
    <w:basedOn w:val="63"/>
    <w:qFormat/>
    <w:uiPriority w:val="0"/>
  </w:style>
  <w:style w:type="character" w:customStyle="1" w:styleId="989">
    <w:name w:val="样式 (中文) 仿宋_GB2312 四号 首行缩进:  0.85 厘米 行距: 固定值 26 磅 Char"/>
    <w:qFormat/>
    <w:uiPriority w:val="0"/>
    <w:rPr>
      <w:rFonts w:hint="default" w:ascii="Calibri" w:hAnsi="Calibri" w:cs="Calibri"/>
      <w:sz w:val="24"/>
    </w:rPr>
  </w:style>
  <w:style w:type="character" w:customStyle="1" w:styleId="990">
    <w:name w:val="样式 标准正文 + 左侧:  0.37 厘米 右侧:  0.37 厘米 Char"/>
    <w:qFormat/>
    <w:uiPriority w:val="0"/>
    <w:rPr>
      <w:rFonts w:hint="eastAsia" w:ascii="宋体" w:hAnsi="宋体" w:eastAsia="宋体" w:cs="宋体"/>
      <w:kern w:val="2"/>
      <w:sz w:val="28"/>
      <w:lang w:val="en-US" w:eastAsia="zh-CN"/>
    </w:rPr>
  </w:style>
  <w:style w:type="character" w:customStyle="1" w:styleId="991">
    <w:name w:val="样式 样式 宋体 小四 黑色 首行缩进:  0.85 厘米 行距: 最小值 24 磅 + Times New Roman Char"/>
    <w:qFormat/>
    <w:uiPriority w:val="0"/>
    <w:rPr>
      <w:rFonts w:hint="default" w:ascii="Calibri" w:hAnsi="Calibri" w:cs="Calibri"/>
      <w:color w:val="000000"/>
      <w:sz w:val="24"/>
    </w:rPr>
  </w:style>
  <w:style w:type="character" w:customStyle="1" w:styleId="992">
    <w:name w:val="样式 样式 样式 样式 四号 行距: 1.5 倍行距 + 首行缩进:  2 字符 + (西文) 宋体 (中文) 仿宋_GB231...3 Char"/>
    <w:qFormat/>
    <w:uiPriority w:val="0"/>
    <w:rPr>
      <w:sz w:val="24"/>
      <w:lang w:val="zh-CN"/>
    </w:rPr>
  </w:style>
  <w:style w:type="character" w:customStyle="1" w:styleId="993">
    <w:name w:val="样式 样式 标题 1 + 行距: 最小值 25 磅2 + 黑色 Char"/>
    <w:qFormat/>
    <w:uiPriority w:val="0"/>
    <w:rPr>
      <w:rFonts w:hint="default" w:ascii="Calibri" w:hAnsi="Calibri" w:eastAsia="黑体" w:cs="Calibri"/>
      <w:color w:val="000000"/>
      <w:kern w:val="44"/>
      <w:sz w:val="32"/>
    </w:rPr>
  </w:style>
  <w:style w:type="character" w:customStyle="1" w:styleId="994">
    <w:name w:val="样式 样式 样式 黑色 行距: 固定值 20 磅 + 首行缩进:  0 字符 + 自动设置 行距: 1.5 倍行距 Char"/>
    <w:qFormat/>
    <w:uiPriority w:val="0"/>
    <w:rPr>
      <w:rFonts w:hint="eastAsia" w:ascii="宋体" w:hAnsi="宋体" w:eastAsia="宋体" w:cs="宋体"/>
      <w:kern w:val="2"/>
      <w:sz w:val="28"/>
    </w:rPr>
  </w:style>
  <w:style w:type="character" w:customStyle="1" w:styleId="995">
    <w:name w:val="正文 Char"/>
    <w:qFormat/>
    <w:uiPriority w:val="0"/>
    <w:rPr>
      <w:sz w:val="24"/>
      <w:lang w:val="en-US" w:eastAsia="zh-CN"/>
    </w:rPr>
  </w:style>
  <w:style w:type="character" w:customStyle="1" w:styleId="996">
    <w:name w:val="样式 样式 应用正文文本 + 自动设置 + 首行缩进:  2 字符 Char"/>
    <w:qFormat/>
    <w:uiPriority w:val="0"/>
    <w:rPr>
      <w:sz w:val="24"/>
    </w:rPr>
  </w:style>
  <w:style w:type="character" w:customStyle="1" w:styleId="997">
    <w:name w:val="样式 样式 样式 标题 2H2Heading 2 HiddenHeading 2 CCBSTitre3Level 2 Headh...4 Char"/>
    <w:qFormat/>
    <w:uiPriority w:val="0"/>
    <w:rPr>
      <w:rFonts w:hint="eastAsia" w:ascii="黑体" w:hAnsi="宋体" w:eastAsia="黑体" w:cs="黑体"/>
      <w:sz w:val="28"/>
    </w:rPr>
  </w:style>
  <w:style w:type="character" w:customStyle="1" w:styleId="998">
    <w:name w:val="样式 样式 标题 3第二层条第三层h3H3l3CT目录标题 3BOD 0sect1.2.3l3+toc 3hea... + 小四... Char"/>
    <w:qFormat/>
    <w:uiPriority w:val="0"/>
    <w:rPr>
      <w:rFonts w:hint="eastAsia" w:ascii="黑体" w:hAnsi="宋体" w:eastAsia="黑体" w:cs="黑体"/>
      <w:color w:val="000000"/>
      <w:sz w:val="24"/>
    </w:rPr>
  </w:style>
  <w:style w:type="character" w:customStyle="1" w:styleId="999">
    <w:name w:val="样式 样式 小四 首行缩进:  0.85 厘米 行距: 最小值 24 磅 + Char"/>
    <w:qFormat/>
    <w:uiPriority w:val="0"/>
    <w:rPr>
      <w:rFonts w:hint="eastAsia" w:ascii="宋体" w:hAnsi="宋体" w:eastAsia="宋体" w:cs="宋体"/>
      <w:sz w:val="24"/>
      <w:lang w:val="en-US" w:eastAsia="zh-CN"/>
    </w:rPr>
  </w:style>
  <w:style w:type="character" w:customStyle="1" w:styleId="1000">
    <w:name w:val="样式 样式 小四 黑色 首行缩进:  0.85 厘米 行距: 最小值 24 磅 + 自动设置 Char Char"/>
    <w:qFormat/>
    <w:uiPriority w:val="0"/>
    <w:rPr>
      <w:rFonts w:hint="eastAsia" w:ascii="宋体" w:hAnsi="宋体" w:eastAsia="宋体" w:cs="宋体"/>
      <w:kern w:val="2"/>
      <w:sz w:val="24"/>
      <w:lang w:val="en-US" w:eastAsia="zh-CN"/>
    </w:rPr>
  </w:style>
  <w:style w:type="character" w:customStyle="1" w:styleId="1001">
    <w:name w:val="Char Char10"/>
    <w:qFormat/>
    <w:uiPriority w:val="0"/>
    <w:rPr>
      <w:rFonts w:hint="eastAsia" w:ascii="宋体" w:hAnsi="宋体" w:eastAsia="宋体" w:cs="宋体"/>
      <w:kern w:val="2"/>
      <w:sz w:val="21"/>
      <w:lang w:val="en-US" w:eastAsia="zh-CN"/>
    </w:rPr>
  </w:style>
  <w:style w:type="character" w:customStyle="1" w:styleId="1002">
    <w:name w:val="表头头 Char"/>
    <w:qFormat/>
    <w:uiPriority w:val="0"/>
    <w:rPr>
      <w:rFonts w:hint="default" w:ascii="Calibri" w:hAnsi="Calibri" w:eastAsia="黑体" w:cs="Calibri"/>
      <w:bCs/>
      <w:color w:val="000000"/>
      <w:sz w:val="24"/>
    </w:rPr>
  </w:style>
  <w:style w:type="character" w:customStyle="1" w:styleId="1003">
    <w:name w:val="样式 样式 样式 样式 样式 样式 样式 标题 3头标题 3 Char Char Char标题 3 Char CharH3h33... Char"/>
    <w:qFormat/>
    <w:uiPriority w:val="0"/>
    <w:rPr>
      <w:rFonts w:hint="default" w:ascii="Calibri" w:hAnsi="Calibri" w:eastAsia="黑体" w:cs="Calibri"/>
      <w:sz w:val="24"/>
    </w:rPr>
  </w:style>
  <w:style w:type="character" w:customStyle="1" w:styleId="1004">
    <w:name w:val="样式 标题 4标题 4 Char Char Char Char标题 4 Char标题 4 Char Char Char C...1 Char"/>
    <w:qFormat/>
    <w:uiPriority w:val="0"/>
    <w:rPr>
      <w:rFonts w:hint="default" w:ascii="Calibri" w:hAnsi="Calibri" w:cs="Calibri"/>
      <w:sz w:val="24"/>
    </w:rPr>
  </w:style>
  <w:style w:type="character" w:customStyle="1" w:styleId="1005">
    <w:name w:val="样式 样式 正文文本 + 首行缩进:  2 字符 + 首行缩进:  2 字符 Char"/>
    <w:qFormat/>
    <w:uiPriority w:val="0"/>
    <w:rPr>
      <w:sz w:val="28"/>
    </w:rPr>
  </w:style>
  <w:style w:type="character" w:customStyle="1" w:styleId="1006">
    <w:name w:val="表头样式 Char"/>
    <w:qFormat/>
    <w:uiPriority w:val="0"/>
    <w:rPr>
      <w:b/>
      <w:color w:val="000000"/>
      <w:sz w:val="24"/>
      <w:szCs w:val="21"/>
    </w:rPr>
  </w:style>
  <w:style w:type="character" w:customStyle="1" w:styleId="1007">
    <w:name w:val="样式 样式 标题 2H2Heading 2 HiddenHeading 2 CCBSTitre3Level 2 Headh...... Char"/>
    <w:qFormat/>
    <w:uiPriority w:val="0"/>
    <w:rPr>
      <w:rFonts w:hint="default" w:ascii="Calibri" w:hAnsi="Calibri" w:eastAsia="黑体" w:cs="Calibri"/>
      <w:sz w:val="30"/>
      <w:szCs w:val="32"/>
    </w:rPr>
  </w:style>
  <w:style w:type="character" w:customStyle="1" w:styleId="1008">
    <w:name w:val="样式 标题 5 + Arial 小四 Char"/>
    <w:qFormat/>
    <w:uiPriority w:val="0"/>
    <w:rPr>
      <w:rFonts w:hint="default" w:ascii="Arial" w:hAnsi="Arial" w:cs="Arial"/>
      <w:sz w:val="24"/>
    </w:rPr>
  </w:style>
  <w:style w:type="character" w:customStyle="1" w:styleId="1009">
    <w:name w:val="样式 样式 样式 样式 样式 四号 行距: 1.5 倍行距 + 首行缩进:  2 字符 + (西文) 宋体 (中文) 仿宋_GB...3 Char"/>
    <w:qFormat/>
    <w:uiPriority w:val="0"/>
    <w:rPr>
      <w:rFonts w:hint="eastAsia" w:ascii="黑体" w:hAnsi="宋体" w:eastAsia="黑体" w:cs="黑体"/>
      <w:sz w:val="24"/>
      <w:lang w:val="zh-CN"/>
    </w:rPr>
  </w:style>
  <w:style w:type="character" w:customStyle="1" w:styleId="1010">
    <w:name w:val="样式 样式 四号 行距: 多倍行距 1.45 字行 + 首行缩进:  2 字符 Char Char"/>
    <w:qFormat/>
    <w:uiPriority w:val="0"/>
    <w:rPr>
      <w:rFonts w:hint="eastAsia" w:ascii="宋体" w:hAnsi="宋体" w:eastAsia="宋体" w:cs="宋体"/>
      <w:kern w:val="2"/>
      <w:sz w:val="28"/>
      <w:lang w:val="en-US" w:eastAsia="zh-CN"/>
    </w:rPr>
  </w:style>
  <w:style w:type="character" w:customStyle="1" w:styleId="1011">
    <w:name w:val="样式 四号 行距: 最小值 24 磅 Char"/>
    <w:qFormat/>
    <w:uiPriority w:val="0"/>
    <w:rPr>
      <w:sz w:val="28"/>
    </w:rPr>
  </w:style>
  <w:style w:type="character" w:customStyle="1" w:styleId="1012">
    <w:name w:val="尾注文本 Char1"/>
    <w:link w:val="33"/>
    <w:qFormat/>
    <w:locked/>
    <w:uiPriority w:val="0"/>
    <w:rPr>
      <w:kern w:val="2"/>
      <w:sz w:val="21"/>
    </w:rPr>
  </w:style>
  <w:style w:type="character" w:customStyle="1" w:styleId="1013">
    <w:name w:val="样式 样式 (中文) 仿宋_GB2312 四号 黑色 首行缩进:  0.99 厘米 行距: 最小值 25 磅 + 加宽量  0.... Char"/>
    <w:qFormat/>
    <w:uiPriority w:val="0"/>
    <w:rPr>
      <w:rFonts w:hint="eastAsia" w:ascii="仿宋_GB2312" w:eastAsia="仿宋_GB2312" w:cs="宋体"/>
      <w:color w:val="000000"/>
      <w:spacing w:val="4"/>
      <w:kern w:val="2"/>
      <w:sz w:val="30"/>
      <w:lang w:val="en-US" w:eastAsia="zh-CN"/>
    </w:rPr>
  </w:style>
  <w:style w:type="character" w:customStyle="1" w:styleId="1014">
    <w:name w:val="纯文本11"/>
    <w:qFormat/>
    <w:uiPriority w:val="0"/>
    <w:rPr>
      <w:rFonts w:hint="eastAsia" w:ascii="宋体" w:hAnsi="Courier New" w:eastAsia="宋体" w:cs="Courier New"/>
      <w:kern w:val="2"/>
      <w:sz w:val="24"/>
      <w:szCs w:val="21"/>
      <w:lang w:val="en-US" w:eastAsia="zh-CN"/>
    </w:rPr>
  </w:style>
  <w:style w:type="character" w:customStyle="1" w:styleId="1015">
    <w:name w:val="样式 四号 首行缩进:  0.99 厘米 行距: 最小值 25 磅3 Char1"/>
    <w:qFormat/>
    <w:uiPriority w:val="0"/>
    <w:rPr>
      <w:rFonts w:hint="eastAsia" w:ascii="宋体" w:hAnsi="宋体" w:eastAsia="宋体" w:cs="宋体"/>
      <w:kern w:val="2"/>
      <w:sz w:val="28"/>
      <w:lang w:val="en-US" w:eastAsia="zh-CN"/>
    </w:rPr>
  </w:style>
  <w:style w:type="character" w:customStyle="1" w:styleId="1016">
    <w:name w:val="正文文本缩进 3 Char4"/>
    <w:qFormat/>
    <w:uiPriority w:val="0"/>
    <w:rPr>
      <w:rFonts w:hint="eastAsia" w:ascii="仿宋_GB2312" w:eastAsia="仿宋_GB2312" w:cs="仿宋_GB2312"/>
      <w:b/>
      <w:kern w:val="2"/>
      <w:sz w:val="21"/>
      <w:szCs w:val="24"/>
    </w:rPr>
  </w:style>
  <w:style w:type="character" w:customStyle="1" w:styleId="1017">
    <w:name w:val="样式 正文首行缩进正文+编号 + Char"/>
    <w:qFormat/>
    <w:uiPriority w:val="0"/>
    <w:rPr>
      <w:sz w:val="28"/>
    </w:rPr>
  </w:style>
  <w:style w:type="character" w:customStyle="1" w:styleId="1018">
    <w:name w:val="样式 样式 样式 四号 行距: 1.5 倍行距 + 首行缩进:  2 字符 + (中文) 仿宋_GB2312 黑色 首行缩进... Char"/>
    <w:qFormat/>
    <w:uiPriority w:val="0"/>
    <w:rPr>
      <w:color w:val="000000"/>
      <w:sz w:val="28"/>
      <w:szCs w:val="28"/>
    </w:rPr>
  </w:style>
  <w:style w:type="character" w:customStyle="1" w:styleId="1019">
    <w:name w:val="样式 五号 居中 首行缩进:  0 厘米 行距: 单倍行距 Char"/>
    <w:basedOn w:val="63"/>
    <w:qFormat/>
    <w:uiPriority w:val="0"/>
  </w:style>
  <w:style w:type="character" w:customStyle="1" w:styleId="1020">
    <w:name w:val="样式 样式 样式 样式 样式 样式 样式 四号 行距: 最小值 24 磅 + 灰色-80% 首行缩进:  2 字符 + 黑色 首... Char"/>
    <w:qFormat/>
    <w:uiPriority w:val="0"/>
    <w:rPr>
      <w:sz w:val="24"/>
    </w:rPr>
  </w:style>
  <w:style w:type="character" w:customStyle="1" w:styleId="1021">
    <w:name w:val="q3 Char"/>
    <w:qFormat/>
    <w:uiPriority w:val="0"/>
    <w:rPr>
      <w:rFonts w:hint="default" w:ascii="Calibri" w:hAnsi="Calibri" w:eastAsia="黑体" w:cs="Calibri"/>
      <w:bCs/>
      <w:sz w:val="28"/>
      <w:szCs w:val="28"/>
    </w:rPr>
  </w:style>
  <w:style w:type="character" w:customStyle="1" w:styleId="1022">
    <w:name w:val="样式 标题 2节标题 1.1Title Header2标题 w2标题 2－ch节标题 1.1 + Times New... Char"/>
    <w:qFormat/>
    <w:uiPriority w:val="0"/>
    <w:rPr>
      <w:rFonts w:hint="default" w:ascii="Arial" w:hAnsi="Arial" w:eastAsia="黑体" w:cs="Arial"/>
      <w:b/>
      <w:color w:val="000000"/>
      <w:kern w:val="2"/>
      <w:sz w:val="28"/>
      <w:szCs w:val="32"/>
      <w:lang w:val="en-US" w:eastAsia="zh-CN"/>
    </w:rPr>
  </w:style>
  <w:style w:type="character" w:customStyle="1" w:styleId="1023">
    <w:name w:val="样式 小四 黑色 首行缩进:  0.99 厘米 行距: 最小值 24 磅 Char"/>
    <w:qFormat/>
    <w:uiPriority w:val="0"/>
    <w:rPr>
      <w:color w:val="000000"/>
      <w:sz w:val="24"/>
    </w:rPr>
  </w:style>
  <w:style w:type="character" w:customStyle="1" w:styleId="1024">
    <w:name w:val="样式 样式 黑色 行距: 固定值 20 磅 + 首行缩进:  0 字符 Char"/>
    <w:qFormat/>
    <w:uiPriority w:val="0"/>
    <w:rPr>
      <w:color w:val="000000"/>
      <w:sz w:val="24"/>
    </w:rPr>
  </w:style>
  <w:style w:type="character" w:customStyle="1" w:styleId="1025">
    <w:name w:val="样式 小四 黑色 首行缩进:  0.85 厘米 行距: 最小值 24 磅1 Char3"/>
    <w:qFormat/>
    <w:uiPriority w:val="0"/>
    <w:rPr>
      <w:rFonts w:hint="eastAsia" w:ascii="宋体" w:hAnsi="宋体" w:eastAsia="宋体" w:cs="宋体"/>
      <w:color w:val="000000"/>
      <w:kern w:val="2"/>
      <w:sz w:val="24"/>
      <w:lang w:val="en-US" w:eastAsia="zh-CN"/>
    </w:rPr>
  </w:style>
  <w:style w:type="character" w:customStyle="1" w:styleId="1026">
    <w:name w:val="样式 标题 2PIM2H2Heading 2 HiddenHeading 2 CCBSheading 2Titre3... Char"/>
    <w:qFormat/>
    <w:uiPriority w:val="0"/>
    <w:rPr>
      <w:rFonts w:hint="default" w:ascii="Arial" w:hAnsi="Arial" w:cs="Arial"/>
      <w:b/>
      <w:i/>
      <w:color w:val="000000"/>
      <w:sz w:val="30"/>
    </w:rPr>
  </w:style>
  <w:style w:type="character" w:customStyle="1" w:styleId="1027">
    <w:name w:val="Font Style41"/>
    <w:qFormat/>
    <w:uiPriority w:val="0"/>
    <w:rPr>
      <w:rFonts w:hint="eastAsia" w:ascii="宋体" w:hAnsi="宋体" w:eastAsia="宋体" w:cs="宋体"/>
      <w:b/>
      <w:sz w:val="26"/>
      <w:szCs w:val="26"/>
    </w:rPr>
  </w:style>
  <w:style w:type="character" w:customStyle="1" w:styleId="1028">
    <w:name w:val="样式 标题 3H3l3CTBOD 0h3sect1.2.3Heading 3 - oldW3标题 3（柏条河模... Char"/>
    <w:qFormat/>
    <w:uiPriority w:val="0"/>
    <w:rPr>
      <w:rFonts w:hint="eastAsia" w:ascii="黑体" w:hAnsi="宋体" w:eastAsia="黑体" w:cs="黑体"/>
      <w:b/>
      <w:color w:val="000000"/>
      <w:sz w:val="24"/>
      <w:szCs w:val="24"/>
    </w:rPr>
  </w:style>
  <w:style w:type="character" w:customStyle="1" w:styleId="1029">
    <w:name w:val="样式4 Char Char Char Char Char Char"/>
    <w:qFormat/>
    <w:uiPriority w:val="0"/>
    <w:rPr>
      <w:rFonts w:hint="default" w:ascii="Tahoma" w:hAnsi="Tahoma" w:eastAsia="宋体" w:cs="宋体"/>
      <w:color w:val="000000"/>
      <w:kern w:val="2"/>
      <w:sz w:val="24"/>
      <w:szCs w:val="24"/>
      <w:lang w:val="en-US" w:eastAsia="zh-CN"/>
    </w:rPr>
  </w:style>
  <w:style w:type="character" w:customStyle="1" w:styleId="1030">
    <w:name w:val="样式 普通文字 + (符号) 宋体 小四 Char"/>
    <w:qFormat/>
    <w:uiPriority w:val="0"/>
    <w:rPr>
      <w:rFonts w:hint="eastAsia" w:ascii="宋体" w:hAnsi="Courier New" w:eastAsia="宋体" w:cs="宋体"/>
      <w:kern w:val="2"/>
      <w:sz w:val="24"/>
      <w:lang w:val="en-US" w:eastAsia="zh-CN"/>
    </w:rPr>
  </w:style>
  <w:style w:type="character" w:customStyle="1" w:styleId="1031">
    <w:name w:val="标题 1 Char2"/>
    <w:qFormat/>
    <w:uiPriority w:val="0"/>
    <w:rPr>
      <w:rFonts w:hint="eastAsia" w:ascii="黑体" w:hAnsi="宋体" w:eastAsia="黑体" w:cs="黑体"/>
      <w:bCs/>
      <w:color w:val="000000"/>
      <w:kern w:val="44"/>
      <w:sz w:val="30"/>
      <w:szCs w:val="44"/>
    </w:rPr>
  </w:style>
  <w:style w:type="character" w:customStyle="1" w:styleId="1032">
    <w:name w:val="样式 样式 样式 样式 样式 四号 行距: 1.5 倍行距 + 首行缩进:  2 字符 + (西文) 宋体 (中文) 仿宋_GB... Char"/>
    <w:qFormat/>
    <w:uiPriority w:val="0"/>
    <w:rPr>
      <w:rFonts w:hint="eastAsia" w:ascii="黑体" w:hAnsi="宋体" w:eastAsia="黑体" w:cs="黑体"/>
      <w:sz w:val="28"/>
      <w:lang w:val="zh-CN"/>
    </w:rPr>
  </w:style>
  <w:style w:type="character" w:customStyle="1" w:styleId="1033">
    <w:name w:val="报告内容 Char Char Char Char Char Char Char Char Char"/>
    <w:qFormat/>
    <w:uiPriority w:val="0"/>
    <w:rPr>
      <w:rFonts w:hint="eastAsia" w:ascii="宋体" w:hAnsi="宋体" w:eastAsia="宋体" w:cs="宋体"/>
      <w:kern w:val="2"/>
      <w:sz w:val="28"/>
      <w:lang w:val="en-US" w:eastAsia="zh-CN"/>
    </w:rPr>
  </w:style>
  <w:style w:type="character" w:customStyle="1" w:styleId="1034">
    <w:name w:val="样式 标题 4标题 4 Char Char标题 4 Char Char Char四级标题H4(一)1.11。1h... Char"/>
    <w:qFormat/>
    <w:uiPriority w:val="0"/>
    <w:rPr>
      <w:bCs/>
      <w:sz w:val="28"/>
      <w:szCs w:val="28"/>
    </w:rPr>
  </w:style>
  <w:style w:type="character" w:customStyle="1" w:styleId="1035">
    <w:name w:val="样式 样式 标题 4 + (中文) 仿宋_GB2312 四号 非加粗 段前: 0 磅 段后: 0 磅 行距: 最小值 25 磅 ... Char"/>
    <w:qFormat/>
    <w:uiPriority w:val="0"/>
    <w:rPr>
      <w:color w:val="000000"/>
      <w:sz w:val="24"/>
    </w:rPr>
  </w:style>
  <w:style w:type="character" w:customStyle="1" w:styleId="1036">
    <w:name w:val="文档正文 Char"/>
    <w:qFormat/>
    <w:uiPriority w:val="0"/>
    <w:rPr>
      <w:rFonts w:hint="default" w:ascii="Arial" w:hAnsi="Arial" w:cs="Arial"/>
      <w:sz w:val="24"/>
    </w:rPr>
  </w:style>
  <w:style w:type="character" w:customStyle="1" w:styleId="1037">
    <w:name w:val="正文首行缩进 Char2"/>
    <w:basedOn w:val="63"/>
    <w:qFormat/>
    <w:uiPriority w:val="0"/>
  </w:style>
  <w:style w:type="character" w:customStyle="1" w:styleId="1038">
    <w:name w:val="样式 样式 标题 3标题 3 Char Char Char标题 3 Char Char头H3h33rd levell3...1 ... Char"/>
    <w:qFormat/>
    <w:uiPriority w:val="0"/>
    <w:rPr>
      <w:rFonts w:hint="eastAsia" w:ascii="黑体" w:hAnsi="宋体" w:eastAsia="黑体" w:cs="黑体"/>
      <w:sz w:val="24"/>
      <w:szCs w:val="32"/>
    </w:rPr>
  </w:style>
  <w:style w:type="character" w:customStyle="1" w:styleId="1039">
    <w:name w:val="我的标题1 Char"/>
    <w:qFormat/>
    <w:uiPriority w:val="0"/>
    <w:rPr>
      <w:rFonts w:hint="eastAsia" w:ascii="黑体" w:hAnsi="宋体" w:eastAsia="黑体" w:cs="黑体"/>
      <w:sz w:val="32"/>
      <w:szCs w:val="24"/>
    </w:rPr>
  </w:style>
  <w:style w:type="character" w:customStyle="1" w:styleId="1040">
    <w:name w:val="报告内容 Char Char Char Char Char Char2 Char"/>
    <w:qFormat/>
    <w:uiPriority w:val="0"/>
    <w:rPr>
      <w:rFonts w:hint="eastAsia" w:ascii="宋体" w:hAnsi="宋体" w:eastAsia="宋体" w:cs="宋体"/>
      <w:kern w:val="2"/>
      <w:sz w:val="28"/>
      <w:szCs w:val="24"/>
      <w:lang w:val="en-US" w:eastAsia="zh-CN"/>
    </w:rPr>
  </w:style>
  <w:style w:type="character" w:customStyle="1" w:styleId="1041">
    <w:name w:val="样式 样式1 + 黑色 两端对齐 Char"/>
    <w:qFormat/>
    <w:uiPriority w:val="0"/>
    <w:rPr>
      <w:rFonts w:hint="eastAsia" w:ascii="宋体" w:hAnsi="宋体" w:eastAsia="宋体" w:cs="宋体"/>
      <w:b/>
      <w:i/>
      <w:color w:val="000000"/>
      <w:kern w:val="21"/>
      <w:sz w:val="24"/>
      <w:lang w:val="en-US" w:eastAsia="zh-CN"/>
    </w:rPr>
  </w:style>
  <w:style w:type="character" w:customStyle="1" w:styleId="1042">
    <w:name w:val="不明显参考1"/>
    <w:qFormat/>
    <w:uiPriority w:val="0"/>
    <w:rPr>
      <w:smallCaps/>
      <w:color w:val="C0504D"/>
      <w:u w:val="single"/>
    </w:rPr>
  </w:style>
  <w:style w:type="character" w:customStyle="1" w:styleId="1043">
    <w:name w:val="p121"/>
    <w:qFormat/>
    <w:uiPriority w:val="0"/>
    <w:rPr>
      <w:rFonts w:hint="default" w:ascii="Tahoma" w:hAnsi="Tahoma" w:eastAsia="宋体" w:cs="Tahoma"/>
      <w:color w:val="000000"/>
      <w:kern w:val="2"/>
      <w:sz w:val="21"/>
      <w:szCs w:val="21"/>
      <w:u w:val="none"/>
      <w:lang w:val="en-US" w:eastAsia="zh-CN"/>
    </w:rPr>
  </w:style>
  <w:style w:type="character" w:customStyle="1" w:styleId="1044">
    <w:name w:val="日期 Char1"/>
    <w:qFormat/>
    <w:uiPriority w:val="99"/>
    <w:rPr>
      <w:kern w:val="2"/>
      <w:sz w:val="21"/>
      <w:szCs w:val="22"/>
    </w:rPr>
  </w:style>
  <w:style w:type="character" w:customStyle="1" w:styleId="1045">
    <w:name w:val="样式 标题 1 + 行距: 最小值 25 磅2 Char"/>
    <w:qFormat/>
    <w:uiPriority w:val="0"/>
    <w:rPr>
      <w:rFonts w:hint="eastAsia" w:ascii="黑体" w:hAnsi="宋体" w:eastAsia="黑体" w:cs="黑体"/>
      <w:kern w:val="44"/>
      <w:sz w:val="32"/>
    </w:rPr>
  </w:style>
  <w:style w:type="character" w:customStyle="1" w:styleId="1046">
    <w:name w:val="textcontents"/>
    <w:basedOn w:val="63"/>
    <w:qFormat/>
    <w:uiPriority w:val="0"/>
  </w:style>
  <w:style w:type="character" w:customStyle="1" w:styleId="1047">
    <w:name w:val="标题 7 Char1"/>
    <w:qFormat/>
    <w:uiPriority w:val="0"/>
    <w:rPr>
      <w:b/>
      <w:kern w:val="21"/>
      <w:sz w:val="24"/>
    </w:rPr>
  </w:style>
  <w:style w:type="character" w:customStyle="1" w:styleId="1048">
    <w:name w:val="标题 3 Char2"/>
    <w:qFormat/>
    <w:uiPriority w:val="0"/>
    <w:rPr>
      <w:rFonts w:hint="eastAsia" w:ascii="宋体" w:hAnsi="宋体" w:eastAsia="宋体" w:cs="宋体"/>
      <w:b/>
      <w:kern w:val="2"/>
      <w:sz w:val="32"/>
      <w:szCs w:val="32"/>
      <w:lang w:val="en-US" w:eastAsia="zh-CN"/>
    </w:rPr>
  </w:style>
  <w:style w:type="character" w:customStyle="1" w:styleId="1049">
    <w:name w:val="标题 4 Char1"/>
    <w:qFormat/>
    <w:uiPriority w:val="0"/>
    <w:rPr>
      <w:rFonts w:hint="eastAsia" w:ascii="宋体" w:hAnsi="宋体" w:eastAsia="宋体" w:cs="宋体"/>
      <w:b/>
      <w:i/>
      <w:kern w:val="21"/>
      <w:sz w:val="24"/>
      <w:lang w:val="en-US" w:eastAsia="zh-CN"/>
    </w:rPr>
  </w:style>
  <w:style w:type="character" w:customStyle="1" w:styleId="1050">
    <w:name w:val="标题 2 Char2"/>
    <w:qFormat/>
    <w:uiPriority w:val="0"/>
    <w:rPr>
      <w:rFonts w:hint="default" w:ascii="Arial" w:hAnsi="Arial" w:eastAsia="黑体" w:cs="Arial"/>
      <w:b/>
      <w:sz w:val="32"/>
      <w:szCs w:val="32"/>
    </w:rPr>
  </w:style>
  <w:style w:type="character" w:customStyle="1" w:styleId="1051">
    <w:name w:val="样式 样式 样式 四号 行距: 最小值 24 磅 + 首行缩进:  2 字符 + 黑色1 Char"/>
    <w:qFormat/>
    <w:uiPriority w:val="0"/>
    <w:rPr>
      <w:rFonts w:hint="eastAsia" w:ascii="宋体" w:hAnsi="宋体" w:eastAsia="宋体" w:cs="宋体"/>
      <w:color w:val="000000"/>
      <w:kern w:val="2"/>
      <w:sz w:val="28"/>
      <w:lang w:val="en-US" w:eastAsia="zh-CN"/>
    </w:rPr>
  </w:style>
  <w:style w:type="character" w:customStyle="1" w:styleId="1052">
    <w:name w:val="样式 小四 黑色 首行缩进:  0.85 厘米 行距: 最小值 24 磅 Char"/>
    <w:qFormat/>
    <w:uiPriority w:val="0"/>
    <w:rPr>
      <w:color w:val="000000"/>
      <w:sz w:val="24"/>
    </w:rPr>
  </w:style>
  <w:style w:type="character" w:customStyle="1" w:styleId="1053">
    <w:name w:val="样式 标题 2标题 1.1h2节名H2Title2Underrubrik1prop2标题二H21Headin... Char"/>
    <w:qFormat/>
    <w:uiPriority w:val="0"/>
    <w:rPr>
      <w:rFonts w:hint="eastAsia" w:ascii="黑体" w:hAnsi="宋体" w:eastAsia="黑体" w:cs="黑体"/>
      <w:bCs/>
      <w:sz w:val="28"/>
      <w:szCs w:val="28"/>
    </w:rPr>
  </w:style>
  <w:style w:type="character" w:customStyle="1" w:styleId="1054">
    <w:name w:val="正文 首行缩进2字符 Char Char"/>
    <w:qFormat/>
    <w:uiPriority w:val="0"/>
    <w:rPr>
      <w:rFonts w:hint="default" w:ascii="Tahoma" w:hAnsi="Tahoma" w:eastAsia="宋体" w:cs="Tahoma"/>
      <w:kern w:val="2"/>
      <w:sz w:val="24"/>
      <w:lang w:val="en-US" w:eastAsia="zh-CN"/>
    </w:rPr>
  </w:style>
  <w:style w:type="character" w:customStyle="1" w:styleId="1055">
    <w:name w:val="样式 样式 小四 行距: 1.5 倍行距 + 黑色 Char"/>
    <w:qFormat/>
    <w:uiPriority w:val="0"/>
    <w:rPr>
      <w:color w:val="000000"/>
      <w:sz w:val="24"/>
    </w:rPr>
  </w:style>
  <w:style w:type="character" w:customStyle="1" w:styleId="1056">
    <w:name w:val="样式 行距: 最小值 25 磅 Char"/>
    <w:qFormat/>
    <w:uiPriority w:val="0"/>
    <w:rPr>
      <w:rFonts w:hint="eastAsia" w:ascii="等线" w:hAnsi="等线" w:eastAsia="等线" w:cs="Times New Roman"/>
      <w:kern w:val="2"/>
      <w:sz w:val="28"/>
      <w:szCs w:val="22"/>
    </w:rPr>
  </w:style>
  <w:style w:type="character" w:customStyle="1" w:styleId="1057">
    <w:name w:val="p5"/>
    <w:qFormat/>
    <w:uiPriority w:val="0"/>
    <w:rPr>
      <w:rFonts w:hint="default" w:ascii="ˎ̥" w:hAnsi="ˎ̥" w:eastAsia="宋体" w:cs="ˎ̥"/>
      <w:color w:val="000000"/>
      <w:kern w:val="2"/>
      <w:sz w:val="18"/>
      <w:szCs w:val="18"/>
      <w:lang w:val="en-US" w:eastAsia="zh-CN"/>
    </w:rPr>
  </w:style>
  <w:style w:type="character" w:customStyle="1" w:styleId="1058">
    <w:name w:val="样式 标题 4标题 4 Char Char Char Char标题 4 Char标题 4 Char Char Char C... Char"/>
    <w:qFormat/>
    <w:uiPriority w:val="0"/>
    <w:rPr>
      <w:b/>
      <w:i/>
      <w:sz w:val="24"/>
    </w:rPr>
  </w:style>
  <w:style w:type="character" w:customStyle="1" w:styleId="1059">
    <w:name w:val="样式 小四 首行缩进:  0.85 厘米 行距: 1.5 倍行距 Char"/>
    <w:qFormat/>
    <w:uiPriority w:val="0"/>
    <w:rPr>
      <w:rFonts w:hint="eastAsia" w:ascii="宋体" w:hAnsi="宋体" w:eastAsia="宋体" w:cs="宋体"/>
      <w:kern w:val="2"/>
      <w:sz w:val="24"/>
      <w:lang w:val="en-US" w:eastAsia="zh-CN"/>
    </w:rPr>
  </w:style>
  <w:style w:type="character" w:customStyle="1" w:styleId="1060">
    <w:name w:val="样式 标题 2 + 仿宋_GB2312 Char"/>
    <w:qFormat/>
    <w:uiPriority w:val="0"/>
    <w:rPr>
      <w:rFonts w:hint="eastAsia" w:ascii="仿宋_GB2312" w:hAnsi="仿宋_GB2312" w:eastAsia="仿宋_GB2312" w:cs="仿宋_GB2312"/>
      <w:b/>
      <w:sz w:val="24"/>
      <w:szCs w:val="32"/>
    </w:rPr>
  </w:style>
  <w:style w:type="character" w:customStyle="1" w:styleId="1061">
    <w:name w:val="样式 样式 样式 样式 样式 小四 行距: 最小值 24 磅 + 首行缩进:  2 字符 + 首行缩进:  2 字符 + 黑色 ... Char"/>
    <w:qFormat/>
    <w:uiPriority w:val="0"/>
    <w:rPr>
      <w:color w:val="000000"/>
      <w:sz w:val="28"/>
    </w:rPr>
  </w:style>
  <w:style w:type="character" w:customStyle="1" w:styleId="1062">
    <w:name w:val="正文首行缩进 Char"/>
    <w:qFormat/>
    <w:uiPriority w:val="0"/>
    <w:rPr>
      <w:kern w:val="2"/>
      <w:sz w:val="21"/>
      <w:szCs w:val="24"/>
    </w:rPr>
  </w:style>
  <w:style w:type="character" w:customStyle="1" w:styleId="1063">
    <w:name w:val="font5 Char Char"/>
    <w:qFormat/>
    <w:uiPriority w:val="0"/>
    <w:rPr>
      <w:rFonts w:hint="eastAsia" w:ascii="Arial Unicode MS" w:hAnsi="Arial Unicode MS" w:eastAsia="Arial Unicode MS" w:cs="Arial Unicode MS"/>
      <w:sz w:val="24"/>
      <w:szCs w:val="24"/>
    </w:rPr>
  </w:style>
  <w:style w:type="character" w:customStyle="1" w:styleId="1064">
    <w:name w:val="批注文字 Char Char"/>
    <w:qFormat/>
    <w:uiPriority w:val="0"/>
    <w:rPr>
      <w:rFonts w:hint="eastAsia" w:ascii="宋体" w:hAnsi="Times New Roman" w:eastAsia="宋体" w:cs="Times New Roman"/>
      <w:sz w:val="28"/>
      <w:szCs w:val="20"/>
    </w:rPr>
  </w:style>
  <w:style w:type="character" w:customStyle="1" w:styleId="1065">
    <w:name w:val="正文首行缩进 Char Char"/>
    <w:basedOn w:val="63"/>
    <w:qFormat/>
    <w:uiPriority w:val="0"/>
  </w:style>
  <w:style w:type="character" w:customStyle="1" w:styleId="1066">
    <w:name w:val="正文首行缩进 Char1"/>
    <w:link w:val="56"/>
    <w:qFormat/>
    <w:uiPriority w:val="0"/>
    <w:rPr>
      <w:kern w:val="2"/>
      <w:sz w:val="21"/>
      <w:szCs w:val="24"/>
    </w:rPr>
  </w:style>
  <w:style w:type="character" w:customStyle="1" w:styleId="1067">
    <w:name w:val="页眉 Char Char"/>
    <w:qFormat/>
    <w:uiPriority w:val="0"/>
    <w:rPr>
      <w:kern w:val="2"/>
      <w:sz w:val="18"/>
      <w:szCs w:val="18"/>
    </w:rPr>
  </w:style>
  <w:style w:type="character" w:customStyle="1" w:styleId="1068">
    <w:name w:val="font5 Char"/>
    <w:qFormat/>
    <w:uiPriority w:val="0"/>
    <w:rPr>
      <w:rFonts w:hint="eastAsia" w:ascii="宋体" w:hAnsi="宋体" w:eastAsia="宋体" w:cs="宋体"/>
      <w:sz w:val="24"/>
      <w:szCs w:val="24"/>
      <w:lang w:val="en-US" w:eastAsia="zh-CN"/>
    </w:rPr>
  </w:style>
  <w:style w:type="character" w:customStyle="1" w:styleId="1069">
    <w:name w:val="表格 Char"/>
    <w:qFormat/>
    <w:uiPriority w:val="0"/>
    <w:rPr>
      <w:rFonts w:hint="eastAsia" w:ascii="华文细黑" w:hAnsi="华文细黑" w:eastAsia="华文细黑" w:cs="华文细黑"/>
      <w:sz w:val="21"/>
    </w:rPr>
  </w:style>
  <w:style w:type="character" w:customStyle="1" w:styleId="1070">
    <w:name w:val="样式 黑色 行距: 固定值 20 磅 Char"/>
    <w:qFormat/>
    <w:uiPriority w:val="0"/>
    <w:rPr>
      <w:rFonts w:hint="eastAsia" w:ascii="宋体" w:hAnsi="宋体" w:eastAsia="宋体" w:cs="宋体"/>
      <w:color w:val="000000"/>
      <w:kern w:val="2"/>
      <w:sz w:val="24"/>
      <w:szCs w:val="24"/>
      <w:lang w:val="en-US" w:eastAsia="zh-CN"/>
    </w:rPr>
  </w:style>
  <w:style w:type="character" w:customStyle="1" w:styleId="1071">
    <w:name w:val="Char Char5"/>
    <w:qFormat/>
    <w:uiPriority w:val="0"/>
    <w:rPr>
      <w:rFonts w:hint="default" w:ascii="Arial" w:hAnsi="Arial" w:cs="Arial"/>
      <w:snapToGrid w:val="0"/>
      <w:sz w:val="24"/>
      <w:szCs w:val="24"/>
    </w:rPr>
  </w:style>
  <w:style w:type="character" w:customStyle="1" w:styleId="1072">
    <w:name w:val="样式 标题 4 + 红色 Char Char"/>
    <w:qFormat/>
    <w:uiPriority w:val="0"/>
    <w:rPr>
      <w:rFonts w:hint="default" w:ascii="Arial" w:hAnsi="Arial" w:cs="Arial"/>
      <w:color w:val="FF0000"/>
      <w:sz w:val="24"/>
      <w:szCs w:val="28"/>
    </w:rPr>
  </w:style>
  <w:style w:type="character" w:customStyle="1" w:styleId="1073">
    <w:name w:val="样式 小四 行距: 1.5 倍行距 Char2"/>
    <w:qFormat/>
    <w:uiPriority w:val="0"/>
    <w:rPr>
      <w:rFonts w:hint="eastAsia" w:ascii="宋体" w:hAnsi="宋体" w:eastAsia="宋体" w:cs="宋体"/>
      <w:kern w:val="2"/>
      <w:sz w:val="24"/>
      <w:lang w:val="en-US" w:eastAsia="zh-CN"/>
    </w:rPr>
  </w:style>
  <w:style w:type="character" w:customStyle="1" w:styleId="1074">
    <w:name w:val="样式 标题 4 +1 Char"/>
    <w:qFormat/>
    <w:uiPriority w:val="0"/>
    <w:rPr>
      <w:rFonts w:hint="default" w:ascii="Arial" w:hAnsi="Arial" w:cs="Arial"/>
      <w:sz w:val="24"/>
      <w:szCs w:val="28"/>
    </w:rPr>
  </w:style>
  <w:style w:type="character" w:customStyle="1" w:styleId="1075">
    <w:name w:val="样式 标题 4四款标题1.1.1.1标题 4 Char Char Char Char标题 4 Char标题 4 Cha... Char"/>
    <w:qFormat/>
    <w:uiPriority w:val="0"/>
    <w:rPr>
      <w:sz w:val="24"/>
    </w:rPr>
  </w:style>
  <w:style w:type="character" w:customStyle="1" w:styleId="1076">
    <w:name w:val="样式 标题 4 + Char"/>
    <w:qFormat/>
    <w:uiPriority w:val="0"/>
    <w:rPr>
      <w:rFonts w:hint="default" w:ascii="Arial" w:hAnsi="Arial" w:cs="Arial"/>
      <w:sz w:val="24"/>
      <w:szCs w:val="24"/>
    </w:rPr>
  </w:style>
  <w:style w:type="character" w:customStyle="1" w:styleId="1077">
    <w:name w:val="无间隔 Char"/>
    <w:qFormat/>
    <w:uiPriority w:val="0"/>
    <w:rPr>
      <w:kern w:val="2"/>
      <w:sz w:val="21"/>
      <w:szCs w:val="24"/>
    </w:rPr>
  </w:style>
  <w:style w:type="character" w:customStyle="1" w:styleId="1078">
    <w:name w:val="正文内容 Char"/>
    <w:qFormat/>
    <w:uiPriority w:val="0"/>
    <w:rPr>
      <w:rFonts w:hint="eastAsia" w:ascii="宋体" w:hAnsi="宋体" w:eastAsia="宋体" w:cs="宋体"/>
      <w:sz w:val="28"/>
      <w:szCs w:val="28"/>
    </w:rPr>
  </w:style>
  <w:style w:type="character" w:customStyle="1" w:styleId="1079">
    <w:name w:val="样式 首行缩进:  2.25 字符 Char2"/>
    <w:qFormat/>
    <w:uiPriority w:val="0"/>
    <w:rPr>
      <w:rFonts w:hint="eastAsia" w:ascii="宋体" w:hAnsi="宋体" w:eastAsia="宋体" w:cs="宋体"/>
      <w:kern w:val="2"/>
      <w:sz w:val="24"/>
      <w:lang w:val="en-US" w:eastAsia="zh-CN"/>
    </w:rPr>
  </w:style>
  <w:style w:type="character" w:customStyle="1" w:styleId="1080">
    <w:name w:val="Font Style40"/>
    <w:qFormat/>
    <w:uiPriority w:val="0"/>
    <w:rPr>
      <w:rFonts w:hint="eastAsia" w:ascii="宋体" w:hAnsi="宋体" w:eastAsia="宋体" w:cs="宋体"/>
      <w:sz w:val="22"/>
      <w:szCs w:val="22"/>
    </w:rPr>
  </w:style>
  <w:style w:type="character" w:customStyle="1" w:styleId="1081">
    <w:name w:val="Char Char6"/>
    <w:qFormat/>
    <w:uiPriority w:val="0"/>
    <w:rPr>
      <w:rFonts w:hint="eastAsia" w:ascii="宋体" w:hAnsi="宋体" w:eastAsia="宋体" w:cs="宋体"/>
      <w:kern w:val="2"/>
      <w:sz w:val="24"/>
    </w:rPr>
  </w:style>
  <w:style w:type="character" w:customStyle="1" w:styleId="1082">
    <w:name w:val="Char Char16"/>
    <w:qFormat/>
    <w:uiPriority w:val="0"/>
    <w:rPr>
      <w:rFonts w:hint="eastAsia" w:ascii="宋体" w:hAnsi="宋体" w:eastAsia="宋体" w:cs="宋体"/>
      <w:bCs/>
      <w:sz w:val="24"/>
      <w:szCs w:val="28"/>
      <w:lang w:val="en-US" w:eastAsia="zh-CN"/>
    </w:rPr>
  </w:style>
  <w:style w:type="character" w:customStyle="1" w:styleId="1083">
    <w:name w:val="明显引用 Char"/>
    <w:qFormat/>
    <w:uiPriority w:val="0"/>
    <w:rPr>
      <w:rFonts w:hint="eastAsia" w:ascii="宋体" w:hAnsi="宋体" w:eastAsia="宋体" w:cs="宋体"/>
      <w:b/>
      <w:i/>
      <w:color w:val="4F81BD"/>
      <w:sz w:val="24"/>
      <w:szCs w:val="28"/>
    </w:rPr>
  </w:style>
  <w:style w:type="character" w:customStyle="1" w:styleId="1084">
    <w:name w:val="正文首行缩进 2 Char1"/>
    <w:qFormat/>
    <w:uiPriority w:val="0"/>
    <w:rPr>
      <w:kern w:val="2"/>
      <w:sz w:val="21"/>
      <w:szCs w:val="24"/>
    </w:rPr>
  </w:style>
  <w:style w:type="character" w:customStyle="1" w:styleId="1085">
    <w:name w:val="Body Text Indent Char Char"/>
    <w:qFormat/>
    <w:uiPriority w:val="0"/>
    <w:rPr>
      <w:rFonts w:hint="eastAsia" w:ascii="宋体" w:hAnsi="宋体" w:eastAsia="宋体" w:cs="宋体"/>
      <w:color w:val="000000"/>
      <w:sz w:val="24"/>
      <w:lang w:val="en-US" w:eastAsia="zh-CN"/>
    </w:rPr>
  </w:style>
  <w:style w:type="character" w:customStyle="1" w:styleId="1086">
    <w:name w:val="样式 报高内容 + (西文) Times New Roman Char Char Char Char"/>
    <w:qFormat/>
    <w:uiPriority w:val="0"/>
    <w:rPr>
      <w:rFonts w:hint="eastAsia" w:ascii="宋体" w:hAnsi="宋体" w:eastAsia="宋体" w:cs="宋体"/>
      <w:kern w:val="2"/>
      <w:sz w:val="21"/>
      <w:szCs w:val="28"/>
      <w:lang w:val="en-US" w:eastAsia="zh-CN"/>
    </w:rPr>
  </w:style>
  <w:style w:type="character" w:customStyle="1" w:styleId="1087">
    <w:name w:val="报告内容 Char Char Char"/>
    <w:qFormat/>
    <w:uiPriority w:val="0"/>
    <w:rPr>
      <w:rFonts w:hint="eastAsia" w:ascii="宋体" w:hAnsi="宋体" w:eastAsia="宋体" w:cs="宋体"/>
      <w:kern w:val="2"/>
      <w:sz w:val="21"/>
      <w:szCs w:val="28"/>
      <w:lang w:val="en-US" w:eastAsia="zh-CN"/>
    </w:rPr>
  </w:style>
  <w:style w:type="character" w:customStyle="1" w:styleId="1088">
    <w:name w:val="论文正文 Char"/>
    <w:qFormat/>
    <w:uiPriority w:val="0"/>
    <w:rPr>
      <w:rFonts w:hint="eastAsia" w:ascii="黑体" w:hAnsi="宋体" w:eastAsia="黑体" w:cs="黑体"/>
      <w:sz w:val="24"/>
    </w:rPr>
  </w:style>
  <w:style w:type="character" w:customStyle="1" w:styleId="1089">
    <w:name w:val="样式 正文 + 首行缩进:  2 字符 Char"/>
    <w:qFormat/>
    <w:uiPriority w:val="0"/>
    <w:rPr>
      <w:sz w:val="28"/>
    </w:rPr>
  </w:style>
  <w:style w:type="character" w:customStyle="1" w:styleId="1090">
    <w:name w:val="文（缩）"/>
    <w:qFormat/>
    <w:uiPriority w:val="0"/>
    <w:rPr>
      <w:rFonts w:hint="default" w:ascii="Arial" w:hAnsi="Arial" w:cs="Arial"/>
      <w:kern w:val="0"/>
      <w:sz w:val="24"/>
      <w:szCs w:val="24"/>
    </w:rPr>
  </w:style>
  <w:style w:type="character" w:customStyle="1" w:styleId="1091">
    <w:name w:val="标书标题 2 Char"/>
    <w:qFormat/>
    <w:uiPriority w:val="0"/>
    <w:rPr>
      <w:rFonts w:hint="default" w:ascii="Times New Roman" w:hAnsi="Times New Roman" w:eastAsia="黑体" w:cs="Times New Roman"/>
      <w:color w:val="000000"/>
      <w:sz w:val="28"/>
      <w:szCs w:val="28"/>
    </w:rPr>
  </w:style>
  <w:style w:type="character" w:customStyle="1" w:styleId="1092">
    <w:name w:val="批注引用1"/>
    <w:qFormat/>
    <w:uiPriority w:val="0"/>
    <w:rPr>
      <w:sz w:val="21"/>
    </w:rPr>
  </w:style>
  <w:style w:type="character" w:customStyle="1" w:styleId="1093">
    <w:name w:val="font141"/>
    <w:qFormat/>
    <w:uiPriority w:val="0"/>
    <w:rPr>
      <w:sz w:val="28"/>
      <w:szCs w:val="28"/>
    </w:rPr>
  </w:style>
  <w:style w:type="character" w:customStyle="1" w:styleId="1094">
    <w:name w:val="表格样式 Char"/>
    <w:qFormat/>
    <w:uiPriority w:val="0"/>
    <w:rPr>
      <w:rFonts w:hint="eastAsia" w:ascii="幼圆" w:hAnsi="幼圆" w:eastAsia="幼圆" w:cs="幼圆"/>
    </w:rPr>
  </w:style>
  <w:style w:type="character" w:customStyle="1" w:styleId="1095">
    <w:name w:val="样式 正文2 + Arial Char Char"/>
    <w:qFormat/>
    <w:uiPriority w:val="0"/>
    <w:rPr>
      <w:rFonts w:hint="eastAsia" w:ascii="宋体" w:hAnsi="宋体" w:eastAsia="宋体" w:cs="宋体"/>
    </w:rPr>
  </w:style>
  <w:style w:type="character" w:customStyle="1" w:styleId="1096">
    <w:name w:val="标题提3 Char"/>
    <w:qFormat/>
    <w:uiPriority w:val="0"/>
    <w:rPr>
      <w:b/>
      <w:sz w:val="24"/>
      <w:szCs w:val="24"/>
    </w:rPr>
  </w:style>
  <w:style w:type="character" w:customStyle="1" w:styleId="1097">
    <w:name w:val="正文首行缩进2字符 Char"/>
    <w:qFormat/>
    <w:uiPriority w:val="0"/>
    <w:rPr>
      <w:sz w:val="28"/>
      <w:szCs w:val="28"/>
    </w:rPr>
  </w:style>
  <w:style w:type="character" w:customStyle="1" w:styleId="1098">
    <w:name w:val="样式 样式2 + 首行缩进:  2 字符 Char Char Char"/>
    <w:qFormat/>
    <w:uiPriority w:val="0"/>
    <w:rPr>
      <w:sz w:val="28"/>
      <w:szCs w:val="28"/>
    </w:rPr>
  </w:style>
  <w:style w:type="character" w:customStyle="1" w:styleId="1099">
    <w:name w:val="t"/>
    <w:basedOn w:val="63"/>
    <w:qFormat/>
    <w:uiPriority w:val="0"/>
  </w:style>
  <w:style w:type="character" w:customStyle="1" w:styleId="1100">
    <w:name w:val="huei12b1"/>
    <w:qFormat/>
    <w:uiPriority w:val="0"/>
    <w:rPr>
      <w:b/>
      <w:color w:val="333333"/>
      <w:sz w:val="24"/>
      <w:szCs w:val="24"/>
    </w:rPr>
  </w:style>
  <w:style w:type="character" w:customStyle="1" w:styleId="1101">
    <w:name w:val="页码1"/>
    <w:basedOn w:val="63"/>
    <w:qFormat/>
    <w:uiPriority w:val="0"/>
  </w:style>
  <w:style w:type="character" w:customStyle="1" w:styleId="1102">
    <w:name w:val="样式 样式 宋体 小四 行距: 最小值 24 磅 + 首行缩进:  2 字符 Char"/>
    <w:qFormat/>
    <w:uiPriority w:val="0"/>
    <w:rPr>
      <w:rFonts w:hint="eastAsia" w:ascii="宋体" w:hAnsi="宋体" w:eastAsia="仿宋_GB2312" w:cs="宋体"/>
      <w:sz w:val="28"/>
    </w:rPr>
  </w:style>
  <w:style w:type="character" w:customStyle="1" w:styleId="1103">
    <w:name w:val="样式 (西文) Times New Roman (中文) 黑体 小四"/>
    <w:qFormat/>
    <w:uiPriority w:val="0"/>
    <w:rPr>
      <w:rFonts w:hint="default" w:ascii="Times New Roman" w:hAnsi="Times New Roman" w:eastAsia="黑体" w:cs="Times New Roman"/>
      <w:sz w:val="24"/>
    </w:rPr>
  </w:style>
  <w:style w:type="character" w:customStyle="1" w:styleId="1104">
    <w:name w:val="样式 样式 标题 3第二层条第三层h3H3l3CT目录标题 3BOD 0sect1.2.3l3+toc 3hea... + 小四...1 Char"/>
    <w:qFormat/>
    <w:uiPriority w:val="0"/>
    <w:rPr>
      <w:rFonts w:hint="default" w:ascii="Calibri" w:hAnsi="Calibri" w:eastAsia="黑体" w:cs="Calibri"/>
      <w:sz w:val="24"/>
    </w:rPr>
  </w:style>
  <w:style w:type="character" w:customStyle="1" w:styleId="1105">
    <w:name w:val="样式 样式 样式 标题 2H2Heading 2 HiddenHeading 2 CCBSTitre3Level 2 Headh... Char"/>
    <w:qFormat/>
    <w:uiPriority w:val="0"/>
    <w:rPr>
      <w:rFonts w:hint="default" w:ascii="Calibri" w:hAnsi="Calibri" w:eastAsia="黑体" w:cs="Calibri"/>
      <w:sz w:val="28"/>
    </w:rPr>
  </w:style>
  <w:style w:type="character" w:customStyle="1" w:styleId="1106">
    <w:name w:val="样式9 Char"/>
    <w:qFormat/>
    <w:uiPriority w:val="0"/>
    <w:rPr>
      <w:rFonts w:hint="eastAsia" w:ascii="宋体" w:hAnsi="宋体" w:eastAsia="宋体" w:cs="宋体"/>
      <w:b/>
      <w:sz w:val="28"/>
      <w:szCs w:val="28"/>
    </w:rPr>
  </w:style>
  <w:style w:type="character" w:customStyle="1" w:styleId="1107">
    <w:name w:val="样式 首行缩进:  1.01 厘米 行距: 最小值 24 磅 Char"/>
    <w:qFormat/>
    <w:uiPriority w:val="0"/>
    <w:rPr>
      <w:rFonts w:hint="default" w:ascii="Calibri" w:hAnsi="Calibri" w:cs="Calibri"/>
      <w:sz w:val="28"/>
    </w:rPr>
  </w:style>
  <w:style w:type="character" w:customStyle="1" w:styleId="1108">
    <w:name w:val="Font Style38"/>
    <w:qFormat/>
    <w:uiPriority w:val="0"/>
    <w:rPr>
      <w:rFonts w:hint="eastAsia" w:ascii="宋体" w:hAnsi="宋体" w:eastAsia="宋体" w:cs="宋体"/>
      <w:b/>
      <w:sz w:val="30"/>
      <w:szCs w:val="30"/>
    </w:rPr>
  </w:style>
  <w:style w:type="character" w:customStyle="1" w:styleId="1109">
    <w:name w:val="1）格式 Char"/>
    <w:qFormat/>
    <w:uiPriority w:val="0"/>
    <w:rPr>
      <w:rFonts w:hint="eastAsia" w:ascii="宋体" w:hAnsi="Arial" w:eastAsia="宋体" w:cs="宋体"/>
      <w:kern w:val="2"/>
      <w:sz w:val="24"/>
      <w:lang w:val="en-US" w:eastAsia="zh-CN"/>
    </w:rPr>
  </w:style>
  <w:style w:type="character" w:customStyle="1" w:styleId="1110">
    <w:name w:val="样式 四号 黑色 首行缩进:  1.01 厘米 行距: 最小值 25 磅 Char"/>
    <w:qFormat/>
    <w:uiPriority w:val="0"/>
    <w:rPr>
      <w:rFonts w:hint="eastAsia" w:ascii="等线" w:hAnsi="等线" w:eastAsia="等线" w:cs="Times New Roman"/>
      <w:color w:val="000000"/>
      <w:kern w:val="2"/>
      <w:sz w:val="28"/>
      <w:szCs w:val="22"/>
    </w:rPr>
  </w:style>
  <w:style w:type="character" w:customStyle="1" w:styleId="1111">
    <w:name w:val="表格正文 Char"/>
    <w:qFormat/>
    <w:uiPriority w:val="0"/>
    <w:rPr>
      <w:rFonts w:hint="eastAsia" w:ascii="等线" w:hAnsi="等线" w:eastAsia="等线" w:cs="Times New Roman"/>
      <w:kern w:val="2"/>
      <w:sz w:val="21"/>
      <w:szCs w:val="21"/>
    </w:rPr>
  </w:style>
  <w:style w:type="character" w:customStyle="1" w:styleId="1112">
    <w:name w:val="line"/>
    <w:qFormat/>
    <w:uiPriority w:val="0"/>
    <w:rPr>
      <w:rFonts w:hint="default" w:ascii="Tahoma" w:hAnsi="Tahoma" w:eastAsia="宋体" w:cs="Tahoma"/>
      <w:kern w:val="2"/>
      <w:sz w:val="24"/>
      <w:lang w:val="en-US" w:eastAsia="zh-CN"/>
    </w:rPr>
  </w:style>
  <w:style w:type="character" w:customStyle="1" w:styleId="1113">
    <w:name w:val="注释标题 Char1"/>
    <w:qFormat/>
    <w:uiPriority w:val="0"/>
    <w:rPr>
      <w:rFonts w:hint="default" w:ascii="Times New Roman" w:hAnsi="Times New Roman" w:eastAsia="宋体" w:cs="Times New Roman"/>
      <w:sz w:val="24"/>
      <w:szCs w:val="20"/>
    </w:rPr>
  </w:style>
  <w:style w:type="character" w:customStyle="1" w:styleId="1114">
    <w:name w:val="样式 样式 四号 行距: 最小值 24 磅 + 首行缩进:  2 字符 行距: 1.5 倍行距 Char"/>
    <w:qFormat/>
    <w:uiPriority w:val="0"/>
    <w:rPr>
      <w:sz w:val="28"/>
    </w:rPr>
  </w:style>
  <w:style w:type="character" w:customStyle="1" w:styleId="1115">
    <w:name w:val="样式 样式 宋体 四号 首行缩进:  0.74 厘米 行距: 1.5 倍行距 + 行距: 1.5 倍行距 Char"/>
    <w:qFormat/>
    <w:uiPriority w:val="0"/>
    <w:rPr>
      <w:sz w:val="28"/>
    </w:rPr>
  </w:style>
  <w:style w:type="character" w:customStyle="1" w:styleId="1116">
    <w:name w:val="日期 Char2"/>
    <w:qFormat/>
    <w:uiPriority w:val="99"/>
    <w:rPr>
      <w:rFonts w:hint="eastAsia" w:ascii="宋体" w:hAnsi="宋体" w:eastAsia="宋体" w:cs="宋体"/>
      <w:kern w:val="2"/>
      <w:sz w:val="21"/>
      <w:szCs w:val="24"/>
      <w:lang w:val="en-US" w:eastAsia="zh-CN"/>
    </w:rPr>
  </w:style>
  <w:style w:type="character" w:customStyle="1" w:styleId="1117">
    <w:name w:val="Intense Emphasis1"/>
    <w:qFormat/>
    <w:uiPriority w:val="0"/>
    <w:rPr>
      <w:b/>
      <w:i/>
      <w:color w:val="4F81BD"/>
    </w:rPr>
  </w:style>
  <w:style w:type="character" w:customStyle="1" w:styleId="1118">
    <w:name w:val="样式 段后: 6 磅 行距: 1.5 倍行距 Char"/>
    <w:qFormat/>
    <w:uiPriority w:val="0"/>
    <w:rPr>
      <w:sz w:val="24"/>
      <w:szCs w:val="24"/>
    </w:rPr>
  </w:style>
  <w:style w:type="character" w:customStyle="1" w:styleId="1119">
    <w:name w:val="第二卷 Char Char"/>
    <w:qFormat/>
    <w:uiPriority w:val="0"/>
    <w:rPr>
      <w:rFonts w:hint="default" w:ascii="Calibri" w:hAnsi="Calibri" w:eastAsia="黑体" w:cs="Times New Roman"/>
      <w:b/>
      <w:kern w:val="44"/>
      <w:sz w:val="36"/>
      <w:szCs w:val="44"/>
    </w:rPr>
  </w:style>
  <w:style w:type="character" w:customStyle="1" w:styleId="1120">
    <w:name w:val="样式 样式 样式 四号 行距: 1.5 倍行距 + 首行缩进:  2 字符 + 首行缩进:  2 字符 Char"/>
    <w:qFormat/>
    <w:uiPriority w:val="0"/>
    <w:rPr>
      <w:sz w:val="28"/>
    </w:rPr>
  </w:style>
  <w:style w:type="character" w:customStyle="1" w:styleId="1121">
    <w:name w:val="样式 样式1 + (中文) 黑体 自动设置 Char"/>
    <w:qFormat/>
    <w:uiPriority w:val="0"/>
    <w:rPr>
      <w:rFonts w:hint="eastAsia" w:ascii="黑体" w:hAnsi="宋体" w:eastAsia="黑体" w:cs="黑体"/>
      <w:b/>
      <w:i/>
      <w:kern w:val="21"/>
      <w:sz w:val="24"/>
    </w:rPr>
  </w:style>
  <w:style w:type="character" w:customStyle="1" w:styleId="1122">
    <w:name w:val="ziti11"/>
    <w:qFormat/>
    <w:uiPriority w:val="0"/>
    <w:rPr>
      <w:sz w:val="20"/>
      <w:szCs w:val="20"/>
    </w:rPr>
  </w:style>
  <w:style w:type="character" w:customStyle="1" w:styleId="1123">
    <w:name w:val="标书标题3 Char"/>
    <w:qFormat/>
    <w:uiPriority w:val="0"/>
    <w:rPr>
      <w:rFonts w:hint="default" w:ascii="Times New Roman" w:hAnsi="Times New Roman" w:eastAsia="黑体" w:cs="Times New Roman"/>
      <w:b/>
      <w:kern w:val="2"/>
      <w:sz w:val="24"/>
      <w:szCs w:val="24"/>
    </w:rPr>
  </w:style>
  <w:style w:type="character" w:customStyle="1" w:styleId="1124">
    <w:name w:val="备注说明 Char Char Char Char"/>
    <w:qFormat/>
    <w:uiPriority w:val="0"/>
    <w:rPr>
      <w:rFonts w:hint="default" w:ascii="Tahoma" w:hAnsi="Tahoma" w:eastAsia="宋体" w:cs="Tahoma"/>
      <w:kern w:val="2"/>
      <w:sz w:val="21"/>
      <w:lang w:val="en-US" w:eastAsia="zh-CN"/>
    </w:rPr>
  </w:style>
  <w:style w:type="character" w:customStyle="1" w:styleId="1125">
    <w:name w:val="四级 Char"/>
    <w:qFormat/>
    <w:uiPriority w:val="0"/>
    <w:rPr>
      <w:rFonts w:hint="default" w:ascii="Arial" w:hAnsi="Arial" w:cs="Arial"/>
      <w:bCs/>
      <w:color w:val="FFFFFF"/>
      <w:sz w:val="28"/>
      <w:szCs w:val="28"/>
    </w:rPr>
  </w:style>
  <w:style w:type="character" w:customStyle="1" w:styleId="1126">
    <w:name w:val="样式 (西文) Times New Roman 小四 行距: 最小值 25 磅 首行缩进:  2 字符 Char Char"/>
    <w:qFormat/>
    <w:uiPriority w:val="0"/>
    <w:rPr>
      <w:rFonts w:hint="eastAsia" w:ascii="宋体" w:hAnsi="宋体" w:eastAsia="宋体" w:cs="宋体"/>
      <w:kern w:val="2"/>
      <w:sz w:val="24"/>
      <w:lang w:val="en-US" w:eastAsia="zh-CN"/>
    </w:rPr>
  </w:style>
  <w:style w:type="character" w:customStyle="1" w:styleId="1127">
    <w:name w:val="样式 标题 3 + 段前: 10.9 磅2 Char"/>
    <w:qFormat/>
    <w:uiPriority w:val="0"/>
    <w:rPr>
      <w:rFonts w:hint="eastAsia" w:ascii="宋体" w:hAnsi="宋体" w:eastAsia="宋体" w:cs="宋体"/>
      <w:kern w:val="2"/>
      <w:sz w:val="24"/>
      <w:lang w:val="en-US" w:eastAsia="zh-CN"/>
    </w:rPr>
  </w:style>
  <w:style w:type="character" w:customStyle="1" w:styleId="1128">
    <w:name w:val="Placeholder Text1"/>
    <w:qFormat/>
    <w:uiPriority w:val="0"/>
    <w:rPr>
      <w:color w:val="808080"/>
    </w:rPr>
  </w:style>
  <w:style w:type="character" w:customStyle="1" w:styleId="1129">
    <w:name w:val="样式 样式 样式 小四 行距: 最小值 24 磅 + 宋体 五号 首行缩进:  2 字符 + (符号) Times New Ro... Char"/>
    <w:qFormat/>
    <w:uiPriority w:val="0"/>
    <w:rPr>
      <w:sz w:val="24"/>
    </w:rPr>
  </w:style>
  <w:style w:type="character" w:customStyle="1" w:styleId="1130">
    <w:name w:val="引用 字符2"/>
    <w:qFormat/>
    <w:uiPriority w:val="0"/>
    <w:rPr>
      <w:i/>
      <w:color w:val="000000"/>
    </w:rPr>
  </w:style>
  <w:style w:type="character" w:customStyle="1" w:styleId="1131">
    <w:name w:val="引用 字符"/>
    <w:qFormat/>
    <w:uiPriority w:val="0"/>
    <w:rPr>
      <w:i/>
      <w:color w:val="404040"/>
      <w:sz w:val="24"/>
      <w:szCs w:val="24"/>
    </w:rPr>
  </w:style>
  <w:style w:type="character" w:customStyle="1" w:styleId="1132">
    <w:name w:val="样式 纯文本普通文字 Char纯文本 Char普通文字 Char Char标题1 + Times New Roman ... Char"/>
    <w:qFormat/>
    <w:uiPriority w:val="0"/>
    <w:rPr>
      <w:rFonts w:hint="eastAsia" w:ascii="宋体" w:hAnsi="宋体" w:eastAsia="宋体" w:cs="宋体"/>
      <w:sz w:val="24"/>
      <w:szCs w:val="21"/>
    </w:rPr>
  </w:style>
  <w:style w:type="character" w:customStyle="1" w:styleId="1133">
    <w:name w:val="报告内容 Char Char Char Char Char Char Char Char Char Char Char Char Char Char Char Char"/>
    <w:qFormat/>
    <w:uiPriority w:val="0"/>
    <w:rPr>
      <w:rFonts w:hint="eastAsia" w:ascii="宋体" w:hAnsi="宋体" w:eastAsia="宋体" w:cs="宋体"/>
      <w:kern w:val="2"/>
      <w:sz w:val="28"/>
      <w:lang w:val="en-US" w:eastAsia="zh-CN"/>
    </w:rPr>
  </w:style>
  <w:style w:type="character" w:customStyle="1" w:styleId="1134">
    <w:name w:val="标题 2－ch Char Char"/>
    <w:qFormat/>
    <w:uiPriority w:val="0"/>
    <w:rPr>
      <w:rFonts w:hint="default" w:ascii="Cambria" w:hAnsi="Cambria" w:eastAsia="宋体" w:cs="Times New Roman"/>
      <w:b/>
      <w:kern w:val="2"/>
      <w:sz w:val="32"/>
      <w:szCs w:val="32"/>
    </w:rPr>
  </w:style>
  <w:style w:type="character" w:customStyle="1" w:styleId="1135">
    <w:name w:val="表格 Char Char Char"/>
    <w:qFormat/>
    <w:uiPriority w:val="0"/>
    <w:rPr>
      <w:rFonts w:hint="eastAsia" w:ascii="宋体" w:hAnsi="宋体" w:eastAsia="楷体_GB2312" w:cs="宋体"/>
      <w:kern w:val="2"/>
      <w:sz w:val="21"/>
      <w:szCs w:val="24"/>
    </w:rPr>
  </w:style>
  <w:style w:type="character" w:customStyle="1" w:styleId="1136">
    <w:name w:val="普通文字 Char Char Char Char1"/>
    <w:qFormat/>
    <w:uiPriority w:val="0"/>
    <w:rPr>
      <w:rFonts w:hint="eastAsia" w:ascii="宋体" w:hAnsi="Courier New" w:eastAsia="宋体" w:cs="Courier New"/>
      <w:szCs w:val="21"/>
    </w:rPr>
  </w:style>
  <w:style w:type="character" w:customStyle="1" w:styleId="1137">
    <w:name w:val="1正文正文 宋体 小四 1.5倍行距 Char"/>
    <w:qFormat/>
    <w:uiPriority w:val="0"/>
    <w:rPr>
      <w:rFonts w:hint="eastAsia" w:ascii="宋体" w:hAnsi="宋体" w:eastAsia="宋体" w:cs="宋体"/>
      <w:color w:val="000000"/>
      <w:sz w:val="24"/>
      <w:szCs w:val="28"/>
    </w:rPr>
  </w:style>
  <w:style w:type="character" w:customStyle="1" w:styleId="1138">
    <w:name w:val="样式 标题4段1特点 + 首行缩进:  2 字符 Char"/>
    <w:qFormat/>
    <w:uiPriority w:val="0"/>
    <w:rPr>
      <w:rFonts w:hint="default" w:ascii="Arial" w:hAnsi="Arial" w:cs="宋体"/>
      <w:sz w:val="24"/>
      <w:szCs w:val="24"/>
    </w:rPr>
  </w:style>
  <w:style w:type="character" w:customStyle="1" w:styleId="1139">
    <w:name w:val="f14"/>
    <w:basedOn w:val="63"/>
    <w:qFormat/>
    <w:uiPriority w:val="0"/>
  </w:style>
  <w:style w:type="character" w:customStyle="1" w:styleId="1140">
    <w:name w:val="样式 四号 首行缩进:  0.99 厘米 行距: 最小值 25 磅 Char"/>
    <w:qFormat/>
    <w:uiPriority w:val="0"/>
    <w:rPr>
      <w:sz w:val="28"/>
    </w:rPr>
  </w:style>
  <w:style w:type="character" w:customStyle="1" w:styleId="1141">
    <w:name w:val="标题4 Char Char"/>
    <w:qFormat/>
    <w:uiPriority w:val="0"/>
    <w:rPr>
      <w:rFonts w:hint="default" w:ascii="Arial" w:hAnsi="Arial" w:cs="Arial"/>
      <w:b/>
      <w:sz w:val="24"/>
      <w:szCs w:val="32"/>
    </w:rPr>
  </w:style>
  <w:style w:type="character" w:customStyle="1" w:styleId="1142">
    <w:name w:val="样式1 Char1"/>
    <w:basedOn w:val="63"/>
    <w:qFormat/>
    <w:uiPriority w:val="0"/>
  </w:style>
  <w:style w:type="character" w:customStyle="1" w:styleId="1143">
    <w:name w:val="样式 标题 1标题 w1 + 三号 居中 段前: 12 磅 段后: 12 磅 行距: 最小值 24 磅 Char"/>
    <w:qFormat/>
    <w:uiPriority w:val="0"/>
    <w:rPr>
      <w:rFonts w:hint="eastAsia" w:ascii="黑体" w:hAnsi="宋体" w:eastAsia="黑体" w:cs="宋体"/>
      <w:kern w:val="44"/>
      <w:sz w:val="32"/>
      <w:lang w:val="en-US" w:eastAsia="zh-CN"/>
    </w:rPr>
  </w:style>
  <w:style w:type="character" w:customStyle="1" w:styleId="1144">
    <w:name w:val="样式 样式 样式 四号 行距: 1.5 倍行距 + 首行缩进:  2 字符 + (西文) 宋体 (中文) 仿宋_GB2312... Char"/>
    <w:qFormat/>
    <w:uiPriority w:val="0"/>
    <w:rPr>
      <w:rFonts w:hint="eastAsia" w:ascii="宋体" w:hAnsi="宋体" w:eastAsia="等线" w:cs="Times New Roman"/>
      <w:kern w:val="2"/>
      <w:sz w:val="28"/>
      <w:szCs w:val="28"/>
      <w:lang w:val="zh-CN"/>
    </w:rPr>
  </w:style>
  <w:style w:type="character" w:customStyle="1" w:styleId="1145">
    <w:name w:val="批注框文本 Char2"/>
    <w:qFormat/>
    <w:uiPriority w:val="99"/>
    <w:rPr>
      <w:kern w:val="2"/>
      <w:sz w:val="18"/>
      <w:szCs w:val="18"/>
    </w:rPr>
  </w:style>
  <w:style w:type="character" w:customStyle="1" w:styleId="1146">
    <w:name w:val="javascript"/>
    <w:basedOn w:val="63"/>
    <w:qFormat/>
    <w:uiPriority w:val="0"/>
  </w:style>
  <w:style w:type="character" w:customStyle="1" w:styleId="1147">
    <w:name w:val="标题 Char2"/>
    <w:qFormat/>
    <w:uiPriority w:val="0"/>
    <w:rPr>
      <w:rFonts w:hint="default" w:ascii="Arial" w:hAnsi="Arial" w:cs="Arial"/>
      <w:b/>
      <w:kern w:val="2"/>
      <w:sz w:val="21"/>
      <w:szCs w:val="24"/>
    </w:rPr>
  </w:style>
  <w:style w:type="character" w:customStyle="1" w:styleId="1148">
    <w:name w:val="样式 样式 标题 3标题 3 Char Char Char标题 3 Char Char头H3h33rd levell3... + Char"/>
    <w:qFormat/>
    <w:uiPriority w:val="0"/>
    <w:rPr>
      <w:rFonts w:hint="eastAsia" w:ascii="黑体" w:hAnsi="宋体" w:eastAsia="黑体" w:cs="黑体"/>
      <w:kern w:val="2"/>
      <w:sz w:val="24"/>
      <w:szCs w:val="32"/>
      <w:lang w:val="en-US" w:eastAsia="zh-CN"/>
    </w:rPr>
  </w:style>
  <w:style w:type="character" w:customStyle="1" w:styleId="1149">
    <w:name w:val="样式 样式 样式 样式 样式 黑色 行距: 固定值 20 磅 + 首行缩进:  2 字符 + 首行缩进:  2 字符 + 自动设... Char"/>
    <w:qFormat/>
    <w:uiPriority w:val="0"/>
    <w:rPr>
      <w:sz w:val="24"/>
    </w:rPr>
  </w:style>
  <w:style w:type="character" w:customStyle="1" w:styleId="1150">
    <w:name w:val="样式 小四 黑色 首行缩进:  0.85 厘米 行距: 最小值 25 磅 Char"/>
    <w:qFormat/>
    <w:uiPriority w:val="0"/>
    <w:rPr>
      <w:rFonts w:hint="eastAsia" w:ascii="宋体" w:hAnsi="宋体" w:eastAsia="宋体" w:cs="宋体"/>
      <w:color w:val="000000"/>
      <w:kern w:val="2"/>
      <w:sz w:val="24"/>
      <w:lang w:val="en-US" w:eastAsia="zh-CN"/>
    </w:rPr>
  </w:style>
  <w:style w:type="character" w:customStyle="1" w:styleId="1151">
    <w:name w:val="样式 样式 标题 1 + 段前: 0.5 行 段后: 0.5 行1 + Char"/>
    <w:qFormat/>
    <w:uiPriority w:val="0"/>
    <w:rPr>
      <w:rFonts w:hint="eastAsia" w:ascii="宋体" w:hAnsi="宋体" w:eastAsia="宋体" w:cs="宋体"/>
      <w:b/>
      <w:sz w:val="28"/>
      <w:szCs w:val="24"/>
      <w:lang w:val="zh-CN"/>
    </w:rPr>
  </w:style>
  <w:style w:type="character" w:customStyle="1" w:styleId="1152">
    <w:name w:val="样式 小四 黑色 行距: 最小值 24 磅 Char"/>
    <w:qFormat/>
    <w:uiPriority w:val="0"/>
    <w:rPr>
      <w:color w:val="000000"/>
      <w:sz w:val="24"/>
    </w:rPr>
  </w:style>
  <w:style w:type="character" w:customStyle="1" w:styleId="1153">
    <w:name w:val="样式 小四 黑色 首行缩进:  0.85 厘米 行距: 最小值 24 磅1 Char2"/>
    <w:qFormat/>
    <w:uiPriority w:val="0"/>
    <w:rPr>
      <w:rFonts w:hint="eastAsia" w:ascii="宋体" w:hAnsi="宋体" w:eastAsia="宋体" w:cs="宋体"/>
      <w:color w:val="000000"/>
      <w:kern w:val="2"/>
      <w:sz w:val="24"/>
      <w:lang w:val="en-US" w:eastAsia="zh-CN"/>
    </w:rPr>
  </w:style>
  <w:style w:type="character" w:customStyle="1" w:styleId="1154">
    <w:name w:val="正文1 Char"/>
    <w:qFormat/>
    <w:uiPriority w:val="0"/>
    <w:rPr>
      <w:sz w:val="24"/>
      <w:szCs w:val="24"/>
    </w:rPr>
  </w:style>
  <w:style w:type="character" w:customStyle="1" w:styleId="1155">
    <w:name w:val="标准 Char Char"/>
    <w:qFormat/>
    <w:uiPriority w:val="0"/>
    <w:rPr>
      <w:rFonts w:hint="eastAsia" w:ascii="宋体" w:hAnsi="Tahoma" w:eastAsia="宋体" w:cs="宋体"/>
      <w:color w:val="000000"/>
      <w:kern w:val="2"/>
      <w:sz w:val="24"/>
      <w:lang w:val="en-US" w:eastAsia="zh-CN"/>
    </w:rPr>
  </w:style>
  <w:style w:type="character" w:customStyle="1" w:styleId="1156">
    <w:name w:val="项目符号3 Char"/>
    <w:qFormat/>
    <w:uiPriority w:val="0"/>
    <w:rPr>
      <w:sz w:val="24"/>
      <w:szCs w:val="24"/>
    </w:rPr>
  </w:style>
  <w:style w:type="character" w:customStyle="1" w:styleId="1157">
    <w:name w:val="标题5 Char Char"/>
    <w:qFormat/>
    <w:uiPriority w:val="0"/>
    <w:rPr>
      <w:rFonts w:hint="eastAsia" w:ascii="宋体" w:hAnsi="宋体" w:eastAsia="楷体_GB2312" w:cs="宋体"/>
      <w:sz w:val="28"/>
    </w:rPr>
  </w:style>
  <w:style w:type="character" w:customStyle="1" w:styleId="1158">
    <w:name w:val="Book Title1"/>
    <w:qFormat/>
    <w:uiPriority w:val="0"/>
    <w:rPr>
      <w:b/>
      <w:smallCaps/>
      <w:spacing w:val="5"/>
    </w:rPr>
  </w:style>
  <w:style w:type="character" w:customStyle="1" w:styleId="1159">
    <w:name w:val="明显参考2"/>
    <w:qFormat/>
    <w:uiPriority w:val="0"/>
    <w:rPr>
      <w:b/>
      <w:smallCaps/>
      <w:color w:val="C0504D"/>
      <w:spacing w:val="5"/>
      <w:u w:val="single"/>
    </w:rPr>
  </w:style>
  <w:style w:type="character" w:customStyle="1" w:styleId="1160">
    <w:name w:val="样式 题注 + 居中 Char"/>
    <w:qFormat/>
    <w:uiPriority w:val="0"/>
    <w:rPr>
      <w:rFonts w:hint="eastAsia" w:ascii="宋体" w:hAnsi="宋体" w:eastAsia="宋体" w:cs="宋体"/>
      <w:b/>
      <w:sz w:val="24"/>
    </w:rPr>
  </w:style>
  <w:style w:type="character" w:customStyle="1" w:styleId="1161">
    <w:name w:val="纯文本2"/>
    <w:qFormat/>
    <w:uiPriority w:val="0"/>
    <w:rPr>
      <w:rFonts w:hint="eastAsia" w:ascii="宋体" w:hAnsi="Courier New" w:eastAsia="宋体" w:cs="Courier New"/>
      <w:kern w:val="2"/>
      <w:sz w:val="24"/>
      <w:szCs w:val="21"/>
      <w:lang w:val="en-US" w:eastAsia="zh-CN"/>
    </w:rPr>
  </w:style>
  <w:style w:type="character" w:customStyle="1" w:styleId="1162">
    <w:name w:val="样式 (中文) 仿宋_GB2312 四号 黑色 首行缩进:  0.85 厘米 行距: 最小值 24 磅 Char"/>
    <w:qFormat/>
    <w:uiPriority w:val="0"/>
    <w:rPr>
      <w:color w:val="000000"/>
      <w:sz w:val="24"/>
    </w:rPr>
  </w:style>
  <w:style w:type="character" w:customStyle="1" w:styleId="1163">
    <w:name w:val="样式 样式 (西文) 宋体 四号 首行缩进:  2.02 字符 + 首行缩进:  2 字符 紧缩量  0.1 磅 行距: 最... Char"/>
    <w:qFormat/>
    <w:uiPriority w:val="0"/>
    <w:rPr>
      <w:spacing w:val="-2"/>
      <w:sz w:val="28"/>
    </w:rPr>
  </w:style>
  <w:style w:type="character" w:customStyle="1" w:styleId="1164">
    <w:name w:val="样式 样式1 + (中文) 黑体 四号 Char"/>
    <w:qFormat/>
    <w:uiPriority w:val="0"/>
    <w:rPr>
      <w:rFonts w:hint="eastAsia" w:ascii="黑体" w:hAnsi="宋体" w:eastAsia="黑体" w:cs="黑体"/>
      <w:sz w:val="28"/>
      <w:szCs w:val="24"/>
    </w:rPr>
  </w:style>
  <w:style w:type="character" w:customStyle="1" w:styleId="1165">
    <w:name w:val="样式 样式 小四 黑色 首行缩进:  0.85 厘米 行距: 最小值 24 磅 + 自动设置 Char"/>
    <w:qFormat/>
    <w:uiPriority w:val="0"/>
    <w:rPr>
      <w:color w:val="000000"/>
      <w:sz w:val="24"/>
    </w:rPr>
  </w:style>
  <w:style w:type="character" w:customStyle="1" w:styleId="1166">
    <w:name w:val="v201"/>
    <w:qFormat/>
    <w:uiPriority w:val="0"/>
    <w:rPr>
      <w:spacing w:val="320"/>
      <w:sz w:val="24"/>
      <w:szCs w:val="24"/>
    </w:rPr>
  </w:style>
  <w:style w:type="character" w:customStyle="1" w:styleId="1167">
    <w:name w:val="样式 样式 样式 样式 样式 样式 样式 样式 样式 四号 行距: 最小值 24 磅 + 灰色-80% 首行缩进:  2 字符 ... Char"/>
    <w:qFormat/>
    <w:uiPriority w:val="0"/>
    <w:rPr>
      <w:sz w:val="24"/>
    </w:rPr>
  </w:style>
  <w:style w:type="character" w:customStyle="1" w:styleId="1168">
    <w:name w:val="样式 样式 样式 样式 样式 (中文) 仿宋_GB2312 四号 黑色 首行缩进:  0.95 厘米 行距: 1.5 倍行距 +... Char"/>
    <w:qFormat/>
    <w:uiPriority w:val="0"/>
    <w:rPr>
      <w:rFonts w:hint="eastAsia" w:ascii="宋体" w:hAnsi="宋体" w:eastAsia="宋体" w:cs="宋体"/>
      <w:sz w:val="24"/>
    </w:rPr>
  </w:style>
  <w:style w:type="character" w:customStyle="1" w:styleId="1169">
    <w:name w:val="my正文 Char"/>
    <w:qFormat/>
    <w:uiPriority w:val="0"/>
    <w:rPr>
      <w:sz w:val="24"/>
      <w:szCs w:val="24"/>
    </w:rPr>
  </w:style>
  <w:style w:type="character" w:customStyle="1" w:styleId="1170">
    <w:name w:val="标题 3 Char Char Char Char1"/>
    <w:qFormat/>
    <w:uiPriority w:val="0"/>
    <w:rPr>
      <w:rFonts w:hint="eastAsia" w:ascii="宋体" w:hAnsi="宋体" w:eastAsia="宋体" w:cs="宋体"/>
      <w:b/>
      <w:kern w:val="2"/>
      <w:sz w:val="32"/>
      <w:szCs w:val="32"/>
      <w:lang w:val="en-US" w:eastAsia="zh-CN"/>
    </w:rPr>
  </w:style>
  <w:style w:type="character" w:customStyle="1" w:styleId="1171">
    <w:name w:val="apple-converted-space"/>
    <w:basedOn w:val="63"/>
    <w:qFormat/>
    <w:uiPriority w:val="0"/>
  </w:style>
  <w:style w:type="character" w:customStyle="1" w:styleId="1172">
    <w:name w:val="文档结构图 Char2"/>
    <w:qFormat/>
    <w:uiPriority w:val="99"/>
    <w:rPr>
      <w:kern w:val="2"/>
      <w:sz w:val="21"/>
      <w:szCs w:val="24"/>
      <w:shd w:val="clear" w:color="auto" w:fill="000080"/>
    </w:rPr>
  </w:style>
  <w:style w:type="character" w:customStyle="1" w:styleId="1173">
    <w:name w:val="正文文本 3 Char2"/>
    <w:qFormat/>
    <w:uiPriority w:val="99"/>
    <w:rPr>
      <w:rFonts w:hint="eastAsia" w:ascii="黑体" w:hAnsi="宋体" w:eastAsia="黑体" w:cs="黑体"/>
      <w:b/>
      <w:kern w:val="2"/>
      <w:sz w:val="52"/>
    </w:rPr>
  </w:style>
  <w:style w:type="character" w:customStyle="1" w:styleId="1174">
    <w:name w:val="样式 样式1 + Times New Roman 四号 自动设置 居中 段前: 6 磅 段后: 6 磅 行距: 单倍... Char"/>
    <w:qFormat/>
    <w:uiPriority w:val="0"/>
    <w:rPr>
      <w:rFonts w:hint="eastAsia" w:ascii="黑体" w:hAnsi="宋体" w:eastAsia="黑体" w:cs="黑体"/>
      <w:bCs/>
      <w:caps/>
      <w:sz w:val="28"/>
    </w:rPr>
  </w:style>
  <w:style w:type="character" w:customStyle="1" w:styleId="1175">
    <w:name w:val="样式 样式 正文文本缩进 2 + 四号 + 首行缩进:  2 字符 Char1"/>
    <w:qFormat/>
    <w:uiPriority w:val="0"/>
    <w:rPr>
      <w:sz w:val="28"/>
    </w:rPr>
  </w:style>
  <w:style w:type="character" w:customStyle="1" w:styleId="1176">
    <w:name w:val="样式 四号 首行缩进:  0.99 厘米 行距: 最小值 25 磅1 Char"/>
    <w:qFormat/>
    <w:uiPriority w:val="0"/>
    <w:rPr>
      <w:sz w:val="28"/>
    </w:rPr>
  </w:style>
  <w:style w:type="character" w:customStyle="1" w:styleId="1177">
    <w:name w:val="图 Char1"/>
    <w:qFormat/>
    <w:uiPriority w:val="0"/>
    <w:rPr>
      <w:rFonts w:hint="eastAsia" w:ascii="宋体" w:hAnsi="宋体" w:eastAsia="仿宋_GB2312" w:cs="宋体"/>
      <w:kern w:val="2"/>
      <w:sz w:val="24"/>
    </w:rPr>
  </w:style>
  <w:style w:type="character" w:customStyle="1" w:styleId="1178">
    <w:name w:val="样式 小四 首行缩进:  0.85 厘米 行距: 1.5 倍行距 Char1"/>
    <w:qFormat/>
    <w:uiPriority w:val="0"/>
    <w:rPr>
      <w:rFonts w:hint="eastAsia" w:ascii="宋体" w:hAnsi="宋体" w:eastAsia="宋体" w:cs="宋体"/>
      <w:kern w:val="2"/>
      <w:sz w:val="24"/>
      <w:lang w:val="en-US" w:eastAsia="zh-CN"/>
    </w:rPr>
  </w:style>
  <w:style w:type="character" w:customStyle="1" w:styleId="1179">
    <w:name w:val="样式 标题 2标题 1.1Title Header2标题 w2节标题 2－ch节标题 1.1标题 41标题 2 ...1 Char"/>
    <w:qFormat/>
    <w:uiPriority w:val="0"/>
    <w:rPr>
      <w:rFonts w:hint="default" w:ascii="Arial" w:hAnsi="Arial" w:eastAsia="黑体" w:cs="宋体"/>
      <w:b/>
      <w:kern w:val="2"/>
      <w:sz w:val="28"/>
      <w:szCs w:val="32"/>
      <w:lang w:val="en-US" w:eastAsia="zh-CN"/>
    </w:rPr>
  </w:style>
  <w:style w:type="character" w:customStyle="1" w:styleId="1180">
    <w:name w:val="样式 样式 小四 行距: 1.5 倍行距 + 黑色1 Char"/>
    <w:qFormat/>
    <w:uiPriority w:val="0"/>
    <w:rPr>
      <w:color w:val="000000"/>
      <w:sz w:val="24"/>
    </w:rPr>
  </w:style>
  <w:style w:type="character" w:customStyle="1" w:styleId="1181">
    <w:name w:val="样式 标题 1 + 段前: 0.5 行 段后: 0.5 行1 Char"/>
    <w:qFormat/>
    <w:uiPriority w:val="0"/>
    <w:rPr>
      <w:rFonts w:hint="eastAsia" w:ascii="等线" w:hAnsi="等线" w:eastAsia="等线" w:cs="Times New Roman"/>
      <w:b/>
      <w:kern w:val="2"/>
      <w:sz w:val="24"/>
      <w:szCs w:val="24"/>
    </w:rPr>
  </w:style>
  <w:style w:type="character" w:customStyle="1" w:styleId="1182">
    <w:name w:val="样式 样式 行距: 最小值 25 磅 + 行距: 1.5 倍行距 Char"/>
    <w:qFormat/>
    <w:uiPriority w:val="0"/>
    <w:rPr>
      <w:sz w:val="28"/>
    </w:rPr>
  </w:style>
  <w:style w:type="character" w:customStyle="1" w:styleId="1183">
    <w:name w:val="样式 四号 行距: 最小值 24 磅 Char1"/>
    <w:qFormat/>
    <w:uiPriority w:val="0"/>
    <w:rPr>
      <w:rFonts w:hint="eastAsia" w:ascii="宋体" w:hAnsi="宋体" w:eastAsia="宋体" w:cs="宋体"/>
      <w:kern w:val="2"/>
      <w:sz w:val="28"/>
      <w:lang w:val="en-US" w:eastAsia="zh-CN"/>
    </w:rPr>
  </w:style>
  <w:style w:type="character" w:customStyle="1" w:styleId="1184">
    <w:name w:val="样式 四号"/>
    <w:qFormat/>
    <w:uiPriority w:val="0"/>
    <w:rPr>
      <w:sz w:val="28"/>
    </w:rPr>
  </w:style>
  <w:style w:type="character" w:customStyle="1" w:styleId="1185">
    <w:name w:val="样式 小四 黑色 首行缩进:  0.85 厘米 行距: 最小值 24 磅 Char Char"/>
    <w:qFormat/>
    <w:uiPriority w:val="0"/>
    <w:rPr>
      <w:rFonts w:hint="eastAsia" w:ascii="宋体" w:hAnsi="宋体" w:eastAsia="宋体" w:cs="宋体"/>
      <w:color w:val="000000"/>
      <w:kern w:val="2"/>
      <w:sz w:val="24"/>
    </w:rPr>
  </w:style>
  <w:style w:type="character" w:customStyle="1" w:styleId="1186">
    <w:name w:val="样式 标题 3标题 3 Char Char Char头H3h33rd levell3CTHeading 3 - ... Char Char"/>
    <w:qFormat/>
    <w:uiPriority w:val="0"/>
    <w:rPr>
      <w:rFonts w:hint="eastAsia" w:ascii="黑体" w:hAnsi="宋体" w:eastAsia="黑体" w:cs="黑体"/>
      <w:sz w:val="24"/>
      <w:szCs w:val="24"/>
    </w:rPr>
  </w:style>
  <w:style w:type="character" w:customStyle="1" w:styleId="1187">
    <w:name w:val="search1"/>
    <w:qFormat/>
    <w:uiPriority w:val="0"/>
    <w:rPr>
      <w:rFonts w:hint="default" w:ascii="ˎ̥" w:hAnsi="ˎ̥" w:eastAsia="宋体" w:cs="ˎ̥"/>
      <w:kern w:val="2"/>
      <w:sz w:val="18"/>
      <w:szCs w:val="18"/>
      <w:lang w:val="en-US" w:eastAsia="zh-CN"/>
    </w:rPr>
  </w:style>
  <w:style w:type="character" w:customStyle="1" w:styleId="1188">
    <w:name w:val="图正文2 Char Char Char"/>
    <w:qFormat/>
    <w:uiPriority w:val="0"/>
    <w:rPr>
      <w:rFonts w:hint="eastAsia" w:ascii="仿宋_GB2312" w:hAnsi="仿宋_GB2312" w:eastAsia="仿宋_GB2312" w:cs="仿宋_GB2312"/>
      <w:color w:val="000000"/>
      <w:sz w:val="18"/>
    </w:rPr>
  </w:style>
  <w:style w:type="character" w:customStyle="1" w:styleId="1189">
    <w:name w:val="批注主题 Char2"/>
    <w:qFormat/>
    <w:uiPriority w:val="0"/>
    <w:rPr>
      <w:b/>
      <w:kern w:val="2"/>
      <w:sz w:val="21"/>
      <w:szCs w:val="24"/>
    </w:rPr>
  </w:style>
  <w:style w:type="character" w:customStyle="1" w:styleId="1190">
    <w:name w:val="文本 Char"/>
    <w:qFormat/>
    <w:uiPriority w:val="0"/>
    <w:rPr>
      <w:rFonts w:hint="default" w:ascii="Times New Roman" w:hAnsi="Times New Roman" w:eastAsia="宋体" w:cs="Times New Roman"/>
      <w:sz w:val="24"/>
      <w:szCs w:val="24"/>
    </w:rPr>
  </w:style>
  <w:style w:type="character" w:customStyle="1" w:styleId="1191">
    <w:name w:val="样式 样式 样式 黑色 行距: 固定值 20 磅 + 首行缩进:  2 字符 + 首行缩进:  2 字符 Char"/>
    <w:qFormat/>
    <w:uiPriority w:val="0"/>
    <w:rPr>
      <w:rFonts w:hint="eastAsia" w:ascii="等线" w:hAnsi="等线" w:eastAsia="等线" w:cs="Times New Roman"/>
      <w:color w:val="000000"/>
      <w:kern w:val="2"/>
      <w:sz w:val="24"/>
      <w:szCs w:val="22"/>
    </w:rPr>
  </w:style>
  <w:style w:type="character" w:customStyle="1" w:styleId="1192">
    <w:name w:val="标题 5 Char1"/>
    <w:qFormat/>
    <w:uiPriority w:val="0"/>
    <w:rPr>
      <w:kern w:val="2"/>
      <w:sz w:val="28"/>
    </w:rPr>
  </w:style>
  <w:style w:type="character" w:customStyle="1" w:styleId="1193">
    <w:name w:val="样式 宋体 小四 黑色"/>
    <w:qFormat/>
    <w:uiPriority w:val="0"/>
    <w:rPr>
      <w:rFonts w:hint="default" w:ascii="Times New Roman" w:hAnsi="Times New Roman" w:eastAsia="宋体" w:cs="Times New Roman"/>
      <w:color w:val="000000"/>
      <w:kern w:val="0"/>
      <w:sz w:val="24"/>
      <w:szCs w:val="24"/>
    </w:rPr>
  </w:style>
  <w:style w:type="character" w:customStyle="1" w:styleId="1194">
    <w:name w:val="样式 样式 小四 首行缩进:  0.85 厘米 行距: 1.5 倍行距 + 黑色 Char"/>
    <w:qFormat/>
    <w:uiPriority w:val="0"/>
    <w:rPr>
      <w:rFonts w:hint="eastAsia" w:ascii="宋体" w:hAnsi="宋体" w:eastAsia="宋体" w:cs="宋体"/>
      <w:color w:val="000000"/>
      <w:kern w:val="2"/>
      <w:sz w:val="24"/>
      <w:lang w:val="en-US" w:eastAsia="zh-CN"/>
    </w:rPr>
  </w:style>
  <w:style w:type="character" w:customStyle="1" w:styleId="1195">
    <w:name w:val="样式 正文文本缩进Body Text 2Body Text1HD正文1 + 四号 黑色 首行缩进:  0.97 厘米... Char"/>
    <w:qFormat/>
    <w:uiPriority w:val="0"/>
    <w:rPr>
      <w:rFonts w:hint="eastAsia" w:ascii="宋体" w:hAnsi="宋体" w:eastAsia="宋体" w:cs="宋体"/>
      <w:color w:val="000000"/>
      <w:kern w:val="2"/>
      <w:sz w:val="28"/>
      <w:lang w:val="en-US" w:eastAsia="zh-CN"/>
    </w:rPr>
  </w:style>
  <w:style w:type="character" w:customStyle="1" w:styleId="1196">
    <w:name w:val="owntext"/>
    <w:basedOn w:val="63"/>
    <w:qFormat/>
    <w:uiPriority w:val="0"/>
  </w:style>
  <w:style w:type="character" w:customStyle="1" w:styleId="1197">
    <w:name w:val="样式 正文文本缩进 + 首行缩进:  0.99 厘米 行距: 最小值 24 磅 Char"/>
    <w:qFormat/>
    <w:uiPriority w:val="0"/>
    <w:rPr>
      <w:rFonts w:hint="eastAsia" w:ascii="宋体" w:hAnsi="宋体" w:eastAsia="宋体" w:cs="宋体"/>
      <w:kern w:val="2"/>
      <w:sz w:val="28"/>
      <w:lang w:val="en-US" w:eastAsia="zh-CN"/>
    </w:rPr>
  </w:style>
  <w:style w:type="character" w:customStyle="1" w:styleId="1198">
    <w:name w:val="lablecss1"/>
    <w:qFormat/>
    <w:uiPriority w:val="0"/>
    <w:rPr>
      <w:sz w:val="18"/>
      <w:szCs w:val="18"/>
    </w:rPr>
  </w:style>
  <w:style w:type="character" w:customStyle="1" w:styleId="1199">
    <w:name w:val="样式 正文文本 + 首行缩进:  2 字符 Char"/>
    <w:qFormat/>
    <w:uiPriority w:val="0"/>
    <w:rPr>
      <w:sz w:val="28"/>
    </w:rPr>
  </w:style>
  <w:style w:type="character" w:customStyle="1" w:styleId="1200">
    <w:name w:val="样式 样式 首行缩进:  0.74 厘米 行距: 1.5 倍行距 + 黑色 Char"/>
    <w:qFormat/>
    <w:uiPriority w:val="0"/>
    <w:rPr>
      <w:color w:val="000000"/>
      <w:sz w:val="28"/>
    </w:rPr>
  </w:style>
  <w:style w:type="character" w:customStyle="1" w:styleId="1201">
    <w:name w:val="Body Text Indent 21 Char"/>
    <w:qFormat/>
    <w:uiPriority w:val="0"/>
    <w:rPr>
      <w:rFonts w:hint="eastAsia" w:ascii="宋体" w:hAnsi="宋体" w:eastAsia="宋体" w:cs="宋体"/>
      <w:kern w:val="2"/>
      <w:sz w:val="24"/>
      <w:szCs w:val="24"/>
      <w:lang w:val="en-US" w:eastAsia="zh-CN"/>
    </w:rPr>
  </w:style>
  <w:style w:type="character" w:customStyle="1" w:styleId="1202">
    <w:name w:val="t18"/>
    <w:basedOn w:val="63"/>
    <w:qFormat/>
    <w:uiPriority w:val="0"/>
  </w:style>
  <w:style w:type="character" w:customStyle="1" w:styleId="1203">
    <w:name w:val="样式4 Char Char Char1"/>
    <w:qFormat/>
    <w:uiPriority w:val="0"/>
    <w:rPr>
      <w:rFonts w:hint="default" w:ascii="Tahoma" w:hAnsi="Tahoma" w:eastAsia="宋体" w:cs="宋体"/>
      <w:color w:val="000000"/>
      <w:kern w:val="2"/>
      <w:sz w:val="24"/>
      <w:szCs w:val="24"/>
      <w:lang w:val="en-US" w:eastAsia="zh-CN"/>
    </w:rPr>
  </w:style>
  <w:style w:type="character" w:customStyle="1" w:styleId="1204">
    <w:name w:val="样式 小四 首行缩进:  0.99 厘米 行距: 最小值 25 磅 Char"/>
    <w:qFormat/>
    <w:uiPriority w:val="0"/>
    <w:rPr>
      <w:sz w:val="24"/>
    </w:rPr>
  </w:style>
  <w:style w:type="character" w:customStyle="1" w:styleId="1205">
    <w:name w:val="样式 样式 标题 3 + (西文) 仿宋_GB2312 加粗 + 黑色 Char"/>
    <w:qFormat/>
    <w:uiPriority w:val="0"/>
    <w:rPr>
      <w:rFonts w:hint="eastAsia" w:ascii="黑体" w:hAnsi="宋体" w:eastAsia="黑体" w:cs="黑体"/>
      <w:color w:val="000000"/>
      <w:sz w:val="28"/>
    </w:rPr>
  </w:style>
  <w:style w:type="character" w:customStyle="1" w:styleId="1206">
    <w:name w:val="标题 6 Char1"/>
    <w:qFormat/>
    <w:uiPriority w:val="0"/>
    <w:rPr>
      <w:rFonts w:hint="default" w:ascii="Arial" w:hAnsi="Arial" w:eastAsia="黑体" w:cs="Arial"/>
      <w:b/>
      <w:kern w:val="21"/>
      <w:sz w:val="24"/>
    </w:rPr>
  </w:style>
  <w:style w:type="character" w:customStyle="1" w:styleId="1207">
    <w:name w:val="样式 (中文) 仿宋_GB2312 四号 黑色 首行缩进:  0.95 厘米 行距: 1.5 倍行距 Char1"/>
    <w:qFormat/>
    <w:uiPriority w:val="0"/>
    <w:rPr>
      <w:rFonts w:hint="eastAsia" w:ascii="等线" w:hAnsi="等线" w:eastAsia="仿宋_GB2312" w:cs="Times New Roman"/>
      <w:color w:val="000000"/>
      <w:kern w:val="2"/>
      <w:sz w:val="28"/>
      <w:szCs w:val="22"/>
    </w:rPr>
  </w:style>
  <w:style w:type="character" w:customStyle="1" w:styleId="1208">
    <w:name w:val="样式 首行缩进:  0.99 厘米 行距: 固定值 24 磅 Char"/>
    <w:qFormat/>
    <w:uiPriority w:val="0"/>
    <w:rPr>
      <w:sz w:val="28"/>
      <w:szCs w:val="28"/>
    </w:rPr>
  </w:style>
  <w:style w:type="character" w:customStyle="1" w:styleId="1209">
    <w:name w:val="样式 样式 样式 四号 行距: 最小值 24 磅 + 黑色 首行缩进:  2 字符 + 黑体 居中 首行缩进:  2 字符... Char"/>
    <w:qFormat/>
    <w:uiPriority w:val="0"/>
    <w:rPr>
      <w:rFonts w:hint="eastAsia" w:ascii="黑体" w:hAnsi="宋体" w:eastAsia="黑体" w:cs="黑体"/>
      <w:color w:val="000000"/>
      <w:sz w:val="28"/>
    </w:rPr>
  </w:style>
  <w:style w:type="character" w:customStyle="1" w:styleId="1210">
    <w:name w:val="样式 样式4 + 加粗 首行缩进: Char Char Char"/>
    <w:qFormat/>
    <w:uiPriority w:val="0"/>
    <w:rPr>
      <w:rFonts w:hint="default" w:ascii="Tahoma" w:hAnsi="Tahoma" w:eastAsia="宋体" w:cs="宋体"/>
      <w:b/>
      <w:color w:val="000000"/>
      <w:kern w:val="2"/>
      <w:sz w:val="24"/>
      <w:szCs w:val="24"/>
      <w:lang w:val="en-US" w:eastAsia="zh-CN"/>
    </w:rPr>
  </w:style>
  <w:style w:type="character" w:customStyle="1" w:styleId="1211">
    <w:name w:val="样式 样式 四号 行距: 1.5 倍行距 + 首行缩进:  2 字符 Char"/>
    <w:qFormat/>
    <w:uiPriority w:val="0"/>
    <w:rPr>
      <w:rFonts w:hint="eastAsia" w:ascii="等线" w:hAnsi="等线" w:eastAsia="等线" w:cs="Times New Roman"/>
      <w:kern w:val="2"/>
      <w:sz w:val="28"/>
      <w:szCs w:val="28"/>
    </w:rPr>
  </w:style>
  <w:style w:type="character" w:customStyle="1" w:styleId="1212">
    <w:name w:val="样式 标题 3标题 3 Char Char Char标题 3 Char Char头 + 加粗 Char"/>
    <w:qFormat/>
    <w:uiPriority w:val="0"/>
    <w:rPr>
      <w:rFonts w:hint="eastAsia" w:ascii="宋体" w:hAnsi="宋体" w:eastAsia="黑体" w:cs="宋体"/>
      <w:bCs/>
      <w:color w:val="000000"/>
      <w:spacing w:val="8"/>
      <w:sz w:val="24"/>
    </w:rPr>
  </w:style>
  <w:style w:type="character" w:customStyle="1" w:styleId="1213">
    <w:name w:val="表头 Char"/>
    <w:qFormat/>
    <w:uiPriority w:val="0"/>
    <w:rPr>
      <w:rFonts w:hint="default" w:ascii="Calibri" w:hAnsi="Calibri" w:cs="Calibri"/>
      <w:b/>
      <w:sz w:val="28"/>
      <w:szCs w:val="21"/>
    </w:rPr>
  </w:style>
  <w:style w:type="character" w:customStyle="1" w:styleId="1214">
    <w:name w:val="[正文行首缩进] Char Char Char"/>
    <w:qFormat/>
    <w:uiPriority w:val="0"/>
    <w:rPr>
      <w:rFonts w:hint="eastAsia" w:ascii="宋体" w:hAnsi="宋体" w:eastAsia="宋体" w:cs="宋体"/>
      <w:sz w:val="24"/>
    </w:rPr>
  </w:style>
  <w:style w:type="character" w:customStyle="1" w:styleId="1215">
    <w:name w:val="样式 小四 黑色 首行缩进:  0.85 厘米 行距: 最小值 24 磅1 Char1"/>
    <w:qFormat/>
    <w:uiPriority w:val="0"/>
    <w:rPr>
      <w:rFonts w:hint="eastAsia" w:ascii="宋体" w:hAnsi="宋体" w:eastAsia="宋体" w:cs="宋体"/>
      <w:color w:val="000000"/>
      <w:kern w:val="2"/>
      <w:sz w:val="24"/>
      <w:lang w:val="en-US" w:eastAsia="zh-CN"/>
    </w:rPr>
  </w:style>
  <w:style w:type="character" w:customStyle="1" w:styleId="1216">
    <w:name w:val="样式 首行缩进:  0 厘米 Char"/>
    <w:qFormat/>
    <w:uiPriority w:val="0"/>
    <w:rPr>
      <w:sz w:val="28"/>
    </w:rPr>
  </w:style>
  <w:style w:type="character" w:customStyle="1" w:styleId="1217">
    <w:name w:val="样式 黑色 行距: 最小值 24.5 磅 Char"/>
    <w:qFormat/>
    <w:uiPriority w:val="0"/>
    <w:rPr>
      <w:color w:val="000000"/>
      <w:sz w:val="24"/>
    </w:rPr>
  </w:style>
  <w:style w:type="character" w:customStyle="1" w:styleId="1218">
    <w:name w:val="f91"/>
    <w:qFormat/>
    <w:uiPriority w:val="0"/>
    <w:rPr>
      <w:rFonts w:hint="eastAsia" w:ascii="宋体" w:hAnsi="宋体" w:eastAsia="宋体" w:cs="宋体"/>
      <w:sz w:val="18"/>
      <w:szCs w:val="18"/>
    </w:rPr>
  </w:style>
  <w:style w:type="character" w:customStyle="1" w:styleId="1219">
    <w:name w:val="artcontent"/>
    <w:qFormat/>
    <w:uiPriority w:val="0"/>
    <w:rPr>
      <w:rFonts w:hint="default" w:ascii="Tahoma" w:hAnsi="Tahoma" w:eastAsia="宋体" w:cs="Tahoma"/>
      <w:kern w:val="2"/>
      <w:sz w:val="22"/>
      <w:szCs w:val="22"/>
      <w:lang w:val="en-US" w:eastAsia="zh-CN"/>
    </w:rPr>
  </w:style>
  <w:style w:type="character" w:customStyle="1" w:styleId="1220">
    <w:name w:val="样式 小四 Char"/>
    <w:qFormat/>
    <w:uiPriority w:val="0"/>
    <w:rPr>
      <w:sz w:val="24"/>
    </w:rPr>
  </w:style>
  <w:style w:type="character" w:customStyle="1" w:styleId="1221">
    <w:name w:val="页眉1 Char Char"/>
    <w:qFormat/>
    <w:uiPriority w:val="0"/>
    <w:rPr>
      <w:rFonts w:hint="eastAsia" w:ascii="仿宋_GB2312" w:eastAsia="仿宋_GB2312" w:cs="仿宋_GB2312"/>
      <w:kern w:val="2"/>
      <w:sz w:val="18"/>
      <w:szCs w:val="18"/>
      <w:lang w:val="en-US" w:eastAsia="zh-CN"/>
    </w:rPr>
  </w:style>
  <w:style w:type="character" w:customStyle="1" w:styleId="1222">
    <w:name w:val="样式 样式 样式 样式 黑色 首行缩进:  2 字符 + 首行缩进:  2 字符 + 首行缩进:  2 字符 行距: 最小值 2... Char1"/>
    <w:qFormat/>
    <w:uiPriority w:val="0"/>
    <w:rPr>
      <w:rFonts w:hint="eastAsia" w:ascii="仿宋_GB2312" w:eastAsia="仿宋_GB2312" w:cs="仿宋_GB2312"/>
      <w:sz w:val="28"/>
    </w:rPr>
  </w:style>
  <w:style w:type="character" w:customStyle="1" w:styleId="1223">
    <w:name w:val="正文首行缩进 2 Char2"/>
    <w:qFormat/>
    <w:uiPriority w:val="0"/>
    <w:rPr>
      <w:rFonts w:hint="eastAsia" w:ascii="宋体" w:hAnsi="宋体" w:eastAsia="宋体" w:cs="宋体"/>
      <w:sz w:val="24"/>
      <w:szCs w:val="24"/>
    </w:rPr>
  </w:style>
  <w:style w:type="character" w:customStyle="1" w:styleId="1224">
    <w:name w:val="正文-2 Char1"/>
    <w:qFormat/>
    <w:uiPriority w:val="0"/>
    <w:rPr>
      <w:rFonts w:hint="eastAsia" w:ascii="仿宋_GB2312" w:eastAsia="仿宋_GB2312" w:cs="仿宋_GB2312"/>
      <w:color w:val="000000"/>
      <w:kern w:val="2"/>
      <w:sz w:val="28"/>
      <w:lang w:eastAsia="zh-CN"/>
    </w:rPr>
  </w:style>
  <w:style w:type="character" w:customStyle="1" w:styleId="1225">
    <w:name w:val="样式 样式 (西文) 宋体 + Times New Roman 首行缩进:  2 字符 Char"/>
    <w:qFormat/>
    <w:uiPriority w:val="0"/>
    <w:rPr>
      <w:rFonts w:hint="eastAsia" w:ascii="宋体" w:hAnsi="宋体" w:eastAsia="宋体" w:cs="宋体"/>
      <w:sz w:val="24"/>
    </w:rPr>
  </w:style>
  <w:style w:type="character" w:customStyle="1" w:styleId="1226">
    <w:name w:val="样式 样式 样式 标题 4 + (中文) 仿宋_GB2312 四号 非加粗 段前: 0 磅 段后: 0 磅 行距: 最小值 25... Char Char"/>
    <w:qFormat/>
    <w:uiPriority w:val="0"/>
    <w:rPr>
      <w:sz w:val="24"/>
    </w:rPr>
  </w:style>
  <w:style w:type="character" w:customStyle="1" w:styleId="1227">
    <w:name w:val="样式 样式 样式 样式 样式 样式 四号 行距: 最小值 24 磅 + 灰色-80% 首行缩进:  2 字符 + 黑色 首行缩进...1 Char"/>
    <w:qFormat/>
    <w:uiPriority w:val="0"/>
    <w:rPr>
      <w:sz w:val="24"/>
      <w:szCs w:val="28"/>
    </w:rPr>
  </w:style>
  <w:style w:type="character" w:customStyle="1" w:styleId="1228">
    <w:name w:val="样式 样式 四号 行距: 最小值 24 磅 + 黑色 Char"/>
    <w:qFormat/>
    <w:uiPriority w:val="0"/>
    <w:rPr>
      <w:color w:val="000000"/>
      <w:sz w:val="28"/>
    </w:rPr>
  </w:style>
  <w:style w:type="character" w:customStyle="1" w:styleId="1229">
    <w:name w:val="Char Char14"/>
    <w:qFormat/>
    <w:uiPriority w:val="0"/>
    <w:rPr>
      <w:rFonts w:hint="default" w:ascii="Arial" w:hAnsi="Arial" w:eastAsia="黑体" w:cs="Arial"/>
      <w:sz w:val="21"/>
      <w:szCs w:val="21"/>
      <w:lang w:val="en-US" w:eastAsia="zh-CN"/>
    </w:rPr>
  </w:style>
  <w:style w:type="character" w:customStyle="1" w:styleId="1230">
    <w:name w:val="样式 四号 首行缩进:  0.99 厘米 行距: 最小值 25 磅5 Char1"/>
    <w:qFormat/>
    <w:uiPriority w:val="0"/>
    <w:rPr>
      <w:rFonts w:hint="eastAsia" w:ascii="宋体" w:hAnsi="宋体" w:eastAsia="宋体" w:cs="宋体"/>
      <w:kern w:val="2"/>
      <w:sz w:val="28"/>
      <w:lang w:val="en-US" w:eastAsia="zh-CN"/>
    </w:rPr>
  </w:style>
  <w:style w:type="character" w:customStyle="1" w:styleId="1231">
    <w:name w:val="样式4 Char1 Char"/>
    <w:qFormat/>
    <w:uiPriority w:val="0"/>
    <w:rPr>
      <w:rFonts w:hint="default" w:ascii="Tahoma" w:hAnsi="Tahoma" w:eastAsia="宋体" w:cs="宋体"/>
      <w:color w:val="000000"/>
      <w:kern w:val="2"/>
      <w:sz w:val="24"/>
      <w:szCs w:val="24"/>
      <w:lang w:val="en-US" w:eastAsia="zh-CN"/>
    </w:rPr>
  </w:style>
  <w:style w:type="character" w:customStyle="1" w:styleId="1232">
    <w:name w:val="t181"/>
    <w:qFormat/>
    <w:uiPriority w:val="0"/>
    <w:rPr>
      <w:color w:val="000000"/>
      <w:sz w:val="21"/>
      <w:szCs w:val="21"/>
    </w:rPr>
  </w:style>
  <w:style w:type="character" w:customStyle="1" w:styleId="1233">
    <w:name w:val="样式 标题 3第二层条第三层h3H3l3CT目录标题 3BOD 0sect1.2.3l3+toc 3hea... Char"/>
    <w:qFormat/>
    <w:uiPriority w:val="0"/>
    <w:rPr>
      <w:rFonts w:hint="eastAsia" w:ascii="黑体" w:hAnsi="宋体" w:eastAsia="黑体" w:cs="黑体"/>
      <w:sz w:val="28"/>
      <w:szCs w:val="32"/>
    </w:rPr>
  </w:style>
  <w:style w:type="character" w:customStyle="1" w:styleId="1234">
    <w:name w:val="Normal Char"/>
    <w:qFormat/>
    <w:uiPriority w:val="0"/>
    <w:rPr>
      <w:rFonts w:hint="eastAsia" w:ascii="宋体" w:hAnsi="宋体" w:eastAsia="宋体" w:cs="宋体"/>
      <w:sz w:val="24"/>
      <w:lang w:val="en-US" w:eastAsia="zh-CN"/>
    </w:rPr>
  </w:style>
  <w:style w:type="character" w:customStyle="1" w:styleId="1235">
    <w:name w:val="样式 样式 小四 黑色 左 首行缩进:  0.85 厘米 行距: 最小值 24 磅 + 两端对齐 Char"/>
    <w:basedOn w:val="63"/>
    <w:qFormat/>
    <w:uiPriority w:val="0"/>
  </w:style>
  <w:style w:type="character" w:customStyle="1" w:styleId="1236">
    <w:name w:val="样式 正文-2 + 首行缩进:  2 字符 Char"/>
    <w:qFormat/>
    <w:uiPriority w:val="0"/>
    <w:rPr>
      <w:rFonts w:hint="eastAsia" w:ascii="仿宋_GB2312" w:hAnsi="仿宋_GB2312" w:eastAsia="仿宋_GB2312" w:cs="仿宋_GB2312"/>
      <w:color w:val="000000"/>
      <w:kern w:val="2"/>
      <w:sz w:val="28"/>
      <w:lang w:eastAsia="zh-CN"/>
    </w:rPr>
  </w:style>
  <w:style w:type="character" w:customStyle="1" w:styleId="1237">
    <w:name w:val="样式 样式 标题 4标题 4 Char Char Char Char标题 4 Char标题 4 Char Char Char C... Char"/>
    <w:qFormat/>
    <w:uiPriority w:val="0"/>
    <w:rPr>
      <w:sz w:val="24"/>
    </w:rPr>
  </w:style>
  <w:style w:type="character" w:customStyle="1" w:styleId="1238">
    <w:name w:val="样式 样式 (中文) 仿宋_GB2312 四号 黑色 首行缩进:  0.96 厘米 行距: 最小值 25 磅 + (中文) 宋体... Char"/>
    <w:qFormat/>
    <w:uiPriority w:val="0"/>
    <w:rPr>
      <w:rFonts w:hint="eastAsia" w:ascii="宋体" w:hAnsi="宋体" w:eastAsia="宋体" w:cs="宋体"/>
      <w:color w:val="000000"/>
      <w:sz w:val="24"/>
    </w:rPr>
  </w:style>
  <w:style w:type="character" w:customStyle="1" w:styleId="1239">
    <w:name w:val="texttitle_red21"/>
    <w:qFormat/>
    <w:uiPriority w:val="0"/>
    <w:rPr>
      <w:rFonts w:hint="default" w:ascii="Verdana" w:hAnsi="Verdana" w:cs="Verdana"/>
      <w:b/>
      <w:color w:val="C40000"/>
      <w:sz w:val="17"/>
      <w:szCs w:val="17"/>
    </w:rPr>
  </w:style>
  <w:style w:type="character" w:customStyle="1" w:styleId="1240">
    <w:name w:val="正文段落 Char"/>
    <w:qFormat/>
    <w:uiPriority w:val="0"/>
    <w:rPr>
      <w:rFonts w:hint="eastAsia" w:ascii="楷体_GB2312" w:eastAsia="楷体_GB2312" w:cs="楷体_GB2312"/>
    </w:rPr>
  </w:style>
  <w:style w:type="character" w:customStyle="1" w:styleId="1241">
    <w:name w:val="样式 标题 3H3条标题1.1.1 + 小四 非加粗 段前: 0 磅 段后: 0 磅 行距: 1.5 倍行距 Char"/>
    <w:qFormat/>
    <w:uiPriority w:val="0"/>
    <w:rPr>
      <w:rFonts w:hint="eastAsia" w:ascii="黑体" w:hAnsi="宋体" w:eastAsia="黑体" w:cs="黑体"/>
      <w:sz w:val="24"/>
    </w:rPr>
  </w:style>
  <w:style w:type="character" w:customStyle="1" w:styleId="1242">
    <w:name w:val="样式 样式 样式 正文文本缩进Body Text 2Body Text1HD正文1 + 四号 黑色 首行缩进:  0.97 厘米... Char"/>
    <w:qFormat/>
    <w:uiPriority w:val="0"/>
    <w:rPr>
      <w:color w:val="000000"/>
      <w:sz w:val="28"/>
    </w:rPr>
  </w:style>
  <w:style w:type="character" w:customStyle="1" w:styleId="1243">
    <w:name w:val="样式 样式 样式 标题 3 + 加粗 + (中文) 宋体 黑色 + 黑体 Char"/>
    <w:qFormat/>
    <w:uiPriority w:val="0"/>
    <w:rPr>
      <w:rFonts w:hint="eastAsia" w:ascii="黑体" w:hAnsi="宋体" w:eastAsia="黑体" w:cs="黑体"/>
      <w:b/>
      <w:color w:val="000000"/>
      <w:kern w:val="2"/>
      <w:sz w:val="24"/>
      <w:szCs w:val="32"/>
      <w:lang w:val="en-US" w:eastAsia="zh-CN"/>
    </w:rPr>
  </w:style>
  <w:style w:type="character" w:customStyle="1" w:styleId="1244">
    <w:name w:val="样式 样式 首行缩进:  0.85 厘米 行距: 1.5 倍行距 + 黑色2 Char"/>
    <w:qFormat/>
    <w:uiPriority w:val="0"/>
    <w:rPr>
      <w:color w:val="000000"/>
      <w:spacing w:val="4"/>
      <w:sz w:val="28"/>
    </w:rPr>
  </w:style>
  <w:style w:type="character" w:customStyle="1" w:styleId="1245">
    <w:name w:val="font121"/>
    <w:qFormat/>
    <w:uiPriority w:val="0"/>
    <w:rPr>
      <w:spacing w:val="300"/>
      <w:sz w:val="18"/>
      <w:szCs w:val="18"/>
    </w:rPr>
  </w:style>
  <w:style w:type="character" w:customStyle="1" w:styleId="1246">
    <w:name w:val="style4 style19"/>
    <w:basedOn w:val="63"/>
    <w:qFormat/>
    <w:uiPriority w:val="0"/>
  </w:style>
  <w:style w:type="character" w:customStyle="1" w:styleId="1247">
    <w:name w:val="样式 样式 样式 (中文) 仿宋_GB2312 四号 黑色 首行缩进:  0.95 厘米 行距: 1.5 倍行距 + 宋体 + ... Char"/>
    <w:qFormat/>
    <w:uiPriority w:val="0"/>
    <w:rPr>
      <w:rFonts w:hint="eastAsia" w:ascii="等线" w:hAnsi="等线" w:eastAsia="等线" w:cs="Times New Roman"/>
      <w:color w:val="000000"/>
      <w:kern w:val="2"/>
      <w:sz w:val="24"/>
      <w:szCs w:val="22"/>
    </w:rPr>
  </w:style>
  <w:style w:type="character" w:customStyle="1" w:styleId="1248">
    <w:name w:val="样式 四号 首行缩进:  0.99 厘米 行距: 最小值 25 磅4 Char"/>
    <w:qFormat/>
    <w:uiPriority w:val="0"/>
    <w:rPr>
      <w:sz w:val="28"/>
    </w:rPr>
  </w:style>
  <w:style w:type="character" w:customStyle="1" w:styleId="1249">
    <w:name w:val="引用 Char1"/>
    <w:qFormat/>
    <w:uiPriority w:val="0"/>
    <w:rPr>
      <w:rFonts w:hint="default" w:ascii="Times New Roman" w:hAnsi="宋体" w:eastAsia="宋体" w:cs="Times New Roman"/>
      <w:i/>
      <w:color w:val="000000"/>
      <w:szCs w:val="20"/>
    </w:rPr>
  </w:style>
  <w:style w:type="character" w:customStyle="1" w:styleId="1250">
    <w:name w:val="样式 样式 样式 四号 首行缩进:  0.99 厘米 行距: 最小值 25 磅2 + 黑色 + Char Char"/>
    <w:qFormat/>
    <w:uiPriority w:val="0"/>
    <w:rPr>
      <w:rFonts w:hint="eastAsia" w:ascii="宋体" w:hAnsi="宋体" w:eastAsia="宋体" w:cs="宋体"/>
      <w:color w:val="000000"/>
      <w:sz w:val="24"/>
    </w:rPr>
  </w:style>
  <w:style w:type="character" w:customStyle="1" w:styleId="1251">
    <w:name w:val="正文文本 2 Char"/>
    <w:qFormat/>
    <w:uiPriority w:val="99"/>
    <w:rPr>
      <w:sz w:val="24"/>
    </w:rPr>
  </w:style>
  <w:style w:type="character" w:customStyle="1" w:styleId="1252">
    <w:name w:val="脚注文本 Char"/>
    <w:qFormat/>
    <w:uiPriority w:val="0"/>
    <w:rPr>
      <w:kern w:val="2"/>
      <w:sz w:val="18"/>
    </w:rPr>
  </w:style>
  <w:style w:type="character" w:customStyle="1" w:styleId="1253">
    <w:name w:val="信息标题 Char"/>
    <w:link w:val="50"/>
    <w:qFormat/>
    <w:locked/>
    <w:uiPriority w:val="99"/>
    <w:rPr>
      <w:rFonts w:ascii="Arial" w:hAnsi="Arial"/>
      <w:kern w:val="2"/>
      <w:sz w:val="24"/>
      <w:shd w:val="pct20" w:color="auto" w:fill="auto"/>
    </w:rPr>
  </w:style>
  <w:style w:type="character" w:customStyle="1" w:styleId="1254">
    <w:name w:val="尾注文本 Char"/>
    <w:qFormat/>
    <w:uiPriority w:val="99"/>
    <w:rPr>
      <w:kern w:val="2"/>
      <w:sz w:val="21"/>
    </w:rPr>
  </w:style>
  <w:style w:type="character" w:customStyle="1" w:styleId="1255">
    <w:name w:val="样式 样式 标题 4 + + 红色 Char"/>
    <w:basedOn w:val="63"/>
    <w:qFormat/>
    <w:uiPriority w:val="0"/>
  </w:style>
  <w:style w:type="character" w:customStyle="1" w:styleId="1256">
    <w:name w:val="样式 标题 4 + 宋体 黑色 Char"/>
    <w:qFormat/>
    <w:uiPriority w:val="0"/>
    <w:rPr>
      <w:rFonts w:hint="eastAsia" w:ascii="宋体" w:hAnsi="宋体" w:eastAsia="宋体" w:cs="宋体"/>
      <w:sz w:val="24"/>
      <w:szCs w:val="28"/>
    </w:rPr>
  </w:style>
  <w:style w:type="character" w:customStyle="1" w:styleId="1257">
    <w:name w:val="标题3 Char Char"/>
    <w:qFormat/>
    <w:uiPriority w:val="0"/>
    <w:rPr>
      <w:rFonts w:hint="eastAsia" w:ascii="宋体" w:hAnsi="宋体" w:eastAsia="宋体" w:cs="宋体"/>
      <w:kern w:val="2"/>
      <w:sz w:val="24"/>
      <w:lang w:val="en-US" w:eastAsia="zh-CN"/>
    </w:rPr>
  </w:style>
  <w:style w:type="character" w:customStyle="1" w:styleId="1258">
    <w:name w:val="注释标题 Char"/>
    <w:qFormat/>
    <w:uiPriority w:val="0"/>
    <w:rPr>
      <w:kern w:val="2"/>
      <w:sz w:val="24"/>
      <w:szCs w:val="24"/>
    </w:rPr>
  </w:style>
  <w:style w:type="character" w:customStyle="1" w:styleId="1259">
    <w:name w:val="Font Style43"/>
    <w:qFormat/>
    <w:uiPriority w:val="0"/>
    <w:rPr>
      <w:rFonts w:hint="eastAsia" w:ascii="宋体" w:hAnsi="宋体" w:eastAsia="宋体" w:cs="宋体"/>
      <w:b/>
      <w:spacing w:val="-20"/>
      <w:sz w:val="22"/>
      <w:szCs w:val="22"/>
    </w:rPr>
  </w:style>
  <w:style w:type="character" w:customStyle="1" w:styleId="1260">
    <w:name w:val="标书标题 2 Char Char"/>
    <w:qFormat/>
    <w:uiPriority w:val="0"/>
    <w:rPr>
      <w:rFonts w:hint="eastAsia" w:ascii="黑体" w:hAnsi="宋体" w:eastAsia="黑体" w:cs="黑体"/>
      <w:color w:val="000000"/>
      <w:sz w:val="28"/>
      <w:szCs w:val="28"/>
      <w:lang w:val="en-US" w:eastAsia="zh-CN"/>
    </w:rPr>
  </w:style>
  <w:style w:type="character" w:customStyle="1" w:styleId="1261">
    <w:name w:val="Char Char15"/>
    <w:qFormat/>
    <w:uiPriority w:val="0"/>
    <w:rPr>
      <w:rFonts w:hint="default" w:ascii="Arial" w:hAnsi="Arial" w:eastAsia="黑体" w:cs="Arial"/>
      <w:b/>
      <w:sz w:val="24"/>
      <w:szCs w:val="24"/>
      <w:lang w:val="en-US" w:eastAsia="zh-CN"/>
    </w:rPr>
  </w:style>
  <w:style w:type="character" w:customStyle="1" w:styleId="1262">
    <w:name w:val="Char Char13"/>
    <w:qFormat/>
    <w:uiPriority w:val="0"/>
    <w:rPr>
      <w:rFonts w:hint="eastAsia" w:ascii="宋体" w:hAnsi="宋体" w:eastAsia="宋体" w:cs="宋体"/>
      <w:kern w:val="2"/>
      <w:sz w:val="28"/>
      <w:szCs w:val="28"/>
      <w:shd w:val="clear" w:color="auto" w:fill="000080"/>
    </w:rPr>
  </w:style>
  <w:style w:type="character" w:customStyle="1" w:styleId="1263">
    <w:name w:val="正文文字缩进 2 Char Char Char Char"/>
    <w:qFormat/>
    <w:uiPriority w:val="0"/>
    <w:rPr>
      <w:rFonts w:hint="default" w:ascii="Times New Roman" w:hAnsi="Times New Roman" w:eastAsia="宋体" w:cs="Times New Roman"/>
      <w:sz w:val="24"/>
      <w:szCs w:val="20"/>
    </w:rPr>
  </w:style>
  <w:style w:type="character" w:customStyle="1" w:styleId="1264">
    <w:name w:val="样式 正文（首行缩进两字） + (符号) 宋体 小四 Char"/>
    <w:qFormat/>
    <w:uiPriority w:val="0"/>
    <w:rPr>
      <w:rFonts w:hint="eastAsia" w:ascii="宋体" w:hAnsi="宋体" w:eastAsia="等线" w:cs="宋体"/>
      <w:kern w:val="2"/>
      <w:sz w:val="24"/>
      <w:szCs w:val="24"/>
    </w:rPr>
  </w:style>
  <w:style w:type="character" w:customStyle="1" w:styleId="1265">
    <w:name w:val="样式 标题 3W3 + Arial Char"/>
    <w:qFormat/>
    <w:uiPriority w:val="0"/>
    <w:rPr>
      <w:rFonts w:hint="default" w:ascii="Arial" w:hAnsi="Arial" w:eastAsia="黑体" w:cs="Arial"/>
      <w:szCs w:val="24"/>
    </w:rPr>
  </w:style>
  <w:style w:type="character" w:customStyle="1" w:styleId="1266">
    <w:name w:val="正文文本缩进 3 Char1"/>
    <w:qFormat/>
    <w:uiPriority w:val="99"/>
    <w:rPr>
      <w:rFonts w:hint="default" w:ascii="Calibri" w:hAnsi="Calibri" w:eastAsia="宋体" w:cs="Times New Roman"/>
      <w:sz w:val="16"/>
      <w:szCs w:val="16"/>
    </w:rPr>
  </w:style>
  <w:style w:type="character" w:customStyle="1" w:styleId="1267">
    <w:name w:val="文（缩进） Char"/>
    <w:qFormat/>
    <w:uiPriority w:val="0"/>
    <w:rPr>
      <w:rFonts w:hint="default" w:ascii="Arial" w:hAnsi="Arial" w:cs="Arial"/>
      <w:szCs w:val="21"/>
    </w:rPr>
  </w:style>
  <w:style w:type="character" w:customStyle="1" w:styleId="1268">
    <w:name w:val="样式 标题 5 +1 Char"/>
    <w:qFormat/>
    <w:uiPriority w:val="0"/>
    <w:rPr>
      <w:rFonts w:hint="eastAsia" w:ascii="宋体" w:hAnsi="宋体" w:eastAsia="宋体" w:cs="宋体"/>
      <w:bCs/>
      <w:kern w:val="2"/>
      <w:sz w:val="24"/>
      <w:szCs w:val="28"/>
      <w:lang w:val="en-US" w:eastAsia="zh-CN"/>
    </w:rPr>
  </w:style>
  <w:style w:type="character" w:customStyle="1" w:styleId="1269">
    <w:name w:val="样式 纯文本普通文字 Char纯文本 Char普通文字 Char Char标题1 + Times New Roman ... Char1"/>
    <w:qFormat/>
    <w:uiPriority w:val="0"/>
    <w:rPr>
      <w:rFonts w:hint="eastAsia" w:ascii="宋体" w:hAnsi="宋体" w:eastAsia="宋体" w:cs="宋体"/>
      <w:sz w:val="24"/>
      <w:lang w:val="en-US" w:eastAsia="zh-CN"/>
    </w:rPr>
  </w:style>
  <w:style w:type="character" w:customStyle="1" w:styleId="1270">
    <w:name w:val="Font Style50"/>
    <w:qFormat/>
    <w:uiPriority w:val="0"/>
    <w:rPr>
      <w:rFonts w:hint="eastAsia" w:ascii="MingLiU" w:hAnsi="MingLiU" w:eastAsia="MingLiU" w:cs="MingLiU"/>
      <w:b/>
      <w:sz w:val="22"/>
      <w:szCs w:val="22"/>
    </w:rPr>
  </w:style>
  <w:style w:type="character" w:customStyle="1" w:styleId="1271">
    <w:name w:val="三级标题 Char"/>
    <w:qFormat/>
    <w:uiPriority w:val="0"/>
    <w:rPr>
      <w:rFonts w:hint="eastAsia" w:ascii="黑体" w:hAnsi="Courier New" w:eastAsia="黑体" w:cs="黑体"/>
      <w:kern w:val="2"/>
      <w:sz w:val="24"/>
      <w:szCs w:val="28"/>
      <w:lang w:val="en-US" w:eastAsia="zh-CN"/>
    </w:rPr>
  </w:style>
  <w:style w:type="character" w:customStyle="1" w:styleId="1272">
    <w:name w:val="Intense Reference1"/>
    <w:qFormat/>
    <w:uiPriority w:val="0"/>
    <w:rPr>
      <w:b/>
      <w:smallCaps/>
      <w:color w:val="C0504D"/>
      <w:spacing w:val="5"/>
      <w:u w:val="single"/>
    </w:rPr>
  </w:style>
  <w:style w:type="character" w:customStyle="1" w:styleId="1273">
    <w:name w:val="报告书格式 Char"/>
    <w:qFormat/>
    <w:uiPriority w:val="0"/>
    <w:rPr>
      <w:rFonts w:hint="eastAsia" w:ascii="宋体" w:hAnsi="宋体" w:eastAsia="宋体" w:cs="宋体"/>
      <w:sz w:val="24"/>
      <w:szCs w:val="24"/>
    </w:rPr>
  </w:style>
  <w:style w:type="character" w:customStyle="1" w:styleId="1274">
    <w:name w:val="Font Style47"/>
    <w:qFormat/>
    <w:uiPriority w:val="0"/>
    <w:rPr>
      <w:rFonts w:hint="eastAsia" w:ascii="宋体" w:hAnsi="宋体" w:eastAsia="宋体" w:cs="宋体"/>
      <w:b/>
      <w:spacing w:val="-30"/>
      <w:sz w:val="32"/>
      <w:szCs w:val="32"/>
    </w:rPr>
  </w:style>
  <w:style w:type="character" w:customStyle="1" w:styleId="1275">
    <w:name w:val="页码2"/>
    <w:basedOn w:val="63"/>
    <w:qFormat/>
    <w:uiPriority w:val="0"/>
  </w:style>
  <w:style w:type="character" w:customStyle="1" w:styleId="1276">
    <w:name w:val="正文文本 2 Char1"/>
    <w:qFormat/>
    <w:uiPriority w:val="99"/>
    <w:rPr>
      <w:kern w:val="2"/>
      <w:sz w:val="21"/>
      <w:szCs w:val="24"/>
    </w:rPr>
  </w:style>
  <w:style w:type="character" w:customStyle="1" w:styleId="1277">
    <w:name w:val="表格-内容 Char"/>
    <w:qFormat/>
    <w:uiPriority w:val="0"/>
    <w:rPr>
      <w:rFonts w:hint="default" w:ascii="Calibri" w:hAnsi="Calibri" w:cs="Calibri"/>
      <w:color w:val="000000"/>
      <w:szCs w:val="21"/>
    </w:rPr>
  </w:style>
  <w:style w:type="character" w:customStyle="1" w:styleId="1278">
    <w:name w:val="RGY正文首行缩进 Char Char1"/>
    <w:qFormat/>
    <w:uiPriority w:val="0"/>
    <w:rPr>
      <w:rFonts w:hint="eastAsia" w:ascii="宋体" w:hAnsi="宋体" w:eastAsia="宋体" w:cs="宋体"/>
      <w:kern w:val="2"/>
      <w:sz w:val="24"/>
      <w:lang w:val="en-US" w:eastAsia="zh-CN"/>
    </w:rPr>
  </w:style>
  <w:style w:type="character" w:customStyle="1" w:styleId="1279">
    <w:name w:val="普通(网站) Char"/>
    <w:qFormat/>
    <w:uiPriority w:val="0"/>
    <w:rPr>
      <w:kern w:val="2"/>
      <w:sz w:val="18"/>
      <w:szCs w:val="18"/>
    </w:rPr>
  </w:style>
  <w:style w:type="character" w:customStyle="1" w:styleId="1280">
    <w:name w:val="bz-content1"/>
    <w:qFormat/>
    <w:uiPriority w:val="0"/>
    <w:rPr>
      <w:sz w:val="20"/>
      <w:szCs w:val="20"/>
      <w:u w:val="none"/>
    </w:rPr>
  </w:style>
  <w:style w:type="character" w:customStyle="1" w:styleId="1281">
    <w:name w:val="font01"/>
    <w:qFormat/>
    <w:uiPriority w:val="0"/>
    <w:rPr>
      <w:rFonts w:hint="eastAsia" w:ascii="宋体" w:hAnsi="宋体" w:eastAsia="宋体" w:cs="宋体"/>
      <w:color w:val="000000"/>
      <w:sz w:val="22"/>
      <w:szCs w:val="22"/>
      <w:u w:val="none"/>
    </w:rPr>
  </w:style>
  <w:style w:type="character" w:customStyle="1" w:styleId="1282">
    <w:name w:val="样式 (西文) Times New Roman 小四 行距: 最小值 25 磅 首行缩进:  2 字符 Char"/>
    <w:qFormat/>
    <w:uiPriority w:val="0"/>
    <w:rPr>
      <w:rFonts w:hint="default" w:ascii="Calibri" w:hAnsi="Calibri" w:cs="Calibri"/>
      <w:sz w:val="24"/>
    </w:rPr>
  </w:style>
  <w:style w:type="character" w:customStyle="1" w:styleId="1283">
    <w:name w:val="标题 1 + Times New Roman Char"/>
    <w:qFormat/>
    <w:uiPriority w:val="0"/>
    <w:rPr>
      <w:rFonts w:hint="eastAsia" w:ascii="黑体" w:hAnsi="宋体" w:eastAsia="黑体" w:cs="黑体"/>
      <w:color w:val="000000"/>
      <w:kern w:val="44"/>
      <w:sz w:val="30"/>
      <w:szCs w:val="44"/>
    </w:rPr>
  </w:style>
  <w:style w:type="character" w:customStyle="1" w:styleId="1284">
    <w:name w:val="样式 小四 行距: 最小值 24 磅 Char"/>
    <w:qFormat/>
    <w:uiPriority w:val="0"/>
    <w:rPr>
      <w:sz w:val="24"/>
    </w:rPr>
  </w:style>
  <w:style w:type="character" w:customStyle="1" w:styleId="1285">
    <w:name w:val="正文文本 Char2"/>
    <w:qFormat/>
    <w:uiPriority w:val="99"/>
    <w:rPr>
      <w:rFonts w:hint="eastAsia" w:ascii="宋体" w:hAnsi="宋体" w:eastAsia="宋体" w:cs="宋体"/>
      <w:kern w:val="2"/>
      <w:sz w:val="24"/>
    </w:rPr>
  </w:style>
  <w:style w:type="character" w:customStyle="1" w:styleId="1286">
    <w:name w:val="样式 样式 标题 4标题 4 Char Char标题 4 Char Char Char四级标题H4(一)1.11。1h... +... Char"/>
    <w:qFormat/>
    <w:uiPriority w:val="0"/>
    <w:rPr>
      <w:bCs/>
      <w:sz w:val="24"/>
      <w:szCs w:val="28"/>
    </w:rPr>
  </w:style>
  <w:style w:type="character" w:customStyle="1" w:styleId="1287">
    <w:name w:val="样式 样式 样式 样式 样式 样式 样式 样式 样式 小四 行距: 最小值 24 磅 + 首行缩进:  2 字符 + 首行缩进:... Char"/>
    <w:basedOn w:val="63"/>
    <w:qFormat/>
    <w:uiPriority w:val="0"/>
  </w:style>
  <w:style w:type="character" w:customStyle="1" w:styleId="1288">
    <w:name w:val="sh141"/>
    <w:qFormat/>
    <w:uiPriority w:val="0"/>
    <w:rPr>
      <w:color w:val="2B2B2B"/>
      <w:sz w:val="21"/>
      <w:szCs w:val="21"/>
    </w:rPr>
  </w:style>
  <w:style w:type="character" w:customStyle="1" w:styleId="1289">
    <w:name w:val="样式 小四 行距: 最小值 24 磅1 Char"/>
    <w:qFormat/>
    <w:uiPriority w:val="0"/>
    <w:rPr>
      <w:rFonts w:hint="default" w:ascii="Calibri" w:hAnsi="Calibri" w:cs="Calibri"/>
      <w:sz w:val="24"/>
    </w:rPr>
  </w:style>
  <w:style w:type="character" w:customStyle="1" w:styleId="1290">
    <w:name w:val="样式 正文文本缩进Body Text1HD正文1Body Text 2正文文字4正文文字缩进1特点标题 Char C... Char"/>
    <w:qFormat/>
    <w:uiPriority w:val="0"/>
    <w:rPr>
      <w:rFonts w:hint="default" w:ascii="Calibri" w:hAnsi="Calibri" w:eastAsia="黑体" w:cs="Calibri"/>
      <w:sz w:val="28"/>
    </w:rPr>
  </w:style>
  <w:style w:type="character" w:customStyle="1" w:styleId="1291">
    <w:name w:val="样式 标题 4 + Times New Roman + 左侧:  0 厘米 首行缩进:  0 厘米2 Char"/>
    <w:qFormat/>
    <w:uiPriority w:val="0"/>
    <w:rPr>
      <w:rFonts w:hint="default" w:ascii="Calibri" w:hAnsi="Calibri" w:cs="Calibri"/>
      <w:sz w:val="24"/>
    </w:rPr>
  </w:style>
  <w:style w:type="character" w:customStyle="1" w:styleId="1292">
    <w:name w:val="样式2 Char"/>
    <w:qFormat/>
    <w:uiPriority w:val="0"/>
    <w:rPr>
      <w:rFonts w:hint="eastAsia" w:ascii="宋体" w:hAnsi="宋体" w:eastAsia="黑体" w:cs="宋体"/>
      <w:sz w:val="44"/>
      <w:szCs w:val="44"/>
    </w:rPr>
  </w:style>
  <w:style w:type="character" w:customStyle="1" w:styleId="1293">
    <w:name w:val="样式 样式 样式 样式 样式 样式 样式 样式 样式 仿宋_GB2312 三号 首行缩进:  1.13 厘米 行距: 最小值 2...1 Char"/>
    <w:qFormat/>
    <w:uiPriority w:val="0"/>
    <w:rPr>
      <w:rFonts w:hint="default" w:ascii="Calibri" w:hAnsi="Calibri" w:cs="Calibri"/>
      <w:color w:val="000000"/>
      <w:sz w:val="24"/>
      <w:szCs w:val="24"/>
    </w:rPr>
  </w:style>
  <w:style w:type="character" w:customStyle="1" w:styleId="1294">
    <w:name w:val="样式 样式 样式 样式 四号 行距: 最小值 24 磅 + 首行缩进:  2 字符 行距: 1.5 倍行距 + (符号) 宋体 ... Char"/>
    <w:qFormat/>
    <w:uiPriority w:val="0"/>
    <w:rPr>
      <w:rFonts w:hint="default" w:ascii="Calibri" w:hAnsi="Calibri" w:cs="Calibri"/>
      <w:color w:val="000000"/>
      <w:sz w:val="28"/>
    </w:rPr>
  </w:style>
  <w:style w:type="character" w:customStyle="1" w:styleId="1295">
    <w:name w:val="样式 四号 首行缩进:  0.99 厘米 行距: 最小值 25 磅6 Char"/>
    <w:qFormat/>
    <w:uiPriority w:val="0"/>
    <w:rPr>
      <w:rFonts w:hint="default" w:ascii="Calibri" w:hAnsi="Calibri" w:cs="Calibri"/>
      <w:sz w:val="28"/>
    </w:rPr>
  </w:style>
  <w:style w:type="character" w:customStyle="1" w:styleId="1296">
    <w:name w:val="Heading 3 Char"/>
    <w:qFormat/>
    <w:uiPriority w:val="0"/>
    <w:rPr>
      <w:rFonts w:hint="default" w:ascii="Calibri" w:hAnsi="Calibri" w:eastAsia="宋体" w:cs="Times New Roman"/>
      <w:b/>
      <w:sz w:val="32"/>
      <w:szCs w:val="32"/>
    </w:rPr>
  </w:style>
  <w:style w:type="character" w:customStyle="1" w:styleId="1297">
    <w:name w:val="样式 样式 小四 行距: 最小值 24 磅 + 宋体 五号 首行缩进:  2 字符 Char"/>
    <w:qFormat/>
    <w:uiPriority w:val="0"/>
    <w:rPr>
      <w:rFonts w:hint="eastAsia" w:ascii="宋体" w:hAnsi="宋体" w:eastAsia="宋体" w:cs="宋体"/>
      <w:sz w:val="24"/>
    </w:rPr>
  </w:style>
  <w:style w:type="character" w:customStyle="1" w:styleId="1298">
    <w:name w:val="样式12 Char"/>
    <w:qFormat/>
    <w:uiPriority w:val="0"/>
    <w:rPr>
      <w:rFonts w:hint="eastAsia" w:ascii="宋体" w:hAnsi="宋体" w:eastAsia="黑体" w:cs="宋体"/>
      <w:sz w:val="44"/>
      <w:szCs w:val="44"/>
    </w:rPr>
  </w:style>
  <w:style w:type="character" w:customStyle="1" w:styleId="1299">
    <w:name w:val="xzw Char Char Char Char Char"/>
    <w:qFormat/>
    <w:uiPriority w:val="0"/>
    <w:rPr>
      <w:rFonts w:hint="eastAsia" w:ascii="宋体" w:hAnsi="宋体" w:eastAsia="宋体" w:cs="宋体"/>
      <w:sz w:val="28"/>
      <w:szCs w:val="28"/>
    </w:rPr>
  </w:style>
  <w:style w:type="character" w:customStyle="1" w:styleId="1300">
    <w:name w:val="信息标题 字符1"/>
    <w:qFormat/>
    <w:uiPriority w:val="0"/>
    <w:rPr>
      <w:rFonts w:hint="eastAsia" w:ascii="等线 Light" w:hAnsi="等线 Light" w:eastAsia="等线 Light" w:cs="Times New Roman"/>
      <w:kern w:val="0"/>
      <w:sz w:val="24"/>
      <w:szCs w:val="24"/>
      <w:shd w:val="pct20" w:color="auto" w:fill="auto"/>
    </w:rPr>
  </w:style>
  <w:style w:type="character" w:customStyle="1" w:styleId="1301">
    <w:name w:val="正文文本首行缩进 字符"/>
    <w:qFormat/>
    <w:uiPriority w:val="0"/>
    <w:rPr>
      <w:rFonts w:hint="default" w:ascii="Times New Roman" w:hAnsi="Times New Roman" w:eastAsia="楷体_GB2312" w:cs="Times New Roman"/>
      <w:kern w:val="2"/>
      <w:sz w:val="28"/>
      <w:szCs w:val="20"/>
      <w:lang w:val="zh-CN" w:eastAsia="zh-CN"/>
    </w:rPr>
  </w:style>
  <w:style w:type="character" w:customStyle="1" w:styleId="1302">
    <w:name w:val="标题 1 字符3"/>
    <w:qFormat/>
    <w:uiPriority w:val="0"/>
    <w:rPr>
      <w:rFonts w:hint="eastAsia" w:ascii="宋体" w:hAnsi="Times New Roman" w:eastAsia="宋体" w:cs="Times New Roman"/>
      <w:b/>
      <w:kern w:val="44"/>
      <w:sz w:val="32"/>
      <w:szCs w:val="20"/>
    </w:rPr>
  </w:style>
  <w:style w:type="character" w:customStyle="1" w:styleId="1303">
    <w:name w:val="标题 2 字符3"/>
    <w:qFormat/>
    <w:uiPriority w:val="0"/>
    <w:rPr>
      <w:rFonts w:hint="default" w:ascii="Arial" w:hAnsi="Arial" w:eastAsia="黑体" w:cs="Times New Roman"/>
      <w:b/>
      <w:kern w:val="0"/>
      <w:sz w:val="30"/>
      <w:szCs w:val="20"/>
    </w:rPr>
  </w:style>
  <w:style w:type="character" w:customStyle="1" w:styleId="1304">
    <w:name w:val="正文缩进 字符1"/>
    <w:qFormat/>
    <w:uiPriority w:val="0"/>
    <w:rPr>
      <w:rFonts w:hint="eastAsia" w:ascii="宋体" w:hAnsi="Times New Roman" w:eastAsia="宋体" w:cs="Times New Roman"/>
      <w:sz w:val="24"/>
      <w:szCs w:val="24"/>
    </w:rPr>
  </w:style>
  <w:style w:type="character" w:customStyle="1" w:styleId="1305">
    <w:name w:val="标题 3 字符3"/>
    <w:qFormat/>
    <w:uiPriority w:val="0"/>
    <w:rPr>
      <w:rFonts w:hint="eastAsia" w:ascii="宋体" w:hAnsi="Times New Roman" w:eastAsia="宋体" w:cs="Times New Roman"/>
      <w:b/>
      <w:kern w:val="0"/>
      <w:sz w:val="24"/>
      <w:szCs w:val="20"/>
      <w:u w:val="single"/>
    </w:rPr>
  </w:style>
  <w:style w:type="character" w:customStyle="1" w:styleId="1306">
    <w:name w:val="标题 4 字符2"/>
    <w:qFormat/>
    <w:uiPriority w:val="0"/>
    <w:rPr>
      <w:rFonts w:hint="default" w:ascii="Arial" w:hAnsi="Arial" w:eastAsia="黑体" w:cs="Times New Roman"/>
      <w:b/>
      <w:kern w:val="0"/>
      <w:sz w:val="28"/>
      <w:szCs w:val="20"/>
    </w:rPr>
  </w:style>
  <w:style w:type="character" w:customStyle="1" w:styleId="1307">
    <w:name w:val="标题 5 字符2"/>
    <w:qFormat/>
    <w:uiPriority w:val="0"/>
    <w:rPr>
      <w:rFonts w:hint="default" w:ascii="Times New Roman" w:hAnsi="Times New Roman" w:eastAsia="宋体" w:cs="Times New Roman"/>
      <w:b/>
      <w:kern w:val="0"/>
      <w:sz w:val="28"/>
      <w:szCs w:val="20"/>
    </w:rPr>
  </w:style>
  <w:style w:type="character" w:customStyle="1" w:styleId="1308">
    <w:name w:val="标题 6 字符2"/>
    <w:qFormat/>
    <w:uiPriority w:val="0"/>
    <w:rPr>
      <w:rFonts w:hint="default" w:ascii="Arial" w:hAnsi="Arial" w:eastAsia="黑体" w:cs="Times New Roman"/>
      <w:b/>
      <w:kern w:val="0"/>
      <w:sz w:val="24"/>
      <w:szCs w:val="20"/>
    </w:rPr>
  </w:style>
  <w:style w:type="character" w:customStyle="1" w:styleId="1309">
    <w:name w:val="标题 7 字符2"/>
    <w:qFormat/>
    <w:uiPriority w:val="0"/>
    <w:rPr>
      <w:rFonts w:hint="default" w:ascii="Times New Roman" w:hAnsi="Times New Roman" w:eastAsia="宋体" w:cs="Times New Roman"/>
      <w:b/>
      <w:kern w:val="0"/>
      <w:sz w:val="24"/>
      <w:szCs w:val="20"/>
    </w:rPr>
  </w:style>
  <w:style w:type="character" w:customStyle="1" w:styleId="1310">
    <w:name w:val="标题 8 字符2"/>
    <w:qFormat/>
    <w:uiPriority w:val="0"/>
    <w:rPr>
      <w:rFonts w:hint="default" w:ascii="Arial" w:hAnsi="Arial" w:eastAsia="黑体" w:cs="Times New Roman"/>
      <w:kern w:val="0"/>
      <w:sz w:val="24"/>
      <w:szCs w:val="20"/>
    </w:rPr>
  </w:style>
  <w:style w:type="character" w:customStyle="1" w:styleId="1311">
    <w:name w:val="标题 9 字符2"/>
    <w:qFormat/>
    <w:uiPriority w:val="0"/>
    <w:rPr>
      <w:rFonts w:hint="default" w:ascii="Arial" w:hAnsi="Arial" w:eastAsia="黑体" w:cs="Times New Roman"/>
      <w:kern w:val="0"/>
      <w:szCs w:val="20"/>
    </w:rPr>
  </w:style>
  <w:style w:type="character" w:customStyle="1" w:styleId="1312">
    <w:name w:val="文档结构图 字符4"/>
    <w:qFormat/>
    <w:uiPriority w:val="0"/>
    <w:rPr>
      <w:rFonts w:hint="default" w:ascii="Times New Roman" w:hAnsi="Times New Roman" w:eastAsia="宋体" w:cs="Times New Roman"/>
      <w:szCs w:val="24"/>
      <w:shd w:val="clear" w:color="auto" w:fill="000080"/>
    </w:rPr>
  </w:style>
  <w:style w:type="character" w:customStyle="1" w:styleId="1313">
    <w:name w:val="批注文字 字符2"/>
    <w:qFormat/>
    <w:uiPriority w:val="99"/>
    <w:rPr>
      <w:rFonts w:hint="default" w:ascii="Times New Roman" w:hAnsi="Times New Roman" w:eastAsia="宋体" w:cs="Times New Roman"/>
      <w:szCs w:val="24"/>
    </w:rPr>
  </w:style>
  <w:style w:type="character" w:customStyle="1" w:styleId="1314">
    <w:name w:val="正文文本 3 字符3"/>
    <w:qFormat/>
    <w:uiPriority w:val="0"/>
    <w:rPr>
      <w:rFonts w:hint="default" w:ascii="Times New Roman" w:hAnsi="Times New Roman" w:eastAsia="宋体" w:cs="Times New Roman"/>
      <w:sz w:val="16"/>
      <w:szCs w:val="16"/>
    </w:rPr>
  </w:style>
  <w:style w:type="character" w:customStyle="1" w:styleId="1315">
    <w:name w:val="正文文本 字符3"/>
    <w:qFormat/>
    <w:uiPriority w:val="0"/>
    <w:rPr>
      <w:rFonts w:hint="eastAsia" w:ascii="宋体" w:hAnsi="宋体" w:eastAsia="宋体" w:cs="Times New Roman"/>
      <w:sz w:val="24"/>
      <w:szCs w:val="24"/>
    </w:rPr>
  </w:style>
  <w:style w:type="character" w:customStyle="1" w:styleId="1316">
    <w:name w:val="正文文本缩进 字符3"/>
    <w:qFormat/>
    <w:uiPriority w:val="0"/>
    <w:rPr>
      <w:rFonts w:hint="default" w:ascii="Times New Roman" w:hAnsi="Times New Roman" w:eastAsia="宋体" w:cs="Times New Roman"/>
      <w:sz w:val="24"/>
      <w:szCs w:val="24"/>
    </w:rPr>
  </w:style>
  <w:style w:type="character" w:customStyle="1" w:styleId="1317">
    <w:name w:val="纯文本 字符3"/>
    <w:qFormat/>
    <w:uiPriority w:val="0"/>
    <w:rPr>
      <w:rFonts w:hint="eastAsia" w:ascii="宋体" w:hAnsi="Courier New" w:eastAsia="宋体" w:cs="Times New Roman"/>
      <w:szCs w:val="20"/>
    </w:rPr>
  </w:style>
  <w:style w:type="character" w:customStyle="1" w:styleId="1318">
    <w:name w:val="日期 字符4"/>
    <w:qFormat/>
    <w:uiPriority w:val="0"/>
    <w:rPr>
      <w:rFonts w:hint="eastAsia" w:ascii="仿宋_GB2312" w:hAnsi="宋体" w:eastAsia="仿宋_GB2312" w:cs="Times New Roman"/>
      <w:color w:val="000000"/>
      <w:sz w:val="24"/>
      <w:szCs w:val="24"/>
    </w:rPr>
  </w:style>
  <w:style w:type="character" w:customStyle="1" w:styleId="1319">
    <w:name w:val="正文文本缩进 2 字符3"/>
    <w:qFormat/>
    <w:uiPriority w:val="0"/>
    <w:rPr>
      <w:rFonts w:hint="eastAsia" w:ascii="仿宋_GB2312" w:hAnsi="Times New Roman" w:eastAsia="仿宋_GB2312" w:cs="Times New Roman"/>
      <w:sz w:val="24"/>
      <w:szCs w:val="24"/>
    </w:rPr>
  </w:style>
  <w:style w:type="character" w:customStyle="1" w:styleId="1320">
    <w:name w:val="批注框文本 字符4"/>
    <w:qFormat/>
    <w:uiPriority w:val="0"/>
    <w:rPr>
      <w:rFonts w:hint="default" w:ascii="Times New Roman" w:hAnsi="Times New Roman" w:eastAsia="宋体" w:cs="Times New Roman"/>
      <w:sz w:val="18"/>
      <w:szCs w:val="18"/>
    </w:rPr>
  </w:style>
  <w:style w:type="character" w:customStyle="1" w:styleId="1321">
    <w:name w:val="正文文本缩进 3 字符3"/>
    <w:qFormat/>
    <w:uiPriority w:val="0"/>
    <w:rPr>
      <w:rFonts w:hint="eastAsia" w:ascii="宋体" w:hAnsi="Times New Roman" w:eastAsia="宋体" w:cs="Times New Roman"/>
      <w:kern w:val="0"/>
      <w:sz w:val="24"/>
      <w:szCs w:val="20"/>
    </w:rPr>
  </w:style>
  <w:style w:type="character" w:customStyle="1" w:styleId="1322">
    <w:name w:val="HTML 预设格式 字符2"/>
    <w:qFormat/>
    <w:uiPriority w:val="0"/>
    <w:rPr>
      <w:rFonts w:hint="eastAsia" w:ascii="宋体" w:hAnsi="宋体" w:eastAsia="宋体" w:cs="宋体"/>
      <w:kern w:val="0"/>
      <w:sz w:val="24"/>
      <w:szCs w:val="24"/>
    </w:rPr>
  </w:style>
  <w:style w:type="character" w:customStyle="1" w:styleId="1323">
    <w:name w:val="标题 字符2"/>
    <w:qFormat/>
    <w:uiPriority w:val="0"/>
    <w:rPr>
      <w:rFonts w:hint="default" w:ascii="Times New Roman" w:hAnsi="Times New Roman" w:eastAsia="宋体" w:cs="Times New Roman"/>
      <w:b/>
      <w:sz w:val="32"/>
      <w:szCs w:val="20"/>
    </w:rPr>
  </w:style>
  <w:style w:type="character" w:customStyle="1" w:styleId="1324">
    <w:name w:val="批注主题 字符2"/>
    <w:qFormat/>
    <w:uiPriority w:val="0"/>
    <w:rPr>
      <w:rFonts w:hint="default" w:ascii="Times New Roman" w:hAnsi="Times New Roman" w:eastAsia="宋体" w:cs="Times New Roman"/>
      <w:b/>
      <w:bCs/>
      <w:szCs w:val="24"/>
    </w:rPr>
  </w:style>
  <w:style w:type="character" w:customStyle="1" w:styleId="1325">
    <w:name w:val="列表段落 字符2"/>
    <w:qFormat/>
    <w:uiPriority w:val="34"/>
    <w:rPr>
      <w:rFonts w:hint="default" w:ascii="Calibri" w:hAnsi="Calibri" w:eastAsia="宋体" w:cs="Calibri"/>
      <w:kern w:val="2"/>
      <w:sz w:val="21"/>
      <w:szCs w:val="22"/>
      <w:lang w:val="en-US" w:eastAsia="zh-CN" w:bidi="ar-SA"/>
    </w:rPr>
  </w:style>
  <w:style w:type="character" w:customStyle="1" w:styleId="1326">
    <w:name w:val="正文文本首行缩进 2 字符1"/>
    <w:semiHidden/>
    <w:qFormat/>
    <w:uiPriority w:val="99"/>
    <w:rPr>
      <w:rFonts w:hint="default" w:ascii="Times New Roman" w:hAnsi="Times New Roman" w:eastAsia="宋体" w:cs="Times New Roman"/>
      <w:sz w:val="24"/>
      <w:szCs w:val="24"/>
    </w:rPr>
  </w:style>
  <w:style w:type="character" w:customStyle="1" w:styleId="1327">
    <w:name w:val="正文文本首行缩进 2 字符2"/>
    <w:basedOn w:val="691"/>
    <w:semiHidden/>
    <w:qFormat/>
    <w:locked/>
    <w:uiPriority w:val="99"/>
    <w:rPr>
      <w:kern w:val="2"/>
      <w:sz w:val="21"/>
      <w:szCs w:val="24"/>
    </w:rPr>
  </w:style>
  <w:style w:type="table" w:customStyle="1" w:styleId="1328">
    <w:name w:val="中等深浅网格 1 - 着色 21"/>
    <w:basedOn w:val="58"/>
    <w:semiHidden/>
    <w:unhideWhenUsed/>
    <w:qFormat/>
    <w:uiPriority w:val="67"/>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1329">
    <w:name w:val="Table Normal2"/>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330">
    <w:name w:val="网格型5"/>
    <w:basedOn w:val="5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31">
    <w:name w:val="网格型4"/>
    <w:basedOn w:val="5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32">
    <w:name w:val="网格型6"/>
    <w:basedOn w:val="58"/>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网格型3"/>
    <w:basedOn w:val="58"/>
    <w:qFormat/>
    <w:uiPriority w:val="0"/>
    <w:pPr>
      <w:widowControl w:val="0"/>
      <w:spacing w:before="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网格型2"/>
    <w:basedOn w:val="58"/>
    <w:qFormat/>
    <w:uiPriority w:val="59"/>
    <w:pPr>
      <w:widowControl w:val="0"/>
      <w:spacing w:before="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网格型12"/>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网格型13"/>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网格型21"/>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1339">
    <w:name w:val="文档结构图 Char4"/>
    <w:qFormat/>
    <w:uiPriority w:val="0"/>
    <w:rPr>
      <w:rFonts w:eastAsia="宋体"/>
      <w:sz w:val="24"/>
      <w:szCs w:val="24"/>
      <w:lang w:val="ru-RU" w:eastAsia="zh-CN" w:bidi="ar-SA"/>
    </w:rPr>
  </w:style>
  <w:style w:type="character" w:customStyle="1" w:styleId="1340">
    <w:name w:val="批注文字 Char4"/>
    <w:qFormat/>
    <w:uiPriority w:val="0"/>
    <w:rPr>
      <w:sz w:val="24"/>
      <w:szCs w:val="24"/>
      <w:lang w:val="ru-RU"/>
    </w:rPr>
  </w:style>
  <w:style w:type="character" w:customStyle="1" w:styleId="1341">
    <w:name w:val="称呼 Char3"/>
    <w:qFormat/>
    <w:uiPriority w:val="99"/>
    <w:rPr>
      <w:sz w:val="30"/>
    </w:rPr>
  </w:style>
  <w:style w:type="character" w:customStyle="1" w:styleId="1342">
    <w:name w:val="正文文本 3 Char4"/>
    <w:qFormat/>
    <w:uiPriority w:val="0"/>
    <w:rPr>
      <w:rFonts w:eastAsia="宋体"/>
      <w:kern w:val="2"/>
      <w:sz w:val="16"/>
      <w:szCs w:val="16"/>
      <w:lang w:bidi="ar-SA"/>
    </w:rPr>
  </w:style>
  <w:style w:type="character" w:customStyle="1" w:styleId="1343">
    <w:name w:val="HTML 地址 Char3"/>
    <w:qFormat/>
    <w:uiPriority w:val="99"/>
    <w:rPr>
      <w:rFonts w:ascii="宋体" w:hAnsi="宋体" w:cs="宋体"/>
      <w:sz w:val="24"/>
      <w:szCs w:val="24"/>
    </w:rPr>
  </w:style>
  <w:style w:type="character" w:customStyle="1" w:styleId="1344">
    <w:name w:val="纯文本 Char4"/>
    <w:qFormat/>
    <w:uiPriority w:val="0"/>
    <w:rPr>
      <w:rFonts w:ascii="宋体" w:hAnsi="Courier New"/>
      <w:kern w:val="44"/>
      <w:sz w:val="21"/>
    </w:rPr>
  </w:style>
  <w:style w:type="character" w:customStyle="1" w:styleId="1345">
    <w:name w:val="正文文本缩进 2 Char4"/>
    <w:qFormat/>
    <w:uiPriority w:val="0"/>
    <w:rPr>
      <w:rFonts w:eastAsia="宋体"/>
      <w:kern w:val="2"/>
      <w:sz w:val="28"/>
      <w:lang w:val="en-US" w:eastAsia="zh-CN" w:bidi="ar-SA"/>
    </w:rPr>
  </w:style>
  <w:style w:type="character" w:customStyle="1" w:styleId="1346">
    <w:name w:val="批注框文本 Char4"/>
    <w:qFormat/>
    <w:uiPriority w:val="0"/>
    <w:rPr>
      <w:rFonts w:eastAsia="宋体"/>
      <w:sz w:val="18"/>
      <w:szCs w:val="18"/>
      <w:lang w:val="ru-RU" w:eastAsia="zh-CN" w:bidi="ar-SA"/>
    </w:rPr>
  </w:style>
  <w:style w:type="character" w:customStyle="1" w:styleId="1347">
    <w:name w:val="副标题 Char5"/>
    <w:qFormat/>
    <w:uiPriority w:val="0"/>
    <w:rPr>
      <w:rFonts w:ascii="Cambria" w:hAnsi="Cambria" w:eastAsia="宋体"/>
      <w:b/>
      <w:bCs/>
      <w:kern w:val="28"/>
      <w:sz w:val="32"/>
      <w:szCs w:val="32"/>
      <w:lang w:bidi="ar-SA"/>
    </w:rPr>
  </w:style>
  <w:style w:type="character" w:customStyle="1" w:styleId="1348">
    <w:name w:val="HTML 预设格式 Char2"/>
    <w:qFormat/>
    <w:uiPriority w:val="99"/>
    <w:rPr>
      <w:rFonts w:ascii="宋体" w:hAnsi="宋体" w:cs="宋体"/>
      <w:sz w:val="24"/>
      <w:szCs w:val="24"/>
    </w:rPr>
  </w:style>
  <w:style w:type="character" w:customStyle="1" w:styleId="1349">
    <w:name w:val="标题 6 字符"/>
    <w:semiHidden/>
    <w:qFormat/>
    <w:uiPriority w:val="99"/>
    <w:rPr>
      <w:rFonts w:ascii="等线 Light" w:hAnsi="等线 Light" w:eastAsia="等线 Light" w:cs="Times New Roman"/>
      <w:b/>
      <w:bCs/>
      <w:sz w:val="24"/>
      <w:szCs w:val="24"/>
      <w:lang w:val="ru-RU"/>
    </w:rPr>
  </w:style>
  <w:style w:type="character" w:customStyle="1" w:styleId="1350">
    <w:name w:val="z-窗体底端 Char3"/>
    <w:qFormat/>
    <w:uiPriority w:val="99"/>
    <w:rPr>
      <w:rFonts w:ascii="Arial" w:hAnsi="Arial" w:cs="Arial"/>
      <w:vanish/>
      <w:sz w:val="16"/>
      <w:szCs w:val="16"/>
    </w:rPr>
  </w:style>
  <w:style w:type="character" w:customStyle="1" w:styleId="1351">
    <w:name w:val="页眉 字符"/>
    <w:qFormat/>
    <w:uiPriority w:val="99"/>
    <w:rPr>
      <w:kern w:val="0"/>
      <w:sz w:val="18"/>
      <w:szCs w:val="18"/>
      <w:lang w:eastAsia="en-US"/>
    </w:rPr>
  </w:style>
  <w:style w:type="character" w:customStyle="1" w:styleId="1352">
    <w:name w:val="日期 字符"/>
    <w:qFormat/>
    <w:uiPriority w:val="99"/>
    <w:rPr>
      <w:rFonts w:ascii="Times New Roman" w:hAnsi="Times New Roman" w:eastAsia="宋体" w:cs="Times New Roman"/>
      <w:b/>
      <w:color w:val="0000FF"/>
      <w:sz w:val="28"/>
      <w:szCs w:val="20"/>
    </w:rPr>
  </w:style>
  <w:style w:type="character" w:customStyle="1" w:styleId="1353">
    <w:name w:val="页脚 字符"/>
    <w:qFormat/>
    <w:uiPriority w:val="99"/>
    <w:rPr>
      <w:kern w:val="0"/>
      <w:sz w:val="18"/>
      <w:szCs w:val="18"/>
      <w:lang w:eastAsia="en-US"/>
    </w:rPr>
  </w:style>
  <w:style w:type="character" w:customStyle="1" w:styleId="1354">
    <w:name w:val="正文文本 3 字符"/>
    <w:semiHidden/>
    <w:qFormat/>
    <w:uiPriority w:val="99"/>
    <w:rPr>
      <w:rFonts w:ascii="Times New Roman" w:hAnsi="Times New Roman" w:eastAsia="宋体" w:cs="Times New Roman"/>
      <w:kern w:val="0"/>
      <w:sz w:val="16"/>
      <w:szCs w:val="16"/>
      <w:lang w:val="ru-RU"/>
    </w:rPr>
  </w:style>
  <w:style w:type="character" w:customStyle="1" w:styleId="1355">
    <w:name w:val="正文文本缩进 2 字符"/>
    <w:qFormat/>
    <w:uiPriority w:val="99"/>
    <w:rPr>
      <w:kern w:val="0"/>
      <w:sz w:val="22"/>
      <w:lang w:eastAsia="en-US"/>
    </w:rPr>
  </w:style>
  <w:style w:type="character" w:customStyle="1" w:styleId="1356">
    <w:name w:val="标题 字符"/>
    <w:qFormat/>
    <w:uiPriority w:val="99"/>
    <w:rPr>
      <w:rFonts w:ascii="等线 Light" w:hAnsi="等线 Light" w:cs="Times New Roman"/>
      <w:b/>
      <w:bCs/>
      <w:sz w:val="32"/>
      <w:szCs w:val="32"/>
      <w:lang w:val="ru-RU"/>
    </w:rPr>
  </w:style>
  <w:style w:type="character" w:customStyle="1" w:styleId="1357">
    <w:name w:val="文档结构图 字符"/>
    <w:semiHidden/>
    <w:qFormat/>
    <w:uiPriority w:val="99"/>
    <w:rPr>
      <w:rFonts w:ascii="Times New Roman" w:hAnsi="Times New Roman" w:eastAsia="宋体" w:cs="Times New Roman"/>
      <w:kern w:val="0"/>
      <w:sz w:val="24"/>
      <w:szCs w:val="24"/>
      <w:shd w:val="clear" w:color="auto" w:fill="000080"/>
      <w:lang w:val="ru-RU"/>
    </w:rPr>
  </w:style>
  <w:style w:type="character" w:customStyle="1" w:styleId="1358">
    <w:name w:val="标题 8 字符"/>
    <w:qFormat/>
    <w:uiPriority w:val="99"/>
    <w:rPr>
      <w:rFonts w:ascii="等线 Light" w:hAnsi="等线 Light" w:eastAsia="等线 Light" w:cs="Times New Roman"/>
      <w:sz w:val="24"/>
      <w:szCs w:val="24"/>
      <w:lang w:val="ru-RU"/>
    </w:rPr>
  </w:style>
  <w:style w:type="character" w:customStyle="1" w:styleId="1359">
    <w:name w:val="批注文字 字符1"/>
    <w:qFormat/>
    <w:uiPriority w:val="99"/>
    <w:rPr>
      <w:rFonts w:ascii="ˎ̥" w:hAnsi="ˎ̥" w:cs="Arial"/>
      <w:sz w:val="24"/>
      <w:szCs w:val="24"/>
    </w:rPr>
  </w:style>
  <w:style w:type="character" w:customStyle="1" w:styleId="1360">
    <w:name w:val="标题 7 字符"/>
    <w:qFormat/>
    <w:uiPriority w:val="99"/>
    <w:rPr>
      <w:b/>
      <w:bCs/>
      <w:sz w:val="24"/>
      <w:szCs w:val="24"/>
      <w:lang w:val="ru-RU"/>
    </w:rPr>
  </w:style>
  <w:style w:type="character" w:customStyle="1" w:styleId="1361">
    <w:name w:val="标题 3 字符"/>
    <w:qFormat/>
    <w:uiPriority w:val="99"/>
    <w:rPr>
      <w:rFonts w:ascii="宋体" w:hAnsi="宋体" w:eastAsia="宋体"/>
      <w:kern w:val="0"/>
      <w:sz w:val="32"/>
      <w:szCs w:val="32"/>
      <w:lang w:eastAsia="en-US"/>
    </w:rPr>
  </w:style>
  <w:style w:type="character" w:customStyle="1" w:styleId="1362">
    <w:name w:val="标题 1 字符"/>
    <w:qFormat/>
    <w:uiPriority w:val="99"/>
    <w:rPr>
      <w:b/>
      <w:bCs/>
      <w:kern w:val="44"/>
      <w:sz w:val="44"/>
      <w:szCs w:val="44"/>
      <w:lang w:eastAsia="en-US"/>
    </w:rPr>
  </w:style>
  <w:style w:type="character" w:customStyle="1" w:styleId="1363">
    <w:name w:val="批注框文本 字符"/>
    <w:semiHidden/>
    <w:qFormat/>
    <w:uiPriority w:val="99"/>
    <w:rPr>
      <w:rFonts w:ascii="Times New Roman" w:hAnsi="Times New Roman" w:eastAsia="宋体" w:cs="Times New Roman"/>
      <w:kern w:val="0"/>
      <w:sz w:val="18"/>
      <w:szCs w:val="18"/>
      <w:lang w:val="ru-RU"/>
    </w:rPr>
  </w:style>
  <w:style w:type="character" w:customStyle="1" w:styleId="1364">
    <w:name w:val="标题 2 字符"/>
    <w:qFormat/>
    <w:uiPriority w:val="99"/>
    <w:rPr>
      <w:rFonts w:ascii="Calibri Light" w:hAnsi="Calibri Light" w:eastAsia="宋体" w:cs="Times New Roman"/>
      <w:b/>
      <w:bCs/>
      <w:kern w:val="0"/>
      <w:sz w:val="32"/>
      <w:szCs w:val="32"/>
      <w:lang w:eastAsia="en-US"/>
    </w:rPr>
  </w:style>
  <w:style w:type="character" w:customStyle="1" w:styleId="1365">
    <w:name w:val="z-窗体顶端 Char3"/>
    <w:qFormat/>
    <w:uiPriority w:val="99"/>
    <w:rPr>
      <w:rFonts w:ascii="Arial" w:hAnsi="Arial" w:cs="Arial"/>
      <w:vanish/>
      <w:sz w:val="16"/>
      <w:szCs w:val="16"/>
    </w:rPr>
  </w:style>
  <w:style w:type="character" w:customStyle="1" w:styleId="1366">
    <w:name w:val="标题 9 字符"/>
    <w:qFormat/>
    <w:uiPriority w:val="99"/>
    <w:rPr>
      <w:rFonts w:ascii="等线 Light" w:hAnsi="等线 Light" w:eastAsia="等线 Light" w:cs="Times New Roman"/>
      <w:sz w:val="21"/>
      <w:szCs w:val="21"/>
      <w:lang w:val="ru-RU"/>
    </w:rPr>
  </w:style>
  <w:style w:type="paragraph" w:customStyle="1" w:styleId="1367">
    <w:name w:val="列出段落3"/>
    <w:basedOn w:val="1"/>
    <w:qFormat/>
    <w:uiPriority w:val="0"/>
    <w:pPr>
      <w:ind w:firstLine="420" w:firstLineChars="200"/>
    </w:pPr>
    <w:rPr>
      <w:rFonts w:hint="eastAsia"/>
    </w:rPr>
  </w:style>
  <w:style w:type="character" w:customStyle="1" w:styleId="1368">
    <w:name w:val="样式 标题 2 + Times New Roman 四号 非加粗 段前: 5 磅 段后: 0 磅 行距: 固定值 20... Char"/>
    <w:link w:val="332"/>
    <w:qFormat/>
    <w:uiPriority w:val="0"/>
    <w:rPr>
      <w:rFonts w:eastAsia="黑体" w:cs="宋体"/>
      <w:kern w:val="2"/>
      <w:sz w:val="28"/>
    </w:rPr>
  </w:style>
  <w:style w:type="paragraph" w:customStyle="1" w:styleId="1369">
    <w:name w:val="_Style 385"/>
    <w:basedOn w:val="1"/>
    <w:next w:val="1"/>
    <w:qFormat/>
    <w:uiPriority w:val="39"/>
    <w:pPr>
      <w:widowControl/>
      <w:tabs>
        <w:tab w:val="right" w:leader="dot" w:pos="9345"/>
      </w:tabs>
      <w:snapToGrid w:val="0"/>
      <w:spacing w:line="360" w:lineRule="auto"/>
      <w:jc w:val="center"/>
    </w:pPr>
    <w:rPr>
      <w:b/>
      <w:kern w:val="0"/>
      <w:sz w:val="32"/>
      <w:szCs w:val="32"/>
    </w:rPr>
  </w:style>
  <w:style w:type="paragraph" w:customStyle="1" w:styleId="1370">
    <w:name w:val="_Style 3851"/>
    <w:basedOn w:val="1"/>
    <w:next w:val="1"/>
    <w:qFormat/>
    <w:uiPriority w:val="39"/>
    <w:pPr>
      <w:widowControl/>
      <w:tabs>
        <w:tab w:val="right" w:leader="dot" w:pos="9345"/>
      </w:tabs>
      <w:snapToGrid w:val="0"/>
      <w:spacing w:line="360" w:lineRule="auto"/>
      <w:jc w:val="center"/>
    </w:pPr>
    <w:rPr>
      <w:b/>
      <w:kern w:val="0"/>
      <w:sz w:val="32"/>
      <w:szCs w:val="32"/>
    </w:rPr>
  </w:style>
  <w:style w:type="paragraph" w:customStyle="1" w:styleId="1371">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1372">
    <w:name w:val="fontstyle01"/>
    <w:qFormat/>
    <w:uiPriority w:val="0"/>
    <w:rPr>
      <w:rFonts w:hint="default" w:ascii="????" w:hAnsi="????"/>
      <w:color w:val="000000"/>
      <w:sz w:val="24"/>
      <w:szCs w:val="24"/>
    </w:rPr>
  </w:style>
  <w:style w:type="character" w:customStyle="1" w:styleId="1373">
    <w:name w:val="称呼 Char1"/>
    <w:qFormat/>
    <w:uiPriority w:val="0"/>
    <w:rPr>
      <w:rFonts w:ascii="宋体" w:hAnsi="宋体" w:eastAsia="宋体" w:cs="宋体"/>
      <w:sz w:val="22"/>
      <w:szCs w:val="22"/>
      <w:lang w:eastAsia="en-US"/>
    </w:rPr>
  </w:style>
  <w:style w:type="character" w:customStyle="1" w:styleId="1374">
    <w:name w:val="称呼 Char2"/>
    <w:qFormat/>
    <w:uiPriority w:val="0"/>
    <w:rPr>
      <w:sz w:val="30"/>
    </w:rPr>
  </w:style>
  <w:style w:type="character" w:customStyle="1" w:styleId="1375">
    <w:name w:val="纯文本 Char3"/>
    <w:qFormat/>
    <w:uiPriority w:val="0"/>
    <w:rPr>
      <w:rFonts w:ascii="宋体" w:hAnsi="Courier New"/>
      <w:kern w:val="44"/>
      <w:sz w:val="21"/>
      <w:lang w:val="ru-RU"/>
    </w:rPr>
  </w:style>
  <w:style w:type="character" w:customStyle="1" w:styleId="1376">
    <w:name w:val="副标题 Char4"/>
    <w:qFormat/>
    <w:uiPriority w:val="0"/>
    <w:rPr>
      <w:rFonts w:ascii="Cambria" w:hAnsi="Cambria"/>
      <w:b/>
      <w:bCs/>
      <w:kern w:val="28"/>
      <w:sz w:val="32"/>
      <w:szCs w:val="32"/>
      <w:lang w:val="ru-RU"/>
    </w:rPr>
  </w:style>
  <w:style w:type="paragraph" w:customStyle="1" w:styleId="1377">
    <w:name w:val="Body text|1"/>
    <w:basedOn w:val="1"/>
    <w:qFormat/>
    <w:uiPriority w:val="0"/>
    <w:pPr>
      <w:spacing w:line="411" w:lineRule="exact"/>
      <w:ind w:firstLine="480"/>
      <w:jc w:val="left"/>
    </w:pPr>
    <w:rPr>
      <w:rFonts w:ascii="宋体" w:hAnsi="宋体" w:cs="宋体"/>
      <w:color w:val="000000"/>
      <w:kern w:val="0"/>
      <w:sz w:val="22"/>
      <w:szCs w:val="22"/>
      <w:lang w:val="zh-TW" w:eastAsia="zh-TW" w:bidi="zh-TW"/>
    </w:rPr>
  </w:style>
  <w:style w:type="paragraph" w:customStyle="1" w:styleId="1378">
    <w:name w:val="Body text|5"/>
    <w:basedOn w:val="1"/>
    <w:qFormat/>
    <w:uiPriority w:val="0"/>
    <w:pPr>
      <w:spacing w:line="209" w:lineRule="auto"/>
      <w:ind w:hanging="1360"/>
      <w:jc w:val="left"/>
    </w:pPr>
    <w:rPr>
      <w:rFonts w:eastAsia="Times New Roman"/>
      <w:color w:val="000000"/>
      <w:kern w:val="0"/>
      <w:sz w:val="8"/>
      <w:szCs w:val="8"/>
      <w:lang w:val="zh-CN" w:eastAsia="en-US" w:bidi="en-US"/>
    </w:rPr>
  </w:style>
  <w:style w:type="paragraph" w:customStyle="1" w:styleId="1379">
    <w:name w:val="Body text|3"/>
    <w:basedOn w:val="1"/>
    <w:qFormat/>
    <w:uiPriority w:val="0"/>
    <w:pPr>
      <w:spacing w:after="470"/>
      <w:jc w:val="center"/>
    </w:pPr>
    <w:rPr>
      <w:rFonts w:ascii="宋体" w:hAnsi="宋体" w:cs="宋体"/>
      <w:color w:val="000000"/>
      <w:kern w:val="0"/>
      <w:sz w:val="44"/>
      <w:szCs w:val="44"/>
      <w:lang w:val="zh-TW" w:eastAsia="zh-TW" w:bidi="zh-TW"/>
    </w:rPr>
  </w:style>
  <w:style w:type="paragraph" w:customStyle="1" w:styleId="1380">
    <w:name w:val="Heading #2|1"/>
    <w:basedOn w:val="1"/>
    <w:qFormat/>
    <w:uiPriority w:val="0"/>
    <w:pPr>
      <w:spacing w:after="330"/>
      <w:jc w:val="left"/>
      <w:outlineLvl w:val="1"/>
    </w:pPr>
    <w:rPr>
      <w:rFonts w:ascii="宋体" w:hAnsi="宋体" w:cs="宋体"/>
      <w:color w:val="000000"/>
      <w:kern w:val="0"/>
      <w:sz w:val="30"/>
      <w:szCs w:val="30"/>
      <w:lang w:val="zh-TW" w:eastAsia="zh-TW" w:bidi="zh-TW"/>
    </w:rPr>
  </w:style>
  <w:style w:type="paragraph" w:customStyle="1" w:styleId="1381">
    <w:name w:val="Body text|4"/>
    <w:basedOn w:val="1"/>
    <w:qFormat/>
    <w:uiPriority w:val="0"/>
    <w:pPr>
      <w:ind w:firstLine="480"/>
      <w:jc w:val="left"/>
    </w:pPr>
    <w:rPr>
      <w:rFonts w:eastAsia="Times New Roman"/>
      <w:i/>
      <w:iCs/>
      <w:color w:val="0000FB"/>
      <w:kern w:val="0"/>
      <w:sz w:val="34"/>
      <w:szCs w:val="34"/>
      <w:lang w:val="zh-TW" w:eastAsia="zh-TW" w:bidi="zh-TW"/>
    </w:rPr>
  </w:style>
  <w:style w:type="paragraph" w:customStyle="1" w:styleId="1382">
    <w:name w:val="Other|1"/>
    <w:basedOn w:val="1"/>
    <w:qFormat/>
    <w:uiPriority w:val="0"/>
    <w:pPr>
      <w:spacing w:line="314" w:lineRule="auto"/>
      <w:ind w:firstLine="400"/>
      <w:jc w:val="left"/>
    </w:pPr>
    <w:rPr>
      <w:rFonts w:ascii="宋体" w:hAnsi="宋体" w:cs="宋体"/>
      <w:color w:val="000000"/>
      <w:kern w:val="0"/>
      <w:sz w:val="28"/>
      <w:szCs w:val="28"/>
      <w:lang w:val="zh-TW" w:eastAsia="zh-TW" w:bidi="zh-TW"/>
    </w:rPr>
  </w:style>
  <w:style w:type="paragraph" w:customStyle="1" w:styleId="1383">
    <w:name w:val="Table caption|1"/>
    <w:basedOn w:val="1"/>
    <w:qFormat/>
    <w:uiPriority w:val="0"/>
    <w:pPr>
      <w:jc w:val="left"/>
    </w:pPr>
    <w:rPr>
      <w:rFonts w:ascii="宋体" w:hAnsi="宋体" w:cs="宋体"/>
      <w:color w:val="000000"/>
      <w:kern w:val="0"/>
      <w:sz w:val="22"/>
      <w:szCs w:val="22"/>
      <w:lang w:val="zh-TW" w:eastAsia="zh-TW" w:bidi="zh-TW"/>
    </w:rPr>
  </w:style>
  <w:style w:type="paragraph" w:customStyle="1" w:styleId="1384">
    <w:name w:val="Body text|2"/>
    <w:basedOn w:val="1"/>
    <w:qFormat/>
    <w:uiPriority w:val="0"/>
    <w:pPr>
      <w:spacing w:line="314" w:lineRule="auto"/>
      <w:ind w:firstLine="400"/>
      <w:jc w:val="left"/>
    </w:pPr>
    <w:rPr>
      <w:rFonts w:ascii="宋体" w:hAnsi="宋体" w:cs="宋体"/>
      <w:color w:val="000000"/>
      <w:kern w:val="0"/>
      <w:sz w:val="28"/>
      <w:szCs w:val="28"/>
      <w:lang w:val="zh-TW" w:eastAsia="zh-TW" w:bidi="zh-TW"/>
    </w:rPr>
  </w:style>
  <w:style w:type="paragraph" w:customStyle="1" w:styleId="1385">
    <w:name w:val="Other|2"/>
    <w:basedOn w:val="1"/>
    <w:qFormat/>
    <w:uiPriority w:val="0"/>
    <w:pPr>
      <w:spacing w:line="235" w:lineRule="exact"/>
      <w:jc w:val="center"/>
    </w:pPr>
    <w:rPr>
      <w:rFonts w:ascii="宋体" w:hAnsi="宋体" w:cs="宋体"/>
      <w:color w:val="000000"/>
      <w:kern w:val="0"/>
      <w:sz w:val="20"/>
      <w:szCs w:val="20"/>
      <w:lang w:val="zh-TW" w:eastAsia="zh-TW" w:bidi="zh-TW"/>
    </w:rPr>
  </w:style>
  <w:style w:type="paragraph" w:customStyle="1" w:styleId="1386">
    <w:name w:val="Heading #3|1"/>
    <w:basedOn w:val="1"/>
    <w:qFormat/>
    <w:uiPriority w:val="0"/>
    <w:pPr>
      <w:jc w:val="left"/>
      <w:outlineLvl w:val="2"/>
    </w:pPr>
    <w:rPr>
      <w:rFonts w:ascii="宋体" w:hAnsi="宋体" w:cs="宋体"/>
      <w:color w:val="000000"/>
      <w:kern w:val="0"/>
      <w:sz w:val="30"/>
      <w:szCs w:val="30"/>
      <w:lang w:val="zh-TW" w:eastAsia="zh-TW" w:bidi="zh-TW"/>
    </w:rPr>
  </w:style>
  <w:style w:type="paragraph" w:customStyle="1" w:styleId="1387">
    <w:name w:val="Heading #1|1"/>
    <w:basedOn w:val="1"/>
    <w:qFormat/>
    <w:uiPriority w:val="0"/>
    <w:pPr>
      <w:spacing w:after="4240"/>
      <w:jc w:val="center"/>
      <w:outlineLvl w:val="0"/>
    </w:pPr>
    <w:rPr>
      <w:rFonts w:ascii="宋体" w:hAnsi="宋体" w:cs="宋体"/>
      <w:color w:val="000000"/>
      <w:kern w:val="0"/>
      <w:sz w:val="44"/>
      <w:szCs w:val="44"/>
      <w:lang w:val="zh-TW" w:eastAsia="zh-TW" w:bidi="zh-TW"/>
    </w:rPr>
  </w:style>
  <w:style w:type="paragraph" w:customStyle="1" w:styleId="1388">
    <w:name w:val="Header or footer|1"/>
    <w:basedOn w:val="1"/>
    <w:qFormat/>
    <w:uiPriority w:val="0"/>
    <w:pPr>
      <w:jc w:val="left"/>
    </w:pPr>
    <w:rPr>
      <w:rFonts w:ascii="宋体" w:hAnsi="宋体" w:cs="宋体"/>
      <w:color w:val="000000"/>
      <w:kern w:val="0"/>
      <w:sz w:val="30"/>
      <w:szCs w:val="30"/>
      <w:lang w:val="zh-TW" w:eastAsia="zh-TW" w:bidi="zh-TW"/>
    </w:rPr>
  </w:style>
  <w:style w:type="paragraph" w:customStyle="1" w:styleId="1389">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1390">
    <w:name w:val="菲页1"/>
    <w:basedOn w:val="3"/>
    <w:qFormat/>
    <w:uiPriority w:val="0"/>
    <w:pPr>
      <w:widowControl/>
      <w:autoSpaceDE/>
      <w:autoSpaceDN/>
      <w:snapToGrid w:val="0"/>
      <w:spacing w:before="240" w:after="120" w:line="440" w:lineRule="exact"/>
    </w:pPr>
    <w:rPr>
      <w:rFonts w:ascii="黑体" w:hAnsi="宋体" w:eastAsia="宋体"/>
      <w:b w:val="0"/>
      <w:sz w:val="52"/>
      <w:szCs w:val="36"/>
    </w:rPr>
  </w:style>
  <w:style w:type="paragraph" w:customStyle="1" w:styleId="1391">
    <w:name w:val="菲页(卷)"/>
    <w:basedOn w:val="2"/>
    <w:next w:val="1392"/>
    <w:qFormat/>
    <w:uiPriority w:val="0"/>
    <w:pPr>
      <w:keepLines w:val="0"/>
      <w:widowControl/>
      <w:tabs>
        <w:tab w:val="left" w:pos="432"/>
        <w:tab w:val="left" w:pos="720"/>
      </w:tabs>
      <w:autoSpaceDE/>
      <w:autoSpaceDN/>
      <w:adjustRightInd/>
      <w:spacing w:before="0" w:after="0" w:line="240" w:lineRule="auto"/>
      <w:ind w:left="720" w:hanging="720"/>
      <w:outlineLvl w:val="1"/>
    </w:pPr>
    <w:rPr>
      <w:rFonts w:ascii="黑体" w:eastAsia="黑体"/>
      <w:b w:val="0"/>
      <w:kern w:val="0"/>
      <w:sz w:val="52"/>
    </w:rPr>
  </w:style>
  <w:style w:type="paragraph" w:customStyle="1" w:styleId="1392">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93">
    <w:name w:val="菲页2"/>
    <w:basedOn w:val="5"/>
    <w:qFormat/>
    <w:uiPriority w:val="0"/>
    <w:pPr>
      <w:widowControl/>
      <w:tabs>
        <w:tab w:val="left" w:pos="720"/>
        <w:tab w:val="left" w:pos="1260"/>
      </w:tabs>
      <w:autoSpaceDE/>
      <w:autoSpaceDN/>
      <w:snapToGrid w:val="0"/>
      <w:spacing w:before="120" w:line="440" w:lineRule="exact"/>
      <w:ind w:left="1260" w:hanging="420"/>
      <w:jc w:val="center"/>
    </w:pPr>
    <w:rPr>
      <w:rFonts w:ascii="黑体" w:hAnsi="宋体" w:eastAsia="黑体"/>
      <w:b w:val="0"/>
      <w:sz w:val="44"/>
      <w:u w:val="none"/>
    </w:rPr>
  </w:style>
  <w:style w:type="paragraph" w:customStyle="1" w:styleId="1394">
    <w:name w:val="目录"/>
    <w:basedOn w:val="1"/>
    <w:qFormat/>
    <w:uiPriority w:val="0"/>
    <w:pPr>
      <w:widowControl/>
      <w:jc w:val="center"/>
    </w:pPr>
    <w:rPr>
      <w:rFonts w:ascii="宋体"/>
      <w:b/>
      <w:kern w:val="0"/>
      <w:sz w:val="36"/>
      <w:szCs w:val="20"/>
    </w:rPr>
  </w:style>
  <w:style w:type="paragraph" w:customStyle="1" w:styleId="1395">
    <w:name w:val="目录 81"/>
    <w:basedOn w:val="1"/>
    <w:next w:val="1"/>
    <w:unhideWhenUsed/>
    <w:qFormat/>
    <w:uiPriority w:val="39"/>
    <w:pPr>
      <w:ind w:left="1260"/>
      <w:jc w:val="left"/>
    </w:pPr>
    <w:rPr>
      <w:rFonts w:ascii="Calibri" w:hAnsi="Calibri"/>
      <w:sz w:val="20"/>
      <w:szCs w:val="20"/>
    </w:rPr>
  </w:style>
  <w:style w:type="paragraph" w:customStyle="1" w:styleId="1396">
    <w:name w:val="_Style 51"/>
    <w:semiHidden/>
    <w:qFormat/>
    <w:uiPriority w:val="99"/>
    <w:rPr>
      <w:rFonts w:ascii="Times New Roman" w:hAnsi="Times New Roman" w:eastAsia="宋体" w:cs="Times New Roman"/>
      <w:kern w:val="2"/>
      <w:sz w:val="21"/>
      <w:szCs w:val="24"/>
      <w:lang w:val="en-US" w:eastAsia="zh-CN" w:bidi="ar-SA"/>
    </w:rPr>
  </w:style>
  <w:style w:type="paragraph" w:customStyle="1" w:styleId="1397">
    <w:name w:val="_Style 5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398">
    <w:name w:val="目录 51"/>
    <w:basedOn w:val="1"/>
    <w:next w:val="1"/>
    <w:qFormat/>
    <w:uiPriority w:val="39"/>
    <w:pPr>
      <w:ind w:left="630"/>
      <w:jc w:val="left"/>
    </w:pPr>
    <w:rPr>
      <w:rFonts w:ascii="Calibri" w:hAnsi="Calibri"/>
      <w:sz w:val="20"/>
      <w:szCs w:val="20"/>
    </w:rPr>
  </w:style>
  <w:style w:type="paragraph" w:customStyle="1" w:styleId="1399">
    <w:name w:val="目录 71"/>
    <w:basedOn w:val="1"/>
    <w:next w:val="1"/>
    <w:unhideWhenUsed/>
    <w:qFormat/>
    <w:uiPriority w:val="39"/>
    <w:pPr>
      <w:ind w:left="1050"/>
      <w:jc w:val="left"/>
    </w:pPr>
    <w:rPr>
      <w:rFonts w:ascii="Calibri" w:hAnsi="Calibri"/>
      <w:sz w:val="20"/>
      <w:szCs w:val="20"/>
    </w:rPr>
  </w:style>
  <w:style w:type="paragraph" w:customStyle="1" w:styleId="1400">
    <w:name w:val="目录 31"/>
    <w:basedOn w:val="1"/>
    <w:next w:val="1"/>
    <w:qFormat/>
    <w:uiPriority w:val="39"/>
    <w:pPr>
      <w:tabs>
        <w:tab w:val="right" w:leader="dot" w:pos="8302"/>
      </w:tabs>
      <w:jc w:val="left"/>
    </w:pPr>
    <w:rPr>
      <w:rFonts w:ascii="Calibri" w:hAnsi="Calibri"/>
      <w:sz w:val="20"/>
      <w:szCs w:val="20"/>
    </w:rPr>
  </w:style>
  <w:style w:type="paragraph" w:customStyle="1" w:styleId="1401">
    <w:name w:val="_Style 75"/>
    <w:basedOn w:val="1"/>
    <w:next w:val="1"/>
    <w:qFormat/>
    <w:uiPriority w:val="39"/>
    <w:pPr>
      <w:ind w:left="1470"/>
      <w:jc w:val="left"/>
    </w:pPr>
    <w:rPr>
      <w:rFonts w:ascii="Calibri" w:hAnsi="Calibri"/>
      <w:sz w:val="20"/>
      <w:szCs w:val="20"/>
    </w:rPr>
  </w:style>
  <w:style w:type="paragraph" w:customStyle="1" w:styleId="1402">
    <w:name w:val="内文"/>
    <w:basedOn w:val="1"/>
    <w:qFormat/>
    <w:uiPriority w:val="0"/>
    <w:pPr>
      <w:spacing w:line="400" w:lineRule="exact"/>
      <w:ind w:firstLine="420" w:firstLineChars="200"/>
    </w:pPr>
    <w:rPr>
      <w:color w:val="000000"/>
    </w:rPr>
  </w:style>
  <w:style w:type="paragraph" w:customStyle="1" w:styleId="1403">
    <w:name w:val="目录 91"/>
    <w:basedOn w:val="1"/>
    <w:next w:val="1"/>
    <w:unhideWhenUsed/>
    <w:qFormat/>
    <w:uiPriority w:val="39"/>
    <w:pPr>
      <w:ind w:left="1470"/>
      <w:jc w:val="left"/>
    </w:pPr>
    <w:rPr>
      <w:rFonts w:ascii="Calibri" w:hAnsi="Calibri"/>
      <w:sz w:val="20"/>
      <w:szCs w:val="20"/>
    </w:rPr>
  </w:style>
  <w:style w:type="paragraph" w:customStyle="1" w:styleId="1404">
    <w:name w:val="目录 21"/>
    <w:basedOn w:val="1"/>
    <w:next w:val="1"/>
    <w:qFormat/>
    <w:uiPriority w:val="39"/>
    <w:pPr>
      <w:spacing w:before="240"/>
      <w:jc w:val="left"/>
    </w:pPr>
    <w:rPr>
      <w:rFonts w:ascii="Calibri" w:hAnsi="Calibri"/>
      <w:b/>
      <w:bCs/>
      <w:sz w:val="20"/>
      <w:szCs w:val="20"/>
    </w:rPr>
  </w:style>
  <w:style w:type="paragraph" w:customStyle="1" w:styleId="1405">
    <w:name w:val="_Style 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406">
    <w:name w:val="目录 61"/>
    <w:basedOn w:val="1"/>
    <w:next w:val="1"/>
    <w:unhideWhenUsed/>
    <w:qFormat/>
    <w:uiPriority w:val="39"/>
    <w:pPr>
      <w:ind w:left="840"/>
      <w:jc w:val="left"/>
    </w:pPr>
    <w:rPr>
      <w:rFonts w:ascii="Calibri" w:hAnsi="Calibri"/>
      <w:sz w:val="20"/>
      <w:szCs w:val="20"/>
    </w:rPr>
  </w:style>
  <w:style w:type="paragraph" w:customStyle="1" w:styleId="1407">
    <w:name w:val="目录 41"/>
    <w:basedOn w:val="1"/>
    <w:next w:val="1"/>
    <w:qFormat/>
    <w:uiPriority w:val="39"/>
    <w:pPr>
      <w:ind w:left="420"/>
      <w:jc w:val="left"/>
    </w:pPr>
    <w:rPr>
      <w:rFonts w:ascii="Calibri" w:hAnsi="Calibri"/>
      <w:sz w:val="20"/>
      <w:szCs w:val="20"/>
    </w:rPr>
  </w:style>
  <w:style w:type="character" w:customStyle="1" w:styleId="1408">
    <w:name w:val="_Style 92"/>
    <w:unhideWhenUsed/>
    <w:qFormat/>
    <w:uiPriority w:val="99"/>
    <w:rPr>
      <w:color w:val="605E5C"/>
      <w:shd w:val="clear" w:color="auto" w:fill="E1DFDD"/>
    </w:rPr>
  </w:style>
  <w:style w:type="character" w:customStyle="1" w:styleId="1409">
    <w:name w:val="未处理的提及4"/>
    <w:unhideWhenUsed/>
    <w:qFormat/>
    <w:uiPriority w:val="99"/>
    <w:rPr>
      <w:color w:val="605E5C"/>
      <w:shd w:val="clear" w:color="auto" w:fill="E1DFDD"/>
    </w:rPr>
  </w:style>
  <w:style w:type="paragraph" w:customStyle="1" w:styleId="1410">
    <w:name w:val="TOC 标题4"/>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1411">
    <w:name w:val="NormalCharacter"/>
    <w:semiHidden/>
    <w:qFormat/>
    <w:uiPriority w:val="0"/>
  </w:style>
  <w:style w:type="character" w:customStyle="1" w:styleId="1412">
    <w:name w:val="标题 4 字符"/>
    <w:qFormat/>
    <w:uiPriority w:val="99"/>
    <w:rPr>
      <w:rFonts w:ascii="Calibri Light" w:hAnsi="Calibri Light"/>
      <w:b/>
      <w:bCs/>
      <w:sz w:val="28"/>
      <w:szCs w:val="28"/>
      <w:lang w:eastAsia="en-US"/>
    </w:rPr>
  </w:style>
  <w:style w:type="character" w:customStyle="1" w:styleId="1413">
    <w:name w:val="标题 5 字符"/>
    <w:qFormat/>
    <w:uiPriority w:val="99"/>
    <w:rPr>
      <w:rFonts w:ascii="宋体" w:hAnsi="宋体"/>
      <w:b/>
      <w:bCs/>
      <w:sz w:val="24"/>
      <w:szCs w:val="24"/>
      <w:lang w:eastAsia="en-US"/>
    </w:rPr>
  </w:style>
  <w:style w:type="character" w:customStyle="1" w:styleId="1414">
    <w:name w:val="批注主题 字符"/>
    <w:qFormat/>
    <w:uiPriority w:val="99"/>
    <w:rPr>
      <w:b/>
      <w:bCs/>
      <w:sz w:val="24"/>
      <w:szCs w:val="24"/>
      <w:lang w:val="ru-RU"/>
    </w:rPr>
  </w:style>
  <w:style w:type="character" w:customStyle="1" w:styleId="1415">
    <w:name w:val="纯文本 字符2"/>
    <w:qFormat/>
    <w:uiPriority w:val="0"/>
    <w:rPr>
      <w:rFonts w:ascii="宋体" w:hAnsi="Courier New"/>
      <w:kern w:val="44"/>
      <w:sz w:val="21"/>
    </w:rPr>
  </w:style>
  <w:style w:type="character" w:customStyle="1" w:styleId="1416">
    <w:name w:val="正文文本 字符"/>
    <w:qFormat/>
    <w:uiPriority w:val="99"/>
    <w:rPr>
      <w:rFonts w:eastAsia="楷体_GB2312"/>
      <w:kern w:val="2"/>
      <w:sz w:val="28"/>
    </w:rPr>
  </w:style>
  <w:style w:type="character" w:customStyle="1" w:styleId="1417">
    <w:name w:val="正文文本缩进 3 字符"/>
    <w:qFormat/>
    <w:uiPriority w:val="99"/>
    <w:rPr>
      <w:kern w:val="2"/>
      <w:sz w:val="28"/>
    </w:rPr>
  </w:style>
  <w:style w:type="character" w:customStyle="1" w:styleId="1418">
    <w:name w:val="正文文本缩进 字符"/>
    <w:qFormat/>
    <w:uiPriority w:val="99"/>
    <w:rPr>
      <w:kern w:val="2"/>
      <w:sz w:val="21"/>
    </w:rPr>
  </w:style>
  <w:style w:type="paragraph" w:customStyle="1" w:styleId="1419">
    <w:name w:val="列出段落4"/>
    <w:basedOn w:val="1"/>
    <w:qFormat/>
    <w:uiPriority w:val="0"/>
    <w:pPr>
      <w:ind w:firstLine="420" w:firstLineChars="200"/>
    </w:pPr>
    <w:rPr>
      <w:rFonts w:hint="eastAsia"/>
    </w:rPr>
  </w:style>
  <w:style w:type="paragraph" w:customStyle="1" w:styleId="1420">
    <w:name w:val="Char2 Char Char2"/>
    <w:basedOn w:val="1"/>
    <w:qFormat/>
    <w:uiPriority w:val="0"/>
    <w:rPr>
      <w:rFonts w:ascii="Tahoma" w:hAnsi="Tahoma"/>
      <w:sz w:val="24"/>
      <w:szCs w:val="20"/>
    </w:rPr>
  </w:style>
  <w:style w:type="paragraph" w:customStyle="1" w:styleId="1421">
    <w:name w:val="Char Char Char Char Char Char Char Char Char Char4"/>
    <w:basedOn w:val="1"/>
    <w:qFormat/>
    <w:uiPriority w:val="0"/>
    <w:pPr>
      <w:widowControl/>
      <w:spacing w:after="160" w:line="240" w:lineRule="exact"/>
      <w:jc w:val="left"/>
    </w:pPr>
    <w:rPr>
      <w:kern w:val="0"/>
      <w:szCs w:val="20"/>
    </w:rPr>
  </w:style>
  <w:style w:type="paragraph" w:customStyle="1" w:styleId="1422">
    <w:name w:val="Char Char Char Char4"/>
    <w:basedOn w:val="17"/>
    <w:qFormat/>
    <w:uiPriority w:val="0"/>
    <w:pPr>
      <w:adjustRightInd w:val="0"/>
      <w:spacing w:line="436" w:lineRule="exact"/>
      <w:ind w:left="357"/>
      <w:jc w:val="left"/>
      <w:outlineLvl w:val="3"/>
    </w:pPr>
    <w:rPr>
      <w:rFonts w:ascii="Tahoma" w:hAnsi="Tahoma"/>
      <w:b/>
      <w:sz w:val="24"/>
    </w:rPr>
  </w:style>
  <w:style w:type="character" w:customStyle="1" w:styleId="1423">
    <w:name w:val="正文文本 2 字符"/>
    <w:qFormat/>
    <w:uiPriority w:val="99"/>
    <w:rPr>
      <w:rFonts w:ascii="Calibri" w:hAnsi="Calibri"/>
      <w:sz w:val="24"/>
    </w:rPr>
  </w:style>
  <w:style w:type="character" w:customStyle="1" w:styleId="1424">
    <w:name w:val="HTML 预设格式 字符"/>
    <w:qFormat/>
    <w:uiPriority w:val="99"/>
    <w:rPr>
      <w:rFonts w:ascii="宋体" w:hAnsi="宋体" w:cs="宋体"/>
      <w:sz w:val="24"/>
      <w:szCs w:val="24"/>
    </w:rPr>
  </w:style>
  <w:style w:type="paragraph" w:customStyle="1" w:styleId="1425">
    <w:name w:val="_Style 3"/>
    <w:basedOn w:val="1"/>
    <w:qFormat/>
    <w:uiPriority w:val="34"/>
    <w:pPr>
      <w:ind w:firstLine="420" w:firstLineChars="200"/>
    </w:pPr>
    <w:rPr>
      <w:rFonts w:ascii="Calibri" w:hAnsi="Calibri"/>
    </w:rPr>
  </w:style>
  <w:style w:type="paragraph" w:customStyle="1" w:styleId="1426">
    <w:name w:val="列出段落41"/>
    <w:basedOn w:val="1"/>
    <w:qFormat/>
    <w:uiPriority w:val="0"/>
    <w:pPr>
      <w:ind w:firstLine="420" w:firstLineChars="200"/>
    </w:pPr>
    <w:rPr>
      <w:rFonts w:hint="eastAsia"/>
    </w:rPr>
  </w:style>
  <w:style w:type="character" w:customStyle="1" w:styleId="1427">
    <w:name w:val="正文首行缩进 Char3"/>
    <w:basedOn w:val="259"/>
    <w:qFormat/>
    <w:uiPriority w:val="0"/>
    <w:rPr>
      <w:rFonts w:ascii="宋体" w:hAnsi="宋体"/>
      <w:kern w:val="2"/>
      <w:sz w:val="21"/>
      <w:szCs w:val="24"/>
    </w:rPr>
  </w:style>
  <w:style w:type="character" w:customStyle="1" w:styleId="1428">
    <w:name w:val="正文文本首行缩进 2 字符"/>
    <w:qFormat/>
    <w:uiPriority w:val="0"/>
    <w:rPr>
      <w:rFonts w:ascii="Times New Roman" w:hAnsi="Times New Roman" w:eastAsia="Times New Roman" w:cs="黑体"/>
      <w:sz w:val="22"/>
      <w:szCs w:val="22"/>
      <w:lang w:eastAsia="en-US"/>
    </w:rPr>
  </w:style>
  <w:style w:type="character" w:customStyle="1" w:styleId="1429">
    <w:name w:val="尾注文本 字符1"/>
    <w:qFormat/>
    <w:uiPriority w:val="0"/>
    <w:rPr>
      <w:rFonts w:ascii="Times New Roman" w:hAnsi="Times New Roman" w:eastAsia="Times New Roman" w:cs="黑体"/>
      <w:sz w:val="22"/>
      <w:szCs w:val="22"/>
      <w:lang w:eastAsia="en-US"/>
    </w:rPr>
  </w:style>
  <w:style w:type="character" w:customStyle="1" w:styleId="1430">
    <w:name w:val="正文文本 2 字符2"/>
    <w:qFormat/>
    <w:uiPriority w:val="0"/>
    <w:rPr>
      <w:rFonts w:ascii="Times New Roman" w:hAnsi="Times New Roman" w:eastAsia="Times New Roman" w:cs="黑体"/>
      <w:sz w:val="22"/>
      <w:szCs w:val="22"/>
      <w:lang w:eastAsia="en-US"/>
    </w:rPr>
  </w:style>
  <w:style w:type="character" w:customStyle="1" w:styleId="1431">
    <w:name w:val="Footer Char1"/>
    <w:qFormat/>
    <w:locked/>
    <w:uiPriority w:val="99"/>
    <w:rPr>
      <w:rFonts w:ascii="MingLiU" w:eastAsia="MingLiU"/>
      <w:sz w:val="18"/>
      <w:lang w:eastAsia="zh-TW"/>
    </w:rPr>
  </w:style>
  <w:style w:type="character" w:customStyle="1" w:styleId="1432">
    <w:name w:val="paramname3"/>
    <w:qFormat/>
    <w:uiPriority w:val="0"/>
    <w:rPr>
      <w:color w:val="999999"/>
    </w:rPr>
  </w:style>
  <w:style w:type="character" w:customStyle="1" w:styleId="1433">
    <w:name w:val="JSTJ正文 Char"/>
    <w:link w:val="1434"/>
    <w:qFormat/>
    <w:uiPriority w:val="0"/>
    <w:rPr>
      <w:rFonts w:ascii="宋体" w:hAnsi="宋体"/>
      <w:sz w:val="24"/>
      <w:szCs w:val="24"/>
      <w:lang w:eastAsia="en-US" w:bidi="en-US"/>
    </w:rPr>
  </w:style>
  <w:style w:type="paragraph" w:customStyle="1" w:styleId="1434">
    <w:name w:val="JSTJ正文"/>
    <w:basedOn w:val="1"/>
    <w:link w:val="1433"/>
    <w:qFormat/>
    <w:uiPriority w:val="0"/>
    <w:pPr>
      <w:widowControl/>
      <w:snapToGrid w:val="0"/>
      <w:ind w:firstLine="480" w:firstLineChars="200"/>
      <w:jc w:val="left"/>
    </w:pPr>
    <w:rPr>
      <w:rFonts w:ascii="宋体" w:hAnsi="宋体"/>
      <w:kern w:val="0"/>
      <w:sz w:val="24"/>
      <w:lang w:eastAsia="en-US" w:bidi="en-US"/>
    </w:rPr>
  </w:style>
  <w:style w:type="character" w:customStyle="1" w:styleId="1435">
    <w:name w:val="JSTJ三级标题 Char"/>
    <w:link w:val="1436"/>
    <w:qFormat/>
    <w:uiPriority w:val="0"/>
    <w:rPr>
      <w:rFonts w:ascii="宋体"/>
      <w:b/>
      <w:sz w:val="24"/>
      <w:szCs w:val="24"/>
      <w:lang w:eastAsia="en-US" w:bidi="en-US"/>
    </w:rPr>
  </w:style>
  <w:style w:type="paragraph" w:customStyle="1" w:styleId="1436">
    <w:name w:val="JSTJ三级标题"/>
    <w:basedOn w:val="1"/>
    <w:link w:val="1435"/>
    <w:qFormat/>
    <w:uiPriority w:val="0"/>
    <w:pPr>
      <w:widowControl/>
      <w:snapToGrid w:val="0"/>
      <w:spacing w:before="156" w:beforeLines="50" w:after="156" w:afterLines="50"/>
      <w:ind w:firstLine="480" w:firstLineChars="200"/>
      <w:jc w:val="left"/>
      <w:outlineLvl w:val="2"/>
    </w:pPr>
    <w:rPr>
      <w:rFonts w:ascii="宋体"/>
      <w:b/>
      <w:kern w:val="0"/>
      <w:sz w:val="24"/>
      <w:lang w:eastAsia="en-US" w:bidi="en-US"/>
    </w:rPr>
  </w:style>
  <w:style w:type="character" w:customStyle="1" w:styleId="1437">
    <w:name w:val="正文符号1 Char"/>
    <w:link w:val="1438"/>
    <w:qFormat/>
    <w:uiPriority w:val="0"/>
    <w:rPr>
      <w:rFonts w:eastAsia="仿宋_GB2312"/>
      <w:sz w:val="24"/>
      <w:szCs w:val="24"/>
    </w:rPr>
  </w:style>
  <w:style w:type="paragraph" w:customStyle="1" w:styleId="1438">
    <w:name w:val="正文符号1"/>
    <w:basedOn w:val="1"/>
    <w:link w:val="1437"/>
    <w:qFormat/>
    <w:uiPriority w:val="0"/>
    <w:pPr>
      <w:tabs>
        <w:tab w:val="left" w:pos="987"/>
        <w:tab w:val="left" w:pos="1080"/>
      </w:tabs>
      <w:adjustRightInd w:val="0"/>
      <w:snapToGrid w:val="0"/>
      <w:spacing w:line="288" w:lineRule="auto"/>
      <w:ind w:left="987" w:hanging="420"/>
    </w:pPr>
    <w:rPr>
      <w:rFonts w:eastAsia="仿宋_GB2312"/>
      <w:kern w:val="0"/>
      <w:sz w:val="24"/>
    </w:rPr>
  </w:style>
  <w:style w:type="paragraph" w:customStyle="1" w:styleId="1439">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1440">
    <w:name w:val="_Style 131"/>
    <w:basedOn w:val="1"/>
    <w:next w:val="1441"/>
    <w:qFormat/>
    <w:uiPriority w:val="1"/>
    <w:pPr>
      <w:ind w:firstLine="420" w:firstLineChars="200"/>
    </w:pPr>
  </w:style>
  <w:style w:type="paragraph" w:customStyle="1" w:styleId="1441">
    <w:name w:val="List Paragraph_4ad0131a-6509-479b-9d6a-11b12efefbec"/>
    <w:basedOn w:val="1"/>
    <w:qFormat/>
    <w:uiPriority w:val="34"/>
    <w:pPr>
      <w:ind w:firstLine="420" w:firstLineChars="200"/>
    </w:pPr>
  </w:style>
  <w:style w:type="paragraph" w:customStyle="1" w:styleId="1442">
    <w:name w:val="标题 11"/>
    <w:basedOn w:val="1"/>
    <w:qFormat/>
    <w:uiPriority w:val="1"/>
    <w:pPr>
      <w:ind w:left="158"/>
      <w:jc w:val="left"/>
      <w:outlineLvl w:val="1"/>
    </w:pPr>
    <w:rPr>
      <w:rFonts w:ascii="宋体" w:hAnsi="宋体"/>
      <w:kern w:val="0"/>
      <w:sz w:val="28"/>
      <w:szCs w:val="28"/>
      <w:lang w:eastAsia="en-US"/>
    </w:rPr>
  </w:style>
  <w:style w:type="paragraph" w:customStyle="1" w:styleId="1443">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44">
    <w:name w:val="TOC 标题1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445">
    <w:name w:val="标题 21"/>
    <w:basedOn w:val="1"/>
    <w:qFormat/>
    <w:uiPriority w:val="1"/>
    <w:pPr>
      <w:ind w:left="158"/>
      <w:jc w:val="left"/>
      <w:outlineLvl w:val="2"/>
    </w:pPr>
    <w:rPr>
      <w:rFonts w:ascii="宋体" w:hAnsi="宋体"/>
      <w:kern w:val="0"/>
      <w:sz w:val="24"/>
      <w:lang w:eastAsia="en-US"/>
    </w:rPr>
  </w:style>
  <w:style w:type="paragraph" w:customStyle="1" w:styleId="1446">
    <w:name w:val="Char1 Char Char Char Char Char Char Char Char Char"/>
    <w:basedOn w:val="1"/>
    <w:qFormat/>
    <w:uiPriority w:val="0"/>
    <w:pPr>
      <w:tabs>
        <w:tab w:val="left" w:pos="1188"/>
      </w:tabs>
      <w:ind w:left="1188" w:hanging="1185"/>
      <w:jc w:val="left"/>
    </w:pPr>
    <w:rPr>
      <w:rFonts w:eastAsia="Times New Roman" w:cs="黑体"/>
      <w:kern w:val="0"/>
      <w:sz w:val="22"/>
      <w:szCs w:val="22"/>
      <w:lang w:eastAsia="en-US"/>
    </w:rPr>
  </w:style>
  <w:style w:type="paragraph" w:customStyle="1" w:styleId="1447">
    <w:name w:val="Char Char Char Char Char Char Char Char Char"/>
    <w:basedOn w:val="1"/>
    <w:qFormat/>
    <w:uiPriority w:val="0"/>
    <w:pPr>
      <w:adjustRightInd w:val="0"/>
      <w:spacing w:line="360" w:lineRule="auto"/>
    </w:pPr>
    <w:rPr>
      <w:kern w:val="0"/>
      <w:sz w:val="24"/>
      <w:szCs w:val="20"/>
    </w:rPr>
  </w:style>
  <w:style w:type="paragraph" w:customStyle="1" w:styleId="1448">
    <w:name w:val="样式 样式 样式 样式 标题 2 + 宋体 五号 非加粗 黑色 + 段前: 6 磅 段后: 0 磅 行距: 单倍行距 + 段前:..."/>
    <w:basedOn w:val="1"/>
    <w:qFormat/>
    <w:uiPriority w:val="0"/>
    <w:pPr>
      <w:keepNext/>
      <w:keepLines/>
      <w:tabs>
        <w:tab w:val="left" w:pos="567"/>
      </w:tabs>
      <w:adjustRightInd w:val="0"/>
      <w:spacing w:before="240"/>
      <w:jc w:val="left"/>
      <w:textAlignment w:val="baseline"/>
      <w:outlineLvl w:val="1"/>
    </w:pPr>
    <w:rPr>
      <w:rFonts w:ascii="宋体" w:hAnsi="宋体"/>
      <w:b/>
      <w:color w:val="000000"/>
      <w:kern w:val="0"/>
      <w:szCs w:val="20"/>
    </w:rPr>
  </w:style>
  <w:style w:type="paragraph" w:customStyle="1" w:styleId="1449">
    <w:name w:val="正文文字缩进 2"/>
    <w:basedOn w:val="1"/>
    <w:qFormat/>
    <w:uiPriority w:val="0"/>
    <w:pPr>
      <w:widowControl/>
      <w:spacing w:line="351" w:lineRule="atLeast"/>
      <w:ind w:firstLine="481"/>
    </w:pPr>
    <w:rPr>
      <w:rFonts w:ascii="仿宋_GB2312" w:eastAsia="仿宋_GB2312"/>
      <w:color w:val="000000"/>
      <w:kern w:val="0"/>
      <w:sz w:val="24"/>
      <w:szCs w:val="20"/>
      <w:u w:color="000000"/>
    </w:rPr>
  </w:style>
  <w:style w:type="paragraph" w:customStyle="1" w:styleId="1450">
    <w:name w:val="默认段落字体 Para Char"/>
    <w:basedOn w:val="1"/>
    <w:qFormat/>
    <w:uiPriority w:val="0"/>
    <w:pPr>
      <w:adjustRightInd w:val="0"/>
      <w:spacing w:line="360" w:lineRule="auto"/>
    </w:pPr>
    <w:rPr>
      <w:rFonts w:ascii="Tahoma" w:hAnsi="Tahoma"/>
      <w:sz w:val="32"/>
    </w:rPr>
  </w:style>
  <w:style w:type="paragraph" w:customStyle="1" w:styleId="1451">
    <w:name w:val="p0"/>
    <w:basedOn w:val="1"/>
    <w:qFormat/>
    <w:uiPriority w:val="0"/>
    <w:pPr>
      <w:widowControl/>
    </w:pPr>
    <w:rPr>
      <w:rFonts w:ascii="Calibri" w:hAnsi="Calibri"/>
      <w:kern w:val="0"/>
      <w:szCs w:val="21"/>
    </w:rPr>
  </w:style>
  <w:style w:type="character" w:customStyle="1" w:styleId="1452">
    <w:name w:val="样式 标题 3 + (中文) 黑体 小四 非加粗 段前: 7.8 磅 段后: 0 磅 行距: 固定值 20 磅 Char"/>
    <w:link w:val="324"/>
    <w:qFormat/>
    <w:uiPriority w:val="0"/>
    <w:rPr>
      <w:rFonts w:eastAsia="黑体" w:cs="宋体"/>
      <w:kern w:val="2"/>
      <w:sz w:val="24"/>
    </w:rPr>
  </w:style>
  <w:style w:type="paragraph" w:customStyle="1" w:styleId="1453">
    <w:name w:val="Char Char Char Char Char Char Char Char Char 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54">
    <w:name w:val="WW-正文（首行缩进两字）"/>
    <w:basedOn w:val="1"/>
    <w:qFormat/>
    <w:uiPriority w:val="0"/>
    <w:pPr>
      <w:widowControl/>
      <w:suppressAutoHyphens/>
      <w:ind w:firstLine="420"/>
      <w:jc w:val="left"/>
    </w:pPr>
    <w:rPr>
      <w:sz w:val="20"/>
      <w:szCs w:val="20"/>
    </w:rPr>
  </w:style>
  <w:style w:type="character" w:customStyle="1" w:styleId="1455">
    <w:name w:val="Unresolved Mention"/>
    <w:unhideWhenUsed/>
    <w:qFormat/>
    <w:uiPriority w:val="99"/>
    <w:rPr>
      <w:color w:val="605E5C"/>
      <w:shd w:val="clear" w:color="auto" w:fill="E1DFDD"/>
    </w:rPr>
  </w:style>
  <w:style w:type="character" w:customStyle="1" w:styleId="1456">
    <w:name w:val="未处理的提及"/>
    <w:qFormat/>
    <w:uiPriority w:val="99"/>
    <w:rPr>
      <w:color w:val="605E5C"/>
      <w:shd w:val="clear" w:color="auto" w:fill="E1DFDD"/>
    </w:rPr>
  </w:style>
  <w:style w:type="paragraph" w:customStyle="1" w:styleId="1457">
    <w:name w:val="样式 标题 2 + 段前: 0.5 行"/>
    <w:basedOn w:val="3"/>
    <w:qFormat/>
    <w:uiPriority w:val="0"/>
    <w:pPr>
      <w:tabs>
        <w:tab w:val="left" w:pos="180"/>
        <w:tab w:val="left" w:pos="360"/>
        <w:tab w:val="left" w:pos="540"/>
        <w:tab w:val="left" w:pos="709"/>
        <w:tab w:val="left" w:pos="1080"/>
        <w:tab w:val="left" w:pos="1560"/>
        <w:tab w:val="left" w:pos="1843"/>
      </w:tabs>
      <w:autoSpaceDE/>
      <w:autoSpaceDN/>
      <w:spacing w:before="0" w:beforeLines="100" w:afterLines="50" w:line="240" w:lineRule="auto"/>
      <w:ind w:left="200"/>
      <w:jc w:val="left"/>
      <w:textAlignment w:val="baseline"/>
    </w:pPr>
    <w:rPr>
      <w:rFonts w:ascii="Times" w:hAnsi="Times" w:eastAsia="宋体" w:cs="宋体"/>
      <w:bCs/>
      <w:kern w:val="28"/>
      <w:sz w:val="28"/>
      <w:lang w:val="en-GB"/>
    </w:rPr>
  </w:style>
  <w:style w:type="paragraph" w:customStyle="1" w:styleId="1458">
    <w:name w:val="表格（五号字）"/>
    <w:basedOn w:val="1"/>
    <w:qFormat/>
    <w:uiPriority w:val="0"/>
    <w:pPr>
      <w:keepNext/>
      <w:adjustRightInd w:val="0"/>
      <w:spacing w:line="400" w:lineRule="exact"/>
      <w:jc w:val="center"/>
      <w:textAlignment w:val="baseline"/>
    </w:pPr>
    <w:rPr>
      <w:rFonts w:ascii="宋体" w:hAnsi="宋体"/>
      <w:color w:val="000000"/>
      <w:spacing w:val="-8"/>
      <w:lang w:val="zh-CN"/>
    </w:rPr>
  </w:style>
  <w:style w:type="paragraph" w:customStyle="1" w:styleId="1459">
    <w:name w:val="大标题"/>
    <w:basedOn w:val="1"/>
    <w:qFormat/>
    <w:uiPriority w:val="0"/>
    <w:pPr>
      <w:spacing w:beforeLines="50" w:line="440" w:lineRule="exact"/>
      <w:ind w:firstLine="200" w:firstLineChars="200"/>
    </w:pPr>
    <w:rPr>
      <w:rFonts w:ascii="黑体" w:eastAsia="黑体"/>
      <w:sz w:val="24"/>
    </w:rPr>
  </w:style>
  <w:style w:type="character" w:customStyle="1" w:styleId="1460">
    <w:name w:val="表格 Char Char"/>
    <w:link w:val="634"/>
    <w:qFormat/>
    <w:uiPriority w:val="0"/>
    <w:rPr>
      <w:rFonts w:ascii="华文细黑" w:hAnsi="华文细黑"/>
      <w:sz w:val="21"/>
    </w:rPr>
  </w:style>
  <w:style w:type="paragraph" w:customStyle="1" w:styleId="1461">
    <w:name w:val="标准正文 Char"/>
    <w:basedOn w:val="1"/>
    <w:link w:val="1462"/>
    <w:qFormat/>
    <w:uiPriority w:val="0"/>
    <w:pPr>
      <w:snapToGrid w:val="0"/>
      <w:spacing w:line="300" w:lineRule="auto"/>
      <w:ind w:firstLine="440" w:firstLineChars="196"/>
    </w:pPr>
    <w:rPr>
      <w:rFonts w:ascii="宋体"/>
      <w:sz w:val="24"/>
      <w:szCs w:val="20"/>
    </w:rPr>
  </w:style>
  <w:style w:type="character" w:customStyle="1" w:styleId="1462">
    <w:name w:val="标准正文 Char Char"/>
    <w:link w:val="1461"/>
    <w:qFormat/>
    <w:uiPriority w:val="0"/>
    <w:rPr>
      <w:rFonts w:ascii="宋体"/>
      <w:kern w:val="2"/>
      <w:sz w:val="24"/>
    </w:rPr>
  </w:style>
  <w:style w:type="paragraph" w:customStyle="1" w:styleId="1463">
    <w:name w:val="样式 正文缩进表正文正文非缩进Alt+Xmr正文缩进正文非缩进 Char特点正文不缩进正文缩进 Char正文缩..."/>
    <w:basedOn w:val="4"/>
    <w:qFormat/>
    <w:uiPriority w:val="0"/>
    <w:pPr>
      <w:tabs>
        <w:tab w:val="left" w:pos="432"/>
        <w:tab w:val="left" w:pos="5248"/>
      </w:tabs>
      <w:autoSpaceDE/>
      <w:autoSpaceDN/>
      <w:spacing w:line="420" w:lineRule="exact"/>
      <w:ind w:firstLine="510" w:firstLineChars="227"/>
      <w:textAlignment w:val="baseline"/>
    </w:pPr>
    <w:rPr>
      <w:rFonts w:hAnsi="宋体" w:cs="宋体"/>
      <w:szCs w:val="20"/>
    </w:rPr>
  </w:style>
  <w:style w:type="paragraph" w:customStyle="1" w:styleId="1464">
    <w:name w:val="标题bteb1"/>
    <w:basedOn w:val="54"/>
    <w:next w:val="1"/>
    <w:qFormat/>
    <w:uiPriority w:val="0"/>
    <w:pPr>
      <w:numPr>
        <w:ilvl w:val="0"/>
        <w:numId w:val="12"/>
      </w:numPr>
      <w:tabs>
        <w:tab w:val="left" w:pos="360"/>
        <w:tab w:val="clear" w:pos="425"/>
      </w:tabs>
      <w:spacing w:line="440" w:lineRule="exact"/>
      <w:ind w:left="0" w:firstLine="0"/>
      <w:jc w:val="left"/>
    </w:pPr>
    <w:rPr>
      <w:rFonts w:ascii="宋体" w:hAnsi="宋体" w:cs="Arial"/>
      <w:b w:val="0"/>
      <w:bCs/>
      <w:sz w:val="28"/>
      <w:szCs w:val="28"/>
    </w:rPr>
  </w:style>
  <w:style w:type="paragraph" w:customStyle="1" w:styleId="1465">
    <w:name w:val="标题bteb2"/>
    <w:basedOn w:val="54"/>
    <w:qFormat/>
    <w:uiPriority w:val="0"/>
    <w:pPr>
      <w:numPr>
        <w:ilvl w:val="1"/>
        <w:numId w:val="12"/>
      </w:numPr>
      <w:tabs>
        <w:tab w:val="left" w:pos="360"/>
        <w:tab w:val="clear" w:pos="567"/>
      </w:tabs>
      <w:spacing w:before="240" w:after="60"/>
      <w:jc w:val="left"/>
    </w:pPr>
    <w:rPr>
      <w:rFonts w:ascii="宋体" w:hAnsi="Arial" w:cs="Arial"/>
      <w:b w:val="0"/>
      <w:bCs/>
      <w:sz w:val="24"/>
      <w:szCs w:val="32"/>
    </w:rPr>
  </w:style>
  <w:style w:type="paragraph" w:customStyle="1" w:styleId="1466">
    <w:name w:val="标题bteb3"/>
    <w:basedOn w:val="54"/>
    <w:qFormat/>
    <w:uiPriority w:val="0"/>
    <w:pPr>
      <w:numPr>
        <w:ilvl w:val="2"/>
        <w:numId w:val="12"/>
      </w:numPr>
      <w:tabs>
        <w:tab w:val="left" w:pos="360"/>
        <w:tab w:val="clear" w:pos="0"/>
      </w:tabs>
      <w:spacing w:before="240" w:after="60"/>
      <w:jc w:val="left"/>
    </w:pPr>
    <w:rPr>
      <w:rFonts w:ascii="Arial" w:hAnsi="Arial" w:cs="Arial"/>
      <w:b w:val="0"/>
      <w:bCs/>
      <w:sz w:val="24"/>
      <w:szCs w:val="32"/>
    </w:rPr>
  </w:style>
  <w:style w:type="paragraph" w:customStyle="1" w:styleId="1467">
    <w:name w:val="标题bteb4"/>
    <w:basedOn w:val="54"/>
    <w:qFormat/>
    <w:uiPriority w:val="0"/>
    <w:pPr>
      <w:numPr>
        <w:ilvl w:val="3"/>
        <w:numId w:val="12"/>
      </w:numPr>
      <w:tabs>
        <w:tab w:val="left" w:pos="360"/>
        <w:tab w:val="clear" w:pos="851"/>
      </w:tabs>
      <w:spacing w:before="240" w:after="60" w:line="440" w:lineRule="exact"/>
      <w:ind w:left="0" w:firstLine="0"/>
      <w:jc w:val="left"/>
    </w:pPr>
    <w:rPr>
      <w:rFonts w:ascii="宋体" w:hAnsi="宋体" w:cs="Arial"/>
      <w:b w:val="0"/>
      <w:bCs/>
      <w:sz w:val="24"/>
      <w:szCs w:val="18"/>
    </w:rPr>
  </w:style>
  <w:style w:type="paragraph" w:customStyle="1" w:styleId="1468">
    <w:name w:val="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69">
    <w:name w:val="正文注脚"/>
    <w:basedOn w:val="1"/>
    <w:qFormat/>
    <w:uiPriority w:val="0"/>
    <w:pPr>
      <w:adjustRightInd w:val="0"/>
      <w:spacing w:line="348" w:lineRule="auto"/>
      <w:ind w:firstLine="200"/>
      <w:jc w:val="left"/>
      <w:textAlignment w:val="baseline"/>
    </w:pPr>
    <w:rPr>
      <w:rFonts w:ascii="宋体"/>
      <w:kern w:val="0"/>
      <w:szCs w:val="20"/>
      <w:lang w:val="en-GB"/>
    </w:rPr>
  </w:style>
  <w:style w:type="character" w:customStyle="1" w:styleId="1470">
    <w:name w:val="A. Char2"/>
    <w:link w:val="1471"/>
    <w:qFormat/>
    <w:uiPriority w:val="0"/>
    <w:rPr>
      <w:sz w:val="24"/>
      <w:szCs w:val="24"/>
      <w:lang w:val="en-GB"/>
    </w:rPr>
  </w:style>
  <w:style w:type="paragraph" w:customStyle="1" w:styleId="1471">
    <w:name w:val="A."/>
    <w:basedOn w:val="1"/>
    <w:link w:val="1470"/>
    <w:qFormat/>
    <w:uiPriority w:val="0"/>
    <w:pPr>
      <w:widowControl/>
      <w:tabs>
        <w:tab w:val="left" w:pos="564"/>
      </w:tabs>
      <w:adjustRightInd w:val="0"/>
      <w:snapToGrid w:val="0"/>
      <w:spacing w:beforeLines="50" w:afterLines="50"/>
      <w:ind w:left="564" w:hanging="454"/>
    </w:pPr>
    <w:rPr>
      <w:kern w:val="0"/>
      <w:sz w:val="24"/>
      <w:lang w:val="en-GB"/>
    </w:rPr>
  </w:style>
  <w:style w:type="paragraph" w:customStyle="1" w:styleId="1472">
    <w:name w:val="1."/>
    <w:basedOn w:val="1"/>
    <w:next w:val="1"/>
    <w:qFormat/>
    <w:uiPriority w:val="0"/>
    <w:pPr>
      <w:widowControl/>
      <w:tabs>
        <w:tab w:val="left" w:pos="907"/>
        <w:tab w:val="left" w:pos="1080"/>
      </w:tabs>
      <w:snapToGrid w:val="0"/>
      <w:spacing w:beforeLines="50" w:afterLines="50" w:line="240" w:lineRule="atLeast"/>
      <w:ind w:left="907" w:hanging="453"/>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wmf"/><Relationship Id="rId31" Type="http://schemas.openxmlformats.org/officeDocument/2006/relationships/theme" Target="theme/theme1.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8211E-49DF-4EB5-B21C-4A110707F20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137</Pages>
  <Words>10963</Words>
  <Characters>11721</Characters>
  <Lines>737</Lines>
  <Paragraphs>207</Paragraphs>
  <TotalTime>1</TotalTime>
  <ScaleCrop>false</ScaleCrop>
  <LinksUpToDate>false</LinksUpToDate>
  <CharactersWithSpaces>11875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2025-09-10T01:56:00Z</dcterms:created>
  <dc:creator>Yin Hao</dc:creator>
  <cp:lastModifiedBy>阳</cp:lastModifiedBy>
  <cp:lastPrinted>2025-08-08T04:49:00Z</cp:lastPrinted>
  <dcterms:modified xsi:type="dcterms:W3CDTF">2025-10-29T01:42:44Z</dcterms:modified>
  <dc:title>政府采购示范文本（2023）</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