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63292">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14:paraId="7583F1B5">
      <w:pPr>
        <w:numPr>
          <w:ilvl w:val="0"/>
          <w:numId w:val="1"/>
        </w:numPr>
        <w:spacing w:line="360" w:lineRule="auto"/>
        <w:rPr>
          <w:rFonts w:hint="eastAsia" w:ascii="黑体" w:hAnsi="黑体" w:eastAsia="黑体"/>
          <w:sz w:val="28"/>
          <w:szCs w:val="28"/>
        </w:rPr>
      </w:pPr>
      <w:r>
        <w:rPr>
          <w:rFonts w:hint="eastAsia" w:ascii="黑体" w:hAnsi="黑体" w:eastAsia="黑体"/>
          <w:sz w:val="28"/>
          <w:szCs w:val="28"/>
        </w:rPr>
        <w:t>项目编号：</w:t>
      </w:r>
      <w:r>
        <w:rPr>
          <w:rFonts w:hint="eastAsia" w:ascii="黑体" w:hAnsi="黑体" w:eastAsia="黑体"/>
          <w:sz w:val="28"/>
          <w:szCs w:val="28"/>
          <w:lang w:eastAsia="zh-CN"/>
        </w:rPr>
        <w:t>11011925210200014440-XM002</w:t>
      </w:r>
    </w:p>
    <w:p w14:paraId="5ABAEF0A">
      <w:pPr>
        <w:numPr>
          <w:ilvl w:val="0"/>
          <w:numId w:val="0"/>
        </w:numPr>
        <w:spacing w:line="360" w:lineRule="auto"/>
        <w:ind w:firstLine="560" w:firstLineChars="200"/>
        <w:rPr>
          <w:rFonts w:hint="eastAsia" w:ascii="黑体" w:hAnsi="黑体" w:eastAsia="黑体"/>
          <w:sz w:val="28"/>
          <w:szCs w:val="28"/>
          <w:lang w:eastAsia="zh-CN"/>
        </w:rPr>
      </w:pPr>
      <w:r>
        <w:rPr>
          <w:rFonts w:hint="eastAsia" w:ascii="黑体" w:hAnsi="黑体" w:eastAsia="黑体"/>
          <w:sz w:val="28"/>
          <w:szCs w:val="28"/>
        </w:rPr>
        <w:t>代理机构编号：</w:t>
      </w:r>
      <w:r>
        <w:rPr>
          <w:rFonts w:hint="eastAsia" w:ascii="黑体" w:hAnsi="黑体" w:eastAsia="黑体"/>
          <w:sz w:val="28"/>
          <w:szCs w:val="28"/>
          <w:lang w:eastAsia="zh-CN"/>
        </w:rPr>
        <w:t>BJYC-2025-013</w:t>
      </w:r>
    </w:p>
    <w:p w14:paraId="6DDDCD0A">
      <w:pPr>
        <w:spacing w:line="360" w:lineRule="auto"/>
        <w:rPr>
          <w:rFonts w:hint="eastAsia" w:ascii="仿宋" w:hAnsi="仿宋" w:eastAsia="仿宋"/>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延庆区2025年重大投资项目谋划基础设施及绿色产业领域项目谋划服务（二标段）（</w:t>
      </w:r>
      <w:r>
        <w:rPr>
          <w:rFonts w:hint="eastAsia" w:ascii="仿宋" w:hAnsi="仿宋" w:eastAsia="仿宋"/>
          <w:sz w:val="28"/>
          <w:szCs w:val="28"/>
          <w:lang w:val="en-US" w:eastAsia="zh-CN"/>
        </w:rPr>
        <w:t>二次</w:t>
      </w:r>
      <w:r>
        <w:rPr>
          <w:rFonts w:hint="eastAsia" w:ascii="仿宋" w:hAnsi="仿宋" w:eastAsia="仿宋"/>
          <w:sz w:val="28"/>
          <w:szCs w:val="28"/>
          <w:lang w:eastAsia="zh-CN"/>
        </w:rPr>
        <w:t>）</w:t>
      </w:r>
    </w:p>
    <w:p w14:paraId="3B191DE9">
      <w:pPr>
        <w:spacing w:line="360" w:lineRule="auto"/>
        <w:rPr>
          <w:rFonts w:ascii="黑体" w:hAnsi="黑体" w:eastAsia="黑体"/>
          <w:sz w:val="28"/>
          <w:szCs w:val="28"/>
        </w:rPr>
      </w:pPr>
      <w:r>
        <w:rPr>
          <w:rFonts w:hint="eastAsia" w:ascii="黑体" w:hAnsi="黑体" w:eastAsia="黑体"/>
          <w:sz w:val="28"/>
          <w:szCs w:val="28"/>
        </w:rPr>
        <w:t>三、中标（成交）信息</w:t>
      </w:r>
    </w:p>
    <w:p w14:paraId="72D09692">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供应商名称：赛迪顾问股份有限公司（统一社会信用代码：91110000722619729C）</w:t>
      </w:r>
    </w:p>
    <w:p w14:paraId="1DB8222F">
      <w:pPr>
        <w:spacing w:line="360" w:lineRule="auto"/>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供应商地址：北京市昌平区振兴路28号2号楼311室</w:t>
      </w:r>
    </w:p>
    <w:p w14:paraId="7BC81A05">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中标（成交）金额：</w:t>
      </w:r>
      <w:r>
        <w:rPr>
          <w:rFonts w:hint="eastAsia" w:ascii="仿宋" w:hAnsi="仿宋" w:eastAsia="仿宋"/>
          <w:color w:val="000000" w:themeColor="text1"/>
          <w:sz w:val="28"/>
          <w:szCs w:val="28"/>
          <w:highlight w:val="none"/>
          <w:lang w:val="en-US" w:eastAsia="zh-CN"/>
          <w14:textFill>
            <w14:solidFill>
              <w14:schemeClr w14:val="tx1"/>
            </w14:solidFill>
          </w14:textFill>
        </w:rPr>
        <w:t>900000</w:t>
      </w:r>
      <w:r>
        <w:rPr>
          <w:rFonts w:hint="eastAsia" w:ascii="仿宋" w:hAnsi="仿宋" w:eastAsia="仿宋"/>
          <w:color w:val="000000" w:themeColor="text1"/>
          <w:sz w:val="28"/>
          <w:szCs w:val="28"/>
          <w:highlight w:val="none"/>
          <w14:textFill>
            <w14:solidFill>
              <w14:schemeClr w14:val="tx1"/>
            </w14:solidFill>
          </w14:textFill>
        </w:rPr>
        <w:t>元</w:t>
      </w:r>
    </w:p>
    <w:p w14:paraId="16D7826A">
      <w:pPr>
        <w:spacing w:line="360" w:lineRule="auto"/>
        <w:rPr>
          <w:rFonts w:ascii="黑体" w:hAnsi="黑体" w:eastAsia="黑体"/>
          <w:sz w:val="28"/>
          <w:szCs w:val="28"/>
        </w:rPr>
      </w:pPr>
      <w:r>
        <w:rPr>
          <w:rFonts w:hint="eastAsia" w:ascii="黑体" w:hAnsi="黑体" w:eastAsia="黑体"/>
          <w:sz w:val="28"/>
          <w:szCs w:val="28"/>
        </w:rPr>
        <w:t>四、主要标的信息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FA8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000" w:type="pct"/>
          </w:tcPr>
          <w:p w14:paraId="3883F4F4">
            <w:pPr>
              <w:spacing w:line="360" w:lineRule="auto"/>
              <w:jc w:val="center"/>
              <w:rPr>
                <w:rFonts w:ascii="仿宋" w:hAnsi="仿宋" w:eastAsia="仿宋"/>
                <w:kern w:val="0"/>
                <w:sz w:val="28"/>
                <w:szCs w:val="28"/>
              </w:rPr>
            </w:pPr>
            <w:r>
              <w:rPr>
                <w:rFonts w:hint="eastAsia" w:ascii="仿宋" w:hAnsi="仿宋" w:eastAsia="仿宋"/>
                <w:kern w:val="0"/>
                <w:sz w:val="28"/>
                <w:szCs w:val="28"/>
              </w:rPr>
              <w:t>服务类</w:t>
            </w:r>
          </w:p>
        </w:tc>
      </w:tr>
      <w:tr w14:paraId="2675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FFA14D5">
            <w:pPr>
              <w:spacing w:line="360" w:lineRule="auto"/>
              <w:ind w:firstLine="560" w:firstLineChars="200"/>
              <w:rPr>
                <w:rFonts w:hint="eastAsia" w:ascii="仿宋" w:hAnsi="仿宋" w:eastAsia="仿宋"/>
                <w:sz w:val="28"/>
                <w:szCs w:val="28"/>
                <w:lang w:eastAsia="zh-CN"/>
              </w:rPr>
            </w:pPr>
            <w:r>
              <w:rPr>
                <w:rFonts w:hint="eastAsia" w:ascii="仿宋" w:hAnsi="仿宋" w:eastAsia="仿宋"/>
                <w:kern w:val="0"/>
                <w:sz w:val="28"/>
                <w:szCs w:val="28"/>
              </w:rPr>
              <w:t>名称：</w:t>
            </w:r>
            <w:r>
              <w:rPr>
                <w:rFonts w:hint="eastAsia" w:ascii="仿宋" w:hAnsi="仿宋" w:eastAsia="仿宋"/>
                <w:sz w:val="28"/>
                <w:szCs w:val="28"/>
                <w:lang w:eastAsia="zh-CN"/>
              </w:rPr>
              <w:t>延庆区2025年重大投资项目谋划基础设施及绿色产业领域项目谋划服务（二标段）（</w:t>
            </w:r>
            <w:r>
              <w:rPr>
                <w:rFonts w:hint="eastAsia" w:ascii="仿宋" w:hAnsi="仿宋" w:eastAsia="仿宋"/>
                <w:sz w:val="28"/>
                <w:szCs w:val="28"/>
                <w:lang w:val="en-US" w:eastAsia="zh-CN"/>
              </w:rPr>
              <w:t>二次</w:t>
            </w:r>
            <w:r>
              <w:rPr>
                <w:rFonts w:hint="eastAsia" w:ascii="仿宋" w:hAnsi="仿宋" w:eastAsia="仿宋"/>
                <w:sz w:val="28"/>
                <w:szCs w:val="28"/>
                <w:lang w:eastAsia="zh-CN"/>
              </w:rPr>
              <w:t>）</w:t>
            </w:r>
          </w:p>
          <w:p w14:paraId="413F473F">
            <w:pPr>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服务</w:t>
            </w:r>
            <w:r>
              <w:rPr>
                <w:rFonts w:hint="eastAsia" w:ascii="仿宋" w:hAnsi="仿宋" w:eastAsia="仿宋"/>
                <w:kern w:val="0"/>
                <w:sz w:val="28"/>
                <w:szCs w:val="28"/>
                <w:lang w:val="en-US" w:eastAsia="zh-CN"/>
              </w:rPr>
              <w:t>需求、服务要求</w:t>
            </w:r>
            <w:r>
              <w:rPr>
                <w:rFonts w:hint="eastAsia" w:ascii="仿宋" w:hAnsi="仿宋" w:eastAsia="仿宋"/>
                <w:kern w:val="0"/>
                <w:sz w:val="28"/>
                <w:szCs w:val="28"/>
              </w:rPr>
              <w:t>：紧密衔接城市总体规划、分区规划、国民经济社会发展规划纲要，围绕全区中心工作及各方面建设发展需求，充分研究国家、市级支持政策，结合延庆区低空技术产业发展定位，聚焦全区核心应用领域和建设短板，围绕未来低空城及TOD建设、空域资源精细化利用、低空智联网覆盖、起降设施、关键技术突破、产业链协同、产学研融合、低空物流与生态文旅等应用场景拓展等领域，谋划一批重大投资项目。谋划项目应达到一定深度和规模要求。拟选取一家供应商对延庆区低空技术产业重大投资项目谋划项目开展深入研究。按照《北京市重大投资项目储备管理办法》（京政办发〔2021〕14号）、《北京市重大投资项目前期工作经费管理办法》（京发改〔2022〕125号）等相关文件要求，通过规划研究、现场调研、专家论证等途径，谋划出一批重大投资项目，需同时符合延庆区重大投资项目谋划工作方案的要求。</w:t>
            </w:r>
          </w:p>
          <w:p w14:paraId="5F508D30">
            <w:pPr>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项目达到初步可行程度，建设地点、用地性质、建设内容、建设规模等符合相关要求及规划，具备开展项目具体前期论证深度，供采购人内部决策及上报上级单位使用，谋划成果经采购人验收并报市级或区级重点工程投资建设项目库。</w:t>
            </w:r>
          </w:p>
          <w:p w14:paraId="0178723C">
            <w:pPr>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合同履行期限：自合同签订之日起至2025年12月31日。</w:t>
            </w:r>
          </w:p>
          <w:p w14:paraId="300DFDBD">
            <w:pPr>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服务标准：详见响应文件</w:t>
            </w:r>
          </w:p>
        </w:tc>
      </w:tr>
    </w:tbl>
    <w:p w14:paraId="62E2D5B1">
      <w:pPr>
        <w:numPr>
          <w:ilvl w:val="0"/>
          <w:numId w:val="2"/>
        </w:numPr>
        <w:spacing w:line="360" w:lineRule="auto"/>
        <w:rPr>
          <w:rFonts w:ascii="黑体" w:hAnsi="黑体" w:eastAsia="黑体"/>
          <w:sz w:val="28"/>
          <w:szCs w:val="28"/>
        </w:rPr>
      </w:pPr>
      <w:r>
        <w:rPr>
          <w:rFonts w:hint="eastAsia" w:ascii="黑体" w:hAnsi="黑体" w:eastAsia="黑体"/>
          <w:sz w:val="28"/>
          <w:szCs w:val="28"/>
        </w:rPr>
        <w:t>评审专家名单：</w:t>
      </w:r>
    </w:p>
    <w:p w14:paraId="528AFD98">
      <w:pPr>
        <w:spacing w:line="360" w:lineRule="auto"/>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季永青（组长）、于伟、白子纯（采购人代表）。</w:t>
      </w:r>
    </w:p>
    <w:p w14:paraId="00981112">
      <w:pPr>
        <w:numPr>
          <w:ilvl w:val="0"/>
          <w:numId w:val="2"/>
        </w:numPr>
        <w:spacing w:line="360" w:lineRule="auto"/>
        <w:rPr>
          <w:rFonts w:ascii="黑体" w:hAnsi="黑体" w:eastAsia="黑体"/>
          <w:sz w:val="28"/>
          <w:szCs w:val="28"/>
        </w:rPr>
      </w:pPr>
      <w:r>
        <w:rPr>
          <w:rFonts w:hint="eastAsia" w:ascii="黑体" w:hAnsi="黑体" w:eastAsia="黑体"/>
          <w:sz w:val="28"/>
          <w:szCs w:val="28"/>
        </w:rPr>
        <w:t>代理服务收费标准及金额：</w:t>
      </w:r>
    </w:p>
    <w:p w14:paraId="0D7BFEC5">
      <w:pPr>
        <w:spacing w:line="360" w:lineRule="auto"/>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参照国家计委关于印发《招标代理服务收费管理暂行办法》的通知计价格[2002]1980号文计取</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最终收取1.35万元</w:t>
      </w:r>
      <w:r>
        <w:rPr>
          <w:rFonts w:hint="eastAsia" w:ascii="仿宋" w:hAnsi="仿宋" w:eastAsia="仿宋" w:cs="宋体"/>
          <w:color w:val="000000" w:themeColor="text1"/>
          <w:kern w:val="0"/>
          <w:sz w:val="28"/>
          <w:szCs w:val="28"/>
          <w14:textFill>
            <w14:solidFill>
              <w14:schemeClr w14:val="tx1"/>
            </w14:solidFill>
          </w14:textFill>
        </w:rPr>
        <w:t>。</w:t>
      </w:r>
    </w:p>
    <w:p w14:paraId="4A983444">
      <w:pPr>
        <w:numPr>
          <w:ilvl w:val="0"/>
          <w:numId w:val="2"/>
        </w:numPr>
        <w:spacing w:line="360" w:lineRule="auto"/>
        <w:rPr>
          <w:rFonts w:ascii="黑体" w:hAnsi="黑体" w:eastAsia="黑体"/>
          <w:sz w:val="28"/>
          <w:szCs w:val="28"/>
        </w:rPr>
      </w:pPr>
      <w:r>
        <w:rPr>
          <w:rFonts w:hint="eastAsia" w:ascii="黑体" w:hAnsi="黑体" w:eastAsia="黑体"/>
          <w:sz w:val="28"/>
          <w:szCs w:val="28"/>
        </w:rPr>
        <w:t>公告期限</w:t>
      </w:r>
    </w:p>
    <w:p w14:paraId="7DD3EF68">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0A755E6E">
      <w:pPr>
        <w:numPr>
          <w:ilvl w:val="0"/>
          <w:numId w:val="2"/>
        </w:numPr>
        <w:spacing w:line="360" w:lineRule="auto"/>
        <w:rPr>
          <w:rFonts w:ascii="黑体" w:hAnsi="黑体" w:eastAsia="黑体" w:cs="仿宋"/>
          <w:sz w:val="28"/>
          <w:szCs w:val="28"/>
        </w:rPr>
      </w:pPr>
      <w:r>
        <w:rPr>
          <w:rFonts w:hint="eastAsia" w:ascii="黑体" w:hAnsi="黑体" w:eastAsia="黑体" w:cs="仿宋"/>
          <w:sz w:val="28"/>
          <w:szCs w:val="28"/>
        </w:rPr>
        <w:t>其他补充事宜</w:t>
      </w:r>
    </w:p>
    <w:p w14:paraId="510C91C1">
      <w:pPr>
        <w:spacing w:line="360" w:lineRule="auto"/>
        <w:ind w:firstLine="560" w:firstLineChars="200"/>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成交供应商评标得分：88.63</w:t>
      </w:r>
    </w:p>
    <w:p w14:paraId="27A47E22">
      <w:pPr>
        <w:spacing w:line="360" w:lineRule="auto"/>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49403039">
      <w:pPr>
        <w:pStyle w:val="3"/>
        <w:spacing w:line="360" w:lineRule="auto"/>
        <w:ind w:firstLine="700" w:firstLineChars="250"/>
        <w:rPr>
          <w:rFonts w:ascii="仿宋" w:hAnsi="仿宋" w:eastAsia="仿宋" w:cs="宋体"/>
          <w:b w:val="0"/>
          <w:sz w:val="28"/>
          <w:szCs w:val="28"/>
        </w:rPr>
      </w:pPr>
      <w:bookmarkStart w:id="2" w:name="_Toc35393810"/>
      <w:bookmarkStart w:id="3" w:name="_Toc28359100"/>
      <w:bookmarkStart w:id="4" w:name="_Toc28359023"/>
      <w:bookmarkStart w:id="5" w:name="_Toc35393641"/>
      <w:r>
        <w:rPr>
          <w:rFonts w:hint="eastAsia" w:ascii="仿宋" w:hAnsi="仿宋" w:eastAsia="仿宋" w:cs="宋体"/>
          <w:b w:val="0"/>
          <w:sz w:val="28"/>
          <w:szCs w:val="28"/>
        </w:rPr>
        <w:t>1.采购人信息</w:t>
      </w:r>
      <w:bookmarkEnd w:id="2"/>
      <w:bookmarkEnd w:id="3"/>
      <w:bookmarkEnd w:id="4"/>
      <w:bookmarkEnd w:id="5"/>
    </w:p>
    <w:p w14:paraId="1317E2D5">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北京市延庆区发展和改革委员会</w:t>
      </w:r>
    </w:p>
    <w:p w14:paraId="34F4EDAA">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北京市延庆区新城街98号</w:t>
      </w:r>
    </w:p>
    <w:p w14:paraId="3093836E">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sz w:val="28"/>
          <w:szCs w:val="28"/>
          <w:u w:val="single"/>
          <w:lang w:eastAsia="zh-CN"/>
        </w:rPr>
        <w:t>白子纯，010-69101151</w:t>
      </w:r>
    </w:p>
    <w:p w14:paraId="23922C50">
      <w:pPr>
        <w:pStyle w:val="3"/>
        <w:spacing w:line="360" w:lineRule="auto"/>
        <w:ind w:firstLine="840" w:firstLineChars="300"/>
        <w:rPr>
          <w:rFonts w:ascii="仿宋" w:hAnsi="仿宋" w:eastAsia="仿宋" w:cs="宋体"/>
          <w:b w:val="0"/>
          <w:sz w:val="28"/>
          <w:szCs w:val="28"/>
        </w:rPr>
      </w:pPr>
      <w:bookmarkStart w:id="6" w:name="_Toc28359101"/>
      <w:bookmarkStart w:id="7" w:name="_Toc35393642"/>
      <w:bookmarkStart w:id="8" w:name="_Toc35393811"/>
      <w:bookmarkStart w:id="9" w:name="_Toc28359024"/>
      <w:r>
        <w:rPr>
          <w:rFonts w:hint="eastAsia" w:ascii="仿宋" w:hAnsi="仿宋" w:eastAsia="仿宋" w:cs="宋体"/>
          <w:b w:val="0"/>
          <w:sz w:val="28"/>
          <w:szCs w:val="28"/>
        </w:rPr>
        <w:t>2.采购代理机构信息（如有）</w:t>
      </w:r>
      <w:bookmarkEnd w:id="6"/>
      <w:bookmarkEnd w:id="7"/>
      <w:bookmarkEnd w:id="8"/>
      <w:bookmarkEnd w:id="9"/>
    </w:p>
    <w:p w14:paraId="3F617BD7">
      <w:pPr>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北京悦呈工程管理有限公司</w:t>
      </w:r>
    </w:p>
    <w:p w14:paraId="34B4E48E">
      <w:pPr>
        <w:ind w:firstLine="840" w:firstLineChars="3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北京市延庆区融景美庐小区1号楼115室</w:t>
      </w:r>
    </w:p>
    <w:p w14:paraId="15A63795">
      <w:pPr>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eastAsia="zh-CN"/>
        </w:rPr>
        <w:t>贾梦凡</w:t>
      </w:r>
      <w:r>
        <w:rPr>
          <w:rFonts w:hint="eastAsia" w:ascii="仿宋" w:hAnsi="仿宋" w:eastAsia="仿宋"/>
          <w:sz w:val="28"/>
          <w:szCs w:val="28"/>
          <w:u w:val="single"/>
        </w:rPr>
        <w:t>，</w:t>
      </w:r>
      <w:r>
        <w:fldChar w:fldCharType="begin"/>
      </w:r>
      <w:r>
        <w:instrText xml:space="preserve"> HYPERLINK "mailto:15049320739/yygszzb@163.com" </w:instrText>
      </w:r>
      <w:r>
        <w:fldChar w:fldCharType="separate"/>
      </w:r>
      <w:r>
        <w:rPr>
          <w:rFonts w:hint="eastAsia" w:ascii="仿宋" w:hAnsi="仿宋" w:eastAsia="仿宋"/>
          <w:sz w:val="28"/>
          <w:szCs w:val="28"/>
          <w:u w:val="single"/>
        </w:rPr>
        <w:t>010-69180915</w:t>
      </w:r>
      <w:r>
        <w:rPr>
          <w:rFonts w:hint="eastAsia" w:ascii="仿宋" w:hAnsi="仿宋" w:eastAsia="仿宋"/>
          <w:sz w:val="28"/>
          <w:szCs w:val="28"/>
          <w:u w:val="single"/>
        </w:rPr>
        <w:fldChar w:fldCharType="end"/>
      </w:r>
      <w:r>
        <w:rPr>
          <w:rFonts w:hint="eastAsia" w:ascii="仿宋" w:hAnsi="仿宋" w:eastAsia="仿宋"/>
          <w:sz w:val="28"/>
          <w:szCs w:val="28"/>
          <w:u w:val="single"/>
        </w:rPr>
        <w:t>/15210997907</w:t>
      </w:r>
    </w:p>
    <w:p w14:paraId="53C77A85">
      <w:pPr>
        <w:pStyle w:val="3"/>
        <w:spacing w:line="240" w:lineRule="auto"/>
        <w:ind w:firstLine="840" w:firstLineChars="300"/>
        <w:rPr>
          <w:rFonts w:ascii="仿宋" w:hAnsi="仿宋" w:eastAsia="仿宋" w:cs="宋体"/>
          <w:b w:val="0"/>
          <w:sz w:val="28"/>
          <w:szCs w:val="28"/>
        </w:rPr>
      </w:pPr>
      <w:bookmarkStart w:id="10" w:name="_Toc28359025"/>
      <w:bookmarkStart w:id="11" w:name="_Toc28359102"/>
      <w:bookmarkStart w:id="12" w:name="_Toc35393643"/>
      <w:bookmarkStart w:id="13" w:name="_Toc3539381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14:paraId="7C4A96D1">
      <w:pPr>
        <w:pStyle w:val="4"/>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贾梦凡</w:t>
      </w:r>
    </w:p>
    <w:p w14:paraId="1FFF9306">
      <w:pPr>
        <w:ind w:firstLine="840" w:firstLineChars="300"/>
        <w:rPr>
          <w:rFonts w:ascii="仿宋" w:hAnsi="仿宋" w:eastAsia="仿宋" w:cs="宋体"/>
          <w:sz w:val="28"/>
          <w:szCs w:val="28"/>
          <w:u w:val="single"/>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w:t>
      </w:r>
      <w:r>
        <w:rPr>
          <w:rFonts w:hint="eastAsia" w:ascii="仿宋" w:hAnsi="仿宋" w:eastAsia="仿宋" w:cs="宋体"/>
          <w:sz w:val="28"/>
          <w:szCs w:val="28"/>
          <w:u w:val="single"/>
        </w:rPr>
        <w:t>010-69180915/15210997907</w:t>
      </w:r>
    </w:p>
    <w:p w14:paraId="26976323">
      <w:pPr>
        <w:spacing w:line="360" w:lineRule="auto"/>
        <w:rPr>
          <w:rFonts w:ascii="黑体" w:hAnsi="黑体" w:eastAsia="黑体" w:cs="宋体"/>
          <w:kern w:val="0"/>
          <w:sz w:val="28"/>
          <w:szCs w:val="28"/>
        </w:rPr>
      </w:pPr>
      <w:r>
        <w:rPr>
          <w:rFonts w:hint="eastAsia" w:ascii="黑体" w:hAnsi="黑体" w:eastAsia="黑体" w:cs="宋体"/>
          <w:kern w:val="0"/>
          <w:sz w:val="28"/>
          <w:szCs w:val="28"/>
        </w:rPr>
        <w:t>十、附件</w:t>
      </w:r>
    </w:p>
    <w:p w14:paraId="44E78A74">
      <w:pPr>
        <w:spacing w:line="360" w:lineRule="auto"/>
        <w:ind w:firstLine="840" w:firstLineChars="300"/>
        <w:rPr>
          <w:rFonts w:hint="default" w:ascii="仿宋" w:hAnsi="仿宋" w:eastAsia="仿宋" w:cs="宋体"/>
          <w:kern w:val="0"/>
          <w:sz w:val="28"/>
          <w:szCs w:val="28"/>
          <w:lang w:val="en-US" w:eastAsia="zh-CN"/>
        </w:rPr>
      </w:pPr>
      <w:r>
        <w:rPr>
          <w:rFonts w:hint="eastAsia" w:ascii="仿宋" w:hAnsi="仿宋" w:eastAsia="仿宋" w:cs="宋体"/>
          <w:kern w:val="0"/>
          <w:sz w:val="28"/>
          <w:szCs w:val="28"/>
        </w:rPr>
        <w:t>竞争性磋商文件</w:t>
      </w:r>
      <w:bookmarkStart w:id="14" w:name="_GoBack"/>
      <w:bookmarkEnd w:id="14"/>
    </w:p>
    <w:sectPr>
      <w:pgSz w:w="11906" w:h="16838"/>
      <w:pgMar w:top="130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52C43"/>
    <w:multiLevelType w:val="singleLevel"/>
    <w:tmpl w:val="91052C43"/>
    <w:lvl w:ilvl="0" w:tentative="0">
      <w:start w:val="1"/>
      <w:numFmt w:val="chineseCounting"/>
      <w:suff w:val="nothing"/>
      <w:lvlText w:val="%1、"/>
      <w:lvlJc w:val="left"/>
      <w:rPr>
        <w:rFonts w:hint="eastAsia"/>
      </w:rPr>
    </w:lvl>
  </w:abstractNum>
  <w:abstractNum w:abstractNumId="1">
    <w:nsid w:val="F4E33F1E"/>
    <w:multiLevelType w:val="singleLevel"/>
    <w:tmpl w:val="F4E33F1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YThjNjliNjkzODU3NjE1Nzg1NWFjMjdjMTBkYTUifQ=="/>
  </w:docVars>
  <w:rsids>
    <w:rsidRoot w:val="008C07CC"/>
    <w:rsid w:val="00032FA4"/>
    <w:rsid w:val="00046742"/>
    <w:rsid w:val="00081524"/>
    <w:rsid w:val="00083767"/>
    <w:rsid w:val="000A5AF3"/>
    <w:rsid w:val="000D27C9"/>
    <w:rsid w:val="000D38D1"/>
    <w:rsid w:val="000F5790"/>
    <w:rsid w:val="001B4540"/>
    <w:rsid w:val="001C0085"/>
    <w:rsid w:val="001F3AF5"/>
    <w:rsid w:val="00270FE0"/>
    <w:rsid w:val="00285233"/>
    <w:rsid w:val="002F2BA2"/>
    <w:rsid w:val="0030327B"/>
    <w:rsid w:val="0035486D"/>
    <w:rsid w:val="00354BF1"/>
    <w:rsid w:val="003858CA"/>
    <w:rsid w:val="00393E4C"/>
    <w:rsid w:val="003F1F49"/>
    <w:rsid w:val="0043238E"/>
    <w:rsid w:val="00476E78"/>
    <w:rsid w:val="004B3E40"/>
    <w:rsid w:val="004E5941"/>
    <w:rsid w:val="00542B0E"/>
    <w:rsid w:val="00563C3D"/>
    <w:rsid w:val="0057420D"/>
    <w:rsid w:val="005758F4"/>
    <w:rsid w:val="0059107E"/>
    <w:rsid w:val="005C3689"/>
    <w:rsid w:val="005D5478"/>
    <w:rsid w:val="006119BB"/>
    <w:rsid w:val="00625CC3"/>
    <w:rsid w:val="00627ED1"/>
    <w:rsid w:val="00655594"/>
    <w:rsid w:val="00656E99"/>
    <w:rsid w:val="006A5C45"/>
    <w:rsid w:val="006B2DC1"/>
    <w:rsid w:val="006C0FAA"/>
    <w:rsid w:val="006C27FC"/>
    <w:rsid w:val="007119CF"/>
    <w:rsid w:val="007429C5"/>
    <w:rsid w:val="00755B11"/>
    <w:rsid w:val="00767E09"/>
    <w:rsid w:val="007F14AA"/>
    <w:rsid w:val="00840AB7"/>
    <w:rsid w:val="008459B5"/>
    <w:rsid w:val="00886D0C"/>
    <w:rsid w:val="008C07CC"/>
    <w:rsid w:val="00904807"/>
    <w:rsid w:val="009102FF"/>
    <w:rsid w:val="00977B62"/>
    <w:rsid w:val="00984E38"/>
    <w:rsid w:val="00990FA3"/>
    <w:rsid w:val="009B5F87"/>
    <w:rsid w:val="009C0834"/>
    <w:rsid w:val="00A1448A"/>
    <w:rsid w:val="00A15CE1"/>
    <w:rsid w:val="00A74B31"/>
    <w:rsid w:val="00A8433B"/>
    <w:rsid w:val="00A92753"/>
    <w:rsid w:val="00AE70DB"/>
    <w:rsid w:val="00AF45E8"/>
    <w:rsid w:val="00B11C18"/>
    <w:rsid w:val="00B929AA"/>
    <w:rsid w:val="00BE0C5C"/>
    <w:rsid w:val="00BF45C7"/>
    <w:rsid w:val="00BF7F33"/>
    <w:rsid w:val="00C31223"/>
    <w:rsid w:val="00C61707"/>
    <w:rsid w:val="00D32AC4"/>
    <w:rsid w:val="00D51E09"/>
    <w:rsid w:val="00D90842"/>
    <w:rsid w:val="00DC1FED"/>
    <w:rsid w:val="00DF5B1B"/>
    <w:rsid w:val="00E05F12"/>
    <w:rsid w:val="00E55D64"/>
    <w:rsid w:val="00E561D0"/>
    <w:rsid w:val="00E8226F"/>
    <w:rsid w:val="00EA6770"/>
    <w:rsid w:val="00EF0975"/>
    <w:rsid w:val="00F03339"/>
    <w:rsid w:val="00F24425"/>
    <w:rsid w:val="00F52EDD"/>
    <w:rsid w:val="00F87374"/>
    <w:rsid w:val="00FD0EDD"/>
    <w:rsid w:val="02FC587E"/>
    <w:rsid w:val="055254F0"/>
    <w:rsid w:val="0850403A"/>
    <w:rsid w:val="0BF830CA"/>
    <w:rsid w:val="0D076022"/>
    <w:rsid w:val="0FA82570"/>
    <w:rsid w:val="103A05BE"/>
    <w:rsid w:val="10DB4392"/>
    <w:rsid w:val="13042E95"/>
    <w:rsid w:val="136B6F5F"/>
    <w:rsid w:val="141507B0"/>
    <w:rsid w:val="14CB3DD9"/>
    <w:rsid w:val="1606156C"/>
    <w:rsid w:val="18B43D49"/>
    <w:rsid w:val="19540841"/>
    <w:rsid w:val="1A750A6F"/>
    <w:rsid w:val="273E20CA"/>
    <w:rsid w:val="283F090E"/>
    <w:rsid w:val="29086F52"/>
    <w:rsid w:val="297E7214"/>
    <w:rsid w:val="2A4F2060"/>
    <w:rsid w:val="2C261412"/>
    <w:rsid w:val="2E0E500A"/>
    <w:rsid w:val="2E222864"/>
    <w:rsid w:val="2E863994"/>
    <w:rsid w:val="325709DE"/>
    <w:rsid w:val="33BC1065"/>
    <w:rsid w:val="34AA5361"/>
    <w:rsid w:val="36E745D8"/>
    <w:rsid w:val="39F4781C"/>
    <w:rsid w:val="3D4A5933"/>
    <w:rsid w:val="43BB3530"/>
    <w:rsid w:val="46B12B90"/>
    <w:rsid w:val="470D3C59"/>
    <w:rsid w:val="52305357"/>
    <w:rsid w:val="5B48496A"/>
    <w:rsid w:val="5B750193"/>
    <w:rsid w:val="5C294C3A"/>
    <w:rsid w:val="5CBE001F"/>
    <w:rsid w:val="63623E1F"/>
    <w:rsid w:val="6685047E"/>
    <w:rsid w:val="68252F12"/>
    <w:rsid w:val="6D4A3931"/>
    <w:rsid w:val="71B932BE"/>
    <w:rsid w:val="71FC02A3"/>
    <w:rsid w:val="72BF19FC"/>
    <w:rsid w:val="747C7DD6"/>
    <w:rsid w:val="748066B1"/>
    <w:rsid w:val="764543D4"/>
    <w:rsid w:val="77147432"/>
    <w:rsid w:val="788F00C3"/>
    <w:rsid w:val="7AD7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宋体"/>
      <w:szCs w:val="22"/>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color w:val="000000"/>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99"/>
    <w:rPr>
      <w:rFonts w:cs="Times New Roman"/>
      <w:color w:val="0000FF"/>
      <w:u w:val="single"/>
    </w:rPr>
  </w:style>
  <w:style w:type="character" w:customStyle="1" w:styleId="12">
    <w:name w:val="页眉 字符"/>
    <w:basedOn w:val="10"/>
    <w:link w:val="6"/>
    <w:uiPriority w:val="0"/>
    <w:rPr>
      <w:rFonts w:ascii="Times New Roman" w:hAnsi="Times New Roman" w:eastAsia="宋体" w:cs="Times New Roman"/>
      <w:kern w:val="2"/>
      <w:sz w:val="18"/>
      <w:szCs w:val="18"/>
    </w:rPr>
  </w:style>
  <w:style w:type="character" w:customStyle="1" w:styleId="13">
    <w:name w:val="页脚 字符"/>
    <w:basedOn w:val="10"/>
    <w:link w:val="5"/>
    <w:qFormat/>
    <w:uiPriority w:val="0"/>
    <w:rPr>
      <w:rFonts w:ascii="Times New Roman" w:hAnsi="Times New Roman" w:eastAsia="宋体" w:cs="Times New Roman"/>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992</Words>
  <Characters>1150</Characters>
  <Lines>6</Lines>
  <Paragraphs>1</Paragraphs>
  <TotalTime>0</TotalTime>
  <ScaleCrop>false</ScaleCrop>
  <LinksUpToDate>false</LinksUpToDate>
  <CharactersWithSpaces>1176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2022-02-23T03:41:00Z</dcterms:created>
  <dc:creator>Administrator.PC-20190408AXFR</dc:creator>
  <cp:lastModifiedBy>@</cp:lastModifiedBy>
  <dcterms:modified xsi:type="dcterms:W3CDTF">2025-11-04T08:51:37Z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1A8D866965F64F9E9F8B5A7DB7D1203C</vt:lpwstr>
  </property>
  <property fmtid="{D5CDD505-2E9C-101B-9397-08002B2CF9AE}" pid="4" name="KSOTemplateDocerSaveRecord">
    <vt:lpwstr>eyJoZGlkIjoiZjFhMDdmZTFhZWM0NzY2NGZiNDg2Y2RhMmY0Y2Y2MjciLCJ1c2VySWQiOiIyNDcwOTE4NzYifQ==</vt:lpwstr>
  </property>
</Properties>
</file>