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hint="eastAsia" w:ascii="宋体" w:hAnsi="宋体"/>
          <w:sz w:val="60"/>
          <w:szCs w:val="60"/>
        </w:rPr>
      </w:pPr>
    </w:p>
    <w:p>
      <w:pPr>
        <w:spacing w:line="360" w:lineRule="auto"/>
        <w:ind w:firstLine="300" w:firstLineChars="50"/>
        <w:rPr>
          <w:rFonts w:hint="eastAsia" w:ascii="宋体" w:hAnsi="宋体"/>
          <w:sz w:val="60"/>
          <w:szCs w:val="60"/>
        </w:rPr>
      </w:pPr>
    </w:p>
    <w:p>
      <w:pPr>
        <w:jc w:val="center"/>
        <w:rPr>
          <w:rFonts w:hint="eastAsia" w:ascii="宋体" w:hAnsi="宋体"/>
          <w:b/>
          <w:bCs/>
          <w:sz w:val="60"/>
          <w:szCs w:val="60"/>
        </w:rPr>
      </w:pPr>
      <w:r>
        <w:rPr>
          <w:rFonts w:ascii="宋体" w:hAnsi="宋体"/>
          <w:b/>
          <w:bCs/>
          <w:sz w:val="60"/>
          <w:szCs w:val="60"/>
        </w:rPr>
        <w:t>北京市政府采购项目</w:t>
      </w:r>
    </w:p>
    <w:p>
      <w:pPr>
        <w:jc w:val="center"/>
        <w:rPr>
          <w:rFonts w:hint="eastAsia" w:ascii="宋体" w:hAnsi="宋体"/>
          <w:b/>
          <w:bCs/>
          <w:sz w:val="60"/>
          <w:szCs w:val="60"/>
        </w:rPr>
      </w:pPr>
      <w:r>
        <w:rPr>
          <w:rFonts w:ascii="宋体" w:hAnsi="宋体"/>
          <w:b/>
          <w:bCs/>
          <w:sz w:val="60"/>
          <w:szCs w:val="60"/>
        </w:rPr>
        <w:t>公开招标文件示范文本</w:t>
      </w:r>
    </w:p>
    <w:p>
      <w:pPr>
        <w:jc w:val="center"/>
        <w:rPr>
          <w:rFonts w:hint="eastAsia" w:ascii="宋体" w:hAnsi="宋体"/>
          <w:b/>
          <w:bCs/>
          <w:sz w:val="60"/>
          <w:szCs w:val="60"/>
        </w:rPr>
      </w:pPr>
      <w:r>
        <w:rPr>
          <w:rFonts w:ascii="宋体" w:hAnsi="宋体"/>
          <w:b/>
          <w:bCs/>
          <w:sz w:val="60"/>
          <w:szCs w:val="60"/>
        </w:rPr>
        <w:t>（2024年版）</w:t>
      </w:r>
    </w:p>
    <w:p>
      <w:pPr>
        <w:spacing w:line="360" w:lineRule="auto"/>
        <w:jc w:val="center"/>
        <w:rPr>
          <w:rFonts w:hint="eastAsia" w:ascii="宋体" w:hAnsi="宋体"/>
          <w:sz w:val="60"/>
          <w:szCs w:val="60"/>
        </w:rPr>
      </w:pPr>
    </w:p>
    <w:p>
      <w:pPr>
        <w:spacing w:line="360" w:lineRule="auto"/>
        <w:jc w:val="center"/>
        <w:rPr>
          <w:rFonts w:hint="eastAsia" w:ascii="宋体" w:hAnsi="宋体"/>
          <w:sz w:val="60"/>
          <w:szCs w:val="60"/>
        </w:rPr>
      </w:pPr>
    </w:p>
    <w:p>
      <w:pPr>
        <w:spacing w:line="360" w:lineRule="auto"/>
        <w:jc w:val="center"/>
        <w:rPr>
          <w:rFonts w:hint="eastAsia" w:ascii="宋体" w:hAnsi="宋体"/>
          <w:sz w:val="60"/>
          <w:szCs w:val="60"/>
        </w:rPr>
      </w:pPr>
    </w:p>
    <w:p>
      <w:pPr>
        <w:spacing w:line="360" w:lineRule="auto"/>
        <w:jc w:val="center"/>
        <w:rPr>
          <w:rFonts w:hint="eastAsia" w:ascii="宋体" w:hAnsi="宋体"/>
          <w:sz w:val="60"/>
          <w:szCs w:val="60"/>
        </w:rPr>
      </w:pPr>
    </w:p>
    <w:p>
      <w:pPr>
        <w:tabs>
          <w:tab w:val="left" w:pos="3240"/>
          <w:tab w:val="left" w:pos="3420"/>
        </w:tabs>
        <w:spacing w:line="480" w:lineRule="auto"/>
        <w:ind w:left="1412" w:leftChars="-1" w:hanging="1414" w:hangingChars="393"/>
        <w:jc w:val="left"/>
        <w:rPr>
          <w:rFonts w:hint="eastAsia" w:ascii="宋体" w:hAnsi="宋体"/>
          <w:bCs/>
          <w:sz w:val="36"/>
          <w:szCs w:val="36"/>
        </w:rPr>
      </w:pPr>
      <w:r>
        <w:rPr>
          <w:rFonts w:ascii="宋体" w:hAnsi="宋体"/>
          <w:bCs/>
          <w:sz w:val="36"/>
          <w:szCs w:val="36"/>
        </w:rPr>
        <w:t>项目名称：</w:t>
      </w:r>
      <w:r>
        <w:rPr>
          <w:rFonts w:hint="eastAsia" w:ascii="宋体" w:hAnsi="宋体"/>
          <w:bCs/>
          <w:sz w:val="36"/>
          <w:szCs w:val="36"/>
          <w:u w:val="single"/>
        </w:rPr>
        <w:t>林校路街道2026年垃圾分类管理项目</w:t>
      </w:r>
    </w:p>
    <w:p>
      <w:pPr>
        <w:tabs>
          <w:tab w:val="left" w:pos="3240"/>
          <w:tab w:val="left" w:pos="3420"/>
        </w:tabs>
        <w:spacing w:line="480" w:lineRule="auto"/>
        <w:ind w:left="1412" w:leftChars="-1" w:hanging="1414" w:hangingChars="393"/>
        <w:jc w:val="left"/>
        <w:rPr>
          <w:rFonts w:hint="eastAsia" w:ascii="宋体" w:hAnsi="宋体"/>
          <w:bCs/>
          <w:sz w:val="36"/>
          <w:szCs w:val="36"/>
        </w:rPr>
      </w:pPr>
      <w:r>
        <w:rPr>
          <w:rFonts w:ascii="宋体" w:hAnsi="宋体"/>
          <w:bCs/>
          <w:sz w:val="36"/>
          <w:szCs w:val="36"/>
        </w:rPr>
        <w:t>项目编号/包号：</w:t>
      </w:r>
      <w:r>
        <w:rPr>
          <w:rFonts w:ascii="宋体" w:hAnsi="宋体"/>
          <w:bCs/>
          <w:sz w:val="36"/>
          <w:szCs w:val="36"/>
          <w:u w:val="single"/>
        </w:rPr>
        <w:t>11011525210200029269-XM001</w:t>
      </w:r>
    </w:p>
    <w:p>
      <w:pPr>
        <w:tabs>
          <w:tab w:val="left" w:pos="3240"/>
          <w:tab w:val="left" w:pos="3420"/>
        </w:tabs>
        <w:spacing w:line="480" w:lineRule="auto"/>
        <w:ind w:left="1412" w:leftChars="-1" w:hanging="1414" w:hangingChars="393"/>
        <w:jc w:val="left"/>
        <w:rPr>
          <w:rFonts w:hint="eastAsia" w:ascii="宋体" w:hAnsi="宋体"/>
          <w:bCs/>
          <w:sz w:val="36"/>
          <w:szCs w:val="36"/>
          <w:u w:val="single"/>
        </w:rPr>
      </w:pPr>
      <w:r>
        <w:rPr>
          <w:rFonts w:ascii="宋体" w:hAnsi="宋体"/>
          <w:bCs/>
          <w:sz w:val="36"/>
          <w:szCs w:val="36"/>
        </w:rPr>
        <w:t>采 购 人：</w:t>
      </w:r>
      <w:r>
        <w:rPr>
          <w:rFonts w:hint="eastAsia" w:ascii="宋体" w:hAnsi="宋体"/>
          <w:bCs/>
          <w:sz w:val="36"/>
          <w:szCs w:val="36"/>
          <w:u w:val="single"/>
        </w:rPr>
        <w:t>北京市大兴区林校路街道办事处</w:t>
      </w:r>
    </w:p>
    <w:p>
      <w:pPr>
        <w:tabs>
          <w:tab w:val="left" w:pos="3240"/>
          <w:tab w:val="left" w:pos="3420"/>
        </w:tabs>
        <w:spacing w:line="480" w:lineRule="auto"/>
        <w:ind w:left="1412" w:leftChars="-1" w:hanging="1414" w:hangingChars="393"/>
        <w:jc w:val="left"/>
        <w:rPr>
          <w:rFonts w:hint="eastAsia" w:ascii="宋体" w:hAnsi="宋体"/>
          <w:bCs/>
          <w:sz w:val="36"/>
          <w:szCs w:val="36"/>
          <w:u w:val="single"/>
        </w:rPr>
      </w:pPr>
      <w:r>
        <w:rPr>
          <w:rFonts w:ascii="宋体" w:hAnsi="宋体"/>
          <w:bCs/>
          <w:sz w:val="36"/>
          <w:szCs w:val="36"/>
        </w:rPr>
        <w:t>采购代理机构：</w:t>
      </w:r>
      <w:r>
        <w:rPr>
          <w:rFonts w:hint="eastAsia" w:ascii="宋体" w:hAnsi="宋体"/>
          <w:bCs/>
          <w:sz w:val="36"/>
          <w:szCs w:val="36"/>
          <w:u w:val="single"/>
        </w:rPr>
        <w:t>北京融慧信成建筑工程咨询服务有限公司</w:t>
      </w:r>
      <w:r>
        <w:rPr>
          <w:rFonts w:ascii="宋体" w:hAnsi="宋体"/>
          <w:bCs/>
          <w:sz w:val="36"/>
          <w:szCs w:val="36"/>
          <w:u w:val="single"/>
        </w:rPr>
        <w:t xml:space="preserve"> </w:t>
      </w:r>
    </w:p>
    <w:p>
      <w:pPr>
        <w:widowControl/>
        <w:jc w:val="left"/>
        <w:rPr>
          <w:rFonts w:hint="eastAsia" w:ascii="宋体" w:hAnsi="宋体"/>
          <w:b/>
          <w:bCs/>
          <w:sz w:val="44"/>
        </w:rPr>
      </w:pPr>
      <w:r>
        <w:rPr>
          <w:rFonts w:ascii="宋体" w:hAnsi="宋体"/>
          <w:b/>
          <w:bCs/>
          <w:sz w:val="44"/>
        </w:rPr>
        <w:br w:type="page"/>
      </w:r>
    </w:p>
    <w:p>
      <w:pPr>
        <w:spacing w:line="360" w:lineRule="auto"/>
        <w:ind w:firstLine="7228" w:firstLineChars="1000"/>
        <w:rPr>
          <w:rFonts w:hint="eastAsia" w:ascii="宋体" w:hAnsi="宋体"/>
          <w:b/>
          <w:sz w:val="72"/>
        </w:rPr>
        <w:sectPr>
          <w:headerReference r:id="rId4" w:type="first"/>
          <w:footerReference r:id="rId7" w:type="first"/>
          <w:headerReference r:id="rId3" w:type="default"/>
          <w:footerReference r:id="rId5" w:type="default"/>
          <w:footerReference r:id="rId6" w:type="even"/>
          <w:type w:val="nextColumn"/>
          <w:pgSz w:w="11907" w:h="16840"/>
          <w:pgMar w:top="1247" w:right="1247" w:bottom="1247" w:left="1418" w:header="851" w:footer="851" w:gutter="0"/>
          <w:pgNumType w:start="1"/>
          <w:cols w:space="720" w:num="1"/>
          <w:titlePg/>
          <w:docGrid w:linePitch="462" w:charSpace="0"/>
        </w:sectPr>
      </w:pPr>
    </w:p>
    <w:p>
      <w:pPr>
        <w:jc w:val="center"/>
        <w:rPr>
          <w:rFonts w:hint="eastAsia" w:ascii="宋体" w:hAnsi="宋体"/>
          <w:b/>
          <w:bCs/>
          <w:sz w:val="48"/>
          <w:szCs w:val="56"/>
        </w:rPr>
      </w:pPr>
      <w:bookmarkStart w:id="0" w:name="_Toc99301418"/>
      <w:r>
        <w:rPr>
          <w:rFonts w:ascii="宋体" w:hAnsi="宋体"/>
          <w:b/>
          <w:bCs/>
          <w:sz w:val="48"/>
          <w:szCs w:val="56"/>
        </w:rPr>
        <w:t>目  录</w:t>
      </w:r>
      <w:bookmarkEnd w:id="0"/>
    </w:p>
    <w:p>
      <w:pPr>
        <w:jc w:val="center"/>
        <w:rPr>
          <w:rFonts w:hint="eastAsia" w:ascii="宋体" w:hAnsi="宋体"/>
          <w:b/>
          <w:bCs/>
          <w:sz w:val="48"/>
          <w:szCs w:val="56"/>
        </w:rPr>
      </w:pPr>
    </w:p>
    <w:p>
      <w:pPr>
        <w:jc w:val="center"/>
        <w:rPr>
          <w:rFonts w:hint="eastAsia" w:ascii="宋体" w:hAnsi="宋体"/>
          <w:b/>
          <w:bCs/>
          <w:sz w:val="48"/>
          <w:szCs w:val="56"/>
        </w:rPr>
      </w:pPr>
    </w:p>
    <w:p>
      <w:pPr>
        <w:pStyle w:val="31"/>
        <w:rPr>
          <w:rFonts w:asciiTheme="minorHAnsi" w:hAnsiTheme="minorHAnsi" w:eastAsiaTheme="minorEastAsia" w:cstheme="minorBidi"/>
          <w:b w:val="0"/>
          <w:sz w:val="21"/>
          <w:szCs w:val="22"/>
        </w:rPr>
      </w:pPr>
      <w:r>
        <w:rPr>
          <w:b w:val="0"/>
        </w:rPr>
        <w:fldChar w:fldCharType="begin"/>
      </w:r>
      <w:r>
        <w:rPr>
          <w:b w:val="0"/>
        </w:rPr>
        <w:instrText xml:space="preserve"> TOC \o "1-1" \h \z \u </w:instrText>
      </w:r>
      <w:r>
        <w:rPr>
          <w:b w:val="0"/>
        </w:rPr>
        <w:fldChar w:fldCharType="separate"/>
      </w:r>
      <w:r>
        <w:fldChar w:fldCharType="begin"/>
      </w:r>
      <w:r>
        <w:instrText xml:space="preserve"> HYPERLINK \l "_Toc192690756" </w:instrText>
      </w:r>
      <w:r>
        <w:fldChar w:fldCharType="separate"/>
      </w:r>
      <w:r>
        <w:rPr>
          <w:rStyle w:val="54"/>
          <w:color w:val="auto"/>
        </w:rPr>
        <w:t>第一章   公开招标公告</w:t>
      </w:r>
      <w:r>
        <w:tab/>
      </w:r>
      <w:r>
        <w:fldChar w:fldCharType="begin"/>
      </w:r>
      <w:r>
        <w:instrText xml:space="preserve"> PAGEREF _Toc192690756 \h </w:instrText>
      </w:r>
      <w:r>
        <w:fldChar w:fldCharType="separate"/>
      </w:r>
      <w:r>
        <w:rPr>
          <w:rFonts w:hint="eastAsia"/>
        </w:rPr>
        <w:t>1</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"_Toc192690757" </w:instrText>
      </w:r>
      <w:r>
        <w:fldChar w:fldCharType="separate"/>
      </w:r>
      <w:r>
        <w:rPr>
          <w:rStyle w:val="54"/>
          <w:color w:val="auto"/>
        </w:rPr>
        <w:t>第二章   投标人须知</w:t>
      </w:r>
      <w:r>
        <w:tab/>
      </w:r>
      <w:r>
        <w:fldChar w:fldCharType="begin"/>
      </w:r>
      <w:r>
        <w:instrText xml:space="preserve"> PAGEREF _Toc192690757 \h </w:instrText>
      </w:r>
      <w:r>
        <w:fldChar w:fldCharType="separate"/>
      </w:r>
      <w:r>
        <w:rPr>
          <w:rFonts w:hint="eastAsia"/>
        </w:rPr>
        <w:t>6</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"_Toc192690758" </w:instrText>
      </w:r>
      <w:r>
        <w:fldChar w:fldCharType="separate"/>
      </w:r>
      <w:r>
        <w:rPr>
          <w:rStyle w:val="54"/>
          <w:color w:val="auto"/>
        </w:rPr>
        <w:t>第三章   资格审查</w:t>
      </w:r>
      <w:r>
        <w:tab/>
      </w:r>
      <w:r>
        <w:fldChar w:fldCharType="begin"/>
      </w:r>
      <w:r>
        <w:instrText xml:space="preserve"> PAGEREF _Toc192690758 \h </w:instrText>
      </w:r>
      <w:r>
        <w:fldChar w:fldCharType="separate"/>
      </w:r>
      <w:r>
        <w:rPr>
          <w:rFonts w:hint="eastAsia"/>
        </w:rPr>
        <w:t>23</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"_Toc192690759" </w:instrText>
      </w:r>
      <w:r>
        <w:fldChar w:fldCharType="separate"/>
      </w:r>
      <w:r>
        <w:rPr>
          <w:rStyle w:val="54"/>
          <w:color w:val="auto"/>
        </w:rPr>
        <w:t>第四章   评标程序、评标方法和评标标准</w:t>
      </w:r>
      <w:r>
        <w:tab/>
      </w:r>
      <w:r>
        <w:fldChar w:fldCharType="begin"/>
      </w:r>
      <w:r>
        <w:instrText xml:space="preserve"> PAGEREF _Toc192690759 \h </w:instrText>
      </w:r>
      <w:r>
        <w:fldChar w:fldCharType="separate"/>
      </w:r>
      <w:r>
        <w:rPr>
          <w:rFonts w:hint="eastAsia"/>
        </w:rPr>
        <w:t>27</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"_Toc192690760" </w:instrText>
      </w:r>
      <w:r>
        <w:fldChar w:fldCharType="separate"/>
      </w:r>
      <w:r>
        <w:rPr>
          <w:rStyle w:val="54"/>
          <w:color w:val="auto"/>
        </w:rPr>
        <w:t>第五章   采购需求</w:t>
      </w:r>
      <w:r>
        <w:tab/>
      </w:r>
      <w:r>
        <w:fldChar w:fldCharType="begin"/>
      </w:r>
      <w:r>
        <w:instrText xml:space="preserve"> PAGEREF _Toc192690760 \h </w:instrText>
      </w:r>
      <w:r>
        <w:fldChar w:fldCharType="separate"/>
      </w:r>
      <w:r>
        <w:rPr>
          <w:rFonts w:hint="eastAsia"/>
        </w:rPr>
        <w:t>38</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"_Toc192690761" </w:instrText>
      </w:r>
      <w:r>
        <w:fldChar w:fldCharType="separate"/>
      </w:r>
      <w:r>
        <w:rPr>
          <w:rStyle w:val="54"/>
          <w:color w:val="auto"/>
        </w:rPr>
        <w:t>第六章   拟签订的合同文本</w:t>
      </w:r>
      <w:r>
        <w:tab/>
      </w:r>
      <w:r>
        <w:fldChar w:fldCharType="begin"/>
      </w:r>
      <w:r>
        <w:instrText xml:space="preserve"> PAGEREF _Toc192690761 \h </w:instrText>
      </w:r>
      <w:r>
        <w:fldChar w:fldCharType="separate"/>
      </w:r>
      <w:r>
        <w:rPr>
          <w:rFonts w:hint="eastAsia"/>
        </w:rPr>
        <w:t>44</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"_Toc192690762" </w:instrText>
      </w:r>
      <w:r>
        <w:fldChar w:fldCharType="separate"/>
      </w:r>
      <w:r>
        <w:rPr>
          <w:rStyle w:val="54"/>
          <w:color w:val="auto"/>
        </w:rPr>
        <w:t>第七章   投标文件格式</w:t>
      </w:r>
      <w:r>
        <w:tab/>
      </w:r>
      <w:r>
        <w:fldChar w:fldCharType="begin"/>
      </w:r>
      <w:r>
        <w:instrText xml:space="preserve"> PAGEREF _Toc192690762 \h </w:instrText>
      </w:r>
      <w:r>
        <w:fldChar w:fldCharType="separate"/>
      </w:r>
      <w:r>
        <w:rPr>
          <w:rFonts w:hint="eastAsia"/>
        </w:rPr>
        <w:t>60</w:t>
      </w:r>
      <w:r>
        <w:fldChar w:fldCharType="end"/>
      </w:r>
      <w:r>
        <w:fldChar w:fldCharType="end"/>
      </w:r>
    </w:p>
    <w:p>
      <w:pPr>
        <w:pStyle w:val="31"/>
        <w:spacing w:line="480" w:lineRule="auto"/>
        <w:rPr>
          <w:rFonts w:hint="eastAsia"/>
          <w:b w:val="0"/>
        </w:rPr>
      </w:pPr>
      <w:r>
        <w:rPr>
          <w:b w:val="0"/>
        </w:rPr>
        <w:fldChar w:fldCharType="end"/>
      </w:r>
    </w:p>
    <w:p>
      <w:pPr>
        <w:rPr>
          <w:rFonts w:hint="eastAsia" w:ascii="宋体" w:hAnsi="宋体"/>
        </w:rPr>
      </w:pPr>
    </w:p>
    <w:p>
      <w:pPr>
        <w:spacing w:line="360" w:lineRule="auto"/>
        <w:ind w:firstLine="480" w:firstLineChars="200"/>
        <w:rPr>
          <w:rFonts w:hint="eastAsia" w:ascii="宋体" w:hAnsi="宋体"/>
          <w:sz w:val="24"/>
        </w:rPr>
      </w:pPr>
      <w:r>
        <w:rPr>
          <w:rFonts w:hint="eastAsia" w:ascii="宋体" w:hAnsi="宋体"/>
          <w:sz w:val="24"/>
        </w:rPr>
        <w:t>注：采购文件条款中以</w:t>
      </w:r>
      <w:r>
        <w:rPr>
          <w:rFonts w:ascii="宋体" w:hAnsi="宋体"/>
          <w:sz w:val="24"/>
        </w:rPr>
        <w:t xml:space="preserve"> “■”</w:t>
      </w:r>
      <w:r>
        <w:rPr>
          <w:rFonts w:hint="eastAsia" w:ascii="宋体" w:hAnsi="宋体"/>
          <w:sz w:val="24"/>
        </w:rPr>
        <w:t>形式标记的内容适用于本项目，以</w:t>
      </w:r>
      <w:r>
        <w:rPr>
          <w:rFonts w:ascii="宋体" w:hAnsi="宋体"/>
          <w:sz w:val="24"/>
        </w:rPr>
        <w:t>“□”</w:t>
      </w:r>
      <w:r>
        <w:rPr>
          <w:rFonts w:hint="eastAsia" w:ascii="宋体" w:hAnsi="宋体"/>
          <w:sz w:val="24"/>
        </w:rPr>
        <w:t>形式标记的内容不适用于本项目。</w:t>
      </w:r>
    </w:p>
    <w:p>
      <w:pPr>
        <w:pStyle w:val="31"/>
        <w:rPr>
          <w:rFonts w:hint="eastAsia"/>
          <w:b w:val="0"/>
        </w:rPr>
      </w:pPr>
    </w:p>
    <w:p>
      <w:pPr>
        <w:pStyle w:val="2"/>
      </w:pPr>
      <w:r>
        <w:rPr>
          <w:sz w:val="24"/>
        </w:rPr>
        <w:br w:type="page"/>
      </w:r>
      <w:bookmarkStart w:id="1" w:name="_Toc192690756"/>
      <w:r>
        <w:t>第一章   公开招标公告</w:t>
      </w:r>
      <w:bookmarkEnd w:id="1"/>
    </w:p>
    <w:p>
      <w:pPr>
        <w:pStyle w:val="3"/>
      </w:pPr>
      <w:bookmarkStart w:id="2" w:name="_Toc35393790"/>
      <w:bookmarkStart w:id="3" w:name="_Toc35393621"/>
      <w:bookmarkStart w:id="4" w:name="_Toc28359079"/>
      <w:bookmarkStart w:id="5" w:name="_Toc28359002"/>
      <w:bookmarkStart w:id="6" w:name="_Hlk24379207"/>
      <w:r>
        <w:t>一、项目基本情况</w:t>
      </w:r>
      <w:bookmarkEnd w:id="2"/>
      <w:bookmarkEnd w:id="3"/>
      <w:bookmarkEnd w:id="4"/>
      <w:bookmarkEnd w:id="5"/>
    </w:p>
    <w:p>
      <w:pPr>
        <w:spacing w:line="360" w:lineRule="auto"/>
        <w:ind w:firstLine="480" w:firstLineChars="200"/>
        <w:rPr>
          <w:rFonts w:hint="eastAsia" w:ascii="宋体" w:hAnsi="宋体"/>
          <w:sz w:val="24"/>
        </w:rPr>
      </w:pPr>
      <w:r>
        <w:rPr>
          <w:rFonts w:ascii="宋体" w:hAnsi="宋体"/>
          <w:sz w:val="24"/>
        </w:rPr>
        <w:t>1.项目编号：</w:t>
      </w:r>
      <w:r>
        <w:rPr>
          <w:rFonts w:ascii="宋体" w:hAnsi="宋体"/>
          <w:sz w:val="24"/>
          <w:u w:val="single"/>
        </w:rPr>
        <w:t>11011525210200029269-XM001</w:t>
      </w:r>
    </w:p>
    <w:p>
      <w:pPr>
        <w:spacing w:line="360" w:lineRule="auto"/>
        <w:ind w:firstLine="480" w:firstLineChars="200"/>
        <w:rPr>
          <w:rFonts w:hint="eastAsia" w:hAnsi="宋体"/>
          <w:sz w:val="24"/>
          <w:u w:val="single"/>
        </w:rPr>
      </w:pPr>
      <w:r>
        <w:rPr>
          <w:rFonts w:ascii="宋体" w:hAnsi="宋体"/>
          <w:sz w:val="24"/>
        </w:rPr>
        <w:t>2.项目名称：</w:t>
      </w:r>
      <w:bookmarkStart w:id="7" w:name="OLE_LINK5"/>
      <w:r>
        <w:rPr>
          <w:rFonts w:hint="eastAsia" w:ascii="宋体" w:hAnsi="宋体"/>
          <w:sz w:val="24"/>
          <w:u w:val="single"/>
        </w:rPr>
        <w:t>林校路街道2026年垃圾分类管理项目</w:t>
      </w:r>
      <w:bookmarkEnd w:id="7"/>
    </w:p>
    <w:bookmarkEnd w:id="6"/>
    <w:p>
      <w:pPr>
        <w:spacing w:line="360" w:lineRule="auto"/>
        <w:ind w:firstLine="480" w:firstLineChars="200"/>
        <w:rPr>
          <w:rFonts w:hint="eastAsia" w:ascii="宋体" w:hAnsi="宋体"/>
          <w:sz w:val="24"/>
        </w:rPr>
      </w:pPr>
      <w:r>
        <w:rPr>
          <w:rFonts w:ascii="宋体" w:hAnsi="宋体"/>
          <w:sz w:val="24"/>
        </w:rPr>
        <w:t>3.预算金额：</w:t>
      </w:r>
      <w:r>
        <w:rPr>
          <w:rFonts w:ascii="宋体" w:hAnsi="宋体"/>
          <w:sz w:val="24"/>
          <w:u w:val="single"/>
        </w:rPr>
        <w:t>623.819964</w:t>
      </w:r>
      <w:r>
        <w:rPr>
          <w:rFonts w:ascii="宋体" w:hAnsi="宋体"/>
          <w:sz w:val="24"/>
        </w:rPr>
        <w:t>万元、最高限价（如有）：</w:t>
      </w:r>
      <w:r>
        <w:rPr>
          <w:rFonts w:ascii="宋体" w:hAnsi="宋体"/>
          <w:sz w:val="24"/>
          <w:u w:val="single"/>
        </w:rPr>
        <w:t>623.819964</w:t>
      </w:r>
      <w:r>
        <w:rPr>
          <w:rFonts w:hint="eastAsia" w:ascii="宋体" w:hAnsi="宋体"/>
          <w:sz w:val="24"/>
        </w:rPr>
        <w:t>万</w:t>
      </w:r>
      <w:r>
        <w:rPr>
          <w:rFonts w:ascii="宋体" w:hAnsi="宋体"/>
          <w:sz w:val="24"/>
        </w:rPr>
        <w:t>元</w:t>
      </w:r>
    </w:p>
    <w:p>
      <w:pPr>
        <w:spacing w:line="360" w:lineRule="auto"/>
        <w:ind w:firstLine="480" w:firstLineChars="200"/>
        <w:rPr>
          <w:rFonts w:hint="eastAsia" w:ascii="宋体" w:hAnsi="宋体"/>
          <w:sz w:val="24"/>
        </w:rPr>
      </w:pPr>
      <w:r>
        <w:rPr>
          <w:rFonts w:ascii="宋体" w:hAnsi="宋体"/>
          <w:sz w:val="24"/>
        </w:rPr>
        <w:t>4.采购需求：</w:t>
      </w:r>
    </w:p>
    <w:p>
      <w:pPr>
        <w:spacing w:line="360" w:lineRule="auto"/>
        <w:ind w:firstLine="480" w:firstLineChars="200"/>
        <w:rPr>
          <w:rFonts w:hint="eastAsia" w:ascii="宋体" w:hAnsi="宋体"/>
          <w:sz w:val="24"/>
        </w:rPr>
      </w:pPr>
      <w:r>
        <w:rPr>
          <w:rFonts w:hint="eastAsia" w:ascii="宋体" w:hAnsi="宋体"/>
          <w:sz w:val="24"/>
        </w:rPr>
        <w:t>负责辖区内垃圾分类管理工作，通过对辖区接管小区垃圾分类宣传、引导、自查整改、桶站管理、桶站值守、低值可回收物收集处置、有害垃圾清运处置、对突发事件应急处理等垃圾分类管理工作，确保辖区生活垃圾分类工作有序进行，提升垃圾分类准确率和参与度。（详见招标文件第五章采购需求）</w:t>
      </w:r>
    </w:p>
    <w:p>
      <w:pPr>
        <w:spacing w:line="360" w:lineRule="auto"/>
        <w:ind w:firstLine="480" w:firstLineChars="200"/>
        <w:rPr>
          <w:rFonts w:hint="eastAsia" w:ascii="宋体" w:hAnsi="宋体"/>
          <w:sz w:val="24"/>
          <w:u w:val="single"/>
        </w:rPr>
      </w:pPr>
      <w:r>
        <w:rPr>
          <w:rFonts w:ascii="宋体" w:hAnsi="宋体"/>
          <w:sz w:val="24"/>
        </w:rPr>
        <w:t>5.合同履行期限：</w:t>
      </w:r>
      <w:r>
        <w:rPr>
          <w:rFonts w:hint="eastAsia" w:ascii="宋体" w:hAnsi="宋体"/>
          <w:sz w:val="24"/>
          <w:u w:val="single"/>
        </w:rPr>
        <w:t>1年</w:t>
      </w:r>
      <w:r>
        <w:rPr>
          <w:rFonts w:hint="eastAsia" w:ascii="宋体" w:hAnsi="宋体"/>
          <w:sz w:val="24"/>
        </w:rPr>
        <w:t>。</w:t>
      </w:r>
    </w:p>
    <w:p>
      <w:pPr>
        <w:spacing w:line="360" w:lineRule="auto"/>
        <w:ind w:firstLine="480" w:firstLineChars="200"/>
        <w:rPr>
          <w:rFonts w:hint="eastAsia" w:ascii="宋体" w:hAnsi="宋体"/>
          <w:sz w:val="24"/>
        </w:rPr>
      </w:pPr>
      <w:r>
        <w:rPr>
          <w:rFonts w:ascii="宋体" w:hAnsi="宋体"/>
          <w:sz w:val="24"/>
        </w:rPr>
        <w:t xml:space="preserve">6.本项目是否接受联合体投标：□是  </w:t>
      </w:r>
      <w:r>
        <w:rPr>
          <w:rFonts w:hint="eastAsia" w:ascii="宋体" w:hAnsi="宋体"/>
        </w:rPr>
        <w:t>■</w:t>
      </w:r>
      <w:r>
        <w:rPr>
          <w:rFonts w:ascii="宋体" w:hAnsi="宋体"/>
          <w:sz w:val="24"/>
        </w:rPr>
        <w:t>否。</w:t>
      </w:r>
    </w:p>
    <w:p>
      <w:pPr>
        <w:pStyle w:val="3"/>
      </w:pPr>
      <w:bookmarkStart w:id="8" w:name="_Toc35393791"/>
      <w:bookmarkStart w:id="9" w:name="_Toc28359080"/>
      <w:bookmarkStart w:id="10" w:name="_Toc35393622"/>
      <w:bookmarkStart w:id="11" w:name="_Toc28359003"/>
      <w:r>
        <w:t>二、申请人的资格要求（须同时满足）</w:t>
      </w:r>
      <w:bookmarkEnd w:id="8"/>
      <w:bookmarkEnd w:id="9"/>
      <w:bookmarkEnd w:id="10"/>
      <w:bookmarkEnd w:id="11"/>
    </w:p>
    <w:p>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pPr>
        <w:spacing w:line="360" w:lineRule="auto"/>
        <w:ind w:firstLine="480" w:firstLineChars="200"/>
        <w:rPr>
          <w:rFonts w:hint="eastAsia" w:ascii="宋体" w:hAnsi="宋体"/>
          <w:sz w:val="24"/>
        </w:rPr>
      </w:pPr>
      <w:bookmarkStart w:id="12" w:name="_Toc28359004"/>
      <w:bookmarkStart w:id="13" w:name="_Toc28359081"/>
      <w:r>
        <w:rPr>
          <w:rFonts w:ascii="宋体" w:hAnsi="宋体"/>
          <w:sz w:val="24"/>
        </w:rPr>
        <w:t>2.落实政府采购政策需满足的资格要求：</w:t>
      </w:r>
    </w:p>
    <w:p>
      <w:pPr>
        <w:spacing w:line="360" w:lineRule="auto"/>
        <w:ind w:firstLine="480" w:firstLineChars="200"/>
        <w:rPr>
          <w:rFonts w:hint="eastAsia" w:ascii="宋体" w:hAnsi="宋体"/>
          <w:sz w:val="24"/>
        </w:rPr>
      </w:pPr>
      <w:r>
        <w:rPr>
          <w:rFonts w:ascii="宋体" w:hAnsi="宋体"/>
          <w:sz w:val="24"/>
        </w:rPr>
        <w:t>2.1 中小企业政策</w:t>
      </w:r>
    </w:p>
    <w:p>
      <w:pPr>
        <w:spacing w:line="360" w:lineRule="auto"/>
        <w:ind w:firstLine="480" w:firstLineChars="200"/>
        <w:rPr>
          <w:rFonts w:hint="eastAsia" w:ascii="宋体" w:hAnsi="宋体"/>
          <w:sz w:val="24"/>
        </w:rPr>
      </w:pPr>
      <w:r>
        <w:rPr>
          <w:rFonts w:ascii="宋体" w:hAnsi="宋体"/>
          <w:sz w:val="24"/>
        </w:rPr>
        <w:t>□本项目不专门面向中小企业预留采购份额。</w:t>
      </w:r>
    </w:p>
    <w:p>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 xml:space="preserve">本项目专门面向  </w:t>
      </w:r>
      <w:r>
        <w:rPr>
          <w:rFonts w:hint="eastAsia" w:ascii="宋体" w:hAnsi="宋体"/>
          <w:sz w:val="24"/>
        </w:rPr>
        <w:t>■</w:t>
      </w:r>
      <w:r>
        <w:rPr>
          <w:rFonts w:ascii="宋体" w:hAnsi="宋体"/>
          <w:sz w:val="24"/>
        </w:rPr>
        <w:t>中小</w:t>
      </w:r>
      <w:r>
        <w:rPr>
          <w:rFonts w:hint="eastAsia" w:ascii="宋体" w:hAnsi="宋体"/>
          <w:sz w:val="24"/>
        </w:rPr>
        <w:t xml:space="preserve"> </w:t>
      </w:r>
      <w:r>
        <w:rPr>
          <w:rFonts w:ascii="宋体" w:hAnsi="宋体"/>
          <w:sz w:val="24"/>
        </w:rPr>
        <w:t>□小微企业  采购。即：提供的货物全部由符合政策要求的中小/小微企业制造、服务全部由符合政策要求的中小/小微企业承接。</w:t>
      </w:r>
    </w:p>
    <w:p>
      <w:pPr>
        <w:spacing w:line="360" w:lineRule="auto"/>
        <w:ind w:firstLine="480" w:firstLineChars="200"/>
        <w:rPr>
          <w:rFonts w:hint="eastAsia"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  </w:t>
      </w:r>
      <w:r>
        <w:rPr>
          <w:rFonts w:ascii="宋体" w:hAnsi="宋体"/>
          <w:sz w:val="24"/>
        </w:rPr>
        <w:t>。</w:t>
      </w:r>
    </w:p>
    <w:p>
      <w:pPr>
        <w:spacing w:line="360" w:lineRule="auto"/>
        <w:ind w:firstLine="480" w:firstLineChars="200"/>
        <w:rPr>
          <w:rFonts w:hint="eastAsia" w:ascii="宋体" w:hAnsi="宋体"/>
          <w:sz w:val="24"/>
        </w:rPr>
      </w:pPr>
      <w:r>
        <w:rPr>
          <w:rFonts w:ascii="宋体" w:hAnsi="宋体"/>
          <w:sz w:val="24"/>
        </w:rPr>
        <w:t>2.2 其它落实政府采购政策的资格要求（如有）：</w:t>
      </w:r>
      <w:r>
        <w:rPr>
          <w:rFonts w:hint="eastAsia" w:ascii="宋体" w:hAnsi="宋体"/>
          <w:sz w:val="24"/>
          <w:u w:val="single"/>
        </w:rPr>
        <w:t xml:space="preserve">  无   </w:t>
      </w:r>
      <w:r>
        <w:rPr>
          <w:rFonts w:ascii="宋体" w:hAnsi="宋体"/>
          <w:sz w:val="24"/>
        </w:rPr>
        <w:t>。</w:t>
      </w:r>
    </w:p>
    <w:p>
      <w:pPr>
        <w:spacing w:line="360" w:lineRule="auto"/>
        <w:ind w:firstLine="480" w:firstLineChars="200"/>
        <w:rPr>
          <w:rFonts w:hint="eastAsia" w:ascii="宋体" w:hAnsi="宋体"/>
          <w:i/>
          <w:iCs/>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sz w:val="24"/>
          <w:u w:val="single"/>
        </w:rPr>
      </w:pPr>
      <w:r>
        <w:rPr>
          <w:rFonts w:ascii="宋体" w:hAnsi="宋体"/>
          <w:sz w:val="24"/>
        </w:rPr>
        <w:t>3.2其他特定资格要求：</w:t>
      </w:r>
      <w:r>
        <w:rPr>
          <w:rFonts w:hint="eastAsia" w:ascii="宋体" w:hAnsi="宋体"/>
          <w:sz w:val="24"/>
          <w:u w:val="single"/>
        </w:rPr>
        <w:t>无</w:t>
      </w:r>
      <w:r>
        <w:rPr>
          <w:rFonts w:hint="eastAsia" w:ascii="宋体" w:hAnsi="宋体"/>
          <w:sz w:val="24"/>
        </w:rPr>
        <w:t>。</w:t>
      </w:r>
    </w:p>
    <w:bookmarkEnd w:id="12"/>
    <w:bookmarkEnd w:id="13"/>
    <w:p>
      <w:pPr>
        <w:pStyle w:val="3"/>
      </w:pPr>
      <w:bookmarkStart w:id="14" w:name="_Toc35393623"/>
      <w:bookmarkStart w:id="15" w:name="_Toc35393792"/>
      <w:r>
        <w:t>三、获取招标文件</w:t>
      </w:r>
      <w:bookmarkEnd w:id="14"/>
      <w:bookmarkEnd w:id="15"/>
    </w:p>
    <w:p>
      <w:pPr>
        <w:adjustRightInd w:val="0"/>
        <w:snapToGrid w:val="0"/>
        <w:spacing w:line="360" w:lineRule="auto"/>
        <w:ind w:firstLine="480" w:firstLineChars="200"/>
        <w:rPr>
          <w:rFonts w:hint="eastAsia" w:ascii="宋体" w:hAnsi="宋体"/>
          <w:sz w:val="24"/>
          <w:lang w:bidi="ar"/>
        </w:rPr>
      </w:pPr>
      <w:r>
        <w:rPr>
          <w:rFonts w:ascii="宋体" w:hAnsi="宋体"/>
          <w:sz w:val="24"/>
          <w:lang w:bidi="ar"/>
        </w:rPr>
        <w:t>1.时间：</w:t>
      </w:r>
      <w:r>
        <w:rPr>
          <w:rFonts w:hint="eastAsia" w:ascii="宋体" w:hAnsi="宋体"/>
          <w:sz w:val="24"/>
          <w:u w:val="single"/>
          <w:lang w:bidi="ar"/>
        </w:rPr>
        <w:t>2025</w:t>
      </w:r>
      <w:r>
        <w:rPr>
          <w:rFonts w:ascii="宋体" w:hAnsi="宋体"/>
          <w:sz w:val="24"/>
          <w:lang w:bidi="ar"/>
        </w:rPr>
        <w:t>年</w:t>
      </w:r>
      <w:r>
        <w:rPr>
          <w:rFonts w:hint="eastAsia" w:ascii="宋体" w:hAnsi="宋体"/>
          <w:sz w:val="24"/>
          <w:u w:val="single"/>
          <w:lang w:bidi="ar"/>
        </w:rPr>
        <w:t>10</w:t>
      </w:r>
      <w:r>
        <w:rPr>
          <w:rFonts w:ascii="宋体" w:hAnsi="宋体"/>
          <w:sz w:val="24"/>
          <w:lang w:bidi="ar"/>
        </w:rPr>
        <w:t>月</w:t>
      </w:r>
      <w:r>
        <w:rPr>
          <w:rFonts w:hint="eastAsia" w:ascii="宋体" w:hAnsi="宋体"/>
          <w:sz w:val="24"/>
          <w:u w:val="single"/>
          <w:lang w:bidi="ar"/>
        </w:rPr>
        <w:t>11</w:t>
      </w:r>
      <w:r>
        <w:rPr>
          <w:rFonts w:ascii="宋体" w:hAnsi="宋体"/>
          <w:sz w:val="24"/>
          <w:lang w:bidi="ar"/>
        </w:rPr>
        <w:t>日至</w:t>
      </w:r>
      <w:r>
        <w:rPr>
          <w:rFonts w:hint="eastAsia" w:ascii="宋体" w:hAnsi="宋体"/>
          <w:sz w:val="24"/>
          <w:u w:val="single"/>
          <w:lang w:bidi="ar"/>
        </w:rPr>
        <w:t>2025</w:t>
      </w:r>
      <w:r>
        <w:rPr>
          <w:rFonts w:ascii="宋体" w:hAnsi="宋体"/>
          <w:sz w:val="24"/>
          <w:lang w:bidi="ar"/>
        </w:rPr>
        <w:t>年</w:t>
      </w:r>
      <w:r>
        <w:rPr>
          <w:rFonts w:hint="eastAsia" w:ascii="宋体" w:hAnsi="宋体"/>
          <w:sz w:val="24"/>
          <w:u w:val="single"/>
          <w:lang w:bidi="ar"/>
        </w:rPr>
        <w:t>10</w:t>
      </w:r>
      <w:r>
        <w:rPr>
          <w:rFonts w:ascii="宋体" w:hAnsi="宋体"/>
          <w:sz w:val="24"/>
          <w:lang w:bidi="ar"/>
        </w:rPr>
        <w:t>月</w:t>
      </w:r>
      <w:r>
        <w:rPr>
          <w:rFonts w:hint="eastAsia" w:ascii="宋体" w:hAnsi="宋体"/>
          <w:sz w:val="24"/>
          <w:u w:val="single"/>
          <w:lang w:bidi="ar"/>
        </w:rPr>
        <w:t>16</w:t>
      </w:r>
      <w:r>
        <w:rPr>
          <w:rFonts w:ascii="宋体" w:hAnsi="宋体"/>
          <w:sz w:val="24"/>
          <w:lang w:bidi="ar"/>
        </w:rPr>
        <w:t>日，每天上午</w:t>
      </w:r>
      <w:r>
        <w:rPr>
          <w:rFonts w:hint="eastAsia" w:ascii="宋体" w:hAnsi="宋体"/>
          <w:sz w:val="24"/>
          <w:u w:val="single"/>
          <w:lang w:bidi="ar"/>
        </w:rPr>
        <w:t>09：00</w:t>
      </w:r>
      <w:r>
        <w:rPr>
          <w:rFonts w:ascii="宋体" w:hAnsi="宋体"/>
          <w:sz w:val="24"/>
          <w:lang w:bidi="ar"/>
        </w:rPr>
        <w:t>至</w:t>
      </w:r>
      <w:r>
        <w:rPr>
          <w:rFonts w:hint="eastAsia" w:ascii="宋体" w:hAnsi="宋体"/>
          <w:sz w:val="24"/>
          <w:u w:val="single"/>
          <w:lang w:bidi="ar"/>
        </w:rPr>
        <w:t>12：00</w:t>
      </w:r>
      <w:r>
        <w:rPr>
          <w:rFonts w:ascii="宋体" w:hAnsi="宋体"/>
          <w:sz w:val="24"/>
          <w:lang w:bidi="ar"/>
        </w:rPr>
        <w:t>，下午</w:t>
      </w:r>
      <w:r>
        <w:rPr>
          <w:rFonts w:hint="eastAsia" w:ascii="宋体" w:hAnsi="宋体"/>
          <w:sz w:val="24"/>
          <w:u w:val="single"/>
          <w:lang w:bidi="ar"/>
        </w:rPr>
        <w:t>12:00</w:t>
      </w:r>
      <w:r>
        <w:rPr>
          <w:rFonts w:ascii="宋体" w:hAnsi="宋体"/>
          <w:sz w:val="24"/>
          <w:lang w:bidi="ar"/>
        </w:rPr>
        <w:t>至</w:t>
      </w:r>
      <w:r>
        <w:rPr>
          <w:rFonts w:hint="eastAsia" w:ascii="宋体" w:hAnsi="宋体"/>
          <w:sz w:val="24"/>
          <w:u w:val="single"/>
          <w:lang w:bidi="ar"/>
        </w:rPr>
        <w:t>16:00</w:t>
      </w:r>
      <w:r>
        <w:rPr>
          <w:rFonts w:ascii="宋体" w:hAnsi="宋体"/>
          <w:sz w:val="24"/>
          <w:lang w:bidi="ar"/>
        </w:rPr>
        <w:t>（北京时间，法定节假日除外）。</w:t>
      </w:r>
    </w:p>
    <w:p>
      <w:pPr>
        <w:adjustRightInd w:val="0"/>
        <w:snapToGrid w:val="0"/>
        <w:spacing w:line="360" w:lineRule="auto"/>
        <w:ind w:firstLine="480" w:firstLineChars="200"/>
        <w:rPr>
          <w:rFonts w:hint="eastAsia" w:ascii="宋体" w:hAnsi="宋体"/>
          <w:sz w:val="24"/>
        </w:rPr>
      </w:pPr>
      <w:r>
        <w:rPr>
          <w:rFonts w:ascii="宋体" w:hAnsi="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3.方式：</w:t>
      </w:r>
      <w:bookmarkStart w:id="16" w:name="OLE_LINK2"/>
      <w:r>
        <w:rPr>
          <w:rFonts w:ascii="宋体" w:hAnsi="宋体"/>
          <w:sz w:val="24"/>
          <w:lang w:bidi="ar"/>
        </w:rPr>
        <w:t>供应商使用CA数字证书或电子营业执照登录北京市政府采购电子交易平台（http://zbcg-bjzc.zhongcy.com/bjczj-portal-site/index.html#/home）获取电子版招标文件</w:t>
      </w:r>
      <w:bookmarkEnd w:id="16"/>
      <w:r>
        <w:rPr>
          <w:rFonts w:ascii="宋体" w:hAnsi="宋体"/>
          <w:sz w:val="24"/>
          <w:lang w:bidi="ar"/>
        </w:rPr>
        <w:t>。</w:t>
      </w:r>
    </w:p>
    <w:p>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4.售价：0元。</w:t>
      </w:r>
    </w:p>
    <w:p>
      <w:pPr>
        <w:pStyle w:val="3"/>
      </w:pPr>
      <w:bookmarkStart w:id="17" w:name="_Toc28359082"/>
      <w:bookmarkStart w:id="18" w:name="_Toc28359005"/>
      <w:bookmarkStart w:id="19" w:name="_Toc35393624"/>
      <w:bookmarkStart w:id="20" w:name="_Toc35393793"/>
      <w:r>
        <w:t>四、提交投标文件</w:t>
      </w:r>
      <w:bookmarkEnd w:id="17"/>
      <w:bookmarkEnd w:id="18"/>
      <w:r>
        <w:t>截止时间、开标时间和地点</w:t>
      </w:r>
      <w:bookmarkEnd w:id="19"/>
      <w:bookmarkEnd w:id="20"/>
    </w:p>
    <w:p>
      <w:pPr>
        <w:spacing w:line="360" w:lineRule="auto"/>
        <w:ind w:firstLine="480" w:firstLineChars="200"/>
        <w:rPr>
          <w:rFonts w:hint="eastAsia" w:ascii="宋体" w:hAnsi="宋体"/>
          <w:bCs/>
          <w:sz w:val="24"/>
          <w:u w:val="single"/>
        </w:rPr>
      </w:pPr>
      <w:r>
        <w:rPr>
          <w:rFonts w:ascii="宋体" w:hAnsi="宋体"/>
          <w:sz w:val="24"/>
          <w:lang w:bidi="ar"/>
        </w:rPr>
        <w:t>投标截止时间、开标时间：</w:t>
      </w:r>
      <w:r>
        <w:rPr>
          <w:rFonts w:hint="eastAsia" w:ascii="宋体" w:hAnsi="宋体"/>
          <w:sz w:val="24"/>
          <w:u w:val="single"/>
          <w:lang w:bidi="ar"/>
        </w:rPr>
        <w:t>2025</w:t>
      </w:r>
      <w:r>
        <w:rPr>
          <w:rFonts w:ascii="宋体" w:hAnsi="宋体"/>
          <w:sz w:val="24"/>
          <w:lang w:bidi="ar"/>
        </w:rPr>
        <w:t>年</w:t>
      </w:r>
      <w:r>
        <w:rPr>
          <w:rFonts w:hint="eastAsia" w:ascii="宋体" w:hAnsi="宋体"/>
          <w:sz w:val="24"/>
          <w:u w:val="single"/>
          <w:lang w:bidi="ar"/>
        </w:rPr>
        <w:t>10</w:t>
      </w:r>
      <w:r>
        <w:rPr>
          <w:rFonts w:ascii="宋体" w:hAnsi="宋体"/>
          <w:sz w:val="24"/>
          <w:lang w:bidi="ar"/>
        </w:rPr>
        <w:t>月</w:t>
      </w:r>
      <w:r>
        <w:rPr>
          <w:rFonts w:hint="eastAsia" w:ascii="宋体" w:hAnsi="宋体"/>
          <w:sz w:val="24"/>
          <w:u w:val="single"/>
          <w:lang w:bidi="ar"/>
        </w:rPr>
        <w:t>31</w:t>
      </w:r>
      <w:r>
        <w:rPr>
          <w:rFonts w:ascii="宋体" w:hAnsi="宋体"/>
          <w:sz w:val="24"/>
          <w:lang w:bidi="ar"/>
        </w:rPr>
        <w:t>日</w:t>
      </w:r>
      <w:r>
        <w:rPr>
          <w:rFonts w:hint="eastAsia" w:ascii="宋体" w:hAnsi="宋体"/>
          <w:sz w:val="24"/>
          <w:lang w:bidi="ar"/>
        </w:rPr>
        <w:t xml:space="preserve"> </w:t>
      </w:r>
      <w:r>
        <w:rPr>
          <w:rFonts w:hint="eastAsia" w:ascii="宋体" w:hAnsi="宋体"/>
          <w:sz w:val="24"/>
          <w:u w:val="single"/>
          <w:lang w:bidi="ar"/>
        </w:rPr>
        <w:t xml:space="preserve">09 </w:t>
      </w:r>
      <w:r>
        <w:rPr>
          <w:rFonts w:ascii="宋体" w:hAnsi="宋体"/>
          <w:sz w:val="24"/>
          <w:lang w:bidi="ar"/>
        </w:rPr>
        <w:t>点</w:t>
      </w:r>
      <w:r>
        <w:rPr>
          <w:rFonts w:hint="eastAsia" w:ascii="宋体" w:hAnsi="宋体"/>
          <w:sz w:val="24"/>
          <w:u w:val="single"/>
          <w:lang w:bidi="ar"/>
        </w:rPr>
        <w:t>00</w:t>
      </w:r>
      <w:r>
        <w:rPr>
          <w:rFonts w:hint="eastAsia" w:ascii="宋体" w:hAnsi="宋体"/>
          <w:sz w:val="24"/>
          <w:lang w:bidi="ar"/>
        </w:rPr>
        <w:t xml:space="preserve"> </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hint="eastAsia" w:ascii="宋体" w:hAnsi="宋体"/>
          <w:sz w:val="24"/>
          <w:lang w:val="zh-TW" w:bidi="ar"/>
        </w:rPr>
      </w:pPr>
      <w:r>
        <w:rPr>
          <w:rFonts w:ascii="宋体" w:hAnsi="宋体"/>
          <w:sz w:val="24"/>
          <w:lang w:bidi="ar"/>
        </w:rPr>
        <w:t>地点：</w:t>
      </w:r>
      <w:r>
        <w:rPr>
          <w:rFonts w:hint="eastAsia" w:ascii="宋体" w:hAnsi="宋体"/>
          <w:sz w:val="24"/>
          <w:u w:val="single"/>
          <w:lang w:bidi="ar"/>
        </w:rPr>
        <w:t>北京市大兴区义锦北街3号院5号楼北塔4层会议室（北京市政府采购电子交易平台(http://zbcg-bjzc.zhongcy.com/bjczj-portal-site/index.html#/home)递交电子投标文件）</w:t>
      </w:r>
      <w:r>
        <w:rPr>
          <w:rFonts w:ascii="宋体" w:hAnsi="宋体"/>
          <w:sz w:val="24"/>
          <w:lang w:val="zh-TW" w:bidi="ar"/>
        </w:rPr>
        <w:t>。</w:t>
      </w:r>
    </w:p>
    <w:p>
      <w:pPr>
        <w:pStyle w:val="3"/>
      </w:pPr>
      <w:bookmarkStart w:id="21" w:name="_Toc28359084"/>
      <w:bookmarkStart w:id="22" w:name="_Toc35393794"/>
      <w:bookmarkStart w:id="23" w:name="_Toc35393625"/>
      <w:bookmarkStart w:id="24" w:name="_Toc28359007"/>
      <w:r>
        <w:t>五、公告期限</w:t>
      </w:r>
      <w:bookmarkEnd w:id="21"/>
      <w:bookmarkEnd w:id="22"/>
      <w:bookmarkEnd w:id="23"/>
      <w:bookmarkEnd w:id="24"/>
    </w:p>
    <w:p>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pPr>
        <w:pStyle w:val="3"/>
      </w:pPr>
      <w:bookmarkStart w:id="25" w:name="_Toc35393795"/>
      <w:bookmarkStart w:id="26" w:name="_Toc35393626"/>
      <w:r>
        <w:t>六、其他补充事宜</w:t>
      </w:r>
      <w:bookmarkEnd w:id="25"/>
      <w:bookmarkEnd w:id="26"/>
    </w:p>
    <w:p>
      <w:pPr>
        <w:spacing w:line="360" w:lineRule="auto"/>
        <w:ind w:firstLine="480" w:firstLineChars="200"/>
        <w:rPr>
          <w:rFonts w:hint="eastAsia" w:ascii="宋体" w:hAnsi="宋体"/>
          <w:sz w:val="24"/>
        </w:rPr>
      </w:pPr>
      <w:r>
        <w:rPr>
          <w:rFonts w:ascii="宋体" w:hAnsi="宋体"/>
          <w:sz w:val="24"/>
        </w:rPr>
        <w:t>1.本项目需要落实的政府采购政策：</w:t>
      </w:r>
    </w:p>
    <w:p>
      <w:pPr>
        <w:spacing w:line="360" w:lineRule="auto"/>
        <w:ind w:firstLine="480" w:firstLineChars="200"/>
        <w:rPr>
          <w:rFonts w:hint="eastAsia" w:ascii="宋体" w:hAnsi="宋体"/>
          <w:sz w:val="24"/>
          <w:lang w:bidi="ar"/>
        </w:rPr>
      </w:pPr>
      <w:r>
        <w:rPr>
          <w:rFonts w:hint="eastAsia" w:ascii="宋体" w:hAnsi="宋体"/>
          <w:sz w:val="24"/>
          <w:lang w:bidi="ar"/>
        </w:rPr>
        <w:t>（1）按照《财政部 生态环境部关于印发环境标志产品政府采购品目清单的通知》（财库〔2019〕18 号）和《财政部 发展改革委关于印发节能产品政府采购品目清单的通知》（财库〔2019〕19 号）的规定，落实国家节能环保政策。</w:t>
      </w:r>
    </w:p>
    <w:p>
      <w:pPr>
        <w:spacing w:line="360" w:lineRule="auto"/>
        <w:ind w:firstLine="480" w:firstLineChars="200"/>
        <w:rPr>
          <w:rFonts w:hint="eastAsia" w:ascii="宋体" w:hAnsi="宋体"/>
          <w:sz w:val="24"/>
          <w:lang w:bidi="ar"/>
        </w:rPr>
      </w:pPr>
      <w:r>
        <w:rPr>
          <w:rFonts w:hint="eastAsia" w:ascii="宋体" w:hAnsi="宋体"/>
          <w:sz w:val="24"/>
          <w:lang w:bidi="ar"/>
        </w:rPr>
        <w:t>（2）按照&lt;财政部、工业和信息化部关于印发《政府采购促进中小企业发展管理办法》的通知&gt;（财库〔2020〕46 号）、《北京市财政局关于落实好政府采购支持中小企业发展的通知》（京财采购〔2022〕1143号)及《财政部关于进一步加大政府采购支持中小企业力度的通知》（财库〔2022〕19号)的规定，落实促进中小企业发展政策。</w:t>
      </w:r>
    </w:p>
    <w:p>
      <w:pPr>
        <w:spacing w:line="360" w:lineRule="auto"/>
        <w:ind w:firstLine="480" w:firstLineChars="200"/>
        <w:rPr>
          <w:rFonts w:hint="eastAsia" w:ascii="宋体" w:hAnsi="宋体"/>
          <w:sz w:val="24"/>
          <w:lang w:bidi="ar"/>
        </w:rPr>
      </w:pPr>
      <w:r>
        <w:rPr>
          <w:rFonts w:hint="eastAsia" w:ascii="宋体" w:hAnsi="宋体"/>
          <w:sz w:val="24"/>
          <w:lang w:bidi="ar"/>
        </w:rPr>
        <w:t>（3）按照&lt;财政部、司法部关于政府采购支持监狱企业发展有关问题的通知&gt;（财库〔2014〕68号）的规定，落实支持监狱企业发展政策。</w:t>
      </w:r>
    </w:p>
    <w:p>
      <w:pPr>
        <w:spacing w:line="360" w:lineRule="auto"/>
        <w:ind w:firstLine="480" w:firstLineChars="200"/>
        <w:rPr>
          <w:rFonts w:hint="eastAsia" w:ascii="宋体" w:hAnsi="宋体"/>
          <w:sz w:val="24"/>
        </w:rPr>
      </w:pPr>
      <w:r>
        <w:rPr>
          <w:rFonts w:hint="eastAsia" w:ascii="宋体" w:hAnsi="宋体"/>
          <w:sz w:val="24"/>
          <w:lang w:bidi="ar"/>
        </w:rPr>
        <w:t>（4）按照《三部门联合发布关于促进残疾人就业政府采购政策的通知》（财库〔2017〕 141 号）的规定，落实支持残疾人福利性单位发展政策。</w:t>
      </w:r>
    </w:p>
    <w:p>
      <w:pPr>
        <w:widowControl/>
        <w:adjustRightInd w:val="0"/>
        <w:snapToGrid w:val="0"/>
        <w:spacing w:line="360" w:lineRule="auto"/>
        <w:ind w:firstLine="480" w:firstLineChars="200"/>
        <w:jc w:val="left"/>
        <w:rPr>
          <w:rFonts w:hint="eastAsia" w:ascii="宋体" w:hAnsi="宋体"/>
          <w:bCs/>
          <w:sz w:val="24"/>
          <w:lang w:bidi="ar"/>
        </w:rPr>
      </w:pPr>
      <w:r>
        <w:rPr>
          <w:rFonts w:hint="eastAsia" w:ascii="宋体" w:hAnsi="宋体"/>
          <w:sz w:val="24"/>
          <w:lang w:bidi="ar"/>
        </w:rPr>
        <w:t>2</w:t>
      </w:r>
      <w:r>
        <w:rPr>
          <w:rFonts w:ascii="宋体" w:hAnsi="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bCs/>
          <w:sz w:val="24"/>
          <w:lang w:bidi="ar"/>
        </w:rPr>
        <w:t>CA数字证书</w:t>
      </w:r>
      <w:r>
        <w:rPr>
          <w:rFonts w:ascii="宋体" w:hAnsi="宋体"/>
          <w:sz w:val="24"/>
          <w:lang w:bidi="ar"/>
        </w:rPr>
        <w:t>或电子营业执照</w:t>
      </w:r>
      <w:r>
        <w:rPr>
          <w:rFonts w:ascii="宋体" w:hAnsi="宋体"/>
          <w:bCs/>
          <w:sz w:val="24"/>
          <w:lang w:bidi="ar"/>
        </w:rPr>
        <w:t>情况确认是否符合本项目电子化采购流程要求。</w:t>
      </w:r>
    </w:p>
    <w:p>
      <w:pPr>
        <w:adjustRightInd w:val="0"/>
        <w:snapToGrid w:val="0"/>
        <w:spacing w:line="360" w:lineRule="auto"/>
        <w:ind w:firstLine="480" w:firstLineChars="200"/>
        <w:rPr>
          <w:rFonts w:hint="eastAsia" w:ascii="宋体" w:hAnsi="宋体"/>
          <w:sz w:val="24"/>
          <w:lang w:bidi="ar"/>
        </w:rPr>
      </w:pPr>
      <w:r>
        <w:rPr>
          <w:rFonts w:ascii="宋体" w:hAnsi="宋体"/>
          <w:sz w:val="24"/>
          <w:lang w:bidi="ar"/>
        </w:rPr>
        <w:t>3.</w:t>
      </w:r>
      <w:r>
        <w:rPr>
          <w:rFonts w:hint="eastAsia" w:ascii="宋体" w:hAnsi="宋体"/>
          <w:sz w:val="24"/>
          <w:lang w:bidi="ar"/>
        </w:rPr>
        <w:t>本项目采用全流程电子化采购方式</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CA数字证书服务热线 010-58511086</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电子营业执照服务热线 400-699-7000</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技术支持服务热线    010-86483801</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w:t>
      </w:r>
      <w:r>
        <w:rPr>
          <w:rFonts w:ascii="宋体" w:hAnsi="宋体"/>
          <w:sz w:val="24"/>
          <w:lang w:bidi="ar"/>
        </w:rPr>
        <w:t>.1</w:t>
      </w:r>
      <w:r>
        <w:rPr>
          <w:rFonts w:hint="eastAsia" w:ascii="宋体" w:hAnsi="宋体"/>
          <w:sz w:val="24"/>
          <w:lang w:bidi="ar"/>
        </w:rPr>
        <w:t>办理CA数字证书或电子营业执照</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hint="eastAsia" w:ascii="宋体" w:hAnsi="宋体"/>
          <w:sz w:val="24"/>
          <w:lang w:bidi="ar"/>
        </w:rPr>
      </w:pPr>
      <w:r>
        <w:rPr>
          <w:rFonts w:ascii="宋体" w:hAnsi="宋体"/>
          <w:sz w:val="24"/>
          <w:lang w:bidi="ar"/>
        </w:rPr>
        <w:t>3.2</w:t>
      </w:r>
      <w:r>
        <w:rPr>
          <w:rFonts w:hint="eastAsia" w:ascii="宋体" w:hAnsi="宋体"/>
          <w:sz w:val="24"/>
          <w:lang w:bidi="ar"/>
        </w:rPr>
        <w:t>注册</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供应商登录北京市政府采购电子交易平台“用户指南”—“操作指南”—“市场主体注册入库操作流程指引”进行自助注册绑定。</w:t>
      </w:r>
    </w:p>
    <w:p>
      <w:pPr>
        <w:adjustRightInd w:val="0"/>
        <w:snapToGrid w:val="0"/>
        <w:spacing w:line="360" w:lineRule="auto"/>
        <w:ind w:firstLine="480" w:firstLineChars="200"/>
        <w:rPr>
          <w:rFonts w:hint="eastAsia" w:ascii="宋体" w:hAnsi="宋体"/>
          <w:sz w:val="24"/>
          <w:lang w:bidi="ar"/>
        </w:rPr>
      </w:pPr>
      <w:r>
        <w:rPr>
          <w:rFonts w:ascii="宋体" w:hAnsi="宋体"/>
          <w:sz w:val="24"/>
          <w:lang w:bidi="ar"/>
        </w:rPr>
        <w:t>3.3</w:t>
      </w:r>
      <w:r>
        <w:rPr>
          <w:rFonts w:hint="eastAsia" w:ascii="宋体" w:hAnsi="宋体"/>
          <w:sz w:val="24"/>
          <w:lang w:bidi="ar"/>
        </w:rPr>
        <w:t>驱动、客户端下载</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sz w:val="24"/>
          <w:lang w:bidi="ar"/>
        </w:rPr>
      </w:pPr>
      <w:r>
        <w:rPr>
          <w:rFonts w:ascii="宋体" w:hAnsi="宋体"/>
          <w:sz w:val="24"/>
          <w:lang w:bidi="ar"/>
        </w:rPr>
        <w:t>3.4</w:t>
      </w:r>
      <w:r>
        <w:rPr>
          <w:rFonts w:hint="eastAsia" w:ascii="宋体" w:hAnsi="宋体"/>
          <w:sz w:val="24"/>
          <w:lang w:bidi="ar"/>
        </w:rPr>
        <w:t>获取电子招标文件</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rFonts w:hint="eastAsia" w:ascii="宋体" w:hAnsi="宋体"/>
          <w:sz w:val="24"/>
          <w:lang w:bidi="ar"/>
        </w:rPr>
      </w:pPr>
      <w:r>
        <w:rPr>
          <w:rFonts w:ascii="宋体" w:hAnsi="宋体"/>
          <w:sz w:val="24"/>
          <w:lang w:bidi="ar"/>
        </w:rPr>
        <w:t>3.5编制电子投标文件</w:t>
      </w:r>
    </w:p>
    <w:p>
      <w:pPr>
        <w:adjustRightInd w:val="0"/>
        <w:snapToGrid w:val="0"/>
        <w:spacing w:line="360" w:lineRule="auto"/>
        <w:ind w:firstLine="480" w:firstLineChars="200"/>
        <w:rPr>
          <w:rFonts w:hint="eastAsia" w:ascii="宋体" w:hAnsi="宋体"/>
          <w:sz w:val="24"/>
          <w:lang w:bidi="ar"/>
        </w:rPr>
      </w:pPr>
      <w:r>
        <w:rPr>
          <w:rFonts w:ascii="宋体" w:hAnsi="宋体"/>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w:t>
      </w:r>
      <w:r>
        <w:rPr>
          <w:rFonts w:ascii="宋体" w:hAnsi="宋体"/>
          <w:sz w:val="24"/>
          <w:lang w:bidi="ar"/>
        </w:rPr>
        <w:t>.6</w:t>
      </w:r>
      <w:r>
        <w:rPr>
          <w:rFonts w:hint="eastAsia" w:ascii="宋体" w:hAnsi="宋体"/>
          <w:sz w:val="24"/>
          <w:lang w:bidi="ar"/>
        </w:rPr>
        <w:t>投标文件的签署、盖章</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招标文件要求盖章的内容，一般通过投标文件编制工具加盖电子签章。</w:t>
      </w:r>
    </w:p>
    <w:p>
      <w:pPr>
        <w:adjustRightInd w:val="0"/>
        <w:snapToGrid w:val="0"/>
        <w:spacing w:line="360" w:lineRule="auto"/>
        <w:ind w:firstLine="480" w:firstLineChars="200"/>
        <w:rPr>
          <w:rFonts w:hint="eastAsia" w:ascii="宋体" w:hAnsi="宋体"/>
          <w:sz w:val="24"/>
          <w:lang w:bidi="ar"/>
        </w:rPr>
      </w:pPr>
      <w:r>
        <w:rPr>
          <w:rFonts w:ascii="宋体" w:hAnsi="宋体"/>
          <w:sz w:val="24"/>
          <w:lang w:bidi="ar"/>
        </w:rPr>
        <w:t>3.7</w:t>
      </w:r>
      <w:r>
        <w:rPr>
          <w:rFonts w:hint="eastAsia" w:ascii="宋体" w:hAnsi="宋体"/>
          <w:sz w:val="24"/>
          <w:lang w:bidi="ar"/>
        </w:rPr>
        <w:t>提交电子投标文件</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w:t>
      </w:r>
      <w:r>
        <w:rPr>
          <w:rFonts w:ascii="宋体" w:hAnsi="宋体"/>
          <w:sz w:val="24"/>
          <w:lang w:bidi="ar"/>
        </w:rPr>
        <w:t>.7.1</w:t>
      </w:r>
      <w:r>
        <w:rPr>
          <w:rFonts w:hint="eastAsia" w:ascii="宋体" w:hAnsi="宋体"/>
          <w:sz w:val="24"/>
          <w:lang w:bidi="ar"/>
        </w:rPr>
        <w:t>供应商应于投标截止时间前在北京市政府采购电子交易平台提交电子投标文件，上传电子投标文件过程中请保持与互联网的连接畅通。</w:t>
      </w:r>
    </w:p>
    <w:p>
      <w:pPr>
        <w:adjustRightInd w:val="0"/>
        <w:snapToGrid w:val="0"/>
        <w:spacing w:line="360" w:lineRule="auto"/>
        <w:ind w:firstLine="482" w:firstLineChars="200"/>
        <w:rPr>
          <w:rFonts w:hint="eastAsia" w:ascii="宋体" w:hAnsi="宋体"/>
          <w:b/>
          <w:bCs/>
          <w:sz w:val="24"/>
          <w:lang w:bidi="ar"/>
        </w:rPr>
      </w:pPr>
      <w:r>
        <w:rPr>
          <w:rFonts w:ascii="宋体" w:hAnsi="宋体"/>
          <w:b/>
          <w:bCs/>
          <w:sz w:val="24"/>
          <w:lang w:bidi="ar"/>
        </w:rPr>
        <w:t>3.7.2</w:t>
      </w:r>
      <w:r>
        <w:rPr>
          <w:rFonts w:hint="eastAsia" w:ascii="宋体" w:hAnsi="宋体"/>
          <w:b/>
          <w:bCs/>
          <w:sz w:val="24"/>
          <w:lang w:bidi="ar"/>
        </w:rPr>
        <w:t>投标现场需提供的资料</w:t>
      </w:r>
    </w:p>
    <w:p>
      <w:pPr>
        <w:spacing w:line="360" w:lineRule="auto"/>
        <w:ind w:firstLine="480"/>
        <w:jc w:val="left"/>
        <w:rPr>
          <w:rFonts w:hint="eastAsia" w:ascii="宋体" w:hAnsi="宋体"/>
          <w:sz w:val="24"/>
        </w:rPr>
      </w:pPr>
      <w:r>
        <w:rPr>
          <w:rFonts w:hint="eastAsia" w:ascii="宋体" w:hAnsi="宋体"/>
          <w:sz w:val="24"/>
        </w:rPr>
        <w:t>由投标人法定代表人或授权委托人参加开标会（地点：北京市大兴区义锦北街3号院5号楼北塔4层会议室）。</w:t>
      </w:r>
    </w:p>
    <w:p>
      <w:pPr>
        <w:spacing w:line="360" w:lineRule="auto"/>
        <w:ind w:firstLine="480"/>
        <w:jc w:val="left"/>
        <w:rPr>
          <w:rFonts w:hint="eastAsia" w:ascii="宋体" w:hAnsi="宋体"/>
          <w:sz w:val="24"/>
        </w:rPr>
      </w:pPr>
      <w:r>
        <w:rPr>
          <w:rFonts w:hint="eastAsia" w:ascii="宋体" w:hAnsi="宋体"/>
          <w:sz w:val="24"/>
        </w:rPr>
        <w:t>届时应提供以下资料：</w:t>
      </w:r>
    </w:p>
    <w:p>
      <w:pPr>
        <w:spacing w:line="360" w:lineRule="auto"/>
        <w:ind w:firstLine="480"/>
        <w:jc w:val="left"/>
        <w:rPr>
          <w:rFonts w:hint="eastAsia" w:ascii="宋体" w:hAnsi="宋体"/>
          <w:sz w:val="24"/>
        </w:rPr>
      </w:pPr>
      <w:r>
        <w:rPr>
          <w:rFonts w:hint="eastAsia" w:ascii="宋体" w:hAnsi="宋体"/>
          <w:sz w:val="24"/>
        </w:rPr>
        <w:t>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pPr>
        <w:widowControl/>
        <w:spacing w:line="360" w:lineRule="auto"/>
        <w:ind w:firstLine="480" w:firstLineChars="200"/>
        <w:jc w:val="left"/>
        <w:rPr>
          <w:rFonts w:hint="eastAsia" w:ascii="宋体" w:hAnsi="宋体"/>
          <w:sz w:val="24"/>
        </w:rPr>
      </w:pPr>
      <w:r>
        <w:rPr>
          <w:rFonts w:hint="eastAsia" w:ascii="宋体" w:hAnsi="宋体"/>
          <w:sz w:val="24"/>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p>
      <w:pPr>
        <w:spacing w:line="360" w:lineRule="auto"/>
        <w:ind w:firstLine="482"/>
        <w:jc w:val="left"/>
        <w:rPr>
          <w:rFonts w:hint="eastAsia" w:ascii="宋体" w:hAnsi="宋体"/>
          <w:sz w:val="24"/>
        </w:rPr>
      </w:pPr>
      <w:r>
        <w:rPr>
          <w:rFonts w:hint="eastAsia" w:ascii="宋体" w:hAnsi="宋体"/>
          <w:b/>
          <w:bCs/>
          <w:sz w:val="24"/>
        </w:rPr>
        <w:t>特殊注意事项</w:t>
      </w:r>
      <w:r>
        <w:rPr>
          <w:rFonts w:hint="eastAsia" w:ascii="宋体" w:hAnsi="宋体"/>
          <w:sz w:val="24"/>
        </w:rPr>
        <w:t>：为保证开标解密顺利进行，请投标人务必携带CA数字证书（投标文件加密所用的CA数字证书）、投标解密符文件（生成加密投标文件时一同生成的投标文件解密密钥，即后缀为.Bskey的文件）或电子营业执照进行现场解密操作。</w:t>
      </w:r>
    </w:p>
    <w:p>
      <w:pPr>
        <w:widowControl/>
        <w:spacing w:line="360" w:lineRule="auto"/>
        <w:ind w:firstLine="480" w:firstLineChars="200"/>
        <w:jc w:val="left"/>
        <w:rPr>
          <w:rFonts w:hint="eastAsia" w:ascii="宋体" w:hAnsi="宋体"/>
          <w:sz w:val="24"/>
          <w:lang w:bidi="ar"/>
        </w:rPr>
      </w:pPr>
    </w:p>
    <w:p>
      <w:pPr>
        <w:pStyle w:val="3"/>
      </w:pPr>
      <w:bookmarkStart w:id="27" w:name="_Toc28359008"/>
      <w:bookmarkStart w:id="28" w:name="_Toc35393627"/>
      <w:bookmarkStart w:id="29" w:name="_Toc28359085"/>
      <w:bookmarkStart w:id="30" w:name="_Toc35393796"/>
      <w:r>
        <w:t>七、对本次招标提出询问，请按以下方式联系。</w:t>
      </w:r>
      <w:bookmarkEnd w:id="27"/>
      <w:bookmarkEnd w:id="28"/>
      <w:bookmarkEnd w:id="29"/>
      <w:bookmarkEnd w:id="30"/>
    </w:p>
    <w:p>
      <w:pPr>
        <w:spacing w:line="360" w:lineRule="auto"/>
        <w:ind w:left="1080" w:leftChars="371" w:hanging="301" w:hangingChars="125"/>
        <w:jc w:val="left"/>
        <w:rPr>
          <w:rFonts w:hint="eastAsia" w:ascii="宋体" w:hAnsi="宋体"/>
          <w:b/>
          <w:sz w:val="24"/>
        </w:rPr>
      </w:pPr>
      <w:r>
        <w:rPr>
          <w:rFonts w:ascii="宋体" w:hAnsi="宋体"/>
          <w:b/>
          <w:sz w:val="24"/>
        </w:rPr>
        <w:t>1.采购人信息</w:t>
      </w:r>
    </w:p>
    <w:p>
      <w:pPr>
        <w:spacing w:line="360" w:lineRule="auto"/>
        <w:ind w:left="1079" w:leftChars="371" w:hanging="300" w:hangingChars="125"/>
        <w:jc w:val="left"/>
        <w:rPr>
          <w:rFonts w:hint="eastAsia" w:ascii="宋体" w:hAnsi="宋体"/>
          <w:sz w:val="24"/>
        </w:rPr>
      </w:pPr>
      <w:bookmarkStart w:id="31" w:name="_Hlk194337800"/>
      <w:bookmarkStart w:id="32" w:name="_Toc28359086"/>
      <w:bookmarkStart w:id="33" w:name="_Toc28359009"/>
      <w:r>
        <w:rPr>
          <w:rFonts w:ascii="宋体" w:hAnsi="宋体"/>
          <w:sz w:val="24"/>
        </w:rPr>
        <w:t>名    称：</w:t>
      </w:r>
      <w:r>
        <w:rPr>
          <w:rFonts w:hint="eastAsia" w:ascii="宋体" w:hAnsi="宋体"/>
          <w:sz w:val="24"/>
          <w:u w:val="single"/>
        </w:rPr>
        <w:t>北京市大兴区林校路街道办事处</w:t>
      </w:r>
    </w:p>
    <w:p>
      <w:pPr>
        <w:spacing w:line="360" w:lineRule="auto"/>
        <w:ind w:left="1079" w:leftChars="371" w:hanging="300" w:hangingChars="125"/>
        <w:jc w:val="left"/>
        <w:rPr>
          <w:rFonts w:hint="eastAsia" w:ascii="宋体" w:hAnsi="宋体"/>
          <w:u w:val="single"/>
        </w:rPr>
      </w:pPr>
      <w:r>
        <w:rPr>
          <w:rFonts w:ascii="宋体" w:hAnsi="宋体"/>
          <w:sz w:val="24"/>
        </w:rPr>
        <w:t>地    址：</w:t>
      </w:r>
      <w:r>
        <w:rPr>
          <w:rFonts w:hint="eastAsia" w:ascii="宋体" w:hAnsi="宋体"/>
          <w:sz w:val="24"/>
          <w:u w:val="single"/>
        </w:rPr>
        <w:t>北京市大兴区京开路兴丰段7-2</w:t>
      </w:r>
    </w:p>
    <w:p>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sz w:val="24"/>
          <w:u w:val="single"/>
        </w:rPr>
        <w:t>贾绍杰，</w:t>
      </w:r>
      <w:r>
        <w:rPr>
          <w:rFonts w:ascii="宋体" w:hAnsi="宋体"/>
          <w:sz w:val="24"/>
          <w:u w:val="single"/>
        </w:rPr>
        <w:t>010-81295587</w:t>
      </w:r>
    </w:p>
    <w:bookmarkEnd w:id="31"/>
    <w:p>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32"/>
      <w:bookmarkEnd w:id="33"/>
    </w:p>
    <w:p>
      <w:pPr>
        <w:spacing w:line="360" w:lineRule="auto"/>
        <w:ind w:left="1079" w:leftChars="371" w:hanging="300" w:hangingChars="125"/>
        <w:jc w:val="left"/>
        <w:rPr>
          <w:rFonts w:hint="eastAsia" w:ascii="宋体" w:hAnsi="宋体"/>
          <w:sz w:val="24"/>
          <w:u w:val="single"/>
        </w:rPr>
      </w:pPr>
      <w:bookmarkStart w:id="34" w:name="_Toc28359087"/>
      <w:bookmarkStart w:id="35" w:name="_Toc28359010"/>
      <w:r>
        <w:rPr>
          <w:rFonts w:ascii="宋体" w:hAnsi="宋体"/>
          <w:sz w:val="24"/>
        </w:rPr>
        <w:t>名    称：</w:t>
      </w:r>
      <w:r>
        <w:rPr>
          <w:rFonts w:hint="eastAsia" w:ascii="宋体" w:hAnsi="宋体"/>
          <w:sz w:val="24"/>
          <w:u w:val="single"/>
        </w:rPr>
        <w:t>北京融慧信成建筑工程咨询服务有限公司</w:t>
      </w:r>
    </w:p>
    <w:p>
      <w:pPr>
        <w:spacing w:line="360" w:lineRule="auto"/>
        <w:ind w:left="1079" w:leftChars="371" w:hanging="300" w:hangingChars="125"/>
        <w:jc w:val="left"/>
        <w:rPr>
          <w:rFonts w:hint="eastAsia" w:ascii="宋体" w:hAnsi="宋体"/>
          <w:sz w:val="24"/>
          <w:u w:val="single"/>
        </w:rPr>
      </w:pPr>
      <w:r>
        <w:rPr>
          <w:rFonts w:ascii="宋体" w:hAnsi="宋体"/>
          <w:sz w:val="24"/>
        </w:rPr>
        <w:t>地    址：</w:t>
      </w:r>
      <w:r>
        <w:rPr>
          <w:rFonts w:hint="eastAsia" w:ascii="宋体" w:hAnsi="宋体"/>
          <w:sz w:val="24"/>
          <w:u w:val="single"/>
        </w:rPr>
        <w:t>北京市大兴区义锦北街3号院5号楼4层401</w:t>
      </w:r>
    </w:p>
    <w:p>
      <w:pPr>
        <w:spacing w:line="360" w:lineRule="auto"/>
        <w:ind w:left="1079" w:leftChars="371" w:hanging="300" w:hangingChars="125"/>
        <w:jc w:val="left"/>
        <w:rPr>
          <w:rFonts w:hint="eastAsia" w:ascii="宋体" w:hAnsi="宋体"/>
          <w:sz w:val="24"/>
          <w:u w:val="single"/>
        </w:rPr>
      </w:pPr>
      <w:r>
        <w:rPr>
          <w:rFonts w:ascii="宋体" w:hAnsi="宋体"/>
          <w:sz w:val="24"/>
        </w:rPr>
        <w:t>联系方式：</w:t>
      </w:r>
      <w:bookmarkStart w:id="36" w:name="OLE_LINK1"/>
      <w:r>
        <w:rPr>
          <w:rFonts w:ascii="宋体" w:hAnsi="宋体"/>
          <w:sz w:val="24"/>
          <w:u w:val="single"/>
        </w:rPr>
        <w:t>010-69296061-80</w:t>
      </w:r>
      <w:r>
        <w:rPr>
          <w:rFonts w:hint="eastAsia" w:ascii="宋体" w:hAnsi="宋体"/>
          <w:sz w:val="24"/>
          <w:u w:val="single"/>
        </w:rPr>
        <w:t>07</w:t>
      </w:r>
      <w:bookmarkEnd w:id="36"/>
    </w:p>
    <w:p>
      <w:pPr>
        <w:spacing w:line="360" w:lineRule="auto"/>
        <w:ind w:left="1080" w:leftChars="371" w:hanging="301" w:hangingChars="125"/>
        <w:jc w:val="left"/>
        <w:rPr>
          <w:rFonts w:hint="eastAsia" w:ascii="宋体" w:hAnsi="宋体"/>
          <w:b/>
          <w:sz w:val="24"/>
          <w:u w:val="single"/>
        </w:rPr>
      </w:pPr>
      <w:r>
        <w:rPr>
          <w:rFonts w:ascii="宋体" w:hAnsi="宋体"/>
          <w:b/>
          <w:sz w:val="24"/>
        </w:rPr>
        <w:t>3.项目联系方式</w:t>
      </w:r>
      <w:bookmarkEnd w:id="34"/>
      <w:bookmarkEnd w:id="35"/>
    </w:p>
    <w:p>
      <w:pPr>
        <w:spacing w:line="360" w:lineRule="auto"/>
        <w:ind w:left="1079" w:leftChars="371" w:hanging="300" w:hangingChars="125"/>
        <w:jc w:val="left"/>
        <w:rPr>
          <w:rFonts w:hint="eastAsia" w:ascii="宋体" w:hAnsi="宋体"/>
          <w:sz w:val="24"/>
          <w:u w:val="single"/>
        </w:rPr>
      </w:pPr>
      <w:r>
        <w:rPr>
          <w:rFonts w:ascii="宋体" w:hAnsi="宋体"/>
          <w:sz w:val="24"/>
        </w:rPr>
        <w:t>项目联系人：</w:t>
      </w:r>
      <w:r>
        <w:rPr>
          <w:rFonts w:hint="eastAsia" w:ascii="宋体" w:hAnsi="宋体"/>
          <w:sz w:val="24"/>
          <w:u w:val="single"/>
        </w:rPr>
        <w:t>王英</w:t>
      </w:r>
    </w:p>
    <w:p>
      <w:pPr>
        <w:spacing w:line="360" w:lineRule="auto"/>
        <w:ind w:left="1079" w:leftChars="371" w:hanging="300" w:hangingChars="125"/>
        <w:jc w:val="left"/>
        <w:rPr>
          <w:rFonts w:hint="eastAsia" w:ascii="宋体" w:hAnsi="宋体"/>
          <w:sz w:val="24"/>
        </w:rPr>
      </w:pPr>
      <w:r>
        <w:rPr>
          <w:rFonts w:ascii="宋体" w:hAnsi="宋体"/>
          <w:sz w:val="24"/>
        </w:rPr>
        <w:t>电      话：</w:t>
      </w:r>
      <w:r>
        <w:rPr>
          <w:rFonts w:ascii="宋体" w:hAnsi="宋体"/>
          <w:sz w:val="24"/>
          <w:u w:val="single"/>
        </w:rPr>
        <w:t>010-69296061-80</w:t>
      </w:r>
      <w:r>
        <w:rPr>
          <w:rFonts w:hint="eastAsia" w:ascii="宋体" w:hAnsi="宋体"/>
          <w:sz w:val="24"/>
          <w:u w:val="single"/>
        </w:rPr>
        <w:t>07</w:t>
      </w:r>
    </w:p>
    <w:p>
      <w:pPr>
        <w:spacing w:line="360" w:lineRule="auto"/>
        <w:ind w:firstLine="5880" w:firstLineChars="2450"/>
        <w:jc w:val="right"/>
        <w:rPr>
          <w:rFonts w:hint="eastAsia" w:ascii="宋体" w:hAnsi="宋体"/>
          <w:sz w:val="24"/>
        </w:rPr>
      </w:pPr>
    </w:p>
    <w:p>
      <w:pPr>
        <w:pStyle w:val="2"/>
        <w:rPr>
          <w:szCs w:val="32"/>
        </w:rPr>
      </w:pPr>
      <w:r>
        <w:rPr>
          <w:sz w:val="24"/>
        </w:rPr>
        <w:br w:type="page"/>
      </w:r>
      <w:bookmarkStart w:id="37" w:name="_Toc150774783"/>
      <w:bookmarkStart w:id="38" w:name="_Toc305158854"/>
      <w:bookmarkStart w:id="39" w:name="_Toc353873938"/>
      <w:bookmarkStart w:id="40" w:name="_Toc353825548"/>
      <w:bookmarkStart w:id="41" w:name="_Toc127161488"/>
      <w:bookmarkStart w:id="42" w:name="_Toc226965856"/>
      <w:bookmarkStart w:id="43" w:name="_Toc265228423"/>
      <w:bookmarkStart w:id="44" w:name="_Toc512937850"/>
      <w:bookmarkStart w:id="45" w:name="_Toc305158928"/>
      <w:bookmarkStart w:id="46" w:name="_Toc264969275"/>
      <w:bookmarkStart w:id="47" w:name="_Toc195842950"/>
      <w:bookmarkStart w:id="48" w:name="_Toc127151777"/>
      <w:bookmarkStart w:id="49" w:name="_Toc192690757"/>
      <w: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pPr>
        <w:pStyle w:val="3"/>
        <w:tabs>
          <w:tab w:val="center" w:pos="4592"/>
          <w:tab w:val="left" w:pos="7860"/>
        </w:tabs>
        <w:spacing w:before="0"/>
        <w:rPr>
          <w:rFonts w:hint="eastAsia" w:ascii="宋体" w:hAnsi="宋体"/>
          <w:sz w:val="28"/>
        </w:rPr>
      </w:pPr>
      <w:bookmarkStart w:id="50" w:name="_Toc226965709"/>
      <w:bookmarkStart w:id="51" w:name="_Toc164351613"/>
      <w:bookmarkStart w:id="52" w:name="_Toc151193689"/>
      <w:bookmarkStart w:id="53" w:name="_Toc149720812"/>
      <w:bookmarkStart w:id="54" w:name="_Toc226337215"/>
      <w:bookmarkStart w:id="55" w:name="_Toc164608788"/>
      <w:bookmarkStart w:id="56" w:name="_Toc226309763"/>
      <w:bookmarkStart w:id="57" w:name="_Toc142311021"/>
      <w:bookmarkStart w:id="58" w:name="_Toc164608633"/>
      <w:bookmarkStart w:id="59" w:name="_Toc520356144"/>
      <w:bookmarkStart w:id="60" w:name="_Toc151190146"/>
      <w:bookmarkStart w:id="61" w:name="_Toc226965792"/>
      <w:bookmarkStart w:id="62" w:name="_Toc164229214"/>
      <w:bookmarkStart w:id="63" w:name="_Toc195842884"/>
      <w:bookmarkStart w:id="64" w:name="_Toc151193907"/>
      <w:bookmarkStart w:id="65" w:name="_Toc150774724"/>
      <w:bookmarkStart w:id="66" w:name="_Toc150509270"/>
      <w:bookmarkStart w:id="67" w:name="_Toc164229360"/>
      <w:bookmarkStart w:id="68" w:name="_Toc127151519"/>
      <w:bookmarkStart w:id="69" w:name="_Toc150774619"/>
      <w:bookmarkStart w:id="70" w:name="_Toc151193833"/>
      <w:bookmarkStart w:id="71" w:name="_Toc151193761"/>
      <w:bookmarkStart w:id="72" w:name="_Toc127151720"/>
      <w:bookmarkStart w:id="73" w:name="_Toc150480757"/>
      <w:bookmarkStart w:id="74" w:name="_Toc127161433"/>
      <w:bookmarkStart w:id="75" w:name="_Toc151193617"/>
      <w:r>
        <w:rPr>
          <w:rFonts w:ascii="宋体" w:hAnsi="宋体"/>
          <w:sz w:val="28"/>
        </w:rPr>
        <w:t>投标人须知资料表</w:t>
      </w:r>
    </w:p>
    <w:p>
      <w:pPr>
        <w:spacing w:line="360" w:lineRule="auto"/>
        <w:ind w:firstLine="480"/>
        <w:rPr>
          <w:rFonts w:hint="eastAsia" w:ascii="宋体" w:hAnsi="宋体"/>
          <w:sz w:val="24"/>
        </w:rPr>
      </w:pPr>
      <w:r>
        <w:rPr>
          <w:rFonts w:ascii="宋体" w:hAnsi="宋体"/>
          <w:sz w:val="24"/>
        </w:rPr>
        <w:t>本表是对投标人须知的具体补充和修改，如有矛盾，均以本资料表为准。</w:t>
      </w:r>
    </w:p>
    <w:tbl>
      <w:tblPr>
        <w:tblStyle w:val="4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984"/>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spacing w:line="276" w:lineRule="auto"/>
              <w:jc w:val="center"/>
              <w:rPr>
                <w:rFonts w:hint="eastAsia" w:ascii="宋体" w:hAnsi="宋体"/>
                <w:b/>
                <w:bCs/>
                <w:sz w:val="24"/>
              </w:rPr>
            </w:pPr>
            <w:r>
              <w:rPr>
                <w:rFonts w:ascii="宋体" w:hAnsi="宋体"/>
                <w:b/>
                <w:sz w:val="24"/>
              </w:rPr>
              <w:t>条款号</w:t>
            </w:r>
          </w:p>
        </w:tc>
        <w:tc>
          <w:tcPr>
            <w:tcW w:w="1984" w:type="dxa"/>
            <w:vAlign w:val="center"/>
          </w:tcPr>
          <w:p>
            <w:pPr>
              <w:spacing w:line="276" w:lineRule="auto"/>
              <w:jc w:val="center"/>
              <w:rPr>
                <w:rFonts w:hint="eastAsia" w:ascii="宋体" w:hAnsi="宋体"/>
                <w:b/>
                <w:bCs/>
                <w:sz w:val="24"/>
              </w:rPr>
            </w:pPr>
            <w:r>
              <w:rPr>
                <w:rFonts w:ascii="宋体" w:hAnsi="宋体"/>
                <w:b/>
                <w:bCs/>
                <w:sz w:val="24"/>
              </w:rPr>
              <w:t>条目</w:t>
            </w:r>
          </w:p>
        </w:tc>
        <w:tc>
          <w:tcPr>
            <w:tcW w:w="6946" w:type="dxa"/>
            <w:vAlign w:val="center"/>
          </w:tcPr>
          <w:p>
            <w:pPr>
              <w:spacing w:line="276" w:lineRule="auto"/>
              <w:jc w:val="center"/>
              <w:rPr>
                <w:rFonts w:hint="eastAsia"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2.2</w:t>
            </w:r>
          </w:p>
        </w:tc>
        <w:tc>
          <w:tcPr>
            <w:tcW w:w="1984" w:type="dxa"/>
            <w:vAlign w:val="center"/>
          </w:tcPr>
          <w:p>
            <w:pPr>
              <w:spacing w:line="276" w:lineRule="auto"/>
              <w:jc w:val="center"/>
              <w:rPr>
                <w:rFonts w:hint="eastAsia" w:ascii="宋体" w:hAnsi="宋体"/>
                <w:sz w:val="24"/>
              </w:rPr>
            </w:pPr>
            <w:r>
              <w:rPr>
                <w:rFonts w:ascii="宋体" w:hAnsi="宋体"/>
                <w:sz w:val="24"/>
              </w:rPr>
              <w:t>项目属性</w:t>
            </w:r>
          </w:p>
        </w:tc>
        <w:tc>
          <w:tcPr>
            <w:tcW w:w="6946" w:type="dxa"/>
            <w:vAlign w:val="center"/>
          </w:tcPr>
          <w:p>
            <w:pPr>
              <w:spacing w:line="276" w:lineRule="auto"/>
              <w:jc w:val="left"/>
              <w:rPr>
                <w:rFonts w:hint="eastAsia" w:ascii="宋体" w:hAnsi="宋体"/>
                <w:sz w:val="24"/>
              </w:rPr>
            </w:pPr>
            <w:r>
              <w:rPr>
                <w:rFonts w:ascii="宋体" w:hAnsi="宋体"/>
                <w:sz w:val="24"/>
              </w:rPr>
              <w:t>项目属性：</w:t>
            </w:r>
          </w:p>
          <w:p>
            <w:pPr>
              <w:spacing w:line="276" w:lineRule="auto"/>
              <w:jc w:val="left"/>
              <w:rPr>
                <w:rFonts w:hint="eastAsia" w:ascii="宋体" w:hAnsi="宋体"/>
                <w:sz w:val="24"/>
              </w:rPr>
            </w:pPr>
            <w:r>
              <w:rPr>
                <w:rFonts w:hint="eastAsia" w:ascii="宋体" w:hAnsi="宋体"/>
                <w:sz w:val="24"/>
              </w:rPr>
              <w:t>■</w:t>
            </w:r>
            <w:r>
              <w:rPr>
                <w:rFonts w:ascii="宋体" w:hAnsi="宋体"/>
                <w:sz w:val="24"/>
              </w:rPr>
              <w:t>服务</w:t>
            </w:r>
          </w:p>
          <w:p>
            <w:pPr>
              <w:spacing w:line="276" w:lineRule="auto"/>
              <w:jc w:val="left"/>
              <w:rPr>
                <w:rFonts w:hint="eastAsia" w:ascii="宋体" w:hAnsi="宋体"/>
                <w:sz w:val="24"/>
              </w:rPr>
            </w:pP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2.3</w:t>
            </w:r>
          </w:p>
        </w:tc>
        <w:tc>
          <w:tcPr>
            <w:tcW w:w="1984" w:type="dxa"/>
            <w:vAlign w:val="center"/>
          </w:tcPr>
          <w:p>
            <w:pPr>
              <w:spacing w:line="276" w:lineRule="auto"/>
              <w:jc w:val="center"/>
              <w:rPr>
                <w:rFonts w:hint="eastAsia" w:ascii="宋体" w:hAnsi="宋体"/>
                <w:sz w:val="24"/>
              </w:rPr>
            </w:pPr>
            <w:r>
              <w:rPr>
                <w:rFonts w:ascii="宋体" w:hAnsi="宋体"/>
                <w:sz w:val="24"/>
              </w:rPr>
              <w:t>科研仪器设备</w:t>
            </w:r>
          </w:p>
        </w:tc>
        <w:tc>
          <w:tcPr>
            <w:tcW w:w="6946" w:type="dxa"/>
            <w:vAlign w:val="center"/>
          </w:tcPr>
          <w:p>
            <w:pPr>
              <w:spacing w:line="276" w:lineRule="auto"/>
              <w:jc w:val="left"/>
              <w:rPr>
                <w:rFonts w:hint="eastAsia" w:ascii="宋体" w:hAnsi="宋体"/>
                <w:sz w:val="24"/>
              </w:rPr>
            </w:pPr>
            <w:r>
              <w:rPr>
                <w:rFonts w:ascii="宋体" w:hAnsi="宋体"/>
                <w:sz w:val="24"/>
              </w:rPr>
              <w:t>是否属于科研仪器设备采购项目：</w:t>
            </w:r>
          </w:p>
          <w:p>
            <w:pPr>
              <w:spacing w:line="276" w:lineRule="auto"/>
              <w:jc w:val="left"/>
              <w:rPr>
                <w:rFonts w:hint="eastAsia" w:ascii="宋体" w:hAnsi="宋体"/>
                <w:sz w:val="24"/>
              </w:rPr>
            </w:pPr>
            <w:r>
              <w:rPr>
                <w:rFonts w:ascii="宋体" w:hAnsi="宋体"/>
                <w:sz w:val="24"/>
              </w:rPr>
              <w:t>□是</w:t>
            </w:r>
          </w:p>
          <w:p>
            <w:pPr>
              <w:spacing w:line="276" w:lineRule="auto"/>
              <w:jc w:val="left"/>
              <w:rPr>
                <w:rFonts w:hint="eastAsia" w:ascii="宋体" w:hAnsi="宋体"/>
                <w:sz w:val="24"/>
              </w:rPr>
            </w:pPr>
            <w:r>
              <w:rPr>
                <w:rFonts w:hint="eastAsia" w:ascii="宋体" w:hAnsi="宋体"/>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2.4</w:t>
            </w:r>
          </w:p>
        </w:tc>
        <w:tc>
          <w:tcPr>
            <w:tcW w:w="1984" w:type="dxa"/>
            <w:vAlign w:val="center"/>
          </w:tcPr>
          <w:p>
            <w:pPr>
              <w:spacing w:line="276" w:lineRule="auto"/>
              <w:jc w:val="center"/>
              <w:rPr>
                <w:rFonts w:hint="eastAsia" w:ascii="宋体" w:hAnsi="宋体"/>
                <w:sz w:val="24"/>
              </w:rPr>
            </w:pPr>
            <w:r>
              <w:rPr>
                <w:rFonts w:ascii="宋体" w:hAnsi="宋体"/>
                <w:sz w:val="24"/>
              </w:rPr>
              <w:t>核心产品</w:t>
            </w:r>
          </w:p>
        </w:tc>
        <w:tc>
          <w:tcPr>
            <w:tcW w:w="6946" w:type="dxa"/>
            <w:vAlign w:val="center"/>
          </w:tcPr>
          <w:p>
            <w:pPr>
              <w:pStyle w:val="24"/>
              <w:adjustRightInd w:val="0"/>
              <w:snapToGrid w:val="0"/>
              <w:spacing w:line="276" w:lineRule="auto"/>
              <w:rPr>
                <w:rFonts w:hAnsi="宋体"/>
                <w:sz w:val="24"/>
                <w:szCs w:val="24"/>
              </w:rPr>
            </w:pPr>
            <w:r>
              <w:rPr>
                <w:rFonts w:hAnsi="宋体"/>
                <w:sz w:val="24"/>
              </w:rPr>
              <w:t>■</w:t>
            </w:r>
            <w:r>
              <w:rPr>
                <w:rFonts w:hint="default" w:hAnsi="宋体"/>
                <w:sz w:val="24"/>
                <w:szCs w:val="24"/>
              </w:rPr>
              <w:t>关于核心产品本项目__包不适用。</w:t>
            </w:r>
          </w:p>
          <w:p>
            <w:pPr>
              <w:pStyle w:val="24"/>
              <w:adjustRightInd w:val="0"/>
              <w:snapToGrid w:val="0"/>
              <w:spacing w:line="276" w:lineRule="auto"/>
              <w:rPr>
                <w:rFonts w:hAnsi="宋体"/>
                <w:sz w:val="24"/>
                <w:szCs w:val="24"/>
              </w:rPr>
            </w:pPr>
            <w:r>
              <w:rPr>
                <w:rFonts w:hint="default" w:hAnsi="宋体"/>
                <w:sz w:val="24"/>
                <w:szCs w:val="24"/>
              </w:rPr>
              <w:t>□本项目__包为单一产品采购项目。</w:t>
            </w:r>
          </w:p>
          <w:p>
            <w:pPr>
              <w:spacing w:line="276" w:lineRule="auto"/>
              <w:jc w:val="left"/>
              <w:rPr>
                <w:rFonts w:hint="eastAsia" w:ascii="宋体" w:hAnsi="宋体"/>
                <w:sz w:val="24"/>
              </w:rPr>
            </w:pPr>
            <w:r>
              <w:rPr>
                <w:rFonts w:ascii="宋体" w:hAnsi="宋体"/>
                <w:sz w:val="24"/>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spacing w:line="276" w:lineRule="auto"/>
              <w:jc w:val="center"/>
              <w:rPr>
                <w:rFonts w:hAnsi="宋体"/>
                <w:sz w:val="24"/>
                <w:szCs w:val="24"/>
              </w:rPr>
            </w:pPr>
            <w:r>
              <w:rPr>
                <w:rFonts w:hint="default" w:hAnsi="宋体"/>
                <w:sz w:val="24"/>
                <w:szCs w:val="24"/>
              </w:rPr>
              <w:t>3.1</w:t>
            </w:r>
          </w:p>
        </w:tc>
        <w:tc>
          <w:tcPr>
            <w:tcW w:w="1984" w:type="dxa"/>
            <w:vAlign w:val="center"/>
          </w:tcPr>
          <w:p>
            <w:pPr>
              <w:spacing w:line="276" w:lineRule="auto"/>
              <w:jc w:val="center"/>
              <w:rPr>
                <w:rFonts w:hint="eastAsia" w:ascii="宋体" w:hAnsi="宋体"/>
                <w:sz w:val="24"/>
              </w:rPr>
            </w:pPr>
            <w:r>
              <w:rPr>
                <w:rFonts w:ascii="宋体" w:hAnsi="宋体"/>
                <w:sz w:val="24"/>
              </w:rPr>
              <w:t>现场考察</w:t>
            </w:r>
          </w:p>
        </w:tc>
        <w:tc>
          <w:tcPr>
            <w:tcW w:w="6946" w:type="dxa"/>
            <w:vAlign w:val="center"/>
          </w:tcPr>
          <w:p>
            <w:pPr>
              <w:spacing w:line="276" w:lineRule="auto"/>
              <w:jc w:val="left"/>
              <w:rPr>
                <w:rFonts w:hint="eastAsia" w:ascii="宋体" w:hAnsi="宋体"/>
                <w:sz w:val="24"/>
              </w:rPr>
            </w:pPr>
            <w:r>
              <w:rPr>
                <w:rFonts w:hint="eastAsia" w:ascii="宋体" w:hAnsi="宋体"/>
                <w:sz w:val="24"/>
              </w:rPr>
              <w:t>■</w:t>
            </w:r>
            <w:r>
              <w:rPr>
                <w:rFonts w:ascii="宋体" w:hAnsi="宋体"/>
                <w:sz w:val="24"/>
              </w:rPr>
              <w:t>不组织</w:t>
            </w:r>
          </w:p>
          <w:p>
            <w:pPr>
              <w:spacing w:line="276" w:lineRule="auto"/>
              <w:jc w:val="left"/>
              <w:rPr>
                <w:rFonts w:hint="eastAsia"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4"/>
              <w:adjustRightInd w:val="0"/>
              <w:snapToGrid w:val="0"/>
              <w:spacing w:line="276" w:lineRule="auto"/>
              <w:rPr>
                <w:rFonts w:hAnsi="宋体"/>
                <w:sz w:val="24"/>
                <w:szCs w:val="24"/>
              </w:rPr>
            </w:pPr>
            <w:r>
              <w:rPr>
                <w:rFonts w:hint="default" w:hAnsi="宋体"/>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4"/>
              <w:adjustRightInd w:val="0"/>
              <w:snapToGrid w:val="0"/>
              <w:spacing w:line="276" w:lineRule="auto"/>
              <w:jc w:val="center"/>
              <w:rPr>
                <w:rFonts w:hAnsi="宋体"/>
                <w:sz w:val="24"/>
                <w:szCs w:val="24"/>
              </w:rPr>
            </w:pPr>
          </w:p>
        </w:tc>
        <w:tc>
          <w:tcPr>
            <w:tcW w:w="1984" w:type="dxa"/>
            <w:vAlign w:val="center"/>
          </w:tcPr>
          <w:p>
            <w:pPr>
              <w:spacing w:line="276" w:lineRule="auto"/>
              <w:jc w:val="center"/>
              <w:rPr>
                <w:rFonts w:hint="eastAsia" w:ascii="宋体" w:hAnsi="宋体"/>
                <w:sz w:val="24"/>
              </w:rPr>
            </w:pPr>
            <w:r>
              <w:rPr>
                <w:rFonts w:ascii="宋体" w:hAnsi="宋体"/>
                <w:sz w:val="24"/>
              </w:rPr>
              <w:t>开标前答疑会</w:t>
            </w:r>
          </w:p>
        </w:tc>
        <w:tc>
          <w:tcPr>
            <w:tcW w:w="6946" w:type="dxa"/>
            <w:vAlign w:val="center"/>
          </w:tcPr>
          <w:p>
            <w:pPr>
              <w:spacing w:line="276" w:lineRule="auto"/>
              <w:jc w:val="left"/>
              <w:rPr>
                <w:rFonts w:hint="eastAsia" w:ascii="宋体" w:hAnsi="宋体"/>
                <w:sz w:val="24"/>
              </w:rPr>
            </w:pPr>
            <w:r>
              <w:rPr>
                <w:rFonts w:hint="eastAsia" w:ascii="宋体" w:hAnsi="宋体"/>
                <w:sz w:val="24"/>
              </w:rPr>
              <w:t>■</w:t>
            </w:r>
            <w:r>
              <w:rPr>
                <w:rFonts w:ascii="宋体" w:hAnsi="宋体"/>
                <w:sz w:val="24"/>
              </w:rPr>
              <w:t>不召开</w:t>
            </w:r>
          </w:p>
          <w:p>
            <w:pPr>
              <w:spacing w:line="276" w:lineRule="auto"/>
              <w:jc w:val="left"/>
              <w:rPr>
                <w:rFonts w:hint="eastAsia"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76" w:lineRule="auto"/>
              <w:jc w:val="left"/>
              <w:rPr>
                <w:rFonts w:hint="eastAsia" w:ascii="宋体" w:hAnsi="宋体"/>
                <w:sz w:val="24"/>
              </w:rPr>
            </w:pPr>
            <w:r>
              <w:rPr>
                <w:rFonts w:ascii="宋体" w:hAnsi="宋体"/>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4.1</w:t>
            </w:r>
          </w:p>
        </w:tc>
        <w:tc>
          <w:tcPr>
            <w:tcW w:w="1984" w:type="dxa"/>
            <w:vAlign w:val="center"/>
          </w:tcPr>
          <w:p>
            <w:pPr>
              <w:spacing w:line="276" w:lineRule="auto"/>
              <w:jc w:val="center"/>
              <w:rPr>
                <w:rFonts w:hint="eastAsia" w:ascii="宋体" w:hAnsi="宋体"/>
                <w:sz w:val="24"/>
              </w:rPr>
            </w:pPr>
            <w:r>
              <w:rPr>
                <w:rFonts w:ascii="宋体" w:hAnsi="宋体"/>
                <w:sz w:val="24"/>
              </w:rPr>
              <w:t>样品</w:t>
            </w:r>
          </w:p>
        </w:tc>
        <w:tc>
          <w:tcPr>
            <w:tcW w:w="6946" w:type="dxa"/>
            <w:vAlign w:val="center"/>
          </w:tcPr>
          <w:p>
            <w:pPr>
              <w:spacing w:line="276" w:lineRule="auto"/>
              <w:jc w:val="left"/>
              <w:rPr>
                <w:rFonts w:hint="eastAsia" w:ascii="宋体" w:hAnsi="宋体"/>
                <w:sz w:val="24"/>
              </w:rPr>
            </w:pPr>
            <w:r>
              <w:rPr>
                <w:rFonts w:ascii="宋体" w:hAnsi="宋体"/>
                <w:sz w:val="24"/>
              </w:rPr>
              <w:t>投标样品递交：</w:t>
            </w:r>
          </w:p>
          <w:p>
            <w:pPr>
              <w:spacing w:line="276" w:lineRule="auto"/>
              <w:jc w:val="left"/>
              <w:rPr>
                <w:rFonts w:hint="eastAsia" w:ascii="宋体" w:hAnsi="宋体"/>
                <w:sz w:val="24"/>
              </w:rPr>
            </w:pPr>
            <w:r>
              <w:rPr>
                <w:rFonts w:hint="eastAsia" w:ascii="宋体" w:hAnsi="宋体"/>
                <w:sz w:val="24"/>
              </w:rPr>
              <w:t>■</w:t>
            </w:r>
            <w:r>
              <w:rPr>
                <w:rFonts w:ascii="宋体" w:hAnsi="宋体"/>
                <w:sz w:val="24"/>
              </w:rPr>
              <w:t>不需要</w:t>
            </w:r>
          </w:p>
          <w:p>
            <w:pPr>
              <w:spacing w:line="276" w:lineRule="auto"/>
              <w:jc w:val="left"/>
              <w:rPr>
                <w:rFonts w:hint="eastAsia" w:ascii="宋体" w:hAnsi="宋体"/>
                <w:sz w:val="24"/>
              </w:rPr>
            </w:pPr>
            <w:r>
              <w:rPr>
                <w:rFonts w:ascii="宋体" w:hAnsi="宋体"/>
                <w:sz w:val="24"/>
              </w:rPr>
              <w:t>□需要，具体要求如下：</w:t>
            </w:r>
          </w:p>
          <w:p>
            <w:pPr>
              <w:spacing w:line="276" w:lineRule="auto"/>
              <w:jc w:val="left"/>
              <w:rPr>
                <w:rFonts w:hint="eastAsia" w:ascii="宋体" w:hAnsi="宋体"/>
                <w:sz w:val="24"/>
                <w:u w:val="single"/>
              </w:rPr>
            </w:pPr>
            <w:r>
              <w:rPr>
                <w:rFonts w:ascii="宋体" w:hAnsi="宋体"/>
                <w:sz w:val="24"/>
              </w:rPr>
              <w:t>（1）样品制作的标准和要求：_________；</w:t>
            </w:r>
          </w:p>
          <w:p>
            <w:pPr>
              <w:spacing w:line="276" w:lineRule="auto"/>
              <w:jc w:val="left"/>
              <w:rPr>
                <w:rFonts w:hint="eastAsia" w:ascii="宋体" w:hAnsi="宋体"/>
                <w:sz w:val="24"/>
              </w:rPr>
            </w:pPr>
            <w:r>
              <w:rPr>
                <w:rFonts w:ascii="宋体" w:hAnsi="宋体"/>
                <w:sz w:val="24"/>
              </w:rPr>
              <w:t>（2）是否需要随样品提交相关检测报告：</w:t>
            </w:r>
          </w:p>
          <w:p>
            <w:pPr>
              <w:spacing w:line="276" w:lineRule="auto"/>
              <w:ind w:firstLine="600" w:firstLineChars="250"/>
              <w:jc w:val="left"/>
              <w:rPr>
                <w:rFonts w:hint="eastAsia" w:ascii="宋体" w:hAnsi="宋体"/>
                <w:sz w:val="24"/>
              </w:rPr>
            </w:pPr>
            <w:r>
              <w:rPr>
                <w:rFonts w:ascii="宋体" w:hAnsi="宋体"/>
                <w:sz w:val="24"/>
              </w:rPr>
              <w:t>□不需要</w:t>
            </w:r>
          </w:p>
          <w:p>
            <w:pPr>
              <w:spacing w:line="276" w:lineRule="auto"/>
              <w:ind w:firstLine="600" w:firstLineChars="250"/>
              <w:jc w:val="left"/>
              <w:rPr>
                <w:rFonts w:hint="eastAsia" w:ascii="宋体" w:hAnsi="宋体"/>
                <w:sz w:val="24"/>
              </w:rPr>
            </w:pPr>
            <w:r>
              <w:rPr>
                <w:rFonts w:ascii="宋体" w:hAnsi="宋体"/>
                <w:sz w:val="24"/>
              </w:rPr>
              <w:t>□需要</w:t>
            </w:r>
          </w:p>
          <w:p>
            <w:pPr>
              <w:spacing w:line="276" w:lineRule="auto"/>
              <w:jc w:val="left"/>
              <w:rPr>
                <w:rFonts w:hint="eastAsia" w:ascii="宋体" w:hAnsi="宋体"/>
                <w:sz w:val="24"/>
              </w:rPr>
            </w:pPr>
            <w:r>
              <w:rPr>
                <w:rFonts w:ascii="宋体" w:hAnsi="宋体"/>
                <w:sz w:val="24"/>
              </w:rPr>
              <w:t>（3）样品递交要求：_________；</w:t>
            </w:r>
          </w:p>
          <w:p>
            <w:pPr>
              <w:spacing w:line="276" w:lineRule="auto"/>
              <w:jc w:val="left"/>
              <w:rPr>
                <w:rFonts w:hint="eastAsia" w:ascii="宋体" w:hAnsi="宋体"/>
                <w:sz w:val="24"/>
              </w:rPr>
            </w:pPr>
            <w:r>
              <w:rPr>
                <w:rFonts w:ascii="宋体" w:hAnsi="宋体"/>
                <w:sz w:val="24"/>
              </w:rPr>
              <w:t>（4）未中标人样品退还：_________；</w:t>
            </w:r>
          </w:p>
          <w:p>
            <w:pPr>
              <w:spacing w:line="276" w:lineRule="auto"/>
              <w:jc w:val="left"/>
              <w:rPr>
                <w:rFonts w:hint="eastAsia" w:ascii="宋体" w:hAnsi="宋体"/>
                <w:sz w:val="24"/>
                <w:u w:val="single"/>
              </w:rPr>
            </w:pPr>
            <w:r>
              <w:rPr>
                <w:rFonts w:ascii="宋体" w:hAnsi="宋体"/>
                <w:sz w:val="24"/>
              </w:rPr>
              <w:t>（5）中标人样品保管、封存及退还：_________；</w:t>
            </w:r>
          </w:p>
          <w:p>
            <w:pPr>
              <w:spacing w:line="276" w:lineRule="auto"/>
              <w:jc w:val="left"/>
              <w:rPr>
                <w:rFonts w:hint="eastAsia" w:ascii="宋体" w:hAnsi="宋体"/>
                <w:sz w:val="24"/>
              </w:rPr>
            </w:pPr>
            <w:r>
              <w:rPr>
                <w:rFonts w:ascii="宋体" w:hAnsi="宋体"/>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5.2.5</w:t>
            </w:r>
          </w:p>
        </w:tc>
        <w:tc>
          <w:tcPr>
            <w:tcW w:w="1984" w:type="dxa"/>
            <w:vAlign w:val="center"/>
          </w:tcPr>
          <w:p>
            <w:pPr>
              <w:spacing w:line="276" w:lineRule="auto"/>
              <w:jc w:val="center"/>
              <w:rPr>
                <w:rFonts w:hint="eastAsia" w:ascii="宋体" w:hAnsi="宋体"/>
                <w:sz w:val="24"/>
              </w:rPr>
            </w:pPr>
            <w:r>
              <w:rPr>
                <w:rFonts w:ascii="宋体" w:hAnsi="宋体"/>
                <w:sz w:val="24"/>
              </w:rPr>
              <w:t>标的所属行业</w:t>
            </w:r>
          </w:p>
        </w:tc>
        <w:tc>
          <w:tcPr>
            <w:tcW w:w="6946" w:type="dxa"/>
            <w:vAlign w:val="center"/>
          </w:tcPr>
          <w:p>
            <w:pPr>
              <w:spacing w:line="276" w:lineRule="auto"/>
              <w:jc w:val="left"/>
              <w:rPr>
                <w:rFonts w:hint="eastAsia" w:ascii="宋体" w:hAnsi="宋体"/>
                <w:sz w:val="24"/>
              </w:rPr>
            </w:pPr>
            <w:r>
              <w:rPr>
                <w:rFonts w:ascii="宋体" w:hAnsi="宋体"/>
                <w:sz w:val="24"/>
              </w:rPr>
              <w:t>本项目采购标的对应的中小企业划分标准所属行业：</w:t>
            </w:r>
          </w:p>
          <w:tbl>
            <w:tblPr>
              <w:tblStyle w:val="46"/>
              <w:tblW w:w="6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b/>
                      <w:sz w:val="24"/>
                    </w:rPr>
                  </w:pPr>
                  <w:r>
                    <w:rPr>
                      <w:rFonts w:ascii="宋体" w:hAnsi="宋体"/>
                      <w:b/>
                      <w:sz w:val="24"/>
                    </w:rPr>
                    <w:t>标的名称</w:t>
                  </w:r>
                </w:p>
              </w:tc>
              <w:tc>
                <w:tcPr>
                  <w:tcW w:w="41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b/>
                      <w:sz w:val="24"/>
                    </w:rPr>
                  </w:pPr>
                  <w:r>
                    <w:rPr>
                      <w:rFonts w:ascii="宋体" w:hAnsi="宋体"/>
                      <w:b/>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bCs/>
                      <w:sz w:val="22"/>
                      <w:szCs w:val="22"/>
                    </w:rPr>
                  </w:pPr>
                  <w:r>
                    <w:rPr>
                      <w:rFonts w:hint="eastAsia" w:ascii="宋体" w:hAnsi="宋体"/>
                      <w:sz w:val="22"/>
                      <w:szCs w:val="22"/>
                      <w:u w:val="single"/>
                    </w:rPr>
                    <w:t>林校路街道2026年垃圾分类管理项目</w:t>
                  </w:r>
                </w:p>
              </w:tc>
              <w:tc>
                <w:tcPr>
                  <w:tcW w:w="41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kern w:val="0"/>
                      <w:sz w:val="22"/>
                      <w:szCs w:val="22"/>
                    </w:rPr>
                  </w:pPr>
                  <w:r>
                    <w:rPr>
                      <w:rFonts w:hint="eastAsia" w:ascii="宋体" w:hAnsi="宋体"/>
                      <w:kern w:val="0"/>
                      <w:sz w:val="22"/>
                      <w:szCs w:val="22"/>
                    </w:rPr>
                    <w:t>按照《关于印发中小企业划型标准规定的通知工信部联企业〔2011〕300号》属于</w:t>
                  </w:r>
                  <w:r>
                    <w:rPr>
                      <w:rFonts w:hint="eastAsia" w:ascii="宋体" w:hAnsi="宋体"/>
                      <w:b/>
                      <w:bCs/>
                      <w:kern w:val="0"/>
                      <w:sz w:val="22"/>
                      <w:szCs w:val="22"/>
                      <w:u w:val="single"/>
                    </w:rPr>
                    <w:t>（十五）租赁和商务服务业。</w:t>
                  </w:r>
                </w:p>
              </w:tc>
            </w:tr>
          </w:tbl>
          <w:p>
            <w:pPr>
              <w:spacing w:line="276" w:lineRule="auto"/>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rPr>
              <w:br w:type="page"/>
            </w:r>
            <w:r>
              <w:rPr>
                <w:rFonts w:hint="default" w:hAnsi="宋体"/>
                <w:sz w:val="24"/>
                <w:szCs w:val="24"/>
              </w:rPr>
              <w:t>11.2</w:t>
            </w:r>
          </w:p>
        </w:tc>
        <w:tc>
          <w:tcPr>
            <w:tcW w:w="1984" w:type="dxa"/>
            <w:vAlign w:val="center"/>
          </w:tcPr>
          <w:p>
            <w:pPr>
              <w:spacing w:line="276" w:lineRule="auto"/>
              <w:jc w:val="center"/>
              <w:rPr>
                <w:rFonts w:hint="eastAsia" w:ascii="宋体" w:hAnsi="宋体"/>
                <w:sz w:val="24"/>
              </w:rPr>
            </w:pPr>
            <w:r>
              <w:rPr>
                <w:rFonts w:ascii="宋体" w:hAnsi="宋体"/>
                <w:sz w:val="24"/>
              </w:rPr>
              <w:t>投标报价</w:t>
            </w:r>
          </w:p>
        </w:tc>
        <w:tc>
          <w:tcPr>
            <w:tcW w:w="6946" w:type="dxa"/>
            <w:vAlign w:val="center"/>
          </w:tcPr>
          <w:p>
            <w:pPr>
              <w:spacing w:line="276" w:lineRule="auto"/>
              <w:jc w:val="left"/>
              <w:rPr>
                <w:rFonts w:hint="eastAsia" w:ascii="宋体" w:hAnsi="宋体"/>
                <w:sz w:val="24"/>
              </w:rPr>
            </w:pPr>
            <w:r>
              <w:rPr>
                <w:rFonts w:ascii="宋体" w:hAnsi="宋体"/>
                <w:sz w:val="24"/>
              </w:rPr>
              <w:t>投标报价的特殊规定：</w:t>
            </w:r>
          </w:p>
          <w:p>
            <w:pPr>
              <w:spacing w:line="276" w:lineRule="auto"/>
              <w:jc w:val="left"/>
              <w:rPr>
                <w:rFonts w:hint="eastAsia" w:ascii="宋体" w:hAnsi="宋体"/>
                <w:sz w:val="24"/>
              </w:rPr>
            </w:pPr>
            <w:r>
              <w:rPr>
                <w:rFonts w:ascii="宋体" w:hAnsi="宋体"/>
                <w:sz w:val="24"/>
              </w:rPr>
              <w:t>□无</w:t>
            </w:r>
          </w:p>
          <w:p>
            <w:pPr>
              <w:spacing w:line="276" w:lineRule="auto"/>
              <w:jc w:val="left"/>
              <w:rPr>
                <w:rFonts w:hint="eastAsia" w:ascii="宋体" w:hAnsi="宋体"/>
                <w:sz w:val="24"/>
              </w:rPr>
            </w:pPr>
            <w:r>
              <w:rPr>
                <w:rFonts w:hint="eastAsia" w:ascii="宋体" w:hAnsi="宋体"/>
                <w:sz w:val="24"/>
              </w:rPr>
              <w:t>■</w:t>
            </w:r>
            <w:r>
              <w:rPr>
                <w:rFonts w:ascii="宋体" w:hAnsi="宋体"/>
                <w:sz w:val="24"/>
              </w:rPr>
              <w:t>有，具体情形：</w:t>
            </w:r>
            <w:r>
              <w:rPr>
                <w:rFonts w:hint="eastAsia" w:ascii="宋体" w:hAnsi="宋体"/>
                <w:sz w:val="24"/>
                <w:u w:val="single"/>
              </w:rPr>
              <w:t>最高投标限价：</w:t>
            </w:r>
            <w:r>
              <w:rPr>
                <w:rFonts w:ascii="宋体" w:hAnsi="宋体"/>
                <w:sz w:val="24"/>
                <w:u w:val="single"/>
              </w:rPr>
              <w:t>623.819964</w:t>
            </w:r>
            <w:r>
              <w:rPr>
                <w:rFonts w:hint="eastAsia" w:ascii="宋体" w:hAnsi="宋体"/>
                <w:sz w:val="24"/>
                <w:u w:val="single"/>
              </w:rPr>
              <w:t>万元，不得超过最高投标限价，</w:t>
            </w:r>
            <w:r>
              <w:rPr>
                <w:rFonts w:hint="eastAsia" w:ascii="宋体" w:hAnsi="宋体"/>
                <w:b/>
                <w:bCs/>
                <w:sz w:val="24"/>
                <w:u w:val="single"/>
              </w:rPr>
              <w:t>超过最高限价按照废标处理</w:t>
            </w:r>
            <w:r>
              <w:rPr>
                <w:rFonts w:ascii="宋体" w:hAnsi="宋体"/>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12.1</w:t>
            </w:r>
          </w:p>
        </w:tc>
        <w:tc>
          <w:tcPr>
            <w:tcW w:w="1984" w:type="dxa"/>
            <w:vMerge w:val="restart"/>
            <w:vAlign w:val="center"/>
          </w:tcPr>
          <w:p>
            <w:pPr>
              <w:spacing w:line="276" w:lineRule="auto"/>
              <w:jc w:val="center"/>
              <w:rPr>
                <w:rFonts w:hint="eastAsia" w:ascii="宋体" w:hAnsi="宋体"/>
                <w:sz w:val="24"/>
              </w:rPr>
            </w:pPr>
            <w:r>
              <w:rPr>
                <w:rFonts w:ascii="宋体" w:hAnsi="宋体"/>
                <w:sz w:val="24"/>
              </w:rPr>
              <w:t>投标保证金</w:t>
            </w:r>
          </w:p>
          <w:p>
            <w:pPr>
              <w:spacing w:line="276" w:lineRule="auto"/>
              <w:jc w:val="center"/>
              <w:rPr>
                <w:rFonts w:hint="eastAsia" w:ascii="宋体" w:hAnsi="宋体"/>
                <w:sz w:val="24"/>
              </w:rPr>
            </w:pPr>
            <w:r>
              <w:rPr>
                <w:rFonts w:hint="eastAsia" w:ascii="宋体" w:hAnsi="宋体"/>
                <w:b/>
                <w:bCs/>
                <w:sz w:val="24"/>
              </w:rPr>
              <w:t>（不适用）</w:t>
            </w:r>
          </w:p>
        </w:tc>
        <w:tc>
          <w:tcPr>
            <w:tcW w:w="6946" w:type="dxa"/>
            <w:vAlign w:val="center"/>
          </w:tcPr>
          <w:p>
            <w:pPr>
              <w:pStyle w:val="24"/>
              <w:adjustRightInd w:val="0"/>
              <w:snapToGrid w:val="0"/>
              <w:spacing w:line="276" w:lineRule="auto"/>
              <w:rPr>
                <w:rFonts w:hAnsi="宋体"/>
                <w:sz w:val="24"/>
                <w:szCs w:val="24"/>
              </w:rPr>
            </w:pPr>
            <w:r>
              <w:rPr>
                <w:rFonts w:hint="default" w:hAnsi="宋体"/>
                <w:sz w:val="24"/>
                <w:szCs w:val="24"/>
              </w:rPr>
              <w:t>投标保证金金额：</w:t>
            </w:r>
          </w:p>
          <w:p>
            <w:pPr>
              <w:pStyle w:val="24"/>
              <w:adjustRightInd w:val="0"/>
              <w:snapToGrid w:val="0"/>
              <w:spacing w:line="276" w:lineRule="auto"/>
              <w:rPr>
                <w:rFonts w:hAnsi="宋体"/>
                <w:sz w:val="24"/>
                <w:szCs w:val="24"/>
              </w:rPr>
            </w:pPr>
            <w:r>
              <w:rPr>
                <w:rFonts w:hint="default" w:hAnsi="宋体"/>
                <w:sz w:val="24"/>
                <w:szCs w:val="24"/>
              </w:rPr>
              <w:t>01包：</w:t>
            </w:r>
            <w:r>
              <w:rPr>
                <w:rFonts w:hint="default" w:hAnsi="宋体"/>
                <w:sz w:val="24"/>
                <w:u w:val="single"/>
              </w:rPr>
              <w:t xml:space="preserve">/          </w:t>
            </w:r>
            <w:r>
              <w:rPr>
                <w:rFonts w:hint="default" w:hAnsi="宋体"/>
                <w:sz w:val="24"/>
                <w:szCs w:val="24"/>
              </w:rPr>
              <w:t>；</w:t>
            </w:r>
          </w:p>
          <w:p>
            <w:pPr>
              <w:pStyle w:val="24"/>
              <w:adjustRightInd w:val="0"/>
              <w:snapToGrid w:val="0"/>
              <w:spacing w:line="276" w:lineRule="auto"/>
              <w:rPr>
                <w:rFonts w:hAnsi="宋体"/>
                <w:sz w:val="24"/>
                <w:szCs w:val="24"/>
              </w:rPr>
            </w:pPr>
            <w:r>
              <w:rPr>
                <w:rFonts w:hint="default" w:hAnsi="宋体"/>
                <w:sz w:val="24"/>
                <w:szCs w:val="24"/>
              </w:rPr>
              <w:t>… 包：</w:t>
            </w:r>
            <w:r>
              <w:rPr>
                <w:rFonts w:hint="default" w:hAnsi="宋体"/>
                <w:sz w:val="24"/>
              </w:rPr>
              <w:t>___________</w:t>
            </w:r>
            <w:r>
              <w:rPr>
                <w:rFonts w:hint="default" w:hAnsi="宋体"/>
                <w:sz w:val="24"/>
                <w:szCs w:val="24"/>
              </w:rPr>
              <w:t>。</w:t>
            </w:r>
          </w:p>
          <w:p>
            <w:pPr>
              <w:spacing w:line="276" w:lineRule="auto"/>
              <w:jc w:val="left"/>
              <w:rPr>
                <w:rFonts w:hint="eastAsia" w:ascii="宋体" w:hAnsi="宋体"/>
                <w:sz w:val="24"/>
              </w:rPr>
            </w:pPr>
            <w:r>
              <w:rPr>
                <w:rFonts w:ascii="宋体" w:hAnsi="宋体"/>
                <w:sz w:val="24"/>
              </w:rPr>
              <w:t>投标保证金收受人信息：</w:t>
            </w:r>
          </w:p>
          <w:p>
            <w:pPr>
              <w:spacing w:line="276" w:lineRule="auto"/>
              <w:jc w:val="left"/>
              <w:rPr>
                <w:rFonts w:hint="eastAsia" w:ascii="宋体" w:hAnsi="宋体"/>
                <w:sz w:val="24"/>
              </w:rPr>
            </w:pPr>
            <w:r>
              <w:rPr>
                <w:rFonts w:hint="eastAsia" w:ascii="宋体" w:hAnsi="宋体"/>
                <w:sz w:val="24"/>
              </w:rPr>
              <w:t>递交截止时间：与投标文件递交截止时间一致。保证金缴纳时间以代理机构银行账户到账时间为准，逾期到账视为未按时递交投标保证金。</w:t>
            </w:r>
          </w:p>
          <w:p>
            <w:pPr>
              <w:spacing w:line="276" w:lineRule="auto"/>
              <w:jc w:val="left"/>
              <w:rPr>
                <w:rFonts w:hint="eastAsia" w:ascii="宋体" w:hAnsi="宋体"/>
                <w:sz w:val="24"/>
              </w:rPr>
            </w:pPr>
            <w:r>
              <w:rPr>
                <w:rFonts w:hint="eastAsia" w:ascii="宋体" w:hAnsi="宋体"/>
                <w:sz w:val="24"/>
              </w:rPr>
              <w:t>递交地点：北京市大兴区义锦北街3号院5号楼4层财务室</w:t>
            </w:r>
          </w:p>
          <w:p>
            <w:pPr>
              <w:spacing w:line="276" w:lineRule="auto"/>
              <w:jc w:val="left"/>
              <w:rPr>
                <w:rFonts w:hint="eastAsia" w:ascii="宋体" w:hAnsi="宋体"/>
                <w:sz w:val="24"/>
              </w:rPr>
            </w:pPr>
            <w:r>
              <w:rPr>
                <w:rFonts w:hint="eastAsia" w:ascii="宋体" w:hAnsi="宋体"/>
                <w:sz w:val="24"/>
              </w:rPr>
              <w:t xml:space="preserve">指定账户名称：北京融慧信成建筑工程咨询服务有限公司 </w:t>
            </w:r>
          </w:p>
          <w:p>
            <w:pPr>
              <w:spacing w:line="276" w:lineRule="auto"/>
              <w:jc w:val="left"/>
              <w:rPr>
                <w:rFonts w:hint="eastAsia" w:ascii="宋体" w:hAnsi="宋体"/>
                <w:sz w:val="24"/>
              </w:rPr>
            </w:pPr>
            <w:r>
              <w:rPr>
                <w:rFonts w:hint="eastAsia" w:ascii="宋体" w:hAnsi="宋体"/>
                <w:sz w:val="24"/>
              </w:rPr>
              <w:t>开户行：中国光大银行北京大兴金星路支行；</w:t>
            </w:r>
          </w:p>
          <w:p>
            <w:pPr>
              <w:spacing w:line="276" w:lineRule="auto"/>
              <w:jc w:val="left"/>
              <w:rPr>
                <w:rFonts w:hint="eastAsia" w:ascii="宋体" w:hAnsi="宋体"/>
                <w:sz w:val="24"/>
              </w:rPr>
            </w:pPr>
            <w:r>
              <w:rPr>
                <w:rFonts w:hint="eastAsia" w:ascii="宋体" w:hAnsi="宋体"/>
                <w:sz w:val="24"/>
              </w:rPr>
              <w:t>账号：35540188000058453</w:t>
            </w:r>
          </w:p>
          <w:p>
            <w:pPr>
              <w:spacing w:line="276" w:lineRule="auto"/>
              <w:jc w:val="left"/>
              <w:rPr>
                <w:rFonts w:hint="eastAsia" w:ascii="宋体" w:hAnsi="宋体"/>
                <w:sz w:val="24"/>
              </w:rPr>
            </w:pPr>
            <w:r>
              <w:rPr>
                <w:rFonts w:hint="eastAsia" w:ascii="宋体" w:hAnsi="宋体"/>
                <w:sz w:val="24"/>
              </w:rPr>
              <w:t>注：为便于采购代理机构及时准确地核实投标人的保证金是否到账，投标人电汇投标保证金时应在电汇汇款附言中注明：</w:t>
            </w:r>
            <w:r>
              <w:rPr>
                <w:rFonts w:hint="eastAsia" w:ascii="宋体" w:hAnsi="宋体"/>
                <w:sz w:val="24"/>
                <w:u w:val="single"/>
              </w:rPr>
              <w:t xml:space="preserve"> / </w:t>
            </w:r>
            <w:r>
              <w:rPr>
                <w:rFonts w:hint="eastAsia" w:ascii="宋体" w:hAnsi="宋体"/>
                <w:sz w:val="24"/>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12.</w:t>
            </w:r>
            <w:r>
              <w:rPr>
                <w:rFonts w:hAnsi="宋体"/>
                <w:sz w:val="24"/>
                <w:szCs w:val="24"/>
              </w:rPr>
              <w:t>8</w:t>
            </w:r>
            <w:r>
              <w:rPr>
                <w:rFonts w:hint="default" w:hAnsi="宋体"/>
                <w:sz w:val="24"/>
                <w:szCs w:val="24"/>
              </w:rPr>
              <w:t>.2</w:t>
            </w:r>
          </w:p>
        </w:tc>
        <w:tc>
          <w:tcPr>
            <w:tcW w:w="1984" w:type="dxa"/>
            <w:vMerge w:val="continue"/>
            <w:vAlign w:val="center"/>
          </w:tcPr>
          <w:p>
            <w:pPr>
              <w:spacing w:line="276" w:lineRule="auto"/>
              <w:jc w:val="center"/>
              <w:rPr>
                <w:rFonts w:hint="eastAsia" w:ascii="宋体" w:hAnsi="宋体"/>
                <w:sz w:val="24"/>
              </w:rPr>
            </w:pPr>
          </w:p>
        </w:tc>
        <w:tc>
          <w:tcPr>
            <w:tcW w:w="6946" w:type="dxa"/>
            <w:vAlign w:val="center"/>
          </w:tcPr>
          <w:p>
            <w:pPr>
              <w:spacing w:line="276" w:lineRule="auto"/>
              <w:jc w:val="left"/>
              <w:rPr>
                <w:rFonts w:hint="eastAsia" w:ascii="宋体" w:hAnsi="宋体"/>
                <w:sz w:val="24"/>
              </w:rPr>
            </w:pPr>
            <w:r>
              <w:rPr>
                <w:rFonts w:ascii="宋体" w:hAnsi="宋体"/>
                <w:sz w:val="24"/>
              </w:rPr>
              <w:t>投标保证金可以不予退还的其他情形：</w:t>
            </w:r>
          </w:p>
          <w:p>
            <w:pPr>
              <w:spacing w:line="276" w:lineRule="auto"/>
              <w:jc w:val="left"/>
              <w:rPr>
                <w:rFonts w:hint="eastAsia" w:ascii="宋体" w:hAnsi="宋体"/>
                <w:sz w:val="24"/>
              </w:rPr>
            </w:pPr>
            <w:r>
              <w:rPr>
                <w:rFonts w:hint="eastAsia" w:ascii="宋体" w:hAnsi="宋体"/>
                <w:sz w:val="24"/>
              </w:rPr>
              <w:t>■</w:t>
            </w:r>
            <w:r>
              <w:rPr>
                <w:rFonts w:ascii="宋体" w:hAnsi="宋体"/>
                <w:sz w:val="24"/>
              </w:rPr>
              <w:t>无</w:t>
            </w:r>
          </w:p>
          <w:p>
            <w:pPr>
              <w:pStyle w:val="24"/>
              <w:adjustRightInd w:val="0"/>
              <w:snapToGrid w:val="0"/>
              <w:spacing w:line="276" w:lineRule="auto"/>
              <w:rPr>
                <w:rFonts w:hAnsi="宋体"/>
                <w:sz w:val="24"/>
                <w:szCs w:val="24"/>
              </w:rPr>
            </w:pPr>
            <w:r>
              <w:rPr>
                <w:rFonts w:hint="default" w:hAnsi="宋体"/>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13.1</w:t>
            </w:r>
          </w:p>
        </w:tc>
        <w:tc>
          <w:tcPr>
            <w:tcW w:w="1984" w:type="dxa"/>
            <w:vAlign w:val="center"/>
          </w:tcPr>
          <w:p>
            <w:pPr>
              <w:spacing w:line="276" w:lineRule="auto"/>
              <w:jc w:val="center"/>
              <w:rPr>
                <w:rFonts w:hint="eastAsia" w:ascii="宋体" w:hAnsi="宋体"/>
                <w:sz w:val="24"/>
              </w:rPr>
            </w:pPr>
            <w:r>
              <w:rPr>
                <w:rFonts w:ascii="宋体" w:hAnsi="宋体"/>
                <w:sz w:val="24"/>
              </w:rPr>
              <w:t>投标有效期</w:t>
            </w:r>
          </w:p>
        </w:tc>
        <w:tc>
          <w:tcPr>
            <w:tcW w:w="6946" w:type="dxa"/>
            <w:vAlign w:val="center"/>
          </w:tcPr>
          <w:p>
            <w:pPr>
              <w:spacing w:line="276" w:lineRule="auto"/>
              <w:jc w:val="left"/>
              <w:rPr>
                <w:rFonts w:hint="eastAsia" w:ascii="宋体" w:hAnsi="宋体"/>
                <w:sz w:val="24"/>
              </w:rPr>
            </w:pPr>
            <w:r>
              <w:rPr>
                <w:rFonts w:ascii="宋体" w:hAnsi="宋体"/>
                <w:sz w:val="24"/>
              </w:rPr>
              <w:t>自提交投标文件的截止之日起算</w:t>
            </w:r>
            <w:r>
              <w:rPr>
                <w:rFonts w:hint="eastAsia" w:ascii="宋体" w:hAnsi="宋体"/>
                <w:sz w:val="24"/>
                <w:u w:val="single"/>
              </w:rPr>
              <w:t xml:space="preserve"> 90 </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88" w:type="dxa"/>
            <w:vAlign w:val="center"/>
          </w:tcPr>
          <w:p>
            <w:pPr>
              <w:pStyle w:val="24"/>
              <w:adjustRightInd w:val="0"/>
              <w:snapToGrid w:val="0"/>
              <w:spacing w:line="276" w:lineRule="auto"/>
              <w:jc w:val="center"/>
              <w:rPr>
                <w:rFonts w:hAnsi="宋体"/>
                <w:sz w:val="24"/>
                <w:szCs w:val="24"/>
              </w:rPr>
            </w:pPr>
            <w:r>
              <w:rPr>
                <w:rFonts w:hAnsi="宋体"/>
                <w:sz w:val="24"/>
                <w:szCs w:val="24"/>
              </w:rPr>
              <w:t>1</w:t>
            </w:r>
            <w:r>
              <w:rPr>
                <w:rFonts w:hint="default" w:hAnsi="宋体"/>
                <w:sz w:val="24"/>
                <w:szCs w:val="24"/>
              </w:rPr>
              <w:t>5.2</w:t>
            </w:r>
          </w:p>
        </w:tc>
        <w:tc>
          <w:tcPr>
            <w:tcW w:w="1984" w:type="dxa"/>
            <w:vAlign w:val="center"/>
          </w:tcPr>
          <w:p>
            <w:pPr>
              <w:spacing w:line="276" w:lineRule="auto"/>
              <w:jc w:val="center"/>
              <w:rPr>
                <w:rFonts w:hint="eastAsia" w:ascii="宋体" w:hAnsi="宋体"/>
                <w:sz w:val="24"/>
              </w:rPr>
            </w:pPr>
            <w:r>
              <w:rPr>
                <w:rFonts w:hint="eastAsia" w:ascii="宋体" w:hAnsi="宋体"/>
                <w:sz w:val="24"/>
              </w:rPr>
              <w:t>投标文件的递交</w:t>
            </w:r>
          </w:p>
        </w:tc>
        <w:tc>
          <w:tcPr>
            <w:tcW w:w="6946" w:type="dxa"/>
            <w:vAlign w:val="center"/>
          </w:tcPr>
          <w:p>
            <w:pPr>
              <w:spacing w:line="276" w:lineRule="auto"/>
              <w:jc w:val="left"/>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供应商应于投标截止时间前在北京市政府采购电子交易平台提交电子投标文件，上传电子投标文件过程中请保持与互联网的连接畅通。</w:t>
            </w:r>
          </w:p>
          <w:p>
            <w:pPr>
              <w:spacing w:line="276" w:lineRule="auto"/>
              <w:jc w:val="left"/>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投标现场需提供的资料</w:t>
            </w:r>
          </w:p>
          <w:p>
            <w:pPr>
              <w:spacing w:line="276" w:lineRule="auto"/>
              <w:jc w:val="left"/>
              <w:rPr>
                <w:rFonts w:hint="eastAsia" w:ascii="宋体" w:hAnsi="宋体"/>
                <w:sz w:val="24"/>
              </w:rPr>
            </w:pPr>
            <w:r>
              <w:rPr>
                <w:rFonts w:hint="eastAsia" w:ascii="宋体" w:hAnsi="宋体"/>
                <w:sz w:val="24"/>
              </w:rPr>
              <w:t>由投标人法定代表人或授权委托人参加开标会（地点：北京市大兴区义锦北街3号院5号楼北塔4层会议室）。</w:t>
            </w:r>
          </w:p>
          <w:p>
            <w:pPr>
              <w:spacing w:line="276" w:lineRule="auto"/>
              <w:jc w:val="left"/>
              <w:rPr>
                <w:rFonts w:hint="eastAsia" w:ascii="宋体" w:hAnsi="宋体"/>
                <w:sz w:val="24"/>
              </w:rPr>
            </w:pPr>
            <w:r>
              <w:rPr>
                <w:rFonts w:hint="eastAsia" w:ascii="宋体" w:hAnsi="宋体"/>
                <w:sz w:val="24"/>
              </w:rPr>
              <w:t>届时应提供以下资料：</w:t>
            </w:r>
          </w:p>
          <w:p>
            <w:pPr>
              <w:spacing w:line="276" w:lineRule="auto"/>
              <w:jc w:val="left"/>
              <w:rPr>
                <w:rFonts w:hint="eastAsia" w:ascii="宋体" w:hAnsi="宋体"/>
                <w:sz w:val="24"/>
              </w:rPr>
            </w:pPr>
            <w:r>
              <w:rPr>
                <w:rFonts w:hint="eastAsia" w:ascii="宋体" w:hAnsi="宋体"/>
                <w:sz w:val="24"/>
              </w:rPr>
              <w:t>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pPr>
              <w:spacing w:line="276" w:lineRule="auto"/>
              <w:jc w:val="left"/>
              <w:rPr>
                <w:rFonts w:hint="eastAsia" w:ascii="宋体" w:hAnsi="宋体"/>
                <w:sz w:val="24"/>
              </w:rPr>
            </w:pPr>
            <w:r>
              <w:rPr>
                <w:rFonts w:hint="eastAsia" w:ascii="宋体" w:hAnsi="宋体"/>
                <w:sz w:val="24"/>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p>
            <w:pPr>
              <w:spacing w:line="276" w:lineRule="auto"/>
              <w:jc w:val="left"/>
              <w:rPr>
                <w:rFonts w:hint="eastAsia" w:ascii="宋体" w:hAnsi="宋体"/>
                <w:sz w:val="24"/>
              </w:rPr>
            </w:pPr>
            <w:r>
              <w:rPr>
                <w:rFonts w:hint="eastAsia" w:ascii="宋体" w:hAnsi="宋体"/>
                <w:b/>
                <w:bCs/>
                <w:sz w:val="24"/>
              </w:rPr>
              <w:t>特殊注意事项：</w:t>
            </w:r>
            <w:r>
              <w:rPr>
                <w:rFonts w:hint="eastAsia" w:ascii="宋体" w:hAnsi="宋体"/>
                <w:sz w:val="24"/>
              </w:rPr>
              <w:t>为保证开标解密顺利进行，请投标人务必携带CA数字证书（投标文件加密所用的CA数字证书）、投标解密符文件（生成加密投标文件时一同生成的投标文件解密密钥，即后缀为.Bskey的文件）或电子营业执照进行现场解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18.2</w:t>
            </w:r>
          </w:p>
        </w:tc>
        <w:tc>
          <w:tcPr>
            <w:tcW w:w="1984" w:type="dxa"/>
            <w:vAlign w:val="center"/>
          </w:tcPr>
          <w:p>
            <w:pPr>
              <w:spacing w:line="276" w:lineRule="auto"/>
              <w:jc w:val="center"/>
              <w:rPr>
                <w:rFonts w:hint="eastAsia" w:ascii="宋体" w:hAnsi="宋体"/>
                <w:sz w:val="24"/>
              </w:rPr>
            </w:pPr>
            <w:r>
              <w:rPr>
                <w:rFonts w:ascii="宋体" w:hAnsi="宋体"/>
                <w:sz w:val="24"/>
              </w:rPr>
              <w:t>解密时间</w:t>
            </w:r>
          </w:p>
        </w:tc>
        <w:tc>
          <w:tcPr>
            <w:tcW w:w="6946" w:type="dxa"/>
            <w:vAlign w:val="center"/>
          </w:tcPr>
          <w:p>
            <w:pPr>
              <w:spacing w:line="276" w:lineRule="auto"/>
              <w:jc w:val="left"/>
              <w:rPr>
                <w:rFonts w:hint="eastAsia" w:ascii="宋体" w:hAnsi="宋体"/>
                <w:sz w:val="24"/>
                <w:u w:val="single"/>
              </w:rPr>
            </w:pPr>
            <w:r>
              <w:rPr>
                <w:rFonts w:ascii="宋体" w:hAnsi="宋体"/>
                <w:sz w:val="24"/>
              </w:rPr>
              <w:t>解密时间：</w:t>
            </w:r>
            <w:r>
              <w:rPr>
                <w:rFonts w:hint="eastAsia" w:ascii="宋体" w:hAnsi="宋体"/>
                <w:sz w:val="24"/>
                <w:u w:val="single"/>
              </w:rPr>
              <w:t xml:space="preserve">10 </w:t>
            </w:r>
            <w:r>
              <w:rPr>
                <w:rFonts w:ascii="宋体" w:hAnsi="宋体"/>
                <w:sz w:val="24"/>
              </w:rPr>
              <w:t>分钟</w:t>
            </w:r>
            <w:r>
              <w:rPr>
                <w:rFonts w:hint="eastAsia" w:ascii="宋体" w:hAnsi="宋体"/>
                <w:i/>
                <w:iCs/>
                <w:sz w:val="24"/>
              </w:rPr>
              <w:t>，根据递交投标文件的投标人家数进行调整。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22.1</w:t>
            </w:r>
          </w:p>
        </w:tc>
        <w:tc>
          <w:tcPr>
            <w:tcW w:w="1984" w:type="dxa"/>
            <w:vAlign w:val="center"/>
          </w:tcPr>
          <w:p>
            <w:pPr>
              <w:spacing w:line="276" w:lineRule="auto"/>
              <w:jc w:val="center"/>
              <w:rPr>
                <w:rFonts w:hint="eastAsia" w:ascii="宋体" w:hAnsi="宋体"/>
                <w:sz w:val="24"/>
              </w:rPr>
            </w:pPr>
            <w:r>
              <w:rPr>
                <w:rFonts w:ascii="宋体" w:hAnsi="宋体"/>
                <w:sz w:val="24"/>
              </w:rPr>
              <w:t>确定中标人</w:t>
            </w:r>
          </w:p>
        </w:tc>
        <w:tc>
          <w:tcPr>
            <w:tcW w:w="6946" w:type="dxa"/>
            <w:vAlign w:val="center"/>
          </w:tcPr>
          <w:p>
            <w:pPr>
              <w:pStyle w:val="24"/>
              <w:adjustRightInd w:val="0"/>
              <w:snapToGrid w:val="0"/>
              <w:spacing w:line="276" w:lineRule="auto"/>
              <w:rPr>
                <w:rFonts w:hAnsi="宋体"/>
                <w:sz w:val="24"/>
              </w:rPr>
            </w:pPr>
            <w:r>
              <w:rPr>
                <w:rFonts w:hint="default" w:hAnsi="宋体"/>
                <w:sz w:val="24"/>
              </w:rPr>
              <w:t>中标候选人并列的，采购人是否委托评标委员会确定中标人：</w:t>
            </w:r>
          </w:p>
          <w:p>
            <w:pPr>
              <w:pStyle w:val="24"/>
              <w:adjustRightInd w:val="0"/>
              <w:snapToGrid w:val="0"/>
              <w:spacing w:line="276" w:lineRule="auto"/>
              <w:rPr>
                <w:rFonts w:hAnsi="宋体"/>
                <w:sz w:val="24"/>
              </w:rPr>
            </w:pPr>
            <w:r>
              <w:rPr>
                <w:rFonts w:hAnsi="宋体"/>
                <w:b/>
              </w:rPr>
              <w:t>■</w:t>
            </w:r>
            <w:r>
              <w:rPr>
                <w:rFonts w:hint="default" w:hAnsi="宋体"/>
                <w:sz w:val="24"/>
              </w:rPr>
              <w:t>否</w:t>
            </w:r>
          </w:p>
          <w:p>
            <w:pPr>
              <w:pStyle w:val="24"/>
              <w:adjustRightInd w:val="0"/>
              <w:snapToGrid w:val="0"/>
              <w:spacing w:line="276" w:lineRule="auto"/>
              <w:rPr>
                <w:rFonts w:hAnsi="宋体"/>
                <w:sz w:val="24"/>
              </w:rPr>
            </w:pPr>
            <w:r>
              <w:rPr>
                <w:rFonts w:hint="default" w:hAnsi="宋体"/>
                <w:sz w:val="24"/>
              </w:rPr>
              <w:t>□是</w:t>
            </w:r>
          </w:p>
          <w:p>
            <w:pPr>
              <w:pStyle w:val="24"/>
              <w:adjustRightInd w:val="0"/>
              <w:snapToGrid w:val="0"/>
              <w:spacing w:line="276" w:lineRule="auto"/>
              <w:rPr>
                <w:rFonts w:hAnsi="宋体"/>
              </w:rPr>
            </w:pPr>
            <w:r>
              <w:rPr>
                <w:rFonts w:hint="default" w:hAnsi="宋体"/>
                <w:sz w:val="24"/>
              </w:rPr>
              <w:t>中标候选人并列的，按照以下方式确定中标人：</w:t>
            </w:r>
            <w:r>
              <w:rPr>
                <w:rFonts w:hint="default" w:hAnsi="宋体"/>
              </w:rPr>
              <w:t xml:space="preserve"> </w:t>
            </w:r>
          </w:p>
          <w:p>
            <w:pPr>
              <w:pStyle w:val="24"/>
              <w:adjustRightInd w:val="0"/>
              <w:snapToGrid w:val="0"/>
              <w:spacing w:line="276" w:lineRule="auto"/>
              <w:rPr>
                <w:rFonts w:hAnsi="宋体"/>
                <w:sz w:val="24"/>
              </w:rPr>
            </w:pPr>
            <w:r>
              <w:rPr>
                <w:rFonts w:hint="default" w:hAnsi="宋体"/>
                <w:sz w:val="24"/>
              </w:rPr>
              <w:t>□得分且投标报价均相同的，以</w:t>
            </w:r>
            <w:r>
              <w:rPr>
                <w:rFonts w:hAnsi="宋体"/>
                <w:sz w:val="24"/>
                <w:u w:val="single"/>
              </w:rPr>
              <w:t xml:space="preserve"> </w:t>
            </w:r>
            <w:r>
              <w:rPr>
                <w:rFonts w:hint="default" w:hAnsi="宋体"/>
                <w:sz w:val="24"/>
                <w:u w:val="single"/>
              </w:rPr>
              <w:t xml:space="preserve"> </w:t>
            </w:r>
            <w:r>
              <w:rPr>
                <w:rFonts w:hAnsi="宋体"/>
                <w:sz w:val="24"/>
                <w:u w:val="single"/>
              </w:rPr>
              <w:t>满足招标文件全部实质性要求，且按照评审因素的量化指标评审得分最高的投标人为排名第一的中标候选人</w:t>
            </w:r>
            <w:r>
              <w:rPr>
                <w:rFonts w:hint="default" w:hAnsi="宋体"/>
                <w:sz w:val="24"/>
                <w:u w:val="single"/>
              </w:rPr>
              <w:t>为中标人</w:t>
            </w:r>
            <w:r>
              <w:rPr>
                <w:rFonts w:hAnsi="宋体"/>
                <w:sz w:val="24"/>
                <w:u w:val="single"/>
              </w:rPr>
              <w:t>。</w:t>
            </w:r>
          </w:p>
          <w:p>
            <w:pPr>
              <w:spacing w:line="276" w:lineRule="auto"/>
              <w:jc w:val="left"/>
              <w:rPr>
                <w:rFonts w:hint="eastAsia"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988" w:type="dxa"/>
            <w:vAlign w:val="center"/>
          </w:tcPr>
          <w:p>
            <w:pPr>
              <w:pStyle w:val="24"/>
              <w:adjustRightInd w:val="0"/>
              <w:snapToGrid w:val="0"/>
              <w:spacing w:line="276" w:lineRule="auto"/>
              <w:jc w:val="center"/>
              <w:rPr>
                <w:rFonts w:hAnsi="宋体"/>
                <w:sz w:val="24"/>
                <w:szCs w:val="24"/>
              </w:rPr>
            </w:pPr>
            <w:r>
              <w:rPr>
                <w:rFonts w:hAnsi="宋体"/>
                <w:sz w:val="24"/>
                <w:szCs w:val="24"/>
              </w:rPr>
              <w:t>23.2</w:t>
            </w:r>
          </w:p>
        </w:tc>
        <w:tc>
          <w:tcPr>
            <w:tcW w:w="1984" w:type="dxa"/>
            <w:vAlign w:val="center"/>
          </w:tcPr>
          <w:p>
            <w:pPr>
              <w:spacing w:line="276" w:lineRule="auto"/>
              <w:jc w:val="center"/>
              <w:rPr>
                <w:rFonts w:hint="eastAsia" w:ascii="宋体" w:hAnsi="宋体"/>
                <w:sz w:val="24"/>
              </w:rPr>
            </w:pPr>
            <w:r>
              <w:rPr>
                <w:rFonts w:hint="eastAsia" w:ascii="宋体" w:hAnsi="宋体"/>
                <w:sz w:val="24"/>
              </w:rPr>
              <w:t>最多中标包数量的限制</w:t>
            </w:r>
          </w:p>
        </w:tc>
        <w:tc>
          <w:tcPr>
            <w:tcW w:w="6946" w:type="dxa"/>
            <w:vAlign w:val="center"/>
          </w:tcPr>
          <w:p>
            <w:pPr>
              <w:adjustRightInd w:val="0"/>
              <w:snapToGrid w:val="0"/>
              <w:rPr>
                <w:rFonts w:hint="eastAsia" w:ascii="宋体" w:hAnsi="宋体"/>
                <w:sz w:val="24"/>
              </w:rPr>
            </w:pPr>
            <w:r>
              <w:rPr>
                <w:rFonts w:ascii="宋体" w:hAnsi="宋体"/>
                <w:sz w:val="24"/>
              </w:rPr>
              <w:t>如投标人对本项目的多个包同时进行投标，则投标人在本项目中最多中标包的数量：</w:t>
            </w:r>
          </w:p>
          <w:p>
            <w:pPr>
              <w:adjustRightInd w:val="0"/>
              <w:snapToGrid w:val="0"/>
              <w:rPr>
                <w:rFonts w:hint="eastAsia" w:ascii="宋体" w:hAnsi="宋体"/>
                <w:sz w:val="24"/>
              </w:rPr>
            </w:pPr>
            <w:r>
              <w:rPr>
                <w:rFonts w:hAnsi="宋体"/>
                <w:sz w:val="24"/>
              </w:rPr>
              <w:t>■</w:t>
            </w:r>
            <w:r>
              <w:rPr>
                <w:rFonts w:ascii="宋体" w:hAnsi="宋体"/>
                <w:sz w:val="24"/>
              </w:rPr>
              <w:t>本项目不适用</w:t>
            </w:r>
          </w:p>
          <w:p>
            <w:pPr>
              <w:adjustRightInd w:val="0"/>
              <w:snapToGrid w:val="0"/>
              <w:rPr>
                <w:rFonts w:hint="eastAsia" w:ascii="宋体" w:hAnsi="宋体"/>
                <w:sz w:val="24"/>
              </w:rPr>
            </w:pPr>
            <w:r>
              <w:rPr>
                <w:rFonts w:ascii="宋体" w:hAnsi="宋体"/>
                <w:sz w:val="24"/>
              </w:rPr>
              <w:t>口不限制；</w:t>
            </w:r>
          </w:p>
          <w:p>
            <w:pPr>
              <w:pStyle w:val="24"/>
              <w:adjustRightInd w:val="0"/>
              <w:snapToGrid w:val="0"/>
              <w:spacing w:line="276" w:lineRule="auto"/>
              <w:rPr>
                <w:rFonts w:hAnsi="宋体"/>
                <w:sz w:val="24"/>
                <w:szCs w:val="24"/>
              </w:rPr>
            </w:pPr>
            <w:r>
              <w:rPr>
                <w:rFonts w:hAnsi="宋体"/>
                <w:sz w:val="24"/>
              </w:rPr>
              <w:t>口</w:t>
            </w:r>
            <w:r>
              <w:rPr>
                <w:rFonts w:hAnsi="宋体"/>
                <w:sz w:val="24"/>
                <w:szCs w:val="24"/>
              </w:rPr>
              <w:t>限制具体规定如下：</w:t>
            </w:r>
            <w:r>
              <w:rPr>
                <w:rFonts w:hAnsi="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25.5</w:t>
            </w:r>
          </w:p>
        </w:tc>
        <w:tc>
          <w:tcPr>
            <w:tcW w:w="1984" w:type="dxa"/>
            <w:vAlign w:val="center"/>
          </w:tcPr>
          <w:p>
            <w:pPr>
              <w:spacing w:line="276" w:lineRule="auto"/>
              <w:jc w:val="center"/>
              <w:rPr>
                <w:rFonts w:hint="eastAsia" w:ascii="宋体" w:hAnsi="宋体"/>
                <w:sz w:val="24"/>
              </w:rPr>
            </w:pPr>
            <w:r>
              <w:rPr>
                <w:rFonts w:ascii="宋体" w:hAnsi="宋体"/>
                <w:sz w:val="24"/>
              </w:rPr>
              <w:t>分包</w:t>
            </w:r>
          </w:p>
        </w:tc>
        <w:tc>
          <w:tcPr>
            <w:tcW w:w="6946" w:type="dxa"/>
            <w:vAlign w:val="center"/>
          </w:tcPr>
          <w:p>
            <w:pPr>
              <w:spacing w:line="276" w:lineRule="auto"/>
              <w:jc w:val="left"/>
              <w:rPr>
                <w:rFonts w:hint="eastAsia" w:ascii="宋体" w:hAnsi="宋体"/>
                <w:sz w:val="24"/>
              </w:rPr>
            </w:pPr>
            <w:r>
              <w:rPr>
                <w:rFonts w:ascii="宋体" w:hAnsi="宋体"/>
                <w:sz w:val="24"/>
              </w:rPr>
              <w:t xml:space="preserve">本项目的非主体、非关键性工作是否允许分包： </w:t>
            </w:r>
          </w:p>
          <w:p>
            <w:pPr>
              <w:spacing w:line="276" w:lineRule="auto"/>
              <w:jc w:val="left"/>
              <w:rPr>
                <w:rFonts w:hint="eastAsia" w:ascii="宋体" w:hAnsi="宋体"/>
                <w:sz w:val="24"/>
              </w:rPr>
            </w:pPr>
            <w:r>
              <w:rPr>
                <w:rFonts w:hint="eastAsia" w:ascii="宋体" w:hAnsi="宋体"/>
                <w:b/>
              </w:rPr>
              <w:t>■</w:t>
            </w:r>
            <w:r>
              <w:rPr>
                <w:rFonts w:ascii="宋体" w:hAnsi="宋体"/>
                <w:sz w:val="24"/>
              </w:rPr>
              <w:t>不允许</w:t>
            </w:r>
          </w:p>
          <w:p>
            <w:pPr>
              <w:spacing w:line="276" w:lineRule="auto"/>
              <w:jc w:val="left"/>
              <w:rPr>
                <w:rFonts w:hint="eastAsia" w:ascii="宋体" w:hAnsi="宋体"/>
                <w:sz w:val="24"/>
              </w:rPr>
            </w:pPr>
            <w:r>
              <w:rPr>
                <w:rFonts w:ascii="宋体" w:hAnsi="宋体"/>
                <w:sz w:val="24"/>
              </w:rPr>
              <w:t>□允许，具体要求：</w:t>
            </w:r>
          </w:p>
          <w:p>
            <w:pPr>
              <w:spacing w:line="276" w:lineRule="auto"/>
              <w:jc w:val="left"/>
              <w:rPr>
                <w:rFonts w:hint="eastAsia" w:ascii="宋体" w:hAnsi="宋体"/>
                <w:sz w:val="24"/>
                <w:u w:val="single"/>
              </w:rPr>
            </w:pPr>
            <w:r>
              <w:rPr>
                <w:rFonts w:ascii="宋体" w:hAnsi="宋体"/>
                <w:sz w:val="24"/>
              </w:rPr>
              <w:t>（1）可以分包履行的具体内容：_</w:t>
            </w:r>
            <w:r>
              <w:rPr>
                <w:rFonts w:hint="eastAsia" w:ascii="宋体" w:hAnsi="宋体"/>
                <w:sz w:val="24"/>
                <w:u w:val="single"/>
              </w:rPr>
              <w:t xml:space="preserve">  </w:t>
            </w:r>
            <w:r>
              <w:rPr>
                <w:rFonts w:ascii="宋体" w:hAnsi="宋体"/>
                <w:sz w:val="24"/>
                <w:u w:val="single"/>
              </w:rPr>
              <w:t>；</w:t>
            </w:r>
          </w:p>
          <w:p>
            <w:pPr>
              <w:spacing w:line="276" w:lineRule="auto"/>
              <w:jc w:val="left"/>
              <w:rPr>
                <w:rFonts w:hint="eastAsia" w:ascii="宋体" w:hAnsi="宋体"/>
                <w:sz w:val="24"/>
              </w:rPr>
            </w:pPr>
            <w:r>
              <w:rPr>
                <w:rFonts w:ascii="宋体" w:hAnsi="宋体"/>
                <w:sz w:val="24"/>
              </w:rPr>
              <w:t>（2）允许分包的金额或者</w:t>
            </w:r>
            <w:r>
              <w:rPr>
                <w:rFonts w:hint="eastAsia" w:ascii="宋体" w:hAnsi="宋体"/>
                <w:sz w:val="24"/>
              </w:rPr>
              <w:t>暂估</w:t>
            </w:r>
            <w:r>
              <w:rPr>
                <w:rFonts w:ascii="宋体" w:hAnsi="宋体"/>
                <w:sz w:val="24"/>
              </w:rPr>
              <w:t>比例：</w:t>
            </w:r>
            <w:r>
              <w:rPr>
                <w:rFonts w:hint="eastAsia" w:ascii="宋体" w:hAnsi="宋体"/>
                <w:sz w:val="24"/>
                <w:u w:val="single"/>
              </w:rPr>
              <w:t xml:space="preserve">    </w:t>
            </w:r>
            <w:r>
              <w:rPr>
                <w:rFonts w:ascii="宋体" w:hAnsi="宋体"/>
                <w:sz w:val="24"/>
              </w:rPr>
              <w:t>；</w:t>
            </w:r>
          </w:p>
          <w:p>
            <w:pPr>
              <w:spacing w:line="276" w:lineRule="auto"/>
              <w:jc w:val="left"/>
              <w:rPr>
                <w:rFonts w:hint="eastAsia"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25.6</w:t>
            </w:r>
          </w:p>
        </w:tc>
        <w:tc>
          <w:tcPr>
            <w:tcW w:w="1984" w:type="dxa"/>
            <w:vAlign w:val="center"/>
          </w:tcPr>
          <w:p>
            <w:pPr>
              <w:spacing w:line="276" w:lineRule="auto"/>
              <w:jc w:val="center"/>
              <w:rPr>
                <w:rFonts w:hint="eastAsia" w:ascii="宋体" w:hAnsi="宋体"/>
                <w:sz w:val="24"/>
              </w:rPr>
            </w:pPr>
            <w:r>
              <w:rPr>
                <w:rFonts w:ascii="宋体" w:hAnsi="宋体"/>
                <w:sz w:val="24"/>
              </w:rPr>
              <w:t>政采贷</w:t>
            </w:r>
          </w:p>
        </w:tc>
        <w:tc>
          <w:tcPr>
            <w:tcW w:w="6946" w:type="dxa"/>
            <w:vAlign w:val="center"/>
          </w:tcPr>
          <w:p>
            <w:pPr>
              <w:spacing w:line="276" w:lineRule="auto"/>
              <w:jc w:val="left"/>
              <w:rPr>
                <w:rFonts w:hint="eastAsia" w:ascii="宋体" w:hAnsi="宋体"/>
                <w:sz w:val="24"/>
              </w:rPr>
            </w:pPr>
            <w:r>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1"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26.1.1</w:t>
            </w:r>
          </w:p>
        </w:tc>
        <w:tc>
          <w:tcPr>
            <w:tcW w:w="1984" w:type="dxa"/>
            <w:vAlign w:val="center"/>
          </w:tcPr>
          <w:p>
            <w:pPr>
              <w:spacing w:line="276" w:lineRule="auto"/>
              <w:jc w:val="center"/>
              <w:rPr>
                <w:rFonts w:hint="eastAsia" w:ascii="宋体" w:hAnsi="宋体"/>
                <w:sz w:val="24"/>
              </w:rPr>
            </w:pPr>
            <w:r>
              <w:rPr>
                <w:rFonts w:ascii="宋体" w:hAnsi="宋体"/>
                <w:sz w:val="24"/>
              </w:rPr>
              <w:t>询问</w:t>
            </w:r>
          </w:p>
        </w:tc>
        <w:tc>
          <w:tcPr>
            <w:tcW w:w="6946" w:type="dxa"/>
            <w:vAlign w:val="center"/>
          </w:tcPr>
          <w:p>
            <w:pPr>
              <w:spacing w:line="276" w:lineRule="auto"/>
              <w:jc w:val="left"/>
              <w:rPr>
                <w:rFonts w:hint="eastAsia" w:ascii="宋体" w:hAnsi="宋体"/>
                <w:i/>
                <w:sz w:val="24"/>
                <w:u w:val="single"/>
              </w:rPr>
            </w:pPr>
            <w:r>
              <w:rPr>
                <w:rFonts w:ascii="宋体" w:hAnsi="宋体"/>
                <w:sz w:val="24"/>
              </w:rPr>
              <w:t>询问送达形式：</w:t>
            </w:r>
            <w:r>
              <w:rPr>
                <w:rFonts w:hint="eastAsia" w:ascii="宋体" w:hAnsi="宋体"/>
                <w:i/>
                <w:sz w:val="24"/>
                <w:u w:val="single"/>
              </w:rPr>
              <w:t>仅限书面形式</w:t>
            </w:r>
          </w:p>
          <w:p>
            <w:pPr>
              <w:spacing w:line="276" w:lineRule="auto"/>
              <w:jc w:val="left"/>
              <w:rPr>
                <w:rFonts w:hint="eastAsia" w:ascii="宋体" w:hAnsi="宋体"/>
                <w:sz w:val="24"/>
              </w:rPr>
            </w:pPr>
            <w:r>
              <w:rPr>
                <w:rFonts w:hint="eastAsia" w:ascii="宋体" w:hAnsi="宋体"/>
                <w:sz w:val="24"/>
              </w:rPr>
              <w:t>备注：采购人或者采购代理机构应当在 3 个工作日内对投标人依法提出的询问作出答复。投标人询问可以是口头或书面形式。</w:t>
            </w:r>
          </w:p>
          <w:p>
            <w:pPr>
              <w:spacing w:line="276" w:lineRule="auto"/>
              <w:rPr>
                <w:rFonts w:hint="eastAsia" w:ascii="宋体" w:hAnsi="宋体"/>
                <w:sz w:val="24"/>
              </w:rPr>
            </w:pPr>
            <w:r>
              <w:rPr>
                <w:rFonts w:hint="eastAsia" w:ascii="宋体" w:hAnsi="宋体"/>
                <w:sz w:val="24"/>
              </w:rPr>
              <w:t>1.应按照《政府采购质疑和投诉办法》（财政部令第94号）规定执行。</w:t>
            </w:r>
          </w:p>
          <w:p>
            <w:pPr>
              <w:spacing w:line="276" w:lineRule="auto"/>
              <w:rPr>
                <w:rFonts w:hint="eastAsia" w:ascii="宋体" w:hAnsi="宋体"/>
                <w:sz w:val="24"/>
              </w:rPr>
            </w:pPr>
            <w:r>
              <w:rPr>
                <w:rFonts w:hint="eastAsia" w:ascii="宋体" w:hAnsi="宋体"/>
                <w:sz w:val="24"/>
              </w:rPr>
              <w:t>2.应以书面形式向招标采购单位提交询问函或质疑书（原件）并进行登记。询问函或质疑书应包括：</w:t>
            </w:r>
          </w:p>
          <w:p>
            <w:pPr>
              <w:spacing w:line="276" w:lineRule="auto"/>
              <w:rPr>
                <w:rFonts w:hint="eastAsia" w:ascii="宋体" w:hAnsi="宋体"/>
                <w:sz w:val="24"/>
              </w:rPr>
            </w:pPr>
            <w:r>
              <w:rPr>
                <w:rFonts w:hint="eastAsia" w:ascii="宋体" w:hAnsi="宋体"/>
                <w:sz w:val="24"/>
              </w:rPr>
              <w:t>(1)询问人/质疑人和被询问人/被质疑人的名称、地址、电话等；</w:t>
            </w:r>
          </w:p>
          <w:p>
            <w:pPr>
              <w:spacing w:line="276" w:lineRule="auto"/>
              <w:rPr>
                <w:rFonts w:hint="eastAsia" w:ascii="宋体" w:hAnsi="宋体"/>
                <w:sz w:val="24"/>
              </w:rPr>
            </w:pPr>
            <w:r>
              <w:rPr>
                <w:rFonts w:hint="eastAsia" w:ascii="宋体" w:hAnsi="宋体"/>
                <w:sz w:val="24"/>
              </w:rPr>
              <w:t>(2)具体事项及事实依据；</w:t>
            </w:r>
          </w:p>
          <w:p>
            <w:pPr>
              <w:spacing w:line="276" w:lineRule="auto"/>
              <w:rPr>
                <w:rFonts w:hint="eastAsia" w:ascii="宋体" w:hAnsi="宋体"/>
                <w:sz w:val="24"/>
              </w:rPr>
            </w:pPr>
            <w:r>
              <w:rPr>
                <w:rFonts w:hint="eastAsia" w:ascii="宋体" w:hAnsi="宋体"/>
                <w:sz w:val="24"/>
              </w:rPr>
              <w:t>(3)相关证明材料；</w:t>
            </w:r>
          </w:p>
          <w:p>
            <w:pPr>
              <w:spacing w:line="276" w:lineRule="auto"/>
              <w:rPr>
                <w:rFonts w:hint="eastAsia" w:ascii="宋体" w:hAnsi="宋体"/>
                <w:sz w:val="24"/>
              </w:rPr>
            </w:pPr>
            <w:r>
              <w:rPr>
                <w:rFonts w:hint="eastAsia" w:ascii="宋体" w:hAnsi="宋体"/>
                <w:sz w:val="24"/>
              </w:rPr>
              <w:t>(4)提起询问/质疑的日期。</w:t>
            </w:r>
          </w:p>
          <w:p>
            <w:pPr>
              <w:spacing w:line="276" w:lineRule="auto"/>
              <w:rPr>
                <w:rFonts w:hint="eastAsia" w:ascii="宋体" w:hAnsi="宋体"/>
                <w:sz w:val="24"/>
              </w:rPr>
            </w:pPr>
            <w:r>
              <w:rPr>
                <w:rFonts w:hint="eastAsia" w:ascii="宋体" w:hAnsi="宋体"/>
                <w:sz w:val="24"/>
              </w:rPr>
              <w:t>询问函或质疑书应当由法定代表人或授权人签字盖章并加盖单位公章，由授权人签字的需出具法定代表人授权书、身份证原件及身份证复印件加盖单位公章。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988" w:type="dxa"/>
            <w:vAlign w:val="center"/>
          </w:tcPr>
          <w:p>
            <w:pPr>
              <w:pStyle w:val="24"/>
              <w:adjustRightInd w:val="0"/>
              <w:snapToGrid w:val="0"/>
              <w:spacing w:line="276" w:lineRule="auto"/>
              <w:jc w:val="center"/>
              <w:rPr>
                <w:rFonts w:hAnsi="宋体"/>
                <w:sz w:val="24"/>
                <w:szCs w:val="24"/>
              </w:rPr>
            </w:pPr>
            <w:r>
              <w:rPr>
                <w:rFonts w:hint="default" w:hAnsi="宋体"/>
                <w:sz w:val="24"/>
                <w:szCs w:val="24"/>
              </w:rPr>
              <w:t>26.3</w:t>
            </w:r>
          </w:p>
        </w:tc>
        <w:tc>
          <w:tcPr>
            <w:tcW w:w="1984" w:type="dxa"/>
            <w:vAlign w:val="center"/>
          </w:tcPr>
          <w:p>
            <w:pPr>
              <w:spacing w:line="276" w:lineRule="auto"/>
              <w:jc w:val="center"/>
              <w:rPr>
                <w:rFonts w:hint="eastAsia" w:ascii="宋体" w:hAnsi="宋体"/>
                <w:sz w:val="24"/>
              </w:rPr>
            </w:pPr>
            <w:r>
              <w:rPr>
                <w:rFonts w:ascii="宋体" w:hAnsi="宋体"/>
                <w:sz w:val="24"/>
              </w:rPr>
              <w:t>联系方式</w:t>
            </w:r>
          </w:p>
        </w:tc>
        <w:tc>
          <w:tcPr>
            <w:tcW w:w="6946" w:type="dxa"/>
            <w:vAlign w:val="center"/>
          </w:tcPr>
          <w:p>
            <w:pPr>
              <w:spacing w:line="276" w:lineRule="auto"/>
              <w:jc w:val="left"/>
              <w:rPr>
                <w:rFonts w:hint="eastAsia" w:ascii="宋体" w:hAnsi="宋体"/>
                <w:sz w:val="24"/>
              </w:rPr>
            </w:pPr>
            <w:r>
              <w:rPr>
                <w:rFonts w:ascii="宋体" w:hAnsi="宋体"/>
                <w:sz w:val="24"/>
              </w:rPr>
              <w:t>接收询问和质疑的联系方式</w:t>
            </w:r>
          </w:p>
          <w:p>
            <w:pPr>
              <w:spacing w:line="276" w:lineRule="auto"/>
              <w:jc w:val="left"/>
              <w:rPr>
                <w:rFonts w:hint="eastAsia" w:ascii="宋体" w:hAnsi="宋体"/>
                <w:sz w:val="24"/>
              </w:rPr>
            </w:pPr>
            <w:r>
              <w:rPr>
                <w:rFonts w:ascii="宋体" w:hAnsi="宋体"/>
                <w:sz w:val="24"/>
              </w:rPr>
              <w:t>联系部门：</w:t>
            </w:r>
            <w:r>
              <w:rPr>
                <w:rFonts w:hint="eastAsia" w:ascii="宋体" w:hAnsi="宋体"/>
                <w:sz w:val="24"/>
                <w:u w:val="single"/>
              </w:rPr>
              <w:t>招标代理部，王英</w:t>
            </w:r>
            <w:r>
              <w:rPr>
                <w:rFonts w:ascii="宋体" w:hAnsi="宋体"/>
                <w:sz w:val="24"/>
              </w:rPr>
              <w:t>；</w:t>
            </w:r>
          </w:p>
          <w:p>
            <w:pPr>
              <w:spacing w:line="276" w:lineRule="auto"/>
              <w:jc w:val="left"/>
              <w:rPr>
                <w:rFonts w:hint="eastAsia" w:ascii="宋体" w:hAnsi="宋体"/>
                <w:sz w:val="24"/>
              </w:rPr>
            </w:pPr>
            <w:r>
              <w:rPr>
                <w:rFonts w:ascii="宋体" w:hAnsi="宋体"/>
                <w:sz w:val="24"/>
              </w:rPr>
              <w:t>联系电话：</w:t>
            </w:r>
            <w:r>
              <w:rPr>
                <w:rFonts w:hint="eastAsia" w:ascii="宋体" w:hAnsi="宋体"/>
                <w:sz w:val="24"/>
                <w:u w:val="single"/>
              </w:rPr>
              <w:t>010-6929606</w:t>
            </w:r>
            <w:r>
              <w:rPr>
                <w:rFonts w:ascii="宋体" w:hAnsi="宋体"/>
                <w:sz w:val="24"/>
                <w:u w:val="single"/>
              </w:rPr>
              <w:t>1</w:t>
            </w:r>
            <w:r>
              <w:rPr>
                <w:rFonts w:hint="eastAsia" w:ascii="宋体" w:hAnsi="宋体"/>
                <w:sz w:val="24"/>
                <w:u w:val="single"/>
              </w:rPr>
              <w:t>-8007</w:t>
            </w:r>
            <w:r>
              <w:rPr>
                <w:rFonts w:ascii="宋体" w:hAnsi="宋体"/>
                <w:sz w:val="24"/>
              </w:rPr>
              <w:t>；</w:t>
            </w:r>
          </w:p>
          <w:p>
            <w:pPr>
              <w:spacing w:line="276" w:lineRule="auto"/>
              <w:jc w:val="left"/>
              <w:rPr>
                <w:rFonts w:hint="eastAsia" w:ascii="宋体" w:hAnsi="宋体"/>
                <w:sz w:val="24"/>
              </w:rPr>
            </w:pPr>
            <w:r>
              <w:rPr>
                <w:rFonts w:ascii="宋体" w:hAnsi="宋体"/>
                <w:sz w:val="24"/>
              </w:rPr>
              <w:t>通讯地址：</w:t>
            </w:r>
            <w:r>
              <w:rPr>
                <w:rFonts w:hint="eastAsia" w:ascii="宋体" w:hAnsi="宋体"/>
                <w:sz w:val="24"/>
                <w:u w:val="single"/>
              </w:rPr>
              <w:t>北京市大兴区义锦北街3号院5号楼4层401</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spacing w:line="276" w:lineRule="auto"/>
              <w:jc w:val="center"/>
              <w:rPr>
                <w:rFonts w:hAnsi="宋体"/>
                <w:sz w:val="24"/>
                <w:szCs w:val="24"/>
              </w:rPr>
            </w:pPr>
            <w:r>
              <w:rPr>
                <w:rFonts w:hint="default" w:hAnsi="宋体"/>
                <w:sz w:val="24"/>
                <w:szCs w:val="24"/>
              </w:rPr>
              <w:t>27</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sz w:val="24"/>
              </w:rPr>
            </w:pPr>
            <w:r>
              <w:rPr>
                <w:rFonts w:ascii="宋体" w:hAnsi="宋体"/>
                <w:sz w:val="24"/>
              </w:rPr>
              <w:t>代理费</w:t>
            </w:r>
          </w:p>
        </w:tc>
        <w:tc>
          <w:tcPr>
            <w:tcW w:w="6946"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sz w:val="24"/>
              </w:rPr>
            </w:pPr>
            <w:r>
              <w:rPr>
                <w:rFonts w:hint="eastAsia" w:ascii="宋体" w:hAnsi="宋体"/>
                <w:sz w:val="24"/>
              </w:rPr>
              <w:t>■中标人</w:t>
            </w:r>
          </w:p>
          <w:p>
            <w:pPr>
              <w:spacing w:line="276" w:lineRule="auto"/>
              <w:jc w:val="left"/>
              <w:rPr>
                <w:rFonts w:hint="eastAsia" w:ascii="宋体" w:hAnsi="宋体"/>
                <w:sz w:val="24"/>
                <w:u w:val="single"/>
              </w:rPr>
            </w:pPr>
            <w:r>
              <w:rPr>
                <w:rFonts w:hint="eastAsia" w:ascii="宋体" w:hAnsi="宋体"/>
                <w:sz w:val="24"/>
                <w:u w:val="single"/>
              </w:rPr>
              <w:t xml:space="preserve">收费标准：服务类：以中标金额为计费基数“X” </w:t>
            </w:r>
          </w:p>
          <w:p>
            <w:pPr>
              <w:spacing w:line="276" w:lineRule="auto"/>
              <w:jc w:val="left"/>
              <w:rPr>
                <w:rFonts w:hint="eastAsia" w:ascii="宋体" w:hAnsi="宋体"/>
                <w:sz w:val="24"/>
                <w:u w:val="single"/>
              </w:rPr>
            </w:pPr>
            <w:r>
              <w:rPr>
                <w:rFonts w:hint="eastAsia" w:ascii="宋体" w:hAnsi="宋体"/>
                <w:sz w:val="24"/>
                <w:u w:val="single"/>
              </w:rPr>
              <w:t>100万元以下：X万元×1.5%=代理报酬。</w:t>
            </w:r>
          </w:p>
          <w:p>
            <w:pPr>
              <w:spacing w:line="276" w:lineRule="auto"/>
              <w:jc w:val="left"/>
              <w:rPr>
                <w:rFonts w:hint="eastAsia" w:ascii="宋体" w:hAnsi="宋体"/>
                <w:sz w:val="24"/>
                <w:u w:val="single"/>
              </w:rPr>
            </w:pPr>
            <w:r>
              <w:rPr>
                <w:rFonts w:hint="eastAsia" w:ascii="宋体" w:hAnsi="宋体"/>
                <w:sz w:val="24"/>
                <w:u w:val="single"/>
              </w:rPr>
              <w:t>100</w:t>
            </w:r>
            <w:r>
              <w:rPr>
                <w:sz w:val="24"/>
                <w:u w:val="single"/>
              </w:rPr>
              <w:t>~</w:t>
            </w:r>
            <w:r>
              <w:rPr>
                <w:rFonts w:hint="eastAsia" w:ascii="宋体" w:hAnsi="宋体"/>
                <w:sz w:val="24"/>
                <w:u w:val="single"/>
              </w:rPr>
              <w:t>500万元：100万元×1.5%+ (X-100）万元×0.8%=代理报酬</w:t>
            </w:r>
          </w:p>
          <w:p>
            <w:pPr>
              <w:spacing w:line="276" w:lineRule="auto"/>
              <w:jc w:val="left"/>
              <w:rPr>
                <w:rFonts w:hint="eastAsia" w:ascii="宋体" w:hAnsi="宋体"/>
                <w:sz w:val="24"/>
                <w:u w:val="single"/>
              </w:rPr>
            </w:pPr>
            <w:r>
              <w:rPr>
                <w:rFonts w:hint="eastAsia" w:ascii="宋体" w:hAnsi="宋体"/>
                <w:sz w:val="24"/>
                <w:u w:val="single"/>
              </w:rPr>
              <w:t>500</w:t>
            </w:r>
            <w:r>
              <w:rPr>
                <w:sz w:val="24"/>
                <w:u w:val="single"/>
              </w:rPr>
              <w:t>~</w:t>
            </w:r>
            <w:r>
              <w:rPr>
                <w:rFonts w:hint="eastAsia" w:ascii="宋体" w:hAnsi="宋体"/>
                <w:sz w:val="24"/>
                <w:u w:val="single"/>
              </w:rPr>
              <w:t>1000万元：100万元×1.5%+（500-100）万元×0.8%+（ X-500）万元×0.45%</w:t>
            </w:r>
          </w:p>
          <w:p>
            <w:pPr>
              <w:spacing w:line="276" w:lineRule="auto"/>
              <w:jc w:val="left"/>
              <w:rPr>
                <w:rFonts w:hint="eastAsia" w:ascii="宋体" w:hAnsi="宋体"/>
                <w:sz w:val="24"/>
                <w:u w:val="single"/>
              </w:rPr>
            </w:pPr>
            <w:r>
              <w:rPr>
                <w:rFonts w:hint="eastAsia" w:ascii="宋体" w:hAnsi="宋体"/>
                <w:sz w:val="24"/>
                <w:u w:val="single"/>
              </w:rPr>
              <w:t>1000</w:t>
            </w:r>
            <w:r>
              <w:rPr>
                <w:sz w:val="24"/>
                <w:u w:val="single"/>
              </w:rPr>
              <w:t>~</w:t>
            </w:r>
            <w:r>
              <w:rPr>
                <w:rFonts w:hint="eastAsia" w:ascii="宋体" w:hAnsi="宋体"/>
                <w:sz w:val="24"/>
                <w:u w:val="single"/>
              </w:rPr>
              <w:t>5000万元：100万元×1.5%+（500-100）万元×0.8%+（ 1000-500）万元×0.45%+（X-1000）万元×0.25％</w:t>
            </w:r>
          </w:p>
          <w:p>
            <w:pPr>
              <w:spacing w:line="276" w:lineRule="auto"/>
              <w:jc w:val="left"/>
              <w:rPr>
                <w:rFonts w:hint="eastAsia" w:ascii="宋体" w:hAnsi="宋体"/>
                <w:sz w:val="24"/>
                <w:u w:val="single"/>
              </w:rPr>
            </w:pPr>
            <w:r>
              <w:rPr>
                <w:rFonts w:hint="eastAsia" w:ascii="宋体" w:hAnsi="宋体"/>
                <w:sz w:val="24"/>
                <w:u w:val="single"/>
              </w:rPr>
              <w:t>缴纳时间：中标人在领取中标通知书时一次性缴纳代理服务费。</w:t>
            </w:r>
          </w:p>
          <w:p>
            <w:pPr>
              <w:spacing w:line="276" w:lineRule="auto"/>
              <w:jc w:val="left"/>
              <w:rPr>
                <w:rFonts w:hint="eastAsia" w:ascii="宋体" w:hAnsi="宋体"/>
                <w:sz w:val="24"/>
                <w:u w:val="single"/>
              </w:rPr>
            </w:pPr>
            <w:r>
              <w:rPr>
                <w:rFonts w:hint="eastAsia" w:ascii="宋体" w:hAnsi="宋体"/>
                <w:sz w:val="24"/>
                <w:u w:val="single"/>
              </w:rPr>
              <w:t>代理费指定账户：</w:t>
            </w:r>
          </w:p>
          <w:p>
            <w:pPr>
              <w:spacing w:line="276" w:lineRule="auto"/>
              <w:jc w:val="left"/>
              <w:rPr>
                <w:rFonts w:hint="eastAsia" w:ascii="宋体" w:hAnsi="宋体"/>
                <w:sz w:val="24"/>
                <w:u w:val="single"/>
              </w:rPr>
            </w:pPr>
            <w:r>
              <w:rPr>
                <w:rFonts w:hint="eastAsia" w:ascii="宋体" w:hAnsi="宋体"/>
                <w:sz w:val="24"/>
                <w:u w:val="single"/>
              </w:rPr>
              <w:t>账户名称：北京融慧信成建筑工程咨询服务有限公司</w:t>
            </w:r>
          </w:p>
          <w:p>
            <w:pPr>
              <w:spacing w:line="276" w:lineRule="auto"/>
              <w:jc w:val="left"/>
              <w:rPr>
                <w:rFonts w:hint="eastAsia" w:ascii="宋体" w:hAnsi="宋体"/>
                <w:sz w:val="24"/>
                <w:u w:val="single"/>
              </w:rPr>
            </w:pPr>
            <w:r>
              <w:rPr>
                <w:rFonts w:hint="eastAsia" w:ascii="宋体" w:hAnsi="宋体"/>
                <w:sz w:val="24"/>
                <w:u w:val="single"/>
              </w:rPr>
              <w:t xml:space="preserve">开 户 行：中信银行股份有限公司北京大兴支行  </w:t>
            </w:r>
          </w:p>
          <w:p>
            <w:pPr>
              <w:spacing w:line="276" w:lineRule="auto"/>
              <w:jc w:val="left"/>
              <w:rPr>
                <w:rFonts w:hint="eastAsia" w:ascii="宋体" w:hAnsi="宋体"/>
                <w:sz w:val="24"/>
                <w:u w:val="single"/>
              </w:rPr>
            </w:pPr>
            <w:r>
              <w:rPr>
                <w:rFonts w:hint="eastAsia" w:ascii="宋体" w:hAnsi="宋体"/>
                <w:sz w:val="24"/>
                <w:u w:val="single"/>
              </w:rPr>
              <w:t>账    号：7117910182600008857</w:t>
            </w:r>
          </w:p>
        </w:tc>
      </w:tr>
    </w:tbl>
    <w:p>
      <w:pPr>
        <w:tabs>
          <w:tab w:val="left" w:pos="5580"/>
        </w:tabs>
        <w:adjustRightInd w:val="0"/>
        <w:spacing w:line="360" w:lineRule="auto"/>
        <w:jc w:val="distribute"/>
        <w:rPr>
          <w:rFonts w:hint="eastAsia" w:ascii="宋体" w:hAnsi="宋体"/>
          <w:sz w:val="24"/>
        </w:rPr>
        <w:sectPr>
          <w:headerReference r:id="rId8" w:type="first"/>
          <w:footerReference r:id="rId9" w:type="default"/>
          <w:type w:val="nextColumn"/>
          <w:pgSz w:w="11907" w:h="16840"/>
          <w:pgMar w:top="1247" w:right="1247" w:bottom="1247" w:left="1418" w:header="851" w:footer="851" w:gutter="0"/>
          <w:pgNumType w:start="0"/>
          <w:cols w:space="720" w:num="1"/>
          <w:titlePg/>
          <w:docGrid w:linePitch="462" w:charSpace="0"/>
        </w:sectPr>
      </w:pPr>
    </w:p>
    <w:p>
      <w:pPr>
        <w:spacing w:before="240" w:beforeLines="100" w:after="240" w:afterLines="100"/>
        <w:jc w:val="center"/>
        <w:rPr>
          <w:rFonts w:hint="eastAsia" w:ascii="宋体" w:hAnsi="宋体"/>
          <w:b/>
          <w:sz w:val="28"/>
          <w:szCs w:val="28"/>
        </w:rPr>
      </w:pPr>
      <w:bookmarkStart w:id="76" w:name="_Toc264969207"/>
      <w:bookmarkStart w:id="77" w:name="_Toc305158785"/>
      <w:bookmarkStart w:id="78" w:name="_Toc195842882"/>
      <w:bookmarkStart w:id="79" w:name="_Toc353873932"/>
      <w:bookmarkStart w:id="80" w:name="_Toc305158859"/>
      <w:bookmarkStart w:id="81" w:name="_Toc150774722"/>
      <w:bookmarkStart w:id="82" w:name="_Toc353873662"/>
      <w:bookmarkStart w:id="83" w:name="_Toc226337213"/>
      <w:bookmarkStart w:id="84" w:name="_Toc226965790"/>
      <w:bookmarkStart w:id="85" w:name="_Toc265228355"/>
      <w:bookmarkStart w:id="86" w:name="_Toc142311019"/>
      <w:bookmarkStart w:id="87" w:name="_Toc353825542"/>
      <w:bookmarkStart w:id="88" w:name="_Toc127151517"/>
      <w:bookmarkStart w:id="89" w:name="_Toc150480755"/>
      <w:r>
        <w:rPr>
          <w:rFonts w:ascii="宋体" w:hAnsi="宋体"/>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3"/>
        <w:tabs>
          <w:tab w:val="center" w:pos="4592"/>
          <w:tab w:val="left" w:pos="7860"/>
        </w:tabs>
        <w:spacing w:before="0"/>
        <w:rPr>
          <w:rFonts w:hint="eastAsia" w:ascii="宋体" w:hAnsi="宋体"/>
          <w:sz w:val="28"/>
        </w:rPr>
      </w:pPr>
      <w:bookmarkStart w:id="90" w:name="_Toc127151518"/>
      <w:bookmarkStart w:id="91" w:name="_Toc520356143"/>
      <w:r>
        <w:rPr>
          <w:rFonts w:ascii="宋体" w:hAnsi="宋体"/>
          <w:sz w:val="28"/>
        </w:rPr>
        <w:tab/>
      </w:r>
      <w:bookmarkStart w:id="92" w:name="_Toc265228356"/>
      <w:bookmarkStart w:id="93" w:name="_Toc264969208"/>
      <w:bookmarkStart w:id="94" w:name="_Toc305158786"/>
      <w:bookmarkStart w:id="95" w:name="_Toc305158860"/>
      <w:bookmarkStart w:id="96" w:name="_Toc150774723"/>
      <w:bookmarkStart w:id="97" w:name="_Toc151193832"/>
      <w:bookmarkStart w:id="98" w:name="_Toc226309762"/>
      <w:bookmarkStart w:id="99" w:name="_Toc226337214"/>
      <w:bookmarkStart w:id="100" w:name="_Toc142311020"/>
      <w:bookmarkStart w:id="101" w:name="_Toc151190145"/>
      <w:bookmarkStart w:id="102" w:name="_Toc151193616"/>
      <w:bookmarkStart w:id="103" w:name="_Toc226965791"/>
      <w:bookmarkStart w:id="104" w:name="_Toc150774618"/>
      <w:bookmarkStart w:id="105" w:name="_Toc151193688"/>
      <w:bookmarkStart w:id="106" w:name="_Toc151193760"/>
      <w:bookmarkStart w:id="107" w:name="_Toc151193906"/>
      <w:bookmarkStart w:id="108" w:name="_Toc195842883"/>
      <w:bookmarkStart w:id="109" w:name="_Toc226965708"/>
      <w:bookmarkStart w:id="110" w:name="_Toc150509269"/>
      <w:bookmarkStart w:id="111" w:name="_Toc150480756"/>
      <w:r>
        <w:rPr>
          <w:rFonts w:ascii="宋体" w:hAnsi="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宋体" w:hAnsi="宋体"/>
          <w:sz w:val="28"/>
        </w:rPr>
        <w:tab/>
      </w:r>
    </w:p>
    <w:p>
      <w:pPr>
        <w:numPr>
          <w:ilvl w:val="0"/>
          <w:numId w:val="8"/>
        </w:numPr>
        <w:tabs>
          <w:tab w:val="left" w:pos="360"/>
          <w:tab w:val="clear" w:pos="900"/>
        </w:tabs>
        <w:snapToGrid w:val="0"/>
        <w:spacing w:line="360" w:lineRule="auto"/>
        <w:ind w:left="357" w:hanging="357"/>
        <w:outlineLvl w:val="1"/>
        <w:rPr>
          <w:rFonts w:hint="eastAsia" w:ascii="宋体" w:hAnsi="宋体"/>
          <w:sz w:val="24"/>
        </w:rPr>
      </w:pPr>
      <w:bookmarkStart w:id="112" w:name="_Toc264969209"/>
      <w:bookmarkStart w:id="113" w:name="_Toc265228357"/>
      <w:bookmarkStart w:id="114" w:name="_Toc305158787"/>
      <w:bookmarkStart w:id="115" w:name="_Toc305158861"/>
      <w:r>
        <w:rPr>
          <w:rFonts w:ascii="宋体" w:hAnsi="宋体"/>
          <w:sz w:val="24"/>
        </w:rPr>
        <w:t>采购人、采购代理机构、投标人</w:t>
      </w:r>
      <w:bookmarkEnd w:id="112"/>
      <w:bookmarkEnd w:id="113"/>
      <w:bookmarkEnd w:id="114"/>
      <w:bookmarkEnd w:id="115"/>
      <w:r>
        <w:rPr>
          <w:rFonts w:ascii="宋体" w:hAnsi="宋体"/>
          <w:sz w:val="24"/>
        </w:rPr>
        <w:t>、联合体</w:t>
      </w:r>
    </w:p>
    <w:p>
      <w:pPr>
        <w:numPr>
          <w:ilvl w:val="1"/>
          <w:numId w:val="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采购人、采购代理机构：指依法进行政府采购的国家机关、事业单位、团体组织，及其委托的采购代理机构。本项目采购人、采购代理机构见第一章《公开招标公告》。</w:t>
      </w:r>
    </w:p>
    <w:p>
      <w:pPr>
        <w:numPr>
          <w:ilvl w:val="1"/>
          <w:numId w:val="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投标人（也称“供应商”、“申请人”）：指向采购人提供货物、工程或者服务的法人、其他组织或者自然人。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hint="eastAsia" w:ascii="宋体" w:hAnsi="宋体"/>
          <w:sz w:val="24"/>
        </w:rPr>
      </w:pPr>
      <w:bookmarkStart w:id="116" w:name="_Toc226965710"/>
      <w:bookmarkStart w:id="117" w:name="_Toc226965793"/>
      <w:bookmarkStart w:id="118" w:name="_Toc226309764"/>
      <w:bookmarkStart w:id="119" w:name="_Toc164608789"/>
      <w:bookmarkStart w:id="120" w:name="_Toc164351614"/>
      <w:bookmarkStart w:id="121" w:name="_Toc151193834"/>
      <w:bookmarkStart w:id="122" w:name="_Toc151193762"/>
      <w:bookmarkStart w:id="123" w:name="_Toc151193690"/>
      <w:bookmarkStart w:id="124" w:name="_Toc151193618"/>
      <w:bookmarkStart w:id="125" w:name="_Toc151190147"/>
      <w:bookmarkStart w:id="126" w:name="_Toc305158788"/>
      <w:bookmarkStart w:id="127" w:name="_Toc226337216"/>
      <w:bookmarkStart w:id="128" w:name="_Toc305158862"/>
      <w:bookmarkStart w:id="129" w:name="_Toc164229361"/>
      <w:bookmarkStart w:id="130" w:name="_Toc164229215"/>
      <w:bookmarkStart w:id="131" w:name="_Toc164608634"/>
      <w:bookmarkStart w:id="132" w:name="_Toc151193908"/>
      <w:bookmarkStart w:id="133" w:name="_Toc195842885"/>
      <w:bookmarkStart w:id="134" w:name="_Toc127151520"/>
      <w:bookmarkStart w:id="135" w:name="_Toc150774620"/>
      <w:bookmarkStart w:id="136" w:name="_Toc150774725"/>
      <w:bookmarkStart w:id="137" w:name="_Toc149720813"/>
      <w:bookmarkStart w:id="138" w:name="_Toc264969210"/>
      <w:bookmarkStart w:id="139" w:name="_Toc150480758"/>
      <w:bookmarkStart w:id="140" w:name="_Toc127151721"/>
      <w:bookmarkStart w:id="141" w:name="_Toc127161434"/>
      <w:bookmarkStart w:id="142" w:name="_Toc265228358"/>
      <w:bookmarkStart w:id="143" w:name="_Toc142311022"/>
      <w:bookmarkStart w:id="144" w:name="_Toc150509271"/>
      <w:r>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项目属性见《投标人须知资料表》。</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核心产品见《投标人须知资料表》。</w:t>
      </w:r>
    </w:p>
    <w:p>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现场考察、开标前答疑会</w:t>
      </w:r>
    </w:p>
    <w:p>
      <w:pPr>
        <w:numPr>
          <w:ilvl w:val="1"/>
          <w:numId w:val="8"/>
        </w:numPr>
        <w:tabs>
          <w:tab w:val="left" w:pos="1080"/>
          <w:tab w:val="left" w:pos="2014"/>
        </w:tabs>
        <w:snapToGrid w:val="0"/>
        <w:spacing w:line="360" w:lineRule="auto"/>
        <w:ind w:left="1080" w:hanging="720"/>
        <w:rPr>
          <w:rFonts w:hint="eastAsia" w:ascii="宋体" w:hAnsi="宋体"/>
          <w:sz w:val="28"/>
        </w:rPr>
      </w:pPr>
      <w:r>
        <w:rPr>
          <w:rFonts w:ascii="宋体" w:hAnsi="宋体"/>
          <w:sz w:val="24"/>
        </w:rPr>
        <w:t>若《投标人须知资料表》中规定了组织现场考察、召开开标前答疑会，则投标人应按要求在规定的时间和地点参加。</w:t>
      </w:r>
      <w:bookmarkStart w:id="145" w:name="_Toc150774727"/>
      <w:bookmarkStart w:id="146" w:name="_Toc151193620"/>
      <w:bookmarkStart w:id="147" w:name="_Toc151193910"/>
      <w:bookmarkStart w:id="148" w:name="_Toc226309766"/>
      <w:bookmarkStart w:id="149" w:name="_Toc151193692"/>
      <w:bookmarkStart w:id="150" w:name="_Toc195842887"/>
      <w:bookmarkStart w:id="151" w:name="_Toc150774622"/>
      <w:bookmarkStart w:id="152" w:name="_Toc151193764"/>
      <w:bookmarkStart w:id="153" w:name="_Toc226965795"/>
      <w:bookmarkStart w:id="154" w:name="_Toc226337218"/>
      <w:bookmarkStart w:id="155" w:name="_Toc264969212"/>
      <w:bookmarkStart w:id="156" w:name="_Toc151190149"/>
      <w:bookmarkStart w:id="157" w:name="_Toc226965712"/>
      <w:bookmarkStart w:id="158" w:name="_Toc305158790"/>
      <w:bookmarkStart w:id="159" w:name="_Toc305158864"/>
      <w:bookmarkStart w:id="160" w:name="_Toc265228360"/>
      <w:bookmarkStart w:id="161" w:name="_Toc151193836"/>
      <w:bookmarkStart w:id="162" w:name="_Toc142311024"/>
      <w:bookmarkStart w:id="163" w:name="_Toc150480760"/>
      <w:bookmarkStart w:id="164" w:name="_Toc150509273"/>
      <w:bookmarkStart w:id="165" w:name="_Toc127151522"/>
      <w:bookmarkStart w:id="166" w:name="_Toc520356146"/>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样品的评审方法以及评审标准等内容见第四章《评标程序、评标方法和评标标准》。</w:t>
      </w:r>
    </w:p>
    <w:p>
      <w:pPr>
        <w:numPr>
          <w:ilvl w:val="0"/>
          <w:numId w:val="8"/>
        </w:numPr>
        <w:tabs>
          <w:tab w:val="left" w:pos="360"/>
          <w:tab w:val="clear" w:pos="900"/>
        </w:tabs>
        <w:snapToGrid w:val="0"/>
        <w:spacing w:line="360" w:lineRule="auto"/>
        <w:ind w:left="357" w:hanging="357"/>
        <w:outlineLvl w:val="1"/>
        <w:rPr>
          <w:rFonts w:hint="eastAsia"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采购本国货物、工程和服务</w:t>
      </w:r>
    </w:p>
    <w:p>
      <w:pPr>
        <w:numPr>
          <w:ilvl w:val="2"/>
          <w:numId w:val="8"/>
        </w:numPr>
        <w:tabs>
          <w:tab w:val="left" w:pos="2014"/>
        </w:tabs>
        <w:snapToGrid w:val="0"/>
        <w:spacing w:line="360" w:lineRule="auto"/>
        <w:rPr>
          <w:rFonts w:hint="eastAsia" w:ascii="宋体" w:hAnsi="宋体"/>
          <w:sz w:val="24"/>
        </w:rPr>
      </w:pPr>
      <w:r>
        <w:rPr>
          <w:rFonts w:ascii="宋体" w:hAnsi="宋体"/>
          <w:kern w:val="0"/>
          <w:sz w:val="24"/>
        </w:rPr>
        <w:t>政府采购应当采购本国货物、工程和服务。但有《</w:t>
      </w:r>
      <w:r>
        <w:rPr>
          <w:rFonts w:ascii="宋体" w:hAnsi="宋体"/>
          <w:b/>
          <w:kern w:val="0"/>
          <w:sz w:val="24"/>
        </w:rPr>
        <w:t>中华人民共和国政府采购法</w:t>
      </w:r>
      <w:r>
        <w:rPr>
          <w:rFonts w:ascii="宋体" w:hAnsi="宋体"/>
          <w:kern w:val="0"/>
          <w:sz w:val="24"/>
        </w:rPr>
        <w:t>》第十条规定情形的除外。</w:t>
      </w:r>
    </w:p>
    <w:p>
      <w:pPr>
        <w:numPr>
          <w:ilvl w:val="2"/>
          <w:numId w:val="8"/>
        </w:numPr>
        <w:tabs>
          <w:tab w:val="left" w:pos="2014"/>
        </w:tabs>
        <w:snapToGrid w:val="0"/>
        <w:spacing w:line="360" w:lineRule="auto"/>
        <w:rPr>
          <w:rFonts w:hint="eastAsia" w:ascii="宋体" w:hAnsi="宋体"/>
          <w:sz w:val="24"/>
        </w:rPr>
      </w:pPr>
      <w:r>
        <w:rPr>
          <w:rFonts w:ascii="宋体" w:hAnsi="宋体"/>
          <w:sz w:val="24"/>
        </w:rPr>
        <w:t>本项目如接受非本国货物、工程、服务参与投标，则具体要求见第五章《采购需求》。</w:t>
      </w:r>
    </w:p>
    <w:p>
      <w:pPr>
        <w:numPr>
          <w:ilvl w:val="2"/>
          <w:numId w:val="8"/>
        </w:numPr>
        <w:tabs>
          <w:tab w:val="left" w:pos="2014"/>
        </w:tabs>
        <w:snapToGrid w:val="0"/>
        <w:spacing w:line="360" w:lineRule="auto"/>
        <w:rPr>
          <w:rFonts w:hint="eastAsia" w:ascii="宋体" w:hAnsi="宋体"/>
          <w:sz w:val="24"/>
        </w:rPr>
      </w:pPr>
      <w:r>
        <w:rPr>
          <w:rFonts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中小企业、监狱企业及残疾人福利性单位</w:t>
      </w:r>
    </w:p>
    <w:p>
      <w:pPr>
        <w:numPr>
          <w:ilvl w:val="2"/>
          <w:numId w:val="8"/>
        </w:numPr>
        <w:snapToGrid w:val="0"/>
        <w:spacing w:line="360" w:lineRule="auto"/>
        <w:rPr>
          <w:rFonts w:hint="eastAsia" w:ascii="宋体" w:hAnsi="宋体"/>
          <w:vanish/>
          <w:sz w:val="24"/>
        </w:rPr>
      </w:pPr>
      <w:r>
        <w:rPr>
          <w:rFonts w:ascii="宋体" w:hAnsi="宋体"/>
          <w:sz w:val="24"/>
        </w:rPr>
        <w:t>中小企业定义：</w:t>
      </w:r>
    </w:p>
    <w:p>
      <w:pPr>
        <w:numPr>
          <w:ilvl w:val="3"/>
          <w:numId w:val="8"/>
        </w:numPr>
        <w:tabs>
          <w:tab w:val="clear" w:pos="900"/>
        </w:tabs>
        <w:snapToGrid w:val="0"/>
        <w:spacing w:line="360" w:lineRule="auto"/>
        <w:ind w:left="2835" w:hanging="850"/>
        <w:rPr>
          <w:rFonts w:hint="eastAsia"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宋体" w:hAnsi="宋体"/>
          <w:sz w:val="24"/>
        </w:rPr>
        <w:t>判定</w:t>
      </w:r>
      <w:r>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宋体" w:hAnsi="宋体"/>
          <w:sz w:val="24"/>
        </w:rPr>
        <w:t>、《金融业企业划型标准规定》（〔</w:t>
      </w:r>
      <w:r>
        <w:rPr>
          <w:rFonts w:ascii="宋体" w:hAnsi="宋体"/>
          <w:sz w:val="24"/>
        </w:rPr>
        <w:t>2015</w:t>
      </w:r>
      <w:r>
        <w:rPr>
          <w:rFonts w:hint="eastAsia" w:ascii="宋体" w:hAnsi="宋体"/>
          <w:sz w:val="24"/>
        </w:rPr>
        <w:t>〕</w:t>
      </w:r>
      <w:r>
        <w:rPr>
          <w:rFonts w:ascii="宋体" w:hAnsi="宋体"/>
          <w:sz w:val="24"/>
        </w:rPr>
        <w:t xml:space="preserve">309 </w:t>
      </w:r>
      <w:r>
        <w:rPr>
          <w:rFonts w:hint="eastAsia" w:ascii="宋体" w:hAnsi="宋体"/>
          <w:sz w:val="24"/>
        </w:rPr>
        <w:t>号）等国务院批准的中小企业划分标准执行</w:t>
      </w:r>
      <w:r>
        <w:rPr>
          <w:rFonts w:ascii="宋体" w:hAnsi="宋体"/>
          <w:sz w:val="24"/>
        </w:rPr>
        <w:t>。</w:t>
      </w:r>
    </w:p>
    <w:p>
      <w:pPr>
        <w:numPr>
          <w:ilvl w:val="3"/>
          <w:numId w:val="8"/>
        </w:numPr>
        <w:tabs>
          <w:tab w:val="clear" w:pos="900"/>
        </w:tabs>
        <w:snapToGrid w:val="0"/>
        <w:spacing w:line="360" w:lineRule="auto"/>
        <w:ind w:left="2835" w:hanging="850"/>
        <w:rPr>
          <w:rFonts w:hint="eastAsia" w:ascii="宋体" w:hAnsi="宋体"/>
          <w:sz w:val="24"/>
        </w:rPr>
      </w:pPr>
      <w:r>
        <w:rPr>
          <w:rFonts w:ascii="宋体" w:hAnsi="宋体"/>
          <w:sz w:val="24"/>
        </w:rPr>
        <w:t>供应商提供的货物、工程或者服务符合下列情形的，享受中小企业扶持政策：</w:t>
      </w:r>
    </w:p>
    <w:p>
      <w:pPr>
        <w:snapToGrid w:val="0"/>
        <w:spacing w:line="360" w:lineRule="auto"/>
        <w:ind w:left="1985"/>
        <w:rPr>
          <w:rFonts w:hint="eastAsia" w:ascii="宋体" w:hAnsi="宋体"/>
          <w:sz w:val="24"/>
        </w:rPr>
      </w:pPr>
      <w:r>
        <w:rPr>
          <w:rFonts w:ascii="宋体" w:hAnsi="宋体"/>
          <w:sz w:val="24"/>
        </w:rPr>
        <w:t>（1）在货物采购项目中，货物由中小企业制造，即货物由中小企业生产且使用该中小企业商号或者注册商标；</w:t>
      </w:r>
    </w:p>
    <w:p>
      <w:pPr>
        <w:snapToGrid w:val="0"/>
        <w:spacing w:line="360" w:lineRule="auto"/>
        <w:ind w:left="1985"/>
        <w:rPr>
          <w:rFonts w:hint="eastAsia" w:ascii="宋体" w:hAnsi="宋体"/>
          <w:sz w:val="24"/>
        </w:rPr>
      </w:pPr>
      <w:r>
        <w:rPr>
          <w:rFonts w:ascii="宋体" w:hAnsi="宋体"/>
          <w:sz w:val="24"/>
        </w:rPr>
        <w:t>（2）在工程采购项目中，工程由中小企业承建，即工程施工单位为中小企业；</w:t>
      </w:r>
    </w:p>
    <w:p>
      <w:pPr>
        <w:snapToGrid w:val="0"/>
        <w:spacing w:line="360" w:lineRule="auto"/>
        <w:ind w:left="1985"/>
        <w:rPr>
          <w:rFonts w:hint="eastAsia"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pPr>
        <w:numPr>
          <w:ilvl w:val="3"/>
          <w:numId w:val="8"/>
        </w:numPr>
        <w:tabs>
          <w:tab w:val="clear" w:pos="900"/>
        </w:tabs>
        <w:snapToGrid w:val="0"/>
        <w:spacing w:line="360" w:lineRule="auto"/>
        <w:ind w:left="2835" w:hanging="850"/>
        <w:rPr>
          <w:rFonts w:hint="eastAsia" w:ascii="宋体" w:hAnsi="宋体"/>
          <w:sz w:val="24"/>
        </w:rPr>
      </w:pPr>
      <w:r>
        <w:rPr>
          <w:rFonts w:ascii="宋体" w:hAnsi="宋体"/>
          <w:sz w:val="24"/>
        </w:rPr>
        <w:t>在货物采购项目中，供应商提供的货物既有中小企业制造货物，也有大型企业制造货物的，不享受中小企业扶持政策。</w:t>
      </w:r>
    </w:p>
    <w:p>
      <w:pPr>
        <w:numPr>
          <w:ilvl w:val="3"/>
          <w:numId w:val="8"/>
        </w:numPr>
        <w:tabs>
          <w:tab w:val="left" w:pos="1980"/>
          <w:tab w:val="clear" w:pos="900"/>
        </w:tabs>
        <w:snapToGrid w:val="0"/>
        <w:spacing w:line="360" w:lineRule="auto"/>
        <w:ind w:left="2835" w:hanging="850"/>
        <w:rPr>
          <w:rFonts w:hint="eastAsia"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hint="eastAsia" w:ascii="宋体" w:hAnsi="宋体"/>
          <w:sz w:val="24"/>
        </w:rPr>
      </w:pPr>
      <w:r>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hint="eastAsia" w:ascii="宋体" w:hAnsi="宋体"/>
          <w:sz w:val="24"/>
        </w:rPr>
      </w:pPr>
      <w:r>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hint="eastAsia" w:ascii="宋体" w:hAnsi="宋体"/>
          <w:sz w:val="24"/>
        </w:rPr>
      </w:pPr>
      <w:r>
        <w:rPr>
          <w:rFonts w:ascii="宋体" w:hAnsi="宋体"/>
          <w:sz w:val="24"/>
        </w:rPr>
        <w:t>安置的残疾人占本单位在职职工人数的比例不低于25%（含25%），并且安置的残疾人人数不少于10 人（含10 人）；</w:t>
      </w:r>
    </w:p>
    <w:p>
      <w:pPr>
        <w:numPr>
          <w:ilvl w:val="3"/>
          <w:numId w:val="8"/>
        </w:numPr>
        <w:tabs>
          <w:tab w:val="left" w:pos="1980"/>
        </w:tabs>
        <w:snapToGrid w:val="0"/>
        <w:spacing w:line="360" w:lineRule="auto"/>
        <w:ind w:left="2887" w:hanging="902"/>
        <w:rPr>
          <w:rFonts w:hint="eastAsia" w:ascii="宋体" w:hAnsi="宋体"/>
          <w:sz w:val="24"/>
        </w:rPr>
      </w:pPr>
      <w:r>
        <w:rPr>
          <w:rFonts w:ascii="宋体" w:hAnsi="宋体"/>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hint="eastAsia" w:ascii="宋体" w:hAnsi="宋体"/>
          <w:sz w:val="24"/>
        </w:rPr>
      </w:pPr>
      <w:r>
        <w:rPr>
          <w:rFonts w:ascii="宋体" w:hAnsi="宋体"/>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hint="eastAsia"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hint="eastAsia"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hint="eastAsia"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hint="eastAsia" w:ascii="宋体" w:hAnsi="宋体"/>
          <w:sz w:val="24"/>
        </w:rPr>
      </w:pPr>
      <w:r>
        <w:rPr>
          <w:rFonts w:ascii="宋体" w:hAnsi="宋体"/>
          <w:sz w:val="24"/>
        </w:rPr>
        <w:t>本项目是否专门面向中小企业预留采购份额见第一章《公开招标公告》。</w:t>
      </w:r>
    </w:p>
    <w:p>
      <w:pPr>
        <w:numPr>
          <w:ilvl w:val="2"/>
          <w:numId w:val="8"/>
        </w:numPr>
        <w:snapToGrid w:val="0"/>
        <w:spacing w:line="360" w:lineRule="auto"/>
        <w:rPr>
          <w:rFonts w:hint="eastAsia" w:ascii="宋体" w:hAnsi="宋体"/>
          <w:sz w:val="24"/>
        </w:rPr>
      </w:pPr>
      <w:r>
        <w:rPr>
          <w:rFonts w:ascii="宋体" w:hAnsi="宋体"/>
          <w:sz w:val="24"/>
        </w:rPr>
        <w:t>采购标的对应的中小企业划分标准所属行业见《投标人须知资料表》。</w:t>
      </w:r>
    </w:p>
    <w:p>
      <w:pPr>
        <w:numPr>
          <w:ilvl w:val="2"/>
          <w:numId w:val="8"/>
        </w:numPr>
        <w:snapToGrid w:val="0"/>
        <w:spacing w:line="360" w:lineRule="auto"/>
        <w:rPr>
          <w:rFonts w:hint="eastAsia" w:ascii="宋体" w:hAnsi="宋体"/>
          <w:sz w:val="24"/>
        </w:rPr>
      </w:pPr>
      <w:r>
        <w:rPr>
          <w:rFonts w:ascii="宋体" w:hAnsi="宋体"/>
          <w:sz w:val="24"/>
        </w:rPr>
        <w:t>小微企业价格评审优惠的政策调整：见第四章《评标程序、评标方法和评标标准》。</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政府采购节能产品、环境标志产品</w:t>
      </w:r>
    </w:p>
    <w:p>
      <w:pPr>
        <w:numPr>
          <w:ilvl w:val="2"/>
          <w:numId w:val="8"/>
        </w:numPr>
        <w:snapToGrid w:val="0"/>
        <w:spacing w:line="360" w:lineRule="auto"/>
        <w:rPr>
          <w:rFonts w:hint="eastAsia"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hint="eastAsia"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hint="eastAsia"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pPr>
        <w:numPr>
          <w:ilvl w:val="2"/>
          <w:numId w:val="8"/>
        </w:numPr>
        <w:snapToGrid w:val="0"/>
        <w:spacing w:line="360" w:lineRule="auto"/>
        <w:rPr>
          <w:rFonts w:hint="eastAsia" w:ascii="宋体" w:hAnsi="宋体"/>
          <w:sz w:val="24"/>
        </w:rPr>
      </w:pPr>
      <w:r>
        <w:rPr>
          <w:rFonts w:ascii="宋体" w:hAnsi="宋体"/>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正版软件</w:t>
      </w:r>
    </w:p>
    <w:p>
      <w:pPr>
        <w:numPr>
          <w:ilvl w:val="2"/>
          <w:numId w:val="8"/>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网络安全专用产品</w:t>
      </w:r>
    </w:p>
    <w:p>
      <w:pPr>
        <w:numPr>
          <w:ilvl w:val="2"/>
          <w:numId w:val="8"/>
        </w:numPr>
        <w:tabs>
          <w:tab w:val="left" w:pos="900"/>
          <w:tab w:val="left" w:pos="2014"/>
        </w:tabs>
        <w:snapToGrid w:val="0"/>
        <w:spacing w:line="360" w:lineRule="auto"/>
        <w:rPr>
          <w:rFonts w:hint="eastAsia" w:ascii="宋体" w:hAnsi="宋体"/>
          <w:sz w:val="24"/>
        </w:rPr>
      </w:pPr>
      <w:r>
        <w:rPr>
          <w:rFonts w:hint="eastAsia" w:ascii="宋体" w:hAnsi="宋体"/>
          <w:sz w:val="24"/>
        </w:rPr>
        <w:t>根据《关于调整网络安全专用产品安全管理有关事项的公告》（2023年第1号），</w:t>
      </w:r>
      <w:r>
        <w:rPr>
          <w:rFonts w:ascii="宋体" w:hAnsi="宋体"/>
          <w:sz w:val="24"/>
        </w:rPr>
        <w:t>所</w:t>
      </w:r>
      <w:r>
        <w:rPr>
          <w:rFonts w:hint="eastAsia" w:ascii="宋体" w:hAnsi="宋体"/>
          <w:sz w:val="24"/>
        </w:rPr>
        <w:t>提供</w:t>
      </w:r>
      <w:r>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hint="eastAsia"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；属于推荐性标准的，优先采购，具体见第四章《评标程序、评标方法和评标标准》。</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采购需求标准</w:t>
      </w:r>
    </w:p>
    <w:p>
      <w:pPr>
        <w:numPr>
          <w:ilvl w:val="2"/>
          <w:numId w:val="8"/>
        </w:numPr>
        <w:tabs>
          <w:tab w:val="left" w:pos="2014"/>
        </w:tabs>
        <w:snapToGrid w:val="0"/>
        <w:spacing w:line="360" w:lineRule="auto"/>
        <w:rPr>
          <w:rFonts w:hint="eastAsia" w:ascii="宋体" w:hAnsi="宋体"/>
          <w:sz w:val="24"/>
        </w:rPr>
      </w:pPr>
      <w:r>
        <w:rPr>
          <w:rFonts w:ascii="宋体" w:hAnsi="宋体"/>
          <w:sz w:val="24"/>
        </w:rPr>
        <w:t>商品包装、快递包装政府采购需求标准（试行）</w:t>
      </w:r>
    </w:p>
    <w:p>
      <w:pPr>
        <w:tabs>
          <w:tab w:val="left" w:pos="900"/>
          <w:tab w:val="left" w:pos="1980"/>
        </w:tabs>
        <w:snapToGrid w:val="0"/>
        <w:spacing w:line="360" w:lineRule="auto"/>
        <w:ind w:left="1985"/>
        <w:rPr>
          <w:rFonts w:hint="eastAsia" w:ascii="宋体" w:hAnsi="宋体"/>
          <w:sz w:val="24"/>
        </w:rPr>
      </w:pPr>
      <w:r>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8"/>
        </w:numPr>
        <w:tabs>
          <w:tab w:val="left" w:pos="2014"/>
        </w:tabs>
        <w:snapToGrid w:val="0"/>
        <w:spacing w:line="360" w:lineRule="auto"/>
        <w:rPr>
          <w:rFonts w:hint="eastAsia" w:ascii="宋体" w:hAnsi="宋体"/>
          <w:sz w:val="24"/>
        </w:rPr>
      </w:pPr>
      <w:bookmarkStart w:id="167" w:name="_Hlk164953935"/>
      <w:r>
        <w:rPr>
          <w:rFonts w:ascii="宋体" w:hAnsi="宋体"/>
          <w:sz w:val="24"/>
        </w:rPr>
        <w:t xml:space="preserve">其他政府采购需求标准 </w:t>
      </w:r>
    </w:p>
    <w:bookmarkEnd w:id="167"/>
    <w:p>
      <w:pPr>
        <w:tabs>
          <w:tab w:val="left" w:pos="900"/>
          <w:tab w:val="left" w:pos="1980"/>
        </w:tabs>
        <w:snapToGrid w:val="0"/>
        <w:spacing w:line="360" w:lineRule="auto"/>
        <w:ind w:left="1980"/>
        <w:rPr>
          <w:rFonts w:hint="eastAsia" w:ascii="宋体" w:hAnsi="宋体"/>
          <w:sz w:val="24"/>
        </w:rPr>
      </w:pPr>
      <w:bookmarkStart w:id="168" w:name="_Hlk164955325"/>
      <w:r>
        <w:rPr>
          <w:rFonts w:ascii="宋体" w:hAnsi="宋体"/>
          <w:sz w:val="24"/>
        </w:rPr>
        <w:t>为贯彻落实《深化政府采购制度改革方案》有关要求，推动政府采购需求标准建设</w:t>
      </w:r>
      <w:bookmarkEnd w:id="168"/>
      <w:r>
        <w:rPr>
          <w:rFonts w:ascii="宋体" w:hAnsi="宋体"/>
          <w:sz w:val="24"/>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投标费用</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sz w:val="28"/>
        </w:rPr>
      </w:pPr>
      <w:bookmarkStart w:id="169" w:name="_1.8_计量单位"/>
      <w:bookmarkEnd w:id="169"/>
    </w:p>
    <w:p>
      <w:pPr>
        <w:pStyle w:val="3"/>
        <w:spacing w:before="0"/>
        <w:rPr>
          <w:rFonts w:hint="eastAsia" w:ascii="宋体" w:hAnsi="宋体"/>
          <w:sz w:val="28"/>
        </w:rPr>
      </w:pPr>
      <w:r>
        <w:rPr>
          <w:rFonts w:ascii="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numPr>
          <w:ilvl w:val="0"/>
          <w:numId w:val="8"/>
        </w:numPr>
        <w:tabs>
          <w:tab w:val="left" w:pos="360"/>
        </w:tabs>
        <w:snapToGrid w:val="0"/>
        <w:spacing w:line="360" w:lineRule="auto"/>
        <w:ind w:left="357" w:hanging="357"/>
        <w:outlineLvl w:val="1"/>
        <w:rPr>
          <w:rFonts w:hint="eastAsia" w:ascii="宋体" w:hAnsi="宋体"/>
          <w:sz w:val="24"/>
        </w:rPr>
      </w:pPr>
      <w:bookmarkStart w:id="170" w:name="_Toc127151523"/>
      <w:bookmarkStart w:id="171" w:name="_Toc127151724"/>
      <w:bookmarkStart w:id="172" w:name="_Toc127161437"/>
      <w:bookmarkStart w:id="173" w:name="_Toc520356147"/>
      <w:bookmarkStart w:id="174" w:name="_Toc142311025"/>
      <w:bookmarkStart w:id="175" w:name="_Toc149720816"/>
      <w:bookmarkStart w:id="176" w:name="_Toc150480761"/>
      <w:bookmarkStart w:id="177" w:name="_Toc150774623"/>
      <w:bookmarkStart w:id="178" w:name="_Toc150509274"/>
      <w:bookmarkStart w:id="179" w:name="_Toc226965713"/>
      <w:bookmarkStart w:id="180" w:name="_Toc305158791"/>
      <w:bookmarkStart w:id="181" w:name="_Toc265228361"/>
      <w:bookmarkStart w:id="182" w:name="_Toc226965796"/>
      <w:bookmarkStart w:id="183" w:name="_Toc305158865"/>
      <w:bookmarkStart w:id="184" w:name="_Toc264969213"/>
      <w:bookmarkStart w:id="185" w:name="_Toc164608637"/>
      <w:bookmarkStart w:id="186" w:name="_Toc151193621"/>
      <w:bookmarkStart w:id="187" w:name="_Toc151190150"/>
      <w:bookmarkStart w:id="188" w:name="_Toc164229364"/>
      <w:bookmarkStart w:id="189" w:name="_Toc226337219"/>
      <w:bookmarkStart w:id="190" w:name="_Toc151193693"/>
      <w:bookmarkStart w:id="191" w:name="_Toc195842888"/>
      <w:bookmarkStart w:id="192" w:name="_Toc164229218"/>
      <w:bookmarkStart w:id="193" w:name="_Toc226309767"/>
      <w:bookmarkStart w:id="194" w:name="_Toc150774728"/>
      <w:bookmarkStart w:id="195" w:name="_Toc164351617"/>
      <w:bookmarkStart w:id="196" w:name="_Toc164608792"/>
      <w:bookmarkStart w:id="197" w:name="_Toc151193765"/>
      <w:bookmarkStart w:id="198" w:name="_Toc151193837"/>
      <w:bookmarkStart w:id="199" w:name="_Toc151193911"/>
      <w:r>
        <w:rPr>
          <w:rFonts w:ascii="宋体" w:hAnsi="宋体"/>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宋体" w:hAnsi="宋体"/>
          <w:sz w:val="24"/>
        </w:rPr>
        <w:t>成</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招标文件包括以下部分：</w:t>
      </w:r>
    </w:p>
    <w:p>
      <w:pPr>
        <w:numPr>
          <w:ilvl w:val="0"/>
          <w:numId w:val="9"/>
        </w:numPr>
        <w:tabs>
          <w:tab w:val="left" w:pos="1980"/>
          <w:tab w:val="left" w:pos="2520"/>
        </w:tabs>
        <w:snapToGrid w:val="0"/>
        <w:spacing w:line="360" w:lineRule="auto"/>
        <w:ind w:left="1440" w:firstLine="5"/>
        <w:rPr>
          <w:rFonts w:hint="eastAsia" w:ascii="宋体" w:hAnsi="宋体"/>
          <w:sz w:val="24"/>
        </w:rPr>
      </w:pPr>
      <w:r>
        <w:rPr>
          <w:rFonts w:ascii="宋体" w:hAnsi="宋体"/>
          <w:sz w:val="24"/>
        </w:rPr>
        <w:t>公开招标公告</w:t>
      </w:r>
    </w:p>
    <w:p>
      <w:pPr>
        <w:numPr>
          <w:ilvl w:val="0"/>
          <w:numId w:val="9"/>
        </w:numPr>
        <w:tabs>
          <w:tab w:val="left" w:pos="1980"/>
          <w:tab w:val="left" w:pos="2520"/>
        </w:tabs>
        <w:snapToGrid w:val="0"/>
        <w:spacing w:line="360" w:lineRule="auto"/>
        <w:ind w:left="1440" w:firstLine="5"/>
        <w:rPr>
          <w:rFonts w:hint="eastAsia" w:ascii="宋体" w:hAnsi="宋体"/>
          <w:sz w:val="24"/>
        </w:rPr>
      </w:pPr>
      <w:r>
        <w:rPr>
          <w:rFonts w:ascii="宋体" w:hAnsi="宋体"/>
          <w:sz w:val="24"/>
        </w:rPr>
        <w:t>投标人须知</w:t>
      </w:r>
    </w:p>
    <w:p>
      <w:pPr>
        <w:numPr>
          <w:ilvl w:val="0"/>
          <w:numId w:val="9"/>
        </w:numPr>
        <w:tabs>
          <w:tab w:val="left" w:pos="1980"/>
          <w:tab w:val="left" w:pos="2520"/>
        </w:tabs>
        <w:snapToGrid w:val="0"/>
        <w:spacing w:line="360" w:lineRule="auto"/>
        <w:ind w:left="1440" w:firstLine="5"/>
        <w:rPr>
          <w:rFonts w:hint="eastAsia"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hint="eastAsia" w:ascii="宋体" w:hAnsi="宋体"/>
          <w:sz w:val="24"/>
        </w:rPr>
      </w:pPr>
      <w:r>
        <w:rPr>
          <w:rFonts w:ascii="宋体" w:hAnsi="宋体"/>
          <w:sz w:val="24"/>
        </w:rPr>
        <w:t>评标程序、评标方法和评标标准</w:t>
      </w:r>
    </w:p>
    <w:p>
      <w:pPr>
        <w:numPr>
          <w:ilvl w:val="0"/>
          <w:numId w:val="9"/>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hint="eastAsia" w:ascii="宋体" w:hAnsi="宋体"/>
          <w:sz w:val="24"/>
        </w:rPr>
      </w:pPr>
      <w:r>
        <w:rPr>
          <w:rFonts w:ascii="宋体" w:hAnsi="宋体"/>
          <w:sz w:val="24"/>
        </w:rPr>
        <w:t>拟签订的合同文本</w:t>
      </w:r>
    </w:p>
    <w:p>
      <w:pPr>
        <w:numPr>
          <w:ilvl w:val="0"/>
          <w:numId w:val="9"/>
        </w:numPr>
        <w:tabs>
          <w:tab w:val="left" w:pos="1980"/>
          <w:tab w:val="left" w:pos="2520"/>
        </w:tabs>
        <w:snapToGrid w:val="0"/>
        <w:spacing w:line="360" w:lineRule="auto"/>
        <w:ind w:left="1440" w:firstLine="5"/>
        <w:rPr>
          <w:rFonts w:hint="eastAsia" w:ascii="宋体" w:hAnsi="宋体"/>
          <w:sz w:val="24"/>
        </w:rPr>
      </w:pPr>
      <w:r>
        <w:rPr>
          <w:rFonts w:ascii="宋体" w:hAnsi="宋体"/>
          <w:sz w:val="24"/>
        </w:rPr>
        <w:t>投标文件格式</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pPr>
        <w:numPr>
          <w:ilvl w:val="0"/>
          <w:numId w:val="8"/>
        </w:numPr>
        <w:tabs>
          <w:tab w:val="left" w:pos="1080"/>
          <w:tab w:val="left" w:pos="2014"/>
        </w:tabs>
        <w:snapToGrid w:val="0"/>
        <w:spacing w:line="360" w:lineRule="auto"/>
        <w:ind w:left="357" w:hanging="357"/>
        <w:outlineLvl w:val="1"/>
        <w:rPr>
          <w:rFonts w:hint="eastAsia" w:ascii="宋体" w:hAnsi="宋体"/>
          <w:sz w:val="24"/>
        </w:rPr>
      </w:pPr>
      <w:r>
        <w:rPr>
          <w:rFonts w:ascii="宋体" w:hAnsi="宋体"/>
          <w:sz w:val="24"/>
        </w:rPr>
        <w:t>对招标文件的澄清或修改</w:t>
      </w:r>
    </w:p>
    <w:p>
      <w:pPr>
        <w:numPr>
          <w:ilvl w:val="1"/>
          <w:numId w:val="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sz w:val="28"/>
        </w:rPr>
      </w:pPr>
      <w:bookmarkStart w:id="200" w:name="_Toc516367020"/>
      <w:bookmarkStart w:id="201" w:name="_Toc127151526"/>
      <w:bookmarkStart w:id="202" w:name="_Toc150509277"/>
      <w:bookmarkStart w:id="203" w:name="_Toc151193624"/>
      <w:bookmarkStart w:id="204" w:name="_Toc151193696"/>
      <w:bookmarkStart w:id="205" w:name="_Toc520356150"/>
      <w:bookmarkStart w:id="206" w:name="_Toc150480764"/>
      <w:bookmarkStart w:id="207" w:name="_Toc142311028"/>
      <w:bookmarkStart w:id="208" w:name="_Toc150774626"/>
      <w:bookmarkStart w:id="209" w:name="_Toc150774731"/>
      <w:bookmarkStart w:id="210" w:name="_Toc151190153"/>
      <w:bookmarkStart w:id="211" w:name="_Toc195842891"/>
      <w:bookmarkStart w:id="212" w:name="_Toc151193914"/>
      <w:bookmarkStart w:id="213" w:name="_Toc226965799"/>
      <w:bookmarkStart w:id="214" w:name="_Toc265228364"/>
      <w:bookmarkStart w:id="215" w:name="_Toc151193768"/>
      <w:bookmarkStart w:id="216" w:name="_Toc264969216"/>
      <w:bookmarkStart w:id="217" w:name="_Toc226337222"/>
      <w:bookmarkStart w:id="218" w:name="_Toc305158868"/>
      <w:bookmarkStart w:id="219" w:name="_Toc151193840"/>
      <w:bookmarkStart w:id="220" w:name="_Toc226965716"/>
      <w:bookmarkStart w:id="221" w:name="_Toc226309770"/>
      <w:bookmarkStart w:id="222" w:name="_Toc305158794"/>
    </w:p>
    <w:p>
      <w:pPr>
        <w:pStyle w:val="3"/>
        <w:spacing w:before="0"/>
        <w:rPr>
          <w:rFonts w:hint="eastAsia" w:ascii="宋体" w:hAnsi="宋体"/>
          <w:sz w:val="28"/>
        </w:rPr>
      </w:pPr>
      <w:r>
        <w:rPr>
          <w:rFonts w:ascii="宋体" w:hAnsi="宋体"/>
          <w:sz w:val="28"/>
        </w:rPr>
        <w:t>三   投标文件</w:t>
      </w:r>
      <w:bookmarkEnd w:id="200"/>
      <w:r>
        <w:rPr>
          <w:rFonts w:ascii="宋体" w:hAnsi="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numPr>
          <w:ilvl w:val="0"/>
          <w:numId w:val="8"/>
        </w:numPr>
        <w:tabs>
          <w:tab w:val="left" w:pos="360"/>
        </w:tabs>
        <w:snapToGrid w:val="0"/>
        <w:spacing w:line="360" w:lineRule="auto"/>
        <w:ind w:left="357" w:hanging="357"/>
        <w:outlineLvl w:val="1"/>
        <w:rPr>
          <w:rFonts w:hint="eastAsia" w:ascii="宋体" w:hAnsi="宋体"/>
          <w:sz w:val="24"/>
        </w:rPr>
      </w:pPr>
      <w:bookmarkStart w:id="223" w:name="_Toc127151527"/>
      <w:bookmarkStart w:id="224" w:name="_Toc127151728"/>
      <w:bookmarkStart w:id="225" w:name="_Toc226965717"/>
      <w:bookmarkStart w:id="226" w:name="_Toc265228365"/>
      <w:bookmarkStart w:id="227" w:name="_Toc305158795"/>
      <w:bookmarkStart w:id="228" w:name="_Toc305158869"/>
      <w:bookmarkStart w:id="229" w:name="_Toc226337223"/>
      <w:bookmarkStart w:id="230" w:name="_Toc516367021"/>
      <w:bookmarkStart w:id="231" w:name="_Toc520356151"/>
      <w:bookmarkStart w:id="232" w:name="_Toc264969217"/>
      <w:bookmarkStart w:id="233" w:name="_Toc151193915"/>
      <w:bookmarkStart w:id="234" w:name="_Toc164229222"/>
      <w:bookmarkStart w:id="235" w:name="_Toc164229368"/>
      <w:bookmarkStart w:id="236" w:name="_Toc226965800"/>
      <w:bookmarkStart w:id="237" w:name="_Toc164608796"/>
      <w:bookmarkStart w:id="238" w:name="_Toc151193769"/>
      <w:bookmarkStart w:id="239" w:name="_Toc164608641"/>
      <w:bookmarkStart w:id="240" w:name="_Toc151193841"/>
      <w:bookmarkStart w:id="241" w:name="_Toc150509278"/>
      <w:bookmarkStart w:id="242" w:name="_Toc149720820"/>
      <w:bookmarkStart w:id="243" w:name="_Toc150774627"/>
      <w:bookmarkStart w:id="244" w:name="_Toc151193625"/>
      <w:bookmarkStart w:id="245" w:name="_Toc164351621"/>
      <w:bookmarkStart w:id="246" w:name="_Toc127161441"/>
      <w:bookmarkStart w:id="247" w:name="_Toc151193697"/>
      <w:bookmarkStart w:id="248" w:name="_Toc150480765"/>
      <w:bookmarkStart w:id="249" w:name="_Toc195842892"/>
      <w:bookmarkStart w:id="250" w:name="_Toc142311029"/>
      <w:bookmarkStart w:id="251" w:name="_Toc226309771"/>
      <w:bookmarkStart w:id="252" w:name="_Toc151190154"/>
      <w:bookmarkStart w:id="253" w:name="_Toc150774732"/>
      <w:r>
        <w:rPr>
          <w:rFonts w:ascii="宋体" w:hAnsi="宋体"/>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宋体" w:hAnsi="宋体"/>
          <w:sz w:val="24"/>
        </w:rPr>
        <w:t>及投标语言</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b/>
          <w:sz w:val="24"/>
        </w:rPr>
        <w:t>无效投标</w:t>
      </w:r>
      <w:r>
        <w:rPr>
          <w:rFonts w:ascii="宋体" w:hAnsi="宋体"/>
          <w:sz w:val="24"/>
        </w:rPr>
        <w:t>。</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rFonts w:hint="eastAsia" w:ascii="宋体" w:hAnsi="宋体"/>
          <w:sz w:val="24"/>
        </w:rPr>
      </w:pPr>
      <w:bookmarkStart w:id="254" w:name="_Ref467306195"/>
      <w:bookmarkStart w:id="255" w:name="_Ref467306676"/>
      <w:bookmarkStart w:id="256" w:name="_Toc516367022"/>
      <w:bookmarkStart w:id="257" w:name="_Toc305158870"/>
      <w:bookmarkStart w:id="258" w:name="_Toc150509279"/>
      <w:bookmarkStart w:id="259" w:name="_Toc226965801"/>
      <w:bookmarkStart w:id="260" w:name="_Toc164229223"/>
      <w:bookmarkStart w:id="261" w:name="_Toc164608642"/>
      <w:bookmarkStart w:id="262" w:name="_Toc164608797"/>
      <w:bookmarkStart w:id="263" w:name="_Toc520356152"/>
      <w:bookmarkStart w:id="264" w:name="_Toc150774628"/>
      <w:bookmarkStart w:id="265" w:name="_Toc264969218"/>
      <w:bookmarkStart w:id="266" w:name="_Toc226337224"/>
      <w:bookmarkStart w:id="267" w:name="_Toc151193770"/>
      <w:bookmarkStart w:id="268" w:name="_Toc151193916"/>
      <w:bookmarkStart w:id="269" w:name="_Toc149720821"/>
      <w:bookmarkStart w:id="270" w:name="_Toc195842893"/>
      <w:bookmarkStart w:id="271" w:name="_Toc164229369"/>
      <w:bookmarkStart w:id="272" w:name="_Toc305158796"/>
      <w:bookmarkStart w:id="273" w:name="_Toc265228366"/>
      <w:bookmarkStart w:id="274" w:name="_Toc127161442"/>
      <w:bookmarkStart w:id="275" w:name="_Toc142311030"/>
      <w:bookmarkStart w:id="276" w:name="_Toc150774733"/>
      <w:bookmarkStart w:id="277" w:name="_Toc127151528"/>
      <w:bookmarkStart w:id="278" w:name="_Toc151190155"/>
      <w:bookmarkStart w:id="279" w:name="_Toc151193626"/>
      <w:bookmarkStart w:id="280" w:name="_Toc151193698"/>
      <w:bookmarkStart w:id="281" w:name="_Toc151193842"/>
      <w:bookmarkStart w:id="282" w:name="_Toc226309772"/>
      <w:bookmarkStart w:id="283" w:name="_Toc164351622"/>
      <w:bookmarkStart w:id="284" w:name="_Toc127151729"/>
      <w:bookmarkStart w:id="285" w:name="_Toc150480766"/>
      <w:bookmarkStart w:id="286" w:name="_Toc226965718"/>
      <w:r>
        <w:rPr>
          <w:rFonts w:ascii="宋体" w:hAnsi="宋体"/>
          <w:sz w:val="24"/>
        </w:rPr>
        <w:t>投标文件</w:t>
      </w:r>
      <w:bookmarkEnd w:id="254"/>
      <w:bookmarkEnd w:id="255"/>
      <w:bookmarkEnd w:id="256"/>
      <w:r>
        <w:rPr>
          <w:rFonts w:ascii="宋体" w:hAnsi="宋体"/>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numPr>
          <w:ilvl w:val="1"/>
          <w:numId w:val="8"/>
        </w:numPr>
        <w:tabs>
          <w:tab w:val="left" w:pos="1080"/>
          <w:tab w:val="left" w:pos="2014"/>
        </w:tabs>
        <w:snapToGrid w:val="0"/>
        <w:spacing w:line="360" w:lineRule="auto"/>
        <w:ind w:left="1077" w:hanging="720"/>
        <w:rPr>
          <w:rFonts w:hint="eastAsia" w:ascii="宋体" w:hAnsi="宋体"/>
          <w:sz w:val="24"/>
        </w:rPr>
      </w:pPr>
      <w:bookmarkStart w:id="287"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kern w:val="0"/>
          <w:sz w:val="24"/>
        </w:rPr>
        <w:t>对于招标文件中标记了“实质性</w:t>
      </w:r>
      <w:r>
        <w:rPr>
          <w:rFonts w:hint="eastAsia" w:ascii="宋体" w:hAnsi="宋体"/>
          <w:kern w:val="0"/>
          <w:sz w:val="24"/>
        </w:rPr>
        <w:t>内容</w:t>
      </w:r>
      <w:r>
        <w:rPr>
          <w:rFonts w:ascii="宋体" w:hAnsi="宋体"/>
          <w:kern w:val="0"/>
          <w:sz w:val="24"/>
        </w:rPr>
        <w:t>”文件的，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w:t>
      </w:r>
      <w:r>
        <w:rPr>
          <w:rFonts w:hint="eastAsia" w:ascii="宋体" w:hAnsi="宋体"/>
          <w:kern w:val="0"/>
          <w:sz w:val="24"/>
        </w:rPr>
        <w:t>内容</w:t>
      </w:r>
      <w:r>
        <w:rPr>
          <w:rFonts w:ascii="宋体" w:hAnsi="宋体"/>
          <w:kern w:val="0"/>
          <w:sz w:val="24"/>
        </w:rPr>
        <w:t>”的文件和招标文件未提供格式的内容，可由投标人自行编写。</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投标人认为应附的其他材料。</w:t>
      </w:r>
      <w:bookmarkEnd w:id="287"/>
    </w:p>
    <w:p>
      <w:pPr>
        <w:numPr>
          <w:ilvl w:val="0"/>
          <w:numId w:val="8"/>
        </w:numPr>
        <w:tabs>
          <w:tab w:val="left" w:pos="360"/>
        </w:tabs>
        <w:snapToGrid w:val="0"/>
        <w:spacing w:line="360" w:lineRule="auto"/>
        <w:ind w:left="357" w:hanging="357"/>
        <w:outlineLvl w:val="1"/>
        <w:rPr>
          <w:rFonts w:hint="eastAsia" w:ascii="宋体" w:hAnsi="宋体"/>
          <w:sz w:val="24"/>
        </w:rPr>
      </w:pPr>
      <w:bookmarkStart w:id="288" w:name="_Toc150774630"/>
      <w:bookmarkStart w:id="289" w:name="_Toc151193628"/>
      <w:bookmarkStart w:id="290" w:name="_Toc151193772"/>
      <w:bookmarkStart w:id="291" w:name="_Toc164229225"/>
      <w:bookmarkStart w:id="292" w:name="_Toc127151530"/>
      <w:bookmarkStart w:id="293" w:name="_Toc150509281"/>
      <w:bookmarkStart w:id="294" w:name="_Toc127151731"/>
      <w:bookmarkStart w:id="295" w:name="_Toc127161444"/>
      <w:bookmarkStart w:id="296" w:name="_Toc164608644"/>
      <w:bookmarkStart w:id="297" w:name="_Toc142311032"/>
      <w:bookmarkStart w:id="298" w:name="_Toc151193700"/>
      <w:bookmarkStart w:id="299" w:name="_Toc164229371"/>
      <w:bookmarkStart w:id="300" w:name="_Toc151190157"/>
      <w:bookmarkStart w:id="301" w:name="_Toc164351624"/>
      <w:bookmarkStart w:id="302" w:name="_Toc150774735"/>
      <w:bookmarkStart w:id="303" w:name="_Toc164608799"/>
      <w:bookmarkStart w:id="304" w:name="_Toc150480768"/>
      <w:bookmarkStart w:id="305" w:name="_Toc151193918"/>
      <w:bookmarkStart w:id="306" w:name="_Toc195842895"/>
      <w:bookmarkStart w:id="307" w:name="_Toc151193844"/>
      <w:bookmarkStart w:id="308" w:name="_Toc520356155"/>
      <w:bookmarkStart w:id="309" w:name="_Toc149720823"/>
      <w:r>
        <w:rPr>
          <w:rFonts w:ascii="宋体" w:hAnsi="宋体"/>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所有投标均以人民币</w:t>
      </w:r>
      <w:r>
        <w:rPr>
          <w:rFonts w:hint="eastAsia" w:ascii="宋体" w:hAnsi="宋体"/>
          <w:sz w:val="24"/>
        </w:rPr>
        <w:t>为计价货币</w:t>
      </w:r>
      <w:r>
        <w:rPr>
          <w:rFonts w:ascii="宋体" w:hAnsi="宋体"/>
          <w:sz w:val="24"/>
        </w:rPr>
        <w:t>。</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8"/>
        </w:numPr>
        <w:snapToGrid w:val="0"/>
        <w:spacing w:line="360" w:lineRule="auto"/>
        <w:rPr>
          <w:rFonts w:hint="eastAsia"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rFonts w:hint="eastAsia" w:ascii="宋体" w:hAnsi="宋体"/>
          <w:sz w:val="24"/>
        </w:rPr>
      </w:pPr>
      <w:r>
        <w:rPr>
          <w:rFonts w:ascii="宋体" w:hAnsi="宋体"/>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投标人不能提供任何有选择性或可调整的报价（招标文件另有规定的除外），否则其</w:t>
      </w:r>
      <w:r>
        <w:rPr>
          <w:rFonts w:ascii="宋体" w:hAnsi="宋体"/>
          <w:b/>
          <w:sz w:val="24"/>
        </w:rPr>
        <w:t>投标无效</w:t>
      </w:r>
      <w:r>
        <w:rPr>
          <w:rFonts w:ascii="宋体" w:hAnsi="宋体"/>
          <w:sz w:val="24"/>
        </w:rPr>
        <w:t>。</w:t>
      </w:r>
    </w:p>
    <w:p>
      <w:pPr>
        <w:numPr>
          <w:ilvl w:val="0"/>
          <w:numId w:val="8"/>
        </w:numPr>
        <w:tabs>
          <w:tab w:val="left" w:pos="360"/>
        </w:tabs>
        <w:snapToGrid w:val="0"/>
        <w:spacing w:line="360" w:lineRule="auto"/>
        <w:ind w:left="357" w:hanging="357"/>
        <w:outlineLvl w:val="1"/>
        <w:rPr>
          <w:rFonts w:hint="eastAsia" w:ascii="宋体" w:hAnsi="宋体"/>
          <w:sz w:val="24"/>
        </w:rPr>
      </w:pPr>
      <w:bookmarkStart w:id="310" w:name="_Toc127161445"/>
      <w:bookmarkStart w:id="311" w:name="_Toc520356156"/>
      <w:bookmarkStart w:id="312" w:name="_Toc142311033"/>
      <w:bookmarkStart w:id="313" w:name="_Ref467306513"/>
      <w:bookmarkStart w:id="314" w:name="_Toc149720824"/>
      <w:bookmarkStart w:id="315" w:name="_Toc264969221"/>
      <w:bookmarkStart w:id="316" w:name="_Toc265228369"/>
      <w:bookmarkStart w:id="317" w:name="_Toc127151531"/>
      <w:bookmarkStart w:id="318" w:name="_Toc127151732"/>
      <w:bookmarkStart w:id="319" w:name="_Toc164351625"/>
      <w:bookmarkStart w:id="320" w:name="_Toc226337227"/>
      <w:bookmarkStart w:id="321" w:name="_Toc151190158"/>
      <w:bookmarkStart w:id="322" w:name="_Toc150774736"/>
      <w:bookmarkStart w:id="323" w:name="_Toc150480769"/>
      <w:bookmarkStart w:id="324" w:name="_Toc164229226"/>
      <w:bookmarkStart w:id="325" w:name="_Toc305158799"/>
      <w:bookmarkStart w:id="326" w:name="_Toc305158873"/>
      <w:bookmarkStart w:id="327" w:name="_Toc226309775"/>
      <w:bookmarkStart w:id="328" w:name="_Toc151193629"/>
      <w:bookmarkStart w:id="329" w:name="_Toc150509282"/>
      <w:bookmarkStart w:id="330" w:name="_Toc151193919"/>
      <w:bookmarkStart w:id="331" w:name="_Toc164608800"/>
      <w:bookmarkStart w:id="332" w:name="_Toc150774631"/>
      <w:bookmarkStart w:id="333" w:name="_Toc195842896"/>
      <w:bookmarkStart w:id="334" w:name="_Toc226965721"/>
      <w:bookmarkStart w:id="335" w:name="_Toc226965804"/>
      <w:bookmarkStart w:id="336" w:name="_Toc164229372"/>
      <w:bookmarkStart w:id="337" w:name="_Toc164608645"/>
      <w:bookmarkStart w:id="338" w:name="_Toc151193701"/>
      <w:bookmarkStart w:id="339" w:name="_Toc151193773"/>
      <w:bookmarkStart w:id="340" w:name="_Toc151193845"/>
      <w:r>
        <w:rPr>
          <w:rFonts w:ascii="宋体" w:hAnsi="宋体"/>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numPr>
          <w:ilvl w:val="1"/>
          <w:numId w:val="8"/>
        </w:numPr>
        <w:tabs>
          <w:tab w:val="left" w:pos="1080"/>
          <w:tab w:val="left" w:pos="2014"/>
        </w:tabs>
        <w:snapToGrid w:val="0"/>
        <w:spacing w:line="360" w:lineRule="auto"/>
        <w:ind w:left="1077" w:hanging="720"/>
        <w:rPr>
          <w:rFonts w:hint="eastAsia" w:ascii="宋体" w:hAnsi="宋体"/>
          <w:sz w:val="24"/>
        </w:rPr>
      </w:pPr>
      <w:bookmarkStart w:id="341" w:name="_Ref467306302"/>
      <w:r>
        <w:rPr>
          <w:rFonts w:ascii="宋体" w:hAnsi="宋体"/>
          <w:sz w:val="24"/>
        </w:rPr>
        <w:t>投标人应按《投标人须知资料表》中规定的金额及要求交纳投标保证金</w:t>
      </w:r>
      <w:bookmarkEnd w:id="341"/>
      <w:r>
        <w:rPr>
          <w:rFonts w:ascii="宋体" w:hAnsi="宋体"/>
          <w:sz w:val="24"/>
        </w:rPr>
        <w:t>。投标人自愿超额缴纳投标保证金的，投标文件不做无效处理。</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rFonts w:ascii="宋体" w:hAnsi="宋体"/>
          <w:sz w:val="24"/>
        </w:rPr>
        <w:t>以电子保函形式提交投标保证金的，应在投标截止时间前通过</w:t>
      </w:r>
      <w:r>
        <w:rPr>
          <w:rFonts w:ascii="宋体" w:hAnsi="宋体"/>
          <w:sz w:val="24"/>
          <w:lang w:bidi="ar"/>
        </w:rPr>
        <w:t>北京市政府采购电子交易平台完成电子保函在线办理。</w:t>
      </w:r>
      <w:bookmarkEnd w:id="342"/>
      <w:r>
        <w:rPr>
          <w:rFonts w:hint="eastAsia" w:ascii="宋体" w:hAnsi="宋体"/>
          <w:sz w:val="24"/>
        </w:rPr>
        <w:t>未按上述要求缴纳投标保证金</w:t>
      </w:r>
      <w:r>
        <w:rPr>
          <w:rFonts w:ascii="宋体" w:hAnsi="宋体"/>
          <w:sz w:val="24"/>
        </w:rPr>
        <w:t>的，其</w:t>
      </w:r>
      <w:r>
        <w:rPr>
          <w:rFonts w:ascii="宋体" w:hAnsi="宋体"/>
          <w:b/>
          <w:sz w:val="24"/>
        </w:rPr>
        <w:t>投标无效</w:t>
      </w:r>
      <w:r>
        <w:rPr>
          <w:rFonts w:ascii="宋体" w:hAnsi="宋体"/>
          <w:sz w:val="24"/>
        </w:rPr>
        <w:t>。</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投标人</w:t>
      </w:r>
      <w:r>
        <w:rPr>
          <w:rFonts w:ascii="宋体" w:hAnsi="宋体"/>
          <w:sz w:val="24"/>
        </w:rPr>
        <w:t>除</w:t>
      </w:r>
      <w:r>
        <w:rPr>
          <w:rFonts w:hint="eastAsia" w:ascii="宋体" w:hAnsi="宋体"/>
          <w:sz w:val="24"/>
        </w:rPr>
        <w:t>需在</w:t>
      </w:r>
      <w:r>
        <w:rPr>
          <w:rFonts w:ascii="宋体" w:hAnsi="宋体"/>
          <w:sz w:val="24"/>
        </w:rPr>
        <w:t>投标文件中</w:t>
      </w:r>
      <w:r>
        <w:rPr>
          <w:rFonts w:hint="eastAsia" w:ascii="宋体" w:hAnsi="宋体"/>
          <w:sz w:val="24"/>
        </w:rPr>
        <w:t>提供“</w:t>
      </w:r>
      <w:r>
        <w:rPr>
          <w:rFonts w:ascii="宋体" w:hAnsi="宋体"/>
          <w:sz w:val="24"/>
          <w:szCs w:val="20"/>
        </w:rPr>
        <w:t>投标保证金凭证/交款单据电子件</w:t>
      </w:r>
      <w:r>
        <w:rPr>
          <w:rFonts w:hint="eastAsia" w:ascii="宋体" w:hAnsi="宋体"/>
          <w:sz w:val="24"/>
        </w:rPr>
        <w:t>”</w:t>
      </w:r>
      <w:r>
        <w:rPr>
          <w:rFonts w:ascii="宋体" w:hAnsi="宋体"/>
          <w:sz w:val="24"/>
        </w:rPr>
        <w:t>，</w:t>
      </w:r>
      <w:r>
        <w:rPr>
          <w:rFonts w:hint="eastAsia" w:ascii="宋体" w:hAnsi="宋体"/>
          <w:sz w:val="24"/>
        </w:rPr>
        <w:t>还需在投标截止时间前，通过电子交易平台上传“</w:t>
      </w:r>
      <w:r>
        <w:rPr>
          <w:rFonts w:ascii="宋体" w:hAnsi="宋体"/>
          <w:sz w:val="24"/>
          <w:szCs w:val="20"/>
        </w:rPr>
        <w:t>投标保证金凭证/交款单据电子件</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投标保证金有效期同投标有效期。</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投标人为联合体的，可以由联合体中的一方或者多方共同交纳投标保证金，其交纳的投标保证金对联合体各方均具有约束力。</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8"/>
        </w:numPr>
        <w:snapToGrid w:val="0"/>
        <w:spacing w:line="360" w:lineRule="auto"/>
        <w:rPr>
          <w:rFonts w:hint="eastAsia"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rFonts w:hint="eastAsia" w:ascii="宋体" w:hAnsi="宋体"/>
          <w:sz w:val="24"/>
        </w:rPr>
      </w:pPr>
      <w:r>
        <w:rPr>
          <w:rFonts w:ascii="宋体" w:hAnsi="宋体"/>
          <w:sz w:val="24"/>
        </w:rPr>
        <w:t>中标人的投标保证金，自采购合同签订之日起5个工作日内退还中标人；</w:t>
      </w:r>
    </w:p>
    <w:p>
      <w:pPr>
        <w:numPr>
          <w:ilvl w:val="2"/>
          <w:numId w:val="8"/>
        </w:numPr>
        <w:snapToGrid w:val="0"/>
        <w:spacing w:line="360" w:lineRule="auto"/>
        <w:rPr>
          <w:rFonts w:hint="eastAsia" w:ascii="宋体" w:hAnsi="宋体"/>
          <w:sz w:val="24"/>
        </w:rPr>
      </w:pPr>
      <w:r>
        <w:rPr>
          <w:rFonts w:ascii="宋体" w:hAnsi="宋体"/>
          <w:sz w:val="24"/>
        </w:rPr>
        <w:t>未中标投标人的投标保证金，自中标通知书发出之日起5个工作日内退还未中标人；</w:t>
      </w:r>
    </w:p>
    <w:p>
      <w:pPr>
        <w:numPr>
          <w:ilvl w:val="2"/>
          <w:numId w:val="8"/>
        </w:numPr>
        <w:snapToGrid w:val="0"/>
        <w:spacing w:line="360" w:lineRule="auto"/>
        <w:rPr>
          <w:rFonts w:hint="eastAsia" w:ascii="宋体" w:hAnsi="宋体"/>
          <w:sz w:val="24"/>
        </w:rPr>
      </w:pPr>
      <w:r>
        <w:rPr>
          <w:rFonts w:ascii="宋体" w:hAnsi="宋体"/>
          <w:sz w:val="24"/>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有下列情形之一的，采购人或采购代理机构可以不予退还投标保证金：</w:t>
      </w:r>
    </w:p>
    <w:p>
      <w:pPr>
        <w:numPr>
          <w:ilvl w:val="2"/>
          <w:numId w:val="8"/>
        </w:numPr>
        <w:snapToGrid w:val="0"/>
        <w:spacing w:line="360" w:lineRule="auto"/>
        <w:rPr>
          <w:rFonts w:hint="eastAsia" w:ascii="宋体" w:hAnsi="宋体"/>
          <w:sz w:val="24"/>
        </w:rPr>
      </w:pPr>
      <w:r>
        <w:rPr>
          <w:rFonts w:ascii="宋体" w:hAnsi="宋体"/>
          <w:sz w:val="24"/>
        </w:rPr>
        <w:t>投标有效期内投标人撤销投标文件的；</w:t>
      </w:r>
    </w:p>
    <w:p>
      <w:pPr>
        <w:numPr>
          <w:ilvl w:val="2"/>
          <w:numId w:val="8"/>
        </w:numPr>
        <w:tabs>
          <w:tab w:val="left" w:pos="900"/>
          <w:tab w:val="left" w:pos="1080"/>
          <w:tab w:val="left" w:pos="2014"/>
        </w:tabs>
        <w:snapToGrid w:val="0"/>
        <w:spacing w:line="360" w:lineRule="auto"/>
        <w:rPr>
          <w:rFonts w:hint="eastAsia" w:ascii="宋体" w:hAnsi="宋体"/>
          <w:sz w:val="24"/>
        </w:rPr>
      </w:pPr>
      <w:r>
        <w:rPr>
          <w:rFonts w:ascii="宋体" w:hAnsi="宋体"/>
          <w:sz w:val="24"/>
        </w:rPr>
        <w:t>《投标人须知资料表》中规定的其他情形。</w:t>
      </w:r>
    </w:p>
    <w:p>
      <w:pPr>
        <w:numPr>
          <w:ilvl w:val="0"/>
          <w:numId w:val="8"/>
        </w:numPr>
        <w:tabs>
          <w:tab w:val="left" w:pos="360"/>
        </w:tabs>
        <w:snapToGrid w:val="0"/>
        <w:spacing w:line="360" w:lineRule="auto"/>
        <w:ind w:left="357" w:hanging="357"/>
        <w:outlineLvl w:val="1"/>
        <w:rPr>
          <w:rFonts w:hint="eastAsia" w:ascii="宋体" w:hAnsi="宋体"/>
          <w:sz w:val="24"/>
        </w:rPr>
      </w:pPr>
      <w:bookmarkStart w:id="343" w:name="_Toc226309776"/>
      <w:bookmarkStart w:id="344" w:name="_Toc151193702"/>
      <w:bookmarkStart w:id="345" w:name="_Toc151193774"/>
      <w:bookmarkStart w:id="346" w:name="_Toc195842897"/>
      <w:bookmarkStart w:id="347" w:name="_Toc151193630"/>
      <w:bookmarkStart w:id="348" w:name="_Toc164351626"/>
      <w:bookmarkStart w:id="349" w:name="_Toc305158874"/>
      <w:bookmarkStart w:id="350" w:name="_Toc164608646"/>
      <w:bookmarkStart w:id="351" w:name="_Toc151193920"/>
      <w:bookmarkStart w:id="352" w:name="_Toc226965805"/>
      <w:bookmarkStart w:id="353" w:name="_Toc164608801"/>
      <w:bookmarkStart w:id="354" w:name="_Toc305158800"/>
      <w:bookmarkStart w:id="355" w:name="_Toc226965722"/>
      <w:bookmarkStart w:id="356" w:name="_Toc164229373"/>
      <w:bookmarkStart w:id="357" w:name="_Toc164229227"/>
      <w:bookmarkStart w:id="358" w:name="_Toc264969222"/>
      <w:bookmarkStart w:id="359" w:name="_Toc151193846"/>
      <w:bookmarkStart w:id="360" w:name="_Toc226337228"/>
      <w:bookmarkStart w:id="361" w:name="_Toc150509283"/>
      <w:bookmarkStart w:id="362" w:name="_Toc265228370"/>
      <w:bookmarkStart w:id="363" w:name="_Toc150774737"/>
      <w:bookmarkStart w:id="364" w:name="_Toc142311034"/>
      <w:bookmarkStart w:id="365" w:name="_Toc127151532"/>
      <w:bookmarkStart w:id="366" w:name="_Toc149720825"/>
      <w:bookmarkStart w:id="367" w:name="_Toc520356157"/>
      <w:bookmarkStart w:id="368" w:name="_Toc150774632"/>
      <w:bookmarkStart w:id="369" w:name="_Toc151190159"/>
      <w:bookmarkStart w:id="370" w:name="_Toc127161446"/>
      <w:bookmarkStart w:id="371" w:name="_Toc150480770"/>
      <w:bookmarkStart w:id="372" w:name="_Toc127151733"/>
      <w:r>
        <w:rPr>
          <w:rFonts w:ascii="宋体" w:hAnsi="宋体"/>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投标文件应在本招标文件《投标人须知资料表》中规定的投标有效期内保持有效，投标有效期少于招标文件规定期限的，其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pPr>
        <w:numPr>
          <w:ilvl w:val="0"/>
          <w:numId w:val="8"/>
        </w:numPr>
        <w:tabs>
          <w:tab w:val="left" w:pos="360"/>
        </w:tabs>
        <w:snapToGrid w:val="0"/>
        <w:spacing w:line="360" w:lineRule="auto"/>
        <w:ind w:left="357" w:hanging="357"/>
        <w:outlineLvl w:val="1"/>
        <w:rPr>
          <w:rFonts w:hint="eastAsia" w:ascii="宋体" w:hAnsi="宋体"/>
          <w:sz w:val="24"/>
        </w:rPr>
      </w:pPr>
      <w:bookmarkStart w:id="373" w:name="_Toc127151533"/>
      <w:bookmarkStart w:id="374" w:name="_Toc150509284"/>
      <w:bookmarkStart w:id="375" w:name="_Toc151190160"/>
      <w:bookmarkStart w:id="376" w:name="_Toc150774738"/>
      <w:bookmarkStart w:id="377" w:name="_Toc151193631"/>
      <w:bookmarkStart w:id="378" w:name="_Toc151193847"/>
      <w:bookmarkStart w:id="379" w:name="_Toc164229228"/>
      <w:bookmarkStart w:id="380" w:name="_Toc226965723"/>
      <w:bookmarkStart w:id="381" w:name="_Toc127151734"/>
      <w:bookmarkStart w:id="382" w:name="_Toc151193775"/>
      <w:bookmarkStart w:id="383" w:name="_Toc164229374"/>
      <w:bookmarkStart w:id="384" w:name="_Toc164608647"/>
      <w:bookmarkStart w:id="385" w:name="_Toc195842898"/>
      <w:bookmarkStart w:id="386" w:name="_Toc264969223"/>
      <w:bookmarkStart w:id="387" w:name="_Toc226309777"/>
      <w:bookmarkStart w:id="388" w:name="_Toc164351627"/>
      <w:bookmarkStart w:id="389" w:name="_Toc520356158"/>
      <w:bookmarkStart w:id="390" w:name="_Toc305158875"/>
      <w:bookmarkStart w:id="391" w:name="_Toc127161447"/>
      <w:bookmarkStart w:id="392" w:name="_Toc142311035"/>
      <w:bookmarkStart w:id="393" w:name="_Toc149720826"/>
      <w:bookmarkStart w:id="394" w:name="_Toc226965806"/>
      <w:bookmarkStart w:id="395" w:name="_Toc150480771"/>
      <w:bookmarkStart w:id="396" w:name="_Toc151193703"/>
      <w:bookmarkStart w:id="397" w:name="_Toc151193921"/>
      <w:bookmarkStart w:id="398" w:name="_Toc164608802"/>
      <w:bookmarkStart w:id="399" w:name="_Toc305158801"/>
      <w:bookmarkStart w:id="400" w:name="_Toc265228371"/>
      <w:bookmarkStart w:id="401" w:name="_Toc150774633"/>
      <w:bookmarkStart w:id="402" w:name="_Toc226337229"/>
      <w:r>
        <w:rPr>
          <w:rFonts w:ascii="宋体" w:hAnsi="宋体"/>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宋体" w:hAnsi="宋体"/>
          <w:sz w:val="24"/>
        </w:rPr>
        <w:t>、盖章</w:t>
      </w:r>
    </w:p>
    <w:p>
      <w:pPr>
        <w:numPr>
          <w:ilvl w:val="1"/>
          <w:numId w:val="8"/>
        </w:numPr>
        <w:tabs>
          <w:tab w:val="left" w:pos="1080"/>
          <w:tab w:val="left" w:pos="2014"/>
        </w:tabs>
        <w:snapToGrid w:val="0"/>
        <w:spacing w:line="360" w:lineRule="auto"/>
        <w:ind w:left="1077" w:hanging="720"/>
        <w:rPr>
          <w:rFonts w:hint="eastAsia" w:ascii="宋体" w:hAnsi="宋体"/>
          <w:sz w:val="24"/>
        </w:rPr>
      </w:pPr>
      <w:bookmarkStart w:id="403" w:name="_Toc142311036"/>
      <w:bookmarkStart w:id="404" w:name="_Toc150774634"/>
      <w:bookmarkStart w:id="405" w:name="_Toc226965724"/>
      <w:bookmarkStart w:id="406" w:name="_Toc265228372"/>
      <w:bookmarkStart w:id="407" w:name="_Toc151193848"/>
      <w:bookmarkStart w:id="408" w:name="_Toc226337230"/>
      <w:bookmarkStart w:id="409" w:name="_Toc305158802"/>
      <w:bookmarkStart w:id="410" w:name="_Toc150480772"/>
      <w:bookmarkStart w:id="411" w:name="_Toc150774739"/>
      <w:bookmarkStart w:id="412" w:name="_Toc264969224"/>
      <w:bookmarkStart w:id="413" w:name="_Toc226309778"/>
      <w:bookmarkStart w:id="414" w:name="_Toc151193632"/>
      <w:bookmarkStart w:id="415" w:name="_Toc226965807"/>
      <w:bookmarkStart w:id="416" w:name="_Toc151193922"/>
      <w:bookmarkStart w:id="417" w:name="_Toc195842899"/>
      <w:bookmarkStart w:id="418" w:name="_Toc151193776"/>
      <w:bookmarkStart w:id="419" w:name="_Toc520356159"/>
      <w:bookmarkStart w:id="420" w:name="_Toc151190161"/>
      <w:bookmarkStart w:id="421" w:name="_Toc150509285"/>
      <w:bookmarkStart w:id="422" w:name="_Toc305158876"/>
      <w:bookmarkStart w:id="423" w:name="_Toc151193704"/>
      <w:bookmarkStart w:id="424" w:name="_Toc127151534"/>
      <w:r>
        <w:rPr>
          <w:rFonts w:ascii="宋体" w:hAnsi="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招标文件要求盖章的内容，一般通过投标文件编制工具加盖电子签章。</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装订及密封要求：</w:t>
      </w:r>
    </w:p>
    <w:p>
      <w:pPr>
        <w:tabs>
          <w:tab w:val="left" w:pos="1080"/>
          <w:tab w:val="left" w:pos="2014"/>
        </w:tabs>
        <w:snapToGrid w:val="0"/>
        <w:spacing w:line="360" w:lineRule="auto"/>
        <w:ind w:left="1077"/>
        <w:rPr>
          <w:rFonts w:hint="eastAsia" w:ascii="宋体" w:hAnsi="宋体"/>
          <w:sz w:val="24"/>
        </w:rPr>
      </w:pPr>
      <w:r>
        <w:rPr>
          <w:rFonts w:hint="eastAsia" w:ascii="宋体" w:hAnsi="宋体"/>
          <w:sz w:val="24"/>
        </w:rPr>
        <w:t>（1）密封材料及方式</w:t>
      </w:r>
    </w:p>
    <w:p>
      <w:pPr>
        <w:tabs>
          <w:tab w:val="left" w:pos="1080"/>
          <w:tab w:val="left" w:pos="2014"/>
        </w:tabs>
        <w:snapToGrid w:val="0"/>
        <w:spacing w:line="360" w:lineRule="auto"/>
        <w:ind w:left="1077"/>
        <w:rPr>
          <w:rFonts w:hint="eastAsia" w:ascii="宋体" w:hAnsi="宋体"/>
          <w:sz w:val="24"/>
        </w:rPr>
      </w:pPr>
      <w:r>
        <w:rPr>
          <w:rFonts w:hint="eastAsia" w:ascii="宋体" w:hAnsi="宋体"/>
          <w:sz w:val="24"/>
        </w:rPr>
        <w:t>密封条：投标人应使用具有良好粘性和韧性的密封条对投标文件进行密封。在密封时，将密封条紧密粘贴于投标文件封装袋的开口处，确保开口完全被覆盖且密封严实，不得有缝隙或松动，防止文件在运输、存储过程中被无意或蓄意开启。</w:t>
      </w:r>
    </w:p>
    <w:p>
      <w:pPr>
        <w:tabs>
          <w:tab w:val="left" w:pos="1080"/>
          <w:tab w:val="left" w:pos="2014"/>
        </w:tabs>
        <w:snapToGrid w:val="0"/>
        <w:spacing w:line="360" w:lineRule="auto"/>
        <w:ind w:left="1077"/>
        <w:rPr>
          <w:rFonts w:hint="eastAsia" w:ascii="宋体" w:hAnsi="宋体"/>
          <w:sz w:val="24"/>
        </w:rPr>
      </w:pPr>
      <w:r>
        <w:rPr>
          <w:rFonts w:hint="eastAsia" w:ascii="宋体" w:hAnsi="宋体"/>
          <w:sz w:val="24"/>
        </w:rPr>
        <w:t>密封箱：若使用密封箱，密封箱材质应为坚固的，具备良好的抗压、防潮、防尘性能。密封箱应通过密封胶条形成气密密封，确保密封箱在开标前处于封闭状态。</w:t>
      </w:r>
    </w:p>
    <w:p>
      <w:pPr>
        <w:tabs>
          <w:tab w:val="left" w:pos="1080"/>
          <w:tab w:val="left" w:pos="2014"/>
        </w:tabs>
        <w:snapToGrid w:val="0"/>
        <w:spacing w:line="360" w:lineRule="auto"/>
        <w:ind w:left="1077"/>
        <w:rPr>
          <w:rFonts w:hint="eastAsia" w:ascii="宋体" w:hAnsi="宋体"/>
          <w:sz w:val="24"/>
        </w:rPr>
      </w:pPr>
      <w:r>
        <w:rPr>
          <w:rFonts w:hint="eastAsia" w:ascii="宋体" w:hAnsi="宋体"/>
          <w:sz w:val="24"/>
        </w:rPr>
        <w:t>（2）密封标识内容</w:t>
      </w:r>
    </w:p>
    <w:p>
      <w:pPr>
        <w:tabs>
          <w:tab w:val="left" w:pos="1080"/>
          <w:tab w:val="left" w:pos="2014"/>
        </w:tabs>
        <w:snapToGrid w:val="0"/>
        <w:spacing w:line="360" w:lineRule="auto"/>
        <w:ind w:left="1077"/>
        <w:rPr>
          <w:rFonts w:hint="eastAsia" w:ascii="宋体" w:hAnsi="宋体"/>
          <w:sz w:val="24"/>
        </w:rPr>
      </w:pPr>
      <w:r>
        <w:rPr>
          <w:rFonts w:hint="eastAsia" w:ascii="宋体" w:hAnsi="宋体"/>
          <w:sz w:val="24"/>
        </w:rPr>
        <w:t>密封条标识：密封条上必须清晰标注项目名称、投标单位名称、投标日期。所有标注信息应使用不易褪色的书写工具填写，确保字迹清晰、工整、完整。同时，投标人需在密封条上加盖单位公章，公章加盖位置应保证清晰可辨，且覆盖部分密封条与封装袋结合处，以增强密封的法律效力和可追溯性。</w:t>
      </w:r>
    </w:p>
    <w:p>
      <w:pPr>
        <w:tabs>
          <w:tab w:val="left" w:pos="1080"/>
          <w:tab w:val="left" w:pos="2014"/>
        </w:tabs>
        <w:snapToGrid w:val="0"/>
        <w:spacing w:line="360" w:lineRule="auto"/>
        <w:ind w:left="1077"/>
        <w:rPr>
          <w:rFonts w:hint="eastAsia" w:ascii="宋体" w:hAnsi="宋体"/>
          <w:sz w:val="24"/>
        </w:rPr>
      </w:pPr>
      <w:r>
        <w:rPr>
          <w:rFonts w:hint="eastAsia" w:ascii="宋体" w:hAnsi="宋体"/>
          <w:sz w:val="24"/>
        </w:rPr>
        <w:t>密封箱标识：密封箱外部的显著位置，应采用牢固的方式（如粘贴标签或直接印刷）标注项目名称、投标单位名称、密封日期。若密封箱有多个面，应在至少两个相对的面上进行标注，以便在不同角度都能清晰识别。此外，密封箱上还需预留位置，用于记录密封人员姓名及其他必要的信息，以备后续查询。</w:t>
      </w:r>
    </w:p>
    <w:p>
      <w:pPr>
        <w:tabs>
          <w:tab w:val="left" w:pos="1080"/>
          <w:tab w:val="left" w:pos="2014"/>
        </w:tabs>
        <w:snapToGrid w:val="0"/>
        <w:spacing w:line="360" w:lineRule="auto"/>
        <w:ind w:left="1077"/>
        <w:rPr>
          <w:rFonts w:hint="eastAsia" w:ascii="宋体" w:hAnsi="宋体"/>
          <w:sz w:val="24"/>
        </w:rPr>
      </w:pPr>
      <w:r>
        <w:rPr>
          <w:rFonts w:hint="eastAsia" w:ascii="宋体" w:hAnsi="宋体"/>
          <w:sz w:val="24"/>
        </w:rPr>
        <w:t>（3）密封完整性检查与拒收条款</w:t>
      </w:r>
    </w:p>
    <w:p>
      <w:pPr>
        <w:tabs>
          <w:tab w:val="left" w:pos="1080"/>
          <w:tab w:val="left" w:pos="2014"/>
        </w:tabs>
        <w:snapToGrid w:val="0"/>
        <w:spacing w:line="360" w:lineRule="auto"/>
        <w:ind w:left="1077"/>
        <w:rPr>
          <w:rFonts w:hint="eastAsia" w:ascii="宋体" w:hAnsi="宋体"/>
          <w:sz w:val="24"/>
        </w:rPr>
      </w:pPr>
      <w:r>
        <w:rPr>
          <w:rFonts w:hint="eastAsia" w:ascii="宋体" w:hAnsi="宋体"/>
          <w:sz w:val="24"/>
        </w:rPr>
        <w:t>检查责任：招标人或招标代理机构在接收投标文件时，将对投标文件的密封情况进行检查。检查内容包括密封条是否完整、标识是否清晰准确、密封箱是否密封良好等。</w:t>
      </w:r>
    </w:p>
    <w:p>
      <w:pPr>
        <w:tabs>
          <w:tab w:val="left" w:pos="1080"/>
          <w:tab w:val="left" w:pos="2014"/>
        </w:tabs>
        <w:snapToGrid w:val="0"/>
        <w:spacing w:line="360" w:lineRule="auto"/>
        <w:ind w:left="1077"/>
        <w:rPr>
          <w:rFonts w:hint="eastAsia" w:ascii="宋体" w:hAnsi="宋体"/>
          <w:sz w:val="24"/>
        </w:rPr>
      </w:pPr>
      <w:r>
        <w:rPr>
          <w:rFonts w:hint="eastAsia" w:ascii="宋体" w:hAnsi="宋体"/>
          <w:sz w:val="24"/>
        </w:rPr>
        <w:t>拒收情况：若发现投标文件存在以下情况，招标人或招标代理机构将拒收投标文件，</w:t>
      </w:r>
      <w:r>
        <w:rPr>
          <w:rFonts w:hint="eastAsia" w:ascii="宋体" w:hAnsi="宋体"/>
          <w:b/>
          <w:bCs/>
          <w:sz w:val="24"/>
        </w:rPr>
        <w:t>其投标将被视为无效投标</w:t>
      </w:r>
      <w:r>
        <w:rPr>
          <w:rFonts w:hint="eastAsia" w:ascii="宋体" w:hAnsi="宋体"/>
          <w:sz w:val="24"/>
        </w:rPr>
        <w:t>：</w:t>
      </w:r>
    </w:p>
    <w:p>
      <w:pPr>
        <w:tabs>
          <w:tab w:val="left" w:pos="1080"/>
          <w:tab w:val="left" w:pos="2014"/>
        </w:tabs>
        <w:snapToGrid w:val="0"/>
        <w:spacing w:line="360" w:lineRule="auto"/>
        <w:ind w:left="1077"/>
        <w:rPr>
          <w:rFonts w:hint="eastAsia" w:ascii="宋体" w:hAnsi="宋体"/>
          <w:sz w:val="24"/>
        </w:rPr>
      </w:pPr>
      <w:r>
        <w:rPr>
          <w:rFonts w:hint="eastAsia" w:ascii="宋体" w:hAnsi="宋体"/>
          <w:sz w:val="24"/>
        </w:rPr>
        <w:t>1）密封条破损、脱落，无法证明投标文件在开标前的密封性；</w:t>
      </w:r>
    </w:p>
    <w:p>
      <w:pPr>
        <w:tabs>
          <w:tab w:val="left" w:pos="1080"/>
          <w:tab w:val="left" w:pos="2014"/>
        </w:tabs>
        <w:snapToGrid w:val="0"/>
        <w:spacing w:line="360" w:lineRule="auto"/>
        <w:ind w:left="1077"/>
        <w:rPr>
          <w:rFonts w:hint="eastAsia" w:ascii="宋体" w:hAnsi="宋体"/>
          <w:sz w:val="24"/>
        </w:rPr>
      </w:pPr>
      <w:r>
        <w:rPr>
          <w:rFonts w:ascii="宋体" w:hAnsi="宋体"/>
          <w:sz w:val="24"/>
        </w:rPr>
        <w:t>2</w:t>
      </w:r>
      <w:r>
        <w:rPr>
          <w:rFonts w:hint="eastAsia" w:ascii="宋体" w:hAnsi="宋体"/>
          <w:sz w:val="24"/>
        </w:rPr>
        <w:t>）密封条或密封箱上的标识信息缺失、模糊不清，无法辨认投标单位或项目相关信息；</w:t>
      </w:r>
    </w:p>
    <w:p>
      <w:pPr>
        <w:tabs>
          <w:tab w:val="left" w:pos="1080"/>
          <w:tab w:val="left" w:pos="2014"/>
        </w:tabs>
        <w:snapToGrid w:val="0"/>
        <w:spacing w:line="360" w:lineRule="auto"/>
        <w:ind w:left="1077"/>
        <w:rPr>
          <w:rFonts w:hint="eastAsia" w:ascii="宋体" w:hAnsi="宋体"/>
          <w:sz w:val="24"/>
        </w:rPr>
      </w:pPr>
      <w:r>
        <w:rPr>
          <w:rFonts w:ascii="宋体" w:hAnsi="宋体"/>
          <w:sz w:val="24"/>
        </w:rPr>
        <w:t>3</w:t>
      </w:r>
      <w:r>
        <w:rPr>
          <w:rFonts w:hint="eastAsia" w:ascii="宋体" w:hAnsi="宋体"/>
          <w:sz w:val="24"/>
        </w:rPr>
        <w:t>）密封箱未按照要求进行有效密封，如密封胶条损坏、锁扣未锁闭等；</w:t>
      </w:r>
    </w:p>
    <w:p>
      <w:pPr>
        <w:tabs>
          <w:tab w:val="left" w:pos="1080"/>
          <w:tab w:val="left" w:pos="2014"/>
        </w:tabs>
        <w:snapToGrid w:val="0"/>
        <w:spacing w:line="360" w:lineRule="auto"/>
        <w:ind w:left="1077"/>
        <w:rPr>
          <w:rFonts w:hint="eastAsia" w:ascii="宋体" w:hAnsi="宋体"/>
          <w:sz w:val="24"/>
        </w:rPr>
      </w:pPr>
      <w:r>
        <w:rPr>
          <w:rFonts w:ascii="宋体" w:hAnsi="宋体"/>
          <w:sz w:val="24"/>
        </w:rPr>
        <w:t>4</w:t>
      </w:r>
      <w:r>
        <w:rPr>
          <w:rFonts w:hint="eastAsia" w:ascii="宋体" w:hAnsi="宋体"/>
          <w:sz w:val="24"/>
        </w:rPr>
        <w:t>）未使用规定的密封材料或密封方式进行密封。</w:t>
      </w:r>
    </w:p>
    <w:p>
      <w:pPr>
        <w:tabs>
          <w:tab w:val="left" w:pos="1080"/>
          <w:tab w:val="left" w:pos="2014"/>
        </w:tabs>
        <w:snapToGrid w:val="0"/>
        <w:spacing w:line="360" w:lineRule="auto"/>
        <w:ind w:left="1077"/>
        <w:rPr>
          <w:rFonts w:hint="eastAsia" w:ascii="宋体" w:hAnsi="宋体"/>
          <w:sz w:val="24"/>
        </w:rPr>
      </w:pPr>
    </w:p>
    <w:p>
      <w:pPr>
        <w:pStyle w:val="3"/>
        <w:spacing w:before="0"/>
        <w:rPr>
          <w:rFonts w:hint="eastAsia" w:ascii="宋体" w:hAnsi="宋体"/>
          <w:sz w:val="28"/>
        </w:rPr>
      </w:pPr>
      <w:r>
        <w:rPr>
          <w:rFonts w:ascii="宋体" w:hAnsi="宋体"/>
          <w:sz w:val="28"/>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numPr>
          <w:ilvl w:val="0"/>
          <w:numId w:val="8"/>
        </w:numPr>
        <w:tabs>
          <w:tab w:val="left" w:pos="360"/>
        </w:tabs>
        <w:snapToGrid w:val="0"/>
        <w:spacing w:line="360" w:lineRule="auto"/>
        <w:ind w:left="357" w:hanging="357"/>
        <w:outlineLvl w:val="1"/>
        <w:rPr>
          <w:rFonts w:hint="eastAsia" w:ascii="宋体" w:hAnsi="宋体"/>
          <w:sz w:val="24"/>
        </w:rPr>
      </w:pPr>
      <w:bookmarkStart w:id="425" w:name="_Toc226965808"/>
      <w:bookmarkStart w:id="426" w:name="_Toc226965725"/>
      <w:bookmarkStart w:id="427" w:name="_Toc127161449"/>
      <w:bookmarkStart w:id="428" w:name="_Toc265228373"/>
      <w:bookmarkStart w:id="429" w:name="_Toc305158877"/>
      <w:bookmarkStart w:id="430" w:name="_Toc305158803"/>
      <w:bookmarkStart w:id="431" w:name="_Toc150774635"/>
      <w:bookmarkStart w:id="432" w:name="_Toc164229376"/>
      <w:bookmarkStart w:id="433" w:name="_Toc164351629"/>
      <w:bookmarkStart w:id="434" w:name="_Toc226309779"/>
      <w:bookmarkStart w:id="435" w:name="_Toc150480773"/>
      <w:bookmarkStart w:id="436" w:name="_Toc164608804"/>
      <w:bookmarkStart w:id="437" w:name="_Toc226337231"/>
      <w:bookmarkStart w:id="438" w:name="_Toc150774740"/>
      <w:bookmarkStart w:id="439" w:name="_Toc151193849"/>
      <w:bookmarkStart w:id="440" w:name="_Toc195842900"/>
      <w:bookmarkStart w:id="441" w:name="_Toc151193705"/>
      <w:bookmarkStart w:id="442" w:name="_Toc164608649"/>
      <w:bookmarkStart w:id="443" w:name="_Toc127151535"/>
      <w:bookmarkStart w:id="444" w:name="_Toc264969225"/>
      <w:bookmarkStart w:id="445" w:name="_Toc520356160"/>
      <w:bookmarkStart w:id="446" w:name="_Toc149720828"/>
      <w:bookmarkStart w:id="447" w:name="_Toc151193923"/>
      <w:bookmarkStart w:id="448" w:name="_Toc151193777"/>
      <w:bookmarkStart w:id="449" w:name="_Toc142311037"/>
      <w:bookmarkStart w:id="450" w:name="_Toc151193633"/>
      <w:bookmarkStart w:id="451" w:name="_Toc151190162"/>
      <w:bookmarkStart w:id="452" w:name="_Toc150509286"/>
      <w:bookmarkStart w:id="453" w:name="_Toc164229230"/>
      <w:bookmarkStart w:id="454" w:name="_Toc127151736"/>
      <w:r>
        <w:rPr>
          <w:rFonts w:ascii="宋体" w:hAnsi="宋体"/>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宋体" w:hAnsi="宋体"/>
          <w:sz w:val="24"/>
        </w:rPr>
        <w:t>提交</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本项目使用北京市政府采购电子交易平台。投标人根据招标文件及电子交易平台供应商操作手册要求编制、生成并提交电子投标文件。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投标现场需提供的资料详见招标文件《投标人须知资料表》中的规定</w:t>
      </w:r>
      <w:r>
        <w:rPr>
          <w:rFonts w:ascii="宋体" w:hAnsi="宋体"/>
          <w:sz w:val="24"/>
        </w:rPr>
        <w:t>。</w:t>
      </w:r>
    </w:p>
    <w:p>
      <w:pPr>
        <w:numPr>
          <w:ilvl w:val="0"/>
          <w:numId w:val="8"/>
        </w:numPr>
        <w:tabs>
          <w:tab w:val="left" w:pos="360"/>
        </w:tabs>
        <w:snapToGrid w:val="0"/>
        <w:spacing w:line="360" w:lineRule="auto"/>
        <w:ind w:left="357" w:hanging="357"/>
        <w:outlineLvl w:val="1"/>
        <w:rPr>
          <w:rFonts w:hint="eastAsia" w:ascii="宋体" w:hAnsi="宋体"/>
          <w:sz w:val="24"/>
        </w:rPr>
      </w:pPr>
      <w:bookmarkStart w:id="455" w:name="_Toc149720829"/>
      <w:bookmarkStart w:id="456" w:name="_Toc151193850"/>
      <w:bookmarkStart w:id="457" w:name="_Toc127151536"/>
      <w:bookmarkStart w:id="458" w:name="_Toc305158878"/>
      <w:bookmarkStart w:id="459" w:name="_Toc226965726"/>
      <w:bookmarkStart w:id="460" w:name="_Toc265228374"/>
      <w:bookmarkStart w:id="461" w:name="_Toc520356161"/>
      <w:bookmarkStart w:id="462" w:name="_Toc150480774"/>
      <w:bookmarkStart w:id="463" w:name="_Toc150509287"/>
      <w:bookmarkStart w:id="464" w:name="_Toc226965809"/>
      <w:bookmarkStart w:id="465" w:name="_Toc164229231"/>
      <w:bookmarkStart w:id="466" w:name="_Toc127161450"/>
      <w:bookmarkStart w:id="467" w:name="_Toc127151737"/>
      <w:bookmarkStart w:id="468" w:name="_Toc305158804"/>
      <w:bookmarkStart w:id="469" w:name="_Toc264969226"/>
      <w:bookmarkStart w:id="470" w:name="_Toc142311038"/>
      <w:bookmarkStart w:id="471" w:name="_Toc226309780"/>
      <w:bookmarkStart w:id="472" w:name="_Toc164351630"/>
      <w:bookmarkStart w:id="473" w:name="_Toc150774636"/>
      <w:bookmarkStart w:id="474" w:name="_Toc151193706"/>
      <w:bookmarkStart w:id="475" w:name="_Toc151193634"/>
      <w:bookmarkStart w:id="476" w:name="_Toc151190163"/>
      <w:bookmarkStart w:id="477" w:name="_Toc195842901"/>
      <w:bookmarkStart w:id="478" w:name="_Toc150774741"/>
      <w:bookmarkStart w:id="479" w:name="_Toc164608805"/>
      <w:bookmarkStart w:id="480" w:name="_Toc151193778"/>
      <w:bookmarkStart w:id="481" w:name="_Toc151193924"/>
      <w:bookmarkStart w:id="482" w:name="_Toc164229377"/>
      <w:bookmarkStart w:id="483" w:name="_Toc226337232"/>
      <w:bookmarkStart w:id="484" w:name="_Toc164608650"/>
      <w:r>
        <w:rPr>
          <w:rFonts w:ascii="宋体" w:hAnsi="宋体"/>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宋体" w:hAnsi="宋体"/>
          <w:sz w:val="24"/>
        </w:rPr>
        <w:t>时间</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rFonts w:hint="eastAsia" w:ascii="宋体" w:hAnsi="宋体"/>
          <w:sz w:val="24"/>
        </w:rPr>
      </w:pPr>
      <w:bookmarkStart w:id="485" w:name="_Toc226965727"/>
      <w:bookmarkStart w:id="486" w:name="_Toc150774637"/>
      <w:bookmarkStart w:id="487" w:name="_Toc142311039"/>
      <w:bookmarkStart w:id="488" w:name="_Toc226965810"/>
      <w:bookmarkStart w:id="489" w:name="_Toc127151537"/>
      <w:bookmarkStart w:id="490" w:name="_Toc226309781"/>
      <w:bookmarkStart w:id="491" w:name="_Toc150480775"/>
      <w:bookmarkStart w:id="492" w:name="_Toc520356162"/>
      <w:bookmarkStart w:id="493" w:name="_Toc305158805"/>
      <w:bookmarkStart w:id="494" w:name="_Toc164229232"/>
      <w:bookmarkStart w:id="495" w:name="_Toc195842902"/>
      <w:bookmarkStart w:id="496" w:name="_Toc265228375"/>
      <w:bookmarkStart w:id="497" w:name="_Toc150509288"/>
      <w:bookmarkStart w:id="498" w:name="_Toc127151738"/>
      <w:bookmarkStart w:id="499" w:name="_Toc164351631"/>
      <w:bookmarkStart w:id="500" w:name="_Toc164608806"/>
      <w:bookmarkStart w:id="501" w:name="_Toc164229378"/>
      <w:bookmarkStart w:id="502" w:name="_Toc164608651"/>
      <w:bookmarkStart w:id="503" w:name="_Toc264969227"/>
      <w:bookmarkStart w:id="504" w:name="_Toc127161451"/>
      <w:bookmarkStart w:id="505" w:name="_Toc149720830"/>
      <w:bookmarkStart w:id="506" w:name="_Toc226337233"/>
      <w:bookmarkStart w:id="507" w:name="_Toc305158879"/>
      <w:bookmarkStart w:id="508" w:name="_Toc151193925"/>
      <w:bookmarkStart w:id="509" w:name="_Toc151193707"/>
      <w:bookmarkStart w:id="510" w:name="_Toc150774742"/>
      <w:bookmarkStart w:id="511" w:name="_Toc151193635"/>
      <w:bookmarkStart w:id="512" w:name="_Toc151190164"/>
      <w:bookmarkStart w:id="513" w:name="_Toc151193779"/>
      <w:bookmarkStart w:id="514" w:name="_Toc151193851"/>
      <w:r>
        <w:rPr>
          <w:rFonts w:ascii="宋体" w:hAnsi="宋体"/>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投标人对投标文件的补充、修改的内容应当按照招标文件要求签署、盖章，作为投标文件的组成部分。</w:t>
      </w:r>
    </w:p>
    <w:p>
      <w:pPr>
        <w:spacing w:line="360" w:lineRule="auto"/>
        <w:rPr>
          <w:rFonts w:hint="eastAsia" w:ascii="宋体" w:hAnsi="宋体"/>
          <w:sz w:val="24"/>
        </w:rPr>
      </w:pPr>
    </w:p>
    <w:p>
      <w:pPr>
        <w:pStyle w:val="3"/>
        <w:spacing w:before="0"/>
        <w:rPr>
          <w:rFonts w:hint="eastAsia" w:ascii="宋体" w:hAnsi="宋体"/>
          <w:sz w:val="28"/>
        </w:rPr>
      </w:pPr>
      <w:bookmarkStart w:id="515" w:name="_Toc150774743"/>
      <w:bookmarkStart w:id="516" w:name="_Toc226965811"/>
      <w:bookmarkStart w:id="517" w:name="_Toc226337234"/>
      <w:bookmarkStart w:id="518" w:name="_Toc150774638"/>
      <w:bookmarkStart w:id="519" w:name="_Toc520356163"/>
      <w:bookmarkStart w:id="520" w:name="_Toc305158880"/>
      <w:bookmarkStart w:id="521" w:name="_Toc151193708"/>
      <w:bookmarkStart w:id="522" w:name="_Toc226965728"/>
      <w:bookmarkStart w:id="523" w:name="_Toc226309782"/>
      <w:bookmarkStart w:id="524" w:name="_Toc265228376"/>
      <w:bookmarkStart w:id="525" w:name="_Toc151193636"/>
      <w:bookmarkStart w:id="526" w:name="_Toc151190165"/>
      <w:bookmarkStart w:id="527" w:name="_Toc264969228"/>
      <w:bookmarkStart w:id="528" w:name="_Toc151193926"/>
      <w:bookmarkStart w:id="529" w:name="_Toc195842903"/>
      <w:bookmarkStart w:id="530" w:name="_Toc150480776"/>
      <w:bookmarkStart w:id="531" w:name="_Toc151193780"/>
      <w:bookmarkStart w:id="532" w:name="_Toc142311040"/>
      <w:bookmarkStart w:id="533" w:name="_Toc127151538"/>
      <w:bookmarkStart w:id="534" w:name="_Toc305158806"/>
      <w:bookmarkStart w:id="535" w:name="_Toc150509289"/>
      <w:bookmarkStart w:id="536" w:name="_Toc151193852"/>
      <w:r>
        <w:rPr>
          <w:rFonts w:ascii="宋体" w:hAnsi="宋体"/>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numPr>
          <w:ilvl w:val="0"/>
          <w:numId w:val="8"/>
        </w:numPr>
        <w:tabs>
          <w:tab w:val="left" w:pos="360"/>
        </w:tabs>
        <w:snapToGrid w:val="0"/>
        <w:spacing w:line="360" w:lineRule="auto"/>
        <w:ind w:left="357" w:hanging="357"/>
        <w:outlineLvl w:val="1"/>
        <w:rPr>
          <w:rFonts w:hint="eastAsia" w:ascii="宋体" w:hAnsi="宋体"/>
          <w:sz w:val="24"/>
        </w:rPr>
      </w:pPr>
      <w:bookmarkStart w:id="537" w:name="_Toc150480777"/>
      <w:bookmarkStart w:id="538" w:name="_Toc164229380"/>
      <w:bookmarkStart w:id="539" w:name="_Toc164608808"/>
      <w:bookmarkStart w:id="540" w:name="_Toc151193637"/>
      <w:bookmarkStart w:id="541" w:name="_Toc226309783"/>
      <w:bookmarkStart w:id="542" w:name="_Toc142311041"/>
      <w:bookmarkStart w:id="543" w:name="_Toc127151740"/>
      <w:bookmarkStart w:id="544" w:name="_Toc149720832"/>
      <w:bookmarkStart w:id="545" w:name="_Toc150774639"/>
      <w:bookmarkStart w:id="546" w:name="_Toc127161453"/>
      <w:bookmarkStart w:id="547" w:name="_Toc151190166"/>
      <w:bookmarkStart w:id="548" w:name="_Toc226965812"/>
      <w:bookmarkStart w:id="549" w:name="_Toc305158881"/>
      <w:bookmarkStart w:id="550" w:name="_Toc150774744"/>
      <w:bookmarkStart w:id="551" w:name="_Toc151193709"/>
      <w:bookmarkStart w:id="552" w:name="_Toc520356164"/>
      <w:bookmarkStart w:id="553" w:name="_Toc150509290"/>
      <w:bookmarkStart w:id="554" w:name="_Toc127151539"/>
      <w:bookmarkStart w:id="555" w:name="_Toc305158807"/>
      <w:bookmarkStart w:id="556" w:name="_Toc151193781"/>
      <w:bookmarkStart w:id="557" w:name="_Toc195842904"/>
      <w:bookmarkStart w:id="558" w:name="_Toc151193927"/>
      <w:bookmarkStart w:id="559" w:name="_Toc164608653"/>
      <w:bookmarkStart w:id="560" w:name="_Toc226337235"/>
      <w:bookmarkStart w:id="561" w:name="_Toc264969229"/>
      <w:bookmarkStart w:id="562" w:name="_Toc151193853"/>
      <w:bookmarkStart w:id="563" w:name="_Toc164229234"/>
      <w:bookmarkStart w:id="564" w:name="_Toc265228377"/>
      <w:bookmarkStart w:id="565" w:name="_Toc164351633"/>
      <w:bookmarkStart w:id="566" w:name="_Toc226965729"/>
      <w:r>
        <w:rPr>
          <w:rFonts w:ascii="宋体" w:hAnsi="宋体"/>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采购人或采购代理机构将按招标文件的规定，在投标截止时间的同一时间和招标文件预先确定的地点组织开标</w:t>
      </w:r>
      <w:r>
        <w:rPr>
          <w:rFonts w:hint="eastAsia" w:ascii="宋体" w:hAnsi="宋体"/>
          <w:sz w:val="24"/>
        </w:rPr>
        <w:t>；</w:t>
      </w:r>
      <w:r>
        <w:rPr>
          <w:rFonts w:hint="eastAsia" w:ascii="宋体" w:hAnsi="宋体"/>
          <w:b/>
          <w:bCs/>
          <w:sz w:val="24"/>
        </w:rPr>
        <w:t>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本项目开标使用北京市政府采购电子交易平台。投标人应在</w:t>
      </w:r>
      <w:bookmarkStart w:id="567" w:name="_Hlk167284562"/>
      <w:r>
        <w:rPr>
          <w:rFonts w:ascii="宋体" w:hAnsi="宋体"/>
          <w:sz w:val="24"/>
        </w:rPr>
        <w:t>《投标人须知资料表》</w:t>
      </w:r>
      <w:bookmarkEnd w:id="567"/>
      <w:r>
        <w:rPr>
          <w:rFonts w:ascii="宋体" w:hAnsi="宋体"/>
          <w:sz w:val="24"/>
        </w:rPr>
        <w:t>规定的时间内对投标文件进行解密，因非系统原因导致的解密失败，视为</w:t>
      </w:r>
      <w:r>
        <w:rPr>
          <w:rFonts w:ascii="宋体" w:hAnsi="宋体"/>
          <w:b/>
          <w:sz w:val="24"/>
        </w:rPr>
        <w:t>投标无效</w:t>
      </w:r>
      <w:r>
        <w:rPr>
          <w:rFonts w:ascii="宋体" w:hAnsi="宋体"/>
          <w:sz w:val="24"/>
        </w:rPr>
        <w:t>。</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开标过程将使用电子交易平台宣布投标人名称、投标价格和招标文件规定的需要宣布的其他内容并进行记录，并由参加开标的各投标人确认</w:t>
      </w:r>
      <w:bookmarkStart w:id="568" w:name="_Toc520356165"/>
      <w:r>
        <w:rPr>
          <w:rFonts w:ascii="宋体" w:hAnsi="宋体"/>
          <w:sz w:val="24"/>
        </w:rPr>
        <w:t>。</w:t>
      </w:r>
      <w:bookmarkStart w:id="569" w:name="_Hlk143533942"/>
      <w:r>
        <w:rPr>
          <w:rFonts w:ascii="宋体" w:hAnsi="宋体"/>
          <w:sz w:val="24"/>
        </w:rPr>
        <w:t>投标人未在规定时间内提出疑义或确认一览表的，视同认可开标结果。</w:t>
      </w:r>
      <w:bookmarkEnd w:id="569"/>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投标人不足3家的，不予开标。</w:t>
      </w:r>
    </w:p>
    <w:p>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见第三章《资格审查》。</w:t>
      </w:r>
    </w:p>
    <w:bookmarkEnd w:id="568"/>
    <w:p>
      <w:pPr>
        <w:numPr>
          <w:ilvl w:val="0"/>
          <w:numId w:val="8"/>
        </w:numPr>
        <w:tabs>
          <w:tab w:val="left" w:pos="360"/>
        </w:tabs>
        <w:snapToGrid w:val="0"/>
        <w:spacing w:line="360" w:lineRule="auto"/>
        <w:ind w:left="357" w:hanging="357"/>
        <w:outlineLvl w:val="1"/>
        <w:rPr>
          <w:rFonts w:hint="eastAsia" w:ascii="宋体" w:hAnsi="宋体"/>
          <w:sz w:val="24"/>
        </w:rPr>
      </w:pPr>
      <w:bookmarkStart w:id="570" w:name="_Toc151193854"/>
      <w:bookmarkStart w:id="571" w:name="_Toc151190167"/>
      <w:bookmarkStart w:id="572" w:name="_Toc226337236"/>
      <w:bookmarkStart w:id="573" w:name="_Toc151193638"/>
      <w:bookmarkStart w:id="574" w:name="_Toc164351634"/>
      <w:bookmarkStart w:id="575" w:name="_Toc164229235"/>
      <w:bookmarkStart w:id="576" w:name="_Toc265228378"/>
      <w:bookmarkStart w:id="577" w:name="_Toc127161454"/>
      <w:bookmarkStart w:id="578" w:name="_Toc195842905"/>
      <w:bookmarkStart w:id="579" w:name="_Toc305158882"/>
      <w:bookmarkStart w:id="580" w:name="_Toc150480778"/>
      <w:bookmarkStart w:id="581" w:name="_Toc151193782"/>
      <w:bookmarkStart w:id="582" w:name="_Toc226965730"/>
      <w:bookmarkStart w:id="583" w:name="_Toc164608809"/>
      <w:bookmarkStart w:id="584" w:name="_Toc150774745"/>
      <w:bookmarkStart w:id="585" w:name="_Toc127151540"/>
      <w:bookmarkStart w:id="586" w:name="_Toc150774640"/>
      <w:bookmarkStart w:id="587" w:name="_Toc151193928"/>
      <w:bookmarkStart w:id="588" w:name="_Toc305158808"/>
      <w:bookmarkStart w:id="589" w:name="_Toc164608654"/>
      <w:bookmarkStart w:id="590" w:name="_Toc151193710"/>
      <w:bookmarkStart w:id="591" w:name="_Toc149720833"/>
      <w:bookmarkStart w:id="592" w:name="_Toc226309784"/>
      <w:bookmarkStart w:id="593" w:name="_Toc264969230"/>
      <w:bookmarkStart w:id="594" w:name="_Toc142311042"/>
      <w:bookmarkStart w:id="595" w:name="_Toc127151741"/>
      <w:bookmarkStart w:id="596" w:name="_Toc150509291"/>
      <w:bookmarkStart w:id="597" w:name="_Toc164229381"/>
      <w:bookmarkStart w:id="598" w:name="_Toc226965813"/>
      <w:r>
        <w:rPr>
          <w:rFonts w:ascii="宋体" w:hAnsi="宋体"/>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评标委员会根据政府采购有关规定和本次采购项目的特点进行组建，并负责具体评标事务，独立履行职责。</w:t>
      </w:r>
      <w:bookmarkStart w:id="599" w:name="_Toc520356166"/>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见第四章《评标程序、评标方法和评标标准》。</w:t>
      </w:r>
    </w:p>
    <w:p>
      <w:pPr>
        <w:tabs>
          <w:tab w:val="left" w:pos="360"/>
          <w:tab w:val="left" w:pos="1080"/>
        </w:tabs>
        <w:snapToGrid w:val="0"/>
        <w:spacing w:line="360" w:lineRule="auto"/>
        <w:ind w:left="1080"/>
        <w:rPr>
          <w:rFonts w:hint="eastAsia" w:ascii="宋体" w:hAnsi="宋体"/>
          <w:sz w:val="24"/>
        </w:rPr>
      </w:pPr>
    </w:p>
    <w:p>
      <w:pPr>
        <w:pStyle w:val="3"/>
        <w:spacing w:before="0"/>
        <w:rPr>
          <w:rFonts w:hint="eastAsia" w:ascii="宋体" w:hAnsi="宋体"/>
          <w:sz w:val="28"/>
        </w:rPr>
      </w:pPr>
      <w:bookmarkStart w:id="601" w:name="_Toc226965818"/>
      <w:bookmarkStart w:id="602" w:name="_Toc265228383"/>
      <w:bookmarkStart w:id="603" w:name="_Toc305158887"/>
      <w:bookmarkStart w:id="604" w:name="_Toc195842910"/>
      <w:bookmarkStart w:id="605" w:name="_Toc150774645"/>
      <w:bookmarkStart w:id="606" w:name="_Toc151193643"/>
      <w:bookmarkStart w:id="607" w:name="_Toc226337241"/>
      <w:bookmarkStart w:id="608" w:name="_Toc150480783"/>
      <w:bookmarkStart w:id="609" w:name="_Toc150774750"/>
      <w:bookmarkStart w:id="610" w:name="_Toc151193859"/>
      <w:bookmarkStart w:id="611" w:name="_Toc226309789"/>
      <w:bookmarkStart w:id="612" w:name="_Toc151193933"/>
      <w:bookmarkStart w:id="613" w:name="_Toc151190172"/>
      <w:bookmarkStart w:id="614" w:name="_Toc264969235"/>
      <w:bookmarkStart w:id="615" w:name="_Toc305158813"/>
      <w:bookmarkStart w:id="616" w:name="_Toc226965735"/>
      <w:bookmarkStart w:id="617" w:name="_Toc150509296"/>
      <w:bookmarkStart w:id="618" w:name="_Toc142311047"/>
      <w:bookmarkStart w:id="619" w:name="_Toc127151545"/>
      <w:bookmarkStart w:id="620" w:name="_Toc151193715"/>
      <w:bookmarkStart w:id="621" w:name="_Toc151193787"/>
      <w:r>
        <w:rPr>
          <w:rFonts w:ascii="宋体" w:hAnsi="宋体"/>
          <w:sz w:val="28"/>
        </w:rPr>
        <w:t xml:space="preserve">六   </w:t>
      </w:r>
      <w:bookmarkEnd w:id="600"/>
      <w:r>
        <w:rPr>
          <w:rFonts w:ascii="宋体" w:hAnsi="宋体"/>
          <w:sz w:val="28"/>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226309791"/>
      <w:bookmarkStart w:id="623" w:name="_Toc151193861"/>
      <w:bookmarkStart w:id="624" w:name="_Toc127151547"/>
      <w:bookmarkStart w:id="625" w:name="_Toc265228385"/>
      <w:bookmarkStart w:id="626" w:name="_Toc264969237"/>
      <w:bookmarkStart w:id="627" w:name="_Toc150480785"/>
      <w:bookmarkStart w:id="628" w:name="_Toc150774647"/>
      <w:bookmarkStart w:id="629" w:name="_Toc164351641"/>
      <w:bookmarkStart w:id="630" w:name="_Toc164229388"/>
      <w:bookmarkStart w:id="631" w:name="_Toc151193935"/>
      <w:bookmarkStart w:id="632" w:name="_Toc142311049"/>
      <w:bookmarkStart w:id="633" w:name="_Toc151190174"/>
      <w:bookmarkStart w:id="634" w:name="_Toc151193717"/>
      <w:bookmarkStart w:id="635" w:name="_Toc164229242"/>
      <w:bookmarkStart w:id="636" w:name="_Toc164608816"/>
      <w:bookmarkStart w:id="637" w:name="_Toc127151748"/>
      <w:bookmarkStart w:id="638" w:name="_Toc151193789"/>
      <w:bookmarkStart w:id="639" w:name="_Toc226965820"/>
      <w:bookmarkStart w:id="640" w:name="_Toc149720840"/>
      <w:bookmarkStart w:id="641" w:name="_Toc150509298"/>
      <w:bookmarkStart w:id="642" w:name="_Toc151193645"/>
      <w:bookmarkStart w:id="643" w:name="_Toc195842912"/>
      <w:bookmarkStart w:id="644" w:name="_Toc305158815"/>
      <w:bookmarkStart w:id="645" w:name="_Toc226337243"/>
      <w:bookmarkStart w:id="646" w:name="_Toc226965737"/>
      <w:bookmarkStart w:id="647" w:name="_Toc164608661"/>
      <w:bookmarkStart w:id="648" w:name="_Toc305158889"/>
      <w:bookmarkStart w:id="649" w:name="_Toc127161461"/>
      <w:bookmarkStart w:id="650" w:name="_Toc150774752"/>
    </w:p>
    <w:p>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8"/>
        </w:numPr>
        <w:tabs>
          <w:tab w:val="left" w:pos="360"/>
        </w:tabs>
        <w:snapToGrid w:val="0"/>
        <w:spacing w:line="360" w:lineRule="auto"/>
        <w:ind w:left="357" w:hanging="357"/>
        <w:outlineLvl w:val="1"/>
        <w:rPr>
          <w:rFonts w:hint="eastAsia" w:ascii="宋体" w:hAnsi="宋体"/>
          <w:sz w:val="24"/>
        </w:rPr>
      </w:pPr>
      <w:bookmarkStart w:id="651" w:name="_Toc305158891"/>
      <w:bookmarkStart w:id="652" w:name="_Toc305158817"/>
      <w:bookmarkStart w:id="653" w:name="_Toc164608663"/>
      <w:bookmarkStart w:id="654" w:name="_Toc226309793"/>
      <w:bookmarkStart w:id="655" w:name="_Toc195842914"/>
      <w:bookmarkStart w:id="656" w:name="_Toc226337245"/>
      <w:bookmarkStart w:id="657" w:name="_Toc226965822"/>
      <w:bookmarkStart w:id="658" w:name="_Toc164608818"/>
      <w:bookmarkStart w:id="659" w:name="_Toc226965739"/>
      <w:bookmarkStart w:id="660" w:name="_Toc265228387"/>
      <w:bookmarkStart w:id="661" w:name="_Toc149720842"/>
      <w:bookmarkStart w:id="662" w:name="_Toc142311051"/>
      <w:bookmarkStart w:id="663" w:name="_Toc264969239"/>
      <w:bookmarkStart w:id="664" w:name="_Toc151193863"/>
      <w:bookmarkStart w:id="665" w:name="_Toc150509300"/>
      <w:bookmarkStart w:id="666" w:name="_Toc150774649"/>
      <w:bookmarkStart w:id="667" w:name="_Toc151193937"/>
      <w:bookmarkStart w:id="668" w:name="_Toc164229244"/>
      <w:bookmarkStart w:id="669" w:name="_Toc164229390"/>
      <w:bookmarkStart w:id="670" w:name="_Toc151193791"/>
      <w:bookmarkStart w:id="671" w:name="_Toc164351643"/>
      <w:bookmarkStart w:id="672" w:name="_Toc151193719"/>
      <w:bookmarkStart w:id="673" w:name="_Toc127151549"/>
      <w:bookmarkStart w:id="674" w:name="_Toc127161463"/>
      <w:bookmarkStart w:id="675" w:name="_Toc151190176"/>
      <w:bookmarkStart w:id="676" w:name="_Toc150774754"/>
      <w:bookmarkStart w:id="677" w:name="_Toc150480787"/>
      <w:bookmarkStart w:id="678" w:name="_Toc127151750"/>
      <w:bookmarkStart w:id="679" w:name="_Toc151193647"/>
      <w:bookmarkStart w:id="680" w:name="_Ref467307090"/>
      <w:bookmarkStart w:id="681" w:name="_Ref467306425"/>
      <w:bookmarkStart w:id="682" w:name="_Toc520356176"/>
      <w:r>
        <w:rPr>
          <w:rFonts w:ascii="宋体" w:hAnsi="宋体"/>
          <w:sz w:val="24"/>
        </w:rPr>
        <w:t>中标公告与中标通知书</w:t>
      </w:r>
      <w:bookmarkEnd w:id="651"/>
      <w:bookmarkEnd w:id="652"/>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采购人或采购代理机构自中标人确定之日起2个工作日内，</w:t>
      </w:r>
      <w:r>
        <w:rPr>
          <w:rFonts w:ascii="宋体" w:hAnsi="宋体"/>
          <w:kern w:val="0"/>
          <w:sz w:val="24"/>
        </w:rPr>
        <w:t>在北京市政府采购网公告中标结果</w:t>
      </w:r>
      <w:r>
        <w:rPr>
          <w:rFonts w:ascii="宋体" w:hAnsi="宋体"/>
          <w:sz w:val="24"/>
        </w:rPr>
        <w:t>，同时向中标人发出中标通知书，中标公告期限为1个工作日。</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hint="eastAsia" w:ascii="宋体" w:hAnsi="宋体"/>
          <w:sz w:val="24"/>
        </w:rPr>
      </w:pPr>
      <w:r>
        <w:rPr>
          <w:rFonts w:ascii="宋体" w:hAnsi="宋体"/>
          <w:sz w:val="24"/>
        </w:rPr>
        <w:t>符合专业条件的供应商或者对招标文件作实质响应的供应商不足三家的；</w:t>
      </w:r>
    </w:p>
    <w:p>
      <w:pPr>
        <w:numPr>
          <w:ilvl w:val="2"/>
          <w:numId w:val="8"/>
        </w:numPr>
        <w:snapToGrid w:val="0"/>
        <w:spacing w:line="360" w:lineRule="auto"/>
        <w:rPr>
          <w:rFonts w:hint="eastAsia" w:ascii="宋体" w:hAnsi="宋体"/>
          <w:sz w:val="24"/>
        </w:rPr>
      </w:pPr>
      <w:r>
        <w:rPr>
          <w:rFonts w:ascii="宋体" w:hAnsi="宋体"/>
          <w:sz w:val="24"/>
        </w:rPr>
        <w:t>出现影响采购公正的违法、违规行为的；</w:t>
      </w:r>
    </w:p>
    <w:p>
      <w:pPr>
        <w:numPr>
          <w:ilvl w:val="2"/>
          <w:numId w:val="8"/>
        </w:numPr>
        <w:snapToGrid w:val="0"/>
        <w:spacing w:line="360" w:lineRule="auto"/>
        <w:rPr>
          <w:rFonts w:hint="eastAsia" w:ascii="宋体" w:hAnsi="宋体"/>
          <w:sz w:val="24"/>
        </w:rPr>
      </w:pPr>
      <w:r>
        <w:rPr>
          <w:rFonts w:ascii="宋体" w:hAnsi="宋体"/>
          <w:sz w:val="24"/>
        </w:rPr>
        <w:t>投标人的报价均超过了采购预算，采购人不能支付的；</w:t>
      </w:r>
    </w:p>
    <w:p>
      <w:pPr>
        <w:numPr>
          <w:ilvl w:val="2"/>
          <w:numId w:val="8"/>
        </w:numPr>
        <w:snapToGrid w:val="0"/>
        <w:spacing w:line="360" w:lineRule="auto"/>
        <w:rPr>
          <w:rFonts w:hint="eastAsia"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废标后，采购人将废标理由书面通知所有投标人。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Pr>
        <w:numPr>
          <w:ilvl w:val="0"/>
          <w:numId w:val="8"/>
        </w:numPr>
        <w:tabs>
          <w:tab w:val="left" w:pos="360"/>
        </w:tabs>
        <w:snapToGrid w:val="0"/>
        <w:spacing w:line="360" w:lineRule="auto"/>
        <w:ind w:left="357" w:hanging="357"/>
        <w:outlineLvl w:val="1"/>
        <w:rPr>
          <w:rFonts w:hint="eastAsia" w:ascii="宋体" w:hAnsi="宋体"/>
          <w:sz w:val="24"/>
        </w:rPr>
      </w:pPr>
      <w:bookmarkStart w:id="683" w:name="_Toc150774650"/>
      <w:bookmarkStart w:id="684" w:name="_Toc150774755"/>
      <w:bookmarkStart w:id="685" w:name="_Toc151193938"/>
      <w:bookmarkStart w:id="686" w:name="_Toc164229245"/>
      <w:bookmarkStart w:id="687" w:name="_Toc150509301"/>
      <w:bookmarkStart w:id="688" w:name="_Toc151193792"/>
      <w:bookmarkStart w:id="689" w:name="_Toc151190177"/>
      <w:bookmarkStart w:id="690" w:name="_Toc151193864"/>
      <w:bookmarkStart w:id="691" w:name="_Toc164351644"/>
      <w:bookmarkStart w:id="692" w:name="_Toc164608819"/>
      <w:bookmarkStart w:id="693" w:name="_Toc195842915"/>
      <w:bookmarkStart w:id="694" w:name="_Toc164608664"/>
      <w:bookmarkStart w:id="695" w:name="_Toc226309794"/>
      <w:bookmarkStart w:id="696" w:name="_Toc164229391"/>
      <w:bookmarkStart w:id="697" w:name="_Toc226337246"/>
      <w:bookmarkStart w:id="698" w:name="_Toc151193648"/>
      <w:bookmarkStart w:id="699" w:name="_Toc151193720"/>
      <w:bookmarkStart w:id="700" w:name="_Toc264969240"/>
      <w:bookmarkStart w:id="701" w:name="_Toc265228388"/>
      <w:bookmarkStart w:id="702" w:name="_Ref467306377"/>
      <w:bookmarkStart w:id="703" w:name="_Ref467307204"/>
      <w:bookmarkStart w:id="704" w:name="_Toc305158892"/>
      <w:bookmarkStart w:id="705" w:name="_Ref467307062"/>
      <w:bookmarkStart w:id="706" w:name="_Toc127161464"/>
      <w:bookmarkStart w:id="707" w:name="_Ref467306978"/>
      <w:bookmarkStart w:id="708" w:name="_Toc226965823"/>
      <w:bookmarkStart w:id="709" w:name="_Toc305158818"/>
      <w:bookmarkStart w:id="710" w:name="_Toc142311052"/>
      <w:bookmarkStart w:id="711" w:name="_Toc520356175"/>
      <w:bookmarkStart w:id="712" w:name="_Toc127151550"/>
      <w:bookmarkStart w:id="713" w:name="_Toc127151751"/>
      <w:bookmarkStart w:id="714" w:name="_Toc149720843"/>
      <w:bookmarkStart w:id="715" w:name="_Toc226965740"/>
      <w:bookmarkStart w:id="716" w:name="_Toc150480788"/>
      <w:r>
        <w:rPr>
          <w:rFonts w:ascii="宋体" w:hAnsi="宋体"/>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中标人拒绝与采购人签订合同的，采购人可以按照评标报告推荐的中标候选人名单排序，确定下一候选人为中标人，也可以重新开展政府采购活动。</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联合体中标的，联合体各方应当共同与采购人签订合同，就采购合同约定的事项向采购人承担连带责任。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“政采贷”融资指引：详见《投标人须知资料表》。</w:t>
      </w:r>
    </w:p>
    <w:bookmarkEnd w:id="680"/>
    <w:bookmarkEnd w:id="681"/>
    <w:bookmarkEnd w:id="682"/>
    <w:p>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询问与质疑</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pPr>
        <w:numPr>
          <w:ilvl w:val="2"/>
          <w:numId w:val="8"/>
        </w:numPr>
        <w:snapToGrid w:val="0"/>
        <w:spacing w:line="360" w:lineRule="auto"/>
        <w:rPr>
          <w:rFonts w:hint="eastAsia" w:ascii="宋体" w:hAnsi="宋体"/>
          <w:sz w:val="24"/>
        </w:rPr>
      </w:pPr>
      <w:bookmarkStart w:id="717" w:name="_Hlk179293370"/>
      <w:r>
        <w:rPr>
          <w:rFonts w:ascii="宋体" w:hAnsi="宋体"/>
          <w:sz w:val="24"/>
        </w:rPr>
        <w:t>投标人对政府采购活动事项有疑问的，可依法</w:t>
      </w:r>
      <w:r>
        <w:rPr>
          <w:rFonts w:hint="eastAsia" w:ascii="宋体" w:hAnsi="宋体"/>
          <w:sz w:val="24"/>
        </w:rPr>
        <w:t>向采购人或采购代理机构</w:t>
      </w:r>
      <w:r>
        <w:rPr>
          <w:rFonts w:ascii="宋体" w:hAnsi="宋体"/>
          <w:sz w:val="24"/>
        </w:rPr>
        <w:t>提出询问，</w:t>
      </w:r>
      <w:r>
        <w:rPr>
          <w:rFonts w:hint="eastAsia" w:ascii="宋体" w:hAnsi="宋体"/>
          <w:sz w:val="24"/>
        </w:rPr>
        <w:t>提出形式见</w:t>
      </w:r>
      <w:r>
        <w:rPr>
          <w:rFonts w:ascii="宋体" w:hAnsi="宋体"/>
          <w:sz w:val="24"/>
        </w:rPr>
        <w:t>《投标人须知资料表》。</w:t>
      </w:r>
      <w:bookmarkEnd w:id="717"/>
    </w:p>
    <w:p>
      <w:pPr>
        <w:numPr>
          <w:ilvl w:val="2"/>
          <w:numId w:val="8"/>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pPr>
        <w:numPr>
          <w:ilvl w:val="2"/>
          <w:numId w:val="8"/>
        </w:numPr>
        <w:snapToGrid w:val="0"/>
        <w:spacing w:line="360" w:lineRule="auto"/>
        <w:rPr>
          <w:rFonts w:hint="eastAsia" w:ascii="宋体" w:hAnsi="宋体"/>
          <w:sz w:val="24"/>
        </w:rPr>
      </w:pPr>
      <w:r>
        <w:rPr>
          <w:rFonts w:ascii="宋体" w:hAnsi="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hint="eastAsia" w:ascii="宋体" w:hAnsi="宋体"/>
          <w:sz w:val="24"/>
        </w:rPr>
      </w:pPr>
      <w:r>
        <w:rPr>
          <w:rFonts w:ascii="宋体" w:hAnsi="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8"/>
        </w:numPr>
        <w:snapToGrid w:val="0"/>
        <w:spacing w:line="360" w:lineRule="auto"/>
        <w:rPr>
          <w:rFonts w:hint="eastAsia" w:ascii="宋体" w:hAnsi="宋体"/>
          <w:sz w:val="24"/>
        </w:rPr>
      </w:pPr>
      <w:r>
        <w:rPr>
          <w:rFonts w:ascii="宋体" w:hAnsi="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snapToGrid w:val="0"/>
        <w:spacing w:line="360" w:lineRule="auto"/>
        <w:rPr>
          <w:rFonts w:hint="eastAsia"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接收询问和质疑的联系部门、联系电话和通讯地址见《投标人须知资料表》。</w:t>
      </w:r>
    </w:p>
    <w:p>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pPr>
        <w:tabs>
          <w:tab w:val="left" w:pos="360"/>
          <w:tab w:val="left" w:pos="1080"/>
        </w:tabs>
        <w:snapToGrid w:val="0"/>
        <w:spacing w:line="360" w:lineRule="auto"/>
        <w:ind w:left="360"/>
        <w:rPr>
          <w:rFonts w:hint="eastAsia" w:ascii="宋体" w:hAnsi="宋体"/>
          <w:sz w:val="24"/>
        </w:rPr>
      </w:pPr>
    </w:p>
    <w:p>
      <w:pPr>
        <w:pStyle w:val="2"/>
      </w:pPr>
      <w:bookmarkStart w:id="718" w:name="_Toc142311056"/>
      <w:bookmarkStart w:id="719" w:name="_Toc150480792"/>
      <w:bookmarkStart w:id="720" w:name="_Toc353873664"/>
      <w:bookmarkStart w:id="721" w:name="_Toc226337250"/>
      <w:bookmarkStart w:id="722" w:name="_Toc226965827"/>
      <w:bookmarkStart w:id="723" w:name="_Toc150774759"/>
      <w:bookmarkStart w:id="724" w:name="_Toc264969244"/>
      <w:bookmarkStart w:id="725" w:name="_Toc265228392"/>
      <w:bookmarkStart w:id="726" w:name="_Toc305158822"/>
      <w:bookmarkStart w:id="727" w:name="_Toc353825544"/>
      <w:bookmarkStart w:id="728" w:name="_Toc127151554"/>
      <w:bookmarkStart w:id="729" w:name="_Toc353873934"/>
      <w:bookmarkStart w:id="730" w:name="_Toc305158896"/>
      <w:r>
        <w:rPr>
          <w:sz w:val="24"/>
        </w:rPr>
        <w:br w:type="page"/>
      </w:r>
      <w:bookmarkStart w:id="731" w:name="_Toc192690758"/>
      <w: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t>资格审查</w:t>
      </w:r>
      <w:bookmarkEnd w:id="731"/>
      <w:bookmarkStart w:id="732" w:name="_Toc487900382"/>
    </w:p>
    <w:p>
      <w:pPr>
        <w:tabs>
          <w:tab w:val="left" w:pos="360"/>
          <w:tab w:val="left" w:pos="900"/>
        </w:tabs>
        <w:snapToGrid w:val="0"/>
        <w:spacing w:line="360" w:lineRule="auto"/>
        <w:jc w:val="center"/>
        <w:outlineLvl w:val="1"/>
        <w:rPr>
          <w:rFonts w:hint="eastAsia" w:ascii="宋体" w:hAnsi="宋体"/>
          <w:b/>
          <w:sz w:val="24"/>
        </w:rPr>
      </w:pPr>
      <w:bookmarkStart w:id="733" w:name="_Toc99301422"/>
      <w:r>
        <w:rPr>
          <w:rFonts w:ascii="宋体" w:hAnsi="宋体"/>
          <w:b/>
          <w:sz w:val="24"/>
        </w:rPr>
        <w:t>一、资格审查程序</w:t>
      </w:r>
      <w:bookmarkEnd w:id="733"/>
    </w:p>
    <w:p>
      <w:pPr>
        <w:numPr>
          <w:ilvl w:val="0"/>
          <w:numId w:val="10"/>
        </w:numPr>
        <w:tabs>
          <w:tab w:val="left" w:pos="426"/>
          <w:tab w:val="left" w:pos="851"/>
          <w:tab w:val="clear" w:pos="900"/>
        </w:tabs>
        <w:snapToGrid w:val="0"/>
        <w:spacing w:line="360" w:lineRule="auto"/>
        <w:ind w:left="426" w:hanging="426"/>
        <w:outlineLvl w:val="1"/>
        <w:rPr>
          <w:rFonts w:hint="eastAsia" w:ascii="宋体" w:hAnsi="宋体"/>
          <w:sz w:val="24"/>
        </w:rPr>
      </w:pPr>
      <w:r>
        <w:rPr>
          <w:rFonts w:ascii="宋体" w:hAnsi="宋体"/>
          <w:sz w:val="24"/>
        </w:rPr>
        <w:t>开标结束后，采购人或采购代理机构将根据《资格审查要求》中的规定，对投标人进行资格审查，并形成资格审查结果。</w:t>
      </w:r>
    </w:p>
    <w:p>
      <w:pPr>
        <w:numPr>
          <w:ilvl w:val="0"/>
          <w:numId w:val="10"/>
        </w:numPr>
        <w:tabs>
          <w:tab w:val="left" w:pos="426"/>
          <w:tab w:val="left" w:pos="851"/>
          <w:tab w:val="clear" w:pos="900"/>
        </w:tabs>
        <w:snapToGrid w:val="0"/>
        <w:spacing w:line="360" w:lineRule="auto"/>
        <w:ind w:left="426" w:hanging="426"/>
        <w:outlineLvl w:val="1"/>
        <w:rPr>
          <w:rFonts w:hint="eastAsia" w:ascii="宋体" w:hAnsi="宋体"/>
          <w:sz w:val="24"/>
        </w:rPr>
      </w:pPr>
      <w:r>
        <w:rPr>
          <w:rFonts w:ascii="宋体" w:hAnsi="宋体"/>
          <w:sz w:val="24"/>
        </w:rPr>
        <w:t>《资格审查要求》中对格式有要求的，除招标文件另有规定外，均为“实质性</w:t>
      </w:r>
      <w:r>
        <w:rPr>
          <w:rFonts w:hint="eastAsia" w:ascii="宋体" w:hAnsi="宋体"/>
          <w:sz w:val="24"/>
        </w:rPr>
        <w:t>内容</w:t>
      </w:r>
      <w:r>
        <w:rPr>
          <w:rFonts w:ascii="宋体" w:hAnsi="宋体"/>
          <w:sz w:val="24"/>
        </w:rPr>
        <w:t>”文件。</w:t>
      </w:r>
    </w:p>
    <w:p>
      <w:pPr>
        <w:numPr>
          <w:ilvl w:val="0"/>
          <w:numId w:val="10"/>
        </w:numPr>
        <w:tabs>
          <w:tab w:val="left" w:pos="426"/>
          <w:tab w:val="left" w:pos="851"/>
          <w:tab w:val="clear" w:pos="900"/>
        </w:tabs>
        <w:snapToGrid w:val="0"/>
        <w:spacing w:line="360" w:lineRule="auto"/>
        <w:ind w:left="426" w:hanging="426"/>
        <w:outlineLvl w:val="1"/>
        <w:rPr>
          <w:rFonts w:hint="eastAsia"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pPr>
        <w:numPr>
          <w:ilvl w:val="0"/>
          <w:numId w:val="10"/>
        </w:numPr>
        <w:tabs>
          <w:tab w:val="left" w:pos="426"/>
          <w:tab w:val="left" w:pos="851"/>
          <w:tab w:val="clear" w:pos="900"/>
        </w:tabs>
        <w:snapToGrid w:val="0"/>
        <w:spacing w:line="360" w:lineRule="auto"/>
        <w:ind w:left="426" w:hanging="426"/>
        <w:outlineLvl w:val="1"/>
        <w:rPr>
          <w:rFonts w:hint="eastAsia" w:ascii="宋体" w:hAnsi="宋体"/>
          <w:sz w:val="24"/>
        </w:rPr>
      </w:pPr>
      <w:r>
        <w:rPr>
          <w:rFonts w:ascii="宋体" w:hAnsi="宋体"/>
          <w:sz w:val="24"/>
        </w:rPr>
        <w:t>资格审查合格的投标人不足3家的，不进行评标。</w:t>
      </w:r>
    </w:p>
    <w:p>
      <w:pPr>
        <w:widowControl/>
        <w:jc w:val="left"/>
        <w:rPr>
          <w:rFonts w:hint="eastAsia" w:ascii="宋体" w:hAnsi="宋体"/>
          <w:sz w:val="24"/>
        </w:rPr>
      </w:pPr>
    </w:p>
    <w:p>
      <w:pPr>
        <w:tabs>
          <w:tab w:val="left" w:pos="360"/>
          <w:tab w:val="left" w:pos="900"/>
        </w:tabs>
        <w:snapToGrid w:val="0"/>
        <w:spacing w:line="360" w:lineRule="auto"/>
        <w:jc w:val="center"/>
        <w:outlineLvl w:val="1"/>
        <w:rPr>
          <w:rFonts w:hint="eastAsia" w:ascii="宋体" w:hAnsi="宋体"/>
          <w:b/>
          <w:sz w:val="24"/>
        </w:rPr>
      </w:pPr>
      <w:bookmarkStart w:id="734" w:name="_Hlk143693557"/>
      <w:r>
        <w:rPr>
          <w:rFonts w:ascii="宋体" w:hAnsi="宋体"/>
          <w:b/>
          <w:sz w:val="24"/>
        </w:rPr>
        <w:t>二、资格审查要求</w:t>
      </w:r>
      <w:bookmarkEnd w:id="734"/>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pPr>
              <w:tabs>
                <w:tab w:val="left" w:pos="1080"/>
              </w:tabs>
              <w:snapToGrid w:val="0"/>
              <w:jc w:val="center"/>
              <w:rPr>
                <w:rFonts w:hint="eastAsia" w:ascii="宋体" w:hAnsi="宋体"/>
                <w:b/>
                <w:sz w:val="24"/>
              </w:rPr>
            </w:pPr>
            <w:bookmarkStart w:id="735" w:name="_Hlt487972895"/>
            <w:bookmarkEnd w:id="735"/>
            <w:bookmarkStart w:id="736" w:name="_Hlk143693460"/>
            <w:r>
              <w:rPr>
                <w:rFonts w:ascii="宋体" w:hAnsi="宋体"/>
                <w:b/>
                <w:sz w:val="24"/>
              </w:rPr>
              <w:t>序号</w:t>
            </w:r>
          </w:p>
        </w:tc>
        <w:tc>
          <w:tcPr>
            <w:tcW w:w="1934" w:type="dxa"/>
            <w:vAlign w:val="center"/>
          </w:tcPr>
          <w:p>
            <w:pPr>
              <w:tabs>
                <w:tab w:val="left" w:pos="1080"/>
              </w:tabs>
              <w:snapToGrid w:val="0"/>
              <w:jc w:val="center"/>
              <w:rPr>
                <w:rFonts w:hint="eastAsia" w:ascii="宋体" w:hAnsi="宋体"/>
                <w:b/>
                <w:sz w:val="24"/>
              </w:rPr>
            </w:pPr>
            <w:r>
              <w:rPr>
                <w:rFonts w:ascii="宋体" w:hAnsi="宋体"/>
                <w:b/>
                <w:sz w:val="24"/>
              </w:rPr>
              <w:t>审查因素</w:t>
            </w:r>
          </w:p>
        </w:tc>
        <w:tc>
          <w:tcPr>
            <w:tcW w:w="4705" w:type="dxa"/>
            <w:vAlign w:val="center"/>
          </w:tcPr>
          <w:p>
            <w:pPr>
              <w:tabs>
                <w:tab w:val="left" w:pos="1080"/>
              </w:tabs>
              <w:snapToGrid w:val="0"/>
              <w:jc w:val="center"/>
              <w:rPr>
                <w:rFonts w:hint="eastAsia" w:ascii="宋体" w:hAnsi="宋体"/>
                <w:b/>
                <w:sz w:val="24"/>
              </w:rPr>
            </w:pPr>
            <w:r>
              <w:rPr>
                <w:rFonts w:ascii="宋体" w:hAnsi="宋体"/>
                <w:b/>
                <w:sz w:val="24"/>
              </w:rPr>
              <w:t>审查内容</w:t>
            </w:r>
          </w:p>
        </w:tc>
        <w:tc>
          <w:tcPr>
            <w:tcW w:w="1599" w:type="dxa"/>
            <w:vAlign w:val="center"/>
          </w:tcPr>
          <w:p>
            <w:pPr>
              <w:tabs>
                <w:tab w:val="left" w:pos="1080"/>
              </w:tabs>
              <w:snapToGrid w:val="0"/>
              <w:jc w:val="center"/>
              <w:rPr>
                <w:rFonts w:hint="eastAsia" w:ascii="宋体" w:hAnsi="宋体"/>
                <w:b/>
                <w:sz w:val="24"/>
              </w:rPr>
            </w:pPr>
            <w:r>
              <w:rPr>
                <w:rFonts w:ascii="宋体" w:hAnsi="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1</w:t>
            </w:r>
          </w:p>
        </w:tc>
        <w:tc>
          <w:tcPr>
            <w:tcW w:w="1934" w:type="dxa"/>
            <w:vAlign w:val="center"/>
          </w:tcPr>
          <w:p>
            <w:pPr>
              <w:tabs>
                <w:tab w:val="left" w:pos="1080"/>
              </w:tabs>
              <w:snapToGrid w:val="0"/>
              <w:rPr>
                <w:rFonts w:hint="eastAsia" w:ascii="宋体" w:hAnsi="宋体"/>
                <w:sz w:val="24"/>
              </w:rPr>
            </w:pPr>
            <w:r>
              <w:rPr>
                <w:rFonts w:ascii="宋体" w:hAnsi="宋体"/>
                <w:sz w:val="24"/>
              </w:rPr>
              <w:t>满足《中华人民共和国政府采购法》第二十二条规定</w:t>
            </w:r>
          </w:p>
        </w:tc>
        <w:tc>
          <w:tcPr>
            <w:tcW w:w="4705" w:type="dxa"/>
            <w:vAlign w:val="center"/>
          </w:tcPr>
          <w:p>
            <w:pPr>
              <w:tabs>
                <w:tab w:val="left" w:pos="1080"/>
              </w:tabs>
              <w:snapToGrid w:val="0"/>
              <w:rPr>
                <w:rFonts w:hint="eastAsia" w:ascii="宋体" w:hAnsi="宋体"/>
                <w:sz w:val="24"/>
              </w:rPr>
            </w:pPr>
            <w:r>
              <w:rPr>
                <w:rFonts w:ascii="宋体" w:hAnsi="宋体"/>
                <w:sz w:val="24"/>
              </w:rPr>
              <w:t>具体规定见第一章《公开招标公告》</w:t>
            </w:r>
          </w:p>
        </w:tc>
        <w:tc>
          <w:tcPr>
            <w:tcW w:w="1599" w:type="dxa"/>
            <w:vAlign w:val="center"/>
          </w:tcPr>
          <w:p>
            <w:pPr>
              <w:tabs>
                <w:tab w:val="left" w:pos="1080"/>
              </w:tabs>
              <w:snapToGrid w:val="0"/>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1-1</w:t>
            </w:r>
          </w:p>
        </w:tc>
        <w:tc>
          <w:tcPr>
            <w:tcW w:w="1934" w:type="dxa"/>
            <w:vAlign w:val="center"/>
          </w:tcPr>
          <w:p>
            <w:pPr>
              <w:tabs>
                <w:tab w:val="left" w:pos="1080"/>
              </w:tabs>
              <w:snapToGrid w:val="0"/>
              <w:rPr>
                <w:rFonts w:hint="eastAsia" w:ascii="宋体" w:hAnsi="宋体"/>
                <w:sz w:val="24"/>
              </w:rPr>
            </w:pPr>
            <w:r>
              <w:rPr>
                <w:rFonts w:ascii="宋体" w:hAnsi="宋体"/>
                <w:sz w:val="24"/>
              </w:rPr>
              <w:t>营业执照等证明文件</w:t>
            </w:r>
          </w:p>
        </w:tc>
        <w:tc>
          <w:tcPr>
            <w:tcW w:w="4705" w:type="dxa"/>
            <w:vAlign w:val="center"/>
          </w:tcPr>
          <w:p>
            <w:pPr>
              <w:tabs>
                <w:tab w:val="left" w:pos="1080"/>
              </w:tabs>
              <w:snapToGrid w:val="0"/>
              <w:rPr>
                <w:rFonts w:hint="eastAsia" w:ascii="宋体" w:hAnsi="宋体"/>
                <w:sz w:val="24"/>
              </w:rPr>
            </w:pPr>
            <w:r>
              <w:rPr>
                <w:rFonts w:ascii="宋体" w:hAnsi="宋体"/>
                <w:sz w:val="24"/>
              </w:rPr>
              <w:t>投标人为企业（包括合伙企业）的，应提供有效的“营业执照”；</w:t>
            </w:r>
          </w:p>
          <w:p>
            <w:pPr>
              <w:tabs>
                <w:tab w:val="left" w:pos="1080"/>
              </w:tabs>
              <w:snapToGrid w:val="0"/>
              <w:rPr>
                <w:rFonts w:hint="eastAsia" w:ascii="宋体" w:hAnsi="宋体"/>
                <w:sz w:val="24"/>
              </w:rPr>
            </w:pPr>
            <w:r>
              <w:rPr>
                <w:rFonts w:ascii="宋体" w:hAnsi="宋体"/>
                <w:sz w:val="24"/>
              </w:rPr>
              <w:t>投标人为事业单位的，应提供有效的“事业单位法人证书”；</w:t>
            </w:r>
          </w:p>
          <w:p>
            <w:pPr>
              <w:tabs>
                <w:tab w:val="left" w:pos="1080"/>
              </w:tabs>
              <w:snapToGrid w:val="0"/>
              <w:rPr>
                <w:rFonts w:hint="eastAsia" w:ascii="宋体" w:hAnsi="宋体"/>
                <w:sz w:val="24"/>
              </w:rPr>
            </w:pPr>
            <w:r>
              <w:rPr>
                <w:rFonts w:ascii="宋体" w:hAnsi="宋体"/>
                <w:sz w:val="24"/>
              </w:rPr>
              <w:t>投标人是非企业机构的，应提供有效的“执业许可证”、“登记证书”等证明文件；</w:t>
            </w:r>
          </w:p>
          <w:p>
            <w:pPr>
              <w:tabs>
                <w:tab w:val="left" w:pos="1080"/>
              </w:tabs>
              <w:snapToGrid w:val="0"/>
              <w:rPr>
                <w:rFonts w:hint="eastAsia" w:ascii="宋体" w:hAnsi="宋体"/>
                <w:sz w:val="24"/>
              </w:rPr>
            </w:pPr>
            <w:r>
              <w:rPr>
                <w:rFonts w:ascii="宋体" w:hAnsi="宋体"/>
                <w:sz w:val="24"/>
              </w:rPr>
              <w:t>投标人是个体工商户的，应提供有效的“个体工商户营业执照”；</w:t>
            </w:r>
          </w:p>
          <w:p>
            <w:pPr>
              <w:tabs>
                <w:tab w:val="left" w:pos="1080"/>
              </w:tabs>
              <w:snapToGrid w:val="0"/>
              <w:rPr>
                <w:rFonts w:hint="eastAsia" w:ascii="宋体" w:hAnsi="宋体"/>
                <w:sz w:val="24"/>
              </w:rPr>
            </w:pPr>
            <w:r>
              <w:rPr>
                <w:rFonts w:ascii="宋体" w:hAnsi="宋体"/>
                <w:sz w:val="24"/>
              </w:rPr>
              <w:t>投标人是自然人的，应提供有效的自然人身份证明。</w:t>
            </w:r>
          </w:p>
          <w:p>
            <w:pPr>
              <w:tabs>
                <w:tab w:val="left" w:pos="1080"/>
              </w:tabs>
              <w:snapToGrid w:val="0"/>
              <w:rPr>
                <w:rFonts w:hint="eastAsia" w:ascii="宋体" w:hAnsi="宋体"/>
                <w:sz w:val="24"/>
              </w:rPr>
            </w:pPr>
            <w:r>
              <w:rPr>
                <w:rFonts w:ascii="宋体" w:hAnsi="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iCs/>
                <w:sz w:val="24"/>
              </w:rPr>
              <w:t>银行、保险、石油石化、电力、电信等行业的分支机构，可以提供上述</w:t>
            </w:r>
            <w:r>
              <w:rPr>
                <w:rFonts w:ascii="宋体" w:hAnsi="宋体"/>
                <w:sz w:val="24"/>
              </w:rPr>
              <w:t>授权，也可以提供其所属法人/其他组织的有关文件或制度等能够证明授权其独立开展业务的证明材料。</w:t>
            </w:r>
          </w:p>
        </w:tc>
        <w:tc>
          <w:tcPr>
            <w:tcW w:w="1599" w:type="dxa"/>
            <w:vAlign w:val="center"/>
          </w:tcPr>
          <w:p>
            <w:pPr>
              <w:tabs>
                <w:tab w:val="left" w:pos="1080"/>
              </w:tabs>
              <w:snapToGrid w:val="0"/>
              <w:rPr>
                <w:rFonts w:hint="eastAsia" w:ascii="宋体" w:hAnsi="宋体"/>
                <w:sz w:val="24"/>
              </w:rPr>
            </w:pPr>
            <w:r>
              <w:rPr>
                <w:rFonts w:ascii="宋体" w:hAnsi="宋体"/>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1-2</w:t>
            </w:r>
          </w:p>
        </w:tc>
        <w:tc>
          <w:tcPr>
            <w:tcW w:w="1934" w:type="dxa"/>
            <w:vAlign w:val="center"/>
          </w:tcPr>
          <w:p>
            <w:pPr>
              <w:tabs>
                <w:tab w:val="left" w:pos="1080"/>
              </w:tabs>
              <w:snapToGrid w:val="0"/>
              <w:rPr>
                <w:rFonts w:hint="eastAsia" w:ascii="宋体" w:hAnsi="宋体"/>
                <w:sz w:val="24"/>
              </w:rPr>
            </w:pPr>
            <w:r>
              <w:rPr>
                <w:rFonts w:ascii="宋体" w:hAnsi="宋体"/>
                <w:sz w:val="24"/>
              </w:rPr>
              <w:t>投标人资格声明书</w:t>
            </w:r>
          </w:p>
        </w:tc>
        <w:tc>
          <w:tcPr>
            <w:tcW w:w="4705" w:type="dxa"/>
            <w:vAlign w:val="center"/>
          </w:tcPr>
          <w:p>
            <w:pPr>
              <w:tabs>
                <w:tab w:val="left" w:pos="1080"/>
              </w:tabs>
              <w:snapToGrid w:val="0"/>
              <w:rPr>
                <w:rFonts w:hint="eastAsia" w:ascii="宋体" w:hAnsi="宋体"/>
                <w:sz w:val="24"/>
              </w:rPr>
            </w:pPr>
            <w:r>
              <w:rPr>
                <w:rFonts w:ascii="宋体" w:hAnsi="宋体"/>
                <w:sz w:val="24"/>
              </w:rPr>
              <w:t>提供了符合招标文件要求的《投标人资格声明书》。</w:t>
            </w:r>
          </w:p>
        </w:tc>
        <w:tc>
          <w:tcPr>
            <w:tcW w:w="1599" w:type="dxa"/>
            <w:vAlign w:val="center"/>
          </w:tcPr>
          <w:p>
            <w:pPr>
              <w:tabs>
                <w:tab w:val="left" w:pos="1080"/>
              </w:tabs>
              <w:snapToGrid w:val="0"/>
              <w:rPr>
                <w:rFonts w:hint="eastAsia" w:ascii="宋体" w:hAnsi="宋体"/>
                <w:sz w:val="24"/>
              </w:rPr>
            </w:pPr>
            <w:r>
              <w:rPr>
                <w:rFonts w:ascii="宋体" w:hAnsi="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1-3</w:t>
            </w:r>
          </w:p>
        </w:tc>
        <w:tc>
          <w:tcPr>
            <w:tcW w:w="1934" w:type="dxa"/>
            <w:vAlign w:val="center"/>
          </w:tcPr>
          <w:p>
            <w:pPr>
              <w:tabs>
                <w:tab w:val="left" w:pos="1080"/>
              </w:tabs>
              <w:snapToGrid w:val="0"/>
              <w:rPr>
                <w:rFonts w:hint="eastAsia" w:ascii="宋体" w:hAnsi="宋体"/>
                <w:sz w:val="24"/>
              </w:rPr>
            </w:pPr>
            <w:r>
              <w:rPr>
                <w:rFonts w:ascii="宋体" w:hAnsi="宋体"/>
                <w:sz w:val="24"/>
              </w:rPr>
              <w:t>投标人信用记录</w:t>
            </w:r>
          </w:p>
        </w:tc>
        <w:tc>
          <w:tcPr>
            <w:tcW w:w="4705" w:type="dxa"/>
            <w:vAlign w:val="center"/>
          </w:tcPr>
          <w:p>
            <w:pPr>
              <w:tabs>
                <w:tab w:val="left" w:pos="1080"/>
              </w:tabs>
              <w:snapToGrid w:val="0"/>
              <w:rPr>
                <w:rFonts w:hint="eastAsia"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pPr>
              <w:tabs>
                <w:tab w:val="left" w:pos="900"/>
                <w:tab w:val="left" w:pos="1980"/>
              </w:tabs>
              <w:snapToGrid w:val="0"/>
              <w:rPr>
                <w:rFonts w:hint="eastAsia" w:ascii="宋体" w:hAnsi="宋体"/>
                <w:sz w:val="24"/>
              </w:rPr>
            </w:pPr>
            <w:r>
              <w:rPr>
                <w:rFonts w:ascii="宋体" w:hAnsi="宋体"/>
                <w:sz w:val="24"/>
              </w:rPr>
              <w:t>截止时点：投标截止时间以后、资格审查阶段采购人或采购代理机构的实际查询时间；</w:t>
            </w:r>
          </w:p>
          <w:p>
            <w:pPr>
              <w:tabs>
                <w:tab w:val="left" w:pos="900"/>
                <w:tab w:val="left" w:pos="1980"/>
              </w:tabs>
              <w:snapToGrid w:val="0"/>
              <w:rPr>
                <w:rFonts w:hint="eastAsia" w:ascii="宋体" w:hAnsi="宋体"/>
                <w:sz w:val="24"/>
              </w:rPr>
            </w:pPr>
            <w:r>
              <w:rPr>
                <w:rFonts w:ascii="宋体" w:hAnsi="宋体"/>
                <w:sz w:val="24"/>
              </w:rPr>
              <w:t>信用信息查询记录和证据留存具体方式：查询结果网页打印页作为查询记录和证据，与其他采购文件一并保存；</w:t>
            </w:r>
          </w:p>
          <w:p>
            <w:pPr>
              <w:tabs>
                <w:tab w:val="left" w:pos="1080"/>
              </w:tabs>
              <w:snapToGrid w:val="0"/>
              <w:rPr>
                <w:rFonts w:hint="eastAsia"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599" w:type="dxa"/>
            <w:vAlign w:val="center"/>
          </w:tcPr>
          <w:p>
            <w:pPr>
              <w:tabs>
                <w:tab w:val="left" w:pos="1080"/>
              </w:tabs>
              <w:snapToGrid w:val="0"/>
              <w:rPr>
                <w:rFonts w:hint="eastAsia" w:ascii="宋体" w:hAnsi="宋体"/>
                <w:sz w:val="24"/>
              </w:rPr>
            </w:pPr>
            <w:r>
              <w:rPr>
                <w:rFonts w:ascii="宋体" w:hAnsi="宋体"/>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2"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1-4</w:t>
            </w:r>
          </w:p>
        </w:tc>
        <w:tc>
          <w:tcPr>
            <w:tcW w:w="1934" w:type="dxa"/>
            <w:vAlign w:val="center"/>
          </w:tcPr>
          <w:p>
            <w:pPr>
              <w:tabs>
                <w:tab w:val="left" w:pos="1080"/>
              </w:tabs>
              <w:snapToGrid w:val="0"/>
              <w:rPr>
                <w:rFonts w:hint="eastAsia" w:ascii="宋体" w:hAnsi="宋体"/>
                <w:sz w:val="24"/>
              </w:rPr>
            </w:pPr>
            <w:r>
              <w:rPr>
                <w:rFonts w:ascii="宋体" w:hAnsi="宋体"/>
                <w:sz w:val="24"/>
              </w:rPr>
              <w:t>法律、行政法规规定的其他条件</w:t>
            </w:r>
          </w:p>
        </w:tc>
        <w:tc>
          <w:tcPr>
            <w:tcW w:w="4705" w:type="dxa"/>
            <w:vAlign w:val="center"/>
          </w:tcPr>
          <w:p>
            <w:pPr>
              <w:tabs>
                <w:tab w:val="left" w:pos="1080"/>
              </w:tabs>
              <w:snapToGrid w:val="0"/>
              <w:rPr>
                <w:rFonts w:hint="eastAsia" w:ascii="宋体" w:hAnsi="宋体"/>
                <w:sz w:val="24"/>
              </w:rPr>
            </w:pPr>
            <w:r>
              <w:rPr>
                <w:rFonts w:ascii="宋体" w:hAnsi="宋体"/>
                <w:sz w:val="24"/>
              </w:rPr>
              <w:t>法律、行政法规规定的其他条件</w:t>
            </w:r>
          </w:p>
        </w:tc>
        <w:tc>
          <w:tcPr>
            <w:tcW w:w="1599" w:type="dxa"/>
            <w:vAlign w:val="center"/>
          </w:tcPr>
          <w:p>
            <w:pPr>
              <w:tabs>
                <w:tab w:val="left" w:pos="1080"/>
              </w:tabs>
              <w:snapToGrid w:val="0"/>
              <w:jc w:val="center"/>
              <w:rPr>
                <w:rFonts w:hint="eastAsia" w:ascii="宋体" w:hAnsi="宋体"/>
                <w:sz w:val="24"/>
              </w:rPr>
            </w:pP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2</w:t>
            </w:r>
          </w:p>
        </w:tc>
        <w:tc>
          <w:tcPr>
            <w:tcW w:w="1934" w:type="dxa"/>
            <w:vAlign w:val="center"/>
          </w:tcPr>
          <w:p>
            <w:pPr>
              <w:tabs>
                <w:tab w:val="left" w:pos="1080"/>
              </w:tabs>
              <w:snapToGrid w:val="0"/>
              <w:rPr>
                <w:rFonts w:hint="eastAsia" w:ascii="宋体" w:hAnsi="宋体"/>
                <w:sz w:val="24"/>
              </w:rPr>
            </w:pPr>
            <w:r>
              <w:rPr>
                <w:rFonts w:ascii="宋体" w:hAnsi="宋体"/>
                <w:sz w:val="24"/>
              </w:rPr>
              <w:t>落实政府采购政策需满足的资格要求</w:t>
            </w:r>
          </w:p>
        </w:tc>
        <w:tc>
          <w:tcPr>
            <w:tcW w:w="4705" w:type="dxa"/>
            <w:vAlign w:val="center"/>
          </w:tcPr>
          <w:p>
            <w:pPr>
              <w:tabs>
                <w:tab w:val="left" w:pos="1080"/>
              </w:tabs>
              <w:snapToGrid w:val="0"/>
              <w:rPr>
                <w:rFonts w:hint="eastAsia" w:ascii="宋体" w:hAnsi="宋体"/>
                <w:sz w:val="24"/>
              </w:rPr>
            </w:pPr>
            <w:r>
              <w:rPr>
                <w:rFonts w:ascii="宋体" w:hAnsi="宋体"/>
                <w:sz w:val="24"/>
              </w:rPr>
              <w:t>具体要求见第一章《公开招标公告》</w:t>
            </w:r>
          </w:p>
        </w:tc>
        <w:tc>
          <w:tcPr>
            <w:tcW w:w="1599" w:type="dxa"/>
            <w:vAlign w:val="center"/>
          </w:tcPr>
          <w:p>
            <w:pPr>
              <w:tabs>
                <w:tab w:val="left" w:pos="1080"/>
              </w:tabs>
              <w:snapToGrid w:val="0"/>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0"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2-1</w:t>
            </w:r>
          </w:p>
        </w:tc>
        <w:tc>
          <w:tcPr>
            <w:tcW w:w="1934" w:type="dxa"/>
            <w:vAlign w:val="center"/>
          </w:tcPr>
          <w:p>
            <w:pPr>
              <w:tabs>
                <w:tab w:val="left" w:pos="1080"/>
              </w:tabs>
              <w:snapToGrid w:val="0"/>
              <w:rPr>
                <w:rFonts w:hint="eastAsia" w:ascii="宋体" w:hAnsi="宋体"/>
                <w:sz w:val="24"/>
              </w:rPr>
            </w:pPr>
            <w:r>
              <w:rPr>
                <w:rFonts w:ascii="宋体" w:hAnsi="宋体"/>
                <w:sz w:val="24"/>
              </w:rPr>
              <w:t>中小企业政策证明文件</w:t>
            </w:r>
          </w:p>
        </w:tc>
        <w:tc>
          <w:tcPr>
            <w:tcW w:w="4705" w:type="dxa"/>
            <w:vAlign w:val="center"/>
          </w:tcPr>
          <w:p>
            <w:pPr>
              <w:tabs>
                <w:tab w:val="left" w:pos="1080"/>
              </w:tabs>
              <w:snapToGrid w:val="0"/>
              <w:rPr>
                <w:rFonts w:hint="eastAsia" w:ascii="宋体" w:hAnsi="宋体"/>
                <w:sz w:val="24"/>
              </w:rPr>
            </w:pPr>
            <w:r>
              <w:rPr>
                <w:rFonts w:ascii="宋体" w:hAnsi="宋体"/>
                <w:sz w:val="24"/>
              </w:rPr>
              <w:t>具体要求见第一章《公开招标公告》</w:t>
            </w:r>
          </w:p>
        </w:tc>
        <w:tc>
          <w:tcPr>
            <w:tcW w:w="1599" w:type="dxa"/>
            <w:vAlign w:val="center"/>
          </w:tcPr>
          <w:p>
            <w:pPr>
              <w:tabs>
                <w:tab w:val="left" w:pos="1080"/>
              </w:tabs>
              <w:snapToGrid w:val="0"/>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2-1-1</w:t>
            </w:r>
          </w:p>
        </w:tc>
        <w:tc>
          <w:tcPr>
            <w:tcW w:w="1934" w:type="dxa"/>
            <w:vAlign w:val="center"/>
          </w:tcPr>
          <w:p>
            <w:pPr>
              <w:tabs>
                <w:tab w:val="left" w:pos="1080"/>
              </w:tabs>
              <w:snapToGrid w:val="0"/>
              <w:rPr>
                <w:rFonts w:hint="eastAsia" w:ascii="宋体" w:hAnsi="宋体"/>
                <w:sz w:val="24"/>
              </w:rPr>
            </w:pPr>
            <w:r>
              <w:rPr>
                <w:rFonts w:ascii="宋体" w:hAnsi="宋体"/>
                <w:sz w:val="24"/>
              </w:rPr>
              <w:t>中小企业证明文件</w:t>
            </w:r>
          </w:p>
        </w:tc>
        <w:tc>
          <w:tcPr>
            <w:tcW w:w="4705" w:type="dxa"/>
            <w:vAlign w:val="center"/>
          </w:tcPr>
          <w:p>
            <w:pPr>
              <w:tabs>
                <w:tab w:val="left" w:pos="1080"/>
              </w:tabs>
              <w:snapToGrid w:val="0"/>
              <w:rPr>
                <w:rFonts w:hint="eastAsia" w:ascii="宋体" w:hAnsi="宋体"/>
                <w:sz w:val="24"/>
              </w:rPr>
            </w:pPr>
            <w:r>
              <w:rPr>
                <w:rFonts w:ascii="宋体" w:hAnsi="宋体"/>
                <w:sz w:val="24"/>
              </w:rPr>
              <w:t>当本项目（包）涉及预留份额专门面向中小企业采购，此时建议在《资格证明文件》中提供。</w:t>
            </w:r>
          </w:p>
          <w:p>
            <w:pPr>
              <w:tabs>
                <w:tab w:val="left" w:pos="1080"/>
              </w:tabs>
              <w:snapToGrid w:val="0"/>
              <w:rPr>
                <w:rFonts w:hint="eastAsia"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rFonts w:hint="eastAsia" w:ascii="宋体" w:hAnsi="宋体"/>
                <w:sz w:val="24"/>
              </w:rPr>
            </w:pPr>
            <w:r>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pPr>
              <w:tabs>
                <w:tab w:val="left" w:pos="1080"/>
              </w:tabs>
              <w:snapToGrid w:val="0"/>
              <w:rPr>
                <w:rFonts w:hint="eastAsia" w:ascii="宋体" w:hAnsi="宋体"/>
                <w:sz w:val="24"/>
              </w:rPr>
            </w:pPr>
            <w:r>
              <w:rPr>
                <w:rFonts w:ascii="宋体" w:hAnsi="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2-1-2</w:t>
            </w:r>
          </w:p>
        </w:tc>
        <w:tc>
          <w:tcPr>
            <w:tcW w:w="1934" w:type="dxa"/>
            <w:vAlign w:val="center"/>
          </w:tcPr>
          <w:p>
            <w:pPr>
              <w:tabs>
                <w:tab w:val="left" w:pos="1080"/>
              </w:tabs>
              <w:snapToGrid w:val="0"/>
              <w:rPr>
                <w:rFonts w:hint="eastAsia" w:ascii="宋体" w:hAnsi="宋体"/>
                <w:sz w:val="24"/>
              </w:rPr>
            </w:pPr>
            <w:r>
              <w:rPr>
                <w:rFonts w:ascii="宋体" w:hAnsi="宋体"/>
                <w:sz w:val="24"/>
              </w:rPr>
              <w:t>拟分包情况说明及分包意向协议</w:t>
            </w:r>
          </w:p>
        </w:tc>
        <w:tc>
          <w:tcPr>
            <w:tcW w:w="4705" w:type="dxa"/>
            <w:vAlign w:val="center"/>
          </w:tcPr>
          <w:p>
            <w:pPr>
              <w:tabs>
                <w:tab w:val="left" w:pos="1080"/>
              </w:tabs>
              <w:snapToGrid w:val="0"/>
              <w:rPr>
                <w:rFonts w:hint="eastAsia" w:ascii="宋体" w:hAnsi="宋体"/>
                <w:sz w:val="24"/>
              </w:rPr>
            </w:pPr>
            <w:r>
              <w:rPr>
                <w:rFonts w:ascii="宋体" w:hAnsi="宋体"/>
                <w:sz w:val="24"/>
              </w:rPr>
              <w:t>如本项目（包）要求通过分包措施预留部分采购份额面向中小企业采购、且投标人因落实政府采购政策拟进行分包的，必须提供；否则无须提供。</w:t>
            </w:r>
          </w:p>
          <w:p>
            <w:pPr>
              <w:tabs>
                <w:tab w:val="left" w:pos="1080"/>
              </w:tabs>
              <w:snapToGrid w:val="0"/>
              <w:rPr>
                <w:rFonts w:hint="eastAsia"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pPr>
              <w:tabs>
                <w:tab w:val="left" w:pos="1080"/>
              </w:tabs>
              <w:snapToGrid w:val="0"/>
              <w:rPr>
                <w:rFonts w:hint="eastAsia" w:ascii="宋体" w:hAnsi="宋体"/>
                <w:sz w:val="24"/>
              </w:rPr>
            </w:pPr>
            <w:r>
              <w:rPr>
                <w:rFonts w:ascii="宋体" w:hAnsi="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2-2</w:t>
            </w:r>
          </w:p>
        </w:tc>
        <w:tc>
          <w:tcPr>
            <w:tcW w:w="1934" w:type="dxa"/>
            <w:vAlign w:val="center"/>
          </w:tcPr>
          <w:p>
            <w:pPr>
              <w:tabs>
                <w:tab w:val="left" w:pos="1080"/>
              </w:tabs>
              <w:snapToGrid w:val="0"/>
              <w:rPr>
                <w:rFonts w:hint="eastAsia" w:ascii="宋体" w:hAnsi="宋体"/>
                <w:sz w:val="24"/>
              </w:rPr>
            </w:pPr>
            <w:r>
              <w:rPr>
                <w:rFonts w:ascii="宋体" w:hAnsi="宋体"/>
                <w:sz w:val="24"/>
              </w:rPr>
              <w:t>其它落实政府采购政策的资格要求</w:t>
            </w:r>
          </w:p>
        </w:tc>
        <w:tc>
          <w:tcPr>
            <w:tcW w:w="4705" w:type="dxa"/>
            <w:vAlign w:val="center"/>
          </w:tcPr>
          <w:p>
            <w:pPr>
              <w:tabs>
                <w:tab w:val="left" w:pos="1080"/>
              </w:tabs>
              <w:snapToGrid w:val="0"/>
              <w:rPr>
                <w:rFonts w:hint="eastAsia" w:ascii="宋体" w:hAnsi="宋体"/>
                <w:sz w:val="24"/>
              </w:rPr>
            </w:pPr>
            <w:r>
              <w:rPr>
                <w:rFonts w:ascii="宋体" w:hAnsi="宋体"/>
                <w:sz w:val="24"/>
              </w:rPr>
              <w:t>如有，见第一章《公开招标公告》</w:t>
            </w:r>
          </w:p>
        </w:tc>
        <w:tc>
          <w:tcPr>
            <w:tcW w:w="1599" w:type="dxa"/>
            <w:vAlign w:val="center"/>
          </w:tcPr>
          <w:p>
            <w:pPr>
              <w:tabs>
                <w:tab w:val="left" w:pos="1080"/>
              </w:tabs>
              <w:snapToGrid w:val="0"/>
              <w:rPr>
                <w:rFonts w:hint="eastAsia" w:ascii="宋体" w:hAnsi="宋体"/>
                <w:sz w:val="24"/>
              </w:rPr>
            </w:pPr>
            <w:r>
              <w:rPr>
                <w:rFonts w:ascii="宋体" w:hAnsi="宋体"/>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0"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3</w:t>
            </w:r>
          </w:p>
        </w:tc>
        <w:tc>
          <w:tcPr>
            <w:tcW w:w="1934" w:type="dxa"/>
            <w:vAlign w:val="center"/>
          </w:tcPr>
          <w:p>
            <w:pPr>
              <w:tabs>
                <w:tab w:val="left" w:pos="1080"/>
              </w:tabs>
              <w:snapToGrid w:val="0"/>
              <w:rPr>
                <w:rFonts w:hint="eastAsia" w:ascii="宋体" w:hAnsi="宋体"/>
                <w:sz w:val="24"/>
              </w:rPr>
            </w:pPr>
            <w:r>
              <w:rPr>
                <w:rFonts w:ascii="宋体" w:hAnsi="宋体"/>
                <w:sz w:val="24"/>
              </w:rPr>
              <w:t>本项目的特定资格要求</w:t>
            </w:r>
          </w:p>
        </w:tc>
        <w:tc>
          <w:tcPr>
            <w:tcW w:w="4705" w:type="dxa"/>
            <w:vAlign w:val="center"/>
          </w:tcPr>
          <w:p>
            <w:pPr>
              <w:tabs>
                <w:tab w:val="left" w:pos="1080"/>
              </w:tabs>
              <w:snapToGrid w:val="0"/>
              <w:rPr>
                <w:rFonts w:hint="eastAsia" w:ascii="宋体" w:hAnsi="宋体"/>
                <w:sz w:val="24"/>
              </w:rPr>
            </w:pPr>
            <w:r>
              <w:rPr>
                <w:rFonts w:ascii="宋体" w:hAnsi="宋体"/>
                <w:sz w:val="24"/>
              </w:rPr>
              <w:t>如有，见第一章《公开招标公告》</w:t>
            </w:r>
          </w:p>
          <w:p>
            <w:pPr>
              <w:tabs>
                <w:tab w:val="left" w:pos="1080"/>
              </w:tabs>
              <w:snapToGrid w:val="0"/>
              <w:rPr>
                <w:rFonts w:hint="eastAsia" w:ascii="宋体" w:hAnsi="宋体"/>
                <w:sz w:val="24"/>
              </w:rPr>
            </w:pPr>
          </w:p>
        </w:tc>
        <w:tc>
          <w:tcPr>
            <w:tcW w:w="1599" w:type="dxa"/>
            <w:vAlign w:val="center"/>
          </w:tcPr>
          <w:p>
            <w:pPr>
              <w:tabs>
                <w:tab w:val="left" w:pos="1080"/>
              </w:tabs>
              <w:snapToGrid w:val="0"/>
              <w:rPr>
                <w:rFonts w:hint="eastAsia" w:ascii="宋体" w:hAnsi="宋体"/>
                <w:sz w:val="24"/>
              </w:rPr>
            </w:pPr>
            <w:r>
              <w:rPr>
                <w:rFonts w:ascii="宋体" w:hAnsi="宋体"/>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3-1</w:t>
            </w:r>
          </w:p>
        </w:tc>
        <w:tc>
          <w:tcPr>
            <w:tcW w:w="1934" w:type="dxa"/>
            <w:vAlign w:val="center"/>
          </w:tcPr>
          <w:p>
            <w:pPr>
              <w:tabs>
                <w:tab w:val="left" w:pos="1080"/>
              </w:tabs>
              <w:snapToGrid w:val="0"/>
              <w:rPr>
                <w:rFonts w:hint="eastAsia" w:ascii="宋体" w:hAnsi="宋体"/>
                <w:sz w:val="24"/>
              </w:rPr>
            </w:pPr>
            <w:r>
              <w:rPr>
                <w:rFonts w:ascii="宋体" w:hAnsi="宋体"/>
                <w:sz w:val="24"/>
              </w:rPr>
              <w:t>本项目对于联合体的要求</w:t>
            </w:r>
          </w:p>
        </w:tc>
        <w:tc>
          <w:tcPr>
            <w:tcW w:w="4705" w:type="dxa"/>
            <w:vAlign w:val="center"/>
          </w:tcPr>
          <w:p>
            <w:pPr>
              <w:tabs>
                <w:tab w:val="left" w:pos="1080"/>
              </w:tabs>
              <w:snapToGrid w:val="0"/>
              <w:rPr>
                <w:rFonts w:hint="eastAsia"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rFonts w:hint="eastAsia" w:ascii="宋体" w:hAnsi="宋体"/>
                <w:sz w:val="24"/>
              </w:rPr>
            </w:pPr>
            <w:r>
              <w:rPr>
                <w:rFonts w:ascii="宋体" w:hAnsi="宋体"/>
                <w:sz w:val="24"/>
              </w:rPr>
              <w:t>2、联合体各成员单位均须提供本表中序号1-1、1-2的证明文件。联合体各成员单位均应满足本表3-2项规定。</w:t>
            </w:r>
          </w:p>
          <w:p>
            <w:pPr>
              <w:tabs>
                <w:tab w:val="left" w:pos="1080"/>
              </w:tabs>
              <w:snapToGrid w:val="0"/>
              <w:rPr>
                <w:rFonts w:hint="eastAsia"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pPr>
              <w:tabs>
                <w:tab w:val="left" w:pos="1080"/>
              </w:tabs>
              <w:snapToGrid w:val="0"/>
              <w:rPr>
                <w:rFonts w:hint="eastAsia" w:ascii="宋体" w:hAnsi="宋体"/>
                <w:sz w:val="24"/>
              </w:rPr>
            </w:pPr>
            <w:r>
              <w:rPr>
                <w:rFonts w:ascii="宋体" w:hAnsi="宋体"/>
                <w:sz w:val="24"/>
              </w:rPr>
              <w:t>4、联合体中有同类资质的供应商按照联合体分工承担相同工作的，应当按照资质等级较低的供应商确定资质等级。</w:t>
            </w:r>
          </w:p>
          <w:p>
            <w:pPr>
              <w:tabs>
                <w:tab w:val="left" w:pos="1080"/>
              </w:tabs>
              <w:snapToGrid w:val="0"/>
              <w:rPr>
                <w:rFonts w:hint="eastAsia"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pPr>
              <w:tabs>
                <w:tab w:val="left" w:pos="1080"/>
              </w:tabs>
              <w:snapToGrid w:val="0"/>
              <w:rPr>
                <w:rFonts w:hint="eastAsia" w:ascii="宋体" w:hAnsi="宋体"/>
                <w:sz w:val="24"/>
              </w:rPr>
            </w:pPr>
            <w:r>
              <w:rPr>
                <w:rFonts w:ascii="宋体" w:hAnsi="宋体"/>
                <w:sz w:val="24"/>
              </w:rPr>
              <w:t>6、若联合体中任一成员单位中途退出，则该联合体的</w:t>
            </w:r>
            <w:r>
              <w:rPr>
                <w:rFonts w:ascii="宋体" w:hAnsi="宋体"/>
                <w:b/>
                <w:sz w:val="24"/>
              </w:rPr>
              <w:t>投标无效</w:t>
            </w:r>
            <w:r>
              <w:rPr>
                <w:rFonts w:ascii="宋体" w:hAnsi="宋体"/>
                <w:sz w:val="24"/>
              </w:rPr>
              <w:t>。</w:t>
            </w:r>
          </w:p>
          <w:p>
            <w:pPr>
              <w:tabs>
                <w:tab w:val="left" w:pos="1080"/>
              </w:tabs>
              <w:snapToGrid w:val="0"/>
              <w:rPr>
                <w:rFonts w:hint="eastAsia" w:ascii="宋体" w:hAnsi="宋体"/>
                <w:sz w:val="24"/>
              </w:rPr>
            </w:pPr>
            <w:r>
              <w:rPr>
                <w:rFonts w:ascii="宋体" w:hAnsi="宋体"/>
                <w:sz w:val="24"/>
              </w:rPr>
              <w:t>7、本项目不接受联合体投标时，投标人不得为联合体。</w:t>
            </w:r>
          </w:p>
        </w:tc>
        <w:tc>
          <w:tcPr>
            <w:tcW w:w="1599" w:type="dxa"/>
            <w:vAlign w:val="center"/>
          </w:tcPr>
          <w:p>
            <w:pPr>
              <w:tabs>
                <w:tab w:val="left" w:pos="1080"/>
              </w:tabs>
              <w:snapToGrid w:val="0"/>
              <w:rPr>
                <w:rFonts w:hint="eastAsia" w:ascii="宋体" w:hAnsi="宋体"/>
                <w:sz w:val="24"/>
              </w:rPr>
            </w:pPr>
            <w:r>
              <w:rPr>
                <w:rFonts w:ascii="宋体" w:hAnsi="宋体"/>
                <w:sz w:val="24"/>
              </w:rPr>
              <w:t>提供《联合协议》原件的电子件</w:t>
            </w:r>
          </w:p>
          <w:p>
            <w:pPr>
              <w:tabs>
                <w:tab w:val="left" w:pos="1080"/>
              </w:tabs>
              <w:snapToGrid w:val="0"/>
              <w:rPr>
                <w:rFonts w:hint="eastAsia" w:ascii="宋体" w:hAnsi="宋体"/>
                <w:sz w:val="24"/>
              </w:rPr>
            </w:pPr>
            <w:r>
              <w:rPr>
                <w:rFonts w:ascii="宋体" w:hAnsi="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3-2</w:t>
            </w:r>
          </w:p>
        </w:tc>
        <w:tc>
          <w:tcPr>
            <w:tcW w:w="1934" w:type="dxa"/>
            <w:vAlign w:val="center"/>
          </w:tcPr>
          <w:p>
            <w:pPr>
              <w:tabs>
                <w:tab w:val="left" w:pos="1080"/>
              </w:tabs>
              <w:snapToGrid w:val="0"/>
              <w:rPr>
                <w:rFonts w:hint="eastAsia" w:ascii="宋体" w:hAnsi="宋体"/>
                <w:sz w:val="24"/>
              </w:rPr>
            </w:pPr>
            <w:r>
              <w:rPr>
                <w:rFonts w:ascii="宋体" w:hAnsi="宋体"/>
                <w:sz w:val="24"/>
              </w:rPr>
              <w:t>政府购买服务承接主体的要求</w:t>
            </w:r>
          </w:p>
        </w:tc>
        <w:tc>
          <w:tcPr>
            <w:tcW w:w="4705" w:type="dxa"/>
            <w:vAlign w:val="center"/>
          </w:tcPr>
          <w:p>
            <w:pPr>
              <w:tabs>
                <w:tab w:val="left" w:pos="1080"/>
              </w:tabs>
              <w:snapToGrid w:val="0"/>
              <w:rPr>
                <w:rFonts w:hint="eastAsia" w:ascii="宋体" w:hAnsi="宋体"/>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pPr>
              <w:tabs>
                <w:tab w:val="left" w:pos="1080"/>
              </w:tabs>
              <w:snapToGrid w:val="0"/>
              <w:jc w:val="center"/>
              <w:rPr>
                <w:rFonts w:hint="eastAsia" w:ascii="宋体" w:hAnsi="宋体"/>
                <w:sz w:val="24"/>
              </w:rPr>
            </w:pPr>
            <w:r>
              <w:rPr>
                <w:rFonts w:ascii="宋体" w:hAnsi="宋体"/>
                <w:sz w:val="24"/>
              </w:rPr>
              <w:t>格式见《投标文件格式》</w:t>
            </w:r>
            <w:r>
              <w:rPr>
                <w:rFonts w:hint="eastAsia" w:ascii="宋体" w:hAnsi="宋体"/>
                <w:sz w:val="24"/>
              </w:rPr>
              <w:t>“1-2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rFonts w:hint="eastAsia" w:ascii="宋体" w:hAnsi="宋体"/>
                <w:sz w:val="24"/>
              </w:rPr>
            </w:pPr>
            <w:r>
              <w:rPr>
                <w:rFonts w:ascii="宋体" w:hAnsi="宋体"/>
                <w:sz w:val="24"/>
              </w:rPr>
              <w:t>4</w:t>
            </w:r>
          </w:p>
        </w:tc>
        <w:tc>
          <w:tcPr>
            <w:tcW w:w="1934" w:type="dxa"/>
            <w:vAlign w:val="center"/>
          </w:tcPr>
          <w:p>
            <w:pPr>
              <w:tabs>
                <w:tab w:val="left" w:pos="1080"/>
              </w:tabs>
              <w:snapToGrid w:val="0"/>
              <w:rPr>
                <w:rFonts w:hint="eastAsia" w:ascii="宋体" w:hAnsi="宋体"/>
                <w:sz w:val="24"/>
              </w:rPr>
            </w:pPr>
            <w:r>
              <w:rPr>
                <w:rFonts w:ascii="宋体" w:hAnsi="宋体"/>
                <w:sz w:val="24"/>
              </w:rPr>
              <w:t>获取招标文件</w:t>
            </w:r>
          </w:p>
        </w:tc>
        <w:tc>
          <w:tcPr>
            <w:tcW w:w="4705" w:type="dxa"/>
            <w:vAlign w:val="center"/>
          </w:tcPr>
          <w:p>
            <w:pPr>
              <w:tabs>
                <w:tab w:val="left" w:pos="1080"/>
              </w:tabs>
              <w:snapToGrid w:val="0"/>
              <w:rPr>
                <w:rFonts w:hint="eastAsia" w:ascii="宋体" w:hAnsi="宋体"/>
                <w:kern w:val="0"/>
                <w:sz w:val="24"/>
              </w:rPr>
            </w:pPr>
            <w:r>
              <w:rPr>
                <w:rFonts w:ascii="宋体" w:hAnsi="宋体"/>
                <w:kern w:val="0"/>
                <w:sz w:val="24"/>
              </w:rPr>
              <w:t>在规定期限内通过北京市政府采购电子交易平台获取所参与包的招标文件。</w:t>
            </w:r>
          </w:p>
          <w:p>
            <w:pPr>
              <w:tabs>
                <w:tab w:val="left" w:pos="1080"/>
              </w:tabs>
              <w:snapToGrid w:val="0"/>
              <w:rPr>
                <w:rFonts w:hint="eastAsia" w:ascii="宋体" w:hAnsi="宋体"/>
                <w:kern w:val="0"/>
                <w:sz w:val="24"/>
              </w:rPr>
            </w:pPr>
            <w:r>
              <w:rPr>
                <w:rFonts w:ascii="宋体" w:hAnsi="宋体"/>
                <w:kern w:val="0"/>
                <w:sz w:val="24"/>
              </w:rPr>
              <w:t>注：如本项目接受联合体，且供应商为联合体时，联合体中任一成员获取文件即视为满足要求。</w:t>
            </w:r>
          </w:p>
        </w:tc>
        <w:tc>
          <w:tcPr>
            <w:tcW w:w="1599" w:type="dxa"/>
            <w:vAlign w:val="center"/>
          </w:tcPr>
          <w:p>
            <w:pPr>
              <w:tabs>
                <w:tab w:val="left" w:pos="1080"/>
              </w:tabs>
              <w:snapToGrid w:val="0"/>
              <w:rPr>
                <w:rFonts w:hint="eastAsia" w:ascii="宋体" w:hAnsi="宋体"/>
                <w:sz w:val="24"/>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2"/>
      <w:bookmarkEnd w:id="736"/>
    </w:tbl>
    <w:p>
      <w:pPr>
        <w:widowControl/>
        <w:jc w:val="left"/>
        <w:rPr>
          <w:rFonts w:hint="eastAsia" w:ascii="宋体" w:hAnsi="宋体"/>
          <w:sz w:val="24"/>
        </w:rPr>
      </w:pPr>
      <w:bookmarkStart w:id="737" w:name="_Hlt487900425"/>
      <w:bookmarkEnd w:id="737"/>
      <w:bookmarkStart w:id="738" w:name="_Hlt522424701"/>
      <w:bookmarkEnd w:id="738"/>
      <w:bookmarkStart w:id="739" w:name="_Toc353825550"/>
      <w:bookmarkStart w:id="740" w:name="_Toc127151779"/>
      <w:bookmarkStart w:id="741" w:name="_Toc353873940"/>
      <w:bookmarkStart w:id="742" w:name="_Toc127161490"/>
      <w:bookmarkStart w:id="743" w:name="_Toc226965858"/>
      <w:r>
        <w:rPr>
          <w:rFonts w:ascii="宋体" w:hAnsi="宋体"/>
          <w:sz w:val="24"/>
        </w:rPr>
        <w:br w:type="page"/>
      </w:r>
    </w:p>
    <w:p>
      <w:pPr>
        <w:pStyle w:val="2"/>
      </w:pPr>
      <w:bookmarkStart w:id="744" w:name="_Toc192690759"/>
      <w:r>
        <w:t xml:space="preserve">第四章   </w:t>
      </w:r>
      <w:bookmarkEnd w:id="739"/>
      <w:bookmarkEnd w:id="740"/>
      <w:bookmarkEnd w:id="741"/>
      <w:bookmarkEnd w:id="742"/>
      <w:bookmarkEnd w:id="743"/>
      <w:bookmarkStart w:id="745" w:name="_Hlt164229061"/>
      <w:bookmarkEnd w:id="745"/>
      <w:r>
        <w:t>评标程序、评标方法和评标标准</w:t>
      </w:r>
      <w:bookmarkEnd w:id="744"/>
    </w:p>
    <w:p>
      <w:pPr>
        <w:tabs>
          <w:tab w:val="left" w:pos="360"/>
          <w:tab w:val="left" w:pos="900"/>
        </w:tabs>
        <w:snapToGrid w:val="0"/>
        <w:spacing w:line="360" w:lineRule="auto"/>
        <w:jc w:val="center"/>
        <w:outlineLvl w:val="1"/>
        <w:rPr>
          <w:rFonts w:hint="eastAsia" w:ascii="宋体" w:hAnsi="宋体"/>
          <w:b/>
        </w:rPr>
      </w:pPr>
      <w:r>
        <w:rPr>
          <w:rFonts w:ascii="宋体" w:hAnsi="宋体"/>
          <w:b/>
          <w:sz w:val="24"/>
        </w:rPr>
        <w:t>一、评标方法</w:t>
      </w:r>
    </w:p>
    <w:p>
      <w:pPr>
        <w:numPr>
          <w:ilvl w:val="0"/>
          <w:numId w:val="11"/>
        </w:numPr>
        <w:tabs>
          <w:tab w:val="left" w:pos="360"/>
        </w:tabs>
        <w:snapToGrid w:val="0"/>
        <w:spacing w:line="360" w:lineRule="auto"/>
        <w:outlineLvl w:val="1"/>
        <w:rPr>
          <w:rFonts w:hint="eastAsia" w:ascii="宋体" w:hAnsi="宋体"/>
          <w:sz w:val="24"/>
        </w:rPr>
      </w:pPr>
      <w:bookmarkStart w:id="746" w:name="_Toc151193783"/>
      <w:bookmarkStart w:id="747" w:name="_Toc265228379"/>
      <w:bookmarkStart w:id="748" w:name="_Toc305158883"/>
      <w:bookmarkStart w:id="749" w:name="_Toc226309785"/>
      <w:bookmarkStart w:id="750" w:name="_Toc151193711"/>
      <w:bookmarkStart w:id="751" w:name="_Toc305158809"/>
      <w:bookmarkStart w:id="752" w:name="_Toc151193929"/>
      <w:bookmarkStart w:id="753" w:name="_Toc164229382"/>
      <w:bookmarkStart w:id="754" w:name="_Toc149720834"/>
      <w:bookmarkStart w:id="755" w:name="_Toc164229236"/>
      <w:bookmarkStart w:id="756" w:name="_Toc142311043"/>
      <w:bookmarkStart w:id="757" w:name="_Toc264969231"/>
      <w:bookmarkStart w:id="758" w:name="_Toc226965814"/>
      <w:bookmarkStart w:id="759" w:name="_Toc226965731"/>
      <w:bookmarkStart w:id="760" w:name="_Toc226337237"/>
      <w:bookmarkStart w:id="761" w:name="_Toc164608810"/>
      <w:bookmarkStart w:id="762" w:name="_Toc164608655"/>
      <w:bookmarkStart w:id="763" w:name="_Toc151193639"/>
      <w:bookmarkStart w:id="764" w:name="_Toc150774641"/>
      <w:bookmarkStart w:id="765" w:name="_Toc195842906"/>
      <w:bookmarkStart w:id="766" w:name="_Toc151190168"/>
      <w:bookmarkStart w:id="767" w:name="_Toc151193855"/>
      <w:bookmarkStart w:id="768" w:name="_Toc150509292"/>
      <w:bookmarkStart w:id="769" w:name="_Toc127161455"/>
      <w:bookmarkStart w:id="770" w:name="_Toc150480779"/>
      <w:bookmarkStart w:id="771" w:name="_Toc150774746"/>
      <w:bookmarkStart w:id="772" w:name="_Toc164351635"/>
      <w:bookmarkStart w:id="773" w:name="_Toc127151742"/>
      <w:bookmarkStart w:id="774" w:name="_Toc127151541"/>
      <w:bookmarkStart w:id="775" w:name="_Toc353873941"/>
      <w:bookmarkStart w:id="776" w:name="_Toc353825551"/>
      <w:bookmarkStart w:id="777" w:name="_Toc150774760"/>
      <w:bookmarkStart w:id="778" w:name="_Toc305158897"/>
      <w:bookmarkStart w:id="779" w:name="_Toc150480793"/>
      <w:bookmarkStart w:id="780" w:name="_Toc226337251"/>
      <w:bookmarkStart w:id="781" w:name="_Toc195842920"/>
      <w:bookmarkStart w:id="782" w:name="_Toc226965828"/>
      <w:bookmarkStart w:id="783" w:name="_Toc353873935"/>
      <w:bookmarkStart w:id="784" w:name="_Toc305158823"/>
      <w:bookmarkStart w:id="785" w:name="_Toc265228393"/>
      <w:bookmarkStart w:id="786" w:name="_Toc142311057"/>
      <w:bookmarkStart w:id="787" w:name="_Toc353825545"/>
      <w:bookmarkStart w:id="788" w:name="_Toc264969245"/>
      <w:bookmarkStart w:id="789" w:name="_Toc127151555"/>
      <w:bookmarkStart w:id="790" w:name="_Toc353873665"/>
      <w:r>
        <w:rPr>
          <w:rFonts w:ascii="宋体" w:hAnsi="宋体"/>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评标委员会对资格审查合格的投标人的投标文件进行符合性审查，以确定其是否满足招标文件的实质性要求。</w:t>
      </w:r>
      <w:bookmarkStart w:id="791" w:name="_Toc520356167"/>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rFonts w:ascii="宋体" w:hAnsi="宋体"/>
          <w:sz w:val="24"/>
        </w:rPr>
        <w:t>要求的，</w:t>
      </w:r>
      <w:r>
        <w:rPr>
          <w:rFonts w:ascii="宋体" w:hAnsi="宋体"/>
          <w:b/>
          <w:sz w:val="24"/>
        </w:rPr>
        <w:t>投标无效</w:t>
      </w:r>
      <w:r>
        <w:rPr>
          <w:rFonts w:ascii="宋体" w:hAnsi="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b/>
          <w:sz w:val="24"/>
        </w:rPr>
      </w:pPr>
      <w:r>
        <w:rPr>
          <w:rFonts w:ascii="宋体" w:hAnsi="宋体"/>
          <w:b/>
          <w:sz w:val="24"/>
        </w:rPr>
        <w:t>符合性审查要求</w:t>
      </w:r>
    </w:p>
    <w:tbl>
      <w:tblPr>
        <w:tblStyle w:val="46"/>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957"/>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pPr>
              <w:widowControl/>
              <w:jc w:val="center"/>
              <w:rPr>
                <w:rFonts w:hint="eastAsia" w:ascii="宋体" w:hAnsi="宋体"/>
                <w:b/>
                <w:kern w:val="0"/>
                <w:sz w:val="24"/>
              </w:rPr>
            </w:pPr>
            <w:r>
              <w:rPr>
                <w:rFonts w:ascii="宋体" w:hAnsi="宋体"/>
                <w:b/>
                <w:kern w:val="0"/>
                <w:sz w:val="24"/>
              </w:rPr>
              <w:t>序号</w:t>
            </w:r>
          </w:p>
        </w:tc>
        <w:tc>
          <w:tcPr>
            <w:tcW w:w="1957" w:type="dxa"/>
            <w:shd w:val="clear" w:color="auto" w:fill="auto"/>
            <w:vAlign w:val="center"/>
          </w:tcPr>
          <w:p>
            <w:pPr>
              <w:widowControl/>
              <w:jc w:val="center"/>
              <w:rPr>
                <w:rFonts w:hint="eastAsia" w:ascii="宋体" w:hAnsi="宋体"/>
                <w:b/>
                <w:kern w:val="0"/>
                <w:sz w:val="24"/>
              </w:rPr>
            </w:pPr>
            <w:r>
              <w:rPr>
                <w:rFonts w:ascii="宋体" w:hAnsi="宋体"/>
                <w:b/>
                <w:kern w:val="0"/>
                <w:sz w:val="24"/>
              </w:rPr>
              <w:t>审查因素</w:t>
            </w:r>
          </w:p>
        </w:tc>
        <w:tc>
          <w:tcPr>
            <w:tcW w:w="6373" w:type="dxa"/>
            <w:shd w:val="clear" w:color="auto" w:fill="auto"/>
            <w:vAlign w:val="center"/>
          </w:tcPr>
          <w:p>
            <w:pPr>
              <w:widowControl/>
              <w:jc w:val="center"/>
              <w:rPr>
                <w:rFonts w:hint="eastAsia" w:ascii="宋体" w:hAnsi="宋体"/>
                <w:b/>
                <w:kern w:val="0"/>
                <w:sz w:val="24"/>
              </w:rPr>
            </w:pPr>
            <w:r>
              <w:rPr>
                <w:rFonts w:ascii="宋体" w:hAnsi="宋体"/>
                <w:b/>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1</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授权委托书</w:t>
            </w:r>
          </w:p>
        </w:tc>
        <w:tc>
          <w:tcPr>
            <w:tcW w:w="6373" w:type="dxa"/>
            <w:shd w:val="clear" w:color="auto" w:fill="auto"/>
            <w:vAlign w:val="center"/>
          </w:tcPr>
          <w:p>
            <w:pPr>
              <w:widowControl/>
              <w:jc w:val="left"/>
              <w:rPr>
                <w:rFonts w:hint="eastAsia" w:ascii="宋体" w:hAnsi="宋体"/>
                <w:kern w:val="0"/>
                <w:sz w:val="24"/>
              </w:rPr>
            </w:pPr>
            <w:r>
              <w:rPr>
                <w:rFonts w:ascii="宋体" w:hAnsi="宋体"/>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2</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投标完整性</w:t>
            </w:r>
          </w:p>
        </w:tc>
        <w:tc>
          <w:tcPr>
            <w:tcW w:w="6373" w:type="dxa"/>
            <w:shd w:val="clear" w:color="auto" w:fill="auto"/>
            <w:vAlign w:val="center"/>
          </w:tcPr>
          <w:p>
            <w:pPr>
              <w:widowControl/>
              <w:jc w:val="left"/>
              <w:rPr>
                <w:rFonts w:hint="eastAsia" w:ascii="宋体" w:hAnsi="宋体"/>
                <w:kern w:val="0"/>
                <w:sz w:val="24"/>
              </w:rPr>
            </w:pPr>
            <w:r>
              <w:rPr>
                <w:rFonts w:ascii="宋体" w:hAnsi="宋体"/>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3</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投标报价</w:t>
            </w:r>
          </w:p>
        </w:tc>
        <w:tc>
          <w:tcPr>
            <w:tcW w:w="6373" w:type="dxa"/>
            <w:shd w:val="clear" w:color="auto" w:fill="auto"/>
            <w:vAlign w:val="center"/>
          </w:tcPr>
          <w:p>
            <w:pPr>
              <w:widowControl/>
              <w:jc w:val="left"/>
              <w:rPr>
                <w:rFonts w:hint="eastAsia" w:ascii="宋体" w:hAnsi="宋体"/>
                <w:kern w:val="0"/>
                <w:sz w:val="24"/>
              </w:rPr>
            </w:pPr>
            <w:r>
              <w:rPr>
                <w:rFonts w:ascii="宋体" w:hAnsi="宋体"/>
                <w:kern w:val="0"/>
                <w:sz w:val="24"/>
              </w:rPr>
              <w:t>投标报价未</w:t>
            </w:r>
            <w:r>
              <w:rPr>
                <w:rFonts w:ascii="宋体" w:hAnsi="宋体"/>
                <w:sz w:val="24"/>
              </w:rPr>
              <w:t>超过招标文件中规定的项目/采购包预算金额或者项目/采购包最高限价</w:t>
            </w:r>
            <w:r>
              <w:rPr>
                <w:rFonts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4</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报价唯一性</w:t>
            </w:r>
          </w:p>
        </w:tc>
        <w:tc>
          <w:tcPr>
            <w:tcW w:w="6373" w:type="dxa"/>
            <w:shd w:val="clear" w:color="auto" w:fill="auto"/>
            <w:vAlign w:val="center"/>
          </w:tcPr>
          <w:p>
            <w:pPr>
              <w:widowControl/>
              <w:jc w:val="left"/>
              <w:rPr>
                <w:rFonts w:hint="eastAsia" w:ascii="宋体" w:hAnsi="宋体"/>
                <w:kern w:val="0"/>
                <w:sz w:val="24"/>
              </w:rPr>
            </w:pPr>
            <w:r>
              <w:rPr>
                <w:rFonts w:ascii="宋体" w:hAnsi="宋体"/>
                <w:kern w:val="0"/>
                <w:sz w:val="24"/>
              </w:rPr>
              <w:t>投标文件未</w:t>
            </w:r>
            <w:r>
              <w:rPr>
                <w:rFonts w:ascii="宋体" w:hAnsi="宋体"/>
                <w:sz w:val="24"/>
              </w:rPr>
              <w:t>出现可选择性或可调整的报价（招标文件另有规定的除外）</w:t>
            </w:r>
            <w:r>
              <w:rPr>
                <w:rFonts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5</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投标有效期</w:t>
            </w:r>
          </w:p>
        </w:tc>
        <w:tc>
          <w:tcPr>
            <w:tcW w:w="6373" w:type="dxa"/>
            <w:shd w:val="clear" w:color="auto" w:fill="auto"/>
            <w:vAlign w:val="center"/>
          </w:tcPr>
          <w:p>
            <w:pPr>
              <w:widowControl/>
              <w:jc w:val="left"/>
              <w:rPr>
                <w:rFonts w:hint="eastAsia" w:ascii="宋体" w:hAnsi="宋体"/>
                <w:kern w:val="0"/>
                <w:sz w:val="24"/>
              </w:rPr>
            </w:pPr>
            <w:r>
              <w:rPr>
                <w:rFonts w:ascii="宋体" w:hAnsi="宋体"/>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6</w:t>
            </w:r>
          </w:p>
        </w:tc>
        <w:tc>
          <w:tcPr>
            <w:tcW w:w="1957" w:type="dxa"/>
            <w:shd w:val="clear" w:color="auto" w:fill="auto"/>
            <w:vAlign w:val="center"/>
          </w:tcPr>
          <w:p>
            <w:pPr>
              <w:widowControl/>
              <w:jc w:val="left"/>
              <w:rPr>
                <w:rFonts w:hint="eastAsia" w:ascii="宋体" w:hAnsi="宋体"/>
                <w:kern w:val="0"/>
                <w:sz w:val="24"/>
              </w:rPr>
            </w:pPr>
            <w:r>
              <w:rPr>
                <w:kern w:val="0"/>
                <w:sz w:val="24"/>
              </w:rPr>
              <w:t>签署、盖章</w:t>
            </w:r>
          </w:p>
        </w:tc>
        <w:tc>
          <w:tcPr>
            <w:tcW w:w="6373" w:type="dxa"/>
            <w:shd w:val="clear" w:color="auto" w:fill="auto"/>
            <w:vAlign w:val="center"/>
          </w:tcPr>
          <w:p>
            <w:pPr>
              <w:widowControl/>
              <w:jc w:val="left"/>
              <w:rPr>
                <w:rFonts w:hint="eastAsia" w:ascii="宋体" w:hAnsi="宋体"/>
                <w:kern w:val="0"/>
                <w:sz w:val="24"/>
              </w:rPr>
            </w:pPr>
            <w:r>
              <w:rPr>
                <w:kern w:val="0"/>
                <w:sz w:val="24"/>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7</w:t>
            </w:r>
          </w:p>
        </w:tc>
        <w:tc>
          <w:tcPr>
            <w:tcW w:w="1957" w:type="dxa"/>
            <w:shd w:val="clear" w:color="auto" w:fill="auto"/>
            <w:vAlign w:val="center"/>
          </w:tcPr>
          <w:p>
            <w:pPr>
              <w:widowControl/>
              <w:jc w:val="left"/>
              <w:rPr>
                <w:rFonts w:hint="eastAsia" w:ascii="宋体" w:hAnsi="宋体"/>
                <w:kern w:val="0"/>
                <w:sz w:val="24"/>
              </w:rPr>
            </w:pPr>
            <w:r>
              <w:rPr>
                <w:rFonts w:ascii="宋体" w:hAnsi="宋体" w:cs="Segoe UI Symbol"/>
                <w:kern w:val="0"/>
                <w:sz w:val="24"/>
              </w:rPr>
              <w:t>★</w:t>
            </w:r>
            <w:r>
              <w:rPr>
                <w:rFonts w:ascii="宋体" w:hAnsi="宋体"/>
                <w:kern w:val="0"/>
                <w:sz w:val="24"/>
              </w:rPr>
              <w:t>号条款响应</w:t>
            </w:r>
            <w:r>
              <w:rPr>
                <w:rFonts w:hint="eastAsia" w:ascii="宋体" w:hAnsi="宋体"/>
                <w:b/>
                <w:bCs/>
                <w:kern w:val="0"/>
                <w:sz w:val="18"/>
                <w:szCs w:val="18"/>
              </w:rPr>
              <w:t>（本项目不适用）</w:t>
            </w:r>
          </w:p>
        </w:tc>
        <w:tc>
          <w:tcPr>
            <w:tcW w:w="6373" w:type="dxa"/>
            <w:shd w:val="clear" w:color="auto" w:fill="auto"/>
            <w:vAlign w:val="center"/>
          </w:tcPr>
          <w:p>
            <w:pPr>
              <w:widowControl/>
              <w:jc w:val="left"/>
              <w:rPr>
                <w:rFonts w:hint="eastAsia" w:ascii="宋体" w:hAnsi="宋体"/>
                <w:kern w:val="0"/>
                <w:sz w:val="24"/>
              </w:rPr>
            </w:pPr>
            <w:r>
              <w:rPr>
                <w:rFonts w:ascii="宋体" w:hAnsi="宋体"/>
                <w:kern w:val="0"/>
                <w:sz w:val="24"/>
              </w:rPr>
              <w:t>投标文件满足招标文件</w:t>
            </w:r>
            <w:r>
              <w:rPr>
                <w:rFonts w:ascii="宋体" w:hAnsi="宋体"/>
                <w:sz w:val="24"/>
              </w:rPr>
              <w:t>第五章《采购需求》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8</w:t>
            </w:r>
          </w:p>
        </w:tc>
        <w:tc>
          <w:tcPr>
            <w:tcW w:w="1957" w:type="dxa"/>
            <w:shd w:val="clear" w:color="auto" w:fill="auto"/>
            <w:vAlign w:val="center"/>
          </w:tcPr>
          <w:p>
            <w:pPr>
              <w:widowControl/>
              <w:jc w:val="left"/>
              <w:rPr>
                <w:rFonts w:hint="eastAsia" w:ascii="宋体" w:hAnsi="宋体"/>
                <w:sz w:val="24"/>
              </w:rPr>
            </w:pPr>
            <w:r>
              <w:rPr>
                <w:rFonts w:ascii="宋体" w:hAnsi="宋体"/>
                <w:sz w:val="24"/>
              </w:rPr>
              <w:t>拟分包情况说明</w:t>
            </w:r>
          </w:p>
          <w:p>
            <w:pPr>
              <w:widowControl/>
              <w:jc w:val="left"/>
              <w:rPr>
                <w:rFonts w:hint="eastAsia" w:ascii="宋体" w:hAnsi="宋体"/>
                <w:kern w:val="0"/>
                <w:sz w:val="24"/>
              </w:rPr>
            </w:pPr>
            <w:r>
              <w:rPr>
                <w:rFonts w:hint="eastAsia" w:ascii="宋体" w:hAnsi="宋体"/>
                <w:b/>
                <w:bCs/>
                <w:kern w:val="0"/>
                <w:sz w:val="18"/>
                <w:szCs w:val="18"/>
              </w:rPr>
              <w:t>（本项目不适用）</w:t>
            </w:r>
          </w:p>
        </w:tc>
        <w:tc>
          <w:tcPr>
            <w:tcW w:w="6373" w:type="dxa"/>
            <w:shd w:val="clear" w:color="auto" w:fill="auto"/>
            <w:vAlign w:val="center"/>
          </w:tcPr>
          <w:p>
            <w:pPr>
              <w:widowControl/>
              <w:jc w:val="left"/>
              <w:rPr>
                <w:rFonts w:hint="eastAsia" w:ascii="宋体" w:hAnsi="宋体"/>
                <w:kern w:val="0"/>
                <w:sz w:val="24"/>
              </w:rPr>
            </w:pPr>
            <w:r>
              <w:rPr>
                <w:rFonts w:ascii="宋体" w:hAnsi="宋体"/>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9</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分包其他要求</w:t>
            </w:r>
            <w:r>
              <w:rPr>
                <w:rFonts w:hint="eastAsia" w:ascii="宋体" w:hAnsi="宋体"/>
                <w:b/>
                <w:bCs/>
                <w:kern w:val="0"/>
                <w:sz w:val="18"/>
                <w:szCs w:val="18"/>
              </w:rPr>
              <w:t>（本项目不适用）</w:t>
            </w:r>
          </w:p>
        </w:tc>
        <w:tc>
          <w:tcPr>
            <w:tcW w:w="6373" w:type="dxa"/>
            <w:shd w:val="clear" w:color="auto" w:fill="auto"/>
            <w:vAlign w:val="center"/>
          </w:tcPr>
          <w:p>
            <w:pPr>
              <w:widowControl/>
              <w:jc w:val="left"/>
              <w:rPr>
                <w:rFonts w:hint="eastAsia" w:ascii="宋体" w:hAnsi="宋体"/>
                <w:sz w:val="24"/>
              </w:rPr>
            </w:pPr>
            <w:r>
              <w:rPr>
                <w:rFonts w:ascii="宋体" w:hAnsi="宋体"/>
                <w:sz w:val="24"/>
              </w:rPr>
              <w:t>分包履行的内容、金额或者比例未超出《投标人须知资料表》中的规定；</w:t>
            </w:r>
          </w:p>
          <w:p>
            <w:pPr>
              <w:widowControl/>
              <w:jc w:val="left"/>
              <w:rPr>
                <w:rFonts w:hint="eastAsia" w:ascii="宋体" w:hAnsi="宋体"/>
                <w:kern w:val="0"/>
                <w:sz w:val="24"/>
              </w:rPr>
            </w:pPr>
            <w:r>
              <w:rPr>
                <w:rFonts w:ascii="宋体" w:hAnsi="宋体"/>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10</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报价的修正</w:t>
            </w:r>
          </w:p>
          <w:p>
            <w:pPr>
              <w:widowControl/>
              <w:jc w:val="left"/>
              <w:rPr>
                <w:rFonts w:hint="eastAsia" w:ascii="宋体" w:hAnsi="宋体"/>
                <w:kern w:val="0"/>
                <w:sz w:val="24"/>
              </w:rPr>
            </w:pPr>
            <w:r>
              <w:rPr>
                <w:rFonts w:ascii="宋体" w:hAnsi="宋体"/>
                <w:kern w:val="0"/>
                <w:sz w:val="24"/>
              </w:rPr>
              <w:t>（如有）</w:t>
            </w:r>
          </w:p>
        </w:tc>
        <w:tc>
          <w:tcPr>
            <w:tcW w:w="6373" w:type="dxa"/>
            <w:shd w:val="clear" w:color="auto" w:fill="auto"/>
            <w:vAlign w:val="center"/>
          </w:tcPr>
          <w:p>
            <w:pPr>
              <w:widowControl/>
              <w:jc w:val="left"/>
              <w:rPr>
                <w:rFonts w:hint="eastAsia" w:ascii="宋体" w:hAnsi="宋体"/>
                <w:kern w:val="0"/>
                <w:sz w:val="24"/>
              </w:rPr>
            </w:pPr>
            <w:r>
              <w:rPr>
                <w:rFonts w:ascii="宋体" w:hAnsi="宋体"/>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11</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报价合理性</w:t>
            </w:r>
          </w:p>
        </w:tc>
        <w:tc>
          <w:tcPr>
            <w:tcW w:w="6373" w:type="dxa"/>
            <w:shd w:val="clear" w:color="auto" w:fill="auto"/>
            <w:vAlign w:val="center"/>
          </w:tcPr>
          <w:p>
            <w:pPr>
              <w:widowControl/>
              <w:jc w:val="left"/>
              <w:rPr>
                <w:rFonts w:hint="eastAsia" w:ascii="宋体" w:hAnsi="宋体"/>
                <w:kern w:val="0"/>
                <w:sz w:val="24"/>
              </w:rPr>
            </w:pPr>
            <w:r>
              <w:rPr>
                <w:rFonts w:ascii="宋体" w:hAnsi="宋体"/>
                <w:kern w:val="0"/>
                <w:sz w:val="24"/>
              </w:rPr>
              <w:t>报价合理，或</w:t>
            </w:r>
            <w:r>
              <w:rPr>
                <w:rFonts w:ascii="宋体" w:hAnsi="宋体"/>
                <w:sz w:val="24"/>
              </w:rPr>
              <w:t>投标人的报价明显低于其他通过符合性审查投标人的报价，有可能影响产品质量或者不能诚信履约的，能够应评标委员会要求在规定时间内证明其报价合理性的</w:t>
            </w:r>
            <w:r>
              <w:rPr>
                <w:rFonts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12</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进口产品</w:t>
            </w:r>
          </w:p>
          <w:p>
            <w:pPr>
              <w:widowControl/>
              <w:jc w:val="left"/>
              <w:rPr>
                <w:rFonts w:hint="eastAsia" w:ascii="宋体" w:hAnsi="宋体"/>
                <w:kern w:val="0"/>
                <w:sz w:val="24"/>
              </w:rPr>
            </w:pPr>
            <w:r>
              <w:rPr>
                <w:rFonts w:hint="eastAsia" w:ascii="宋体" w:hAnsi="宋体"/>
                <w:kern w:val="0"/>
                <w:sz w:val="24"/>
              </w:rPr>
              <w:t>（本项目不适用）</w:t>
            </w:r>
          </w:p>
        </w:tc>
        <w:tc>
          <w:tcPr>
            <w:tcW w:w="6373" w:type="dxa"/>
            <w:shd w:val="clear" w:color="auto" w:fill="auto"/>
            <w:vAlign w:val="center"/>
          </w:tcPr>
          <w:p>
            <w:pPr>
              <w:widowControl/>
              <w:jc w:val="left"/>
              <w:rPr>
                <w:rFonts w:hint="eastAsia" w:ascii="宋体" w:hAnsi="宋体"/>
                <w:kern w:val="0"/>
                <w:sz w:val="24"/>
              </w:rPr>
            </w:pPr>
            <w:r>
              <w:rPr>
                <w:rFonts w:ascii="宋体" w:hAnsi="宋体"/>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13</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国家有关部门对投标人的投标产品有强制性规定或要求的</w:t>
            </w:r>
          </w:p>
        </w:tc>
        <w:tc>
          <w:tcPr>
            <w:tcW w:w="6373" w:type="dxa"/>
            <w:shd w:val="clear" w:color="auto" w:fill="auto"/>
            <w:vAlign w:val="center"/>
          </w:tcPr>
          <w:p>
            <w:pPr>
              <w:widowControl/>
              <w:jc w:val="left"/>
              <w:rPr>
                <w:rFonts w:hint="eastAsia" w:ascii="宋体" w:hAnsi="宋体"/>
                <w:kern w:val="0"/>
                <w:sz w:val="24"/>
              </w:rPr>
            </w:pPr>
            <w:r>
              <w:rPr>
                <w:rFonts w:ascii="宋体" w:hAnsi="宋体"/>
                <w:kern w:val="0"/>
                <w:sz w:val="24"/>
              </w:rPr>
              <w:t>国家有关部门对投标人的投标产品有强制性规定或要求的（如相应技术、安全、节能和环保等），投标人的投标产品应符合相应规定或要求，并提供证明文件电子件：</w:t>
            </w:r>
          </w:p>
          <w:p>
            <w:pPr>
              <w:widowControl/>
              <w:jc w:val="left"/>
              <w:rPr>
                <w:rFonts w:hint="eastAsia" w:ascii="宋体" w:hAnsi="宋体"/>
                <w:kern w:val="0"/>
                <w:sz w:val="24"/>
              </w:rPr>
            </w:pPr>
            <w:r>
              <w:rPr>
                <w:rFonts w:ascii="宋体" w:hAnsi="宋体"/>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hint="eastAsia" w:ascii="宋体" w:hAnsi="宋体"/>
                <w:sz w:val="24"/>
              </w:rPr>
            </w:pPr>
            <w:r>
              <w:rPr>
                <w:rFonts w:ascii="宋体" w:hAnsi="宋体"/>
                <w:kern w:val="0"/>
                <w:sz w:val="24"/>
              </w:rPr>
              <w:t>2）</w:t>
            </w:r>
            <w:r>
              <w:rPr>
                <w:rFonts w:ascii="宋体" w:hAnsi="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宋体" w:hAnsi="宋体"/>
                <w:kern w:val="0"/>
                <w:sz w:val="24"/>
              </w:rPr>
              <w:t>公安部颁发的计算机信息系统安全专用产品销售许可证</w:t>
            </w:r>
            <w:r>
              <w:rPr>
                <w:rFonts w:ascii="宋体" w:hAnsi="宋体"/>
                <w:sz w:val="24"/>
              </w:rPr>
              <w:t>，且在有效期内，亦视为符合要求）</w:t>
            </w:r>
          </w:p>
          <w:p>
            <w:pPr>
              <w:widowControl/>
              <w:jc w:val="left"/>
              <w:rPr>
                <w:rFonts w:hint="eastAsia" w:ascii="宋体" w:hAnsi="宋体"/>
                <w:kern w:val="0"/>
                <w:sz w:val="24"/>
              </w:rPr>
            </w:pPr>
            <w:r>
              <w:rPr>
                <w:rFonts w:ascii="宋体" w:hAnsi="宋体"/>
                <w:sz w:val="24"/>
              </w:rPr>
              <w:t>3）项目中涉及涂料、胶黏剂、油墨、清洗剂等挥发性有机物产品，且属于强制性标准的，供应商应执行符合本市和国家的VOCs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14</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公平竞争</w:t>
            </w:r>
          </w:p>
        </w:tc>
        <w:tc>
          <w:tcPr>
            <w:tcW w:w="6373" w:type="dxa"/>
            <w:shd w:val="clear" w:color="auto" w:fill="auto"/>
            <w:vAlign w:val="center"/>
          </w:tcPr>
          <w:p>
            <w:pPr>
              <w:widowControl/>
              <w:jc w:val="left"/>
              <w:rPr>
                <w:rFonts w:hint="eastAsia" w:ascii="宋体" w:hAnsi="宋体"/>
                <w:kern w:val="0"/>
                <w:sz w:val="24"/>
              </w:rPr>
            </w:pPr>
            <w:r>
              <w:rPr>
                <w:rFonts w:ascii="宋体" w:hAnsi="宋体"/>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15</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串通投标</w:t>
            </w:r>
          </w:p>
        </w:tc>
        <w:tc>
          <w:tcPr>
            <w:tcW w:w="6373" w:type="dxa"/>
            <w:shd w:val="clear" w:color="auto" w:fill="auto"/>
            <w:vAlign w:val="center"/>
          </w:tcPr>
          <w:p>
            <w:pPr>
              <w:widowControl/>
              <w:jc w:val="left"/>
              <w:rPr>
                <w:rFonts w:hint="eastAsia" w:ascii="宋体" w:hAnsi="宋体"/>
                <w:kern w:val="0"/>
                <w:sz w:val="24"/>
              </w:rPr>
            </w:pPr>
            <w:r>
              <w:rPr>
                <w:rFonts w:ascii="宋体" w:hAnsi="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16</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附加条件</w:t>
            </w:r>
          </w:p>
        </w:tc>
        <w:tc>
          <w:tcPr>
            <w:tcW w:w="6373" w:type="dxa"/>
            <w:shd w:val="clear" w:color="auto" w:fill="auto"/>
            <w:vAlign w:val="center"/>
          </w:tcPr>
          <w:p>
            <w:pPr>
              <w:widowControl/>
              <w:jc w:val="left"/>
              <w:rPr>
                <w:rFonts w:hint="eastAsia" w:ascii="宋体" w:hAnsi="宋体"/>
                <w:kern w:val="0"/>
                <w:sz w:val="24"/>
              </w:rPr>
            </w:pPr>
            <w:r>
              <w:rPr>
                <w:rFonts w:ascii="宋体" w:hAnsi="宋体"/>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rFonts w:hint="eastAsia" w:ascii="宋体" w:hAnsi="宋体"/>
                <w:kern w:val="0"/>
                <w:sz w:val="24"/>
              </w:rPr>
            </w:pPr>
            <w:r>
              <w:rPr>
                <w:rFonts w:ascii="宋体" w:hAnsi="宋体"/>
                <w:kern w:val="0"/>
                <w:sz w:val="24"/>
              </w:rPr>
              <w:t>17</w:t>
            </w:r>
          </w:p>
        </w:tc>
        <w:tc>
          <w:tcPr>
            <w:tcW w:w="1957" w:type="dxa"/>
            <w:shd w:val="clear" w:color="auto" w:fill="auto"/>
            <w:vAlign w:val="center"/>
          </w:tcPr>
          <w:p>
            <w:pPr>
              <w:widowControl/>
              <w:jc w:val="left"/>
              <w:rPr>
                <w:rFonts w:hint="eastAsia" w:ascii="宋体" w:hAnsi="宋体"/>
                <w:kern w:val="0"/>
                <w:sz w:val="24"/>
              </w:rPr>
            </w:pPr>
            <w:r>
              <w:rPr>
                <w:rFonts w:ascii="宋体" w:hAnsi="宋体"/>
                <w:kern w:val="0"/>
                <w:sz w:val="24"/>
              </w:rPr>
              <w:t>其他无效情形</w:t>
            </w:r>
          </w:p>
        </w:tc>
        <w:tc>
          <w:tcPr>
            <w:tcW w:w="6373" w:type="dxa"/>
            <w:shd w:val="clear" w:color="auto" w:fill="auto"/>
            <w:vAlign w:val="center"/>
          </w:tcPr>
          <w:p>
            <w:pPr>
              <w:widowControl/>
              <w:jc w:val="left"/>
              <w:rPr>
                <w:rFonts w:hint="eastAsia" w:ascii="宋体" w:hAnsi="宋体"/>
                <w:kern w:val="0"/>
                <w:sz w:val="24"/>
              </w:rPr>
            </w:pPr>
            <w:r>
              <w:rPr>
                <w:rFonts w:ascii="宋体" w:hAnsi="宋体"/>
                <w:sz w:val="24"/>
              </w:rPr>
              <w:t>投标人、投标文件不存在不符合法律、法规和招标文件规定的其他无效情形。</w:t>
            </w:r>
          </w:p>
        </w:tc>
      </w:tr>
    </w:tbl>
    <w:p>
      <w:pPr>
        <w:numPr>
          <w:ilvl w:val="0"/>
          <w:numId w:val="12"/>
        </w:numPr>
        <w:tabs>
          <w:tab w:val="left" w:pos="1080"/>
          <w:tab w:val="left" w:pos="1589"/>
        </w:tabs>
        <w:snapToGrid w:val="0"/>
        <w:spacing w:line="360" w:lineRule="auto"/>
        <w:rPr>
          <w:rFonts w:hint="eastAsia" w:ascii="宋体" w:hAnsi="宋体"/>
          <w:sz w:val="24"/>
        </w:rPr>
        <w:sectPr>
          <w:headerReference r:id="rId11" w:type="first"/>
          <w:footerReference r:id="rId13" w:type="first"/>
          <w:headerReference r:id="rId10" w:type="even"/>
          <w:footerReference r:id="rId12" w:type="even"/>
          <w:pgSz w:w="11907" w:h="16840"/>
          <w:pgMar w:top="1247" w:right="1247" w:bottom="1247" w:left="1418" w:header="851" w:footer="851" w:gutter="0"/>
          <w:cols w:space="720" w:num="1"/>
          <w:docGrid w:linePitch="462" w:charSpace="0"/>
        </w:sectPr>
      </w:pPr>
    </w:p>
    <w:p>
      <w:pPr>
        <w:numPr>
          <w:ilvl w:val="0"/>
          <w:numId w:val="11"/>
        </w:numPr>
        <w:tabs>
          <w:tab w:val="left" w:pos="360"/>
        </w:tabs>
        <w:snapToGrid w:val="0"/>
        <w:spacing w:line="360" w:lineRule="auto"/>
        <w:outlineLvl w:val="1"/>
        <w:rPr>
          <w:rFonts w:hint="eastAsia" w:ascii="宋体" w:hAnsi="宋体"/>
          <w:sz w:val="24"/>
        </w:rPr>
      </w:pPr>
      <w:r>
        <w:rPr>
          <w:rFonts w:ascii="宋体" w:hAnsi="宋体"/>
          <w:sz w:val="24"/>
        </w:rPr>
        <w:t>投标文件有关事项的澄清或者说明</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rFonts w:ascii="宋体" w:hAnsi="宋体"/>
          <w:sz w:val="24"/>
          <w:szCs w:val="20"/>
        </w:rPr>
        <w:t>若投标人为事业单位或其他组织或分支机构，可为单位负责人</w:t>
      </w:r>
      <w:bookmarkEnd w:id="792"/>
      <w:r>
        <w:rPr>
          <w:rFonts w:ascii="宋体" w:hAnsi="宋体"/>
          <w:sz w:val="24"/>
        </w:rPr>
        <w:t>）或其授权的代表签字。投标人的澄清、说明或者补正不得超出投标文件的范围或者改变投标文件的实质性内容。澄清文件将作为投标文件内容的一部分。</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b/>
          <w:sz w:val="24"/>
        </w:rPr>
        <w:t>投标无效</w:t>
      </w:r>
      <w:r>
        <w:rPr>
          <w:rFonts w:ascii="宋体" w:hAnsi="宋体"/>
          <w:sz w:val="24"/>
        </w:rPr>
        <w:t>。</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投标文件报价出现前后不一致的，按照下列规定修正：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sz w:val="24"/>
        </w:rPr>
      </w:pPr>
      <w:r>
        <w:rPr>
          <w:rFonts w:hint="eastAsia" w:ascii="宋体" w:hAnsi="宋体"/>
          <w:sz w:val="24"/>
        </w:rPr>
        <w:t>■</w:t>
      </w:r>
      <w:r>
        <w:rPr>
          <w:rFonts w:ascii="宋体" w:hAnsi="宋体"/>
          <w:sz w:val="24"/>
        </w:rPr>
        <w:t>无，按下述2.4.2-2.4.8项规定修正。</w:t>
      </w:r>
    </w:p>
    <w:p>
      <w:pPr>
        <w:numPr>
          <w:ilvl w:val="2"/>
          <w:numId w:val="11"/>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单独递交的开标一览表（报价表）与投标文件中开标一览表（报价表）内容不一致的，以单独递交的开标一览表（报价表）为准；</w:t>
      </w:r>
    </w:p>
    <w:p>
      <w:pPr>
        <w:numPr>
          <w:ilvl w:val="2"/>
          <w:numId w:val="11"/>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投标文件中开标一览表（报价表）内容与投标文件中相应内容不一致的，以开标一览表（报价表）为准；</w:t>
      </w:r>
    </w:p>
    <w:p>
      <w:pPr>
        <w:numPr>
          <w:ilvl w:val="2"/>
          <w:numId w:val="11"/>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大写金额和小写金额不一致的，以大写金额为准；</w:t>
      </w:r>
    </w:p>
    <w:p>
      <w:pPr>
        <w:numPr>
          <w:ilvl w:val="2"/>
          <w:numId w:val="11"/>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单价金额小数点或者百分比有明显错位的，以开标一览表的总价为准，并修改单价；</w:t>
      </w:r>
    </w:p>
    <w:p>
      <w:pPr>
        <w:numPr>
          <w:ilvl w:val="2"/>
          <w:numId w:val="11"/>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同时出现两种以上不一致的，按照前款规定的顺序修正。</w:t>
      </w:r>
    </w:p>
    <w:p>
      <w:pPr>
        <w:numPr>
          <w:ilvl w:val="2"/>
          <w:numId w:val="11"/>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修正后的报价经投标人书面确认后产生约束力，投标人不确认的，其</w:t>
      </w:r>
      <w:r>
        <w:rPr>
          <w:rFonts w:ascii="宋体" w:hAnsi="宋体"/>
          <w:b/>
          <w:sz w:val="24"/>
        </w:rPr>
        <w:t>投标无效</w:t>
      </w:r>
      <w:r>
        <w:rPr>
          <w:rFonts w:ascii="宋体" w:hAnsi="宋体"/>
          <w:sz w:val="24"/>
        </w:rPr>
        <w:t>。</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pPr>
        <w:numPr>
          <w:ilvl w:val="2"/>
          <w:numId w:val="1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 xml:space="preserve"> 10 </w:t>
      </w:r>
      <w:r>
        <w:rPr>
          <w:rFonts w:ascii="宋体" w:hAnsi="宋体"/>
          <w:sz w:val="24"/>
        </w:rPr>
        <w:t>%的扣除，用扣除后的价格参加评审。</w:t>
      </w:r>
      <w:r>
        <w:rPr>
          <w:rFonts w:hint="eastAsia" w:ascii="宋体" w:hAnsi="宋体"/>
          <w:sz w:val="24"/>
        </w:rPr>
        <w:t>（本项目不适用）</w:t>
      </w:r>
    </w:p>
    <w:p>
      <w:pPr>
        <w:numPr>
          <w:ilvl w:val="2"/>
          <w:numId w:val="1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Pr>
          <w:rFonts w:hint="eastAsia" w:ascii="宋体" w:hAnsi="宋体"/>
          <w:sz w:val="24"/>
          <w:u w:val="single"/>
        </w:rPr>
        <w:t>/</w:t>
      </w:r>
      <w:r>
        <w:rPr>
          <w:rFonts w:ascii="宋体" w:hAnsi="宋体"/>
          <w:sz w:val="24"/>
        </w:rPr>
        <w:t>__%的扣除，用扣除后的价格参加评审。</w:t>
      </w:r>
    </w:p>
    <w:p>
      <w:pPr>
        <w:numPr>
          <w:ilvl w:val="2"/>
          <w:numId w:val="1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中小企业参加政府采购活动，应当按照招标文件给定的格式出具《中小企业声明函》，否则不得享受相关中小企业扶持政策。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残疾人福利性单位按招标文件要求提供了《残疾人福利性单位声明函》的，视同小微企业。</w:t>
      </w:r>
    </w:p>
    <w:p>
      <w:pPr>
        <w:numPr>
          <w:ilvl w:val="2"/>
          <w:numId w:val="11"/>
        </w:numPr>
        <w:tabs>
          <w:tab w:val="left" w:pos="1080"/>
          <w:tab w:val="left" w:pos="1589"/>
          <w:tab w:val="left" w:pos="2014"/>
          <w:tab w:val="clear" w:pos="1980"/>
        </w:tabs>
        <w:snapToGrid w:val="0"/>
        <w:spacing w:line="360" w:lineRule="auto"/>
        <w:ind w:left="2035"/>
        <w:rPr>
          <w:rFonts w:hint="eastAsia"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pPr>
        <w:numPr>
          <w:ilvl w:val="0"/>
          <w:numId w:val="11"/>
        </w:numPr>
        <w:tabs>
          <w:tab w:val="left" w:pos="360"/>
        </w:tabs>
        <w:snapToGrid w:val="0"/>
        <w:spacing w:line="360" w:lineRule="auto"/>
        <w:outlineLvl w:val="1"/>
        <w:rPr>
          <w:rFonts w:hint="eastAsia" w:ascii="宋体" w:hAnsi="宋体"/>
          <w:sz w:val="24"/>
        </w:rPr>
      </w:pPr>
      <w:r>
        <w:rPr>
          <w:rFonts w:ascii="宋体" w:hAnsi="宋体"/>
          <w:sz w:val="24"/>
        </w:rPr>
        <w:t>投标文件的比较和评价</w:t>
      </w:r>
      <w:bookmarkEnd w:id="775"/>
      <w:bookmarkEnd w:id="776"/>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评标方法和评标标准</w:t>
      </w:r>
    </w:p>
    <w:p>
      <w:pPr>
        <w:numPr>
          <w:ilvl w:val="2"/>
          <w:numId w:val="1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hint="eastAsia" w:ascii="宋体" w:hAnsi="宋体"/>
          <w:sz w:val="24"/>
        </w:rPr>
      </w:pPr>
      <w:r>
        <w:rPr>
          <w:rFonts w:hint="eastAsia" w:ascii="宋体" w:hAnsi="宋体"/>
          <w:sz w:val="24"/>
        </w:rPr>
        <w:t>■</w:t>
      </w:r>
      <w:r>
        <w:rPr>
          <w:rFonts w:ascii="宋体" w:hAnsi="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sz w:val="24"/>
        </w:rPr>
      </w:pPr>
      <w:r>
        <w:rPr>
          <w:rFonts w:ascii="宋体" w:hAnsi="宋体"/>
          <w:sz w:val="24"/>
        </w:rPr>
        <w:t>□最低评标价法，指投标文件满足招标文件全部实质性要求，且投标报价最低的投标人为中标候选人的评标方法。</w:t>
      </w:r>
    </w:p>
    <w:p>
      <w:pPr>
        <w:numPr>
          <w:ilvl w:val="2"/>
          <w:numId w:val="1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p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□随机抽取</w:t>
      </w:r>
    </w:p>
    <w:p>
      <w:pPr>
        <w:tabs>
          <w:tab w:val="left" w:pos="1080"/>
          <w:tab w:val="left" w:pos="1589"/>
          <w:tab w:val="left" w:pos="2035"/>
        </w:tabs>
        <w:snapToGrid w:val="0"/>
        <w:spacing w:line="360" w:lineRule="auto"/>
        <w:ind w:left="2035"/>
        <w:rPr>
          <w:rFonts w:hint="eastAsia" w:ascii="宋体" w:hAnsi="宋体"/>
          <w:sz w:val="24"/>
          <w:u w:val="single"/>
        </w:rPr>
      </w:pPr>
      <w:r>
        <w:rPr>
          <w:rFonts w:ascii="宋体" w:hAnsi="宋体"/>
          <w:sz w:val="24"/>
        </w:rPr>
        <w:t>□其他方式，具体要求：_____</w:t>
      </w:r>
    </w:p>
    <w:p>
      <w:pPr>
        <w:numPr>
          <w:ilvl w:val="2"/>
          <w:numId w:val="1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非政府强制采购的节能产品或环境标志产品，依据品目清单和认证证书实施政府优先采购。优先采购的具体规定（如涉及）_</w:t>
      </w:r>
      <w:r>
        <w:rPr>
          <w:rFonts w:hint="eastAsia" w:ascii="宋体" w:hAnsi="宋体"/>
          <w:sz w:val="24"/>
          <w:u w:val="single"/>
        </w:rPr>
        <w:t>无</w:t>
      </w:r>
      <w:r>
        <w:rPr>
          <w:rFonts w:ascii="宋体" w:hAnsi="宋体"/>
          <w:sz w:val="24"/>
          <w:u w:val="single"/>
        </w:rPr>
        <w:t>_</w:t>
      </w:r>
      <w:r>
        <w:rPr>
          <w:rFonts w:ascii="宋体" w:hAnsi="宋体"/>
          <w:sz w:val="24"/>
        </w:rPr>
        <w:t>。</w:t>
      </w:r>
    </w:p>
    <w:p>
      <w:pPr>
        <w:numPr>
          <w:ilvl w:val="0"/>
          <w:numId w:val="11"/>
        </w:numPr>
        <w:tabs>
          <w:tab w:val="left" w:pos="360"/>
        </w:tabs>
        <w:snapToGrid w:val="0"/>
        <w:spacing w:line="360" w:lineRule="auto"/>
        <w:outlineLvl w:val="1"/>
        <w:rPr>
          <w:rFonts w:hint="eastAsia" w:ascii="宋体" w:hAnsi="宋体"/>
          <w:sz w:val="24"/>
        </w:rPr>
      </w:pPr>
      <w:r>
        <w:rPr>
          <w:rFonts w:ascii="宋体" w:hAnsi="宋体"/>
          <w:sz w:val="24"/>
        </w:rPr>
        <w:t>确定</w:t>
      </w:r>
      <w:bookmarkStart w:id="793" w:name="_Toc226965736"/>
      <w:bookmarkStart w:id="794" w:name="_Toc151190173"/>
      <w:bookmarkStart w:id="795" w:name="_Toc305158814"/>
      <w:bookmarkStart w:id="796" w:name="_Toc264969236"/>
      <w:bookmarkStart w:id="797" w:name="_Toc226965819"/>
      <w:bookmarkStart w:id="798" w:name="_Toc151193644"/>
      <w:bookmarkStart w:id="799" w:name="_Toc151193788"/>
      <w:bookmarkStart w:id="800" w:name="_Toc150774751"/>
      <w:bookmarkStart w:id="801" w:name="_Toc265228384"/>
      <w:bookmarkStart w:id="802" w:name="_Toc149720839"/>
      <w:bookmarkStart w:id="803" w:name="_Toc195842911"/>
      <w:bookmarkStart w:id="804" w:name="_Toc150509297"/>
      <w:bookmarkStart w:id="805" w:name="_Toc226309790"/>
      <w:bookmarkStart w:id="806" w:name="_Ref467307010"/>
      <w:bookmarkStart w:id="807" w:name="_Toc151193934"/>
      <w:bookmarkStart w:id="808" w:name="_Toc520356170"/>
      <w:bookmarkStart w:id="809" w:name="_Toc164351640"/>
      <w:bookmarkStart w:id="810" w:name="_Toc164229387"/>
      <w:bookmarkStart w:id="811" w:name="_Toc127151747"/>
      <w:bookmarkStart w:id="812" w:name="_Toc150480784"/>
      <w:bookmarkStart w:id="813" w:name="_Toc305158888"/>
      <w:bookmarkStart w:id="814" w:name="_Toc127151546"/>
      <w:bookmarkStart w:id="815" w:name="_Toc164229241"/>
      <w:bookmarkStart w:id="816" w:name="_Toc164608660"/>
      <w:bookmarkStart w:id="817" w:name="_Toc151193716"/>
      <w:bookmarkStart w:id="818" w:name="_Toc164608815"/>
      <w:bookmarkStart w:id="819" w:name="_Toc151193860"/>
      <w:bookmarkStart w:id="820" w:name="_Toc142311048"/>
      <w:bookmarkStart w:id="821" w:name="_Toc150774646"/>
      <w:bookmarkStart w:id="822" w:name="_Toc127161460"/>
      <w:bookmarkStart w:id="823" w:name="_Toc226337242"/>
      <w:r>
        <w:rPr>
          <w:rFonts w:ascii="宋体" w:hAnsi="宋体"/>
          <w:sz w:val="24"/>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4"/>
        <w:tabs>
          <w:tab w:val="left" w:pos="900"/>
          <w:tab w:val="left" w:pos="2127"/>
        </w:tabs>
        <w:adjustRightInd w:val="0"/>
        <w:snapToGrid w:val="0"/>
        <w:spacing w:line="360" w:lineRule="auto"/>
        <w:ind w:left="993" w:firstLine="136" w:firstLineChars="57"/>
        <w:rPr>
          <w:rFonts w:hAnsi="宋体"/>
          <w:sz w:val="24"/>
          <w:szCs w:val="24"/>
        </w:rPr>
      </w:pPr>
      <w:r>
        <w:rPr>
          <w:rFonts w:hint="default" w:hAnsi="宋体"/>
          <w:sz w:val="24"/>
          <w:szCs w:val="24"/>
        </w:rPr>
        <w:t>□随机抽取</w:t>
      </w:r>
    </w:p>
    <w:p>
      <w:pPr>
        <w:pStyle w:val="24"/>
        <w:tabs>
          <w:tab w:val="left" w:pos="900"/>
          <w:tab w:val="left" w:pos="2127"/>
        </w:tabs>
        <w:adjustRightInd w:val="0"/>
        <w:snapToGrid w:val="0"/>
        <w:spacing w:line="360" w:lineRule="auto"/>
        <w:ind w:left="993" w:firstLine="136" w:firstLineChars="57"/>
        <w:rPr>
          <w:rFonts w:hAnsi="宋体"/>
          <w:sz w:val="24"/>
          <w:szCs w:val="24"/>
          <w:u w:val="single"/>
        </w:rPr>
      </w:pPr>
      <w:r>
        <w:rPr>
          <w:rFonts w:hint="default" w:hAnsi="宋体"/>
          <w:sz w:val="24"/>
          <w:szCs w:val="24"/>
        </w:rPr>
        <w:t>□其他方式，具体要求：</w:t>
      </w:r>
      <w:r>
        <w:rPr>
          <w:rFonts w:hAnsi="宋体"/>
          <w:sz w:val="24"/>
          <w:szCs w:val="24"/>
          <w:u w:val="single"/>
        </w:rPr>
        <w:t>投标报价低的获得中标人推荐资格</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评标委员会要对评分汇总情况进行复核，特别是对排名第一的、报价最低的、投标或响应文件被认定为无效的情形进行重点复核。</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评标委员会将根据各投标人的评标排序，依次推荐本项目（各采购包）的中标候选人，起草并签署评标报告。本项目（各采购包）评标委员会共（各）推荐</w:t>
      </w:r>
      <w:r>
        <w:rPr>
          <w:rFonts w:hint="eastAsia" w:ascii="宋体" w:hAnsi="宋体"/>
          <w:sz w:val="24"/>
          <w:u w:val="single"/>
        </w:rPr>
        <w:t xml:space="preserve">3 </w:t>
      </w:r>
      <w:r>
        <w:rPr>
          <w:rFonts w:ascii="宋体" w:hAnsi="宋体"/>
          <w:sz w:val="24"/>
        </w:rPr>
        <w:t>名中标候选人。</w:t>
      </w:r>
    </w:p>
    <w:p>
      <w:pPr>
        <w:numPr>
          <w:ilvl w:val="0"/>
          <w:numId w:val="11"/>
        </w:numPr>
        <w:tabs>
          <w:tab w:val="left" w:pos="360"/>
        </w:tabs>
        <w:snapToGrid w:val="0"/>
        <w:spacing w:line="360" w:lineRule="auto"/>
        <w:outlineLvl w:val="1"/>
        <w:rPr>
          <w:rFonts w:hint="eastAsia" w:ascii="宋体" w:hAnsi="宋体"/>
          <w:sz w:val="24"/>
        </w:rPr>
      </w:pPr>
      <w:r>
        <w:rPr>
          <w:rFonts w:ascii="宋体" w:hAnsi="宋体"/>
          <w:sz w:val="24"/>
        </w:rPr>
        <w:t>报告违法行为</w:t>
      </w:r>
    </w:p>
    <w:p>
      <w:pPr>
        <w:numPr>
          <w:ilvl w:val="1"/>
          <w:numId w:val="11"/>
        </w:numPr>
        <w:tabs>
          <w:tab w:val="left" w:pos="1080"/>
        </w:tabs>
        <w:snapToGrid w:val="0"/>
        <w:spacing w:line="360" w:lineRule="auto"/>
        <w:ind w:left="1077" w:hanging="720"/>
        <w:rPr>
          <w:rFonts w:hint="eastAsia" w:ascii="宋体" w:hAnsi="宋体"/>
          <w:sz w:val="24"/>
        </w:rPr>
      </w:pPr>
      <w:r>
        <w:rPr>
          <w:rFonts w:ascii="宋体" w:hAnsi="宋体"/>
          <w:sz w:val="24"/>
        </w:rPr>
        <w:t>评标委员会在评标过程中发现投标人有行贿、提供虚假材料或者串通等违法行为时，应当及时向财政部门报告。</w:t>
      </w:r>
    </w:p>
    <w:p>
      <w:pPr>
        <w:widowControl/>
        <w:jc w:val="left"/>
        <w:rPr>
          <w:rFonts w:hint="eastAsia" w:ascii="宋体" w:hAnsi="宋体"/>
          <w:b/>
          <w:sz w:val="24"/>
        </w:rPr>
      </w:pPr>
      <w:r>
        <w:rPr>
          <w:rFonts w:ascii="宋体" w:hAnsi="宋体"/>
          <w:b/>
          <w:sz w:val="24"/>
        </w:rPr>
        <w:br w:type="page"/>
      </w:r>
    </w:p>
    <w:p>
      <w:pPr>
        <w:tabs>
          <w:tab w:val="left" w:pos="360"/>
          <w:tab w:val="left" w:pos="900"/>
        </w:tabs>
        <w:snapToGrid w:val="0"/>
        <w:spacing w:line="360" w:lineRule="auto"/>
        <w:jc w:val="center"/>
        <w:outlineLvl w:val="1"/>
        <w:rPr>
          <w:rFonts w:hint="eastAsia" w:ascii="宋体" w:hAnsi="宋体"/>
          <w:b/>
        </w:rPr>
      </w:pPr>
      <w:r>
        <w:rPr>
          <w:rFonts w:ascii="宋体" w:hAnsi="宋体"/>
          <w:b/>
          <w:sz w:val="24"/>
        </w:rPr>
        <w:t>二、评标标准</w:t>
      </w:r>
    </w:p>
    <w:tbl>
      <w:tblPr>
        <w:tblStyle w:val="46"/>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861"/>
        <w:gridCol w:w="538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Style w:val="201"/>
                <w:rFonts w:hint="eastAsia" w:ascii="宋体" w:hAnsi="宋体"/>
                <w:b/>
                <w:bCs/>
                <w:szCs w:val="21"/>
              </w:rPr>
            </w:pPr>
            <w:bookmarkStart w:id="824" w:name="_Hlk194337984"/>
            <w:r>
              <w:rPr>
                <w:rStyle w:val="201"/>
                <w:rFonts w:ascii="宋体" w:hAnsi="宋体"/>
                <w:b/>
                <w:bCs/>
                <w:szCs w:val="21"/>
              </w:rPr>
              <w:t>序号</w:t>
            </w:r>
          </w:p>
        </w:tc>
        <w:tc>
          <w:tcPr>
            <w:tcW w:w="1701" w:type="dxa"/>
            <w:vAlign w:val="center"/>
          </w:tcPr>
          <w:p>
            <w:pPr>
              <w:jc w:val="center"/>
              <w:rPr>
                <w:rStyle w:val="201"/>
                <w:rFonts w:hint="eastAsia" w:ascii="宋体" w:hAnsi="宋体"/>
                <w:b/>
                <w:bCs/>
                <w:szCs w:val="21"/>
              </w:rPr>
            </w:pPr>
            <w:r>
              <w:rPr>
                <w:rStyle w:val="201"/>
                <w:rFonts w:ascii="宋体" w:hAnsi="宋体"/>
                <w:b/>
                <w:bCs/>
                <w:szCs w:val="21"/>
              </w:rPr>
              <w:t>评分因素</w:t>
            </w:r>
          </w:p>
        </w:tc>
        <w:tc>
          <w:tcPr>
            <w:tcW w:w="861" w:type="dxa"/>
            <w:vAlign w:val="center"/>
          </w:tcPr>
          <w:p>
            <w:pPr>
              <w:jc w:val="center"/>
              <w:rPr>
                <w:rStyle w:val="201"/>
                <w:rFonts w:hint="eastAsia" w:ascii="宋体" w:hAnsi="宋体"/>
                <w:b/>
                <w:bCs/>
                <w:szCs w:val="21"/>
              </w:rPr>
            </w:pPr>
            <w:r>
              <w:rPr>
                <w:rStyle w:val="201"/>
                <w:rFonts w:ascii="宋体" w:hAnsi="宋体"/>
                <w:b/>
                <w:bCs/>
                <w:szCs w:val="21"/>
              </w:rPr>
              <w:t>分值</w:t>
            </w:r>
          </w:p>
        </w:tc>
        <w:tc>
          <w:tcPr>
            <w:tcW w:w="5382" w:type="dxa"/>
            <w:vAlign w:val="center"/>
          </w:tcPr>
          <w:p>
            <w:pPr>
              <w:jc w:val="center"/>
              <w:rPr>
                <w:rStyle w:val="201"/>
                <w:rFonts w:hint="eastAsia" w:ascii="宋体" w:hAnsi="宋体"/>
                <w:b/>
                <w:bCs/>
                <w:szCs w:val="21"/>
              </w:rPr>
            </w:pPr>
            <w:r>
              <w:rPr>
                <w:rStyle w:val="201"/>
                <w:rFonts w:ascii="宋体" w:hAnsi="宋体"/>
                <w:b/>
                <w:bCs/>
                <w:szCs w:val="21"/>
              </w:rPr>
              <w:t>评分标准</w:t>
            </w:r>
          </w:p>
        </w:tc>
        <w:tc>
          <w:tcPr>
            <w:tcW w:w="1422" w:type="dxa"/>
            <w:vAlign w:val="center"/>
          </w:tcPr>
          <w:p>
            <w:pPr>
              <w:jc w:val="center"/>
              <w:rPr>
                <w:rStyle w:val="201"/>
                <w:rFonts w:hint="eastAsia" w:ascii="宋体" w:hAnsi="宋体"/>
                <w:b/>
                <w:bCs/>
                <w:szCs w:val="21"/>
              </w:rPr>
            </w:pPr>
            <w:r>
              <w:rPr>
                <w:rStyle w:val="201"/>
                <w:rFonts w:ascii="宋体" w:hAnsi="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2" w:type="dxa"/>
            <w:vAlign w:val="center"/>
          </w:tcPr>
          <w:p>
            <w:pPr>
              <w:jc w:val="center"/>
              <w:rPr>
                <w:rStyle w:val="201"/>
                <w:rFonts w:hint="eastAsia" w:ascii="宋体" w:hAnsi="宋体"/>
                <w:b/>
                <w:bCs/>
                <w:szCs w:val="21"/>
              </w:rPr>
            </w:pPr>
            <w:r>
              <w:rPr>
                <w:rStyle w:val="201"/>
                <w:rFonts w:hint="eastAsia" w:ascii="宋体" w:hAnsi="宋体"/>
                <w:b/>
                <w:bCs/>
                <w:szCs w:val="21"/>
              </w:rPr>
              <w:t>1</w:t>
            </w:r>
          </w:p>
        </w:tc>
        <w:tc>
          <w:tcPr>
            <w:tcW w:w="1701" w:type="dxa"/>
            <w:vAlign w:val="center"/>
          </w:tcPr>
          <w:p>
            <w:pPr>
              <w:jc w:val="center"/>
              <w:rPr>
                <w:rStyle w:val="201"/>
                <w:rFonts w:hint="eastAsia" w:ascii="宋体" w:hAnsi="宋体"/>
                <w:b/>
                <w:bCs/>
                <w:szCs w:val="21"/>
              </w:rPr>
            </w:pPr>
            <w:r>
              <w:rPr>
                <w:rStyle w:val="201"/>
                <w:rFonts w:ascii="宋体" w:hAnsi="宋体"/>
                <w:b/>
                <w:bCs/>
                <w:szCs w:val="21"/>
              </w:rPr>
              <w:t>商务</w:t>
            </w:r>
            <w:r>
              <w:rPr>
                <w:rStyle w:val="201"/>
                <w:rFonts w:hint="eastAsia" w:ascii="宋体" w:hAnsi="宋体"/>
                <w:b/>
                <w:bCs/>
                <w:szCs w:val="21"/>
              </w:rPr>
              <w:t>部分</w:t>
            </w:r>
          </w:p>
        </w:tc>
        <w:tc>
          <w:tcPr>
            <w:tcW w:w="861" w:type="dxa"/>
            <w:vAlign w:val="center"/>
          </w:tcPr>
          <w:p>
            <w:pPr>
              <w:jc w:val="center"/>
              <w:rPr>
                <w:rStyle w:val="201"/>
                <w:rFonts w:hint="eastAsia" w:ascii="宋体" w:hAnsi="宋体"/>
                <w:b/>
                <w:bCs/>
                <w:szCs w:val="21"/>
              </w:rPr>
            </w:pPr>
            <w:r>
              <w:rPr>
                <w:rStyle w:val="201"/>
                <w:rFonts w:hint="eastAsia" w:ascii="宋体" w:hAnsi="宋体"/>
                <w:b/>
                <w:bCs/>
                <w:szCs w:val="21"/>
              </w:rPr>
              <w:t>15分</w:t>
            </w:r>
          </w:p>
        </w:tc>
        <w:tc>
          <w:tcPr>
            <w:tcW w:w="5382" w:type="dxa"/>
            <w:vAlign w:val="center"/>
          </w:tcPr>
          <w:p>
            <w:pPr>
              <w:rPr>
                <w:rStyle w:val="201"/>
                <w:rFonts w:hint="eastAsia" w:ascii="宋体" w:hAnsi="宋体"/>
                <w:szCs w:val="21"/>
              </w:rPr>
            </w:pPr>
          </w:p>
        </w:tc>
        <w:tc>
          <w:tcPr>
            <w:tcW w:w="1422" w:type="dxa"/>
            <w:vAlign w:val="center"/>
          </w:tcPr>
          <w:p>
            <w:pPr>
              <w:rPr>
                <w:rStyle w:val="201"/>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vAlign w:val="center"/>
          </w:tcPr>
          <w:p>
            <w:pPr>
              <w:jc w:val="center"/>
              <w:rPr>
                <w:rStyle w:val="201"/>
                <w:rFonts w:hint="eastAsia" w:ascii="宋体" w:hAnsi="宋体"/>
                <w:szCs w:val="21"/>
              </w:rPr>
            </w:pPr>
            <w:r>
              <w:rPr>
                <w:rStyle w:val="201"/>
                <w:rFonts w:hint="eastAsia" w:ascii="宋体" w:hAnsi="宋体"/>
                <w:szCs w:val="21"/>
              </w:rPr>
              <w:t>1.1</w:t>
            </w:r>
          </w:p>
        </w:tc>
        <w:tc>
          <w:tcPr>
            <w:tcW w:w="1701" w:type="dxa"/>
            <w:vAlign w:val="center"/>
          </w:tcPr>
          <w:p>
            <w:pPr>
              <w:jc w:val="center"/>
              <w:rPr>
                <w:rStyle w:val="201"/>
                <w:rFonts w:hint="eastAsia" w:ascii="宋体" w:hAnsi="宋体"/>
                <w:szCs w:val="21"/>
              </w:rPr>
            </w:pPr>
            <w:r>
              <w:rPr>
                <w:rStyle w:val="201"/>
                <w:rFonts w:hint="eastAsia" w:ascii="宋体" w:hAnsi="宋体"/>
                <w:szCs w:val="21"/>
              </w:rPr>
              <w:t>同类项目业绩</w:t>
            </w:r>
          </w:p>
        </w:tc>
        <w:tc>
          <w:tcPr>
            <w:tcW w:w="861" w:type="dxa"/>
            <w:vAlign w:val="center"/>
          </w:tcPr>
          <w:p>
            <w:pPr>
              <w:jc w:val="center"/>
              <w:rPr>
                <w:rStyle w:val="201"/>
                <w:rFonts w:hint="eastAsia" w:ascii="宋体" w:hAnsi="宋体"/>
                <w:szCs w:val="21"/>
              </w:rPr>
            </w:pPr>
            <w:r>
              <w:rPr>
                <w:rStyle w:val="201"/>
                <w:rFonts w:hint="eastAsia" w:ascii="宋体" w:hAnsi="宋体"/>
                <w:szCs w:val="21"/>
              </w:rPr>
              <w:t>15</w:t>
            </w:r>
          </w:p>
        </w:tc>
        <w:tc>
          <w:tcPr>
            <w:tcW w:w="5382" w:type="dxa"/>
            <w:vAlign w:val="center"/>
          </w:tcPr>
          <w:p>
            <w:pPr>
              <w:rPr>
                <w:rStyle w:val="201"/>
                <w:rFonts w:hint="eastAsia" w:ascii="宋体" w:hAnsi="宋体"/>
                <w:szCs w:val="21"/>
              </w:rPr>
            </w:pPr>
            <w:r>
              <w:rPr>
                <w:rStyle w:val="201"/>
                <w:rFonts w:hint="eastAsia" w:ascii="宋体" w:hAnsi="宋体"/>
                <w:szCs w:val="21"/>
              </w:rPr>
              <w:t>提供供应商近3年（2022年10月起）开展或承担的类似项目业绩，每提供一个有效业绩得5分，最高15分。</w:t>
            </w:r>
          </w:p>
          <w:p>
            <w:pPr>
              <w:rPr>
                <w:rStyle w:val="201"/>
                <w:rFonts w:hint="eastAsia" w:ascii="宋体" w:hAnsi="宋体"/>
                <w:szCs w:val="21"/>
              </w:rPr>
            </w:pPr>
            <w:r>
              <w:rPr>
                <w:rStyle w:val="201"/>
                <w:rFonts w:hint="eastAsia" w:ascii="宋体" w:hAnsi="宋体"/>
                <w:szCs w:val="21"/>
              </w:rPr>
              <w:t>（以合同为依据，提供中标通知书的需附合同，合同须附关键页）</w:t>
            </w:r>
          </w:p>
        </w:tc>
        <w:tc>
          <w:tcPr>
            <w:tcW w:w="1422" w:type="dxa"/>
            <w:vAlign w:val="center"/>
          </w:tcPr>
          <w:p>
            <w:pPr>
              <w:jc w:val="center"/>
              <w:rPr>
                <w:rStyle w:val="201"/>
                <w:rFonts w:hint="eastAsia" w:ascii="宋体" w:hAnsi="宋体"/>
                <w:szCs w:val="21"/>
              </w:rPr>
            </w:pPr>
            <w:r>
              <w:rPr>
                <w:rStyle w:val="201"/>
                <w:rFonts w:hint="eastAsia" w:ascii="宋体" w:hAnsi="宋体"/>
                <w:szCs w:val="21"/>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vAlign w:val="center"/>
          </w:tcPr>
          <w:p>
            <w:pPr>
              <w:jc w:val="center"/>
              <w:rPr>
                <w:rStyle w:val="201"/>
                <w:rFonts w:hint="eastAsia" w:ascii="宋体" w:hAnsi="宋体"/>
                <w:b/>
                <w:bCs/>
                <w:szCs w:val="21"/>
              </w:rPr>
            </w:pPr>
            <w:r>
              <w:rPr>
                <w:rStyle w:val="201"/>
                <w:rFonts w:hint="eastAsia" w:ascii="宋体" w:hAnsi="宋体"/>
                <w:b/>
                <w:bCs/>
                <w:szCs w:val="21"/>
              </w:rPr>
              <w:t>2</w:t>
            </w:r>
          </w:p>
        </w:tc>
        <w:tc>
          <w:tcPr>
            <w:tcW w:w="1701" w:type="dxa"/>
            <w:vAlign w:val="center"/>
          </w:tcPr>
          <w:p>
            <w:pPr>
              <w:jc w:val="center"/>
              <w:rPr>
                <w:rStyle w:val="201"/>
                <w:rFonts w:hint="eastAsia" w:ascii="宋体" w:hAnsi="宋体"/>
                <w:b/>
                <w:bCs/>
                <w:szCs w:val="21"/>
              </w:rPr>
            </w:pPr>
            <w:r>
              <w:rPr>
                <w:rStyle w:val="201"/>
                <w:rFonts w:hint="eastAsia" w:ascii="宋体" w:hAnsi="宋体"/>
                <w:b/>
                <w:bCs/>
                <w:szCs w:val="21"/>
              </w:rPr>
              <w:t>技术部分</w:t>
            </w:r>
          </w:p>
        </w:tc>
        <w:tc>
          <w:tcPr>
            <w:tcW w:w="861" w:type="dxa"/>
            <w:vAlign w:val="center"/>
          </w:tcPr>
          <w:p>
            <w:pPr>
              <w:jc w:val="center"/>
              <w:rPr>
                <w:rStyle w:val="201"/>
                <w:rFonts w:hint="eastAsia" w:ascii="宋体" w:hAnsi="宋体"/>
                <w:b/>
                <w:bCs/>
                <w:szCs w:val="21"/>
              </w:rPr>
            </w:pPr>
            <w:r>
              <w:rPr>
                <w:rStyle w:val="201"/>
                <w:rFonts w:hint="eastAsia" w:ascii="宋体" w:hAnsi="宋体"/>
                <w:b/>
                <w:bCs/>
                <w:szCs w:val="21"/>
              </w:rPr>
              <w:t>75分</w:t>
            </w:r>
          </w:p>
        </w:tc>
        <w:tc>
          <w:tcPr>
            <w:tcW w:w="5382" w:type="dxa"/>
            <w:vAlign w:val="center"/>
          </w:tcPr>
          <w:p>
            <w:pPr>
              <w:rPr>
                <w:rStyle w:val="201"/>
                <w:rFonts w:hint="eastAsia" w:ascii="宋体" w:hAnsi="宋体"/>
                <w:szCs w:val="21"/>
              </w:rPr>
            </w:pPr>
          </w:p>
        </w:tc>
        <w:tc>
          <w:tcPr>
            <w:tcW w:w="1422" w:type="dxa"/>
            <w:vAlign w:val="center"/>
          </w:tcPr>
          <w:p>
            <w:pPr>
              <w:rPr>
                <w:rStyle w:val="201"/>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vAlign w:val="center"/>
          </w:tcPr>
          <w:p>
            <w:pPr>
              <w:jc w:val="center"/>
              <w:rPr>
                <w:rStyle w:val="201"/>
                <w:rFonts w:hint="eastAsia" w:ascii="宋体" w:hAnsi="宋体"/>
                <w:b/>
                <w:bCs/>
                <w:szCs w:val="21"/>
              </w:rPr>
            </w:pPr>
            <w:r>
              <w:rPr>
                <w:rStyle w:val="201"/>
                <w:rFonts w:hint="eastAsia" w:ascii="宋体" w:hAnsi="宋体"/>
                <w:b/>
                <w:bCs/>
                <w:szCs w:val="21"/>
              </w:rPr>
              <w:t>2.1</w:t>
            </w:r>
          </w:p>
        </w:tc>
        <w:tc>
          <w:tcPr>
            <w:tcW w:w="1701" w:type="dxa"/>
            <w:vAlign w:val="center"/>
          </w:tcPr>
          <w:p>
            <w:pPr>
              <w:jc w:val="center"/>
              <w:rPr>
                <w:rStyle w:val="201"/>
                <w:rFonts w:hint="eastAsia" w:ascii="宋体" w:hAnsi="宋体"/>
                <w:b/>
                <w:bCs/>
                <w:szCs w:val="21"/>
              </w:rPr>
            </w:pPr>
            <w:r>
              <w:rPr>
                <w:rFonts w:hint="eastAsia" w:ascii="宋体" w:hAnsi="宋体"/>
                <w:szCs w:val="21"/>
              </w:rPr>
              <w:t>对项目重点、难点分析理解</w:t>
            </w:r>
          </w:p>
        </w:tc>
        <w:tc>
          <w:tcPr>
            <w:tcW w:w="861" w:type="dxa"/>
            <w:vAlign w:val="center"/>
          </w:tcPr>
          <w:p>
            <w:pPr>
              <w:jc w:val="center"/>
              <w:rPr>
                <w:rStyle w:val="201"/>
                <w:rFonts w:hint="eastAsia" w:ascii="宋体" w:hAnsi="宋体"/>
                <w:b/>
                <w:bCs/>
                <w:szCs w:val="21"/>
              </w:rPr>
            </w:pPr>
            <w:r>
              <w:rPr>
                <w:rFonts w:hint="eastAsia" w:ascii="宋体" w:hAnsi="宋体"/>
                <w:szCs w:val="21"/>
              </w:rPr>
              <w:t>9</w:t>
            </w:r>
          </w:p>
        </w:tc>
        <w:tc>
          <w:tcPr>
            <w:tcW w:w="5382" w:type="dxa"/>
            <w:vAlign w:val="center"/>
          </w:tcPr>
          <w:p>
            <w:pPr>
              <w:rPr>
                <w:rStyle w:val="201"/>
              </w:rPr>
            </w:pPr>
            <w:r>
              <w:rPr>
                <w:rStyle w:val="201"/>
                <w:rFonts w:hint="eastAsia"/>
              </w:rPr>
              <w:t>根据本项目采购需求的特点和要求，制定对工作内容及项目背景的理解分析，至少包括</w:t>
            </w:r>
            <w:r>
              <w:rPr>
                <w:rFonts w:hint="eastAsia" w:ascii="宋体" w:hAnsi="宋体" w:cs="宋体"/>
                <w:spacing w:val="4"/>
              </w:rPr>
              <w:t>①</w:t>
            </w:r>
            <w:r>
              <w:rPr>
                <w:spacing w:val="4"/>
              </w:rPr>
              <w:t>本项目的认识和理解</w:t>
            </w:r>
            <w:r>
              <w:rPr>
                <w:rFonts w:hint="eastAsia" w:ascii="宋体" w:hAnsi="宋体" w:cs="宋体"/>
                <w:spacing w:val="4"/>
              </w:rPr>
              <w:t>②</w:t>
            </w:r>
            <w:r>
              <w:rPr>
                <w:spacing w:val="4"/>
              </w:rPr>
              <w:t>重点难点分析</w:t>
            </w:r>
            <w:r>
              <w:rPr>
                <w:rFonts w:hint="eastAsia" w:ascii="宋体" w:hAnsi="宋体" w:cs="宋体"/>
                <w:spacing w:val="4"/>
              </w:rPr>
              <w:t>③</w:t>
            </w:r>
            <w:r>
              <w:rPr>
                <w:spacing w:val="4"/>
              </w:rPr>
              <w:t>合理化建议。</w:t>
            </w:r>
            <w:r>
              <w:rPr>
                <w:rStyle w:val="201"/>
                <w:rFonts w:hint="eastAsia"/>
              </w:rPr>
              <w:t>每项内容进行了阐述且满足采购实际需求得3分；每项内容虽阐述但未贴合实际情况进行论述得2分；项内容阐述不清或者不贴合本项目采购需求得1分；不提供得0分。</w:t>
            </w:r>
          </w:p>
          <w:p>
            <w:pPr>
              <w:rPr>
                <w:rStyle w:val="201"/>
                <w:rFonts w:hint="eastAsia" w:ascii="宋体" w:hAnsi="宋体"/>
                <w:szCs w:val="21"/>
              </w:rPr>
            </w:pPr>
            <w:r>
              <w:rPr>
                <w:rStyle w:val="201"/>
                <w:rFonts w:hint="eastAsia"/>
              </w:rPr>
              <w:t>（注：每项内容阐述不清或者不贴合是指：只提供评分标准标题、内容不适用项目实际情况的情形、存在与本项目无关的内容、凭空编造、内容前后不一致、前后逻辑错误、涉及的规范及标准错误、地点区域错误、有违法违规内容陈述）。</w:t>
            </w:r>
          </w:p>
        </w:tc>
        <w:tc>
          <w:tcPr>
            <w:tcW w:w="1422" w:type="dxa"/>
            <w:vAlign w:val="center"/>
          </w:tcPr>
          <w:p>
            <w:pPr>
              <w:jc w:val="center"/>
              <w:rPr>
                <w:rStyle w:val="201"/>
                <w:rFonts w:hint="eastAsia" w:ascii="宋体" w:hAnsi="宋体"/>
                <w:szCs w:val="21"/>
              </w:rPr>
            </w:pPr>
            <w:bookmarkStart w:id="825" w:name="OLE_LINK15"/>
            <w:r>
              <w:rPr>
                <w:rStyle w:val="201"/>
                <w:rFonts w:hint="eastAsia" w:ascii="宋体" w:hAnsi="宋体"/>
                <w:szCs w:val="21"/>
              </w:rPr>
              <w:t>主观</w:t>
            </w:r>
            <w:bookmarkEnd w:id="8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vAlign w:val="center"/>
          </w:tcPr>
          <w:p>
            <w:pPr>
              <w:jc w:val="center"/>
              <w:rPr>
                <w:rStyle w:val="201"/>
                <w:rFonts w:hint="eastAsia" w:ascii="宋体" w:hAnsi="宋体"/>
                <w:b/>
                <w:bCs/>
                <w:szCs w:val="21"/>
              </w:rPr>
            </w:pPr>
            <w:r>
              <w:rPr>
                <w:rStyle w:val="201"/>
                <w:rFonts w:hint="eastAsia" w:ascii="宋体" w:hAnsi="宋体"/>
                <w:b/>
                <w:bCs/>
                <w:szCs w:val="21"/>
              </w:rPr>
              <w:t>2.2</w:t>
            </w:r>
          </w:p>
        </w:tc>
        <w:tc>
          <w:tcPr>
            <w:tcW w:w="1701" w:type="dxa"/>
            <w:vAlign w:val="center"/>
          </w:tcPr>
          <w:p>
            <w:pPr>
              <w:jc w:val="center"/>
              <w:rPr>
                <w:rStyle w:val="201"/>
                <w:rFonts w:hint="eastAsia" w:ascii="宋体" w:hAnsi="宋体"/>
                <w:b/>
                <w:bCs/>
                <w:szCs w:val="21"/>
              </w:rPr>
            </w:pPr>
            <w:r>
              <w:rPr>
                <w:rFonts w:hint="eastAsia" w:ascii="宋体" w:hAnsi="宋体"/>
                <w:szCs w:val="21"/>
              </w:rPr>
              <w:t>服务方案</w:t>
            </w:r>
          </w:p>
        </w:tc>
        <w:tc>
          <w:tcPr>
            <w:tcW w:w="861" w:type="dxa"/>
            <w:vAlign w:val="center"/>
          </w:tcPr>
          <w:p>
            <w:pPr>
              <w:jc w:val="center"/>
              <w:rPr>
                <w:rStyle w:val="201"/>
                <w:rFonts w:hint="eastAsia" w:ascii="宋体" w:hAnsi="宋体"/>
                <w:b/>
                <w:bCs/>
                <w:szCs w:val="21"/>
              </w:rPr>
            </w:pPr>
            <w:r>
              <w:rPr>
                <w:rFonts w:hint="eastAsia" w:ascii="宋体" w:hAnsi="宋体"/>
                <w:szCs w:val="21"/>
              </w:rPr>
              <w:t>20</w:t>
            </w:r>
          </w:p>
        </w:tc>
        <w:tc>
          <w:tcPr>
            <w:tcW w:w="5382" w:type="dxa"/>
            <w:vAlign w:val="center"/>
          </w:tcPr>
          <w:p>
            <w:pPr>
              <w:rPr>
                <w:rFonts w:hint="eastAsia" w:ascii="宋体" w:hAnsi="宋体" w:cs="宋体"/>
              </w:rPr>
            </w:pPr>
            <w:r>
              <w:rPr>
                <w:rFonts w:hint="eastAsia" w:ascii="宋体" w:hAnsi="宋体" w:cs="宋体"/>
              </w:rPr>
              <w:t>针对垃圾分类服务方案：包括</w:t>
            </w:r>
            <w:r>
              <w:rPr>
                <w:rFonts w:hint="eastAsia"/>
              </w:rPr>
              <w:t>①</w:t>
            </w:r>
            <w:r>
              <w:rPr>
                <w:rFonts w:hint="eastAsia" w:ascii="宋体" w:hAnsi="宋体" w:cs="宋体"/>
              </w:rPr>
              <w:t>日常工作流程</w:t>
            </w:r>
            <w:r>
              <w:rPr>
                <w:rFonts w:hint="eastAsia"/>
              </w:rPr>
              <w:t>②</w:t>
            </w:r>
            <w:r>
              <w:rPr>
                <w:rFonts w:hint="eastAsia" w:ascii="宋体" w:hAnsi="宋体" w:cs="宋体"/>
              </w:rPr>
              <w:t>分类范围</w:t>
            </w:r>
            <w:r>
              <w:rPr>
                <w:rFonts w:hint="eastAsia"/>
              </w:rPr>
              <w:t>③</w:t>
            </w:r>
            <w:r>
              <w:rPr>
                <w:rFonts w:hint="eastAsia" w:ascii="宋体" w:hAnsi="宋体" w:cs="宋体"/>
              </w:rPr>
              <w:t>日常运行和管理</w:t>
            </w:r>
            <w:r>
              <w:rPr>
                <w:rFonts w:hint="eastAsia"/>
              </w:rPr>
              <w:t>④</w:t>
            </w:r>
            <w:r>
              <w:rPr>
                <w:rFonts w:hint="eastAsia" w:ascii="宋体" w:hAnsi="宋体" w:cs="宋体"/>
              </w:rPr>
              <w:t>宣传推广</w:t>
            </w:r>
            <w:r>
              <w:rPr>
                <w:rFonts w:hint="eastAsia"/>
              </w:rPr>
              <w:t>⑤</w:t>
            </w:r>
            <w:r>
              <w:rPr>
                <w:rFonts w:hint="eastAsia" w:ascii="宋体" w:hAnsi="宋体" w:cs="宋体"/>
              </w:rPr>
              <w:t>运输处理等。</w:t>
            </w:r>
          </w:p>
          <w:p>
            <w:pPr>
              <w:rPr>
                <w:rStyle w:val="201"/>
                <w:rFonts w:hint="eastAsia" w:ascii="宋体" w:hAnsi="宋体"/>
                <w:szCs w:val="21"/>
              </w:rPr>
            </w:pPr>
            <w:r>
              <w:rPr>
                <w:rFonts w:hint="eastAsia" w:ascii="宋体" w:hAnsi="宋体" w:cs="宋体"/>
              </w:rPr>
              <w:t>每项内容进行分别阐述且满足采购实际需求，描述具体详实，每项得4分；每项内容阐述贴合实际情况进行论述，但描述不够具体详实，每项得3分；每项内容阐述不够清晰或者不够贴合本项目采购需求，描述不够具体详实，每项得1分；未提供方案得0分。</w:t>
            </w:r>
          </w:p>
        </w:tc>
        <w:tc>
          <w:tcPr>
            <w:tcW w:w="1422" w:type="dxa"/>
            <w:vAlign w:val="center"/>
          </w:tcPr>
          <w:p>
            <w:pPr>
              <w:jc w:val="center"/>
              <w:rPr>
                <w:rStyle w:val="201"/>
                <w:rFonts w:hint="eastAsia" w:ascii="宋体" w:hAnsi="宋体"/>
                <w:szCs w:val="21"/>
              </w:rPr>
            </w:pPr>
            <w:r>
              <w:rPr>
                <w:rStyle w:val="201"/>
                <w:rFonts w:hint="eastAsia" w:ascii="宋体" w:hAnsi="宋体"/>
                <w:szCs w:val="21"/>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vAlign w:val="center"/>
          </w:tcPr>
          <w:p>
            <w:pPr>
              <w:jc w:val="center"/>
              <w:rPr>
                <w:rStyle w:val="201"/>
                <w:rFonts w:hint="eastAsia" w:ascii="宋体" w:hAnsi="宋体"/>
                <w:b/>
                <w:bCs/>
                <w:szCs w:val="21"/>
              </w:rPr>
            </w:pPr>
            <w:r>
              <w:rPr>
                <w:rStyle w:val="201"/>
                <w:rFonts w:hint="eastAsia" w:ascii="宋体" w:hAnsi="宋体"/>
                <w:b/>
                <w:bCs/>
                <w:szCs w:val="21"/>
              </w:rPr>
              <w:t>2.3</w:t>
            </w:r>
          </w:p>
        </w:tc>
        <w:tc>
          <w:tcPr>
            <w:tcW w:w="1701" w:type="dxa"/>
            <w:vAlign w:val="center"/>
          </w:tcPr>
          <w:p>
            <w:pPr>
              <w:jc w:val="center"/>
              <w:rPr>
                <w:rFonts w:hint="eastAsia" w:ascii="宋体" w:hAnsi="宋体"/>
                <w:szCs w:val="21"/>
              </w:rPr>
            </w:pPr>
            <w:r>
              <w:rPr>
                <w:rFonts w:hint="eastAsia"/>
              </w:rPr>
              <w:t>质量保证方案</w:t>
            </w:r>
          </w:p>
        </w:tc>
        <w:tc>
          <w:tcPr>
            <w:tcW w:w="861" w:type="dxa"/>
            <w:vAlign w:val="center"/>
          </w:tcPr>
          <w:p>
            <w:pPr>
              <w:jc w:val="center"/>
            </w:pPr>
            <w:r>
              <w:rPr>
                <w:rFonts w:hint="eastAsia"/>
              </w:rPr>
              <w:t>12</w:t>
            </w:r>
          </w:p>
        </w:tc>
        <w:tc>
          <w:tcPr>
            <w:tcW w:w="5382" w:type="dxa"/>
            <w:vAlign w:val="center"/>
          </w:tcPr>
          <w:p>
            <w:r>
              <w:rPr>
                <w:rFonts w:hint="eastAsia" w:ascii="宋体" w:hAnsi="宋体" w:cs="宋体"/>
              </w:rPr>
              <w:t>①</w:t>
            </w:r>
            <w:r>
              <w:rPr>
                <w:rFonts w:hint="eastAsia"/>
              </w:rPr>
              <w:t>质量目标明确；②保证措施全面；③作业操作规范内容全面；④管理运作流程清晰；⑤文明作业及减少服务纠纷方案；⑥各项管理规章制度健全。上述标准全部满足得12分，有一项部分不满足的扣</w:t>
            </w:r>
            <w:r>
              <w:t>1</w:t>
            </w:r>
            <w:r>
              <w:rPr>
                <w:rFonts w:hint="eastAsia"/>
              </w:rPr>
              <w:t>分，有一项不满足或遗漏的扣</w:t>
            </w:r>
            <w:r>
              <w:t>2</w:t>
            </w:r>
            <w:r>
              <w:rPr>
                <w:rFonts w:hint="eastAsia"/>
              </w:rPr>
              <w:t>分，扣完为止。</w:t>
            </w:r>
          </w:p>
        </w:tc>
        <w:tc>
          <w:tcPr>
            <w:tcW w:w="1422" w:type="dxa"/>
            <w:vAlign w:val="center"/>
          </w:tcPr>
          <w:p>
            <w:pPr>
              <w:jc w:val="center"/>
              <w:rPr>
                <w:rStyle w:val="201"/>
                <w:rFonts w:hint="eastAsia" w:ascii="宋体" w:hAnsi="宋体"/>
                <w:szCs w:val="21"/>
              </w:rPr>
            </w:pPr>
            <w:r>
              <w:rPr>
                <w:rStyle w:val="201"/>
                <w:rFonts w:hint="eastAsia" w:ascii="宋体" w:hAnsi="宋体"/>
                <w:szCs w:val="21"/>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vAlign w:val="center"/>
          </w:tcPr>
          <w:p>
            <w:pPr>
              <w:jc w:val="center"/>
              <w:rPr>
                <w:rStyle w:val="201"/>
                <w:rFonts w:hint="eastAsia" w:ascii="宋体" w:hAnsi="宋体"/>
                <w:b/>
                <w:bCs/>
                <w:szCs w:val="21"/>
              </w:rPr>
            </w:pPr>
            <w:r>
              <w:rPr>
                <w:rStyle w:val="201"/>
                <w:rFonts w:hint="eastAsia" w:ascii="宋体" w:hAnsi="宋体"/>
                <w:b/>
                <w:bCs/>
                <w:szCs w:val="21"/>
              </w:rPr>
              <w:t>2.4</w:t>
            </w:r>
          </w:p>
        </w:tc>
        <w:tc>
          <w:tcPr>
            <w:tcW w:w="1701" w:type="dxa"/>
            <w:vAlign w:val="center"/>
          </w:tcPr>
          <w:p>
            <w:pPr>
              <w:jc w:val="center"/>
              <w:rPr>
                <w:rFonts w:hint="eastAsia" w:ascii="宋体" w:hAnsi="宋体"/>
                <w:szCs w:val="21"/>
              </w:rPr>
            </w:pPr>
            <w:r>
              <w:t>拟派项目</w:t>
            </w:r>
            <w:r>
              <w:rPr>
                <w:spacing w:val="-8"/>
              </w:rPr>
              <w:t>团队人员</w:t>
            </w:r>
          </w:p>
        </w:tc>
        <w:tc>
          <w:tcPr>
            <w:tcW w:w="861" w:type="dxa"/>
            <w:vAlign w:val="center"/>
          </w:tcPr>
          <w:p>
            <w:pPr>
              <w:jc w:val="center"/>
              <w:rPr>
                <w:rFonts w:hint="eastAsia" w:ascii="宋体" w:hAnsi="宋体"/>
                <w:szCs w:val="21"/>
              </w:rPr>
            </w:pPr>
            <w:r>
              <w:rPr>
                <w:rFonts w:hint="eastAsia" w:ascii="宋体" w:hAnsi="宋体"/>
                <w:szCs w:val="21"/>
              </w:rPr>
              <w:t>15</w:t>
            </w:r>
          </w:p>
        </w:tc>
        <w:tc>
          <w:tcPr>
            <w:tcW w:w="5382" w:type="dxa"/>
            <w:vAlign w:val="center"/>
          </w:tcPr>
          <w:p>
            <w:pPr>
              <w:rPr>
                <w:rFonts w:hint="eastAsia" w:ascii="宋体" w:hAnsi="宋体"/>
                <w:szCs w:val="21"/>
              </w:rPr>
            </w:pPr>
            <w:r>
              <w:rPr>
                <w:spacing w:val="4"/>
              </w:rPr>
              <w:t>根据投标人拟投入项目人员（包括项目负责人）包括但不限于</w:t>
            </w:r>
            <w:r>
              <w:rPr>
                <w:rFonts w:hint="eastAsia" w:ascii="宋体" w:hAnsi="宋体" w:cs="宋体"/>
                <w:spacing w:val="4"/>
              </w:rPr>
              <w:t>①</w:t>
            </w:r>
            <w:r>
              <w:rPr>
                <w:spacing w:val="4"/>
              </w:rPr>
              <w:t>人员数量</w:t>
            </w:r>
            <w:r>
              <w:rPr>
                <w:rFonts w:hint="eastAsia" w:ascii="宋体" w:hAnsi="宋体" w:cs="宋体"/>
                <w:spacing w:val="4"/>
              </w:rPr>
              <w:t>②</w:t>
            </w:r>
            <w:r>
              <w:rPr>
                <w:spacing w:val="4"/>
              </w:rPr>
              <w:t>组织架构</w:t>
            </w:r>
            <w:r>
              <w:rPr>
                <w:rFonts w:hint="eastAsia" w:ascii="宋体" w:hAnsi="宋体" w:cs="宋体"/>
                <w:spacing w:val="4"/>
              </w:rPr>
              <w:t>③</w:t>
            </w:r>
            <w:r>
              <w:rPr>
                <w:spacing w:val="4"/>
              </w:rPr>
              <w:t>职能分工。每项内容进行了阐述且满</w:t>
            </w:r>
            <w:r>
              <w:rPr>
                <w:spacing w:val="13"/>
              </w:rPr>
              <w:t xml:space="preserve"> </w:t>
            </w:r>
            <w:r>
              <w:rPr>
                <w:spacing w:val="3"/>
              </w:rPr>
              <w:t>足采购实际需求得</w:t>
            </w:r>
            <w:r>
              <w:rPr>
                <w:rFonts w:hint="eastAsia"/>
                <w:spacing w:val="3"/>
              </w:rPr>
              <w:t>5</w:t>
            </w:r>
            <w:r>
              <w:rPr>
                <w:spacing w:val="3"/>
              </w:rPr>
              <w:t>分；每项内容虽阐述</w:t>
            </w:r>
            <w:r>
              <w:t xml:space="preserve"> </w:t>
            </w:r>
            <w:r>
              <w:rPr>
                <w:spacing w:val="2"/>
              </w:rPr>
              <w:t>但未贴合实际情况进行论述得</w:t>
            </w:r>
            <w:r>
              <w:rPr>
                <w:spacing w:val="-28"/>
              </w:rPr>
              <w:t xml:space="preserve"> </w:t>
            </w:r>
            <w:r>
              <w:rPr>
                <w:rFonts w:hint="eastAsia"/>
                <w:spacing w:val="2"/>
              </w:rPr>
              <w:t>3</w:t>
            </w:r>
            <w:r>
              <w:rPr>
                <w:spacing w:val="2"/>
              </w:rPr>
              <w:t>分，每项</w:t>
            </w:r>
            <w:r>
              <w:t xml:space="preserve"> </w:t>
            </w:r>
            <w:r>
              <w:rPr>
                <w:spacing w:val="4"/>
              </w:rPr>
              <w:t>内容阐述不清或者不贴合本项目采购需求</w:t>
            </w:r>
            <w:r>
              <w:rPr>
                <w:spacing w:val="15"/>
              </w:rPr>
              <w:t xml:space="preserve"> </w:t>
            </w:r>
            <w:r>
              <w:rPr>
                <w:spacing w:val="-3"/>
              </w:rPr>
              <w:t>得</w:t>
            </w:r>
            <w:r>
              <w:rPr>
                <w:spacing w:val="-48"/>
              </w:rPr>
              <w:t xml:space="preserve"> </w:t>
            </w:r>
            <w:r>
              <w:rPr>
                <w:spacing w:val="-3"/>
              </w:rPr>
              <w:t>1</w:t>
            </w:r>
            <w:r>
              <w:rPr>
                <w:spacing w:val="-48"/>
              </w:rPr>
              <w:t xml:space="preserve"> </w:t>
            </w:r>
            <w:r>
              <w:rPr>
                <w:spacing w:val="-3"/>
              </w:rPr>
              <w:t>分。未提供不得分。</w:t>
            </w:r>
          </w:p>
        </w:tc>
        <w:tc>
          <w:tcPr>
            <w:tcW w:w="1422" w:type="dxa"/>
            <w:vAlign w:val="center"/>
          </w:tcPr>
          <w:p>
            <w:pPr>
              <w:jc w:val="center"/>
              <w:rPr>
                <w:rStyle w:val="201"/>
                <w:rFonts w:hint="eastAsia" w:ascii="宋体" w:hAnsi="宋体"/>
                <w:szCs w:val="21"/>
              </w:rPr>
            </w:pPr>
            <w:bookmarkStart w:id="826" w:name="OLE_LINK7"/>
            <w:r>
              <w:rPr>
                <w:rStyle w:val="201"/>
                <w:rFonts w:hint="eastAsia" w:ascii="宋体" w:hAnsi="宋体"/>
                <w:szCs w:val="21"/>
              </w:rPr>
              <w:t>主观</w:t>
            </w:r>
            <w:bookmarkEnd w:id="8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vAlign w:val="center"/>
          </w:tcPr>
          <w:p>
            <w:pPr>
              <w:jc w:val="center"/>
              <w:rPr>
                <w:rStyle w:val="201"/>
                <w:rFonts w:hint="eastAsia" w:ascii="宋体" w:hAnsi="宋体"/>
                <w:b/>
                <w:bCs/>
                <w:szCs w:val="21"/>
              </w:rPr>
            </w:pPr>
            <w:r>
              <w:rPr>
                <w:rStyle w:val="201"/>
                <w:rFonts w:hint="eastAsia" w:ascii="宋体" w:hAnsi="宋体"/>
                <w:b/>
                <w:bCs/>
                <w:szCs w:val="21"/>
              </w:rPr>
              <w:t>2.5</w:t>
            </w:r>
          </w:p>
        </w:tc>
        <w:tc>
          <w:tcPr>
            <w:tcW w:w="1701" w:type="dxa"/>
            <w:vAlign w:val="center"/>
          </w:tcPr>
          <w:p>
            <w:pPr>
              <w:jc w:val="center"/>
            </w:pPr>
            <w:r>
              <w:rPr>
                <w:rFonts w:hint="eastAsia"/>
              </w:rPr>
              <w:t>作业工具使用及维护情况</w:t>
            </w:r>
          </w:p>
        </w:tc>
        <w:tc>
          <w:tcPr>
            <w:tcW w:w="861" w:type="dxa"/>
            <w:vAlign w:val="center"/>
          </w:tcPr>
          <w:p>
            <w:pPr>
              <w:jc w:val="center"/>
              <w:rPr>
                <w:rFonts w:hint="eastAsia" w:ascii="宋体" w:hAnsi="宋体"/>
                <w:szCs w:val="21"/>
              </w:rPr>
            </w:pPr>
            <w:r>
              <w:rPr>
                <w:rFonts w:hint="eastAsia" w:ascii="宋体" w:hAnsi="宋体"/>
                <w:szCs w:val="21"/>
              </w:rPr>
              <w:t>5</w:t>
            </w:r>
          </w:p>
        </w:tc>
        <w:tc>
          <w:tcPr>
            <w:tcW w:w="5382" w:type="dxa"/>
            <w:vAlign w:val="center"/>
          </w:tcPr>
          <w:p>
            <w:pPr>
              <w:rPr>
                <w:spacing w:val="4"/>
              </w:rPr>
            </w:pPr>
            <w:r>
              <w:rPr>
                <w:rFonts w:hint="eastAsia"/>
                <w:spacing w:val="4"/>
              </w:rPr>
              <w:t>根据本项目的特点和要求，对项目相关垃圾桶、运输车辆等作业工具进行维护。</w:t>
            </w:r>
          </w:p>
          <w:p>
            <w:pPr>
              <w:rPr>
                <w:spacing w:val="4"/>
              </w:rPr>
            </w:pPr>
            <w:r>
              <w:rPr>
                <w:rFonts w:hint="eastAsia"/>
                <w:spacing w:val="4"/>
              </w:rPr>
              <w:t>能够保证项目周期内设备正常使用且保持良好状态，完全满足采购需求得5分；基本保证项目周期内设备正常使用，基本满足采购需求得3分；不满足或未提供得0分。</w:t>
            </w:r>
          </w:p>
        </w:tc>
        <w:tc>
          <w:tcPr>
            <w:tcW w:w="1422" w:type="dxa"/>
            <w:vAlign w:val="center"/>
          </w:tcPr>
          <w:p>
            <w:pPr>
              <w:jc w:val="center"/>
              <w:rPr>
                <w:rStyle w:val="201"/>
                <w:rFonts w:hint="eastAsia" w:ascii="宋体" w:hAnsi="宋体"/>
                <w:szCs w:val="21"/>
              </w:rPr>
            </w:pPr>
            <w:r>
              <w:rPr>
                <w:rStyle w:val="201"/>
                <w:rFonts w:hint="eastAsia" w:ascii="宋体" w:hAnsi="宋体"/>
                <w:szCs w:val="21"/>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vAlign w:val="center"/>
          </w:tcPr>
          <w:p>
            <w:pPr>
              <w:jc w:val="center"/>
              <w:rPr>
                <w:rStyle w:val="201"/>
                <w:rFonts w:hint="eastAsia" w:ascii="宋体" w:hAnsi="宋体"/>
                <w:b/>
                <w:bCs/>
                <w:szCs w:val="21"/>
              </w:rPr>
            </w:pPr>
            <w:r>
              <w:rPr>
                <w:rStyle w:val="201"/>
                <w:rFonts w:hint="eastAsia" w:ascii="宋体" w:hAnsi="宋体"/>
                <w:b/>
                <w:bCs/>
                <w:szCs w:val="21"/>
              </w:rPr>
              <w:t>2.6</w:t>
            </w:r>
          </w:p>
        </w:tc>
        <w:tc>
          <w:tcPr>
            <w:tcW w:w="1701" w:type="dxa"/>
            <w:vAlign w:val="center"/>
          </w:tcPr>
          <w:p>
            <w:pPr>
              <w:jc w:val="center"/>
              <w:rPr>
                <w:rStyle w:val="201"/>
              </w:rPr>
            </w:pPr>
            <w:r>
              <w:rPr>
                <w:rFonts w:hint="eastAsia"/>
                <w:spacing w:val="-3"/>
              </w:rPr>
              <w:t>突发事件及应急预案</w:t>
            </w:r>
          </w:p>
        </w:tc>
        <w:tc>
          <w:tcPr>
            <w:tcW w:w="861" w:type="dxa"/>
            <w:vAlign w:val="center"/>
          </w:tcPr>
          <w:p>
            <w:pPr>
              <w:jc w:val="center"/>
              <w:rPr>
                <w:rFonts w:hint="eastAsia" w:ascii="宋体" w:hAnsi="宋体"/>
                <w:szCs w:val="21"/>
              </w:rPr>
            </w:pPr>
            <w:r>
              <w:rPr>
                <w:rFonts w:hint="eastAsia" w:ascii="宋体" w:hAnsi="宋体"/>
                <w:szCs w:val="21"/>
              </w:rPr>
              <w:t>8</w:t>
            </w:r>
          </w:p>
        </w:tc>
        <w:tc>
          <w:tcPr>
            <w:tcW w:w="5382" w:type="dxa"/>
            <w:vAlign w:val="center"/>
          </w:tcPr>
          <w:p>
            <w:pPr>
              <w:spacing w:line="320" w:lineRule="exact"/>
              <w:rPr>
                <w:rStyle w:val="201"/>
              </w:rPr>
            </w:pPr>
            <w:r>
              <w:rPr>
                <w:rFonts w:hint="eastAsia"/>
                <w:spacing w:val="4"/>
              </w:rPr>
              <w:t>从以下4项内容进行方案描述：</w:t>
            </w:r>
            <w:bookmarkStart w:id="827" w:name="OLE_LINK17"/>
            <w:r>
              <w:rPr>
                <w:rFonts w:hint="eastAsia"/>
                <w:spacing w:val="4"/>
              </w:rPr>
              <w:t>① 应急保证措施②组织机构及职责③处理程序④善后措施</w:t>
            </w:r>
            <w:bookmarkEnd w:id="827"/>
            <w:r>
              <w:rPr>
                <w:rFonts w:hint="eastAsia"/>
                <w:spacing w:val="4"/>
              </w:rPr>
              <w:t>全部满足得8分，有一项部分不满足的扣1分，有一项不满足或遗漏的扣 2分，扣完为止。</w:t>
            </w:r>
          </w:p>
        </w:tc>
        <w:tc>
          <w:tcPr>
            <w:tcW w:w="1422" w:type="dxa"/>
            <w:vAlign w:val="center"/>
          </w:tcPr>
          <w:p>
            <w:pPr>
              <w:jc w:val="center"/>
              <w:rPr>
                <w:rStyle w:val="201"/>
                <w:rFonts w:hint="eastAsia" w:ascii="宋体" w:hAnsi="宋体"/>
                <w:szCs w:val="21"/>
              </w:rPr>
            </w:pPr>
            <w:bookmarkStart w:id="828" w:name="OLE_LINK8"/>
            <w:r>
              <w:rPr>
                <w:rStyle w:val="201"/>
                <w:rFonts w:hint="eastAsia" w:ascii="宋体" w:hAnsi="宋体"/>
                <w:szCs w:val="21"/>
              </w:rPr>
              <w:t>主观</w:t>
            </w:r>
            <w:bookmarkEnd w:id="8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vAlign w:val="center"/>
          </w:tcPr>
          <w:p>
            <w:pPr>
              <w:jc w:val="center"/>
              <w:rPr>
                <w:rStyle w:val="201"/>
                <w:rFonts w:hint="eastAsia" w:ascii="宋体" w:hAnsi="宋体"/>
                <w:b/>
                <w:bCs/>
                <w:szCs w:val="21"/>
              </w:rPr>
            </w:pPr>
            <w:r>
              <w:rPr>
                <w:rStyle w:val="201"/>
                <w:rFonts w:hint="eastAsia" w:ascii="宋体" w:hAnsi="宋体"/>
                <w:b/>
                <w:bCs/>
                <w:szCs w:val="21"/>
              </w:rPr>
              <w:t>2.7</w:t>
            </w:r>
          </w:p>
        </w:tc>
        <w:tc>
          <w:tcPr>
            <w:tcW w:w="1701" w:type="dxa"/>
            <w:vAlign w:val="center"/>
          </w:tcPr>
          <w:p>
            <w:pPr>
              <w:jc w:val="center"/>
              <w:rPr>
                <w:spacing w:val="-3"/>
              </w:rPr>
            </w:pPr>
            <w:r>
              <w:rPr>
                <w:rFonts w:hint="eastAsia"/>
                <w:spacing w:val="-3"/>
              </w:rPr>
              <w:t>服务保障与服务承诺</w:t>
            </w:r>
          </w:p>
        </w:tc>
        <w:tc>
          <w:tcPr>
            <w:tcW w:w="861" w:type="dxa"/>
            <w:vAlign w:val="center"/>
          </w:tcPr>
          <w:p>
            <w:pPr>
              <w:jc w:val="center"/>
              <w:rPr>
                <w:rFonts w:hint="eastAsia" w:ascii="宋体" w:hAnsi="宋体"/>
                <w:szCs w:val="21"/>
              </w:rPr>
            </w:pPr>
            <w:r>
              <w:rPr>
                <w:rFonts w:hint="eastAsia" w:ascii="宋体" w:hAnsi="宋体"/>
                <w:szCs w:val="21"/>
              </w:rPr>
              <w:t>6</w:t>
            </w:r>
          </w:p>
        </w:tc>
        <w:tc>
          <w:tcPr>
            <w:tcW w:w="5382" w:type="dxa"/>
            <w:vAlign w:val="center"/>
          </w:tcPr>
          <w:p>
            <w:pPr>
              <w:spacing w:line="320" w:lineRule="exact"/>
              <w:rPr>
                <w:spacing w:val="4"/>
              </w:rPr>
            </w:pPr>
            <w:r>
              <w:rPr>
                <w:rFonts w:hint="eastAsia"/>
                <w:spacing w:val="4"/>
              </w:rPr>
              <w:t>根据本项目的特点和采购需求提供① 服务保障②服务承诺。每项内容进行了阐述且满足采</w:t>
            </w:r>
            <w:bookmarkStart w:id="943" w:name="_GoBack"/>
            <w:bookmarkEnd w:id="943"/>
            <w:r>
              <w:rPr>
                <w:rFonts w:hint="eastAsia"/>
                <w:spacing w:val="4"/>
              </w:rPr>
              <w:t>购实际需求得3分；每项内容虽阐述但未贴合实际情况进行论述，或内容未包括具体实施细节及措施得2 分；每项内容阐述不够清晰或者不够贴合本项目采购需求得1分；未提供本项内容得0分。</w:t>
            </w:r>
          </w:p>
        </w:tc>
        <w:tc>
          <w:tcPr>
            <w:tcW w:w="1422" w:type="dxa"/>
            <w:vAlign w:val="center"/>
          </w:tcPr>
          <w:p>
            <w:pPr>
              <w:jc w:val="center"/>
              <w:rPr>
                <w:rStyle w:val="201"/>
                <w:rFonts w:hint="eastAsia" w:ascii="宋体" w:hAnsi="宋体"/>
                <w:szCs w:val="21"/>
              </w:rPr>
            </w:pPr>
            <w:r>
              <w:rPr>
                <w:rStyle w:val="201"/>
                <w:rFonts w:hint="eastAsia" w:ascii="宋体" w:hAnsi="宋体"/>
                <w:szCs w:val="21"/>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Style w:val="201"/>
                <w:rFonts w:hint="eastAsia" w:ascii="宋体" w:hAnsi="宋体"/>
                <w:b/>
                <w:bCs/>
                <w:szCs w:val="21"/>
              </w:rPr>
            </w:pPr>
            <w:r>
              <w:rPr>
                <w:rStyle w:val="201"/>
                <w:rFonts w:hint="eastAsia" w:ascii="宋体" w:hAnsi="宋体"/>
                <w:b/>
                <w:bCs/>
                <w:szCs w:val="21"/>
              </w:rPr>
              <w:t>3</w:t>
            </w:r>
          </w:p>
        </w:tc>
        <w:tc>
          <w:tcPr>
            <w:tcW w:w="1701" w:type="dxa"/>
            <w:vAlign w:val="center"/>
          </w:tcPr>
          <w:p>
            <w:pPr>
              <w:jc w:val="center"/>
              <w:rPr>
                <w:rStyle w:val="201"/>
                <w:rFonts w:hint="eastAsia" w:ascii="宋体" w:hAnsi="宋体"/>
                <w:b/>
                <w:bCs/>
                <w:szCs w:val="21"/>
              </w:rPr>
            </w:pPr>
            <w:r>
              <w:rPr>
                <w:rStyle w:val="201"/>
                <w:rFonts w:hint="eastAsia" w:ascii="宋体" w:hAnsi="宋体"/>
                <w:b/>
                <w:bCs/>
                <w:szCs w:val="21"/>
              </w:rPr>
              <w:t>价格部分</w:t>
            </w:r>
          </w:p>
        </w:tc>
        <w:tc>
          <w:tcPr>
            <w:tcW w:w="861" w:type="dxa"/>
            <w:vAlign w:val="center"/>
          </w:tcPr>
          <w:p>
            <w:pPr>
              <w:jc w:val="center"/>
              <w:rPr>
                <w:rStyle w:val="201"/>
                <w:rFonts w:hint="eastAsia" w:ascii="宋体" w:hAnsi="宋体"/>
                <w:b/>
                <w:bCs/>
                <w:szCs w:val="21"/>
              </w:rPr>
            </w:pPr>
            <w:r>
              <w:rPr>
                <w:rStyle w:val="201"/>
                <w:rFonts w:hint="eastAsia" w:ascii="宋体" w:hAnsi="宋体"/>
                <w:b/>
                <w:bCs/>
                <w:szCs w:val="21"/>
              </w:rPr>
              <w:t>10分</w:t>
            </w:r>
          </w:p>
        </w:tc>
        <w:tc>
          <w:tcPr>
            <w:tcW w:w="5382" w:type="dxa"/>
            <w:vAlign w:val="center"/>
          </w:tcPr>
          <w:p>
            <w:pPr>
              <w:rPr>
                <w:rStyle w:val="201"/>
                <w:rFonts w:hint="eastAsia" w:ascii="宋体" w:hAnsi="宋体"/>
                <w:szCs w:val="21"/>
              </w:rPr>
            </w:pPr>
          </w:p>
        </w:tc>
        <w:tc>
          <w:tcPr>
            <w:tcW w:w="1422" w:type="dxa"/>
            <w:vAlign w:val="center"/>
          </w:tcPr>
          <w:p>
            <w:pPr>
              <w:rPr>
                <w:rStyle w:val="201"/>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Style w:val="201"/>
                <w:rFonts w:hint="eastAsia" w:ascii="宋体" w:hAnsi="宋体"/>
                <w:szCs w:val="21"/>
              </w:rPr>
            </w:pPr>
            <w:r>
              <w:rPr>
                <w:rStyle w:val="201"/>
                <w:rFonts w:hint="eastAsia" w:ascii="宋体" w:hAnsi="宋体"/>
                <w:szCs w:val="21"/>
              </w:rPr>
              <w:t>3.1</w:t>
            </w:r>
          </w:p>
        </w:tc>
        <w:tc>
          <w:tcPr>
            <w:tcW w:w="1701" w:type="dxa"/>
            <w:vAlign w:val="center"/>
          </w:tcPr>
          <w:p>
            <w:pPr>
              <w:jc w:val="center"/>
              <w:rPr>
                <w:rStyle w:val="201"/>
                <w:rFonts w:hint="eastAsia" w:ascii="宋体" w:hAnsi="宋体"/>
                <w:szCs w:val="21"/>
              </w:rPr>
            </w:pPr>
            <w:r>
              <w:rPr>
                <w:rStyle w:val="201"/>
                <w:rFonts w:ascii="宋体" w:hAnsi="宋体"/>
                <w:szCs w:val="21"/>
              </w:rPr>
              <w:t>投标报价</w:t>
            </w:r>
          </w:p>
        </w:tc>
        <w:tc>
          <w:tcPr>
            <w:tcW w:w="861" w:type="dxa"/>
            <w:vAlign w:val="center"/>
          </w:tcPr>
          <w:p>
            <w:pPr>
              <w:jc w:val="center"/>
              <w:rPr>
                <w:rStyle w:val="201"/>
                <w:rFonts w:hint="eastAsia" w:ascii="宋体" w:hAnsi="宋体"/>
                <w:szCs w:val="21"/>
              </w:rPr>
            </w:pPr>
            <w:r>
              <w:rPr>
                <w:rStyle w:val="201"/>
                <w:rFonts w:hint="eastAsia" w:ascii="宋体" w:hAnsi="宋体"/>
                <w:szCs w:val="21"/>
              </w:rPr>
              <w:t>10</w:t>
            </w:r>
          </w:p>
        </w:tc>
        <w:tc>
          <w:tcPr>
            <w:tcW w:w="5382" w:type="dxa"/>
            <w:vAlign w:val="center"/>
          </w:tcPr>
          <w:p>
            <w:pPr>
              <w:rPr>
                <w:rStyle w:val="201"/>
                <w:rFonts w:hint="eastAsia" w:ascii="宋体" w:hAnsi="宋体"/>
                <w:szCs w:val="21"/>
              </w:rPr>
            </w:pPr>
            <w:r>
              <w:rPr>
                <w:rStyle w:val="201"/>
                <w:rFonts w:ascii="宋体" w:hAnsi="宋体"/>
                <w:szCs w:val="21"/>
              </w:rPr>
              <w:t>满足招标文件要求且投标价格最低的投标报价为评标基准价，其价格分为满分。其他投标人的价格分统一按照下列公式计算：</w:t>
            </w:r>
          </w:p>
          <w:p>
            <w:pPr>
              <w:rPr>
                <w:rStyle w:val="201"/>
                <w:rFonts w:hint="eastAsia" w:ascii="宋体" w:hAnsi="宋体"/>
                <w:szCs w:val="21"/>
              </w:rPr>
            </w:pPr>
            <w:r>
              <w:rPr>
                <w:rStyle w:val="201"/>
                <w:rFonts w:ascii="宋体" w:hAnsi="宋体"/>
                <w:szCs w:val="21"/>
              </w:rPr>
              <w:t>投标报价得分＝（评标基准价/投标报价）×1</w:t>
            </w:r>
            <w:r>
              <w:rPr>
                <w:rStyle w:val="201"/>
                <w:rFonts w:hint="eastAsia" w:ascii="宋体" w:hAnsi="宋体"/>
                <w:szCs w:val="21"/>
              </w:rPr>
              <w:t>0</w:t>
            </w:r>
            <w:r>
              <w:rPr>
                <w:rStyle w:val="201"/>
                <w:rFonts w:ascii="宋体" w:hAnsi="宋体"/>
                <w:szCs w:val="21"/>
              </w:rPr>
              <w:t>分值。</w:t>
            </w:r>
          </w:p>
        </w:tc>
        <w:tc>
          <w:tcPr>
            <w:tcW w:w="1422" w:type="dxa"/>
            <w:vAlign w:val="center"/>
          </w:tcPr>
          <w:p>
            <w:pPr>
              <w:rPr>
                <w:rStyle w:val="201"/>
                <w:rFonts w:hint="eastAsia" w:ascii="宋体" w:hAnsi="宋体"/>
                <w:szCs w:val="21"/>
              </w:rPr>
            </w:pPr>
            <w:r>
              <w:rPr>
                <w:rStyle w:val="201"/>
                <w:rFonts w:ascii="宋体" w:hAnsi="宋体"/>
                <w:szCs w:val="21"/>
              </w:rPr>
              <w:t>此处投标报价指经过报价修正，及因落实政府采购政策进行价格调整后的报价，详见第四章《评标程序、评标方法和评标标准》2.4及2.5。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263" w:type="dxa"/>
            <w:gridSpan w:val="2"/>
            <w:vAlign w:val="center"/>
          </w:tcPr>
          <w:p>
            <w:pPr>
              <w:rPr>
                <w:rStyle w:val="201"/>
                <w:rFonts w:hint="eastAsia" w:ascii="宋体" w:hAnsi="宋体"/>
                <w:szCs w:val="21"/>
              </w:rPr>
            </w:pPr>
            <w:r>
              <w:rPr>
                <w:rStyle w:val="201"/>
                <w:rFonts w:ascii="宋体" w:hAnsi="宋体"/>
                <w:szCs w:val="21"/>
              </w:rPr>
              <w:t>合计</w:t>
            </w:r>
          </w:p>
        </w:tc>
        <w:tc>
          <w:tcPr>
            <w:tcW w:w="861" w:type="dxa"/>
            <w:vAlign w:val="center"/>
          </w:tcPr>
          <w:p>
            <w:pPr>
              <w:rPr>
                <w:rStyle w:val="201"/>
                <w:rFonts w:hint="eastAsia" w:ascii="宋体" w:hAnsi="宋体"/>
                <w:szCs w:val="21"/>
              </w:rPr>
            </w:pPr>
            <w:r>
              <w:rPr>
                <w:rStyle w:val="201"/>
                <w:rFonts w:ascii="宋体" w:hAnsi="宋体"/>
                <w:szCs w:val="21"/>
              </w:rPr>
              <w:t>100</w:t>
            </w:r>
            <w:r>
              <w:rPr>
                <w:rStyle w:val="201"/>
                <w:rFonts w:hint="eastAsia" w:ascii="宋体" w:hAnsi="宋体"/>
                <w:szCs w:val="21"/>
              </w:rPr>
              <w:t xml:space="preserve"> 分</w:t>
            </w:r>
          </w:p>
        </w:tc>
        <w:tc>
          <w:tcPr>
            <w:tcW w:w="6804" w:type="dxa"/>
            <w:gridSpan w:val="2"/>
            <w:vAlign w:val="center"/>
          </w:tcPr>
          <w:p>
            <w:pPr>
              <w:rPr>
                <w:rStyle w:val="201"/>
                <w:rFonts w:hint="eastAsia" w:ascii="宋体" w:hAnsi="宋体"/>
                <w:szCs w:val="21"/>
              </w:rPr>
            </w:pPr>
          </w:p>
        </w:tc>
      </w:tr>
      <w:bookmarkEnd w:id="824"/>
    </w:tbl>
    <w:p>
      <w:pPr>
        <w:pStyle w:val="3"/>
        <w:widowControl/>
        <w:rPr>
          <w:rFonts w:hint="eastAsia" w:ascii="宋体" w:hAnsi="宋体"/>
        </w:rPr>
        <w:sectPr>
          <w:pgSz w:w="11907" w:h="16840"/>
          <w:pgMar w:top="1247" w:right="1247" w:bottom="1247" w:left="1418" w:header="851" w:footer="992" w:gutter="0"/>
          <w:cols w:space="720" w:num="1"/>
          <w:docGrid w:linePitch="462" w:charSpace="0"/>
        </w:sectPr>
      </w:pPr>
    </w:p>
    <w:p>
      <w:pPr>
        <w:pStyle w:val="3"/>
        <w:widowControl/>
        <w:rPr>
          <w:rFonts w:hint="eastAsia" w:ascii="宋体" w:hAnsi="宋体"/>
          <w:sz w:val="36"/>
          <w:szCs w:val="36"/>
        </w:rPr>
      </w:pPr>
      <w:r>
        <w:rPr>
          <w:rFonts w:hint="eastAsia" w:ascii="宋体" w:hAnsi="宋体"/>
        </w:rPr>
        <w:t>附件：《关于印发中小企业划型标准规定的通知》（工信部联企业[2011]300号）</w:t>
      </w:r>
    </w:p>
    <w:p>
      <w:pPr>
        <w:ind w:firstLine="567"/>
        <w:rPr>
          <w:rFonts w:hint="eastAsia" w:ascii="宋体" w:hAnsi="宋体"/>
        </w:rPr>
      </w:pPr>
    </w:p>
    <w:p>
      <w:pPr>
        <w:spacing w:line="360" w:lineRule="auto"/>
        <w:ind w:firstLine="567"/>
        <w:rPr>
          <w:rFonts w:hint="eastAsia" w:ascii="宋体" w:hAnsi="宋体"/>
          <w:sz w:val="22"/>
          <w:szCs w:val="22"/>
        </w:rPr>
      </w:pPr>
      <w:r>
        <w:rPr>
          <w:rFonts w:hint="eastAsia" w:ascii="宋体" w:hAnsi="宋体"/>
          <w:sz w:val="22"/>
          <w:szCs w:val="22"/>
        </w:rPr>
        <w:t>中小企业划分为中型、小型、微型三种类型，具体标准根据企业从业人员、营业收入、资产总额等指标，划分如下：</w:t>
      </w:r>
    </w:p>
    <w:p>
      <w:pPr>
        <w:spacing w:line="360" w:lineRule="auto"/>
        <w:ind w:firstLine="567"/>
        <w:rPr>
          <w:rFonts w:hint="eastAsia" w:ascii="宋体" w:hAnsi="宋体"/>
          <w:sz w:val="22"/>
          <w:szCs w:val="22"/>
        </w:rPr>
      </w:pPr>
      <w:r>
        <w:rPr>
          <w:rFonts w:hint="eastAsia" w:ascii="宋体" w:hAnsi="宋体" w:cs="仿宋_GB2312"/>
          <w:b/>
          <w:sz w:val="22"/>
          <w:szCs w:val="22"/>
        </w:rPr>
        <w:t>（一）农、林、牧、渔业。</w:t>
      </w:r>
      <w:r>
        <w:rPr>
          <w:rFonts w:hint="eastAsia" w:ascii="宋体" w:hAnsi="宋体" w:cs="仿宋_GB2312"/>
          <w:sz w:val="22"/>
          <w:szCs w:val="22"/>
        </w:rPr>
        <w:t xml:space="preserve">营业收入20000万元以下的为中小微型企业。其中，营业收入500万元及以上的为中型企业，营业收入50万元及以上的为小型企业，营业收入50万元以下的为微型企业。 </w:t>
      </w:r>
    </w:p>
    <w:p>
      <w:pPr>
        <w:spacing w:line="360" w:lineRule="auto"/>
        <w:ind w:firstLine="567"/>
        <w:rPr>
          <w:rFonts w:hint="eastAsia" w:ascii="宋体" w:hAnsi="宋体"/>
          <w:sz w:val="22"/>
          <w:szCs w:val="22"/>
        </w:rPr>
      </w:pPr>
      <w:r>
        <w:rPr>
          <w:rFonts w:hint="eastAsia" w:ascii="宋体" w:hAnsi="宋体" w:cs="仿宋_GB2312"/>
          <w:b/>
          <w:sz w:val="22"/>
          <w:szCs w:val="22"/>
        </w:rPr>
        <w:t>（二）工业。</w:t>
      </w:r>
      <w:r>
        <w:rPr>
          <w:rFonts w:hint="eastAsia" w:ascii="宋体" w:hAnsi="宋体" w:cs="仿宋_GB2312"/>
          <w:sz w:val="22"/>
          <w:szCs w:val="22"/>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（三）建筑业</w:t>
      </w:r>
      <w:r>
        <w:rPr>
          <w:rFonts w:hint="eastAsia" w:ascii="宋体" w:hAnsi="宋体" w:cs="仿宋_GB2312"/>
          <w:sz w:val="22"/>
          <w:szCs w:val="22"/>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（四）批发业。</w:t>
      </w:r>
      <w:r>
        <w:rPr>
          <w:rFonts w:hint="eastAsia" w:ascii="宋体" w:hAnsi="宋体" w:cs="仿宋_GB2312"/>
          <w:sz w:val="22"/>
          <w:szCs w:val="22"/>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（五）零售业</w:t>
      </w:r>
      <w:r>
        <w:rPr>
          <w:rFonts w:hint="eastAsia" w:ascii="宋体" w:hAnsi="宋体" w:cs="仿宋_GB2312"/>
          <w:sz w:val="22"/>
          <w:szCs w:val="22"/>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（六）交通运输业。</w:t>
      </w:r>
      <w:r>
        <w:rPr>
          <w:rFonts w:hint="eastAsia" w:ascii="宋体" w:hAnsi="宋体" w:cs="仿宋_GB2312"/>
          <w:sz w:val="22"/>
          <w:szCs w:val="22"/>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（七）仓储业</w:t>
      </w:r>
      <w:r>
        <w:rPr>
          <w:rFonts w:hint="eastAsia" w:ascii="宋体" w:hAnsi="宋体" w:cs="仿宋_GB2312"/>
          <w:sz w:val="22"/>
          <w:szCs w:val="22"/>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（八）邮政业。</w:t>
      </w:r>
      <w:r>
        <w:rPr>
          <w:rFonts w:hint="eastAsia" w:ascii="宋体" w:hAnsi="宋体" w:cs="仿宋_GB2312"/>
          <w:sz w:val="22"/>
          <w:szCs w:val="22"/>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（九）住宿业。</w:t>
      </w:r>
      <w:r>
        <w:rPr>
          <w:rFonts w:hint="eastAsia" w:ascii="宋体" w:hAnsi="宋体" w:cs="仿宋_GB2312"/>
          <w:sz w:val="22"/>
          <w:szCs w:val="22"/>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（十）餐饮业</w:t>
      </w:r>
      <w:r>
        <w:rPr>
          <w:rFonts w:hint="eastAsia" w:ascii="宋体" w:hAnsi="宋体" w:cs="仿宋_GB2312"/>
          <w:sz w:val="22"/>
          <w:szCs w:val="22"/>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（十一）信息传输业。</w:t>
      </w:r>
      <w:r>
        <w:rPr>
          <w:rFonts w:hint="eastAsia" w:ascii="宋体" w:hAnsi="宋体" w:cs="仿宋_GB2312"/>
          <w:sz w:val="22"/>
          <w:szCs w:val="22"/>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（十二）软件和信息技术服务业</w:t>
      </w:r>
      <w:r>
        <w:rPr>
          <w:rFonts w:hint="eastAsia" w:ascii="宋体" w:hAnsi="宋体" w:cs="仿宋_GB2312"/>
          <w:sz w:val="22"/>
          <w:szCs w:val="22"/>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（十三）房地产开发经营</w:t>
      </w:r>
      <w:r>
        <w:rPr>
          <w:rFonts w:hint="eastAsia" w:ascii="宋体" w:hAnsi="宋体" w:cs="仿宋_GB2312"/>
          <w:sz w:val="22"/>
          <w:szCs w:val="22"/>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567"/>
        <w:rPr>
          <w:rFonts w:hint="eastAsia" w:ascii="宋体" w:hAnsi="宋体"/>
          <w:sz w:val="22"/>
          <w:szCs w:val="22"/>
        </w:rPr>
      </w:pPr>
      <w:r>
        <w:rPr>
          <w:rFonts w:hint="eastAsia" w:ascii="宋体" w:hAnsi="宋体" w:cs="仿宋_GB2312"/>
          <w:b/>
          <w:sz w:val="22"/>
          <w:szCs w:val="22"/>
        </w:rPr>
        <w:t>（十四）物业管理。</w:t>
      </w:r>
      <w:r>
        <w:rPr>
          <w:rFonts w:hint="eastAsia" w:ascii="宋体" w:hAnsi="宋体" w:cs="仿宋_GB2312"/>
          <w:sz w:val="22"/>
          <w:szCs w:val="22"/>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567"/>
        <w:rPr>
          <w:rFonts w:hint="eastAsia" w:ascii="宋体" w:hAnsi="宋体" w:cs="仿宋_GB2312"/>
          <w:sz w:val="22"/>
          <w:szCs w:val="22"/>
        </w:rPr>
      </w:pPr>
      <w:bookmarkStart w:id="829" w:name="OLE_LINK4"/>
      <w:r>
        <w:rPr>
          <w:rFonts w:hint="eastAsia" w:ascii="宋体" w:hAnsi="宋体" w:cs="仿宋_GB2312"/>
          <w:b/>
          <w:sz w:val="22"/>
          <w:szCs w:val="22"/>
        </w:rPr>
        <w:t>（十五）租赁和商务服务业</w:t>
      </w:r>
      <w:bookmarkEnd w:id="829"/>
      <w:r>
        <w:rPr>
          <w:rFonts w:hint="eastAsia" w:ascii="宋体" w:hAnsi="宋体" w:cs="仿宋_GB2312"/>
          <w:b/>
          <w:sz w:val="22"/>
          <w:szCs w:val="22"/>
        </w:rPr>
        <w:t>。</w:t>
      </w:r>
      <w:r>
        <w:rPr>
          <w:rFonts w:hint="eastAsia" w:ascii="宋体" w:hAnsi="宋体" w:cs="仿宋_GB2312"/>
          <w:sz w:val="22"/>
          <w:szCs w:val="22"/>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567"/>
        <w:rPr>
          <w:rFonts w:hint="eastAsia" w:ascii="宋体" w:hAnsi="宋体" w:cs="仿宋_GB2312"/>
          <w:sz w:val="22"/>
          <w:szCs w:val="22"/>
        </w:rPr>
      </w:pPr>
      <w:r>
        <w:rPr>
          <w:rFonts w:hint="eastAsia" w:ascii="宋体" w:hAnsi="宋体" w:cs="仿宋_GB2312"/>
          <w:b/>
          <w:sz w:val="22"/>
          <w:szCs w:val="22"/>
        </w:rPr>
        <w:t>（十六）其他未列明行业。</w:t>
      </w:r>
      <w:r>
        <w:rPr>
          <w:rFonts w:hint="eastAsia" w:ascii="宋体" w:hAnsi="宋体" w:cs="仿宋_GB2312"/>
          <w:sz w:val="22"/>
          <w:szCs w:val="22"/>
        </w:rPr>
        <w:t>从业人员300人以下的为中小微型企业。其中，从业人员100人及以上的为中型企业；从业人员10人及以上的为小型企业；从业人员10人以下的为微型企业。</w:t>
      </w:r>
    </w:p>
    <w:p>
      <w:pPr>
        <w:spacing w:line="360" w:lineRule="auto"/>
        <w:ind w:firstLine="567"/>
        <w:rPr>
          <w:rFonts w:hint="eastAsia" w:ascii="宋体" w:hAnsi="宋体" w:cs="仿宋_GB2312"/>
          <w:bCs/>
          <w:sz w:val="22"/>
          <w:szCs w:val="22"/>
        </w:rPr>
      </w:pPr>
      <w:r>
        <w:rPr>
          <w:rFonts w:hint="eastAsia" w:ascii="宋体" w:hAnsi="宋体" w:cs="仿宋_GB2312"/>
          <w:bCs/>
          <w:sz w:val="22"/>
          <w:szCs w:val="22"/>
        </w:rPr>
        <w:t>　五、企业类型的划分以统计部门的统计数据为依据。</w:t>
      </w:r>
    </w:p>
    <w:p>
      <w:pPr>
        <w:spacing w:line="360" w:lineRule="auto"/>
        <w:ind w:firstLine="567"/>
        <w:rPr>
          <w:rFonts w:hint="eastAsia" w:ascii="宋体" w:hAnsi="宋体" w:cs="仿宋_GB2312"/>
          <w:bCs/>
          <w:sz w:val="22"/>
          <w:szCs w:val="22"/>
        </w:rPr>
      </w:pPr>
      <w:r>
        <w:rPr>
          <w:rFonts w:hint="eastAsia" w:ascii="宋体" w:hAnsi="宋体" w:cs="仿宋_GB2312"/>
          <w:bCs/>
          <w:sz w:val="22"/>
          <w:szCs w:val="22"/>
        </w:rPr>
        <w:t>　六、本规定适用于在中华人民共和国境内依法设立的各类所有制和各种组织形式的企业。个体工商户和本规定以外的行业，参照本规定进行划型。</w:t>
      </w:r>
    </w:p>
    <w:p>
      <w:pPr>
        <w:spacing w:line="360" w:lineRule="auto"/>
        <w:ind w:firstLine="739" w:firstLineChars="336"/>
        <w:rPr>
          <w:rFonts w:hint="eastAsia" w:ascii="宋体" w:hAnsi="宋体" w:cs="仿宋_GB2312"/>
          <w:bCs/>
          <w:sz w:val="22"/>
          <w:szCs w:val="22"/>
        </w:rPr>
      </w:pPr>
      <w:r>
        <w:rPr>
          <w:rFonts w:hint="eastAsia" w:ascii="宋体" w:hAnsi="宋体" w:cs="仿宋_GB2312"/>
          <w:bCs/>
          <w:sz w:val="22"/>
          <w:szCs w:val="22"/>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567"/>
        <w:rPr>
          <w:rFonts w:hint="eastAsia" w:ascii="宋体" w:hAnsi="宋体" w:cs="仿宋_GB2312"/>
          <w:bCs/>
          <w:sz w:val="22"/>
          <w:szCs w:val="22"/>
        </w:rPr>
      </w:pPr>
      <w:r>
        <w:rPr>
          <w:rFonts w:hint="eastAsia" w:ascii="宋体" w:hAnsi="宋体" w:cs="仿宋_GB2312"/>
          <w:bCs/>
          <w:sz w:val="22"/>
          <w:szCs w:val="22"/>
        </w:rPr>
        <w:t>八、本规定由工业和信息化部、国家统计局会同有关部门根据《国民经济行业分类》修订情况和企业发展变化情况适时修订。</w:t>
      </w:r>
    </w:p>
    <w:p>
      <w:pPr>
        <w:spacing w:line="360" w:lineRule="auto"/>
        <w:ind w:firstLine="567"/>
        <w:rPr>
          <w:rFonts w:hint="eastAsia" w:ascii="宋体" w:hAnsi="宋体" w:cs="仿宋_GB2312"/>
          <w:bCs/>
          <w:sz w:val="22"/>
          <w:szCs w:val="22"/>
        </w:rPr>
      </w:pPr>
      <w:r>
        <w:rPr>
          <w:rFonts w:hint="eastAsia" w:ascii="宋体" w:hAnsi="宋体" w:cs="仿宋_GB2312"/>
          <w:bCs/>
          <w:sz w:val="22"/>
          <w:szCs w:val="22"/>
        </w:rPr>
        <w:t>九、本规定由工业和信息化部、国家统计局会同有关部门负责解释。</w:t>
      </w:r>
    </w:p>
    <w:p>
      <w:pPr>
        <w:spacing w:line="360" w:lineRule="auto"/>
        <w:ind w:firstLine="567"/>
        <w:rPr>
          <w:rFonts w:hint="eastAsia" w:ascii="宋体" w:hAnsi="宋体" w:cs="仿宋_GB2312"/>
          <w:bCs/>
          <w:sz w:val="22"/>
          <w:szCs w:val="22"/>
        </w:rPr>
      </w:pPr>
      <w:r>
        <w:rPr>
          <w:rFonts w:hint="eastAsia" w:ascii="宋体" w:hAnsi="宋体" w:cs="仿宋_GB2312"/>
          <w:bCs/>
          <w:sz w:val="22"/>
          <w:szCs w:val="22"/>
        </w:rPr>
        <w:t>十、本规定自发布之日起执行，原国家经贸委、原国家计委、财政部和国家统计局2003年颁布的《中小企业标准暂行规定》同时废止。</w:t>
      </w: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pPr>
    </w:p>
    <w:p>
      <w:pPr>
        <w:spacing w:line="360" w:lineRule="auto"/>
        <w:ind w:firstLine="567"/>
        <w:rPr>
          <w:rFonts w:hint="eastAsia" w:ascii="宋体" w:hAnsi="宋体" w:cs="仿宋_GB2312"/>
          <w:bCs/>
          <w:sz w:val="22"/>
          <w:szCs w:val="22"/>
        </w:rPr>
        <w:sectPr>
          <w:pgSz w:w="11907" w:h="16840"/>
          <w:pgMar w:top="1247" w:right="1247" w:bottom="1247" w:left="1418" w:header="851" w:footer="992" w:gutter="0"/>
          <w:cols w:space="720" w:num="1"/>
          <w:docGrid w:linePitch="462" w:charSpace="0"/>
        </w:sectPr>
      </w:pPr>
    </w:p>
    <w:p>
      <w:pPr>
        <w:pStyle w:val="2"/>
      </w:pPr>
      <w:bookmarkStart w:id="830" w:name="_Toc192690760"/>
      <w:r>
        <w:t xml:space="preserve">第五章   </w:t>
      </w:r>
      <w:bookmarkStart w:id="831" w:name="_Hlk194331491"/>
      <w:r>
        <w:t>采购需求</w:t>
      </w:r>
      <w:bookmarkEnd w:id="830"/>
    </w:p>
    <w:p>
      <w:pPr>
        <w:spacing w:line="360" w:lineRule="auto"/>
        <w:contextualSpacing/>
        <w:rPr>
          <w:rFonts w:hint="eastAsia" w:ascii="宋体" w:hAnsi="宋体"/>
          <w:sz w:val="24"/>
        </w:rPr>
      </w:pPr>
      <w:r>
        <w:rPr>
          <w:rFonts w:ascii="宋体" w:hAnsi="宋体"/>
          <w:sz w:val="24"/>
        </w:rPr>
        <w:t>说明：</w:t>
      </w:r>
    </w:p>
    <w:p>
      <w:pPr>
        <w:spacing w:line="360" w:lineRule="auto"/>
        <w:contextualSpacing/>
        <w:rPr>
          <w:rFonts w:hint="eastAsia" w:ascii="宋体" w:hAnsi="宋体"/>
          <w:sz w:val="24"/>
        </w:rPr>
      </w:pPr>
      <w:bookmarkStart w:id="832" w:name="_Hlk167284587"/>
      <w:r>
        <w:rPr>
          <w:rFonts w:hint="eastAsia" w:ascii="宋体" w:hAnsi="宋体"/>
          <w:sz w:val="24"/>
        </w:rPr>
        <w:t>1</w:t>
      </w:r>
      <w:r>
        <w:rPr>
          <w:rFonts w:ascii="宋体" w:hAnsi="宋体"/>
          <w:sz w:val="24"/>
        </w:rPr>
        <w:t>. 当采购项目涉及政务信息系统时，采购需求应当符合《政务信息系统政府采购管理暂行办法》（财库〔2017〕210号）的相关要求。</w:t>
      </w:r>
    </w:p>
    <w:p>
      <w:pPr>
        <w:spacing w:line="360" w:lineRule="auto"/>
        <w:contextualSpacing/>
        <w:rPr>
          <w:rFonts w:hint="eastAsia" w:ascii="宋体" w:hAnsi="宋体"/>
          <w:sz w:val="24"/>
        </w:rPr>
      </w:pPr>
      <w:bookmarkStart w:id="833" w:name="_Hlk168431603"/>
      <w:r>
        <w:rPr>
          <w:rFonts w:hint="eastAsia" w:ascii="宋体" w:hAnsi="宋体"/>
          <w:sz w:val="24"/>
        </w:rPr>
        <w:t>2</w:t>
      </w:r>
      <w:r>
        <w:rPr>
          <w:rFonts w:ascii="宋体" w:hAnsi="宋体"/>
          <w:sz w:val="24"/>
        </w:rPr>
        <w:t xml:space="preserve">. </w:t>
      </w:r>
      <w:r>
        <w:rPr>
          <w:rFonts w:hint="eastAsia" w:ascii="宋体" w:hAnsi="宋体"/>
          <w:sz w:val="24"/>
        </w:rPr>
        <w:t>采购人及采购代理机构应关注财政部门会同有关部门制定发布的需求标准，结合具体应用场景，根据对应《需求标准》确定采购需求。</w:t>
      </w:r>
    </w:p>
    <w:p>
      <w:pPr>
        <w:spacing w:line="360" w:lineRule="auto"/>
        <w:contextualSpacing/>
        <w:rPr>
          <w:rFonts w:hint="eastAsia" w:ascii="宋体" w:hAnsi="宋体"/>
          <w:sz w:val="24"/>
        </w:rPr>
      </w:pPr>
      <w:r>
        <w:rPr>
          <w:rFonts w:hint="eastAsia" w:ascii="宋体" w:hAnsi="宋体"/>
          <w:sz w:val="24"/>
        </w:rPr>
        <w:t>已发布的需求标准如下：</w:t>
      </w:r>
    </w:p>
    <w:p>
      <w:pPr>
        <w:spacing w:line="360" w:lineRule="auto"/>
        <w:contextualSpacing/>
        <w:rPr>
          <w:rFonts w:hint="eastAsia" w:ascii="宋体" w:hAnsi="宋体"/>
          <w:sz w:val="24"/>
        </w:rPr>
      </w:pPr>
      <w:r>
        <w:rPr>
          <w:rFonts w:ascii="宋体" w:hAnsi="宋体"/>
          <w:sz w:val="24"/>
        </w:rPr>
        <w:t>《关于印发〈商品包装政府采购需求标准（试行）〉、〈快递包装政府采购需求标准（试行）〉的通知》（财办库﹝2020﹞123号））</w:t>
      </w:r>
    </w:p>
    <w:p>
      <w:pPr>
        <w:pStyle w:val="252"/>
        <w:spacing w:before="0" w:beforeAutospacing="0" w:after="0" w:afterAutospacing="0" w:line="360" w:lineRule="auto"/>
        <w:rPr>
          <w:rFonts w:hint="eastAsia" w:cs="Times New Roman"/>
          <w:kern w:val="2"/>
        </w:rPr>
      </w:pPr>
      <w:r>
        <w:rPr>
          <w:rFonts w:cs="Times New Roman"/>
          <w:kern w:val="2"/>
        </w:rPr>
        <w:t>《绿色数据中心政府采购需求标准（试行）》（财库〔2023〕7号）</w:t>
      </w:r>
    </w:p>
    <w:p>
      <w:pPr>
        <w:pStyle w:val="252"/>
        <w:spacing w:before="0" w:beforeAutospacing="0" w:after="0" w:afterAutospacing="0" w:line="360" w:lineRule="auto"/>
        <w:rPr>
          <w:rFonts w:hint="eastAsia" w:cs="Times New Roman"/>
          <w:kern w:val="2"/>
        </w:rPr>
      </w:pPr>
      <w:r>
        <w:rPr>
          <w:rFonts w:cs="Times New Roman"/>
          <w:kern w:val="2"/>
        </w:rPr>
        <w:t>《台式计算机政府采购需求标准（2023年版）》（财库〔2023〕29号）</w:t>
      </w:r>
    </w:p>
    <w:p>
      <w:pPr>
        <w:pStyle w:val="252"/>
        <w:spacing w:before="0" w:beforeAutospacing="0" w:after="0" w:afterAutospacing="0" w:line="360" w:lineRule="auto"/>
        <w:rPr>
          <w:rFonts w:hint="eastAsia" w:cs="Times New Roman"/>
          <w:kern w:val="2"/>
        </w:rPr>
      </w:pPr>
      <w:r>
        <w:rPr>
          <w:rFonts w:cs="Times New Roman"/>
          <w:kern w:val="2"/>
        </w:rPr>
        <w:t>《便携式计算机政府采购需求标准（2023年版）》（财库〔2023〕30号）</w:t>
      </w:r>
    </w:p>
    <w:p>
      <w:pPr>
        <w:pStyle w:val="252"/>
        <w:spacing w:before="0" w:beforeAutospacing="0" w:after="0" w:afterAutospacing="0" w:line="360" w:lineRule="auto"/>
        <w:rPr>
          <w:rFonts w:hint="eastAsia" w:cs="Times New Roman"/>
          <w:kern w:val="2"/>
        </w:rPr>
      </w:pPr>
      <w:r>
        <w:rPr>
          <w:rFonts w:cs="Times New Roman"/>
          <w:kern w:val="2"/>
        </w:rPr>
        <w:t>《一体式计算机政府采购需求标准（2023年版）》（财库〔2023〕31号）</w:t>
      </w:r>
    </w:p>
    <w:p>
      <w:pPr>
        <w:pStyle w:val="252"/>
        <w:spacing w:before="0" w:beforeAutospacing="0" w:after="0" w:afterAutospacing="0" w:line="360" w:lineRule="auto"/>
        <w:rPr>
          <w:rFonts w:hint="eastAsia" w:cs="Times New Roman"/>
          <w:kern w:val="2"/>
        </w:rPr>
      </w:pPr>
      <w:r>
        <w:rPr>
          <w:rFonts w:cs="Times New Roman"/>
          <w:kern w:val="2"/>
        </w:rPr>
        <w:t>《工作站政府采购需求标准（2023年版）》（财库〔2023〕32号）</w:t>
      </w:r>
    </w:p>
    <w:p>
      <w:pPr>
        <w:pStyle w:val="252"/>
        <w:spacing w:before="0" w:beforeAutospacing="0" w:after="0" w:afterAutospacing="0" w:line="360" w:lineRule="auto"/>
        <w:rPr>
          <w:rFonts w:hint="eastAsia" w:cs="Times New Roman"/>
          <w:kern w:val="2"/>
        </w:rPr>
      </w:pPr>
      <w:r>
        <w:rPr>
          <w:rFonts w:cs="Times New Roman"/>
          <w:kern w:val="2"/>
        </w:rPr>
        <w:t>《通用服务器政府采购需求标准（2023年版）》（财库〔2023〕33号）</w:t>
      </w:r>
    </w:p>
    <w:p>
      <w:pPr>
        <w:pStyle w:val="252"/>
        <w:spacing w:before="0" w:beforeAutospacing="0" w:after="0" w:afterAutospacing="0" w:line="360" w:lineRule="auto"/>
        <w:rPr>
          <w:rFonts w:hint="eastAsia" w:cs="Times New Roman"/>
          <w:kern w:val="2"/>
        </w:rPr>
      </w:pPr>
      <w:r>
        <w:rPr>
          <w:rFonts w:cs="Times New Roman"/>
          <w:kern w:val="2"/>
        </w:rPr>
        <w:t>《操作系统政府采购需求标准（2023年版）》（财库〔2023〕34号）</w:t>
      </w:r>
    </w:p>
    <w:p>
      <w:pPr>
        <w:pStyle w:val="252"/>
        <w:spacing w:before="0" w:beforeAutospacing="0" w:after="0" w:afterAutospacing="0" w:line="360" w:lineRule="auto"/>
        <w:rPr>
          <w:rFonts w:hint="eastAsia" w:cs="Times New Roman"/>
          <w:kern w:val="2"/>
        </w:rPr>
      </w:pPr>
      <w:r>
        <w:rPr>
          <w:rFonts w:cs="Times New Roman"/>
          <w:kern w:val="2"/>
        </w:rPr>
        <w:t>《数据库政府采购需求标准（2023年版）》（财库〔2023〕35号）</w:t>
      </w:r>
    </w:p>
    <w:p>
      <w:pPr>
        <w:pStyle w:val="252"/>
        <w:spacing w:before="0" w:beforeAutospacing="0" w:after="0" w:afterAutospacing="0" w:line="360" w:lineRule="auto"/>
        <w:rPr>
          <w:rFonts w:hint="eastAsia" w:cs="Times New Roman"/>
          <w:kern w:val="2"/>
        </w:rPr>
      </w:pPr>
      <w:r>
        <w:rPr>
          <w:rFonts w:cs="Times New Roman"/>
          <w:kern w:val="2"/>
        </w:rPr>
        <w:t>《物业管理服务政府采购需求标准（办公场所类）（试行）》</w:t>
      </w:r>
      <w:r>
        <w:rPr>
          <w:rFonts w:hint="eastAsia" w:cs="Times New Roman"/>
          <w:kern w:val="2"/>
        </w:rPr>
        <w:t>（财办库〔2024〕113号）</w:t>
      </w:r>
    </w:p>
    <w:p>
      <w:pPr>
        <w:spacing w:line="360" w:lineRule="auto"/>
        <w:contextualSpacing/>
        <w:rPr>
          <w:rFonts w:hint="eastAsia" w:ascii="宋体" w:hAnsi="宋体"/>
          <w:sz w:val="24"/>
        </w:rPr>
      </w:pPr>
      <w:r>
        <w:rPr>
          <w:rFonts w:hint="eastAsia" w:ascii="宋体" w:hAnsi="宋体"/>
          <w:sz w:val="24"/>
        </w:rPr>
        <w:t>如有更新或增加，以财政部门发布为准。</w:t>
      </w:r>
    </w:p>
    <w:p>
      <w:pPr>
        <w:spacing w:line="360" w:lineRule="auto"/>
        <w:contextualSpacing/>
        <w:rPr>
          <w:rFonts w:hint="eastAsia" w:ascii="宋体" w:hAnsi="宋体"/>
          <w:sz w:val="24"/>
        </w:rPr>
      </w:pPr>
    </w:p>
    <w:p>
      <w:pPr>
        <w:spacing w:line="360" w:lineRule="auto"/>
        <w:contextualSpacing/>
        <w:rPr>
          <w:rFonts w:hint="eastAsia" w:ascii="宋体" w:hAnsi="宋体"/>
          <w:sz w:val="24"/>
        </w:rPr>
      </w:pPr>
    </w:p>
    <w:p>
      <w:pPr>
        <w:spacing w:line="360" w:lineRule="auto"/>
        <w:contextualSpacing/>
        <w:rPr>
          <w:rFonts w:hint="eastAsia" w:ascii="宋体" w:hAnsi="宋体"/>
          <w:sz w:val="24"/>
        </w:rPr>
      </w:pPr>
    </w:p>
    <w:p>
      <w:pPr>
        <w:spacing w:line="360" w:lineRule="auto"/>
        <w:contextualSpacing/>
        <w:rPr>
          <w:rFonts w:hint="eastAsia" w:ascii="宋体" w:hAnsi="宋体"/>
          <w:sz w:val="24"/>
        </w:rPr>
      </w:pPr>
    </w:p>
    <w:p>
      <w:pPr>
        <w:spacing w:line="360" w:lineRule="auto"/>
        <w:contextualSpacing/>
        <w:rPr>
          <w:rFonts w:hint="eastAsia" w:ascii="宋体" w:hAnsi="宋体"/>
          <w:sz w:val="24"/>
        </w:rPr>
      </w:pPr>
    </w:p>
    <w:p>
      <w:pPr>
        <w:spacing w:line="360" w:lineRule="auto"/>
        <w:contextualSpacing/>
        <w:rPr>
          <w:rFonts w:hint="eastAsia" w:ascii="宋体" w:hAnsi="宋体"/>
          <w:sz w:val="24"/>
        </w:rPr>
      </w:pPr>
    </w:p>
    <w:p>
      <w:pPr>
        <w:spacing w:line="360" w:lineRule="auto"/>
        <w:contextualSpacing/>
        <w:rPr>
          <w:rFonts w:hint="eastAsia" w:ascii="宋体" w:hAnsi="宋体"/>
          <w:sz w:val="24"/>
        </w:rPr>
      </w:pPr>
    </w:p>
    <w:p>
      <w:pPr>
        <w:spacing w:line="360" w:lineRule="auto"/>
        <w:contextualSpacing/>
        <w:rPr>
          <w:rFonts w:hint="eastAsia" w:ascii="宋体" w:hAnsi="宋体"/>
          <w:sz w:val="24"/>
        </w:rPr>
      </w:pPr>
    </w:p>
    <w:bookmarkEnd w:id="831"/>
    <w:bookmarkEnd w:id="832"/>
    <w:bookmarkEnd w:id="833"/>
    <w:p/>
    <w:p>
      <w:pPr>
        <w:rPr>
          <w:rFonts w:hint="eastAsia" w:ascii="宋体" w:hAnsi="宋体"/>
          <w:sz w:val="24"/>
        </w:rPr>
      </w:pPr>
      <w:r>
        <w:rPr>
          <w:rFonts w:hint="eastAsia" w:ascii="宋体" w:hAnsi="宋体" w:cs="宋体"/>
          <w:sz w:val="24"/>
        </w:rPr>
        <w:t>说明：</w:t>
      </w:r>
    </w:p>
    <w:p>
      <w:pPr>
        <w:rPr>
          <w:rFonts w:hint="eastAsia" w:ascii="宋体" w:hAnsi="宋体"/>
          <w:sz w:val="24"/>
        </w:rPr>
      </w:pPr>
      <w:r>
        <w:rPr>
          <w:rFonts w:hint="eastAsia" w:ascii="宋体" w:hAnsi="宋体"/>
          <w:sz w:val="24"/>
        </w:rPr>
        <w:t xml:space="preserve">1. </w:t>
      </w:r>
      <w:r>
        <w:rPr>
          <w:rFonts w:hint="eastAsia" w:ascii="宋体" w:hAnsi="宋体" w:cs="宋体"/>
          <w:sz w:val="24"/>
        </w:rPr>
        <w:t>当采购项目涉及数据中心相关设备、运维服务时，采购需求应当符合《绿色数据中心政府采购需求标准（试行）》（财库〔</w:t>
      </w:r>
      <w:r>
        <w:rPr>
          <w:rFonts w:hint="eastAsia" w:ascii="宋体" w:hAnsi="宋体"/>
          <w:sz w:val="24"/>
        </w:rPr>
        <w:t>2023</w:t>
      </w:r>
      <w:r>
        <w:rPr>
          <w:rFonts w:hint="eastAsia" w:ascii="宋体" w:hAnsi="宋体" w:cs="宋体"/>
          <w:sz w:val="24"/>
        </w:rPr>
        <w:t>〕</w:t>
      </w:r>
      <w:r>
        <w:rPr>
          <w:rFonts w:hint="eastAsia" w:ascii="宋体" w:hAnsi="宋体"/>
          <w:sz w:val="24"/>
        </w:rPr>
        <w:t>7</w:t>
      </w:r>
      <w:r>
        <w:rPr>
          <w:rFonts w:hint="eastAsia" w:ascii="宋体" w:hAnsi="宋体" w:cs="宋体"/>
          <w:sz w:val="24"/>
        </w:rPr>
        <w:t>号）的有关要求。</w:t>
      </w:r>
    </w:p>
    <w:p>
      <w:pPr>
        <w:rPr>
          <w:rFonts w:hint="eastAsia" w:ascii="宋体" w:hAnsi="宋体"/>
          <w:b/>
          <w:bCs/>
          <w:sz w:val="24"/>
        </w:rPr>
      </w:pPr>
      <w:r>
        <w:rPr>
          <w:rFonts w:hint="eastAsia" w:ascii="宋体" w:hAnsi="宋体"/>
          <w:sz w:val="24"/>
        </w:rPr>
        <w:t xml:space="preserve">2. </w:t>
      </w:r>
      <w:r>
        <w:rPr>
          <w:rFonts w:hint="eastAsia" w:ascii="宋体" w:hAnsi="宋体" w:cs="宋体"/>
          <w:sz w:val="24"/>
        </w:rPr>
        <w:t>当采购项目涉及政务信息系统时，采购需求应当符合《政务信息系统政府采购管理暂行办法》（财库〔</w:t>
      </w:r>
      <w:r>
        <w:rPr>
          <w:rFonts w:hint="eastAsia" w:ascii="宋体" w:hAnsi="宋体"/>
          <w:sz w:val="24"/>
        </w:rPr>
        <w:t>2017</w:t>
      </w:r>
      <w:r>
        <w:rPr>
          <w:rFonts w:hint="eastAsia" w:ascii="宋体" w:hAnsi="宋体" w:cs="宋体"/>
          <w:sz w:val="24"/>
        </w:rPr>
        <w:t>〕</w:t>
      </w:r>
      <w:r>
        <w:rPr>
          <w:rFonts w:hint="eastAsia" w:ascii="宋体" w:hAnsi="宋体"/>
          <w:sz w:val="24"/>
        </w:rPr>
        <w:t>210</w:t>
      </w:r>
      <w:r>
        <w:rPr>
          <w:rFonts w:hint="eastAsia" w:ascii="宋体" w:hAnsi="宋体" w:cs="宋体"/>
          <w:sz w:val="24"/>
        </w:rPr>
        <w:t>号）的相关要求。</w:t>
      </w:r>
    </w:p>
    <w:p>
      <w:pPr>
        <w:spacing w:line="360" w:lineRule="auto"/>
        <w:rPr>
          <w:rFonts w:hint="eastAsia" w:ascii="宋体" w:hAnsi="宋体"/>
          <w:sz w:val="24"/>
        </w:rPr>
      </w:pPr>
      <w:r>
        <w:rPr>
          <w:rFonts w:hint="eastAsia" w:ascii="宋体" w:hAnsi="宋体" w:cs="宋体"/>
          <w:sz w:val="24"/>
        </w:rPr>
        <w:t>一、采购标的</w:t>
      </w:r>
    </w:p>
    <w:p>
      <w:pPr>
        <w:pStyle w:val="18"/>
        <w:spacing w:line="360" w:lineRule="auto"/>
        <w:rPr>
          <w:rFonts w:hint="eastAsia"/>
        </w:rPr>
      </w:pPr>
      <w:r>
        <w:rPr>
          <w:rFonts w:hint="eastAsia"/>
        </w:rPr>
        <w:t>1.采购标的：</w:t>
      </w:r>
    </w:p>
    <w:p>
      <w:pPr>
        <w:pStyle w:val="18"/>
        <w:spacing w:line="360" w:lineRule="auto"/>
        <w:ind w:firstLine="480" w:firstLineChars="200"/>
        <w:rPr>
          <w:rFonts w:hint="eastAsia"/>
        </w:rPr>
      </w:pPr>
      <w:r>
        <w:rPr>
          <w:rFonts w:hint="eastAsia"/>
        </w:rPr>
        <w:t>项目名称：林校路街道</w:t>
      </w:r>
      <w:r>
        <w:t>2026</w:t>
      </w:r>
      <w:r>
        <w:rPr>
          <w:rFonts w:hint="eastAsia"/>
        </w:rPr>
        <w:t>年垃圾分类管理项目</w:t>
      </w:r>
    </w:p>
    <w:p>
      <w:pPr>
        <w:spacing w:line="360" w:lineRule="auto"/>
        <w:ind w:firstLine="480" w:firstLineChars="200"/>
        <w:rPr>
          <w:rFonts w:hint="eastAsia" w:ascii="宋体" w:hAnsi="宋体"/>
          <w:sz w:val="24"/>
        </w:rPr>
      </w:pPr>
      <w:r>
        <w:rPr>
          <w:rFonts w:hint="eastAsia" w:ascii="宋体" w:hAnsi="宋体" w:cs="宋体"/>
          <w:sz w:val="24"/>
        </w:rPr>
        <w:t>预算金额：</w:t>
      </w:r>
      <w:r>
        <w:rPr>
          <w:rFonts w:ascii="宋体" w:hAnsi="宋体" w:cs="宋体"/>
          <w:sz w:val="24"/>
        </w:rPr>
        <w:t>623</w:t>
      </w:r>
      <w:r>
        <w:rPr>
          <w:rFonts w:hint="eastAsia" w:ascii="宋体" w:hAnsi="宋体" w:cs="宋体"/>
          <w:sz w:val="24"/>
        </w:rPr>
        <w:t>.</w:t>
      </w:r>
      <w:r>
        <w:rPr>
          <w:rFonts w:ascii="宋体" w:hAnsi="宋体" w:cs="宋体"/>
          <w:sz w:val="24"/>
        </w:rPr>
        <w:t>819964</w:t>
      </w:r>
      <w:r>
        <w:rPr>
          <w:rFonts w:hint="eastAsia" w:ascii="宋体" w:hAnsi="宋体" w:cs="宋体"/>
          <w:sz w:val="24"/>
        </w:rPr>
        <w:t>万元，最高限价</w:t>
      </w:r>
      <w:r>
        <w:rPr>
          <w:rFonts w:ascii="宋体" w:hAnsi="宋体" w:cs="宋体"/>
          <w:sz w:val="24"/>
        </w:rPr>
        <w:t>623</w:t>
      </w:r>
      <w:r>
        <w:rPr>
          <w:rFonts w:hint="eastAsia" w:ascii="宋体" w:hAnsi="宋体" w:cs="宋体"/>
          <w:sz w:val="24"/>
        </w:rPr>
        <w:t>.</w:t>
      </w:r>
      <w:r>
        <w:rPr>
          <w:rFonts w:ascii="宋体" w:hAnsi="宋体" w:cs="宋体"/>
          <w:sz w:val="24"/>
        </w:rPr>
        <w:t>819964</w:t>
      </w:r>
      <w:r>
        <w:rPr>
          <w:rFonts w:hint="eastAsia" w:ascii="宋体" w:hAnsi="宋体" w:cs="宋体"/>
          <w:sz w:val="24"/>
        </w:rPr>
        <w:t>万元。</w:t>
      </w:r>
    </w:p>
    <w:p>
      <w:pPr>
        <w:spacing w:line="360" w:lineRule="auto"/>
        <w:rPr>
          <w:rFonts w:hint="eastAsia" w:ascii="宋体" w:hAnsi="宋体"/>
          <w:sz w:val="24"/>
        </w:rPr>
      </w:pPr>
      <w:r>
        <w:rPr>
          <w:rFonts w:hint="eastAsia" w:ascii="宋体" w:hAnsi="宋体" w:cs="宋体"/>
          <w:sz w:val="24"/>
        </w:rPr>
        <w:t>二、商务要求</w:t>
      </w:r>
    </w:p>
    <w:p>
      <w:pPr>
        <w:pStyle w:val="18"/>
        <w:spacing w:line="360" w:lineRule="auto"/>
        <w:rPr>
          <w:rFonts w:hint="eastAsia"/>
        </w:rPr>
      </w:pPr>
      <w:r>
        <w:rPr>
          <w:rFonts w:hint="eastAsia"/>
        </w:rPr>
        <w:t>1. 交付（实施）的时间（期限）和地点（范围）</w:t>
      </w:r>
    </w:p>
    <w:p>
      <w:pPr>
        <w:pStyle w:val="18"/>
        <w:spacing w:line="360" w:lineRule="auto"/>
        <w:ind w:firstLine="480" w:firstLineChars="200"/>
        <w:rPr>
          <w:rFonts w:hint="eastAsia"/>
          <w:highlight w:val="yellow"/>
        </w:rPr>
      </w:pPr>
      <w:r>
        <w:rPr>
          <w:rFonts w:hint="eastAsia"/>
        </w:rPr>
        <w:t>时间：1年</w:t>
      </w:r>
    </w:p>
    <w:p>
      <w:pPr>
        <w:pStyle w:val="18"/>
        <w:spacing w:line="360" w:lineRule="auto"/>
        <w:ind w:firstLine="480" w:firstLineChars="200"/>
        <w:rPr>
          <w:rFonts w:hint="eastAsia"/>
        </w:rPr>
      </w:pPr>
      <w:r>
        <w:rPr>
          <w:rFonts w:hint="eastAsia"/>
        </w:rPr>
        <w:t>地点：北京市大兴区林校路街道</w:t>
      </w:r>
    </w:p>
    <w:p>
      <w:pPr>
        <w:spacing w:line="360" w:lineRule="auto"/>
        <w:rPr>
          <w:rFonts w:hint="eastAsia" w:ascii="宋体" w:hAnsi="宋体"/>
          <w:sz w:val="24"/>
        </w:rPr>
      </w:pPr>
      <w:r>
        <w:rPr>
          <w:rFonts w:hint="eastAsia" w:ascii="宋体" w:hAnsi="宋体"/>
          <w:sz w:val="24"/>
        </w:rPr>
        <w:t xml:space="preserve">2. </w:t>
      </w:r>
      <w:r>
        <w:rPr>
          <w:rFonts w:hint="eastAsia" w:ascii="宋体" w:hAnsi="宋体" w:cs="宋体"/>
          <w:sz w:val="24"/>
        </w:rPr>
        <w:t>付款条件（进度和方式）</w:t>
      </w:r>
    </w:p>
    <w:p>
      <w:pPr>
        <w:spacing w:line="360" w:lineRule="auto"/>
        <w:ind w:firstLine="480" w:firstLineChars="200"/>
        <w:rPr>
          <w:rFonts w:hint="eastAsia" w:ascii="宋体" w:hAnsi="宋体"/>
          <w:sz w:val="24"/>
        </w:rPr>
      </w:pPr>
      <w:r>
        <w:rPr>
          <w:rFonts w:hint="eastAsia" w:ascii="宋体" w:hAnsi="宋体" w:cs="宋体"/>
          <w:sz w:val="24"/>
        </w:rPr>
        <w:t>详见合同</w:t>
      </w:r>
    </w:p>
    <w:p>
      <w:pPr>
        <w:spacing w:line="360" w:lineRule="auto"/>
        <w:rPr>
          <w:rFonts w:hint="eastAsia" w:ascii="宋体" w:hAnsi="宋体"/>
          <w:sz w:val="24"/>
        </w:rPr>
      </w:pPr>
      <w:r>
        <w:rPr>
          <w:rFonts w:hint="eastAsia" w:ascii="宋体" w:hAnsi="宋体" w:cs="宋体"/>
          <w:sz w:val="24"/>
        </w:rPr>
        <w:t>三、服务内容</w:t>
      </w:r>
    </w:p>
    <w:p>
      <w:pPr>
        <w:spacing w:line="360" w:lineRule="auto"/>
        <w:ind w:firstLine="480" w:firstLineChars="200"/>
        <w:rPr>
          <w:rFonts w:hint="eastAsia" w:ascii="宋体" w:hAnsi="宋体"/>
          <w:sz w:val="24"/>
        </w:rPr>
      </w:pPr>
      <w:r>
        <w:rPr>
          <w:rFonts w:hint="eastAsia" w:ascii="宋体" w:hAnsi="宋体" w:cs="宋体"/>
          <w:sz w:val="24"/>
        </w:rPr>
        <w:t>根据市、区城市管理委员会对垃圾分类工作的要求，为有效提高林校路街道生活垃圾减量化、资源化和无害化的管理水平，通过垃圾分类指导、协助物业公司完成垃圾分类各项工作等工作，改善人居环境，提升人居品质和文明素质等全部工作内容。</w:t>
      </w:r>
    </w:p>
    <w:p>
      <w:pPr>
        <w:spacing w:line="360" w:lineRule="auto"/>
        <w:rPr>
          <w:rFonts w:hint="eastAsia" w:ascii="宋体" w:hAnsi="宋体"/>
          <w:sz w:val="24"/>
        </w:rPr>
      </w:pPr>
      <w:r>
        <w:rPr>
          <w:rFonts w:hint="eastAsia" w:ascii="宋体" w:hAnsi="宋体" w:cs="宋体"/>
          <w:sz w:val="24"/>
        </w:rPr>
        <w:t>四、具体工作内容及要求：</w:t>
      </w:r>
    </w:p>
    <w:p>
      <w:pPr>
        <w:spacing w:line="360" w:lineRule="auto"/>
        <w:rPr>
          <w:rFonts w:hint="eastAsia" w:ascii="宋体" w:hAnsi="宋体"/>
          <w:sz w:val="24"/>
        </w:rPr>
      </w:pPr>
      <w:r>
        <w:rPr>
          <w:rFonts w:hint="eastAsia" w:ascii="宋体" w:hAnsi="宋体" w:cs="宋体"/>
          <w:sz w:val="24"/>
        </w:rPr>
        <w:t>（一）垃圾分类监督指导</w:t>
      </w:r>
    </w:p>
    <w:p>
      <w:pPr>
        <w:spacing w:line="360" w:lineRule="auto"/>
        <w:ind w:firstLine="480" w:firstLineChars="200"/>
        <w:rPr>
          <w:rFonts w:hint="eastAsia" w:ascii="宋体" w:hAnsi="宋体"/>
          <w:sz w:val="24"/>
        </w:rPr>
      </w:pPr>
      <w:r>
        <w:rPr>
          <w:rFonts w:hint="eastAsia" w:ascii="宋体" w:hAnsi="宋体" w:cs="宋体"/>
          <w:sz w:val="24"/>
        </w:rPr>
        <w:t>通过合理安排开展桶站值守、宣传、引导等工作，确保辖区内生活垃圾分类工作有序推进，提升垃圾分类准确率和居民参与度，保障街道在大兴区内的排名。</w:t>
      </w:r>
    </w:p>
    <w:p>
      <w:pPr>
        <w:spacing w:line="360" w:lineRule="auto"/>
        <w:rPr>
          <w:rFonts w:hint="eastAsia" w:ascii="宋体" w:hAnsi="宋体"/>
          <w:sz w:val="24"/>
        </w:rPr>
      </w:pPr>
      <w:r>
        <w:rPr>
          <w:rFonts w:hint="eastAsia" w:ascii="宋体" w:hAnsi="宋体" w:cs="宋体"/>
          <w:sz w:val="24"/>
        </w:rPr>
        <w:t>根据辖区内的基本情况，依次分为特殊区域、重点区域、一般区域三个方面对人员进行分配作业。</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cs="宋体"/>
          <w:sz w:val="24"/>
        </w:rPr>
        <w:t>工作范围：全面覆盖辖区内的</w:t>
      </w:r>
      <w:r>
        <w:rPr>
          <w:rFonts w:ascii="宋体" w:hAnsi="宋体"/>
          <w:sz w:val="24"/>
        </w:rPr>
        <w:t>103</w:t>
      </w:r>
      <w:r>
        <w:rPr>
          <w:rFonts w:hint="eastAsia" w:ascii="宋体" w:hAnsi="宋体" w:cs="宋体"/>
          <w:sz w:val="24"/>
        </w:rPr>
        <w:t>个院落，</w:t>
      </w:r>
      <w:r>
        <w:rPr>
          <w:rFonts w:hint="eastAsia" w:ascii="宋体" w:hAnsi="宋体"/>
          <w:sz w:val="24"/>
        </w:rPr>
        <w:t>协助物业做好221组桶站无死角管理工作</w:t>
      </w:r>
      <w:r>
        <w:rPr>
          <w:rFonts w:hint="eastAsia" w:ascii="宋体" w:hAnsi="宋体" w:cs="宋体"/>
          <w:sz w:val="24"/>
        </w:rPr>
        <w:t>。</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cs="宋体"/>
          <w:sz w:val="24"/>
        </w:rPr>
        <w:t>分区域工作时间与时段任务细化</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1</w:t>
      </w:r>
      <w:r>
        <w:rPr>
          <w:rFonts w:hint="eastAsia" w:ascii="宋体" w:hAnsi="宋体" w:cs="宋体"/>
          <w:sz w:val="24"/>
        </w:rPr>
        <w:t>）特殊区域指区政府周边社区及罗奇营一、二区、兴政家园等）</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2</w:t>
      </w:r>
      <w:r>
        <w:rPr>
          <w:rFonts w:hint="eastAsia" w:ascii="宋体" w:hAnsi="宋体" w:cs="宋体"/>
          <w:sz w:val="24"/>
        </w:rPr>
        <w:t>）重点区域（市区检查频繁、监控多、市民反应强烈区域）</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3</w:t>
      </w:r>
      <w:r>
        <w:rPr>
          <w:rFonts w:hint="eastAsia" w:ascii="宋体" w:hAnsi="宋体" w:cs="宋体"/>
          <w:sz w:val="24"/>
        </w:rPr>
        <w:t>）一般区域（检查少、问题不突出小区）</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cs="宋体"/>
          <w:sz w:val="24"/>
        </w:rPr>
        <w:t>从值守、宣传、引导、巡查自检四个核心方面，结合实际工作场景和细节要求对工作内容进行细化，明确每个环节的具体标准和操作流程。</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1</w:t>
      </w:r>
      <w:r>
        <w:rPr>
          <w:rFonts w:hint="eastAsia" w:ascii="宋体" w:hAnsi="宋体" w:cs="宋体"/>
          <w:sz w:val="24"/>
        </w:rPr>
        <w:t>）值守工作</w:t>
      </w:r>
    </w:p>
    <w:p>
      <w:pPr>
        <w:spacing w:line="360" w:lineRule="auto"/>
        <w:ind w:firstLine="480" w:firstLineChars="200"/>
        <w:rPr>
          <w:rFonts w:hint="eastAsia" w:ascii="宋体" w:hAnsi="宋体"/>
          <w:sz w:val="24"/>
        </w:rPr>
      </w:pPr>
      <w:r>
        <w:rPr>
          <w:rFonts w:hint="eastAsia" w:ascii="宋体" w:hAnsi="宋体" w:cs="宋体"/>
          <w:sz w:val="24"/>
        </w:rPr>
        <w:t>一是值守时段与时长：明确早晚高峰值守具体时段，早高峰设定为</w:t>
      </w:r>
      <w:r>
        <w:rPr>
          <w:rFonts w:ascii="宋体" w:hAnsi="宋体"/>
          <w:sz w:val="24"/>
        </w:rPr>
        <w:t xml:space="preserve"> 7:00-9:00</w:t>
      </w:r>
      <w:r>
        <w:rPr>
          <w:rFonts w:hint="eastAsia" w:ascii="宋体" w:hAnsi="宋体" w:cs="宋体"/>
          <w:sz w:val="24"/>
        </w:rPr>
        <w:t>，晚高峰设定为</w:t>
      </w:r>
      <w:r>
        <w:rPr>
          <w:rFonts w:ascii="宋体" w:hAnsi="宋体"/>
          <w:sz w:val="24"/>
        </w:rPr>
        <w:t xml:space="preserve"> 18:00-20:00</w:t>
      </w:r>
      <w:r>
        <w:rPr>
          <w:rFonts w:hint="eastAsia" w:ascii="宋体" w:hAnsi="宋体" w:cs="宋体"/>
          <w:sz w:val="24"/>
        </w:rPr>
        <w:t>，确保每个高峰时段在指定桶站上岗，无空缺值守情况。</w:t>
      </w:r>
    </w:p>
    <w:p>
      <w:pPr>
        <w:spacing w:line="360" w:lineRule="auto"/>
        <w:ind w:firstLine="480" w:firstLineChars="200"/>
        <w:rPr>
          <w:rFonts w:hint="eastAsia" w:ascii="宋体" w:hAnsi="宋体"/>
          <w:sz w:val="24"/>
        </w:rPr>
      </w:pPr>
      <w:r>
        <w:rPr>
          <w:rFonts w:hint="eastAsia" w:ascii="宋体" w:hAnsi="宋体" w:cs="宋体"/>
          <w:sz w:val="24"/>
        </w:rPr>
        <w:t>二是保障分类准确率：居民投放垃圾时，监督员需主动上前查看，对其投放垃圾的分类情况进行检查，发现混投、错投现象立即提醒并指导正确分类。针对易混淆的垃圾品类（如纸巾与湿巾、塑料瓶与塑料餐盒），提前准备图文对照手册，现场向居民讲解区分方法，重点品类分类专项指导。</w:t>
      </w:r>
    </w:p>
    <w:p>
      <w:pPr>
        <w:spacing w:line="360" w:lineRule="auto"/>
        <w:ind w:firstLine="480" w:firstLineChars="200"/>
        <w:rPr>
          <w:rFonts w:hint="eastAsia" w:ascii="宋体" w:hAnsi="宋体" w:cs="宋体"/>
          <w:sz w:val="24"/>
        </w:rPr>
      </w:pPr>
      <w:r>
        <w:rPr>
          <w:rFonts w:hint="eastAsia" w:ascii="宋体" w:hAnsi="宋体" w:cs="宋体"/>
          <w:sz w:val="24"/>
        </w:rPr>
        <w:t>三是桶站设施设备管理：每日值守时，监督员需全面检查桶站设施，包括垃圾桶数量是否齐全（每组四分类桶站确保</w:t>
      </w:r>
      <w:r>
        <w:rPr>
          <w:rFonts w:ascii="宋体" w:hAnsi="宋体"/>
          <w:sz w:val="24"/>
        </w:rPr>
        <w:t xml:space="preserve"> 4 </w:t>
      </w:r>
      <w:r>
        <w:rPr>
          <w:rFonts w:hint="eastAsia" w:ascii="宋体" w:hAnsi="宋体" w:cs="宋体"/>
          <w:sz w:val="24"/>
        </w:rPr>
        <w:t>个对应类别垃圾桶无缺失）、便利措施是否完善、垃圾桶盖是否完好可正常闭合、投放口是否畅通无堵塞、智能垃圾桶是否正常运行等，发现问题立即记录并反馈街道。</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2</w:t>
      </w:r>
      <w:r>
        <w:rPr>
          <w:rFonts w:hint="eastAsia" w:ascii="宋体" w:hAnsi="宋体" w:cs="宋体"/>
          <w:sz w:val="24"/>
        </w:rPr>
        <w:t>）宣传工作</w:t>
      </w:r>
    </w:p>
    <w:p>
      <w:pPr>
        <w:spacing w:line="360" w:lineRule="auto"/>
        <w:ind w:firstLine="480" w:firstLineChars="200"/>
        <w:rPr>
          <w:rFonts w:hint="eastAsia" w:ascii="宋体" w:hAnsi="宋体"/>
          <w:sz w:val="24"/>
        </w:rPr>
      </w:pPr>
      <w:r>
        <w:rPr>
          <w:rFonts w:hint="eastAsia" w:ascii="宋体" w:hAnsi="宋体" w:cs="宋体"/>
          <w:sz w:val="24"/>
        </w:rPr>
        <w:t>一是值守及巡查期间主动向辖区居民宣传生活垃圾分类的相关知识；二是积极对接社区开展多形式的垃圾分类宣传活动；三是依靠全国垃圾分类宣传月、世界环境日、学校寒假暑假等特殊节日有针对性的开展及融入垃圾分类宣讲；四是对接各社区，根据各社区的情况开展定期及不定期的低值可回收物兑换等活动。</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3</w:t>
      </w:r>
      <w:r>
        <w:rPr>
          <w:rFonts w:hint="eastAsia" w:ascii="宋体" w:hAnsi="宋体" w:cs="宋体"/>
          <w:sz w:val="24"/>
        </w:rPr>
        <w:t>）引导工作</w:t>
      </w:r>
    </w:p>
    <w:p>
      <w:pPr>
        <w:spacing w:line="360" w:lineRule="auto"/>
        <w:ind w:firstLine="480" w:firstLineChars="200"/>
        <w:rPr>
          <w:rFonts w:hint="eastAsia" w:ascii="宋体" w:hAnsi="宋体"/>
          <w:sz w:val="24"/>
        </w:rPr>
      </w:pPr>
      <w:r>
        <w:rPr>
          <w:rFonts w:hint="eastAsia" w:ascii="宋体" w:hAnsi="宋体" w:cs="宋体"/>
          <w:sz w:val="24"/>
        </w:rPr>
        <w:t>一是现场投放行为引导：居民投放垃圾时，监督员站立在桶站旁示意并引导居民按类别投放，对不熟悉分类的居民，手把手指导其将垃圾正确投入对应垃圾桶，避免简单口头告知后放任投放。针对老年人、儿童等特殊群体，提供更耐心的引导服务，如帮助老年人辨别垃圾类别、教儿童认识分类标识，确保特殊群体也能准确投放。</w:t>
      </w:r>
    </w:p>
    <w:p>
      <w:pPr>
        <w:spacing w:line="360" w:lineRule="auto"/>
        <w:ind w:firstLine="480" w:firstLineChars="200"/>
        <w:rPr>
          <w:rFonts w:hint="eastAsia" w:ascii="宋体" w:hAnsi="宋体"/>
          <w:sz w:val="24"/>
        </w:rPr>
      </w:pPr>
      <w:r>
        <w:rPr>
          <w:rFonts w:hint="eastAsia" w:ascii="宋体" w:hAnsi="宋体" w:cs="宋体"/>
          <w:sz w:val="24"/>
        </w:rPr>
        <w:t>二是不规范投放行为纠正：发现居民不规范投放（如将厨余垃圾投入其他垃圾桶、未破袋投放厨余垃圾等）时，立即温和制止，避免使用指责性语言，先向居民说明错误之处，再对照分类标准重新演示正确投放方法，对多次出现不规范投放的居民，除现场纠正外，后续增加沟通频次，深入了解不规范投放的原因（如分类知识不足、投放不便等），针对性解决问题，若居民拒不配合，记录及时向相关部门反馈。</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4</w:t>
      </w:r>
      <w:r>
        <w:rPr>
          <w:rFonts w:hint="eastAsia" w:ascii="宋体" w:hAnsi="宋体" w:cs="宋体"/>
          <w:sz w:val="24"/>
        </w:rPr>
        <w:t>）巡查自检工作</w:t>
      </w:r>
    </w:p>
    <w:p>
      <w:pPr>
        <w:spacing w:line="360" w:lineRule="auto"/>
        <w:ind w:firstLine="480" w:firstLineChars="200"/>
        <w:rPr>
          <w:rFonts w:hint="eastAsia" w:ascii="宋体" w:hAnsi="宋体" w:cs="宋体"/>
          <w:sz w:val="24"/>
        </w:rPr>
      </w:pPr>
      <w:r>
        <w:rPr>
          <w:rFonts w:hint="eastAsia" w:ascii="宋体" w:hAnsi="宋体" w:cs="宋体"/>
          <w:sz w:val="24"/>
        </w:rPr>
        <w:t>一是桶站工作安排：优化每个院落的普法监督员根据值守时段，合理划分巡查时间，如非值守时间段，确保每天对院落内所有桶站（含非专属负责的桶站）进行巡查，每次巡查覆盖院落内所有桶站，无遗漏。</w:t>
      </w:r>
    </w:p>
    <w:p>
      <w:pPr>
        <w:spacing w:line="360" w:lineRule="auto"/>
        <w:ind w:firstLine="480" w:firstLineChars="200"/>
        <w:rPr>
          <w:rFonts w:hint="eastAsia" w:ascii="宋体" w:hAnsi="宋体"/>
          <w:sz w:val="24"/>
        </w:rPr>
      </w:pPr>
      <w:r>
        <w:rPr>
          <w:rFonts w:hint="eastAsia" w:ascii="宋体" w:hAnsi="宋体" w:cs="宋体"/>
          <w:sz w:val="24"/>
        </w:rPr>
        <w:t>二是桶站周边环境卫生维护：对辖区内四分类桶站周边范围内区域进行清扫，清理散落垃圾、污渍，对地面及垃圾桶、桶站背板、桶架等外表面进行擦拭消毒，避免异味扩散和蚊虫滋生。密切关注垃圾桶满溢情况，及时联系物业清运人员，杜绝垃圾满冒、脏污堆积现象。</w:t>
      </w:r>
    </w:p>
    <w:p>
      <w:pPr>
        <w:spacing w:line="360" w:lineRule="auto"/>
        <w:ind w:firstLine="480" w:firstLineChars="200"/>
        <w:rPr>
          <w:rFonts w:hint="eastAsia" w:ascii="宋体" w:hAnsi="宋体"/>
          <w:sz w:val="24"/>
        </w:rPr>
      </w:pPr>
      <w:r>
        <w:rPr>
          <w:rFonts w:hint="eastAsia" w:ascii="宋体" w:hAnsi="宋体" w:cs="宋体"/>
          <w:sz w:val="24"/>
        </w:rPr>
        <w:t>三是垃圾桶摆放规范：严格按照</w:t>
      </w:r>
      <w:r>
        <w:rPr>
          <w:rFonts w:ascii="宋体" w:hAnsi="宋体"/>
          <w:sz w:val="24"/>
        </w:rPr>
        <w:t xml:space="preserve"> </w:t>
      </w:r>
      <w:r>
        <w:rPr>
          <w:rFonts w:hint="eastAsia" w:ascii="宋体" w:hAnsi="宋体" w:cs="宋体"/>
          <w:sz w:val="24"/>
        </w:rPr>
        <w:t>要求摆放桶站垃圾桶，确保每组桶站的垃圾桶排列整齐，间距均匀且所有垃圾桶均放置在划定的黄色标线内，无超出标线、倾斜、倒地等情况。居民投放垃圾后，若出现垃圾桶位置偏移，监督员需立即调整复位，保持桶站整体整洁有序。</w:t>
      </w:r>
    </w:p>
    <w:p>
      <w:pPr>
        <w:spacing w:line="360" w:lineRule="auto"/>
        <w:rPr>
          <w:rFonts w:hint="eastAsia" w:ascii="宋体" w:hAnsi="宋体"/>
          <w:sz w:val="24"/>
        </w:rPr>
      </w:pPr>
    </w:p>
    <w:p>
      <w:pPr>
        <w:spacing w:line="360" w:lineRule="auto"/>
        <w:ind w:firstLine="240" w:firstLineChars="100"/>
        <w:rPr>
          <w:rFonts w:hint="eastAsia" w:ascii="宋体" w:hAnsi="宋体"/>
          <w:sz w:val="24"/>
        </w:rPr>
      </w:pPr>
      <w:r>
        <w:rPr>
          <w:rFonts w:hint="eastAsia" w:ascii="宋体" w:hAnsi="宋体" w:cs="宋体"/>
          <w:sz w:val="24"/>
        </w:rPr>
        <w:t>（二）低值可回收物收集转运和有害垃圾收集及无害化处理</w:t>
      </w:r>
    </w:p>
    <w:p>
      <w:pPr>
        <w:spacing w:line="360" w:lineRule="auto"/>
        <w:ind w:right="225" w:rightChars="107" w:firstLine="480" w:firstLineChars="200"/>
        <w:rPr>
          <w:rFonts w:hint="eastAsia" w:ascii="宋体" w:hAnsi="宋体"/>
          <w:sz w:val="24"/>
        </w:rPr>
      </w:pPr>
      <w:r>
        <w:rPr>
          <w:rFonts w:ascii="宋体" w:hAnsi="宋体"/>
          <w:sz w:val="24"/>
        </w:rPr>
        <w:t>1.</w:t>
      </w:r>
      <w:r>
        <w:rPr>
          <w:rFonts w:hint="eastAsia" w:ascii="宋体" w:hAnsi="宋体" w:cs="宋体"/>
          <w:sz w:val="24"/>
        </w:rPr>
        <w:t>工作范围：全面覆盖辖区内的所有居住小区及学校、公园、门店及企事业单位。</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工作分配</w:t>
      </w:r>
      <w:r>
        <w:rPr>
          <w:rFonts w:hint="eastAsia" w:ascii="宋体" w:hAnsi="宋体" w:cs="宋体"/>
          <w:sz w:val="24"/>
        </w:rPr>
        <w:t>：低值可回收物定点点位分为</w:t>
      </w:r>
      <w:r>
        <w:rPr>
          <w:rFonts w:ascii="宋体" w:hAnsi="宋体"/>
          <w:sz w:val="24"/>
        </w:rPr>
        <w:t>11</w:t>
      </w:r>
      <w:r>
        <w:rPr>
          <w:rFonts w:hint="eastAsia" w:ascii="宋体" w:hAnsi="宋体" w:cs="宋体"/>
          <w:sz w:val="24"/>
        </w:rPr>
        <w:t>个组，上门回收分为</w:t>
      </w:r>
      <w:r>
        <w:rPr>
          <w:rFonts w:ascii="宋体" w:hAnsi="宋体"/>
          <w:sz w:val="24"/>
        </w:rPr>
        <w:t>8</w:t>
      </w:r>
      <w:r>
        <w:rPr>
          <w:rFonts w:hint="eastAsia" w:ascii="宋体" w:hAnsi="宋体"/>
          <w:sz w:val="24"/>
        </w:rPr>
        <w:t>个</w:t>
      </w:r>
      <w:r>
        <w:rPr>
          <w:rFonts w:hint="eastAsia" w:ascii="宋体" w:hAnsi="宋体" w:cs="宋体"/>
          <w:sz w:val="24"/>
        </w:rPr>
        <w:t>组，上门每组配备三轮收集车一辆，辖区内配备转运车一辆，负责把</w:t>
      </w:r>
      <w:r>
        <w:rPr>
          <w:rFonts w:ascii="宋体" w:hAnsi="宋体"/>
          <w:sz w:val="24"/>
        </w:rPr>
        <w:t>20</w:t>
      </w:r>
      <w:r>
        <w:rPr>
          <w:rFonts w:hint="eastAsia" w:ascii="宋体" w:hAnsi="宋体" w:cs="宋体"/>
          <w:sz w:val="24"/>
        </w:rPr>
        <w:t>组收集的低值可回收物转运至中转站进行集中打包；有害垃圾为单独一组，对辖区内所产生的有害进行轮回收集。</w:t>
      </w:r>
    </w:p>
    <w:p>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cs="宋体"/>
          <w:sz w:val="24"/>
        </w:rPr>
        <w:t>工作内容：</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1</w:t>
      </w:r>
      <w:r>
        <w:rPr>
          <w:rFonts w:hint="eastAsia" w:ascii="宋体" w:hAnsi="宋体" w:cs="宋体"/>
          <w:sz w:val="24"/>
        </w:rPr>
        <w:t>）对辖区内的所有低值可回收物进行定点收集及利用微信小程序进行上门预约收集；</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2</w:t>
      </w:r>
      <w:r>
        <w:rPr>
          <w:rFonts w:hint="eastAsia" w:ascii="宋体" w:hAnsi="宋体" w:cs="宋体"/>
          <w:sz w:val="24"/>
        </w:rPr>
        <w:t>）协助社区对楼道内堆物堆料所产生的低值可回收物应收尽收；</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3</w:t>
      </w:r>
      <w:r>
        <w:rPr>
          <w:rFonts w:hint="eastAsia" w:ascii="宋体" w:hAnsi="宋体" w:cs="宋体"/>
          <w:sz w:val="24"/>
        </w:rPr>
        <w:t>）每月对接社区开展低值可回收物投放日，对拾荒老人等特殊群体采取单独上门服务，消除所产生的安全隐患；</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4</w:t>
      </w:r>
      <w:r>
        <w:rPr>
          <w:rFonts w:hint="eastAsia" w:ascii="宋体" w:hAnsi="宋体" w:cs="宋体"/>
          <w:sz w:val="24"/>
        </w:rPr>
        <w:t>）对辖区内所有居住小区及企事业单位所产生的有害垃圾进行上门收集及无害化处理；</w:t>
      </w:r>
    </w:p>
    <w:p>
      <w:pPr>
        <w:spacing w:line="360" w:lineRule="auto"/>
        <w:ind w:firstLine="480" w:firstLineChars="200"/>
        <w:rPr>
          <w:rFonts w:hint="eastAsia" w:ascii="宋体" w:hAnsi="宋体"/>
          <w:sz w:val="24"/>
        </w:rPr>
      </w:pPr>
      <w:r>
        <w:rPr>
          <w:rFonts w:hint="eastAsia" w:ascii="宋体" w:hAnsi="宋体" w:cs="宋体"/>
          <w:sz w:val="24"/>
        </w:rPr>
        <w:t>（</w:t>
      </w:r>
      <w:r>
        <w:rPr>
          <w:rFonts w:ascii="宋体" w:hAnsi="宋体"/>
          <w:sz w:val="24"/>
        </w:rPr>
        <w:t>5</w:t>
      </w:r>
      <w:r>
        <w:rPr>
          <w:rFonts w:hint="eastAsia" w:ascii="宋体" w:hAnsi="宋体" w:cs="宋体"/>
          <w:sz w:val="24"/>
        </w:rPr>
        <w:t>）完成街道交办的其他临时性环境保障工作。</w:t>
      </w:r>
    </w:p>
    <w:p>
      <w:pPr>
        <w:spacing w:line="360" w:lineRule="auto"/>
        <w:ind w:firstLine="482"/>
        <w:rPr>
          <w:rFonts w:hint="eastAsia" w:ascii="宋体" w:hAnsi="宋体"/>
          <w:b/>
          <w:bCs/>
          <w:sz w:val="24"/>
        </w:rPr>
      </w:pPr>
      <w:r>
        <w:rPr>
          <w:rFonts w:hint="eastAsia" w:ascii="宋体" w:hAnsi="宋体" w:cs="宋体"/>
          <w:b/>
          <w:bCs/>
          <w:sz w:val="24"/>
        </w:rPr>
        <w:t>五、项目实施的保障措施</w:t>
      </w:r>
    </w:p>
    <w:p>
      <w:pPr>
        <w:spacing w:line="360" w:lineRule="auto"/>
        <w:ind w:firstLine="240" w:firstLineChars="100"/>
        <w:rPr>
          <w:rFonts w:hint="eastAsia" w:ascii="宋体" w:hAnsi="宋体"/>
          <w:sz w:val="24"/>
        </w:rPr>
      </w:pPr>
      <w:r>
        <w:rPr>
          <w:rFonts w:hint="eastAsia" w:ascii="宋体" w:hAnsi="宋体" w:cs="宋体"/>
          <w:sz w:val="24"/>
        </w:rPr>
        <w:t>（一）</w:t>
      </w:r>
      <w:bookmarkStart w:id="834" w:name="_Hlk89304332"/>
      <w:r>
        <w:rPr>
          <w:rFonts w:hint="eastAsia" w:ascii="宋体" w:hAnsi="宋体" w:cs="宋体"/>
          <w:sz w:val="24"/>
        </w:rPr>
        <w:t>完善管理机制</w:t>
      </w:r>
      <w:r>
        <w:rPr>
          <w:rFonts w:hint="eastAsia" w:ascii="宋体" w:hAnsi="宋体"/>
          <w:sz w:val="24"/>
        </w:rPr>
        <w:t xml:space="preserve"> </w:t>
      </w:r>
      <w:r>
        <w:rPr>
          <w:rFonts w:hint="eastAsia" w:ascii="宋体" w:hAnsi="宋体" w:cs="宋体"/>
          <w:sz w:val="24"/>
        </w:rPr>
        <w:t>加强垃圾分类工作质量管理</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cs="宋体"/>
          <w:sz w:val="24"/>
        </w:rPr>
        <w:t>、第三方服务企业应积极与社区居委会、物业公司保持良好沟通协调，建立会商机制，分析研判问题，积极解决问题。</w:t>
      </w:r>
    </w:p>
    <w:bookmarkEnd w:id="834"/>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cs="宋体"/>
          <w:sz w:val="24"/>
        </w:rPr>
        <w:t>、加强管理队伍的培训考核，做到</w:t>
      </w:r>
      <w:r>
        <w:rPr>
          <w:rFonts w:ascii="宋体" w:hAnsi="宋体"/>
          <w:sz w:val="24"/>
        </w:rPr>
        <w:t>“</w:t>
      </w:r>
      <w:r>
        <w:rPr>
          <w:rFonts w:hint="eastAsia" w:ascii="宋体" w:hAnsi="宋体" w:cs="宋体"/>
          <w:sz w:val="24"/>
        </w:rPr>
        <w:t>日检查、日通报、日整改</w:t>
      </w:r>
      <w:r>
        <w:rPr>
          <w:rFonts w:ascii="宋体" w:hAnsi="宋体"/>
          <w:sz w:val="24"/>
        </w:rPr>
        <w:t>”</w:t>
      </w:r>
      <w:r>
        <w:rPr>
          <w:rFonts w:hint="eastAsia" w:ascii="宋体" w:hAnsi="宋体" w:cs="宋体"/>
          <w:sz w:val="24"/>
        </w:rPr>
        <w:t>的高效工作方式，避免被市区考核通报问题。</w:t>
      </w:r>
    </w:p>
    <w:p>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cs="宋体"/>
          <w:sz w:val="24"/>
        </w:rPr>
        <w:t>、在市区相关考核中，严禁出现重大垃圾分类问题，同时力争垃圾分类成绩排名较好名次。</w:t>
      </w:r>
    </w:p>
    <w:p>
      <w:pPr>
        <w:spacing w:line="360" w:lineRule="auto"/>
        <w:ind w:firstLine="480" w:firstLineChars="200"/>
        <w:rPr>
          <w:rFonts w:hint="eastAsia" w:ascii="宋体" w:hAnsi="宋体"/>
          <w:sz w:val="24"/>
        </w:rPr>
      </w:pPr>
      <w:r>
        <w:rPr>
          <w:rFonts w:hint="eastAsia" w:ascii="宋体" w:hAnsi="宋体"/>
          <w:sz w:val="24"/>
        </w:rPr>
        <w:t>4</w:t>
      </w:r>
      <w:r>
        <w:rPr>
          <w:rFonts w:hint="eastAsia" w:ascii="宋体" w:hAnsi="宋体" w:cs="宋体"/>
          <w:sz w:val="24"/>
        </w:rPr>
        <w:t>、负责对辖区垃圾分类工作动态和对各社区垃圾分类巡检成绩进行及时收集、汇总、总结分析和上报。</w:t>
      </w:r>
    </w:p>
    <w:p>
      <w:pPr>
        <w:spacing w:line="360" w:lineRule="auto"/>
        <w:ind w:firstLine="480" w:firstLineChars="200"/>
        <w:rPr>
          <w:rFonts w:hint="eastAsia" w:ascii="宋体" w:hAnsi="宋体"/>
          <w:sz w:val="24"/>
        </w:rPr>
      </w:pPr>
      <w:r>
        <w:rPr>
          <w:rFonts w:hint="eastAsia" w:ascii="宋体" w:hAnsi="宋体"/>
          <w:sz w:val="24"/>
        </w:rPr>
        <w:t>5</w:t>
      </w:r>
      <w:r>
        <w:rPr>
          <w:rFonts w:hint="eastAsia" w:ascii="宋体" w:hAnsi="宋体" w:cs="宋体"/>
          <w:sz w:val="24"/>
        </w:rPr>
        <w:t>、普法监督员工作规范：普法监督员要自觉遵守各项规章制度和劳动纪律，服从管理，按时上岗，统一着装，佩戴胸卡，不从事与工作无关的事情，不得与居民发生争执，文明礼貌，积极配合检查人员的工作。</w:t>
      </w:r>
    </w:p>
    <w:p>
      <w:pPr>
        <w:spacing w:line="360" w:lineRule="auto"/>
        <w:ind w:firstLine="480" w:firstLineChars="200"/>
        <w:rPr>
          <w:rFonts w:hint="eastAsia" w:ascii="宋体" w:hAnsi="宋体"/>
          <w:sz w:val="24"/>
        </w:rPr>
      </w:pPr>
      <w:r>
        <w:rPr>
          <w:rFonts w:hint="eastAsia" w:ascii="宋体" w:hAnsi="宋体"/>
          <w:sz w:val="24"/>
        </w:rPr>
        <w:t>6</w:t>
      </w:r>
      <w:r>
        <w:rPr>
          <w:rFonts w:hint="eastAsia" w:ascii="宋体" w:hAnsi="宋体" w:cs="宋体"/>
          <w:sz w:val="24"/>
        </w:rPr>
        <w:t>、第三方服务企业职责范围：企业稳定，配备垃圾分类项目管理经验的管理层，能够完成工作任务，服从办事处主管部门检查、监督。如有特殊检查要求，普法监督员要随时上岗。</w:t>
      </w:r>
    </w:p>
    <w:p>
      <w:pPr>
        <w:spacing w:line="360" w:lineRule="auto"/>
        <w:ind w:right="-199" w:rightChars="-95" w:firstLine="480" w:firstLineChars="200"/>
        <w:rPr>
          <w:rFonts w:hint="eastAsia" w:ascii="宋体" w:hAnsi="宋体"/>
          <w:sz w:val="24"/>
        </w:rPr>
      </w:pPr>
      <w:r>
        <w:rPr>
          <w:rFonts w:hint="eastAsia" w:ascii="宋体" w:hAnsi="宋体"/>
          <w:sz w:val="24"/>
        </w:rPr>
        <w:t>7</w:t>
      </w:r>
      <w:r>
        <w:rPr>
          <w:rFonts w:hint="eastAsia" w:ascii="宋体" w:hAnsi="宋体" w:cs="宋体"/>
          <w:sz w:val="24"/>
        </w:rPr>
        <w:t>、对第三方服务企业的其他要求：需具备独立法人资格，具备从事生活垃圾经营性清扫、收集、运输和处理能力、拥有五年以上垃圾分类项目经验和项目团队内具有在垃圾分类行业内有一定影响力人员、拥有完善的垃圾分类微信小程序等互联网平台。</w:t>
      </w:r>
    </w:p>
    <w:p>
      <w:pPr>
        <w:spacing w:line="360" w:lineRule="auto"/>
        <w:ind w:firstLine="240" w:firstLineChars="100"/>
        <w:rPr>
          <w:rFonts w:hint="eastAsia" w:ascii="宋体" w:hAnsi="宋体"/>
          <w:sz w:val="24"/>
        </w:rPr>
      </w:pPr>
      <w:r>
        <w:rPr>
          <w:rFonts w:hint="eastAsia" w:ascii="宋体" w:hAnsi="宋体" w:cs="宋体"/>
          <w:sz w:val="24"/>
        </w:rPr>
        <w:t>（二）完善考核机制、加强垃圾分类绩效管理</w:t>
      </w:r>
    </w:p>
    <w:p>
      <w:pPr>
        <w:spacing w:line="360" w:lineRule="auto"/>
        <w:ind w:right="-199" w:rightChars="-95" w:firstLine="480" w:firstLineChars="200"/>
        <w:rPr>
          <w:rFonts w:hint="eastAsia" w:ascii="宋体" w:hAnsi="宋体"/>
          <w:sz w:val="24"/>
        </w:rPr>
      </w:pPr>
      <w:r>
        <w:rPr>
          <w:rFonts w:ascii="宋体" w:hAnsi="宋体"/>
          <w:sz w:val="24"/>
        </w:rPr>
        <w:t>1</w:t>
      </w:r>
      <w:r>
        <w:rPr>
          <w:rFonts w:hint="eastAsia" w:ascii="宋体" w:hAnsi="宋体" w:cs="宋体"/>
          <w:sz w:val="24"/>
        </w:rPr>
        <w:t>、每季度办事处将不定期对责任区域内的社区进行抽查，以市级考核标准为依托，依据《大兴区城镇垃圾分类企业化运行暨监督管理办法》进行监督考核和情况通报点评。</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cs="宋体"/>
          <w:sz w:val="24"/>
        </w:rPr>
        <w:t>、第三方服务企业应要求普法监督员坚持上岗即着普法监督员服装、胸卡等，对普法监督员统一着装、绿袖标、胸卡、标志帽佩戴情况进行检查。</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cs="宋体"/>
          <w:sz w:val="24"/>
        </w:rPr>
        <w:t>、中标第三方服务企业必须加强对普法监督员的培训，并定期进行考核。</w:t>
      </w:r>
    </w:p>
    <w:p>
      <w:pPr>
        <w:spacing w:line="360" w:lineRule="auto"/>
        <w:ind w:firstLine="480" w:firstLineChars="200"/>
        <w:rPr>
          <w:rFonts w:hint="eastAsia" w:ascii="宋体" w:hAnsi="宋体"/>
          <w:sz w:val="24"/>
        </w:rPr>
      </w:pPr>
      <w:r>
        <w:rPr>
          <w:rFonts w:hint="eastAsia" w:ascii="宋体" w:hAnsi="宋体"/>
          <w:sz w:val="24"/>
        </w:rPr>
        <w:t>4</w:t>
      </w:r>
      <w:r>
        <w:rPr>
          <w:rFonts w:hint="eastAsia" w:ascii="宋体" w:hAnsi="宋体" w:cs="宋体"/>
          <w:sz w:val="24"/>
        </w:rPr>
        <w:t>、由第三方服务企业负责对项目相关垃圾桶、运输车辆、就地处理机等进行维护，保证项目周期内设备能够正常使用且保持良好状态。</w:t>
      </w:r>
    </w:p>
    <w:p>
      <w:pPr>
        <w:spacing w:line="360" w:lineRule="auto"/>
        <w:ind w:firstLine="480" w:firstLineChars="200"/>
        <w:rPr>
          <w:rFonts w:hint="eastAsia" w:ascii="宋体" w:hAnsi="宋体"/>
          <w:sz w:val="24"/>
        </w:rPr>
      </w:pPr>
      <w:r>
        <w:rPr>
          <w:rFonts w:hint="eastAsia" w:ascii="宋体" w:hAnsi="宋体"/>
          <w:sz w:val="24"/>
        </w:rPr>
        <w:t>5</w:t>
      </w:r>
      <w:r>
        <w:rPr>
          <w:rFonts w:hint="eastAsia" w:ascii="宋体" w:hAnsi="宋体" w:cs="宋体"/>
          <w:sz w:val="24"/>
        </w:rPr>
        <w:t>、由第三方服务企业负责做好垃圾分类宣传推广活动，根据街道情况与甲方一同协商制定相关方案，有针对性的做好全面宣传引导和垃圾分类示范小区的推进和宣传工作，带动引领街道辖区共同推进垃圾分类工作。</w:t>
      </w:r>
    </w:p>
    <w:p>
      <w:pPr>
        <w:spacing w:line="360" w:lineRule="auto"/>
        <w:rPr>
          <w:rFonts w:hint="eastAsia" w:ascii="宋体" w:hAnsi="宋体"/>
          <w:sz w:val="24"/>
        </w:rPr>
      </w:pPr>
    </w:p>
    <w:p>
      <w:pPr>
        <w:rPr>
          <w:rFonts w:hint="eastAsia" w:ascii="宋体" w:hAnsi="宋体" w:cs="宋体"/>
        </w:rPr>
      </w:pPr>
      <w:r>
        <w:rPr>
          <w:rFonts w:ascii="宋体" w:hAnsi="宋体" w:cs="宋体"/>
        </w:rPr>
        <w:br w:type="page"/>
      </w:r>
    </w:p>
    <w:p>
      <w:pPr>
        <w:pStyle w:val="2"/>
      </w:pPr>
      <w:bookmarkStart w:id="835" w:name="_Toc192690761"/>
      <w:r>
        <w:t>第六章   拟签订的合同文本</w:t>
      </w:r>
      <w:bookmarkEnd w:id="835"/>
    </w:p>
    <w:p>
      <w:pPr>
        <w:tabs>
          <w:tab w:val="left" w:pos="900"/>
          <w:tab w:val="left" w:pos="1080"/>
        </w:tabs>
        <w:snapToGrid w:val="0"/>
        <w:spacing w:line="360" w:lineRule="auto"/>
        <w:rPr>
          <w:rFonts w:hint="eastAsia" w:ascii="宋体" w:hAnsi="宋体"/>
          <w:kern w:val="0"/>
          <w:sz w:val="18"/>
          <w:szCs w:val="18"/>
        </w:rPr>
      </w:pPr>
    </w:p>
    <w:p>
      <w:pPr>
        <w:tabs>
          <w:tab w:val="left" w:pos="900"/>
          <w:tab w:val="left" w:pos="1080"/>
        </w:tabs>
        <w:snapToGrid w:val="0"/>
        <w:spacing w:line="360" w:lineRule="auto"/>
        <w:rPr>
          <w:rFonts w:hint="eastAsia" w:ascii="宋体" w:hAnsi="宋体"/>
          <w:kern w:val="0"/>
          <w:sz w:val="24"/>
        </w:rPr>
      </w:pPr>
      <w:r>
        <w:rPr>
          <w:rFonts w:ascii="宋体" w:hAnsi="宋体"/>
          <w:kern w:val="0"/>
          <w:sz w:val="24"/>
        </w:rPr>
        <w:t>说明：</w:t>
      </w:r>
    </w:p>
    <w:p>
      <w:pPr>
        <w:tabs>
          <w:tab w:val="left" w:pos="900"/>
          <w:tab w:val="left" w:pos="1080"/>
        </w:tabs>
        <w:snapToGrid w:val="0"/>
        <w:spacing w:line="360" w:lineRule="auto"/>
        <w:ind w:firstLine="480" w:firstLineChars="200"/>
        <w:rPr>
          <w:rFonts w:hint="eastAsia" w:ascii="宋体" w:hAnsi="宋体"/>
          <w:sz w:val="24"/>
        </w:rPr>
      </w:pPr>
      <w:r>
        <w:rPr>
          <w:rFonts w:ascii="宋体" w:hAnsi="宋体"/>
          <w:kern w:val="0"/>
          <w:sz w:val="24"/>
        </w:rPr>
        <w:t xml:space="preserve">1. </w:t>
      </w:r>
      <w:bookmarkStart w:id="836" w:name="_Hlk164758616"/>
      <w:r>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37" w:name="_Hlk167285096"/>
      <w:r>
        <w:rPr>
          <w:rFonts w:ascii="宋体" w:hAnsi="宋体"/>
          <w:sz w:val="24"/>
        </w:rPr>
        <w:t>采购人应积极配合供应商获得政府采购合同融资贷款，无特殊原因，应在收到供应商因融资需要发起的变更收款账户申请后10个工作日内确认通过。</w:t>
      </w:r>
    </w:p>
    <w:bookmarkEnd w:id="837"/>
    <w:p>
      <w:pPr>
        <w:tabs>
          <w:tab w:val="left" w:pos="900"/>
          <w:tab w:val="left" w:pos="1080"/>
        </w:tabs>
        <w:snapToGrid w:val="0"/>
        <w:spacing w:line="360" w:lineRule="auto"/>
        <w:ind w:firstLine="480" w:firstLineChars="200"/>
        <w:rPr>
          <w:rFonts w:hint="eastAsia" w:ascii="宋体" w:hAnsi="宋体"/>
          <w:kern w:val="0"/>
          <w:sz w:val="24"/>
        </w:rPr>
      </w:pPr>
      <w:bookmarkStart w:id="838" w:name="_Hlk167285100"/>
      <w:r>
        <w:rPr>
          <w:rFonts w:ascii="宋体" w:hAnsi="宋体"/>
          <w:sz w:val="24"/>
        </w:rPr>
        <w:t>2.采购人应严格按照要求，在中标、成交通知书发出之日起30日内签订采购合同，鼓励采购人在线签订电子合同，完善电子签章管理、合同审核等配套内控机制，进一步缩短合同签订期限。</w:t>
      </w:r>
    </w:p>
    <w:bookmarkEnd w:id="836"/>
    <w:bookmarkEnd w:id="838"/>
    <w:p>
      <w:pPr>
        <w:tabs>
          <w:tab w:val="left" w:pos="900"/>
          <w:tab w:val="left" w:pos="1080"/>
        </w:tabs>
        <w:snapToGrid w:val="0"/>
        <w:spacing w:line="360" w:lineRule="auto"/>
        <w:ind w:firstLine="480" w:firstLineChars="200"/>
        <w:rPr>
          <w:rFonts w:hint="eastAsia" w:ascii="宋体" w:hAnsi="宋体"/>
          <w:kern w:val="0"/>
          <w:sz w:val="24"/>
        </w:rPr>
      </w:pPr>
      <w:r>
        <w:rPr>
          <w:rFonts w:ascii="宋体" w:hAnsi="宋体"/>
          <w:kern w:val="0"/>
          <w:sz w:val="24"/>
        </w:rPr>
        <w:t>3.</w:t>
      </w:r>
      <w:r>
        <w:rPr>
          <w:rFonts w:ascii="宋体" w:hAnsi="宋体"/>
        </w:rPr>
        <w:t xml:space="preserve"> </w:t>
      </w:r>
      <w:r>
        <w:rPr>
          <w:rFonts w:ascii="宋体" w:hAnsi="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tabs>
          <w:tab w:val="left" w:pos="900"/>
          <w:tab w:val="left" w:pos="1080"/>
        </w:tabs>
        <w:snapToGrid w:val="0"/>
        <w:spacing w:line="360" w:lineRule="auto"/>
        <w:ind w:firstLine="480" w:firstLineChars="200"/>
        <w:rPr>
          <w:rFonts w:hint="eastAsia" w:ascii="宋体" w:hAnsi="宋体"/>
          <w:kern w:val="0"/>
          <w:sz w:val="24"/>
        </w:rPr>
      </w:pPr>
      <w:r>
        <w:rPr>
          <w:rFonts w:ascii="宋体" w:hAnsi="宋体"/>
          <w:kern w:val="0"/>
          <w:sz w:val="24"/>
        </w:rPr>
        <w:t>4. 合同条款中应规定，乙方完全遵守《中华人民共和国妇女权益保障法》中关于“劳动和社会保障权益”的有关要求。</w:t>
      </w:r>
    </w:p>
    <w:p>
      <w:pPr>
        <w:tabs>
          <w:tab w:val="left" w:pos="900"/>
          <w:tab w:val="left" w:pos="1080"/>
        </w:tabs>
        <w:snapToGrid w:val="0"/>
        <w:spacing w:line="360" w:lineRule="auto"/>
        <w:ind w:firstLine="480" w:firstLineChars="200"/>
        <w:rPr>
          <w:rFonts w:hint="eastAsia" w:ascii="宋体" w:hAnsi="宋体"/>
          <w:sz w:val="24"/>
        </w:rPr>
      </w:pPr>
      <w:r>
        <w:rPr>
          <w:rFonts w:ascii="宋体" w:hAnsi="宋体"/>
          <w:kern w:val="0"/>
          <w:sz w:val="24"/>
        </w:rPr>
        <w:t xml:space="preserve">5. </w:t>
      </w:r>
      <w:r>
        <w:rPr>
          <w:rFonts w:ascii="宋体" w:hAnsi="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900"/>
          <w:tab w:val="left" w:pos="1080"/>
        </w:tabs>
        <w:snapToGrid w:val="0"/>
        <w:spacing w:line="360" w:lineRule="auto"/>
        <w:ind w:firstLine="480" w:firstLineChars="200"/>
        <w:rPr>
          <w:rFonts w:hint="eastAsia" w:ascii="宋体" w:hAnsi="宋体"/>
          <w:sz w:val="24"/>
        </w:rPr>
      </w:pPr>
      <w:r>
        <w:rPr>
          <w:rFonts w:ascii="宋体" w:hAnsi="宋体"/>
          <w:sz w:val="24"/>
        </w:rPr>
        <w:t>6. 政府采购合同设定首付款支付方式的，首付款支付比例原则上不低于合同金额的30%；对于中小企业，首付款支付比例原则上不低于合同金额的50%。</w:t>
      </w:r>
    </w:p>
    <w:p>
      <w:pPr>
        <w:pStyle w:val="40"/>
        <w:shd w:val="clear" w:color="auto" w:fill="FFFFFF"/>
        <w:spacing w:before="0" w:beforeAutospacing="0" w:after="0" w:afterAutospacing="0" w:line="360" w:lineRule="auto"/>
        <w:ind w:firstLine="480" w:firstLineChars="200"/>
        <w:jc w:val="both"/>
        <w:rPr>
          <w:rFonts w:hint="eastAsia" w:cs="Times New Roman"/>
        </w:rPr>
      </w:pPr>
      <w:r>
        <w:rPr>
          <w:rFonts w:cs="Times New Roman"/>
        </w:rPr>
        <w:t>7. 政府采购合同应当约定资金支付的方式、时间和条件，明确逾期支付资金的违约责任。</w:t>
      </w:r>
      <w:bookmarkStart w:id="839" w:name="_Hlk167285134"/>
      <w:r>
        <w:rPr>
          <w:rFonts w:hint="eastAsia" w:cs="Times New Roman"/>
        </w:rPr>
        <w:t>对于满足合同约定支付条件的，采购人原则上应当自收到发票后</w:t>
      </w:r>
      <w:r>
        <w:rPr>
          <w:rFonts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39"/>
    </w:p>
    <w:p>
      <w:pPr>
        <w:tabs>
          <w:tab w:val="left" w:pos="900"/>
          <w:tab w:val="left" w:pos="1080"/>
        </w:tabs>
        <w:snapToGrid w:val="0"/>
        <w:spacing w:line="360" w:lineRule="auto"/>
        <w:ind w:firstLine="480" w:firstLineChars="200"/>
        <w:rPr>
          <w:rFonts w:hint="eastAsia" w:ascii="宋体" w:hAnsi="宋体"/>
          <w:sz w:val="24"/>
        </w:rPr>
      </w:pPr>
      <w:r>
        <w:rPr>
          <w:rFonts w:ascii="宋体" w:hAnsi="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tabs>
          <w:tab w:val="left" w:pos="900"/>
          <w:tab w:val="left" w:pos="1080"/>
        </w:tabs>
        <w:snapToGrid w:val="0"/>
        <w:spacing w:line="360" w:lineRule="auto"/>
        <w:ind w:firstLine="480" w:firstLineChars="200"/>
        <w:rPr>
          <w:rFonts w:hint="eastAsia" w:ascii="宋体" w:hAnsi="宋体"/>
          <w:sz w:val="24"/>
        </w:rPr>
      </w:pPr>
      <w:r>
        <w:rPr>
          <w:rFonts w:ascii="宋体" w:hAnsi="宋体"/>
          <w:sz w:val="24"/>
        </w:rPr>
        <w:t xml:space="preserve">9. </w:t>
      </w:r>
      <w:bookmarkStart w:id="840" w:name="_Hlk168431749"/>
      <w:bookmarkStart w:id="841" w:name="_Hlk167285151"/>
      <w:r>
        <w:rPr>
          <w:rFonts w:hint="eastAsia" w:ascii="宋体" w:hAnsi="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40"/>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p>
      <w:pPr>
        <w:tabs>
          <w:tab w:val="left" w:pos="900"/>
          <w:tab w:val="left" w:pos="1080"/>
        </w:tabs>
        <w:snapToGrid w:val="0"/>
        <w:spacing w:line="360" w:lineRule="auto"/>
        <w:rPr>
          <w:rFonts w:hint="eastAsia" w:ascii="宋体" w:hAnsi="宋体"/>
          <w:sz w:val="24"/>
        </w:rPr>
      </w:pPr>
    </w:p>
    <w:bookmarkEnd w:id="841"/>
    <w:p>
      <w:pPr>
        <w:spacing w:line="560" w:lineRule="exact"/>
        <w:rPr>
          <w:rFonts w:hint="eastAsia" w:ascii="宋体" w:hAnsi="宋体" w:cs="仿宋"/>
          <w:sz w:val="24"/>
        </w:rPr>
        <w:sectPr>
          <w:footerReference r:id="rId14" w:type="default"/>
          <w:pgSz w:w="11906" w:h="16838"/>
          <w:pgMar w:top="1440" w:right="1474" w:bottom="1440" w:left="1587" w:header="851" w:footer="992" w:gutter="0"/>
          <w:cols w:space="720" w:num="1"/>
          <w:docGrid w:type="lines" w:linePitch="312" w:charSpace="0"/>
        </w:sectPr>
      </w:pPr>
    </w:p>
    <w:p>
      <w:pPr>
        <w:rPr>
          <w:rFonts w:hint="eastAsia" w:cs="仿宋" w:asciiTheme="minorEastAsia" w:hAnsiTheme="minorEastAsia" w:eastAsiaTheme="minorEastAsia"/>
          <w:sz w:val="24"/>
        </w:rPr>
      </w:pPr>
    </w:p>
    <w:p>
      <w:pPr>
        <w:widowControl/>
        <w:spacing w:line="360" w:lineRule="auto"/>
        <w:jc w:val="center"/>
        <w:rPr>
          <w:rFonts w:hint="eastAsia" w:ascii="宋体" w:hAnsi="宋体" w:cs="仿宋"/>
          <w:b/>
          <w:bCs/>
          <w:sz w:val="48"/>
          <w:szCs w:val="48"/>
        </w:rPr>
      </w:pPr>
      <w:bookmarkStart w:id="842" w:name="_Hlk191050940"/>
    </w:p>
    <w:p>
      <w:pPr>
        <w:widowControl/>
        <w:jc w:val="center"/>
        <w:rPr>
          <w:rFonts w:hint="eastAsia" w:ascii="宋体" w:hAnsi="宋体" w:cs="仿宋"/>
          <w:b/>
          <w:bCs/>
          <w:sz w:val="48"/>
          <w:szCs w:val="48"/>
        </w:rPr>
      </w:pPr>
      <w:r>
        <w:rPr>
          <w:rFonts w:hint="eastAsia" w:ascii="宋体" w:hAnsi="宋体" w:cs="仿宋"/>
          <w:b/>
          <w:bCs/>
          <w:sz w:val="48"/>
          <w:szCs w:val="48"/>
        </w:rPr>
        <w:t>政府采购合同格式（服务类）</w:t>
      </w:r>
    </w:p>
    <w:p>
      <w:pPr>
        <w:widowControl/>
        <w:jc w:val="center"/>
        <w:rPr>
          <w:rFonts w:hint="eastAsia" w:ascii="宋体" w:hAnsi="宋体" w:cs="仿宋"/>
          <w:b/>
          <w:bCs/>
          <w:sz w:val="48"/>
          <w:szCs w:val="48"/>
        </w:rPr>
      </w:pPr>
    </w:p>
    <w:p>
      <w:pPr>
        <w:widowControl/>
        <w:jc w:val="center"/>
        <w:rPr>
          <w:rFonts w:hint="eastAsia" w:ascii="宋体" w:hAnsi="宋体" w:cs="仿宋"/>
          <w:b/>
          <w:bCs/>
          <w:sz w:val="28"/>
          <w:szCs w:val="28"/>
        </w:rPr>
      </w:pPr>
      <w:r>
        <w:rPr>
          <w:rFonts w:hint="eastAsia" w:ascii="宋体" w:hAnsi="宋体" w:cs="仿宋"/>
          <w:b/>
          <w:bCs/>
          <w:sz w:val="28"/>
          <w:szCs w:val="28"/>
        </w:rPr>
        <w:t>（以最终签订合同为准）</w:t>
      </w:r>
    </w:p>
    <w:p>
      <w:pPr>
        <w:widowControl/>
        <w:jc w:val="center"/>
        <w:rPr>
          <w:rFonts w:hint="eastAsia" w:ascii="宋体" w:hAnsi="宋体" w:cs="仿宋"/>
          <w:b/>
          <w:bCs/>
          <w:sz w:val="28"/>
          <w:szCs w:val="28"/>
        </w:rPr>
      </w:pPr>
    </w:p>
    <w:p>
      <w:pPr>
        <w:spacing w:before="156" w:beforeLines="50" w:after="156" w:afterLines="50" w:line="360" w:lineRule="auto"/>
        <w:ind w:firstLine="960" w:firstLineChars="300"/>
        <w:rPr>
          <w:rFonts w:hint="eastAsia" w:ascii="宋体" w:hAnsi="宋体" w:cstheme="minorEastAsia"/>
          <w:sz w:val="32"/>
          <w:szCs w:val="32"/>
        </w:rPr>
      </w:pPr>
    </w:p>
    <w:p>
      <w:pPr>
        <w:spacing w:before="156" w:beforeLines="50" w:after="156" w:afterLines="50" w:line="360" w:lineRule="auto"/>
        <w:rPr>
          <w:rFonts w:hint="eastAsia" w:ascii="宋体" w:hAnsi="宋体" w:cstheme="minorEastAsia"/>
          <w:sz w:val="32"/>
          <w:szCs w:val="32"/>
          <w:u w:val="single"/>
        </w:rPr>
      </w:pPr>
      <w:r>
        <w:rPr>
          <w:rFonts w:ascii="宋体" w:hAnsi="宋体" w:cstheme="minorEastAsia"/>
          <w:sz w:val="32"/>
          <w:szCs w:val="32"/>
        </w:rPr>
        <w:t>合同编号：</w:t>
      </w:r>
      <w:r>
        <w:rPr>
          <w:rFonts w:ascii="宋体" w:hAnsi="宋体" w:cstheme="minorEastAsia"/>
          <w:sz w:val="32"/>
          <w:szCs w:val="32"/>
          <w:u w:val="single"/>
        </w:rPr>
        <w:t xml:space="preserve">                                  </w:t>
      </w:r>
    </w:p>
    <w:p>
      <w:pPr>
        <w:spacing w:before="156" w:beforeLines="50" w:after="156" w:afterLines="50" w:line="360" w:lineRule="auto"/>
        <w:rPr>
          <w:rFonts w:hint="eastAsia" w:ascii="宋体" w:hAnsi="宋体" w:cstheme="minorEastAsia"/>
          <w:sz w:val="32"/>
          <w:szCs w:val="32"/>
        </w:rPr>
      </w:pPr>
      <w:r>
        <w:rPr>
          <w:rFonts w:ascii="宋体" w:hAnsi="宋体" w:cstheme="minorEastAsia"/>
          <w:sz w:val="32"/>
          <w:szCs w:val="32"/>
        </w:rPr>
        <w:t>项目编号：</w:t>
      </w:r>
      <w:r>
        <w:rPr>
          <w:rFonts w:ascii="宋体" w:hAnsi="宋体" w:cstheme="minorEastAsia"/>
          <w:sz w:val="32"/>
          <w:szCs w:val="32"/>
          <w:u w:val="single"/>
        </w:rPr>
        <w:t xml:space="preserve">                                  </w:t>
      </w:r>
      <w:r>
        <w:rPr>
          <w:rFonts w:ascii="宋体" w:hAnsi="宋体" w:cstheme="minorEastAsia"/>
          <w:sz w:val="32"/>
          <w:szCs w:val="32"/>
        </w:rPr>
        <w:t xml:space="preserve">  </w:t>
      </w:r>
    </w:p>
    <w:p>
      <w:pPr>
        <w:spacing w:before="156" w:beforeLines="50" w:after="156" w:afterLines="50" w:line="360" w:lineRule="auto"/>
        <w:rPr>
          <w:rFonts w:hint="eastAsia" w:ascii="宋体" w:hAnsi="宋体" w:cstheme="minorEastAsia"/>
          <w:sz w:val="32"/>
          <w:szCs w:val="32"/>
          <w:u w:val="single"/>
        </w:rPr>
      </w:pPr>
      <w:r>
        <w:rPr>
          <w:rFonts w:ascii="宋体" w:hAnsi="宋体" w:cstheme="minorEastAsia"/>
          <w:sz w:val="32"/>
          <w:szCs w:val="32"/>
        </w:rPr>
        <w:t>项目名称：</w:t>
      </w:r>
      <w:r>
        <w:rPr>
          <w:rFonts w:hint="eastAsia" w:ascii="宋体" w:hAnsi="宋体" w:cstheme="minorEastAsia"/>
          <w:sz w:val="32"/>
          <w:szCs w:val="32"/>
          <w:u w:val="single"/>
        </w:rPr>
        <w:t>林校路街道2026年垃圾分类管理项目</w:t>
      </w:r>
    </w:p>
    <w:p>
      <w:pPr>
        <w:rPr>
          <w:rFonts w:hint="eastAsia" w:ascii="宋体" w:hAnsi="宋体" w:cstheme="minorEastAsia"/>
          <w:sz w:val="32"/>
          <w:szCs w:val="32"/>
        </w:rPr>
      </w:pPr>
    </w:p>
    <w:p>
      <w:pPr>
        <w:rPr>
          <w:rFonts w:hint="eastAsia" w:ascii="宋体" w:hAnsi="宋体" w:cstheme="minorEastAsia"/>
          <w:sz w:val="32"/>
          <w:szCs w:val="32"/>
        </w:rPr>
      </w:pPr>
    </w:p>
    <w:p>
      <w:pPr>
        <w:rPr>
          <w:rFonts w:hint="eastAsia" w:ascii="宋体" w:hAnsi="宋体" w:cstheme="minorEastAsia"/>
          <w:sz w:val="32"/>
          <w:szCs w:val="32"/>
        </w:rPr>
      </w:pPr>
    </w:p>
    <w:p>
      <w:pPr>
        <w:rPr>
          <w:rFonts w:hint="eastAsia" w:ascii="宋体" w:hAnsi="宋体" w:cstheme="minorEastAsia"/>
          <w:sz w:val="32"/>
          <w:szCs w:val="32"/>
        </w:rPr>
      </w:pPr>
    </w:p>
    <w:p>
      <w:pPr>
        <w:rPr>
          <w:rFonts w:hint="eastAsia" w:ascii="宋体" w:hAnsi="宋体" w:cstheme="minorEastAsia"/>
          <w:sz w:val="32"/>
          <w:szCs w:val="32"/>
        </w:rPr>
      </w:pPr>
    </w:p>
    <w:p>
      <w:pPr>
        <w:spacing w:line="480" w:lineRule="auto"/>
        <w:rPr>
          <w:rFonts w:hint="eastAsia" w:ascii="宋体" w:hAnsi="宋体"/>
          <w:sz w:val="32"/>
          <w:szCs w:val="32"/>
          <w:u w:val="single"/>
        </w:rPr>
      </w:pPr>
      <w:r>
        <w:rPr>
          <w:rFonts w:ascii="宋体" w:hAnsi="宋体"/>
          <w:sz w:val="32"/>
          <w:szCs w:val="32"/>
        </w:rPr>
        <w:t>甲  方：</w:t>
      </w:r>
      <w:r>
        <w:rPr>
          <w:rFonts w:ascii="宋体" w:hAnsi="宋体"/>
          <w:sz w:val="32"/>
          <w:szCs w:val="32"/>
          <w:u w:val="single"/>
        </w:rPr>
        <w:t xml:space="preserve">                         </w:t>
      </w:r>
    </w:p>
    <w:p>
      <w:pPr>
        <w:spacing w:line="480" w:lineRule="auto"/>
        <w:rPr>
          <w:rFonts w:hint="eastAsia" w:ascii="宋体" w:hAnsi="宋体"/>
          <w:sz w:val="32"/>
          <w:szCs w:val="32"/>
          <w:u w:val="single"/>
        </w:rPr>
      </w:pPr>
      <w:r>
        <w:rPr>
          <w:rFonts w:ascii="宋体" w:hAnsi="宋体"/>
          <w:sz w:val="32"/>
          <w:szCs w:val="32"/>
        </w:rPr>
        <w:t>乙  方：</w:t>
      </w:r>
      <w:r>
        <w:rPr>
          <w:rFonts w:ascii="宋体" w:hAnsi="宋体"/>
          <w:sz w:val="32"/>
          <w:szCs w:val="32"/>
          <w:u w:val="single"/>
        </w:rPr>
        <w:t xml:space="preserve">                         </w:t>
      </w:r>
    </w:p>
    <w:p>
      <w:pPr>
        <w:spacing w:line="480" w:lineRule="auto"/>
        <w:rPr>
          <w:rFonts w:hint="eastAsia" w:ascii="宋体" w:hAnsi="宋体"/>
          <w:bCs/>
          <w:sz w:val="32"/>
          <w:szCs w:val="32"/>
        </w:rPr>
      </w:pPr>
      <w:r>
        <w:rPr>
          <w:rFonts w:ascii="宋体" w:hAnsi="宋体"/>
          <w:sz w:val="32"/>
          <w:szCs w:val="32"/>
        </w:rPr>
        <w:t>签署日期：</w:t>
      </w:r>
      <w:r>
        <w:rPr>
          <w:rFonts w:ascii="宋体" w:hAnsi="宋体"/>
          <w:sz w:val="32"/>
          <w:szCs w:val="32"/>
          <w:u w:val="single"/>
        </w:rPr>
        <w:t xml:space="preserve">      年     月    日</w:t>
      </w:r>
    </w:p>
    <w:p>
      <w:pPr>
        <w:spacing w:line="720" w:lineRule="auto"/>
        <w:ind w:firstLine="1687" w:firstLineChars="600"/>
        <w:jc w:val="left"/>
        <w:rPr>
          <w:rFonts w:hint="eastAsia" w:ascii="宋体" w:hAnsi="宋体" w:cs="黑体"/>
          <w:b/>
          <w:bCs/>
          <w:sz w:val="28"/>
          <w:szCs w:val="36"/>
        </w:rPr>
        <w:sectPr>
          <w:pgSz w:w="11906" w:h="16838"/>
          <w:pgMar w:top="1440" w:right="1800" w:bottom="1440" w:left="1800" w:header="851" w:footer="992" w:gutter="0"/>
          <w:cols w:space="720" w:num="1"/>
          <w:docGrid w:type="lines" w:linePitch="312" w:charSpace="0"/>
        </w:sectPr>
      </w:pPr>
    </w:p>
    <w:bookmarkEnd w:id="842"/>
    <w:p>
      <w:pPr>
        <w:spacing w:line="460" w:lineRule="atLeast"/>
        <w:ind w:firstLine="562" w:firstLineChars="200"/>
        <w:jc w:val="center"/>
        <w:rPr>
          <w:rFonts w:hint="eastAsia" w:ascii="宋体" w:hAnsi="宋体" w:cs="仿宋"/>
          <w:sz w:val="28"/>
          <w:szCs w:val="28"/>
        </w:rPr>
      </w:pPr>
      <w:r>
        <w:rPr>
          <w:rFonts w:hint="eastAsia" w:ascii="宋体" w:hAnsi="宋体" w:cs="仿宋"/>
          <w:b/>
          <w:sz w:val="28"/>
          <w:szCs w:val="28"/>
        </w:rPr>
        <w:t>服务合同</w:t>
      </w:r>
    </w:p>
    <w:p>
      <w:pPr>
        <w:rPr>
          <w:rFonts w:hint="eastAsia" w:ascii="宋体" w:hAnsi="宋体" w:cs="仿宋"/>
          <w:sz w:val="28"/>
          <w:szCs w:val="28"/>
        </w:rPr>
      </w:pPr>
    </w:p>
    <w:p>
      <w:pPr>
        <w:topLinePunct/>
        <w:spacing w:line="460" w:lineRule="exact"/>
        <w:ind w:firstLine="480" w:firstLineChars="200"/>
        <w:rPr>
          <w:rFonts w:hint="eastAsia" w:ascii="宋体" w:hAnsi="宋体" w:cs="仿宋"/>
          <w:bCs/>
          <w:sz w:val="24"/>
        </w:rPr>
      </w:pPr>
      <w:r>
        <w:rPr>
          <w:rFonts w:hint="eastAsia" w:ascii="宋体" w:hAnsi="宋体" w:cs="仿宋"/>
          <w:bCs/>
          <w:sz w:val="24"/>
        </w:rPr>
        <w:t>甲方：</w:t>
      </w:r>
      <w:r>
        <w:rPr>
          <w:rFonts w:hint="eastAsia" w:ascii="宋体" w:hAnsi="宋体" w:cs="仿宋"/>
          <w:b/>
          <w:bCs/>
          <w:sz w:val="24"/>
          <w:u w:val="single"/>
        </w:rPr>
        <w:t>北京市大兴区林校路街道办事处</w:t>
      </w:r>
    </w:p>
    <w:p>
      <w:pPr>
        <w:topLinePunct/>
        <w:spacing w:line="460" w:lineRule="exact"/>
        <w:ind w:firstLine="480" w:firstLineChars="200"/>
        <w:rPr>
          <w:rFonts w:hint="eastAsia" w:ascii="宋体" w:hAnsi="宋体" w:cs="仿宋"/>
          <w:bCs/>
          <w:sz w:val="24"/>
        </w:rPr>
      </w:pPr>
      <w:r>
        <w:rPr>
          <w:rFonts w:hint="eastAsia" w:ascii="宋体" w:hAnsi="宋体" w:cs="仿宋"/>
          <w:bCs/>
          <w:sz w:val="24"/>
        </w:rPr>
        <w:t>乙方：</w:t>
      </w:r>
      <w:r>
        <w:rPr>
          <w:rFonts w:hint="eastAsia" w:ascii="宋体" w:hAnsi="宋体" w:cs="仿宋"/>
          <w:b/>
          <w:bCs/>
          <w:sz w:val="24"/>
          <w:u w:val="single"/>
        </w:rPr>
        <w:t xml:space="preserve">                             </w:t>
      </w:r>
    </w:p>
    <w:p>
      <w:pPr>
        <w:topLinePunct/>
        <w:spacing w:line="460" w:lineRule="exact"/>
        <w:ind w:firstLine="480" w:firstLineChars="200"/>
        <w:rPr>
          <w:rFonts w:hint="eastAsia" w:ascii="宋体" w:hAnsi="宋体" w:cs="仿宋"/>
          <w:sz w:val="24"/>
        </w:rPr>
      </w:pPr>
      <w:r>
        <w:rPr>
          <w:rFonts w:hint="eastAsia" w:ascii="宋体" w:hAnsi="宋体" w:cs="仿宋"/>
          <w:sz w:val="24"/>
          <w:u w:val="single"/>
        </w:rPr>
        <w:t>林校路街道</w:t>
      </w:r>
      <w:r>
        <w:rPr>
          <w:rFonts w:ascii="宋体" w:hAnsi="宋体" w:cs="仿宋"/>
          <w:sz w:val="24"/>
          <w:u w:val="single"/>
        </w:rPr>
        <w:t>2026</w:t>
      </w:r>
      <w:r>
        <w:rPr>
          <w:rFonts w:hint="eastAsia" w:ascii="宋体" w:hAnsi="宋体" w:cs="仿宋"/>
          <w:sz w:val="24"/>
          <w:u w:val="single"/>
        </w:rPr>
        <w:t>年垃圾分类管理项目</w:t>
      </w:r>
      <w:r>
        <w:rPr>
          <w:rFonts w:hint="eastAsia" w:ascii="宋体" w:hAnsi="宋体" w:cs="仿宋"/>
          <w:sz w:val="24"/>
        </w:rPr>
        <w:t>所需</w:t>
      </w:r>
      <w:r>
        <w:rPr>
          <w:rFonts w:hint="eastAsia" w:ascii="宋体" w:hAnsi="宋体" w:cs="仿宋"/>
          <w:sz w:val="24"/>
          <w:u w:val="single"/>
        </w:rPr>
        <w:t>服务</w:t>
      </w:r>
      <w:r>
        <w:rPr>
          <w:rFonts w:hint="eastAsia" w:ascii="宋体" w:hAnsi="宋体" w:cs="仿宋"/>
          <w:sz w:val="24"/>
        </w:rPr>
        <w:t>经</w:t>
      </w:r>
      <w:r>
        <w:rPr>
          <w:rFonts w:hint="eastAsia" w:ascii="宋体" w:hAnsi="宋体" w:cs="仿宋"/>
          <w:sz w:val="24"/>
          <w:u w:val="single"/>
        </w:rPr>
        <w:t>公开招标</w:t>
      </w:r>
      <w:r>
        <w:rPr>
          <w:rFonts w:hint="eastAsia" w:ascii="宋体" w:hAnsi="宋体" w:cs="仿宋"/>
          <w:sz w:val="24"/>
        </w:rPr>
        <w:t>方式确定</w:t>
      </w:r>
      <w:r>
        <w:rPr>
          <w:rFonts w:hint="eastAsia" w:ascii="宋体" w:hAnsi="宋体" w:cs="仿宋"/>
          <w:sz w:val="24"/>
          <w:u w:val="single"/>
        </w:rPr>
        <w:t xml:space="preserve">         </w:t>
      </w:r>
      <w:r>
        <w:rPr>
          <w:rFonts w:hint="eastAsia" w:ascii="宋体" w:hAnsi="宋体" w:cs="仿宋"/>
          <w:sz w:val="24"/>
        </w:rPr>
        <w:t>为中标单位，甲、乙双方依据《中华人民共和国政府采购法》、《中华人民共和国民法典》及相关法律、法规的规定，在平等自愿的基础上，同意按照下面的条款和条件，签署并履行本合同。</w:t>
      </w:r>
    </w:p>
    <w:p>
      <w:pPr>
        <w:topLinePunct/>
        <w:spacing w:line="460" w:lineRule="exact"/>
        <w:ind w:firstLine="482" w:firstLineChars="200"/>
        <w:rPr>
          <w:rFonts w:hint="eastAsia" w:ascii="宋体" w:hAnsi="宋体" w:cs="仿宋"/>
          <w:b/>
          <w:sz w:val="24"/>
        </w:rPr>
      </w:pPr>
      <w:r>
        <w:rPr>
          <w:rFonts w:hint="eastAsia" w:ascii="宋体" w:hAnsi="宋体" w:cs="仿宋"/>
          <w:b/>
          <w:sz w:val="24"/>
        </w:rPr>
        <w:t>一、合同文件</w:t>
      </w:r>
    </w:p>
    <w:p>
      <w:pPr>
        <w:topLinePunct/>
        <w:spacing w:line="460" w:lineRule="exact"/>
        <w:ind w:firstLine="480" w:firstLineChars="200"/>
        <w:rPr>
          <w:rFonts w:hint="eastAsia" w:ascii="宋体" w:hAnsi="宋体" w:cs="仿宋"/>
          <w:sz w:val="24"/>
        </w:rPr>
      </w:pPr>
      <w:r>
        <w:rPr>
          <w:rFonts w:hint="eastAsia" w:ascii="宋体" w:hAnsi="宋体" w:cs="仿宋"/>
          <w:sz w:val="24"/>
        </w:rPr>
        <w:t>下列文件构成本合同的组成部分：</w:t>
      </w:r>
    </w:p>
    <w:p>
      <w:pPr>
        <w:topLinePunct/>
        <w:spacing w:line="460" w:lineRule="exact"/>
        <w:ind w:firstLine="480" w:firstLineChars="200"/>
        <w:rPr>
          <w:rFonts w:hint="eastAsia" w:ascii="宋体" w:hAnsi="宋体" w:cs="仿宋"/>
          <w:sz w:val="24"/>
        </w:rPr>
      </w:pPr>
      <w:r>
        <w:rPr>
          <w:rFonts w:hint="eastAsia" w:ascii="宋体" w:hAnsi="宋体" w:cs="仿宋"/>
          <w:sz w:val="24"/>
        </w:rPr>
        <w:t>a.本合同书；b.中标通知书；c.合同补充条款或说明；d.投标文件(含澄清文件)；e.招标文件(含招标文件补充通知)</w:t>
      </w:r>
    </w:p>
    <w:p>
      <w:pPr>
        <w:topLinePunct/>
        <w:spacing w:line="460" w:lineRule="exact"/>
        <w:ind w:firstLine="482" w:firstLineChars="200"/>
        <w:rPr>
          <w:rFonts w:hint="eastAsia" w:ascii="宋体" w:hAnsi="宋体" w:cs="仿宋"/>
          <w:b/>
          <w:sz w:val="24"/>
        </w:rPr>
      </w:pPr>
      <w:r>
        <w:rPr>
          <w:rFonts w:hint="eastAsia" w:ascii="宋体" w:hAnsi="宋体" w:cs="仿宋"/>
          <w:b/>
          <w:sz w:val="24"/>
        </w:rPr>
        <w:t>二、合同范围和条件、履行期限</w:t>
      </w:r>
    </w:p>
    <w:p>
      <w:pPr>
        <w:topLinePunct/>
        <w:spacing w:line="460" w:lineRule="exact"/>
        <w:ind w:firstLine="480" w:firstLineChars="200"/>
        <w:rPr>
          <w:rFonts w:hint="eastAsia" w:ascii="宋体" w:hAnsi="宋体" w:cs="仿宋"/>
          <w:b/>
          <w:sz w:val="24"/>
        </w:rPr>
      </w:pPr>
      <w:r>
        <w:rPr>
          <w:rFonts w:hint="eastAsia" w:ascii="宋体" w:hAnsi="宋体" w:cs="仿宋"/>
          <w:sz w:val="24"/>
        </w:rPr>
        <w:t>本合同的范围和条件应与上述规定的合同文件内容一致。本合同的履行期限为：</w:t>
      </w:r>
      <w:r>
        <w:rPr>
          <w:rFonts w:ascii="宋体" w:hAnsi="宋体" w:cs="仿宋"/>
          <w:sz w:val="24"/>
        </w:rPr>
        <w:t>1</w:t>
      </w:r>
      <w:r>
        <w:rPr>
          <w:rFonts w:hint="eastAsia" w:ascii="宋体" w:hAnsi="宋体" w:cs="仿宋"/>
          <w:sz w:val="24"/>
        </w:rPr>
        <w:t xml:space="preserve">年，自 </w:t>
      </w:r>
      <w:r>
        <w:rPr>
          <w:rFonts w:hint="eastAsia" w:ascii="宋体" w:hAnsi="宋体" w:cs="仿宋"/>
          <w:b/>
          <w:bCs/>
          <w:sz w:val="24"/>
          <w:u w:val="single"/>
        </w:rPr>
        <w:t xml:space="preserve">    </w:t>
      </w:r>
      <w:r>
        <w:rPr>
          <w:rFonts w:hint="eastAsia" w:ascii="宋体" w:hAnsi="宋体" w:cs="仿宋"/>
          <w:b/>
          <w:bCs/>
          <w:sz w:val="24"/>
        </w:rPr>
        <w:t>年</w:t>
      </w:r>
      <w:r>
        <w:rPr>
          <w:rFonts w:hint="eastAsia" w:ascii="宋体" w:hAnsi="宋体" w:cs="仿宋"/>
          <w:b/>
          <w:bCs/>
          <w:sz w:val="24"/>
          <w:u w:val="single"/>
        </w:rPr>
        <w:t xml:space="preserve">   </w:t>
      </w:r>
      <w:r>
        <w:rPr>
          <w:rFonts w:hint="eastAsia" w:ascii="宋体" w:hAnsi="宋体" w:cs="仿宋"/>
          <w:b/>
          <w:bCs/>
          <w:sz w:val="24"/>
        </w:rPr>
        <w:t>月</w:t>
      </w:r>
      <w:r>
        <w:rPr>
          <w:rFonts w:hint="eastAsia" w:ascii="宋体" w:hAnsi="宋体" w:cs="仿宋"/>
          <w:b/>
          <w:bCs/>
          <w:sz w:val="24"/>
          <w:u w:val="single"/>
        </w:rPr>
        <w:t xml:space="preserve">   </w:t>
      </w:r>
      <w:r>
        <w:rPr>
          <w:rFonts w:hint="eastAsia" w:ascii="宋体" w:hAnsi="宋体" w:cs="仿宋"/>
          <w:b/>
          <w:bCs/>
          <w:sz w:val="24"/>
        </w:rPr>
        <w:t>日起至</w:t>
      </w:r>
      <w:r>
        <w:rPr>
          <w:rFonts w:hint="eastAsia" w:ascii="宋体" w:hAnsi="宋体" w:cs="仿宋"/>
          <w:b/>
          <w:bCs/>
          <w:sz w:val="24"/>
          <w:u w:val="single"/>
        </w:rPr>
        <w:t xml:space="preserve">    </w:t>
      </w:r>
      <w:r>
        <w:rPr>
          <w:rFonts w:hint="eastAsia" w:ascii="宋体" w:hAnsi="宋体" w:cs="仿宋"/>
          <w:b/>
          <w:bCs/>
          <w:sz w:val="24"/>
        </w:rPr>
        <w:t>年</w:t>
      </w:r>
      <w:r>
        <w:rPr>
          <w:rFonts w:hint="eastAsia" w:ascii="宋体" w:hAnsi="宋体" w:cs="仿宋"/>
          <w:b/>
          <w:bCs/>
          <w:sz w:val="24"/>
          <w:u w:val="single"/>
        </w:rPr>
        <w:t xml:space="preserve">   </w:t>
      </w:r>
      <w:r>
        <w:rPr>
          <w:rFonts w:hint="eastAsia" w:ascii="宋体" w:hAnsi="宋体" w:cs="仿宋"/>
          <w:b/>
          <w:bCs/>
          <w:sz w:val="24"/>
        </w:rPr>
        <w:t>月</w:t>
      </w:r>
      <w:r>
        <w:rPr>
          <w:rFonts w:hint="eastAsia" w:ascii="宋体" w:hAnsi="宋体" w:cs="仿宋"/>
          <w:b/>
          <w:bCs/>
          <w:sz w:val="24"/>
          <w:u w:val="single"/>
        </w:rPr>
        <w:t xml:space="preserve">   </w:t>
      </w:r>
      <w:r>
        <w:rPr>
          <w:rFonts w:hint="eastAsia" w:ascii="宋体" w:hAnsi="宋体" w:cs="仿宋"/>
          <w:b/>
          <w:bCs/>
          <w:sz w:val="24"/>
        </w:rPr>
        <w:t>日止</w:t>
      </w:r>
      <w:r>
        <w:rPr>
          <w:rFonts w:hint="eastAsia" w:ascii="宋体" w:hAnsi="宋体" w:cs="仿宋"/>
          <w:sz w:val="24"/>
        </w:rPr>
        <w:t>。</w:t>
      </w:r>
    </w:p>
    <w:p>
      <w:pPr>
        <w:topLinePunct/>
        <w:spacing w:line="460" w:lineRule="exact"/>
        <w:ind w:firstLine="482" w:firstLineChars="200"/>
        <w:rPr>
          <w:rFonts w:hint="eastAsia" w:ascii="宋体" w:hAnsi="宋体" w:cs="仿宋"/>
          <w:b/>
          <w:sz w:val="24"/>
        </w:rPr>
      </w:pPr>
      <w:r>
        <w:rPr>
          <w:rFonts w:hint="eastAsia" w:ascii="宋体" w:hAnsi="宋体" w:cs="仿宋"/>
          <w:b/>
          <w:sz w:val="24"/>
        </w:rPr>
        <w:t>三、管理项目</w:t>
      </w:r>
    </w:p>
    <w:p>
      <w:pPr>
        <w:topLinePunct/>
        <w:spacing w:line="460" w:lineRule="exact"/>
        <w:ind w:firstLine="480" w:firstLineChars="200"/>
        <w:rPr>
          <w:rFonts w:hint="eastAsia" w:ascii="宋体" w:hAnsi="宋体" w:cs="仿宋"/>
          <w:b/>
          <w:sz w:val="24"/>
          <w:u w:val="single"/>
        </w:rPr>
      </w:pPr>
      <w:r>
        <w:rPr>
          <w:rFonts w:hint="eastAsia" w:ascii="宋体" w:hAnsi="宋体" w:cs="仿宋"/>
          <w:sz w:val="24"/>
        </w:rPr>
        <w:t>本合同要求提供的管理项目见招标文件。</w:t>
      </w:r>
    </w:p>
    <w:p>
      <w:pPr>
        <w:topLinePunct/>
        <w:spacing w:line="460" w:lineRule="exact"/>
        <w:ind w:firstLine="482" w:firstLineChars="200"/>
        <w:rPr>
          <w:rFonts w:hint="eastAsia" w:ascii="宋体" w:hAnsi="宋体" w:cs="仿宋"/>
          <w:b/>
          <w:sz w:val="24"/>
        </w:rPr>
      </w:pPr>
      <w:r>
        <w:rPr>
          <w:rFonts w:hint="eastAsia" w:ascii="宋体" w:hAnsi="宋体" w:cs="仿宋"/>
          <w:b/>
          <w:sz w:val="24"/>
        </w:rPr>
        <w:t>四、合同价款</w:t>
      </w:r>
    </w:p>
    <w:p>
      <w:pPr>
        <w:topLinePunct/>
        <w:spacing w:line="460" w:lineRule="exact"/>
        <w:ind w:firstLine="480" w:firstLineChars="200"/>
        <w:rPr>
          <w:rFonts w:hint="eastAsia" w:ascii="宋体" w:hAnsi="宋体" w:cs="仿宋"/>
          <w:b/>
          <w:sz w:val="24"/>
        </w:rPr>
      </w:pPr>
      <w:r>
        <w:rPr>
          <w:rFonts w:hint="eastAsia" w:ascii="宋体" w:hAnsi="宋体" w:cs="仿宋"/>
          <w:sz w:val="24"/>
          <w:u w:val="single"/>
        </w:rPr>
        <w:t>林校路街道</w:t>
      </w:r>
      <w:r>
        <w:rPr>
          <w:rFonts w:ascii="宋体" w:hAnsi="宋体" w:cs="仿宋"/>
          <w:sz w:val="24"/>
          <w:u w:val="single"/>
        </w:rPr>
        <w:t>2026</w:t>
      </w:r>
      <w:r>
        <w:rPr>
          <w:rFonts w:hint="eastAsia" w:ascii="宋体" w:hAnsi="宋体" w:cs="仿宋"/>
          <w:sz w:val="24"/>
          <w:u w:val="single"/>
        </w:rPr>
        <w:t>年</w:t>
      </w:r>
      <w:bookmarkStart w:id="843" w:name="OLE_LINK3"/>
      <w:r>
        <w:rPr>
          <w:rFonts w:hint="eastAsia" w:ascii="宋体" w:hAnsi="宋体" w:cs="仿宋"/>
          <w:sz w:val="24"/>
          <w:u w:val="single"/>
        </w:rPr>
        <w:t>垃圾分类管理</w:t>
      </w:r>
      <w:bookmarkEnd w:id="843"/>
      <w:r>
        <w:rPr>
          <w:rFonts w:hint="eastAsia" w:ascii="宋体" w:hAnsi="宋体" w:cs="仿宋"/>
          <w:sz w:val="24"/>
          <w:u w:val="single"/>
        </w:rPr>
        <w:t>项目</w:t>
      </w:r>
      <w:r>
        <w:rPr>
          <w:rFonts w:hint="eastAsia" w:ascii="宋体" w:hAnsi="宋体" w:cs="仿宋"/>
          <w:sz w:val="24"/>
        </w:rPr>
        <w:t>服务费总价：</w:t>
      </w:r>
      <w:r>
        <w:rPr>
          <w:rFonts w:hint="eastAsia" w:ascii="宋体" w:hAnsi="宋体" w:cs="仿宋"/>
          <w:sz w:val="24"/>
          <w:u w:val="single"/>
        </w:rPr>
        <w:t xml:space="preserve">          </w:t>
      </w:r>
      <w:r>
        <w:rPr>
          <w:rFonts w:hint="eastAsia" w:ascii="宋体" w:hAnsi="宋体" w:cs="仿宋"/>
          <w:sz w:val="24"/>
        </w:rPr>
        <w:t>元，人民币（大写：</w:t>
      </w:r>
      <w:r>
        <w:rPr>
          <w:rFonts w:hint="eastAsia" w:ascii="宋体" w:hAnsi="宋体" w:cs="仿宋"/>
          <w:sz w:val="24"/>
          <w:u w:val="single"/>
        </w:rPr>
        <w:t xml:space="preserve">              </w:t>
      </w:r>
      <w:r>
        <w:rPr>
          <w:rFonts w:hint="eastAsia" w:ascii="宋体" w:hAnsi="宋体" w:cs="仿宋"/>
          <w:sz w:val="24"/>
        </w:rPr>
        <w:t>）。本价款中包括但不限于人员劳动报酬及保险、劳动工具、加班费、工作服、福利、税费、发生工伤及意外伤害的费用以及管理费用等乙方完成本合同约定全部服务内容所能获得的全部款项，除本合同另有明文规定外，甲方无需承担向乙方支付其他任何款项或费用的义务。如需进行审计，最终结算金额以审计审定金额为准。</w:t>
      </w:r>
    </w:p>
    <w:p>
      <w:pPr>
        <w:topLinePunct/>
        <w:spacing w:line="460" w:lineRule="exact"/>
        <w:ind w:firstLine="482" w:firstLineChars="200"/>
        <w:rPr>
          <w:rFonts w:hint="eastAsia" w:ascii="宋体" w:hAnsi="宋体" w:cs="仿宋"/>
          <w:b/>
          <w:sz w:val="24"/>
        </w:rPr>
      </w:pPr>
      <w:r>
        <w:rPr>
          <w:rFonts w:hint="eastAsia" w:ascii="宋体" w:hAnsi="宋体" w:cs="仿宋"/>
          <w:b/>
          <w:sz w:val="24"/>
        </w:rPr>
        <w:t>五、付款方式</w:t>
      </w:r>
    </w:p>
    <w:p>
      <w:pPr>
        <w:topLinePunct/>
        <w:spacing w:line="460" w:lineRule="exact"/>
        <w:ind w:firstLine="480" w:firstLineChars="200"/>
        <w:rPr>
          <w:rFonts w:hint="eastAsia" w:ascii="宋体" w:hAnsi="宋体" w:cs="仿宋"/>
          <w:sz w:val="24"/>
        </w:rPr>
      </w:pPr>
      <w:r>
        <w:rPr>
          <w:rFonts w:hint="eastAsia" w:ascii="宋体" w:hAnsi="宋体" w:cs="仿宋"/>
          <w:sz w:val="24"/>
        </w:rPr>
        <w:t>本合同的付款方式详见合同特殊条款中规定。</w:t>
      </w:r>
    </w:p>
    <w:p>
      <w:pPr>
        <w:topLinePunct/>
        <w:spacing w:line="460" w:lineRule="exact"/>
        <w:ind w:firstLine="482" w:firstLineChars="200"/>
        <w:rPr>
          <w:rFonts w:hint="eastAsia" w:ascii="宋体" w:hAnsi="宋体" w:cs="仿宋"/>
          <w:b/>
          <w:sz w:val="24"/>
        </w:rPr>
      </w:pPr>
      <w:r>
        <w:rPr>
          <w:rFonts w:hint="eastAsia" w:ascii="宋体" w:hAnsi="宋体" w:cs="仿宋"/>
          <w:b/>
          <w:sz w:val="24"/>
        </w:rPr>
        <w:t>六、合同生效</w:t>
      </w:r>
    </w:p>
    <w:p>
      <w:pPr>
        <w:topLinePunct/>
        <w:spacing w:line="460" w:lineRule="exact"/>
        <w:ind w:firstLine="480" w:firstLineChars="200"/>
        <w:rPr>
          <w:rFonts w:hint="eastAsia" w:ascii="宋体" w:hAnsi="宋体" w:cs="仿宋"/>
          <w:sz w:val="24"/>
        </w:rPr>
      </w:pPr>
      <w:r>
        <w:rPr>
          <w:rFonts w:hint="eastAsia" w:ascii="宋体" w:hAnsi="宋体" w:cs="仿宋"/>
          <w:sz w:val="24"/>
        </w:rPr>
        <w:t>本合同须经甲方、乙方双方法定代表人或授权代表签字并加盖单位公章后方可生效。</w:t>
      </w:r>
    </w:p>
    <w:p>
      <w:pPr>
        <w:topLinePunct/>
        <w:spacing w:line="460" w:lineRule="exact"/>
        <w:ind w:firstLine="482" w:firstLineChars="200"/>
        <w:rPr>
          <w:rFonts w:hint="eastAsia" w:ascii="宋体" w:hAnsi="宋体" w:cs="仿宋"/>
          <w:b/>
          <w:sz w:val="24"/>
        </w:rPr>
      </w:pPr>
      <w:r>
        <w:rPr>
          <w:rFonts w:hint="eastAsia" w:ascii="宋体" w:hAnsi="宋体" w:cs="仿宋"/>
          <w:b/>
          <w:sz w:val="24"/>
        </w:rPr>
        <w:t>七、</w:t>
      </w:r>
      <w:r>
        <w:rPr>
          <w:rFonts w:hint="eastAsia" w:ascii="宋体" w:hAnsi="宋体" w:cs="仿宋"/>
          <w:b/>
          <w:bCs/>
          <w:sz w:val="24"/>
        </w:rPr>
        <w:t>合同一般条款</w:t>
      </w:r>
    </w:p>
    <w:p>
      <w:pPr>
        <w:topLinePunct/>
        <w:spacing w:line="460" w:lineRule="exact"/>
        <w:ind w:firstLine="482" w:firstLineChars="200"/>
        <w:rPr>
          <w:rFonts w:hint="eastAsia" w:ascii="宋体" w:hAnsi="宋体" w:cs="仿宋"/>
          <w:b/>
          <w:sz w:val="24"/>
        </w:rPr>
      </w:pPr>
      <w:r>
        <w:rPr>
          <w:rFonts w:hint="eastAsia" w:ascii="宋体" w:hAnsi="宋体" w:cs="仿宋"/>
          <w:b/>
          <w:sz w:val="24"/>
        </w:rPr>
        <w:t>1. 定义</w:t>
      </w:r>
    </w:p>
    <w:p>
      <w:pPr>
        <w:topLinePunct/>
        <w:spacing w:line="460" w:lineRule="exact"/>
        <w:ind w:firstLine="480" w:firstLineChars="200"/>
        <w:rPr>
          <w:rFonts w:hint="eastAsia" w:ascii="宋体" w:hAnsi="宋体" w:cs="仿宋"/>
          <w:sz w:val="24"/>
        </w:rPr>
      </w:pPr>
      <w:r>
        <w:rPr>
          <w:rFonts w:hint="eastAsia" w:ascii="宋体" w:hAnsi="宋体" w:cs="仿宋"/>
          <w:sz w:val="24"/>
        </w:rPr>
        <w:t>本合同中的下列术语应解释为：</w:t>
      </w:r>
    </w:p>
    <w:p>
      <w:pPr>
        <w:topLinePunct/>
        <w:spacing w:line="460" w:lineRule="exact"/>
        <w:ind w:firstLine="480" w:firstLineChars="200"/>
        <w:rPr>
          <w:rFonts w:hint="eastAsia" w:ascii="宋体" w:hAnsi="宋体" w:cs="仿宋"/>
          <w:sz w:val="24"/>
        </w:rPr>
      </w:pPr>
      <w:r>
        <w:rPr>
          <w:rFonts w:hint="eastAsia" w:ascii="宋体" w:hAnsi="宋体" w:cs="仿宋"/>
          <w:sz w:val="24"/>
        </w:rPr>
        <w:t>1.1“合同”系指甲、乙双方签署的、合同格式中载明的甲、乙双方所达成的协议，包括所有的附件、附录、管理办法和考核细则等构成合同的其它文件。</w:t>
      </w:r>
    </w:p>
    <w:p>
      <w:pPr>
        <w:topLinePunct/>
        <w:spacing w:line="460" w:lineRule="exact"/>
        <w:ind w:firstLine="480" w:firstLineChars="200"/>
        <w:rPr>
          <w:rFonts w:hint="eastAsia" w:ascii="宋体" w:hAnsi="宋体" w:cs="仿宋"/>
          <w:sz w:val="24"/>
        </w:rPr>
      </w:pPr>
      <w:r>
        <w:rPr>
          <w:rFonts w:hint="eastAsia" w:ascii="宋体" w:hAnsi="宋体" w:cs="仿宋"/>
          <w:sz w:val="24"/>
        </w:rPr>
        <w:t>1.2 “合同价”系指根据合同规定，在乙方完全履行合同义务且经甲方书面确认通过后应付给乙方的价格。</w:t>
      </w:r>
    </w:p>
    <w:p>
      <w:pPr>
        <w:topLinePunct/>
        <w:spacing w:line="460" w:lineRule="exact"/>
        <w:ind w:firstLine="480" w:firstLineChars="200"/>
        <w:rPr>
          <w:rFonts w:hint="eastAsia" w:ascii="宋体" w:hAnsi="宋体" w:cs="仿宋"/>
          <w:sz w:val="24"/>
        </w:rPr>
      </w:pPr>
      <w:r>
        <w:rPr>
          <w:rFonts w:hint="eastAsia" w:ascii="宋体" w:hAnsi="宋体" w:cs="仿宋"/>
          <w:sz w:val="24"/>
        </w:rPr>
        <w:t>1.3“服务”系指根据合同规定乙方承担的</w:t>
      </w:r>
      <w:r>
        <w:rPr>
          <w:rFonts w:hint="eastAsia" w:ascii="宋体" w:hAnsi="宋体" w:cs="仿宋"/>
          <w:sz w:val="24"/>
          <w:u w:val="single"/>
        </w:rPr>
        <w:t>垃圾分类管理</w:t>
      </w:r>
      <w:r>
        <w:rPr>
          <w:rFonts w:hint="eastAsia" w:ascii="宋体" w:hAnsi="宋体" w:cs="仿宋"/>
          <w:sz w:val="24"/>
        </w:rPr>
        <w:t>服务。</w:t>
      </w:r>
    </w:p>
    <w:p>
      <w:pPr>
        <w:topLinePunct/>
        <w:spacing w:line="460" w:lineRule="exact"/>
        <w:ind w:firstLine="480" w:firstLineChars="200"/>
        <w:rPr>
          <w:rFonts w:hint="eastAsia" w:ascii="宋体" w:hAnsi="宋体" w:cs="仿宋"/>
          <w:sz w:val="24"/>
        </w:rPr>
      </w:pPr>
      <w:r>
        <w:rPr>
          <w:rFonts w:hint="eastAsia" w:ascii="宋体" w:hAnsi="宋体" w:cs="仿宋"/>
          <w:sz w:val="24"/>
        </w:rPr>
        <w:t>1.4 “甲方”系指用货币换取垃圾分类普法监督员服务的单位。</w:t>
      </w:r>
    </w:p>
    <w:p>
      <w:pPr>
        <w:topLinePunct/>
        <w:spacing w:line="460" w:lineRule="exact"/>
        <w:ind w:firstLine="480" w:firstLineChars="200"/>
        <w:rPr>
          <w:rFonts w:hint="eastAsia" w:ascii="宋体" w:hAnsi="宋体" w:cs="仿宋"/>
          <w:sz w:val="24"/>
        </w:rPr>
      </w:pPr>
      <w:r>
        <w:rPr>
          <w:rFonts w:hint="eastAsia" w:ascii="宋体" w:hAnsi="宋体" w:cs="仿宋"/>
          <w:sz w:val="24"/>
        </w:rPr>
        <w:t>1.5 “乙方”系指根据通过公开招标中标和按合同规定提供</w:t>
      </w:r>
      <w:r>
        <w:rPr>
          <w:rFonts w:hint="eastAsia" w:ascii="宋体" w:hAnsi="宋体" w:cs="仿宋"/>
          <w:sz w:val="24"/>
          <w:u w:val="single"/>
        </w:rPr>
        <w:t>垃圾分类管理</w:t>
      </w:r>
      <w:r>
        <w:rPr>
          <w:rFonts w:hint="eastAsia" w:ascii="宋体" w:hAnsi="宋体" w:cs="仿宋"/>
          <w:sz w:val="24"/>
        </w:rPr>
        <w:t>的具有法人资格的公司。</w:t>
      </w:r>
    </w:p>
    <w:p>
      <w:pPr>
        <w:topLinePunct/>
        <w:spacing w:line="460" w:lineRule="exact"/>
        <w:ind w:firstLine="482" w:firstLineChars="200"/>
        <w:rPr>
          <w:rFonts w:hint="eastAsia" w:ascii="宋体" w:hAnsi="宋体" w:cs="仿宋"/>
          <w:b/>
          <w:sz w:val="24"/>
        </w:rPr>
      </w:pPr>
      <w:r>
        <w:rPr>
          <w:rFonts w:hint="eastAsia" w:ascii="宋体" w:hAnsi="宋体" w:cs="仿宋"/>
          <w:b/>
          <w:sz w:val="24"/>
        </w:rPr>
        <w:t>2. 服务标准</w:t>
      </w:r>
    </w:p>
    <w:p>
      <w:pPr>
        <w:topLinePunct/>
        <w:spacing w:line="460" w:lineRule="exact"/>
        <w:ind w:firstLine="480" w:firstLineChars="200"/>
        <w:rPr>
          <w:rFonts w:hint="eastAsia" w:ascii="宋体" w:hAnsi="宋体" w:cs="仿宋"/>
          <w:sz w:val="24"/>
        </w:rPr>
      </w:pPr>
      <w:r>
        <w:rPr>
          <w:rFonts w:hint="eastAsia" w:ascii="宋体" w:hAnsi="宋体" w:cs="仿宋"/>
          <w:sz w:val="24"/>
        </w:rPr>
        <w:t>2.1提供的</w:t>
      </w:r>
      <w:r>
        <w:rPr>
          <w:rFonts w:hint="eastAsia" w:ascii="宋体" w:hAnsi="宋体" w:cs="仿宋"/>
          <w:sz w:val="24"/>
          <w:u w:val="single"/>
        </w:rPr>
        <w:t>垃圾分类管理</w:t>
      </w:r>
      <w:r>
        <w:rPr>
          <w:rFonts w:hint="eastAsia" w:ascii="宋体" w:hAnsi="宋体" w:cs="仿宋"/>
          <w:sz w:val="24"/>
        </w:rPr>
        <w:t>服务标准应与招标文件和国家及北京市及大兴区政府或有关部门最新颁布的相关标准及规范为准，以上标准不一致的以严格标准为准。</w:t>
      </w:r>
    </w:p>
    <w:p>
      <w:pPr>
        <w:topLinePunct/>
        <w:spacing w:line="460" w:lineRule="exact"/>
        <w:ind w:firstLine="480" w:firstLineChars="200"/>
        <w:rPr>
          <w:rFonts w:hint="eastAsia" w:ascii="宋体" w:hAnsi="宋体" w:cs="仿宋"/>
          <w:sz w:val="24"/>
        </w:rPr>
      </w:pPr>
      <w:r>
        <w:rPr>
          <w:rFonts w:hint="eastAsia" w:ascii="宋体" w:hAnsi="宋体" w:cs="仿宋"/>
          <w:sz w:val="24"/>
        </w:rPr>
        <w:t>2.2可回收物服务内容</w:t>
      </w:r>
    </w:p>
    <w:p>
      <w:pPr>
        <w:topLinePunct/>
        <w:spacing w:line="460" w:lineRule="exact"/>
        <w:ind w:firstLine="480" w:firstLineChars="200"/>
        <w:rPr>
          <w:rFonts w:hint="eastAsia" w:ascii="宋体" w:hAnsi="宋体" w:cs="仿宋"/>
          <w:b/>
          <w:sz w:val="24"/>
        </w:rPr>
      </w:pPr>
      <w:r>
        <w:rPr>
          <w:rFonts w:hint="eastAsia" w:ascii="宋体" w:hAnsi="宋体" w:cs="仿宋"/>
          <w:sz w:val="24"/>
        </w:rPr>
        <w:t>履行期限为：</w:t>
      </w:r>
      <w:r>
        <w:rPr>
          <w:rFonts w:ascii="宋体" w:hAnsi="宋体" w:cs="仿宋"/>
          <w:sz w:val="24"/>
        </w:rPr>
        <w:t>1</w:t>
      </w:r>
      <w:r>
        <w:rPr>
          <w:rFonts w:hint="eastAsia" w:ascii="宋体" w:hAnsi="宋体" w:cs="仿宋"/>
          <w:sz w:val="24"/>
        </w:rPr>
        <w:t xml:space="preserve">年，自 </w:t>
      </w:r>
      <w:r>
        <w:rPr>
          <w:rFonts w:hint="eastAsia" w:ascii="宋体" w:hAnsi="宋体" w:cs="仿宋"/>
          <w:b/>
          <w:bCs/>
          <w:sz w:val="24"/>
          <w:u w:val="single"/>
        </w:rPr>
        <w:t xml:space="preserve">    </w:t>
      </w:r>
      <w:r>
        <w:rPr>
          <w:rFonts w:hint="eastAsia" w:ascii="宋体" w:hAnsi="宋体" w:cs="仿宋"/>
          <w:b/>
          <w:bCs/>
          <w:sz w:val="24"/>
        </w:rPr>
        <w:t>年</w:t>
      </w:r>
      <w:r>
        <w:rPr>
          <w:rFonts w:hint="eastAsia" w:ascii="宋体" w:hAnsi="宋体" w:cs="仿宋"/>
          <w:b/>
          <w:bCs/>
          <w:sz w:val="24"/>
          <w:u w:val="single"/>
        </w:rPr>
        <w:t xml:space="preserve">   </w:t>
      </w:r>
      <w:r>
        <w:rPr>
          <w:rFonts w:hint="eastAsia" w:ascii="宋体" w:hAnsi="宋体" w:cs="仿宋"/>
          <w:b/>
          <w:bCs/>
          <w:sz w:val="24"/>
        </w:rPr>
        <w:t>月</w:t>
      </w:r>
      <w:r>
        <w:rPr>
          <w:rFonts w:hint="eastAsia" w:ascii="宋体" w:hAnsi="宋体" w:cs="仿宋"/>
          <w:b/>
          <w:bCs/>
          <w:sz w:val="24"/>
          <w:u w:val="single"/>
        </w:rPr>
        <w:t xml:space="preserve">   </w:t>
      </w:r>
      <w:r>
        <w:rPr>
          <w:rFonts w:hint="eastAsia" w:ascii="宋体" w:hAnsi="宋体" w:cs="仿宋"/>
          <w:b/>
          <w:bCs/>
          <w:sz w:val="24"/>
        </w:rPr>
        <w:t>日起至</w:t>
      </w:r>
      <w:r>
        <w:rPr>
          <w:rFonts w:hint="eastAsia" w:ascii="宋体" w:hAnsi="宋体" w:cs="仿宋"/>
          <w:b/>
          <w:bCs/>
          <w:sz w:val="24"/>
          <w:u w:val="single"/>
        </w:rPr>
        <w:t xml:space="preserve">    </w:t>
      </w:r>
      <w:r>
        <w:rPr>
          <w:rFonts w:hint="eastAsia" w:ascii="宋体" w:hAnsi="宋体" w:cs="仿宋"/>
          <w:b/>
          <w:bCs/>
          <w:sz w:val="24"/>
        </w:rPr>
        <w:t>年</w:t>
      </w:r>
      <w:r>
        <w:rPr>
          <w:rFonts w:hint="eastAsia" w:ascii="宋体" w:hAnsi="宋体" w:cs="仿宋"/>
          <w:b/>
          <w:bCs/>
          <w:sz w:val="24"/>
          <w:u w:val="single"/>
        </w:rPr>
        <w:t xml:space="preserve">   </w:t>
      </w:r>
      <w:r>
        <w:rPr>
          <w:rFonts w:hint="eastAsia" w:ascii="宋体" w:hAnsi="宋体" w:cs="仿宋"/>
          <w:b/>
          <w:bCs/>
          <w:sz w:val="24"/>
        </w:rPr>
        <w:t>月</w:t>
      </w:r>
      <w:r>
        <w:rPr>
          <w:rFonts w:hint="eastAsia" w:ascii="宋体" w:hAnsi="宋体" w:cs="仿宋"/>
          <w:b/>
          <w:bCs/>
          <w:sz w:val="24"/>
          <w:u w:val="single"/>
        </w:rPr>
        <w:t xml:space="preserve">   </w:t>
      </w:r>
      <w:r>
        <w:rPr>
          <w:rFonts w:hint="eastAsia" w:ascii="宋体" w:hAnsi="宋体" w:cs="仿宋"/>
          <w:b/>
          <w:bCs/>
          <w:sz w:val="24"/>
        </w:rPr>
        <w:t>日止</w:t>
      </w:r>
      <w:r>
        <w:rPr>
          <w:rFonts w:hint="eastAsia" w:ascii="宋体" w:hAnsi="宋体" w:cs="仿宋"/>
          <w:sz w:val="24"/>
        </w:rPr>
        <w:t>。</w:t>
      </w:r>
    </w:p>
    <w:p>
      <w:pPr>
        <w:topLinePunct/>
        <w:spacing w:line="460" w:lineRule="exact"/>
        <w:ind w:firstLine="480" w:firstLineChars="200"/>
        <w:rPr>
          <w:rFonts w:hint="eastAsia" w:ascii="宋体" w:hAnsi="宋体" w:cs="仿宋"/>
          <w:sz w:val="24"/>
        </w:rPr>
      </w:pPr>
      <w:r>
        <w:rPr>
          <w:rFonts w:hint="eastAsia" w:ascii="宋体" w:hAnsi="宋体" w:cs="仿宋"/>
          <w:sz w:val="24"/>
        </w:rPr>
        <w:t>收集：乙方负责对甲方管辖范围内的党政机关、企事业单位、学校、医院、公园、社区、门店等，按照规定的标准和要求进行可回收物的收集工作。</w:t>
      </w:r>
    </w:p>
    <w:p>
      <w:pPr>
        <w:topLinePunct/>
        <w:spacing w:line="460" w:lineRule="exact"/>
        <w:ind w:firstLine="480" w:firstLineChars="200"/>
        <w:rPr>
          <w:rFonts w:hint="eastAsia" w:ascii="宋体" w:hAnsi="宋体" w:cs="仿宋"/>
          <w:sz w:val="24"/>
        </w:rPr>
      </w:pPr>
      <w:r>
        <w:rPr>
          <w:rFonts w:hint="eastAsia" w:ascii="宋体" w:hAnsi="宋体" w:cs="仿宋"/>
          <w:sz w:val="24"/>
        </w:rPr>
        <w:t>运输：乙方负责将收集到的可回收物安全、及时地运输至指定的处置场所。</w:t>
      </w:r>
    </w:p>
    <w:p>
      <w:pPr>
        <w:topLinePunct/>
        <w:spacing w:line="460" w:lineRule="exact"/>
        <w:ind w:firstLine="480" w:firstLineChars="200"/>
        <w:rPr>
          <w:rFonts w:hint="eastAsia" w:ascii="宋体" w:hAnsi="宋体" w:cs="仿宋"/>
          <w:sz w:val="24"/>
        </w:rPr>
      </w:pPr>
      <w:r>
        <w:rPr>
          <w:rFonts w:hint="eastAsia" w:ascii="宋体" w:hAnsi="宋体" w:cs="仿宋"/>
          <w:sz w:val="24"/>
        </w:rPr>
        <w:t>处置：乙方应按照环保要求，对可回收物进行合法、合规的处置。</w:t>
      </w:r>
    </w:p>
    <w:p>
      <w:pPr>
        <w:topLinePunct/>
        <w:spacing w:line="460" w:lineRule="exact"/>
        <w:ind w:firstLine="480" w:firstLineChars="200"/>
        <w:rPr>
          <w:rFonts w:hint="eastAsia" w:ascii="宋体" w:hAnsi="宋体" w:cs="仿宋"/>
          <w:sz w:val="24"/>
        </w:rPr>
      </w:pPr>
      <w:r>
        <w:rPr>
          <w:rFonts w:hint="eastAsia" w:ascii="宋体" w:hAnsi="宋体" w:cs="仿宋"/>
          <w:sz w:val="24"/>
        </w:rPr>
        <w:t>消纳方式：</w:t>
      </w:r>
      <w:r>
        <w:rPr>
          <w:rFonts w:hint="eastAsia" w:ascii="宋体" w:hAnsi="宋体" w:cs="仿宋"/>
          <w:sz w:val="24"/>
          <w:u w:val="single"/>
        </w:rPr>
        <w:t xml:space="preserve">                                          </w:t>
      </w:r>
      <w:r>
        <w:rPr>
          <w:rFonts w:hint="eastAsia" w:ascii="宋体" w:hAnsi="宋体" w:cs="仿宋"/>
          <w:sz w:val="24"/>
        </w:rPr>
        <w:t xml:space="preserve">    </w:t>
      </w:r>
    </w:p>
    <w:p>
      <w:pPr>
        <w:topLinePunct/>
        <w:spacing w:line="460" w:lineRule="exact"/>
        <w:ind w:firstLine="480" w:firstLineChars="200"/>
        <w:rPr>
          <w:rFonts w:hint="eastAsia" w:ascii="宋体" w:hAnsi="宋体" w:cs="仿宋"/>
          <w:sz w:val="24"/>
        </w:rPr>
      </w:pPr>
      <w:r>
        <w:rPr>
          <w:rFonts w:hint="eastAsia" w:ascii="宋体" w:hAnsi="宋体" w:cs="仿宋"/>
          <w:sz w:val="24"/>
        </w:rPr>
        <w:t xml:space="preserve">2.3 有害垃圾服务内容   </w:t>
      </w:r>
    </w:p>
    <w:p>
      <w:pPr>
        <w:topLinePunct/>
        <w:spacing w:line="460" w:lineRule="exact"/>
        <w:ind w:firstLine="480" w:firstLineChars="200"/>
        <w:rPr>
          <w:rFonts w:hint="eastAsia" w:ascii="宋体" w:hAnsi="宋体" w:cs="仿宋"/>
          <w:b/>
          <w:sz w:val="24"/>
        </w:rPr>
      </w:pPr>
      <w:r>
        <w:rPr>
          <w:rFonts w:hint="eastAsia" w:ascii="宋体" w:hAnsi="宋体" w:cs="仿宋"/>
          <w:sz w:val="24"/>
        </w:rPr>
        <w:t>履行期限为：</w:t>
      </w:r>
      <w:r>
        <w:rPr>
          <w:rFonts w:ascii="宋体" w:hAnsi="宋体" w:cs="仿宋"/>
          <w:sz w:val="24"/>
        </w:rPr>
        <w:t>1</w:t>
      </w:r>
      <w:r>
        <w:rPr>
          <w:rFonts w:hint="eastAsia" w:ascii="宋体" w:hAnsi="宋体" w:cs="仿宋"/>
          <w:sz w:val="24"/>
        </w:rPr>
        <w:t xml:space="preserve">年，自 </w:t>
      </w:r>
      <w:r>
        <w:rPr>
          <w:rFonts w:hint="eastAsia" w:ascii="宋体" w:hAnsi="宋体" w:cs="仿宋"/>
          <w:b/>
          <w:bCs/>
          <w:sz w:val="24"/>
          <w:u w:val="single"/>
        </w:rPr>
        <w:t xml:space="preserve">    </w:t>
      </w:r>
      <w:r>
        <w:rPr>
          <w:rFonts w:hint="eastAsia" w:ascii="宋体" w:hAnsi="宋体" w:cs="仿宋"/>
          <w:b/>
          <w:bCs/>
          <w:sz w:val="24"/>
        </w:rPr>
        <w:t>年</w:t>
      </w:r>
      <w:r>
        <w:rPr>
          <w:rFonts w:hint="eastAsia" w:ascii="宋体" w:hAnsi="宋体" w:cs="仿宋"/>
          <w:b/>
          <w:bCs/>
          <w:sz w:val="24"/>
          <w:u w:val="single"/>
        </w:rPr>
        <w:t xml:space="preserve">   </w:t>
      </w:r>
      <w:r>
        <w:rPr>
          <w:rFonts w:hint="eastAsia" w:ascii="宋体" w:hAnsi="宋体" w:cs="仿宋"/>
          <w:b/>
          <w:bCs/>
          <w:sz w:val="24"/>
        </w:rPr>
        <w:t>月</w:t>
      </w:r>
      <w:r>
        <w:rPr>
          <w:rFonts w:hint="eastAsia" w:ascii="宋体" w:hAnsi="宋体" w:cs="仿宋"/>
          <w:b/>
          <w:bCs/>
          <w:sz w:val="24"/>
          <w:u w:val="single"/>
        </w:rPr>
        <w:t xml:space="preserve">   </w:t>
      </w:r>
      <w:r>
        <w:rPr>
          <w:rFonts w:hint="eastAsia" w:ascii="宋体" w:hAnsi="宋体" w:cs="仿宋"/>
          <w:b/>
          <w:bCs/>
          <w:sz w:val="24"/>
        </w:rPr>
        <w:t>日起至</w:t>
      </w:r>
      <w:r>
        <w:rPr>
          <w:rFonts w:hint="eastAsia" w:ascii="宋体" w:hAnsi="宋体" w:cs="仿宋"/>
          <w:b/>
          <w:bCs/>
          <w:sz w:val="24"/>
          <w:u w:val="single"/>
        </w:rPr>
        <w:t xml:space="preserve">    </w:t>
      </w:r>
      <w:r>
        <w:rPr>
          <w:rFonts w:hint="eastAsia" w:ascii="宋体" w:hAnsi="宋体" w:cs="仿宋"/>
          <w:b/>
          <w:bCs/>
          <w:sz w:val="24"/>
        </w:rPr>
        <w:t>年</w:t>
      </w:r>
      <w:r>
        <w:rPr>
          <w:rFonts w:hint="eastAsia" w:ascii="宋体" w:hAnsi="宋体" w:cs="仿宋"/>
          <w:b/>
          <w:bCs/>
          <w:sz w:val="24"/>
          <w:u w:val="single"/>
        </w:rPr>
        <w:t xml:space="preserve">   </w:t>
      </w:r>
      <w:r>
        <w:rPr>
          <w:rFonts w:hint="eastAsia" w:ascii="宋体" w:hAnsi="宋体" w:cs="仿宋"/>
          <w:b/>
          <w:bCs/>
          <w:sz w:val="24"/>
        </w:rPr>
        <w:t>月</w:t>
      </w:r>
      <w:r>
        <w:rPr>
          <w:rFonts w:hint="eastAsia" w:ascii="宋体" w:hAnsi="宋体" w:cs="仿宋"/>
          <w:b/>
          <w:bCs/>
          <w:sz w:val="24"/>
          <w:u w:val="single"/>
        </w:rPr>
        <w:t xml:space="preserve">   </w:t>
      </w:r>
      <w:r>
        <w:rPr>
          <w:rFonts w:hint="eastAsia" w:ascii="宋体" w:hAnsi="宋体" w:cs="仿宋"/>
          <w:b/>
          <w:bCs/>
          <w:sz w:val="24"/>
        </w:rPr>
        <w:t>日止</w:t>
      </w:r>
      <w:r>
        <w:rPr>
          <w:rFonts w:hint="eastAsia" w:ascii="宋体" w:hAnsi="宋体" w:cs="仿宋"/>
          <w:sz w:val="24"/>
        </w:rPr>
        <w:t>。</w:t>
      </w:r>
    </w:p>
    <w:p>
      <w:pPr>
        <w:topLinePunct/>
        <w:spacing w:line="460" w:lineRule="exact"/>
        <w:ind w:firstLine="480" w:firstLineChars="200"/>
        <w:rPr>
          <w:rFonts w:hint="eastAsia" w:ascii="宋体" w:hAnsi="宋体" w:cs="仿宋"/>
          <w:sz w:val="24"/>
        </w:rPr>
      </w:pPr>
      <w:r>
        <w:rPr>
          <w:rFonts w:hint="eastAsia" w:ascii="宋体" w:hAnsi="宋体" w:cs="仿宋"/>
          <w:sz w:val="24"/>
        </w:rPr>
        <w:t>收集：乙方负责对甲方管辖范围内的党政机关、企事业单位、学校、医院、公园、社区、门店等，按照规定的标准和要求进行有害垃圾的收集工作。</w:t>
      </w:r>
    </w:p>
    <w:p>
      <w:pPr>
        <w:topLinePunct/>
        <w:spacing w:line="460" w:lineRule="exact"/>
        <w:ind w:firstLine="480" w:firstLineChars="200"/>
        <w:rPr>
          <w:rFonts w:hint="eastAsia" w:ascii="宋体" w:hAnsi="宋体" w:cs="仿宋"/>
          <w:sz w:val="24"/>
        </w:rPr>
      </w:pPr>
      <w:r>
        <w:rPr>
          <w:rFonts w:hint="eastAsia" w:ascii="宋体" w:hAnsi="宋体" w:cs="仿宋"/>
          <w:sz w:val="24"/>
        </w:rPr>
        <w:t>运输：乙方负责将收集到的有害垃圾安全、及时地运输至指定的处置场所。</w:t>
      </w:r>
    </w:p>
    <w:p>
      <w:pPr>
        <w:topLinePunct/>
        <w:spacing w:line="460" w:lineRule="exact"/>
        <w:ind w:firstLine="480" w:firstLineChars="200"/>
        <w:rPr>
          <w:rFonts w:hint="eastAsia" w:ascii="宋体" w:hAnsi="宋体" w:cs="仿宋"/>
          <w:sz w:val="24"/>
        </w:rPr>
      </w:pPr>
      <w:r>
        <w:rPr>
          <w:rFonts w:hint="eastAsia" w:ascii="宋体" w:hAnsi="宋体" w:cs="仿宋"/>
          <w:sz w:val="24"/>
        </w:rPr>
        <w:t>处置：乙方应按照环保要求，对有害垃圾进行合法、合规的处置。</w:t>
      </w:r>
    </w:p>
    <w:p>
      <w:pPr>
        <w:topLinePunct/>
        <w:spacing w:line="460" w:lineRule="exact"/>
        <w:ind w:firstLine="480" w:firstLineChars="200"/>
      </w:pPr>
      <w:r>
        <w:rPr>
          <w:rFonts w:hint="eastAsia" w:ascii="宋体" w:hAnsi="宋体" w:cs="仿宋"/>
          <w:sz w:val="24"/>
        </w:rPr>
        <w:t>消纳方式：</w:t>
      </w:r>
      <w:r>
        <w:rPr>
          <w:rFonts w:hint="eastAsia" w:ascii="宋体" w:hAnsi="宋体" w:cs="仿宋"/>
          <w:sz w:val="24"/>
          <w:u w:val="single"/>
        </w:rPr>
        <w:t xml:space="preserve">                                          </w:t>
      </w:r>
      <w:r>
        <w:rPr>
          <w:rFonts w:hint="eastAsia" w:ascii="宋体" w:hAnsi="宋体" w:cs="仿宋"/>
          <w:sz w:val="24"/>
        </w:rPr>
        <w:t xml:space="preserve">                                 </w:t>
      </w:r>
    </w:p>
    <w:p>
      <w:pPr>
        <w:topLinePunct/>
        <w:spacing w:line="460" w:lineRule="exact"/>
        <w:ind w:firstLine="482" w:firstLineChars="200"/>
        <w:rPr>
          <w:rFonts w:hint="eastAsia" w:ascii="宋体" w:hAnsi="宋体" w:cs="仿宋"/>
          <w:b/>
          <w:sz w:val="24"/>
        </w:rPr>
      </w:pPr>
      <w:r>
        <w:rPr>
          <w:rFonts w:hint="eastAsia" w:ascii="宋体" w:hAnsi="宋体" w:cs="仿宋"/>
          <w:b/>
          <w:sz w:val="24"/>
        </w:rPr>
        <w:t>3.质量保证及检验</w:t>
      </w:r>
    </w:p>
    <w:p>
      <w:pPr>
        <w:topLinePunct/>
        <w:spacing w:line="460" w:lineRule="exact"/>
        <w:ind w:firstLine="480" w:firstLineChars="200"/>
        <w:rPr>
          <w:rFonts w:hint="eastAsia" w:ascii="宋体" w:hAnsi="宋体" w:cs="仿宋"/>
          <w:sz w:val="24"/>
        </w:rPr>
      </w:pPr>
      <w:r>
        <w:rPr>
          <w:rFonts w:hint="eastAsia" w:ascii="宋体" w:hAnsi="宋体" w:cs="仿宋"/>
          <w:sz w:val="24"/>
        </w:rPr>
        <w:t>3.1 乙方应按照甲方指定的时间及要求入驻并提供垃圾分类宣传、指导、桶站值守、小区内厨余垃圾收集、其他垃圾分类服务和管理工作。</w:t>
      </w:r>
    </w:p>
    <w:p>
      <w:pPr>
        <w:topLinePunct/>
        <w:spacing w:line="460" w:lineRule="exact"/>
        <w:ind w:firstLine="480" w:firstLineChars="200"/>
        <w:rPr>
          <w:rFonts w:hint="eastAsia" w:ascii="宋体" w:hAnsi="宋体" w:cs="仿宋"/>
          <w:sz w:val="24"/>
        </w:rPr>
      </w:pPr>
      <w:r>
        <w:rPr>
          <w:rFonts w:hint="eastAsia" w:ascii="宋体" w:hAnsi="宋体" w:cs="仿宋"/>
          <w:sz w:val="24"/>
        </w:rPr>
        <w:t>3.2 在履行合同过程中， 如果乙方遇到不能按时入驻和提供服务的情况，应及时以书面形式将不能按时入驻和提供服务的理由、延误时间通知甲方，但因此产生的一切不利后果由乙方承担。甲方在收到乙方通知后，应进行分析，如果同意，可通过修改、补充合同，酌情延长入驻和提供服务时间。</w:t>
      </w:r>
    </w:p>
    <w:p>
      <w:pPr>
        <w:topLinePunct/>
        <w:spacing w:line="460" w:lineRule="exact"/>
        <w:ind w:firstLine="480" w:firstLineChars="200"/>
        <w:rPr>
          <w:rFonts w:hint="eastAsia" w:ascii="宋体" w:hAnsi="宋体" w:cs="仿宋"/>
          <w:sz w:val="24"/>
        </w:rPr>
      </w:pPr>
      <w:r>
        <w:rPr>
          <w:rFonts w:hint="eastAsia" w:ascii="宋体" w:hAnsi="宋体" w:cs="仿宋"/>
          <w:sz w:val="24"/>
        </w:rPr>
        <w:t>3.3 如果乙方无合理理由故意拖延入驻和提供服务的时间，甲方有权解除合同。</w:t>
      </w:r>
    </w:p>
    <w:p>
      <w:pPr>
        <w:topLinePunct/>
        <w:spacing w:line="460" w:lineRule="exact"/>
        <w:ind w:firstLine="482" w:firstLineChars="200"/>
        <w:rPr>
          <w:rFonts w:hint="eastAsia" w:ascii="宋体" w:hAnsi="宋体" w:cs="仿宋"/>
          <w:b/>
          <w:sz w:val="24"/>
        </w:rPr>
      </w:pPr>
      <w:r>
        <w:rPr>
          <w:rFonts w:hint="eastAsia" w:ascii="宋体" w:hAnsi="宋体" w:cs="仿宋"/>
          <w:b/>
          <w:sz w:val="24"/>
        </w:rPr>
        <w:t>4. 不可抗力</w:t>
      </w:r>
    </w:p>
    <w:p>
      <w:pPr>
        <w:topLinePunct/>
        <w:spacing w:line="460" w:lineRule="exact"/>
        <w:ind w:firstLine="480" w:firstLineChars="200"/>
        <w:rPr>
          <w:rFonts w:hint="eastAsia" w:ascii="宋体" w:hAnsi="宋体" w:cs="仿宋"/>
          <w:sz w:val="24"/>
        </w:rPr>
      </w:pPr>
      <w:r>
        <w:rPr>
          <w:rFonts w:hint="eastAsia" w:ascii="宋体" w:hAnsi="宋体" w:cs="仿宋"/>
          <w:sz w:val="24"/>
        </w:rPr>
        <w:t>4.1 如果双方中任何一方由于战争、法律、严重火灾、水灾、台风和地震以及其它经双方同意属于不可抗力的事故，致使合同履行受阻时，履行合同的期限应予延长，延长的期限应相当于事故所影响的时间。</w:t>
      </w:r>
    </w:p>
    <w:p>
      <w:pPr>
        <w:topLinePunct/>
        <w:spacing w:line="460" w:lineRule="exact"/>
        <w:ind w:firstLine="480" w:firstLineChars="200"/>
        <w:rPr>
          <w:rFonts w:hint="eastAsia" w:ascii="宋体" w:hAnsi="宋体" w:cs="仿宋"/>
          <w:sz w:val="24"/>
        </w:rPr>
      </w:pPr>
      <w:r>
        <w:rPr>
          <w:rFonts w:hint="eastAsia" w:ascii="宋体" w:hAnsi="宋体" w:cs="仿宋"/>
          <w:sz w:val="24"/>
        </w:rPr>
        <w:t>4.2因不可抗力，使本合同无法履行，遭受不可抗力的一方需7日内书面通知对方，并做好善后工作，遭受不可抗力的一方不承担责任，法律另有规定的，依照其规定。</w:t>
      </w:r>
    </w:p>
    <w:p>
      <w:pPr>
        <w:topLinePunct/>
        <w:spacing w:line="460" w:lineRule="exact"/>
        <w:ind w:firstLine="482" w:firstLineChars="200"/>
        <w:rPr>
          <w:rFonts w:hint="eastAsia" w:ascii="宋体" w:hAnsi="宋体" w:cs="仿宋"/>
          <w:b/>
          <w:sz w:val="24"/>
        </w:rPr>
      </w:pPr>
      <w:r>
        <w:rPr>
          <w:rFonts w:hint="eastAsia" w:ascii="宋体" w:hAnsi="宋体" w:cs="仿宋"/>
          <w:b/>
          <w:sz w:val="24"/>
        </w:rPr>
        <w:t>5. 税费</w:t>
      </w:r>
    </w:p>
    <w:p>
      <w:pPr>
        <w:topLinePunct/>
        <w:spacing w:line="460" w:lineRule="exact"/>
        <w:ind w:firstLine="480" w:firstLineChars="200"/>
        <w:rPr>
          <w:rFonts w:hint="eastAsia" w:ascii="宋体" w:hAnsi="宋体" w:cs="仿宋"/>
          <w:sz w:val="24"/>
        </w:rPr>
      </w:pPr>
      <w:r>
        <w:rPr>
          <w:rFonts w:hint="eastAsia" w:ascii="宋体" w:hAnsi="宋体" w:cs="仿宋"/>
          <w:sz w:val="24"/>
        </w:rPr>
        <w:t>5.1 根据国家现行税法对甲、乙双方征收的与本合同有关的一切税费均由乙方负担。</w:t>
      </w:r>
    </w:p>
    <w:p>
      <w:pPr>
        <w:topLinePunct/>
        <w:spacing w:line="460" w:lineRule="exact"/>
        <w:ind w:firstLine="482" w:firstLineChars="200"/>
        <w:rPr>
          <w:rFonts w:hint="eastAsia" w:ascii="宋体" w:hAnsi="宋体" w:cs="仿宋"/>
          <w:b/>
          <w:sz w:val="24"/>
        </w:rPr>
      </w:pPr>
      <w:r>
        <w:rPr>
          <w:rFonts w:hint="eastAsia" w:ascii="宋体" w:hAnsi="宋体" w:cs="仿宋"/>
          <w:b/>
          <w:sz w:val="24"/>
        </w:rPr>
        <w:t>6. 甲、乙双方的权利与义务</w:t>
      </w:r>
    </w:p>
    <w:p>
      <w:pPr>
        <w:topLinePunct/>
        <w:spacing w:line="460" w:lineRule="exact"/>
        <w:ind w:firstLine="480" w:firstLineChars="200"/>
        <w:rPr>
          <w:rFonts w:hint="eastAsia" w:ascii="宋体" w:hAnsi="宋体" w:cs="仿宋"/>
          <w:b/>
          <w:sz w:val="24"/>
        </w:rPr>
      </w:pPr>
      <w:r>
        <w:rPr>
          <w:rFonts w:hint="eastAsia" w:ascii="宋体" w:hAnsi="宋体" w:cs="仿宋"/>
          <w:sz w:val="24"/>
        </w:rPr>
        <w:t>（1）、</w:t>
      </w:r>
      <w:r>
        <w:rPr>
          <w:rFonts w:hint="eastAsia" w:ascii="宋体" w:hAnsi="宋体" w:cs="仿宋"/>
          <w:b/>
          <w:sz w:val="24"/>
        </w:rPr>
        <w:t>乙方的权利与义务</w:t>
      </w:r>
    </w:p>
    <w:p>
      <w:pPr>
        <w:topLinePunct/>
        <w:spacing w:line="460" w:lineRule="exact"/>
        <w:ind w:firstLine="480" w:firstLineChars="200"/>
        <w:rPr>
          <w:rFonts w:hint="eastAsia" w:ascii="宋体" w:hAnsi="宋体" w:cs="仿宋"/>
          <w:sz w:val="24"/>
        </w:rPr>
      </w:pPr>
      <w:r>
        <w:rPr>
          <w:rFonts w:hint="eastAsia" w:ascii="宋体" w:hAnsi="宋体" w:cs="仿宋"/>
          <w:sz w:val="24"/>
        </w:rPr>
        <w:t>6.1遵守国家的法律法规和社会公德，服务管理中不得发生违法、违纪和违反社会公序良俗的行为。</w:t>
      </w:r>
    </w:p>
    <w:p>
      <w:pPr>
        <w:topLinePunct/>
        <w:spacing w:line="460" w:lineRule="exact"/>
        <w:ind w:firstLine="480" w:firstLineChars="200"/>
        <w:rPr>
          <w:rFonts w:hint="eastAsia" w:ascii="宋体" w:hAnsi="宋体" w:cs="仿宋"/>
          <w:sz w:val="24"/>
        </w:rPr>
      </w:pPr>
      <w:r>
        <w:rPr>
          <w:rFonts w:hint="eastAsia" w:ascii="宋体" w:hAnsi="宋体" w:cs="仿宋"/>
          <w:sz w:val="24"/>
        </w:rPr>
        <w:t>6.2认真履行合同内容，积极做好承包区域各小区垃圾分类宣传、指导、服务和管理工作，保证服务质量达到国家、北京市及大兴区政府或其他有关部门规定的垃圾分类有关标准和要求。</w:t>
      </w:r>
    </w:p>
    <w:p>
      <w:pPr>
        <w:topLinePunct/>
        <w:spacing w:line="460" w:lineRule="exact"/>
        <w:ind w:firstLine="480" w:firstLineChars="200"/>
        <w:rPr>
          <w:rFonts w:hint="eastAsia" w:ascii="宋体" w:hAnsi="宋体" w:cs="仿宋"/>
          <w:sz w:val="24"/>
        </w:rPr>
      </w:pPr>
      <w:r>
        <w:rPr>
          <w:rFonts w:hint="eastAsia" w:ascii="宋体" w:hAnsi="宋体" w:cs="仿宋"/>
          <w:sz w:val="24"/>
        </w:rPr>
        <w:t>6.3加强对普法监督员的日常教育、培训和管理，提高人员素质和服务管理能力。</w:t>
      </w:r>
    </w:p>
    <w:p>
      <w:pPr>
        <w:topLinePunct/>
        <w:spacing w:line="460" w:lineRule="exact"/>
        <w:ind w:firstLine="480" w:firstLineChars="200"/>
        <w:rPr>
          <w:rFonts w:hint="eastAsia" w:ascii="宋体" w:hAnsi="宋体" w:cs="仿宋"/>
          <w:sz w:val="24"/>
        </w:rPr>
      </w:pPr>
      <w:r>
        <w:rPr>
          <w:rFonts w:hint="eastAsia" w:ascii="宋体" w:hAnsi="宋体" w:cs="仿宋"/>
          <w:sz w:val="24"/>
        </w:rPr>
        <w:t>6.4妥善处理与服务管理对象发生的矛盾和纠纷，并独立承担由此产生的法律责任和有关赔偿费用及其它有关费用。</w:t>
      </w:r>
    </w:p>
    <w:p>
      <w:pPr>
        <w:topLinePunct/>
        <w:spacing w:line="460" w:lineRule="exact"/>
        <w:ind w:firstLine="480" w:firstLineChars="200"/>
        <w:rPr>
          <w:rFonts w:hint="eastAsia" w:ascii="宋体" w:hAnsi="宋体" w:cs="仿宋"/>
          <w:sz w:val="24"/>
        </w:rPr>
      </w:pPr>
      <w:r>
        <w:rPr>
          <w:rFonts w:hint="eastAsia" w:ascii="宋体" w:hAnsi="宋体" w:cs="仿宋"/>
          <w:sz w:val="24"/>
        </w:rPr>
        <w:t>6.5对甲方在检查考核中发现的问题要及时整改，对经甲方查证属实的考核结果要严格服从，否则甲方有权解除合同。</w:t>
      </w:r>
    </w:p>
    <w:p>
      <w:pPr>
        <w:topLinePunct/>
        <w:spacing w:line="460" w:lineRule="exact"/>
        <w:ind w:firstLine="480" w:firstLineChars="200"/>
        <w:rPr>
          <w:rFonts w:hint="eastAsia" w:ascii="宋体" w:hAnsi="宋体" w:cs="仿宋"/>
          <w:sz w:val="24"/>
        </w:rPr>
      </w:pPr>
      <w:r>
        <w:rPr>
          <w:rFonts w:hint="eastAsia" w:ascii="宋体" w:hAnsi="宋体" w:cs="仿宋"/>
          <w:sz w:val="24"/>
        </w:rPr>
        <w:t>6.6双方均已明确乙方的工作人员不属于甲方员工，乙方工作人员与甲方不存在任何劳动法律关系。乙方聘用的</w:t>
      </w:r>
      <w:r>
        <w:rPr>
          <w:rFonts w:hint="eastAsia" w:ascii="宋体" w:hAnsi="宋体" w:cs="仿宋"/>
          <w:sz w:val="24"/>
          <w:u w:val="single"/>
        </w:rPr>
        <w:t>垃圾分类管理服务人员</w:t>
      </w:r>
      <w:r>
        <w:rPr>
          <w:rFonts w:hint="eastAsia" w:ascii="宋体" w:hAnsi="宋体" w:cs="仿宋"/>
          <w:sz w:val="24"/>
        </w:rPr>
        <w:t>须符合国家用工有关政策规定，符合甲方的工作要求，并向甲方提供聘用人员的有关资料，供甲方备案。乙方应与其聘用人员依法签订劳动合同，负担聘用人员的劳动报酬、各项社会保险及福利费用等，并独自承担相关责任。如因此产生的任何劳动争议/劳务纠纷，由乙方自行解决并承担责任。乙方应保证甲方免于委派人员等在甲方工作范围内所引起的劳资纠纷、责任及索赔；并保证不因工作人员的工资、保险、福利等相关待遇不到位影响对甲方提供的服务质量。</w:t>
      </w:r>
    </w:p>
    <w:p>
      <w:pPr>
        <w:topLinePunct/>
        <w:spacing w:line="460" w:lineRule="exact"/>
        <w:ind w:firstLine="480" w:firstLineChars="200"/>
        <w:rPr>
          <w:rFonts w:hint="eastAsia" w:ascii="宋体" w:hAnsi="宋体" w:cs="仿宋"/>
          <w:sz w:val="24"/>
        </w:rPr>
      </w:pPr>
      <w:r>
        <w:rPr>
          <w:rFonts w:hint="eastAsia" w:ascii="宋体" w:hAnsi="宋体" w:cs="仿宋"/>
          <w:sz w:val="24"/>
        </w:rPr>
        <w:t>6.7在履行本合同义务期间，乙方聘用的工作人员的任何行为，均视为代表乙方的职务行为。乙方聘用人员从事违法行为、违反本合同的约定或甲方管理规定的，乙方应根据甲方要求决定是否撤换该聘用人员，并应采取有效的措施彻底解决。乙方人员发生的任何人身及财产损害及给甲方或他人造成的任何人身及财产损害，均由乙方自行承担责任及法律后果。如构成治安或刑事案件的，乙方按公安、司法部门的裁决或判决赔偿。如发生乙方人员上访或围堵工作岗位或有关机关、单位等及出现其它负面影响时，乙方应及时进行解决；因此给甲方造成任何损失的，乙方负责赔偿，同时甲方有权解除合同。</w:t>
      </w:r>
    </w:p>
    <w:p>
      <w:pPr>
        <w:topLinePunct/>
        <w:spacing w:line="460" w:lineRule="exact"/>
        <w:ind w:firstLine="480" w:firstLineChars="200"/>
        <w:rPr>
          <w:rFonts w:hint="eastAsia" w:ascii="宋体" w:hAnsi="宋体" w:cs="仿宋"/>
          <w:sz w:val="24"/>
        </w:rPr>
      </w:pPr>
      <w:r>
        <w:rPr>
          <w:rFonts w:hint="eastAsia" w:ascii="宋体" w:hAnsi="宋体" w:cs="仿宋"/>
          <w:sz w:val="24"/>
        </w:rPr>
        <w:t>6.8乙方有义务就执行过程中的突发事件及时通知甲方，因实际情况需对工作计划做相应变动或调整的，乙方应在得到甲方书面同意后方可执行；在乙方负责的工作范围内，如因乙方单方面的原因，导致意外事故或计划不能按期、按质、按量完成等情况出现，其经济损失（包括因处理事故实际发生的费用，由此给甲方造成的相关合同损失、声誉损失）及法律责任由乙方单方承担。</w:t>
      </w:r>
    </w:p>
    <w:p>
      <w:pPr>
        <w:topLinePunct/>
        <w:spacing w:line="460" w:lineRule="exact"/>
        <w:ind w:firstLine="480" w:firstLineChars="200"/>
        <w:rPr>
          <w:rFonts w:hint="eastAsia" w:ascii="宋体" w:hAnsi="宋体" w:cs="仿宋"/>
          <w:sz w:val="24"/>
        </w:rPr>
      </w:pPr>
      <w:r>
        <w:rPr>
          <w:rFonts w:hint="eastAsia" w:ascii="宋体" w:hAnsi="宋体" w:cs="仿宋"/>
          <w:sz w:val="24"/>
        </w:rPr>
        <w:t>6.9加强服务作业全过程的安全管理，对合同期内发生的一切安全责任事故负全部法律及经济赔偿等责任，甲方不承担任何责任。</w:t>
      </w:r>
    </w:p>
    <w:p>
      <w:pPr>
        <w:topLinePunct/>
        <w:spacing w:line="460" w:lineRule="exact"/>
        <w:ind w:firstLine="480" w:firstLineChars="200"/>
        <w:rPr>
          <w:rFonts w:hint="eastAsia" w:ascii="宋体" w:hAnsi="宋体" w:cs="仿宋"/>
          <w:sz w:val="24"/>
        </w:rPr>
      </w:pPr>
      <w:r>
        <w:rPr>
          <w:rFonts w:hint="eastAsia" w:ascii="宋体" w:hAnsi="宋体" w:cs="仿宋"/>
          <w:sz w:val="24"/>
        </w:rPr>
        <w:t>6.10如因乙方就上述事由未及时处理或赔偿，甲方认为有可能给甲方造成不利影响时，甲方可先行（但无义务）垫付，甲方垫付的费用无论是否合理，均由乙方全部承担，甲方有权在应付乙方服用中扣除，不足部分甲方有权向乙方追偿，并要求乙方按垫付费用的30%承担违约责任，且甲方有权解除合同。</w:t>
      </w:r>
    </w:p>
    <w:p>
      <w:pPr>
        <w:topLinePunct/>
        <w:spacing w:line="460" w:lineRule="exact"/>
        <w:ind w:firstLine="482" w:firstLineChars="200"/>
        <w:rPr>
          <w:rFonts w:hint="eastAsia" w:ascii="宋体" w:hAnsi="宋体" w:cs="仿宋"/>
          <w:sz w:val="24"/>
        </w:rPr>
      </w:pPr>
      <w:r>
        <w:rPr>
          <w:rFonts w:hint="eastAsia" w:ascii="宋体" w:hAnsi="宋体" w:cs="仿宋"/>
          <w:b/>
          <w:bCs/>
          <w:sz w:val="24"/>
        </w:rPr>
        <w:t>（2）</w:t>
      </w:r>
      <w:r>
        <w:rPr>
          <w:rFonts w:hint="eastAsia" w:ascii="宋体" w:hAnsi="宋体" w:cs="仿宋"/>
          <w:b/>
          <w:sz w:val="24"/>
        </w:rPr>
        <w:t>甲方的权利与义务</w:t>
      </w:r>
    </w:p>
    <w:p>
      <w:pPr>
        <w:topLinePunct/>
        <w:spacing w:line="460" w:lineRule="exact"/>
        <w:ind w:firstLine="480" w:firstLineChars="200"/>
        <w:rPr>
          <w:rFonts w:hint="eastAsia" w:ascii="宋体" w:hAnsi="宋体" w:cs="仿宋"/>
          <w:sz w:val="24"/>
        </w:rPr>
      </w:pPr>
      <w:r>
        <w:rPr>
          <w:rFonts w:hint="eastAsia" w:ascii="宋体" w:hAnsi="宋体" w:cs="仿宋"/>
          <w:sz w:val="24"/>
        </w:rPr>
        <w:t>6.11为规范乙方工作人员的服务质量，甲方有权制定对乙方工作的检查考核标准，有权按相关考核标准对乙方的工作及服务进行监督、指导、检查和考核，并根据检查考核情况扣除乙方服务不达标项目的服务费用，产生的扣罚费用甲方直接在应付乙方合同价款中扣除。并由乙方相关人员进行相应的培训和整改，</w:t>
      </w:r>
      <w:r>
        <w:rPr>
          <w:rFonts w:hint="eastAsia" w:ascii="宋体" w:hAnsi="宋体" w:cs="仿宋"/>
          <w:sz w:val="24"/>
          <w:lang w:val="zh-TW" w:eastAsia="zh-TW"/>
        </w:rPr>
        <w:t>整改不彻底的</w:t>
      </w:r>
      <w:r>
        <w:rPr>
          <w:rFonts w:hint="eastAsia" w:ascii="宋体" w:hAnsi="宋体" w:cs="仿宋"/>
          <w:sz w:val="24"/>
        </w:rPr>
        <w:t>甲方有权解除合同</w:t>
      </w:r>
      <w:r>
        <w:rPr>
          <w:rFonts w:hint="eastAsia" w:ascii="宋体" w:hAnsi="宋体" w:cs="仿宋"/>
          <w:sz w:val="24"/>
          <w:lang w:val="zh-TW" w:eastAsia="zh-TW"/>
        </w:rPr>
        <w:t>。但甲方的监督、检查并不解除乙方对履行本合同合法、合规性的责任</w:t>
      </w:r>
      <w:r>
        <w:rPr>
          <w:rFonts w:hint="eastAsia" w:ascii="宋体" w:hAnsi="宋体" w:cs="仿宋"/>
          <w:sz w:val="24"/>
        </w:rPr>
        <w:t>。</w:t>
      </w:r>
    </w:p>
    <w:p>
      <w:pPr>
        <w:topLinePunct/>
        <w:spacing w:line="460" w:lineRule="exact"/>
        <w:ind w:firstLine="480" w:firstLineChars="200"/>
        <w:rPr>
          <w:rFonts w:hint="eastAsia" w:ascii="宋体" w:hAnsi="宋体" w:cs="仿宋"/>
          <w:sz w:val="24"/>
        </w:rPr>
      </w:pPr>
      <w:r>
        <w:rPr>
          <w:rFonts w:hint="eastAsia" w:ascii="宋体" w:hAnsi="宋体" w:cs="仿宋"/>
          <w:sz w:val="24"/>
        </w:rPr>
        <w:t>6.12甲方发现乙方工作人员违规作业时，有权当场立即要求其停止违规作业或通知乙方立即妥善处理，对于不服甲方管理、甲方认为不适格的人员或情节严重的，甲方有权要求乙方对工作人员予以更换。乙方拒不处理或拒不更换工作人员的，甲方有权解除本合同。</w:t>
      </w:r>
    </w:p>
    <w:p>
      <w:pPr>
        <w:topLinePunct/>
        <w:spacing w:line="460" w:lineRule="exact"/>
        <w:ind w:firstLine="480" w:firstLineChars="200"/>
        <w:rPr>
          <w:rFonts w:hint="eastAsia" w:ascii="宋体" w:hAnsi="宋体" w:cs="仿宋"/>
          <w:sz w:val="24"/>
        </w:rPr>
      </w:pPr>
      <w:r>
        <w:rPr>
          <w:rFonts w:hint="eastAsia" w:ascii="宋体" w:hAnsi="宋体" w:cs="仿宋"/>
          <w:sz w:val="24"/>
        </w:rPr>
        <w:t>6.13甲方有权审核乙方工作计划和管理方案，并实施有效监督和提出意见或建议以保证方案的落实。因乙方工作人员的失职造成甲方任何损失的，甲方有权要求乙方做出相应的赔偿，并追究其相应的法律责任。</w:t>
      </w:r>
    </w:p>
    <w:p>
      <w:pPr>
        <w:topLinePunct/>
        <w:spacing w:line="460" w:lineRule="exact"/>
        <w:ind w:firstLine="480" w:firstLineChars="200"/>
        <w:rPr>
          <w:rFonts w:hint="eastAsia" w:ascii="宋体" w:hAnsi="宋体" w:cs="仿宋"/>
          <w:sz w:val="24"/>
        </w:rPr>
      </w:pPr>
      <w:r>
        <w:rPr>
          <w:rFonts w:hint="eastAsia" w:ascii="宋体" w:hAnsi="宋体" w:cs="仿宋"/>
          <w:sz w:val="24"/>
        </w:rPr>
        <w:t>6.14如遇其他机关单位组织参观、考察等，甲方应及时通知乙方，乙方应积极配合，并按甲方的要求安排好组织参观、考察等工作。</w:t>
      </w:r>
    </w:p>
    <w:p>
      <w:pPr>
        <w:topLinePunct/>
        <w:spacing w:line="460" w:lineRule="exact"/>
        <w:ind w:firstLine="480" w:firstLineChars="200"/>
        <w:rPr>
          <w:rFonts w:hint="eastAsia" w:ascii="宋体" w:hAnsi="宋体" w:cs="仿宋"/>
          <w:sz w:val="24"/>
        </w:rPr>
      </w:pPr>
      <w:r>
        <w:rPr>
          <w:rFonts w:hint="eastAsia" w:ascii="宋体" w:hAnsi="宋体" w:cs="仿宋"/>
          <w:sz w:val="24"/>
        </w:rPr>
        <w:t>6.15根据合同约定，按时向乙方支付服务费用。</w:t>
      </w:r>
    </w:p>
    <w:p>
      <w:pPr>
        <w:topLinePunct/>
        <w:spacing w:line="460" w:lineRule="exact"/>
        <w:ind w:firstLine="480" w:firstLineChars="200"/>
        <w:rPr>
          <w:rFonts w:hint="eastAsia" w:ascii="宋体" w:hAnsi="宋体" w:cs="仿宋"/>
          <w:sz w:val="24"/>
        </w:rPr>
      </w:pPr>
      <w:r>
        <w:rPr>
          <w:rFonts w:hint="eastAsia" w:ascii="宋体" w:hAnsi="宋体" w:cs="仿宋"/>
          <w:sz w:val="24"/>
        </w:rPr>
        <w:t>6.16若因乙方工作人员的行为导致纠纷的，甲方有权要求该人员立即退场，因此导致的甲方或第三方的损失，全部由乙方承担，在应付乙方费用中扣除；不足抵扣的部分，甲方有权向乙方追偿。</w:t>
      </w:r>
    </w:p>
    <w:p>
      <w:pPr>
        <w:topLinePunct/>
        <w:spacing w:line="460" w:lineRule="exact"/>
        <w:ind w:firstLine="480" w:firstLineChars="200"/>
        <w:rPr>
          <w:rFonts w:hint="eastAsia" w:ascii="宋体" w:hAnsi="宋体" w:cs="仿宋"/>
          <w:sz w:val="24"/>
        </w:rPr>
      </w:pPr>
      <w:r>
        <w:rPr>
          <w:rFonts w:hint="eastAsia" w:ascii="宋体" w:hAnsi="宋体" w:cs="仿宋"/>
          <w:sz w:val="24"/>
        </w:rPr>
        <w:t>6.17对乙方在工作中提出的合理请求，应当力所能及的提供支持与帮助。</w:t>
      </w:r>
    </w:p>
    <w:p>
      <w:pPr>
        <w:topLinePunct/>
        <w:spacing w:line="460" w:lineRule="exact"/>
        <w:ind w:firstLine="482" w:firstLineChars="200"/>
        <w:rPr>
          <w:rFonts w:hint="eastAsia" w:ascii="宋体" w:hAnsi="宋体" w:cs="仿宋"/>
          <w:b/>
          <w:sz w:val="24"/>
        </w:rPr>
      </w:pPr>
      <w:r>
        <w:rPr>
          <w:rFonts w:hint="eastAsia" w:ascii="宋体" w:hAnsi="宋体" w:cs="仿宋"/>
          <w:b/>
          <w:sz w:val="24"/>
        </w:rPr>
        <w:t>7. 合同争议的解决</w:t>
      </w:r>
    </w:p>
    <w:p>
      <w:pPr>
        <w:topLinePunct/>
        <w:spacing w:line="460" w:lineRule="exact"/>
        <w:ind w:firstLine="480" w:firstLineChars="200"/>
        <w:rPr>
          <w:rFonts w:hint="eastAsia" w:ascii="宋体" w:hAnsi="宋体" w:cs="仿宋"/>
          <w:sz w:val="24"/>
        </w:rPr>
      </w:pPr>
      <w:r>
        <w:rPr>
          <w:rFonts w:hint="eastAsia" w:ascii="宋体" w:hAnsi="宋体" w:cs="仿宋"/>
          <w:sz w:val="24"/>
        </w:rPr>
        <w:t>7.1 因合同履行中发生的争议，甲乙双方可通过协商解决。协商不成的，任何一方均可向北京市大兴区人民法院提起诉讼。</w:t>
      </w:r>
    </w:p>
    <w:p>
      <w:pPr>
        <w:topLinePunct/>
        <w:spacing w:line="460" w:lineRule="exact"/>
        <w:ind w:firstLine="480" w:firstLineChars="200"/>
        <w:rPr>
          <w:rFonts w:hint="eastAsia" w:ascii="宋体" w:hAnsi="宋体" w:cs="仿宋"/>
          <w:sz w:val="24"/>
        </w:rPr>
      </w:pPr>
      <w:r>
        <w:rPr>
          <w:rFonts w:hint="eastAsia" w:ascii="宋体" w:hAnsi="宋体" w:cs="仿宋"/>
          <w:sz w:val="24"/>
        </w:rPr>
        <w:t>7.2 在诉讼期间，除正在进行诉讼的部分外，本合同其它部分应继续执行。</w:t>
      </w:r>
    </w:p>
    <w:p>
      <w:pPr>
        <w:topLinePunct/>
        <w:spacing w:line="460" w:lineRule="exact"/>
        <w:ind w:firstLine="482" w:firstLineChars="200"/>
        <w:rPr>
          <w:rFonts w:hint="eastAsia" w:ascii="宋体" w:hAnsi="宋体" w:cs="仿宋"/>
          <w:b/>
          <w:sz w:val="24"/>
        </w:rPr>
      </w:pPr>
      <w:r>
        <w:rPr>
          <w:rFonts w:hint="eastAsia" w:ascii="宋体" w:hAnsi="宋体" w:cs="仿宋"/>
          <w:b/>
          <w:sz w:val="24"/>
        </w:rPr>
        <w:t>8. 违约责任</w:t>
      </w:r>
    </w:p>
    <w:p>
      <w:pPr>
        <w:topLinePunct/>
        <w:spacing w:line="460" w:lineRule="exact"/>
        <w:ind w:firstLine="480" w:firstLineChars="200"/>
        <w:rPr>
          <w:rFonts w:hint="eastAsia" w:ascii="宋体" w:hAnsi="宋体" w:cs="仿宋"/>
          <w:sz w:val="24"/>
        </w:rPr>
      </w:pPr>
      <w:r>
        <w:rPr>
          <w:rFonts w:hint="eastAsia" w:ascii="宋体" w:hAnsi="宋体" w:cs="仿宋"/>
          <w:sz w:val="24"/>
        </w:rPr>
        <w:t>8.1乙方应按照甲方规定履行各项义务，否则，每延迟一日应按合同总价款的5%承担违约金；若乙方延迟5日仍未履行的，甲方有权解除本合同。</w:t>
      </w:r>
    </w:p>
    <w:p>
      <w:pPr>
        <w:topLinePunct/>
        <w:spacing w:line="460" w:lineRule="exact"/>
        <w:ind w:firstLine="480" w:firstLineChars="200"/>
        <w:rPr>
          <w:rFonts w:hint="eastAsia" w:ascii="宋体" w:hAnsi="宋体" w:cs="仿宋"/>
          <w:sz w:val="24"/>
        </w:rPr>
      </w:pPr>
      <w:r>
        <w:rPr>
          <w:rFonts w:hint="eastAsia" w:ascii="宋体" w:hAnsi="宋体" w:cs="仿宋"/>
          <w:sz w:val="24"/>
        </w:rPr>
        <w:t>8.2乙方未履行合同义务，经甲方通知后在通知的期限内仍未履行的，甲方有权解除合同。</w:t>
      </w:r>
    </w:p>
    <w:p>
      <w:pPr>
        <w:topLinePunct/>
        <w:spacing w:line="460" w:lineRule="exact"/>
        <w:ind w:firstLine="480" w:firstLineChars="200"/>
        <w:rPr>
          <w:rFonts w:hint="eastAsia" w:ascii="宋体" w:hAnsi="宋体" w:cs="仿宋"/>
          <w:sz w:val="24"/>
        </w:rPr>
      </w:pPr>
      <w:r>
        <w:rPr>
          <w:rFonts w:hint="eastAsia" w:ascii="宋体" w:hAnsi="宋体" w:cs="仿宋"/>
          <w:sz w:val="24"/>
        </w:rPr>
        <w:t>8.3在本合同履行期间，若乙方拒绝或不能完全履行合同工作内容，甲方有权利直接委托第三方完成，所发生的费用从向乙方支付的合同款项中扣除，且甲方有权终止或解除本合同。</w:t>
      </w:r>
    </w:p>
    <w:p>
      <w:pPr>
        <w:topLinePunct/>
        <w:spacing w:line="460" w:lineRule="exact"/>
        <w:ind w:firstLine="480" w:firstLineChars="200"/>
        <w:rPr>
          <w:rFonts w:hint="eastAsia" w:ascii="宋体" w:hAnsi="宋体" w:cs="仿宋"/>
          <w:sz w:val="24"/>
        </w:rPr>
      </w:pPr>
      <w:r>
        <w:rPr>
          <w:rFonts w:hint="eastAsia" w:ascii="宋体" w:hAnsi="宋体" w:cs="仿宋"/>
          <w:sz w:val="24"/>
        </w:rPr>
        <w:t>8.4乙方提供的服务累计3个月或连续两个月达不到合同约定标准要求的，甲方有权解除本合同。乙方被甲方累计处罚达5次的，甲方有权解除本合同。</w:t>
      </w:r>
    </w:p>
    <w:p>
      <w:pPr>
        <w:topLinePunct/>
        <w:spacing w:line="460" w:lineRule="exact"/>
        <w:ind w:firstLine="480" w:firstLineChars="200"/>
        <w:rPr>
          <w:rFonts w:hint="eastAsia" w:ascii="宋体" w:hAnsi="宋体" w:cs="仿宋"/>
          <w:sz w:val="24"/>
        </w:rPr>
      </w:pPr>
      <w:r>
        <w:rPr>
          <w:rFonts w:hint="eastAsia" w:ascii="宋体" w:hAnsi="宋体" w:cs="仿宋"/>
          <w:sz w:val="24"/>
        </w:rPr>
        <w:t>8.5因乙方原因给甲方造成损失或损害的，乙方应立即对甲方作出赔偿，承担甲方由此产生的费用，包括但不限于律师费、诉讼费、保全费、评估费、拍卖费、办案差旅费等有关支出费用及其他任何甲方为追偿损失而支出的合理费用以及对第三方支付的任何赔偿等。</w:t>
      </w:r>
    </w:p>
    <w:p>
      <w:pPr>
        <w:topLinePunct/>
        <w:spacing w:line="460" w:lineRule="exact"/>
        <w:ind w:firstLine="480" w:firstLineChars="200"/>
        <w:rPr>
          <w:rFonts w:hint="eastAsia" w:ascii="宋体" w:hAnsi="宋体" w:cs="仿宋"/>
          <w:sz w:val="24"/>
        </w:rPr>
      </w:pPr>
      <w:r>
        <w:rPr>
          <w:rFonts w:hint="eastAsia" w:ascii="宋体" w:hAnsi="宋体" w:cs="仿宋"/>
          <w:sz w:val="24"/>
        </w:rPr>
        <w:t>8.6因乙方原因甲方行使合同终止或解除权时，本合同自合同解除通知送达乙方时解除。甲方有权不支付合同价款，乙方应自收到甲方解除合同的通知后十个日历日内退还甲方全部已付款项（若有），且乙方应向甲方支付相当于合同总金额30%的违约金，还应赔偿甲方的其他损失，包括但不限于诉讼费、保全费、律师费、评估费、拍卖费、办案差旅费等</w:t>
      </w:r>
      <w:r>
        <w:rPr>
          <w:rFonts w:hint="eastAsia" w:ascii="宋体" w:hAnsi="宋体" w:cs="仿宋"/>
          <w:sz w:val="24"/>
          <w:lang w:val="zh-TW" w:eastAsia="zh-TW"/>
        </w:rPr>
        <w:t>有关支出费用及其他任何甲方为追偿损失而支出的合理费用以及对第三方支付的任何赔偿等</w:t>
      </w:r>
      <w:r>
        <w:rPr>
          <w:rFonts w:hint="eastAsia" w:ascii="宋体" w:hAnsi="宋体" w:cs="仿宋"/>
          <w:sz w:val="24"/>
        </w:rPr>
        <w:t>。</w:t>
      </w:r>
    </w:p>
    <w:p>
      <w:pPr>
        <w:topLinePunct/>
        <w:spacing w:line="460" w:lineRule="exact"/>
        <w:ind w:firstLine="480" w:firstLineChars="200"/>
        <w:rPr>
          <w:rFonts w:hint="eastAsia" w:ascii="宋体" w:hAnsi="宋体" w:cs="仿宋"/>
          <w:sz w:val="24"/>
          <w:lang w:val="zh-TW" w:eastAsia="zh-TW"/>
        </w:rPr>
      </w:pPr>
      <w:r>
        <w:rPr>
          <w:rFonts w:hint="eastAsia" w:ascii="宋体" w:hAnsi="宋体" w:cs="仿宋"/>
          <w:sz w:val="24"/>
        </w:rPr>
        <w:t>8.7</w:t>
      </w:r>
      <w:r>
        <w:rPr>
          <w:rFonts w:hint="eastAsia" w:ascii="宋体" w:hAnsi="宋体" w:cs="仿宋"/>
          <w:sz w:val="24"/>
          <w:lang w:val="zh-TW" w:eastAsia="zh-TW"/>
        </w:rPr>
        <w:t>甲方有权在应支付的款项中扣除乙方应支付的违约金和赔偿金，不足</w:t>
      </w:r>
      <w:r>
        <w:rPr>
          <w:rFonts w:hint="eastAsia" w:ascii="宋体" w:hAnsi="宋体" w:cs="仿宋"/>
          <w:sz w:val="24"/>
        </w:rPr>
        <w:t>抵扣的</w:t>
      </w:r>
      <w:r>
        <w:rPr>
          <w:rFonts w:hint="eastAsia" w:ascii="宋体" w:hAnsi="宋体" w:cs="仿宋"/>
          <w:sz w:val="24"/>
          <w:lang w:val="zh-TW" w:eastAsia="zh-TW"/>
        </w:rPr>
        <w:t>部分，乙方应</w:t>
      </w:r>
      <w:r>
        <w:rPr>
          <w:rFonts w:hint="eastAsia" w:ascii="宋体" w:hAnsi="宋体" w:cs="仿宋"/>
          <w:sz w:val="24"/>
        </w:rPr>
        <w:t>于三日内</w:t>
      </w:r>
      <w:r>
        <w:rPr>
          <w:rFonts w:hint="eastAsia" w:ascii="宋体" w:hAnsi="宋体" w:cs="仿宋"/>
          <w:sz w:val="24"/>
          <w:lang w:val="zh-TW" w:eastAsia="zh-TW"/>
        </w:rPr>
        <w:t>补足。</w:t>
      </w:r>
    </w:p>
    <w:p>
      <w:pPr>
        <w:topLinePunct/>
        <w:spacing w:line="460" w:lineRule="exact"/>
        <w:ind w:firstLine="482" w:firstLineChars="200"/>
        <w:rPr>
          <w:rFonts w:hint="eastAsia" w:ascii="宋体" w:hAnsi="宋体" w:cs="仿宋"/>
          <w:b/>
          <w:sz w:val="24"/>
        </w:rPr>
      </w:pPr>
      <w:r>
        <w:rPr>
          <w:rFonts w:hint="eastAsia" w:ascii="宋体" w:hAnsi="宋体" w:cs="仿宋"/>
          <w:b/>
          <w:sz w:val="24"/>
        </w:rPr>
        <w:t>9. 破产终止合同</w:t>
      </w:r>
    </w:p>
    <w:p>
      <w:pPr>
        <w:topLinePunct/>
        <w:spacing w:line="460" w:lineRule="exact"/>
        <w:ind w:firstLine="480" w:firstLineChars="200"/>
        <w:rPr>
          <w:rFonts w:hint="eastAsia" w:ascii="宋体" w:hAnsi="宋体" w:cs="仿宋"/>
          <w:sz w:val="24"/>
        </w:rPr>
      </w:pPr>
      <w:r>
        <w:rPr>
          <w:rFonts w:hint="eastAsia" w:ascii="宋体" w:hAnsi="宋体" w:cs="仿宋"/>
          <w:sz w:val="24"/>
        </w:rPr>
        <w:t>9.1 如果乙方破产或无清偿能力时，甲方可在任何时候以书面通知乙方终止合同，不损害或影响甲方已经采取或将要采取的对乙方追偿的权利。</w:t>
      </w:r>
    </w:p>
    <w:p>
      <w:pPr>
        <w:topLinePunct/>
        <w:spacing w:line="460" w:lineRule="exact"/>
        <w:ind w:firstLine="482" w:firstLineChars="200"/>
        <w:rPr>
          <w:rFonts w:hint="eastAsia" w:ascii="宋体" w:hAnsi="宋体" w:cs="仿宋"/>
          <w:b/>
          <w:sz w:val="24"/>
        </w:rPr>
      </w:pPr>
      <w:r>
        <w:rPr>
          <w:rFonts w:hint="eastAsia" w:ascii="宋体" w:hAnsi="宋体" w:cs="仿宋"/>
          <w:b/>
          <w:sz w:val="24"/>
        </w:rPr>
        <w:t>10. 转让和分包</w:t>
      </w:r>
    </w:p>
    <w:p>
      <w:pPr>
        <w:topLinePunct/>
        <w:spacing w:line="460" w:lineRule="exact"/>
        <w:ind w:firstLine="480" w:firstLineChars="200"/>
        <w:rPr>
          <w:rFonts w:hint="eastAsia" w:ascii="宋体" w:hAnsi="宋体" w:cs="仿宋"/>
          <w:sz w:val="24"/>
        </w:rPr>
      </w:pPr>
      <w:r>
        <w:rPr>
          <w:rFonts w:hint="eastAsia" w:ascii="宋体" w:hAnsi="宋体" w:cs="仿宋"/>
          <w:sz w:val="24"/>
        </w:rPr>
        <w:t>10.1 未经甲方事先书面同意，乙方不得将本合同全部或部分内容进行转包或分包，否则甲方有权解除本合同。</w:t>
      </w:r>
    </w:p>
    <w:p>
      <w:pPr>
        <w:topLinePunct/>
        <w:spacing w:line="460" w:lineRule="exact"/>
        <w:ind w:firstLine="482" w:firstLineChars="200"/>
        <w:rPr>
          <w:rFonts w:hint="eastAsia" w:ascii="宋体" w:hAnsi="宋体" w:cs="仿宋"/>
          <w:b/>
          <w:sz w:val="24"/>
        </w:rPr>
      </w:pPr>
      <w:r>
        <w:rPr>
          <w:rFonts w:hint="eastAsia" w:ascii="宋体" w:hAnsi="宋体" w:cs="仿宋"/>
          <w:b/>
          <w:sz w:val="24"/>
        </w:rPr>
        <w:t>11. 通知和送达</w:t>
      </w:r>
    </w:p>
    <w:p>
      <w:pPr>
        <w:topLinePunct/>
        <w:spacing w:line="460" w:lineRule="exact"/>
        <w:ind w:firstLine="480" w:firstLineChars="200"/>
        <w:rPr>
          <w:rFonts w:hint="eastAsia" w:ascii="宋体" w:hAnsi="宋体" w:cs="仿宋"/>
          <w:sz w:val="24"/>
        </w:rPr>
      </w:pPr>
      <w:r>
        <w:rPr>
          <w:rFonts w:hint="eastAsia" w:ascii="宋体" w:hAnsi="宋体" w:cs="仿宋"/>
          <w:sz w:val="24"/>
        </w:rPr>
        <w:t>11.1一方向另一方发送的有关法律文件等，均按本合同记载的联系方式及通讯地址送达。一方联系方式、通讯地址发生变化的，应当及时通知到对方；在一方通知到达对方前，对方按本合同列明的联系方式及通讯地址送达的均为有效送达，由未通知方承担相应的责任。</w:t>
      </w:r>
    </w:p>
    <w:p>
      <w:pPr>
        <w:topLinePunct/>
        <w:spacing w:line="460" w:lineRule="exact"/>
        <w:ind w:firstLine="480" w:firstLineChars="200"/>
        <w:rPr>
          <w:rFonts w:hint="eastAsia" w:ascii="宋体" w:hAnsi="宋体" w:cs="仿宋"/>
          <w:sz w:val="24"/>
        </w:rPr>
      </w:pPr>
      <w:r>
        <w:rPr>
          <w:rFonts w:hint="eastAsia" w:ascii="宋体" w:hAnsi="宋体" w:cs="仿宋"/>
          <w:sz w:val="24"/>
        </w:rPr>
        <w:t>11.2以书面方式邮寄至本合同记载之地址时，即视为送达。如按本合同记载之地址送达被拒收或退回，拒收或退回之日视为送达。直接送达的以接收人签收为有效送达。</w:t>
      </w:r>
    </w:p>
    <w:p>
      <w:pPr>
        <w:topLinePunct/>
        <w:spacing w:line="460" w:lineRule="exact"/>
        <w:ind w:firstLine="482" w:firstLineChars="200"/>
        <w:rPr>
          <w:rFonts w:hint="eastAsia" w:ascii="宋体" w:hAnsi="宋体" w:cs="仿宋"/>
          <w:b/>
          <w:sz w:val="24"/>
        </w:rPr>
      </w:pPr>
      <w:r>
        <w:rPr>
          <w:rFonts w:hint="eastAsia" w:ascii="宋体" w:hAnsi="宋体" w:cs="仿宋"/>
          <w:b/>
          <w:sz w:val="24"/>
        </w:rPr>
        <w:t>12. 计量单位</w:t>
      </w:r>
    </w:p>
    <w:p>
      <w:pPr>
        <w:topLinePunct/>
        <w:spacing w:line="460" w:lineRule="exact"/>
        <w:ind w:firstLine="480" w:firstLineChars="200"/>
        <w:rPr>
          <w:rFonts w:hint="eastAsia" w:ascii="宋体" w:hAnsi="宋体" w:cs="仿宋"/>
          <w:sz w:val="24"/>
        </w:rPr>
      </w:pPr>
      <w:r>
        <w:rPr>
          <w:rFonts w:hint="eastAsia" w:ascii="宋体" w:hAnsi="宋体" w:cs="仿宋"/>
          <w:sz w:val="24"/>
        </w:rPr>
        <w:t>12.1 除招标文件中另有规定外，计量单位均使用国家法定计量单位。</w:t>
      </w:r>
    </w:p>
    <w:p>
      <w:pPr>
        <w:topLinePunct/>
        <w:spacing w:line="460" w:lineRule="exact"/>
        <w:ind w:firstLine="482" w:firstLineChars="200"/>
        <w:rPr>
          <w:rFonts w:hint="eastAsia" w:ascii="宋体" w:hAnsi="宋体" w:cs="仿宋"/>
          <w:b/>
          <w:sz w:val="24"/>
        </w:rPr>
      </w:pPr>
      <w:r>
        <w:rPr>
          <w:rFonts w:hint="eastAsia" w:ascii="宋体" w:hAnsi="宋体" w:cs="仿宋"/>
          <w:b/>
          <w:sz w:val="24"/>
        </w:rPr>
        <w:t>13. 适用法律</w:t>
      </w:r>
    </w:p>
    <w:p>
      <w:pPr>
        <w:topLinePunct/>
        <w:spacing w:line="460" w:lineRule="exact"/>
        <w:ind w:firstLine="480" w:firstLineChars="200"/>
        <w:rPr>
          <w:rFonts w:hint="eastAsia" w:ascii="宋体" w:hAnsi="宋体" w:cs="仿宋"/>
          <w:sz w:val="24"/>
        </w:rPr>
      </w:pPr>
      <w:r>
        <w:rPr>
          <w:rFonts w:hint="eastAsia" w:ascii="宋体" w:hAnsi="宋体" w:cs="仿宋"/>
          <w:sz w:val="24"/>
        </w:rPr>
        <w:t>13.1 本合同应按照中华人民共和国的法律进行解释。</w:t>
      </w:r>
    </w:p>
    <w:p>
      <w:pPr>
        <w:topLinePunct/>
        <w:spacing w:line="460" w:lineRule="exact"/>
        <w:ind w:firstLine="482" w:firstLineChars="200"/>
        <w:rPr>
          <w:rFonts w:hint="eastAsia" w:ascii="宋体" w:hAnsi="宋体" w:cs="仿宋"/>
          <w:b/>
          <w:sz w:val="24"/>
        </w:rPr>
      </w:pPr>
      <w:r>
        <w:rPr>
          <w:rFonts w:hint="eastAsia" w:ascii="宋体" w:hAnsi="宋体" w:cs="仿宋"/>
          <w:b/>
          <w:sz w:val="24"/>
        </w:rPr>
        <w:t>14. 其它</w:t>
      </w:r>
    </w:p>
    <w:p>
      <w:pPr>
        <w:topLinePunct/>
        <w:spacing w:line="460" w:lineRule="exact"/>
        <w:ind w:firstLine="480" w:firstLineChars="200"/>
        <w:rPr>
          <w:rFonts w:hint="eastAsia" w:ascii="宋体" w:hAnsi="宋体" w:cs="仿宋"/>
          <w:sz w:val="24"/>
        </w:rPr>
      </w:pPr>
      <w:r>
        <w:rPr>
          <w:rFonts w:hint="eastAsia" w:ascii="宋体" w:hAnsi="宋体" w:cs="仿宋"/>
          <w:sz w:val="24"/>
        </w:rPr>
        <w:t>14.1 本合同为打印体书写，任何的涂改、添加、删除等均无效。本合同未尽事宜，双方可另行签订补充协议，该协议将作为本合同的一个组成部分，与本合同具有同等法律效力。</w:t>
      </w:r>
    </w:p>
    <w:p>
      <w:pPr>
        <w:topLinePunct/>
        <w:spacing w:line="460" w:lineRule="exact"/>
        <w:ind w:firstLine="480" w:firstLineChars="200"/>
        <w:rPr>
          <w:rFonts w:hint="eastAsia" w:ascii="宋体" w:hAnsi="宋体" w:cs="仿宋"/>
          <w:sz w:val="24"/>
        </w:rPr>
      </w:pPr>
      <w:r>
        <w:rPr>
          <w:rFonts w:hint="eastAsia" w:ascii="宋体" w:hAnsi="宋体" w:cs="仿宋"/>
          <w:sz w:val="24"/>
        </w:rPr>
        <w:t>14.2本项目合同期自</w:t>
      </w:r>
      <w:r>
        <w:rPr>
          <w:rFonts w:hint="eastAsia" w:ascii="宋体" w:hAnsi="宋体" w:cs="仿宋"/>
          <w:sz w:val="24"/>
          <w:u w:val="single"/>
        </w:rPr>
        <w:t xml:space="preserve">    </w:t>
      </w:r>
      <w:r>
        <w:rPr>
          <w:rFonts w:hint="eastAsia" w:ascii="宋体" w:hAnsi="宋体" w:cs="仿宋"/>
          <w:b/>
          <w:bCs/>
          <w:sz w:val="24"/>
        </w:rPr>
        <w:t>年</w:t>
      </w:r>
      <w:r>
        <w:rPr>
          <w:rFonts w:hint="eastAsia" w:ascii="宋体" w:hAnsi="宋体" w:cs="仿宋"/>
          <w:b/>
          <w:bCs/>
          <w:sz w:val="24"/>
          <w:u w:val="single"/>
        </w:rPr>
        <w:t xml:space="preserve">  </w:t>
      </w:r>
      <w:r>
        <w:rPr>
          <w:rFonts w:hint="eastAsia" w:ascii="宋体" w:hAnsi="宋体" w:cs="仿宋"/>
          <w:b/>
          <w:bCs/>
          <w:sz w:val="24"/>
        </w:rPr>
        <w:t>月</w:t>
      </w:r>
      <w:r>
        <w:rPr>
          <w:rFonts w:hint="eastAsia" w:ascii="宋体" w:hAnsi="宋体" w:cs="仿宋"/>
          <w:b/>
          <w:bCs/>
          <w:sz w:val="24"/>
          <w:u w:val="single"/>
        </w:rPr>
        <w:t xml:space="preserve">  </w:t>
      </w:r>
      <w:r>
        <w:rPr>
          <w:rFonts w:hint="eastAsia" w:ascii="宋体" w:hAnsi="宋体" w:cs="仿宋"/>
          <w:b/>
          <w:sz w:val="24"/>
        </w:rPr>
        <w:t>日起</w:t>
      </w:r>
      <w:r>
        <w:rPr>
          <w:rFonts w:hint="eastAsia" w:ascii="宋体" w:hAnsi="宋体" w:cs="仿宋"/>
          <w:sz w:val="24"/>
        </w:rPr>
        <w:t>至</w:t>
      </w:r>
      <w:r>
        <w:rPr>
          <w:rFonts w:hint="eastAsia" w:ascii="宋体" w:hAnsi="宋体" w:cs="仿宋"/>
          <w:sz w:val="24"/>
          <w:u w:val="single"/>
        </w:rPr>
        <w:t xml:space="preserve">    </w:t>
      </w:r>
      <w:r>
        <w:rPr>
          <w:rFonts w:hint="eastAsia" w:ascii="宋体" w:hAnsi="宋体" w:cs="仿宋"/>
          <w:b/>
          <w:bCs/>
          <w:sz w:val="24"/>
        </w:rPr>
        <w:t>年</w:t>
      </w:r>
      <w:r>
        <w:rPr>
          <w:rFonts w:hint="eastAsia" w:ascii="宋体" w:hAnsi="宋体" w:cs="仿宋"/>
          <w:b/>
          <w:bCs/>
          <w:sz w:val="24"/>
          <w:u w:val="single"/>
        </w:rPr>
        <w:t xml:space="preserve">  </w:t>
      </w:r>
      <w:r>
        <w:rPr>
          <w:rFonts w:hint="eastAsia" w:ascii="宋体" w:hAnsi="宋体" w:cs="仿宋"/>
          <w:b/>
          <w:bCs/>
          <w:sz w:val="24"/>
        </w:rPr>
        <w:t>月</w:t>
      </w:r>
      <w:r>
        <w:rPr>
          <w:rFonts w:hint="eastAsia" w:ascii="宋体" w:hAnsi="宋体" w:cs="仿宋"/>
          <w:b/>
          <w:bCs/>
          <w:sz w:val="24"/>
          <w:u w:val="single"/>
        </w:rPr>
        <w:t xml:space="preserve">  </w:t>
      </w:r>
      <w:r>
        <w:rPr>
          <w:rFonts w:hint="eastAsia" w:ascii="宋体" w:hAnsi="宋体" w:cs="仿宋"/>
          <w:b/>
          <w:sz w:val="24"/>
        </w:rPr>
        <w:t>日</w:t>
      </w:r>
      <w:r>
        <w:rPr>
          <w:rFonts w:hint="eastAsia" w:ascii="宋体" w:hAnsi="宋体" w:cs="仿宋"/>
          <w:sz w:val="24"/>
        </w:rPr>
        <w:t>止，合同期满，甲乙双方可另行协商是否续签。</w:t>
      </w:r>
    </w:p>
    <w:p>
      <w:pPr>
        <w:topLinePunct/>
        <w:spacing w:line="460" w:lineRule="exact"/>
        <w:ind w:firstLine="480" w:firstLineChars="200"/>
        <w:rPr>
          <w:rFonts w:hint="eastAsia" w:ascii="宋体" w:hAnsi="宋体" w:cs="仿宋"/>
          <w:sz w:val="24"/>
        </w:rPr>
      </w:pPr>
      <w:r>
        <w:rPr>
          <w:rFonts w:hint="eastAsia" w:ascii="宋体" w:hAnsi="宋体" w:cs="仿宋"/>
          <w:sz w:val="24"/>
        </w:rPr>
        <w:t>14.3本合同签订后，甲、乙双方主动配合接受结果查究。</w:t>
      </w:r>
    </w:p>
    <w:p>
      <w:pPr>
        <w:topLinePunct/>
        <w:spacing w:line="460" w:lineRule="exact"/>
        <w:ind w:firstLine="482" w:firstLineChars="200"/>
        <w:rPr>
          <w:rFonts w:hint="eastAsia" w:ascii="宋体" w:hAnsi="宋体" w:cs="仿宋"/>
          <w:b/>
          <w:sz w:val="24"/>
        </w:rPr>
      </w:pPr>
      <w:r>
        <w:rPr>
          <w:rFonts w:hint="eastAsia" w:ascii="宋体" w:hAnsi="宋体" w:cs="仿宋"/>
          <w:b/>
          <w:sz w:val="24"/>
        </w:rPr>
        <w:t>八、合同特殊条款</w:t>
      </w:r>
    </w:p>
    <w:p>
      <w:pPr>
        <w:topLinePunct/>
        <w:spacing w:line="460" w:lineRule="exact"/>
        <w:ind w:firstLine="480" w:firstLineChars="200"/>
        <w:rPr>
          <w:rFonts w:hint="eastAsia" w:ascii="宋体" w:hAnsi="宋体" w:cs="仿宋"/>
          <w:sz w:val="24"/>
        </w:rPr>
      </w:pPr>
      <w:r>
        <w:rPr>
          <w:rFonts w:hint="eastAsia" w:ascii="宋体" w:hAnsi="宋体" w:cs="仿宋"/>
          <w:sz w:val="24"/>
        </w:rPr>
        <w:t>合同特殊条款是合同一般条款的补充和修改。如果两者之间有抵触，应以特殊条款为准。</w:t>
      </w:r>
    </w:p>
    <w:p>
      <w:pPr>
        <w:topLinePunct/>
        <w:spacing w:line="460" w:lineRule="exact"/>
        <w:ind w:firstLine="482" w:firstLineChars="200"/>
        <w:rPr>
          <w:rFonts w:hint="eastAsia" w:ascii="宋体" w:hAnsi="宋体" w:cs="仿宋"/>
          <w:sz w:val="24"/>
        </w:rPr>
      </w:pPr>
      <w:r>
        <w:rPr>
          <w:rFonts w:hint="eastAsia" w:ascii="宋体" w:hAnsi="宋体" w:cs="仿宋"/>
          <w:b/>
          <w:bCs/>
          <w:sz w:val="24"/>
        </w:rPr>
        <w:t>1. 定义：</w:t>
      </w:r>
    </w:p>
    <w:p>
      <w:pPr>
        <w:topLinePunct/>
        <w:spacing w:line="460" w:lineRule="exact"/>
        <w:ind w:firstLine="480" w:firstLineChars="200"/>
        <w:rPr>
          <w:rFonts w:hint="eastAsia" w:ascii="宋体" w:hAnsi="宋体" w:cs="仿宋"/>
          <w:sz w:val="24"/>
        </w:rPr>
      </w:pPr>
      <w:r>
        <w:rPr>
          <w:rFonts w:hint="eastAsia" w:ascii="宋体" w:hAnsi="宋体" w:cs="仿宋"/>
          <w:sz w:val="24"/>
        </w:rPr>
        <w:t>1.1甲方：本合同甲方系指:</w:t>
      </w:r>
      <w:r>
        <w:rPr>
          <w:rFonts w:hint="eastAsia" w:ascii="宋体" w:hAnsi="宋体" w:cs="仿宋"/>
          <w:b/>
          <w:sz w:val="24"/>
          <w:u w:val="single"/>
        </w:rPr>
        <w:t xml:space="preserve"> 北京市大兴区林校路街道办事处</w:t>
      </w:r>
    </w:p>
    <w:p>
      <w:pPr>
        <w:topLinePunct/>
        <w:spacing w:line="460" w:lineRule="exact"/>
        <w:ind w:firstLine="480" w:firstLineChars="200"/>
        <w:rPr>
          <w:rFonts w:hint="eastAsia" w:ascii="宋体" w:hAnsi="宋体" w:cs="仿宋"/>
          <w:b/>
          <w:spacing w:val="-20"/>
          <w:sz w:val="24"/>
          <w:u w:val="single"/>
        </w:rPr>
      </w:pPr>
      <w:r>
        <w:rPr>
          <w:rFonts w:hint="eastAsia" w:ascii="宋体" w:hAnsi="宋体" w:cs="仿宋"/>
          <w:sz w:val="24"/>
        </w:rPr>
        <w:t>1.2乙方：本合同乙方系指:</w:t>
      </w:r>
      <w:r>
        <w:rPr>
          <w:rFonts w:hint="eastAsia" w:ascii="宋体" w:hAnsi="宋体" w:cs="仿宋"/>
          <w:sz w:val="24"/>
          <w:u w:val="single"/>
        </w:rPr>
        <w:t xml:space="preserve"> </w:t>
      </w:r>
      <w:r>
        <w:rPr>
          <w:rFonts w:hint="eastAsia" w:ascii="宋体" w:hAnsi="宋体" w:cs="仿宋"/>
          <w:b/>
          <w:sz w:val="24"/>
          <w:u w:val="single"/>
        </w:rPr>
        <w:t xml:space="preserve">                          </w:t>
      </w:r>
      <w:r>
        <w:rPr>
          <w:rFonts w:hint="eastAsia" w:ascii="宋体" w:hAnsi="宋体" w:cs="仿宋"/>
          <w:sz w:val="24"/>
          <w:u w:val="single"/>
        </w:rPr>
        <w:t xml:space="preserve"> </w:t>
      </w:r>
    </w:p>
    <w:p>
      <w:pPr>
        <w:topLinePunct/>
        <w:spacing w:line="460" w:lineRule="exact"/>
        <w:ind w:firstLine="480" w:firstLineChars="200"/>
        <w:rPr>
          <w:rFonts w:hint="eastAsia" w:ascii="宋体" w:hAnsi="宋体" w:cs="仿宋"/>
          <w:b/>
          <w:sz w:val="24"/>
          <w:u w:val="single"/>
        </w:rPr>
      </w:pPr>
      <w:r>
        <w:rPr>
          <w:rFonts w:hint="eastAsia" w:ascii="宋体" w:hAnsi="宋体" w:cs="仿宋"/>
          <w:sz w:val="24"/>
        </w:rPr>
        <w:t>1.3现场：本合同项下需要</w:t>
      </w:r>
      <w:r>
        <w:rPr>
          <w:rFonts w:hint="eastAsia" w:ascii="宋体" w:hAnsi="宋体"/>
          <w:sz w:val="24"/>
        </w:rPr>
        <w:t>垃圾分类管理</w:t>
      </w:r>
      <w:r>
        <w:rPr>
          <w:rFonts w:hint="eastAsia" w:ascii="宋体" w:hAnsi="宋体" w:cs="仿宋"/>
          <w:sz w:val="24"/>
        </w:rPr>
        <w:t>服务地点位于：林校路街道管辖区现接管小区</w:t>
      </w:r>
      <w:r>
        <w:rPr>
          <w:rFonts w:hint="eastAsia" w:ascii="宋体" w:hAnsi="宋体" w:cs="仿宋"/>
          <w:b/>
          <w:bCs/>
          <w:sz w:val="24"/>
        </w:rPr>
        <w:t>。</w:t>
      </w:r>
    </w:p>
    <w:p>
      <w:pPr>
        <w:topLinePunct/>
        <w:spacing w:line="460" w:lineRule="exact"/>
        <w:ind w:firstLine="482" w:firstLineChars="200"/>
        <w:rPr>
          <w:rFonts w:hint="eastAsia" w:ascii="宋体" w:hAnsi="宋体" w:cs="仿宋"/>
          <w:sz w:val="24"/>
        </w:rPr>
      </w:pPr>
      <w:r>
        <w:rPr>
          <w:rFonts w:hint="eastAsia" w:ascii="宋体" w:hAnsi="宋体" w:cs="仿宋"/>
          <w:b/>
          <w:bCs/>
          <w:sz w:val="24"/>
        </w:rPr>
        <w:t>2.付款条件</w:t>
      </w:r>
      <w:r>
        <w:rPr>
          <w:rFonts w:hint="eastAsia" w:ascii="宋体" w:hAnsi="宋体" w:cs="仿宋"/>
          <w:sz w:val="24"/>
        </w:rPr>
        <w:t>：</w:t>
      </w:r>
    </w:p>
    <w:p>
      <w:pPr>
        <w:topLinePunct/>
        <w:spacing w:line="460" w:lineRule="exact"/>
        <w:ind w:firstLine="480" w:firstLineChars="200"/>
        <w:rPr>
          <w:rFonts w:hint="eastAsia" w:ascii="宋体" w:hAnsi="宋体" w:cs="仿宋"/>
          <w:sz w:val="24"/>
        </w:rPr>
      </w:pPr>
      <w:r>
        <w:rPr>
          <w:rFonts w:hint="eastAsia" w:ascii="宋体" w:hAnsi="宋体" w:cs="仿宋"/>
          <w:sz w:val="24"/>
        </w:rPr>
        <w:t>2.1支付方式：自签订合同日起，无预付款，按乙方履行服务的具体情况，对照招标文件规定的标准及国家现行或强制标准进行检验后，由甲方按季度定期支付。</w:t>
      </w:r>
    </w:p>
    <w:p>
      <w:pPr>
        <w:topLinePunct/>
        <w:spacing w:line="460" w:lineRule="exact"/>
        <w:ind w:firstLine="480" w:firstLineChars="200"/>
        <w:rPr>
          <w:rFonts w:hint="eastAsia" w:ascii="宋体" w:hAnsi="宋体" w:cs="仿宋"/>
          <w:sz w:val="24"/>
        </w:rPr>
      </w:pPr>
      <w:r>
        <w:rPr>
          <w:rFonts w:hint="eastAsia" w:ascii="宋体" w:hAnsi="宋体" w:cs="仿宋"/>
          <w:sz w:val="24"/>
        </w:rPr>
        <w:t>2.2甲方每次向乙方付款前，乙方向甲方提交合法、合规的等额税务发票，并经甲方审验通过后付款，但甲方收取乙方发票，并不视为对乙方提供服务验收合格的确认。</w:t>
      </w:r>
    </w:p>
    <w:p>
      <w:pPr>
        <w:topLinePunct/>
        <w:spacing w:line="460" w:lineRule="exact"/>
        <w:ind w:firstLine="480" w:firstLineChars="200"/>
        <w:rPr>
          <w:rFonts w:hint="eastAsia" w:ascii="宋体" w:hAnsi="宋体" w:cs="仿宋"/>
          <w:sz w:val="24"/>
        </w:rPr>
      </w:pPr>
      <w:r>
        <w:rPr>
          <w:rFonts w:hint="eastAsia" w:ascii="宋体" w:hAnsi="宋体" w:cs="仿宋"/>
          <w:sz w:val="24"/>
        </w:rPr>
        <w:t>2.3乙方向甲方提供发票的形式与内容均应合法、有效、完整、准确，乙方不开具或开具了不合格的发票，甲方有权迟延支付应付款项直至乙方开具合格票据之日，甲方不承担任何违约责任，乙方的各项本合同项下义务仍应按合同约定履行。不合格发票包括但不限于以下情形：开具虚假、作废等无效发票或者违反国家法律法规开具、提供发票的；开具发票种类错误；开具发票税率不符合税法规定或与合同约定不符；发票上的信息错误；因乙方迟延送达、开具错误等原因造成发票认证失败等。</w:t>
      </w:r>
      <w:r>
        <w:rPr>
          <w:rFonts w:hint="eastAsia" w:ascii="宋体" w:hAnsi="宋体" w:cs="仿宋"/>
          <w:sz w:val="24"/>
          <w:lang w:val="zh-TW" w:eastAsia="zh-TW"/>
        </w:rPr>
        <w:t>甲方在收到乙方提供的正式有效发票之前，甲方有权暂停支付任何费用而无需承担逾期支付责任。</w:t>
      </w:r>
    </w:p>
    <w:p>
      <w:pPr>
        <w:topLinePunct/>
        <w:spacing w:line="460" w:lineRule="exact"/>
        <w:ind w:firstLine="480" w:firstLineChars="200"/>
        <w:rPr>
          <w:rFonts w:hint="eastAsia" w:ascii="宋体" w:hAnsi="宋体" w:cs="仿宋"/>
          <w:sz w:val="24"/>
        </w:rPr>
      </w:pPr>
      <w:r>
        <w:rPr>
          <w:rFonts w:hint="eastAsia" w:ascii="宋体" w:hAnsi="宋体" w:cs="仿宋"/>
          <w:sz w:val="24"/>
        </w:rPr>
        <w:t>2.4</w:t>
      </w:r>
      <w:r>
        <w:rPr>
          <w:rFonts w:hint="eastAsia" w:ascii="宋体" w:hAnsi="宋体" w:cs="仿宋"/>
          <w:b/>
          <w:bCs/>
          <w:sz w:val="24"/>
        </w:rPr>
        <w:t>因甲方系财政拨款单位，如因财政资金划拨不及时、不足额、不到位造成付款期限延迟的，甲方不承担延迟付款的违约责任，但应当及时向乙方进行告知。</w:t>
      </w:r>
    </w:p>
    <w:p>
      <w:pPr>
        <w:topLinePunct/>
        <w:spacing w:line="460" w:lineRule="exact"/>
        <w:ind w:firstLine="480" w:firstLineChars="200"/>
        <w:rPr>
          <w:rFonts w:hint="eastAsia" w:ascii="宋体" w:hAnsi="宋体" w:cs="仿宋"/>
          <w:sz w:val="24"/>
        </w:rPr>
      </w:pPr>
      <w:r>
        <w:rPr>
          <w:rFonts w:hint="eastAsia" w:ascii="宋体" w:hAnsi="宋体" w:cs="仿宋"/>
          <w:sz w:val="24"/>
        </w:rPr>
        <w:t>2.5甲方收到乙方提供的发票后，无论任何时间发现乙方提供的发票不合格，乙方均应在甲方通知期限内予以重开并更换；如因此造成甲方被处罚或经济损失等由乙方承担，甲方有权向乙方追偿</w:t>
      </w:r>
      <w:r>
        <w:rPr>
          <w:rFonts w:hint="eastAsia" w:ascii="宋体" w:hAnsi="宋体" w:cs="仿宋"/>
          <w:sz w:val="24"/>
          <w:lang w:val="zh-TW" w:eastAsia="zh-TW"/>
        </w:rPr>
        <w:t>，并要求乙方按损失数额的30%向甲方承担违约责任</w:t>
      </w:r>
      <w:r>
        <w:rPr>
          <w:rFonts w:hint="eastAsia" w:ascii="宋体" w:hAnsi="宋体" w:cs="仿宋"/>
          <w:sz w:val="24"/>
        </w:rPr>
        <w:t>。</w:t>
      </w:r>
    </w:p>
    <w:p>
      <w:pPr>
        <w:topLinePunct/>
        <w:spacing w:line="460" w:lineRule="exact"/>
        <w:ind w:firstLine="482" w:firstLineChars="200"/>
        <w:rPr>
          <w:rFonts w:hint="eastAsia" w:ascii="宋体" w:hAnsi="宋体" w:cs="仿宋"/>
          <w:sz w:val="24"/>
          <w:u w:val="single"/>
        </w:rPr>
      </w:pPr>
      <w:r>
        <w:rPr>
          <w:rFonts w:hint="eastAsia" w:ascii="宋体" w:hAnsi="宋体" w:cs="仿宋"/>
          <w:b/>
          <w:bCs/>
          <w:sz w:val="24"/>
        </w:rPr>
        <w:t>3. 服务标准</w:t>
      </w:r>
      <w:r>
        <w:rPr>
          <w:rFonts w:hint="eastAsia" w:ascii="宋体" w:hAnsi="宋体" w:cs="仿宋"/>
          <w:sz w:val="24"/>
        </w:rPr>
        <w:t>：以招标文件的规定为准，招标文件没有规定的，以国家、北京市和大兴区政府或有关部门的有关规定为准，上述标准不一致的以严格的标准为准。</w:t>
      </w:r>
    </w:p>
    <w:p>
      <w:pPr>
        <w:topLinePunct/>
        <w:spacing w:line="460" w:lineRule="exact"/>
        <w:ind w:firstLine="482" w:firstLineChars="200"/>
        <w:rPr>
          <w:rFonts w:hint="eastAsia" w:ascii="宋体" w:hAnsi="宋体" w:cs="仿宋"/>
          <w:b/>
          <w:bCs/>
          <w:sz w:val="24"/>
        </w:rPr>
      </w:pPr>
      <w:r>
        <w:rPr>
          <w:rFonts w:hint="eastAsia" w:ascii="宋体" w:hAnsi="宋体" w:cs="仿宋"/>
          <w:b/>
          <w:bCs/>
          <w:sz w:val="24"/>
        </w:rPr>
        <w:t>4.验收标准：</w:t>
      </w:r>
      <w:r>
        <w:rPr>
          <w:rFonts w:hint="eastAsia" w:ascii="宋体" w:hAnsi="宋体" w:cs="仿宋"/>
          <w:sz w:val="24"/>
        </w:rPr>
        <w:t>符合《大兴区城镇垃圾分类企业化运行暨监督管理办法》。</w:t>
      </w:r>
    </w:p>
    <w:p>
      <w:pPr>
        <w:topLinePunct/>
        <w:spacing w:line="460" w:lineRule="exact"/>
        <w:ind w:firstLine="482" w:firstLineChars="200"/>
        <w:rPr>
          <w:rFonts w:hint="eastAsia" w:ascii="宋体" w:hAnsi="宋体" w:cs="仿宋"/>
          <w:sz w:val="24"/>
        </w:rPr>
      </w:pPr>
      <w:r>
        <w:rPr>
          <w:rFonts w:hint="eastAsia" w:ascii="宋体" w:hAnsi="宋体" w:cs="仿宋"/>
          <w:b/>
          <w:bCs/>
          <w:sz w:val="24"/>
        </w:rPr>
        <w:t>5.其它</w:t>
      </w:r>
      <w:r>
        <w:rPr>
          <w:rFonts w:hint="eastAsia" w:ascii="宋体" w:hAnsi="宋体" w:cs="仿宋"/>
          <w:sz w:val="24"/>
        </w:rPr>
        <w:t>：</w:t>
      </w:r>
    </w:p>
    <w:p>
      <w:pPr>
        <w:topLinePunct/>
        <w:spacing w:line="460" w:lineRule="exact"/>
        <w:ind w:firstLine="480" w:firstLineChars="200"/>
        <w:rPr>
          <w:rFonts w:hint="eastAsia" w:ascii="宋体" w:hAnsi="宋体" w:cs="仿宋"/>
          <w:b/>
          <w:bCs/>
          <w:sz w:val="24"/>
        </w:rPr>
      </w:pPr>
      <w:r>
        <w:rPr>
          <w:rFonts w:hint="eastAsia" w:ascii="宋体" w:hAnsi="宋体" w:cs="仿宋"/>
          <w:sz w:val="24"/>
        </w:rPr>
        <w:t>本合同一式</w:t>
      </w:r>
      <w:r>
        <w:rPr>
          <w:rFonts w:hint="eastAsia" w:ascii="宋体" w:hAnsi="宋体" w:cs="仿宋"/>
          <w:sz w:val="24"/>
          <w:u w:val="single"/>
        </w:rPr>
        <w:t>肆</w:t>
      </w:r>
      <w:r>
        <w:rPr>
          <w:rFonts w:hint="eastAsia" w:ascii="宋体" w:hAnsi="宋体" w:cs="仿宋"/>
          <w:sz w:val="24"/>
        </w:rPr>
        <w:t>份，具有同等法律效力。甲方执</w:t>
      </w:r>
      <w:r>
        <w:rPr>
          <w:rFonts w:hint="eastAsia" w:ascii="宋体" w:hAnsi="宋体" w:cs="仿宋"/>
          <w:sz w:val="24"/>
          <w:u w:val="single"/>
        </w:rPr>
        <w:t>贰</w:t>
      </w:r>
      <w:r>
        <w:rPr>
          <w:rFonts w:hint="eastAsia" w:ascii="宋体" w:hAnsi="宋体" w:cs="仿宋"/>
          <w:sz w:val="24"/>
        </w:rPr>
        <w:t>份、乙方执</w:t>
      </w:r>
      <w:r>
        <w:rPr>
          <w:rFonts w:hint="eastAsia" w:ascii="宋体" w:hAnsi="宋体" w:cs="仿宋"/>
          <w:sz w:val="24"/>
          <w:u w:val="single"/>
        </w:rPr>
        <w:t>贰</w:t>
      </w:r>
      <w:r>
        <w:rPr>
          <w:rFonts w:hint="eastAsia" w:ascii="宋体" w:hAnsi="宋体" w:cs="仿宋"/>
          <w:sz w:val="24"/>
        </w:rPr>
        <w:t>份。</w:t>
      </w:r>
    </w:p>
    <w:p>
      <w:pPr>
        <w:topLinePunct/>
        <w:spacing w:line="460" w:lineRule="exact"/>
        <w:ind w:firstLine="480" w:firstLineChars="200"/>
        <w:rPr>
          <w:rFonts w:hint="eastAsia" w:ascii="宋体" w:hAnsi="宋体" w:cs="仿宋"/>
          <w:sz w:val="24"/>
        </w:rPr>
      </w:pPr>
    </w:p>
    <w:p>
      <w:pPr>
        <w:topLinePunct/>
        <w:spacing w:line="460" w:lineRule="exact"/>
        <w:rPr>
          <w:rFonts w:hint="eastAsia" w:ascii="宋体" w:hAnsi="宋体" w:cs="仿宋"/>
          <w:sz w:val="24"/>
        </w:rPr>
      </w:pPr>
    </w:p>
    <w:p>
      <w:pPr>
        <w:topLinePunct/>
        <w:spacing w:line="460" w:lineRule="exact"/>
        <w:rPr>
          <w:rFonts w:hint="eastAsia" w:ascii="宋体" w:hAnsi="宋体" w:cs="仿宋"/>
          <w:sz w:val="24"/>
        </w:rPr>
      </w:pPr>
    </w:p>
    <w:p>
      <w:pPr>
        <w:topLinePunct/>
        <w:spacing w:line="460" w:lineRule="exact"/>
        <w:rPr>
          <w:rFonts w:hint="eastAsia" w:ascii="宋体" w:hAnsi="宋体" w:cs="仿宋"/>
          <w:sz w:val="24"/>
        </w:rPr>
      </w:pPr>
    </w:p>
    <w:p>
      <w:pPr>
        <w:topLinePunct/>
        <w:spacing w:line="460" w:lineRule="exact"/>
        <w:rPr>
          <w:rFonts w:hint="eastAsia" w:ascii="宋体" w:hAnsi="宋体" w:cs="仿宋"/>
          <w:sz w:val="24"/>
        </w:rPr>
      </w:pPr>
      <w:r>
        <w:rPr>
          <w:rFonts w:hint="eastAsia" w:ascii="宋体" w:hAnsi="宋体" w:cs="仿宋"/>
          <w:sz w:val="24"/>
        </w:rPr>
        <w:t>（以下无正文，签章页）</w:t>
      </w:r>
    </w:p>
    <w:p>
      <w:pPr>
        <w:pStyle w:val="278"/>
        <w:spacing w:line="460" w:lineRule="exact"/>
        <w:rPr>
          <w:rFonts w:ascii="宋体" w:hAnsi="宋体" w:eastAsia="宋体" w:cs="仿宋"/>
          <w:bCs/>
          <w:color w:val="auto"/>
          <w:kern w:val="0"/>
          <w:sz w:val="24"/>
          <w:szCs w:val="24"/>
          <w:u w:val="single"/>
        </w:rPr>
      </w:pPr>
      <w:r>
        <w:rPr>
          <w:rFonts w:ascii="宋体" w:hAnsi="宋体" w:eastAsia="宋体" w:cs="仿宋"/>
          <w:bCs/>
          <w:color w:val="auto"/>
          <w:kern w:val="0"/>
          <w:sz w:val="24"/>
          <w:szCs w:val="24"/>
          <w:lang w:val="zh-TW" w:eastAsia="zh-TW"/>
        </w:rPr>
        <w:t>甲方名称：</w:t>
      </w:r>
      <w:r>
        <w:rPr>
          <w:rFonts w:ascii="宋体" w:hAnsi="宋体" w:eastAsia="宋体" w:cs="仿宋"/>
          <w:bCs/>
          <w:color w:val="auto"/>
          <w:kern w:val="0"/>
          <w:sz w:val="24"/>
          <w:szCs w:val="24"/>
          <w:u w:val="single"/>
          <w:lang w:val="zh-TW"/>
        </w:rPr>
        <w:t xml:space="preserve">                        </w:t>
      </w:r>
      <w:r>
        <w:rPr>
          <w:rFonts w:ascii="宋体" w:hAnsi="宋体" w:eastAsia="宋体" w:cs="仿宋"/>
          <w:bCs/>
          <w:color w:val="auto"/>
          <w:kern w:val="0"/>
          <w:sz w:val="24"/>
          <w:szCs w:val="24"/>
          <w:lang w:val="zh-TW"/>
        </w:rPr>
        <w:t xml:space="preserve">   乙方名称：</w:t>
      </w:r>
      <w:r>
        <w:rPr>
          <w:rFonts w:ascii="宋体" w:hAnsi="宋体" w:eastAsia="宋体" w:cs="仿宋"/>
          <w:bCs/>
          <w:color w:val="auto"/>
          <w:kern w:val="0"/>
          <w:sz w:val="24"/>
          <w:szCs w:val="24"/>
          <w:u w:val="single"/>
          <w:lang w:val="zh-TW"/>
        </w:rPr>
        <w:t xml:space="preserve">                          </w:t>
      </w:r>
    </w:p>
    <w:p>
      <w:pPr>
        <w:pStyle w:val="278"/>
        <w:spacing w:line="460" w:lineRule="exact"/>
        <w:ind w:firstLine="1200" w:firstLineChars="500"/>
        <w:rPr>
          <w:rFonts w:ascii="宋体" w:hAnsi="宋体" w:eastAsia="宋体" w:cs="仿宋"/>
          <w:bCs/>
          <w:color w:val="auto"/>
          <w:kern w:val="0"/>
          <w:sz w:val="24"/>
          <w:szCs w:val="24"/>
        </w:rPr>
      </w:pPr>
      <w:r>
        <w:rPr>
          <w:rFonts w:ascii="宋体" w:hAnsi="宋体" w:eastAsia="宋体" w:cs="仿宋"/>
          <w:bCs/>
          <w:color w:val="auto"/>
          <w:kern w:val="0"/>
          <w:sz w:val="24"/>
          <w:szCs w:val="24"/>
        </w:rPr>
        <w:t>（印章）                                    （印章）</w:t>
      </w:r>
    </w:p>
    <w:p>
      <w:pPr>
        <w:pStyle w:val="278"/>
        <w:spacing w:line="460" w:lineRule="exact"/>
        <w:rPr>
          <w:rFonts w:ascii="宋体" w:hAnsi="宋体" w:eastAsia="宋体" w:cs="仿宋"/>
          <w:bCs/>
          <w:color w:val="auto"/>
          <w:kern w:val="0"/>
          <w:sz w:val="24"/>
          <w:szCs w:val="24"/>
          <w:lang w:val="zh-TW" w:eastAsia="zh-TW"/>
        </w:rPr>
      </w:pPr>
      <w:r>
        <w:rPr>
          <w:rFonts w:ascii="宋体" w:hAnsi="宋体" w:eastAsia="宋体" w:cs="仿宋"/>
          <w:bCs/>
          <w:color w:val="auto"/>
          <w:kern w:val="0"/>
          <w:sz w:val="24"/>
          <w:szCs w:val="24"/>
          <w:lang w:val="zh-TW" w:eastAsia="zh-TW"/>
        </w:rPr>
        <w:t>法</w:t>
      </w:r>
      <w:r>
        <w:rPr>
          <w:rFonts w:ascii="宋体" w:hAnsi="宋体" w:eastAsia="宋体" w:cs="仿宋"/>
          <w:bCs/>
          <w:color w:val="auto"/>
          <w:kern w:val="0"/>
          <w:sz w:val="24"/>
          <w:szCs w:val="24"/>
          <w:lang w:val="zh-TW"/>
        </w:rPr>
        <w:t>人</w:t>
      </w:r>
      <w:r>
        <w:rPr>
          <w:rFonts w:ascii="宋体" w:hAnsi="宋体" w:eastAsia="宋体" w:cs="仿宋"/>
          <w:bCs/>
          <w:color w:val="auto"/>
          <w:kern w:val="0"/>
          <w:sz w:val="24"/>
          <w:szCs w:val="24"/>
          <w:lang w:val="zh-TW" w:eastAsia="zh-TW"/>
        </w:rPr>
        <w:t>或</w:t>
      </w:r>
      <w:r>
        <w:rPr>
          <w:rFonts w:ascii="宋体" w:hAnsi="宋体" w:eastAsia="宋体" w:cs="仿宋"/>
          <w:bCs/>
          <w:color w:val="auto"/>
          <w:kern w:val="0"/>
          <w:sz w:val="24"/>
          <w:szCs w:val="24"/>
        </w:rPr>
        <w:t>全权代表</w:t>
      </w:r>
      <w:r>
        <w:rPr>
          <w:rFonts w:ascii="宋体" w:hAnsi="宋体" w:eastAsia="宋体" w:cs="仿宋"/>
          <w:bCs/>
          <w:color w:val="auto"/>
          <w:kern w:val="0"/>
          <w:sz w:val="24"/>
          <w:szCs w:val="24"/>
          <w:lang w:val="zh-TW"/>
        </w:rPr>
        <w:t>（</w:t>
      </w:r>
      <w:r>
        <w:rPr>
          <w:rFonts w:ascii="宋体" w:hAnsi="宋体" w:eastAsia="宋体" w:cs="仿宋"/>
          <w:bCs/>
          <w:color w:val="auto"/>
          <w:kern w:val="0"/>
          <w:sz w:val="24"/>
          <w:szCs w:val="24"/>
        </w:rPr>
        <w:t>签字或盖章</w:t>
      </w:r>
      <w:r>
        <w:rPr>
          <w:rFonts w:ascii="宋体" w:hAnsi="宋体" w:eastAsia="宋体" w:cs="仿宋"/>
          <w:bCs/>
          <w:color w:val="auto"/>
          <w:kern w:val="0"/>
          <w:sz w:val="24"/>
          <w:szCs w:val="24"/>
          <w:lang w:val="zh-TW"/>
        </w:rPr>
        <w:t>）</w:t>
      </w:r>
      <w:r>
        <w:rPr>
          <w:rFonts w:ascii="宋体" w:hAnsi="宋体" w:eastAsia="宋体" w:cs="仿宋"/>
          <w:bCs/>
          <w:color w:val="auto"/>
          <w:kern w:val="0"/>
          <w:sz w:val="24"/>
          <w:szCs w:val="24"/>
          <w:lang w:val="zh-TW" w:eastAsia="zh-TW"/>
        </w:rPr>
        <w:t>：</w:t>
      </w:r>
      <w:r>
        <w:rPr>
          <w:rFonts w:ascii="宋体" w:hAnsi="宋体" w:eastAsia="宋体" w:cs="仿宋"/>
          <w:bCs/>
          <w:color w:val="auto"/>
          <w:kern w:val="0"/>
          <w:sz w:val="24"/>
          <w:szCs w:val="24"/>
          <w:lang w:val="zh-TW"/>
        </w:rPr>
        <w:t xml:space="preserve">     </w:t>
      </w:r>
      <w:r>
        <w:rPr>
          <w:rFonts w:ascii="宋体" w:hAnsi="宋体" w:eastAsia="宋体" w:cs="仿宋"/>
          <w:bCs/>
          <w:color w:val="auto"/>
          <w:kern w:val="0"/>
          <w:sz w:val="24"/>
          <w:szCs w:val="24"/>
        </w:rPr>
        <w:t xml:space="preserve">  </w:t>
      </w:r>
      <w:r>
        <w:rPr>
          <w:rFonts w:ascii="宋体" w:hAnsi="宋体" w:eastAsia="宋体" w:cs="仿宋"/>
          <w:bCs/>
          <w:color w:val="auto"/>
          <w:kern w:val="0"/>
          <w:sz w:val="24"/>
          <w:szCs w:val="24"/>
          <w:lang w:val="zh-TW" w:eastAsia="zh-TW"/>
        </w:rPr>
        <w:t>法</w:t>
      </w:r>
      <w:r>
        <w:rPr>
          <w:rFonts w:ascii="宋体" w:hAnsi="宋体" w:eastAsia="宋体" w:cs="仿宋"/>
          <w:bCs/>
          <w:color w:val="auto"/>
          <w:kern w:val="0"/>
          <w:sz w:val="24"/>
          <w:szCs w:val="24"/>
          <w:lang w:val="zh-TW"/>
        </w:rPr>
        <w:t>人</w:t>
      </w:r>
      <w:r>
        <w:rPr>
          <w:rFonts w:ascii="宋体" w:hAnsi="宋体" w:eastAsia="宋体" w:cs="仿宋"/>
          <w:bCs/>
          <w:color w:val="auto"/>
          <w:kern w:val="0"/>
          <w:sz w:val="24"/>
          <w:szCs w:val="24"/>
          <w:lang w:val="zh-TW" w:eastAsia="zh-TW"/>
        </w:rPr>
        <w:t>或</w:t>
      </w:r>
      <w:r>
        <w:rPr>
          <w:rFonts w:ascii="宋体" w:hAnsi="宋体" w:eastAsia="宋体" w:cs="仿宋"/>
          <w:bCs/>
          <w:color w:val="auto"/>
          <w:kern w:val="0"/>
          <w:sz w:val="24"/>
          <w:szCs w:val="24"/>
        </w:rPr>
        <w:t>全权代表</w:t>
      </w:r>
      <w:r>
        <w:rPr>
          <w:rFonts w:ascii="宋体" w:hAnsi="宋体" w:eastAsia="宋体" w:cs="仿宋"/>
          <w:bCs/>
          <w:color w:val="auto"/>
          <w:kern w:val="0"/>
          <w:sz w:val="24"/>
          <w:szCs w:val="24"/>
          <w:lang w:val="zh-TW"/>
        </w:rPr>
        <w:t>（</w:t>
      </w:r>
      <w:r>
        <w:rPr>
          <w:rFonts w:ascii="宋体" w:hAnsi="宋体" w:eastAsia="宋体" w:cs="仿宋"/>
          <w:bCs/>
          <w:color w:val="auto"/>
          <w:kern w:val="0"/>
          <w:sz w:val="24"/>
          <w:szCs w:val="24"/>
        </w:rPr>
        <w:t>签字或盖章</w:t>
      </w:r>
      <w:r>
        <w:rPr>
          <w:rFonts w:ascii="宋体" w:hAnsi="宋体" w:eastAsia="宋体" w:cs="仿宋"/>
          <w:bCs/>
          <w:color w:val="auto"/>
          <w:kern w:val="0"/>
          <w:sz w:val="24"/>
          <w:szCs w:val="24"/>
          <w:lang w:val="zh-TW"/>
        </w:rPr>
        <w:t>）</w:t>
      </w:r>
      <w:r>
        <w:rPr>
          <w:rFonts w:ascii="宋体" w:hAnsi="宋体" w:eastAsia="宋体" w:cs="仿宋"/>
          <w:bCs/>
          <w:color w:val="auto"/>
          <w:kern w:val="0"/>
          <w:sz w:val="24"/>
          <w:szCs w:val="24"/>
          <w:lang w:val="zh-TW" w:eastAsia="zh-TW"/>
        </w:rPr>
        <w:t>：</w:t>
      </w:r>
    </w:p>
    <w:p>
      <w:pPr>
        <w:pStyle w:val="278"/>
        <w:spacing w:line="460" w:lineRule="exact"/>
        <w:rPr>
          <w:rFonts w:ascii="宋体" w:hAnsi="宋体" w:eastAsia="宋体" w:cs="仿宋"/>
          <w:bCs/>
          <w:color w:val="auto"/>
          <w:kern w:val="0"/>
          <w:sz w:val="24"/>
          <w:szCs w:val="24"/>
          <w:lang w:val="zh-TW"/>
        </w:rPr>
      </w:pPr>
      <w:r>
        <w:rPr>
          <w:rFonts w:ascii="宋体" w:hAnsi="宋体" w:eastAsia="宋体" w:cs="仿宋"/>
          <w:bCs/>
          <w:color w:val="auto"/>
          <w:kern w:val="0"/>
          <w:sz w:val="24"/>
          <w:szCs w:val="24"/>
          <w:u w:val="single"/>
          <w:lang w:val="zh-TW"/>
        </w:rPr>
        <w:t xml:space="preserve">                              </w:t>
      </w:r>
      <w:r>
        <w:rPr>
          <w:rFonts w:ascii="宋体" w:hAnsi="宋体" w:eastAsia="宋体" w:cs="仿宋"/>
          <w:bCs/>
          <w:color w:val="auto"/>
          <w:kern w:val="0"/>
          <w:sz w:val="24"/>
          <w:szCs w:val="24"/>
          <w:lang w:val="zh-TW"/>
        </w:rPr>
        <w:t xml:space="preserve">       </w:t>
      </w:r>
      <w:r>
        <w:rPr>
          <w:rFonts w:ascii="宋体" w:hAnsi="宋体" w:eastAsia="宋体" w:cs="仿宋"/>
          <w:bCs/>
          <w:color w:val="auto"/>
          <w:kern w:val="0"/>
          <w:sz w:val="24"/>
          <w:szCs w:val="24"/>
          <w:u w:val="single"/>
          <w:lang w:val="zh-TW"/>
        </w:rPr>
        <w:t xml:space="preserve">                                  </w:t>
      </w:r>
      <w:r>
        <w:rPr>
          <w:rFonts w:ascii="宋体" w:hAnsi="宋体" w:eastAsia="宋体" w:cs="仿宋"/>
          <w:bCs/>
          <w:color w:val="auto"/>
          <w:kern w:val="0"/>
          <w:sz w:val="24"/>
          <w:szCs w:val="24"/>
          <w:lang w:val="zh-TW"/>
        </w:rPr>
        <w:t xml:space="preserve">                                 </w:t>
      </w:r>
    </w:p>
    <w:p>
      <w:pPr>
        <w:pStyle w:val="278"/>
        <w:spacing w:line="460" w:lineRule="exact"/>
        <w:rPr>
          <w:rFonts w:ascii="宋体" w:hAnsi="宋体" w:eastAsia="宋体" w:cs="仿宋"/>
          <w:bCs/>
          <w:color w:val="auto"/>
          <w:kern w:val="0"/>
          <w:sz w:val="24"/>
          <w:szCs w:val="24"/>
        </w:rPr>
      </w:pPr>
      <w:r>
        <w:rPr>
          <w:rFonts w:ascii="宋体" w:hAnsi="宋体" w:eastAsia="宋体" w:cs="仿宋"/>
          <w:bCs/>
          <w:color w:val="auto"/>
          <w:kern w:val="0"/>
          <w:sz w:val="24"/>
          <w:szCs w:val="24"/>
        </w:rPr>
        <w:t>通讯地址：</w:t>
      </w: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rPr>
        <w:t xml:space="preserve">       通讯地址：</w:t>
      </w: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rPr>
        <w:t xml:space="preserve"> </w:t>
      </w:r>
    </w:p>
    <w:p>
      <w:pPr>
        <w:pStyle w:val="278"/>
        <w:spacing w:line="460" w:lineRule="exact"/>
        <w:rPr>
          <w:rFonts w:ascii="宋体" w:hAnsi="宋体" w:eastAsia="宋体" w:cs="仿宋"/>
          <w:bCs/>
          <w:color w:val="auto"/>
          <w:kern w:val="0"/>
          <w:sz w:val="24"/>
          <w:szCs w:val="24"/>
        </w:rPr>
      </w:pPr>
      <w:r>
        <w:rPr>
          <w:rFonts w:ascii="宋体" w:hAnsi="宋体" w:eastAsia="宋体" w:cs="仿宋"/>
          <w:bCs/>
          <w:color w:val="auto"/>
          <w:kern w:val="0"/>
          <w:sz w:val="24"/>
          <w:szCs w:val="24"/>
        </w:rPr>
        <w:t>联系电话：</w:t>
      </w: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rPr>
        <w:t xml:space="preserve">       联系电话：</w:t>
      </w:r>
      <w:r>
        <w:rPr>
          <w:rFonts w:ascii="宋体" w:hAnsi="宋体" w:eastAsia="宋体" w:cs="仿宋"/>
          <w:bCs/>
          <w:color w:val="auto"/>
          <w:kern w:val="0"/>
          <w:sz w:val="24"/>
          <w:szCs w:val="24"/>
          <w:u w:val="single"/>
        </w:rPr>
        <w:t xml:space="preserve">                       </w:t>
      </w:r>
    </w:p>
    <w:p>
      <w:pPr>
        <w:pStyle w:val="278"/>
        <w:spacing w:line="460" w:lineRule="exact"/>
        <w:rPr>
          <w:rFonts w:ascii="宋体" w:hAnsi="宋体" w:eastAsia="宋体" w:cs="仿宋"/>
          <w:bCs/>
          <w:color w:val="auto"/>
          <w:kern w:val="0"/>
          <w:sz w:val="24"/>
          <w:szCs w:val="24"/>
        </w:rPr>
      </w:pPr>
      <w:r>
        <w:rPr>
          <w:rFonts w:ascii="宋体" w:hAnsi="宋体" w:eastAsia="宋体" w:cs="仿宋"/>
          <w:bCs/>
          <w:color w:val="auto"/>
          <w:kern w:val="0"/>
          <w:sz w:val="24"/>
          <w:szCs w:val="24"/>
        </w:rPr>
        <w:t>电子邮箱：</w:t>
      </w: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rPr>
        <w:t xml:space="preserve">       电子邮箱：</w:t>
      </w: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rPr>
        <w:t xml:space="preserve"> </w:t>
      </w:r>
    </w:p>
    <w:p>
      <w:pPr>
        <w:pStyle w:val="278"/>
        <w:spacing w:line="460" w:lineRule="exact"/>
        <w:rPr>
          <w:rFonts w:ascii="宋体" w:hAnsi="宋体" w:eastAsia="宋体" w:cs="仿宋"/>
          <w:color w:val="auto"/>
          <w:sz w:val="24"/>
          <w:szCs w:val="24"/>
        </w:rPr>
      </w:pP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u w:val="single"/>
          <w:lang w:val="zh-TW"/>
        </w:rPr>
        <w:t xml:space="preserve">  </w:t>
      </w:r>
      <w:r>
        <w:rPr>
          <w:rFonts w:ascii="宋体" w:hAnsi="宋体" w:eastAsia="宋体" w:cs="仿宋"/>
          <w:bCs/>
          <w:color w:val="auto"/>
          <w:kern w:val="0"/>
          <w:sz w:val="24"/>
          <w:szCs w:val="24"/>
          <w:lang w:val="zh-TW" w:eastAsia="zh-TW"/>
        </w:rPr>
        <w:t>年</w:t>
      </w: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lang w:val="zh-TW" w:eastAsia="zh-TW"/>
        </w:rPr>
        <w:t>月</w:t>
      </w: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lang w:val="zh-TW" w:eastAsia="zh-TW"/>
        </w:rPr>
        <w:t>日</w:t>
      </w:r>
      <w:r>
        <w:rPr>
          <w:rFonts w:ascii="宋体" w:hAnsi="宋体" w:eastAsia="宋体" w:cs="仿宋"/>
          <w:bCs/>
          <w:color w:val="auto"/>
          <w:kern w:val="0"/>
          <w:sz w:val="24"/>
          <w:szCs w:val="24"/>
          <w:lang w:val="zh-TW"/>
        </w:rPr>
        <w:t xml:space="preserve">              </w:t>
      </w:r>
      <w:r>
        <w:rPr>
          <w:rFonts w:ascii="宋体" w:hAnsi="宋体" w:eastAsia="宋体" w:cs="仿宋"/>
          <w:bCs/>
          <w:color w:val="auto"/>
          <w:kern w:val="0"/>
          <w:sz w:val="24"/>
          <w:szCs w:val="24"/>
        </w:rPr>
        <w:t xml:space="preserve">                </w:t>
      </w: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u w:val="single"/>
          <w:lang w:val="zh-TW"/>
        </w:rPr>
        <w:t xml:space="preserve">  </w:t>
      </w:r>
      <w:r>
        <w:rPr>
          <w:rFonts w:ascii="宋体" w:hAnsi="宋体" w:eastAsia="宋体" w:cs="仿宋"/>
          <w:bCs/>
          <w:color w:val="auto"/>
          <w:kern w:val="0"/>
          <w:sz w:val="24"/>
          <w:szCs w:val="24"/>
          <w:lang w:val="zh-TW" w:eastAsia="zh-TW"/>
        </w:rPr>
        <w:t>年</w:t>
      </w: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lang w:val="zh-TW" w:eastAsia="zh-TW"/>
        </w:rPr>
        <w:t>月</w:t>
      </w:r>
      <w:r>
        <w:rPr>
          <w:rFonts w:ascii="宋体" w:hAnsi="宋体" w:eastAsia="宋体" w:cs="仿宋"/>
          <w:bCs/>
          <w:color w:val="auto"/>
          <w:kern w:val="0"/>
          <w:sz w:val="24"/>
          <w:szCs w:val="24"/>
          <w:u w:val="single"/>
        </w:rPr>
        <w:t xml:space="preserve">   </w:t>
      </w:r>
      <w:r>
        <w:rPr>
          <w:rFonts w:ascii="宋体" w:hAnsi="宋体" w:eastAsia="宋体" w:cs="仿宋"/>
          <w:bCs/>
          <w:color w:val="auto"/>
          <w:kern w:val="0"/>
          <w:sz w:val="24"/>
          <w:szCs w:val="24"/>
          <w:lang w:val="zh-TW" w:eastAsia="zh-TW"/>
        </w:rPr>
        <w:t>日</w:t>
      </w:r>
    </w:p>
    <w:p>
      <w:pPr>
        <w:wordWrap w:val="0"/>
        <w:rPr>
          <w:rFonts w:hint="eastAsia" w:ascii="宋体" w:hAnsi="宋体"/>
        </w:rPr>
      </w:pPr>
    </w:p>
    <w:p>
      <w:pPr>
        <w:spacing w:after="156" w:line="278" w:lineRule="auto"/>
        <w:rPr>
          <w:rFonts w:hint="eastAsia" w:ascii="宋体" w:hAnsi="宋体"/>
          <w:b/>
          <w:sz w:val="24"/>
        </w:rPr>
      </w:pPr>
      <w:r>
        <w:rPr>
          <w:rFonts w:hint="eastAsia" w:ascii="宋体" w:hAnsi="宋体"/>
          <w:b/>
          <w:sz w:val="24"/>
        </w:rPr>
        <w:br w:type="page"/>
      </w:r>
    </w:p>
    <w:p>
      <w:pPr>
        <w:tabs>
          <w:tab w:val="left" w:pos="2189"/>
        </w:tabs>
        <w:spacing w:line="460" w:lineRule="exact"/>
        <w:rPr>
          <w:rFonts w:hint="eastAsia" w:ascii="宋体" w:hAnsi="宋体"/>
          <w:b/>
          <w:sz w:val="24"/>
        </w:rPr>
      </w:pPr>
      <w:r>
        <w:rPr>
          <w:rFonts w:hint="eastAsia" w:ascii="宋体" w:hAnsi="宋体"/>
          <w:b/>
          <w:sz w:val="24"/>
        </w:rPr>
        <w:t>附件1</w:t>
      </w:r>
    </w:p>
    <w:p>
      <w:pPr>
        <w:topLinePunct/>
        <w:spacing w:line="460" w:lineRule="exact"/>
        <w:ind w:firstLine="480" w:firstLineChars="200"/>
        <w:jc w:val="center"/>
        <w:rPr>
          <w:rFonts w:hint="eastAsia" w:ascii="宋体" w:hAnsi="宋体"/>
          <w:sz w:val="24"/>
        </w:rPr>
      </w:pPr>
      <w:r>
        <w:rPr>
          <w:rFonts w:hint="eastAsia" w:ascii="宋体" w:hAnsi="宋体"/>
          <w:sz w:val="24"/>
        </w:rPr>
        <w:t>企业化运行暨监督管理办法</w:t>
      </w:r>
    </w:p>
    <w:p>
      <w:pPr>
        <w:topLinePunct/>
        <w:spacing w:line="460" w:lineRule="exact"/>
        <w:ind w:left="-141" w:leftChars="-67" w:firstLine="482" w:firstLineChars="200"/>
        <w:rPr>
          <w:rFonts w:hint="eastAsia" w:ascii="宋体" w:hAnsi="宋体" w:cs="仿宋"/>
          <w:sz w:val="24"/>
        </w:rPr>
      </w:pPr>
      <w:r>
        <w:rPr>
          <w:rFonts w:hint="eastAsia" w:ascii="宋体" w:hAnsi="宋体" w:cs="仿宋"/>
          <w:b/>
          <w:sz w:val="24"/>
        </w:rPr>
        <w:t>第一条</w:t>
      </w:r>
      <w:r>
        <w:rPr>
          <w:rFonts w:hint="eastAsia" w:ascii="宋体" w:hAnsi="宋体" w:cs="仿宋"/>
          <w:sz w:val="24"/>
        </w:rPr>
        <w:t xml:space="preserve"> 为推动大兴区林校街道辖区垃圾分类工作，规范企业化运行管理，根据《首都城市环境建设委员会首都精神文明建设委员会关于在全市</w:t>
      </w:r>
      <w:r>
        <w:rPr>
          <w:rFonts w:ascii="宋体" w:hAnsi="宋体" w:cs="仿宋"/>
          <w:sz w:val="24"/>
        </w:rPr>
        <w:t>600</w:t>
      </w:r>
      <w:r>
        <w:rPr>
          <w:rFonts w:hint="eastAsia" w:ascii="宋体" w:hAnsi="宋体" w:cs="仿宋"/>
          <w:sz w:val="24"/>
        </w:rPr>
        <w:t>个试点小区建立垃圾减量垃圾分类指导员队伍的指导意见》（首环建</w:t>
      </w:r>
      <w:r>
        <w:rPr>
          <w:rFonts w:ascii="宋体" w:hAnsi="宋体" w:cs="仿宋"/>
          <w:sz w:val="24"/>
        </w:rPr>
        <w:t>[2010]3</w:t>
      </w:r>
      <w:r>
        <w:rPr>
          <w:rFonts w:hint="eastAsia" w:ascii="宋体" w:hAnsi="宋体" w:cs="仿宋"/>
          <w:sz w:val="24"/>
        </w:rPr>
        <w:t>号）和《北京市市政市容管理委员会关于印发北京市城镇地区生活垃圾分类日常运行管理检查考评办法的通知》（京政容函〔</w:t>
      </w:r>
      <w:r>
        <w:rPr>
          <w:rFonts w:ascii="宋体" w:hAnsi="宋体" w:cs="仿宋"/>
          <w:sz w:val="24"/>
        </w:rPr>
        <w:t>2012</w:t>
      </w:r>
      <w:r>
        <w:rPr>
          <w:rFonts w:hint="eastAsia" w:ascii="宋体" w:hAnsi="宋体" w:cs="仿宋"/>
          <w:sz w:val="24"/>
        </w:rPr>
        <w:t>〕</w:t>
      </w:r>
      <w:r>
        <w:rPr>
          <w:rFonts w:ascii="宋体" w:hAnsi="宋体" w:cs="仿宋"/>
          <w:sz w:val="24"/>
        </w:rPr>
        <w:t>597</w:t>
      </w:r>
      <w:r>
        <w:rPr>
          <w:rFonts w:hint="eastAsia" w:ascii="宋体" w:hAnsi="宋体" w:cs="仿宋"/>
          <w:sz w:val="24"/>
        </w:rPr>
        <w:t>号）等文件及相关法律、法规，制定本办法。</w:t>
      </w:r>
    </w:p>
    <w:p>
      <w:pPr>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第二条 </w:t>
      </w:r>
      <w:r>
        <w:rPr>
          <w:rFonts w:hint="eastAsia" w:ascii="宋体" w:hAnsi="宋体" w:cs="仿宋"/>
          <w:sz w:val="24"/>
        </w:rPr>
        <w:t>凡在大兴区林校街道辖区范围内运行垃圾分类工作的公司企业，适用本办法。</w:t>
      </w:r>
    </w:p>
    <w:p>
      <w:pPr>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第三条 </w:t>
      </w:r>
      <w:r>
        <w:rPr>
          <w:rFonts w:hint="eastAsia" w:ascii="宋体" w:hAnsi="宋体" w:cs="仿宋"/>
          <w:sz w:val="24"/>
        </w:rPr>
        <w:t>垃圾分类指导员公司应建立和运行相应的管理制度和管理考核体系，完善基础台帐管理，加强信息管理，规范运用资金。</w:t>
      </w:r>
    </w:p>
    <w:p>
      <w:pPr>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第四条 </w:t>
      </w:r>
      <w:r>
        <w:rPr>
          <w:rFonts w:hint="eastAsia" w:ascii="宋体" w:hAnsi="宋体" w:cs="仿宋"/>
          <w:sz w:val="24"/>
        </w:rPr>
        <w:t>垃圾分类指导员公司负责组织推动落实日常工作，负责对小区户外垃圾桶的管理和维护。</w:t>
      </w:r>
    </w:p>
    <w:p>
      <w:pPr>
        <w:tabs>
          <w:tab w:val="left" w:pos="3608"/>
        </w:tabs>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第五条 </w:t>
      </w:r>
      <w:r>
        <w:rPr>
          <w:rFonts w:hint="eastAsia" w:ascii="宋体" w:hAnsi="宋体" w:cs="仿宋"/>
          <w:sz w:val="24"/>
        </w:rPr>
        <w:t>垃圾分类指导员工作职责为：宣传、指导、桶站值守、服务和管理工作，并按照相关要求做好记录，为垃圾分类管理各项工作提供基础资料和数据。</w:t>
      </w:r>
    </w:p>
    <w:p>
      <w:pPr>
        <w:tabs>
          <w:tab w:val="left" w:pos="3608"/>
        </w:tabs>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第六条 </w:t>
      </w:r>
      <w:r>
        <w:rPr>
          <w:rFonts w:hint="eastAsia" w:ascii="宋体" w:hAnsi="宋体" w:cs="仿宋"/>
          <w:sz w:val="24"/>
        </w:rPr>
        <w:t>垃圾分类指导员管理体系建设和运行。</w:t>
      </w:r>
    </w:p>
    <w:p>
      <w:pPr>
        <w:tabs>
          <w:tab w:val="left" w:pos="3608"/>
        </w:tabs>
        <w:topLinePunct/>
        <w:spacing w:line="460" w:lineRule="exact"/>
        <w:ind w:left="-141" w:leftChars="-67" w:firstLine="482" w:firstLineChars="200"/>
        <w:rPr>
          <w:rFonts w:hint="eastAsia" w:ascii="宋体" w:hAnsi="宋体" w:cs="仿宋"/>
          <w:sz w:val="24"/>
        </w:rPr>
      </w:pPr>
      <w:r>
        <w:rPr>
          <w:rFonts w:hint="eastAsia" w:ascii="宋体" w:hAnsi="宋体" w:cs="仿宋"/>
          <w:b/>
          <w:bCs/>
          <w:sz w:val="24"/>
        </w:rPr>
        <w:t>1．</w:t>
      </w:r>
      <w:r>
        <w:rPr>
          <w:rFonts w:hint="eastAsia" w:ascii="宋体" w:hAnsi="宋体" w:cs="仿宋"/>
          <w:bCs/>
          <w:sz w:val="24"/>
        </w:rPr>
        <w:t>专项补贴。中标公司要建立垃圾分类指导员的管理制度和激励机制，充分调动指导员队伍的积极性。公司每月对所属垃圾分类指导员出勤及绩效考核情况进行审核后，按程序进行支付，构成劳动合同关系的，要依法保障劳动者合法权益。</w:t>
      </w:r>
    </w:p>
    <w:p>
      <w:pPr>
        <w:tabs>
          <w:tab w:val="left" w:pos="3608"/>
        </w:tabs>
        <w:topLinePunct/>
        <w:spacing w:line="460" w:lineRule="exact"/>
        <w:ind w:left="-141" w:leftChars="-67" w:firstLine="482" w:firstLineChars="200"/>
        <w:rPr>
          <w:rFonts w:hint="eastAsia" w:ascii="宋体" w:hAnsi="宋体" w:cs="仿宋"/>
          <w:sz w:val="24"/>
        </w:rPr>
      </w:pPr>
      <w:r>
        <w:rPr>
          <w:rFonts w:hint="eastAsia" w:ascii="宋体" w:hAnsi="宋体" w:cs="仿宋"/>
          <w:b/>
          <w:bCs/>
          <w:sz w:val="24"/>
        </w:rPr>
        <w:t>2．</w:t>
      </w:r>
      <w:r>
        <w:rPr>
          <w:rFonts w:hint="eastAsia" w:ascii="宋体" w:hAnsi="宋体" w:cs="仿宋"/>
          <w:bCs/>
          <w:sz w:val="24"/>
        </w:rPr>
        <w:t>设备配置。原则上公司统一协调安排，制作配备相应装备并组织发放。</w:t>
      </w:r>
    </w:p>
    <w:p>
      <w:pPr>
        <w:tabs>
          <w:tab w:val="left" w:pos="3608"/>
        </w:tabs>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第七条 </w:t>
      </w:r>
      <w:r>
        <w:rPr>
          <w:rFonts w:hint="eastAsia" w:ascii="宋体" w:hAnsi="宋体" w:cs="仿宋"/>
          <w:bCs/>
          <w:sz w:val="24"/>
        </w:rPr>
        <w:t>垃圾分类指导员的岗位职责</w:t>
      </w:r>
    </w:p>
    <w:p>
      <w:pPr>
        <w:tabs>
          <w:tab w:val="left" w:pos="3608"/>
        </w:tabs>
        <w:topLinePunct/>
        <w:spacing w:line="460" w:lineRule="exact"/>
        <w:ind w:left="-141" w:leftChars="-67" w:firstLine="482" w:firstLineChars="200"/>
        <w:rPr>
          <w:rFonts w:hint="eastAsia" w:ascii="宋体" w:hAnsi="宋体" w:cs="仿宋"/>
          <w:sz w:val="24"/>
        </w:rPr>
      </w:pPr>
      <w:r>
        <w:rPr>
          <w:rFonts w:hint="eastAsia" w:ascii="宋体" w:hAnsi="宋体" w:cs="仿宋"/>
          <w:b/>
          <w:bCs/>
          <w:sz w:val="24"/>
        </w:rPr>
        <w:t>1.做好垃圾减量及垃圾分类的宣传</w:t>
      </w:r>
      <w:r>
        <w:rPr>
          <w:rFonts w:hint="eastAsia" w:ascii="宋体" w:hAnsi="宋体" w:cs="仿宋"/>
          <w:sz w:val="24"/>
        </w:rPr>
        <w:t>。向居民宣传我市生活垃圾处理工作的紧迫性和重要性，明确生活垃圾分类投放、分类收集、分类运输、分类处理全过程管理体系的具体要求，生活垃圾分类的目的、方法、标准等。普及垃圾减量垃圾分类知识，提高居民生活垃圾分类知晓率，逐步培养居民垃圾分类的自觉意识。</w:t>
      </w:r>
    </w:p>
    <w:p>
      <w:pPr>
        <w:tabs>
          <w:tab w:val="left" w:pos="3608"/>
        </w:tabs>
        <w:topLinePunct/>
        <w:spacing w:line="460" w:lineRule="exact"/>
        <w:ind w:left="-141" w:leftChars="-67" w:firstLine="482" w:firstLineChars="200"/>
        <w:rPr>
          <w:rFonts w:hint="eastAsia" w:ascii="宋体" w:hAnsi="宋体" w:cs="仿宋"/>
          <w:sz w:val="24"/>
        </w:rPr>
      </w:pPr>
      <w:r>
        <w:rPr>
          <w:rFonts w:hint="eastAsia" w:ascii="宋体" w:hAnsi="宋体" w:cs="仿宋"/>
          <w:b/>
          <w:bCs/>
          <w:sz w:val="24"/>
        </w:rPr>
        <w:t>2.指导、监督居民进行正确的垃圾分类</w:t>
      </w:r>
      <w:r>
        <w:rPr>
          <w:rFonts w:hint="eastAsia" w:ascii="宋体" w:hAnsi="宋体" w:cs="仿宋"/>
          <w:sz w:val="24"/>
        </w:rPr>
        <w:t>。并按规定时间、地点将分类后垃圾投放到相应的分类收集容器中，提高正确投放率。</w:t>
      </w:r>
    </w:p>
    <w:p>
      <w:pPr>
        <w:tabs>
          <w:tab w:val="left" w:pos="3608"/>
        </w:tabs>
        <w:topLinePunct/>
        <w:spacing w:line="460" w:lineRule="exact"/>
        <w:ind w:left="-141" w:leftChars="-67" w:firstLine="482" w:firstLineChars="200"/>
        <w:rPr>
          <w:rFonts w:hint="eastAsia" w:ascii="宋体" w:hAnsi="宋体" w:cs="仿宋"/>
          <w:sz w:val="24"/>
        </w:rPr>
      </w:pPr>
      <w:r>
        <w:rPr>
          <w:rFonts w:hint="eastAsia" w:ascii="宋体" w:hAnsi="宋体" w:cs="仿宋"/>
          <w:b/>
          <w:bCs/>
          <w:sz w:val="24"/>
        </w:rPr>
        <w:t>3.遵守管理制度，按时上岗作业</w:t>
      </w:r>
      <w:r>
        <w:rPr>
          <w:rFonts w:hint="eastAsia" w:ascii="宋体" w:hAnsi="宋体" w:cs="仿宋"/>
          <w:sz w:val="24"/>
        </w:rPr>
        <w:t>。各公司要按规定服务时间督导指导员在岗履职，并将服务时段、区域、点位报街道城建管理服务中心备案。</w:t>
      </w:r>
    </w:p>
    <w:p>
      <w:pPr>
        <w:tabs>
          <w:tab w:val="left" w:pos="3608"/>
        </w:tabs>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第八条 </w:t>
      </w:r>
      <w:r>
        <w:rPr>
          <w:rFonts w:hint="eastAsia" w:ascii="宋体" w:hAnsi="宋体" w:cs="仿宋"/>
          <w:b/>
          <w:bCs/>
          <w:sz w:val="24"/>
        </w:rPr>
        <w:t>垃圾分类指导员的纪律要求</w:t>
      </w:r>
      <w:r>
        <w:rPr>
          <w:rFonts w:hint="eastAsia" w:ascii="宋体" w:hAnsi="宋体" w:cs="仿宋"/>
          <w:sz w:val="24"/>
        </w:rPr>
        <w:t>。自觉遵守岗位纪律，做到听从指挥、守岗在位、履职尽责；讲究礼仪，着装统一；文明用语，主动宣传；站位明确，姿态端正；使用装备，规范引导；树立垃圾分类指导员的良好形象。</w:t>
      </w:r>
    </w:p>
    <w:p>
      <w:pPr>
        <w:tabs>
          <w:tab w:val="left" w:pos="3608"/>
        </w:tabs>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第九条 </w:t>
      </w:r>
      <w:r>
        <w:rPr>
          <w:rFonts w:hint="eastAsia" w:ascii="宋体" w:hAnsi="宋体" w:cs="仿宋"/>
          <w:sz w:val="24"/>
        </w:rPr>
        <w:t>垃圾分类指导员公司对市、区两级以及街道通报的突出问题要及时整改、及时反馈。</w:t>
      </w:r>
    </w:p>
    <w:p>
      <w:pPr>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第十条 </w:t>
      </w:r>
      <w:r>
        <w:rPr>
          <w:rFonts w:hint="eastAsia" w:ascii="宋体" w:hAnsi="宋体" w:cs="仿宋"/>
          <w:sz w:val="24"/>
        </w:rPr>
        <w:t>大兴区林校街道垃圾分类企业化运行日常、季度考核按照《林校街道垃圾分类指导员外包服务项目检查、考核和处罚细则》对街道辖区垃圾分类指导员服务工作情况进行全面考核。</w:t>
      </w:r>
    </w:p>
    <w:p>
      <w:pPr>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第十一条 </w:t>
      </w:r>
      <w:r>
        <w:rPr>
          <w:rFonts w:hint="eastAsia" w:ascii="宋体" w:hAnsi="宋体" w:cs="仿宋"/>
          <w:sz w:val="24"/>
        </w:rPr>
        <w:t>按照林校街道垃圾分类企业化运行日常考核标准，每季度由街道城建中心将不定期对公司垃圾分类指导工作情况和效果进行考核，一年中累计2个季度不合格，除按合同条款扣除资金外，合同期满后自行终止合同，并不得再次参与招投标。</w:t>
      </w:r>
    </w:p>
    <w:p>
      <w:pPr>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第十二条 </w:t>
      </w:r>
      <w:r>
        <w:rPr>
          <w:rFonts w:hint="eastAsia" w:ascii="宋体" w:hAnsi="宋体" w:cs="仿宋"/>
          <w:sz w:val="24"/>
        </w:rPr>
        <w:t>坚持会议、会商制度，每月召开公司主管领导参加的讲评会，每季度召开公司法人参加的工作会商会议。</w:t>
      </w:r>
    </w:p>
    <w:p>
      <w:pPr>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第十三条 </w:t>
      </w:r>
      <w:r>
        <w:rPr>
          <w:rFonts w:hint="eastAsia" w:ascii="宋体" w:hAnsi="宋体" w:cs="仿宋"/>
          <w:sz w:val="24"/>
        </w:rPr>
        <w:t>遇有不可抗力等因素和确实客观存在问题影响垃圾分类正常运行的，需向林校街道办事处提供说明报告。</w:t>
      </w:r>
    </w:p>
    <w:p>
      <w:pPr>
        <w:topLinePunct/>
        <w:spacing w:line="460" w:lineRule="exact"/>
        <w:ind w:left="-141" w:leftChars="-67" w:firstLine="482" w:firstLineChars="200"/>
        <w:rPr>
          <w:rFonts w:hint="eastAsia" w:ascii="宋体" w:hAnsi="宋体" w:cs="仿宋"/>
          <w:sz w:val="24"/>
          <w:lang w:val="zh-CN"/>
        </w:rPr>
      </w:pPr>
      <w:r>
        <w:rPr>
          <w:rFonts w:hint="eastAsia" w:ascii="宋体" w:hAnsi="宋体" w:cs="仿宋"/>
          <w:b/>
          <w:sz w:val="24"/>
        </w:rPr>
        <w:t xml:space="preserve">第十四条 </w:t>
      </w:r>
      <w:r>
        <w:rPr>
          <w:rFonts w:hint="eastAsia" w:ascii="宋体" w:hAnsi="宋体" w:cs="仿宋"/>
          <w:sz w:val="24"/>
        </w:rPr>
        <w:t>任何单位和个人在检查考评工作中发现问题，可直接向林校街道办事处城建中心反映。</w:t>
      </w:r>
    </w:p>
    <w:p>
      <w:pPr>
        <w:topLinePunct/>
        <w:spacing w:line="460" w:lineRule="exact"/>
        <w:ind w:left="-141" w:leftChars="-67" w:firstLine="482" w:firstLineChars="200"/>
        <w:rPr>
          <w:rFonts w:hint="eastAsia" w:ascii="宋体" w:hAnsi="宋体" w:cs="仿宋"/>
          <w:sz w:val="24"/>
        </w:rPr>
      </w:pPr>
      <w:r>
        <w:rPr>
          <w:rFonts w:hint="eastAsia" w:ascii="宋体" w:hAnsi="宋体" w:cs="仿宋"/>
          <w:b/>
          <w:sz w:val="24"/>
        </w:rPr>
        <w:t>第十五条</w:t>
      </w:r>
      <w:r>
        <w:rPr>
          <w:rFonts w:hint="eastAsia" w:ascii="宋体" w:hAnsi="宋体" w:cs="仿宋"/>
          <w:sz w:val="24"/>
        </w:rPr>
        <w:t xml:space="preserve"> 本监督管理办法将作为年底市、区级考核街道的重要参考。</w:t>
      </w:r>
    </w:p>
    <w:p>
      <w:pPr>
        <w:topLinePunct/>
        <w:spacing w:line="460" w:lineRule="exact"/>
        <w:ind w:left="-141" w:leftChars="-67" w:firstLine="482" w:firstLineChars="200"/>
        <w:rPr>
          <w:rFonts w:hint="eastAsia" w:ascii="宋体" w:hAnsi="宋体" w:cs="仿宋"/>
          <w:sz w:val="24"/>
        </w:rPr>
      </w:pPr>
      <w:r>
        <w:rPr>
          <w:rFonts w:hint="eastAsia" w:ascii="宋体" w:hAnsi="宋体" w:cs="仿宋"/>
          <w:b/>
          <w:sz w:val="24"/>
        </w:rPr>
        <w:t xml:space="preserve">第十六条 </w:t>
      </w:r>
      <w:r>
        <w:rPr>
          <w:rFonts w:hint="eastAsia" w:ascii="宋体" w:hAnsi="宋体" w:cs="仿宋"/>
          <w:sz w:val="24"/>
        </w:rPr>
        <w:t>本办法最终解释权属北京市大兴区林校街道办事处。</w:t>
      </w:r>
    </w:p>
    <w:p>
      <w:pPr>
        <w:ind w:left="-2" w:leftChars="-67" w:hanging="139" w:hangingChars="58"/>
        <w:rPr>
          <w:rFonts w:hint="eastAsia" w:ascii="宋体" w:hAnsi="宋体" w:cs="仿宋"/>
          <w:sz w:val="24"/>
        </w:rPr>
      </w:pPr>
      <w:r>
        <w:rPr>
          <w:rFonts w:hint="eastAsia" w:ascii="宋体" w:hAnsi="宋体" w:cs="仿宋"/>
          <w:sz w:val="24"/>
        </w:rPr>
        <w:br w:type="page"/>
      </w:r>
    </w:p>
    <w:p>
      <w:pPr>
        <w:spacing w:line="460" w:lineRule="exact"/>
        <w:rPr>
          <w:rFonts w:hint="eastAsia" w:ascii="宋体" w:hAnsi="宋体" w:cs="宋体"/>
          <w:b/>
          <w:spacing w:val="-6"/>
          <w:sz w:val="24"/>
        </w:rPr>
      </w:pPr>
      <w:r>
        <w:rPr>
          <w:rFonts w:hint="eastAsia" w:ascii="宋体" w:hAnsi="宋体" w:cs="宋体"/>
          <w:b/>
          <w:spacing w:val="-6"/>
          <w:sz w:val="24"/>
        </w:rPr>
        <w:t>附件2</w:t>
      </w:r>
    </w:p>
    <w:p>
      <w:pPr>
        <w:spacing w:line="460" w:lineRule="exact"/>
        <w:jc w:val="center"/>
        <w:rPr>
          <w:rFonts w:hint="eastAsia" w:ascii="宋体" w:hAnsi="宋体" w:cs="宋体"/>
          <w:b/>
          <w:spacing w:val="-6"/>
          <w:sz w:val="24"/>
        </w:rPr>
      </w:pPr>
      <w:r>
        <w:rPr>
          <w:rFonts w:hint="eastAsia" w:ascii="宋体" w:hAnsi="宋体" w:cs="宋体"/>
          <w:b/>
          <w:spacing w:val="-6"/>
          <w:sz w:val="24"/>
        </w:rPr>
        <w:t>日常检查、考核和处罚细则</w:t>
      </w:r>
    </w:p>
    <w:p>
      <w:pPr>
        <w:spacing w:line="460" w:lineRule="exact"/>
        <w:rPr>
          <w:rFonts w:hint="eastAsia" w:ascii="宋体" w:hAnsi="宋体" w:cs="黑体"/>
          <w:spacing w:val="-6"/>
          <w:sz w:val="24"/>
        </w:rPr>
      </w:pP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一、日常检查、考核和处罚标准</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若乙方公司日常垃圾分类宣传、指导、服务和管理工作不到位，导致发生问题的，林校街道办事处有权按下列细则进行考核和处罚：</w:t>
      </w:r>
    </w:p>
    <w:p>
      <w:pPr>
        <w:topLinePunct/>
        <w:spacing w:line="460" w:lineRule="exact"/>
        <w:ind w:firstLine="456" w:firstLineChars="200"/>
        <w:rPr>
          <w:rFonts w:hint="eastAsia" w:ascii="宋体" w:hAnsi="宋体" w:cs="黑体"/>
          <w:spacing w:val="-6"/>
          <w:sz w:val="24"/>
        </w:rPr>
      </w:pPr>
      <w:r>
        <w:rPr>
          <w:rFonts w:ascii="宋体" w:hAnsi="宋体" w:cs="黑体"/>
          <w:spacing w:val="-6"/>
          <w:sz w:val="24"/>
        </w:rPr>
        <w:t>1</w:t>
      </w:r>
      <w:r>
        <w:rPr>
          <w:rFonts w:hint="eastAsia" w:ascii="宋体" w:hAnsi="宋体" w:cs="黑体"/>
          <w:spacing w:val="-6"/>
          <w:sz w:val="24"/>
        </w:rPr>
        <w:t>、被国家级新闻媒体批评曝光或在国家级检查中被通报批评的每次扣</w:t>
      </w:r>
      <w:r>
        <w:rPr>
          <w:rFonts w:ascii="宋体" w:hAnsi="宋体" w:cs="黑体"/>
          <w:spacing w:val="-6"/>
          <w:sz w:val="24"/>
        </w:rPr>
        <w:t>5000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ascii="宋体" w:hAnsi="宋体" w:cs="黑体"/>
          <w:spacing w:val="-6"/>
          <w:sz w:val="24"/>
        </w:rPr>
        <w:t>2</w:t>
      </w:r>
      <w:r>
        <w:rPr>
          <w:rFonts w:hint="eastAsia" w:ascii="宋体" w:hAnsi="宋体" w:cs="黑体"/>
          <w:spacing w:val="-6"/>
          <w:sz w:val="24"/>
        </w:rPr>
        <w:t>、被市级新闻媒体批评曝光的每次扣</w:t>
      </w:r>
      <w:r>
        <w:rPr>
          <w:rFonts w:ascii="宋体" w:hAnsi="宋体" w:cs="黑体"/>
          <w:spacing w:val="-6"/>
          <w:sz w:val="24"/>
        </w:rPr>
        <w:t>2000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3、发现工作人员迟到或早退的每人每次扣</w:t>
      </w:r>
      <w:r>
        <w:rPr>
          <w:rFonts w:ascii="宋体" w:hAnsi="宋体" w:cs="黑体"/>
          <w:spacing w:val="-6"/>
          <w:sz w:val="24"/>
        </w:rPr>
        <w:t>200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4、发现工作时间人员不在岗、不在位的每次每人扣</w:t>
      </w:r>
      <w:r>
        <w:rPr>
          <w:rFonts w:ascii="宋体" w:hAnsi="宋体" w:cs="黑体"/>
          <w:spacing w:val="-6"/>
          <w:sz w:val="24"/>
        </w:rPr>
        <w:t>200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5、工作人员上班时间不按规定着装的每人每次扣</w:t>
      </w:r>
      <w:r>
        <w:rPr>
          <w:rFonts w:ascii="宋体" w:hAnsi="宋体" w:cs="黑体"/>
          <w:spacing w:val="-6"/>
          <w:sz w:val="24"/>
        </w:rPr>
        <w:t>200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6、工作人员着装不整洁、破损等严重影响街道形象的每人每次扣</w:t>
      </w:r>
      <w:r>
        <w:rPr>
          <w:rFonts w:ascii="宋体" w:hAnsi="宋体" w:cs="黑体"/>
          <w:spacing w:val="-6"/>
          <w:sz w:val="24"/>
        </w:rPr>
        <w:t>100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7、工作人员与居民、小区物业人员发生矛盾纠纷且影响恶劣，经查实负主要责任的每人每次扣</w:t>
      </w:r>
      <w:r>
        <w:rPr>
          <w:rFonts w:ascii="宋体" w:hAnsi="宋体" w:cs="黑体"/>
          <w:spacing w:val="-6"/>
          <w:sz w:val="24"/>
        </w:rPr>
        <w:t>500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8、发现故意损坏垃圾分类设施的每次扣</w:t>
      </w:r>
      <w:r>
        <w:rPr>
          <w:rFonts w:ascii="宋体" w:hAnsi="宋体" w:cs="黑体"/>
          <w:spacing w:val="-6"/>
          <w:sz w:val="24"/>
        </w:rPr>
        <w:t>500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9、公司不配合不服从甲方监督、指导、检查和考核，尤其是对指出的问题拒不整改，或被动应付，甚至弄虚作假的，每次扣</w:t>
      </w:r>
      <w:r>
        <w:rPr>
          <w:rFonts w:ascii="宋体" w:hAnsi="宋体" w:cs="黑体"/>
          <w:spacing w:val="-6"/>
          <w:sz w:val="24"/>
        </w:rPr>
        <w:t>1000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10、公司未建立考勤考核制度、考勤考核工作开展不力、以及不按规定召开管理例会、不履行对指导工作监督检查和处罚的每项扣</w:t>
      </w:r>
      <w:r>
        <w:rPr>
          <w:rFonts w:ascii="宋体" w:hAnsi="宋体" w:cs="黑体"/>
          <w:spacing w:val="-6"/>
          <w:sz w:val="24"/>
        </w:rPr>
        <w:t>500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11、公司无员工培训计划、或有计划且不按计划培训工作人员的每次扣</w:t>
      </w:r>
      <w:r>
        <w:rPr>
          <w:rFonts w:ascii="宋体" w:hAnsi="宋体" w:cs="黑体"/>
          <w:spacing w:val="-6"/>
          <w:sz w:val="24"/>
        </w:rPr>
        <w:t>500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ascii="宋体" w:hAnsi="宋体" w:cs="黑体"/>
          <w:spacing w:val="-6"/>
          <w:sz w:val="24"/>
        </w:rPr>
        <w:t>1</w:t>
      </w:r>
      <w:r>
        <w:rPr>
          <w:rFonts w:hint="eastAsia" w:ascii="宋体" w:hAnsi="宋体" w:cs="黑体"/>
          <w:spacing w:val="-6"/>
          <w:sz w:val="24"/>
        </w:rPr>
        <w:t>2、工作人员在上班时间从事玩手机、扎堆聊天、窜访、抽烟、打牌、下棋等与垃圾分类工作无关行为的每人每次扣</w:t>
      </w:r>
      <w:r>
        <w:rPr>
          <w:rFonts w:ascii="宋体" w:hAnsi="宋体" w:cs="黑体"/>
          <w:spacing w:val="-6"/>
          <w:sz w:val="24"/>
        </w:rPr>
        <w:t>200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13、公司配备的指导员数量严重不足，影响正常工作的每次扣</w:t>
      </w:r>
      <w:r>
        <w:rPr>
          <w:rFonts w:ascii="宋体" w:hAnsi="宋体" w:cs="黑体"/>
          <w:spacing w:val="-6"/>
          <w:sz w:val="24"/>
        </w:rPr>
        <w:t>1000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14、工作人员擅自处理或偷盗户主财物的，除开除外每人扣</w:t>
      </w:r>
      <w:r>
        <w:rPr>
          <w:rFonts w:ascii="宋体" w:hAnsi="宋体" w:cs="黑体"/>
          <w:spacing w:val="-6"/>
          <w:sz w:val="24"/>
        </w:rPr>
        <w:t>1000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15、公司不按市、区和街道要求，提供基础信息资料和方案计划的每项扣</w:t>
      </w:r>
      <w:r>
        <w:rPr>
          <w:rFonts w:ascii="宋体" w:hAnsi="宋体" w:cs="黑体"/>
          <w:spacing w:val="-6"/>
          <w:sz w:val="24"/>
        </w:rPr>
        <w:t>500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16、因管理不当，导致小区所分垃圾混装混运的每次扣</w:t>
      </w:r>
      <w:r>
        <w:rPr>
          <w:rFonts w:ascii="宋体" w:hAnsi="宋体" w:cs="黑体"/>
          <w:spacing w:val="-6"/>
          <w:sz w:val="24"/>
        </w:rPr>
        <w:t>500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17、被居民举报、12345热线投诉等方式反应的问题经查属实每次扣200元。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18、对街道交办的与垃圾分类有关的临时性工作任务拒不执行的每次扣</w:t>
      </w:r>
      <w:r>
        <w:rPr>
          <w:rFonts w:ascii="宋体" w:hAnsi="宋体" w:cs="黑体"/>
          <w:spacing w:val="-6"/>
          <w:sz w:val="24"/>
        </w:rPr>
        <w:t>1000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19、因公司管理不善，造成恶劣社会影响的一次性罚扣</w:t>
      </w:r>
      <w:r>
        <w:rPr>
          <w:rFonts w:ascii="宋体" w:hAnsi="宋体" w:cs="黑体"/>
          <w:spacing w:val="-6"/>
          <w:sz w:val="24"/>
        </w:rPr>
        <w:t>5000</w:t>
      </w:r>
      <w:r>
        <w:rPr>
          <w:rFonts w:hint="eastAsia" w:ascii="宋体" w:hAnsi="宋体" w:cs="黑体"/>
          <w:spacing w:val="-6"/>
          <w:sz w:val="24"/>
        </w:rPr>
        <w:t>元。</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20、其他违约行为视情罚扣</w:t>
      </w:r>
      <w:r>
        <w:rPr>
          <w:rFonts w:ascii="宋体" w:hAnsi="宋体" w:cs="黑体"/>
          <w:spacing w:val="-6"/>
          <w:sz w:val="24"/>
        </w:rPr>
        <w:t>100</w:t>
      </w:r>
      <w:r>
        <w:rPr>
          <w:rFonts w:hint="eastAsia" w:ascii="宋体" w:hAnsi="宋体" w:cs="黑体"/>
          <w:spacing w:val="-6"/>
          <w:sz w:val="24"/>
        </w:rPr>
        <w:t>元至</w:t>
      </w:r>
      <w:r>
        <w:rPr>
          <w:rFonts w:ascii="宋体" w:hAnsi="宋体" w:cs="黑体"/>
          <w:spacing w:val="-6"/>
          <w:sz w:val="24"/>
        </w:rPr>
        <w:t>2000</w:t>
      </w:r>
      <w:r>
        <w:rPr>
          <w:rFonts w:hint="eastAsia" w:ascii="宋体" w:hAnsi="宋体" w:cs="黑体"/>
          <w:spacing w:val="-6"/>
          <w:sz w:val="24"/>
        </w:rPr>
        <w:t>元不等。</w:t>
      </w:r>
    </w:p>
    <w:p>
      <w:pPr>
        <w:topLinePunct/>
        <w:spacing w:line="460" w:lineRule="exact"/>
        <w:ind w:firstLine="456" w:firstLineChars="200"/>
        <w:rPr>
          <w:rFonts w:hint="eastAsia" w:ascii="宋体" w:hAnsi="宋体" w:cs="黑体"/>
          <w:spacing w:val="-6"/>
          <w:sz w:val="24"/>
        </w:rPr>
      </w:pPr>
      <w:r>
        <w:rPr>
          <w:rFonts w:hint="eastAsia" w:ascii="宋体" w:hAnsi="宋体" w:cs="黑体"/>
          <w:spacing w:val="-6"/>
          <w:sz w:val="24"/>
        </w:rPr>
        <w:t>二、年度考核处罚</w:t>
      </w:r>
    </w:p>
    <w:p>
      <w:pPr>
        <w:topLinePunct/>
        <w:spacing w:line="460" w:lineRule="exact"/>
        <w:ind w:firstLine="456" w:firstLineChars="200"/>
        <w:rPr>
          <w:rFonts w:hint="eastAsia" w:ascii="宋体" w:hAnsi="宋体" w:cs="黑体"/>
          <w:spacing w:val="-6"/>
          <w:sz w:val="24"/>
        </w:rPr>
      </w:pPr>
      <w:r>
        <w:rPr>
          <w:rFonts w:ascii="宋体" w:hAnsi="宋体" w:cs="黑体"/>
          <w:spacing w:val="-6"/>
          <w:sz w:val="24"/>
        </w:rPr>
        <w:t>2</w:t>
      </w:r>
      <w:r>
        <w:rPr>
          <w:rFonts w:hint="eastAsia" w:ascii="宋体" w:hAnsi="宋体" w:cs="黑体"/>
          <w:spacing w:val="-6"/>
          <w:sz w:val="24"/>
        </w:rPr>
        <w:t>1、若乙方服务和管理未达到合同规定的标准和要求，甲方有权解除本合同。</w:t>
      </w:r>
    </w:p>
    <w:p/>
    <w:p/>
    <w:p/>
    <w:p/>
    <w:p/>
    <w:p/>
    <w:p/>
    <w:p/>
    <w:p/>
    <w:p/>
    <w:p/>
    <w:p/>
    <w:p>
      <w:pPr>
        <w:spacing w:line="460" w:lineRule="exact"/>
        <w:rPr>
          <w:rFonts w:hint="eastAsia" w:ascii="宋体" w:hAnsi="宋体" w:cs="宋体"/>
          <w:b/>
          <w:spacing w:val="-6"/>
          <w:sz w:val="24"/>
        </w:rPr>
      </w:pPr>
    </w:p>
    <w:p>
      <w:pPr>
        <w:spacing w:line="460" w:lineRule="exact"/>
        <w:rPr>
          <w:rFonts w:hint="eastAsia" w:ascii="宋体" w:hAnsi="宋体" w:cs="宋体"/>
          <w:b/>
          <w:spacing w:val="-6"/>
          <w:sz w:val="24"/>
        </w:rPr>
      </w:pPr>
    </w:p>
    <w:p>
      <w:pPr>
        <w:spacing w:line="460" w:lineRule="exact"/>
        <w:rPr>
          <w:rFonts w:hint="eastAsia" w:ascii="宋体" w:hAnsi="宋体" w:cs="宋体"/>
          <w:b/>
          <w:spacing w:val="-6"/>
          <w:sz w:val="24"/>
        </w:rPr>
      </w:pPr>
    </w:p>
    <w:p>
      <w:pPr>
        <w:spacing w:line="460" w:lineRule="exact"/>
        <w:rPr>
          <w:rFonts w:hint="eastAsia" w:ascii="宋体" w:hAnsi="宋体" w:cs="宋体"/>
          <w:b/>
          <w:spacing w:val="-6"/>
          <w:sz w:val="24"/>
        </w:rPr>
      </w:pPr>
    </w:p>
    <w:p>
      <w:pPr>
        <w:rPr>
          <w:rFonts w:hint="eastAsia"/>
        </w:rPr>
      </w:pPr>
    </w:p>
    <w:p>
      <w:pPr>
        <w:spacing w:line="460" w:lineRule="exact"/>
        <w:rPr>
          <w:rFonts w:hint="eastAsia" w:ascii="宋体" w:hAnsi="宋体" w:cs="宋体"/>
          <w:b/>
          <w:spacing w:val="-6"/>
          <w:sz w:val="24"/>
        </w:rPr>
      </w:pPr>
    </w:p>
    <w:p>
      <w:pPr>
        <w:spacing w:line="460" w:lineRule="exact"/>
        <w:rPr>
          <w:rFonts w:hint="eastAsia" w:ascii="宋体" w:hAnsi="宋体" w:cs="宋体"/>
          <w:b/>
          <w:spacing w:val="-6"/>
          <w:sz w:val="24"/>
        </w:rPr>
      </w:pPr>
    </w:p>
    <w:p>
      <w:pPr>
        <w:spacing w:line="460" w:lineRule="exact"/>
        <w:rPr>
          <w:rFonts w:hint="eastAsia" w:ascii="宋体" w:hAnsi="宋体" w:cs="宋体"/>
          <w:b/>
          <w:spacing w:val="-6"/>
          <w:sz w:val="24"/>
        </w:rPr>
      </w:pPr>
    </w:p>
    <w:p>
      <w:pPr>
        <w:spacing w:line="460" w:lineRule="exact"/>
        <w:rPr>
          <w:rFonts w:hint="eastAsia" w:ascii="宋体" w:hAnsi="宋体" w:cs="宋体"/>
          <w:b/>
          <w:spacing w:val="-6"/>
          <w:sz w:val="24"/>
        </w:rPr>
      </w:pPr>
    </w:p>
    <w:p>
      <w:pPr>
        <w:widowControl/>
        <w:jc w:val="left"/>
        <w:rPr>
          <w:rFonts w:hint="eastAsia" w:ascii="宋体" w:hAnsi="宋体" w:cs="宋体"/>
          <w:b/>
          <w:spacing w:val="-6"/>
          <w:sz w:val="24"/>
        </w:rPr>
      </w:pPr>
      <w:r>
        <w:rPr>
          <w:rFonts w:hint="eastAsia" w:ascii="宋体" w:hAnsi="宋体" w:cs="宋体"/>
          <w:b/>
          <w:spacing w:val="-6"/>
          <w:sz w:val="24"/>
        </w:rPr>
        <w:br w:type="page"/>
      </w:r>
    </w:p>
    <w:p>
      <w:pPr>
        <w:spacing w:line="460" w:lineRule="exact"/>
        <w:rPr>
          <w:rFonts w:hint="eastAsia" w:ascii="宋体" w:hAnsi="宋体" w:cs="宋体"/>
          <w:b/>
          <w:spacing w:val="-6"/>
          <w:sz w:val="24"/>
        </w:rPr>
      </w:pPr>
      <w:r>
        <w:rPr>
          <w:rFonts w:hint="eastAsia" w:ascii="宋体" w:hAnsi="宋体" w:cs="宋体"/>
          <w:b/>
          <w:spacing w:val="-6"/>
          <w:sz w:val="24"/>
        </w:rPr>
        <w:t>附件</w:t>
      </w:r>
      <w:r>
        <w:rPr>
          <w:rFonts w:ascii="宋体" w:hAnsi="宋体" w:cs="宋体"/>
          <w:b/>
          <w:spacing w:val="-6"/>
          <w:sz w:val="24"/>
        </w:rPr>
        <w:t xml:space="preserve">3 </w:t>
      </w:r>
      <w:r>
        <w:rPr>
          <w:rFonts w:hint="eastAsia" w:ascii="宋体" w:hAnsi="宋体" w:cs="宋体"/>
          <w:b/>
          <w:spacing w:val="-6"/>
          <w:sz w:val="24"/>
        </w:rPr>
        <w:t>报价明细</w:t>
      </w:r>
    </w:p>
    <w:p>
      <w:pPr>
        <w:pStyle w:val="40"/>
        <w:shd w:val="clear" w:color="auto" w:fill="FFFFFF"/>
        <w:spacing w:beforeAutospacing="0" w:afterAutospacing="0" w:line="360" w:lineRule="auto"/>
        <w:jc w:val="center"/>
        <w:rPr>
          <w:rFonts w:hint="eastAsia"/>
        </w:rPr>
      </w:pPr>
    </w:p>
    <w:p>
      <w:pPr>
        <w:pStyle w:val="256"/>
        <w:spacing w:line="360" w:lineRule="auto"/>
        <w:rPr>
          <w:color w:val="auto"/>
        </w:rPr>
        <w:sectPr>
          <w:footerReference r:id="rId15" w:type="default"/>
          <w:pgSz w:w="11906" w:h="16838"/>
          <w:pgMar w:top="1440" w:right="1474" w:bottom="1440" w:left="1587" w:header="851" w:footer="992" w:gutter="0"/>
          <w:cols w:space="720" w:num="1"/>
          <w:docGrid w:type="lines" w:linePitch="312" w:charSpace="0"/>
        </w:sectPr>
      </w:pPr>
    </w:p>
    <w:p>
      <w:pPr>
        <w:pStyle w:val="2"/>
      </w:pPr>
      <w:bookmarkStart w:id="844" w:name="_Toc192690762"/>
      <w:r>
        <w:t>第七章   投标文件格式</w:t>
      </w:r>
      <w:bookmarkEnd w:id="844"/>
    </w:p>
    <w:p>
      <w:pPr>
        <w:tabs>
          <w:tab w:val="left" w:pos="900"/>
          <w:tab w:val="left" w:pos="1980"/>
        </w:tabs>
        <w:snapToGrid w:val="0"/>
        <w:spacing w:line="360" w:lineRule="auto"/>
        <w:ind w:left="142"/>
        <w:rPr>
          <w:rFonts w:hint="eastAsia" w:ascii="宋体" w:hAnsi="宋体"/>
          <w:b/>
          <w:sz w:val="24"/>
        </w:rPr>
      </w:pPr>
    </w:p>
    <w:p>
      <w:pPr>
        <w:tabs>
          <w:tab w:val="left" w:pos="900"/>
          <w:tab w:val="left" w:pos="1980"/>
        </w:tabs>
        <w:snapToGrid w:val="0"/>
        <w:spacing w:line="360" w:lineRule="auto"/>
        <w:ind w:left="142"/>
        <w:rPr>
          <w:rFonts w:hint="eastAsia" w:ascii="宋体" w:hAnsi="宋体"/>
          <w:sz w:val="24"/>
        </w:rPr>
      </w:pPr>
      <w:r>
        <w:rPr>
          <w:rFonts w:ascii="宋体" w:hAnsi="宋体"/>
          <w:b/>
          <w:sz w:val="24"/>
        </w:rPr>
        <w:t>投标人编制文件须知</w:t>
      </w:r>
    </w:p>
    <w:p>
      <w:pPr>
        <w:tabs>
          <w:tab w:val="left" w:pos="900"/>
          <w:tab w:val="left" w:pos="1980"/>
        </w:tabs>
        <w:snapToGrid w:val="0"/>
        <w:spacing w:line="360" w:lineRule="auto"/>
        <w:ind w:left="142"/>
        <w:rPr>
          <w:rFonts w:hint="eastAsia"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kern w:val="0"/>
          <w:sz w:val="24"/>
        </w:rPr>
      </w:pPr>
      <w:r>
        <w:rPr>
          <w:rFonts w:ascii="宋体" w:hAnsi="宋体"/>
          <w:sz w:val="24"/>
        </w:rPr>
        <w:t>2、</w:t>
      </w:r>
      <w:r>
        <w:rPr>
          <w:rFonts w:ascii="宋体" w:hAnsi="宋体"/>
          <w:kern w:val="0"/>
          <w:sz w:val="24"/>
        </w:rPr>
        <w:t>对于招标文件中标记了“实质性</w:t>
      </w:r>
      <w:r>
        <w:rPr>
          <w:rFonts w:hint="eastAsia" w:ascii="宋体" w:hAnsi="宋体"/>
          <w:kern w:val="0"/>
          <w:sz w:val="24"/>
        </w:rPr>
        <w:t>内容</w:t>
      </w:r>
      <w:r>
        <w:rPr>
          <w:rFonts w:ascii="宋体" w:hAnsi="宋体"/>
          <w:kern w:val="0"/>
          <w:sz w:val="24"/>
        </w:rPr>
        <w:t>”文件的，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w:t>
      </w:r>
      <w:r>
        <w:rPr>
          <w:rFonts w:hint="eastAsia" w:ascii="宋体" w:hAnsi="宋体"/>
          <w:kern w:val="0"/>
          <w:sz w:val="24"/>
        </w:rPr>
        <w:t>内容</w:t>
      </w:r>
      <w:r>
        <w:rPr>
          <w:rFonts w:ascii="宋体" w:hAnsi="宋体"/>
          <w:kern w:val="0"/>
          <w:sz w:val="24"/>
        </w:rPr>
        <w:t>”的文件和招标文件未提供格式的内容，可由投标人自行编写。</w:t>
      </w:r>
    </w:p>
    <w:p>
      <w:pPr>
        <w:tabs>
          <w:tab w:val="left" w:pos="900"/>
          <w:tab w:val="left" w:pos="1980"/>
        </w:tabs>
        <w:snapToGrid w:val="0"/>
        <w:spacing w:line="360" w:lineRule="auto"/>
        <w:ind w:left="142"/>
        <w:rPr>
          <w:rFonts w:hint="eastAsia" w:ascii="宋体" w:hAnsi="宋体"/>
          <w:sz w:val="24"/>
        </w:rPr>
      </w:pPr>
      <w:r>
        <w:rPr>
          <w:rFonts w:ascii="宋体" w:hAnsi="宋体"/>
          <w:sz w:val="24"/>
        </w:rPr>
        <w:t>3、全部声明和问题的回答及所附材料必须是真实的、准确的和完整的。</w:t>
      </w:r>
    </w:p>
    <w:p>
      <w:pPr>
        <w:widowControl/>
        <w:jc w:val="left"/>
        <w:rPr>
          <w:rFonts w:hint="eastAsia" w:ascii="宋体" w:hAnsi="宋体"/>
          <w:sz w:val="24"/>
        </w:rPr>
      </w:pPr>
      <w:r>
        <w:rPr>
          <w:rFonts w:ascii="宋体" w:hAnsi="宋体"/>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Pr>
        <w:keepNext/>
        <w:keepLines/>
        <w:autoSpaceDE w:val="0"/>
        <w:autoSpaceDN w:val="0"/>
        <w:adjustRightInd w:val="0"/>
        <w:spacing w:before="120" w:line="300" w:lineRule="auto"/>
        <w:jc w:val="left"/>
        <w:outlineLvl w:val="1"/>
        <w:rPr>
          <w:rStyle w:val="61"/>
        </w:rPr>
      </w:pPr>
      <w:r>
        <w:rPr>
          <w:rFonts w:ascii="宋体" w:hAnsi="宋体"/>
          <w:b/>
          <w:spacing w:val="20"/>
          <w:sz w:val="24"/>
        </w:rPr>
        <w:t>一、资格证明文件格式</w:t>
      </w:r>
    </w:p>
    <w:p>
      <w:pPr>
        <w:rPr>
          <w:rFonts w:hint="eastAsia" w:ascii="宋体" w:hAnsi="宋体"/>
          <w:b/>
          <w:spacing w:val="20"/>
          <w:szCs w:val="21"/>
        </w:rPr>
      </w:pPr>
    </w:p>
    <w:p>
      <w:pPr>
        <w:rPr>
          <w:rFonts w:hint="eastAsia" w:ascii="宋体" w:hAnsi="宋体"/>
          <w:b/>
          <w:sz w:val="24"/>
        </w:rPr>
      </w:pPr>
      <w:r>
        <w:rPr>
          <w:rFonts w:ascii="宋体" w:hAnsi="宋体"/>
          <w:b/>
          <w:spacing w:val="20"/>
          <w:sz w:val="24"/>
        </w:rPr>
        <w:t>投标文件（资格证明文件）</w:t>
      </w:r>
      <w:r>
        <w:rPr>
          <w:rFonts w:ascii="宋体" w:hAnsi="宋体"/>
          <w:b/>
          <w:sz w:val="24"/>
        </w:rPr>
        <w:t>封面（非实质性格式）</w:t>
      </w:r>
    </w:p>
    <w:p>
      <w:pPr>
        <w:rPr>
          <w:rFonts w:hint="eastAsia" w:ascii="宋体" w:hAnsi="宋体"/>
          <w:b/>
          <w:sz w:val="24"/>
        </w:rPr>
      </w:pPr>
    </w:p>
    <w:p>
      <w:pPr>
        <w:rPr>
          <w:rFonts w:hint="eastAsia" w:ascii="宋体" w:hAnsi="宋体"/>
          <w:b/>
          <w:sz w:val="24"/>
        </w:rPr>
      </w:pPr>
    </w:p>
    <w:p>
      <w:pPr>
        <w:jc w:val="center"/>
        <w:rPr>
          <w:rFonts w:hint="eastAsia" w:ascii="宋体" w:hAnsi="宋体"/>
          <w:szCs w:val="21"/>
        </w:rPr>
      </w:pPr>
    </w:p>
    <w:p>
      <w:pPr>
        <w:jc w:val="center"/>
        <w:rPr>
          <w:rFonts w:hint="eastAsia" w:ascii="宋体" w:hAnsi="宋体"/>
          <w:b/>
          <w:spacing w:val="60"/>
          <w:sz w:val="84"/>
          <w:szCs w:val="84"/>
        </w:rPr>
      </w:pPr>
    </w:p>
    <w:p>
      <w:pPr>
        <w:jc w:val="center"/>
        <w:rPr>
          <w:rFonts w:hint="eastAsia" w:ascii="宋体" w:hAnsi="宋体"/>
          <w:b/>
          <w:spacing w:val="60"/>
          <w:sz w:val="84"/>
          <w:szCs w:val="84"/>
        </w:rPr>
      </w:pPr>
    </w:p>
    <w:p>
      <w:pPr>
        <w:jc w:val="center"/>
        <w:rPr>
          <w:rFonts w:hint="eastAsia" w:ascii="宋体" w:hAnsi="宋体"/>
          <w:b/>
          <w:spacing w:val="60"/>
          <w:sz w:val="84"/>
          <w:szCs w:val="84"/>
        </w:rPr>
      </w:pPr>
      <w:r>
        <w:rPr>
          <w:rFonts w:ascii="宋体" w:hAnsi="宋体"/>
          <w:b/>
          <w:spacing w:val="60"/>
          <w:sz w:val="84"/>
          <w:szCs w:val="84"/>
        </w:rPr>
        <w:t>投 标 文 件</w:t>
      </w:r>
    </w:p>
    <w:p>
      <w:pPr>
        <w:jc w:val="center"/>
        <w:rPr>
          <w:rFonts w:hint="eastAsia" w:ascii="宋体" w:hAnsi="宋体"/>
          <w:b/>
          <w:spacing w:val="60"/>
          <w:sz w:val="52"/>
          <w:szCs w:val="52"/>
        </w:rPr>
      </w:pPr>
      <w:r>
        <w:rPr>
          <w:rFonts w:ascii="宋体" w:hAnsi="宋体"/>
          <w:b/>
          <w:spacing w:val="60"/>
          <w:sz w:val="52"/>
          <w:szCs w:val="52"/>
        </w:rPr>
        <w:t>（资格证明文件）</w:t>
      </w:r>
    </w:p>
    <w:p>
      <w:pPr>
        <w:ind w:firstLine="542" w:firstLineChars="150"/>
        <w:rPr>
          <w:rFonts w:hint="eastAsia" w:ascii="宋体" w:hAnsi="宋体"/>
          <w:b/>
          <w:spacing w:val="20"/>
          <w:sz w:val="32"/>
          <w:szCs w:val="32"/>
        </w:rPr>
      </w:pPr>
    </w:p>
    <w:p>
      <w:pPr>
        <w:ind w:firstLine="542" w:firstLineChars="150"/>
        <w:rPr>
          <w:rFonts w:hint="eastAsia" w:ascii="宋体" w:hAnsi="宋体"/>
          <w:b/>
          <w:spacing w:val="20"/>
          <w:sz w:val="32"/>
          <w:szCs w:val="32"/>
        </w:rPr>
      </w:pPr>
    </w:p>
    <w:p>
      <w:pPr>
        <w:ind w:firstLine="542" w:firstLineChars="150"/>
        <w:rPr>
          <w:rFonts w:hint="eastAsia" w:ascii="宋体" w:hAnsi="宋体"/>
          <w:b/>
          <w:spacing w:val="20"/>
          <w:sz w:val="32"/>
          <w:szCs w:val="32"/>
        </w:rPr>
      </w:pPr>
    </w:p>
    <w:p>
      <w:pPr>
        <w:ind w:firstLine="542" w:firstLineChars="150"/>
        <w:rPr>
          <w:rFonts w:hint="eastAsia" w:ascii="宋体" w:hAnsi="宋体"/>
          <w:b/>
          <w:spacing w:val="20"/>
          <w:sz w:val="32"/>
          <w:szCs w:val="32"/>
        </w:rPr>
      </w:pPr>
    </w:p>
    <w:p>
      <w:pPr>
        <w:ind w:firstLine="542" w:firstLineChars="150"/>
        <w:rPr>
          <w:rFonts w:hint="eastAsia" w:ascii="宋体" w:hAnsi="宋体"/>
          <w:b/>
          <w:spacing w:val="20"/>
          <w:sz w:val="32"/>
          <w:szCs w:val="32"/>
        </w:rPr>
      </w:pPr>
    </w:p>
    <w:p>
      <w:pPr>
        <w:ind w:firstLine="542" w:firstLineChars="150"/>
        <w:rPr>
          <w:rFonts w:hint="eastAsia" w:ascii="宋体" w:hAnsi="宋体"/>
          <w:b/>
          <w:spacing w:val="20"/>
          <w:sz w:val="32"/>
          <w:szCs w:val="32"/>
        </w:rPr>
      </w:pPr>
    </w:p>
    <w:p>
      <w:pPr>
        <w:ind w:firstLine="542" w:firstLineChars="150"/>
        <w:rPr>
          <w:rFonts w:hint="eastAsia" w:ascii="宋体" w:hAnsi="宋体"/>
          <w:b/>
          <w:spacing w:val="20"/>
          <w:sz w:val="32"/>
          <w:szCs w:val="32"/>
        </w:rPr>
      </w:pPr>
    </w:p>
    <w:p>
      <w:pPr>
        <w:ind w:firstLine="542" w:firstLineChars="150"/>
        <w:rPr>
          <w:rFonts w:hint="eastAsia" w:ascii="宋体" w:hAnsi="宋体"/>
          <w:b/>
          <w:spacing w:val="20"/>
          <w:sz w:val="32"/>
          <w:szCs w:val="32"/>
        </w:rPr>
      </w:pPr>
    </w:p>
    <w:p>
      <w:pPr>
        <w:ind w:firstLine="542" w:firstLineChars="150"/>
        <w:rPr>
          <w:rFonts w:hint="eastAsia" w:ascii="宋体" w:hAnsi="宋体"/>
          <w:b/>
          <w:spacing w:val="20"/>
          <w:sz w:val="32"/>
          <w:szCs w:val="32"/>
        </w:rPr>
      </w:pPr>
    </w:p>
    <w:p>
      <w:pPr>
        <w:tabs>
          <w:tab w:val="left" w:pos="9498"/>
        </w:tabs>
        <w:wordWrap w:val="0"/>
        <w:spacing w:line="360" w:lineRule="auto"/>
        <w:ind w:right="1134"/>
        <w:rPr>
          <w:rFonts w:hint="eastAsia" w:ascii="宋体" w:hAnsi="宋体"/>
          <w:b/>
          <w:spacing w:val="20"/>
          <w:sz w:val="32"/>
          <w:szCs w:val="32"/>
          <w:u w:val="single"/>
        </w:rPr>
      </w:pPr>
      <w:r>
        <w:rPr>
          <w:rFonts w:ascii="宋体" w:hAnsi="宋体"/>
          <w:b/>
          <w:spacing w:val="20"/>
          <w:sz w:val="32"/>
          <w:szCs w:val="32"/>
        </w:rPr>
        <w:t>项目名称:</w:t>
      </w:r>
      <w:r>
        <w:rPr>
          <w:rFonts w:ascii="宋体" w:hAnsi="宋体"/>
          <w:b/>
          <w:spacing w:val="20"/>
          <w:sz w:val="32"/>
          <w:szCs w:val="32"/>
          <w:u w:val="single"/>
        </w:rPr>
        <w:t xml:space="preserve">                            </w:t>
      </w:r>
    </w:p>
    <w:p>
      <w:pPr>
        <w:tabs>
          <w:tab w:val="left" w:pos="9498"/>
        </w:tabs>
        <w:wordWrap w:val="0"/>
        <w:spacing w:line="360" w:lineRule="auto"/>
        <w:ind w:right="1134"/>
        <w:rPr>
          <w:rFonts w:hint="eastAsia" w:ascii="宋体" w:hAnsi="宋体"/>
          <w:b/>
          <w:spacing w:val="20"/>
          <w:sz w:val="32"/>
          <w:szCs w:val="32"/>
          <w:u w:val="single"/>
        </w:rPr>
      </w:pPr>
      <w:r>
        <w:rPr>
          <w:rFonts w:ascii="宋体" w:hAnsi="宋体"/>
          <w:b/>
          <w:spacing w:val="20"/>
          <w:sz w:val="32"/>
          <w:szCs w:val="32"/>
        </w:rPr>
        <w:t>项目编号/包号：</w:t>
      </w:r>
      <w:r>
        <w:rPr>
          <w:rFonts w:ascii="宋体" w:hAnsi="宋体"/>
          <w:b/>
          <w:spacing w:val="20"/>
          <w:sz w:val="32"/>
          <w:szCs w:val="32"/>
          <w:u w:val="single"/>
        </w:rPr>
        <w:t xml:space="preserve">                         </w:t>
      </w:r>
    </w:p>
    <w:p>
      <w:pPr>
        <w:tabs>
          <w:tab w:val="left" w:pos="9498"/>
        </w:tabs>
        <w:wordWrap w:val="0"/>
        <w:spacing w:line="360" w:lineRule="auto"/>
        <w:ind w:right="1134"/>
        <w:rPr>
          <w:rFonts w:hint="eastAsia" w:ascii="宋体" w:hAnsi="宋体"/>
          <w:b/>
          <w:spacing w:val="20"/>
          <w:sz w:val="32"/>
          <w:szCs w:val="32"/>
          <w:u w:val="single"/>
        </w:rPr>
      </w:pPr>
      <w:r>
        <w:rPr>
          <w:rFonts w:ascii="宋体" w:hAnsi="宋体"/>
          <w:b/>
          <w:spacing w:val="20"/>
          <w:sz w:val="32"/>
          <w:szCs w:val="32"/>
        </w:rPr>
        <w:t>投标人名称</w:t>
      </w:r>
      <w:r>
        <w:rPr>
          <w:rFonts w:hint="eastAsia" w:ascii="宋体" w:hAnsi="宋体"/>
          <w:b/>
          <w:spacing w:val="20"/>
          <w:sz w:val="32"/>
          <w:szCs w:val="32"/>
        </w:rPr>
        <w:t>（盖章）</w:t>
      </w:r>
      <w:r>
        <w:rPr>
          <w:rFonts w:ascii="宋体" w:hAnsi="宋体"/>
          <w:b/>
          <w:spacing w:val="20"/>
          <w:sz w:val="32"/>
          <w:szCs w:val="32"/>
        </w:rPr>
        <w:t>：</w:t>
      </w:r>
      <w:r>
        <w:rPr>
          <w:rFonts w:ascii="宋体" w:hAnsi="宋体"/>
          <w:b/>
          <w:spacing w:val="20"/>
          <w:sz w:val="32"/>
          <w:szCs w:val="32"/>
          <w:u w:val="single"/>
        </w:rPr>
        <w:t xml:space="preserve">                     </w:t>
      </w:r>
    </w:p>
    <w:p>
      <w:pPr>
        <w:tabs>
          <w:tab w:val="left" w:pos="9498"/>
        </w:tabs>
        <w:wordWrap w:val="0"/>
        <w:spacing w:line="360" w:lineRule="auto"/>
        <w:ind w:right="1134"/>
        <w:rPr>
          <w:rFonts w:hint="eastAsia" w:ascii="宋体" w:hAnsi="宋体"/>
          <w:b/>
          <w:spacing w:val="20"/>
          <w:sz w:val="32"/>
          <w:szCs w:val="32"/>
          <w:u w:val="single"/>
        </w:rPr>
        <w:sectPr>
          <w:pgSz w:w="11907" w:h="16840"/>
          <w:pgMar w:top="1247" w:right="1247" w:bottom="1247" w:left="1418" w:header="851" w:footer="992" w:gutter="0"/>
          <w:cols w:space="720" w:num="1"/>
          <w:docGrid w:linePitch="462" w:charSpace="0"/>
        </w:sectPr>
      </w:pPr>
      <w:r>
        <w:rPr>
          <w:rFonts w:hint="eastAsia" w:ascii="宋体" w:hAnsi="宋体"/>
          <w:b/>
          <w:spacing w:val="20"/>
          <w:sz w:val="32"/>
          <w:szCs w:val="32"/>
        </w:rPr>
        <w:t xml:space="preserve">日 </w:t>
      </w:r>
      <w:r>
        <w:rPr>
          <w:rFonts w:ascii="宋体" w:hAnsi="宋体"/>
          <w:b/>
          <w:spacing w:val="20"/>
          <w:sz w:val="32"/>
          <w:szCs w:val="32"/>
        </w:rPr>
        <w:t xml:space="preserve">         </w:t>
      </w:r>
      <w:r>
        <w:rPr>
          <w:rFonts w:hint="eastAsia" w:ascii="宋体" w:hAnsi="宋体"/>
          <w:b/>
          <w:spacing w:val="20"/>
          <w:sz w:val="32"/>
          <w:szCs w:val="32"/>
        </w:rPr>
        <w:t xml:space="preserve">期： </w:t>
      </w:r>
      <w:r>
        <w:rPr>
          <w:rFonts w:ascii="宋体" w:hAnsi="宋体"/>
          <w:b/>
          <w:spacing w:val="20"/>
          <w:sz w:val="32"/>
          <w:szCs w:val="32"/>
          <w:u w:val="single"/>
        </w:rPr>
        <w:t xml:space="preserve">                    </w:t>
      </w:r>
    </w:p>
    <w:p>
      <w:pPr>
        <w:numPr>
          <w:ilvl w:val="0"/>
          <w:numId w:val="13"/>
        </w:numPr>
        <w:tabs>
          <w:tab w:val="left" w:pos="360"/>
        </w:tabs>
        <w:snapToGrid w:val="0"/>
        <w:spacing w:line="360" w:lineRule="auto"/>
        <w:outlineLvl w:val="1"/>
        <w:rPr>
          <w:rFonts w:hint="eastAsia" w:ascii="宋体" w:hAnsi="宋体"/>
          <w:sz w:val="24"/>
          <w:szCs w:val="20"/>
        </w:rPr>
      </w:pPr>
      <w:r>
        <w:rPr>
          <w:rFonts w:ascii="宋体" w:hAnsi="宋体"/>
          <w:sz w:val="24"/>
        </w:rPr>
        <w:t>满足《中华人民共和国政府采购法》第二十二条规定</w:t>
      </w:r>
    </w:p>
    <w:p>
      <w:pPr>
        <w:spacing w:line="360" w:lineRule="auto"/>
        <w:outlineLvl w:val="2"/>
        <w:rPr>
          <w:rFonts w:hint="eastAsia" w:ascii="宋体" w:hAnsi="宋体"/>
          <w:sz w:val="24"/>
          <w:szCs w:val="20"/>
        </w:rPr>
      </w:pPr>
      <w:r>
        <w:rPr>
          <w:rFonts w:ascii="宋体" w:hAnsi="宋体"/>
          <w:sz w:val="24"/>
          <w:szCs w:val="20"/>
        </w:rPr>
        <w:t>1-1 营业执照等证明文件</w:t>
      </w:r>
    </w:p>
    <w:p>
      <w:pPr>
        <w:tabs>
          <w:tab w:val="left" w:pos="1080"/>
        </w:tabs>
        <w:snapToGrid w:val="0"/>
        <w:rPr>
          <w:rFonts w:hint="eastAsia" w:ascii="宋体" w:hAnsi="宋体"/>
          <w:sz w:val="24"/>
        </w:rPr>
      </w:pPr>
    </w:p>
    <w:p>
      <w:pPr>
        <w:widowControl/>
        <w:jc w:val="left"/>
        <w:rPr>
          <w:rFonts w:hint="eastAsia" w:ascii="宋体" w:hAnsi="宋体"/>
          <w:sz w:val="24"/>
          <w:szCs w:val="20"/>
        </w:rPr>
      </w:pPr>
      <w:r>
        <w:rPr>
          <w:rFonts w:ascii="宋体" w:hAnsi="宋体"/>
          <w:sz w:val="24"/>
        </w:rPr>
        <w:br w:type="page"/>
      </w:r>
    </w:p>
    <w:p>
      <w:pPr>
        <w:pStyle w:val="5"/>
        <w:rPr>
          <w:rFonts w:hint="eastAsia" w:hAnsi="宋体"/>
          <w:b w:val="0"/>
          <w:bCs/>
        </w:rPr>
      </w:pPr>
      <w:r>
        <w:rPr>
          <w:rFonts w:hAnsi="宋体"/>
          <w:b w:val="0"/>
        </w:rPr>
        <w:t>1-2 投标人资格声明书</w:t>
      </w:r>
      <w:bookmarkStart w:id="845" w:name="_Hlk186114100"/>
      <w:r>
        <w:rPr>
          <w:rFonts w:hint="eastAsia" w:hAnsi="宋体"/>
          <w:b w:val="0"/>
        </w:rPr>
        <w:t>（</w:t>
      </w:r>
      <w:r>
        <w:rPr>
          <w:rFonts w:hAnsi="宋体"/>
        </w:rPr>
        <w:t>实质性</w:t>
      </w:r>
      <w:r>
        <w:rPr>
          <w:rFonts w:hint="eastAsia" w:hAnsi="宋体"/>
        </w:rPr>
        <w:t>内容</w:t>
      </w:r>
      <w:r>
        <w:rPr>
          <w:rFonts w:hint="eastAsia" w:hAnsi="宋体"/>
          <w:b w:val="0"/>
        </w:rPr>
        <w:t>）</w:t>
      </w:r>
      <w:bookmarkEnd w:id="845"/>
    </w:p>
    <w:p>
      <w:pPr>
        <w:jc w:val="center"/>
        <w:rPr>
          <w:rFonts w:hint="eastAsia" w:ascii="宋体" w:hAnsi="宋体"/>
          <w:b/>
          <w:sz w:val="36"/>
          <w:szCs w:val="36"/>
        </w:rPr>
      </w:pPr>
      <w:r>
        <w:rPr>
          <w:rFonts w:ascii="宋体" w:hAnsi="宋体"/>
          <w:b/>
          <w:sz w:val="36"/>
          <w:szCs w:val="36"/>
        </w:rPr>
        <w:t>投标人资格声明书</w:t>
      </w:r>
    </w:p>
    <w:p>
      <w:pPr>
        <w:tabs>
          <w:tab w:val="left" w:pos="5580"/>
        </w:tabs>
        <w:spacing w:line="360" w:lineRule="auto"/>
        <w:rPr>
          <w:rFonts w:hint="eastAsia" w:ascii="宋体" w:hAnsi="宋体"/>
          <w:sz w:val="24"/>
        </w:rPr>
      </w:pPr>
    </w:p>
    <w:p>
      <w:pPr>
        <w:tabs>
          <w:tab w:val="left" w:pos="5580"/>
        </w:tabs>
        <w:spacing w:line="360" w:lineRule="auto"/>
        <w:rPr>
          <w:rFonts w:hint="eastAsia" w:ascii="宋体" w:hAnsi="宋体"/>
          <w:sz w:val="24"/>
        </w:rPr>
      </w:pPr>
      <w:r>
        <w:rPr>
          <w:rFonts w:ascii="宋体" w:hAnsi="宋体"/>
          <w:b/>
          <w:bCs/>
          <w:sz w:val="24"/>
        </w:rPr>
        <w:t>致：</w:t>
      </w:r>
      <w:r>
        <w:rPr>
          <w:rFonts w:hint="eastAsia" w:ascii="宋体" w:hAnsi="宋体"/>
          <w:b/>
          <w:bCs/>
          <w:sz w:val="24"/>
          <w:u w:val="single"/>
        </w:rPr>
        <w:t>（</w:t>
      </w:r>
      <w:r>
        <w:rPr>
          <w:rFonts w:ascii="宋体" w:hAnsi="宋体"/>
          <w:b/>
          <w:bCs/>
          <w:sz w:val="24"/>
          <w:u w:val="single"/>
        </w:rPr>
        <w:t>采购人或采购代理机构</w:t>
      </w:r>
      <w:r>
        <w:rPr>
          <w:rFonts w:hint="eastAsia" w:ascii="宋体" w:hAnsi="宋体"/>
          <w:b/>
          <w:bCs/>
          <w:sz w:val="24"/>
          <w:u w:val="single"/>
        </w:rPr>
        <w:t>）</w:t>
      </w:r>
    </w:p>
    <w:p>
      <w:pPr>
        <w:spacing w:line="360" w:lineRule="auto"/>
        <w:ind w:firstLine="480" w:firstLineChars="200"/>
        <w:rPr>
          <w:rFonts w:hint="eastAsia" w:ascii="宋体" w:hAnsi="宋体"/>
          <w:sz w:val="24"/>
        </w:rPr>
      </w:pPr>
      <w:r>
        <w:rPr>
          <w:rFonts w:ascii="宋体" w:hAnsi="宋体"/>
          <w:sz w:val="24"/>
        </w:rPr>
        <w:t>在参与本次项目投标中，我单位承诺：</w:t>
      </w:r>
    </w:p>
    <w:p>
      <w:pPr>
        <w:numPr>
          <w:ilvl w:val="0"/>
          <w:numId w:val="14"/>
        </w:numPr>
        <w:spacing w:line="360" w:lineRule="auto"/>
        <w:ind w:left="1134"/>
        <w:rPr>
          <w:rFonts w:hint="eastAsia" w:ascii="宋体" w:hAnsi="宋体"/>
          <w:sz w:val="24"/>
          <w:szCs w:val="22"/>
        </w:rPr>
      </w:pPr>
      <w:r>
        <w:rPr>
          <w:rFonts w:ascii="宋体" w:hAnsi="宋体"/>
          <w:sz w:val="24"/>
          <w:szCs w:val="22"/>
        </w:rPr>
        <w:t>具有良好的商业信誉和健全的财务会计制度；</w:t>
      </w:r>
    </w:p>
    <w:p>
      <w:pPr>
        <w:numPr>
          <w:ilvl w:val="0"/>
          <w:numId w:val="14"/>
        </w:numPr>
        <w:spacing w:line="360" w:lineRule="auto"/>
        <w:ind w:left="1134"/>
        <w:rPr>
          <w:rFonts w:hint="eastAsia" w:ascii="宋体" w:hAnsi="宋体"/>
          <w:sz w:val="24"/>
          <w:szCs w:val="22"/>
        </w:rPr>
      </w:pPr>
      <w:r>
        <w:rPr>
          <w:rFonts w:ascii="宋体" w:hAnsi="宋体"/>
          <w:sz w:val="24"/>
          <w:szCs w:val="22"/>
        </w:rPr>
        <w:t>具有履行合同所必需的设备和专业技术能力；</w:t>
      </w:r>
    </w:p>
    <w:p>
      <w:pPr>
        <w:numPr>
          <w:ilvl w:val="0"/>
          <w:numId w:val="14"/>
        </w:numPr>
        <w:spacing w:line="360" w:lineRule="auto"/>
        <w:ind w:left="1134"/>
        <w:rPr>
          <w:rFonts w:hint="eastAsia" w:ascii="宋体" w:hAnsi="宋体"/>
          <w:sz w:val="24"/>
          <w:szCs w:val="22"/>
        </w:rPr>
      </w:pPr>
      <w:r>
        <w:rPr>
          <w:rFonts w:ascii="宋体" w:hAnsi="宋体"/>
          <w:sz w:val="24"/>
          <w:szCs w:val="22"/>
        </w:rPr>
        <w:t>有依法缴纳税收和社会保障资金的良好记录；</w:t>
      </w:r>
    </w:p>
    <w:p>
      <w:pPr>
        <w:numPr>
          <w:ilvl w:val="0"/>
          <w:numId w:val="14"/>
        </w:numPr>
        <w:spacing w:line="360" w:lineRule="auto"/>
        <w:ind w:left="1134"/>
        <w:rPr>
          <w:rFonts w:hint="eastAsia"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4"/>
        </w:numPr>
        <w:spacing w:line="360" w:lineRule="auto"/>
        <w:ind w:left="1134"/>
        <w:rPr>
          <w:rFonts w:hint="eastAsia"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4"/>
        </w:numPr>
        <w:spacing w:line="360" w:lineRule="auto"/>
        <w:ind w:left="1134"/>
        <w:rPr>
          <w:rFonts w:hint="eastAsia"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4"/>
        </w:numPr>
        <w:spacing w:line="360" w:lineRule="auto"/>
        <w:ind w:left="1134"/>
        <w:rPr>
          <w:rFonts w:hint="eastAsia"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4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sz w:val="24"/>
              </w:rPr>
            </w:pPr>
            <w:r>
              <w:rPr>
                <w:rFonts w:ascii="宋体" w:hAnsi="宋体"/>
                <w:sz w:val="24"/>
              </w:rPr>
              <w:t>序号</w:t>
            </w:r>
          </w:p>
        </w:tc>
        <w:tc>
          <w:tcPr>
            <w:tcW w:w="4574" w:type="dxa"/>
            <w:vAlign w:val="center"/>
          </w:tcPr>
          <w:p>
            <w:pPr>
              <w:jc w:val="center"/>
              <w:rPr>
                <w:rFonts w:hint="eastAsia" w:ascii="宋体" w:hAnsi="宋体"/>
                <w:sz w:val="24"/>
              </w:rPr>
            </w:pPr>
            <w:r>
              <w:rPr>
                <w:rFonts w:ascii="宋体" w:hAnsi="宋体"/>
                <w:sz w:val="24"/>
              </w:rPr>
              <w:t>单位名称</w:t>
            </w:r>
          </w:p>
        </w:tc>
        <w:tc>
          <w:tcPr>
            <w:tcW w:w="2976" w:type="dxa"/>
            <w:vAlign w:val="center"/>
          </w:tcPr>
          <w:p>
            <w:pPr>
              <w:jc w:val="center"/>
              <w:rPr>
                <w:rFonts w:hint="eastAsia"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sz w:val="24"/>
              </w:rPr>
            </w:pPr>
            <w:r>
              <w:rPr>
                <w:rFonts w:ascii="宋体" w:hAnsi="宋体"/>
                <w:sz w:val="24"/>
              </w:rPr>
              <w:t>1</w:t>
            </w:r>
          </w:p>
        </w:tc>
        <w:tc>
          <w:tcPr>
            <w:tcW w:w="4574" w:type="dxa"/>
            <w:vAlign w:val="center"/>
          </w:tcPr>
          <w:p>
            <w:pPr>
              <w:jc w:val="center"/>
              <w:rPr>
                <w:rFonts w:hint="eastAsia" w:ascii="宋体" w:hAnsi="宋体"/>
                <w:sz w:val="24"/>
              </w:rPr>
            </w:pPr>
          </w:p>
        </w:tc>
        <w:tc>
          <w:tcPr>
            <w:tcW w:w="2976" w:type="dxa"/>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sz w:val="24"/>
              </w:rPr>
            </w:pPr>
            <w:r>
              <w:rPr>
                <w:rFonts w:ascii="宋体" w:hAnsi="宋体"/>
                <w:sz w:val="24"/>
              </w:rPr>
              <w:t>2</w:t>
            </w:r>
          </w:p>
        </w:tc>
        <w:tc>
          <w:tcPr>
            <w:tcW w:w="4574" w:type="dxa"/>
            <w:vAlign w:val="center"/>
          </w:tcPr>
          <w:p>
            <w:pPr>
              <w:jc w:val="center"/>
              <w:rPr>
                <w:rFonts w:hint="eastAsia" w:ascii="宋体" w:hAnsi="宋体"/>
                <w:sz w:val="24"/>
              </w:rPr>
            </w:pPr>
          </w:p>
        </w:tc>
        <w:tc>
          <w:tcPr>
            <w:tcW w:w="2976" w:type="dxa"/>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sz w:val="24"/>
              </w:rPr>
            </w:pPr>
            <w:r>
              <w:rPr>
                <w:rFonts w:ascii="宋体" w:hAnsi="宋体"/>
                <w:sz w:val="24"/>
              </w:rPr>
              <w:t>…</w:t>
            </w:r>
          </w:p>
        </w:tc>
        <w:tc>
          <w:tcPr>
            <w:tcW w:w="4574" w:type="dxa"/>
            <w:vAlign w:val="center"/>
          </w:tcPr>
          <w:p>
            <w:pPr>
              <w:jc w:val="center"/>
              <w:rPr>
                <w:rFonts w:hint="eastAsia" w:ascii="宋体" w:hAnsi="宋体"/>
                <w:sz w:val="24"/>
              </w:rPr>
            </w:pPr>
          </w:p>
        </w:tc>
        <w:tc>
          <w:tcPr>
            <w:tcW w:w="2976" w:type="dxa"/>
            <w:vAlign w:val="center"/>
          </w:tcPr>
          <w:p>
            <w:pPr>
              <w:jc w:val="center"/>
              <w:rPr>
                <w:rFonts w:hint="eastAsia" w:ascii="宋体" w:hAnsi="宋体"/>
                <w:sz w:val="24"/>
              </w:rPr>
            </w:pPr>
          </w:p>
        </w:tc>
      </w:tr>
    </w:tbl>
    <w:p>
      <w:pPr>
        <w:rPr>
          <w:rFonts w:hint="eastAsia" w:ascii="宋体" w:hAnsi="宋体"/>
        </w:rPr>
      </w:pPr>
    </w:p>
    <w:p>
      <w:pPr>
        <w:ind w:firstLine="480" w:firstLineChars="200"/>
        <w:rPr>
          <w:rFonts w:hint="eastAsia" w:ascii="宋体" w:hAnsi="宋体"/>
          <w:sz w:val="24"/>
          <w:szCs w:val="22"/>
        </w:rPr>
      </w:pPr>
      <w:r>
        <w:rPr>
          <w:rFonts w:ascii="宋体" w:hAnsi="宋体"/>
          <w:sz w:val="24"/>
        </w:rPr>
        <w:t>上述声明真实有效，否则我方负全部责任。</w:t>
      </w:r>
    </w:p>
    <w:p>
      <w:pPr>
        <w:spacing w:line="360" w:lineRule="auto"/>
        <w:rPr>
          <w:rFonts w:hint="eastAsia" w:ascii="宋体" w:hAnsi="宋体"/>
          <w:sz w:val="24"/>
        </w:rPr>
      </w:pPr>
    </w:p>
    <w:p>
      <w:pPr>
        <w:autoSpaceDE w:val="0"/>
        <w:autoSpaceDN w:val="0"/>
        <w:adjustRightInd w:val="0"/>
        <w:snapToGrid w:val="0"/>
        <w:spacing w:before="25" w:after="25" w:line="360" w:lineRule="auto"/>
        <w:jc w:val="right"/>
        <w:rPr>
          <w:rFonts w:hint="eastAsia" w:ascii="宋体" w:hAnsi="宋体"/>
          <w:sz w:val="24"/>
          <w:lang w:val="zh-CN"/>
        </w:rPr>
      </w:pPr>
      <w:r>
        <w:rPr>
          <w:rFonts w:ascii="宋体" w:hAnsi="宋体"/>
          <w:sz w:val="24"/>
        </w:rPr>
        <w:t>投标人名称（加盖公章）</w:t>
      </w:r>
      <w:r>
        <w:rPr>
          <w:rFonts w:ascii="宋体" w:hAnsi="宋体"/>
          <w:sz w:val="24"/>
          <w:lang w:val="zh-CN"/>
        </w:rPr>
        <w:t>：    ____________</w:t>
      </w:r>
    </w:p>
    <w:p>
      <w:pPr>
        <w:spacing w:line="360" w:lineRule="auto"/>
        <w:ind w:right="360" w:firstLine="480"/>
        <w:jc w:val="right"/>
        <w:rPr>
          <w:rFonts w:hint="eastAsia" w:ascii="宋体" w:hAnsi="宋体"/>
          <w:sz w:val="24"/>
        </w:rPr>
      </w:pPr>
      <w:r>
        <w:rPr>
          <w:rFonts w:ascii="宋体" w:hAnsi="宋体"/>
          <w:sz w:val="24"/>
          <w:szCs w:val="20"/>
        </w:rPr>
        <w:t xml:space="preserve">日期：_____年______月______日   </w:t>
      </w:r>
    </w:p>
    <w:p>
      <w:pPr>
        <w:spacing w:line="360" w:lineRule="auto"/>
        <w:rPr>
          <w:rFonts w:hint="eastAsia" w:ascii="宋体" w:hAnsi="宋体"/>
          <w:sz w:val="24"/>
        </w:rPr>
      </w:pPr>
      <w:r>
        <w:rPr>
          <w:rFonts w:ascii="宋体" w:hAnsi="宋体"/>
          <w:sz w:val="24"/>
        </w:rPr>
        <w:t>说明：供应商承诺不实的，依据《政府采购法》第七十七条“提供虚假材料谋取中标、成交的”有关规定予以处理。</w:t>
      </w:r>
    </w:p>
    <w:p>
      <w:pPr>
        <w:tabs>
          <w:tab w:val="left" w:pos="5580"/>
        </w:tabs>
        <w:spacing w:line="360" w:lineRule="auto"/>
        <w:rPr>
          <w:rFonts w:hint="eastAsia" w:ascii="宋体" w:hAnsi="宋体"/>
          <w:sz w:val="24"/>
        </w:rPr>
        <w:sectPr>
          <w:pgSz w:w="11907" w:h="16840"/>
          <w:pgMar w:top="1247" w:right="1247" w:bottom="1247" w:left="1418" w:header="851" w:footer="851" w:gutter="0"/>
          <w:cols w:space="720" w:num="1"/>
          <w:docGrid w:linePitch="462" w:charSpace="0"/>
        </w:sectPr>
      </w:pPr>
    </w:p>
    <w:p>
      <w:pPr>
        <w:numPr>
          <w:ilvl w:val="0"/>
          <w:numId w:val="13"/>
        </w:numPr>
        <w:tabs>
          <w:tab w:val="left" w:pos="360"/>
        </w:tabs>
        <w:snapToGrid w:val="0"/>
        <w:spacing w:line="360" w:lineRule="auto"/>
        <w:outlineLvl w:val="1"/>
        <w:rPr>
          <w:rFonts w:hint="eastAsia" w:ascii="宋体" w:hAnsi="宋体"/>
          <w:sz w:val="24"/>
          <w:szCs w:val="20"/>
        </w:rPr>
      </w:pPr>
      <w:r>
        <w:rPr>
          <w:rFonts w:ascii="宋体" w:hAnsi="宋体"/>
          <w:sz w:val="24"/>
          <w:szCs w:val="20"/>
        </w:rPr>
        <w:t>落实政府采购政策需满足的资格要求（如有）</w:t>
      </w:r>
    </w:p>
    <w:p>
      <w:pPr>
        <w:spacing w:line="360" w:lineRule="auto"/>
        <w:outlineLvl w:val="2"/>
        <w:rPr>
          <w:rFonts w:hint="eastAsia" w:ascii="宋体" w:hAnsi="宋体"/>
          <w:sz w:val="24"/>
          <w:szCs w:val="20"/>
        </w:rPr>
      </w:pPr>
      <w:r>
        <w:rPr>
          <w:rFonts w:ascii="宋体" w:hAnsi="宋体"/>
          <w:sz w:val="24"/>
          <w:szCs w:val="20"/>
        </w:rPr>
        <w:t>2-1 中小企业政策证明文件</w:t>
      </w:r>
    </w:p>
    <w:p>
      <w:pPr>
        <w:tabs>
          <w:tab w:val="left" w:pos="5580"/>
        </w:tabs>
        <w:spacing w:line="360" w:lineRule="auto"/>
        <w:rPr>
          <w:rFonts w:hint="eastAsia" w:ascii="宋体" w:hAnsi="宋体"/>
          <w:sz w:val="24"/>
        </w:rPr>
      </w:pPr>
      <w:r>
        <w:rPr>
          <w:rFonts w:ascii="宋体" w:hAnsi="宋体"/>
          <w:sz w:val="24"/>
        </w:rPr>
        <w:t>说明：</w:t>
      </w:r>
    </w:p>
    <w:p>
      <w:pPr>
        <w:tabs>
          <w:tab w:val="left" w:pos="5580"/>
        </w:tabs>
        <w:spacing w:line="360" w:lineRule="auto"/>
        <w:rPr>
          <w:rFonts w:hint="eastAsia" w:ascii="宋体" w:hAnsi="宋体"/>
          <w:sz w:val="24"/>
        </w:rPr>
      </w:pPr>
      <w:r>
        <w:rPr>
          <w:rFonts w:ascii="宋体" w:hAnsi="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rFonts w:hint="eastAsia" w:ascii="宋体" w:hAnsi="宋体"/>
          <w:sz w:val="24"/>
        </w:rPr>
      </w:pPr>
      <w:r>
        <w:rPr>
          <w:rFonts w:ascii="宋体" w:hAnsi="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rFonts w:hint="eastAsia" w:ascii="宋体" w:hAnsi="宋体"/>
          <w:sz w:val="24"/>
        </w:rPr>
      </w:pPr>
      <w:r>
        <w:rPr>
          <w:rFonts w:ascii="宋体" w:hAnsi="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rFonts w:hint="eastAsia" w:ascii="宋体" w:hAnsi="宋体"/>
          <w:sz w:val="24"/>
        </w:rPr>
      </w:pPr>
      <w:r>
        <w:rPr>
          <w:rFonts w:ascii="宋体" w:hAnsi="宋体"/>
          <w:sz w:val="24"/>
        </w:rPr>
        <w:t>（4）如本项目（包）预留部分采购项目预算专门面向中小企业采购，且要求供应商以联合体形式参加采购活动</w:t>
      </w:r>
      <w:r>
        <w:rPr>
          <w:rFonts w:ascii="宋体" w:hAnsi="宋体"/>
        </w:rPr>
        <w:t>，</w:t>
      </w:r>
      <w:bookmarkStart w:id="846" w:name="_Hlk145526067"/>
      <w:r>
        <w:rPr>
          <w:rFonts w:ascii="宋体" w:hAnsi="宋体"/>
          <w:sz w:val="24"/>
        </w:rPr>
        <w:t>如供应商为联合体的，</w:t>
      </w:r>
      <w:bookmarkEnd w:id="846"/>
      <w:r>
        <w:rPr>
          <w:rFonts w:ascii="宋体" w:hAnsi="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rFonts w:hint="eastAsia" w:ascii="宋体" w:hAnsi="宋体"/>
          <w:sz w:val="24"/>
        </w:rPr>
      </w:pPr>
      <w:r>
        <w:rPr>
          <w:rFonts w:ascii="宋体" w:hAnsi="宋体"/>
          <w:sz w:val="24"/>
        </w:rPr>
        <w:t>（5）中小企业声明函填写注意事项</w:t>
      </w:r>
    </w:p>
    <w:p>
      <w:pPr>
        <w:tabs>
          <w:tab w:val="left" w:pos="5580"/>
        </w:tabs>
        <w:spacing w:line="360" w:lineRule="auto"/>
        <w:rPr>
          <w:rFonts w:hint="eastAsia" w:ascii="宋体" w:hAnsi="宋体"/>
          <w:sz w:val="24"/>
        </w:rPr>
      </w:pPr>
      <w:r>
        <w:rPr>
          <w:rFonts w:ascii="宋体" w:hAnsi="宋体"/>
          <w:sz w:val="24"/>
        </w:rPr>
        <w:t>1）《中小企业声明函》由参加政府采购活动的投标人出具。联合体投标的，《中小企业声明函》可由牵头人出具。</w:t>
      </w:r>
    </w:p>
    <w:p>
      <w:pPr>
        <w:tabs>
          <w:tab w:val="left" w:pos="5580"/>
        </w:tabs>
        <w:spacing w:line="360" w:lineRule="auto"/>
        <w:rPr>
          <w:rFonts w:hint="eastAsia" w:ascii="宋体" w:hAnsi="宋体"/>
          <w:sz w:val="24"/>
        </w:rPr>
      </w:pPr>
      <w:r>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hint="eastAsia" w:ascii="宋体" w:hAnsi="宋体"/>
          <w:sz w:val="24"/>
        </w:rPr>
      </w:pPr>
      <w:r>
        <w:rPr>
          <w:rFonts w:ascii="宋体" w:hAnsi="宋体"/>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rFonts w:hint="eastAsia" w:ascii="宋体" w:hAnsi="宋体"/>
          <w:sz w:val="24"/>
        </w:rPr>
      </w:pPr>
      <w:r>
        <w:rPr>
          <w:rFonts w:ascii="宋体" w:hAnsi="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ascii="宋体" w:hAnsi="宋体"/>
          <w:sz w:val="24"/>
        </w:rPr>
        <w:t>《金融业企业划型标准规定》（〔</w:t>
      </w:r>
      <w:r>
        <w:rPr>
          <w:rFonts w:ascii="宋体" w:hAnsi="宋体"/>
          <w:sz w:val="24"/>
        </w:rPr>
        <w:t>2015</w:t>
      </w:r>
      <w:r>
        <w:rPr>
          <w:rFonts w:hint="eastAsia" w:ascii="宋体" w:hAnsi="宋体"/>
          <w:sz w:val="24"/>
        </w:rPr>
        <w:t>〕</w:t>
      </w:r>
      <w:r>
        <w:rPr>
          <w:rFonts w:ascii="宋体" w:hAnsi="宋体"/>
          <w:sz w:val="24"/>
        </w:rPr>
        <w:t xml:space="preserve">309 </w:t>
      </w:r>
      <w:r>
        <w:rPr>
          <w:rFonts w:hint="eastAsia" w:ascii="宋体" w:hAnsi="宋体"/>
          <w:sz w:val="24"/>
        </w:rPr>
        <w:t>号）等国务院批准的中小企业划分标准执行</w:t>
      </w:r>
      <w:r>
        <w:rPr>
          <w:rFonts w:ascii="宋体" w:hAnsi="宋体"/>
          <w:sz w:val="24"/>
        </w:rPr>
        <w:t>。</w:t>
      </w:r>
    </w:p>
    <w:p>
      <w:pPr>
        <w:tabs>
          <w:tab w:val="left" w:pos="5580"/>
        </w:tabs>
        <w:spacing w:line="360" w:lineRule="auto"/>
        <w:rPr>
          <w:rFonts w:hint="eastAsia" w:ascii="宋体" w:hAnsi="宋体"/>
          <w:sz w:val="24"/>
        </w:rPr>
      </w:pPr>
    </w:p>
    <w:p>
      <w:pPr>
        <w:tabs>
          <w:tab w:val="left" w:pos="5580"/>
        </w:tabs>
        <w:spacing w:line="360" w:lineRule="auto"/>
        <w:rPr>
          <w:rFonts w:hint="eastAsia" w:ascii="宋体" w:hAnsi="宋体"/>
          <w:sz w:val="24"/>
        </w:rPr>
      </w:pPr>
      <w:r>
        <w:rPr>
          <w:rFonts w:ascii="宋体" w:hAnsi="宋体"/>
          <w:sz w:val="24"/>
        </w:rPr>
        <w:br w:type="page"/>
      </w:r>
    </w:p>
    <w:p>
      <w:pPr>
        <w:pStyle w:val="6"/>
        <w:rPr>
          <w:rFonts w:hint="eastAsia" w:ascii="宋体" w:hAnsi="宋体"/>
        </w:rPr>
      </w:pPr>
      <w:r>
        <w:rPr>
          <w:rFonts w:ascii="宋体" w:hAnsi="宋体"/>
        </w:rPr>
        <w:t>2-1-1 中小企业证明文件</w:t>
      </w:r>
    </w:p>
    <w:p>
      <w:pPr>
        <w:spacing w:before="240" w:beforeLines="100" w:after="240" w:afterLines="100" w:line="360" w:lineRule="auto"/>
        <w:jc w:val="center"/>
        <w:rPr>
          <w:rFonts w:hint="eastAsia" w:ascii="宋体" w:hAnsi="宋体"/>
          <w:b/>
          <w:sz w:val="36"/>
          <w:szCs w:val="36"/>
        </w:rPr>
      </w:pPr>
      <w:r>
        <w:rPr>
          <w:rFonts w:ascii="宋体" w:hAnsi="宋体"/>
          <w:b/>
          <w:bCs/>
          <w:sz w:val="36"/>
          <w:szCs w:val="36"/>
        </w:rPr>
        <w:t>中小企业声明函（货物）格式</w:t>
      </w:r>
      <w:r>
        <w:rPr>
          <w:rFonts w:hint="eastAsia" w:ascii="宋体" w:hAnsi="宋体"/>
          <w:b/>
          <w:bCs/>
          <w:sz w:val="36"/>
          <w:szCs w:val="36"/>
        </w:rPr>
        <w:t>（不适用）</w:t>
      </w:r>
    </w:p>
    <w:p>
      <w:pPr>
        <w:spacing w:line="360" w:lineRule="auto"/>
        <w:ind w:firstLine="504"/>
        <w:rPr>
          <w:rFonts w:hint="eastAsia" w:ascii="宋体" w:hAnsi="宋体"/>
          <w:spacing w:val="6"/>
          <w:sz w:val="24"/>
        </w:rPr>
      </w:pPr>
      <w:r>
        <w:rPr>
          <w:rFonts w:ascii="宋体" w:hAnsi="宋体"/>
          <w:spacing w:val="6"/>
          <w:sz w:val="24"/>
        </w:rPr>
        <w:t>本公司（联合体）郑重声明，根据《政府采购促进中小企业发展管理办法》（财库﹝2020﹞46 号）的规定，本公司（联合体）参加（</w:t>
      </w:r>
      <w:r>
        <w:rPr>
          <w:rFonts w:ascii="宋体" w:hAnsi="宋体"/>
          <w:spacing w:val="6"/>
          <w:sz w:val="24"/>
          <w:u w:val="single"/>
        </w:rPr>
        <w:t>单位名称</w:t>
      </w:r>
      <w:r>
        <w:rPr>
          <w:rFonts w:ascii="宋体" w:hAnsi="宋体"/>
          <w:spacing w:val="6"/>
          <w:sz w:val="24"/>
        </w:rPr>
        <w:t>）的（</w:t>
      </w:r>
      <w:r>
        <w:rPr>
          <w:rFonts w:ascii="宋体" w:hAnsi="宋体"/>
          <w:spacing w:val="6"/>
          <w:sz w:val="24"/>
          <w:u w:val="single"/>
        </w:rPr>
        <w:t>项目名称</w:t>
      </w:r>
      <w:r>
        <w:rPr>
          <w:rFonts w:ascii="宋体" w:hAnsi="宋体"/>
          <w:spacing w:val="6"/>
          <w:sz w:val="24"/>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pPr>
        <w:spacing w:line="360" w:lineRule="auto"/>
        <w:ind w:firstLine="504"/>
        <w:rPr>
          <w:rFonts w:hint="eastAsia"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pPr>
        <w:spacing w:line="360" w:lineRule="auto"/>
        <w:ind w:firstLine="504"/>
        <w:rPr>
          <w:rFonts w:hint="eastAsia" w:ascii="宋体" w:hAnsi="宋体"/>
          <w:spacing w:val="6"/>
          <w:sz w:val="24"/>
        </w:rPr>
      </w:pPr>
      <w:r>
        <w:rPr>
          <w:rFonts w:ascii="宋体" w:hAnsi="宋体"/>
          <w:spacing w:val="6"/>
          <w:sz w:val="24"/>
        </w:rPr>
        <w:t>……</w:t>
      </w:r>
    </w:p>
    <w:p>
      <w:pPr>
        <w:spacing w:line="360" w:lineRule="auto"/>
        <w:ind w:firstLine="504"/>
        <w:rPr>
          <w:rFonts w:hint="eastAsia"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pPr>
        <w:spacing w:line="360" w:lineRule="auto"/>
        <w:ind w:firstLine="504"/>
        <w:rPr>
          <w:rFonts w:hint="eastAsia" w:ascii="宋体" w:hAnsi="宋体"/>
          <w:spacing w:val="6"/>
          <w:sz w:val="24"/>
        </w:rPr>
      </w:pPr>
      <w:r>
        <w:rPr>
          <w:rFonts w:ascii="宋体" w:hAnsi="宋体"/>
          <w:spacing w:val="6"/>
          <w:sz w:val="24"/>
        </w:rPr>
        <w:t>本企业对上述声明内容的真实性负责。如有虚假，将依法承担相应责任。</w:t>
      </w:r>
    </w:p>
    <w:p>
      <w:pPr>
        <w:spacing w:line="360" w:lineRule="auto"/>
        <w:ind w:firstLine="504"/>
        <w:rPr>
          <w:rFonts w:hint="eastAsia" w:ascii="宋体" w:hAnsi="宋体"/>
          <w:spacing w:val="6"/>
          <w:sz w:val="24"/>
        </w:rPr>
      </w:pPr>
    </w:p>
    <w:p>
      <w:pPr>
        <w:spacing w:line="360" w:lineRule="auto"/>
        <w:ind w:right="360" w:firstLine="480"/>
        <w:jc w:val="right"/>
        <w:rPr>
          <w:rFonts w:hint="eastAsia" w:ascii="宋体" w:hAnsi="宋体"/>
          <w:sz w:val="24"/>
        </w:rPr>
      </w:pPr>
      <w:r>
        <w:rPr>
          <w:rFonts w:ascii="宋体" w:hAnsi="宋体"/>
          <w:sz w:val="24"/>
        </w:rPr>
        <w:t>企业名称（盖章）：________</w:t>
      </w:r>
    </w:p>
    <w:p>
      <w:pPr>
        <w:spacing w:line="360" w:lineRule="auto"/>
        <w:ind w:right="360" w:firstLine="480"/>
        <w:jc w:val="right"/>
        <w:rPr>
          <w:rFonts w:hint="eastAsia" w:ascii="宋体" w:hAnsi="宋体"/>
          <w:sz w:val="24"/>
        </w:rPr>
      </w:pPr>
      <w:r>
        <w:rPr>
          <w:rFonts w:ascii="宋体" w:hAnsi="宋体"/>
          <w:sz w:val="24"/>
        </w:rPr>
        <w:t>日 期：________</w:t>
      </w:r>
    </w:p>
    <w:p>
      <w:pPr>
        <w:spacing w:line="360" w:lineRule="auto"/>
        <w:ind w:right="360" w:firstLine="480"/>
        <w:jc w:val="right"/>
        <w:rPr>
          <w:rFonts w:hint="eastAsia" w:ascii="宋体" w:hAnsi="宋体"/>
          <w:sz w:val="24"/>
        </w:rPr>
      </w:pPr>
    </w:p>
    <w:p>
      <w:pPr>
        <w:spacing w:line="360" w:lineRule="auto"/>
        <w:ind w:right="360" w:firstLine="480"/>
        <w:jc w:val="right"/>
        <w:rPr>
          <w:rFonts w:hint="eastAsia" w:ascii="宋体" w:hAnsi="宋体"/>
          <w:sz w:val="24"/>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hint="eastAsia"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sz w:val="24"/>
        </w:rPr>
      </w:pPr>
    </w:p>
    <w:p>
      <w:pPr>
        <w:spacing w:line="360" w:lineRule="auto"/>
        <w:rPr>
          <w:rFonts w:hint="eastAsia" w:ascii="宋体" w:hAnsi="宋体"/>
          <w:sz w:val="24"/>
        </w:rPr>
      </w:pPr>
    </w:p>
    <w:p>
      <w:pPr>
        <w:spacing w:before="240" w:beforeLines="100" w:after="240" w:afterLines="100" w:line="360" w:lineRule="auto"/>
        <w:jc w:val="center"/>
        <w:rPr>
          <w:rFonts w:hint="eastAsia" w:ascii="宋体" w:hAnsi="宋体"/>
          <w:b/>
          <w:bCs/>
          <w:sz w:val="36"/>
          <w:szCs w:val="36"/>
        </w:rPr>
      </w:pPr>
      <w:r>
        <w:rPr>
          <w:rFonts w:ascii="宋体" w:hAnsi="宋体"/>
          <w:sz w:val="24"/>
        </w:rPr>
        <w:br w:type="page"/>
      </w:r>
      <w:r>
        <w:rPr>
          <w:rFonts w:ascii="宋体" w:hAnsi="宋体"/>
          <w:b/>
          <w:bCs/>
          <w:sz w:val="36"/>
          <w:szCs w:val="36"/>
        </w:rPr>
        <w:t>中小企业声明函（工程、服务）格式</w:t>
      </w:r>
    </w:p>
    <w:p>
      <w:pPr>
        <w:spacing w:line="360" w:lineRule="auto"/>
        <w:ind w:firstLine="504"/>
        <w:rPr>
          <w:rFonts w:hint="eastAsia" w:ascii="宋体" w:hAnsi="宋体"/>
          <w:spacing w:val="6"/>
          <w:sz w:val="24"/>
        </w:rPr>
      </w:pPr>
      <w:r>
        <w:rPr>
          <w:rFonts w:ascii="宋体" w:hAnsi="宋体"/>
          <w:spacing w:val="6"/>
          <w:sz w:val="24"/>
        </w:rPr>
        <w:t>本公司（联合体）郑重声明，根据《政府采购促进中小企业发展管理办法》（财库﹝2020﹞46 号）的规定，本公司（联合体）参加（</w:t>
      </w:r>
      <w:r>
        <w:rPr>
          <w:rFonts w:ascii="宋体" w:hAnsi="宋体"/>
          <w:spacing w:val="6"/>
          <w:sz w:val="24"/>
          <w:u w:val="single"/>
        </w:rPr>
        <w:t>单位名称</w:t>
      </w:r>
      <w:r>
        <w:rPr>
          <w:rFonts w:ascii="宋体" w:hAnsi="宋体"/>
          <w:spacing w:val="6"/>
          <w:sz w:val="24"/>
        </w:rPr>
        <w:t>）的（</w:t>
      </w:r>
      <w:r>
        <w:rPr>
          <w:rFonts w:ascii="宋体" w:hAnsi="宋体"/>
          <w:spacing w:val="6"/>
          <w:sz w:val="24"/>
          <w:u w:val="single"/>
        </w:rPr>
        <w:t>项目名称</w:t>
      </w:r>
      <w:r>
        <w:rPr>
          <w:rFonts w:ascii="宋体" w:hAnsi="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pPr>
        <w:spacing w:line="360" w:lineRule="auto"/>
        <w:ind w:firstLine="504"/>
        <w:rPr>
          <w:rFonts w:hint="eastAsia"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pPr>
        <w:spacing w:line="360" w:lineRule="auto"/>
        <w:ind w:firstLine="504"/>
        <w:rPr>
          <w:rFonts w:hint="eastAsia" w:ascii="宋体" w:hAnsi="宋体"/>
          <w:spacing w:val="6"/>
          <w:sz w:val="24"/>
        </w:rPr>
      </w:pPr>
    </w:p>
    <w:p>
      <w:pPr>
        <w:spacing w:line="360" w:lineRule="auto"/>
        <w:ind w:firstLine="504"/>
        <w:rPr>
          <w:rFonts w:hint="eastAsia" w:ascii="宋体" w:hAnsi="宋体"/>
          <w:spacing w:val="6"/>
          <w:sz w:val="24"/>
        </w:rPr>
      </w:pPr>
      <w:r>
        <w:rPr>
          <w:rFonts w:ascii="宋体" w:hAnsi="宋体"/>
          <w:spacing w:val="6"/>
          <w:sz w:val="24"/>
        </w:rPr>
        <w:t>……</w:t>
      </w:r>
    </w:p>
    <w:p>
      <w:pPr>
        <w:spacing w:line="360" w:lineRule="auto"/>
        <w:ind w:firstLine="504"/>
        <w:rPr>
          <w:rFonts w:hint="eastAsia"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pPr>
        <w:spacing w:line="360" w:lineRule="auto"/>
        <w:ind w:firstLine="504"/>
        <w:rPr>
          <w:rFonts w:hint="eastAsia" w:ascii="宋体" w:hAnsi="宋体"/>
          <w:spacing w:val="6"/>
          <w:sz w:val="24"/>
        </w:rPr>
      </w:pPr>
      <w:r>
        <w:rPr>
          <w:rFonts w:ascii="宋体" w:hAnsi="宋体"/>
          <w:spacing w:val="6"/>
          <w:sz w:val="24"/>
        </w:rPr>
        <w:t>本企业对上述声明内容的真实性负责。如有虚假，将依法承担相应责任。</w:t>
      </w:r>
    </w:p>
    <w:p>
      <w:pPr>
        <w:spacing w:line="360" w:lineRule="auto"/>
        <w:ind w:right="360" w:firstLine="480"/>
        <w:jc w:val="right"/>
        <w:rPr>
          <w:rFonts w:hint="eastAsia" w:ascii="宋体" w:hAnsi="宋体"/>
          <w:sz w:val="24"/>
        </w:rPr>
      </w:pPr>
    </w:p>
    <w:p>
      <w:pPr>
        <w:spacing w:line="360" w:lineRule="auto"/>
        <w:ind w:right="360" w:firstLine="480"/>
        <w:jc w:val="right"/>
        <w:rPr>
          <w:rFonts w:hint="eastAsia" w:ascii="宋体" w:hAnsi="宋体"/>
          <w:sz w:val="24"/>
        </w:rPr>
      </w:pPr>
      <w:r>
        <w:rPr>
          <w:rFonts w:ascii="宋体" w:hAnsi="宋体"/>
          <w:sz w:val="24"/>
        </w:rPr>
        <w:t>企业名称（盖章）：________</w:t>
      </w:r>
    </w:p>
    <w:p>
      <w:pPr>
        <w:spacing w:line="360" w:lineRule="auto"/>
        <w:ind w:right="360" w:firstLine="480"/>
        <w:jc w:val="right"/>
        <w:rPr>
          <w:rFonts w:hint="eastAsia" w:ascii="宋体" w:hAnsi="宋体"/>
          <w:sz w:val="24"/>
        </w:rPr>
      </w:pPr>
      <w:r>
        <w:rPr>
          <w:rFonts w:ascii="宋体" w:hAnsi="宋体"/>
          <w:sz w:val="24"/>
        </w:rPr>
        <w:t>日 期：________</w:t>
      </w:r>
    </w:p>
    <w:p>
      <w:pPr>
        <w:adjustRightInd w:val="0"/>
        <w:snapToGrid w:val="0"/>
        <w:jc w:val="left"/>
        <w:rPr>
          <w:rFonts w:hint="eastAsia" w:ascii="宋体" w:hAnsi="宋体"/>
          <w:sz w:val="24"/>
          <w:szCs w:val="21"/>
        </w:rPr>
      </w:pPr>
    </w:p>
    <w:p>
      <w:pPr>
        <w:adjustRightInd w:val="0"/>
        <w:snapToGrid w:val="0"/>
        <w:jc w:val="left"/>
        <w:rPr>
          <w:rFonts w:hint="eastAsia" w:ascii="宋体" w:hAnsi="宋体"/>
          <w:sz w:val="24"/>
          <w:szCs w:val="21"/>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hint="eastAsia"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pPr>
        <w:adjustRightInd w:val="0"/>
        <w:snapToGrid w:val="0"/>
        <w:jc w:val="left"/>
        <w:rPr>
          <w:rFonts w:hint="eastAsia" w:ascii="宋体" w:hAnsi="宋体"/>
          <w:szCs w:val="21"/>
          <w:vertAlign w:val="superscript"/>
        </w:rPr>
      </w:pPr>
    </w:p>
    <w:p>
      <w:pPr>
        <w:spacing w:line="360" w:lineRule="auto"/>
        <w:ind w:right="360" w:firstLine="480"/>
        <w:jc w:val="right"/>
        <w:rPr>
          <w:rFonts w:hint="eastAsia" w:ascii="宋体" w:hAnsi="宋体"/>
          <w:sz w:val="24"/>
        </w:rPr>
      </w:pPr>
    </w:p>
    <w:p>
      <w:pPr>
        <w:spacing w:line="360" w:lineRule="auto"/>
        <w:ind w:right="360" w:firstLine="480"/>
        <w:jc w:val="right"/>
        <w:rPr>
          <w:rFonts w:hint="eastAsia" w:ascii="宋体" w:hAnsi="宋体"/>
          <w:sz w:val="24"/>
        </w:rPr>
      </w:pPr>
    </w:p>
    <w:p>
      <w:pPr>
        <w:spacing w:line="360" w:lineRule="auto"/>
        <w:outlineLvl w:val="2"/>
        <w:rPr>
          <w:rFonts w:hint="eastAsia" w:ascii="宋体" w:hAnsi="宋体"/>
          <w:sz w:val="24"/>
          <w:szCs w:val="20"/>
        </w:rPr>
      </w:pPr>
      <w:r>
        <w:rPr>
          <w:rFonts w:ascii="宋体" w:hAnsi="宋体"/>
          <w:sz w:val="24"/>
          <w:szCs w:val="20"/>
        </w:rPr>
        <w:br w:type="page"/>
      </w:r>
    </w:p>
    <w:p>
      <w:pPr>
        <w:spacing w:before="240" w:beforeLines="100" w:after="240" w:afterLines="100" w:line="360" w:lineRule="auto"/>
        <w:jc w:val="center"/>
        <w:rPr>
          <w:rFonts w:hint="eastAsia" w:ascii="宋体" w:hAnsi="宋体"/>
          <w:b/>
          <w:sz w:val="36"/>
          <w:szCs w:val="36"/>
        </w:rPr>
      </w:pPr>
      <w:r>
        <w:rPr>
          <w:rFonts w:ascii="宋体" w:hAnsi="宋体"/>
          <w:b/>
          <w:bCs/>
          <w:sz w:val="36"/>
          <w:szCs w:val="36"/>
        </w:rPr>
        <w:t>残疾人福利性单位声明函格式</w:t>
      </w:r>
      <w:r>
        <w:rPr>
          <w:rFonts w:ascii="宋体" w:hAnsi="宋体"/>
          <w:b/>
          <w:sz w:val="36"/>
          <w:szCs w:val="36"/>
        </w:rPr>
        <w:t xml:space="preserve">       </w:t>
      </w:r>
    </w:p>
    <w:p>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（请进行选择）</w:t>
      </w:r>
      <w:r>
        <w:rPr>
          <w:rFonts w:ascii="宋体" w:hAnsi="宋体"/>
          <w:spacing w:val="6"/>
          <w:sz w:val="24"/>
        </w:rPr>
        <w:t>：</w:t>
      </w:r>
    </w:p>
    <w:p>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hint="eastAsia" w:ascii="宋体" w:hAnsi="宋体"/>
          <w:spacing w:val="6"/>
          <w:sz w:val="24"/>
        </w:rPr>
      </w:pPr>
    </w:p>
    <w:p>
      <w:pPr>
        <w:spacing w:line="588" w:lineRule="exact"/>
        <w:ind w:firstLine="504" w:firstLineChars="200"/>
        <w:rPr>
          <w:rFonts w:hint="eastAsia" w:ascii="宋体" w:hAnsi="宋体"/>
          <w:spacing w:val="6"/>
          <w:sz w:val="24"/>
        </w:rPr>
      </w:pPr>
    </w:p>
    <w:p>
      <w:pPr>
        <w:tabs>
          <w:tab w:val="left" w:pos="4860"/>
        </w:tabs>
        <w:spacing w:line="588" w:lineRule="exact"/>
        <w:ind w:right="1560" w:firstLine="504" w:firstLineChars="200"/>
        <w:jc w:val="center"/>
        <w:rPr>
          <w:rFonts w:hint="eastAsia"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hint="eastAsia" w:ascii="宋体" w:hAnsi="宋体"/>
          <w:spacing w:val="6"/>
          <w:sz w:val="24"/>
        </w:rPr>
      </w:pPr>
      <w:r>
        <w:rPr>
          <w:rFonts w:ascii="宋体" w:hAnsi="宋体"/>
          <w:spacing w:val="6"/>
          <w:sz w:val="24"/>
        </w:rPr>
        <w:t xml:space="preserve">       日  期：</w:t>
      </w:r>
    </w:p>
    <w:p>
      <w:pPr>
        <w:widowControl/>
        <w:jc w:val="left"/>
        <w:rPr>
          <w:rFonts w:hint="eastAsia" w:ascii="宋体" w:hAnsi="宋体"/>
          <w:sz w:val="24"/>
          <w:szCs w:val="20"/>
        </w:rPr>
      </w:pPr>
      <w:r>
        <w:rPr>
          <w:rFonts w:ascii="宋体" w:hAnsi="宋体"/>
          <w:sz w:val="24"/>
          <w:szCs w:val="20"/>
        </w:rPr>
        <w:br w:type="page"/>
      </w:r>
    </w:p>
    <w:p>
      <w:pPr>
        <w:pStyle w:val="6"/>
        <w:rPr>
          <w:rFonts w:hint="eastAsia" w:ascii="宋体" w:hAnsi="宋体"/>
        </w:rPr>
      </w:pPr>
      <w:r>
        <w:rPr>
          <w:rFonts w:ascii="宋体" w:hAnsi="宋体"/>
        </w:rPr>
        <w:t>2-1-2 拟分包情况说明及分包意向协议</w:t>
      </w:r>
    </w:p>
    <w:p>
      <w:pPr>
        <w:autoSpaceDE w:val="0"/>
        <w:autoSpaceDN w:val="0"/>
        <w:adjustRightInd w:val="0"/>
        <w:jc w:val="center"/>
        <w:rPr>
          <w:rFonts w:hint="eastAsia" w:ascii="宋体" w:hAnsi="宋体"/>
          <w:sz w:val="30"/>
          <w:szCs w:val="30"/>
        </w:rPr>
      </w:pPr>
    </w:p>
    <w:p>
      <w:pPr>
        <w:autoSpaceDE w:val="0"/>
        <w:autoSpaceDN w:val="0"/>
        <w:adjustRightInd w:val="0"/>
        <w:spacing w:line="360" w:lineRule="auto"/>
        <w:jc w:val="center"/>
        <w:rPr>
          <w:rFonts w:hint="eastAsia" w:ascii="宋体" w:hAnsi="宋体"/>
          <w:b/>
          <w:sz w:val="36"/>
          <w:szCs w:val="36"/>
        </w:rPr>
      </w:pPr>
      <w:r>
        <w:rPr>
          <w:rFonts w:ascii="宋体" w:hAnsi="宋体"/>
          <w:b/>
          <w:sz w:val="36"/>
          <w:szCs w:val="36"/>
        </w:rPr>
        <w:t>拟分包情况说明</w:t>
      </w:r>
      <w:r>
        <w:rPr>
          <w:rFonts w:hint="eastAsia" w:ascii="宋体" w:hAnsi="宋体"/>
          <w:b/>
          <w:sz w:val="36"/>
          <w:szCs w:val="36"/>
        </w:rPr>
        <w:t>（不适用）</w:t>
      </w:r>
    </w:p>
    <w:p>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pPr>
        <w:adjustRightInd w:val="0"/>
        <w:snapToGrid w:val="0"/>
        <w:spacing w:line="360" w:lineRule="auto"/>
        <w:ind w:firstLine="480" w:firstLineChars="200"/>
        <w:jc w:val="left"/>
        <w:rPr>
          <w:rFonts w:hint="eastAsia"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51"/>
              <w:jc w:val="center"/>
              <w:rPr>
                <w:rFonts w:hint="eastAsia" w:cs="Times New Roman" w:eastAsiaTheme="minorEastAsia"/>
                <w:sz w:val="24"/>
              </w:rPr>
            </w:pPr>
            <w:r>
              <w:rPr>
                <w:rFonts w:cs="Times New Roman" w:eastAsiaTheme="minorEastAsia"/>
                <w:sz w:val="24"/>
              </w:rPr>
              <w:t>序号</w:t>
            </w:r>
          </w:p>
        </w:tc>
        <w:tc>
          <w:tcPr>
            <w:tcW w:w="1287" w:type="dxa"/>
            <w:vAlign w:val="center"/>
          </w:tcPr>
          <w:p>
            <w:pPr>
              <w:pStyle w:val="251"/>
              <w:jc w:val="center"/>
              <w:rPr>
                <w:rFonts w:hint="eastAsia" w:cs="Times New Roman" w:eastAsiaTheme="minorEastAsia"/>
                <w:sz w:val="24"/>
              </w:rPr>
            </w:pPr>
            <w:r>
              <w:rPr>
                <w:rFonts w:cs="Times New Roman" w:eastAsiaTheme="minorEastAsia"/>
                <w:sz w:val="24"/>
              </w:rPr>
              <w:t>分包承担</w:t>
            </w:r>
          </w:p>
          <w:p>
            <w:pPr>
              <w:pStyle w:val="251"/>
              <w:jc w:val="center"/>
              <w:rPr>
                <w:rFonts w:hint="eastAsia" w:cs="Times New Roman" w:eastAsiaTheme="minorEastAsia"/>
                <w:sz w:val="24"/>
              </w:rPr>
            </w:pPr>
            <w:r>
              <w:rPr>
                <w:rFonts w:cs="Times New Roman" w:eastAsiaTheme="minorEastAsia"/>
                <w:sz w:val="24"/>
              </w:rPr>
              <w:t>主体名称</w:t>
            </w:r>
          </w:p>
        </w:tc>
        <w:tc>
          <w:tcPr>
            <w:tcW w:w="1513" w:type="dxa"/>
            <w:vAlign w:val="center"/>
          </w:tcPr>
          <w:p>
            <w:pPr>
              <w:pStyle w:val="251"/>
              <w:jc w:val="center"/>
              <w:rPr>
                <w:rFonts w:hint="eastAsia" w:cs="Times New Roman" w:eastAsiaTheme="minorEastAsia"/>
                <w:sz w:val="24"/>
                <w:lang w:eastAsia="zh-CN"/>
              </w:rPr>
            </w:pPr>
            <w:r>
              <w:rPr>
                <w:rFonts w:cs="Times New Roman" w:eastAsiaTheme="minorEastAsia"/>
                <w:sz w:val="24"/>
                <w:lang w:eastAsia="zh-CN"/>
              </w:rPr>
              <w:t>分包承担</w:t>
            </w:r>
          </w:p>
          <w:p>
            <w:pPr>
              <w:pStyle w:val="251"/>
              <w:jc w:val="center"/>
              <w:rPr>
                <w:rFonts w:hint="eastAsia" w:cs="Times New Roman" w:eastAsiaTheme="minorEastAsia"/>
                <w:sz w:val="24"/>
                <w:lang w:eastAsia="zh-CN"/>
              </w:rPr>
            </w:pPr>
            <w:r>
              <w:rPr>
                <w:rFonts w:cs="Times New Roman" w:eastAsiaTheme="minorEastAsia"/>
                <w:sz w:val="24"/>
                <w:lang w:eastAsia="zh-CN"/>
              </w:rPr>
              <w:t>主体类型</w:t>
            </w:r>
          </w:p>
          <w:p>
            <w:pPr>
              <w:pStyle w:val="251"/>
              <w:jc w:val="center"/>
              <w:rPr>
                <w:rFonts w:hint="eastAsia" w:cs="Times New Roman" w:eastAsiaTheme="minorEastAsia"/>
                <w:sz w:val="24"/>
                <w:lang w:eastAsia="zh-CN"/>
              </w:rPr>
            </w:pPr>
            <w:r>
              <w:rPr>
                <w:rFonts w:cs="Times New Roman" w:eastAsiaTheme="minorEastAsia"/>
                <w:sz w:val="24"/>
                <w:lang w:eastAsia="zh-CN"/>
              </w:rPr>
              <w:t>（选择）</w:t>
            </w:r>
          </w:p>
        </w:tc>
        <w:tc>
          <w:tcPr>
            <w:tcW w:w="1125" w:type="dxa"/>
            <w:vAlign w:val="center"/>
          </w:tcPr>
          <w:p>
            <w:pPr>
              <w:pStyle w:val="251"/>
              <w:jc w:val="center"/>
              <w:rPr>
                <w:rFonts w:hint="eastAsia" w:cs="Times New Roman" w:eastAsiaTheme="minorEastAsia"/>
                <w:sz w:val="24"/>
              </w:rPr>
            </w:pPr>
            <w:r>
              <w:rPr>
                <w:rFonts w:cs="Times New Roman" w:eastAsiaTheme="minorEastAsia"/>
                <w:sz w:val="24"/>
              </w:rPr>
              <w:t>资质等级</w:t>
            </w:r>
          </w:p>
        </w:tc>
        <w:tc>
          <w:tcPr>
            <w:tcW w:w="1561" w:type="dxa"/>
            <w:vAlign w:val="center"/>
          </w:tcPr>
          <w:p>
            <w:pPr>
              <w:pStyle w:val="251"/>
              <w:jc w:val="center"/>
              <w:rPr>
                <w:rFonts w:hint="eastAsia" w:cs="Times New Roman" w:eastAsiaTheme="minorEastAsia"/>
                <w:sz w:val="24"/>
              </w:rPr>
            </w:pPr>
            <w:r>
              <w:rPr>
                <w:rFonts w:cs="Times New Roman" w:eastAsiaTheme="minorEastAsia"/>
                <w:sz w:val="24"/>
              </w:rPr>
              <w:t>拟分包</w:t>
            </w:r>
          </w:p>
          <w:p>
            <w:pPr>
              <w:pStyle w:val="251"/>
              <w:jc w:val="center"/>
              <w:rPr>
                <w:rFonts w:hint="eastAsia" w:cs="Times New Roman" w:eastAsiaTheme="minorEastAsia"/>
                <w:sz w:val="24"/>
              </w:rPr>
            </w:pPr>
            <w:r>
              <w:rPr>
                <w:rFonts w:cs="Times New Roman" w:eastAsiaTheme="minorEastAsia"/>
                <w:sz w:val="24"/>
              </w:rPr>
              <w:t>合同内容</w:t>
            </w:r>
          </w:p>
        </w:tc>
        <w:tc>
          <w:tcPr>
            <w:tcW w:w="1498" w:type="dxa"/>
            <w:vAlign w:val="center"/>
          </w:tcPr>
          <w:p>
            <w:pPr>
              <w:pStyle w:val="251"/>
              <w:jc w:val="center"/>
              <w:rPr>
                <w:rFonts w:hint="eastAsia" w:cs="Times New Roman" w:eastAsiaTheme="minorEastAsia"/>
                <w:sz w:val="24"/>
                <w:lang w:eastAsia="zh-CN"/>
              </w:rPr>
            </w:pPr>
            <w:r>
              <w:rPr>
                <w:rFonts w:cs="Times New Roman" w:eastAsiaTheme="minorEastAsia"/>
                <w:sz w:val="24"/>
                <w:lang w:eastAsia="zh-CN"/>
              </w:rPr>
              <w:t>拟分包</w:t>
            </w:r>
          </w:p>
          <w:p>
            <w:pPr>
              <w:pStyle w:val="251"/>
              <w:jc w:val="center"/>
              <w:rPr>
                <w:rFonts w:hint="eastAsia" w:cs="Times New Roman" w:eastAsiaTheme="minorEastAsia"/>
                <w:sz w:val="24"/>
                <w:lang w:eastAsia="zh-CN"/>
              </w:rPr>
            </w:pPr>
            <w:r>
              <w:rPr>
                <w:rFonts w:cs="Times New Roman" w:eastAsiaTheme="minorEastAsia"/>
                <w:sz w:val="24"/>
                <w:lang w:eastAsia="zh-CN"/>
              </w:rPr>
              <w:t>合同金额</w:t>
            </w:r>
          </w:p>
          <w:p>
            <w:pPr>
              <w:pStyle w:val="251"/>
              <w:jc w:val="center"/>
              <w:rPr>
                <w:rFonts w:hint="eastAsia" w:cs="Times New Roman" w:eastAsiaTheme="minorEastAsia"/>
                <w:sz w:val="24"/>
                <w:lang w:eastAsia="zh-CN"/>
              </w:rPr>
            </w:pPr>
            <w:r>
              <w:rPr>
                <w:rFonts w:cs="Times New Roman" w:eastAsiaTheme="minorEastAsia"/>
                <w:sz w:val="24"/>
                <w:lang w:eastAsia="zh-CN"/>
              </w:rPr>
              <w:t>（人民币元）</w:t>
            </w:r>
          </w:p>
        </w:tc>
        <w:tc>
          <w:tcPr>
            <w:tcW w:w="1564" w:type="dxa"/>
            <w:vAlign w:val="center"/>
          </w:tcPr>
          <w:p>
            <w:pPr>
              <w:pStyle w:val="251"/>
              <w:jc w:val="center"/>
              <w:rPr>
                <w:rFonts w:hint="eastAsia" w:cs="Times New Roman" w:eastAsiaTheme="minorEastAsia"/>
                <w:sz w:val="24"/>
                <w:lang w:eastAsia="zh-CN"/>
              </w:rPr>
            </w:pPr>
            <w:r>
              <w:rPr>
                <w:rFonts w:cs="Times New Roman" w:eastAsiaTheme="minorEastAsia"/>
                <w:sz w:val="24"/>
                <w:lang w:eastAsia="zh-CN"/>
              </w:rPr>
              <w:t>占该采购包</w:t>
            </w:r>
          </w:p>
          <w:p>
            <w:pPr>
              <w:pStyle w:val="251"/>
              <w:jc w:val="center"/>
              <w:rPr>
                <w:rFonts w:hint="eastAsia" w:cs="Times New Roman" w:eastAsiaTheme="minorEastAsia"/>
                <w:b/>
                <w:sz w:val="24"/>
                <w:lang w:eastAsia="zh-CN"/>
              </w:rPr>
            </w:pPr>
            <w:r>
              <w:rPr>
                <w:rFonts w:cs="Times New Roman" w:eastAsiaTheme="minorEastAsia"/>
                <w:b/>
                <w:sz w:val="24"/>
                <w:lang w:eastAsia="zh-CN"/>
              </w:rPr>
              <w:t>合同金额的</w:t>
            </w:r>
          </w:p>
          <w:p>
            <w:pPr>
              <w:pStyle w:val="251"/>
              <w:jc w:val="center"/>
              <w:rPr>
                <w:rFonts w:hint="eastAsia" w:cs="Times New Roman" w:eastAsiaTheme="minorEastAsia"/>
                <w:sz w:val="24"/>
                <w:lang w:eastAsia="zh-CN"/>
              </w:rPr>
            </w:pPr>
            <w:r>
              <w:rPr>
                <w:rFonts w:cs="Times New Roman" w:eastAsiaTheme="minorEastAsia"/>
                <w:sz w:val="24"/>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1"/>
              <w:jc w:val="center"/>
              <w:rPr>
                <w:rFonts w:hint="eastAsia" w:cs="Times New Roman" w:eastAsiaTheme="minorEastAsia"/>
                <w:sz w:val="24"/>
              </w:rPr>
            </w:pPr>
            <w:r>
              <w:rPr>
                <w:rFonts w:cs="Times New Roman" w:eastAsiaTheme="minorEastAsia"/>
                <w:sz w:val="24"/>
              </w:rPr>
              <w:t>1</w:t>
            </w:r>
          </w:p>
        </w:tc>
        <w:tc>
          <w:tcPr>
            <w:tcW w:w="1287" w:type="dxa"/>
            <w:vAlign w:val="center"/>
          </w:tcPr>
          <w:p>
            <w:pPr>
              <w:pStyle w:val="251"/>
              <w:jc w:val="center"/>
              <w:rPr>
                <w:rFonts w:hint="eastAsia" w:cs="Times New Roman" w:eastAsiaTheme="minorEastAsia"/>
                <w:sz w:val="30"/>
              </w:rPr>
            </w:pPr>
          </w:p>
        </w:tc>
        <w:tc>
          <w:tcPr>
            <w:tcW w:w="1513" w:type="dxa"/>
            <w:vAlign w:val="center"/>
          </w:tcPr>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□中型企业</w:t>
            </w:r>
          </w:p>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□小微企业</w:t>
            </w:r>
          </w:p>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□其他</w:t>
            </w:r>
          </w:p>
        </w:tc>
        <w:tc>
          <w:tcPr>
            <w:tcW w:w="1125" w:type="dxa"/>
            <w:vAlign w:val="center"/>
          </w:tcPr>
          <w:p>
            <w:pPr>
              <w:pStyle w:val="251"/>
              <w:jc w:val="center"/>
              <w:rPr>
                <w:rFonts w:hint="eastAsia" w:cs="Times New Roman" w:eastAsiaTheme="minorEastAsia"/>
                <w:sz w:val="30"/>
                <w:lang w:eastAsia="zh-CN"/>
              </w:rPr>
            </w:pPr>
          </w:p>
        </w:tc>
        <w:tc>
          <w:tcPr>
            <w:tcW w:w="1561" w:type="dxa"/>
            <w:vAlign w:val="center"/>
          </w:tcPr>
          <w:p>
            <w:pPr>
              <w:pStyle w:val="251"/>
              <w:jc w:val="center"/>
              <w:rPr>
                <w:rFonts w:hint="eastAsia" w:cs="Times New Roman" w:eastAsiaTheme="minorEastAsia"/>
                <w:sz w:val="30"/>
                <w:lang w:eastAsia="zh-CN"/>
              </w:rPr>
            </w:pPr>
          </w:p>
        </w:tc>
        <w:tc>
          <w:tcPr>
            <w:tcW w:w="1498" w:type="dxa"/>
            <w:vAlign w:val="center"/>
          </w:tcPr>
          <w:p>
            <w:pPr>
              <w:pStyle w:val="251"/>
              <w:jc w:val="center"/>
              <w:rPr>
                <w:rFonts w:hint="eastAsia" w:cs="Times New Roman" w:eastAsiaTheme="minorEastAsia"/>
                <w:sz w:val="30"/>
                <w:lang w:eastAsia="zh-CN"/>
              </w:rPr>
            </w:pPr>
          </w:p>
        </w:tc>
        <w:tc>
          <w:tcPr>
            <w:tcW w:w="1564" w:type="dxa"/>
            <w:vAlign w:val="center"/>
          </w:tcPr>
          <w:p>
            <w:pPr>
              <w:pStyle w:val="251"/>
              <w:jc w:val="center"/>
              <w:rPr>
                <w:rFonts w:hint="eastAsia"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1"/>
              <w:jc w:val="center"/>
              <w:rPr>
                <w:rFonts w:hint="eastAsia" w:cs="Times New Roman" w:eastAsiaTheme="minorEastAsia"/>
                <w:sz w:val="24"/>
                <w:lang w:eastAsia="zh-CN"/>
              </w:rPr>
            </w:pPr>
            <w:r>
              <w:rPr>
                <w:rFonts w:cs="Times New Roman" w:eastAsiaTheme="minorEastAsia"/>
                <w:sz w:val="24"/>
                <w:lang w:eastAsia="zh-CN"/>
              </w:rPr>
              <w:t>2</w:t>
            </w:r>
          </w:p>
        </w:tc>
        <w:tc>
          <w:tcPr>
            <w:tcW w:w="1287" w:type="dxa"/>
            <w:vAlign w:val="center"/>
          </w:tcPr>
          <w:p>
            <w:pPr>
              <w:pStyle w:val="251"/>
              <w:jc w:val="center"/>
              <w:rPr>
                <w:rFonts w:hint="eastAsia" w:cs="Times New Roman" w:eastAsiaTheme="minorEastAsia"/>
                <w:sz w:val="30"/>
              </w:rPr>
            </w:pPr>
          </w:p>
        </w:tc>
        <w:tc>
          <w:tcPr>
            <w:tcW w:w="1513" w:type="dxa"/>
            <w:vAlign w:val="center"/>
          </w:tcPr>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□中型企业</w:t>
            </w:r>
          </w:p>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□小微企业</w:t>
            </w:r>
          </w:p>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□其他</w:t>
            </w:r>
          </w:p>
        </w:tc>
        <w:tc>
          <w:tcPr>
            <w:tcW w:w="1125" w:type="dxa"/>
            <w:vAlign w:val="center"/>
          </w:tcPr>
          <w:p>
            <w:pPr>
              <w:pStyle w:val="251"/>
              <w:jc w:val="center"/>
              <w:rPr>
                <w:rFonts w:hint="eastAsia" w:cs="Times New Roman" w:eastAsiaTheme="minorEastAsia"/>
                <w:sz w:val="30"/>
                <w:lang w:eastAsia="zh-CN"/>
              </w:rPr>
            </w:pPr>
          </w:p>
        </w:tc>
        <w:tc>
          <w:tcPr>
            <w:tcW w:w="1561" w:type="dxa"/>
            <w:vAlign w:val="center"/>
          </w:tcPr>
          <w:p>
            <w:pPr>
              <w:pStyle w:val="251"/>
              <w:jc w:val="center"/>
              <w:rPr>
                <w:rFonts w:hint="eastAsia" w:cs="Times New Roman" w:eastAsiaTheme="minorEastAsia"/>
                <w:sz w:val="30"/>
                <w:lang w:eastAsia="zh-CN"/>
              </w:rPr>
            </w:pPr>
          </w:p>
        </w:tc>
        <w:tc>
          <w:tcPr>
            <w:tcW w:w="1498" w:type="dxa"/>
            <w:vAlign w:val="center"/>
          </w:tcPr>
          <w:p>
            <w:pPr>
              <w:pStyle w:val="251"/>
              <w:jc w:val="center"/>
              <w:rPr>
                <w:rFonts w:hint="eastAsia" w:cs="Times New Roman" w:eastAsiaTheme="minorEastAsia"/>
                <w:sz w:val="30"/>
                <w:lang w:eastAsia="zh-CN"/>
              </w:rPr>
            </w:pPr>
          </w:p>
        </w:tc>
        <w:tc>
          <w:tcPr>
            <w:tcW w:w="1564" w:type="dxa"/>
            <w:vAlign w:val="center"/>
          </w:tcPr>
          <w:p>
            <w:pPr>
              <w:pStyle w:val="251"/>
              <w:jc w:val="center"/>
              <w:rPr>
                <w:rFonts w:hint="eastAsia"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1"/>
              <w:jc w:val="center"/>
              <w:rPr>
                <w:rFonts w:hint="eastAsia" w:cs="Times New Roman" w:eastAsiaTheme="minorEastAsia"/>
                <w:sz w:val="24"/>
                <w:lang w:eastAsia="zh-CN"/>
              </w:rPr>
            </w:pPr>
            <w:r>
              <w:rPr>
                <w:rFonts w:cs="Times New Roman" w:eastAsiaTheme="minorEastAsia"/>
                <w:sz w:val="24"/>
                <w:lang w:eastAsia="zh-CN"/>
              </w:rPr>
              <w:t>…</w:t>
            </w:r>
          </w:p>
        </w:tc>
        <w:tc>
          <w:tcPr>
            <w:tcW w:w="1287" w:type="dxa"/>
            <w:vAlign w:val="center"/>
          </w:tcPr>
          <w:p>
            <w:pPr>
              <w:pStyle w:val="251"/>
              <w:jc w:val="center"/>
              <w:rPr>
                <w:rFonts w:hint="eastAsia" w:cs="Times New Roman" w:eastAsiaTheme="minorEastAsia"/>
                <w:sz w:val="30"/>
              </w:rPr>
            </w:pPr>
          </w:p>
        </w:tc>
        <w:tc>
          <w:tcPr>
            <w:tcW w:w="1513" w:type="dxa"/>
            <w:vAlign w:val="center"/>
          </w:tcPr>
          <w:p>
            <w:pPr>
              <w:pStyle w:val="251"/>
              <w:tabs>
                <w:tab w:val="left" w:pos="235"/>
              </w:tabs>
              <w:jc w:val="center"/>
              <w:rPr>
                <w:rFonts w:hint="eastAsia" w:cs="Times New Roman" w:eastAsiaTheme="minorEastAsia"/>
                <w:sz w:val="24"/>
              </w:rPr>
            </w:pPr>
          </w:p>
        </w:tc>
        <w:tc>
          <w:tcPr>
            <w:tcW w:w="1125" w:type="dxa"/>
            <w:vAlign w:val="center"/>
          </w:tcPr>
          <w:p>
            <w:pPr>
              <w:pStyle w:val="251"/>
              <w:jc w:val="center"/>
              <w:rPr>
                <w:rFonts w:hint="eastAsia" w:cs="Times New Roman" w:eastAsiaTheme="minorEastAsia"/>
                <w:sz w:val="30"/>
              </w:rPr>
            </w:pPr>
          </w:p>
        </w:tc>
        <w:tc>
          <w:tcPr>
            <w:tcW w:w="1561" w:type="dxa"/>
            <w:vAlign w:val="center"/>
          </w:tcPr>
          <w:p>
            <w:pPr>
              <w:pStyle w:val="251"/>
              <w:jc w:val="center"/>
              <w:rPr>
                <w:rFonts w:hint="eastAsia" w:cs="Times New Roman" w:eastAsiaTheme="minorEastAsia"/>
                <w:sz w:val="30"/>
              </w:rPr>
            </w:pPr>
          </w:p>
        </w:tc>
        <w:tc>
          <w:tcPr>
            <w:tcW w:w="1498" w:type="dxa"/>
            <w:vAlign w:val="center"/>
          </w:tcPr>
          <w:p>
            <w:pPr>
              <w:pStyle w:val="251"/>
              <w:jc w:val="center"/>
              <w:rPr>
                <w:rFonts w:hint="eastAsia" w:cs="Times New Roman" w:eastAsiaTheme="minorEastAsia"/>
                <w:sz w:val="30"/>
              </w:rPr>
            </w:pPr>
          </w:p>
        </w:tc>
        <w:tc>
          <w:tcPr>
            <w:tcW w:w="1564" w:type="dxa"/>
            <w:vAlign w:val="center"/>
          </w:tcPr>
          <w:p>
            <w:pPr>
              <w:pStyle w:val="251"/>
              <w:jc w:val="center"/>
              <w:rPr>
                <w:rFonts w:hint="eastAsia"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51"/>
              <w:ind w:right="57" w:rightChars="27"/>
              <w:jc w:val="right"/>
              <w:rPr>
                <w:rFonts w:hint="eastAsia" w:cs="Times New Roman" w:eastAsiaTheme="minorEastAsia"/>
                <w:sz w:val="24"/>
                <w:lang w:eastAsia="zh-CN"/>
              </w:rPr>
            </w:pPr>
            <w:r>
              <w:rPr>
                <w:rFonts w:cs="Times New Roman" w:eastAsiaTheme="minorEastAsia"/>
                <w:sz w:val="24"/>
                <w:lang w:eastAsia="zh-CN"/>
              </w:rPr>
              <w:t>合计：</w:t>
            </w:r>
          </w:p>
        </w:tc>
        <w:tc>
          <w:tcPr>
            <w:tcW w:w="1498" w:type="dxa"/>
            <w:vAlign w:val="center"/>
          </w:tcPr>
          <w:p>
            <w:pPr>
              <w:pStyle w:val="251"/>
              <w:jc w:val="center"/>
              <w:rPr>
                <w:rFonts w:hint="eastAsia" w:cs="Times New Roman" w:eastAsiaTheme="minorEastAsia"/>
                <w:sz w:val="30"/>
              </w:rPr>
            </w:pPr>
          </w:p>
        </w:tc>
        <w:tc>
          <w:tcPr>
            <w:tcW w:w="1564" w:type="dxa"/>
            <w:vAlign w:val="center"/>
          </w:tcPr>
          <w:p>
            <w:pPr>
              <w:pStyle w:val="251"/>
              <w:jc w:val="center"/>
              <w:rPr>
                <w:rFonts w:hint="eastAsia" w:cs="Times New Roman" w:eastAsiaTheme="minorEastAsia"/>
                <w:sz w:val="30"/>
              </w:rPr>
            </w:pPr>
          </w:p>
        </w:tc>
      </w:tr>
    </w:tbl>
    <w:p>
      <w:pPr>
        <w:adjustRightInd w:val="0"/>
        <w:snapToGrid w:val="0"/>
        <w:spacing w:line="360" w:lineRule="auto"/>
        <w:ind w:firstLine="480" w:firstLineChars="200"/>
        <w:jc w:val="left"/>
        <w:rPr>
          <w:rFonts w:hint="eastAsia" w:ascii="宋体" w:hAnsi="宋体"/>
          <w:sz w:val="24"/>
        </w:rPr>
      </w:pPr>
    </w:p>
    <w:p>
      <w:pPr>
        <w:adjustRightInd w:val="0"/>
        <w:snapToGrid w:val="0"/>
        <w:spacing w:line="360" w:lineRule="auto"/>
        <w:jc w:val="left"/>
        <w:rPr>
          <w:rFonts w:hint="eastAsia" w:ascii="宋体" w:hAnsi="宋体"/>
          <w:sz w:val="24"/>
        </w:rPr>
      </w:pPr>
    </w:p>
    <w:p>
      <w:pPr>
        <w:autoSpaceDE w:val="0"/>
        <w:autoSpaceDN w:val="0"/>
        <w:adjustRightInd w:val="0"/>
        <w:snapToGrid w:val="0"/>
        <w:spacing w:before="25" w:after="25" w:line="360" w:lineRule="auto"/>
        <w:jc w:val="right"/>
        <w:rPr>
          <w:rFonts w:hint="eastAsia" w:ascii="宋体" w:hAnsi="宋体"/>
          <w:sz w:val="24"/>
          <w:lang w:val="zh-CN"/>
        </w:rPr>
      </w:pPr>
      <w:r>
        <w:rPr>
          <w:rFonts w:ascii="宋体" w:hAnsi="宋体"/>
          <w:sz w:val="24"/>
        </w:rPr>
        <w:t>投标人名称（加盖公章）</w:t>
      </w:r>
      <w:r>
        <w:rPr>
          <w:rFonts w:ascii="宋体" w:hAnsi="宋体"/>
          <w:sz w:val="24"/>
          <w:lang w:val="zh-CN"/>
        </w:rPr>
        <w:t>：____________</w:t>
      </w:r>
    </w:p>
    <w:p>
      <w:pPr>
        <w:spacing w:line="360" w:lineRule="auto"/>
        <w:ind w:right="-57" w:firstLine="480"/>
        <w:jc w:val="right"/>
        <w:rPr>
          <w:rFonts w:hint="eastAsia" w:ascii="宋体" w:hAnsi="宋体"/>
          <w:sz w:val="24"/>
        </w:rPr>
      </w:pPr>
      <w:r>
        <w:rPr>
          <w:rFonts w:ascii="宋体" w:hAnsi="宋体"/>
          <w:sz w:val="24"/>
          <w:szCs w:val="20"/>
        </w:rPr>
        <w:t>日期：_____年______月______日</w:t>
      </w:r>
    </w:p>
    <w:p>
      <w:pPr>
        <w:adjustRightInd w:val="0"/>
        <w:snapToGrid w:val="0"/>
        <w:spacing w:line="360" w:lineRule="auto"/>
        <w:jc w:val="left"/>
        <w:rPr>
          <w:rFonts w:hint="eastAsia" w:ascii="宋体" w:hAnsi="宋体"/>
          <w:sz w:val="24"/>
        </w:rPr>
      </w:pPr>
      <w:r>
        <w:rPr>
          <w:rFonts w:ascii="宋体" w:hAnsi="宋体"/>
          <w:sz w:val="24"/>
        </w:rPr>
        <w:t>注：</w:t>
      </w:r>
    </w:p>
    <w:p>
      <w:pPr>
        <w:adjustRightInd w:val="0"/>
        <w:snapToGrid w:val="0"/>
        <w:spacing w:line="360" w:lineRule="auto"/>
        <w:jc w:val="left"/>
        <w:rPr>
          <w:rFonts w:hint="eastAsia" w:ascii="宋体" w:hAnsi="宋体"/>
          <w:sz w:val="24"/>
        </w:rPr>
      </w:pPr>
      <w:r>
        <w:rPr>
          <w:rFonts w:ascii="宋体" w:hAnsi="宋体"/>
          <w:sz w:val="24"/>
        </w:rPr>
        <w:t>如本招标文件《投标人须知资料表》载明本项目分包承担主体应具备的相应资质条件，则投标人须在本表中列明分包承担主体的资质等级，并后附资质证书电子件，否则</w:t>
      </w:r>
      <w:r>
        <w:rPr>
          <w:rFonts w:ascii="宋体" w:hAnsi="宋体"/>
          <w:b/>
          <w:sz w:val="24"/>
        </w:rPr>
        <w:t>投标无效</w:t>
      </w:r>
      <w:r>
        <w:rPr>
          <w:rFonts w:ascii="宋体" w:hAnsi="宋体"/>
          <w:sz w:val="24"/>
        </w:rPr>
        <w:t>。</w:t>
      </w:r>
    </w:p>
    <w:p>
      <w:pPr>
        <w:adjustRightInd w:val="0"/>
        <w:snapToGrid w:val="0"/>
        <w:spacing w:line="360" w:lineRule="auto"/>
        <w:jc w:val="left"/>
        <w:rPr>
          <w:rFonts w:hint="eastAsia" w:ascii="宋体" w:hAnsi="宋体"/>
          <w:sz w:val="30"/>
          <w:szCs w:val="30"/>
        </w:rPr>
      </w:pPr>
    </w:p>
    <w:p>
      <w:pPr>
        <w:autoSpaceDE w:val="0"/>
        <w:autoSpaceDN w:val="0"/>
        <w:adjustRightInd w:val="0"/>
        <w:spacing w:line="360" w:lineRule="auto"/>
        <w:jc w:val="center"/>
        <w:rPr>
          <w:rFonts w:hint="eastAsia" w:ascii="宋体" w:hAnsi="宋体"/>
          <w:b/>
          <w:sz w:val="36"/>
          <w:szCs w:val="36"/>
        </w:rPr>
      </w:pPr>
      <w:r>
        <w:rPr>
          <w:rFonts w:ascii="宋体" w:hAnsi="宋体"/>
          <w:sz w:val="30"/>
          <w:szCs w:val="30"/>
        </w:rPr>
        <w:br w:type="page"/>
      </w:r>
      <w:r>
        <w:rPr>
          <w:rFonts w:ascii="宋体" w:hAnsi="宋体"/>
          <w:b/>
          <w:sz w:val="36"/>
          <w:szCs w:val="36"/>
        </w:rPr>
        <w:t>分包意向协议</w:t>
      </w:r>
      <w:r>
        <w:rPr>
          <w:rFonts w:hint="eastAsia" w:ascii="宋体" w:hAnsi="宋体"/>
          <w:b/>
          <w:sz w:val="36"/>
          <w:szCs w:val="36"/>
        </w:rPr>
        <w:t>（不适用）</w:t>
      </w:r>
    </w:p>
    <w:p>
      <w:pPr>
        <w:adjustRightInd w:val="0"/>
        <w:snapToGrid w:val="0"/>
        <w:spacing w:line="360" w:lineRule="auto"/>
        <w:ind w:firstLine="480" w:firstLineChars="200"/>
        <w:jc w:val="left"/>
        <w:rPr>
          <w:rFonts w:hint="eastAsia" w:ascii="宋体" w:hAnsi="宋体"/>
          <w:sz w:val="24"/>
        </w:rPr>
      </w:pPr>
      <w:r>
        <w:rPr>
          <w:rFonts w:ascii="宋体" w:hAnsi="宋体"/>
          <w:sz w:val="24"/>
        </w:rPr>
        <w:t>甲方（投标人）：________</w:t>
      </w:r>
    </w:p>
    <w:p>
      <w:pPr>
        <w:adjustRightInd w:val="0"/>
        <w:snapToGrid w:val="0"/>
        <w:spacing w:line="360" w:lineRule="auto"/>
        <w:ind w:firstLine="480" w:firstLineChars="200"/>
        <w:jc w:val="left"/>
        <w:rPr>
          <w:rFonts w:hint="eastAsia" w:ascii="宋体" w:hAnsi="宋体"/>
          <w:sz w:val="24"/>
        </w:rPr>
      </w:pPr>
      <w:r>
        <w:rPr>
          <w:rFonts w:ascii="宋体" w:hAnsi="宋体"/>
          <w:sz w:val="24"/>
        </w:rPr>
        <w:t>乙方（拟分包单位）：________</w:t>
      </w:r>
    </w:p>
    <w:p>
      <w:pPr>
        <w:adjustRightInd w:val="0"/>
        <w:snapToGrid w:val="0"/>
        <w:spacing w:line="360" w:lineRule="auto"/>
        <w:ind w:firstLine="480" w:firstLineChars="200"/>
        <w:jc w:val="left"/>
        <w:rPr>
          <w:rFonts w:hint="eastAsia" w:ascii="宋体" w:hAnsi="宋体"/>
          <w:sz w:val="24"/>
        </w:rPr>
      </w:pPr>
      <w:r>
        <w:rPr>
          <w:rFonts w:ascii="宋体" w:hAnsi="宋体"/>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rFonts w:hint="eastAsia" w:ascii="宋体" w:hAnsi="宋体"/>
          <w:sz w:val="24"/>
        </w:rPr>
      </w:pPr>
      <w:r>
        <w:rPr>
          <w:rFonts w:ascii="宋体" w:hAnsi="宋体"/>
          <w:sz w:val="24"/>
        </w:rPr>
        <w:t>1.分包内容：_____。</w:t>
      </w:r>
    </w:p>
    <w:p>
      <w:pPr>
        <w:adjustRightInd w:val="0"/>
        <w:snapToGrid w:val="0"/>
        <w:spacing w:line="360" w:lineRule="auto"/>
        <w:ind w:firstLine="480" w:firstLineChars="200"/>
        <w:jc w:val="left"/>
        <w:rPr>
          <w:rFonts w:hint="eastAsia" w:ascii="宋体" w:hAnsi="宋体"/>
          <w:sz w:val="24"/>
        </w:rPr>
      </w:pPr>
      <w:r>
        <w:rPr>
          <w:rFonts w:ascii="宋体" w:hAnsi="宋体"/>
          <w:sz w:val="24"/>
        </w:rPr>
        <w:t>2.分包金额：_____，该金额占该采购包合同金额的比例为___%。</w:t>
      </w:r>
    </w:p>
    <w:p>
      <w:pPr>
        <w:adjustRightInd w:val="0"/>
        <w:snapToGrid w:val="0"/>
        <w:spacing w:line="360" w:lineRule="auto"/>
        <w:ind w:firstLine="480" w:firstLineChars="200"/>
        <w:jc w:val="left"/>
        <w:rPr>
          <w:rFonts w:hint="eastAsia" w:ascii="宋体" w:hAnsi="宋体"/>
          <w:bCs/>
          <w:sz w:val="24"/>
        </w:rPr>
      </w:pPr>
      <w:r>
        <w:rPr>
          <w:rFonts w:ascii="宋体" w:hAnsi="宋体"/>
          <w:sz w:val="24"/>
        </w:rPr>
        <w:t>乙方承诺将在上述情况下与甲方签订分包合同。</w:t>
      </w:r>
    </w:p>
    <w:p>
      <w:pPr>
        <w:adjustRightInd w:val="0"/>
        <w:snapToGrid w:val="0"/>
        <w:spacing w:line="360" w:lineRule="auto"/>
        <w:ind w:firstLine="480" w:firstLineChars="200"/>
        <w:jc w:val="left"/>
        <w:rPr>
          <w:rFonts w:hint="eastAsia" w:ascii="宋体" w:hAnsi="宋体"/>
          <w:sz w:val="24"/>
        </w:rPr>
      </w:pPr>
      <w:r>
        <w:rPr>
          <w:rFonts w:ascii="宋体" w:hAnsi="宋体"/>
          <w:sz w:val="24"/>
        </w:rPr>
        <w:t>本协议自各方盖章之日起生效，如甲方未在该项目（采购包）中标，本协议自动终止。</w:t>
      </w:r>
    </w:p>
    <w:p>
      <w:pPr>
        <w:spacing w:line="360" w:lineRule="auto"/>
        <w:ind w:firstLine="471"/>
        <w:rPr>
          <w:rFonts w:hint="eastAsia" w:ascii="宋体" w:hAnsi="宋体"/>
          <w:b/>
          <w:sz w:val="24"/>
        </w:rPr>
      </w:pPr>
    </w:p>
    <w:p>
      <w:pPr>
        <w:spacing w:line="360" w:lineRule="auto"/>
        <w:ind w:firstLine="471"/>
        <w:rPr>
          <w:rFonts w:hint="eastAsia" w:ascii="宋体" w:hAnsi="宋体"/>
          <w:b/>
          <w:sz w:val="24"/>
        </w:rPr>
      </w:pPr>
      <w:r>
        <w:rPr>
          <w:rFonts w:ascii="宋体" w:hAnsi="宋体"/>
          <w:sz w:val="24"/>
        </w:rPr>
        <w:t>甲方（盖章）：_________                 乙方（盖章）：_________</w:t>
      </w:r>
    </w:p>
    <w:p>
      <w:pPr>
        <w:spacing w:line="360" w:lineRule="auto"/>
        <w:ind w:left="480"/>
        <w:jc w:val="right"/>
        <w:rPr>
          <w:rFonts w:hint="eastAsia" w:ascii="宋体" w:hAnsi="宋体"/>
          <w:sz w:val="24"/>
        </w:rPr>
      </w:pPr>
    </w:p>
    <w:p>
      <w:pPr>
        <w:wordWrap w:val="0"/>
        <w:spacing w:line="360" w:lineRule="auto"/>
        <w:ind w:left="480"/>
        <w:jc w:val="right"/>
        <w:rPr>
          <w:rFonts w:hint="eastAsia" w:ascii="宋体" w:hAnsi="宋体"/>
          <w:b/>
          <w:sz w:val="24"/>
        </w:rPr>
      </w:pPr>
      <w:r>
        <w:rPr>
          <w:rFonts w:ascii="宋体" w:hAnsi="宋体"/>
          <w:sz w:val="24"/>
          <w:szCs w:val="20"/>
        </w:rPr>
        <w:t xml:space="preserve">日期：_____年______月______日   </w:t>
      </w:r>
    </w:p>
    <w:p>
      <w:pPr>
        <w:tabs>
          <w:tab w:val="left" w:pos="8280"/>
        </w:tabs>
        <w:spacing w:line="360" w:lineRule="auto"/>
        <w:ind w:firstLine="480"/>
        <w:rPr>
          <w:rFonts w:hint="eastAsia" w:ascii="宋体" w:hAnsi="宋体"/>
          <w:sz w:val="24"/>
        </w:rPr>
      </w:pPr>
    </w:p>
    <w:p>
      <w:pPr>
        <w:tabs>
          <w:tab w:val="left" w:pos="8280"/>
        </w:tabs>
        <w:spacing w:line="360" w:lineRule="auto"/>
        <w:rPr>
          <w:rFonts w:hint="eastAsia" w:ascii="宋体" w:hAnsi="宋体"/>
          <w:sz w:val="24"/>
        </w:rPr>
      </w:pPr>
      <w:r>
        <w:rPr>
          <w:rFonts w:ascii="宋体" w:hAnsi="宋体"/>
          <w:sz w:val="24"/>
        </w:rPr>
        <w:t>注：</w:t>
      </w:r>
    </w:p>
    <w:p>
      <w:pPr>
        <w:tabs>
          <w:tab w:val="left" w:pos="8280"/>
        </w:tabs>
        <w:spacing w:line="360" w:lineRule="auto"/>
        <w:rPr>
          <w:rFonts w:hint="eastAsia" w:ascii="宋体" w:hAnsi="宋体"/>
          <w:sz w:val="24"/>
        </w:rPr>
      </w:pPr>
      <w:r>
        <w:rPr>
          <w:rFonts w:ascii="宋体" w:hAnsi="宋体"/>
          <w:sz w:val="24"/>
        </w:rPr>
        <w:t>本协议仅在投标人“为落实政府采购政策”而向中小企业分包时必须提供，否则</w:t>
      </w:r>
      <w:r>
        <w:rPr>
          <w:rFonts w:ascii="宋体" w:hAnsi="宋体"/>
          <w:b/>
          <w:sz w:val="24"/>
        </w:rPr>
        <w:t>投标无效</w:t>
      </w:r>
      <w:r>
        <w:rPr>
          <w:rFonts w:ascii="宋体" w:hAnsi="宋体"/>
          <w:sz w:val="24"/>
        </w:rPr>
        <w:t>；且投标人须与所有拟分包单位分别签订《分包意向协议》，每单位签订一份，并在投标文件中提交全部协议原件的电子件，否则</w:t>
      </w:r>
      <w:r>
        <w:rPr>
          <w:rFonts w:ascii="宋体" w:hAnsi="宋体"/>
          <w:b/>
          <w:sz w:val="24"/>
        </w:rPr>
        <w:t>投标无效</w:t>
      </w:r>
      <w:r>
        <w:rPr>
          <w:rFonts w:ascii="宋体" w:hAnsi="宋体"/>
          <w:sz w:val="24"/>
        </w:rPr>
        <w:t>。</w:t>
      </w:r>
    </w:p>
    <w:p>
      <w:pPr>
        <w:widowControl/>
        <w:jc w:val="left"/>
        <w:rPr>
          <w:rFonts w:hint="eastAsia" w:ascii="宋体" w:hAnsi="宋体"/>
          <w:sz w:val="24"/>
          <w:szCs w:val="20"/>
        </w:rPr>
      </w:pPr>
      <w:r>
        <w:rPr>
          <w:rFonts w:ascii="宋体" w:hAnsi="宋体"/>
          <w:sz w:val="24"/>
          <w:szCs w:val="20"/>
        </w:rPr>
        <w:br w:type="page"/>
      </w:r>
    </w:p>
    <w:p>
      <w:pPr>
        <w:spacing w:line="360" w:lineRule="auto"/>
        <w:outlineLvl w:val="2"/>
        <w:rPr>
          <w:rFonts w:hint="eastAsia" w:ascii="宋体" w:hAnsi="宋体"/>
          <w:sz w:val="24"/>
          <w:szCs w:val="20"/>
        </w:rPr>
      </w:pPr>
      <w:r>
        <w:rPr>
          <w:rFonts w:ascii="宋体" w:hAnsi="宋体"/>
          <w:sz w:val="24"/>
          <w:szCs w:val="20"/>
        </w:rPr>
        <w:t xml:space="preserve">2-2 </w:t>
      </w:r>
      <w:r>
        <w:rPr>
          <w:rFonts w:ascii="宋体" w:hAnsi="宋体"/>
          <w:sz w:val="24"/>
        </w:rPr>
        <w:t>其它落实政府采购政策的资格要求</w:t>
      </w:r>
      <w:r>
        <w:rPr>
          <w:rFonts w:ascii="宋体" w:hAnsi="宋体"/>
          <w:sz w:val="24"/>
          <w:szCs w:val="20"/>
        </w:rPr>
        <w:t>（如有）</w:t>
      </w:r>
    </w:p>
    <w:p>
      <w:pPr>
        <w:widowControl/>
        <w:jc w:val="left"/>
        <w:rPr>
          <w:rFonts w:hint="eastAsia" w:ascii="宋体" w:hAnsi="宋体"/>
          <w:sz w:val="24"/>
        </w:rPr>
      </w:pPr>
    </w:p>
    <w:p>
      <w:pPr>
        <w:widowControl/>
        <w:jc w:val="left"/>
        <w:rPr>
          <w:rFonts w:hint="eastAsia" w:ascii="宋体" w:hAnsi="宋体"/>
          <w:sz w:val="24"/>
        </w:rPr>
      </w:pPr>
      <w:r>
        <w:rPr>
          <w:rFonts w:ascii="宋体" w:hAnsi="宋体"/>
          <w:sz w:val="24"/>
        </w:rPr>
        <w:br w:type="page"/>
      </w:r>
    </w:p>
    <w:p>
      <w:pPr>
        <w:numPr>
          <w:ilvl w:val="0"/>
          <w:numId w:val="13"/>
        </w:numPr>
        <w:tabs>
          <w:tab w:val="left" w:pos="360"/>
        </w:tabs>
        <w:snapToGrid w:val="0"/>
        <w:spacing w:line="360" w:lineRule="auto"/>
        <w:outlineLvl w:val="1"/>
        <w:rPr>
          <w:rFonts w:hint="eastAsia" w:ascii="宋体" w:hAnsi="宋体"/>
          <w:sz w:val="24"/>
        </w:rPr>
      </w:pPr>
      <w:r>
        <w:rPr>
          <w:rFonts w:ascii="宋体" w:hAnsi="宋体"/>
          <w:sz w:val="24"/>
        </w:rPr>
        <w:t>本项目的特定资格要求</w:t>
      </w:r>
      <w:r>
        <w:rPr>
          <w:rFonts w:ascii="宋体" w:hAnsi="宋体"/>
          <w:sz w:val="24"/>
          <w:szCs w:val="20"/>
        </w:rPr>
        <w:t>（如有）</w:t>
      </w:r>
    </w:p>
    <w:p>
      <w:pPr>
        <w:spacing w:line="360" w:lineRule="auto"/>
        <w:outlineLvl w:val="2"/>
        <w:rPr>
          <w:rFonts w:hint="eastAsia" w:ascii="宋体" w:hAnsi="宋体"/>
          <w:sz w:val="24"/>
          <w:szCs w:val="20"/>
        </w:rPr>
      </w:pPr>
      <w:r>
        <w:rPr>
          <w:rFonts w:ascii="宋体" w:hAnsi="宋体"/>
          <w:sz w:val="24"/>
          <w:szCs w:val="20"/>
        </w:rPr>
        <w:t>3-1 联合协议（如有）</w:t>
      </w:r>
    </w:p>
    <w:p>
      <w:pPr>
        <w:autoSpaceDE w:val="0"/>
        <w:autoSpaceDN w:val="0"/>
        <w:adjustRightInd w:val="0"/>
        <w:spacing w:line="360" w:lineRule="auto"/>
        <w:jc w:val="center"/>
        <w:rPr>
          <w:rFonts w:hint="eastAsia" w:ascii="宋体" w:hAnsi="宋体"/>
          <w:b/>
          <w:sz w:val="36"/>
          <w:szCs w:val="36"/>
        </w:rPr>
      </w:pPr>
      <w:r>
        <w:rPr>
          <w:rFonts w:ascii="宋体" w:hAnsi="宋体"/>
          <w:b/>
          <w:sz w:val="36"/>
          <w:szCs w:val="36"/>
        </w:rPr>
        <w:t>联合协议</w:t>
      </w:r>
      <w:r>
        <w:rPr>
          <w:rFonts w:hint="eastAsia" w:ascii="宋体" w:hAnsi="宋体"/>
          <w:b/>
          <w:sz w:val="36"/>
          <w:szCs w:val="36"/>
        </w:rPr>
        <w:t>（本项目不适用）</w:t>
      </w:r>
    </w:p>
    <w:p>
      <w:pPr>
        <w:spacing w:line="360" w:lineRule="auto"/>
        <w:ind w:firstLine="828" w:firstLineChars="345"/>
        <w:rPr>
          <w:rFonts w:hint="eastAsia" w:ascii="宋体" w:hAnsi="宋体"/>
          <w:bCs/>
        </w:rPr>
      </w:pPr>
      <w:r>
        <w:rPr>
          <w:rFonts w:ascii="宋体" w:hAnsi="宋体"/>
          <w:bCs/>
          <w:sz w:val="24"/>
        </w:rPr>
        <w:t>______ 、 _____ 及 _____就“________（项目名称）</w:t>
      </w:r>
      <w:r>
        <w:rPr>
          <w:rFonts w:ascii="宋体" w:hAnsi="宋体"/>
          <w:sz w:val="24"/>
        </w:rPr>
        <w:t>”____包</w:t>
      </w:r>
      <w:r>
        <w:rPr>
          <w:rFonts w:ascii="宋体" w:hAnsi="宋体"/>
          <w:bCs/>
          <w:sz w:val="24"/>
        </w:rPr>
        <w:t>招标项目的投标事宜，经各方充分协商一致，达成如下协议：</w:t>
      </w:r>
    </w:p>
    <w:p>
      <w:pPr>
        <w:numPr>
          <w:ilvl w:val="0"/>
          <w:numId w:val="15"/>
        </w:numPr>
        <w:spacing w:line="360" w:lineRule="auto"/>
        <w:rPr>
          <w:rFonts w:hint="eastAsia" w:ascii="宋体" w:hAnsi="宋体"/>
          <w:bCs/>
          <w:sz w:val="24"/>
        </w:rPr>
      </w:pPr>
      <w:r>
        <w:rPr>
          <w:rFonts w:ascii="宋体" w:hAnsi="宋体"/>
          <w:bCs/>
          <w:sz w:val="24"/>
        </w:rPr>
        <w:t>由_________牵头，_________、__________参加，组成联合体共同进行招标项目的投标工作。</w:t>
      </w:r>
    </w:p>
    <w:p>
      <w:pPr>
        <w:numPr>
          <w:ilvl w:val="0"/>
          <w:numId w:val="15"/>
        </w:numPr>
        <w:spacing w:line="360" w:lineRule="auto"/>
        <w:rPr>
          <w:rFonts w:hint="eastAsia" w:ascii="宋体" w:hAnsi="宋体"/>
          <w:bCs/>
          <w:sz w:val="24"/>
        </w:rPr>
      </w:pPr>
      <w:r>
        <w:rPr>
          <w:rFonts w:ascii="宋体" w:hAnsi="宋体"/>
          <w:bCs/>
          <w:sz w:val="24"/>
        </w:rPr>
        <w:t>联合体中标后，联合体各方共同与采购人签订合同，就采购合同约定的事项对采购人承担连带责任。</w:t>
      </w:r>
    </w:p>
    <w:p>
      <w:pPr>
        <w:numPr>
          <w:ilvl w:val="0"/>
          <w:numId w:val="15"/>
        </w:numPr>
        <w:spacing w:line="360" w:lineRule="auto"/>
        <w:rPr>
          <w:rFonts w:hint="eastAsia" w:ascii="宋体" w:hAnsi="宋体"/>
          <w:bCs/>
          <w:sz w:val="24"/>
        </w:rPr>
      </w:pPr>
      <w:r>
        <w:rPr>
          <w:rFonts w:ascii="宋体" w:hAnsi="宋体"/>
          <w:bCs/>
          <w:sz w:val="24"/>
        </w:rPr>
        <w:t>联合体各方均同意由牵头人代表其他联合体成员单位按招标文件要求出具《授权委托书》。</w:t>
      </w:r>
    </w:p>
    <w:p>
      <w:pPr>
        <w:numPr>
          <w:ilvl w:val="0"/>
          <w:numId w:val="15"/>
        </w:numPr>
        <w:spacing w:line="360" w:lineRule="auto"/>
        <w:rPr>
          <w:rFonts w:hint="eastAsia" w:ascii="宋体" w:hAnsi="宋体"/>
          <w:bCs/>
          <w:sz w:val="24"/>
        </w:rPr>
      </w:pPr>
      <w:r>
        <w:rPr>
          <w:rFonts w:ascii="宋体" w:hAnsi="宋体"/>
          <w:bCs/>
          <w:sz w:val="24"/>
        </w:rPr>
        <w:t>牵头人为项目的总负责单位；组织各参加方进行项目实施工作。</w:t>
      </w:r>
    </w:p>
    <w:p>
      <w:pPr>
        <w:numPr>
          <w:ilvl w:val="0"/>
          <w:numId w:val="15"/>
        </w:numPr>
        <w:spacing w:line="360" w:lineRule="auto"/>
        <w:rPr>
          <w:rFonts w:hint="eastAsia" w:ascii="宋体" w:hAnsi="宋体"/>
          <w:bCs/>
          <w:sz w:val="24"/>
        </w:rPr>
      </w:pPr>
      <w:r>
        <w:rPr>
          <w:rFonts w:ascii="宋体" w:hAnsi="宋体"/>
          <w:bCs/>
          <w:sz w:val="24"/>
        </w:rPr>
        <w:t>______负责_____，具体工作范围、内容以投标文件及合同为准。</w:t>
      </w:r>
    </w:p>
    <w:p>
      <w:pPr>
        <w:numPr>
          <w:ilvl w:val="0"/>
          <w:numId w:val="15"/>
        </w:numPr>
        <w:spacing w:line="360" w:lineRule="auto"/>
        <w:rPr>
          <w:rFonts w:hint="eastAsia" w:ascii="宋体" w:hAnsi="宋体"/>
          <w:bCs/>
          <w:sz w:val="24"/>
        </w:rPr>
      </w:pPr>
      <w:r>
        <w:rPr>
          <w:rFonts w:ascii="宋体" w:hAnsi="宋体"/>
          <w:bCs/>
          <w:sz w:val="24"/>
        </w:rPr>
        <w:t>______负责_____，具体工作范围、内容以投标文件及合同为准。</w:t>
      </w:r>
    </w:p>
    <w:p>
      <w:pPr>
        <w:numPr>
          <w:ilvl w:val="0"/>
          <w:numId w:val="15"/>
        </w:numPr>
        <w:spacing w:line="360" w:lineRule="auto"/>
        <w:rPr>
          <w:rFonts w:hint="eastAsia" w:ascii="宋体" w:hAnsi="宋体"/>
          <w:bCs/>
          <w:sz w:val="24"/>
        </w:rPr>
      </w:pPr>
      <w:r>
        <w:rPr>
          <w:rFonts w:ascii="宋体" w:hAnsi="宋体"/>
          <w:bCs/>
          <w:sz w:val="24"/>
        </w:rPr>
        <w:t>______负责_____（如有），具体工作范围、内容以投标文件及合同为准。</w:t>
      </w:r>
    </w:p>
    <w:p>
      <w:pPr>
        <w:numPr>
          <w:ilvl w:val="0"/>
          <w:numId w:val="15"/>
        </w:numPr>
        <w:spacing w:line="360" w:lineRule="auto"/>
        <w:rPr>
          <w:rFonts w:hint="eastAsia" w:ascii="宋体" w:hAnsi="宋体"/>
          <w:sz w:val="24"/>
        </w:rPr>
      </w:pPr>
      <w:r>
        <w:rPr>
          <w:rFonts w:ascii="宋体" w:hAnsi="宋体"/>
          <w:sz w:val="24"/>
        </w:rPr>
        <w:t>本项目联合协议合同总额为________元，联合体各成员按照如下比例分摊（按联合体成员分别列明）：</w:t>
      </w:r>
    </w:p>
    <w:p>
      <w:pPr>
        <w:tabs>
          <w:tab w:val="left" w:pos="720"/>
          <w:tab w:val="left" w:pos="900"/>
        </w:tabs>
        <w:spacing w:line="360" w:lineRule="auto"/>
        <w:ind w:left="851"/>
        <w:rPr>
          <w:rFonts w:hint="eastAsia" w:ascii="宋体" w:hAnsi="宋体"/>
          <w:sz w:val="24"/>
          <w:szCs w:val="20"/>
        </w:rPr>
      </w:pPr>
      <w:r>
        <w:rPr>
          <w:rFonts w:ascii="宋体" w:hAnsi="宋体"/>
          <w:sz w:val="24"/>
          <w:szCs w:val="20"/>
        </w:rPr>
        <w:t>（1）</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pPr>
        <w:tabs>
          <w:tab w:val="left" w:pos="720"/>
          <w:tab w:val="left" w:pos="900"/>
        </w:tabs>
        <w:spacing w:line="360" w:lineRule="auto"/>
        <w:ind w:left="851"/>
        <w:rPr>
          <w:rFonts w:hint="eastAsia" w:ascii="宋体" w:hAnsi="宋体"/>
          <w:sz w:val="24"/>
          <w:szCs w:val="20"/>
        </w:rPr>
      </w:pPr>
      <w:r>
        <w:rPr>
          <w:rFonts w:ascii="宋体" w:hAnsi="宋体"/>
          <w:sz w:val="24"/>
          <w:szCs w:val="20"/>
        </w:rPr>
        <w:t>（2）</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pPr>
        <w:tabs>
          <w:tab w:val="left" w:pos="720"/>
          <w:tab w:val="left" w:pos="900"/>
        </w:tabs>
        <w:spacing w:line="360" w:lineRule="auto"/>
        <w:ind w:left="851"/>
        <w:rPr>
          <w:rFonts w:hint="eastAsia" w:ascii="宋体" w:hAnsi="宋体"/>
          <w:sz w:val="24"/>
          <w:szCs w:val="20"/>
        </w:rPr>
      </w:pPr>
      <w:r>
        <w:rPr>
          <w:rFonts w:ascii="宋体" w:hAnsi="宋体"/>
          <w:sz w:val="24"/>
          <w:szCs w:val="20"/>
        </w:rPr>
        <w:t>（…）</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pPr>
        <w:numPr>
          <w:ilvl w:val="0"/>
          <w:numId w:val="15"/>
        </w:numPr>
        <w:tabs>
          <w:tab w:val="left" w:pos="993"/>
        </w:tabs>
        <w:spacing w:line="360" w:lineRule="auto"/>
        <w:rPr>
          <w:rFonts w:hint="eastAsia" w:ascii="宋体" w:hAnsi="宋体"/>
          <w:bCs/>
          <w:sz w:val="24"/>
        </w:rPr>
      </w:pPr>
      <w:r>
        <w:rPr>
          <w:rFonts w:ascii="宋体" w:hAnsi="宋体"/>
          <w:bCs/>
          <w:sz w:val="24"/>
        </w:rPr>
        <w:t>以联合体形式参加政府采购活动的，联合体各方不得再单独参加或者与其他供应商另外组成联合体参加同一合同项下的政府采购活动。</w:t>
      </w:r>
    </w:p>
    <w:p>
      <w:pPr>
        <w:numPr>
          <w:ilvl w:val="0"/>
          <w:numId w:val="15"/>
        </w:numPr>
        <w:spacing w:line="360" w:lineRule="auto"/>
        <w:rPr>
          <w:rFonts w:hint="eastAsia" w:ascii="宋体" w:hAnsi="宋体"/>
          <w:bCs/>
          <w:sz w:val="24"/>
        </w:rPr>
      </w:pPr>
      <w:r>
        <w:rPr>
          <w:rFonts w:ascii="宋体" w:hAnsi="宋体"/>
          <w:bCs/>
          <w:sz w:val="24"/>
        </w:rPr>
        <w:t>其他约定（如有）：_______。</w:t>
      </w:r>
    </w:p>
    <w:p>
      <w:pPr>
        <w:tabs>
          <w:tab w:val="left" w:pos="780"/>
        </w:tabs>
        <w:spacing w:line="360" w:lineRule="auto"/>
        <w:ind w:firstLine="480" w:firstLineChars="200"/>
        <w:rPr>
          <w:rFonts w:hint="eastAsia" w:ascii="宋体" w:hAnsi="宋体"/>
          <w:sz w:val="24"/>
        </w:rPr>
      </w:pPr>
      <w:r>
        <w:rPr>
          <w:rFonts w:ascii="宋体" w:hAnsi="宋体"/>
          <w:bCs/>
          <w:sz w:val="24"/>
        </w:rPr>
        <w:t>本协议自各方盖章后生效，采购合同履行完毕后自动失效。如未中标，本协议自动终止。</w:t>
      </w:r>
      <w:r>
        <w:rPr>
          <w:rFonts w:ascii="宋体" w:hAnsi="宋体"/>
          <w:sz w:val="24"/>
        </w:rPr>
        <w:br w:type="page"/>
      </w:r>
    </w:p>
    <w:p>
      <w:pPr>
        <w:spacing w:line="360" w:lineRule="auto"/>
        <w:ind w:firstLine="471"/>
        <w:rPr>
          <w:rFonts w:hint="eastAsia" w:ascii="宋体" w:hAnsi="宋体"/>
          <w:sz w:val="24"/>
        </w:rPr>
      </w:pPr>
      <w:r>
        <w:rPr>
          <w:rFonts w:ascii="宋体" w:hAnsi="宋体"/>
          <w:sz w:val="24"/>
        </w:rPr>
        <w:t>联合体牵头人名称：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联合体成员名称：</w:t>
      </w:r>
      <w:r>
        <w:rPr>
          <w:rFonts w:ascii="宋体" w:hAnsi="宋体"/>
          <w:sz w:val="24"/>
          <w:szCs w:val="20"/>
        </w:rPr>
        <w:t>______</w:t>
      </w:r>
    </w:p>
    <w:p>
      <w:pPr>
        <w:spacing w:line="360" w:lineRule="auto"/>
        <w:ind w:firstLine="471"/>
        <w:rPr>
          <w:rFonts w:hint="eastAsia"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pPr>
        <w:spacing w:line="360" w:lineRule="auto"/>
        <w:ind w:firstLine="471"/>
        <w:rPr>
          <w:rFonts w:hint="eastAsia" w:ascii="宋体" w:hAnsi="宋体"/>
          <w:sz w:val="24"/>
        </w:rPr>
      </w:pPr>
    </w:p>
    <w:p>
      <w:pPr>
        <w:spacing w:line="360" w:lineRule="auto"/>
        <w:ind w:firstLine="471"/>
        <w:rPr>
          <w:rFonts w:hint="eastAsia" w:ascii="宋体" w:hAnsi="宋体"/>
          <w:sz w:val="24"/>
        </w:rPr>
      </w:pPr>
    </w:p>
    <w:p>
      <w:pPr>
        <w:spacing w:line="360" w:lineRule="auto"/>
        <w:ind w:firstLine="471"/>
        <w:rPr>
          <w:rFonts w:hint="eastAsia" w:ascii="宋体" w:hAnsi="宋体"/>
          <w:sz w:val="24"/>
        </w:rPr>
      </w:pPr>
      <w:r>
        <w:rPr>
          <w:rFonts w:ascii="宋体" w:hAnsi="宋体"/>
          <w:sz w:val="24"/>
        </w:rPr>
        <w:t>联合体成员名称：</w:t>
      </w:r>
      <w:r>
        <w:rPr>
          <w:rFonts w:ascii="宋体" w:hAnsi="宋体"/>
          <w:sz w:val="24"/>
          <w:szCs w:val="20"/>
        </w:rPr>
        <w:t>______</w:t>
      </w:r>
    </w:p>
    <w:p>
      <w:pPr>
        <w:spacing w:line="360" w:lineRule="auto"/>
        <w:ind w:firstLine="471"/>
        <w:rPr>
          <w:rFonts w:hint="eastAsia"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w:t>
      </w:r>
    </w:p>
    <w:p>
      <w:pPr>
        <w:spacing w:line="360" w:lineRule="auto"/>
        <w:ind w:firstLine="471"/>
        <w:rPr>
          <w:rFonts w:hint="eastAsia" w:ascii="宋体" w:hAnsi="宋体"/>
          <w:sz w:val="24"/>
        </w:rPr>
      </w:pPr>
    </w:p>
    <w:p>
      <w:pPr>
        <w:spacing w:line="360" w:lineRule="auto"/>
        <w:ind w:firstLine="471"/>
        <w:rPr>
          <w:rFonts w:hint="eastAsia" w:ascii="宋体" w:hAnsi="宋体"/>
          <w:sz w:val="24"/>
        </w:rPr>
      </w:pPr>
    </w:p>
    <w:p>
      <w:pPr>
        <w:spacing w:line="360" w:lineRule="auto"/>
        <w:ind w:left="480"/>
        <w:jc w:val="right"/>
        <w:rPr>
          <w:rFonts w:hint="eastAsia" w:ascii="宋体" w:hAnsi="宋体"/>
          <w:sz w:val="24"/>
        </w:rPr>
      </w:pPr>
    </w:p>
    <w:p>
      <w:pPr>
        <w:spacing w:line="360" w:lineRule="auto"/>
        <w:ind w:left="480"/>
        <w:jc w:val="right"/>
        <w:rPr>
          <w:rFonts w:hint="eastAsia" w:ascii="宋体" w:hAnsi="宋体"/>
          <w:sz w:val="24"/>
        </w:rPr>
      </w:pPr>
      <w:r>
        <w:rPr>
          <w:rFonts w:ascii="宋体" w:hAnsi="宋体"/>
          <w:sz w:val="24"/>
          <w:szCs w:val="20"/>
        </w:rPr>
        <w:t>日期：_____年______月______日</w:t>
      </w:r>
    </w:p>
    <w:p>
      <w:pPr>
        <w:spacing w:line="360" w:lineRule="auto"/>
        <w:ind w:left="480"/>
        <w:jc w:val="right"/>
        <w:rPr>
          <w:rFonts w:hint="eastAsia" w:ascii="宋体" w:hAnsi="宋体"/>
          <w:b/>
          <w:sz w:val="24"/>
        </w:rPr>
      </w:pPr>
    </w:p>
    <w:p>
      <w:pPr>
        <w:tabs>
          <w:tab w:val="left" w:pos="8280"/>
        </w:tabs>
        <w:spacing w:line="360" w:lineRule="auto"/>
        <w:ind w:firstLine="480"/>
        <w:rPr>
          <w:rFonts w:hint="eastAsia" w:ascii="宋体" w:hAnsi="宋体"/>
          <w:sz w:val="24"/>
        </w:rPr>
      </w:pPr>
    </w:p>
    <w:p>
      <w:pPr>
        <w:tabs>
          <w:tab w:val="left" w:pos="8280"/>
        </w:tabs>
        <w:spacing w:line="360" w:lineRule="auto"/>
        <w:ind w:firstLine="480"/>
        <w:rPr>
          <w:rFonts w:hint="eastAsia" w:ascii="宋体" w:hAnsi="宋体"/>
          <w:sz w:val="24"/>
        </w:rPr>
      </w:pPr>
    </w:p>
    <w:p>
      <w:pPr>
        <w:spacing w:line="360" w:lineRule="auto"/>
        <w:ind w:left="719" w:leftChars="228" w:hanging="240" w:hangingChars="100"/>
        <w:rPr>
          <w:rFonts w:hint="eastAsia" w:ascii="宋体" w:hAnsi="宋体"/>
          <w:sz w:val="24"/>
        </w:rPr>
      </w:pPr>
      <w:r>
        <w:rPr>
          <w:rFonts w:ascii="宋体" w:hAnsi="宋体"/>
          <w:sz w:val="24"/>
        </w:rPr>
        <w:t>注：</w:t>
      </w:r>
    </w:p>
    <w:p>
      <w:pPr>
        <w:spacing w:line="360" w:lineRule="auto"/>
        <w:ind w:left="719" w:leftChars="228" w:hanging="240" w:hangingChars="100"/>
        <w:rPr>
          <w:rFonts w:hint="eastAsia" w:ascii="宋体" w:hAnsi="宋体"/>
          <w:sz w:val="24"/>
        </w:rPr>
      </w:pPr>
      <w:r>
        <w:rPr>
          <w:rFonts w:ascii="宋体" w:hAnsi="宋体"/>
          <w:sz w:val="24"/>
        </w:rPr>
        <w:t>1. 如本项目（包）接受供应商以联合体形式参加采购活动，且供应商以联合体形式参与时，须提供《联合协议》，否则</w:t>
      </w:r>
      <w:r>
        <w:rPr>
          <w:rFonts w:ascii="宋体" w:hAnsi="宋体"/>
          <w:b/>
          <w:sz w:val="24"/>
        </w:rPr>
        <w:t>投标无效</w:t>
      </w:r>
      <w:r>
        <w:rPr>
          <w:rFonts w:ascii="宋体" w:hAnsi="宋体"/>
          <w:sz w:val="24"/>
        </w:rPr>
        <w:t>。</w:t>
      </w:r>
    </w:p>
    <w:p>
      <w:pPr>
        <w:spacing w:line="360" w:lineRule="auto"/>
        <w:ind w:left="719" w:leftChars="228" w:hanging="240" w:hangingChars="100"/>
        <w:rPr>
          <w:rFonts w:hint="eastAsia" w:ascii="宋体" w:hAnsi="宋体"/>
          <w:sz w:val="24"/>
        </w:rPr>
      </w:pPr>
      <w:r>
        <w:rPr>
          <w:rFonts w:ascii="宋体" w:hAnsi="宋体"/>
          <w:sz w:val="24"/>
        </w:rPr>
        <w:t>2. 联合体各方成员须在本协议上共同盖章。</w:t>
      </w: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spacing w:line="360" w:lineRule="auto"/>
        <w:ind w:left="719" w:leftChars="228" w:hanging="240" w:hangingChars="100"/>
        <w:rPr>
          <w:rFonts w:hint="eastAsia" w:ascii="宋体" w:hAnsi="宋体"/>
          <w:sz w:val="24"/>
        </w:rPr>
      </w:pPr>
    </w:p>
    <w:p>
      <w:pPr>
        <w:numPr>
          <w:ilvl w:val="0"/>
          <w:numId w:val="13"/>
        </w:numPr>
        <w:tabs>
          <w:tab w:val="left" w:pos="360"/>
        </w:tabs>
        <w:snapToGrid w:val="0"/>
        <w:spacing w:line="360" w:lineRule="auto"/>
        <w:outlineLvl w:val="1"/>
        <w:rPr>
          <w:rFonts w:hint="eastAsia" w:ascii="宋体" w:hAnsi="宋体"/>
          <w:sz w:val="24"/>
          <w:szCs w:val="20"/>
        </w:rPr>
      </w:pPr>
      <w:r>
        <w:rPr>
          <w:rFonts w:ascii="宋体" w:hAnsi="宋体"/>
          <w:sz w:val="24"/>
          <w:szCs w:val="20"/>
        </w:rPr>
        <w:t>投标保证金凭证/交款单据电子件</w:t>
      </w:r>
    </w:p>
    <w:p>
      <w:pPr>
        <w:spacing w:line="360" w:lineRule="auto"/>
        <w:rPr>
          <w:rFonts w:hint="eastAsia" w:ascii="宋体" w:hAnsi="宋体"/>
          <w:sz w:val="24"/>
          <w:szCs w:val="20"/>
        </w:rPr>
      </w:pPr>
      <w:r>
        <w:rPr>
          <w:rFonts w:hint="eastAsia" w:ascii="宋体" w:hAnsi="宋体"/>
          <w:sz w:val="24"/>
          <w:szCs w:val="20"/>
        </w:rPr>
        <w:t>无</w:t>
      </w:r>
    </w:p>
    <w:p>
      <w:pPr>
        <w:widowControl/>
        <w:jc w:val="left"/>
        <w:rPr>
          <w:rFonts w:hint="eastAsia" w:ascii="宋体" w:hAnsi="宋体"/>
          <w:kern w:val="0"/>
          <w:sz w:val="24"/>
          <w:szCs w:val="20"/>
        </w:rPr>
      </w:pPr>
      <w:r>
        <w:rPr>
          <w:rFonts w:ascii="宋体" w:hAnsi="宋体"/>
          <w:sz w:val="24"/>
          <w:szCs w:val="20"/>
        </w:rPr>
        <w:br w:type="page"/>
      </w:r>
    </w:p>
    <w:p>
      <w:pPr>
        <w:keepNext/>
        <w:keepLines/>
        <w:autoSpaceDE w:val="0"/>
        <w:autoSpaceDN w:val="0"/>
        <w:adjustRightInd w:val="0"/>
        <w:spacing w:before="120" w:line="300" w:lineRule="auto"/>
        <w:jc w:val="left"/>
        <w:outlineLvl w:val="1"/>
        <w:rPr>
          <w:rFonts w:hint="eastAsia" w:ascii="宋体" w:hAnsi="宋体"/>
          <w:b/>
          <w:spacing w:val="20"/>
          <w:sz w:val="24"/>
        </w:rPr>
      </w:pPr>
      <w:r>
        <w:rPr>
          <w:rFonts w:ascii="宋体" w:hAnsi="宋体"/>
          <w:b/>
          <w:spacing w:val="20"/>
          <w:sz w:val="24"/>
        </w:rPr>
        <w:t>二、商务技术文件格式</w:t>
      </w:r>
    </w:p>
    <w:p>
      <w:pPr>
        <w:rPr>
          <w:rFonts w:hint="eastAsia" w:ascii="宋体" w:hAnsi="宋体"/>
          <w:b/>
          <w:spacing w:val="20"/>
          <w:szCs w:val="21"/>
        </w:rPr>
      </w:pPr>
    </w:p>
    <w:p>
      <w:pPr>
        <w:rPr>
          <w:rFonts w:hint="eastAsia" w:ascii="宋体" w:hAnsi="宋体"/>
          <w:b/>
          <w:sz w:val="24"/>
        </w:rPr>
      </w:pPr>
      <w:r>
        <w:rPr>
          <w:rFonts w:ascii="宋体" w:hAnsi="宋体"/>
          <w:b/>
          <w:spacing w:val="20"/>
          <w:sz w:val="24"/>
        </w:rPr>
        <w:t>投标文件（商务技术文件）</w:t>
      </w:r>
      <w:r>
        <w:rPr>
          <w:rFonts w:ascii="宋体" w:hAnsi="宋体"/>
          <w:b/>
          <w:sz w:val="24"/>
        </w:rPr>
        <w:t>封面（非实质性格式）</w:t>
      </w:r>
    </w:p>
    <w:p>
      <w:pPr>
        <w:jc w:val="center"/>
        <w:rPr>
          <w:rFonts w:hint="eastAsia" w:ascii="宋体" w:hAnsi="宋体"/>
          <w:szCs w:val="21"/>
        </w:rPr>
      </w:pPr>
    </w:p>
    <w:p>
      <w:pPr>
        <w:jc w:val="center"/>
        <w:rPr>
          <w:rFonts w:hint="eastAsia" w:ascii="宋体" w:hAnsi="宋体"/>
          <w:b/>
          <w:spacing w:val="60"/>
          <w:sz w:val="84"/>
          <w:szCs w:val="84"/>
        </w:rPr>
      </w:pPr>
    </w:p>
    <w:p>
      <w:pPr>
        <w:jc w:val="center"/>
        <w:rPr>
          <w:rFonts w:hint="eastAsia" w:ascii="宋体" w:hAnsi="宋体"/>
          <w:b/>
          <w:spacing w:val="60"/>
          <w:sz w:val="84"/>
          <w:szCs w:val="84"/>
        </w:rPr>
      </w:pPr>
    </w:p>
    <w:p>
      <w:pPr>
        <w:jc w:val="center"/>
        <w:rPr>
          <w:rFonts w:hint="eastAsia" w:ascii="宋体" w:hAnsi="宋体"/>
          <w:b/>
          <w:spacing w:val="60"/>
          <w:sz w:val="84"/>
          <w:szCs w:val="84"/>
        </w:rPr>
      </w:pPr>
      <w:r>
        <w:rPr>
          <w:rFonts w:ascii="宋体" w:hAnsi="宋体"/>
          <w:b/>
          <w:spacing w:val="60"/>
          <w:sz w:val="84"/>
          <w:szCs w:val="84"/>
        </w:rPr>
        <w:t>投 标 文 件</w:t>
      </w:r>
    </w:p>
    <w:p>
      <w:pPr>
        <w:jc w:val="center"/>
        <w:rPr>
          <w:rFonts w:hint="eastAsia" w:ascii="宋体" w:hAnsi="宋体"/>
          <w:b/>
          <w:spacing w:val="60"/>
          <w:sz w:val="52"/>
          <w:szCs w:val="52"/>
        </w:rPr>
      </w:pPr>
      <w:r>
        <w:rPr>
          <w:rFonts w:ascii="宋体" w:hAnsi="宋体"/>
          <w:b/>
          <w:spacing w:val="60"/>
          <w:sz w:val="52"/>
          <w:szCs w:val="52"/>
        </w:rPr>
        <w:t>（商务技术文件）</w:t>
      </w:r>
    </w:p>
    <w:p>
      <w:pPr>
        <w:jc w:val="center"/>
        <w:rPr>
          <w:rFonts w:hint="eastAsia" w:ascii="宋体" w:hAnsi="宋体"/>
          <w:b/>
          <w:spacing w:val="60"/>
          <w:sz w:val="52"/>
          <w:szCs w:val="52"/>
        </w:rPr>
      </w:pPr>
    </w:p>
    <w:p>
      <w:pPr>
        <w:jc w:val="center"/>
        <w:rPr>
          <w:rFonts w:hint="eastAsia" w:ascii="宋体" w:hAnsi="宋体"/>
          <w:b/>
          <w:spacing w:val="60"/>
          <w:sz w:val="52"/>
          <w:szCs w:val="52"/>
        </w:rPr>
      </w:pPr>
    </w:p>
    <w:p>
      <w:pPr>
        <w:jc w:val="center"/>
        <w:rPr>
          <w:rFonts w:hint="eastAsia" w:ascii="宋体" w:hAnsi="宋体"/>
          <w:b/>
          <w:spacing w:val="60"/>
          <w:sz w:val="52"/>
          <w:szCs w:val="52"/>
        </w:rPr>
      </w:pPr>
    </w:p>
    <w:p>
      <w:pPr>
        <w:jc w:val="center"/>
        <w:rPr>
          <w:rFonts w:hint="eastAsia" w:ascii="宋体" w:hAnsi="宋体"/>
          <w:b/>
          <w:spacing w:val="60"/>
          <w:sz w:val="52"/>
          <w:szCs w:val="52"/>
        </w:rPr>
      </w:pPr>
    </w:p>
    <w:p>
      <w:pPr>
        <w:jc w:val="center"/>
        <w:rPr>
          <w:rFonts w:hint="eastAsia" w:ascii="宋体" w:hAnsi="宋体"/>
          <w:b/>
          <w:spacing w:val="60"/>
          <w:sz w:val="52"/>
          <w:szCs w:val="52"/>
        </w:rPr>
      </w:pPr>
    </w:p>
    <w:p>
      <w:pPr>
        <w:jc w:val="center"/>
        <w:rPr>
          <w:rFonts w:hint="eastAsia" w:ascii="宋体" w:hAnsi="宋体"/>
          <w:b/>
          <w:spacing w:val="60"/>
          <w:sz w:val="52"/>
          <w:szCs w:val="52"/>
        </w:rPr>
      </w:pPr>
    </w:p>
    <w:p>
      <w:pPr>
        <w:ind w:firstLine="542" w:firstLineChars="150"/>
        <w:rPr>
          <w:rFonts w:hint="eastAsia" w:ascii="宋体" w:hAnsi="宋体"/>
          <w:b/>
          <w:spacing w:val="20"/>
          <w:sz w:val="32"/>
          <w:szCs w:val="32"/>
        </w:rPr>
      </w:pPr>
    </w:p>
    <w:p>
      <w:pPr>
        <w:ind w:firstLine="542" w:firstLineChars="150"/>
        <w:rPr>
          <w:rFonts w:hint="eastAsia" w:ascii="宋体" w:hAnsi="宋体"/>
          <w:b/>
          <w:spacing w:val="20"/>
          <w:sz w:val="32"/>
          <w:szCs w:val="32"/>
        </w:rPr>
      </w:pPr>
    </w:p>
    <w:p>
      <w:pPr>
        <w:tabs>
          <w:tab w:val="left" w:pos="9498"/>
        </w:tabs>
        <w:wordWrap w:val="0"/>
        <w:spacing w:line="360" w:lineRule="auto"/>
        <w:ind w:right="1134" w:firstLine="361" w:firstLineChars="100"/>
        <w:rPr>
          <w:rFonts w:hint="eastAsia" w:ascii="宋体" w:hAnsi="宋体"/>
          <w:b/>
          <w:spacing w:val="20"/>
          <w:sz w:val="32"/>
          <w:szCs w:val="32"/>
          <w:u w:val="single"/>
        </w:rPr>
      </w:pPr>
      <w:r>
        <w:rPr>
          <w:rFonts w:ascii="宋体" w:hAnsi="宋体"/>
          <w:b/>
          <w:spacing w:val="20"/>
          <w:sz w:val="32"/>
          <w:szCs w:val="32"/>
        </w:rPr>
        <w:t>项目名称:</w:t>
      </w:r>
      <w:r>
        <w:rPr>
          <w:rFonts w:ascii="宋体" w:hAnsi="宋体"/>
          <w:b/>
          <w:spacing w:val="20"/>
          <w:sz w:val="32"/>
          <w:szCs w:val="32"/>
          <w:u w:val="single"/>
        </w:rPr>
        <w:t xml:space="preserve">                              </w:t>
      </w:r>
    </w:p>
    <w:p>
      <w:pPr>
        <w:tabs>
          <w:tab w:val="left" w:pos="9498"/>
        </w:tabs>
        <w:wordWrap w:val="0"/>
        <w:spacing w:line="360" w:lineRule="auto"/>
        <w:ind w:left="292" w:leftChars="139" w:right="1134"/>
        <w:rPr>
          <w:rFonts w:hint="eastAsia" w:ascii="宋体" w:hAnsi="宋体"/>
          <w:b/>
          <w:spacing w:val="20"/>
          <w:sz w:val="32"/>
          <w:szCs w:val="32"/>
          <w:u w:val="single"/>
        </w:rPr>
      </w:pPr>
      <w:r>
        <w:rPr>
          <w:rFonts w:ascii="宋体" w:hAnsi="宋体"/>
          <w:b/>
          <w:spacing w:val="20"/>
          <w:sz w:val="32"/>
          <w:szCs w:val="32"/>
        </w:rPr>
        <w:t>项目编号/包号：</w:t>
      </w:r>
      <w:r>
        <w:rPr>
          <w:rFonts w:ascii="宋体" w:hAnsi="宋体"/>
          <w:b/>
          <w:spacing w:val="20"/>
          <w:sz w:val="32"/>
          <w:szCs w:val="32"/>
          <w:u w:val="single"/>
        </w:rPr>
        <w:t xml:space="preserve">                         </w:t>
      </w:r>
      <w:r>
        <w:rPr>
          <w:rFonts w:ascii="宋体" w:hAnsi="宋体"/>
          <w:b/>
          <w:spacing w:val="20"/>
          <w:sz w:val="32"/>
          <w:szCs w:val="32"/>
        </w:rPr>
        <w:t>投标人名称</w:t>
      </w:r>
      <w:r>
        <w:rPr>
          <w:rFonts w:hint="eastAsia" w:ascii="宋体" w:hAnsi="宋体"/>
          <w:b/>
          <w:spacing w:val="20"/>
          <w:sz w:val="32"/>
          <w:szCs w:val="32"/>
        </w:rPr>
        <w:t>（盖章）</w:t>
      </w:r>
      <w:r>
        <w:rPr>
          <w:rFonts w:ascii="宋体" w:hAnsi="宋体"/>
          <w:b/>
          <w:spacing w:val="20"/>
          <w:sz w:val="32"/>
          <w:szCs w:val="32"/>
        </w:rPr>
        <w:t>：</w:t>
      </w:r>
      <w:r>
        <w:rPr>
          <w:rFonts w:ascii="宋体" w:hAnsi="宋体"/>
          <w:b/>
          <w:spacing w:val="20"/>
          <w:sz w:val="32"/>
          <w:szCs w:val="32"/>
          <w:u w:val="single"/>
        </w:rPr>
        <w:t xml:space="preserve">                    </w:t>
      </w:r>
    </w:p>
    <w:p>
      <w:pPr>
        <w:tabs>
          <w:tab w:val="left" w:pos="9498"/>
        </w:tabs>
        <w:wordWrap w:val="0"/>
        <w:spacing w:line="360" w:lineRule="auto"/>
        <w:ind w:right="1134" w:firstLine="282" w:firstLineChars="78"/>
        <w:rPr>
          <w:rFonts w:hint="eastAsia" w:ascii="宋体" w:hAnsi="宋体"/>
          <w:b/>
          <w:spacing w:val="20"/>
          <w:sz w:val="32"/>
          <w:szCs w:val="32"/>
          <w:u w:val="single"/>
        </w:rPr>
        <w:sectPr>
          <w:pgSz w:w="11907" w:h="16840"/>
          <w:pgMar w:top="1247" w:right="1247" w:bottom="1247" w:left="1418" w:header="851" w:footer="992" w:gutter="0"/>
          <w:cols w:space="720" w:num="1"/>
          <w:docGrid w:linePitch="462" w:charSpace="0"/>
        </w:sectPr>
      </w:pPr>
      <w:r>
        <w:rPr>
          <w:rFonts w:hint="eastAsia" w:ascii="宋体" w:hAnsi="宋体"/>
          <w:b/>
          <w:spacing w:val="20"/>
          <w:sz w:val="32"/>
          <w:szCs w:val="32"/>
        </w:rPr>
        <w:t xml:space="preserve">日 </w:t>
      </w:r>
      <w:r>
        <w:rPr>
          <w:rFonts w:ascii="宋体" w:hAnsi="宋体"/>
          <w:b/>
          <w:spacing w:val="20"/>
          <w:sz w:val="32"/>
          <w:szCs w:val="32"/>
        </w:rPr>
        <w:t xml:space="preserve">         </w:t>
      </w:r>
      <w:r>
        <w:rPr>
          <w:rFonts w:hint="eastAsia" w:ascii="宋体" w:hAnsi="宋体"/>
          <w:b/>
          <w:spacing w:val="20"/>
          <w:sz w:val="32"/>
          <w:szCs w:val="32"/>
        </w:rPr>
        <w:t xml:space="preserve">期： </w:t>
      </w:r>
      <w:r>
        <w:rPr>
          <w:rFonts w:ascii="宋体" w:hAnsi="宋体"/>
          <w:b/>
          <w:spacing w:val="20"/>
          <w:sz w:val="32"/>
          <w:szCs w:val="32"/>
          <w:u w:val="single"/>
        </w:rPr>
        <w:t xml:space="preserve">                      </w:t>
      </w:r>
    </w:p>
    <w:p>
      <w:pPr>
        <w:numPr>
          <w:ilvl w:val="0"/>
          <w:numId w:val="16"/>
        </w:numPr>
        <w:tabs>
          <w:tab w:val="left" w:pos="360"/>
        </w:tabs>
        <w:snapToGrid w:val="0"/>
        <w:spacing w:line="360" w:lineRule="auto"/>
        <w:outlineLvl w:val="1"/>
        <w:rPr>
          <w:rFonts w:hint="eastAsia" w:ascii="宋体" w:hAnsi="宋体"/>
          <w:sz w:val="24"/>
          <w:szCs w:val="20"/>
        </w:rPr>
      </w:pPr>
      <w:bookmarkStart w:id="847" w:name="_Hlt520273711"/>
      <w:bookmarkEnd w:id="847"/>
      <w:bookmarkStart w:id="848" w:name="_Hlt520355504"/>
      <w:bookmarkEnd w:id="848"/>
      <w:bookmarkStart w:id="849" w:name="_Hlt520343392"/>
      <w:bookmarkEnd w:id="849"/>
      <w:bookmarkStart w:id="850" w:name="_Hlt520274393"/>
      <w:bookmarkEnd w:id="850"/>
      <w:bookmarkStart w:id="851" w:name="_Hlt520271212"/>
      <w:bookmarkEnd w:id="851"/>
      <w:bookmarkStart w:id="852" w:name="_Hlt520274121"/>
      <w:bookmarkEnd w:id="852"/>
      <w:bookmarkStart w:id="853" w:name="_Hlt520343000"/>
      <w:bookmarkEnd w:id="853"/>
      <w:bookmarkStart w:id="854" w:name="_Hlt520274065"/>
      <w:bookmarkEnd w:id="854"/>
      <w:bookmarkStart w:id="855" w:name="_Hlt520274407"/>
      <w:bookmarkEnd w:id="855"/>
      <w:bookmarkStart w:id="856" w:name="_Hlt520350918"/>
      <w:bookmarkEnd w:id="856"/>
      <w:bookmarkStart w:id="857" w:name="_Ref467988698"/>
      <w:bookmarkStart w:id="858" w:name="_Toc480942349"/>
      <w:bookmarkStart w:id="859" w:name="_Toc142311058"/>
      <w:bookmarkStart w:id="860" w:name="_Toc226965746"/>
      <w:bookmarkStart w:id="861" w:name="_Toc226965829"/>
      <w:bookmarkStart w:id="862" w:name="_Toc127151556"/>
      <w:bookmarkStart w:id="863" w:name="_Toc520356217"/>
      <w:bookmarkStart w:id="864" w:name="_Toc150480794"/>
      <w:bookmarkStart w:id="865" w:name="_Toc150774761"/>
      <w:bookmarkStart w:id="866" w:name="_Toc195842921"/>
      <w:bookmarkStart w:id="867" w:name="_Toc226309800"/>
      <w:bookmarkStart w:id="868" w:name="_Toc226337252"/>
      <w:r>
        <w:rPr>
          <w:rFonts w:ascii="宋体" w:hAnsi="宋体"/>
          <w:sz w:val="24"/>
        </w:rPr>
        <w:t>投标</w:t>
      </w:r>
      <w:bookmarkEnd w:id="857"/>
      <w:bookmarkEnd w:id="858"/>
      <w:r>
        <w:rPr>
          <w:rFonts w:ascii="宋体" w:hAnsi="宋体"/>
          <w:sz w:val="24"/>
        </w:rPr>
        <w:t>书</w:t>
      </w:r>
      <w:bookmarkEnd w:id="859"/>
      <w:bookmarkEnd w:id="860"/>
      <w:bookmarkEnd w:id="861"/>
      <w:bookmarkEnd w:id="862"/>
      <w:bookmarkEnd w:id="863"/>
      <w:bookmarkEnd w:id="864"/>
      <w:bookmarkEnd w:id="865"/>
      <w:bookmarkEnd w:id="866"/>
      <w:bookmarkEnd w:id="867"/>
      <w:bookmarkEnd w:id="868"/>
      <w:r>
        <w:rPr>
          <w:rFonts w:ascii="宋体" w:hAnsi="宋体"/>
          <w:sz w:val="24"/>
          <w:szCs w:val="20"/>
        </w:rPr>
        <w:t>（</w:t>
      </w:r>
      <w:r>
        <w:rPr>
          <w:rFonts w:hint="eastAsia" w:ascii="宋体" w:hAnsi="宋体"/>
          <w:sz w:val="24"/>
          <w:szCs w:val="20"/>
        </w:rPr>
        <w:t>实质性内容</w:t>
      </w:r>
      <w:r>
        <w:rPr>
          <w:rFonts w:ascii="宋体" w:hAnsi="宋体"/>
          <w:sz w:val="24"/>
          <w:szCs w:val="20"/>
        </w:rPr>
        <w:t>）</w:t>
      </w:r>
    </w:p>
    <w:p>
      <w:pPr>
        <w:tabs>
          <w:tab w:val="left" w:pos="5580"/>
        </w:tabs>
        <w:spacing w:line="360" w:lineRule="auto"/>
        <w:rPr>
          <w:rFonts w:hint="eastAsia" w:ascii="宋体" w:hAnsi="宋体"/>
          <w:sz w:val="24"/>
        </w:rPr>
      </w:pPr>
    </w:p>
    <w:p>
      <w:pPr>
        <w:spacing w:line="360" w:lineRule="auto"/>
        <w:jc w:val="center"/>
        <w:rPr>
          <w:rFonts w:hint="eastAsia" w:ascii="宋体" w:hAnsi="宋体"/>
          <w:b/>
          <w:sz w:val="36"/>
          <w:szCs w:val="36"/>
        </w:rPr>
      </w:pPr>
      <w:r>
        <w:rPr>
          <w:rFonts w:ascii="宋体" w:hAnsi="宋体"/>
          <w:b/>
          <w:sz w:val="36"/>
          <w:szCs w:val="36"/>
        </w:rPr>
        <w:t>投标书</w:t>
      </w:r>
    </w:p>
    <w:p>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pPr>
        <w:tabs>
          <w:tab w:val="left" w:pos="5580"/>
        </w:tabs>
        <w:spacing w:line="360" w:lineRule="auto"/>
        <w:rPr>
          <w:rFonts w:hint="eastAsia" w:ascii="宋体" w:hAnsi="宋体"/>
          <w:sz w:val="24"/>
          <w:szCs w:val="20"/>
        </w:rPr>
      </w:pPr>
    </w:p>
    <w:p>
      <w:pPr>
        <w:tabs>
          <w:tab w:val="left" w:pos="5580"/>
        </w:tabs>
        <w:spacing w:line="360" w:lineRule="auto"/>
        <w:ind w:firstLine="408"/>
        <w:rPr>
          <w:rFonts w:hint="eastAsia" w:ascii="宋体" w:hAnsi="宋体"/>
          <w:sz w:val="24"/>
          <w:szCs w:val="20"/>
        </w:rPr>
      </w:pPr>
      <w:r>
        <w:rPr>
          <w:rFonts w:ascii="宋体" w:hAnsi="宋体"/>
          <w:sz w:val="24"/>
          <w:szCs w:val="20"/>
        </w:rPr>
        <w:t>我方参加你方就___________（项目名称，项目编号/包号）组织的招标活动，并对此项目进行投标。</w:t>
      </w:r>
    </w:p>
    <w:p>
      <w:pPr>
        <w:tabs>
          <w:tab w:val="left" w:pos="5580"/>
        </w:tabs>
        <w:spacing w:line="360" w:lineRule="auto"/>
        <w:ind w:firstLine="408"/>
        <w:rPr>
          <w:rFonts w:hint="eastAsia" w:ascii="宋体" w:hAnsi="宋体"/>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（1）</w:t>
      </w:r>
      <w:r>
        <w:rPr>
          <w:rFonts w:ascii="宋体" w:hAnsi="宋体"/>
          <w:b/>
          <w:bCs/>
          <w:sz w:val="24"/>
          <w:szCs w:val="20"/>
        </w:rPr>
        <w:t>本投标有效期</w:t>
      </w:r>
      <w:r>
        <w:rPr>
          <w:rFonts w:ascii="宋体" w:hAnsi="宋体"/>
          <w:sz w:val="24"/>
          <w:szCs w:val="20"/>
        </w:rPr>
        <w:t>为自提交投标文件的截止之日起</w:t>
      </w:r>
      <w:r>
        <w:rPr>
          <w:rFonts w:ascii="宋体" w:hAnsi="宋体"/>
          <w:sz w:val="24"/>
        </w:rPr>
        <w:t>_____</w:t>
      </w:r>
      <w:r>
        <w:rPr>
          <w:rFonts w:ascii="宋体" w:hAnsi="宋体"/>
          <w:sz w:val="24"/>
          <w:szCs w:val="20"/>
        </w:rPr>
        <w:t>个日历日。</w:t>
      </w:r>
    </w:p>
    <w:p>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sz w:val="24"/>
          <w:szCs w:val="20"/>
        </w:rPr>
      </w:pPr>
      <w:r>
        <w:rPr>
          <w:rFonts w:ascii="宋体" w:hAnsi="宋体"/>
          <w:sz w:val="24"/>
          <w:szCs w:val="20"/>
        </w:rPr>
        <w:t>（3）我方已提供的全部文件资料是真实、准确的，并对此承担一切法律后果。</w:t>
      </w:r>
    </w:p>
    <w:p>
      <w:pPr>
        <w:tabs>
          <w:tab w:val="left" w:pos="5580"/>
        </w:tabs>
        <w:spacing w:line="360" w:lineRule="auto"/>
        <w:ind w:firstLine="420" w:firstLineChars="175"/>
        <w:rPr>
          <w:rFonts w:hint="eastAsia" w:ascii="宋体" w:hAnsi="宋体"/>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hint="eastAsia" w:ascii="宋体" w:hAnsi="宋体"/>
          <w:sz w:val="24"/>
        </w:rPr>
      </w:pPr>
      <w:r>
        <w:rPr>
          <w:rFonts w:ascii="宋体" w:hAnsi="宋体"/>
          <w:sz w:val="24"/>
        </w:rPr>
        <w:t>2. 其他补充条款（如有）：</w:t>
      </w:r>
      <w:r>
        <w:rPr>
          <w:rFonts w:ascii="宋体" w:hAnsi="宋体"/>
          <w:sz w:val="24"/>
          <w:szCs w:val="20"/>
        </w:rPr>
        <w:t>___________</w:t>
      </w:r>
      <w:r>
        <w:rPr>
          <w:rFonts w:ascii="宋体" w:hAnsi="宋体"/>
          <w:sz w:val="24"/>
        </w:rPr>
        <w:t>。</w:t>
      </w:r>
    </w:p>
    <w:p>
      <w:pPr>
        <w:spacing w:line="360" w:lineRule="auto"/>
        <w:ind w:firstLine="480" w:firstLineChars="200"/>
        <w:rPr>
          <w:rFonts w:hint="eastAsia" w:ascii="宋体" w:hAnsi="宋体"/>
          <w:sz w:val="24"/>
        </w:rPr>
      </w:pPr>
      <w:r>
        <w:rPr>
          <w:rFonts w:ascii="宋体" w:hAnsi="宋体"/>
          <w:sz w:val="24"/>
        </w:rPr>
        <w:t>与本投标有关的一切正式往来信函请寄：</w:t>
      </w:r>
    </w:p>
    <w:p>
      <w:pPr>
        <w:tabs>
          <w:tab w:val="left" w:pos="5580"/>
        </w:tabs>
        <w:spacing w:line="360" w:lineRule="auto"/>
        <w:ind w:left="420"/>
        <w:rPr>
          <w:rFonts w:hint="eastAsia" w:ascii="宋体" w:hAnsi="宋体"/>
          <w:sz w:val="24"/>
          <w:szCs w:val="20"/>
        </w:rPr>
      </w:pPr>
    </w:p>
    <w:p>
      <w:pPr>
        <w:tabs>
          <w:tab w:val="left" w:pos="5580"/>
        </w:tabs>
        <w:spacing w:line="360" w:lineRule="auto"/>
        <w:ind w:left="420"/>
        <w:rPr>
          <w:rFonts w:hint="eastAsia" w:ascii="宋体" w:hAnsi="宋体"/>
          <w:sz w:val="24"/>
          <w:szCs w:val="20"/>
        </w:rPr>
      </w:pPr>
      <w:r>
        <w:rPr>
          <w:rFonts w:ascii="宋体" w:hAnsi="宋体"/>
          <w:sz w:val="24"/>
          <w:szCs w:val="20"/>
        </w:rPr>
        <w:t>地址_________________________     传真____________________________</w:t>
      </w:r>
    </w:p>
    <w:p>
      <w:pPr>
        <w:tabs>
          <w:tab w:val="left" w:pos="5580"/>
        </w:tabs>
        <w:spacing w:line="360" w:lineRule="auto"/>
        <w:ind w:left="420"/>
        <w:rPr>
          <w:rFonts w:hint="eastAsia" w:ascii="宋体" w:hAnsi="宋体"/>
          <w:sz w:val="24"/>
          <w:szCs w:val="20"/>
        </w:rPr>
      </w:pPr>
      <w:r>
        <w:rPr>
          <w:rFonts w:ascii="宋体" w:hAnsi="宋体"/>
          <w:sz w:val="24"/>
          <w:szCs w:val="20"/>
        </w:rPr>
        <w:t>电话_________________________     电子函件________________________</w:t>
      </w:r>
    </w:p>
    <w:p>
      <w:pPr>
        <w:tabs>
          <w:tab w:val="left" w:pos="5580"/>
        </w:tabs>
        <w:spacing w:line="360" w:lineRule="auto"/>
        <w:ind w:left="420"/>
        <w:rPr>
          <w:rFonts w:hint="eastAsia" w:ascii="宋体" w:hAnsi="宋体"/>
          <w:sz w:val="24"/>
          <w:szCs w:val="20"/>
        </w:rPr>
      </w:pPr>
    </w:p>
    <w:p>
      <w:pPr>
        <w:tabs>
          <w:tab w:val="left" w:pos="5580"/>
        </w:tabs>
        <w:spacing w:line="360" w:lineRule="auto"/>
        <w:ind w:left="420"/>
        <w:rPr>
          <w:rFonts w:hint="eastAsia" w:ascii="宋体" w:hAnsi="宋体"/>
          <w:sz w:val="24"/>
          <w:szCs w:val="20"/>
        </w:rPr>
      </w:pPr>
      <w:r>
        <w:rPr>
          <w:rFonts w:ascii="宋体" w:hAnsi="宋体"/>
          <w:sz w:val="24"/>
          <w:szCs w:val="20"/>
        </w:rPr>
        <w:t>投标人名称（加盖公章） ___________</w:t>
      </w:r>
    </w:p>
    <w:p>
      <w:pPr>
        <w:tabs>
          <w:tab w:val="left" w:pos="5580"/>
        </w:tabs>
        <w:spacing w:line="360" w:lineRule="auto"/>
        <w:ind w:left="420"/>
        <w:rPr>
          <w:rFonts w:hint="eastAsia" w:ascii="宋体" w:hAnsi="宋体"/>
          <w:sz w:val="24"/>
          <w:szCs w:val="20"/>
        </w:rPr>
      </w:pPr>
      <w:r>
        <w:rPr>
          <w:rFonts w:ascii="宋体" w:hAnsi="宋体"/>
          <w:sz w:val="24"/>
          <w:szCs w:val="20"/>
        </w:rPr>
        <w:t xml:space="preserve">日期：_____年______月______日    </w:t>
      </w:r>
    </w:p>
    <w:p>
      <w:pPr>
        <w:tabs>
          <w:tab w:val="left" w:pos="5580"/>
        </w:tabs>
        <w:spacing w:line="360" w:lineRule="auto"/>
        <w:ind w:left="420"/>
        <w:rPr>
          <w:rFonts w:hint="eastAsia" w:ascii="宋体" w:hAnsi="宋体"/>
          <w:sz w:val="24"/>
          <w:szCs w:val="20"/>
          <w:u w:val="single"/>
        </w:rPr>
      </w:pPr>
    </w:p>
    <w:p>
      <w:pPr>
        <w:widowControl/>
        <w:jc w:val="left"/>
        <w:rPr>
          <w:rFonts w:hint="eastAsia" w:ascii="宋体" w:hAnsi="宋体"/>
          <w:sz w:val="24"/>
        </w:rPr>
      </w:pPr>
      <w:bookmarkStart w:id="869" w:name="_Hlt520355938"/>
      <w:bookmarkEnd w:id="869"/>
      <w:bookmarkStart w:id="870" w:name="_Hlt520356243"/>
      <w:bookmarkEnd w:id="870"/>
      <w:bookmarkStart w:id="871" w:name="_Toc150480795"/>
      <w:bookmarkStart w:id="872" w:name="_Toc150774762"/>
      <w:bookmarkStart w:id="873" w:name="_Toc195842922"/>
      <w:bookmarkStart w:id="874" w:name="_Toc142311059"/>
      <w:bookmarkStart w:id="875" w:name="_Toc226337253"/>
      <w:bookmarkStart w:id="876" w:name="_Toc226965747"/>
      <w:bookmarkStart w:id="877" w:name="_Toc264969247"/>
      <w:bookmarkStart w:id="878" w:name="_Toc226309801"/>
      <w:bookmarkStart w:id="879" w:name="_Toc226965830"/>
      <w:bookmarkStart w:id="880" w:name="_Toc265228395"/>
      <w:bookmarkStart w:id="881" w:name="_Toc305158899"/>
      <w:bookmarkStart w:id="882" w:name="_Toc305158825"/>
      <w:bookmarkStart w:id="883" w:name="_Toc480942350"/>
      <w:bookmarkStart w:id="884" w:name="_Ref467988705"/>
      <w:bookmarkStart w:id="885" w:name="_Toc520356218"/>
      <w:bookmarkStart w:id="886" w:name="_Toc127151557"/>
      <w:r>
        <w:rPr>
          <w:rFonts w:ascii="宋体" w:hAnsi="宋体"/>
          <w:sz w:val="24"/>
        </w:rPr>
        <w:br w:type="page"/>
      </w:r>
    </w:p>
    <w:p>
      <w:pPr>
        <w:numPr>
          <w:ilvl w:val="0"/>
          <w:numId w:val="16"/>
        </w:numPr>
        <w:tabs>
          <w:tab w:val="left" w:pos="360"/>
        </w:tabs>
        <w:snapToGrid w:val="0"/>
        <w:spacing w:line="360" w:lineRule="auto"/>
        <w:outlineLvl w:val="1"/>
        <w:rPr>
          <w:rFonts w:hint="eastAsia" w:ascii="宋体" w:hAnsi="宋体"/>
          <w:sz w:val="24"/>
        </w:rPr>
      </w:pPr>
      <w:r>
        <w:rPr>
          <w:rFonts w:ascii="宋体" w:hAnsi="宋体"/>
          <w:sz w:val="24"/>
        </w:rPr>
        <w:t>授权委托书（</w:t>
      </w:r>
      <w:r>
        <w:rPr>
          <w:rFonts w:hint="eastAsia" w:ascii="宋体" w:hAnsi="宋体"/>
          <w:sz w:val="24"/>
        </w:rPr>
        <w:t>（实质性内容）</w:t>
      </w:r>
      <w:r>
        <w:rPr>
          <w:rFonts w:ascii="宋体" w:hAnsi="宋体"/>
          <w:sz w:val="24"/>
        </w:rPr>
        <w:t>）</w:t>
      </w:r>
    </w:p>
    <w:p>
      <w:pPr>
        <w:spacing w:line="360" w:lineRule="exact"/>
        <w:jc w:val="center"/>
        <w:rPr>
          <w:rFonts w:hint="eastAsia" w:ascii="宋体" w:hAnsi="宋体"/>
          <w:b/>
          <w:sz w:val="36"/>
          <w:szCs w:val="36"/>
        </w:rPr>
      </w:pPr>
      <w:r>
        <w:rPr>
          <w:rFonts w:ascii="宋体" w:hAnsi="宋体"/>
          <w:b/>
          <w:sz w:val="36"/>
          <w:szCs w:val="36"/>
        </w:rPr>
        <w:t>授权委托书</w:t>
      </w:r>
    </w:p>
    <w:p>
      <w:pPr>
        <w:spacing w:line="360" w:lineRule="auto"/>
        <w:ind w:firstLine="420"/>
        <w:rPr>
          <w:rFonts w:hint="eastAsia" w:ascii="宋体" w:hAnsi="宋体"/>
          <w:sz w:val="24"/>
          <w:szCs w:val="20"/>
        </w:rPr>
      </w:pPr>
    </w:p>
    <w:p>
      <w:pPr>
        <w:spacing w:line="360" w:lineRule="auto"/>
        <w:ind w:firstLine="420"/>
        <w:rPr>
          <w:rFonts w:hint="eastAsia" w:ascii="宋体" w:hAnsi="宋体"/>
          <w:sz w:val="24"/>
          <w:szCs w:val="20"/>
        </w:rPr>
      </w:pPr>
      <w:r>
        <w:rPr>
          <w:rFonts w:ascii="宋体" w:hAnsi="宋体"/>
          <w:sz w:val="24"/>
          <w:szCs w:val="20"/>
        </w:rPr>
        <w:t>本人</w:t>
      </w:r>
      <w:r>
        <w:rPr>
          <w:rFonts w:ascii="宋体" w:hAnsi="宋体"/>
          <w:sz w:val="24"/>
          <w:lang w:val="zh-CN"/>
        </w:rPr>
        <w:t>_______</w:t>
      </w:r>
      <w:r>
        <w:rPr>
          <w:rFonts w:ascii="宋体" w:hAnsi="宋体"/>
          <w:sz w:val="24"/>
          <w:szCs w:val="20"/>
        </w:rPr>
        <w:t>（姓名）系</w:t>
      </w:r>
      <w:r>
        <w:rPr>
          <w:rFonts w:ascii="宋体" w:hAnsi="宋体"/>
          <w:sz w:val="24"/>
          <w:lang w:val="zh-CN"/>
        </w:rPr>
        <w:t>________________</w:t>
      </w:r>
      <w:r>
        <w:rPr>
          <w:rFonts w:ascii="宋体" w:hAnsi="宋体"/>
          <w:sz w:val="24"/>
          <w:szCs w:val="20"/>
        </w:rPr>
        <w:t>（投标人名称）的法定代表人（单位负责人），现委托</w:t>
      </w:r>
      <w:r>
        <w:rPr>
          <w:rFonts w:ascii="宋体" w:hAnsi="宋体"/>
          <w:sz w:val="24"/>
          <w:lang w:val="zh-CN"/>
        </w:rPr>
        <w:t>_______</w:t>
      </w:r>
      <w:r>
        <w:rPr>
          <w:rFonts w:ascii="宋体" w:hAnsi="宋体"/>
          <w:sz w:val="24"/>
          <w:szCs w:val="20"/>
        </w:rPr>
        <w:t>（姓名）为我方代理人。代理人根据授权，以我方名义签署、澄清确认、提交、撤回、修改</w:t>
      </w:r>
      <w:r>
        <w:rPr>
          <w:rFonts w:ascii="宋体" w:hAnsi="宋体"/>
          <w:sz w:val="24"/>
          <w:lang w:val="zh-CN"/>
        </w:rPr>
        <w:t>________________</w:t>
      </w:r>
      <w:r>
        <w:rPr>
          <w:rFonts w:ascii="宋体" w:hAnsi="宋体"/>
          <w:sz w:val="24"/>
          <w:szCs w:val="20"/>
        </w:rPr>
        <w:t>（项目名称）投标文件和处理有关事宜，其法律后果由我方承担。</w:t>
      </w:r>
    </w:p>
    <w:p>
      <w:pPr>
        <w:spacing w:line="360" w:lineRule="auto"/>
        <w:ind w:firstLine="420"/>
        <w:rPr>
          <w:rFonts w:hint="eastAsia" w:ascii="宋体" w:hAnsi="宋体"/>
          <w:sz w:val="24"/>
          <w:szCs w:val="20"/>
        </w:rPr>
      </w:pPr>
      <w:r>
        <w:rPr>
          <w:rFonts w:ascii="宋体" w:hAnsi="宋体"/>
          <w:sz w:val="24"/>
          <w:szCs w:val="20"/>
        </w:rPr>
        <w:t>委托期限：自本授权委托书签署之日起至投标有效期届满之日止。</w:t>
      </w:r>
    </w:p>
    <w:p>
      <w:pPr>
        <w:spacing w:line="360" w:lineRule="auto"/>
        <w:ind w:firstLine="420"/>
        <w:rPr>
          <w:rFonts w:hint="eastAsia" w:ascii="宋体" w:hAnsi="宋体"/>
          <w:sz w:val="24"/>
          <w:szCs w:val="20"/>
        </w:rPr>
      </w:pPr>
      <w:r>
        <w:rPr>
          <w:rFonts w:ascii="宋体" w:hAnsi="宋体"/>
          <w:sz w:val="24"/>
          <w:szCs w:val="20"/>
        </w:rPr>
        <w:t>代理人无转委托权。</w:t>
      </w:r>
      <w:r>
        <w:rPr>
          <w:rFonts w:ascii="宋体" w:hAnsi="宋体"/>
          <w:sz w:val="24"/>
          <w:szCs w:val="20"/>
        </w:rPr>
        <w:cr/>
      </w:r>
    </w:p>
    <w:p>
      <w:pPr>
        <w:spacing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：________________</w:t>
      </w:r>
    </w:p>
    <w:p>
      <w:pPr>
        <w:spacing w:line="360" w:lineRule="auto"/>
        <w:rPr>
          <w:rFonts w:hint="eastAsia" w:ascii="宋体" w:hAnsi="宋体"/>
          <w:sz w:val="24"/>
          <w:szCs w:val="20"/>
        </w:rPr>
      </w:pPr>
      <w:r>
        <w:rPr>
          <w:rFonts w:ascii="宋体" w:hAnsi="宋体"/>
          <w:sz w:val="24"/>
          <w:szCs w:val="20"/>
        </w:rPr>
        <w:t>法定代表人（单位负责人）（签字或签章）：</w:t>
      </w:r>
      <w:r>
        <w:rPr>
          <w:rFonts w:ascii="宋体" w:hAnsi="宋体"/>
          <w:sz w:val="24"/>
          <w:lang w:val="zh-CN"/>
        </w:rPr>
        <w:t>________________</w:t>
      </w:r>
    </w:p>
    <w:p>
      <w:pPr>
        <w:autoSpaceDE w:val="0"/>
        <w:autoSpaceDN w:val="0"/>
        <w:adjustRightInd w:val="0"/>
        <w:snapToGrid w:val="0"/>
        <w:spacing w:line="360" w:lineRule="auto"/>
        <w:rPr>
          <w:rFonts w:hint="eastAsia" w:ascii="宋体" w:hAnsi="宋体"/>
          <w:sz w:val="24"/>
          <w:lang w:val="zh-CN"/>
        </w:rPr>
      </w:pPr>
      <w:r>
        <w:rPr>
          <w:rFonts w:ascii="宋体" w:hAnsi="宋体"/>
          <w:sz w:val="24"/>
        </w:rPr>
        <w:t>委托代理人（签字或签章）：</w:t>
      </w:r>
      <w:r>
        <w:rPr>
          <w:rFonts w:ascii="宋体" w:hAnsi="宋体"/>
          <w:sz w:val="24"/>
          <w:lang w:val="zh-CN"/>
        </w:rPr>
        <w:t>________________</w:t>
      </w:r>
    </w:p>
    <w:p>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pPr>
        <w:tabs>
          <w:tab w:val="left" w:pos="5580"/>
        </w:tabs>
        <w:spacing w:line="360" w:lineRule="auto"/>
        <w:ind w:firstLine="480" w:firstLineChars="200"/>
        <w:rPr>
          <w:rFonts w:hint="eastAsia" w:ascii="宋体" w:hAnsi="宋体"/>
          <w:sz w:val="24"/>
          <w:szCs w:val="20"/>
        </w:rPr>
      </w:pPr>
    </w:p>
    <w:p>
      <w:pPr>
        <w:tabs>
          <w:tab w:val="left" w:pos="5580"/>
        </w:tabs>
        <w:spacing w:line="360" w:lineRule="auto"/>
        <w:rPr>
          <w:rFonts w:hint="eastAsia" w:ascii="宋体" w:hAnsi="宋体"/>
          <w:sz w:val="24"/>
          <w:szCs w:val="20"/>
        </w:rPr>
      </w:pPr>
      <w:r>
        <w:rPr>
          <w:rFonts w:ascii="宋体" w:hAnsi="宋体"/>
          <w:sz w:val="24"/>
          <w:szCs w:val="20"/>
        </w:rPr>
        <w:t>附：法定代表人</w:t>
      </w:r>
      <w:r>
        <w:rPr>
          <w:rFonts w:hint="eastAsia" w:ascii="宋体" w:hAnsi="宋体"/>
          <w:sz w:val="24"/>
          <w:szCs w:val="20"/>
        </w:rPr>
        <w:t>（单位负责人）</w:t>
      </w:r>
      <w:r>
        <w:rPr>
          <w:rFonts w:ascii="宋体" w:hAnsi="宋体"/>
          <w:sz w:val="24"/>
          <w:szCs w:val="20"/>
        </w:rPr>
        <w:t>及委托代理人身份证明文件电子件：</w:t>
      </w:r>
    </w:p>
    <w:p>
      <w:pPr>
        <w:tabs>
          <w:tab w:val="left" w:pos="5580"/>
        </w:tabs>
        <w:spacing w:line="360" w:lineRule="auto"/>
        <w:jc w:val="left"/>
        <w:rPr>
          <w:rFonts w:hint="eastAsia" w:ascii="宋体" w:hAnsi="宋体"/>
          <w:sz w:val="24"/>
          <w:szCs w:val="20"/>
        </w:rPr>
      </w:pPr>
      <w:r>
        <w:rPr>
          <w:rFonts w:ascii="宋体" w:hAnsi="宋体"/>
          <w:sz w:val="28"/>
          <w:szCs w:val="28"/>
        </w:rPr>
        <mc:AlternateContent>
          <mc:Choice Requires="wpg">
            <w:drawing>
              <wp:anchor distT="0" distB="0" distL="114300" distR="114300" simplePos="0" relativeHeight="251660288" behindDoc="1" locked="0" layoutInCell="1" allowOverlap="1">
                <wp:simplePos x="0" y="0"/>
                <wp:positionH relativeFrom="margin">
                  <wp:posOffset>5715</wp:posOffset>
                </wp:positionH>
                <wp:positionV relativeFrom="paragraph">
                  <wp:posOffset>5715</wp:posOffset>
                </wp:positionV>
                <wp:extent cx="5480050" cy="1092200"/>
                <wp:effectExtent l="0" t="0" r="6350" b="12700"/>
                <wp:wrapNone/>
                <wp:docPr id="24" name="Group 17"/>
                <wp:cNvGraphicFramePr/>
                <a:graphic xmlns:a="http://schemas.openxmlformats.org/drawingml/2006/main">
                  <a:graphicData uri="http://schemas.microsoft.com/office/word/2010/wordprocessingGroup">
                    <wpg:wgp>
                      <wpg:cNvGrpSpPr/>
                      <wpg:grpSpPr>
                        <a:xfrm>
                          <a:off x="0" y="0"/>
                          <a:ext cx="5480050" cy="1092200"/>
                          <a:chOff x="1583" y="1421"/>
                          <a:chExt cx="8316" cy="2167"/>
                        </a:xfrm>
                      </wpg:grpSpPr>
                      <wpg:grpSp>
                        <wpg:cNvPr id="25" name="Group 24"/>
                        <wpg:cNvGrpSpPr/>
                        <wpg:grpSpPr>
                          <a:xfrm>
                            <a:off x="1588" y="1431"/>
                            <a:ext cx="8306" cy="2"/>
                            <a:chOff x="1588" y="1431"/>
                            <a:chExt cx="8306" cy="2"/>
                          </a:xfrm>
                        </wpg:grpSpPr>
                        <wps:wsp>
                          <wps:cNvPr id="26" name="Freeform 25"/>
                          <wps:cNvSpPr/>
                          <wps:spPr bwMode="auto">
                            <a:xfrm>
                              <a:off x="1588" y="1431"/>
                              <a:ext cx="8306" cy="2"/>
                            </a:xfrm>
                            <a:custGeom>
                              <a:avLst/>
                              <a:gdLst>
                                <a:gd name="T0" fmla="+- 0 1588 1588"/>
                                <a:gd name="T1" fmla="*/ T0 w 8306"/>
                                <a:gd name="T2" fmla="+- 0 9894 1588"/>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27" name="Group 22"/>
                        <wpg:cNvGrpSpPr/>
                        <wpg:grpSpPr>
                          <a:xfrm>
                            <a:off x="1588" y="3583"/>
                            <a:ext cx="8306" cy="2"/>
                            <a:chOff x="1588" y="3583"/>
                            <a:chExt cx="8306" cy="2"/>
                          </a:xfrm>
                        </wpg:grpSpPr>
                        <wps:wsp>
                          <wps:cNvPr id="28" name="Freeform 23"/>
                          <wps:cNvSpPr/>
                          <wps:spPr bwMode="auto">
                            <a:xfrm>
                              <a:off x="1588" y="3583"/>
                              <a:ext cx="8306" cy="2"/>
                            </a:xfrm>
                            <a:custGeom>
                              <a:avLst/>
                              <a:gdLst>
                                <a:gd name="T0" fmla="+- 0 1588 1588"/>
                                <a:gd name="T1" fmla="*/ T0 w 8306"/>
                                <a:gd name="T2" fmla="+- 0 9894 1588"/>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29" name="Group 20"/>
                        <wpg:cNvGrpSpPr/>
                        <wpg:grpSpPr>
                          <a:xfrm>
                            <a:off x="1593" y="1426"/>
                            <a:ext cx="2" cy="2153"/>
                            <a:chOff x="1593" y="1426"/>
                            <a:chExt cx="2" cy="2153"/>
                          </a:xfrm>
                        </wpg:grpSpPr>
                        <wps:wsp>
                          <wps:cNvPr id="30" name="Freeform 21"/>
                          <wps:cNvSpPr/>
                          <wps:spPr bwMode="auto">
                            <a:xfrm>
                              <a:off x="1593" y="1426"/>
                              <a:ext cx="2" cy="2153"/>
                            </a:xfrm>
                            <a:custGeom>
                              <a:avLst/>
                              <a:gdLst>
                                <a:gd name="T0" fmla="+- 0 1426 1426"/>
                                <a:gd name="T1" fmla="*/ 1426 h 2153"/>
                                <a:gd name="T2" fmla="+- 0 3578 1426"/>
                                <a:gd name="T3" fmla="*/ 3578 h 2153"/>
                              </a:gdLst>
                              <a:ahLst/>
                              <a:cxnLst>
                                <a:cxn ang="0">
                                  <a:pos x="0" y="T1"/>
                                </a:cxn>
                                <a:cxn ang="0">
                                  <a:pos x="0" y="T3"/>
                                </a:cxn>
                              </a:cxnLst>
                              <a:rect l="0" t="0" r="r" b="b"/>
                              <a:pathLst>
                                <a:path h="2153">
                                  <a:moveTo>
                                    <a:pt x="0" y="0"/>
                                  </a:moveTo>
                                  <a:lnTo>
                                    <a:pt x="0" y="2152"/>
                                  </a:lnTo>
                                </a:path>
                              </a:pathLst>
                            </a:custGeom>
                            <a:noFill/>
                            <a:ln w="6096">
                              <a:solidFill>
                                <a:srgbClr val="000000"/>
                              </a:solidFill>
                              <a:round/>
                            </a:ln>
                          </wps:spPr>
                          <wps:bodyPr rot="0" vert="horz" wrap="square" lIns="91440" tIns="45720" rIns="91440" bIns="45720" anchor="t" anchorCtr="0" upright="1">
                            <a:noAutofit/>
                          </wps:bodyPr>
                        </wps:wsp>
                      </wpg:grpSp>
                      <wpg:grpSp>
                        <wpg:cNvPr id="31" name="Group 18"/>
                        <wpg:cNvGrpSpPr/>
                        <wpg:grpSpPr>
                          <a:xfrm>
                            <a:off x="9889" y="1426"/>
                            <a:ext cx="2" cy="2153"/>
                            <a:chOff x="9889" y="1426"/>
                            <a:chExt cx="2" cy="2153"/>
                          </a:xfrm>
                        </wpg:grpSpPr>
                        <wps:wsp>
                          <wps:cNvPr id="32" name="Freeform 19"/>
                          <wps:cNvSpPr/>
                          <wps:spPr bwMode="auto">
                            <a:xfrm>
                              <a:off x="9889" y="1426"/>
                              <a:ext cx="2" cy="2153"/>
                            </a:xfrm>
                            <a:custGeom>
                              <a:avLst/>
                              <a:gdLst>
                                <a:gd name="T0" fmla="+- 0 1426 1426"/>
                                <a:gd name="T1" fmla="*/ 1426 h 2153"/>
                                <a:gd name="T2" fmla="+- 0 3578 1426"/>
                                <a:gd name="T3" fmla="*/ 3578 h 2153"/>
                              </a:gdLst>
                              <a:ahLst/>
                              <a:cxnLst>
                                <a:cxn ang="0">
                                  <a:pos x="0" y="T1"/>
                                </a:cxn>
                                <a:cxn ang="0">
                                  <a:pos x="0" y="T3"/>
                                </a:cxn>
                              </a:cxnLst>
                              <a:rect l="0" t="0" r="r" b="b"/>
                              <a:pathLst>
                                <a:path h="2153">
                                  <a:moveTo>
                                    <a:pt x="0" y="0"/>
                                  </a:moveTo>
                                  <a:lnTo>
                                    <a:pt x="0" y="2152"/>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17" o:spid="_x0000_s1026" o:spt="203" style="position:absolute;left:0pt;margin-left:0.45pt;margin-top:0.45pt;height:86pt;width:431.5pt;mso-position-horizontal-relative:margin;z-index:-251656192;mso-width-relative:page;mso-height-relative:page;" coordorigin="1583,1421" coordsize="8316,2167" o:gfxdata="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">
                <o:lock v:ext="edit" aspectratio="f"/>
                <v:group id="Group 24" o:spid="_x0000_s1026" o:spt="203" style="position:absolute;left:1588;top:1431;height:2;width:8306;" coordorigin="1588,1431" coordsize="8306,2"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Freeform 25" o:spid="_x0000_s1026" o:spt="100" style="position:absolute;left:1588;top:1431;height:2;width:8306;" filled="f" stroked="t" coordsize="8306,1" o:gfxdata="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Fv+W/&#10;AAAA2wAAAA8AAAAAAAAAAQAgAAAAIgAAAGRycy9kb3ducmV2LnhtbFBLAQIUABQAAAAIAIdO4kAz&#10;LwWeOwAAADkAAAAQAAAAAAAAAAEAIAAAAA4BAABkcnMvc2hhcGV4bWwueG1sUEsFBgAAAAAGAAYA&#10;WwEAALgDAAAAAA==&#10;" path="m0,0l8306,0e">
                    <v:path o:connectlocs="0,0;8306,0" o:connectangles="0,0"/>
                    <v:fill on="f" focussize="0,0"/>
                    <v:stroke weight="0.48pt" color="#000000" joinstyle="round"/>
                    <v:imagedata o:title=""/>
                    <o:lock v:ext="edit" aspectratio="f"/>
                  </v:shape>
                </v:group>
                <v:group id="Group 22" o:spid="_x0000_s1026" o:spt="203" style="position:absolute;left:1588;top:3583;height:2;width:8306;" coordorigin="1588,3583" coordsize="8306,2"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Freeform 23" o:spid="_x0000_s1026" o:spt="100" style="position:absolute;left:1588;top:3583;height:2;width:8306;" filled="f" stroked="t" coordsize="8306,1" o:gfxdata="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jgy8AAAA&#10;2wAAAA8AAAAAAAAAAQAgAAAAIgAAAGRycy9kb3ducmV2LnhtbFBLAQIUABQAAAAIAIdO4kAzLwWe&#10;OwAAADkAAAAQAAAAAAAAAAEAIAAAAAsBAABkcnMvc2hhcGV4bWwueG1sUEsFBgAAAAAGAAYAWwEA&#10;ALUDAAAAAA==&#10;" path="m0,0l8306,0e">
                    <v:path o:connectlocs="0,0;8306,0" o:connectangles="0,0"/>
                    <v:fill on="f" focussize="0,0"/>
                    <v:stroke weight="0.48pt" color="#000000" joinstyle="round"/>
                    <v:imagedata o:title=""/>
                    <o:lock v:ext="edit" aspectratio="f"/>
                  </v:shape>
                </v:group>
                <v:group id="Group 20" o:spid="_x0000_s1026" o:spt="203" style="position:absolute;left:1593;top:1426;height:2153;width:2;" coordorigin="1593,1426" coordsize="2,2153"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21" o:spid="_x0000_s1026" o:spt="100" style="position:absolute;left:1593;top:1426;height:2153;width:2;" filled="f" stroked="t" coordsize="1,2153" o:gfxdata="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XNS7gAAADbAAAA&#10;DwAAAAAAAAABACAAAAAiAAAAZHJzL2Rvd25yZXYueG1sUEsBAhQAFAAAAAgAh07iQDMvBZ47AAAA&#10;OQAAABAAAAAAAAAAAQAgAAAABwEAAGRycy9zaGFwZXhtbC54bWxQSwUGAAAAAAYABgBbAQAAsQMA&#10;AAAA&#10;" path="m0,0l0,2152e">
                    <v:path o:connectlocs="0,1426;0,3578" o:connectangles="0,0"/>
                    <v:fill on="f" focussize="0,0"/>
                    <v:stroke weight="0.48pt" color="#000000" joinstyle="round"/>
                    <v:imagedata o:title=""/>
                    <o:lock v:ext="edit" aspectratio="f"/>
                  </v:shape>
                </v:group>
                <v:group id="Group 18" o:spid="_x0000_s1026" o:spt="203" style="position:absolute;left:9889;top:1426;height:2153;width:2;" coordorigin="9889,1426" coordsize="2,2153"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19" o:spid="_x0000_s1026" o:spt="100" style="position:absolute;left:9889;top:1426;height:2153;width:2;" filled="f" stroked="t" coordsize="1,2153" o:gfxdata="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r9qe8AAAA&#10;2wAAAA8AAAAAAAAAAQAgAAAAIgAAAGRycy9kb3ducmV2LnhtbFBLAQIUABQAAAAIAIdO4kAzLwWe&#10;OwAAADkAAAAQAAAAAAAAAAEAIAAAAAsBAABkcnMvc2hhcGV4bWwueG1sUEsFBgAAAAAGAAYAWwEA&#10;ALUDAAAAAA==&#10;" path="m0,0l0,2152e">
                    <v:path o:connectlocs="0,1426;0,3578" o:connectangles="0,0"/>
                    <v:fill on="f" focussize="0,0"/>
                    <v:stroke weight="0.48pt" color="#000000" joinstyle="round"/>
                    <v:imagedata o:title=""/>
                    <o:lock v:ext="edit" aspectratio="f"/>
                  </v:shape>
                </v:group>
              </v:group>
            </w:pict>
          </mc:Fallback>
        </mc:AlternateContent>
      </w:r>
    </w:p>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r>
        <w:rPr>
          <w:rFonts w:ascii="宋体" w:hAnsi="宋体"/>
          <w:sz w:val="24"/>
          <w:szCs w:val="20"/>
        </w:rPr>
        <w:t>说明：</w:t>
      </w:r>
    </w:p>
    <w:p>
      <w:pPr>
        <w:tabs>
          <w:tab w:val="left" w:pos="5580"/>
        </w:tabs>
        <w:spacing w:line="360" w:lineRule="auto"/>
        <w:jc w:val="left"/>
        <w:rPr>
          <w:rFonts w:hint="eastAsia" w:ascii="宋体" w:hAnsi="宋体"/>
          <w:sz w:val="24"/>
          <w:szCs w:val="20"/>
        </w:rPr>
      </w:pPr>
      <w:r>
        <w:rPr>
          <w:rFonts w:ascii="宋体" w:hAnsi="宋体"/>
          <w:sz w:val="24"/>
          <w:szCs w:val="20"/>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sz w:val="24"/>
          <w:szCs w:val="20"/>
        </w:rPr>
      </w:pPr>
      <w:r>
        <w:rPr>
          <w:rFonts w:ascii="宋体" w:hAnsi="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宋体" w:hAnsi="宋体"/>
          <w:sz w:val="24"/>
          <w:szCs w:val="20"/>
        </w:rPr>
      </w:pPr>
      <w:r>
        <w:rPr>
          <w:rFonts w:ascii="宋体" w:hAnsi="宋体"/>
          <w:sz w:val="24"/>
          <w:szCs w:val="20"/>
        </w:rPr>
        <w:t>3.供应商为自然人的情形，可不提供本《授权委托书》。</w:t>
      </w:r>
    </w:p>
    <w:p>
      <w:pPr>
        <w:tabs>
          <w:tab w:val="left" w:pos="5580"/>
        </w:tabs>
        <w:spacing w:line="360" w:lineRule="auto"/>
        <w:jc w:val="left"/>
        <w:rPr>
          <w:rFonts w:hint="eastAsia" w:ascii="宋体" w:hAnsi="宋体"/>
          <w:sz w:val="30"/>
          <w:szCs w:val="30"/>
        </w:rPr>
      </w:pPr>
      <w:r>
        <w:rPr>
          <w:rFonts w:ascii="宋体" w:hAnsi="宋体"/>
          <w:sz w:val="24"/>
          <w:szCs w:val="20"/>
        </w:rPr>
        <w:t>4.供应商应随本《授权委托书》同时提供法定代表人（单位负责人）及委托代理人的有效的身份证</w:t>
      </w:r>
      <w:r>
        <w:rPr>
          <w:rFonts w:hint="eastAsia" w:ascii="宋体" w:hAnsi="宋体"/>
          <w:sz w:val="24"/>
          <w:szCs w:val="20"/>
        </w:rPr>
        <w:t>或</w:t>
      </w:r>
      <w:r>
        <w:rPr>
          <w:rFonts w:ascii="宋体" w:hAnsi="宋体"/>
          <w:sz w:val="24"/>
          <w:szCs w:val="20"/>
        </w:rPr>
        <w:t>护照等身份证明文件电子件。提供身份证的，应同时提供身份证</w:t>
      </w:r>
      <w:r>
        <w:rPr>
          <w:rFonts w:ascii="宋体" w:hAnsi="宋体"/>
          <w:b/>
          <w:sz w:val="24"/>
          <w:szCs w:val="20"/>
        </w:rPr>
        <w:t>双面</w:t>
      </w:r>
      <w:r>
        <w:rPr>
          <w:rFonts w:ascii="宋体" w:hAnsi="宋体"/>
          <w:sz w:val="24"/>
          <w:szCs w:val="20"/>
        </w:rPr>
        <w:t>电子件。</w:t>
      </w:r>
      <w:r>
        <w:rPr>
          <w:rFonts w:ascii="宋体" w:hAnsi="宋体"/>
          <w:sz w:val="30"/>
          <w:szCs w:val="30"/>
        </w:rPr>
        <w:br w:type="page"/>
      </w:r>
    </w:p>
    <w:p>
      <w:pPr>
        <w:spacing w:line="360" w:lineRule="exact"/>
        <w:jc w:val="center"/>
        <w:rPr>
          <w:rFonts w:hint="eastAsia" w:ascii="宋体" w:hAnsi="宋体"/>
          <w:b/>
          <w:sz w:val="36"/>
          <w:szCs w:val="36"/>
        </w:rPr>
      </w:pPr>
      <w:r>
        <w:rPr>
          <w:rFonts w:ascii="宋体" w:hAnsi="宋体"/>
          <w:b/>
          <w:sz w:val="36"/>
          <w:szCs w:val="36"/>
        </w:rPr>
        <w:t>法定代表人（单位负责人）身份证明</w:t>
      </w:r>
    </w:p>
    <w:p>
      <w:pPr>
        <w:spacing w:line="360" w:lineRule="exact"/>
        <w:jc w:val="center"/>
        <w:rPr>
          <w:rFonts w:hint="eastAsia" w:ascii="宋体" w:hAnsi="宋体"/>
          <w:b/>
          <w:sz w:val="36"/>
          <w:szCs w:val="36"/>
        </w:rPr>
      </w:pPr>
    </w:p>
    <w:p>
      <w:pPr>
        <w:kinsoku w:val="0"/>
        <w:overflowPunct w:val="0"/>
        <w:spacing w:line="200" w:lineRule="exact"/>
        <w:rPr>
          <w:rFonts w:hint="eastAsia" w:ascii="宋体" w:hAnsi="宋体"/>
          <w:sz w:val="20"/>
          <w:szCs w:val="20"/>
        </w:rPr>
      </w:pPr>
    </w:p>
    <w:p>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pPr>
        <w:pStyle w:val="18"/>
        <w:tabs>
          <w:tab w:val="left" w:pos="2412"/>
          <w:tab w:val="left" w:pos="3883"/>
          <w:tab w:val="left" w:pos="5352"/>
          <w:tab w:val="left" w:pos="6821"/>
        </w:tabs>
        <w:kinsoku w:val="0"/>
        <w:overflowPunct w:val="0"/>
        <w:spacing w:line="335" w:lineRule="exact"/>
        <w:ind w:firstLine="480" w:firstLineChars="200"/>
        <w:rPr>
          <w:rFonts w:hint="eastAsia"/>
        </w:rPr>
      </w:pPr>
      <w:r>
        <w:t>兹证明，</w:t>
      </w:r>
    </w:p>
    <w:p>
      <w:pPr>
        <w:pStyle w:val="18"/>
        <w:tabs>
          <w:tab w:val="left" w:pos="1690"/>
          <w:tab w:val="left" w:pos="3400"/>
          <w:tab w:val="left" w:pos="5110"/>
          <w:tab w:val="left" w:pos="6821"/>
        </w:tabs>
        <w:kinsoku w:val="0"/>
        <w:overflowPunct w:val="0"/>
        <w:spacing w:line="335" w:lineRule="exact"/>
        <w:rPr>
          <w:rFonts w:hint="eastAsia"/>
        </w:rPr>
      </w:pPr>
      <w:r>
        <w:t>姓名：____</w:t>
      </w:r>
      <w:r>
        <w:rPr>
          <w:rFonts w:hint="eastAsia"/>
        </w:rPr>
        <w:t xml:space="preserve"> </w:t>
      </w:r>
      <w:r>
        <w:t>性别：____</w:t>
      </w:r>
      <w:r>
        <w:rPr>
          <w:rFonts w:hint="eastAsia"/>
        </w:rPr>
        <w:t xml:space="preserve"> </w:t>
      </w:r>
      <w:r>
        <w:t>年龄：____</w:t>
      </w:r>
      <w:r>
        <w:rPr>
          <w:rFonts w:hint="eastAsia"/>
        </w:rPr>
        <w:t xml:space="preserve"> </w:t>
      </w:r>
      <w:r>
        <w:t>职务：____</w:t>
      </w:r>
    </w:p>
    <w:p>
      <w:pPr>
        <w:pStyle w:val="18"/>
        <w:tabs>
          <w:tab w:val="left" w:pos="2412"/>
          <w:tab w:val="left" w:pos="3883"/>
          <w:tab w:val="left" w:pos="5352"/>
          <w:tab w:val="left" w:pos="6821"/>
        </w:tabs>
        <w:kinsoku w:val="0"/>
        <w:overflowPunct w:val="0"/>
        <w:spacing w:line="335" w:lineRule="exact"/>
        <w:rPr>
          <w:rFonts w:hint="eastAsia"/>
        </w:rPr>
      </w:pPr>
    </w:p>
    <w:p>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u w:val="single"/>
        </w:rPr>
        <w:tab/>
      </w:r>
      <w:r>
        <w:t>（投标人名称）的法定代表人（单位负责人）。</w:t>
      </w:r>
    </w:p>
    <w:p>
      <w:pPr>
        <w:pStyle w:val="18"/>
        <w:tabs>
          <w:tab w:val="left" w:pos="2412"/>
          <w:tab w:val="left" w:pos="3883"/>
          <w:tab w:val="left" w:pos="5352"/>
          <w:tab w:val="left" w:pos="6821"/>
        </w:tabs>
        <w:kinsoku w:val="0"/>
        <w:overflowPunct w:val="0"/>
        <w:spacing w:line="335" w:lineRule="exact"/>
        <w:rPr>
          <w:rFonts w:hint="eastAsia"/>
        </w:rPr>
      </w:pPr>
    </w:p>
    <w:p>
      <w:pPr>
        <w:pStyle w:val="18"/>
        <w:kinsoku w:val="0"/>
        <w:overflowPunct w:val="0"/>
        <w:spacing w:line="583" w:lineRule="auto"/>
        <w:ind w:right="-46"/>
        <w:rPr>
          <w:rFonts w:hint="eastAsia"/>
          <w:szCs w:val="20"/>
        </w:rPr>
      </w:pPr>
      <w:r>
        <w:rPr>
          <w:szCs w:val="20"/>
        </w:rPr>
        <w:t>附：法定代表人（单位负责人）身份证</w:t>
      </w:r>
      <w:r>
        <w:rPr>
          <w:rFonts w:hint="eastAsia"/>
          <w:szCs w:val="20"/>
        </w:rPr>
        <w:t>或</w:t>
      </w:r>
      <w:r>
        <w:rPr>
          <w:szCs w:val="20"/>
        </w:rPr>
        <w:t>护照等身份证明文件电子件</w:t>
      </w:r>
    </w:p>
    <w:p>
      <w:pPr>
        <w:pStyle w:val="18"/>
        <w:kinsoku w:val="0"/>
        <w:overflowPunct w:val="0"/>
        <w:spacing w:line="583" w:lineRule="auto"/>
        <w:ind w:right="-46"/>
        <w:rPr>
          <w:rFonts w:hint="eastAsia"/>
          <w:szCs w:val="20"/>
        </w:rPr>
      </w:pPr>
      <w:r>
        <w:rPr>
          <w:rFonts w:cs="宋体"/>
          <w:sz w:val="28"/>
          <w:szCs w:val="28"/>
        </w:rPr>
        <mc:AlternateContent>
          <mc:Choice Requires="wpg">
            <w:drawing>
              <wp:inline distT="0" distB="0" distL="0" distR="0">
                <wp:extent cx="5760720" cy="1453515"/>
                <wp:effectExtent l="0" t="0" r="11430" b="13335"/>
                <wp:docPr id="15" name="Group 43"/>
                <wp:cNvGraphicFramePr/>
                <a:graphic xmlns:a="http://schemas.openxmlformats.org/drawingml/2006/main">
                  <a:graphicData uri="http://schemas.microsoft.com/office/word/2010/wordprocessingGroup">
                    <wpg:wgp>
                      <wpg:cNvGrpSpPr/>
                      <wpg:grpSpPr>
                        <a:xfrm>
                          <a:off x="0" y="0"/>
                          <a:ext cx="5760720" cy="1453657"/>
                          <a:chOff x="0" y="0"/>
                          <a:chExt cx="9083" cy="2292"/>
                        </a:xfrm>
                      </wpg:grpSpPr>
                      <wpg:grpSp>
                        <wpg:cNvPr id="16" name="Group 44"/>
                        <wpg:cNvGrpSpPr/>
                        <wpg:grpSpPr>
                          <a:xfrm>
                            <a:off x="5" y="10"/>
                            <a:ext cx="9073" cy="2"/>
                            <a:chOff x="5" y="10"/>
                            <a:chExt cx="9073" cy="2"/>
                          </a:xfrm>
                        </wpg:grpSpPr>
                        <wps:wsp>
                          <wps:cNvPr id="17" name="Freeform 45"/>
                          <wps:cNvSpPr/>
                          <wps:spPr bwMode="auto">
                            <a:xfrm>
                              <a:off x="5" y="10"/>
                              <a:ext cx="9073" cy="2"/>
                            </a:xfrm>
                            <a:custGeom>
                              <a:avLst/>
                              <a:gdLst>
                                <a:gd name="T0" fmla="+- 0 5 5"/>
                                <a:gd name="T1" fmla="*/ T0 w 9073"/>
                                <a:gd name="T2" fmla="+- 0 9077 5"/>
                                <a:gd name="T3" fmla="*/ T2 w 9073"/>
                              </a:gdLst>
                              <a:ahLst/>
                              <a:cxnLst>
                                <a:cxn ang="0">
                                  <a:pos x="T1" y="0"/>
                                </a:cxn>
                                <a:cxn ang="0">
                                  <a:pos x="T3" y="0"/>
                                </a:cxn>
                              </a:cxnLst>
                              <a:rect l="0" t="0" r="r" b="b"/>
                              <a:pathLst>
                                <a:path w="9073">
                                  <a:moveTo>
                                    <a:pt x="0" y="0"/>
                                  </a:moveTo>
                                  <a:lnTo>
                                    <a:pt x="9072" y="0"/>
                                  </a:lnTo>
                                </a:path>
                              </a:pathLst>
                            </a:custGeom>
                            <a:noFill/>
                            <a:ln w="6096">
                              <a:solidFill>
                                <a:srgbClr val="000000"/>
                              </a:solidFill>
                              <a:round/>
                            </a:ln>
                          </wps:spPr>
                          <wps:bodyPr rot="0" vert="horz" wrap="square" lIns="91440" tIns="45720" rIns="91440" bIns="45720" anchor="t" anchorCtr="0" upright="1">
                            <a:noAutofit/>
                          </wps:bodyPr>
                        </wps:wsp>
                      </wpg:grpSp>
                      <wpg:grpSp>
                        <wpg:cNvPr id="18" name="Group 46"/>
                        <wpg:cNvGrpSpPr/>
                        <wpg:grpSpPr>
                          <a:xfrm>
                            <a:off x="5" y="2287"/>
                            <a:ext cx="9073" cy="2"/>
                            <a:chOff x="5" y="2287"/>
                            <a:chExt cx="9073" cy="2"/>
                          </a:xfrm>
                        </wpg:grpSpPr>
                        <wps:wsp>
                          <wps:cNvPr id="19" name="Freeform 47"/>
                          <wps:cNvSpPr/>
                          <wps:spPr bwMode="auto">
                            <a:xfrm>
                              <a:off x="5" y="2287"/>
                              <a:ext cx="9073" cy="2"/>
                            </a:xfrm>
                            <a:custGeom>
                              <a:avLst/>
                              <a:gdLst>
                                <a:gd name="T0" fmla="+- 0 5 5"/>
                                <a:gd name="T1" fmla="*/ T0 w 9073"/>
                                <a:gd name="T2" fmla="+- 0 9077 5"/>
                                <a:gd name="T3" fmla="*/ T2 w 9073"/>
                              </a:gdLst>
                              <a:ahLst/>
                              <a:cxnLst>
                                <a:cxn ang="0">
                                  <a:pos x="T1" y="0"/>
                                </a:cxn>
                                <a:cxn ang="0">
                                  <a:pos x="T3" y="0"/>
                                </a:cxn>
                              </a:cxnLst>
                              <a:rect l="0" t="0" r="r" b="b"/>
                              <a:pathLst>
                                <a:path w="9073">
                                  <a:moveTo>
                                    <a:pt x="0" y="0"/>
                                  </a:moveTo>
                                  <a:lnTo>
                                    <a:pt x="9072" y="0"/>
                                  </a:lnTo>
                                </a:path>
                              </a:pathLst>
                            </a:custGeom>
                            <a:noFill/>
                            <a:ln w="6096">
                              <a:solidFill>
                                <a:srgbClr val="000000"/>
                              </a:solidFill>
                              <a:round/>
                            </a:ln>
                          </wps:spPr>
                          <wps:bodyPr rot="0" vert="horz" wrap="square" lIns="91440" tIns="45720" rIns="91440" bIns="45720" anchor="t" anchorCtr="0" upright="1">
                            <a:noAutofit/>
                          </wps:bodyPr>
                        </wps:wsp>
                      </wpg:grpSp>
                      <wpg:grpSp>
                        <wpg:cNvPr id="20" name="Group 48"/>
                        <wpg:cNvGrpSpPr/>
                        <wpg:grpSpPr>
                          <a:xfrm>
                            <a:off x="10" y="5"/>
                            <a:ext cx="2" cy="2278"/>
                            <a:chOff x="10" y="5"/>
                            <a:chExt cx="2" cy="2278"/>
                          </a:xfrm>
                        </wpg:grpSpPr>
                        <wps:wsp>
                          <wps:cNvPr id="21" name="Freeform 49"/>
                          <wps:cNvSpPr/>
                          <wps:spPr bwMode="auto">
                            <a:xfrm>
                              <a:off x="10" y="5"/>
                              <a:ext cx="2" cy="2278"/>
                            </a:xfrm>
                            <a:custGeom>
                              <a:avLst/>
                              <a:gdLst>
                                <a:gd name="T0" fmla="+- 0 5 5"/>
                                <a:gd name="T1" fmla="*/ 5 h 2278"/>
                                <a:gd name="T2" fmla="+- 0 2282 5"/>
                                <a:gd name="T3" fmla="*/ 2282 h 2278"/>
                              </a:gdLst>
                              <a:ahLst/>
                              <a:cxnLst>
                                <a:cxn ang="0">
                                  <a:pos x="0" y="T1"/>
                                </a:cxn>
                                <a:cxn ang="0">
                                  <a:pos x="0" y="T3"/>
                                </a:cxn>
                              </a:cxnLst>
                              <a:rect l="0" t="0" r="r" b="b"/>
                              <a:pathLst>
                                <a:path h="2278">
                                  <a:moveTo>
                                    <a:pt x="0" y="0"/>
                                  </a:moveTo>
                                  <a:lnTo>
                                    <a:pt x="0" y="2277"/>
                                  </a:lnTo>
                                </a:path>
                              </a:pathLst>
                            </a:custGeom>
                            <a:noFill/>
                            <a:ln w="6096">
                              <a:solidFill>
                                <a:srgbClr val="000000"/>
                              </a:solidFill>
                              <a:round/>
                            </a:ln>
                          </wps:spPr>
                          <wps:bodyPr rot="0" vert="horz" wrap="square" lIns="91440" tIns="45720" rIns="91440" bIns="45720" anchor="t" anchorCtr="0" upright="1">
                            <a:noAutofit/>
                          </wps:bodyPr>
                        </wps:wsp>
                      </wpg:grpSp>
                      <wpg:grpSp>
                        <wpg:cNvPr id="22" name="Group 50"/>
                        <wpg:cNvGrpSpPr/>
                        <wpg:grpSpPr>
                          <a:xfrm>
                            <a:off x="9072" y="5"/>
                            <a:ext cx="2" cy="2278"/>
                            <a:chOff x="9072" y="5"/>
                            <a:chExt cx="2" cy="2278"/>
                          </a:xfrm>
                        </wpg:grpSpPr>
                        <wps:wsp>
                          <wps:cNvPr id="23" name="Freeform 51"/>
                          <wps:cNvSpPr/>
                          <wps:spPr bwMode="auto">
                            <a:xfrm>
                              <a:off x="9072" y="5"/>
                              <a:ext cx="2" cy="2278"/>
                            </a:xfrm>
                            <a:custGeom>
                              <a:avLst/>
                              <a:gdLst>
                                <a:gd name="T0" fmla="+- 0 5 5"/>
                                <a:gd name="T1" fmla="*/ 5 h 2278"/>
                                <a:gd name="T2" fmla="+- 0 2282 5"/>
                                <a:gd name="T3" fmla="*/ 2282 h 2278"/>
                              </a:gdLst>
                              <a:ahLst/>
                              <a:cxnLst>
                                <a:cxn ang="0">
                                  <a:pos x="0" y="T1"/>
                                </a:cxn>
                                <a:cxn ang="0">
                                  <a:pos x="0" y="T3"/>
                                </a:cxn>
                              </a:cxnLst>
                              <a:rect l="0" t="0" r="r" b="b"/>
                              <a:pathLst>
                                <a:path h="2278">
                                  <a:moveTo>
                                    <a:pt x="0" y="0"/>
                                  </a:moveTo>
                                  <a:lnTo>
                                    <a:pt x="0" y="2277"/>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3" o:spid="_x0000_s1026" o:spt="203" style="height:114.45pt;width:453.6pt;" coordsize="9083,2292" o:gfxdata="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BGH0tj1wAAAAUBAAAPAAAAAAAAAAEAIAAAACIAAABkcnMvZG93bnJldi54&#10;bWxQSwECFAAUAAAACACHTuJAFPyfUjUEAAAIFwAADgAAAAAAAAABACAAAAAmAQAAZHJzL2Uyb0Rv&#10;Yy54bWxQSwUGAAAAAAYABgBZAQAAzQcAAAAA&#10;">
                <o:lock v:ext="edit" aspectratio="f"/>
                <v:group id="Group 44" o:spid="_x0000_s1026" o:spt="203" style="position:absolute;left:5;top:10;height:2;width:9073;" coordorigin="5,10" coordsize="9073,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Freeform 45" o:spid="_x0000_s1026" o:spt="100" style="position:absolute;left:5;top:10;height:2;width:9073;" filled="f" stroked="t" coordsize="9073,1" o:gfxdata="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DigMtwAAANsAAAAP&#10;AAAAAAAAAAEAIAAAACIAAABkcnMvZG93bnJldi54bWxQSwECFAAUAAAACACHTuJAMy8FnjsAAAA5&#10;AAAAEAAAAAAAAAABACAAAAAGAQAAZHJzL3NoYXBleG1sLnhtbFBLBQYAAAAABgAGAFsBAACwAwAA&#10;AAA=&#10;" path="m0,0l9072,0e">
                    <v:path o:connectlocs="0,0;9072,0" o:connectangles="0,0"/>
                    <v:fill on="f" focussize="0,0"/>
                    <v:stroke weight="0.48pt" color="#000000" joinstyle="round"/>
                    <v:imagedata o:title=""/>
                    <o:lock v:ext="edit" aspectratio="f"/>
                  </v:shape>
                </v:group>
                <v:group id="Group 46" o:spid="_x0000_s1026" o:spt="203" style="position:absolute;left:5;top:2287;height:2;width:9073;" coordorigin="5,2287" coordsize="9073,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Freeform 47" o:spid="_x0000_s1026" o:spt="100" style="position:absolute;left:5;top:2287;height:2;width:9073;" filled="f" stroked="t" coordsize="9073,1" o:gfxdata="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3RnltwAAANsAAAAP&#10;AAAAAAAAAAEAIAAAACIAAABkcnMvZG93bnJldi54bWxQSwECFAAUAAAACACHTuJAMy8FnjsAAAA5&#10;AAAAEAAAAAAAAAABACAAAAAGAQAAZHJzL3NoYXBleG1sLnhtbFBLBQYAAAAABgAGAFsBAACwAwAA&#10;AAA=&#10;" path="m0,0l9072,0e">
                    <v:path o:connectlocs="0,0;9072,0" o:connectangles="0,0"/>
                    <v:fill on="f" focussize="0,0"/>
                    <v:stroke weight="0.48pt" color="#000000" joinstyle="round"/>
                    <v:imagedata o:title=""/>
                    <o:lock v:ext="edit" aspectratio="f"/>
                  </v:shape>
                </v:group>
                <v:group id="Group 48" o:spid="_x0000_s1026" o:spt="203" style="position:absolute;left:10;top:5;height:2278;width:2;" coordorigin="10,5" coordsize="2,227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49" o:spid="_x0000_s1026" o:spt="100" style="position:absolute;left:10;top:5;height:2278;width:2;" filled="f" stroked="t" coordsize="1,2278" o:gfxdata="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lkDrsAAADb&#10;AAAADwAAAAAAAAABACAAAAAiAAAAZHJzL2Rvd25yZXYueG1sUEsBAhQAFAAAAAgAh07iQDMvBZ47&#10;AAAAOQAAABAAAAAAAAAAAQAgAAAACgEAAGRycy9zaGFwZXhtbC54bWxQSwUGAAAAAAYABgBbAQAA&#10;tAMAAAAA&#10;" path="m0,0l0,2277e">
                    <v:path o:connectlocs="0,5;0,2282" o:connectangles="0,0"/>
                    <v:fill on="f" focussize="0,0"/>
                    <v:stroke weight="0.48pt" color="#000000" joinstyle="round"/>
                    <v:imagedata o:title=""/>
                    <o:lock v:ext="edit" aspectratio="f"/>
                  </v:shape>
                </v:group>
                <v:group id="Group 50" o:spid="_x0000_s1026" o:spt="203" style="position:absolute;left:9072;top:5;height:2278;width:2;" coordorigin="9072,5" coordsize="2,227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51" o:spid="_x0000_s1026" o:spt="100" style="position:absolute;left:9072;top:5;height:2278;width:2;" filled="f" stroked="t" coordsize="1,2278" o:gfxdata="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HX+K8AAAA&#10;2wAAAA8AAAAAAAAAAQAgAAAAIgAAAGRycy9kb3ducmV2LnhtbFBLAQIUABQAAAAIAIdO4kAzLwWe&#10;OwAAADkAAAAQAAAAAAAAAAEAIAAAAAsBAABkcnMvc2hhcGV4bWwueG1sUEsFBgAAAAAGAAYAWwEA&#10;ALUDAAAAAA==&#10;" path="m0,0l0,2277e">
                    <v:path o:connectlocs="0,5;0,2282" o:connectangles="0,0"/>
                    <v:fill on="f" focussize="0,0"/>
                    <v:stroke weight="0.48pt" color="#000000" joinstyle="round"/>
                    <v:imagedata o:title=""/>
                    <o:lock v:ext="edit" aspectratio="f"/>
                  </v:shape>
                </v:group>
                <w10:wrap type="none"/>
                <w10:anchorlock/>
              </v:group>
            </w:pict>
          </mc:Fallback>
        </mc:AlternateContent>
      </w:r>
    </w:p>
    <w:p>
      <w:pPr>
        <w:autoSpaceDE w:val="0"/>
        <w:autoSpaceDN w:val="0"/>
        <w:adjustRightInd w:val="0"/>
        <w:snapToGrid w:val="0"/>
        <w:spacing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：________________</w:t>
      </w:r>
    </w:p>
    <w:p>
      <w:pPr>
        <w:pStyle w:val="18"/>
        <w:kinsoku w:val="0"/>
        <w:overflowPunct w:val="0"/>
        <w:spacing w:line="583" w:lineRule="auto"/>
        <w:ind w:right="95"/>
        <w:rPr>
          <w:rFonts w:hint="eastAsia"/>
          <w:spacing w:val="-3"/>
        </w:rPr>
      </w:pPr>
      <w:r>
        <w:rPr>
          <w:spacing w:val="-3"/>
        </w:rPr>
        <w:t>法定代表人（</w:t>
      </w:r>
      <w:r>
        <w:t>单位负责人</w:t>
      </w:r>
      <w:r>
        <w:rPr>
          <w:spacing w:val="-3"/>
        </w:rPr>
        <w:t>）（签字或签章）：_______</w:t>
      </w:r>
    </w:p>
    <w:p>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pPr>
        <w:widowControl/>
        <w:jc w:val="left"/>
        <w:rPr>
          <w:rFonts w:hint="eastAsia" w:ascii="宋体" w:hAnsi="宋体"/>
          <w:i/>
          <w:sz w:val="24"/>
          <w:szCs w:val="20"/>
          <w:u w:val="single"/>
        </w:rPr>
      </w:pPr>
    </w:p>
    <w:p>
      <w:pPr>
        <w:widowControl/>
        <w:jc w:val="left"/>
        <w:rPr>
          <w:rFonts w:hint="eastAsia" w:ascii="宋体" w:hAnsi="宋体"/>
          <w:sz w:val="24"/>
          <w:szCs w:val="20"/>
        </w:rPr>
      </w:pPr>
      <w:r>
        <w:rPr>
          <w:rFonts w:ascii="宋体" w:hAnsi="宋体"/>
          <w:sz w:val="24"/>
          <w:szCs w:val="20"/>
        </w:rPr>
        <w:br w:type="page"/>
      </w:r>
    </w:p>
    <w:p>
      <w:pPr>
        <w:numPr>
          <w:ilvl w:val="0"/>
          <w:numId w:val="16"/>
        </w:numPr>
        <w:tabs>
          <w:tab w:val="left" w:pos="360"/>
        </w:tabs>
        <w:snapToGrid w:val="0"/>
        <w:spacing w:line="360" w:lineRule="auto"/>
        <w:outlineLvl w:val="1"/>
        <w:rPr>
          <w:rFonts w:hint="eastAsia" w:ascii="宋体" w:hAnsi="宋体"/>
          <w:sz w:val="24"/>
          <w:szCs w:val="20"/>
        </w:rPr>
      </w:pPr>
      <w:r>
        <w:rPr>
          <w:rFonts w:ascii="宋体" w:hAnsi="宋体"/>
          <w:sz w:val="24"/>
          <w:szCs w:val="20"/>
        </w:rPr>
        <w:t>开标一览表</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Pr>
          <w:rFonts w:ascii="宋体" w:hAnsi="宋体"/>
          <w:sz w:val="24"/>
          <w:szCs w:val="20"/>
        </w:rPr>
        <w:t>（实质性</w:t>
      </w:r>
      <w:r>
        <w:rPr>
          <w:rFonts w:hint="eastAsia" w:ascii="宋体" w:hAnsi="宋体"/>
          <w:sz w:val="24"/>
          <w:szCs w:val="20"/>
        </w:rPr>
        <w:t>内容</w:t>
      </w:r>
      <w:r>
        <w:rPr>
          <w:rFonts w:ascii="宋体" w:hAnsi="宋体"/>
          <w:sz w:val="24"/>
          <w:szCs w:val="20"/>
        </w:rPr>
        <w:t>）</w:t>
      </w:r>
    </w:p>
    <w:p>
      <w:pPr>
        <w:spacing w:line="360" w:lineRule="exact"/>
        <w:jc w:val="center"/>
        <w:rPr>
          <w:rFonts w:hint="eastAsia" w:ascii="宋体" w:hAnsi="宋体"/>
          <w:b/>
          <w:sz w:val="36"/>
          <w:szCs w:val="36"/>
        </w:rPr>
      </w:pPr>
      <w:bookmarkStart w:id="887" w:name="_Toc164608827"/>
      <w:bookmarkStart w:id="888" w:name="_Toc226965831"/>
      <w:bookmarkStart w:id="889" w:name="_Toc226337254"/>
      <w:bookmarkStart w:id="890" w:name="_Toc264969248"/>
      <w:bookmarkStart w:id="891" w:name="_Toc265228396"/>
      <w:bookmarkStart w:id="892" w:name="_Toc195842923"/>
      <w:bookmarkStart w:id="893" w:name="_Toc226965748"/>
      <w:bookmarkStart w:id="894" w:name="_Toc226309802"/>
      <w:bookmarkStart w:id="895" w:name="_Toc305158826"/>
      <w:bookmarkStart w:id="896" w:name="_Toc305158900"/>
      <w:bookmarkStart w:id="897" w:name="_Toc164608672"/>
      <w:r>
        <w:rPr>
          <w:rFonts w:ascii="宋体" w:hAnsi="宋体"/>
          <w:b/>
          <w:sz w:val="36"/>
          <w:szCs w:val="36"/>
        </w:rPr>
        <w:t>开标一览表</w:t>
      </w:r>
      <w:bookmarkEnd w:id="887"/>
      <w:bookmarkEnd w:id="888"/>
      <w:bookmarkEnd w:id="889"/>
      <w:bookmarkEnd w:id="890"/>
      <w:bookmarkEnd w:id="891"/>
      <w:bookmarkEnd w:id="892"/>
      <w:bookmarkEnd w:id="893"/>
      <w:bookmarkEnd w:id="894"/>
      <w:bookmarkEnd w:id="895"/>
      <w:bookmarkEnd w:id="896"/>
      <w:bookmarkEnd w:id="897"/>
    </w:p>
    <w:p>
      <w:pPr>
        <w:tabs>
          <w:tab w:val="left" w:pos="1800"/>
          <w:tab w:val="left" w:pos="5580"/>
        </w:tabs>
        <w:spacing w:line="360" w:lineRule="auto"/>
        <w:jc w:val="left"/>
        <w:rPr>
          <w:rFonts w:hint="eastAsia" w:ascii="宋体" w:hAnsi="宋体"/>
          <w:i/>
          <w:sz w:val="24"/>
        </w:rPr>
      </w:pPr>
    </w:p>
    <w:p>
      <w:pPr>
        <w:tabs>
          <w:tab w:val="left" w:pos="1800"/>
          <w:tab w:val="left" w:pos="5580"/>
        </w:tabs>
        <w:spacing w:line="360" w:lineRule="auto"/>
        <w:ind w:firstLine="240" w:firstLineChars="100"/>
        <w:jc w:val="left"/>
        <w:rPr>
          <w:rFonts w:hint="eastAsia" w:ascii="宋体" w:hAnsi="宋体"/>
          <w:sz w:val="24"/>
          <w:u w:val="single"/>
        </w:rPr>
      </w:pPr>
      <w:r>
        <w:rPr>
          <w:rFonts w:ascii="宋体" w:hAnsi="宋体"/>
          <w:sz w:val="24"/>
        </w:rPr>
        <w:t xml:space="preserve">项目编号：_____________________     </w:t>
      </w:r>
      <w:r>
        <w:rPr>
          <w:rFonts w:hint="eastAsia" w:ascii="宋体" w:hAnsi="宋体"/>
          <w:sz w:val="24"/>
        </w:rPr>
        <w:t xml:space="preserve">        </w:t>
      </w:r>
      <w:r>
        <w:rPr>
          <w:rFonts w:ascii="宋体" w:hAnsi="宋体"/>
          <w:sz w:val="24"/>
        </w:rPr>
        <w:t>项目名称：____________</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8"/>
        <w:gridCol w:w="2779"/>
        <w:gridCol w:w="1493"/>
        <w:gridCol w:w="1490"/>
        <w:gridCol w:w="2254"/>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80" w:type="pct"/>
            <w:vMerge w:val="restart"/>
            <w:vAlign w:val="center"/>
          </w:tcPr>
          <w:p>
            <w:pPr>
              <w:tabs>
                <w:tab w:val="left" w:pos="5580"/>
              </w:tabs>
              <w:jc w:val="center"/>
              <w:rPr>
                <w:rFonts w:hint="eastAsia" w:ascii="宋体" w:hAnsi="宋体"/>
                <w:b/>
                <w:sz w:val="24"/>
              </w:rPr>
            </w:pPr>
            <w:r>
              <w:rPr>
                <w:rFonts w:hint="eastAsia" w:ascii="宋体" w:hAnsi="宋体"/>
                <w:b/>
                <w:sz w:val="24"/>
              </w:rPr>
              <w:t>序号</w:t>
            </w:r>
          </w:p>
        </w:tc>
        <w:tc>
          <w:tcPr>
            <w:tcW w:w="1502" w:type="pct"/>
            <w:vMerge w:val="restart"/>
            <w:vAlign w:val="center"/>
          </w:tcPr>
          <w:p>
            <w:pPr>
              <w:tabs>
                <w:tab w:val="left" w:pos="5580"/>
              </w:tabs>
              <w:jc w:val="center"/>
              <w:rPr>
                <w:rFonts w:hint="eastAsia" w:ascii="宋体" w:hAnsi="宋体"/>
                <w:b/>
                <w:sz w:val="24"/>
              </w:rPr>
            </w:pPr>
            <w:r>
              <w:rPr>
                <w:rFonts w:ascii="宋体" w:hAnsi="宋体"/>
                <w:b/>
                <w:sz w:val="24"/>
              </w:rPr>
              <w:t>投标人名称</w:t>
            </w:r>
          </w:p>
        </w:tc>
        <w:tc>
          <w:tcPr>
            <w:tcW w:w="1612" w:type="pct"/>
            <w:gridSpan w:val="2"/>
            <w:vAlign w:val="center"/>
          </w:tcPr>
          <w:p>
            <w:pPr>
              <w:tabs>
                <w:tab w:val="left" w:pos="5580"/>
              </w:tabs>
              <w:jc w:val="center"/>
              <w:rPr>
                <w:rFonts w:hint="eastAsia" w:ascii="宋体" w:hAnsi="宋体"/>
                <w:b/>
                <w:sz w:val="24"/>
              </w:rPr>
            </w:pPr>
            <w:r>
              <w:rPr>
                <w:rFonts w:ascii="宋体" w:hAnsi="宋体"/>
                <w:b/>
                <w:sz w:val="24"/>
              </w:rPr>
              <w:t>投标报价</w:t>
            </w:r>
          </w:p>
        </w:tc>
        <w:tc>
          <w:tcPr>
            <w:tcW w:w="1218" w:type="pct"/>
            <w:vMerge w:val="restart"/>
            <w:vAlign w:val="center"/>
          </w:tcPr>
          <w:p>
            <w:pPr>
              <w:tabs>
                <w:tab w:val="left" w:pos="5580"/>
              </w:tabs>
              <w:jc w:val="center"/>
              <w:rPr>
                <w:rFonts w:hint="eastAsia" w:ascii="宋体" w:hAnsi="宋体"/>
                <w:b/>
                <w:sz w:val="24"/>
              </w:rPr>
            </w:pPr>
            <w:r>
              <w:rPr>
                <w:rFonts w:hint="eastAsia" w:ascii="宋体" w:hAnsi="宋体"/>
                <w:b/>
                <w:sz w:val="24"/>
              </w:rPr>
              <w:t>合同履行期限</w:t>
            </w:r>
          </w:p>
        </w:tc>
        <w:tc>
          <w:tcPr>
            <w:tcW w:w="388" w:type="pct"/>
            <w:vMerge w:val="restart"/>
            <w:vAlign w:val="center"/>
          </w:tcPr>
          <w:p>
            <w:pPr>
              <w:tabs>
                <w:tab w:val="left" w:pos="5580"/>
              </w:tabs>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80" w:type="pct"/>
            <w:vMerge w:val="continue"/>
            <w:vAlign w:val="center"/>
          </w:tcPr>
          <w:p>
            <w:pPr>
              <w:tabs>
                <w:tab w:val="left" w:pos="5580"/>
              </w:tabs>
              <w:jc w:val="center"/>
              <w:rPr>
                <w:rFonts w:hint="eastAsia" w:ascii="宋体" w:hAnsi="宋体"/>
                <w:sz w:val="24"/>
              </w:rPr>
            </w:pPr>
          </w:p>
        </w:tc>
        <w:tc>
          <w:tcPr>
            <w:tcW w:w="1502" w:type="pct"/>
            <w:vMerge w:val="continue"/>
            <w:vAlign w:val="center"/>
          </w:tcPr>
          <w:p>
            <w:pPr>
              <w:tabs>
                <w:tab w:val="left" w:pos="5580"/>
              </w:tabs>
              <w:jc w:val="center"/>
              <w:rPr>
                <w:rFonts w:hint="eastAsia" w:ascii="宋体" w:hAnsi="宋体"/>
                <w:sz w:val="24"/>
              </w:rPr>
            </w:pPr>
          </w:p>
        </w:tc>
        <w:tc>
          <w:tcPr>
            <w:tcW w:w="807" w:type="pct"/>
            <w:vAlign w:val="center"/>
          </w:tcPr>
          <w:p>
            <w:pPr>
              <w:tabs>
                <w:tab w:val="left" w:pos="5580"/>
              </w:tabs>
              <w:jc w:val="center"/>
              <w:rPr>
                <w:rFonts w:hint="eastAsia" w:ascii="宋体" w:hAnsi="宋体"/>
                <w:b/>
                <w:sz w:val="24"/>
              </w:rPr>
            </w:pPr>
            <w:r>
              <w:rPr>
                <w:rFonts w:ascii="宋体" w:hAnsi="宋体"/>
                <w:b/>
                <w:sz w:val="24"/>
              </w:rPr>
              <w:t>大写</w:t>
            </w:r>
          </w:p>
        </w:tc>
        <w:tc>
          <w:tcPr>
            <w:tcW w:w="805" w:type="pct"/>
            <w:vAlign w:val="center"/>
          </w:tcPr>
          <w:p>
            <w:pPr>
              <w:tabs>
                <w:tab w:val="left" w:pos="5580"/>
              </w:tabs>
              <w:jc w:val="center"/>
              <w:rPr>
                <w:rFonts w:hint="eastAsia" w:ascii="宋体" w:hAnsi="宋体"/>
                <w:b/>
                <w:sz w:val="24"/>
              </w:rPr>
            </w:pPr>
            <w:r>
              <w:rPr>
                <w:rFonts w:ascii="宋体" w:hAnsi="宋体"/>
                <w:b/>
                <w:sz w:val="24"/>
              </w:rPr>
              <w:t>小写</w:t>
            </w:r>
            <w:r>
              <w:rPr>
                <w:rFonts w:hint="eastAsia" w:ascii="宋体" w:hAnsi="宋体"/>
                <w:b/>
                <w:sz w:val="24"/>
              </w:rPr>
              <w:t>（元）</w:t>
            </w:r>
          </w:p>
        </w:tc>
        <w:tc>
          <w:tcPr>
            <w:tcW w:w="1218" w:type="pct"/>
            <w:vMerge w:val="continue"/>
            <w:vAlign w:val="center"/>
          </w:tcPr>
          <w:p>
            <w:pPr>
              <w:tabs>
                <w:tab w:val="left" w:pos="5580"/>
              </w:tabs>
              <w:jc w:val="center"/>
              <w:rPr>
                <w:rFonts w:hint="eastAsia" w:ascii="宋体" w:hAnsi="宋体"/>
                <w:b/>
                <w:sz w:val="24"/>
              </w:rPr>
            </w:pPr>
          </w:p>
        </w:tc>
        <w:tc>
          <w:tcPr>
            <w:tcW w:w="388" w:type="pct"/>
            <w:vMerge w:val="continue"/>
            <w:vAlign w:val="center"/>
          </w:tcPr>
          <w:p>
            <w:pPr>
              <w:tabs>
                <w:tab w:val="left" w:pos="5580"/>
              </w:tabs>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80" w:type="pct"/>
            <w:vAlign w:val="center"/>
          </w:tcPr>
          <w:p>
            <w:pPr>
              <w:tabs>
                <w:tab w:val="left" w:pos="5580"/>
              </w:tabs>
              <w:jc w:val="center"/>
              <w:rPr>
                <w:rFonts w:hint="eastAsia" w:ascii="宋体" w:hAnsi="宋体"/>
                <w:sz w:val="24"/>
              </w:rPr>
            </w:pPr>
          </w:p>
        </w:tc>
        <w:tc>
          <w:tcPr>
            <w:tcW w:w="1502" w:type="pct"/>
            <w:vAlign w:val="center"/>
          </w:tcPr>
          <w:p>
            <w:pPr>
              <w:tabs>
                <w:tab w:val="left" w:pos="5580"/>
              </w:tabs>
              <w:jc w:val="center"/>
              <w:rPr>
                <w:rFonts w:hint="eastAsia" w:ascii="宋体" w:hAnsi="宋体"/>
                <w:sz w:val="24"/>
              </w:rPr>
            </w:pPr>
          </w:p>
        </w:tc>
        <w:tc>
          <w:tcPr>
            <w:tcW w:w="807" w:type="pct"/>
            <w:vAlign w:val="center"/>
          </w:tcPr>
          <w:p>
            <w:pPr>
              <w:tabs>
                <w:tab w:val="left" w:pos="5580"/>
              </w:tabs>
              <w:jc w:val="center"/>
              <w:rPr>
                <w:rFonts w:hint="eastAsia" w:ascii="宋体" w:hAnsi="宋体"/>
                <w:sz w:val="24"/>
              </w:rPr>
            </w:pPr>
          </w:p>
        </w:tc>
        <w:tc>
          <w:tcPr>
            <w:tcW w:w="805" w:type="pct"/>
            <w:vAlign w:val="center"/>
          </w:tcPr>
          <w:p>
            <w:pPr>
              <w:tabs>
                <w:tab w:val="left" w:pos="5580"/>
              </w:tabs>
              <w:jc w:val="center"/>
              <w:rPr>
                <w:rFonts w:hint="eastAsia" w:ascii="宋体" w:hAnsi="宋体"/>
                <w:sz w:val="24"/>
              </w:rPr>
            </w:pPr>
          </w:p>
        </w:tc>
        <w:tc>
          <w:tcPr>
            <w:tcW w:w="1218" w:type="pct"/>
          </w:tcPr>
          <w:p>
            <w:pPr>
              <w:tabs>
                <w:tab w:val="left" w:pos="5580"/>
              </w:tabs>
              <w:jc w:val="center"/>
              <w:rPr>
                <w:rFonts w:hint="eastAsia" w:ascii="宋体" w:hAnsi="宋体"/>
                <w:sz w:val="24"/>
              </w:rPr>
            </w:pPr>
          </w:p>
        </w:tc>
        <w:tc>
          <w:tcPr>
            <w:tcW w:w="388" w:type="pct"/>
            <w:vAlign w:val="center"/>
          </w:tcPr>
          <w:p>
            <w:pPr>
              <w:tabs>
                <w:tab w:val="left" w:pos="5580"/>
              </w:tabs>
              <w:jc w:val="center"/>
              <w:rPr>
                <w:rFonts w:hint="eastAsia" w:ascii="宋体" w:hAnsi="宋体"/>
                <w:sz w:val="24"/>
              </w:rPr>
            </w:pPr>
          </w:p>
        </w:tc>
      </w:tr>
    </w:tbl>
    <w:p>
      <w:pPr>
        <w:autoSpaceDE w:val="0"/>
        <w:autoSpaceDN w:val="0"/>
        <w:adjustRightInd w:val="0"/>
        <w:jc w:val="left"/>
        <w:rPr>
          <w:rFonts w:hint="eastAsia" w:ascii="宋体" w:hAnsi="宋体"/>
          <w:kern w:val="0"/>
          <w:sz w:val="24"/>
        </w:rPr>
      </w:pPr>
    </w:p>
    <w:p>
      <w:pPr>
        <w:autoSpaceDE w:val="0"/>
        <w:autoSpaceDN w:val="0"/>
        <w:adjustRightInd w:val="0"/>
        <w:jc w:val="left"/>
        <w:rPr>
          <w:rFonts w:hint="eastAsia" w:ascii="宋体" w:hAnsi="宋体"/>
          <w:sz w:val="24"/>
          <w:szCs w:val="20"/>
        </w:rPr>
      </w:pPr>
      <w:r>
        <w:rPr>
          <w:rFonts w:ascii="宋体" w:hAnsi="宋体"/>
          <w:kern w:val="0"/>
          <w:sz w:val="24"/>
        </w:rPr>
        <w:t>注：1</w:t>
      </w:r>
      <w:r>
        <w:rPr>
          <w:rFonts w:ascii="宋体" w:hAnsi="宋体"/>
          <w:sz w:val="24"/>
          <w:szCs w:val="20"/>
        </w:rPr>
        <w:t>.此表中，每包的投标报价应和《投标分项报价表》中的总价相一致。</w:t>
      </w:r>
    </w:p>
    <w:p>
      <w:pPr>
        <w:tabs>
          <w:tab w:val="left" w:pos="5580"/>
        </w:tabs>
        <w:ind w:firstLine="480" w:firstLineChars="200"/>
        <w:rPr>
          <w:rFonts w:hint="eastAsia" w:ascii="宋体" w:hAnsi="宋体"/>
          <w:sz w:val="24"/>
          <w:szCs w:val="20"/>
        </w:rPr>
      </w:pPr>
      <w:r>
        <w:rPr>
          <w:rFonts w:ascii="宋体" w:hAnsi="宋体"/>
          <w:sz w:val="24"/>
          <w:szCs w:val="20"/>
        </w:rPr>
        <w:t>2.本表必须按包分别填写。</w:t>
      </w:r>
    </w:p>
    <w:p>
      <w:pPr>
        <w:autoSpaceDE w:val="0"/>
        <w:autoSpaceDN w:val="0"/>
        <w:adjustRightInd w:val="0"/>
        <w:snapToGrid w:val="0"/>
        <w:spacing w:before="25" w:after="25" w:line="360" w:lineRule="auto"/>
        <w:rPr>
          <w:rFonts w:hint="eastAsia" w:ascii="宋体" w:hAnsi="宋体"/>
          <w:sz w:val="24"/>
          <w:lang w:val="zh-CN"/>
        </w:rPr>
      </w:pP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w:t>
      </w: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日期：_____年______月______日   </w:t>
      </w:r>
    </w:p>
    <w:p>
      <w:pPr>
        <w:widowControl/>
        <w:jc w:val="left"/>
        <w:rPr>
          <w:rFonts w:hint="eastAsia" w:ascii="宋体" w:hAnsi="宋体"/>
          <w:sz w:val="24"/>
          <w:szCs w:val="20"/>
        </w:rPr>
      </w:pPr>
      <w:bookmarkStart w:id="898" w:name="_Toc226965749"/>
      <w:bookmarkStart w:id="899" w:name="_Toc265228397"/>
      <w:bookmarkStart w:id="900" w:name="_Toc142311060"/>
      <w:bookmarkStart w:id="901" w:name="_Toc150774763"/>
      <w:bookmarkStart w:id="902" w:name="_Toc226337255"/>
      <w:bookmarkStart w:id="903" w:name="_Toc150480796"/>
      <w:bookmarkStart w:id="904" w:name="_Toc226965832"/>
      <w:bookmarkStart w:id="905" w:name="_Toc305158901"/>
      <w:bookmarkStart w:id="906" w:name="_Toc226309803"/>
      <w:bookmarkStart w:id="907" w:name="_Toc127151558"/>
      <w:bookmarkStart w:id="908" w:name="_Toc195842924"/>
      <w:bookmarkStart w:id="909" w:name="_Toc305158827"/>
      <w:bookmarkStart w:id="910" w:name="_Toc264969249"/>
    </w:p>
    <w:p>
      <w:pPr>
        <w:widowControl/>
        <w:jc w:val="left"/>
        <w:rPr>
          <w:rFonts w:hint="eastAsia" w:ascii="宋体" w:hAnsi="宋体"/>
          <w:sz w:val="24"/>
          <w:szCs w:val="20"/>
        </w:rPr>
      </w:pPr>
    </w:p>
    <w:p>
      <w:pPr>
        <w:numPr>
          <w:ilvl w:val="0"/>
          <w:numId w:val="16"/>
        </w:numPr>
        <w:tabs>
          <w:tab w:val="left" w:pos="360"/>
        </w:tabs>
        <w:snapToGrid w:val="0"/>
        <w:spacing w:line="360" w:lineRule="auto"/>
        <w:outlineLvl w:val="1"/>
        <w:rPr>
          <w:rFonts w:hint="eastAsia" w:ascii="宋体" w:hAnsi="宋体"/>
          <w:sz w:val="24"/>
          <w:szCs w:val="20"/>
        </w:rPr>
        <w:sectPr>
          <w:headerReference r:id="rId17" w:type="first"/>
          <w:footerReference r:id="rId19" w:type="first"/>
          <w:headerReference r:id="rId16" w:type="even"/>
          <w:footerReference r:id="rId18" w:type="even"/>
          <w:pgSz w:w="11907" w:h="16840"/>
          <w:pgMar w:top="1247" w:right="1247" w:bottom="1247" w:left="1418" w:header="851" w:footer="851" w:gutter="0"/>
          <w:cols w:space="720" w:num="1"/>
          <w:docGrid w:linePitch="462" w:charSpace="0"/>
        </w:sectPr>
      </w:pPr>
    </w:p>
    <w:p>
      <w:pPr>
        <w:numPr>
          <w:ilvl w:val="0"/>
          <w:numId w:val="16"/>
        </w:numPr>
        <w:tabs>
          <w:tab w:val="left" w:pos="360"/>
        </w:tabs>
        <w:snapToGrid w:val="0"/>
        <w:spacing w:line="360" w:lineRule="auto"/>
        <w:outlineLvl w:val="1"/>
        <w:rPr>
          <w:rFonts w:hint="eastAsia" w:ascii="宋体" w:hAnsi="宋体"/>
          <w:sz w:val="24"/>
          <w:szCs w:val="20"/>
        </w:rPr>
      </w:pPr>
      <w:r>
        <w:rPr>
          <w:rFonts w:ascii="宋体" w:hAnsi="宋体"/>
          <w:sz w:val="24"/>
          <w:szCs w:val="20"/>
        </w:rPr>
        <w:t>投标分项报价表</w:t>
      </w:r>
      <w:bookmarkEnd w:id="898"/>
      <w:bookmarkEnd w:id="899"/>
      <w:bookmarkEnd w:id="900"/>
      <w:bookmarkEnd w:id="901"/>
      <w:bookmarkEnd w:id="902"/>
      <w:bookmarkEnd w:id="903"/>
      <w:bookmarkEnd w:id="904"/>
      <w:bookmarkEnd w:id="905"/>
      <w:bookmarkEnd w:id="906"/>
      <w:bookmarkEnd w:id="907"/>
      <w:bookmarkEnd w:id="908"/>
      <w:bookmarkEnd w:id="909"/>
      <w:bookmarkEnd w:id="910"/>
      <w:r>
        <w:rPr>
          <w:rFonts w:hint="eastAsia" w:ascii="宋体" w:hAnsi="宋体"/>
          <w:sz w:val="24"/>
          <w:szCs w:val="20"/>
        </w:rPr>
        <w:t>（实质性内容）</w:t>
      </w:r>
    </w:p>
    <w:p>
      <w:pPr>
        <w:spacing w:line="360" w:lineRule="exact"/>
        <w:jc w:val="center"/>
        <w:rPr>
          <w:rFonts w:hint="eastAsia" w:ascii="宋体" w:hAnsi="宋体"/>
          <w:sz w:val="36"/>
          <w:szCs w:val="36"/>
        </w:rPr>
      </w:pPr>
    </w:p>
    <w:p>
      <w:pPr>
        <w:spacing w:line="360" w:lineRule="exact"/>
        <w:jc w:val="center"/>
        <w:rPr>
          <w:rFonts w:hint="eastAsia" w:ascii="宋体" w:hAnsi="宋体"/>
          <w:b/>
          <w:sz w:val="36"/>
          <w:szCs w:val="36"/>
        </w:rPr>
      </w:pPr>
      <w:r>
        <w:rPr>
          <w:rFonts w:ascii="宋体" w:hAnsi="宋体"/>
          <w:b/>
          <w:sz w:val="36"/>
          <w:szCs w:val="36"/>
        </w:rPr>
        <w:t>投标分项报价表</w:t>
      </w:r>
    </w:p>
    <w:p>
      <w:pPr>
        <w:spacing w:line="260" w:lineRule="exact"/>
        <w:jc w:val="center"/>
        <w:rPr>
          <w:rFonts w:hint="eastAsia" w:ascii="宋体" w:hAnsi="宋体"/>
          <w:sz w:val="36"/>
          <w:szCs w:val="36"/>
        </w:rPr>
      </w:pPr>
    </w:p>
    <w:p>
      <w:pPr>
        <w:tabs>
          <w:tab w:val="left" w:pos="1800"/>
          <w:tab w:val="left" w:pos="5580"/>
        </w:tabs>
        <w:rPr>
          <w:rFonts w:hint="eastAsia" w:ascii="宋体" w:hAnsi="宋体"/>
          <w:sz w:val="24"/>
        </w:rPr>
      </w:pPr>
      <w:r>
        <w:rPr>
          <w:rFonts w:ascii="宋体" w:hAnsi="宋体"/>
          <w:sz w:val="24"/>
        </w:rPr>
        <w:t xml:space="preserve">项目编号/包号：___________ </w:t>
      </w:r>
      <w:r>
        <w:rPr>
          <w:rFonts w:hint="eastAsia" w:ascii="宋体" w:hAnsi="宋体"/>
          <w:sz w:val="24"/>
        </w:rPr>
        <w:t xml:space="preserve">  </w:t>
      </w:r>
      <w:r>
        <w:rPr>
          <w:rFonts w:ascii="宋体" w:hAnsi="宋体"/>
          <w:sz w:val="24"/>
        </w:rPr>
        <w:t>项目名称：__________</w:t>
      </w:r>
      <w:r>
        <w:rPr>
          <w:rFonts w:hint="eastAsia" w:ascii="宋体" w:hAnsi="宋体"/>
          <w:sz w:val="24"/>
        </w:rPr>
        <w:t xml:space="preserve">    </w:t>
      </w:r>
      <w:r>
        <w:rPr>
          <w:rFonts w:ascii="宋体" w:hAnsi="宋体"/>
          <w:sz w:val="24"/>
        </w:rPr>
        <w:t>报价单位：人民币元</w:t>
      </w:r>
    </w:p>
    <w:tbl>
      <w:tblPr>
        <w:tblStyle w:val="46"/>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43"/>
        <w:gridCol w:w="1349"/>
        <w:gridCol w:w="1210"/>
        <w:gridCol w:w="1347"/>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08" w:type="dxa"/>
            <w:vAlign w:val="center"/>
          </w:tcPr>
          <w:p>
            <w:pPr>
              <w:adjustRightInd w:val="0"/>
              <w:snapToGrid w:val="0"/>
              <w:jc w:val="left"/>
              <w:rPr>
                <w:rFonts w:hint="eastAsia" w:ascii="宋体" w:hAnsi="宋体"/>
                <w:b/>
                <w:sz w:val="24"/>
              </w:rPr>
            </w:pPr>
            <w:r>
              <w:rPr>
                <w:rFonts w:ascii="宋体" w:hAnsi="宋体"/>
                <w:b/>
                <w:sz w:val="24"/>
              </w:rPr>
              <w:t>序号</w:t>
            </w:r>
          </w:p>
        </w:tc>
        <w:tc>
          <w:tcPr>
            <w:tcW w:w="2943" w:type="dxa"/>
            <w:vAlign w:val="center"/>
          </w:tcPr>
          <w:p>
            <w:pPr>
              <w:adjustRightInd w:val="0"/>
              <w:snapToGrid w:val="0"/>
              <w:jc w:val="left"/>
              <w:rPr>
                <w:rFonts w:hint="eastAsia" w:ascii="宋体" w:hAnsi="宋体"/>
                <w:b/>
                <w:sz w:val="24"/>
              </w:rPr>
            </w:pPr>
            <w:r>
              <w:rPr>
                <w:rFonts w:ascii="宋体" w:hAnsi="宋体"/>
                <w:b/>
                <w:sz w:val="24"/>
              </w:rPr>
              <w:t>分项名称</w:t>
            </w:r>
          </w:p>
        </w:tc>
        <w:tc>
          <w:tcPr>
            <w:tcW w:w="1349" w:type="dxa"/>
            <w:vAlign w:val="center"/>
          </w:tcPr>
          <w:p>
            <w:pPr>
              <w:adjustRightInd w:val="0"/>
              <w:snapToGrid w:val="0"/>
              <w:jc w:val="center"/>
              <w:rPr>
                <w:rFonts w:hint="eastAsia" w:ascii="宋体" w:hAnsi="宋体"/>
                <w:b/>
                <w:sz w:val="24"/>
              </w:rPr>
            </w:pPr>
            <w:r>
              <w:rPr>
                <w:rFonts w:ascii="宋体" w:hAnsi="宋体"/>
                <w:b/>
                <w:sz w:val="24"/>
              </w:rPr>
              <w:t>单价（元）</w:t>
            </w:r>
          </w:p>
        </w:tc>
        <w:tc>
          <w:tcPr>
            <w:tcW w:w="1210" w:type="dxa"/>
            <w:vAlign w:val="center"/>
          </w:tcPr>
          <w:p>
            <w:pPr>
              <w:adjustRightInd w:val="0"/>
              <w:snapToGrid w:val="0"/>
              <w:jc w:val="center"/>
              <w:rPr>
                <w:rFonts w:hint="eastAsia" w:ascii="宋体" w:hAnsi="宋体"/>
                <w:b/>
                <w:sz w:val="24"/>
              </w:rPr>
            </w:pPr>
            <w:r>
              <w:rPr>
                <w:rFonts w:ascii="宋体" w:hAnsi="宋体"/>
                <w:b/>
                <w:sz w:val="24"/>
              </w:rPr>
              <w:t>数量</w:t>
            </w:r>
          </w:p>
        </w:tc>
        <w:tc>
          <w:tcPr>
            <w:tcW w:w="1347" w:type="dxa"/>
            <w:vAlign w:val="center"/>
          </w:tcPr>
          <w:p>
            <w:pPr>
              <w:adjustRightInd w:val="0"/>
              <w:snapToGrid w:val="0"/>
              <w:jc w:val="center"/>
              <w:rPr>
                <w:rFonts w:hint="eastAsia" w:ascii="宋体" w:hAnsi="宋体"/>
                <w:b/>
                <w:sz w:val="24"/>
              </w:rPr>
            </w:pPr>
            <w:r>
              <w:rPr>
                <w:rFonts w:ascii="宋体" w:hAnsi="宋体"/>
                <w:b/>
                <w:sz w:val="24"/>
              </w:rPr>
              <w:t>合价（元）</w:t>
            </w:r>
          </w:p>
        </w:tc>
        <w:tc>
          <w:tcPr>
            <w:tcW w:w="1710" w:type="dxa"/>
            <w:vAlign w:val="center"/>
          </w:tcPr>
          <w:p>
            <w:pPr>
              <w:adjustRightInd w:val="0"/>
              <w:snapToGrid w:val="0"/>
              <w:jc w:val="left"/>
              <w:rPr>
                <w:rFonts w:hint="eastAsia" w:ascii="宋体" w:hAnsi="宋体"/>
                <w:b/>
                <w:sz w:val="24"/>
              </w:rPr>
            </w:pPr>
            <w:r>
              <w:rPr>
                <w:rFonts w:ascii="宋体" w:hAnsi="宋体"/>
                <w:b/>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08" w:type="dxa"/>
            <w:vAlign w:val="center"/>
          </w:tcPr>
          <w:p>
            <w:pPr>
              <w:adjustRightInd w:val="0"/>
              <w:snapToGrid w:val="0"/>
              <w:jc w:val="center"/>
              <w:rPr>
                <w:rFonts w:hint="eastAsia" w:ascii="宋体" w:hAnsi="宋体"/>
                <w:sz w:val="24"/>
              </w:rPr>
            </w:pPr>
            <w:r>
              <w:rPr>
                <w:rFonts w:ascii="宋体" w:hAnsi="宋体"/>
                <w:sz w:val="24"/>
              </w:rPr>
              <w:t>1</w:t>
            </w:r>
          </w:p>
        </w:tc>
        <w:tc>
          <w:tcPr>
            <w:tcW w:w="2943" w:type="dxa"/>
            <w:vAlign w:val="center"/>
          </w:tcPr>
          <w:p>
            <w:pPr>
              <w:adjustRightInd w:val="0"/>
              <w:snapToGrid w:val="0"/>
              <w:jc w:val="left"/>
              <w:rPr>
                <w:rFonts w:hint="eastAsia" w:ascii="宋体" w:hAnsi="宋体"/>
                <w:sz w:val="24"/>
              </w:rPr>
            </w:pPr>
          </w:p>
        </w:tc>
        <w:tc>
          <w:tcPr>
            <w:tcW w:w="1349" w:type="dxa"/>
            <w:vAlign w:val="center"/>
          </w:tcPr>
          <w:p>
            <w:pPr>
              <w:adjustRightInd w:val="0"/>
              <w:snapToGrid w:val="0"/>
              <w:jc w:val="left"/>
              <w:rPr>
                <w:rFonts w:hint="eastAsia" w:ascii="宋体" w:hAnsi="宋体"/>
                <w:sz w:val="24"/>
              </w:rPr>
            </w:pPr>
          </w:p>
        </w:tc>
        <w:tc>
          <w:tcPr>
            <w:tcW w:w="1210" w:type="dxa"/>
            <w:vAlign w:val="center"/>
          </w:tcPr>
          <w:p>
            <w:pPr>
              <w:adjustRightInd w:val="0"/>
              <w:snapToGrid w:val="0"/>
              <w:jc w:val="center"/>
              <w:rPr>
                <w:rFonts w:hint="eastAsia" w:ascii="宋体" w:hAnsi="宋体"/>
                <w:sz w:val="24"/>
              </w:rPr>
            </w:pPr>
          </w:p>
        </w:tc>
        <w:tc>
          <w:tcPr>
            <w:tcW w:w="1347" w:type="dxa"/>
            <w:vAlign w:val="center"/>
          </w:tcPr>
          <w:p>
            <w:pPr>
              <w:adjustRightInd w:val="0"/>
              <w:snapToGrid w:val="0"/>
              <w:jc w:val="left"/>
              <w:rPr>
                <w:rFonts w:hint="eastAsia" w:ascii="宋体" w:hAnsi="宋体"/>
                <w:sz w:val="24"/>
              </w:rPr>
            </w:pPr>
          </w:p>
        </w:tc>
        <w:tc>
          <w:tcPr>
            <w:tcW w:w="1710" w:type="dxa"/>
            <w:vAlign w:val="center"/>
          </w:tcPr>
          <w:p>
            <w:pPr>
              <w:adjustRightInd w:val="0"/>
              <w:snapToGrid w:val="0"/>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08" w:type="dxa"/>
            <w:vAlign w:val="center"/>
          </w:tcPr>
          <w:p>
            <w:pPr>
              <w:adjustRightInd w:val="0"/>
              <w:snapToGrid w:val="0"/>
              <w:jc w:val="center"/>
              <w:rPr>
                <w:rFonts w:hint="eastAsia" w:ascii="宋体" w:hAnsi="宋体"/>
                <w:sz w:val="24"/>
              </w:rPr>
            </w:pPr>
            <w:r>
              <w:rPr>
                <w:rFonts w:ascii="宋体" w:hAnsi="宋体"/>
                <w:sz w:val="24"/>
              </w:rPr>
              <w:t>2</w:t>
            </w:r>
          </w:p>
        </w:tc>
        <w:tc>
          <w:tcPr>
            <w:tcW w:w="2943" w:type="dxa"/>
            <w:vAlign w:val="center"/>
          </w:tcPr>
          <w:p>
            <w:pPr>
              <w:adjustRightInd w:val="0"/>
              <w:snapToGrid w:val="0"/>
              <w:jc w:val="left"/>
              <w:rPr>
                <w:rFonts w:hint="eastAsia" w:ascii="宋体" w:hAnsi="宋体"/>
                <w:sz w:val="24"/>
              </w:rPr>
            </w:pPr>
          </w:p>
        </w:tc>
        <w:tc>
          <w:tcPr>
            <w:tcW w:w="1349" w:type="dxa"/>
            <w:vAlign w:val="center"/>
          </w:tcPr>
          <w:p>
            <w:pPr>
              <w:adjustRightInd w:val="0"/>
              <w:snapToGrid w:val="0"/>
              <w:jc w:val="left"/>
              <w:rPr>
                <w:rFonts w:hint="eastAsia" w:ascii="宋体" w:hAnsi="宋体"/>
                <w:sz w:val="24"/>
              </w:rPr>
            </w:pPr>
          </w:p>
        </w:tc>
        <w:tc>
          <w:tcPr>
            <w:tcW w:w="1210" w:type="dxa"/>
            <w:vAlign w:val="center"/>
          </w:tcPr>
          <w:p>
            <w:pPr>
              <w:adjustRightInd w:val="0"/>
              <w:snapToGrid w:val="0"/>
              <w:jc w:val="center"/>
              <w:rPr>
                <w:rFonts w:hint="eastAsia" w:ascii="宋体" w:hAnsi="宋体"/>
                <w:sz w:val="24"/>
              </w:rPr>
            </w:pPr>
          </w:p>
        </w:tc>
        <w:tc>
          <w:tcPr>
            <w:tcW w:w="1347" w:type="dxa"/>
            <w:vAlign w:val="center"/>
          </w:tcPr>
          <w:p>
            <w:pPr>
              <w:adjustRightInd w:val="0"/>
              <w:snapToGrid w:val="0"/>
              <w:jc w:val="left"/>
              <w:rPr>
                <w:rFonts w:hint="eastAsia" w:ascii="宋体" w:hAnsi="宋体"/>
                <w:sz w:val="24"/>
              </w:rPr>
            </w:pPr>
          </w:p>
        </w:tc>
        <w:tc>
          <w:tcPr>
            <w:tcW w:w="1710" w:type="dxa"/>
            <w:vAlign w:val="center"/>
          </w:tcPr>
          <w:p>
            <w:pPr>
              <w:adjustRightInd w:val="0"/>
              <w:snapToGrid w:val="0"/>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08" w:type="dxa"/>
            <w:vAlign w:val="center"/>
          </w:tcPr>
          <w:p>
            <w:pPr>
              <w:adjustRightInd w:val="0"/>
              <w:snapToGrid w:val="0"/>
              <w:jc w:val="center"/>
              <w:rPr>
                <w:rFonts w:hint="eastAsia" w:ascii="宋体" w:hAnsi="宋体"/>
                <w:sz w:val="24"/>
              </w:rPr>
            </w:pPr>
            <w:r>
              <w:rPr>
                <w:rFonts w:ascii="宋体" w:hAnsi="宋体"/>
                <w:sz w:val="24"/>
              </w:rPr>
              <w:t>3</w:t>
            </w:r>
          </w:p>
        </w:tc>
        <w:tc>
          <w:tcPr>
            <w:tcW w:w="2943" w:type="dxa"/>
            <w:vAlign w:val="center"/>
          </w:tcPr>
          <w:p>
            <w:pPr>
              <w:adjustRightInd w:val="0"/>
              <w:snapToGrid w:val="0"/>
              <w:jc w:val="left"/>
              <w:rPr>
                <w:rFonts w:hint="eastAsia" w:ascii="宋体" w:hAnsi="宋体"/>
                <w:sz w:val="24"/>
              </w:rPr>
            </w:pPr>
            <w:r>
              <w:rPr>
                <w:rFonts w:ascii="宋体" w:hAnsi="宋体"/>
                <w:sz w:val="24"/>
              </w:rPr>
              <w:t>…</w:t>
            </w:r>
          </w:p>
        </w:tc>
        <w:tc>
          <w:tcPr>
            <w:tcW w:w="1349" w:type="dxa"/>
            <w:vAlign w:val="center"/>
          </w:tcPr>
          <w:p>
            <w:pPr>
              <w:adjustRightInd w:val="0"/>
              <w:snapToGrid w:val="0"/>
              <w:jc w:val="left"/>
              <w:rPr>
                <w:rFonts w:hint="eastAsia" w:ascii="宋体" w:hAnsi="宋体"/>
                <w:sz w:val="24"/>
              </w:rPr>
            </w:pPr>
          </w:p>
        </w:tc>
        <w:tc>
          <w:tcPr>
            <w:tcW w:w="1210" w:type="dxa"/>
            <w:vAlign w:val="center"/>
          </w:tcPr>
          <w:p>
            <w:pPr>
              <w:adjustRightInd w:val="0"/>
              <w:snapToGrid w:val="0"/>
              <w:jc w:val="center"/>
              <w:rPr>
                <w:rFonts w:hint="eastAsia" w:ascii="宋体" w:hAnsi="宋体"/>
                <w:sz w:val="24"/>
              </w:rPr>
            </w:pPr>
          </w:p>
        </w:tc>
        <w:tc>
          <w:tcPr>
            <w:tcW w:w="1347" w:type="dxa"/>
            <w:vAlign w:val="center"/>
          </w:tcPr>
          <w:p>
            <w:pPr>
              <w:adjustRightInd w:val="0"/>
              <w:snapToGrid w:val="0"/>
              <w:jc w:val="left"/>
              <w:rPr>
                <w:rFonts w:hint="eastAsia" w:ascii="宋体" w:hAnsi="宋体"/>
                <w:sz w:val="24"/>
              </w:rPr>
            </w:pPr>
          </w:p>
        </w:tc>
        <w:tc>
          <w:tcPr>
            <w:tcW w:w="1710" w:type="dxa"/>
            <w:vAlign w:val="center"/>
          </w:tcPr>
          <w:p>
            <w:pPr>
              <w:adjustRightInd w:val="0"/>
              <w:snapToGrid w:val="0"/>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110" w:type="dxa"/>
            <w:gridSpan w:val="4"/>
            <w:vAlign w:val="center"/>
          </w:tcPr>
          <w:p>
            <w:pPr>
              <w:adjustRightInd w:val="0"/>
              <w:snapToGrid w:val="0"/>
              <w:jc w:val="right"/>
              <w:rPr>
                <w:rFonts w:hint="eastAsia" w:ascii="宋体" w:hAnsi="宋体"/>
                <w:sz w:val="24"/>
              </w:rPr>
            </w:pPr>
            <w:r>
              <w:rPr>
                <w:rFonts w:hint="eastAsia" w:ascii="宋体" w:hAnsi="宋体"/>
                <w:b/>
                <w:sz w:val="24"/>
              </w:rPr>
              <w:t>合计</w:t>
            </w:r>
            <w:r>
              <w:rPr>
                <w:rFonts w:ascii="宋体" w:hAnsi="宋体"/>
                <w:b/>
                <w:sz w:val="24"/>
              </w:rPr>
              <w:t>（元）</w:t>
            </w:r>
          </w:p>
        </w:tc>
        <w:tc>
          <w:tcPr>
            <w:tcW w:w="1347" w:type="dxa"/>
            <w:vAlign w:val="center"/>
          </w:tcPr>
          <w:p>
            <w:pPr>
              <w:adjustRightInd w:val="0"/>
              <w:snapToGrid w:val="0"/>
              <w:jc w:val="left"/>
              <w:rPr>
                <w:rFonts w:hint="eastAsia" w:ascii="宋体" w:hAnsi="宋体"/>
                <w:sz w:val="24"/>
              </w:rPr>
            </w:pPr>
          </w:p>
        </w:tc>
        <w:tc>
          <w:tcPr>
            <w:tcW w:w="1710" w:type="dxa"/>
            <w:vAlign w:val="center"/>
          </w:tcPr>
          <w:p>
            <w:pPr>
              <w:adjustRightInd w:val="0"/>
              <w:snapToGrid w:val="0"/>
              <w:jc w:val="left"/>
              <w:rPr>
                <w:rFonts w:hint="eastAsia" w:ascii="宋体" w:hAnsi="宋体"/>
                <w:sz w:val="24"/>
              </w:rPr>
            </w:pPr>
          </w:p>
        </w:tc>
      </w:tr>
    </w:tbl>
    <w:p>
      <w:pPr>
        <w:tabs>
          <w:tab w:val="left" w:pos="1800"/>
          <w:tab w:val="left" w:pos="5580"/>
        </w:tabs>
        <w:jc w:val="left"/>
        <w:rPr>
          <w:rFonts w:hint="eastAsia" w:ascii="宋体" w:hAnsi="宋体"/>
          <w:sz w:val="24"/>
        </w:rPr>
      </w:pPr>
    </w:p>
    <w:p>
      <w:pPr>
        <w:tabs>
          <w:tab w:val="left" w:pos="1800"/>
          <w:tab w:val="left" w:pos="5580"/>
        </w:tabs>
        <w:jc w:val="left"/>
        <w:rPr>
          <w:rFonts w:hint="eastAsia" w:ascii="宋体" w:hAnsi="宋体"/>
          <w:sz w:val="24"/>
        </w:rPr>
      </w:pPr>
      <w:r>
        <w:rPr>
          <w:rFonts w:ascii="宋体" w:hAnsi="宋体"/>
          <w:sz w:val="24"/>
        </w:rPr>
        <w:t>注：1.本表</w:t>
      </w:r>
      <w:r>
        <w:rPr>
          <w:rFonts w:hint="eastAsia" w:ascii="宋体" w:hAnsi="宋体"/>
          <w:sz w:val="24"/>
        </w:rPr>
        <w:t>内容可自行拓展</w:t>
      </w:r>
      <w:r>
        <w:rPr>
          <w:rFonts w:ascii="宋体" w:hAnsi="宋体"/>
          <w:sz w:val="24"/>
        </w:rPr>
        <w:t>。</w:t>
      </w:r>
    </w:p>
    <w:p>
      <w:pPr>
        <w:tabs>
          <w:tab w:val="left" w:pos="1800"/>
          <w:tab w:val="left" w:pos="5580"/>
        </w:tabs>
        <w:ind w:firstLine="480" w:firstLineChars="200"/>
        <w:jc w:val="left"/>
        <w:rPr>
          <w:rFonts w:hint="eastAsia" w:ascii="宋体" w:hAnsi="宋体"/>
          <w:sz w:val="24"/>
        </w:rPr>
      </w:pPr>
      <w:r>
        <w:rPr>
          <w:rFonts w:ascii="宋体" w:hAnsi="宋体"/>
          <w:sz w:val="24"/>
        </w:rPr>
        <w:t>2.如果不提供分项报价将视为没有实质性响应招标文件。</w:t>
      </w:r>
    </w:p>
    <w:p>
      <w:pPr>
        <w:tabs>
          <w:tab w:val="left" w:pos="1800"/>
          <w:tab w:val="left" w:pos="5580"/>
        </w:tabs>
        <w:ind w:firstLine="480" w:firstLineChars="200"/>
        <w:jc w:val="left"/>
        <w:rPr>
          <w:rFonts w:hint="eastAsia" w:ascii="宋体" w:hAnsi="宋体"/>
          <w:sz w:val="24"/>
        </w:rPr>
      </w:pPr>
      <w:r>
        <w:rPr>
          <w:rFonts w:ascii="宋体" w:hAnsi="宋体"/>
          <w:sz w:val="24"/>
        </w:rPr>
        <w:t>3.上述各项的详细规格</w:t>
      </w:r>
      <w:r>
        <w:rPr>
          <w:rFonts w:hint="eastAsia" w:ascii="宋体" w:hAnsi="宋体"/>
          <w:sz w:val="24"/>
        </w:rPr>
        <w:t>、内容</w:t>
      </w:r>
      <w:r>
        <w:rPr>
          <w:rFonts w:ascii="宋体" w:hAnsi="宋体"/>
          <w:sz w:val="24"/>
        </w:rPr>
        <w:t>（如有），可另页描述。</w:t>
      </w:r>
    </w:p>
    <w:p>
      <w:pPr>
        <w:tabs>
          <w:tab w:val="left" w:pos="1800"/>
          <w:tab w:val="left" w:pos="5580"/>
        </w:tabs>
        <w:ind w:firstLine="480" w:firstLineChars="200"/>
        <w:jc w:val="left"/>
        <w:rPr>
          <w:rFonts w:hint="eastAsia" w:ascii="宋体" w:hAnsi="宋体"/>
          <w:sz w:val="24"/>
        </w:rPr>
      </w:pPr>
      <w:r>
        <w:rPr>
          <w:rFonts w:ascii="宋体" w:hAnsi="宋体"/>
          <w:sz w:val="24"/>
        </w:rPr>
        <w:t>4.制造商规模列应填写</w:t>
      </w:r>
      <w:bookmarkStart w:id="911" w:name="_Hlk168431865"/>
      <w:bookmarkStart w:id="912" w:name="_Hlk168431972"/>
      <w:bookmarkStart w:id="913" w:name="_Hlk144194261"/>
      <w:r>
        <w:rPr>
          <w:rFonts w:hint="eastAsia" w:ascii="宋体" w:hAnsi="宋体"/>
          <w:sz w:val="24"/>
        </w:rPr>
        <w:t>“大型”、</w:t>
      </w:r>
      <w:bookmarkEnd w:id="911"/>
      <w:r>
        <w:rPr>
          <w:rFonts w:ascii="宋体" w:hAnsi="宋体"/>
          <w:sz w:val="24"/>
        </w:rPr>
        <w:t>“</w:t>
      </w:r>
      <w:bookmarkEnd w:id="912"/>
      <w:r>
        <w:rPr>
          <w:rFonts w:ascii="宋体" w:hAnsi="宋体"/>
          <w:sz w:val="24"/>
        </w:rPr>
        <w:t>中型”、“小型”、“微型”或“其他”</w:t>
      </w:r>
      <w:bookmarkEnd w:id="913"/>
      <w:r>
        <w:rPr>
          <w:rFonts w:ascii="宋体" w:hAnsi="宋体"/>
          <w:sz w:val="24"/>
        </w:rPr>
        <w:t>，且不应与《中小企业声明函》或《拟分包情况说明》中内容矛盾。制造商所属性别请填写“男”</w:t>
      </w:r>
      <w:r>
        <w:rPr>
          <w:rFonts w:hint="eastAsia" w:ascii="宋体" w:hAnsi="宋体"/>
          <w:sz w:val="24"/>
        </w:rPr>
        <w:t>或</w:t>
      </w:r>
      <w:r>
        <w:rPr>
          <w:rFonts w:ascii="宋体" w:hAnsi="宋体"/>
          <w:sz w:val="24"/>
        </w:rPr>
        <w:t>“女”，</w:t>
      </w:r>
      <w:r>
        <w:rPr>
          <w:rFonts w:hint="eastAsia" w:ascii="宋体" w:hAnsi="宋体"/>
          <w:sz w:val="24"/>
        </w:rPr>
        <w:t xml:space="preserve"> 指拥有制造商5</w:t>
      </w:r>
      <w:r>
        <w:rPr>
          <w:rFonts w:ascii="宋体" w:hAnsi="宋体"/>
          <w:sz w:val="24"/>
        </w:rPr>
        <w:t>1%</w:t>
      </w:r>
      <w:r>
        <w:rPr>
          <w:rFonts w:hint="eastAsia" w:ascii="宋体" w:hAnsi="宋体"/>
          <w:sz w:val="24"/>
        </w:rPr>
        <w:t>以上绝对所有权的性别；绝对所有权拥有者可以是一个人，也可以是多人合计计算</w:t>
      </w:r>
      <w:r>
        <w:rPr>
          <w:rFonts w:ascii="宋体" w:hAnsi="宋体"/>
          <w:sz w:val="24"/>
        </w:rPr>
        <w:t>。外商投资类型请填写“外商单独投资”、“外商部分投资”</w:t>
      </w:r>
      <w:r>
        <w:rPr>
          <w:rFonts w:hint="eastAsia" w:ascii="宋体" w:hAnsi="宋体"/>
          <w:sz w:val="24"/>
        </w:rPr>
        <w:t>或</w:t>
      </w:r>
      <w:r>
        <w:rPr>
          <w:rFonts w:ascii="宋体" w:hAnsi="宋体"/>
          <w:sz w:val="24"/>
        </w:rPr>
        <w:t>“内资”。</w:t>
      </w: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pPr>
        <w:autoSpaceDE w:val="0"/>
        <w:autoSpaceDN w:val="0"/>
        <w:adjustRightInd w:val="0"/>
        <w:snapToGrid w:val="0"/>
        <w:spacing w:before="25" w:after="25" w:line="360" w:lineRule="auto"/>
        <w:rPr>
          <w:rFonts w:hint="eastAsia" w:ascii="宋体" w:hAnsi="宋体"/>
          <w:sz w:val="24"/>
        </w:rPr>
      </w:pP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w:t>
      </w:r>
    </w:p>
    <w:p>
      <w:pPr>
        <w:autoSpaceDE w:val="0"/>
        <w:autoSpaceDN w:val="0"/>
        <w:adjustRightInd w:val="0"/>
        <w:snapToGrid w:val="0"/>
        <w:spacing w:before="25" w:after="25" w:line="360" w:lineRule="auto"/>
        <w:rPr>
          <w:rFonts w:hint="eastAsia" w:ascii="宋体" w:hAnsi="宋体"/>
          <w:sz w:val="24"/>
          <w:szCs w:val="20"/>
        </w:rPr>
      </w:pPr>
      <w:r>
        <w:rPr>
          <w:rFonts w:ascii="宋体" w:hAnsi="宋体"/>
          <w:sz w:val="24"/>
          <w:szCs w:val="20"/>
        </w:rPr>
        <w:t xml:space="preserve">日期：_____年______月______日   </w:t>
      </w:r>
    </w:p>
    <w:p>
      <w:pPr>
        <w:autoSpaceDE w:val="0"/>
        <w:autoSpaceDN w:val="0"/>
        <w:adjustRightInd w:val="0"/>
        <w:snapToGrid w:val="0"/>
        <w:spacing w:before="25" w:after="25" w:line="360" w:lineRule="auto"/>
        <w:rPr>
          <w:rFonts w:hint="eastAsia" w:ascii="宋体" w:hAnsi="宋体"/>
          <w:sz w:val="24"/>
          <w:lang w:val="zh-CN"/>
        </w:rPr>
      </w:pPr>
    </w:p>
    <w:p>
      <w:pPr>
        <w:numPr>
          <w:ilvl w:val="0"/>
          <w:numId w:val="16"/>
        </w:numPr>
        <w:tabs>
          <w:tab w:val="left" w:pos="360"/>
        </w:tabs>
        <w:snapToGrid w:val="0"/>
        <w:spacing w:line="360" w:lineRule="auto"/>
        <w:outlineLvl w:val="1"/>
        <w:rPr>
          <w:rFonts w:hint="eastAsia" w:ascii="宋体" w:hAnsi="宋体"/>
          <w:sz w:val="24"/>
          <w:szCs w:val="20"/>
        </w:rPr>
      </w:pPr>
      <w:bookmarkStart w:id="914" w:name="_Toc127151562"/>
      <w:bookmarkStart w:id="915" w:name="_Toc226965835"/>
      <w:bookmarkStart w:id="916" w:name="_Toc265228400"/>
      <w:bookmarkStart w:id="917" w:name="_Toc226965752"/>
      <w:bookmarkStart w:id="918" w:name="_Toc150480798"/>
      <w:bookmarkStart w:id="919" w:name="_Toc142311062"/>
      <w:bookmarkStart w:id="920" w:name="_Toc264969252"/>
      <w:bookmarkStart w:id="921" w:name="_Toc226337258"/>
      <w:bookmarkStart w:id="922" w:name="_Toc226309806"/>
      <w:bookmarkStart w:id="923" w:name="_Toc150774765"/>
      <w:bookmarkStart w:id="924" w:name="_Toc305158904"/>
      <w:bookmarkStart w:id="925" w:name="_Toc195842927"/>
      <w:bookmarkStart w:id="926" w:name="_Toc305158830"/>
      <w:bookmarkStart w:id="927" w:name="_Toc142311061"/>
      <w:bookmarkStart w:id="928" w:name="_Toc195842926"/>
      <w:bookmarkStart w:id="929" w:name="_Toc226965751"/>
      <w:bookmarkStart w:id="930" w:name="_Toc305158829"/>
      <w:bookmarkStart w:id="931" w:name="_Toc264969251"/>
      <w:bookmarkStart w:id="932" w:name="_Toc305158903"/>
      <w:bookmarkStart w:id="933" w:name="_Toc226309805"/>
      <w:bookmarkStart w:id="934" w:name="_Toc226965834"/>
      <w:bookmarkStart w:id="935" w:name="_Toc150774764"/>
      <w:bookmarkStart w:id="936" w:name="_Toc226337257"/>
      <w:bookmarkStart w:id="937" w:name="_Toc127151561"/>
      <w:bookmarkStart w:id="938" w:name="_Toc150480797"/>
      <w:bookmarkStart w:id="939" w:name="_Toc265228399"/>
      <w:r>
        <w:rPr>
          <w:rFonts w:ascii="宋体" w:hAnsi="宋体"/>
          <w:sz w:val="24"/>
          <w:szCs w:val="20"/>
        </w:rPr>
        <w:br w:type="page"/>
      </w:r>
      <w:r>
        <w:rPr>
          <w:rFonts w:ascii="宋体" w:hAnsi="宋体"/>
          <w:sz w:val="24"/>
          <w:szCs w:val="20"/>
        </w:rPr>
        <w:t>合同条款偏离表</w:t>
      </w:r>
      <w:bookmarkEnd w:id="914"/>
      <w:bookmarkEnd w:id="915"/>
      <w:bookmarkEnd w:id="916"/>
      <w:bookmarkEnd w:id="917"/>
      <w:bookmarkEnd w:id="918"/>
      <w:bookmarkEnd w:id="919"/>
      <w:bookmarkEnd w:id="920"/>
      <w:bookmarkEnd w:id="921"/>
      <w:bookmarkEnd w:id="922"/>
      <w:bookmarkEnd w:id="923"/>
      <w:bookmarkEnd w:id="924"/>
      <w:bookmarkEnd w:id="925"/>
      <w:bookmarkEnd w:id="926"/>
    </w:p>
    <w:p>
      <w:pPr>
        <w:tabs>
          <w:tab w:val="left" w:pos="2775"/>
          <w:tab w:val="center" w:pos="4153"/>
        </w:tabs>
        <w:autoSpaceDE w:val="0"/>
        <w:autoSpaceDN w:val="0"/>
        <w:adjustRightInd w:val="0"/>
        <w:spacing w:line="360" w:lineRule="auto"/>
        <w:jc w:val="center"/>
        <w:rPr>
          <w:rFonts w:hint="eastAsia" w:ascii="宋体" w:hAnsi="宋体"/>
          <w:b/>
          <w:sz w:val="36"/>
          <w:szCs w:val="36"/>
        </w:rPr>
      </w:pPr>
      <w:r>
        <w:rPr>
          <w:rFonts w:ascii="宋体" w:hAnsi="宋体"/>
          <w:b/>
          <w:sz w:val="36"/>
          <w:szCs w:val="36"/>
        </w:rPr>
        <w:t>合同条款偏离表</w:t>
      </w:r>
    </w:p>
    <w:p>
      <w:pPr>
        <w:spacing w:line="360" w:lineRule="auto"/>
        <w:rPr>
          <w:rFonts w:hint="eastAsia" w:ascii="宋体" w:hAnsi="宋体"/>
          <w:sz w:val="24"/>
          <w:szCs w:val="20"/>
        </w:rPr>
      </w:pPr>
    </w:p>
    <w:p>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项目编号/包号：_____________________     项目名称：_____________</w:t>
      </w:r>
    </w:p>
    <w:tbl>
      <w:tblPr>
        <w:tblStyle w:val="46"/>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pPr>
              <w:adjustRightInd w:val="0"/>
              <w:snapToGrid w:val="0"/>
              <w:jc w:val="center"/>
              <w:rPr>
                <w:rFonts w:hint="eastAsia" w:ascii="宋体" w:hAnsi="宋体"/>
                <w:sz w:val="24"/>
              </w:rPr>
            </w:pPr>
            <w:bookmarkStart w:id="940" w:name="_Hlk144279231"/>
            <w:r>
              <w:rPr>
                <w:rFonts w:ascii="宋体" w:hAnsi="宋体"/>
                <w:sz w:val="24"/>
              </w:rPr>
              <w:t>序号</w:t>
            </w:r>
          </w:p>
        </w:tc>
        <w:tc>
          <w:tcPr>
            <w:tcW w:w="1734" w:type="dxa"/>
            <w:vAlign w:val="center"/>
          </w:tcPr>
          <w:p>
            <w:pPr>
              <w:adjustRightInd w:val="0"/>
              <w:snapToGrid w:val="0"/>
              <w:jc w:val="center"/>
              <w:rPr>
                <w:rFonts w:hint="eastAsia" w:ascii="宋体" w:hAnsi="宋体"/>
                <w:sz w:val="24"/>
              </w:rPr>
            </w:pPr>
            <w:r>
              <w:rPr>
                <w:rFonts w:ascii="宋体" w:hAnsi="宋体"/>
                <w:sz w:val="24"/>
                <w:szCs w:val="21"/>
              </w:rPr>
              <w:t>招标文件</w:t>
            </w:r>
            <w:r>
              <w:rPr>
                <w:rFonts w:ascii="宋体" w:hAnsi="宋体"/>
                <w:sz w:val="24"/>
              </w:rPr>
              <w:t>条目号（页码）</w:t>
            </w:r>
          </w:p>
        </w:tc>
        <w:tc>
          <w:tcPr>
            <w:tcW w:w="1632" w:type="dxa"/>
            <w:vAlign w:val="center"/>
          </w:tcPr>
          <w:p>
            <w:pPr>
              <w:adjustRightInd w:val="0"/>
              <w:snapToGrid w:val="0"/>
              <w:jc w:val="center"/>
              <w:rPr>
                <w:rFonts w:hint="eastAsia" w:ascii="宋体" w:hAnsi="宋体"/>
                <w:sz w:val="24"/>
              </w:rPr>
            </w:pPr>
            <w:r>
              <w:rPr>
                <w:rFonts w:ascii="宋体" w:hAnsi="宋体"/>
                <w:sz w:val="24"/>
                <w:szCs w:val="21"/>
              </w:rPr>
              <w:t>招标文件</w:t>
            </w:r>
            <w:r>
              <w:rPr>
                <w:rFonts w:ascii="宋体" w:hAnsi="宋体"/>
                <w:sz w:val="24"/>
              </w:rPr>
              <w:t>要求</w:t>
            </w:r>
          </w:p>
        </w:tc>
        <w:tc>
          <w:tcPr>
            <w:tcW w:w="1632" w:type="dxa"/>
            <w:vAlign w:val="center"/>
          </w:tcPr>
          <w:p>
            <w:pPr>
              <w:adjustRightInd w:val="0"/>
              <w:snapToGrid w:val="0"/>
              <w:jc w:val="center"/>
              <w:rPr>
                <w:rFonts w:hint="eastAsia" w:ascii="宋体" w:hAnsi="宋体"/>
                <w:sz w:val="24"/>
              </w:rPr>
            </w:pPr>
            <w:r>
              <w:rPr>
                <w:rFonts w:ascii="宋体" w:hAnsi="宋体"/>
                <w:sz w:val="24"/>
              </w:rPr>
              <w:t>投标文件内容</w:t>
            </w:r>
          </w:p>
        </w:tc>
        <w:tc>
          <w:tcPr>
            <w:tcW w:w="1825" w:type="dxa"/>
            <w:vAlign w:val="center"/>
          </w:tcPr>
          <w:p>
            <w:pPr>
              <w:adjustRightInd w:val="0"/>
              <w:snapToGrid w:val="0"/>
              <w:jc w:val="center"/>
              <w:rPr>
                <w:rFonts w:hint="eastAsia" w:ascii="宋体" w:hAnsi="宋体"/>
                <w:sz w:val="24"/>
              </w:rPr>
            </w:pPr>
            <w:r>
              <w:rPr>
                <w:rFonts w:ascii="宋体" w:hAnsi="宋体"/>
                <w:sz w:val="24"/>
              </w:rPr>
              <w:t>偏离情况</w:t>
            </w:r>
          </w:p>
        </w:tc>
        <w:tc>
          <w:tcPr>
            <w:tcW w:w="1109" w:type="dxa"/>
            <w:vAlign w:val="center"/>
          </w:tcPr>
          <w:p>
            <w:pPr>
              <w:adjustRightInd w:val="0"/>
              <w:snapToGrid w:val="0"/>
              <w:jc w:val="center"/>
              <w:rPr>
                <w:rFonts w:hint="eastAsia" w:ascii="宋体" w:hAnsi="宋体"/>
                <w:sz w:val="24"/>
              </w:rPr>
            </w:pPr>
            <w:r>
              <w:rPr>
                <w:rFonts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pPr>
              <w:adjustRightInd w:val="0"/>
              <w:snapToGrid w:val="0"/>
              <w:jc w:val="left"/>
              <w:rPr>
                <w:rFonts w:hint="eastAsia" w:ascii="宋体" w:hAnsi="宋体"/>
                <w:bCs/>
                <w:sz w:val="24"/>
              </w:rPr>
            </w:pPr>
            <w:r>
              <w:rPr>
                <w:rFonts w:ascii="宋体" w:hAnsi="宋体"/>
                <w:b/>
                <w:sz w:val="24"/>
              </w:rPr>
              <w:t>对本项目合同条款的偏离情况</w:t>
            </w:r>
            <w:r>
              <w:rPr>
                <w:rFonts w:ascii="宋体" w:hAnsi="宋体"/>
                <w:bCs/>
                <w:sz w:val="24"/>
              </w:rPr>
              <w:t>（应进行选择，未选择</w:t>
            </w:r>
            <w:r>
              <w:rPr>
                <w:rFonts w:ascii="宋体" w:hAnsi="宋体"/>
                <w:b/>
                <w:sz w:val="24"/>
              </w:rPr>
              <w:t>投标无效</w:t>
            </w:r>
            <w:r>
              <w:rPr>
                <w:rFonts w:ascii="宋体" w:hAnsi="宋体"/>
                <w:bCs/>
                <w:sz w:val="24"/>
              </w:rPr>
              <w:t>）：</w:t>
            </w:r>
          </w:p>
          <w:p>
            <w:pPr>
              <w:adjustRightInd w:val="0"/>
              <w:snapToGrid w:val="0"/>
              <w:jc w:val="left"/>
              <w:rPr>
                <w:rFonts w:hint="eastAsia" w:ascii="宋体" w:hAnsi="宋体"/>
                <w:sz w:val="24"/>
              </w:rPr>
            </w:pPr>
            <w:r>
              <w:rPr>
                <w:rFonts w:ascii="宋体" w:hAnsi="宋体"/>
                <w:b/>
                <w:sz w:val="24"/>
              </w:rPr>
              <w:t>□无偏离</w:t>
            </w:r>
            <w:r>
              <w:rPr>
                <w:rFonts w:ascii="宋体" w:hAnsi="宋体"/>
                <w:sz w:val="24"/>
              </w:rPr>
              <w:t>（</w:t>
            </w:r>
            <w:r>
              <w:rPr>
                <w:rFonts w:ascii="宋体" w:hAnsi="宋体"/>
                <w:sz w:val="24"/>
                <w:szCs w:val="21"/>
              </w:rPr>
              <w:t>如无偏离，仅选择无偏离即可；</w:t>
            </w:r>
            <w:r>
              <w:rPr>
                <w:rFonts w:ascii="宋体" w:hAnsi="宋体"/>
                <w:bCs/>
                <w:sz w:val="24"/>
              </w:rPr>
              <w:t>无偏离即为</w:t>
            </w:r>
            <w:r>
              <w:rPr>
                <w:rFonts w:ascii="宋体" w:hAnsi="宋体"/>
                <w:sz w:val="24"/>
              </w:rPr>
              <w:t>对合同条款中的所有要求，均视作供应商已对之理解和响应。）</w:t>
            </w:r>
          </w:p>
          <w:p>
            <w:pPr>
              <w:adjustRightInd w:val="0"/>
              <w:snapToGrid w:val="0"/>
              <w:jc w:val="left"/>
              <w:rPr>
                <w:rFonts w:hint="eastAsia"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则应在本表中对</w:t>
            </w:r>
            <w:r>
              <w:rPr>
                <w:rFonts w:hint="eastAsia" w:ascii="宋体" w:hAnsi="宋体"/>
                <w:sz w:val="24"/>
              </w:rPr>
              <w:t>负</w:t>
            </w:r>
            <w:r>
              <w:rPr>
                <w:rFonts w:ascii="宋体" w:hAnsi="宋体"/>
                <w:sz w:val="24"/>
              </w:rPr>
              <w:t>偏离项逐一列明，否则</w:t>
            </w:r>
            <w:r>
              <w:rPr>
                <w:rFonts w:ascii="宋体" w:hAnsi="宋体"/>
                <w:b/>
                <w:bCs/>
                <w:sz w:val="24"/>
              </w:rPr>
              <w:t>投标无效</w:t>
            </w:r>
            <w:r>
              <w:rPr>
                <w:rFonts w:ascii="宋体" w:hAnsi="宋体"/>
                <w:sz w:val="24"/>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pPr>
              <w:adjustRightInd w:val="0"/>
              <w:snapToGrid w:val="0"/>
              <w:jc w:val="center"/>
              <w:rPr>
                <w:rFonts w:hint="eastAsia" w:ascii="宋体" w:hAnsi="宋体"/>
                <w:sz w:val="24"/>
              </w:rPr>
            </w:pPr>
          </w:p>
        </w:tc>
        <w:tc>
          <w:tcPr>
            <w:tcW w:w="1734" w:type="dxa"/>
            <w:vAlign w:val="center"/>
          </w:tcPr>
          <w:p>
            <w:pPr>
              <w:adjustRightInd w:val="0"/>
              <w:snapToGrid w:val="0"/>
              <w:jc w:val="center"/>
              <w:rPr>
                <w:rFonts w:hint="eastAsia" w:ascii="宋体" w:hAnsi="宋体"/>
                <w:sz w:val="24"/>
              </w:rPr>
            </w:pPr>
          </w:p>
        </w:tc>
        <w:tc>
          <w:tcPr>
            <w:tcW w:w="1632" w:type="dxa"/>
            <w:vAlign w:val="center"/>
          </w:tcPr>
          <w:p>
            <w:pPr>
              <w:adjustRightInd w:val="0"/>
              <w:snapToGrid w:val="0"/>
              <w:jc w:val="center"/>
              <w:rPr>
                <w:rFonts w:hint="eastAsia" w:ascii="宋体" w:hAnsi="宋体"/>
                <w:sz w:val="24"/>
              </w:rPr>
            </w:pPr>
          </w:p>
        </w:tc>
        <w:tc>
          <w:tcPr>
            <w:tcW w:w="1632" w:type="dxa"/>
            <w:vAlign w:val="center"/>
          </w:tcPr>
          <w:p>
            <w:pPr>
              <w:adjustRightInd w:val="0"/>
              <w:snapToGrid w:val="0"/>
              <w:jc w:val="center"/>
              <w:rPr>
                <w:rFonts w:hint="eastAsia" w:ascii="宋体" w:hAnsi="宋体"/>
                <w:sz w:val="24"/>
              </w:rPr>
            </w:pPr>
          </w:p>
        </w:tc>
        <w:tc>
          <w:tcPr>
            <w:tcW w:w="1825" w:type="dxa"/>
            <w:vAlign w:val="center"/>
          </w:tcPr>
          <w:p>
            <w:pPr>
              <w:adjustRightInd w:val="0"/>
              <w:snapToGrid w:val="0"/>
              <w:jc w:val="center"/>
              <w:rPr>
                <w:rFonts w:hint="eastAsia" w:ascii="宋体" w:hAnsi="宋体"/>
                <w:sz w:val="24"/>
              </w:rPr>
            </w:pPr>
          </w:p>
        </w:tc>
        <w:tc>
          <w:tcPr>
            <w:tcW w:w="1109" w:type="dxa"/>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pPr>
              <w:adjustRightInd w:val="0"/>
              <w:snapToGrid w:val="0"/>
              <w:jc w:val="center"/>
              <w:rPr>
                <w:rFonts w:hint="eastAsia" w:ascii="宋体" w:hAnsi="宋体"/>
                <w:sz w:val="24"/>
              </w:rPr>
            </w:pPr>
          </w:p>
        </w:tc>
        <w:tc>
          <w:tcPr>
            <w:tcW w:w="1734" w:type="dxa"/>
            <w:vAlign w:val="center"/>
          </w:tcPr>
          <w:p>
            <w:pPr>
              <w:adjustRightInd w:val="0"/>
              <w:snapToGrid w:val="0"/>
              <w:jc w:val="center"/>
              <w:rPr>
                <w:rFonts w:hint="eastAsia" w:ascii="宋体" w:hAnsi="宋体"/>
                <w:sz w:val="24"/>
              </w:rPr>
            </w:pPr>
          </w:p>
        </w:tc>
        <w:tc>
          <w:tcPr>
            <w:tcW w:w="1632" w:type="dxa"/>
            <w:vAlign w:val="center"/>
          </w:tcPr>
          <w:p>
            <w:pPr>
              <w:adjustRightInd w:val="0"/>
              <w:snapToGrid w:val="0"/>
              <w:jc w:val="center"/>
              <w:rPr>
                <w:rFonts w:hint="eastAsia" w:ascii="宋体" w:hAnsi="宋体"/>
                <w:sz w:val="24"/>
              </w:rPr>
            </w:pPr>
          </w:p>
        </w:tc>
        <w:tc>
          <w:tcPr>
            <w:tcW w:w="1632" w:type="dxa"/>
            <w:vAlign w:val="center"/>
          </w:tcPr>
          <w:p>
            <w:pPr>
              <w:adjustRightInd w:val="0"/>
              <w:snapToGrid w:val="0"/>
              <w:jc w:val="center"/>
              <w:rPr>
                <w:rFonts w:hint="eastAsia" w:ascii="宋体" w:hAnsi="宋体"/>
                <w:sz w:val="24"/>
              </w:rPr>
            </w:pPr>
          </w:p>
        </w:tc>
        <w:tc>
          <w:tcPr>
            <w:tcW w:w="1825" w:type="dxa"/>
            <w:vAlign w:val="center"/>
          </w:tcPr>
          <w:p>
            <w:pPr>
              <w:adjustRightInd w:val="0"/>
              <w:snapToGrid w:val="0"/>
              <w:jc w:val="center"/>
              <w:rPr>
                <w:rFonts w:hint="eastAsia" w:ascii="宋体" w:hAnsi="宋体"/>
                <w:sz w:val="24"/>
              </w:rPr>
            </w:pPr>
          </w:p>
        </w:tc>
        <w:tc>
          <w:tcPr>
            <w:tcW w:w="1109" w:type="dxa"/>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pPr>
              <w:adjustRightInd w:val="0"/>
              <w:snapToGrid w:val="0"/>
              <w:jc w:val="center"/>
              <w:rPr>
                <w:rFonts w:hint="eastAsia" w:ascii="宋体" w:hAnsi="宋体"/>
                <w:sz w:val="24"/>
              </w:rPr>
            </w:pPr>
          </w:p>
        </w:tc>
        <w:tc>
          <w:tcPr>
            <w:tcW w:w="1734" w:type="dxa"/>
            <w:vAlign w:val="center"/>
          </w:tcPr>
          <w:p>
            <w:pPr>
              <w:adjustRightInd w:val="0"/>
              <w:snapToGrid w:val="0"/>
              <w:jc w:val="center"/>
              <w:rPr>
                <w:rFonts w:hint="eastAsia" w:ascii="宋体" w:hAnsi="宋体"/>
                <w:sz w:val="24"/>
              </w:rPr>
            </w:pPr>
          </w:p>
        </w:tc>
        <w:tc>
          <w:tcPr>
            <w:tcW w:w="1632" w:type="dxa"/>
            <w:vAlign w:val="center"/>
          </w:tcPr>
          <w:p>
            <w:pPr>
              <w:adjustRightInd w:val="0"/>
              <w:snapToGrid w:val="0"/>
              <w:jc w:val="center"/>
              <w:rPr>
                <w:rFonts w:hint="eastAsia" w:ascii="宋体" w:hAnsi="宋体"/>
                <w:sz w:val="24"/>
              </w:rPr>
            </w:pPr>
          </w:p>
        </w:tc>
        <w:tc>
          <w:tcPr>
            <w:tcW w:w="1632" w:type="dxa"/>
            <w:vAlign w:val="center"/>
          </w:tcPr>
          <w:p>
            <w:pPr>
              <w:adjustRightInd w:val="0"/>
              <w:snapToGrid w:val="0"/>
              <w:jc w:val="center"/>
              <w:rPr>
                <w:rFonts w:hint="eastAsia" w:ascii="宋体" w:hAnsi="宋体"/>
                <w:sz w:val="24"/>
              </w:rPr>
            </w:pPr>
          </w:p>
        </w:tc>
        <w:tc>
          <w:tcPr>
            <w:tcW w:w="1825" w:type="dxa"/>
            <w:vAlign w:val="center"/>
          </w:tcPr>
          <w:p>
            <w:pPr>
              <w:adjustRightInd w:val="0"/>
              <w:snapToGrid w:val="0"/>
              <w:jc w:val="center"/>
              <w:rPr>
                <w:rFonts w:hint="eastAsia" w:ascii="宋体" w:hAnsi="宋体"/>
                <w:sz w:val="24"/>
              </w:rPr>
            </w:pPr>
          </w:p>
        </w:tc>
        <w:tc>
          <w:tcPr>
            <w:tcW w:w="1109" w:type="dxa"/>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pPr>
              <w:adjustRightInd w:val="0"/>
              <w:snapToGrid w:val="0"/>
              <w:jc w:val="center"/>
              <w:rPr>
                <w:rFonts w:hint="eastAsia" w:ascii="宋体" w:hAnsi="宋体"/>
                <w:sz w:val="24"/>
              </w:rPr>
            </w:pPr>
          </w:p>
        </w:tc>
        <w:tc>
          <w:tcPr>
            <w:tcW w:w="1734" w:type="dxa"/>
            <w:vAlign w:val="center"/>
          </w:tcPr>
          <w:p>
            <w:pPr>
              <w:adjustRightInd w:val="0"/>
              <w:snapToGrid w:val="0"/>
              <w:jc w:val="center"/>
              <w:rPr>
                <w:rFonts w:hint="eastAsia" w:ascii="宋体" w:hAnsi="宋体"/>
                <w:sz w:val="24"/>
              </w:rPr>
            </w:pPr>
          </w:p>
        </w:tc>
        <w:tc>
          <w:tcPr>
            <w:tcW w:w="1632" w:type="dxa"/>
            <w:vAlign w:val="center"/>
          </w:tcPr>
          <w:p>
            <w:pPr>
              <w:adjustRightInd w:val="0"/>
              <w:snapToGrid w:val="0"/>
              <w:jc w:val="center"/>
              <w:rPr>
                <w:rFonts w:hint="eastAsia" w:ascii="宋体" w:hAnsi="宋体"/>
                <w:sz w:val="24"/>
              </w:rPr>
            </w:pPr>
          </w:p>
        </w:tc>
        <w:tc>
          <w:tcPr>
            <w:tcW w:w="1632" w:type="dxa"/>
            <w:vAlign w:val="center"/>
          </w:tcPr>
          <w:p>
            <w:pPr>
              <w:adjustRightInd w:val="0"/>
              <w:snapToGrid w:val="0"/>
              <w:jc w:val="center"/>
              <w:rPr>
                <w:rFonts w:hint="eastAsia" w:ascii="宋体" w:hAnsi="宋体"/>
                <w:sz w:val="24"/>
              </w:rPr>
            </w:pPr>
          </w:p>
        </w:tc>
        <w:tc>
          <w:tcPr>
            <w:tcW w:w="1825" w:type="dxa"/>
            <w:vAlign w:val="center"/>
          </w:tcPr>
          <w:p>
            <w:pPr>
              <w:adjustRightInd w:val="0"/>
              <w:snapToGrid w:val="0"/>
              <w:jc w:val="center"/>
              <w:rPr>
                <w:rFonts w:hint="eastAsia" w:ascii="宋体" w:hAnsi="宋体"/>
                <w:sz w:val="24"/>
              </w:rPr>
            </w:pPr>
          </w:p>
        </w:tc>
        <w:tc>
          <w:tcPr>
            <w:tcW w:w="1109" w:type="dxa"/>
            <w:vAlign w:val="center"/>
          </w:tcPr>
          <w:p>
            <w:pPr>
              <w:adjustRightInd w:val="0"/>
              <w:snapToGrid w:val="0"/>
              <w:jc w:val="center"/>
              <w:rPr>
                <w:rFonts w:hint="eastAsia" w:ascii="宋体" w:hAnsi="宋体"/>
                <w:sz w:val="24"/>
              </w:rPr>
            </w:pPr>
          </w:p>
        </w:tc>
      </w:tr>
      <w:bookmarkEnd w:id="940"/>
    </w:tbl>
    <w:p>
      <w:pPr>
        <w:tabs>
          <w:tab w:val="left" w:pos="1800"/>
          <w:tab w:val="left" w:pos="5580"/>
        </w:tabs>
        <w:jc w:val="left"/>
        <w:rPr>
          <w:rFonts w:hint="eastAsia" w:ascii="宋体" w:hAnsi="宋体"/>
          <w:sz w:val="24"/>
        </w:rPr>
      </w:pPr>
    </w:p>
    <w:p>
      <w:pPr>
        <w:tabs>
          <w:tab w:val="left" w:pos="1800"/>
          <w:tab w:val="left" w:pos="5580"/>
        </w:tabs>
        <w:jc w:val="left"/>
        <w:rPr>
          <w:rFonts w:hint="eastAsia" w:ascii="宋体" w:hAnsi="宋体"/>
          <w:sz w:val="24"/>
        </w:rPr>
      </w:pPr>
      <w:r>
        <w:rPr>
          <w:rFonts w:ascii="宋体" w:hAnsi="宋体"/>
          <w:sz w:val="24"/>
        </w:rPr>
        <w:t>注：“偏离情况”列应据实填写“正偏离”或“负偏离”。</w:t>
      </w:r>
    </w:p>
    <w:p>
      <w:pPr>
        <w:spacing w:line="360" w:lineRule="auto"/>
        <w:rPr>
          <w:rFonts w:hint="eastAsia" w:ascii="宋体" w:hAnsi="宋体"/>
          <w:sz w:val="24"/>
          <w:szCs w:val="20"/>
        </w:rPr>
      </w:pP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    ____________</w:t>
      </w: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日期：_____年______月______日   </w:t>
      </w:r>
    </w:p>
    <w:p>
      <w:pPr>
        <w:numPr>
          <w:ilvl w:val="0"/>
          <w:numId w:val="16"/>
        </w:numPr>
        <w:tabs>
          <w:tab w:val="left" w:pos="360"/>
        </w:tabs>
        <w:snapToGrid w:val="0"/>
        <w:spacing w:line="360" w:lineRule="auto"/>
        <w:outlineLvl w:val="1"/>
        <w:rPr>
          <w:rFonts w:hint="eastAsia" w:ascii="宋体" w:hAnsi="宋体"/>
          <w:sz w:val="24"/>
          <w:szCs w:val="20"/>
        </w:rPr>
      </w:pPr>
      <w:r>
        <w:rPr>
          <w:rFonts w:ascii="宋体" w:hAnsi="宋体"/>
          <w:sz w:val="24"/>
          <w:szCs w:val="20"/>
        </w:rPr>
        <w:br w:type="page"/>
      </w:r>
      <w:bookmarkEnd w:id="927"/>
      <w:bookmarkEnd w:id="928"/>
      <w:bookmarkEnd w:id="929"/>
      <w:bookmarkEnd w:id="930"/>
      <w:bookmarkEnd w:id="931"/>
      <w:bookmarkEnd w:id="932"/>
      <w:bookmarkEnd w:id="933"/>
      <w:bookmarkEnd w:id="934"/>
      <w:bookmarkEnd w:id="935"/>
      <w:bookmarkEnd w:id="936"/>
      <w:bookmarkEnd w:id="937"/>
      <w:bookmarkEnd w:id="938"/>
      <w:bookmarkEnd w:id="939"/>
      <w:r>
        <w:rPr>
          <w:rFonts w:ascii="宋体" w:hAnsi="宋体"/>
          <w:sz w:val="24"/>
          <w:szCs w:val="20"/>
        </w:rPr>
        <w:t>采购需求偏离表（实质性</w:t>
      </w:r>
      <w:r>
        <w:rPr>
          <w:rFonts w:hint="eastAsia" w:ascii="宋体" w:hAnsi="宋体"/>
          <w:sz w:val="24"/>
          <w:szCs w:val="20"/>
        </w:rPr>
        <w:t>内容</w:t>
      </w:r>
      <w:r>
        <w:rPr>
          <w:rFonts w:ascii="宋体" w:hAnsi="宋体"/>
          <w:sz w:val="24"/>
          <w:szCs w:val="20"/>
        </w:rPr>
        <w:t>）</w:t>
      </w:r>
    </w:p>
    <w:p>
      <w:pPr>
        <w:autoSpaceDE w:val="0"/>
        <w:autoSpaceDN w:val="0"/>
        <w:adjustRightInd w:val="0"/>
        <w:spacing w:line="360" w:lineRule="auto"/>
        <w:jc w:val="center"/>
        <w:rPr>
          <w:rFonts w:hint="eastAsia" w:ascii="宋体" w:hAnsi="宋体"/>
          <w:b/>
          <w:sz w:val="36"/>
          <w:szCs w:val="36"/>
        </w:rPr>
      </w:pPr>
      <w:r>
        <w:rPr>
          <w:rFonts w:ascii="宋体" w:hAnsi="宋体"/>
          <w:b/>
          <w:sz w:val="36"/>
          <w:szCs w:val="36"/>
        </w:rPr>
        <w:t>采购需求偏离表</w:t>
      </w:r>
    </w:p>
    <w:p>
      <w:pPr>
        <w:tabs>
          <w:tab w:val="left" w:pos="1800"/>
          <w:tab w:val="left" w:pos="5580"/>
        </w:tabs>
        <w:spacing w:line="360" w:lineRule="auto"/>
        <w:ind w:firstLine="360" w:firstLineChars="150"/>
        <w:jc w:val="left"/>
        <w:rPr>
          <w:rFonts w:hint="eastAsia" w:ascii="宋体" w:hAnsi="宋体"/>
          <w:sz w:val="24"/>
          <w:u w:val="single"/>
        </w:rPr>
      </w:pPr>
      <w:r>
        <w:rPr>
          <w:rFonts w:ascii="宋体" w:hAnsi="宋体"/>
          <w:sz w:val="24"/>
        </w:rPr>
        <w:t>项目编号/包号：_____________________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hint="eastAsia" w:ascii="宋体" w:hAnsi="宋体"/>
                <w:sz w:val="24"/>
              </w:rPr>
            </w:pPr>
            <w:r>
              <w:rPr>
                <w:rFonts w:ascii="宋体" w:hAnsi="宋体"/>
                <w:sz w:val="24"/>
              </w:rPr>
              <w:t>序号</w:t>
            </w:r>
          </w:p>
        </w:tc>
        <w:tc>
          <w:tcPr>
            <w:tcW w:w="1482" w:type="dxa"/>
            <w:vAlign w:val="center"/>
          </w:tcPr>
          <w:p>
            <w:pPr>
              <w:adjustRightInd w:val="0"/>
              <w:snapToGrid w:val="0"/>
              <w:jc w:val="center"/>
              <w:rPr>
                <w:rFonts w:hint="eastAsia" w:ascii="宋体" w:hAnsi="宋体"/>
                <w:sz w:val="24"/>
              </w:rPr>
            </w:pPr>
            <w:r>
              <w:rPr>
                <w:rFonts w:ascii="宋体" w:hAnsi="宋体"/>
                <w:sz w:val="24"/>
              </w:rPr>
              <w:t>招标文件条目号(页码)</w:t>
            </w:r>
          </w:p>
        </w:tc>
        <w:tc>
          <w:tcPr>
            <w:tcW w:w="2384" w:type="dxa"/>
            <w:vAlign w:val="center"/>
          </w:tcPr>
          <w:p>
            <w:pPr>
              <w:adjustRightInd w:val="0"/>
              <w:snapToGrid w:val="0"/>
              <w:jc w:val="center"/>
              <w:rPr>
                <w:rFonts w:hint="eastAsia" w:ascii="宋体" w:hAnsi="宋体"/>
                <w:sz w:val="24"/>
              </w:rPr>
            </w:pPr>
            <w:r>
              <w:rPr>
                <w:rFonts w:ascii="宋体" w:hAnsi="宋体"/>
                <w:sz w:val="24"/>
              </w:rPr>
              <w:t>招标文件要求</w:t>
            </w:r>
          </w:p>
        </w:tc>
        <w:tc>
          <w:tcPr>
            <w:tcW w:w="2126" w:type="dxa"/>
            <w:vAlign w:val="center"/>
          </w:tcPr>
          <w:p>
            <w:pPr>
              <w:adjustRightInd w:val="0"/>
              <w:snapToGrid w:val="0"/>
              <w:jc w:val="center"/>
              <w:rPr>
                <w:rFonts w:hint="eastAsia" w:ascii="宋体" w:hAnsi="宋体"/>
                <w:sz w:val="24"/>
              </w:rPr>
            </w:pPr>
            <w:r>
              <w:rPr>
                <w:rFonts w:ascii="宋体" w:hAnsi="宋体"/>
                <w:sz w:val="24"/>
              </w:rPr>
              <w:t>投标响应内容</w:t>
            </w:r>
          </w:p>
        </w:tc>
        <w:tc>
          <w:tcPr>
            <w:tcW w:w="1875" w:type="dxa"/>
            <w:vAlign w:val="center"/>
          </w:tcPr>
          <w:p>
            <w:pPr>
              <w:adjustRightInd w:val="0"/>
              <w:snapToGrid w:val="0"/>
              <w:jc w:val="center"/>
              <w:rPr>
                <w:rFonts w:hint="eastAsia" w:ascii="宋体" w:hAnsi="宋体"/>
                <w:sz w:val="24"/>
              </w:rPr>
            </w:pPr>
            <w:r>
              <w:rPr>
                <w:rFonts w:ascii="宋体" w:hAnsi="宋体"/>
                <w:sz w:val="24"/>
              </w:rPr>
              <w:t>偏离情况</w:t>
            </w:r>
          </w:p>
        </w:tc>
        <w:tc>
          <w:tcPr>
            <w:tcW w:w="1009" w:type="dxa"/>
            <w:vAlign w:val="center"/>
          </w:tcPr>
          <w:p>
            <w:pPr>
              <w:adjustRightInd w:val="0"/>
              <w:snapToGrid w:val="0"/>
              <w:jc w:val="center"/>
              <w:rPr>
                <w:rFonts w:hint="eastAsia" w:ascii="宋体" w:hAnsi="宋体"/>
                <w:sz w:val="24"/>
              </w:rPr>
            </w:pPr>
            <w:r>
              <w:rPr>
                <w:rFonts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sz w:val="24"/>
              </w:rPr>
            </w:pPr>
          </w:p>
        </w:tc>
        <w:tc>
          <w:tcPr>
            <w:tcW w:w="1482" w:type="dxa"/>
            <w:vAlign w:val="center"/>
          </w:tcPr>
          <w:p>
            <w:pPr>
              <w:adjustRightInd w:val="0"/>
              <w:snapToGrid w:val="0"/>
              <w:jc w:val="center"/>
              <w:rPr>
                <w:rFonts w:hint="eastAsia" w:ascii="宋体" w:hAnsi="宋体"/>
                <w:sz w:val="24"/>
              </w:rPr>
            </w:pPr>
          </w:p>
        </w:tc>
        <w:tc>
          <w:tcPr>
            <w:tcW w:w="2384" w:type="dxa"/>
            <w:vAlign w:val="center"/>
          </w:tcPr>
          <w:p>
            <w:pPr>
              <w:adjustRightInd w:val="0"/>
              <w:snapToGrid w:val="0"/>
              <w:jc w:val="center"/>
              <w:rPr>
                <w:rFonts w:hint="eastAsia" w:ascii="宋体" w:hAnsi="宋体"/>
                <w:sz w:val="24"/>
              </w:rPr>
            </w:pPr>
          </w:p>
        </w:tc>
        <w:tc>
          <w:tcPr>
            <w:tcW w:w="2126" w:type="dxa"/>
            <w:vAlign w:val="center"/>
          </w:tcPr>
          <w:p>
            <w:pPr>
              <w:adjustRightInd w:val="0"/>
              <w:snapToGrid w:val="0"/>
              <w:jc w:val="center"/>
              <w:rPr>
                <w:rFonts w:hint="eastAsia" w:ascii="宋体" w:hAnsi="宋体"/>
                <w:sz w:val="24"/>
              </w:rPr>
            </w:pPr>
          </w:p>
        </w:tc>
        <w:tc>
          <w:tcPr>
            <w:tcW w:w="1875" w:type="dxa"/>
            <w:vAlign w:val="center"/>
          </w:tcPr>
          <w:p>
            <w:pPr>
              <w:adjustRightInd w:val="0"/>
              <w:snapToGrid w:val="0"/>
              <w:jc w:val="center"/>
              <w:rPr>
                <w:rFonts w:hint="eastAsia" w:ascii="宋体" w:hAnsi="宋体"/>
                <w:sz w:val="24"/>
              </w:rPr>
            </w:pPr>
          </w:p>
        </w:tc>
        <w:tc>
          <w:tcPr>
            <w:tcW w:w="1009" w:type="dxa"/>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sz w:val="24"/>
              </w:rPr>
            </w:pPr>
          </w:p>
        </w:tc>
        <w:tc>
          <w:tcPr>
            <w:tcW w:w="1482" w:type="dxa"/>
            <w:vAlign w:val="center"/>
          </w:tcPr>
          <w:p>
            <w:pPr>
              <w:adjustRightInd w:val="0"/>
              <w:snapToGrid w:val="0"/>
              <w:jc w:val="center"/>
              <w:rPr>
                <w:rFonts w:hint="eastAsia" w:ascii="宋体" w:hAnsi="宋体"/>
                <w:sz w:val="24"/>
              </w:rPr>
            </w:pPr>
          </w:p>
        </w:tc>
        <w:tc>
          <w:tcPr>
            <w:tcW w:w="2384" w:type="dxa"/>
            <w:vAlign w:val="center"/>
          </w:tcPr>
          <w:p>
            <w:pPr>
              <w:adjustRightInd w:val="0"/>
              <w:snapToGrid w:val="0"/>
              <w:jc w:val="center"/>
              <w:rPr>
                <w:rFonts w:hint="eastAsia" w:ascii="宋体" w:hAnsi="宋体"/>
                <w:sz w:val="24"/>
              </w:rPr>
            </w:pPr>
          </w:p>
        </w:tc>
        <w:tc>
          <w:tcPr>
            <w:tcW w:w="2126" w:type="dxa"/>
            <w:vAlign w:val="center"/>
          </w:tcPr>
          <w:p>
            <w:pPr>
              <w:adjustRightInd w:val="0"/>
              <w:snapToGrid w:val="0"/>
              <w:jc w:val="center"/>
              <w:rPr>
                <w:rFonts w:hint="eastAsia" w:ascii="宋体" w:hAnsi="宋体"/>
                <w:sz w:val="24"/>
              </w:rPr>
            </w:pPr>
          </w:p>
        </w:tc>
        <w:tc>
          <w:tcPr>
            <w:tcW w:w="1875" w:type="dxa"/>
            <w:vAlign w:val="center"/>
          </w:tcPr>
          <w:p>
            <w:pPr>
              <w:adjustRightInd w:val="0"/>
              <w:snapToGrid w:val="0"/>
              <w:jc w:val="center"/>
              <w:rPr>
                <w:rFonts w:hint="eastAsia" w:ascii="宋体" w:hAnsi="宋体"/>
                <w:sz w:val="24"/>
              </w:rPr>
            </w:pPr>
          </w:p>
        </w:tc>
        <w:tc>
          <w:tcPr>
            <w:tcW w:w="1009" w:type="dxa"/>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sz w:val="24"/>
              </w:rPr>
            </w:pPr>
          </w:p>
        </w:tc>
        <w:tc>
          <w:tcPr>
            <w:tcW w:w="1482" w:type="dxa"/>
            <w:vAlign w:val="center"/>
          </w:tcPr>
          <w:p>
            <w:pPr>
              <w:adjustRightInd w:val="0"/>
              <w:snapToGrid w:val="0"/>
              <w:jc w:val="center"/>
              <w:rPr>
                <w:rFonts w:hint="eastAsia" w:ascii="宋体" w:hAnsi="宋体"/>
                <w:sz w:val="24"/>
              </w:rPr>
            </w:pPr>
          </w:p>
        </w:tc>
        <w:tc>
          <w:tcPr>
            <w:tcW w:w="2384" w:type="dxa"/>
            <w:vAlign w:val="center"/>
          </w:tcPr>
          <w:p>
            <w:pPr>
              <w:adjustRightInd w:val="0"/>
              <w:snapToGrid w:val="0"/>
              <w:jc w:val="center"/>
              <w:rPr>
                <w:rFonts w:hint="eastAsia" w:ascii="宋体" w:hAnsi="宋体"/>
                <w:sz w:val="24"/>
              </w:rPr>
            </w:pPr>
          </w:p>
        </w:tc>
        <w:tc>
          <w:tcPr>
            <w:tcW w:w="2126" w:type="dxa"/>
            <w:vAlign w:val="center"/>
          </w:tcPr>
          <w:p>
            <w:pPr>
              <w:adjustRightInd w:val="0"/>
              <w:snapToGrid w:val="0"/>
              <w:jc w:val="center"/>
              <w:rPr>
                <w:rFonts w:hint="eastAsia" w:ascii="宋体" w:hAnsi="宋体"/>
                <w:sz w:val="24"/>
              </w:rPr>
            </w:pPr>
          </w:p>
        </w:tc>
        <w:tc>
          <w:tcPr>
            <w:tcW w:w="1875" w:type="dxa"/>
            <w:vAlign w:val="center"/>
          </w:tcPr>
          <w:p>
            <w:pPr>
              <w:adjustRightInd w:val="0"/>
              <w:snapToGrid w:val="0"/>
              <w:jc w:val="center"/>
              <w:rPr>
                <w:rFonts w:hint="eastAsia" w:ascii="宋体" w:hAnsi="宋体"/>
                <w:sz w:val="24"/>
              </w:rPr>
            </w:pPr>
          </w:p>
        </w:tc>
        <w:tc>
          <w:tcPr>
            <w:tcW w:w="1009" w:type="dxa"/>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sz w:val="24"/>
              </w:rPr>
            </w:pPr>
          </w:p>
        </w:tc>
        <w:tc>
          <w:tcPr>
            <w:tcW w:w="1482" w:type="dxa"/>
            <w:vAlign w:val="center"/>
          </w:tcPr>
          <w:p>
            <w:pPr>
              <w:adjustRightInd w:val="0"/>
              <w:snapToGrid w:val="0"/>
              <w:jc w:val="center"/>
              <w:rPr>
                <w:rFonts w:hint="eastAsia" w:ascii="宋体" w:hAnsi="宋体"/>
                <w:sz w:val="24"/>
              </w:rPr>
            </w:pPr>
          </w:p>
        </w:tc>
        <w:tc>
          <w:tcPr>
            <w:tcW w:w="2384" w:type="dxa"/>
            <w:vAlign w:val="center"/>
          </w:tcPr>
          <w:p>
            <w:pPr>
              <w:adjustRightInd w:val="0"/>
              <w:snapToGrid w:val="0"/>
              <w:jc w:val="center"/>
              <w:rPr>
                <w:rFonts w:hint="eastAsia" w:ascii="宋体" w:hAnsi="宋体"/>
                <w:sz w:val="24"/>
              </w:rPr>
            </w:pPr>
          </w:p>
        </w:tc>
        <w:tc>
          <w:tcPr>
            <w:tcW w:w="2126" w:type="dxa"/>
            <w:vAlign w:val="center"/>
          </w:tcPr>
          <w:p>
            <w:pPr>
              <w:adjustRightInd w:val="0"/>
              <w:snapToGrid w:val="0"/>
              <w:jc w:val="center"/>
              <w:rPr>
                <w:rFonts w:hint="eastAsia" w:ascii="宋体" w:hAnsi="宋体"/>
                <w:sz w:val="24"/>
              </w:rPr>
            </w:pPr>
          </w:p>
        </w:tc>
        <w:tc>
          <w:tcPr>
            <w:tcW w:w="1875" w:type="dxa"/>
            <w:vAlign w:val="center"/>
          </w:tcPr>
          <w:p>
            <w:pPr>
              <w:adjustRightInd w:val="0"/>
              <w:snapToGrid w:val="0"/>
              <w:jc w:val="center"/>
              <w:rPr>
                <w:rFonts w:hint="eastAsia" w:ascii="宋体" w:hAnsi="宋体"/>
                <w:sz w:val="24"/>
              </w:rPr>
            </w:pPr>
          </w:p>
        </w:tc>
        <w:tc>
          <w:tcPr>
            <w:tcW w:w="1009" w:type="dxa"/>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sz w:val="24"/>
              </w:rPr>
            </w:pPr>
          </w:p>
        </w:tc>
        <w:tc>
          <w:tcPr>
            <w:tcW w:w="1482" w:type="dxa"/>
            <w:vAlign w:val="center"/>
          </w:tcPr>
          <w:p>
            <w:pPr>
              <w:adjustRightInd w:val="0"/>
              <w:snapToGrid w:val="0"/>
              <w:jc w:val="center"/>
              <w:rPr>
                <w:rFonts w:hint="eastAsia" w:ascii="宋体" w:hAnsi="宋体"/>
                <w:sz w:val="24"/>
              </w:rPr>
            </w:pPr>
          </w:p>
        </w:tc>
        <w:tc>
          <w:tcPr>
            <w:tcW w:w="2384" w:type="dxa"/>
            <w:vAlign w:val="center"/>
          </w:tcPr>
          <w:p>
            <w:pPr>
              <w:adjustRightInd w:val="0"/>
              <w:snapToGrid w:val="0"/>
              <w:jc w:val="center"/>
              <w:rPr>
                <w:rFonts w:hint="eastAsia" w:ascii="宋体" w:hAnsi="宋体"/>
                <w:sz w:val="24"/>
              </w:rPr>
            </w:pPr>
          </w:p>
        </w:tc>
        <w:tc>
          <w:tcPr>
            <w:tcW w:w="2126" w:type="dxa"/>
            <w:vAlign w:val="center"/>
          </w:tcPr>
          <w:p>
            <w:pPr>
              <w:adjustRightInd w:val="0"/>
              <w:snapToGrid w:val="0"/>
              <w:jc w:val="center"/>
              <w:rPr>
                <w:rFonts w:hint="eastAsia" w:ascii="宋体" w:hAnsi="宋体"/>
                <w:sz w:val="24"/>
              </w:rPr>
            </w:pPr>
          </w:p>
        </w:tc>
        <w:tc>
          <w:tcPr>
            <w:tcW w:w="1875" w:type="dxa"/>
            <w:vAlign w:val="center"/>
          </w:tcPr>
          <w:p>
            <w:pPr>
              <w:adjustRightInd w:val="0"/>
              <w:snapToGrid w:val="0"/>
              <w:jc w:val="center"/>
              <w:rPr>
                <w:rFonts w:hint="eastAsia" w:ascii="宋体" w:hAnsi="宋体"/>
                <w:sz w:val="24"/>
              </w:rPr>
            </w:pPr>
          </w:p>
        </w:tc>
        <w:tc>
          <w:tcPr>
            <w:tcW w:w="1009" w:type="dxa"/>
            <w:vAlign w:val="center"/>
          </w:tcPr>
          <w:p>
            <w:pPr>
              <w:adjustRightInd w:val="0"/>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sz w:val="24"/>
              </w:rPr>
            </w:pPr>
          </w:p>
        </w:tc>
        <w:tc>
          <w:tcPr>
            <w:tcW w:w="1482" w:type="dxa"/>
            <w:vAlign w:val="center"/>
          </w:tcPr>
          <w:p>
            <w:pPr>
              <w:adjustRightInd w:val="0"/>
              <w:snapToGrid w:val="0"/>
              <w:jc w:val="center"/>
              <w:rPr>
                <w:rFonts w:hint="eastAsia" w:ascii="宋体" w:hAnsi="宋体"/>
                <w:sz w:val="24"/>
              </w:rPr>
            </w:pPr>
          </w:p>
        </w:tc>
        <w:tc>
          <w:tcPr>
            <w:tcW w:w="2384" w:type="dxa"/>
            <w:vAlign w:val="center"/>
          </w:tcPr>
          <w:p>
            <w:pPr>
              <w:adjustRightInd w:val="0"/>
              <w:snapToGrid w:val="0"/>
              <w:jc w:val="center"/>
              <w:rPr>
                <w:rFonts w:hint="eastAsia" w:ascii="宋体" w:hAnsi="宋体"/>
                <w:sz w:val="24"/>
              </w:rPr>
            </w:pPr>
          </w:p>
        </w:tc>
        <w:tc>
          <w:tcPr>
            <w:tcW w:w="2126" w:type="dxa"/>
            <w:vAlign w:val="center"/>
          </w:tcPr>
          <w:p>
            <w:pPr>
              <w:adjustRightInd w:val="0"/>
              <w:snapToGrid w:val="0"/>
              <w:jc w:val="center"/>
              <w:rPr>
                <w:rFonts w:hint="eastAsia" w:ascii="宋体" w:hAnsi="宋体"/>
                <w:sz w:val="24"/>
              </w:rPr>
            </w:pPr>
          </w:p>
        </w:tc>
        <w:tc>
          <w:tcPr>
            <w:tcW w:w="1875" w:type="dxa"/>
            <w:vAlign w:val="center"/>
          </w:tcPr>
          <w:p>
            <w:pPr>
              <w:adjustRightInd w:val="0"/>
              <w:snapToGrid w:val="0"/>
              <w:jc w:val="center"/>
              <w:rPr>
                <w:rFonts w:hint="eastAsia" w:ascii="宋体" w:hAnsi="宋体"/>
                <w:sz w:val="24"/>
              </w:rPr>
            </w:pPr>
          </w:p>
        </w:tc>
        <w:tc>
          <w:tcPr>
            <w:tcW w:w="1009" w:type="dxa"/>
            <w:vAlign w:val="center"/>
          </w:tcPr>
          <w:p>
            <w:pPr>
              <w:adjustRightInd w:val="0"/>
              <w:snapToGrid w:val="0"/>
              <w:jc w:val="center"/>
              <w:rPr>
                <w:rFonts w:hint="eastAsia" w:ascii="宋体" w:hAnsi="宋体"/>
                <w:sz w:val="24"/>
              </w:rPr>
            </w:pPr>
          </w:p>
        </w:tc>
      </w:tr>
    </w:tbl>
    <w:p>
      <w:pPr>
        <w:tabs>
          <w:tab w:val="left" w:pos="1800"/>
          <w:tab w:val="left" w:pos="5580"/>
        </w:tabs>
        <w:jc w:val="left"/>
        <w:rPr>
          <w:rFonts w:hint="eastAsia" w:ascii="宋体" w:hAnsi="宋体"/>
          <w:sz w:val="24"/>
        </w:rPr>
      </w:pPr>
      <w:r>
        <w:rPr>
          <w:rFonts w:ascii="宋体" w:hAnsi="宋体"/>
          <w:sz w:val="24"/>
        </w:rPr>
        <w:t>注：</w:t>
      </w:r>
    </w:p>
    <w:p>
      <w:pPr>
        <w:tabs>
          <w:tab w:val="left" w:pos="1800"/>
          <w:tab w:val="left" w:pos="5580"/>
        </w:tabs>
        <w:jc w:val="left"/>
        <w:rPr>
          <w:rFonts w:hint="eastAsia" w:ascii="宋体" w:hAnsi="宋体"/>
          <w:sz w:val="24"/>
        </w:rPr>
      </w:pPr>
      <w:r>
        <w:rPr>
          <w:rFonts w:ascii="宋体" w:hAnsi="宋体"/>
          <w:sz w:val="24"/>
        </w:rPr>
        <w:t>1. 对招标文件中的所有商务、技术要求，除本表所列明的所有偏离外，均视作供应商已对之理解和响应。此表中若无任何文字说明，内容为空白的，</w:t>
      </w:r>
      <w:r>
        <w:rPr>
          <w:rFonts w:ascii="宋体" w:hAnsi="宋体"/>
          <w:b/>
          <w:sz w:val="24"/>
        </w:rPr>
        <w:t>投标无效。</w:t>
      </w:r>
    </w:p>
    <w:p>
      <w:pPr>
        <w:tabs>
          <w:tab w:val="left" w:pos="1800"/>
          <w:tab w:val="left" w:pos="5580"/>
        </w:tabs>
        <w:jc w:val="left"/>
        <w:rPr>
          <w:rFonts w:hint="eastAsia" w:ascii="宋体" w:hAnsi="宋体"/>
          <w:sz w:val="24"/>
        </w:rPr>
      </w:pPr>
      <w:r>
        <w:rPr>
          <w:rFonts w:ascii="宋体" w:hAnsi="宋体"/>
          <w:sz w:val="24"/>
        </w:rPr>
        <w:t>2.“偏离情况”列应据实填写“无偏离”、“正偏离”或“负偏离”。</w:t>
      </w:r>
    </w:p>
    <w:p>
      <w:pPr>
        <w:tabs>
          <w:tab w:val="left" w:pos="1800"/>
          <w:tab w:val="left" w:pos="5580"/>
        </w:tabs>
        <w:jc w:val="left"/>
        <w:rPr>
          <w:rFonts w:hint="eastAsia" w:ascii="宋体" w:hAnsi="宋体"/>
          <w:sz w:val="24"/>
        </w:rPr>
      </w:pPr>
    </w:p>
    <w:p>
      <w:pPr>
        <w:tabs>
          <w:tab w:val="left" w:pos="1800"/>
          <w:tab w:val="left" w:pos="5580"/>
        </w:tabs>
        <w:jc w:val="left"/>
        <w:rPr>
          <w:rFonts w:hint="eastAsia" w:ascii="宋体" w:hAnsi="宋体"/>
          <w:sz w:val="24"/>
        </w:rPr>
      </w:pPr>
    </w:p>
    <w:p>
      <w:pPr>
        <w:rPr>
          <w:rFonts w:hint="eastAsia" w:ascii="宋体" w:hAnsi="宋体"/>
          <w:sz w:val="24"/>
          <w:szCs w:val="20"/>
        </w:rPr>
      </w:pP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w:t>
      </w: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日期：_____年______月______日   </w:t>
      </w:r>
    </w:p>
    <w:p>
      <w:pPr>
        <w:numPr>
          <w:ilvl w:val="0"/>
          <w:numId w:val="16"/>
        </w:numPr>
        <w:tabs>
          <w:tab w:val="left" w:pos="360"/>
        </w:tabs>
        <w:snapToGrid w:val="0"/>
        <w:spacing w:line="360" w:lineRule="auto"/>
        <w:outlineLvl w:val="1"/>
        <w:rPr>
          <w:rFonts w:hint="eastAsia" w:ascii="宋体" w:hAnsi="宋体"/>
          <w:sz w:val="24"/>
          <w:szCs w:val="20"/>
        </w:rPr>
      </w:pPr>
      <w:r>
        <w:rPr>
          <w:rFonts w:ascii="宋体" w:hAnsi="宋体"/>
          <w:sz w:val="24"/>
          <w:szCs w:val="20"/>
        </w:rPr>
        <w:br w:type="page"/>
      </w:r>
      <w:r>
        <w:rPr>
          <w:rFonts w:ascii="宋体" w:hAnsi="宋体"/>
          <w:sz w:val="24"/>
          <w:szCs w:val="20"/>
        </w:rPr>
        <w:t>中小企业证明文件</w:t>
      </w:r>
    </w:p>
    <w:p>
      <w:pPr>
        <w:tabs>
          <w:tab w:val="left" w:pos="5580"/>
        </w:tabs>
        <w:spacing w:line="360" w:lineRule="auto"/>
        <w:rPr>
          <w:rFonts w:hint="eastAsia" w:ascii="宋体" w:hAnsi="宋体"/>
          <w:sz w:val="24"/>
        </w:rPr>
      </w:pPr>
      <w:r>
        <w:rPr>
          <w:rFonts w:ascii="宋体" w:hAnsi="宋体"/>
          <w:sz w:val="24"/>
        </w:rPr>
        <w:t>说明：</w:t>
      </w:r>
    </w:p>
    <w:p>
      <w:pPr>
        <w:tabs>
          <w:tab w:val="left" w:pos="5580"/>
        </w:tabs>
        <w:spacing w:line="360" w:lineRule="auto"/>
        <w:rPr>
          <w:rFonts w:hint="eastAsia" w:ascii="宋体" w:hAnsi="宋体"/>
          <w:sz w:val="24"/>
        </w:rPr>
      </w:pPr>
      <w:r>
        <w:rPr>
          <w:rFonts w:ascii="宋体" w:hAnsi="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rFonts w:hint="eastAsia" w:ascii="宋体" w:hAnsi="宋体"/>
          <w:sz w:val="24"/>
        </w:rPr>
      </w:pPr>
      <w:r>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hint="eastAsia" w:ascii="宋体" w:hAnsi="宋体"/>
          <w:sz w:val="24"/>
        </w:rPr>
      </w:pPr>
      <w:r>
        <w:rPr>
          <w:rFonts w:ascii="宋体" w:hAnsi="宋体"/>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rFonts w:hint="eastAsia" w:ascii="宋体" w:hAnsi="宋体"/>
          <w:sz w:val="24"/>
        </w:rPr>
      </w:pPr>
      <w:r>
        <w:rPr>
          <w:rFonts w:ascii="宋体" w:hAnsi="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jc w:val="left"/>
        <w:rPr>
          <w:rFonts w:hint="eastAsia" w:ascii="宋体" w:hAnsi="宋体"/>
          <w:b/>
          <w:bCs/>
          <w:sz w:val="24"/>
        </w:rPr>
      </w:pPr>
      <w:r>
        <w:rPr>
          <w:rFonts w:ascii="宋体" w:hAnsi="宋体"/>
          <w:b/>
          <w:bCs/>
          <w:sz w:val="24"/>
        </w:rPr>
        <w:br w:type="page"/>
      </w:r>
    </w:p>
    <w:p>
      <w:pPr>
        <w:spacing w:before="240" w:beforeLines="100" w:after="240" w:afterLines="100" w:line="360" w:lineRule="auto"/>
        <w:jc w:val="center"/>
        <w:rPr>
          <w:rFonts w:hint="eastAsia" w:ascii="宋体" w:hAnsi="宋体"/>
          <w:b/>
          <w:sz w:val="36"/>
          <w:szCs w:val="36"/>
        </w:rPr>
      </w:pPr>
      <w:r>
        <w:rPr>
          <w:rFonts w:ascii="宋体" w:hAnsi="宋体"/>
          <w:b/>
          <w:bCs/>
          <w:sz w:val="36"/>
          <w:szCs w:val="36"/>
        </w:rPr>
        <w:t>中小企业声明函（货物）格式</w:t>
      </w:r>
    </w:p>
    <w:p>
      <w:pPr>
        <w:autoSpaceDE w:val="0"/>
        <w:autoSpaceDN w:val="0"/>
        <w:spacing w:line="360" w:lineRule="auto"/>
        <w:ind w:left="220" w:right="415" w:firstLine="640"/>
        <w:jc w:val="left"/>
        <w:rPr>
          <w:rFonts w:hint="eastAsia"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pPr>
        <w:numPr>
          <w:ilvl w:val="0"/>
          <w:numId w:val="17"/>
        </w:numPr>
        <w:tabs>
          <w:tab w:val="left" w:pos="1183"/>
          <w:tab w:val="left" w:pos="1484"/>
          <w:tab w:val="left" w:pos="4662"/>
          <w:tab w:val="left" w:pos="6903"/>
        </w:tabs>
        <w:autoSpaceDE w:val="0"/>
        <w:autoSpaceDN w:val="0"/>
        <w:spacing w:line="360" w:lineRule="auto"/>
        <w:ind w:right="169" w:firstLine="646"/>
        <w:jc w:val="left"/>
        <w:rPr>
          <w:rFonts w:hint="eastAsia" w:ascii="宋体" w:hAnsi="宋体"/>
          <w:kern w:val="0"/>
          <w:sz w:val="24"/>
          <w:u w:color="000000"/>
        </w:rPr>
      </w:pPr>
      <w:r>
        <w:rPr>
          <w:rFonts w:ascii="宋体" w:hAnsi="宋体"/>
          <w:i/>
          <w:kern w:val="0"/>
          <w:sz w:val="24"/>
          <w:u w:val="single" w:color="000000"/>
        </w:rPr>
        <w:t>（标的名称）</w:t>
      </w:r>
      <w:r>
        <w:rPr>
          <w:rFonts w:ascii="宋体" w:hAnsi="宋体"/>
          <w:kern w:val="0"/>
          <w:sz w:val="24"/>
          <w:u w:color="000000"/>
        </w:rPr>
        <w:t>，属于</w:t>
      </w:r>
      <w:r>
        <w:rPr>
          <w:rFonts w:ascii="宋体" w:hAnsi="宋体"/>
          <w:i/>
          <w:kern w:val="0"/>
          <w:sz w:val="24"/>
          <w:u w:color="000000"/>
        </w:rPr>
        <w:t>（</w:t>
      </w:r>
      <w:r>
        <w:rPr>
          <w:rFonts w:ascii="宋体" w:hAnsi="宋体"/>
          <w:i/>
          <w:kern w:val="0"/>
          <w:sz w:val="24"/>
          <w:u w:val="single" w:color="000000"/>
        </w:rPr>
        <w:t>采购文件中明确的所属行业）行业</w:t>
      </w:r>
      <w:r>
        <w:rPr>
          <w:rFonts w:ascii="宋体" w:hAnsi="宋体"/>
          <w:kern w:val="0"/>
          <w:sz w:val="24"/>
          <w:u w:color="000000"/>
        </w:rPr>
        <w:t>；制造商为</w:t>
      </w:r>
      <w:r>
        <w:rPr>
          <w:rFonts w:ascii="宋体" w:hAnsi="宋体"/>
          <w:i/>
          <w:kern w:val="0"/>
          <w:sz w:val="24"/>
          <w:u w:val="single" w:color="000000"/>
        </w:rPr>
        <w:t>（企业名称）</w:t>
      </w:r>
      <w:r>
        <w:rPr>
          <w:rFonts w:ascii="宋体" w:hAnsi="宋体"/>
          <w:kern w:val="0"/>
          <w:sz w:val="24"/>
          <w:u w:color="000000"/>
        </w:rPr>
        <w:t>，从业人员</w:t>
      </w:r>
      <w:r>
        <w:rPr>
          <w:rFonts w:ascii="宋体" w:hAnsi="宋体"/>
          <w:kern w:val="0"/>
          <w:sz w:val="24"/>
          <w:u w:val="single" w:color="000000"/>
        </w:rPr>
        <w:tab/>
      </w:r>
      <w:r>
        <w:rPr>
          <w:rFonts w:ascii="宋体" w:hAnsi="宋体"/>
          <w:kern w:val="0"/>
          <w:sz w:val="24"/>
          <w:u w:color="000000"/>
        </w:rPr>
        <w:t>人，营业收入为</w:t>
      </w:r>
      <w:r>
        <w:rPr>
          <w:rFonts w:ascii="宋体" w:hAnsi="宋体"/>
          <w:kern w:val="0"/>
          <w:sz w:val="24"/>
          <w:u w:val="single" w:color="000000"/>
        </w:rPr>
        <w:tab/>
      </w:r>
      <w:r>
        <w:rPr>
          <w:rFonts w:ascii="宋体" w:hAnsi="宋体"/>
          <w:kern w:val="0"/>
          <w:sz w:val="24"/>
          <w:u w:color="000000"/>
        </w:rPr>
        <w:t>万元，资产总额为</w:t>
      </w:r>
      <w:r>
        <w:rPr>
          <w:rFonts w:ascii="宋体" w:hAnsi="宋体"/>
          <w:kern w:val="0"/>
          <w:sz w:val="24"/>
          <w:u w:val="single" w:color="000000"/>
        </w:rPr>
        <w:tab/>
      </w:r>
      <w:r>
        <w:rPr>
          <w:rFonts w:ascii="宋体" w:hAnsi="宋体"/>
          <w:kern w:val="0"/>
          <w:sz w:val="24"/>
          <w:u w:color="000000"/>
        </w:rPr>
        <w:t>万元</w:t>
      </w:r>
      <w:r>
        <w:fldChar w:fldCharType="begin"/>
      </w:r>
      <w:r>
        <w:instrText xml:space="preserve"> HYPERLINK \l "_bookmark0" </w:instrText>
      </w:r>
      <w:r>
        <w:fldChar w:fldCharType="separate"/>
      </w:r>
      <w:r>
        <w:rPr>
          <w:rFonts w:ascii="宋体" w:hAnsi="宋体"/>
          <w:kern w:val="0"/>
          <w:position w:val="16"/>
          <w:sz w:val="24"/>
          <w:u w:color="000000"/>
        </w:rPr>
        <w:t>1</w:t>
      </w:r>
      <w:r>
        <w:rPr>
          <w:rFonts w:ascii="宋体" w:hAnsi="宋体"/>
          <w:kern w:val="0"/>
          <w:position w:val="16"/>
          <w:sz w:val="24"/>
          <w:u w:color="000000"/>
        </w:rPr>
        <w:fldChar w:fldCharType="end"/>
      </w:r>
      <w:r>
        <w:rPr>
          <w:rFonts w:ascii="宋体" w:hAnsi="宋体"/>
          <w:kern w:val="0"/>
          <w:sz w:val="24"/>
          <w:u w:color="000000"/>
        </w:rPr>
        <w:t>，属于</w:t>
      </w:r>
      <w:r>
        <w:rPr>
          <w:rFonts w:ascii="宋体" w:hAnsi="宋体"/>
          <w:i/>
          <w:kern w:val="0"/>
          <w:sz w:val="24"/>
          <w:u w:val="single" w:color="000000"/>
        </w:rPr>
        <w:t>（中型企业、小型企业、微型企业）</w:t>
      </w:r>
      <w:r>
        <w:rPr>
          <w:rFonts w:ascii="宋体" w:hAnsi="宋体"/>
          <w:kern w:val="0"/>
          <w:sz w:val="24"/>
          <w:u w:color="000000"/>
        </w:rPr>
        <w:t>；</w:t>
      </w:r>
    </w:p>
    <w:p>
      <w:pPr>
        <w:numPr>
          <w:ilvl w:val="0"/>
          <w:numId w:val="17"/>
        </w:numPr>
        <w:tabs>
          <w:tab w:val="left" w:pos="1165"/>
          <w:tab w:val="left" w:pos="1183"/>
          <w:tab w:val="left" w:pos="4362"/>
          <w:tab w:val="left" w:pos="6577"/>
        </w:tabs>
        <w:autoSpaceDE w:val="0"/>
        <w:autoSpaceDN w:val="0"/>
        <w:spacing w:line="360" w:lineRule="auto"/>
        <w:ind w:right="169" w:firstLine="646"/>
        <w:jc w:val="left"/>
        <w:rPr>
          <w:rFonts w:hint="eastAsia" w:ascii="宋体" w:hAnsi="宋体"/>
          <w:kern w:val="0"/>
          <w:sz w:val="24"/>
          <w:u w:color="000000"/>
        </w:rPr>
      </w:pPr>
      <w:r>
        <w:rPr>
          <w:rFonts w:ascii="宋体" w:hAnsi="宋体"/>
          <w:i/>
          <w:kern w:val="0"/>
          <w:sz w:val="24"/>
          <w:u w:val="single" w:color="000000"/>
        </w:rPr>
        <w:t>（标的名称）</w:t>
      </w:r>
      <w:r>
        <w:rPr>
          <w:rFonts w:ascii="宋体" w:hAnsi="宋体"/>
          <w:kern w:val="0"/>
          <w:sz w:val="24"/>
          <w:u w:color="000000"/>
        </w:rPr>
        <w:t>，属于</w:t>
      </w:r>
      <w:r>
        <w:rPr>
          <w:rFonts w:ascii="宋体" w:hAnsi="宋体"/>
          <w:i/>
          <w:kern w:val="0"/>
          <w:sz w:val="24"/>
          <w:u w:color="000000"/>
        </w:rPr>
        <w:t>（</w:t>
      </w:r>
      <w:r>
        <w:rPr>
          <w:rFonts w:ascii="宋体" w:hAnsi="宋体"/>
          <w:i/>
          <w:kern w:val="0"/>
          <w:sz w:val="24"/>
          <w:u w:val="single" w:color="000000"/>
        </w:rPr>
        <w:t>采购文件中明确的所属行业）行业</w:t>
      </w:r>
      <w:r>
        <w:rPr>
          <w:rFonts w:ascii="宋体" w:hAnsi="宋体"/>
          <w:kern w:val="0"/>
          <w:sz w:val="24"/>
          <w:u w:color="000000"/>
        </w:rPr>
        <w:t>；制造商为</w:t>
      </w:r>
      <w:r>
        <w:rPr>
          <w:rFonts w:ascii="宋体" w:hAnsi="宋体"/>
          <w:i/>
          <w:kern w:val="0"/>
          <w:sz w:val="24"/>
          <w:u w:val="single" w:color="000000"/>
        </w:rPr>
        <w:t>（企业名称）</w:t>
      </w:r>
      <w:r>
        <w:rPr>
          <w:rFonts w:ascii="宋体" w:hAnsi="宋体"/>
          <w:kern w:val="0"/>
          <w:sz w:val="24"/>
          <w:u w:color="000000"/>
        </w:rPr>
        <w:t>，从业人员</w:t>
      </w:r>
      <w:r>
        <w:rPr>
          <w:rFonts w:ascii="宋体" w:hAnsi="宋体"/>
          <w:kern w:val="0"/>
          <w:sz w:val="24"/>
          <w:u w:val="single" w:color="000000"/>
        </w:rPr>
        <w:tab/>
      </w:r>
      <w:r>
        <w:rPr>
          <w:rFonts w:ascii="宋体" w:hAnsi="宋体"/>
          <w:kern w:val="0"/>
          <w:sz w:val="24"/>
          <w:u w:color="000000"/>
        </w:rPr>
        <w:t>人，营业收入为</w:t>
      </w:r>
      <w:r>
        <w:rPr>
          <w:rFonts w:ascii="宋体" w:hAnsi="宋体"/>
          <w:kern w:val="0"/>
          <w:sz w:val="24"/>
          <w:u w:val="single" w:color="000000"/>
        </w:rPr>
        <w:tab/>
      </w:r>
      <w:r>
        <w:rPr>
          <w:rFonts w:ascii="宋体" w:hAnsi="宋体"/>
          <w:kern w:val="0"/>
          <w:sz w:val="24"/>
          <w:u w:color="000000"/>
        </w:rPr>
        <w:t>万元，资产总额为</w:t>
      </w:r>
      <w:r>
        <w:rPr>
          <w:rFonts w:ascii="宋体" w:hAnsi="宋体"/>
          <w:kern w:val="0"/>
          <w:sz w:val="24"/>
          <w:u w:val="single" w:color="000000"/>
        </w:rPr>
        <w:tab/>
      </w:r>
      <w:r>
        <w:rPr>
          <w:rFonts w:ascii="宋体" w:hAnsi="宋体"/>
          <w:kern w:val="0"/>
          <w:sz w:val="24"/>
          <w:u w:color="000000"/>
        </w:rPr>
        <w:t>万元，属于</w:t>
      </w:r>
      <w:r>
        <w:rPr>
          <w:rFonts w:ascii="宋体" w:hAnsi="宋体"/>
          <w:i/>
          <w:kern w:val="0"/>
          <w:sz w:val="24"/>
          <w:u w:val="single" w:color="000000"/>
        </w:rPr>
        <w:t>（中型企业、小型企业、微型企业）</w:t>
      </w:r>
      <w:r>
        <w:rPr>
          <w:rFonts w:ascii="宋体" w:hAnsi="宋体"/>
          <w:kern w:val="0"/>
          <w:sz w:val="24"/>
          <w:u w:color="000000"/>
        </w:rPr>
        <w:t>；</w:t>
      </w:r>
    </w:p>
    <w:p>
      <w:pPr>
        <w:autoSpaceDE w:val="0"/>
        <w:autoSpaceDN w:val="0"/>
        <w:spacing w:line="360" w:lineRule="auto"/>
        <w:ind w:left="860"/>
        <w:jc w:val="left"/>
        <w:rPr>
          <w:rFonts w:hint="eastAsia" w:ascii="宋体" w:hAnsi="宋体"/>
          <w:kern w:val="0"/>
          <w:sz w:val="24"/>
        </w:rPr>
      </w:pPr>
      <w:r>
        <w:rPr>
          <w:rFonts w:ascii="宋体" w:hAnsi="宋体"/>
          <w:kern w:val="0"/>
          <w:sz w:val="24"/>
        </w:rPr>
        <w:t>……</w:t>
      </w:r>
    </w:p>
    <w:p>
      <w:pPr>
        <w:autoSpaceDE w:val="0"/>
        <w:autoSpaceDN w:val="0"/>
        <w:spacing w:line="360" w:lineRule="auto"/>
        <w:ind w:left="220" w:right="417" w:firstLine="645"/>
        <w:rPr>
          <w:rFonts w:hint="eastAsia"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rFonts w:hint="eastAsia" w:ascii="宋体" w:hAnsi="宋体"/>
          <w:kern w:val="0"/>
          <w:sz w:val="24"/>
        </w:rPr>
      </w:pPr>
      <w:r>
        <w:rPr>
          <w:rFonts w:ascii="宋体" w:hAnsi="宋体"/>
          <w:kern w:val="0"/>
          <w:sz w:val="24"/>
        </w:rPr>
        <w:t>本企业对上述声明内容的真实性负责。如有虚假，将依法承担相应责任。</w:t>
      </w:r>
    </w:p>
    <w:p>
      <w:pPr>
        <w:spacing w:line="360" w:lineRule="auto"/>
        <w:ind w:firstLine="504"/>
        <w:rPr>
          <w:rFonts w:hint="eastAsia" w:ascii="宋体" w:hAnsi="宋体"/>
          <w:spacing w:val="6"/>
          <w:sz w:val="24"/>
        </w:rPr>
      </w:pPr>
    </w:p>
    <w:p>
      <w:pPr>
        <w:spacing w:line="360" w:lineRule="auto"/>
        <w:ind w:firstLine="504"/>
        <w:rPr>
          <w:rFonts w:hint="eastAsia" w:ascii="宋体" w:hAnsi="宋体"/>
          <w:spacing w:val="6"/>
          <w:sz w:val="24"/>
        </w:rPr>
      </w:pPr>
    </w:p>
    <w:p>
      <w:pPr>
        <w:spacing w:line="360" w:lineRule="auto"/>
        <w:ind w:right="360" w:firstLine="480"/>
        <w:jc w:val="right"/>
        <w:rPr>
          <w:rFonts w:hint="eastAsia" w:ascii="宋体" w:hAnsi="宋体"/>
          <w:sz w:val="24"/>
        </w:rPr>
      </w:pPr>
      <w:r>
        <w:rPr>
          <w:rFonts w:ascii="宋体" w:hAnsi="宋体"/>
          <w:sz w:val="24"/>
        </w:rPr>
        <w:t>企业名称（盖章）：________</w:t>
      </w:r>
    </w:p>
    <w:p>
      <w:pPr>
        <w:spacing w:line="360" w:lineRule="auto"/>
        <w:ind w:right="360" w:firstLine="480"/>
        <w:jc w:val="right"/>
        <w:rPr>
          <w:rFonts w:hint="eastAsia" w:ascii="宋体" w:hAnsi="宋体"/>
          <w:sz w:val="24"/>
        </w:rPr>
      </w:pPr>
      <w:r>
        <w:rPr>
          <w:rFonts w:ascii="宋体" w:hAnsi="宋体"/>
          <w:sz w:val="24"/>
        </w:rPr>
        <w:t>日 期：________</w:t>
      </w:r>
    </w:p>
    <w:p>
      <w:pPr>
        <w:spacing w:line="360" w:lineRule="auto"/>
        <w:ind w:right="360" w:firstLine="480"/>
        <w:jc w:val="right"/>
        <w:rPr>
          <w:rFonts w:hint="eastAsia" w:ascii="宋体" w:hAnsi="宋体"/>
          <w:sz w:val="24"/>
        </w:rPr>
      </w:pPr>
    </w:p>
    <w:p>
      <w:pPr>
        <w:spacing w:line="360" w:lineRule="auto"/>
        <w:ind w:right="360" w:firstLine="480"/>
        <w:jc w:val="right"/>
        <w:rPr>
          <w:rFonts w:hint="eastAsia" w:ascii="宋体" w:hAnsi="宋体"/>
          <w:sz w:val="24"/>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hint="eastAsia"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sz w:val="24"/>
        </w:rPr>
      </w:pPr>
    </w:p>
    <w:p>
      <w:pPr>
        <w:spacing w:line="360" w:lineRule="auto"/>
        <w:rPr>
          <w:rFonts w:hint="eastAsia" w:ascii="宋体" w:hAnsi="宋体"/>
          <w:sz w:val="24"/>
        </w:rPr>
      </w:pPr>
    </w:p>
    <w:p>
      <w:pPr>
        <w:spacing w:before="240" w:beforeLines="100" w:after="240" w:afterLines="100" w:line="360" w:lineRule="auto"/>
        <w:jc w:val="center"/>
        <w:rPr>
          <w:rFonts w:hint="eastAsia" w:ascii="宋体" w:hAnsi="宋体"/>
          <w:b/>
          <w:bCs/>
          <w:sz w:val="36"/>
          <w:szCs w:val="36"/>
        </w:rPr>
      </w:pPr>
      <w:r>
        <w:rPr>
          <w:rFonts w:ascii="宋体" w:hAnsi="宋体"/>
          <w:sz w:val="24"/>
        </w:rPr>
        <w:br w:type="page"/>
      </w:r>
      <w:r>
        <w:rPr>
          <w:rFonts w:ascii="宋体" w:hAnsi="宋体"/>
          <w:b/>
          <w:bCs/>
          <w:sz w:val="36"/>
          <w:szCs w:val="36"/>
        </w:rPr>
        <w:t>中小企业声明函（工程、服务）格式</w:t>
      </w:r>
    </w:p>
    <w:p>
      <w:pPr>
        <w:autoSpaceDE w:val="0"/>
        <w:autoSpaceDN w:val="0"/>
        <w:spacing w:line="360" w:lineRule="auto"/>
        <w:ind w:left="220" w:right="415" w:firstLine="640"/>
        <w:jc w:val="left"/>
        <w:rPr>
          <w:rFonts w:hint="eastAsia"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8"/>
        </w:numPr>
        <w:tabs>
          <w:tab w:val="left" w:pos="1276"/>
          <w:tab w:val="left" w:pos="5005"/>
          <w:tab w:val="left" w:pos="7227"/>
        </w:tabs>
        <w:autoSpaceDE w:val="0"/>
        <w:autoSpaceDN w:val="0"/>
        <w:spacing w:line="360" w:lineRule="auto"/>
        <w:ind w:left="284" w:right="236" w:firstLine="576"/>
        <w:jc w:val="left"/>
        <w:rPr>
          <w:rFonts w:hint="eastAsia" w:ascii="宋体" w:hAnsi="宋体"/>
          <w:kern w:val="0"/>
          <w:sz w:val="24"/>
        </w:rPr>
      </w:pPr>
      <w:r>
        <w:rPr>
          <w:rFonts w:ascii="宋体" w:hAnsi="宋体"/>
          <w:i/>
          <w:kern w:val="0"/>
          <w:sz w:val="24"/>
          <w:u w:val="single" w:color="000000"/>
        </w:rPr>
        <w:t>（标的名称）</w:t>
      </w:r>
      <w:r>
        <w:rPr>
          <w:rFonts w:ascii="宋体" w:hAnsi="宋体"/>
          <w:kern w:val="0"/>
          <w:sz w:val="24"/>
          <w:u w:color="000000"/>
        </w:rPr>
        <w:t>，属于</w:t>
      </w:r>
      <w:r>
        <w:rPr>
          <w:rFonts w:ascii="宋体" w:hAnsi="宋体"/>
          <w:i/>
          <w:kern w:val="0"/>
          <w:sz w:val="24"/>
          <w:u w:color="000000"/>
        </w:rPr>
        <w:t>（</w:t>
      </w:r>
      <w:r>
        <w:rPr>
          <w:rFonts w:ascii="宋体" w:hAnsi="宋体"/>
          <w:i/>
          <w:kern w:val="0"/>
          <w:sz w:val="24"/>
          <w:u w:val="single" w:color="000000"/>
        </w:rPr>
        <w:t>采购文件中明确的所属行业）</w:t>
      </w:r>
      <w:r>
        <w:rPr>
          <w:rFonts w:ascii="宋体" w:hAnsi="宋体"/>
          <w:kern w:val="0"/>
          <w:sz w:val="24"/>
          <w:u w:color="000000"/>
        </w:rPr>
        <w:t>；</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18"/>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kern w:val="0"/>
          <w:sz w:val="24"/>
          <w:u w:color="000000"/>
        </w:rPr>
      </w:pPr>
      <w:r>
        <w:rPr>
          <w:rFonts w:ascii="宋体" w:hAnsi="宋体"/>
          <w:i/>
          <w:kern w:val="0"/>
          <w:sz w:val="24"/>
          <w:u w:val="single" w:color="000000"/>
        </w:rPr>
        <w:t>（标的名称）</w:t>
      </w:r>
      <w:r>
        <w:rPr>
          <w:rFonts w:ascii="宋体" w:hAnsi="宋体"/>
          <w:kern w:val="0"/>
          <w:sz w:val="24"/>
          <w:u w:color="000000"/>
        </w:rPr>
        <w:t>，属于</w:t>
      </w:r>
      <w:r>
        <w:rPr>
          <w:rFonts w:ascii="宋体" w:hAnsi="宋体"/>
          <w:i/>
          <w:kern w:val="0"/>
          <w:sz w:val="24"/>
          <w:u w:color="000000"/>
        </w:rPr>
        <w:t>（</w:t>
      </w:r>
      <w:r>
        <w:rPr>
          <w:rFonts w:ascii="宋体" w:hAnsi="宋体"/>
          <w:i/>
          <w:kern w:val="0"/>
          <w:sz w:val="24"/>
          <w:u w:val="single" w:color="000000"/>
        </w:rPr>
        <w:t>采购文件中明确的所属行业）</w:t>
      </w:r>
      <w:r>
        <w:rPr>
          <w:rFonts w:ascii="宋体" w:hAnsi="宋体"/>
          <w:kern w:val="0"/>
          <w:sz w:val="24"/>
          <w:u w:color="000000"/>
        </w:rPr>
        <w:t>；承建（承接）企业为</w:t>
      </w:r>
      <w:r>
        <w:rPr>
          <w:rFonts w:ascii="宋体" w:hAnsi="宋体"/>
          <w:i/>
          <w:kern w:val="0"/>
          <w:sz w:val="24"/>
          <w:u w:val="single" w:color="000000"/>
        </w:rPr>
        <w:t>（企业名称）</w:t>
      </w:r>
      <w:r>
        <w:rPr>
          <w:rFonts w:ascii="宋体" w:hAnsi="宋体"/>
          <w:kern w:val="0"/>
          <w:sz w:val="24"/>
          <w:u w:color="000000"/>
        </w:rPr>
        <w:t>，从业人员</w:t>
      </w:r>
      <w:r>
        <w:rPr>
          <w:rFonts w:ascii="宋体" w:hAnsi="宋体"/>
          <w:kern w:val="0"/>
          <w:sz w:val="24"/>
          <w:u w:val="single" w:color="000000"/>
        </w:rPr>
        <w:tab/>
      </w:r>
      <w:r>
        <w:rPr>
          <w:rFonts w:ascii="宋体" w:hAnsi="宋体"/>
          <w:kern w:val="0"/>
          <w:sz w:val="24"/>
          <w:u w:color="000000"/>
        </w:rPr>
        <w:t>人，营业收入为</w:t>
      </w:r>
      <w:r>
        <w:rPr>
          <w:rFonts w:ascii="宋体" w:hAnsi="宋体"/>
          <w:kern w:val="0"/>
          <w:sz w:val="24"/>
          <w:u w:val="single" w:color="000000"/>
        </w:rPr>
        <w:tab/>
      </w:r>
      <w:r>
        <w:rPr>
          <w:rFonts w:ascii="宋体" w:hAnsi="宋体"/>
          <w:kern w:val="0"/>
          <w:sz w:val="24"/>
          <w:u w:color="000000"/>
        </w:rPr>
        <w:t>万元，资产总额为</w:t>
      </w:r>
      <w:r>
        <w:rPr>
          <w:rFonts w:ascii="宋体" w:hAnsi="宋体"/>
          <w:kern w:val="0"/>
          <w:sz w:val="24"/>
          <w:u w:val="single" w:color="000000"/>
        </w:rPr>
        <w:tab/>
      </w:r>
      <w:r>
        <w:rPr>
          <w:rFonts w:ascii="宋体" w:hAnsi="宋体"/>
          <w:kern w:val="0"/>
          <w:sz w:val="24"/>
          <w:u w:color="000000"/>
        </w:rPr>
        <w:t>万元，属于</w:t>
      </w:r>
      <w:r>
        <w:rPr>
          <w:rFonts w:ascii="宋体" w:hAnsi="宋体"/>
          <w:i/>
          <w:kern w:val="0"/>
          <w:sz w:val="24"/>
          <w:u w:val="single" w:color="000000"/>
        </w:rPr>
        <w:t>（中型企业、小型企业、微型企业）</w:t>
      </w:r>
      <w:r>
        <w:rPr>
          <w:rFonts w:ascii="宋体" w:hAnsi="宋体"/>
          <w:kern w:val="0"/>
          <w:sz w:val="24"/>
          <w:u w:color="000000"/>
        </w:rPr>
        <w:t>；</w:t>
      </w:r>
    </w:p>
    <w:p>
      <w:pPr>
        <w:autoSpaceDE w:val="0"/>
        <w:autoSpaceDN w:val="0"/>
        <w:spacing w:line="360" w:lineRule="auto"/>
        <w:ind w:left="860"/>
        <w:jc w:val="left"/>
        <w:rPr>
          <w:rFonts w:hint="eastAsia" w:ascii="宋体" w:hAnsi="宋体"/>
          <w:kern w:val="0"/>
          <w:sz w:val="24"/>
        </w:rPr>
      </w:pPr>
      <w:r>
        <w:rPr>
          <w:rFonts w:ascii="宋体" w:hAnsi="宋体"/>
          <w:kern w:val="0"/>
          <w:sz w:val="24"/>
        </w:rPr>
        <w:t>……</w:t>
      </w:r>
    </w:p>
    <w:p>
      <w:pPr>
        <w:autoSpaceDE w:val="0"/>
        <w:autoSpaceDN w:val="0"/>
        <w:spacing w:line="360" w:lineRule="auto"/>
        <w:ind w:left="220" w:right="417" w:firstLine="645"/>
        <w:rPr>
          <w:rFonts w:hint="eastAsia"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hint="eastAsia"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hint="eastAsia" w:ascii="宋体" w:hAnsi="宋体"/>
          <w:spacing w:val="6"/>
          <w:sz w:val="24"/>
        </w:rPr>
      </w:pPr>
    </w:p>
    <w:p>
      <w:pPr>
        <w:spacing w:line="360" w:lineRule="auto"/>
        <w:ind w:right="360" w:firstLine="480"/>
        <w:jc w:val="right"/>
        <w:rPr>
          <w:rFonts w:hint="eastAsia" w:ascii="宋体" w:hAnsi="宋体"/>
          <w:sz w:val="24"/>
        </w:rPr>
      </w:pPr>
    </w:p>
    <w:p>
      <w:pPr>
        <w:spacing w:line="360" w:lineRule="auto"/>
        <w:ind w:right="360" w:firstLine="480"/>
        <w:jc w:val="right"/>
        <w:rPr>
          <w:rFonts w:hint="eastAsia" w:ascii="宋体" w:hAnsi="宋体"/>
          <w:sz w:val="24"/>
        </w:rPr>
      </w:pPr>
      <w:r>
        <w:rPr>
          <w:rFonts w:ascii="宋体" w:hAnsi="宋体"/>
          <w:sz w:val="24"/>
        </w:rPr>
        <w:t>企业名称（盖章）：________</w:t>
      </w:r>
    </w:p>
    <w:p>
      <w:pPr>
        <w:spacing w:line="360" w:lineRule="auto"/>
        <w:ind w:right="360" w:firstLine="480"/>
        <w:jc w:val="right"/>
        <w:rPr>
          <w:rFonts w:hint="eastAsia" w:ascii="宋体" w:hAnsi="宋体"/>
          <w:sz w:val="24"/>
        </w:rPr>
      </w:pPr>
      <w:r>
        <w:rPr>
          <w:rFonts w:ascii="宋体" w:hAnsi="宋体"/>
          <w:sz w:val="24"/>
        </w:rPr>
        <w:t>日 期：________</w:t>
      </w:r>
    </w:p>
    <w:p>
      <w:pPr>
        <w:spacing w:line="360" w:lineRule="auto"/>
        <w:ind w:right="360" w:firstLine="480"/>
        <w:jc w:val="right"/>
        <w:rPr>
          <w:rFonts w:hint="eastAsia" w:ascii="宋体" w:hAnsi="宋体"/>
          <w:sz w:val="24"/>
        </w:rPr>
      </w:pPr>
    </w:p>
    <w:p>
      <w:pPr>
        <w:adjustRightInd w:val="0"/>
        <w:snapToGrid w:val="0"/>
        <w:jc w:val="left"/>
        <w:rPr>
          <w:rFonts w:hint="eastAsia" w:ascii="宋体" w:hAnsi="宋体"/>
          <w:sz w:val="24"/>
          <w:szCs w:val="21"/>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pPr>
              <w:adjustRightInd w:val="0"/>
              <w:snapToGrid w:val="0"/>
              <w:jc w:val="left"/>
              <w:rPr>
                <w:rFonts w:hint="eastAsia"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pPr>
        <w:adjustRightInd w:val="0"/>
        <w:snapToGrid w:val="0"/>
        <w:jc w:val="left"/>
        <w:rPr>
          <w:rFonts w:hint="eastAsia" w:ascii="宋体" w:hAnsi="宋体"/>
          <w:szCs w:val="21"/>
          <w:vertAlign w:val="superscript"/>
        </w:rPr>
      </w:pPr>
    </w:p>
    <w:p>
      <w:pPr>
        <w:spacing w:line="360" w:lineRule="auto"/>
        <w:ind w:right="360" w:firstLine="480"/>
        <w:jc w:val="right"/>
        <w:rPr>
          <w:rFonts w:hint="eastAsia" w:ascii="宋体" w:hAnsi="宋体"/>
          <w:sz w:val="24"/>
        </w:rPr>
      </w:pPr>
    </w:p>
    <w:p>
      <w:pPr>
        <w:spacing w:line="360" w:lineRule="auto"/>
        <w:ind w:right="360" w:firstLine="480"/>
        <w:jc w:val="right"/>
        <w:rPr>
          <w:rFonts w:hint="eastAsia" w:ascii="宋体" w:hAnsi="宋体"/>
          <w:sz w:val="24"/>
        </w:rPr>
      </w:pPr>
    </w:p>
    <w:p>
      <w:pPr>
        <w:spacing w:line="360" w:lineRule="auto"/>
        <w:outlineLvl w:val="2"/>
        <w:rPr>
          <w:rFonts w:hint="eastAsia" w:ascii="宋体" w:hAnsi="宋体"/>
          <w:sz w:val="24"/>
          <w:szCs w:val="20"/>
        </w:rPr>
      </w:pPr>
      <w:r>
        <w:rPr>
          <w:rFonts w:ascii="宋体" w:hAnsi="宋体"/>
          <w:sz w:val="24"/>
          <w:szCs w:val="20"/>
        </w:rPr>
        <w:br w:type="page"/>
      </w:r>
    </w:p>
    <w:p>
      <w:pPr>
        <w:spacing w:before="240" w:beforeLines="100" w:after="240" w:afterLines="100" w:line="360" w:lineRule="auto"/>
        <w:jc w:val="center"/>
        <w:rPr>
          <w:rFonts w:hint="eastAsia" w:ascii="宋体" w:hAnsi="宋体"/>
          <w:sz w:val="36"/>
          <w:szCs w:val="36"/>
        </w:rPr>
      </w:pPr>
      <w:r>
        <w:rPr>
          <w:rFonts w:ascii="宋体" w:hAnsi="宋体"/>
          <w:b/>
          <w:bCs/>
          <w:sz w:val="36"/>
          <w:szCs w:val="36"/>
        </w:rPr>
        <w:t>残疾人福利性单位声明函格式</w:t>
      </w:r>
      <w:r>
        <w:rPr>
          <w:rFonts w:ascii="宋体" w:hAnsi="宋体"/>
          <w:sz w:val="36"/>
          <w:szCs w:val="36"/>
        </w:rPr>
        <w:t xml:space="preserve"> </w:t>
      </w:r>
    </w:p>
    <w:p>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（请进行选择）</w:t>
      </w:r>
      <w:r>
        <w:rPr>
          <w:rFonts w:ascii="宋体" w:hAnsi="宋体"/>
          <w:spacing w:val="6"/>
          <w:sz w:val="24"/>
        </w:rPr>
        <w:t>：</w:t>
      </w:r>
    </w:p>
    <w:p>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hint="eastAsia" w:ascii="宋体" w:hAnsi="宋体"/>
          <w:spacing w:val="6"/>
          <w:sz w:val="24"/>
        </w:rPr>
      </w:pPr>
    </w:p>
    <w:p>
      <w:pPr>
        <w:spacing w:line="588" w:lineRule="exact"/>
        <w:ind w:firstLine="504" w:firstLineChars="200"/>
        <w:rPr>
          <w:rFonts w:hint="eastAsia" w:ascii="宋体" w:hAnsi="宋体"/>
          <w:spacing w:val="6"/>
          <w:sz w:val="24"/>
        </w:rPr>
      </w:pPr>
    </w:p>
    <w:p>
      <w:pPr>
        <w:tabs>
          <w:tab w:val="left" w:pos="4860"/>
        </w:tabs>
        <w:spacing w:line="588" w:lineRule="exact"/>
        <w:ind w:right="1560" w:firstLine="504" w:firstLineChars="200"/>
        <w:jc w:val="center"/>
        <w:rPr>
          <w:rFonts w:hint="eastAsia"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hint="eastAsia" w:ascii="宋体" w:hAnsi="宋体"/>
          <w:spacing w:val="6"/>
          <w:sz w:val="24"/>
        </w:rPr>
      </w:pPr>
      <w:r>
        <w:rPr>
          <w:rFonts w:ascii="宋体" w:hAnsi="宋体"/>
          <w:spacing w:val="6"/>
          <w:sz w:val="24"/>
        </w:rPr>
        <w:t xml:space="preserve">       日  期：</w:t>
      </w:r>
    </w:p>
    <w:p>
      <w:pPr>
        <w:numPr>
          <w:ilvl w:val="0"/>
          <w:numId w:val="16"/>
        </w:numPr>
        <w:tabs>
          <w:tab w:val="left" w:pos="360"/>
        </w:tabs>
        <w:snapToGrid w:val="0"/>
        <w:spacing w:line="360" w:lineRule="auto"/>
        <w:outlineLvl w:val="1"/>
        <w:rPr>
          <w:rFonts w:hint="eastAsia" w:ascii="宋体" w:hAnsi="宋体"/>
          <w:sz w:val="24"/>
          <w:szCs w:val="20"/>
        </w:rPr>
      </w:pPr>
      <w:r>
        <w:rPr>
          <w:rFonts w:ascii="宋体" w:hAnsi="宋体"/>
          <w:szCs w:val="20"/>
        </w:rPr>
        <w:br w:type="page"/>
      </w:r>
      <w:r>
        <w:rPr>
          <w:rFonts w:ascii="宋体" w:hAnsi="宋体"/>
          <w:sz w:val="24"/>
          <w:szCs w:val="20"/>
        </w:rPr>
        <w:t>拟分包情况说明</w:t>
      </w:r>
    </w:p>
    <w:p>
      <w:pPr>
        <w:autoSpaceDE w:val="0"/>
        <w:autoSpaceDN w:val="0"/>
        <w:adjustRightInd w:val="0"/>
        <w:spacing w:line="360" w:lineRule="auto"/>
        <w:jc w:val="center"/>
        <w:rPr>
          <w:rFonts w:hint="eastAsia" w:ascii="宋体" w:hAnsi="宋体"/>
          <w:b/>
          <w:sz w:val="36"/>
          <w:szCs w:val="36"/>
        </w:rPr>
      </w:pPr>
      <w:r>
        <w:rPr>
          <w:rFonts w:ascii="宋体" w:hAnsi="宋体"/>
          <w:b/>
          <w:sz w:val="36"/>
          <w:szCs w:val="36"/>
        </w:rPr>
        <w:t>拟分包情况说明</w:t>
      </w:r>
      <w:r>
        <w:rPr>
          <w:rFonts w:hint="eastAsia" w:ascii="宋体" w:hAnsi="宋体"/>
          <w:b/>
          <w:sz w:val="36"/>
          <w:szCs w:val="36"/>
        </w:rPr>
        <w:t>（本项目不适用）</w:t>
      </w:r>
    </w:p>
    <w:p>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pPr>
        <w:adjustRightInd w:val="0"/>
        <w:snapToGrid w:val="0"/>
        <w:spacing w:line="360" w:lineRule="auto"/>
        <w:ind w:firstLine="480" w:firstLineChars="200"/>
        <w:jc w:val="left"/>
        <w:rPr>
          <w:rFonts w:hint="eastAsia"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51"/>
              <w:jc w:val="center"/>
              <w:rPr>
                <w:rFonts w:hint="eastAsia" w:cs="Times New Roman" w:eastAsiaTheme="minorEastAsia"/>
                <w:sz w:val="24"/>
              </w:rPr>
            </w:pPr>
            <w:r>
              <w:rPr>
                <w:rFonts w:cs="Times New Roman" w:eastAsiaTheme="minorEastAsia"/>
                <w:sz w:val="24"/>
              </w:rPr>
              <w:t>序号</w:t>
            </w:r>
          </w:p>
        </w:tc>
        <w:tc>
          <w:tcPr>
            <w:tcW w:w="1287" w:type="dxa"/>
            <w:vAlign w:val="center"/>
          </w:tcPr>
          <w:p>
            <w:pPr>
              <w:pStyle w:val="251"/>
              <w:jc w:val="center"/>
              <w:rPr>
                <w:rFonts w:hint="eastAsia" w:cs="Times New Roman" w:eastAsiaTheme="minorEastAsia"/>
                <w:sz w:val="24"/>
              </w:rPr>
            </w:pPr>
            <w:r>
              <w:rPr>
                <w:rFonts w:cs="Times New Roman" w:eastAsiaTheme="minorEastAsia"/>
                <w:sz w:val="24"/>
              </w:rPr>
              <w:t>分包承担</w:t>
            </w:r>
          </w:p>
          <w:p>
            <w:pPr>
              <w:pStyle w:val="251"/>
              <w:jc w:val="center"/>
              <w:rPr>
                <w:rFonts w:hint="eastAsia" w:cs="Times New Roman" w:eastAsiaTheme="minorEastAsia"/>
                <w:sz w:val="24"/>
              </w:rPr>
            </w:pPr>
            <w:r>
              <w:rPr>
                <w:rFonts w:cs="Times New Roman" w:eastAsiaTheme="minorEastAsia"/>
                <w:sz w:val="24"/>
              </w:rPr>
              <w:t>主体名称</w:t>
            </w:r>
          </w:p>
        </w:tc>
        <w:tc>
          <w:tcPr>
            <w:tcW w:w="1513" w:type="dxa"/>
            <w:vAlign w:val="center"/>
          </w:tcPr>
          <w:p>
            <w:pPr>
              <w:pStyle w:val="251"/>
              <w:jc w:val="center"/>
              <w:rPr>
                <w:rFonts w:hint="eastAsia" w:cs="Times New Roman" w:eastAsiaTheme="minorEastAsia"/>
                <w:sz w:val="24"/>
                <w:lang w:eastAsia="zh-CN"/>
              </w:rPr>
            </w:pPr>
            <w:r>
              <w:rPr>
                <w:rFonts w:cs="Times New Roman" w:eastAsiaTheme="minorEastAsia"/>
                <w:sz w:val="24"/>
                <w:lang w:eastAsia="zh-CN"/>
              </w:rPr>
              <w:t>分包承担</w:t>
            </w:r>
          </w:p>
          <w:p>
            <w:pPr>
              <w:pStyle w:val="251"/>
              <w:jc w:val="center"/>
              <w:rPr>
                <w:rFonts w:hint="eastAsia" w:cs="Times New Roman" w:eastAsiaTheme="minorEastAsia"/>
                <w:sz w:val="24"/>
                <w:lang w:eastAsia="zh-CN"/>
              </w:rPr>
            </w:pPr>
            <w:r>
              <w:rPr>
                <w:rFonts w:cs="Times New Roman" w:eastAsiaTheme="minorEastAsia"/>
                <w:sz w:val="24"/>
                <w:lang w:eastAsia="zh-CN"/>
              </w:rPr>
              <w:t>主体类型</w:t>
            </w:r>
          </w:p>
          <w:p>
            <w:pPr>
              <w:pStyle w:val="251"/>
              <w:jc w:val="center"/>
              <w:rPr>
                <w:rFonts w:hint="eastAsia" w:cs="Times New Roman" w:eastAsiaTheme="minorEastAsia"/>
                <w:sz w:val="24"/>
                <w:lang w:eastAsia="zh-CN"/>
              </w:rPr>
            </w:pPr>
            <w:r>
              <w:rPr>
                <w:rFonts w:cs="Times New Roman" w:eastAsiaTheme="minorEastAsia"/>
                <w:sz w:val="24"/>
                <w:lang w:eastAsia="zh-CN"/>
              </w:rPr>
              <w:t>（选择）</w:t>
            </w:r>
          </w:p>
        </w:tc>
        <w:tc>
          <w:tcPr>
            <w:tcW w:w="1125" w:type="dxa"/>
            <w:vAlign w:val="center"/>
          </w:tcPr>
          <w:p>
            <w:pPr>
              <w:pStyle w:val="251"/>
              <w:jc w:val="center"/>
              <w:rPr>
                <w:rFonts w:hint="eastAsia" w:cs="Times New Roman" w:eastAsiaTheme="minorEastAsia"/>
                <w:sz w:val="24"/>
              </w:rPr>
            </w:pPr>
            <w:r>
              <w:rPr>
                <w:rFonts w:cs="Times New Roman" w:eastAsiaTheme="minorEastAsia"/>
                <w:sz w:val="24"/>
              </w:rPr>
              <w:t>资质等级</w:t>
            </w:r>
          </w:p>
        </w:tc>
        <w:tc>
          <w:tcPr>
            <w:tcW w:w="1561" w:type="dxa"/>
            <w:vAlign w:val="center"/>
          </w:tcPr>
          <w:p>
            <w:pPr>
              <w:pStyle w:val="251"/>
              <w:jc w:val="center"/>
              <w:rPr>
                <w:rFonts w:hint="eastAsia" w:cs="Times New Roman" w:eastAsiaTheme="minorEastAsia"/>
                <w:sz w:val="24"/>
              </w:rPr>
            </w:pPr>
            <w:r>
              <w:rPr>
                <w:rFonts w:cs="Times New Roman" w:eastAsiaTheme="minorEastAsia"/>
                <w:sz w:val="24"/>
              </w:rPr>
              <w:t>拟分包</w:t>
            </w:r>
          </w:p>
          <w:p>
            <w:pPr>
              <w:pStyle w:val="251"/>
              <w:jc w:val="center"/>
              <w:rPr>
                <w:rFonts w:hint="eastAsia" w:cs="Times New Roman" w:eastAsiaTheme="minorEastAsia"/>
                <w:sz w:val="24"/>
              </w:rPr>
            </w:pPr>
            <w:r>
              <w:rPr>
                <w:rFonts w:cs="Times New Roman" w:eastAsiaTheme="minorEastAsia"/>
                <w:sz w:val="24"/>
              </w:rPr>
              <w:t>合同内容</w:t>
            </w:r>
          </w:p>
        </w:tc>
        <w:tc>
          <w:tcPr>
            <w:tcW w:w="1498" w:type="dxa"/>
            <w:vAlign w:val="center"/>
          </w:tcPr>
          <w:p>
            <w:pPr>
              <w:pStyle w:val="251"/>
              <w:jc w:val="center"/>
              <w:rPr>
                <w:rFonts w:hint="eastAsia" w:cs="Times New Roman" w:eastAsiaTheme="minorEastAsia"/>
                <w:sz w:val="24"/>
                <w:lang w:eastAsia="zh-CN"/>
              </w:rPr>
            </w:pPr>
            <w:r>
              <w:rPr>
                <w:rFonts w:cs="Times New Roman" w:eastAsiaTheme="minorEastAsia"/>
                <w:sz w:val="24"/>
                <w:lang w:eastAsia="zh-CN"/>
              </w:rPr>
              <w:t>拟分包</w:t>
            </w:r>
          </w:p>
          <w:p>
            <w:pPr>
              <w:pStyle w:val="251"/>
              <w:jc w:val="center"/>
              <w:rPr>
                <w:rFonts w:hint="eastAsia" w:cs="Times New Roman" w:eastAsiaTheme="minorEastAsia"/>
                <w:sz w:val="24"/>
                <w:lang w:eastAsia="zh-CN"/>
              </w:rPr>
            </w:pPr>
            <w:r>
              <w:rPr>
                <w:rFonts w:cs="Times New Roman" w:eastAsiaTheme="minorEastAsia"/>
                <w:sz w:val="24"/>
                <w:lang w:eastAsia="zh-CN"/>
              </w:rPr>
              <w:t>合同金额</w:t>
            </w:r>
          </w:p>
          <w:p>
            <w:pPr>
              <w:pStyle w:val="251"/>
              <w:jc w:val="center"/>
              <w:rPr>
                <w:rFonts w:hint="eastAsia" w:cs="Times New Roman" w:eastAsiaTheme="minorEastAsia"/>
                <w:sz w:val="24"/>
                <w:lang w:eastAsia="zh-CN"/>
              </w:rPr>
            </w:pPr>
            <w:r>
              <w:rPr>
                <w:rFonts w:cs="Times New Roman" w:eastAsiaTheme="minorEastAsia"/>
                <w:sz w:val="24"/>
                <w:lang w:eastAsia="zh-CN"/>
              </w:rPr>
              <w:t>（人民币元）</w:t>
            </w:r>
          </w:p>
        </w:tc>
        <w:tc>
          <w:tcPr>
            <w:tcW w:w="1564" w:type="dxa"/>
            <w:vAlign w:val="center"/>
          </w:tcPr>
          <w:p>
            <w:pPr>
              <w:pStyle w:val="251"/>
              <w:jc w:val="center"/>
              <w:rPr>
                <w:rFonts w:hint="eastAsia" w:cs="Times New Roman" w:eastAsiaTheme="minorEastAsia"/>
                <w:b/>
                <w:sz w:val="24"/>
                <w:lang w:eastAsia="zh-CN"/>
              </w:rPr>
            </w:pPr>
            <w:r>
              <w:rPr>
                <w:rFonts w:cs="Times New Roman" w:eastAsiaTheme="minorEastAsia"/>
                <w:b/>
                <w:sz w:val="24"/>
                <w:lang w:eastAsia="zh-CN"/>
              </w:rPr>
              <w:t>占合同金额</w:t>
            </w:r>
          </w:p>
          <w:p>
            <w:pPr>
              <w:pStyle w:val="251"/>
              <w:jc w:val="center"/>
              <w:rPr>
                <w:rFonts w:hint="eastAsia" w:cs="Times New Roman" w:eastAsiaTheme="minorEastAsia"/>
                <w:sz w:val="24"/>
                <w:lang w:eastAsia="zh-CN"/>
              </w:rPr>
            </w:pPr>
            <w:r>
              <w:rPr>
                <w:rFonts w:cs="Times New Roman" w:eastAsiaTheme="minorEastAsia"/>
                <w:b/>
                <w:sz w:val="24"/>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1"/>
              <w:jc w:val="center"/>
              <w:rPr>
                <w:rFonts w:hint="eastAsia" w:cs="Times New Roman" w:eastAsiaTheme="minorEastAsia"/>
                <w:sz w:val="24"/>
              </w:rPr>
            </w:pPr>
            <w:r>
              <w:rPr>
                <w:rFonts w:cs="Times New Roman" w:eastAsiaTheme="minorEastAsia"/>
                <w:sz w:val="24"/>
              </w:rPr>
              <w:t>1</w:t>
            </w:r>
          </w:p>
        </w:tc>
        <w:tc>
          <w:tcPr>
            <w:tcW w:w="1287" w:type="dxa"/>
            <w:vAlign w:val="center"/>
          </w:tcPr>
          <w:p>
            <w:pPr>
              <w:pStyle w:val="251"/>
              <w:jc w:val="center"/>
              <w:rPr>
                <w:rFonts w:hint="eastAsia" w:cs="Times New Roman" w:eastAsiaTheme="minorEastAsia"/>
                <w:sz w:val="30"/>
              </w:rPr>
            </w:pPr>
          </w:p>
        </w:tc>
        <w:tc>
          <w:tcPr>
            <w:tcW w:w="1513" w:type="dxa"/>
            <w:vAlign w:val="center"/>
          </w:tcPr>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□中型企业</w:t>
            </w:r>
          </w:p>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□小微企业</w:t>
            </w:r>
          </w:p>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□其他</w:t>
            </w:r>
          </w:p>
        </w:tc>
        <w:tc>
          <w:tcPr>
            <w:tcW w:w="1125" w:type="dxa"/>
            <w:vAlign w:val="center"/>
          </w:tcPr>
          <w:p>
            <w:pPr>
              <w:pStyle w:val="251"/>
              <w:jc w:val="center"/>
              <w:rPr>
                <w:rFonts w:hint="eastAsia" w:cs="Times New Roman" w:eastAsiaTheme="minorEastAsia"/>
                <w:sz w:val="30"/>
                <w:lang w:eastAsia="zh-CN"/>
              </w:rPr>
            </w:pPr>
          </w:p>
        </w:tc>
        <w:tc>
          <w:tcPr>
            <w:tcW w:w="1561" w:type="dxa"/>
            <w:vAlign w:val="center"/>
          </w:tcPr>
          <w:p>
            <w:pPr>
              <w:pStyle w:val="251"/>
              <w:jc w:val="center"/>
              <w:rPr>
                <w:rFonts w:hint="eastAsia" w:cs="Times New Roman" w:eastAsiaTheme="minorEastAsia"/>
                <w:sz w:val="30"/>
                <w:lang w:eastAsia="zh-CN"/>
              </w:rPr>
            </w:pPr>
          </w:p>
        </w:tc>
        <w:tc>
          <w:tcPr>
            <w:tcW w:w="1498" w:type="dxa"/>
            <w:vAlign w:val="center"/>
          </w:tcPr>
          <w:p>
            <w:pPr>
              <w:pStyle w:val="251"/>
              <w:jc w:val="center"/>
              <w:rPr>
                <w:rFonts w:hint="eastAsia" w:cs="Times New Roman" w:eastAsiaTheme="minorEastAsia"/>
                <w:sz w:val="30"/>
                <w:lang w:eastAsia="zh-CN"/>
              </w:rPr>
            </w:pPr>
          </w:p>
        </w:tc>
        <w:tc>
          <w:tcPr>
            <w:tcW w:w="1564" w:type="dxa"/>
            <w:vAlign w:val="center"/>
          </w:tcPr>
          <w:p>
            <w:pPr>
              <w:pStyle w:val="251"/>
              <w:jc w:val="center"/>
              <w:rPr>
                <w:rFonts w:hint="eastAsia"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1"/>
              <w:jc w:val="center"/>
              <w:rPr>
                <w:rFonts w:hint="eastAsia" w:cs="Times New Roman" w:eastAsiaTheme="minorEastAsia"/>
                <w:sz w:val="24"/>
                <w:lang w:eastAsia="zh-CN"/>
              </w:rPr>
            </w:pPr>
            <w:r>
              <w:rPr>
                <w:rFonts w:cs="Times New Roman" w:eastAsiaTheme="minorEastAsia"/>
                <w:sz w:val="24"/>
                <w:lang w:eastAsia="zh-CN"/>
              </w:rPr>
              <w:t>2</w:t>
            </w:r>
          </w:p>
        </w:tc>
        <w:tc>
          <w:tcPr>
            <w:tcW w:w="1287" w:type="dxa"/>
            <w:vAlign w:val="center"/>
          </w:tcPr>
          <w:p>
            <w:pPr>
              <w:pStyle w:val="251"/>
              <w:jc w:val="center"/>
              <w:rPr>
                <w:rFonts w:hint="eastAsia" w:cs="Times New Roman" w:eastAsiaTheme="minorEastAsia"/>
                <w:sz w:val="30"/>
              </w:rPr>
            </w:pPr>
          </w:p>
        </w:tc>
        <w:tc>
          <w:tcPr>
            <w:tcW w:w="1513" w:type="dxa"/>
            <w:vAlign w:val="center"/>
          </w:tcPr>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□中型企业</w:t>
            </w:r>
          </w:p>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□小微企业</w:t>
            </w:r>
          </w:p>
          <w:p>
            <w:pPr>
              <w:pStyle w:val="251"/>
              <w:tabs>
                <w:tab w:val="left" w:pos="235"/>
              </w:tabs>
              <w:ind w:left="1" w:leftChars="-43" w:hanging="91" w:hangingChars="38"/>
              <w:jc w:val="center"/>
              <w:rPr>
                <w:rFonts w:hint="eastAsia" w:cs="Times New Roman" w:eastAsiaTheme="minorEastAsia"/>
                <w:sz w:val="24"/>
                <w:lang w:eastAsia="zh-CN"/>
              </w:rPr>
            </w:pPr>
            <w:r>
              <w:rPr>
                <w:rFonts w:cs="Times New Roman" w:eastAsiaTheme="minorEastAsia"/>
                <w:sz w:val="24"/>
                <w:lang w:eastAsia="zh-CN"/>
              </w:rPr>
              <w:t>□其他</w:t>
            </w:r>
          </w:p>
        </w:tc>
        <w:tc>
          <w:tcPr>
            <w:tcW w:w="1125" w:type="dxa"/>
            <w:vAlign w:val="center"/>
          </w:tcPr>
          <w:p>
            <w:pPr>
              <w:pStyle w:val="251"/>
              <w:jc w:val="center"/>
              <w:rPr>
                <w:rFonts w:hint="eastAsia" w:cs="Times New Roman" w:eastAsiaTheme="minorEastAsia"/>
                <w:sz w:val="30"/>
                <w:lang w:eastAsia="zh-CN"/>
              </w:rPr>
            </w:pPr>
          </w:p>
        </w:tc>
        <w:tc>
          <w:tcPr>
            <w:tcW w:w="1561" w:type="dxa"/>
            <w:vAlign w:val="center"/>
          </w:tcPr>
          <w:p>
            <w:pPr>
              <w:pStyle w:val="251"/>
              <w:jc w:val="center"/>
              <w:rPr>
                <w:rFonts w:hint="eastAsia" w:cs="Times New Roman" w:eastAsiaTheme="minorEastAsia"/>
                <w:sz w:val="30"/>
                <w:lang w:eastAsia="zh-CN"/>
              </w:rPr>
            </w:pPr>
          </w:p>
        </w:tc>
        <w:tc>
          <w:tcPr>
            <w:tcW w:w="1498" w:type="dxa"/>
            <w:vAlign w:val="center"/>
          </w:tcPr>
          <w:p>
            <w:pPr>
              <w:pStyle w:val="251"/>
              <w:jc w:val="center"/>
              <w:rPr>
                <w:rFonts w:hint="eastAsia" w:cs="Times New Roman" w:eastAsiaTheme="minorEastAsia"/>
                <w:sz w:val="30"/>
                <w:lang w:eastAsia="zh-CN"/>
              </w:rPr>
            </w:pPr>
          </w:p>
        </w:tc>
        <w:tc>
          <w:tcPr>
            <w:tcW w:w="1564" w:type="dxa"/>
            <w:vAlign w:val="center"/>
          </w:tcPr>
          <w:p>
            <w:pPr>
              <w:pStyle w:val="251"/>
              <w:jc w:val="center"/>
              <w:rPr>
                <w:rFonts w:hint="eastAsia"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1"/>
              <w:jc w:val="center"/>
              <w:rPr>
                <w:rFonts w:hint="eastAsia" w:cs="Times New Roman" w:eastAsiaTheme="minorEastAsia"/>
                <w:sz w:val="24"/>
                <w:lang w:eastAsia="zh-CN"/>
              </w:rPr>
            </w:pPr>
            <w:r>
              <w:rPr>
                <w:rFonts w:cs="Times New Roman" w:eastAsiaTheme="minorEastAsia"/>
                <w:sz w:val="24"/>
                <w:lang w:eastAsia="zh-CN"/>
              </w:rPr>
              <w:t>…</w:t>
            </w:r>
          </w:p>
        </w:tc>
        <w:tc>
          <w:tcPr>
            <w:tcW w:w="1287" w:type="dxa"/>
            <w:vAlign w:val="center"/>
          </w:tcPr>
          <w:p>
            <w:pPr>
              <w:pStyle w:val="251"/>
              <w:jc w:val="center"/>
              <w:rPr>
                <w:rFonts w:hint="eastAsia" w:cs="Times New Roman" w:eastAsiaTheme="minorEastAsia"/>
                <w:sz w:val="30"/>
              </w:rPr>
            </w:pPr>
          </w:p>
        </w:tc>
        <w:tc>
          <w:tcPr>
            <w:tcW w:w="1513" w:type="dxa"/>
            <w:vAlign w:val="center"/>
          </w:tcPr>
          <w:p>
            <w:pPr>
              <w:pStyle w:val="251"/>
              <w:tabs>
                <w:tab w:val="left" w:pos="235"/>
              </w:tabs>
              <w:jc w:val="center"/>
              <w:rPr>
                <w:rFonts w:hint="eastAsia" w:cs="Times New Roman" w:eastAsiaTheme="minorEastAsia"/>
                <w:sz w:val="24"/>
              </w:rPr>
            </w:pPr>
          </w:p>
        </w:tc>
        <w:tc>
          <w:tcPr>
            <w:tcW w:w="1125" w:type="dxa"/>
            <w:vAlign w:val="center"/>
          </w:tcPr>
          <w:p>
            <w:pPr>
              <w:pStyle w:val="251"/>
              <w:jc w:val="center"/>
              <w:rPr>
                <w:rFonts w:hint="eastAsia" w:cs="Times New Roman" w:eastAsiaTheme="minorEastAsia"/>
                <w:sz w:val="30"/>
              </w:rPr>
            </w:pPr>
          </w:p>
        </w:tc>
        <w:tc>
          <w:tcPr>
            <w:tcW w:w="1561" w:type="dxa"/>
            <w:vAlign w:val="center"/>
          </w:tcPr>
          <w:p>
            <w:pPr>
              <w:pStyle w:val="251"/>
              <w:jc w:val="center"/>
              <w:rPr>
                <w:rFonts w:hint="eastAsia" w:cs="Times New Roman" w:eastAsiaTheme="minorEastAsia"/>
                <w:sz w:val="30"/>
              </w:rPr>
            </w:pPr>
          </w:p>
        </w:tc>
        <w:tc>
          <w:tcPr>
            <w:tcW w:w="1498" w:type="dxa"/>
            <w:vAlign w:val="center"/>
          </w:tcPr>
          <w:p>
            <w:pPr>
              <w:pStyle w:val="251"/>
              <w:jc w:val="center"/>
              <w:rPr>
                <w:rFonts w:hint="eastAsia" w:cs="Times New Roman" w:eastAsiaTheme="minorEastAsia"/>
                <w:sz w:val="30"/>
              </w:rPr>
            </w:pPr>
          </w:p>
        </w:tc>
        <w:tc>
          <w:tcPr>
            <w:tcW w:w="1564" w:type="dxa"/>
            <w:vAlign w:val="center"/>
          </w:tcPr>
          <w:p>
            <w:pPr>
              <w:pStyle w:val="251"/>
              <w:jc w:val="center"/>
              <w:rPr>
                <w:rFonts w:hint="eastAsia"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51"/>
              <w:ind w:right="57" w:rightChars="27"/>
              <w:jc w:val="right"/>
              <w:rPr>
                <w:rFonts w:hint="eastAsia" w:cs="Times New Roman" w:eastAsiaTheme="minorEastAsia"/>
                <w:sz w:val="24"/>
                <w:lang w:eastAsia="zh-CN"/>
              </w:rPr>
            </w:pPr>
            <w:r>
              <w:rPr>
                <w:rFonts w:cs="Times New Roman" w:eastAsiaTheme="minorEastAsia"/>
                <w:sz w:val="24"/>
                <w:lang w:eastAsia="zh-CN"/>
              </w:rPr>
              <w:t>合计：</w:t>
            </w:r>
          </w:p>
        </w:tc>
        <w:tc>
          <w:tcPr>
            <w:tcW w:w="1498" w:type="dxa"/>
            <w:vAlign w:val="center"/>
          </w:tcPr>
          <w:p>
            <w:pPr>
              <w:pStyle w:val="251"/>
              <w:jc w:val="center"/>
              <w:rPr>
                <w:rFonts w:hint="eastAsia" w:cs="Times New Roman" w:eastAsiaTheme="minorEastAsia"/>
                <w:sz w:val="30"/>
              </w:rPr>
            </w:pPr>
          </w:p>
        </w:tc>
        <w:tc>
          <w:tcPr>
            <w:tcW w:w="1564" w:type="dxa"/>
            <w:vAlign w:val="center"/>
          </w:tcPr>
          <w:p>
            <w:pPr>
              <w:pStyle w:val="251"/>
              <w:jc w:val="center"/>
              <w:rPr>
                <w:rFonts w:hint="eastAsia" w:cs="Times New Roman" w:eastAsiaTheme="minorEastAsia"/>
                <w:sz w:val="30"/>
              </w:rPr>
            </w:pPr>
          </w:p>
        </w:tc>
      </w:tr>
    </w:tbl>
    <w:p>
      <w:pPr>
        <w:adjustRightInd w:val="0"/>
        <w:snapToGrid w:val="0"/>
        <w:spacing w:line="360" w:lineRule="auto"/>
        <w:ind w:firstLine="480" w:firstLineChars="200"/>
        <w:jc w:val="left"/>
        <w:rPr>
          <w:rFonts w:hint="eastAsia" w:ascii="宋体" w:hAnsi="宋体"/>
          <w:sz w:val="24"/>
        </w:rPr>
      </w:pPr>
    </w:p>
    <w:p>
      <w:pPr>
        <w:adjustRightInd w:val="0"/>
        <w:snapToGrid w:val="0"/>
        <w:spacing w:line="360" w:lineRule="auto"/>
        <w:jc w:val="left"/>
        <w:rPr>
          <w:rFonts w:hint="eastAsia" w:ascii="宋体" w:hAnsi="宋体"/>
          <w:sz w:val="24"/>
        </w:rPr>
      </w:pPr>
      <w:r>
        <w:rPr>
          <w:rFonts w:ascii="宋体" w:hAnsi="宋体"/>
          <w:sz w:val="24"/>
        </w:rPr>
        <w:t xml:space="preserve">注： </w:t>
      </w:r>
    </w:p>
    <w:p>
      <w:pPr>
        <w:adjustRightInd w:val="0"/>
        <w:snapToGrid w:val="0"/>
        <w:spacing w:line="360" w:lineRule="auto"/>
        <w:jc w:val="left"/>
        <w:rPr>
          <w:rFonts w:hint="eastAsia" w:ascii="宋体" w:hAnsi="宋体"/>
          <w:sz w:val="24"/>
        </w:rPr>
      </w:pPr>
      <w:r>
        <w:rPr>
          <w:rFonts w:ascii="宋体" w:hAnsi="宋体"/>
          <w:sz w:val="24"/>
        </w:rPr>
        <w:t>1. 如本项目（包）允许分包，且投标人拟进行分包时，必须提供；如未提供，或提供了但未填写分包承担主体名称、拟分包合同内容、拟分包合同金额，</w:t>
      </w:r>
      <w:r>
        <w:rPr>
          <w:rFonts w:ascii="宋体" w:hAnsi="宋体"/>
          <w:b/>
          <w:sz w:val="24"/>
        </w:rPr>
        <w:t>投标无效</w:t>
      </w:r>
      <w:r>
        <w:rPr>
          <w:rFonts w:ascii="宋体" w:hAnsi="宋体"/>
          <w:sz w:val="24"/>
        </w:rPr>
        <w:t>。</w:t>
      </w:r>
    </w:p>
    <w:p>
      <w:pPr>
        <w:adjustRightInd w:val="0"/>
        <w:snapToGrid w:val="0"/>
        <w:spacing w:line="360" w:lineRule="auto"/>
        <w:jc w:val="left"/>
        <w:rPr>
          <w:rFonts w:hint="eastAsia" w:ascii="宋体" w:hAnsi="宋体"/>
          <w:sz w:val="24"/>
        </w:rPr>
      </w:pPr>
      <w:r>
        <w:rPr>
          <w:rFonts w:ascii="宋体" w:hAnsi="宋体"/>
          <w:sz w:val="24"/>
        </w:rPr>
        <w:t>2.如本招标文件《投标人须知资料表》载明本项目分包承担主体应具备的相应资质条件，则投标人须在本表中列明分包承担主体的资质等级，并后附资质证书电子件，否则</w:t>
      </w:r>
      <w:r>
        <w:rPr>
          <w:rFonts w:ascii="宋体" w:hAnsi="宋体"/>
          <w:b/>
          <w:sz w:val="24"/>
        </w:rPr>
        <w:t>投标无效</w:t>
      </w:r>
      <w:r>
        <w:rPr>
          <w:rFonts w:ascii="宋体" w:hAnsi="宋体"/>
          <w:sz w:val="24"/>
        </w:rPr>
        <w:t>。</w:t>
      </w:r>
    </w:p>
    <w:p>
      <w:pPr>
        <w:adjustRightInd w:val="0"/>
        <w:snapToGrid w:val="0"/>
        <w:spacing w:line="360" w:lineRule="auto"/>
        <w:jc w:val="left"/>
        <w:rPr>
          <w:rFonts w:hint="eastAsia" w:ascii="宋体" w:hAnsi="宋体"/>
          <w:sz w:val="24"/>
        </w:rPr>
      </w:pPr>
      <w:r>
        <w:rPr>
          <w:rFonts w:ascii="宋体" w:hAnsi="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rFonts w:hint="eastAsia" w:ascii="宋体" w:hAnsi="宋体"/>
          <w:sz w:val="24"/>
        </w:rPr>
      </w:pPr>
    </w:p>
    <w:p>
      <w:pPr>
        <w:adjustRightInd w:val="0"/>
        <w:snapToGrid w:val="0"/>
        <w:spacing w:line="360" w:lineRule="auto"/>
        <w:ind w:firstLine="480" w:firstLineChars="200"/>
        <w:jc w:val="right"/>
        <w:rPr>
          <w:rFonts w:hint="eastAsia" w:ascii="宋体" w:hAnsi="宋体"/>
          <w:sz w:val="24"/>
        </w:rPr>
      </w:pPr>
      <w:r>
        <w:rPr>
          <w:rFonts w:ascii="宋体" w:hAnsi="宋体"/>
          <w:sz w:val="24"/>
        </w:rPr>
        <w:t>投标人名称（盖章）：______</w:t>
      </w:r>
    </w:p>
    <w:p>
      <w:pPr>
        <w:adjustRightInd w:val="0"/>
        <w:snapToGrid w:val="0"/>
        <w:spacing w:line="360" w:lineRule="auto"/>
        <w:ind w:firstLine="480" w:firstLineChars="200"/>
        <w:jc w:val="right"/>
        <w:rPr>
          <w:rFonts w:hint="eastAsia" w:ascii="宋体" w:hAnsi="宋体"/>
          <w:sz w:val="24"/>
        </w:rPr>
      </w:pPr>
      <w:r>
        <w:rPr>
          <w:rFonts w:ascii="宋体" w:hAnsi="宋体"/>
          <w:sz w:val="24"/>
        </w:rPr>
        <w:t>日期：_____年______月______日</w:t>
      </w:r>
    </w:p>
    <w:p>
      <w:pPr>
        <w:widowControl/>
        <w:jc w:val="left"/>
        <w:rPr>
          <w:rFonts w:hint="eastAsia" w:ascii="宋体" w:hAnsi="宋体"/>
          <w:sz w:val="24"/>
        </w:rPr>
      </w:pPr>
      <w:r>
        <w:rPr>
          <w:rFonts w:ascii="宋体" w:hAnsi="宋体"/>
          <w:sz w:val="24"/>
        </w:rPr>
        <w:br w:type="page"/>
      </w:r>
    </w:p>
    <w:p>
      <w:pPr>
        <w:autoSpaceDE w:val="0"/>
        <w:autoSpaceDN w:val="0"/>
        <w:adjustRightInd w:val="0"/>
        <w:spacing w:line="360" w:lineRule="auto"/>
        <w:jc w:val="center"/>
        <w:rPr>
          <w:rFonts w:hint="eastAsia" w:ascii="宋体" w:hAnsi="宋体"/>
          <w:b/>
          <w:sz w:val="36"/>
          <w:szCs w:val="36"/>
        </w:rPr>
      </w:pPr>
      <w:bookmarkStart w:id="941" w:name="_Hlk176956326"/>
      <w:r>
        <w:rPr>
          <w:rFonts w:ascii="宋体" w:hAnsi="宋体"/>
          <w:b/>
          <w:sz w:val="36"/>
          <w:szCs w:val="36"/>
        </w:rPr>
        <w:t>分包意向协议</w:t>
      </w:r>
      <w:r>
        <w:rPr>
          <w:rFonts w:hint="eastAsia" w:ascii="宋体" w:hAnsi="宋体"/>
          <w:b/>
          <w:sz w:val="36"/>
          <w:szCs w:val="36"/>
        </w:rPr>
        <w:t>（本项目不适用）</w:t>
      </w:r>
    </w:p>
    <w:p>
      <w:pPr>
        <w:adjustRightInd w:val="0"/>
        <w:snapToGrid w:val="0"/>
        <w:spacing w:line="360" w:lineRule="auto"/>
        <w:ind w:firstLine="480" w:firstLineChars="200"/>
        <w:jc w:val="left"/>
        <w:rPr>
          <w:rFonts w:hint="eastAsia" w:ascii="宋体" w:hAnsi="宋体"/>
          <w:sz w:val="24"/>
        </w:rPr>
      </w:pPr>
      <w:r>
        <w:rPr>
          <w:rFonts w:ascii="宋体" w:hAnsi="宋体"/>
          <w:sz w:val="24"/>
        </w:rPr>
        <w:t>甲方（投标人）：________</w:t>
      </w:r>
    </w:p>
    <w:p>
      <w:pPr>
        <w:adjustRightInd w:val="0"/>
        <w:snapToGrid w:val="0"/>
        <w:spacing w:line="360" w:lineRule="auto"/>
        <w:ind w:firstLine="480" w:firstLineChars="200"/>
        <w:jc w:val="left"/>
        <w:rPr>
          <w:rFonts w:hint="eastAsia" w:ascii="宋体" w:hAnsi="宋体"/>
          <w:sz w:val="24"/>
        </w:rPr>
      </w:pPr>
      <w:r>
        <w:rPr>
          <w:rFonts w:ascii="宋体" w:hAnsi="宋体"/>
          <w:sz w:val="24"/>
        </w:rPr>
        <w:t>乙方（拟分包单位）：________</w:t>
      </w:r>
    </w:p>
    <w:p>
      <w:pPr>
        <w:adjustRightInd w:val="0"/>
        <w:snapToGrid w:val="0"/>
        <w:spacing w:line="360" w:lineRule="auto"/>
        <w:ind w:firstLine="480" w:firstLineChars="200"/>
        <w:jc w:val="left"/>
        <w:rPr>
          <w:rFonts w:hint="eastAsia" w:ascii="宋体" w:hAnsi="宋体"/>
          <w:sz w:val="24"/>
        </w:rPr>
      </w:pPr>
      <w:r>
        <w:rPr>
          <w:rFonts w:ascii="宋体" w:hAnsi="宋体"/>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rFonts w:hint="eastAsia" w:ascii="宋体" w:hAnsi="宋体"/>
          <w:sz w:val="24"/>
        </w:rPr>
      </w:pPr>
      <w:r>
        <w:rPr>
          <w:rFonts w:ascii="宋体" w:hAnsi="宋体"/>
          <w:sz w:val="24"/>
        </w:rPr>
        <w:t>1.分包内容：_____。</w:t>
      </w:r>
    </w:p>
    <w:p>
      <w:pPr>
        <w:adjustRightInd w:val="0"/>
        <w:snapToGrid w:val="0"/>
        <w:spacing w:line="360" w:lineRule="auto"/>
        <w:ind w:firstLine="480" w:firstLineChars="200"/>
        <w:jc w:val="left"/>
        <w:rPr>
          <w:rFonts w:hint="eastAsia" w:ascii="宋体" w:hAnsi="宋体"/>
          <w:sz w:val="24"/>
        </w:rPr>
      </w:pPr>
      <w:r>
        <w:rPr>
          <w:rFonts w:ascii="宋体" w:hAnsi="宋体"/>
          <w:sz w:val="24"/>
        </w:rPr>
        <w:t>2.分包金额：_____，该金额占该采购包合同金额的比例为___%。</w:t>
      </w:r>
    </w:p>
    <w:p>
      <w:pPr>
        <w:adjustRightInd w:val="0"/>
        <w:snapToGrid w:val="0"/>
        <w:spacing w:line="360" w:lineRule="auto"/>
        <w:ind w:firstLine="480" w:firstLineChars="200"/>
        <w:jc w:val="left"/>
        <w:rPr>
          <w:rFonts w:hint="eastAsia" w:ascii="宋体" w:hAnsi="宋体"/>
          <w:bCs/>
          <w:sz w:val="24"/>
        </w:rPr>
      </w:pPr>
      <w:r>
        <w:rPr>
          <w:rFonts w:ascii="宋体" w:hAnsi="宋体"/>
          <w:sz w:val="24"/>
        </w:rPr>
        <w:t>乙方承诺将在上述情况下与甲方签订分包合同。</w:t>
      </w:r>
    </w:p>
    <w:p>
      <w:pPr>
        <w:adjustRightInd w:val="0"/>
        <w:snapToGrid w:val="0"/>
        <w:spacing w:line="360" w:lineRule="auto"/>
        <w:ind w:firstLine="480" w:firstLineChars="200"/>
        <w:jc w:val="left"/>
        <w:rPr>
          <w:rFonts w:hint="eastAsia" w:ascii="宋体" w:hAnsi="宋体"/>
          <w:sz w:val="24"/>
        </w:rPr>
      </w:pPr>
      <w:r>
        <w:rPr>
          <w:rFonts w:ascii="宋体" w:hAnsi="宋体"/>
          <w:sz w:val="24"/>
        </w:rPr>
        <w:t>本协议自各方盖章之日起生效，如甲方未在该项目（采购包）中标，本协议自动终止。</w:t>
      </w:r>
    </w:p>
    <w:p>
      <w:pPr>
        <w:spacing w:line="360" w:lineRule="auto"/>
        <w:ind w:firstLine="471"/>
        <w:rPr>
          <w:rFonts w:hint="eastAsia" w:ascii="宋体" w:hAnsi="宋体"/>
          <w:b/>
          <w:sz w:val="24"/>
        </w:rPr>
      </w:pPr>
    </w:p>
    <w:p>
      <w:pPr>
        <w:spacing w:line="360" w:lineRule="auto"/>
        <w:ind w:firstLine="471"/>
        <w:rPr>
          <w:rFonts w:hint="eastAsia" w:ascii="宋体" w:hAnsi="宋体"/>
          <w:b/>
          <w:sz w:val="24"/>
        </w:rPr>
      </w:pPr>
      <w:r>
        <w:rPr>
          <w:rFonts w:ascii="宋体" w:hAnsi="宋体"/>
          <w:sz w:val="24"/>
        </w:rPr>
        <w:t>甲方（盖章）：_________                 乙方（盖章）：_________</w:t>
      </w:r>
    </w:p>
    <w:p>
      <w:pPr>
        <w:spacing w:line="360" w:lineRule="auto"/>
        <w:ind w:left="480"/>
        <w:jc w:val="right"/>
        <w:rPr>
          <w:rFonts w:hint="eastAsia" w:ascii="宋体" w:hAnsi="宋体"/>
          <w:sz w:val="24"/>
        </w:rPr>
      </w:pPr>
    </w:p>
    <w:p>
      <w:pPr>
        <w:wordWrap w:val="0"/>
        <w:spacing w:line="360" w:lineRule="auto"/>
        <w:ind w:left="480"/>
        <w:jc w:val="right"/>
        <w:rPr>
          <w:rFonts w:hint="eastAsia" w:ascii="宋体" w:hAnsi="宋体"/>
          <w:b/>
          <w:sz w:val="24"/>
        </w:rPr>
      </w:pPr>
      <w:r>
        <w:rPr>
          <w:rFonts w:ascii="宋体" w:hAnsi="宋体"/>
          <w:sz w:val="24"/>
          <w:szCs w:val="20"/>
        </w:rPr>
        <w:t xml:space="preserve">日期：_____年______月______日   </w:t>
      </w:r>
    </w:p>
    <w:p>
      <w:pPr>
        <w:tabs>
          <w:tab w:val="left" w:pos="8280"/>
        </w:tabs>
        <w:spacing w:line="360" w:lineRule="auto"/>
        <w:ind w:firstLine="480"/>
        <w:rPr>
          <w:rFonts w:hint="eastAsia" w:ascii="宋体" w:hAnsi="宋体"/>
          <w:sz w:val="24"/>
        </w:rPr>
      </w:pPr>
    </w:p>
    <w:p>
      <w:pPr>
        <w:tabs>
          <w:tab w:val="left" w:pos="8280"/>
        </w:tabs>
        <w:spacing w:line="360" w:lineRule="auto"/>
        <w:rPr>
          <w:rFonts w:hint="eastAsia" w:ascii="宋体" w:hAnsi="宋体"/>
          <w:sz w:val="24"/>
        </w:rPr>
      </w:pPr>
      <w:bookmarkStart w:id="942" w:name="_Hlk176956306"/>
      <w:r>
        <w:rPr>
          <w:rFonts w:ascii="宋体" w:hAnsi="宋体"/>
          <w:sz w:val="24"/>
        </w:rPr>
        <w:t>注：</w:t>
      </w:r>
    </w:p>
    <w:p>
      <w:pPr>
        <w:adjustRightInd w:val="0"/>
        <w:snapToGrid w:val="0"/>
        <w:spacing w:line="360" w:lineRule="auto"/>
        <w:jc w:val="left"/>
        <w:rPr>
          <w:rFonts w:hint="eastAsia" w:ascii="宋体" w:hAnsi="宋体"/>
          <w:sz w:val="24"/>
        </w:rPr>
      </w:pPr>
      <w:r>
        <w:rPr>
          <w:rFonts w:hint="eastAsia" w:ascii="宋体" w:hAnsi="宋体"/>
          <w:sz w:val="24"/>
        </w:rPr>
        <w:t>1</w:t>
      </w:r>
      <w:r>
        <w:rPr>
          <w:rFonts w:ascii="宋体" w:hAnsi="宋体"/>
          <w:sz w:val="24"/>
        </w:rPr>
        <w:t>. 投标人“为落实政府采购政策”而向中小企业分包时必须提供，否则</w:t>
      </w:r>
      <w:r>
        <w:rPr>
          <w:rFonts w:ascii="宋体" w:hAnsi="宋体"/>
          <w:b/>
          <w:sz w:val="24"/>
        </w:rPr>
        <w:t>投标无效</w:t>
      </w:r>
      <w:r>
        <w:rPr>
          <w:rFonts w:ascii="宋体" w:hAnsi="宋体"/>
          <w:sz w:val="24"/>
        </w:rPr>
        <w:t>；</w:t>
      </w:r>
      <w:r>
        <w:rPr>
          <w:rFonts w:hint="eastAsia" w:ascii="宋体" w:hAnsi="宋体"/>
          <w:sz w:val="24"/>
        </w:rPr>
        <w:t>且建议按照采购文件要求在资格证明文件部分提供；</w:t>
      </w:r>
    </w:p>
    <w:p>
      <w:pPr>
        <w:adjustRightInd w:val="0"/>
        <w:snapToGrid w:val="0"/>
        <w:spacing w:line="360" w:lineRule="auto"/>
        <w:jc w:val="left"/>
        <w:rPr>
          <w:rFonts w:hint="eastAsia" w:ascii="宋体" w:hAnsi="宋体"/>
          <w:sz w:val="24"/>
        </w:rPr>
      </w:pPr>
      <w:r>
        <w:rPr>
          <w:rFonts w:ascii="宋体" w:hAnsi="宋体"/>
          <w:sz w:val="24"/>
        </w:rPr>
        <w:t>2. 投标人</w:t>
      </w:r>
      <w:r>
        <w:rPr>
          <w:rFonts w:hint="eastAsia" w:ascii="宋体" w:hAnsi="宋体"/>
          <w:sz w:val="24"/>
        </w:rPr>
        <w:t>满足《政府采购促进中小企业发展管理办法》（财库〔2020〕46号）第九条有关规定，拟享受中小企业</w:t>
      </w:r>
      <w:r>
        <w:rPr>
          <w:rFonts w:ascii="宋体" w:hAnsi="宋体"/>
          <w:sz w:val="24"/>
        </w:rPr>
        <w:t>政策</w:t>
      </w:r>
      <w:r>
        <w:rPr>
          <w:rFonts w:hint="eastAsia" w:ascii="宋体" w:hAnsi="宋体"/>
          <w:sz w:val="24"/>
        </w:rPr>
        <w:t>优惠措施的，仍需提供本协议，否则不予认可；</w:t>
      </w:r>
    </w:p>
    <w:p>
      <w:pPr>
        <w:adjustRightInd w:val="0"/>
        <w:snapToGrid w:val="0"/>
        <w:spacing w:line="360" w:lineRule="auto"/>
        <w:jc w:val="left"/>
        <w:rPr>
          <w:rFonts w:hint="eastAsia" w:ascii="宋体" w:hAnsi="宋体"/>
          <w:b/>
          <w:sz w:val="24"/>
        </w:rPr>
      </w:pPr>
      <w:r>
        <w:rPr>
          <w:rFonts w:hint="eastAsia" w:ascii="宋体" w:hAnsi="宋体"/>
          <w:sz w:val="24"/>
        </w:rPr>
        <w:t>3</w:t>
      </w:r>
      <w:r>
        <w:rPr>
          <w:rFonts w:ascii="宋体" w:hAnsi="宋体"/>
          <w:sz w:val="24"/>
        </w:rPr>
        <w:t>. 投标人须与所有拟分包单位分别签订《分包意向协议》，每单位签订一份，并在投标文件中提交全部协议原件的电子件，否则</w:t>
      </w:r>
      <w:r>
        <w:rPr>
          <w:rFonts w:hint="eastAsia" w:ascii="宋体" w:hAnsi="宋体"/>
          <w:bCs/>
          <w:sz w:val="24"/>
        </w:rPr>
        <w:t>不予认可</w:t>
      </w:r>
      <w:r>
        <w:rPr>
          <w:rFonts w:ascii="宋体" w:hAnsi="宋体"/>
          <w:sz w:val="24"/>
        </w:rPr>
        <w:t>。</w:t>
      </w:r>
      <w:bookmarkEnd w:id="942"/>
    </w:p>
    <w:bookmarkEnd w:id="941"/>
    <w:p>
      <w:pPr>
        <w:numPr>
          <w:ilvl w:val="0"/>
          <w:numId w:val="16"/>
        </w:numPr>
        <w:tabs>
          <w:tab w:val="left" w:pos="360"/>
        </w:tabs>
        <w:snapToGrid w:val="0"/>
        <w:spacing w:line="360" w:lineRule="auto"/>
        <w:outlineLvl w:val="1"/>
        <w:rPr>
          <w:rFonts w:hint="eastAsia" w:ascii="宋体" w:hAnsi="宋体"/>
          <w:sz w:val="24"/>
          <w:szCs w:val="20"/>
        </w:rPr>
      </w:pPr>
      <w:r>
        <w:rPr>
          <w:rFonts w:ascii="宋体" w:hAnsi="宋体"/>
          <w:sz w:val="24"/>
          <w:szCs w:val="20"/>
        </w:rPr>
        <w:br w:type="page"/>
      </w:r>
      <w:r>
        <w:rPr>
          <w:rFonts w:ascii="宋体" w:hAnsi="宋体"/>
          <w:sz w:val="24"/>
          <w:szCs w:val="20"/>
        </w:rPr>
        <w:t>招标文件要求提供或投标人认为应附的其他材料</w:t>
      </w:r>
    </w:p>
    <w:p>
      <w:pPr>
        <w:widowControl/>
        <w:jc w:val="left"/>
        <w:rPr>
          <w:rFonts w:hint="eastAsia" w:ascii="宋体" w:hAnsi="宋体"/>
          <w:sz w:val="24"/>
          <w:szCs w:val="20"/>
        </w:rPr>
      </w:pPr>
      <w:r>
        <w:rPr>
          <w:rFonts w:ascii="宋体" w:hAnsi="宋体"/>
          <w:sz w:val="24"/>
          <w:szCs w:val="20"/>
        </w:rPr>
        <w:t>9-1</w:t>
      </w:r>
      <w:r>
        <w:rPr>
          <w:rFonts w:hint="eastAsia" w:ascii="宋体" w:hAnsi="宋体"/>
          <w:sz w:val="24"/>
          <w:szCs w:val="20"/>
        </w:rPr>
        <w:t>供应商信息采集表</w:t>
      </w:r>
    </w:p>
    <w:tbl>
      <w:tblPr>
        <w:tblStyle w:val="4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pPr>
              <w:rPr>
                <w:rFonts w:hint="eastAsia" w:ascii="宋体" w:hAnsi="宋体"/>
                <w:sz w:val="24"/>
              </w:rPr>
            </w:pPr>
            <w:r>
              <w:rPr>
                <w:rFonts w:hint="eastAsia" w:ascii="宋体" w:hAnsi="宋体"/>
                <w:sz w:val="24"/>
              </w:rPr>
              <w:t>供应商名称</w:t>
            </w:r>
          </w:p>
        </w:tc>
        <w:tc>
          <w:tcPr>
            <w:tcW w:w="3021" w:type="dxa"/>
          </w:tcPr>
          <w:p>
            <w:pPr>
              <w:rPr>
                <w:rFonts w:hint="eastAsia" w:ascii="宋体" w:hAnsi="宋体"/>
                <w:sz w:val="24"/>
              </w:rPr>
            </w:pPr>
            <w:r>
              <w:rPr>
                <w:rFonts w:hint="eastAsia" w:ascii="宋体" w:hAnsi="宋体"/>
                <w:sz w:val="24"/>
              </w:rPr>
              <w:t>供应商所属性别</w:t>
            </w:r>
          </w:p>
        </w:tc>
        <w:tc>
          <w:tcPr>
            <w:tcW w:w="3019" w:type="dxa"/>
          </w:tcPr>
          <w:p>
            <w:pPr>
              <w:rPr>
                <w:rFonts w:hint="eastAsia" w:ascii="宋体" w:hAnsi="宋体"/>
                <w:sz w:val="24"/>
              </w:rPr>
            </w:pPr>
            <w:r>
              <w:rPr>
                <w:rFonts w:hint="eastAsia" w:ascii="宋体" w:hAnsi="宋体"/>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pPr>
              <w:rPr>
                <w:rFonts w:hint="eastAsia" w:ascii="宋体" w:hAnsi="宋体"/>
                <w:sz w:val="24"/>
              </w:rPr>
            </w:pPr>
          </w:p>
        </w:tc>
        <w:tc>
          <w:tcPr>
            <w:tcW w:w="3021" w:type="dxa"/>
          </w:tcPr>
          <w:p>
            <w:pPr>
              <w:rPr>
                <w:rFonts w:hint="eastAsia" w:ascii="宋体" w:hAnsi="宋体"/>
                <w:sz w:val="24"/>
              </w:rPr>
            </w:pPr>
          </w:p>
        </w:tc>
        <w:tc>
          <w:tcPr>
            <w:tcW w:w="3019" w:type="dxa"/>
          </w:tcPr>
          <w:p>
            <w:pP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pPr>
              <w:rPr>
                <w:rFonts w:hint="eastAsia" w:ascii="宋体" w:hAnsi="宋体"/>
                <w:sz w:val="24"/>
              </w:rPr>
            </w:pPr>
          </w:p>
        </w:tc>
        <w:tc>
          <w:tcPr>
            <w:tcW w:w="3021" w:type="dxa"/>
          </w:tcPr>
          <w:p>
            <w:pPr>
              <w:rPr>
                <w:rFonts w:hint="eastAsia" w:ascii="宋体" w:hAnsi="宋体"/>
                <w:sz w:val="24"/>
              </w:rPr>
            </w:pPr>
          </w:p>
        </w:tc>
        <w:tc>
          <w:tcPr>
            <w:tcW w:w="3019" w:type="dxa"/>
          </w:tcPr>
          <w:p>
            <w:pP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pPr>
              <w:rPr>
                <w:rFonts w:hint="eastAsia" w:ascii="宋体" w:hAnsi="宋体"/>
                <w:sz w:val="24"/>
              </w:rPr>
            </w:pPr>
          </w:p>
        </w:tc>
        <w:tc>
          <w:tcPr>
            <w:tcW w:w="3021" w:type="dxa"/>
          </w:tcPr>
          <w:p>
            <w:pPr>
              <w:rPr>
                <w:rFonts w:hint="eastAsia" w:ascii="宋体" w:hAnsi="宋体"/>
                <w:sz w:val="24"/>
              </w:rPr>
            </w:pPr>
          </w:p>
        </w:tc>
        <w:tc>
          <w:tcPr>
            <w:tcW w:w="3019" w:type="dxa"/>
          </w:tcPr>
          <w:p>
            <w:pP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pPr>
              <w:rPr>
                <w:rFonts w:hint="eastAsia" w:ascii="宋体" w:hAnsi="宋体"/>
                <w:sz w:val="24"/>
              </w:rPr>
            </w:pPr>
          </w:p>
        </w:tc>
        <w:tc>
          <w:tcPr>
            <w:tcW w:w="3021" w:type="dxa"/>
          </w:tcPr>
          <w:p>
            <w:pPr>
              <w:rPr>
                <w:rFonts w:hint="eastAsia" w:ascii="宋体" w:hAnsi="宋体"/>
                <w:sz w:val="24"/>
              </w:rPr>
            </w:pPr>
          </w:p>
        </w:tc>
        <w:tc>
          <w:tcPr>
            <w:tcW w:w="3019" w:type="dxa"/>
          </w:tcPr>
          <w:p>
            <w:pPr>
              <w:rPr>
                <w:rFonts w:hint="eastAsia" w:ascii="宋体" w:hAnsi="宋体"/>
                <w:sz w:val="24"/>
              </w:rPr>
            </w:pPr>
          </w:p>
        </w:tc>
      </w:tr>
    </w:tbl>
    <w:p>
      <w:pPr>
        <w:tabs>
          <w:tab w:val="left" w:pos="1800"/>
          <w:tab w:val="left" w:pos="5580"/>
        </w:tabs>
        <w:jc w:val="left"/>
        <w:rPr>
          <w:rFonts w:hint="eastAsia" w:ascii="宋体" w:hAnsi="宋体"/>
          <w:sz w:val="24"/>
        </w:rPr>
      </w:pPr>
      <w:r>
        <w:rPr>
          <w:rFonts w:ascii="宋体" w:hAnsi="宋体"/>
          <w:sz w:val="24"/>
        </w:rPr>
        <w:t>注：1.供应商如为联合体，则应填写联合体各成员信息。</w:t>
      </w:r>
    </w:p>
    <w:p>
      <w:pPr>
        <w:tabs>
          <w:tab w:val="left" w:pos="1800"/>
          <w:tab w:val="left" w:pos="5580"/>
        </w:tabs>
        <w:ind w:firstLine="480" w:firstLineChars="200"/>
        <w:jc w:val="left"/>
        <w:rPr>
          <w:rFonts w:hint="eastAsia" w:ascii="宋体" w:hAnsi="宋体"/>
          <w:sz w:val="24"/>
        </w:rPr>
      </w:pPr>
      <w:r>
        <w:rPr>
          <w:rFonts w:ascii="宋体" w:hAnsi="宋体"/>
          <w:sz w:val="24"/>
        </w:rPr>
        <w:t>2.供应商所属性别请填写“男”</w:t>
      </w:r>
      <w:r>
        <w:rPr>
          <w:rFonts w:hint="eastAsia" w:ascii="宋体" w:hAnsi="宋体"/>
          <w:sz w:val="24"/>
        </w:rPr>
        <w:t>或</w:t>
      </w:r>
      <w:r>
        <w:rPr>
          <w:rFonts w:ascii="宋体" w:hAnsi="宋体"/>
          <w:sz w:val="24"/>
        </w:rPr>
        <w:t>“女”，</w:t>
      </w:r>
      <w:r>
        <w:rPr>
          <w:rFonts w:hint="eastAsia" w:ascii="宋体" w:hAnsi="宋体"/>
          <w:sz w:val="24"/>
        </w:rPr>
        <w:t>指拥有供应商5</w:t>
      </w:r>
      <w:r>
        <w:rPr>
          <w:rFonts w:ascii="宋体" w:hAnsi="宋体"/>
          <w:sz w:val="24"/>
        </w:rPr>
        <w:t>1%</w:t>
      </w:r>
      <w:r>
        <w:rPr>
          <w:rFonts w:hint="eastAsia" w:ascii="宋体" w:hAnsi="宋体"/>
          <w:sz w:val="24"/>
        </w:rPr>
        <w:t>以上绝对所有权的性别；绝对所有权拥有者可以是一个人，也可以是多人合计计算</w:t>
      </w:r>
      <w:r>
        <w:rPr>
          <w:rFonts w:ascii="宋体" w:hAnsi="宋体"/>
          <w:sz w:val="24"/>
        </w:rPr>
        <w:t>。</w:t>
      </w:r>
    </w:p>
    <w:p>
      <w:pPr>
        <w:tabs>
          <w:tab w:val="left" w:pos="1800"/>
          <w:tab w:val="left" w:pos="5580"/>
        </w:tabs>
        <w:ind w:firstLine="480" w:firstLineChars="200"/>
        <w:jc w:val="left"/>
        <w:rPr>
          <w:rFonts w:hint="eastAsia" w:ascii="宋体" w:hAnsi="宋体"/>
          <w:sz w:val="24"/>
        </w:rPr>
      </w:pPr>
      <w:r>
        <w:rPr>
          <w:rFonts w:ascii="宋体" w:hAnsi="宋体"/>
          <w:sz w:val="24"/>
        </w:rPr>
        <w:t>3.外商投资类型请填写“外商单独投资”、“外商部分投资”</w:t>
      </w:r>
      <w:r>
        <w:rPr>
          <w:rFonts w:hint="eastAsia" w:ascii="宋体" w:hAnsi="宋体"/>
          <w:sz w:val="24"/>
        </w:rPr>
        <w:t>或</w:t>
      </w:r>
      <w:r>
        <w:rPr>
          <w:rFonts w:ascii="宋体" w:hAnsi="宋体"/>
          <w:sz w:val="24"/>
        </w:rPr>
        <w:t>“内资”。</w:t>
      </w: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pPr>
    </w:p>
    <w:p>
      <w:pPr>
        <w:widowControl/>
        <w:jc w:val="left"/>
        <w:rPr>
          <w:rFonts w:hint="eastAsia" w:ascii="宋体" w:hAnsi="宋体"/>
          <w:b/>
          <w:sz w:val="36"/>
          <w:szCs w:val="36"/>
        </w:rPr>
        <w:sectPr>
          <w:pgSz w:w="11907" w:h="16840"/>
          <w:pgMar w:top="1247" w:right="1247" w:bottom="1247" w:left="1418" w:header="851" w:footer="851" w:gutter="0"/>
          <w:cols w:space="720" w:num="1"/>
          <w:docGrid w:linePitch="462" w:charSpace="0"/>
        </w:sectPr>
      </w:pPr>
    </w:p>
    <w:p>
      <w:pPr>
        <w:widowControl/>
        <w:jc w:val="left"/>
        <w:rPr>
          <w:rFonts w:hint="eastAsia" w:ascii="宋体" w:hAnsi="宋体"/>
          <w:b/>
          <w:sz w:val="36"/>
          <w:szCs w:val="36"/>
        </w:rPr>
      </w:pPr>
    </w:p>
    <w:p>
      <w:pPr>
        <w:widowControl/>
        <w:jc w:val="left"/>
        <w:rPr>
          <w:rFonts w:hint="eastAsia" w:ascii="宋体" w:hAnsi="宋体"/>
          <w:sz w:val="24"/>
          <w:szCs w:val="20"/>
        </w:rPr>
      </w:pPr>
      <w:r>
        <w:rPr>
          <w:rFonts w:hint="eastAsia" w:ascii="宋体" w:hAnsi="宋体"/>
          <w:sz w:val="24"/>
          <w:szCs w:val="20"/>
        </w:rPr>
        <w:t>9-2 投标人类似业绩一览表</w:t>
      </w:r>
    </w:p>
    <w:p>
      <w:pPr>
        <w:spacing w:line="360" w:lineRule="auto"/>
        <w:ind w:firstLine="490" w:firstLineChars="175"/>
        <w:jc w:val="center"/>
        <w:rPr>
          <w:rFonts w:hint="eastAsia" w:ascii="宋体" w:hAnsi="宋体" w:cs="宋体"/>
          <w:b/>
        </w:rPr>
      </w:pPr>
      <w:r>
        <w:rPr>
          <w:rFonts w:hint="eastAsia" w:ascii="宋体" w:hAnsi="宋体" w:cs="宋体"/>
          <w:sz w:val="28"/>
          <w:szCs w:val="20"/>
        </w:rPr>
        <w:t>投标人类似业绩一览表</w:t>
      </w:r>
    </w:p>
    <w:tbl>
      <w:tblPr>
        <w:tblStyle w:val="46"/>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31"/>
        <w:gridCol w:w="2066"/>
        <w:gridCol w:w="1606"/>
        <w:gridCol w:w="127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r>
              <w:rPr>
                <w:rFonts w:hint="eastAsia" w:ascii="宋体" w:hAnsi="宋体" w:cs="宋体"/>
              </w:rPr>
              <w:t>年份</w:t>
            </w:r>
          </w:p>
        </w:tc>
        <w:tc>
          <w:tcPr>
            <w:tcW w:w="14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r>
              <w:rPr>
                <w:rFonts w:hint="eastAsia" w:ascii="宋体" w:hAnsi="宋体" w:cs="宋体"/>
              </w:rPr>
              <w:t>服务名称</w:t>
            </w: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r>
              <w:rPr>
                <w:rFonts w:hint="eastAsia" w:ascii="宋体" w:hAnsi="宋体" w:cs="宋体"/>
              </w:rPr>
              <w:t>服务内容</w:t>
            </w:r>
          </w:p>
        </w:tc>
        <w:tc>
          <w:tcPr>
            <w:tcW w:w="160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r>
              <w:rPr>
                <w:rFonts w:hint="eastAsia" w:ascii="宋体" w:hAnsi="宋体" w:cs="宋体"/>
              </w:rPr>
              <w:t>合同总价</w:t>
            </w:r>
          </w:p>
        </w:tc>
        <w:tc>
          <w:tcPr>
            <w:tcW w:w="12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r>
              <w:rPr>
                <w:rFonts w:hint="eastAsia" w:ascii="宋体" w:hAnsi="宋体" w:cs="宋体"/>
              </w:rPr>
              <w:t>项目单位</w:t>
            </w:r>
          </w:p>
        </w:tc>
        <w:tc>
          <w:tcPr>
            <w:tcW w:w="164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r>
              <w:rPr>
                <w:rFonts w:hint="eastAsia" w:ascii="宋体" w:hAnsi="宋体" w:cs="宋体"/>
              </w:rPr>
              <w:t>项目单位联系人及电话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r>
              <w:rPr>
                <w:rFonts w:hint="eastAsia" w:ascii="宋体" w:hAnsi="宋体" w:cs="宋体"/>
              </w:rPr>
              <w:t>20</w:t>
            </w:r>
            <w:r>
              <w:rPr>
                <w:rFonts w:hint="eastAsia" w:ascii="宋体" w:hAnsi="宋体" w:cs="宋体"/>
                <w:u w:val="single"/>
              </w:rPr>
              <w:t xml:space="preserve">  </w:t>
            </w:r>
            <w:r>
              <w:rPr>
                <w:rFonts w:hint="eastAsia" w:ascii="宋体" w:hAnsi="宋体" w:cs="宋体"/>
              </w:rPr>
              <w:t>年</w:t>
            </w:r>
          </w:p>
        </w:tc>
        <w:tc>
          <w:tcPr>
            <w:tcW w:w="14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0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4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0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4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r>
              <w:rPr>
                <w:rFonts w:hint="eastAsia" w:ascii="宋体" w:hAnsi="宋体" w:cs="宋体"/>
              </w:rPr>
              <w:t>20</w:t>
            </w:r>
            <w:r>
              <w:rPr>
                <w:rFonts w:hint="eastAsia" w:ascii="宋体" w:hAnsi="宋体" w:cs="宋体"/>
                <w:u w:val="single"/>
              </w:rPr>
              <w:t xml:space="preserve">  </w:t>
            </w:r>
            <w:r>
              <w:rPr>
                <w:rFonts w:hint="eastAsia" w:ascii="宋体" w:hAnsi="宋体" w:cs="宋体"/>
              </w:rPr>
              <w:t>年</w:t>
            </w:r>
          </w:p>
        </w:tc>
        <w:tc>
          <w:tcPr>
            <w:tcW w:w="14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0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4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0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4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r>
              <w:rPr>
                <w:rFonts w:hint="eastAsia" w:ascii="宋体" w:hAnsi="宋体" w:cs="宋体"/>
              </w:rPr>
              <w:t>20  年</w:t>
            </w:r>
          </w:p>
        </w:tc>
        <w:tc>
          <w:tcPr>
            <w:tcW w:w="14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0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4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206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0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c>
          <w:tcPr>
            <w:tcW w:w="164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s="宋体"/>
              </w:rPr>
            </w:pPr>
          </w:p>
        </w:tc>
      </w:tr>
    </w:tbl>
    <w:p>
      <w:pPr>
        <w:widowControl/>
        <w:spacing w:line="360" w:lineRule="auto"/>
        <w:jc w:val="left"/>
        <w:rPr>
          <w:rFonts w:hint="eastAsia" w:ascii="宋体" w:hAnsi="宋体"/>
          <w:bCs/>
          <w:sz w:val="22"/>
          <w:szCs w:val="22"/>
        </w:rPr>
      </w:pPr>
      <w:r>
        <w:rPr>
          <w:rFonts w:hint="eastAsia" w:ascii="宋体" w:hAnsi="宋体"/>
          <w:bCs/>
          <w:sz w:val="22"/>
          <w:szCs w:val="22"/>
        </w:rPr>
        <w:t>注：</w:t>
      </w:r>
      <w:r>
        <w:rPr>
          <w:rFonts w:hint="eastAsia" w:ascii="宋体" w:hAnsi="宋体"/>
          <w:b/>
          <w:sz w:val="22"/>
          <w:szCs w:val="22"/>
        </w:rPr>
        <w:t>1、业绩认定标准及有效证明文件要求详见第四章《评标程序、评标方法和评标标准》</w:t>
      </w:r>
    </w:p>
    <w:p>
      <w:pPr>
        <w:widowControl/>
        <w:spacing w:line="360" w:lineRule="auto"/>
        <w:jc w:val="left"/>
        <w:rPr>
          <w:rFonts w:hint="eastAsia" w:ascii="宋体" w:hAnsi="宋体"/>
          <w:bCs/>
          <w:sz w:val="22"/>
          <w:szCs w:val="22"/>
        </w:rPr>
      </w:pPr>
      <w:r>
        <w:rPr>
          <w:rFonts w:hint="eastAsia" w:ascii="宋体" w:hAnsi="宋体"/>
          <w:bCs/>
          <w:sz w:val="22"/>
          <w:szCs w:val="22"/>
        </w:rPr>
        <w:t>2、投标人应随本表附有效证明材料，业绩证明材料应提供复印件，且内容清晰。投标人应将提供的有效证明材料按本表形式及编号顺序进行编排。未提供有效证明材料的业绩在评标时将不予认可。</w:t>
      </w:r>
    </w:p>
    <w:p>
      <w:pPr>
        <w:widowControl/>
        <w:spacing w:line="360" w:lineRule="auto"/>
        <w:jc w:val="left"/>
        <w:rPr>
          <w:rFonts w:hint="eastAsia" w:ascii="宋体" w:hAnsi="宋体"/>
          <w:bCs/>
          <w:sz w:val="22"/>
          <w:szCs w:val="22"/>
        </w:rPr>
      </w:pPr>
      <w:r>
        <w:rPr>
          <w:rFonts w:hint="eastAsia" w:ascii="宋体" w:hAnsi="宋体"/>
          <w:bCs/>
          <w:sz w:val="22"/>
          <w:szCs w:val="22"/>
        </w:rPr>
        <w:t>3、本表中信息如有虚假,依据《政府采购法》第七十七条"提供虚假材料谋取中标、成交的”有关规定予以处理。</w:t>
      </w:r>
    </w:p>
    <w:p>
      <w:pPr>
        <w:widowControl/>
        <w:spacing w:line="360" w:lineRule="auto"/>
        <w:jc w:val="left"/>
        <w:rPr>
          <w:rFonts w:hint="eastAsia" w:ascii="宋体" w:hAnsi="宋体"/>
          <w:bCs/>
          <w:sz w:val="22"/>
          <w:szCs w:val="22"/>
        </w:rPr>
      </w:pPr>
    </w:p>
    <w:p>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w:t>
      </w:r>
    </w:p>
    <w:p>
      <w:pPr>
        <w:autoSpaceDE w:val="0"/>
        <w:autoSpaceDN w:val="0"/>
        <w:adjustRightInd w:val="0"/>
        <w:snapToGrid w:val="0"/>
        <w:spacing w:before="25" w:after="25" w:line="360" w:lineRule="auto"/>
        <w:rPr>
          <w:rFonts w:hint="eastAsia" w:ascii="宋体" w:hAnsi="宋体"/>
          <w:sz w:val="24"/>
          <w:szCs w:val="20"/>
        </w:rPr>
      </w:pPr>
      <w:r>
        <w:rPr>
          <w:rFonts w:ascii="宋体" w:hAnsi="宋体"/>
          <w:sz w:val="24"/>
          <w:szCs w:val="20"/>
        </w:rPr>
        <w:t xml:space="preserve">日期：_____年______月______日   </w:t>
      </w: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jc w:val="left"/>
        <w:rPr>
          <w:rFonts w:hint="eastAsia" w:ascii="宋体" w:hAnsi="宋体"/>
          <w:sz w:val="24"/>
          <w:szCs w:val="20"/>
        </w:rPr>
      </w:pPr>
      <w:r>
        <w:rPr>
          <w:rFonts w:hint="eastAsia" w:ascii="宋体" w:hAnsi="宋体"/>
          <w:sz w:val="24"/>
          <w:szCs w:val="20"/>
        </w:rPr>
        <w:t>9-3 中标服务费承诺书</w:t>
      </w:r>
      <w:r>
        <w:rPr>
          <w:rFonts w:hint="eastAsia" w:hAnsi="宋体"/>
          <w:b/>
        </w:rPr>
        <w:t>（</w:t>
      </w:r>
      <w:r>
        <w:rPr>
          <w:rFonts w:ascii="宋体" w:hAnsi="宋体"/>
          <w:kern w:val="0"/>
          <w:sz w:val="24"/>
        </w:rPr>
        <w:t>实质性</w:t>
      </w:r>
      <w:r>
        <w:rPr>
          <w:rFonts w:hint="eastAsia" w:ascii="宋体" w:hAnsi="宋体"/>
          <w:kern w:val="0"/>
          <w:sz w:val="24"/>
        </w:rPr>
        <w:t>内容</w:t>
      </w:r>
      <w:r>
        <w:rPr>
          <w:rFonts w:hint="eastAsia" w:hAnsi="宋体"/>
          <w:b/>
        </w:rPr>
        <w:t>）</w:t>
      </w:r>
    </w:p>
    <w:p>
      <w:pPr>
        <w:rPr>
          <w:rFonts w:hint="eastAsia" w:ascii="宋体" w:hAnsi="宋体" w:cs="宋体"/>
        </w:rPr>
      </w:pPr>
    </w:p>
    <w:p>
      <w:pPr>
        <w:spacing w:before="120" w:beforeLines="50" w:after="120" w:afterLines="50" w:line="360" w:lineRule="auto"/>
        <w:ind w:left="360"/>
        <w:jc w:val="center"/>
        <w:rPr>
          <w:rFonts w:hint="eastAsia" w:ascii="宋体" w:hAnsi="宋体" w:cs="宋体"/>
          <w:sz w:val="28"/>
        </w:rPr>
      </w:pPr>
      <w:r>
        <w:rPr>
          <w:rFonts w:hint="eastAsia" w:ascii="宋体" w:hAnsi="宋体" w:cs="宋体"/>
          <w:b/>
          <w:sz w:val="28"/>
        </w:rPr>
        <w:t>中标服务费承诺书</w:t>
      </w:r>
    </w:p>
    <w:p>
      <w:pPr>
        <w:wordWrap w:val="0"/>
        <w:spacing w:before="120" w:beforeLines="50" w:after="120" w:afterLines="50" w:line="360" w:lineRule="auto"/>
        <w:ind w:left="360" w:hanging="360"/>
        <w:rPr>
          <w:rFonts w:hint="eastAsia" w:ascii="宋体" w:hAnsi="宋体" w:cs="宋体"/>
        </w:rPr>
      </w:pPr>
    </w:p>
    <w:p>
      <w:pPr>
        <w:wordWrap w:val="0"/>
        <w:spacing w:before="120" w:beforeLines="50" w:after="120" w:afterLines="50" w:line="360" w:lineRule="auto"/>
        <w:ind w:left="360" w:hanging="360"/>
        <w:rPr>
          <w:rFonts w:hint="eastAsia" w:ascii="宋体" w:hAnsi="宋体" w:cs="宋体"/>
          <w:sz w:val="24"/>
          <w:szCs w:val="32"/>
        </w:rPr>
      </w:pPr>
      <w:r>
        <w:rPr>
          <w:rFonts w:hint="eastAsia" w:ascii="宋体" w:hAnsi="宋体" w:cs="宋体"/>
          <w:sz w:val="24"/>
          <w:szCs w:val="32"/>
        </w:rPr>
        <w:t>致：</w:t>
      </w:r>
      <w:r>
        <w:rPr>
          <w:rFonts w:hint="eastAsia" w:ascii="宋体" w:hAnsi="宋体" w:cs="宋体"/>
          <w:sz w:val="24"/>
          <w:szCs w:val="32"/>
          <w:u w:val="single"/>
        </w:rPr>
        <w:t>北京融慧信成建筑工程咨询服务有限公司</w:t>
      </w:r>
    </w:p>
    <w:p>
      <w:pPr>
        <w:wordWrap w:val="0"/>
        <w:spacing w:before="120" w:beforeLines="50" w:after="120" w:afterLines="50" w:line="360" w:lineRule="auto"/>
        <w:ind w:firstLine="480"/>
        <w:jc w:val="left"/>
        <w:rPr>
          <w:rFonts w:hint="eastAsia" w:ascii="宋体" w:hAnsi="宋体" w:cs="宋体"/>
          <w:sz w:val="24"/>
          <w:szCs w:val="32"/>
        </w:rPr>
      </w:pPr>
      <w:r>
        <w:rPr>
          <w:rFonts w:hint="eastAsia" w:ascii="宋体" w:hAnsi="宋体" w:cs="宋体"/>
          <w:sz w:val="24"/>
          <w:szCs w:val="32"/>
        </w:rPr>
        <w:t>我们在贵公司代理的项目招标中若获成交（项目编号/包号：</w:t>
      </w:r>
      <w:r>
        <w:rPr>
          <w:rFonts w:hint="eastAsia" w:ascii="宋体" w:hAnsi="宋体" w:cs="宋体"/>
          <w:sz w:val="24"/>
          <w:szCs w:val="32"/>
          <w:u w:val="single"/>
        </w:rPr>
        <w:t xml:space="preserve">           </w:t>
      </w:r>
      <w:r>
        <w:rPr>
          <w:rFonts w:hint="eastAsia" w:ascii="宋体" w:hAnsi="宋体" w:cs="宋体"/>
          <w:sz w:val="24"/>
          <w:szCs w:val="32"/>
        </w:rPr>
        <w:t>，项目名称：</w:t>
      </w:r>
      <w:r>
        <w:rPr>
          <w:rFonts w:hint="eastAsia" w:ascii="宋体" w:hAnsi="宋体" w:cs="宋体"/>
          <w:sz w:val="24"/>
          <w:szCs w:val="32"/>
          <w:u w:val="single"/>
        </w:rPr>
        <w:t xml:space="preserve">               </w:t>
      </w:r>
      <w:r>
        <w:rPr>
          <w:rFonts w:hint="eastAsia" w:ascii="宋体" w:hAnsi="宋体" w:cs="宋体"/>
          <w:sz w:val="24"/>
          <w:szCs w:val="32"/>
        </w:rPr>
        <w:t>），我们保证在收到成交通知书时按招标文件的规定，以支票、银行汇票、电汇、现金或经贵公司认可的一种方式，向贵公司一次性支付中标服务费。</w:t>
      </w:r>
    </w:p>
    <w:p>
      <w:pPr>
        <w:wordWrap w:val="0"/>
        <w:spacing w:before="120" w:beforeLines="50" w:after="120" w:afterLines="50" w:line="360" w:lineRule="auto"/>
        <w:ind w:firstLine="480"/>
        <w:jc w:val="left"/>
        <w:rPr>
          <w:rFonts w:hint="eastAsia" w:ascii="宋体" w:hAnsi="宋体" w:cs="宋体"/>
          <w:sz w:val="24"/>
          <w:szCs w:val="32"/>
        </w:rPr>
      </w:pPr>
      <w:r>
        <w:rPr>
          <w:rFonts w:hint="eastAsia" w:ascii="宋体" w:hAnsi="宋体" w:cs="宋体"/>
          <w:sz w:val="24"/>
          <w:szCs w:val="32"/>
        </w:rPr>
        <w:t>特此承诺！</w:t>
      </w:r>
    </w:p>
    <w:p>
      <w:pPr>
        <w:wordWrap w:val="0"/>
        <w:spacing w:before="120" w:beforeLines="50" w:after="120" w:afterLines="50" w:line="360" w:lineRule="auto"/>
        <w:ind w:firstLine="480"/>
        <w:jc w:val="left"/>
        <w:rPr>
          <w:rFonts w:hint="eastAsia" w:ascii="宋体" w:hAnsi="宋体" w:cs="宋体"/>
          <w:sz w:val="24"/>
          <w:szCs w:val="32"/>
        </w:rPr>
      </w:pPr>
    </w:p>
    <w:p>
      <w:pPr>
        <w:wordWrap w:val="0"/>
        <w:spacing w:before="120" w:beforeLines="50" w:after="120" w:afterLines="50" w:line="360" w:lineRule="auto"/>
        <w:ind w:firstLine="480"/>
        <w:jc w:val="left"/>
        <w:rPr>
          <w:rFonts w:hint="eastAsia" w:ascii="宋体" w:hAnsi="宋体" w:cs="宋体"/>
          <w:sz w:val="24"/>
          <w:szCs w:val="32"/>
        </w:rPr>
      </w:pPr>
      <w:r>
        <w:rPr>
          <w:rFonts w:hint="eastAsia" w:ascii="宋体" w:hAnsi="宋体" w:cs="宋体"/>
          <w:sz w:val="24"/>
          <w:szCs w:val="32"/>
        </w:rPr>
        <w:t>承诺方法定名称（承诺方盖章）：</w:t>
      </w:r>
      <w:r>
        <w:rPr>
          <w:rFonts w:hint="eastAsia" w:ascii="宋体" w:hAnsi="宋体" w:cs="宋体"/>
          <w:sz w:val="24"/>
          <w:szCs w:val="32"/>
          <w:u w:val="single"/>
        </w:rPr>
        <w:t xml:space="preserve">           </w:t>
      </w:r>
    </w:p>
    <w:p>
      <w:pPr>
        <w:wordWrap w:val="0"/>
        <w:spacing w:before="120" w:beforeLines="50" w:after="120" w:afterLines="50" w:line="360" w:lineRule="auto"/>
        <w:ind w:firstLine="480"/>
        <w:jc w:val="left"/>
        <w:rPr>
          <w:rFonts w:hint="eastAsia" w:ascii="宋体" w:hAnsi="宋体" w:cs="宋体"/>
          <w:sz w:val="24"/>
          <w:szCs w:val="32"/>
          <w:u w:val="single"/>
        </w:rPr>
      </w:pPr>
      <w:r>
        <w:rPr>
          <w:rFonts w:hint="eastAsia" w:ascii="宋体" w:hAnsi="宋体" w:cs="宋体"/>
          <w:sz w:val="24"/>
          <w:szCs w:val="32"/>
        </w:rPr>
        <w:t>地址：</w:t>
      </w:r>
      <w:r>
        <w:rPr>
          <w:rFonts w:hint="eastAsia" w:ascii="宋体" w:hAnsi="宋体" w:cs="宋体"/>
          <w:sz w:val="24"/>
          <w:szCs w:val="32"/>
          <w:u w:val="single"/>
        </w:rPr>
        <w:t xml:space="preserve">           </w:t>
      </w:r>
    </w:p>
    <w:p>
      <w:pPr>
        <w:wordWrap w:val="0"/>
        <w:spacing w:before="120" w:beforeLines="50" w:after="120" w:afterLines="50" w:line="360" w:lineRule="auto"/>
        <w:ind w:firstLine="480"/>
        <w:jc w:val="left"/>
        <w:rPr>
          <w:rFonts w:hint="eastAsia" w:ascii="宋体" w:hAnsi="宋体" w:cs="宋体"/>
          <w:sz w:val="24"/>
          <w:szCs w:val="32"/>
          <w:u w:val="single"/>
        </w:rPr>
      </w:pPr>
      <w:r>
        <w:rPr>
          <w:rFonts w:hint="eastAsia" w:ascii="宋体" w:hAnsi="宋体" w:cs="宋体"/>
          <w:sz w:val="24"/>
          <w:szCs w:val="32"/>
        </w:rPr>
        <w:t>电话：</w:t>
      </w:r>
      <w:r>
        <w:rPr>
          <w:rFonts w:hint="eastAsia" w:ascii="宋体" w:hAnsi="宋体" w:cs="宋体"/>
          <w:sz w:val="24"/>
          <w:szCs w:val="32"/>
          <w:u w:val="single"/>
        </w:rPr>
        <w:t xml:space="preserve">           </w:t>
      </w:r>
    </w:p>
    <w:p>
      <w:pPr>
        <w:wordWrap w:val="0"/>
        <w:spacing w:before="120" w:beforeLines="50" w:after="120" w:afterLines="50" w:line="360" w:lineRule="auto"/>
        <w:ind w:firstLine="480"/>
        <w:jc w:val="left"/>
        <w:rPr>
          <w:rFonts w:hint="eastAsia" w:ascii="宋体" w:hAnsi="宋体" w:cs="宋体"/>
          <w:sz w:val="24"/>
          <w:szCs w:val="32"/>
          <w:u w:val="single"/>
        </w:rPr>
      </w:pPr>
      <w:r>
        <w:rPr>
          <w:rFonts w:hint="eastAsia" w:ascii="宋体" w:hAnsi="宋体" w:cs="宋体"/>
          <w:sz w:val="24"/>
          <w:szCs w:val="32"/>
        </w:rPr>
        <w:t>传真：</w:t>
      </w:r>
      <w:r>
        <w:rPr>
          <w:rFonts w:hint="eastAsia" w:ascii="宋体" w:hAnsi="宋体" w:cs="宋体"/>
          <w:sz w:val="24"/>
          <w:szCs w:val="32"/>
          <w:u w:val="single"/>
        </w:rPr>
        <w:t xml:space="preserve">           </w:t>
      </w:r>
    </w:p>
    <w:p>
      <w:pPr>
        <w:wordWrap w:val="0"/>
        <w:spacing w:before="120" w:beforeLines="50" w:after="120" w:afterLines="50" w:line="360" w:lineRule="auto"/>
        <w:ind w:firstLine="480"/>
        <w:jc w:val="left"/>
        <w:rPr>
          <w:rFonts w:hint="eastAsia" w:ascii="宋体" w:hAnsi="宋体" w:cs="宋体"/>
          <w:sz w:val="24"/>
          <w:szCs w:val="32"/>
          <w:u w:val="single"/>
        </w:rPr>
      </w:pPr>
      <w:r>
        <w:rPr>
          <w:rFonts w:hint="eastAsia" w:ascii="宋体" w:hAnsi="宋体" w:cs="宋体"/>
          <w:sz w:val="24"/>
          <w:szCs w:val="32"/>
        </w:rPr>
        <w:t>邮编：</w:t>
      </w:r>
      <w:r>
        <w:rPr>
          <w:rFonts w:hint="eastAsia" w:ascii="宋体" w:hAnsi="宋体" w:cs="宋体"/>
          <w:sz w:val="24"/>
          <w:szCs w:val="32"/>
          <w:u w:val="single"/>
        </w:rPr>
        <w:t xml:space="preserve">           </w:t>
      </w:r>
    </w:p>
    <w:p>
      <w:pPr>
        <w:wordWrap w:val="0"/>
        <w:spacing w:before="120" w:beforeLines="50" w:after="120" w:afterLines="50" w:line="360" w:lineRule="auto"/>
        <w:ind w:firstLine="480"/>
        <w:jc w:val="left"/>
        <w:rPr>
          <w:rFonts w:hint="eastAsia" w:ascii="宋体" w:hAnsi="宋体" w:cs="宋体"/>
          <w:sz w:val="24"/>
          <w:szCs w:val="32"/>
          <w:u w:val="single"/>
        </w:rPr>
      </w:pPr>
      <w:r>
        <w:rPr>
          <w:rFonts w:hint="eastAsia" w:ascii="宋体" w:hAnsi="宋体" w:cs="宋体"/>
          <w:sz w:val="24"/>
          <w:szCs w:val="32"/>
        </w:rPr>
        <w:t>承诺方授权代表（签字或盖章）：</w:t>
      </w:r>
      <w:r>
        <w:rPr>
          <w:rFonts w:hint="eastAsia" w:ascii="宋体" w:hAnsi="宋体" w:cs="宋体"/>
          <w:sz w:val="24"/>
          <w:szCs w:val="32"/>
          <w:u w:val="single"/>
        </w:rPr>
        <w:t xml:space="preserve">           </w:t>
      </w:r>
    </w:p>
    <w:p>
      <w:pPr>
        <w:wordWrap w:val="0"/>
        <w:spacing w:before="120" w:beforeLines="50" w:after="120" w:afterLines="50" w:line="360" w:lineRule="auto"/>
        <w:ind w:firstLine="480"/>
        <w:jc w:val="left"/>
        <w:rPr>
          <w:rFonts w:hint="eastAsia" w:ascii="宋体" w:hAnsi="宋体" w:cs="宋体"/>
          <w:sz w:val="24"/>
          <w:szCs w:val="32"/>
        </w:rPr>
      </w:pPr>
      <w:r>
        <w:rPr>
          <w:rFonts w:hint="eastAsia" w:ascii="宋体" w:hAnsi="宋体" w:cs="宋体"/>
          <w:sz w:val="24"/>
          <w:szCs w:val="32"/>
        </w:rPr>
        <w:t>电话：</w:t>
      </w:r>
      <w:r>
        <w:rPr>
          <w:rFonts w:hint="eastAsia" w:ascii="宋体" w:hAnsi="宋体" w:cs="宋体"/>
          <w:sz w:val="24"/>
          <w:szCs w:val="32"/>
          <w:u w:val="single"/>
        </w:rPr>
        <w:t xml:space="preserve">               </w:t>
      </w:r>
    </w:p>
    <w:p>
      <w:pPr>
        <w:wordWrap w:val="0"/>
        <w:ind w:firstLine="480"/>
        <w:rPr>
          <w:rFonts w:hint="eastAsia" w:ascii="宋体" w:hAnsi="宋体" w:cs="宋体"/>
          <w:sz w:val="24"/>
          <w:szCs w:val="32"/>
          <w:u w:val="single"/>
        </w:rPr>
      </w:pPr>
      <w:r>
        <w:rPr>
          <w:rFonts w:hint="eastAsia" w:ascii="宋体" w:hAnsi="宋体" w:cs="宋体"/>
          <w:sz w:val="24"/>
          <w:szCs w:val="32"/>
        </w:rPr>
        <w:t>承诺日期：</w:t>
      </w:r>
      <w:r>
        <w:rPr>
          <w:rFonts w:hint="eastAsia" w:ascii="宋体" w:hAnsi="宋体" w:cs="宋体"/>
          <w:sz w:val="24"/>
          <w:szCs w:val="32"/>
          <w:u w:val="single"/>
        </w:rPr>
        <w:t xml:space="preserve">           </w:t>
      </w: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spacing w:line="360" w:lineRule="auto"/>
        <w:jc w:val="left"/>
        <w:rPr>
          <w:rFonts w:hint="eastAsia" w:ascii="宋体" w:hAnsi="宋体"/>
          <w:bCs/>
          <w:sz w:val="22"/>
          <w:szCs w:val="22"/>
        </w:rPr>
      </w:pPr>
    </w:p>
    <w:p>
      <w:pPr>
        <w:widowControl/>
        <w:jc w:val="left"/>
        <w:rPr>
          <w:rFonts w:hint="eastAsia" w:ascii="宋体" w:hAnsi="宋体"/>
          <w:bCs/>
          <w:sz w:val="22"/>
          <w:szCs w:val="22"/>
        </w:rPr>
        <w:sectPr>
          <w:pgSz w:w="11907" w:h="16840"/>
          <w:pgMar w:top="1247" w:right="1247" w:bottom="1247" w:left="1418" w:header="851" w:footer="851" w:gutter="0"/>
          <w:cols w:space="720" w:num="1"/>
          <w:docGrid w:linePitch="462" w:charSpace="0"/>
        </w:sectPr>
      </w:pPr>
    </w:p>
    <w:p>
      <w:pPr>
        <w:numPr>
          <w:ilvl w:val="0"/>
          <w:numId w:val="16"/>
        </w:numPr>
        <w:tabs>
          <w:tab w:val="left" w:pos="360"/>
        </w:tabs>
        <w:snapToGrid w:val="0"/>
        <w:spacing w:line="360" w:lineRule="auto"/>
        <w:outlineLvl w:val="1"/>
        <w:rPr>
          <w:rFonts w:hint="eastAsia" w:ascii="宋体" w:hAnsi="宋体"/>
          <w:sz w:val="24"/>
          <w:szCs w:val="20"/>
        </w:rPr>
      </w:pPr>
      <w:r>
        <w:rPr>
          <w:rFonts w:hint="eastAsia" w:ascii="宋体" w:hAnsi="宋体"/>
          <w:sz w:val="24"/>
          <w:szCs w:val="20"/>
        </w:rPr>
        <w:t>技术服务方案</w:t>
      </w:r>
    </w:p>
    <w:p/>
    <w:sectPr>
      <w:pgSz w:w="11907" w:h="16840"/>
      <w:pgMar w:top="1247" w:right="1247" w:bottom="1247" w:left="1418"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y="1"/>
      <w:ind w:right="360"/>
      <w:rPr>
        <w:rStyle w:val="51"/>
      </w:rPr>
    </w:pPr>
  </w:p>
  <w:p>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1"/>
      </w:rPr>
    </w:pPr>
  </w:p>
  <w:p>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ind w:right="360"/>
      <w:jc w:val="center"/>
      <w:textAlignment w:val="baseline"/>
      <w:rPr>
        <w:kern w:val="0"/>
        <w:sz w:val="18"/>
      </w:rPr>
    </w:pPr>
    <w:r>
      <w:rPr>
        <w:kern w:val="0"/>
        <w:sz w:val="18"/>
      </w:rPr>
      <w:fldChar w:fldCharType="begin"/>
    </w:r>
    <w:r>
      <w:rPr>
        <w:kern w:val="0"/>
        <w:sz w:val="18"/>
      </w:rPr>
      <w:instrText xml:space="preserve">PAGE   \* MERGEFORMAT</w:instrText>
    </w:r>
    <w:r>
      <w:rPr>
        <w:kern w:val="0"/>
        <w:sz w:val="18"/>
      </w:rPr>
      <w:fldChar w:fldCharType="separate"/>
    </w:r>
    <w:r>
      <w:rPr>
        <w:kern w:val="0"/>
        <w:sz w:val="18"/>
        <w:lang w:val="zh-CN"/>
      </w:rPr>
      <w:t>1</w:t>
    </w:r>
    <w:r>
      <w:rPr>
        <w:kern w:val="0"/>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9"/>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9"/>
  </w:num>
  <w:num w:numId="8">
    <w:abstractNumId w:val="6"/>
  </w:num>
  <w:num w:numId="9">
    <w:abstractNumId w:val="0"/>
  </w:num>
  <w:num w:numId="10">
    <w:abstractNumId w:val="13"/>
  </w:num>
  <w:num w:numId="11">
    <w:abstractNumId w:val="10"/>
  </w:num>
  <w:num w:numId="12">
    <w:abstractNumId w:val="17"/>
  </w:num>
  <w:num w:numId="13">
    <w:abstractNumId w:val="16"/>
  </w:num>
  <w:num w:numId="14">
    <w:abstractNumId w:val="11"/>
  </w:num>
  <w:num w:numId="15">
    <w:abstractNumId w:val="14"/>
  </w:num>
  <w:num w:numId="16">
    <w:abstractNumId w:val="12"/>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jJhNTc5NzcwNzA2MDc4OWI5MTA0Y2Q1OGUzZGVhY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64"/>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4B0"/>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51E"/>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D3B"/>
    <w:rsid w:val="00032E71"/>
    <w:rsid w:val="00033034"/>
    <w:rsid w:val="00033192"/>
    <w:rsid w:val="00033218"/>
    <w:rsid w:val="00033263"/>
    <w:rsid w:val="00033665"/>
    <w:rsid w:val="000337D2"/>
    <w:rsid w:val="00033A69"/>
    <w:rsid w:val="0003416B"/>
    <w:rsid w:val="000342A7"/>
    <w:rsid w:val="000343B7"/>
    <w:rsid w:val="000343F4"/>
    <w:rsid w:val="0003447F"/>
    <w:rsid w:val="00034786"/>
    <w:rsid w:val="00034820"/>
    <w:rsid w:val="0003491D"/>
    <w:rsid w:val="00034F4A"/>
    <w:rsid w:val="0003528B"/>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249"/>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5D51"/>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F8F"/>
    <w:rsid w:val="000514DF"/>
    <w:rsid w:val="0005161F"/>
    <w:rsid w:val="00051756"/>
    <w:rsid w:val="000517DD"/>
    <w:rsid w:val="0005182E"/>
    <w:rsid w:val="0005191F"/>
    <w:rsid w:val="0005192B"/>
    <w:rsid w:val="00051C52"/>
    <w:rsid w:val="000520CC"/>
    <w:rsid w:val="000527A9"/>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84B"/>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59"/>
    <w:rsid w:val="00077C79"/>
    <w:rsid w:val="00077D3D"/>
    <w:rsid w:val="00077FE5"/>
    <w:rsid w:val="000801CC"/>
    <w:rsid w:val="00080289"/>
    <w:rsid w:val="00080443"/>
    <w:rsid w:val="000805BC"/>
    <w:rsid w:val="00080608"/>
    <w:rsid w:val="00080982"/>
    <w:rsid w:val="000809DF"/>
    <w:rsid w:val="00080BDE"/>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5B"/>
    <w:rsid w:val="000848C3"/>
    <w:rsid w:val="000849D7"/>
    <w:rsid w:val="00084A05"/>
    <w:rsid w:val="00084B23"/>
    <w:rsid w:val="00084FE2"/>
    <w:rsid w:val="00085002"/>
    <w:rsid w:val="000851B1"/>
    <w:rsid w:val="00085227"/>
    <w:rsid w:val="000852B5"/>
    <w:rsid w:val="00085654"/>
    <w:rsid w:val="000859C3"/>
    <w:rsid w:val="00085A3A"/>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8"/>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B4"/>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80"/>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442"/>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36B"/>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E5A"/>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842"/>
    <w:rsid w:val="000C38C9"/>
    <w:rsid w:val="000C394A"/>
    <w:rsid w:val="000C3A98"/>
    <w:rsid w:val="000C3C31"/>
    <w:rsid w:val="000C41AB"/>
    <w:rsid w:val="000C4314"/>
    <w:rsid w:val="000C431F"/>
    <w:rsid w:val="000C440E"/>
    <w:rsid w:val="000C463D"/>
    <w:rsid w:val="000C4681"/>
    <w:rsid w:val="000C48A6"/>
    <w:rsid w:val="000C4985"/>
    <w:rsid w:val="000C4C98"/>
    <w:rsid w:val="000C4E0C"/>
    <w:rsid w:val="000C4E9E"/>
    <w:rsid w:val="000C4F33"/>
    <w:rsid w:val="000C4F74"/>
    <w:rsid w:val="000C5166"/>
    <w:rsid w:val="000C516C"/>
    <w:rsid w:val="000C5319"/>
    <w:rsid w:val="000C5373"/>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DC7"/>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98F"/>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2D"/>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44"/>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DAA"/>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0FD8"/>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672"/>
    <w:rsid w:val="0011375C"/>
    <w:rsid w:val="001137C8"/>
    <w:rsid w:val="001137CA"/>
    <w:rsid w:val="00113A6D"/>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99"/>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EDB"/>
    <w:rsid w:val="001212D3"/>
    <w:rsid w:val="0012135A"/>
    <w:rsid w:val="00121418"/>
    <w:rsid w:val="0012165E"/>
    <w:rsid w:val="001216C8"/>
    <w:rsid w:val="001218AD"/>
    <w:rsid w:val="00121B69"/>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8CF"/>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03"/>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980"/>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61B"/>
    <w:rsid w:val="001339AC"/>
    <w:rsid w:val="001339FA"/>
    <w:rsid w:val="00133D72"/>
    <w:rsid w:val="001342F7"/>
    <w:rsid w:val="00134320"/>
    <w:rsid w:val="00134437"/>
    <w:rsid w:val="001344F5"/>
    <w:rsid w:val="0013450B"/>
    <w:rsid w:val="001346A0"/>
    <w:rsid w:val="001347EA"/>
    <w:rsid w:val="001348C4"/>
    <w:rsid w:val="00134A70"/>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953"/>
    <w:rsid w:val="001371D4"/>
    <w:rsid w:val="001371DC"/>
    <w:rsid w:val="0013764D"/>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31"/>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17"/>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5BC"/>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0E5B"/>
    <w:rsid w:val="0016104C"/>
    <w:rsid w:val="0016143E"/>
    <w:rsid w:val="00161555"/>
    <w:rsid w:val="00161574"/>
    <w:rsid w:val="001615D5"/>
    <w:rsid w:val="0016166B"/>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45"/>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4CB"/>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90C"/>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315"/>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4B"/>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60"/>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B97"/>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FAE"/>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3B2"/>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584"/>
    <w:rsid w:val="001B179B"/>
    <w:rsid w:val="001B1C0B"/>
    <w:rsid w:val="001B1D06"/>
    <w:rsid w:val="001B1FCD"/>
    <w:rsid w:val="001B2015"/>
    <w:rsid w:val="001B2049"/>
    <w:rsid w:val="001B2067"/>
    <w:rsid w:val="001B2322"/>
    <w:rsid w:val="001B28F9"/>
    <w:rsid w:val="001B2A06"/>
    <w:rsid w:val="001B2EB9"/>
    <w:rsid w:val="001B2F2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0B1"/>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94A"/>
    <w:rsid w:val="001C1A12"/>
    <w:rsid w:val="001C1AE9"/>
    <w:rsid w:val="001C1B8B"/>
    <w:rsid w:val="001C1D2B"/>
    <w:rsid w:val="001C1E53"/>
    <w:rsid w:val="001C2145"/>
    <w:rsid w:val="001C255E"/>
    <w:rsid w:val="001C2695"/>
    <w:rsid w:val="001C29BE"/>
    <w:rsid w:val="001C2DCD"/>
    <w:rsid w:val="001C2E41"/>
    <w:rsid w:val="001C2F65"/>
    <w:rsid w:val="001C3132"/>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2D7E"/>
    <w:rsid w:val="001E306C"/>
    <w:rsid w:val="001E3228"/>
    <w:rsid w:val="001E3354"/>
    <w:rsid w:val="001E34AA"/>
    <w:rsid w:val="001E34EF"/>
    <w:rsid w:val="001E3638"/>
    <w:rsid w:val="001E3764"/>
    <w:rsid w:val="001E381D"/>
    <w:rsid w:val="001E3875"/>
    <w:rsid w:val="001E3AA1"/>
    <w:rsid w:val="001E3AE0"/>
    <w:rsid w:val="001E3B66"/>
    <w:rsid w:val="001E3C02"/>
    <w:rsid w:val="001E3D80"/>
    <w:rsid w:val="001E3D8C"/>
    <w:rsid w:val="001E3DFC"/>
    <w:rsid w:val="001E4118"/>
    <w:rsid w:val="001E437E"/>
    <w:rsid w:val="001E43E2"/>
    <w:rsid w:val="001E447D"/>
    <w:rsid w:val="001E451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B0F"/>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865"/>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08"/>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5C"/>
    <w:rsid w:val="00220AAC"/>
    <w:rsid w:val="00220AC1"/>
    <w:rsid w:val="00220BEE"/>
    <w:rsid w:val="00220C2E"/>
    <w:rsid w:val="00220C35"/>
    <w:rsid w:val="00220D25"/>
    <w:rsid w:val="00220FE5"/>
    <w:rsid w:val="00220FED"/>
    <w:rsid w:val="0022105D"/>
    <w:rsid w:val="00221078"/>
    <w:rsid w:val="002214B2"/>
    <w:rsid w:val="0022153F"/>
    <w:rsid w:val="0022159C"/>
    <w:rsid w:val="002215B7"/>
    <w:rsid w:val="00221869"/>
    <w:rsid w:val="00221884"/>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3E"/>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303"/>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7B4"/>
    <w:rsid w:val="00253AA7"/>
    <w:rsid w:val="00253CA5"/>
    <w:rsid w:val="00253F9B"/>
    <w:rsid w:val="002540B5"/>
    <w:rsid w:val="002543A7"/>
    <w:rsid w:val="00254481"/>
    <w:rsid w:val="00254AEF"/>
    <w:rsid w:val="00254DFD"/>
    <w:rsid w:val="00254E22"/>
    <w:rsid w:val="00254EFD"/>
    <w:rsid w:val="002551F1"/>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7A"/>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A12"/>
    <w:rsid w:val="00281CA3"/>
    <w:rsid w:val="00281D67"/>
    <w:rsid w:val="00281D8B"/>
    <w:rsid w:val="00281E86"/>
    <w:rsid w:val="00282390"/>
    <w:rsid w:val="002826C3"/>
    <w:rsid w:val="00282F4A"/>
    <w:rsid w:val="00283031"/>
    <w:rsid w:val="002830D3"/>
    <w:rsid w:val="002832A6"/>
    <w:rsid w:val="002834E4"/>
    <w:rsid w:val="002837B1"/>
    <w:rsid w:val="00283AA1"/>
    <w:rsid w:val="00283C48"/>
    <w:rsid w:val="00283D5E"/>
    <w:rsid w:val="00283E2E"/>
    <w:rsid w:val="00283ED2"/>
    <w:rsid w:val="00283FC0"/>
    <w:rsid w:val="00284008"/>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D60"/>
    <w:rsid w:val="002860FB"/>
    <w:rsid w:val="002864B2"/>
    <w:rsid w:val="0028658C"/>
    <w:rsid w:val="002865ED"/>
    <w:rsid w:val="00286725"/>
    <w:rsid w:val="0028686B"/>
    <w:rsid w:val="00287093"/>
    <w:rsid w:val="002870D0"/>
    <w:rsid w:val="002870F7"/>
    <w:rsid w:val="00287166"/>
    <w:rsid w:val="002871C8"/>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5F"/>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0BD"/>
    <w:rsid w:val="002A3686"/>
    <w:rsid w:val="002A368A"/>
    <w:rsid w:val="002A39F2"/>
    <w:rsid w:val="002A3C80"/>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0E"/>
    <w:rsid w:val="002B3141"/>
    <w:rsid w:val="002B3228"/>
    <w:rsid w:val="002B3318"/>
    <w:rsid w:val="002B3342"/>
    <w:rsid w:val="002B3438"/>
    <w:rsid w:val="002B3532"/>
    <w:rsid w:val="002B3571"/>
    <w:rsid w:val="002B36C4"/>
    <w:rsid w:val="002B37A2"/>
    <w:rsid w:val="002B380B"/>
    <w:rsid w:val="002B389E"/>
    <w:rsid w:val="002B38E4"/>
    <w:rsid w:val="002B3C62"/>
    <w:rsid w:val="002B3CD7"/>
    <w:rsid w:val="002B3E1D"/>
    <w:rsid w:val="002B3E55"/>
    <w:rsid w:val="002B40E6"/>
    <w:rsid w:val="002B41B1"/>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32"/>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053"/>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1A7"/>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5FC"/>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5C"/>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51"/>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4F08"/>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46E"/>
    <w:rsid w:val="00300607"/>
    <w:rsid w:val="00300832"/>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8E6"/>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4EE5"/>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04F"/>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33A"/>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2D0"/>
    <w:rsid w:val="00333502"/>
    <w:rsid w:val="00333541"/>
    <w:rsid w:val="00333553"/>
    <w:rsid w:val="00333681"/>
    <w:rsid w:val="003336C3"/>
    <w:rsid w:val="0033386E"/>
    <w:rsid w:val="00333914"/>
    <w:rsid w:val="003339D6"/>
    <w:rsid w:val="00333F89"/>
    <w:rsid w:val="00333FB1"/>
    <w:rsid w:val="00334245"/>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75"/>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30"/>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631"/>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67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1"/>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88"/>
    <w:rsid w:val="0038130C"/>
    <w:rsid w:val="003818E3"/>
    <w:rsid w:val="00381AF0"/>
    <w:rsid w:val="00381F0C"/>
    <w:rsid w:val="003822BF"/>
    <w:rsid w:val="003823AA"/>
    <w:rsid w:val="0038240E"/>
    <w:rsid w:val="00382712"/>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D06"/>
    <w:rsid w:val="00385E0E"/>
    <w:rsid w:val="00385F35"/>
    <w:rsid w:val="00385F94"/>
    <w:rsid w:val="0038613F"/>
    <w:rsid w:val="00386208"/>
    <w:rsid w:val="00386444"/>
    <w:rsid w:val="003865C2"/>
    <w:rsid w:val="0038679C"/>
    <w:rsid w:val="003869C4"/>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835"/>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BFF"/>
    <w:rsid w:val="003A0D5B"/>
    <w:rsid w:val="003A0FFF"/>
    <w:rsid w:val="003A10D5"/>
    <w:rsid w:val="003A1113"/>
    <w:rsid w:val="003A1452"/>
    <w:rsid w:val="003A150B"/>
    <w:rsid w:val="003A1706"/>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A03"/>
    <w:rsid w:val="003A2B0C"/>
    <w:rsid w:val="003A2B85"/>
    <w:rsid w:val="003A306B"/>
    <w:rsid w:val="003A3088"/>
    <w:rsid w:val="003A3092"/>
    <w:rsid w:val="003A30C7"/>
    <w:rsid w:val="003A313D"/>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BD6"/>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AE0"/>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5E0"/>
    <w:rsid w:val="003B264E"/>
    <w:rsid w:val="003B2664"/>
    <w:rsid w:val="003B27CC"/>
    <w:rsid w:val="003B299A"/>
    <w:rsid w:val="003B2CF2"/>
    <w:rsid w:val="003B2F25"/>
    <w:rsid w:val="003B3002"/>
    <w:rsid w:val="003B30AB"/>
    <w:rsid w:val="003B3E4A"/>
    <w:rsid w:val="003B3FD3"/>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336"/>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6B9"/>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A1E"/>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4FE4"/>
    <w:rsid w:val="003D51E5"/>
    <w:rsid w:val="003D52F9"/>
    <w:rsid w:val="003D575F"/>
    <w:rsid w:val="003D5841"/>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6F7"/>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E24"/>
    <w:rsid w:val="003E703A"/>
    <w:rsid w:val="003E7118"/>
    <w:rsid w:val="003E723A"/>
    <w:rsid w:val="003E738E"/>
    <w:rsid w:val="003E744C"/>
    <w:rsid w:val="003E75FC"/>
    <w:rsid w:val="003E778B"/>
    <w:rsid w:val="003E78A9"/>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3FE"/>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CE1"/>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0A"/>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F5"/>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793"/>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70A"/>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0B"/>
    <w:rsid w:val="0043505E"/>
    <w:rsid w:val="00435337"/>
    <w:rsid w:val="004353C7"/>
    <w:rsid w:val="00435536"/>
    <w:rsid w:val="0043555B"/>
    <w:rsid w:val="00435890"/>
    <w:rsid w:val="00435F99"/>
    <w:rsid w:val="00436013"/>
    <w:rsid w:val="004364B0"/>
    <w:rsid w:val="0043666B"/>
    <w:rsid w:val="004367C3"/>
    <w:rsid w:val="004369BA"/>
    <w:rsid w:val="00436B53"/>
    <w:rsid w:val="00436BFB"/>
    <w:rsid w:val="00437070"/>
    <w:rsid w:val="00437083"/>
    <w:rsid w:val="004370F8"/>
    <w:rsid w:val="004376DC"/>
    <w:rsid w:val="0043770F"/>
    <w:rsid w:val="0043793E"/>
    <w:rsid w:val="0043799F"/>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6FD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DC"/>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721"/>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942"/>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9C3"/>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558"/>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4B0"/>
    <w:rsid w:val="004936C0"/>
    <w:rsid w:val="004936FA"/>
    <w:rsid w:val="0049379C"/>
    <w:rsid w:val="00493956"/>
    <w:rsid w:val="00493F7B"/>
    <w:rsid w:val="004940F6"/>
    <w:rsid w:val="004941FC"/>
    <w:rsid w:val="00494240"/>
    <w:rsid w:val="004942E4"/>
    <w:rsid w:val="00494333"/>
    <w:rsid w:val="00494904"/>
    <w:rsid w:val="004949B4"/>
    <w:rsid w:val="00494C2E"/>
    <w:rsid w:val="00494CF7"/>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9F"/>
    <w:rsid w:val="004A053C"/>
    <w:rsid w:val="004A06C1"/>
    <w:rsid w:val="004A06E6"/>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734"/>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184"/>
    <w:rsid w:val="004A725E"/>
    <w:rsid w:val="004A786A"/>
    <w:rsid w:val="004A78F8"/>
    <w:rsid w:val="004B00A9"/>
    <w:rsid w:val="004B0420"/>
    <w:rsid w:val="004B0495"/>
    <w:rsid w:val="004B04D8"/>
    <w:rsid w:val="004B0575"/>
    <w:rsid w:val="004B07E2"/>
    <w:rsid w:val="004B0983"/>
    <w:rsid w:val="004B0A52"/>
    <w:rsid w:val="004B0BD6"/>
    <w:rsid w:val="004B1124"/>
    <w:rsid w:val="004B1186"/>
    <w:rsid w:val="004B14FA"/>
    <w:rsid w:val="004B1565"/>
    <w:rsid w:val="004B1D68"/>
    <w:rsid w:val="004B1FD7"/>
    <w:rsid w:val="004B2032"/>
    <w:rsid w:val="004B2764"/>
    <w:rsid w:val="004B29B4"/>
    <w:rsid w:val="004B2BB9"/>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4C2"/>
    <w:rsid w:val="004C486E"/>
    <w:rsid w:val="004C4A2C"/>
    <w:rsid w:val="004C4A30"/>
    <w:rsid w:val="004C4AE7"/>
    <w:rsid w:val="004C4BCC"/>
    <w:rsid w:val="004C4D88"/>
    <w:rsid w:val="004C508A"/>
    <w:rsid w:val="004C50AA"/>
    <w:rsid w:val="004C51EB"/>
    <w:rsid w:val="004C5516"/>
    <w:rsid w:val="004C554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088"/>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EE"/>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E5"/>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9B"/>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A3"/>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79"/>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98E"/>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5F9"/>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94"/>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30C"/>
    <w:rsid w:val="0051751E"/>
    <w:rsid w:val="005176F7"/>
    <w:rsid w:val="005177DB"/>
    <w:rsid w:val="00517871"/>
    <w:rsid w:val="005178F0"/>
    <w:rsid w:val="005179DC"/>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0A7"/>
    <w:rsid w:val="005262A1"/>
    <w:rsid w:val="005264CD"/>
    <w:rsid w:val="005266ED"/>
    <w:rsid w:val="0052698C"/>
    <w:rsid w:val="00526B6B"/>
    <w:rsid w:val="00526C8F"/>
    <w:rsid w:val="005270DF"/>
    <w:rsid w:val="005275CB"/>
    <w:rsid w:val="005276BF"/>
    <w:rsid w:val="00527726"/>
    <w:rsid w:val="00527825"/>
    <w:rsid w:val="00527B13"/>
    <w:rsid w:val="00527C3E"/>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C24"/>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E97"/>
    <w:rsid w:val="00534FA7"/>
    <w:rsid w:val="005354FC"/>
    <w:rsid w:val="005355D8"/>
    <w:rsid w:val="00535804"/>
    <w:rsid w:val="0053592A"/>
    <w:rsid w:val="00535C12"/>
    <w:rsid w:val="00535D55"/>
    <w:rsid w:val="00535DC6"/>
    <w:rsid w:val="00535DC8"/>
    <w:rsid w:val="00535F8D"/>
    <w:rsid w:val="00536008"/>
    <w:rsid w:val="005361BB"/>
    <w:rsid w:val="005362B0"/>
    <w:rsid w:val="00536577"/>
    <w:rsid w:val="0053657F"/>
    <w:rsid w:val="0053666E"/>
    <w:rsid w:val="005366D3"/>
    <w:rsid w:val="00536793"/>
    <w:rsid w:val="00536836"/>
    <w:rsid w:val="00536907"/>
    <w:rsid w:val="005369DF"/>
    <w:rsid w:val="00536DA3"/>
    <w:rsid w:val="00536F86"/>
    <w:rsid w:val="005375E9"/>
    <w:rsid w:val="005378E0"/>
    <w:rsid w:val="00537AD7"/>
    <w:rsid w:val="00537BCD"/>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78"/>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3D4"/>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D7B"/>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4D"/>
    <w:rsid w:val="0055679D"/>
    <w:rsid w:val="005567E2"/>
    <w:rsid w:val="00556862"/>
    <w:rsid w:val="00556A67"/>
    <w:rsid w:val="00556E9E"/>
    <w:rsid w:val="00557406"/>
    <w:rsid w:val="00557648"/>
    <w:rsid w:val="005577C4"/>
    <w:rsid w:val="00557B39"/>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C"/>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619"/>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671"/>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4B"/>
    <w:rsid w:val="00581D8F"/>
    <w:rsid w:val="00581E63"/>
    <w:rsid w:val="00581F59"/>
    <w:rsid w:val="0058203C"/>
    <w:rsid w:val="00582196"/>
    <w:rsid w:val="00582508"/>
    <w:rsid w:val="005825F2"/>
    <w:rsid w:val="005826D5"/>
    <w:rsid w:val="005827B3"/>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0B"/>
    <w:rsid w:val="005973F7"/>
    <w:rsid w:val="005974B4"/>
    <w:rsid w:val="0059756C"/>
    <w:rsid w:val="005977E7"/>
    <w:rsid w:val="00597817"/>
    <w:rsid w:val="00597B38"/>
    <w:rsid w:val="00597E54"/>
    <w:rsid w:val="00597F93"/>
    <w:rsid w:val="005A0053"/>
    <w:rsid w:val="005A013D"/>
    <w:rsid w:val="005A03CE"/>
    <w:rsid w:val="005A0659"/>
    <w:rsid w:val="005A0741"/>
    <w:rsid w:val="005A092C"/>
    <w:rsid w:val="005A0C11"/>
    <w:rsid w:val="005A0DE5"/>
    <w:rsid w:val="005A0E16"/>
    <w:rsid w:val="005A1076"/>
    <w:rsid w:val="005A107C"/>
    <w:rsid w:val="005A1087"/>
    <w:rsid w:val="005A10F1"/>
    <w:rsid w:val="005A1190"/>
    <w:rsid w:val="005A1355"/>
    <w:rsid w:val="005A13C1"/>
    <w:rsid w:val="005A156F"/>
    <w:rsid w:val="005A1A4F"/>
    <w:rsid w:val="005A1E45"/>
    <w:rsid w:val="005A1E5A"/>
    <w:rsid w:val="005A206F"/>
    <w:rsid w:val="005A2177"/>
    <w:rsid w:val="005A21BD"/>
    <w:rsid w:val="005A238C"/>
    <w:rsid w:val="005A23D0"/>
    <w:rsid w:val="005A24D1"/>
    <w:rsid w:val="005A28BE"/>
    <w:rsid w:val="005A29E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091"/>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66"/>
    <w:rsid w:val="005B40C9"/>
    <w:rsid w:val="005B4888"/>
    <w:rsid w:val="005B49B4"/>
    <w:rsid w:val="005B4D05"/>
    <w:rsid w:val="005B4E8C"/>
    <w:rsid w:val="005B57CD"/>
    <w:rsid w:val="005B58F8"/>
    <w:rsid w:val="005B5F99"/>
    <w:rsid w:val="005B5FF2"/>
    <w:rsid w:val="005B603E"/>
    <w:rsid w:val="005B60C4"/>
    <w:rsid w:val="005B60D3"/>
    <w:rsid w:val="005B6491"/>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4EE"/>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0D43"/>
    <w:rsid w:val="005E1355"/>
    <w:rsid w:val="005E1749"/>
    <w:rsid w:val="005E1C8A"/>
    <w:rsid w:val="005E1DA5"/>
    <w:rsid w:val="005E222A"/>
    <w:rsid w:val="005E23E1"/>
    <w:rsid w:val="005E2576"/>
    <w:rsid w:val="005E291A"/>
    <w:rsid w:val="005E2B19"/>
    <w:rsid w:val="005E2B37"/>
    <w:rsid w:val="005E33C3"/>
    <w:rsid w:val="005E3574"/>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97D"/>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A13"/>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7C"/>
    <w:rsid w:val="006011AF"/>
    <w:rsid w:val="00601496"/>
    <w:rsid w:val="006014BE"/>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0F"/>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DA"/>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3C"/>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C9"/>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04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26D"/>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0AF"/>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866"/>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2FF"/>
    <w:rsid w:val="0065577D"/>
    <w:rsid w:val="006559E7"/>
    <w:rsid w:val="00655F67"/>
    <w:rsid w:val="00656011"/>
    <w:rsid w:val="006563B4"/>
    <w:rsid w:val="006567CE"/>
    <w:rsid w:val="00656ACD"/>
    <w:rsid w:val="006570A6"/>
    <w:rsid w:val="006574DF"/>
    <w:rsid w:val="006575D0"/>
    <w:rsid w:val="006579FD"/>
    <w:rsid w:val="00657E2A"/>
    <w:rsid w:val="00657EF2"/>
    <w:rsid w:val="00657FFC"/>
    <w:rsid w:val="006603BF"/>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14"/>
    <w:rsid w:val="00662E68"/>
    <w:rsid w:val="00662EB7"/>
    <w:rsid w:val="00662EE5"/>
    <w:rsid w:val="006630CB"/>
    <w:rsid w:val="0066327C"/>
    <w:rsid w:val="006635CB"/>
    <w:rsid w:val="00663955"/>
    <w:rsid w:val="00663AAA"/>
    <w:rsid w:val="00663B3C"/>
    <w:rsid w:val="00663BD1"/>
    <w:rsid w:val="00663FA2"/>
    <w:rsid w:val="00663FAD"/>
    <w:rsid w:val="00663FC4"/>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36"/>
    <w:rsid w:val="00667846"/>
    <w:rsid w:val="0066789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D5D"/>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018"/>
    <w:rsid w:val="00675379"/>
    <w:rsid w:val="0067561D"/>
    <w:rsid w:val="00675628"/>
    <w:rsid w:val="0067583A"/>
    <w:rsid w:val="006758AD"/>
    <w:rsid w:val="00675B79"/>
    <w:rsid w:val="006761C4"/>
    <w:rsid w:val="006762A2"/>
    <w:rsid w:val="006762B9"/>
    <w:rsid w:val="006762FC"/>
    <w:rsid w:val="006763C0"/>
    <w:rsid w:val="0067675C"/>
    <w:rsid w:val="006768CA"/>
    <w:rsid w:val="006768CC"/>
    <w:rsid w:val="0067693D"/>
    <w:rsid w:val="006769FE"/>
    <w:rsid w:val="00676C29"/>
    <w:rsid w:val="00676E97"/>
    <w:rsid w:val="00676FD4"/>
    <w:rsid w:val="00677018"/>
    <w:rsid w:val="00677178"/>
    <w:rsid w:val="0067737E"/>
    <w:rsid w:val="0067759C"/>
    <w:rsid w:val="006776C2"/>
    <w:rsid w:val="00677761"/>
    <w:rsid w:val="00677785"/>
    <w:rsid w:val="00677CCA"/>
    <w:rsid w:val="00677DE9"/>
    <w:rsid w:val="00677E3F"/>
    <w:rsid w:val="00677F5C"/>
    <w:rsid w:val="006801B4"/>
    <w:rsid w:val="006801DA"/>
    <w:rsid w:val="006804A9"/>
    <w:rsid w:val="00680703"/>
    <w:rsid w:val="00680808"/>
    <w:rsid w:val="00680829"/>
    <w:rsid w:val="00680ABD"/>
    <w:rsid w:val="00680C81"/>
    <w:rsid w:val="00680DE6"/>
    <w:rsid w:val="0068106E"/>
    <w:rsid w:val="0068117C"/>
    <w:rsid w:val="00681216"/>
    <w:rsid w:val="0068124E"/>
    <w:rsid w:val="006812F1"/>
    <w:rsid w:val="00681476"/>
    <w:rsid w:val="006814A7"/>
    <w:rsid w:val="006814B2"/>
    <w:rsid w:val="0068161A"/>
    <w:rsid w:val="00681630"/>
    <w:rsid w:val="00681721"/>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80"/>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B9"/>
    <w:rsid w:val="00693C04"/>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246"/>
    <w:rsid w:val="006A32C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87"/>
    <w:rsid w:val="006A6EC2"/>
    <w:rsid w:val="006A738E"/>
    <w:rsid w:val="006A73F4"/>
    <w:rsid w:val="006A7461"/>
    <w:rsid w:val="006A76D8"/>
    <w:rsid w:val="006A79D6"/>
    <w:rsid w:val="006A7A5F"/>
    <w:rsid w:val="006A7B4E"/>
    <w:rsid w:val="006A7D87"/>
    <w:rsid w:val="006A7E11"/>
    <w:rsid w:val="006A7E37"/>
    <w:rsid w:val="006B006E"/>
    <w:rsid w:val="006B018F"/>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1F9"/>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E8A"/>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23"/>
    <w:rsid w:val="006C79CE"/>
    <w:rsid w:val="006C7DF9"/>
    <w:rsid w:val="006D0352"/>
    <w:rsid w:val="006D0A56"/>
    <w:rsid w:val="006D0C43"/>
    <w:rsid w:val="006D0DB5"/>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0E"/>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D6C"/>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B7"/>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D5E"/>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F42"/>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6B8"/>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4F5"/>
    <w:rsid w:val="007215CF"/>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4D2"/>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08"/>
    <w:rsid w:val="00732FE9"/>
    <w:rsid w:val="00733064"/>
    <w:rsid w:val="007330A1"/>
    <w:rsid w:val="00733398"/>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0"/>
    <w:rsid w:val="00734CDA"/>
    <w:rsid w:val="00735030"/>
    <w:rsid w:val="00735455"/>
    <w:rsid w:val="00735530"/>
    <w:rsid w:val="0073572B"/>
    <w:rsid w:val="00735A94"/>
    <w:rsid w:val="00735B9B"/>
    <w:rsid w:val="00735E0B"/>
    <w:rsid w:val="00735EA0"/>
    <w:rsid w:val="0073627D"/>
    <w:rsid w:val="007367D4"/>
    <w:rsid w:val="00736826"/>
    <w:rsid w:val="00736AD8"/>
    <w:rsid w:val="00736AEB"/>
    <w:rsid w:val="00736B5D"/>
    <w:rsid w:val="00736C50"/>
    <w:rsid w:val="00736E2F"/>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8A1"/>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18"/>
    <w:rsid w:val="00746CFB"/>
    <w:rsid w:val="00746FCE"/>
    <w:rsid w:val="00747030"/>
    <w:rsid w:val="007473E7"/>
    <w:rsid w:val="00747411"/>
    <w:rsid w:val="00747691"/>
    <w:rsid w:val="007479EB"/>
    <w:rsid w:val="00747F2A"/>
    <w:rsid w:val="0075011F"/>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DD5"/>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958"/>
    <w:rsid w:val="00766AD4"/>
    <w:rsid w:val="00766F8B"/>
    <w:rsid w:val="00767563"/>
    <w:rsid w:val="007677FF"/>
    <w:rsid w:val="00767818"/>
    <w:rsid w:val="00767B17"/>
    <w:rsid w:val="00767C00"/>
    <w:rsid w:val="00767C58"/>
    <w:rsid w:val="00767CCF"/>
    <w:rsid w:val="007700D6"/>
    <w:rsid w:val="0077016F"/>
    <w:rsid w:val="00770319"/>
    <w:rsid w:val="00770725"/>
    <w:rsid w:val="0077084B"/>
    <w:rsid w:val="007708BE"/>
    <w:rsid w:val="007708DA"/>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564"/>
    <w:rsid w:val="007736AB"/>
    <w:rsid w:val="007738C3"/>
    <w:rsid w:val="00773A62"/>
    <w:rsid w:val="00773C34"/>
    <w:rsid w:val="00773DC4"/>
    <w:rsid w:val="00773E05"/>
    <w:rsid w:val="00773F38"/>
    <w:rsid w:val="007741B0"/>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CEA"/>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6D"/>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A65"/>
    <w:rsid w:val="007A2C36"/>
    <w:rsid w:val="007A2C72"/>
    <w:rsid w:val="007A2D17"/>
    <w:rsid w:val="007A2ECA"/>
    <w:rsid w:val="007A3003"/>
    <w:rsid w:val="007A3A19"/>
    <w:rsid w:val="007A3AC9"/>
    <w:rsid w:val="007A3ACB"/>
    <w:rsid w:val="007A3DE6"/>
    <w:rsid w:val="007A3DF2"/>
    <w:rsid w:val="007A3F2B"/>
    <w:rsid w:val="007A447C"/>
    <w:rsid w:val="007A45BE"/>
    <w:rsid w:val="007A46FC"/>
    <w:rsid w:val="007A4A11"/>
    <w:rsid w:val="007A4B02"/>
    <w:rsid w:val="007A4CD7"/>
    <w:rsid w:val="007A4D57"/>
    <w:rsid w:val="007A4E6D"/>
    <w:rsid w:val="007A4EA8"/>
    <w:rsid w:val="007A4EE0"/>
    <w:rsid w:val="007A509A"/>
    <w:rsid w:val="007A509C"/>
    <w:rsid w:val="007A5387"/>
    <w:rsid w:val="007A53D1"/>
    <w:rsid w:val="007A54A3"/>
    <w:rsid w:val="007A55CA"/>
    <w:rsid w:val="007A566A"/>
    <w:rsid w:val="007A5826"/>
    <w:rsid w:val="007A5BC9"/>
    <w:rsid w:val="007A5C27"/>
    <w:rsid w:val="007A5C5C"/>
    <w:rsid w:val="007A5CEE"/>
    <w:rsid w:val="007A5DC0"/>
    <w:rsid w:val="007A5F13"/>
    <w:rsid w:val="007A5F37"/>
    <w:rsid w:val="007A610C"/>
    <w:rsid w:val="007A613F"/>
    <w:rsid w:val="007A61BA"/>
    <w:rsid w:val="007A6266"/>
    <w:rsid w:val="007A6297"/>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36"/>
    <w:rsid w:val="007B6853"/>
    <w:rsid w:val="007B68D6"/>
    <w:rsid w:val="007B6B07"/>
    <w:rsid w:val="007B6BEF"/>
    <w:rsid w:val="007B6C3E"/>
    <w:rsid w:val="007B6D5A"/>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28"/>
    <w:rsid w:val="007C7E38"/>
    <w:rsid w:val="007C7E6D"/>
    <w:rsid w:val="007C7E94"/>
    <w:rsid w:val="007D02F6"/>
    <w:rsid w:val="007D0577"/>
    <w:rsid w:val="007D06D8"/>
    <w:rsid w:val="007D08BF"/>
    <w:rsid w:val="007D0955"/>
    <w:rsid w:val="007D09DE"/>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5F2"/>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893"/>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9C0"/>
    <w:rsid w:val="007E3D0C"/>
    <w:rsid w:val="007E4165"/>
    <w:rsid w:val="007E41C5"/>
    <w:rsid w:val="007E4740"/>
    <w:rsid w:val="007E4760"/>
    <w:rsid w:val="007E4853"/>
    <w:rsid w:val="007E4AAA"/>
    <w:rsid w:val="007E4F14"/>
    <w:rsid w:val="007E50D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29"/>
    <w:rsid w:val="007E7AD7"/>
    <w:rsid w:val="007E7DF4"/>
    <w:rsid w:val="007E7ED3"/>
    <w:rsid w:val="007E7EE2"/>
    <w:rsid w:val="007F0006"/>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612"/>
    <w:rsid w:val="0080016C"/>
    <w:rsid w:val="008001CE"/>
    <w:rsid w:val="00800249"/>
    <w:rsid w:val="00800280"/>
    <w:rsid w:val="00800904"/>
    <w:rsid w:val="00800919"/>
    <w:rsid w:val="00800A8E"/>
    <w:rsid w:val="00800D8E"/>
    <w:rsid w:val="00800DEE"/>
    <w:rsid w:val="00800E4F"/>
    <w:rsid w:val="0080104C"/>
    <w:rsid w:val="00801630"/>
    <w:rsid w:val="0080171C"/>
    <w:rsid w:val="00801A51"/>
    <w:rsid w:val="00802339"/>
    <w:rsid w:val="008026A4"/>
    <w:rsid w:val="00802830"/>
    <w:rsid w:val="008029A1"/>
    <w:rsid w:val="00802B8B"/>
    <w:rsid w:val="0080325D"/>
    <w:rsid w:val="00803328"/>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883"/>
    <w:rsid w:val="00805C03"/>
    <w:rsid w:val="00805D99"/>
    <w:rsid w:val="0080631D"/>
    <w:rsid w:val="0080668A"/>
    <w:rsid w:val="00806843"/>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538"/>
    <w:rsid w:val="008117DB"/>
    <w:rsid w:val="008117E7"/>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0B"/>
    <w:rsid w:val="00816A26"/>
    <w:rsid w:val="00816BFB"/>
    <w:rsid w:val="00816C22"/>
    <w:rsid w:val="00816E17"/>
    <w:rsid w:val="0081721F"/>
    <w:rsid w:val="008172C2"/>
    <w:rsid w:val="0081733D"/>
    <w:rsid w:val="0081746B"/>
    <w:rsid w:val="00817D68"/>
    <w:rsid w:val="00817EEC"/>
    <w:rsid w:val="00820288"/>
    <w:rsid w:val="008206CD"/>
    <w:rsid w:val="00820C18"/>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546"/>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66B"/>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B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3D8"/>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510"/>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D71"/>
    <w:rsid w:val="00862F19"/>
    <w:rsid w:val="008633A2"/>
    <w:rsid w:val="008634F7"/>
    <w:rsid w:val="00863BBD"/>
    <w:rsid w:val="00863C9D"/>
    <w:rsid w:val="008644D0"/>
    <w:rsid w:val="008645B9"/>
    <w:rsid w:val="00864762"/>
    <w:rsid w:val="008647B1"/>
    <w:rsid w:val="00864C3E"/>
    <w:rsid w:val="00864D1E"/>
    <w:rsid w:val="00864D57"/>
    <w:rsid w:val="00864E70"/>
    <w:rsid w:val="00865414"/>
    <w:rsid w:val="00865B0D"/>
    <w:rsid w:val="00865DF5"/>
    <w:rsid w:val="00865F05"/>
    <w:rsid w:val="00865F0C"/>
    <w:rsid w:val="008661B5"/>
    <w:rsid w:val="00866591"/>
    <w:rsid w:val="008665B6"/>
    <w:rsid w:val="00866736"/>
    <w:rsid w:val="008668DC"/>
    <w:rsid w:val="0086695E"/>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77FEB"/>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5ED"/>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3F7"/>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77"/>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4D2"/>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04"/>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9E9"/>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847"/>
    <w:rsid w:val="008E7F24"/>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208"/>
    <w:rsid w:val="008F550E"/>
    <w:rsid w:val="008F5678"/>
    <w:rsid w:val="008F57E7"/>
    <w:rsid w:val="008F5825"/>
    <w:rsid w:val="008F5AD7"/>
    <w:rsid w:val="008F5B65"/>
    <w:rsid w:val="008F5CF6"/>
    <w:rsid w:val="008F5D9F"/>
    <w:rsid w:val="008F5DCE"/>
    <w:rsid w:val="008F5F0F"/>
    <w:rsid w:val="008F61C7"/>
    <w:rsid w:val="008F64C6"/>
    <w:rsid w:val="008F697A"/>
    <w:rsid w:val="008F699D"/>
    <w:rsid w:val="008F6B4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B93"/>
    <w:rsid w:val="00903BBA"/>
    <w:rsid w:val="00903D9D"/>
    <w:rsid w:val="0090404C"/>
    <w:rsid w:val="00904088"/>
    <w:rsid w:val="009043BA"/>
    <w:rsid w:val="009044EA"/>
    <w:rsid w:val="0090463B"/>
    <w:rsid w:val="009046D4"/>
    <w:rsid w:val="009048B1"/>
    <w:rsid w:val="00904925"/>
    <w:rsid w:val="00904AF3"/>
    <w:rsid w:val="00904DCE"/>
    <w:rsid w:val="0090517C"/>
    <w:rsid w:val="009053FA"/>
    <w:rsid w:val="009057AC"/>
    <w:rsid w:val="00905A08"/>
    <w:rsid w:val="00905BC2"/>
    <w:rsid w:val="00905C79"/>
    <w:rsid w:val="00905E28"/>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A8"/>
    <w:rsid w:val="00913340"/>
    <w:rsid w:val="0091334E"/>
    <w:rsid w:val="0091366F"/>
    <w:rsid w:val="009137E6"/>
    <w:rsid w:val="0091382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97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D39"/>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CA8"/>
    <w:rsid w:val="0094417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0"/>
    <w:rsid w:val="0095150C"/>
    <w:rsid w:val="00951531"/>
    <w:rsid w:val="00951747"/>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7F"/>
    <w:rsid w:val="0096191D"/>
    <w:rsid w:val="00961935"/>
    <w:rsid w:val="00961E94"/>
    <w:rsid w:val="009620AB"/>
    <w:rsid w:val="009623CA"/>
    <w:rsid w:val="00962437"/>
    <w:rsid w:val="00962995"/>
    <w:rsid w:val="0096299A"/>
    <w:rsid w:val="00962B1A"/>
    <w:rsid w:val="00962B51"/>
    <w:rsid w:val="009632EE"/>
    <w:rsid w:val="009634DD"/>
    <w:rsid w:val="009635C8"/>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D2C"/>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B86"/>
    <w:rsid w:val="00972C17"/>
    <w:rsid w:val="00972D36"/>
    <w:rsid w:val="009730D8"/>
    <w:rsid w:val="009733C8"/>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612"/>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3C7"/>
    <w:rsid w:val="009836AB"/>
    <w:rsid w:val="009836F0"/>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0AC"/>
    <w:rsid w:val="009962BB"/>
    <w:rsid w:val="009963B2"/>
    <w:rsid w:val="0099643D"/>
    <w:rsid w:val="009969CA"/>
    <w:rsid w:val="00996B47"/>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2CD"/>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C98"/>
    <w:rsid w:val="009B4D64"/>
    <w:rsid w:val="009B4DD2"/>
    <w:rsid w:val="009B4E95"/>
    <w:rsid w:val="009B50D4"/>
    <w:rsid w:val="009B511C"/>
    <w:rsid w:val="009B51FB"/>
    <w:rsid w:val="009B5387"/>
    <w:rsid w:val="009B53FA"/>
    <w:rsid w:val="009B55F9"/>
    <w:rsid w:val="009B573E"/>
    <w:rsid w:val="009B5B35"/>
    <w:rsid w:val="009B5EFD"/>
    <w:rsid w:val="009B6031"/>
    <w:rsid w:val="009B63A6"/>
    <w:rsid w:val="009B6B70"/>
    <w:rsid w:val="009B6B99"/>
    <w:rsid w:val="009B6CDC"/>
    <w:rsid w:val="009B6DB4"/>
    <w:rsid w:val="009B6F01"/>
    <w:rsid w:val="009B6F41"/>
    <w:rsid w:val="009B7077"/>
    <w:rsid w:val="009B720E"/>
    <w:rsid w:val="009B7285"/>
    <w:rsid w:val="009B7313"/>
    <w:rsid w:val="009B7610"/>
    <w:rsid w:val="009B7765"/>
    <w:rsid w:val="009B7834"/>
    <w:rsid w:val="009B79E6"/>
    <w:rsid w:val="009B7BA9"/>
    <w:rsid w:val="009B7BF0"/>
    <w:rsid w:val="009C004B"/>
    <w:rsid w:val="009C02F4"/>
    <w:rsid w:val="009C033B"/>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BAA"/>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B12"/>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44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C77"/>
    <w:rsid w:val="009E302B"/>
    <w:rsid w:val="009E3241"/>
    <w:rsid w:val="009E32C6"/>
    <w:rsid w:val="009E3533"/>
    <w:rsid w:val="009E398D"/>
    <w:rsid w:val="009E39AA"/>
    <w:rsid w:val="009E3DD2"/>
    <w:rsid w:val="009E4A6A"/>
    <w:rsid w:val="009E505E"/>
    <w:rsid w:val="009E51F0"/>
    <w:rsid w:val="009E52A7"/>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2E"/>
    <w:rsid w:val="009F0D6F"/>
    <w:rsid w:val="009F0E30"/>
    <w:rsid w:val="009F0FFD"/>
    <w:rsid w:val="009F1428"/>
    <w:rsid w:val="009F152C"/>
    <w:rsid w:val="009F178C"/>
    <w:rsid w:val="009F19B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33"/>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1D"/>
    <w:rsid w:val="00A0636B"/>
    <w:rsid w:val="00A06B07"/>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58"/>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2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67C"/>
    <w:rsid w:val="00A2180C"/>
    <w:rsid w:val="00A21940"/>
    <w:rsid w:val="00A219A3"/>
    <w:rsid w:val="00A21E42"/>
    <w:rsid w:val="00A21E7F"/>
    <w:rsid w:val="00A21F31"/>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E8C"/>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7F"/>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EE0"/>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21B"/>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B3B"/>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8E7"/>
    <w:rsid w:val="00A50BEE"/>
    <w:rsid w:val="00A50C46"/>
    <w:rsid w:val="00A50F5C"/>
    <w:rsid w:val="00A50FC2"/>
    <w:rsid w:val="00A514E9"/>
    <w:rsid w:val="00A5154E"/>
    <w:rsid w:val="00A5162C"/>
    <w:rsid w:val="00A518D7"/>
    <w:rsid w:val="00A51D63"/>
    <w:rsid w:val="00A51DA9"/>
    <w:rsid w:val="00A521D5"/>
    <w:rsid w:val="00A522FB"/>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7D"/>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18"/>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B6E"/>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CF"/>
    <w:rsid w:val="00A850F9"/>
    <w:rsid w:val="00A85172"/>
    <w:rsid w:val="00A8528E"/>
    <w:rsid w:val="00A852C6"/>
    <w:rsid w:val="00A85325"/>
    <w:rsid w:val="00A85384"/>
    <w:rsid w:val="00A855B7"/>
    <w:rsid w:val="00A858A9"/>
    <w:rsid w:val="00A85A79"/>
    <w:rsid w:val="00A85A8A"/>
    <w:rsid w:val="00A85B24"/>
    <w:rsid w:val="00A85D22"/>
    <w:rsid w:val="00A85DB8"/>
    <w:rsid w:val="00A85DDA"/>
    <w:rsid w:val="00A85E33"/>
    <w:rsid w:val="00A860B6"/>
    <w:rsid w:val="00A860FE"/>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CE0"/>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BDC"/>
    <w:rsid w:val="00A94DED"/>
    <w:rsid w:val="00A94EA5"/>
    <w:rsid w:val="00A94F39"/>
    <w:rsid w:val="00A950FC"/>
    <w:rsid w:val="00A95198"/>
    <w:rsid w:val="00A95962"/>
    <w:rsid w:val="00A95B4F"/>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47F"/>
    <w:rsid w:val="00AA0746"/>
    <w:rsid w:val="00AA089A"/>
    <w:rsid w:val="00AA09A4"/>
    <w:rsid w:val="00AA0A27"/>
    <w:rsid w:val="00AA0AA9"/>
    <w:rsid w:val="00AA10C0"/>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44"/>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EF9"/>
    <w:rsid w:val="00AB4283"/>
    <w:rsid w:val="00AB43DF"/>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89"/>
    <w:rsid w:val="00AB7FE5"/>
    <w:rsid w:val="00AC0448"/>
    <w:rsid w:val="00AC0457"/>
    <w:rsid w:val="00AC0486"/>
    <w:rsid w:val="00AC052C"/>
    <w:rsid w:val="00AC072A"/>
    <w:rsid w:val="00AC09EC"/>
    <w:rsid w:val="00AC0AA6"/>
    <w:rsid w:val="00AC0C6C"/>
    <w:rsid w:val="00AC0D49"/>
    <w:rsid w:val="00AC0EF1"/>
    <w:rsid w:val="00AC1061"/>
    <w:rsid w:val="00AC10E8"/>
    <w:rsid w:val="00AC1124"/>
    <w:rsid w:val="00AC1244"/>
    <w:rsid w:val="00AC1419"/>
    <w:rsid w:val="00AC144B"/>
    <w:rsid w:val="00AC1463"/>
    <w:rsid w:val="00AC14ED"/>
    <w:rsid w:val="00AC15DC"/>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69"/>
    <w:rsid w:val="00AC6A9B"/>
    <w:rsid w:val="00AC6CA4"/>
    <w:rsid w:val="00AC6F2E"/>
    <w:rsid w:val="00AC711D"/>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204"/>
    <w:rsid w:val="00AE1330"/>
    <w:rsid w:val="00AE1634"/>
    <w:rsid w:val="00AE16FE"/>
    <w:rsid w:val="00AE1733"/>
    <w:rsid w:val="00AE17FC"/>
    <w:rsid w:val="00AE1A0B"/>
    <w:rsid w:val="00AE1FE4"/>
    <w:rsid w:val="00AE262B"/>
    <w:rsid w:val="00AE27F4"/>
    <w:rsid w:val="00AE27F9"/>
    <w:rsid w:val="00AE2C2B"/>
    <w:rsid w:val="00AE3058"/>
    <w:rsid w:val="00AE3310"/>
    <w:rsid w:val="00AE33E1"/>
    <w:rsid w:val="00AE354F"/>
    <w:rsid w:val="00AE37A1"/>
    <w:rsid w:val="00AE3956"/>
    <w:rsid w:val="00AE3A4F"/>
    <w:rsid w:val="00AE3CF3"/>
    <w:rsid w:val="00AE3D5E"/>
    <w:rsid w:val="00AE3D85"/>
    <w:rsid w:val="00AE41EF"/>
    <w:rsid w:val="00AE4703"/>
    <w:rsid w:val="00AE4B7E"/>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5BA"/>
    <w:rsid w:val="00AF5798"/>
    <w:rsid w:val="00AF5815"/>
    <w:rsid w:val="00AF5959"/>
    <w:rsid w:val="00AF5C7C"/>
    <w:rsid w:val="00AF5CC9"/>
    <w:rsid w:val="00AF5EC5"/>
    <w:rsid w:val="00AF60D6"/>
    <w:rsid w:val="00AF61EE"/>
    <w:rsid w:val="00AF66DE"/>
    <w:rsid w:val="00AF6A8A"/>
    <w:rsid w:val="00AF6B26"/>
    <w:rsid w:val="00AF6BDB"/>
    <w:rsid w:val="00AF6DB3"/>
    <w:rsid w:val="00AF6DD6"/>
    <w:rsid w:val="00AF6F80"/>
    <w:rsid w:val="00AF7056"/>
    <w:rsid w:val="00AF70CB"/>
    <w:rsid w:val="00AF73F3"/>
    <w:rsid w:val="00AF7535"/>
    <w:rsid w:val="00AF799C"/>
    <w:rsid w:val="00B00000"/>
    <w:rsid w:val="00B00B19"/>
    <w:rsid w:val="00B00D80"/>
    <w:rsid w:val="00B00F03"/>
    <w:rsid w:val="00B012CC"/>
    <w:rsid w:val="00B0177D"/>
    <w:rsid w:val="00B01887"/>
    <w:rsid w:val="00B01E07"/>
    <w:rsid w:val="00B0237B"/>
    <w:rsid w:val="00B0260D"/>
    <w:rsid w:val="00B02BFB"/>
    <w:rsid w:val="00B030F8"/>
    <w:rsid w:val="00B03106"/>
    <w:rsid w:val="00B03253"/>
    <w:rsid w:val="00B03895"/>
    <w:rsid w:val="00B03904"/>
    <w:rsid w:val="00B03A5D"/>
    <w:rsid w:val="00B03A61"/>
    <w:rsid w:val="00B03AC9"/>
    <w:rsid w:val="00B03B4C"/>
    <w:rsid w:val="00B03B56"/>
    <w:rsid w:val="00B03B9A"/>
    <w:rsid w:val="00B03CBD"/>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E8B"/>
    <w:rsid w:val="00B110A1"/>
    <w:rsid w:val="00B111CE"/>
    <w:rsid w:val="00B11204"/>
    <w:rsid w:val="00B112A0"/>
    <w:rsid w:val="00B11476"/>
    <w:rsid w:val="00B114BC"/>
    <w:rsid w:val="00B1153A"/>
    <w:rsid w:val="00B11567"/>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9C9"/>
    <w:rsid w:val="00B13AB7"/>
    <w:rsid w:val="00B13BCC"/>
    <w:rsid w:val="00B13D36"/>
    <w:rsid w:val="00B13DDF"/>
    <w:rsid w:val="00B14018"/>
    <w:rsid w:val="00B1410B"/>
    <w:rsid w:val="00B143D6"/>
    <w:rsid w:val="00B14457"/>
    <w:rsid w:val="00B14507"/>
    <w:rsid w:val="00B14EA4"/>
    <w:rsid w:val="00B1504A"/>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A9C"/>
    <w:rsid w:val="00B16B67"/>
    <w:rsid w:val="00B16CF9"/>
    <w:rsid w:val="00B16F3F"/>
    <w:rsid w:val="00B170A1"/>
    <w:rsid w:val="00B170CF"/>
    <w:rsid w:val="00B171E9"/>
    <w:rsid w:val="00B1723D"/>
    <w:rsid w:val="00B17370"/>
    <w:rsid w:val="00B17465"/>
    <w:rsid w:val="00B17555"/>
    <w:rsid w:val="00B175FE"/>
    <w:rsid w:val="00B17798"/>
    <w:rsid w:val="00B177C0"/>
    <w:rsid w:val="00B1791F"/>
    <w:rsid w:val="00B17C2C"/>
    <w:rsid w:val="00B17C49"/>
    <w:rsid w:val="00B17D83"/>
    <w:rsid w:val="00B17E55"/>
    <w:rsid w:val="00B17E99"/>
    <w:rsid w:val="00B203E8"/>
    <w:rsid w:val="00B203F9"/>
    <w:rsid w:val="00B2087F"/>
    <w:rsid w:val="00B20B60"/>
    <w:rsid w:val="00B20D55"/>
    <w:rsid w:val="00B20FD4"/>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B66"/>
    <w:rsid w:val="00B24C0A"/>
    <w:rsid w:val="00B24C8B"/>
    <w:rsid w:val="00B24E0C"/>
    <w:rsid w:val="00B24EB8"/>
    <w:rsid w:val="00B24EE1"/>
    <w:rsid w:val="00B253C9"/>
    <w:rsid w:val="00B2568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255"/>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40"/>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2AA"/>
    <w:rsid w:val="00B42562"/>
    <w:rsid w:val="00B4264F"/>
    <w:rsid w:val="00B42975"/>
    <w:rsid w:val="00B42ADD"/>
    <w:rsid w:val="00B4319D"/>
    <w:rsid w:val="00B43251"/>
    <w:rsid w:val="00B43D8B"/>
    <w:rsid w:val="00B44310"/>
    <w:rsid w:val="00B443C7"/>
    <w:rsid w:val="00B44528"/>
    <w:rsid w:val="00B44592"/>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9BF"/>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D74"/>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64"/>
    <w:rsid w:val="00B60B94"/>
    <w:rsid w:val="00B60C5B"/>
    <w:rsid w:val="00B60CC0"/>
    <w:rsid w:val="00B60D77"/>
    <w:rsid w:val="00B6133F"/>
    <w:rsid w:val="00B6140D"/>
    <w:rsid w:val="00B615B0"/>
    <w:rsid w:val="00B6161C"/>
    <w:rsid w:val="00B61E60"/>
    <w:rsid w:val="00B61EEC"/>
    <w:rsid w:val="00B62057"/>
    <w:rsid w:val="00B620EB"/>
    <w:rsid w:val="00B62104"/>
    <w:rsid w:val="00B6226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13"/>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8F"/>
    <w:rsid w:val="00B91E81"/>
    <w:rsid w:val="00B91FAF"/>
    <w:rsid w:val="00B9203D"/>
    <w:rsid w:val="00B92130"/>
    <w:rsid w:val="00B9226D"/>
    <w:rsid w:val="00B9240F"/>
    <w:rsid w:val="00B9269C"/>
    <w:rsid w:val="00B92828"/>
    <w:rsid w:val="00B9292D"/>
    <w:rsid w:val="00B929D7"/>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9E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9C"/>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3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D20"/>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539"/>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7F4"/>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A2D"/>
    <w:rsid w:val="00BE5B3A"/>
    <w:rsid w:val="00BE5BC0"/>
    <w:rsid w:val="00BE5C6C"/>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681"/>
    <w:rsid w:val="00BF5702"/>
    <w:rsid w:val="00BF579F"/>
    <w:rsid w:val="00BF580D"/>
    <w:rsid w:val="00BF581D"/>
    <w:rsid w:val="00BF592D"/>
    <w:rsid w:val="00BF5A3F"/>
    <w:rsid w:val="00BF5DDE"/>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6D9"/>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443"/>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37"/>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96C"/>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733"/>
    <w:rsid w:val="00C22858"/>
    <w:rsid w:val="00C229AA"/>
    <w:rsid w:val="00C22D3C"/>
    <w:rsid w:val="00C22E1B"/>
    <w:rsid w:val="00C22E2A"/>
    <w:rsid w:val="00C23572"/>
    <w:rsid w:val="00C2365A"/>
    <w:rsid w:val="00C236CF"/>
    <w:rsid w:val="00C23A73"/>
    <w:rsid w:val="00C23C0D"/>
    <w:rsid w:val="00C23CB8"/>
    <w:rsid w:val="00C23DDF"/>
    <w:rsid w:val="00C23EE3"/>
    <w:rsid w:val="00C240AF"/>
    <w:rsid w:val="00C245B1"/>
    <w:rsid w:val="00C24672"/>
    <w:rsid w:val="00C246EA"/>
    <w:rsid w:val="00C247C0"/>
    <w:rsid w:val="00C248A8"/>
    <w:rsid w:val="00C250CC"/>
    <w:rsid w:val="00C25215"/>
    <w:rsid w:val="00C253D2"/>
    <w:rsid w:val="00C25692"/>
    <w:rsid w:val="00C25A2D"/>
    <w:rsid w:val="00C25CC6"/>
    <w:rsid w:val="00C25EFB"/>
    <w:rsid w:val="00C26018"/>
    <w:rsid w:val="00C2632E"/>
    <w:rsid w:val="00C2657A"/>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DE"/>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2E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449"/>
    <w:rsid w:val="00C34540"/>
    <w:rsid w:val="00C3457D"/>
    <w:rsid w:val="00C3459C"/>
    <w:rsid w:val="00C3490F"/>
    <w:rsid w:val="00C3491E"/>
    <w:rsid w:val="00C3494C"/>
    <w:rsid w:val="00C349CD"/>
    <w:rsid w:val="00C34ADF"/>
    <w:rsid w:val="00C34B1A"/>
    <w:rsid w:val="00C34B49"/>
    <w:rsid w:val="00C34BC4"/>
    <w:rsid w:val="00C35562"/>
    <w:rsid w:val="00C3571B"/>
    <w:rsid w:val="00C35744"/>
    <w:rsid w:val="00C35AA4"/>
    <w:rsid w:val="00C35B2C"/>
    <w:rsid w:val="00C35BE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D68"/>
    <w:rsid w:val="00C37096"/>
    <w:rsid w:val="00C3709C"/>
    <w:rsid w:val="00C370AD"/>
    <w:rsid w:val="00C3715C"/>
    <w:rsid w:val="00C37397"/>
    <w:rsid w:val="00C373A9"/>
    <w:rsid w:val="00C3743B"/>
    <w:rsid w:val="00C374D6"/>
    <w:rsid w:val="00C375E7"/>
    <w:rsid w:val="00C37618"/>
    <w:rsid w:val="00C37689"/>
    <w:rsid w:val="00C37C3A"/>
    <w:rsid w:val="00C37D11"/>
    <w:rsid w:val="00C37D38"/>
    <w:rsid w:val="00C37FED"/>
    <w:rsid w:val="00C4000B"/>
    <w:rsid w:val="00C406A2"/>
    <w:rsid w:val="00C407DC"/>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2C79"/>
    <w:rsid w:val="00C430C6"/>
    <w:rsid w:val="00C43ADE"/>
    <w:rsid w:val="00C445BE"/>
    <w:rsid w:val="00C44609"/>
    <w:rsid w:val="00C4472C"/>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D5F"/>
    <w:rsid w:val="00C470B9"/>
    <w:rsid w:val="00C47118"/>
    <w:rsid w:val="00C473FF"/>
    <w:rsid w:val="00C47432"/>
    <w:rsid w:val="00C4764A"/>
    <w:rsid w:val="00C47885"/>
    <w:rsid w:val="00C47A6F"/>
    <w:rsid w:val="00C47D7C"/>
    <w:rsid w:val="00C47F39"/>
    <w:rsid w:val="00C47FE6"/>
    <w:rsid w:val="00C50321"/>
    <w:rsid w:val="00C5048F"/>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26"/>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B39"/>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D"/>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791"/>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099"/>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89"/>
    <w:rsid w:val="00C7349A"/>
    <w:rsid w:val="00C73633"/>
    <w:rsid w:val="00C736EA"/>
    <w:rsid w:val="00C73803"/>
    <w:rsid w:val="00C73918"/>
    <w:rsid w:val="00C73965"/>
    <w:rsid w:val="00C739FE"/>
    <w:rsid w:val="00C73CEC"/>
    <w:rsid w:val="00C73DCD"/>
    <w:rsid w:val="00C73EA6"/>
    <w:rsid w:val="00C73FD7"/>
    <w:rsid w:val="00C74CEC"/>
    <w:rsid w:val="00C74EBE"/>
    <w:rsid w:val="00C75174"/>
    <w:rsid w:val="00C751DF"/>
    <w:rsid w:val="00C751EB"/>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829"/>
    <w:rsid w:val="00C808A2"/>
    <w:rsid w:val="00C80A18"/>
    <w:rsid w:val="00C80A98"/>
    <w:rsid w:val="00C80DE5"/>
    <w:rsid w:val="00C8116B"/>
    <w:rsid w:val="00C813CD"/>
    <w:rsid w:val="00C81487"/>
    <w:rsid w:val="00C81A94"/>
    <w:rsid w:val="00C81E70"/>
    <w:rsid w:val="00C8207F"/>
    <w:rsid w:val="00C82598"/>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2E97"/>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B"/>
    <w:rsid w:val="00C95DEE"/>
    <w:rsid w:val="00C95FD6"/>
    <w:rsid w:val="00C960C8"/>
    <w:rsid w:val="00C962B9"/>
    <w:rsid w:val="00C96474"/>
    <w:rsid w:val="00C96527"/>
    <w:rsid w:val="00C9680C"/>
    <w:rsid w:val="00C96948"/>
    <w:rsid w:val="00C96B52"/>
    <w:rsid w:val="00C96BD7"/>
    <w:rsid w:val="00C96CF2"/>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02"/>
    <w:rsid w:val="00CA4312"/>
    <w:rsid w:val="00CA4534"/>
    <w:rsid w:val="00CA4718"/>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B7E8F"/>
    <w:rsid w:val="00CC002D"/>
    <w:rsid w:val="00CC03A6"/>
    <w:rsid w:val="00CC0565"/>
    <w:rsid w:val="00CC060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5F21"/>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A90"/>
    <w:rsid w:val="00CD6D39"/>
    <w:rsid w:val="00CD6EAC"/>
    <w:rsid w:val="00CD6F01"/>
    <w:rsid w:val="00CD73DB"/>
    <w:rsid w:val="00CD7575"/>
    <w:rsid w:val="00CD767C"/>
    <w:rsid w:val="00CD7F16"/>
    <w:rsid w:val="00CE0296"/>
    <w:rsid w:val="00CE0318"/>
    <w:rsid w:val="00CE03FE"/>
    <w:rsid w:val="00CE099E"/>
    <w:rsid w:val="00CE0B02"/>
    <w:rsid w:val="00CE0DED"/>
    <w:rsid w:val="00CE0F8F"/>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72"/>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CEB"/>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2C53"/>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1AF"/>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1FE"/>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75"/>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63B"/>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E78"/>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5CF1"/>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29"/>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CA9"/>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414"/>
    <w:rsid w:val="00D476BC"/>
    <w:rsid w:val="00D47755"/>
    <w:rsid w:val="00D4791C"/>
    <w:rsid w:val="00D479F7"/>
    <w:rsid w:val="00D47B6E"/>
    <w:rsid w:val="00D47D59"/>
    <w:rsid w:val="00D47DCD"/>
    <w:rsid w:val="00D47F5F"/>
    <w:rsid w:val="00D500FD"/>
    <w:rsid w:val="00D5044A"/>
    <w:rsid w:val="00D50805"/>
    <w:rsid w:val="00D50820"/>
    <w:rsid w:val="00D509E9"/>
    <w:rsid w:val="00D50C43"/>
    <w:rsid w:val="00D50E0F"/>
    <w:rsid w:val="00D50E2C"/>
    <w:rsid w:val="00D50F80"/>
    <w:rsid w:val="00D512E5"/>
    <w:rsid w:val="00D513FC"/>
    <w:rsid w:val="00D517AB"/>
    <w:rsid w:val="00D51E5C"/>
    <w:rsid w:val="00D520B1"/>
    <w:rsid w:val="00D52174"/>
    <w:rsid w:val="00D522C6"/>
    <w:rsid w:val="00D522EC"/>
    <w:rsid w:val="00D52643"/>
    <w:rsid w:val="00D5269C"/>
    <w:rsid w:val="00D52AC1"/>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2C"/>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75"/>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AF6"/>
    <w:rsid w:val="00D72BDE"/>
    <w:rsid w:val="00D72CE9"/>
    <w:rsid w:val="00D73015"/>
    <w:rsid w:val="00D7308C"/>
    <w:rsid w:val="00D73285"/>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09D"/>
    <w:rsid w:val="00D8242C"/>
    <w:rsid w:val="00D827F2"/>
    <w:rsid w:val="00D828A6"/>
    <w:rsid w:val="00D832B9"/>
    <w:rsid w:val="00D83398"/>
    <w:rsid w:val="00D83410"/>
    <w:rsid w:val="00D8348E"/>
    <w:rsid w:val="00D83660"/>
    <w:rsid w:val="00D836EF"/>
    <w:rsid w:val="00D8389F"/>
    <w:rsid w:val="00D8398B"/>
    <w:rsid w:val="00D839A4"/>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83"/>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9AE"/>
    <w:rsid w:val="00D97C0A"/>
    <w:rsid w:val="00D97DAA"/>
    <w:rsid w:val="00D97EB4"/>
    <w:rsid w:val="00DA0078"/>
    <w:rsid w:val="00DA018D"/>
    <w:rsid w:val="00DA0259"/>
    <w:rsid w:val="00DA10E1"/>
    <w:rsid w:val="00DA12B1"/>
    <w:rsid w:val="00DA1605"/>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E5A"/>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767"/>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D4F"/>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244"/>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0F5F"/>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3E0"/>
    <w:rsid w:val="00DE6674"/>
    <w:rsid w:val="00DE6796"/>
    <w:rsid w:val="00DE6844"/>
    <w:rsid w:val="00DE6915"/>
    <w:rsid w:val="00DE6D82"/>
    <w:rsid w:val="00DE6D9D"/>
    <w:rsid w:val="00DE6E69"/>
    <w:rsid w:val="00DE6EEB"/>
    <w:rsid w:val="00DE6EED"/>
    <w:rsid w:val="00DE6EF2"/>
    <w:rsid w:val="00DE73C1"/>
    <w:rsid w:val="00DE7847"/>
    <w:rsid w:val="00DE784C"/>
    <w:rsid w:val="00DE7880"/>
    <w:rsid w:val="00DE7A26"/>
    <w:rsid w:val="00DE7D39"/>
    <w:rsid w:val="00DE7EE8"/>
    <w:rsid w:val="00DF05C8"/>
    <w:rsid w:val="00DF0768"/>
    <w:rsid w:val="00DF0C29"/>
    <w:rsid w:val="00DF0C96"/>
    <w:rsid w:val="00DF0EE3"/>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6B4"/>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52"/>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4CA"/>
    <w:rsid w:val="00E035FD"/>
    <w:rsid w:val="00E038B9"/>
    <w:rsid w:val="00E03977"/>
    <w:rsid w:val="00E043E3"/>
    <w:rsid w:val="00E045C3"/>
    <w:rsid w:val="00E047B3"/>
    <w:rsid w:val="00E048FF"/>
    <w:rsid w:val="00E04AB7"/>
    <w:rsid w:val="00E04AFA"/>
    <w:rsid w:val="00E05064"/>
    <w:rsid w:val="00E05400"/>
    <w:rsid w:val="00E0556C"/>
    <w:rsid w:val="00E05789"/>
    <w:rsid w:val="00E05A4D"/>
    <w:rsid w:val="00E05AC4"/>
    <w:rsid w:val="00E05E9E"/>
    <w:rsid w:val="00E06073"/>
    <w:rsid w:val="00E06096"/>
    <w:rsid w:val="00E06402"/>
    <w:rsid w:val="00E064D9"/>
    <w:rsid w:val="00E06555"/>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F1"/>
    <w:rsid w:val="00E12AD7"/>
    <w:rsid w:val="00E12CB5"/>
    <w:rsid w:val="00E12E55"/>
    <w:rsid w:val="00E13046"/>
    <w:rsid w:val="00E13082"/>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6C"/>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952"/>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E7"/>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7F5"/>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75A"/>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5D80"/>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20B"/>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BB7"/>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6F"/>
    <w:rsid w:val="00E803F4"/>
    <w:rsid w:val="00E80409"/>
    <w:rsid w:val="00E80BC2"/>
    <w:rsid w:val="00E80C1B"/>
    <w:rsid w:val="00E80D88"/>
    <w:rsid w:val="00E80EA1"/>
    <w:rsid w:val="00E80F72"/>
    <w:rsid w:val="00E81056"/>
    <w:rsid w:val="00E810B2"/>
    <w:rsid w:val="00E8118B"/>
    <w:rsid w:val="00E81272"/>
    <w:rsid w:val="00E81877"/>
    <w:rsid w:val="00E81DD5"/>
    <w:rsid w:val="00E81E6F"/>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01"/>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6B0"/>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158"/>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9C"/>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7CA"/>
    <w:rsid w:val="00EC29CF"/>
    <w:rsid w:val="00EC2C48"/>
    <w:rsid w:val="00EC306F"/>
    <w:rsid w:val="00EC31C1"/>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954"/>
    <w:rsid w:val="00ED4AD4"/>
    <w:rsid w:val="00ED4B39"/>
    <w:rsid w:val="00ED4E49"/>
    <w:rsid w:val="00ED5054"/>
    <w:rsid w:val="00ED527B"/>
    <w:rsid w:val="00ED531F"/>
    <w:rsid w:val="00ED5426"/>
    <w:rsid w:val="00ED5489"/>
    <w:rsid w:val="00ED5619"/>
    <w:rsid w:val="00ED58A4"/>
    <w:rsid w:val="00ED5955"/>
    <w:rsid w:val="00ED5C2E"/>
    <w:rsid w:val="00ED5FAB"/>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22"/>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76E"/>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0B"/>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E56"/>
    <w:rsid w:val="00F03F20"/>
    <w:rsid w:val="00F040AE"/>
    <w:rsid w:val="00F0427C"/>
    <w:rsid w:val="00F0439A"/>
    <w:rsid w:val="00F04461"/>
    <w:rsid w:val="00F04668"/>
    <w:rsid w:val="00F04703"/>
    <w:rsid w:val="00F049DD"/>
    <w:rsid w:val="00F04B5B"/>
    <w:rsid w:val="00F04F1A"/>
    <w:rsid w:val="00F0507E"/>
    <w:rsid w:val="00F05190"/>
    <w:rsid w:val="00F052F7"/>
    <w:rsid w:val="00F054D8"/>
    <w:rsid w:val="00F0559B"/>
    <w:rsid w:val="00F0561B"/>
    <w:rsid w:val="00F05789"/>
    <w:rsid w:val="00F05942"/>
    <w:rsid w:val="00F05BA9"/>
    <w:rsid w:val="00F05FC8"/>
    <w:rsid w:val="00F06199"/>
    <w:rsid w:val="00F06919"/>
    <w:rsid w:val="00F06A73"/>
    <w:rsid w:val="00F06B95"/>
    <w:rsid w:val="00F06DA4"/>
    <w:rsid w:val="00F07D4F"/>
    <w:rsid w:val="00F07DC2"/>
    <w:rsid w:val="00F07F24"/>
    <w:rsid w:val="00F07F33"/>
    <w:rsid w:val="00F105EE"/>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8"/>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903"/>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439"/>
    <w:rsid w:val="00F25C6C"/>
    <w:rsid w:val="00F26066"/>
    <w:rsid w:val="00F26125"/>
    <w:rsid w:val="00F261FB"/>
    <w:rsid w:val="00F2622B"/>
    <w:rsid w:val="00F262C1"/>
    <w:rsid w:val="00F2650D"/>
    <w:rsid w:val="00F26A49"/>
    <w:rsid w:val="00F26CF1"/>
    <w:rsid w:val="00F26FC4"/>
    <w:rsid w:val="00F272F5"/>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AAD"/>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16"/>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8E"/>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EC"/>
    <w:rsid w:val="00F62E02"/>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95"/>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0E"/>
    <w:rsid w:val="00F70E1F"/>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BB0"/>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18E"/>
    <w:rsid w:val="00F8539A"/>
    <w:rsid w:val="00F85514"/>
    <w:rsid w:val="00F8574D"/>
    <w:rsid w:val="00F85DC9"/>
    <w:rsid w:val="00F85F1E"/>
    <w:rsid w:val="00F85FED"/>
    <w:rsid w:val="00F860AE"/>
    <w:rsid w:val="00F861F4"/>
    <w:rsid w:val="00F862B1"/>
    <w:rsid w:val="00F8636E"/>
    <w:rsid w:val="00F86837"/>
    <w:rsid w:val="00F86973"/>
    <w:rsid w:val="00F86A2B"/>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6C"/>
    <w:rsid w:val="00FA6CFB"/>
    <w:rsid w:val="00FA6EF1"/>
    <w:rsid w:val="00FA7247"/>
    <w:rsid w:val="00FA7516"/>
    <w:rsid w:val="00FA7785"/>
    <w:rsid w:val="00FA786A"/>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568"/>
    <w:rsid w:val="00FB3649"/>
    <w:rsid w:val="00FB36A0"/>
    <w:rsid w:val="00FB3D89"/>
    <w:rsid w:val="00FB3EB6"/>
    <w:rsid w:val="00FB404C"/>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350"/>
    <w:rsid w:val="00FD03CF"/>
    <w:rsid w:val="00FD043B"/>
    <w:rsid w:val="00FD083C"/>
    <w:rsid w:val="00FD0983"/>
    <w:rsid w:val="00FD0C03"/>
    <w:rsid w:val="00FD0E27"/>
    <w:rsid w:val="00FD0E2F"/>
    <w:rsid w:val="00FD0EF6"/>
    <w:rsid w:val="00FD1024"/>
    <w:rsid w:val="00FD1104"/>
    <w:rsid w:val="00FD1300"/>
    <w:rsid w:val="00FD1458"/>
    <w:rsid w:val="00FD157C"/>
    <w:rsid w:val="00FD1615"/>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4ED"/>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BA6"/>
    <w:rsid w:val="00FE0C8E"/>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E0"/>
    <w:rsid w:val="00FE4FFA"/>
    <w:rsid w:val="00FE522F"/>
    <w:rsid w:val="00FE5769"/>
    <w:rsid w:val="00FE5980"/>
    <w:rsid w:val="00FE5C69"/>
    <w:rsid w:val="00FE609C"/>
    <w:rsid w:val="00FE615F"/>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66"/>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CE4"/>
    <w:rsid w:val="00FF7D03"/>
    <w:rsid w:val="0B660C1A"/>
    <w:rsid w:val="17F93E0B"/>
    <w:rsid w:val="1C455CA5"/>
    <w:rsid w:val="1D2C69D2"/>
    <w:rsid w:val="239E00B4"/>
    <w:rsid w:val="251E74A4"/>
    <w:rsid w:val="27843CE5"/>
    <w:rsid w:val="32EB653A"/>
    <w:rsid w:val="3BCB6780"/>
    <w:rsid w:val="42CD0A98"/>
    <w:rsid w:val="431A0C09"/>
    <w:rsid w:val="480E2158"/>
    <w:rsid w:val="48C5328B"/>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1"/>
    <w:pPr>
      <w:keepNext/>
      <w:keepLines/>
      <w:autoSpaceDE w:val="0"/>
      <w:autoSpaceDN w:val="0"/>
      <w:adjustRightInd w:val="0"/>
      <w:spacing w:before="120" w:line="360" w:lineRule="auto"/>
      <w:jc w:val="left"/>
      <w:outlineLvl w:val="1"/>
    </w:pPr>
    <w:rPr>
      <w:rFonts w:ascii="Arial" w:hAnsi="Arial"/>
      <w:b/>
      <w:kern w:val="0"/>
      <w:sz w:val="24"/>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5"/>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9"/>
    <w:qFormat/>
    <w:uiPriority w:val="0"/>
    <w:pPr>
      <w:shd w:val="clear" w:color="auto" w:fill="000080"/>
    </w:pPr>
  </w:style>
  <w:style w:type="paragraph" w:styleId="16">
    <w:name w:val="annotation text"/>
    <w:basedOn w:val="1"/>
    <w:link w:val="185"/>
    <w:qFormat/>
    <w:uiPriority w:val="99"/>
    <w:pPr>
      <w:jc w:val="left"/>
    </w:pPr>
  </w:style>
  <w:style w:type="paragraph" w:styleId="17">
    <w:name w:val="Body Text 3"/>
    <w:basedOn w:val="1"/>
    <w:link w:val="240"/>
    <w:qFormat/>
    <w:uiPriority w:val="0"/>
    <w:pPr>
      <w:spacing w:after="120"/>
    </w:pPr>
    <w:rPr>
      <w:sz w:val="16"/>
      <w:szCs w:val="16"/>
    </w:rPr>
  </w:style>
  <w:style w:type="paragraph" w:styleId="18">
    <w:name w:val="Body Text"/>
    <w:basedOn w:val="1"/>
    <w:link w:val="241"/>
    <w:qFormat/>
    <w:uiPriority w:val="0"/>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60" w:lineRule="auto"/>
    </w:pPr>
    <w:rPr>
      <w:rFonts w:ascii="宋体" w:hAnsi="宋体"/>
      <w:b/>
      <w:sz w:val="28"/>
    </w:rPr>
  </w:style>
  <w:style w:type="paragraph" w:styleId="32">
    <w:name w:val="toc 4"/>
    <w:basedOn w:val="1"/>
    <w:next w:val="1"/>
    <w:qFormat/>
    <w:uiPriority w:val="0"/>
    <w:pPr>
      <w:ind w:left="1260" w:leftChars="600"/>
    </w:pPr>
  </w:style>
  <w:style w:type="paragraph" w:styleId="33">
    <w:name w:val="Subtitle"/>
    <w:basedOn w:val="1"/>
    <w:next w:val="1"/>
    <w:link w:val="271"/>
    <w:qFormat/>
    <w:uiPriority w:val="0"/>
    <w:pPr>
      <w:spacing w:before="240" w:after="60" w:line="312" w:lineRule="auto"/>
      <w:jc w:val="center"/>
      <w:outlineLvl w:val="1"/>
    </w:pPr>
    <w:rPr>
      <w:rFonts w:ascii="等线 Light" w:hAnsi="等线 Light"/>
      <w:b/>
      <w:bCs/>
      <w:kern w:val="28"/>
      <w:sz w:val="32"/>
      <w:szCs w:val="32"/>
    </w:r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link w:val="272"/>
    <w:qFormat/>
    <w:uiPriority w:val="0"/>
    <w:pPr>
      <w:spacing w:after="120" w:line="480" w:lineRule="auto"/>
    </w:pPr>
    <w:rPr>
      <w:sz w:val="24"/>
    </w:rPr>
  </w:style>
  <w:style w:type="paragraph" w:styleId="39">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1"/>
    <w:qFormat/>
    <w:uiPriority w:val="0"/>
    <w:pPr>
      <w:jc w:val="center"/>
      <w:outlineLvl w:val="0"/>
    </w:pPr>
    <w:rPr>
      <w:b/>
      <w:sz w:val="32"/>
      <w:szCs w:val="20"/>
    </w:rPr>
  </w:style>
  <w:style w:type="paragraph" w:styleId="43">
    <w:name w:val="annotation subject"/>
    <w:basedOn w:val="16"/>
    <w:next w:val="16"/>
    <w:link w:val="247"/>
    <w:qFormat/>
    <w:uiPriority w:val="0"/>
    <w:rPr>
      <w:b/>
      <w:bCs/>
    </w:rPr>
  </w:style>
  <w:style w:type="paragraph" w:styleId="44">
    <w:name w:val="Body Text First Indent"/>
    <w:basedOn w:val="18"/>
    <w:link w:val="274"/>
    <w:qFormat/>
    <w:uiPriority w:val="0"/>
    <w:pPr>
      <w:tabs>
        <w:tab w:val="clear" w:pos="567"/>
      </w:tabs>
      <w:spacing w:before="0" w:after="120" w:line="240" w:lineRule="auto"/>
      <w:ind w:firstLine="420" w:firstLineChars="100"/>
    </w:pPr>
    <w:rPr>
      <w:rFonts w:ascii="Times New Roman" w:hAnsi="Times New Roman"/>
      <w:sz w:val="21"/>
    </w:rPr>
  </w:style>
  <w:style w:type="paragraph" w:styleId="45">
    <w:name w:val="Body Text First Indent 2"/>
    <w:basedOn w:val="19"/>
    <w:link w:val="248"/>
    <w:qFormat/>
    <w:uiPriority w:val="0"/>
    <w:pPr>
      <w:spacing w:after="120" w:line="480" w:lineRule="exact"/>
      <w:ind w:left="420" w:leftChars="200" w:firstLine="420" w:firstLineChars="200"/>
    </w:pPr>
    <w:rPr>
      <w:szCs w:val="20"/>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标题 2 字符"/>
    <w:link w:val="3"/>
    <w:qFormat/>
    <w:uiPriority w:val="1"/>
    <w:rPr>
      <w:rFonts w:ascii="Arial" w:hAnsi="Arial"/>
      <w:b/>
      <w:sz w:val="24"/>
    </w:rPr>
  </w:style>
  <w:style w:type="character" w:customStyle="1" w:styleId="58">
    <w:name w:val="标题 3 字符"/>
    <w:link w:val="5"/>
    <w:qFormat/>
    <w:uiPriority w:val="0"/>
    <w:rPr>
      <w:rFonts w:ascii="宋体"/>
      <w:b/>
      <w:sz w:val="24"/>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9"/>
    <w:qFormat/>
    <w:uiPriority w:val="0"/>
  </w:style>
  <w:style w:type="character" w:customStyle="1" w:styleId="64">
    <w:name w:val="locality"/>
    <w:basedOn w:val="49"/>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9"/>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1"/>
    <w:rPr>
      <w:rFonts w:ascii="Calibri" w:hAnsi="Calibri" w:eastAsia="宋体"/>
      <w:kern w:val="2"/>
      <w:sz w:val="21"/>
      <w:szCs w:val="22"/>
      <w:lang w:val="en-US" w:eastAsia="zh-CN" w:bidi="ar-SA"/>
    </w:rPr>
  </w:style>
  <w:style w:type="paragraph" w:customStyle="1" w:styleId="76">
    <w:name w:val="列表段落1"/>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0"/>
    <w:rPr>
      <w:rFonts w:eastAsia="宋体"/>
      <w:kern w:val="2"/>
      <w:sz w:val="18"/>
      <w:szCs w:val="18"/>
      <w:lang w:val="en-US" w:eastAsia="zh-CN" w:bidi="ar-SA"/>
    </w:rPr>
  </w:style>
  <w:style w:type="character" w:customStyle="1" w:styleId="80">
    <w:name w:val="chanpin拷贝"/>
    <w:basedOn w:val="49"/>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tabs>
        <w:tab w:val="left" w:pos="360"/>
        <w:tab w:val="left" w:pos="840"/>
      </w:tabs>
      <w:outlineLvl w:val="2"/>
    </w:pPr>
    <w:rPr>
      <w:rFonts w:ascii="宋体" w:eastAsia="宋体"/>
      <w:b w:val="0"/>
    </w:rPr>
  </w:style>
  <w:style w:type="paragraph" w:customStyle="1" w:styleId="84">
    <w:name w:val="一级条标题"/>
    <w:basedOn w:val="85"/>
    <w:next w:val="1"/>
    <w:qFormat/>
    <w:uiPriority w:val="0"/>
    <w:pPr>
      <w:tabs>
        <w:tab w:val="left" w:pos="360"/>
        <w:tab w:val="left" w:pos="840"/>
      </w:tabs>
      <w:ind w:hanging="840"/>
      <w:outlineLvl w:val="1"/>
    </w:pPr>
  </w:style>
  <w:style w:type="paragraph" w:customStyle="1" w:styleId="85">
    <w:name w:val="章标题"/>
    <w:next w:val="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1"/>
      </w:numPr>
    </w:pPr>
  </w:style>
  <w:style w:type="paragraph" w:customStyle="1" w:styleId="91">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5"/>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0"/>
        <w:numId w:val="0"/>
      </w:numPr>
      <w:tabs>
        <w:tab w:val="left" w:pos="360"/>
        <w:tab w:val="left" w:pos="840"/>
      </w:tabs>
      <w:ind w:hanging="840"/>
      <w:outlineLvl w:val="4"/>
    </w:pPr>
  </w:style>
  <w:style w:type="paragraph" w:customStyle="1" w:styleId="121">
    <w:name w:val="三级条标题"/>
    <w:basedOn w:val="83"/>
    <w:next w:val="1"/>
    <w:qFormat/>
    <w:uiPriority w:val="0"/>
    <w:pPr>
      <w:numPr>
        <w:ilvl w:val="3"/>
        <w:numId w:val="3"/>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textAlignment w:val="baseline"/>
    </w:pPr>
    <w:rPr>
      <w:rFonts w:ascii="宋体" w:hAnsi="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6"/>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2"/>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9"/>
    <w:link w:val="24"/>
    <w:qFormat/>
    <w:uiPriority w:val="0"/>
    <w:rPr>
      <w:rFonts w:hint="eastAsia" w:ascii="宋体" w:hAnsi="Courier New" w:eastAsia="宋体" w:cs="宋体"/>
      <w:kern w:val="2"/>
      <w:sz w:val="21"/>
    </w:rPr>
  </w:style>
  <w:style w:type="character" w:customStyle="1" w:styleId="206">
    <w:name w:val="标题 3 Char"/>
    <w:uiPriority w:val="0"/>
    <w:rPr>
      <w:rFonts w:ascii="宋体" w:eastAsia="宋体"/>
      <w:b/>
      <w:sz w:val="24"/>
      <w:u w:val="single"/>
      <w:lang w:val="en-US" w:eastAsia="zh-CN" w:bidi="ar-SA"/>
    </w:rPr>
  </w:style>
  <w:style w:type="character" w:customStyle="1" w:styleId="207">
    <w:name w:val="正文缩进 Char"/>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uiPriority w:val="0"/>
    <w:rPr>
      <w:rFonts w:eastAsia="宋体"/>
      <w:kern w:val="2"/>
      <w:sz w:val="24"/>
      <w:szCs w:val="24"/>
      <w:lang w:val="en-US" w:eastAsia="zh-CN" w:bidi="ar-SA"/>
    </w:rPr>
  </w:style>
  <w:style w:type="character" w:customStyle="1" w:styleId="210">
    <w:name w:val="列出段落 Char"/>
    <w:uiPriority w:val="0"/>
    <w:rPr>
      <w:rFonts w:ascii="Calibri" w:hAnsi="Calibri" w:eastAsia="宋体"/>
      <w:kern w:val="2"/>
      <w:sz w:val="21"/>
      <w:szCs w:val="22"/>
      <w:lang w:val="en-US" w:eastAsia="zh-CN" w:bidi="ar-SA"/>
    </w:rPr>
  </w:style>
  <w:style w:type="character" w:customStyle="1" w:styleId="211">
    <w:name w:val="页眉 Char"/>
    <w:uiPriority w:val="0"/>
    <w:rPr>
      <w:rFonts w:eastAsia="宋体"/>
      <w:kern w:val="2"/>
      <w:sz w:val="18"/>
      <w:szCs w:val="18"/>
      <w:lang w:val="en-US" w:eastAsia="zh-CN" w:bidi="ar-SA"/>
    </w:rPr>
  </w:style>
  <w:style w:type="character" w:customStyle="1" w:styleId="212">
    <w:name w:val="标题 2 Char"/>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uiPriority w:val="99"/>
    <w:rPr>
      <w:kern w:val="2"/>
      <w:sz w:val="21"/>
      <w:szCs w:val="24"/>
    </w:rPr>
  </w:style>
  <w:style w:type="character" w:customStyle="1" w:styleId="231">
    <w:name w:val="标题 Char"/>
    <w:uiPriority w:val="0"/>
    <w:rPr>
      <w:b/>
      <w:kern w:val="2"/>
      <w:sz w:val="32"/>
    </w:rPr>
  </w:style>
  <w:style w:type="character" w:customStyle="1" w:styleId="232">
    <w:name w:val="标题 1 字符"/>
    <w:basedOn w:val="49"/>
    <w:link w:val="2"/>
    <w:qFormat/>
    <w:uiPriority w:val="9"/>
    <w:rPr>
      <w:rFonts w:ascii="宋体"/>
      <w:b/>
      <w:kern w:val="44"/>
      <w:sz w:val="32"/>
    </w:rPr>
  </w:style>
  <w:style w:type="character" w:customStyle="1" w:styleId="233">
    <w:name w:val="标题 4 字符"/>
    <w:basedOn w:val="49"/>
    <w:link w:val="6"/>
    <w:uiPriority w:val="0"/>
    <w:rPr>
      <w:sz w:val="24"/>
    </w:rPr>
  </w:style>
  <w:style w:type="character" w:customStyle="1" w:styleId="234">
    <w:name w:val="标题 5 字符"/>
    <w:basedOn w:val="49"/>
    <w:link w:val="7"/>
    <w:uiPriority w:val="0"/>
    <w:rPr>
      <w:b/>
      <w:sz w:val="28"/>
    </w:rPr>
  </w:style>
  <w:style w:type="character" w:customStyle="1" w:styleId="235">
    <w:name w:val="标题 6 字符"/>
    <w:basedOn w:val="49"/>
    <w:link w:val="8"/>
    <w:uiPriority w:val="0"/>
    <w:rPr>
      <w:rFonts w:ascii="Arial" w:hAnsi="Arial" w:eastAsia="黑体"/>
      <w:b/>
      <w:sz w:val="24"/>
    </w:rPr>
  </w:style>
  <w:style w:type="character" w:customStyle="1" w:styleId="236">
    <w:name w:val="标题 7 字符"/>
    <w:basedOn w:val="49"/>
    <w:link w:val="9"/>
    <w:uiPriority w:val="0"/>
    <w:rPr>
      <w:b/>
      <w:sz w:val="24"/>
    </w:rPr>
  </w:style>
  <w:style w:type="character" w:customStyle="1" w:styleId="237">
    <w:name w:val="标题 8 字符"/>
    <w:basedOn w:val="49"/>
    <w:link w:val="10"/>
    <w:uiPriority w:val="0"/>
    <w:rPr>
      <w:rFonts w:ascii="Arial" w:hAnsi="Arial" w:eastAsia="黑体"/>
      <w:sz w:val="24"/>
    </w:rPr>
  </w:style>
  <w:style w:type="character" w:customStyle="1" w:styleId="238">
    <w:name w:val="标题 9 字符"/>
    <w:basedOn w:val="49"/>
    <w:link w:val="11"/>
    <w:uiPriority w:val="0"/>
    <w:rPr>
      <w:rFonts w:ascii="Arial" w:hAnsi="Arial" w:eastAsia="黑体"/>
      <w:sz w:val="21"/>
    </w:rPr>
  </w:style>
  <w:style w:type="character" w:customStyle="1" w:styleId="239">
    <w:name w:val="文档结构图 字符"/>
    <w:basedOn w:val="49"/>
    <w:link w:val="15"/>
    <w:uiPriority w:val="0"/>
    <w:rPr>
      <w:kern w:val="2"/>
      <w:sz w:val="21"/>
      <w:szCs w:val="24"/>
      <w:shd w:val="clear" w:color="auto" w:fill="000080"/>
    </w:rPr>
  </w:style>
  <w:style w:type="character" w:customStyle="1" w:styleId="240">
    <w:name w:val="正文文本 3 字符"/>
    <w:basedOn w:val="49"/>
    <w:link w:val="17"/>
    <w:qFormat/>
    <w:uiPriority w:val="0"/>
    <w:rPr>
      <w:kern w:val="2"/>
      <w:sz w:val="16"/>
      <w:szCs w:val="16"/>
    </w:rPr>
  </w:style>
  <w:style w:type="character" w:customStyle="1" w:styleId="241">
    <w:name w:val="正文文本 字符"/>
    <w:basedOn w:val="49"/>
    <w:link w:val="18"/>
    <w:qFormat/>
    <w:uiPriority w:val="0"/>
    <w:rPr>
      <w:rFonts w:ascii="宋体" w:hAnsi="宋体"/>
      <w:kern w:val="2"/>
      <w:sz w:val="24"/>
      <w:szCs w:val="24"/>
    </w:rPr>
  </w:style>
  <w:style w:type="character" w:customStyle="1" w:styleId="242">
    <w:name w:val="日期 字符"/>
    <w:basedOn w:val="49"/>
    <w:link w:val="26"/>
    <w:qFormat/>
    <w:uiPriority w:val="0"/>
    <w:rPr>
      <w:rFonts w:ascii="仿宋_GB2312" w:hAnsi="宋体" w:eastAsia="仿宋_GB2312"/>
      <w:color w:val="000000"/>
      <w:kern w:val="2"/>
      <w:sz w:val="24"/>
      <w:szCs w:val="24"/>
    </w:rPr>
  </w:style>
  <w:style w:type="character" w:customStyle="1" w:styleId="243">
    <w:name w:val="正文文本缩进 2 字符"/>
    <w:basedOn w:val="49"/>
    <w:link w:val="27"/>
    <w:qFormat/>
    <w:uiPriority w:val="0"/>
    <w:rPr>
      <w:rFonts w:ascii="仿宋_GB2312" w:eastAsia="仿宋_GB2312"/>
      <w:kern w:val="2"/>
      <w:sz w:val="24"/>
      <w:szCs w:val="24"/>
    </w:rPr>
  </w:style>
  <w:style w:type="character" w:customStyle="1" w:styleId="244">
    <w:name w:val="批注框文本 字符"/>
    <w:basedOn w:val="49"/>
    <w:link w:val="28"/>
    <w:qFormat/>
    <w:uiPriority w:val="0"/>
    <w:rPr>
      <w:kern w:val="2"/>
      <w:sz w:val="18"/>
      <w:szCs w:val="18"/>
    </w:rPr>
  </w:style>
  <w:style w:type="character" w:customStyle="1" w:styleId="245">
    <w:name w:val="正文文本缩进 3 字符"/>
    <w:basedOn w:val="49"/>
    <w:link w:val="35"/>
    <w:qFormat/>
    <w:uiPriority w:val="0"/>
    <w:rPr>
      <w:rFonts w:ascii="宋体"/>
      <w:sz w:val="24"/>
    </w:rPr>
  </w:style>
  <w:style w:type="character" w:customStyle="1" w:styleId="246">
    <w:name w:val="HTML 预设格式 字符"/>
    <w:basedOn w:val="49"/>
    <w:link w:val="39"/>
    <w:qFormat/>
    <w:uiPriority w:val="0"/>
    <w:rPr>
      <w:rFonts w:ascii="宋体" w:hAnsi="宋体" w:cs="宋体"/>
      <w:sz w:val="24"/>
      <w:szCs w:val="24"/>
    </w:rPr>
  </w:style>
  <w:style w:type="character" w:customStyle="1" w:styleId="247">
    <w:name w:val="批注主题 字符"/>
    <w:basedOn w:val="197"/>
    <w:link w:val="43"/>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9"/>
    <w:qFormat/>
    <w:uiPriority w:val="0"/>
    <w:rPr>
      <w:rFonts w:hint="eastAsia" w:ascii="Microsoft YaHei UI" w:hAnsi="Microsoft YaHei UI" w:eastAsia="Microsoft YaHei UI"/>
      <w:sz w:val="18"/>
      <w:szCs w:val="18"/>
    </w:rPr>
  </w:style>
  <w:style w:type="character" w:customStyle="1" w:styleId="254">
    <w:name w:val="cf21"/>
    <w:basedOn w:val="49"/>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9"/>
    <w:qFormat/>
    <w:uiPriority w:val="0"/>
    <w:rPr>
      <w:rFonts w:hint="eastAsia" w:ascii="Microsoft YaHei UI" w:hAnsi="Microsoft YaHei UI" w:eastAsia="Microsoft YaHei UI"/>
      <w:sz w:val="18"/>
      <w:szCs w:val="18"/>
    </w:rPr>
  </w:style>
  <w:style w:type="paragraph" w:customStyle="1" w:styleId="256">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257">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258">
    <w:name w:val="List Paragraph"/>
    <w:basedOn w:val="1"/>
    <w:qFormat/>
    <w:uiPriority w:val="34"/>
    <w:pPr>
      <w:spacing w:line="300" w:lineRule="auto"/>
      <w:ind w:firstLine="420"/>
      <w:jc w:val="left"/>
    </w:pPr>
    <w:rPr>
      <w:rFonts w:asciiTheme="minorHAnsi" w:hAnsiTheme="minorHAnsi" w:cstheme="minorBidi"/>
      <w:kern w:val="0"/>
      <w:sz w:val="24"/>
    </w:rPr>
  </w:style>
  <w:style w:type="paragraph" w:customStyle="1" w:styleId="259">
    <w:name w:val="*正文"/>
    <w:qFormat/>
    <w:uiPriority w:val="0"/>
    <w:pPr>
      <w:widowControl w:val="0"/>
      <w:spacing w:line="560" w:lineRule="exact"/>
      <w:ind w:firstLine="640" w:firstLineChars="200"/>
      <w:jc w:val="both"/>
    </w:pPr>
    <w:rPr>
      <w:rFonts w:ascii="仿宋" w:hAnsi="仿宋" w:eastAsia="仿宋_GB2312" w:cs="Times New Roman"/>
      <w:kern w:val="2"/>
      <w:sz w:val="32"/>
      <w:szCs w:val="24"/>
      <w:lang w:val="en-US" w:eastAsia="zh-CN" w:bidi="ar-SA"/>
    </w:rPr>
  </w:style>
  <w:style w:type="paragraph" w:customStyle="1" w:styleId="260">
    <w:name w:val="_Style 10"/>
    <w:basedOn w:val="1"/>
    <w:next w:val="258"/>
    <w:qFormat/>
    <w:uiPriority w:val="34"/>
    <w:pPr>
      <w:ind w:firstLine="420" w:firstLineChars="200"/>
    </w:pPr>
    <w:rPr>
      <w:rFonts w:ascii="Calibri" w:hAnsi="Calibri"/>
      <w:szCs w:val="22"/>
    </w:rPr>
  </w:style>
  <w:style w:type="paragraph" w:customStyle="1" w:styleId="261">
    <w:name w:val="正文1"/>
    <w:basedOn w:val="1"/>
    <w:qFormat/>
    <w:uiPriority w:val="0"/>
    <w:pPr>
      <w:adjustRightInd w:val="0"/>
      <w:spacing w:line="318" w:lineRule="atLeast"/>
      <w:ind w:left="369" w:firstLine="369"/>
      <w:textAlignment w:val="baseline"/>
    </w:pPr>
    <w:rPr>
      <w:rFonts w:ascii="宋体"/>
      <w:szCs w:val="20"/>
    </w:rPr>
  </w:style>
  <w:style w:type="character" w:customStyle="1" w:styleId="262">
    <w:name w:val="oalinshistyle21"/>
    <w:qFormat/>
    <w:uiPriority w:val="0"/>
    <w:rPr>
      <w:rFonts w:hint="default" w:ascii="Arial" w:hAnsi="Arial" w:cs="Arial"/>
      <w:sz w:val="27"/>
      <w:szCs w:val="27"/>
    </w:rPr>
  </w:style>
  <w:style w:type="character" w:customStyle="1" w:styleId="263">
    <w:name w:val="font101"/>
    <w:basedOn w:val="49"/>
    <w:qFormat/>
    <w:uiPriority w:val="0"/>
    <w:rPr>
      <w:rFonts w:hint="eastAsia" w:ascii="方正小标宋简体" w:hAnsi="方正小标宋简体" w:eastAsia="方正小标宋简体" w:cs="方正小标宋简体"/>
      <w:color w:val="000000"/>
      <w:sz w:val="36"/>
      <w:szCs w:val="36"/>
      <w:u w:val="single"/>
    </w:rPr>
  </w:style>
  <w:style w:type="character" w:customStyle="1" w:styleId="264">
    <w:name w:val="font81"/>
    <w:basedOn w:val="49"/>
    <w:qFormat/>
    <w:uiPriority w:val="0"/>
    <w:rPr>
      <w:rFonts w:hint="eastAsia" w:ascii="方正小标宋简体" w:hAnsi="方正小标宋简体" w:eastAsia="方正小标宋简体" w:cs="方正小标宋简体"/>
      <w:color w:val="000000"/>
      <w:sz w:val="36"/>
      <w:szCs w:val="36"/>
      <w:u w:val="none"/>
    </w:rPr>
  </w:style>
  <w:style w:type="character" w:customStyle="1" w:styleId="265">
    <w:name w:val="Unresolved Mention"/>
    <w:basedOn w:val="49"/>
    <w:semiHidden/>
    <w:unhideWhenUsed/>
    <w:qFormat/>
    <w:uiPriority w:val="99"/>
    <w:rPr>
      <w:color w:val="605E5C"/>
      <w:shd w:val="clear" w:color="auto" w:fill="E1DFDD"/>
    </w:rPr>
  </w:style>
  <w:style w:type="character" w:customStyle="1" w:styleId="266">
    <w:name w:val="无间隔 字符"/>
    <w:link w:val="267"/>
    <w:qFormat/>
    <w:uiPriority w:val="1"/>
    <w:rPr>
      <w:rFonts w:ascii="Calibri" w:hAnsi="Calibri"/>
      <w:sz w:val="22"/>
      <w:szCs w:val="22"/>
    </w:rPr>
  </w:style>
  <w:style w:type="paragraph" w:styleId="267">
    <w:name w:val="No Spacing"/>
    <w:link w:val="266"/>
    <w:qFormat/>
    <w:uiPriority w:val="1"/>
    <w:rPr>
      <w:rFonts w:ascii="Calibri" w:hAnsi="Calibri" w:eastAsia="宋体" w:cs="Times New Roman"/>
      <w:sz w:val="22"/>
      <w:szCs w:val="22"/>
      <w:lang w:val="en-US" w:eastAsia="zh-CN" w:bidi="ar-SA"/>
    </w:rPr>
  </w:style>
  <w:style w:type="paragraph" w:customStyle="1" w:styleId="268">
    <w:name w:val="6-正文"/>
    <w:basedOn w:val="1"/>
    <w:qFormat/>
    <w:uiPriority w:val="0"/>
    <w:pPr>
      <w:ind w:firstLine="200"/>
    </w:pPr>
    <w:rPr>
      <w:szCs w:val="28"/>
    </w:rPr>
  </w:style>
  <w:style w:type="character" w:customStyle="1" w:styleId="269">
    <w:name w:val="font31"/>
    <w:qFormat/>
    <w:uiPriority w:val="0"/>
    <w:rPr>
      <w:rFonts w:hint="eastAsia" w:ascii="仿宋" w:hAnsi="仿宋" w:eastAsia="仿宋" w:cs="仿宋"/>
      <w:color w:val="000000"/>
      <w:sz w:val="18"/>
      <w:szCs w:val="18"/>
      <w:u w:val="none"/>
    </w:rPr>
  </w:style>
  <w:style w:type="paragraph" w:customStyle="1" w:styleId="270">
    <w:name w:val="Table Text"/>
    <w:basedOn w:val="1"/>
    <w:semiHidden/>
    <w:qFormat/>
    <w:uiPriority w:val="0"/>
    <w:rPr>
      <w:rFonts w:ascii="宋体" w:hAnsi="宋体" w:cs="宋体"/>
      <w:sz w:val="16"/>
      <w:szCs w:val="16"/>
    </w:rPr>
  </w:style>
  <w:style w:type="character" w:customStyle="1" w:styleId="271">
    <w:name w:val="副标题 字符"/>
    <w:basedOn w:val="49"/>
    <w:link w:val="33"/>
    <w:qFormat/>
    <w:uiPriority w:val="0"/>
    <w:rPr>
      <w:rFonts w:ascii="等线 Light" w:hAnsi="等线 Light"/>
      <w:b/>
      <w:bCs/>
      <w:kern w:val="28"/>
      <w:sz w:val="32"/>
      <w:szCs w:val="32"/>
    </w:rPr>
  </w:style>
  <w:style w:type="character" w:customStyle="1" w:styleId="272">
    <w:name w:val="正文文本 2 字符"/>
    <w:basedOn w:val="49"/>
    <w:link w:val="38"/>
    <w:qFormat/>
    <w:uiPriority w:val="0"/>
    <w:rPr>
      <w:kern w:val="2"/>
      <w:sz w:val="24"/>
      <w:szCs w:val="24"/>
    </w:rPr>
  </w:style>
  <w:style w:type="character" w:customStyle="1" w:styleId="273">
    <w:name w:val="NormalCharacter"/>
    <w:semiHidden/>
    <w:qFormat/>
    <w:uiPriority w:val="0"/>
  </w:style>
  <w:style w:type="character" w:customStyle="1" w:styleId="274">
    <w:name w:val="正文文本首行缩进 字符"/>
    <w:basedOn w:val="241"/>
    <w:link w:val="44"/>
    <w:qFormat/>
    <w:uiPriority w:val="0"/>
    <w:rPr>
      <w:rFonts w:ascii="宋体" w:hAnsi="宋体"/>
      <w:kern w:val="2"/>
      <w:sz w:val="21"/>
      <w:szCs w:val="24"/>
    </w:rPr>
  </w:style>
  <w:style w:type="paragraph" w:customStyle="1" w:styleId="275">
    <w:name w:val="p0"/>
    <w:basedOn w:val="1"/>
    <w:qFormat/>
    <w:uiPriority w:val="0"/>
    <w:pPr>
      <w:widowControl/>
    </w:pPr>
    <w:rPr>
      <w:rFonts w:ascii="Calibri" w:hAnsi="Calibri"/>
      <w:kern w:val="0"/>
    </w:rPr>
  </w:style>
  <w:style w:type="character" w:customStyle="1" w:styleId="276">
    <w:name w:val="正文缩进 字符1"/>
    <w:qFormat/>
    <w:uiPriority w:val="99"/>
    <w:rPr>
      <w:rFonts w:ascii="宋体"/>
      <w:kern w:val="2"/>
      <w:sz w:val="24"/>
      <w:szCs w:val="24"/>
    </w:rPr>
  </w:style>
  <w:style w:type="paragraph" w:customStyle="1" w:styleId="277">
    <w:name w:val="列出段落3"/>
    <w:basedOn w:val="1"/>
    <w:qFormat/>
    <w:uiPriority w:val="99"/>
    <w:pPr>
      <w:ind w:firstLine="420" w:firstLineChars="200"/>
    </w:pPr>
    <w:rPr>
      <w:rFonts w:ascii="Calibri" w:hAnsi="Calibri"/>
      <w:szCs w:val="22"/>
    </w:rPr>
  </w:style>
  <w:style w:type="paragraph" w:customStyle="1" w:styleId="278">
    <w:name w:val="正文 A"/>
    <w:qFormat/>
    <w:uiPriority w:val="0"/>
    <w:pPr>
      <w:widowControl w:val="0"/>
    </w:pPr>
    <w:rPr>
      <w:rFonts w:hint="eastAsia"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93</Pages>
  <Words>46401</Words>
  <Characters>49275</Characters>
  <Lines>380</Lines>
  <Paragraphs>107</Paragraphs>
  <TotalTime>1</TotalTime>
  <ScaleCrop>false</ScaleCrop>
  <LinksUpToDate>false</LinksUpToDate>
  <CharactersWithSpaces>51096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WPS_239773445</cp:lastModifiedBy>
  <cp:lastPrinted>2025-04-24T00:55:00Z</cp:lastPrinted>
  <dcterms:modified xsi:type="dcterms:W3CDTF">2025-10-10T03:01:33Z</dcterms:modified>
  <dc:title>政府采购示范文本（2023）</dc:title>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B196972313054D4789BB25DBD05B5736</vt:lpwstr>
  </property>
</Properties>
</file>