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A7129">
      <w:pPr>
        <w:pStyle w:val="3"/>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28359022"/>
      <w:bookmarkStart w:id="1" w:name="_Toc35393809"/>
      <w:r>
        <w:rPr>
          <w:rFonts w:hint="eastAsia" w:ascii="华文中宋" w:hAnsi="华文中宋" w:eastAsia="华文中宋"/>
        </w:rPr>
        <w:t>中标结果公告</w:t>
      </w:r>
      <w:bookmarkEnd w:id="0"/>
      <w:bookmarkEnd w:id="1"/>
    </w:p>
    <w:p w14:paraId="65A12AE3">
      <w:pPr>
        <w:rPr>
          <w:rFonts w:hint="eastAsia" w:ascii="华文中宋" w:hAnsi="华文中宋" w:eastAsia="华文中宋"/>
        </w:rPr>
      </w:pPr>
    </w:p>
    <w:p w14:paraId="24DAC97E">
      <w:pPr>
        <w:pStyle w:val="6"/>
      </w:pPr>
    </w:p>
    <w:p w14:paraId="14A63B65">
      <w:pPr>
        <w:rPr>
          <w:rFonts w:hint="eastAsia" w:ascii="黑体" w:hAnsi="黑体" w:eastAsia="黑体"/>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sz w:val="28"/>
          <w:szCs w:val="28"/>
          <w:lang w:eastAsia="zh-CN"/>
        </w:rPr>
        <w:t>11010625210200025223-XM001</w:t>
      </w:r>
    </w:p>
    <w:p w14:paraId="26FF38EB">
      <w:pPr>
        <w:rPr>
          <w:rFonts w:hint="eastAsia" w:ascii="黑体" w:hAnsi="黑体" w:eastAsia="黑体"/>
          <w:sz w:val="28"/>
          <w:szCs w:val="28"/>
          <w:u w:val="single"/>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黑体" w:hAnsi="黑体" w:eastAsia="黑体"/>
          <w:sz w:val="28"/>
          <w:szCs w:val="28"/>
          <w:lang w:eastAsia="zh-CN"/>
        </w:rPr>
        <w:t>丰台区初中学习方式变革研究项目</w:t>
      </w:r>
    </w:p>
    <w:p w14:paraId="5760AA36">
      <w:pPr>
        <w:rPr>
          <w:rFonts w:hint="eastAsia" w:ascii="黑体" w:hAnsi="黑体" w:eastAsia="黑体"/>
          <w:sz w:val="28"/>
          <w:szCs w:val="28"/>
          <w:lang w:eastAsia="zh-CN"/>
        </w:rPr>
      </w:pPr>
      <w:r>
        <w:rPr>
          <w:rFonts w:hint="eastAsia" w:ascii="黑体" w:hAnsi="黑体" w:eastAsia="黑体"/>
          <w:sz w:val="28"/>
          <w:szCs w:val="28"/>
        </w:rPr>
        <w:t>三、中标信息</w:t>
      </w:r>
      <w:r>
        <w:rPr>
          <w:rFonts w:hint="eastAsia" w:ascii="黑体" w:hAnsi="黑体" w:eastAsia="黑体"/>
          <w:sz w:val="28"/>
          <w:szCs w:val="28"/>
          <w:lang w:eastAsia="zh-CN"/>
        </w:rPr>
        <w:t>：</w:t>
      </w:r>
    </w:p>
    <w:p w14:paraId="0E656D36">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中标人</w:t>
      </w:r>
      <w:r>
        <w:rPr>
          <w:rFonts w:hint="eastAsia" w:ascii="仿宋" w:hAnsi="仿宋" w:eastAsia="仿宋"/>
          <w:sz w:val="28"/>
          <w:szCs w:val="28"/>
        </w:rPr>
        <w:t>名称：</w:t>
      </w:r>
      <w:r>
        <w:rPr>
          <w:rFonts w:hint="eastAsia" w:ascii="仿宋" w:hAnsi="仿宋" w:eastAsia="仿宋"/>
          <w:sz w:val="28"/>
          <w:szCs w:val="28"/>
          <w:lang w:val="en-US" w:eastAsia="zh-CN"/>
        </w:rPr>
        <w:t>北京师范大学</w:t>
      </w:r>
    </w:p>
    <w:p w14:paraId="0085743E">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中标人</w:t>
      </w:r>
      <w:r>
        <w:rPr>
          <w:rFonts w:hint="eastAsia" w:ascii="仿宋" w:hAnsi="仿宋" w:eastAsia="仿宋"/>
          <w:sz w:val="28"/>
          <w:szCs w:val="28"/>
        </w:rPr>
        <w:t>地址：</w:t>
      </w:r>
      <w:r>
        <w:rPr>
          <w:rFonts w:hint="eastAsia" w:ascii="仿宋" w:hAnsi="仿宋" w:eastAsia="仿宋"/>
          <w:sz w:val="28"/>
          <w:szCs w:val="28"/>
          <w:lang w:val="en-US" w:eastAsia="zh-CN"/>
        </w:rPr>
        <w:t>北京市海淀区新街口外大街19号</w:t>
      </w:r>
    </w:p>
    <w:p w14:paraId="7D32FBDE">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lang w:val="en-US" w:eastAsia="zh-CN"/>
        </w:rPr>
        <w:t>中标金额：</w:t>
      </w:r>
      <w:r>
        <w:rPr>
          <w:rFonts w:hint="eastAsia" w:ascii="仿宋" w:hAnsi="仿宋" w:eastAsia="仿宋"/>
          <w:sz w:val="28"/>
          <w:szCs w:val="28"/>
          <w:u w:val="single"/>
          <w:lang w:val="en-US" w:eastAsia="zh-CN"/>
        </w:rPr>
        <w:t xml:space="preserve"> 1900000 元</w:t>
      </w:r>
    </w:p>
    <w:p w14:paraId="37EB2551">
      <w:pPr>
        <w:rPr>
          <w:rFonts w:ascii="黑体" w:hAnsi="黑体" w:eastAsia="黑体"/>
          <w:sz w:val="28"/>
          <w:szCs w:val="28"/>
        </w:rPr>
      </w:pPr>
      <w:r>
        <w:rPr>
          <w:rFonts w:hint="eastAsia" w:ascii="黑体" w:hAnsi="黑体" w:eastAsia="黑体"/>
          <w:sz w:val="28"/>
          <w:szCs w:val="28"/>
        </w:rPr>
        <w:t>四、主要标的信息</w:t>
      </w:r>
    </w:p>
    <w:tbl>
      <w:tblPr>
        <w:tblStyle w:val="9"/>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764A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391E1FE7">
            <w:pPr>
              <w:jc w:val="center"/>
              <w:rPr>
                <w:rFonts w:ascii="仿宋" w:hAnsi="仿宋" w:eastAsia="仿宋"/>
                <w:kern w:val="0"/>
                <w:sz w:val="28"/>
                <w:szCs w:val="28"/>
              </w:rPr>
            </w:pPr>
            <w:r>
              <w:rPr>
                <w:rFonts w:hint="eastAsia" w:ascii="仿宋" w:hAnsi="仿宋" w:eastAsia="仿宋"/>
                <w:kern w:val="0"/>
                <w:sz w:val="28"/>
                <w:szCs w:val="28"/>
              </w:rPr>
              <w:t>服务类</w:t>
            </w:r>
          </w:p>
        </w:tc>
      </w:tr>
      <w:tr w14:paraId="0BD3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6F40CA6B">
            <w:pPr>
              <w:rPr>
                <w:rFonts w:hint="eastAsia" w:ascii="仿宋" w:hAnsi="仿宋" w:eastAsia="仿宋"/>
                <w:kern w:val="0"/>
                <w:sz w:val="28"/>
                <w:szCs w:val="28"/>
                <w:lang w:eastAsia="zh-CN"/>
              </w:rPr>
            </w:pPr>
            <w:r>
              <w:rPr>
                <w:rFonts w:hint="eastAsia" w:ascii="仿宋" w:hAnsi="仿宋" w:eastAsia="仿宋"/>
                <w:kern w:val="0"/>
                <w:sz w:val="28"/>
                <w:szCs w:val="28"/>
              </w:rPr>
              <w:t>名称：</w:t>
            </w:r>
            <w:r>
              <w:rPr>
                <w:rFonts w:hint="eastAsia" w:ascii="仿宋" w:hAnsi="仿宋" w:eastAsia="仿宋"/>
                <w:kern w:val="0"/>
                <w:sz w:val="28"/>
                <w:szCs w:val="28"/>
                <w:lang w:eastAsia="zh-CN"/>
              </w:rPr>
              <w:t>丰台区初中学习方式变革研究项目</w:t>
            </w:r>
          </w:p>
          <w:p w14:paraId="65C428DD">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服务范围：建立在2024年工作成果的基础上，2025年项目将既延续前期对各类教师的指导模式与发展机制，又结合新政策与区级发展规划需求，在下列两大方向进一步深化和拓展：</w:t>
            </w:r>
          </w:p>
          <w:p w14:paraId="29021E64">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（一）宏观政策与区级规划研究：为丰台教研“十五五”发展做好顶层设计与路线图，指导2024年已取得的项目化成果与教师专业发展经验在更高层面系统融入区级整体规划。</w:t>
            </w:r>
          </w:p>
          <w:p w14:paraId="4319FAD2">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二）卓越领军型教师培养：延续并升级在2024年对各学科项目学习骨干教师、学科带头人的培养成果，依托名师工作坊与高端学术论坛等多渠道，深化名师发展的专业影响力与思想引领。详见招标文件采购需求。</w:t>
            </w:r>
          </w:p>
          <w:p w14:paraId="1F151BF5">
            <w:pPr>
              <w:rPr>
                <w:rFonts w:hint="eastAsia" w:ascii="仿宋" w:hAnsi="仿宋" w:eastAsia="仿宋"/>
                <w:kern w:val="0"/>
                <w:sz w:val="28"/>
                <w:szCs w:val="28"/>
                <w:lang w:eastAsia="zh-CN"/>
              </w:rPr>
            </w:pPr>
            <w:r>
              <w:rPr>
                <w:rFonts w:hint="eastAsia" w:ascii="仿宋" w:hAnsi="仿宋" w:eastAsia="仿宋"/>
                <w:kern w:val="0"/>
                <w:sz w:val="28"/>
                <w:szCs w:val="28"/>
              </w:rPr>
              <w:t>合同履约期限：</w:t>
            </w:r>
            <w:r>
              <w:rPr>
                <w:rFonts w:hint="eastAsia" w:ascii="仿宋" w:hAnsi="仿宋" w:eastAsia="仿宋"/>
                <w:kern w:val="0"/>
                <w:sz w:val="28"/>
                <w:szCs w:val="28"/>
                <w:lang w:val="en-US" w:eastAsia="zh-CN"/>
              </w:rPr>
              <w:t>自合同签订之日起至2026年12月</w:t>
            </w:r>
            <w:r>
              <w:rPr>
                <w:rFonts w:hint="eastAsia" w:ascii="仿宋" w:hAnsi="仿宋" w:eastAsia="仿宋"/>
                <w:kern w:val="0"/>
                <w:sz w:val="28"/>
                <w:szCs w:val="28"/>
              </w:rPr>
              <w:t>。</w:t>
            </w:r>
          </w:p>
          <w:p w14:paraId="4C744CBA">
            <w:pPr>
              <w:rPr>
                <w:rFonts w:ascii="仿宋" w:hAnsi="仿宋" w:eastAsia="仿宋"/>
                <w:kern w:val="0"/>
                <w:sz w:val="28"/>
                <w:szCs w:val="28"/>
              </w:rPr>
            </w:pPr>
            <w:r>
              <w:rPr>
                <w:rFonts w:hint="eastAsia" w:ascii="仿宋" w:hAnsi="仿宋" w:eastAsia="仿宋"/>
                <w:kern w:val="0"/>
                <w:sz w:val="28"/>
                <w:szCs w:val="28"/>
              </w:rPr>
              <w:t>服务标准：详见招标文件</w:t>
            </w:r>
          </w:p>
        </w:tc>
      </w:tr>
    </w:tbl>
    <w:p w14:paraId="51F3F759">
      <w:pPr>
        <w:numPr>
          <w:ilvl w:val="0"/>
          <w:numId w:val="1"/>
        </w:numPr>
        <w:rPr>
          <w:rFonts w:ascii="黑体" w:hAnsi="黑体" w:eastAsia="黑体"/>
          <w:sz w:val="28"/>
          <w:szCs w:val="28"/>
        </w:rPr>
      </w:pPr>
      <w:r>
        <w:rPr>
          <w:rFonts w:hint="eastAsia" w:ascii="黑体" w:hAnsi="黑体" w:eastAsia="黑体"/>
          <w:sz w:val="28"/>
          <w:szCs w:val="28"/>
        </w:rPr>
        <w:t>评审专家名单：</w:t>
      </w:r>
    </w:p>
    <w:p w14:paraId="1284C02C">
      <w:pPr>
        <w:ind w:firstLine="280" w:firstLineChars="100"/>
        <w:rPr>
          <w:rFonts w:hint="eastAsia" w:ascii="黑体" w:hAnsi="黑体" w:eastAsia="黑体"/>
          <w:sz w:val="28"/>
          <w:szCs w:val="28"/>
        </w:rPr>
      </w:pPr>
      <w:r>
        <w:rPr>
          <w:rFonts w:hint="eastAsia" w:ascii="黑体" w:hAnsi="黑体" w:eastAsia="黑体"/>
          <w:sz w:val="28"/>
          <w:szCs w:val="28"/>
          <w:lang w:val="en-US" w:eastAsia="zh-CN"/>
        </w:rPr>
        <w:t>夏永梅、陈智滨、卢长江、罗雪梅、张丽莉</w:t>
      </w:r>
      <w:r>
        <w:rPr>
          <w:rFonts w:hint="eastAsia" w:ascii="黑体" w:hAnsi="黑体" w:eastAsia="黑体"/>
          <w:sz w:val="28"/>
          <w:szCs w:val="28"/>
        </w:rPr>
        <w:t>。</w:t>
      </w:r>
    </w:p>
    <w:p w14:paraId="4CBEB7A0">
      <w:pPr>
        <w:pStyle w:val="12"/>
        <w:numPr>
          <w:ilvl w:val="0"/>
          <w:numId w:val="1"/>
        </w:numPr>
        <w:shd w:val="clear" w:color="auto" w:fill="FFFFFF"/>
        <w:spacing w:before="0" w:beforeAutospacing="0" w:after="0" w:afterAutospacing="0" w:line="360" w:lineRule="auto"/>
        <w:rPr>
          <w:rFonts w:ascii="黑体" w:hAnsi="黑体" w:eastAsia="黑体"/>
          <w:sz w:val="28"/>
          <w:szCs w:val="28"/>
        </w:rPr>
      </w:pPr>
      <w:r>
        <w:rPr>
          <w:rFonts w:hint="eastAsia" w:ascii="黑体" w:hAnsi="黑体" w:eastAsia="黑体"/>
          <w:sz w:val="28"/>
          <w:szCs w:val="28"/>
        </w:rPr>
        <w:t>代理服务收费标准及金额：</w:t>
      </w:r>
    </w:p>
    <w:p w14:paraId="4BFF3756">
      <w:pPr>
        <w:ind w:firstLine="560" w:firstLineChars="200"/>
        <w:rPr>
          <w:rFonts w:ascii="黑体" w:hAnsi="黑体" w:eastAsia="黑体"/>
          <w:sz w:val="28"/>
          <w:szCs w:val="28"/>
        </w:rPr>
      </w:pPr>
      <w:r>
        <w:rPr>
          <w:rFonts w:hint="eastAsia" w:ascii="黑体" w:hAnsi="黑体" w:eastAsia="黑体"/>
          <w:sz w:val="28"/>
          <w:szCs w:val="28"/>
        </w:rPr>
        <w:t>参考《国家计划委员会关于印发&lt;招标代理服务收费管理暂行办法&gt;的通知》（计价格〔2002〕1980号）及《国家发展改革委办公厅关于招标代理服务收费有关问题的通知》（发改办价格〔2003〕857号）的规定，本项目所涉及的代理服务费用以中标/成交金额为基准，按差额定率累进法计算</w:t>
      </w:r>
    </w:p>
    <w:p w14:paraId="6E9E9D01">
      <w:pPr>
        <w:ind w:firstLine="560" w:firstLineChars="200"/>
        <w:rPr>
          <w:rFonts w:ascii="黑体" w:hAnsi="黑体" w:eastAsia="黑体"/>
          <w:sz w:val="28"/>
          <w:szCs w:val="28"/>
        </w:rPr>
      </w:pPr>
      <w:r>
        <w:rPr>
          <w:rFonts w:hint="eastAsia" w:ascii="黑体" w:hAnsi="黑体" w:eastAsia="黑体"/>
          <w:sz w:val="28"/>
          <w:szCs w:val="28"/>
        </w:rPr>
        <w:t>代理服务费：</w:t>
      </w:r>
      <w:r>
        <w:rPr>
          <w:rFonts w:hint="eastAsia" w:ascii="黑体" w:hAnsi="黑体" w:eastAsia="黑体"/>
          <w:sz w:val="28"/>
          <w:szCs w:val="28"/>
          <w:lang w:val="en-US" w:eastAsia="zh-CN"/>
        </w:rPr>
        <w:t>2.8640万</w:t>
      </w:r>
      <w:r>
        <w:rPr>
          <w:rFonts w:hint="eastAsia" w:ascii="黑体" w:hAnsi="黑体" w:eastAsia="黑体"/>
          <w:sz w:val="28"/>
          <w:szCs w:val="28"/>
        </w:rPr>
        <w:t>元</w:t>
      </w:r>
    </w:p>
    <w:p w14:paraId="6ED103A8">
      <w:pPr>
        <w:rPr>
          <w:rFonts w:ascii="黑体" w:hAnsi="黑体" w:eastAsia="黑体"/>
          <w:sz w:val="28"/>
          <w:szCs w:val="28"/>
        </w:rPr>
      </w:pPr>
      <w:r>
        <w:rPr>
          <w:rFonts w:hint="eastAsia" w:ascii="黑体" w:hAnsi="黑体" w:eastAsia="黑体"/>
          <w:sz w:val="28"/>
          <w:szCs w:val="28"/>
        </w:rPr>
        <w:t>七、公告期限</w:t>
      </w:r>
    </w:p>
    <w:p w14:paraId="2E86D619">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2D52BA6C">
      <w:pPr>
        <w:rPr>
          <w:rFonts w:ascii="黑体" w:hAnsi="黑体" w:eastAsia="黑体" w:cs="仿宋"/>
          <w:sz w:val="28"/>
          <w:szCs w:val="28"/>
        </w:rPr>
      </w:pPr>
      <w:r>
        <w:rPr>
          <w:rFonts w:hint="eastAsia" w:ascii="黑体" w:hAnsi="黑体" w:eastAsia="黑体" w:cs="仿宋"/>
          <w:sz w:val="28"/>
          <w:szCs w:val="28"/>
        </w:rPr>
        <w:t>八、其他补充事宜</w:t>
      </w:r>
    </w:p>
    <w:p w14:paraId="1AC3D9BB">
      <w:pPr>
        <w:rPr>
          <w:rFonts w:hint="default" w:ascii="黑体" w:hAnsi="黑体" w:eastAsia="黑体" w:cs="宋体"/>
          <w:kern w:val="0"/>
          <w:sz w:val="28"/>
          <w:szCs w:val="28"/>
          <w:lang w:val="en-US" w:eastAsia="zh-CN"/>
        </w:rPr>
      </w:pPr>
      <w:r>
        <w:rPr>
          <w:rFonts w:hint="eastAsia" w:ascii="黑体" w:hAnsi="黑体" w:eastAsia="黑体" w:cs="宋体"/>
          <w:kern w:val="0"/>
          <w:sz w:val="28"/>
          <w:szCs w:val="28"/>
        </w:rPr>
        <w:t xml:space="preserve">    </w:t>
      </w:r>
      <w:r>
        <w:rPr>
          <w:rFonts w:hint="eastAsia" w:ascii="仿宋" w:hAnsi="仿宋" w:eastAsia="仿宋" w:cs="宋体"/>
          <w:kern w:val="0"/>
          <w:sz w:val="28"/>
          <w:szCs w:val="28"/>
          <w:lang w:val="en-US" w:eastAsia="zh-CN"/>
        </w:rPr>
        <w:t>中标人最终得分：81.40</w:t>
      </w:r>
    </w:p>
    <w:p w14:paraId="7FDD7969">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60F88C31">
      <w:pPr>
        <w:pStyle w:val="4"/>
        <w:spacing w:line="360" w:lineRule="auto"/>
        <w:ind w:firstLine="700" w:firstLineChars="250"/>
        <w:rPr>
          <w:rFonts w:ascii="仿宋" w:hAnsi="仿宋" w:eastAsia="仿宋" w:cs="宋体"/>
          <w:b w:val="0"/>
          <w:sz w:val="28"/>
          <w:szCs w:val="28"/>
        </w:rPr>
      </w:pPr>
      <w:bookmarkStart w:id="2" w:name="_Toc28359023"/>
      <w:bookmarkStart w:id="3" w:name="_Toc35393641"/>
      <w:bookmarkStart w:id="4" w:name="_Toc28359100"/>
      <w:bookmarkStart w:id="5" w:name="_Toc35393810"/>
      <w:r>
        <w:rPr>
          <w:rFonts w:hint="eastAsia" w:ascii="仿宋" w:hAnsi="仿宋" w:eastAsia="仿宋" w:cs="宋体"/>
          <w:b w:val="0"/>
          <w:sz w:val="28"/>
          <w:szCs w:val="28"/>
        </w:rPr>
        <w:t>1.采购人信息</w:t>
      </w:r>
      <w:bookmarkEnd w:id="2"/>
      <w:bookmarkEnd w:id="3"/>
      <w:bookmarkEnd w:id="4"/>
      <w:bookmarkEnd w:id="5"/>
    </w:p>
    <w:p w14:paraId="1AE28B82">
      <w:pPr>
        <w:spacing w:line="360" w:lineRule="auto"/>
        <w:ind w:firstLine="840" w:firstLineChars="300"/>
        <w:rPr>
          <w:rFonts w:hint="eastAsia" w:ascii="仿宋" w:hAnsi="仿宋" w:eastAsia="仿宋"/>
          <w:sz w:val="28"/>
          <w:szCs w:val="28"/>
        </w:rPr>
      </w:pPr>
      <w:bookmarkStart w:id="6" w:name="_Toc35393811"/>
      <w:bookmarkStart w:id="7" w:name="_Toc28359024"/>
      <w:bookmarkStart w:id="8" w:name="_Toc35393642"/>
      <w:bookmarkStart w:id="9" w:name="_Toc28359101"/>
      <w:r>
        <w:rPr>
          <w:rFonts w:hint="eastAsia" w:ascii="仿宋" w:hAnsi="仿宋" w:eastAsia="仿宋"/>
          <w:sz w:val="28"/>
          <w:szCs w:val="28"/>
        </w:rPr>
        <w:t>名    称：北京市丰台区教育学院</w:t>
      </w:r>
      <w:bookmarkStart w:id="14" w:name="_GoBack"/>
      <w:bookmarkEnd w:id="14"/>
    </w:p>
    <w:p w14:paraId="7AFACE7A">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地    址：北京市丰台区太平桥西里43号</w:t>
      </w:r>
    </w:p>
    <w:p w14:paraId="1F89D356">
      <w:pPr>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rPr>
        <w:t>联系方式：李老师，63264447</w:t>
      </w:r>
    </w:p>
    <w:p w14:paraId="3D957BF2">
      <w:pPr>
        <w:pStyle w:val="4"/>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lang w:val="en-US" w:eastAsia="zh-CN"/>
        </w:rPr>
        <w:t>2.</w:t>
      </w:r>
      <w:r>
        <w:rPr>
          <w:rFonts w:hint="eastAsia" w:ascii="仿宋" w:hAnsi="仿宋" w:eastAsia="仿宋" w:cs="宋体"/>
          <w:b w:val="0"/>
          <w:sz w:val="28"/>
          <w:szCs w:val="28"/>
        </w:rPr>
        <w:t>采购代理机构信息</w:t>
      </w:r>
      <w:bookmarkEnd w:id="6"/>
      <w:bookmarkEnd w:id="7"/>
      <w:bookmarkEnd w:id="8"/>
      <w:bookmarkEnd w:id="9"/>
    </w:p>
    <w:p w14:paraId="6FB6F044">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名    称：北京诚和远信咨询有限公司</w:t>
      </w:r>
    </w:p>
    <w:p w14:paraId="77437DCF">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地    址：北京市丰台区丰体时代大厦C座207</w:t>
      </w:r>
    </w:p>
    <w:p w14:paraId="6461C0FF">
      <w:pPr>
        <w:spacing w:line="360" w:lineRule="auto"/>
        <w:ind w:firstLine="840" w:firstLineChars="300"/>
        <w:rPr>
          <w:rFonts w:hint="default" w:ascii="仿宋" w:hAnsi="仿宋" w:eastAsia="仿宋"/>
          <w:sz w:val="28"/>
          <w:szCs w:val="28"/>
          <w:u w:val="single"/>
          <w:lang w:val="en-US"/>
        </w:rPr>
      </w:pPr>
      <w:r>
        <w:rPr>
          <w:rFonts w:hint="eastAsia" w:ascii="仿宋" w:hAnsi="仿宋" w:eastAsia="仿宋"/>
          <w:sz w:val="28"/>
          <w:szCs w:val="28"/>
        </w:rPr>
        <w:t>联系方式：岳光远，朱昊然 010-63856788</w:t>
      </w:r>
    </w:p>
    <w:p w14:paraId="49359A08">
      <w:pPr>
        <w:pStyle w:val="4"/>
        <w:spacing w:line="360" w:lineRule="auto"/>
        <w:ind w:firstLine="840" w:firstLineChars="300"/>
        <w:rPr>
          <w:rFonts w:ascii="仿宋" w:hAnsi="仿宋" w:eastAsia="仿宋" w:cs="宋体"/>
          <w:b w:val="0"/>
          <w:sz w:val="28"/>
          <w:szCs w:val="28"/>
        </w:rPr>
      </w:pPr>
      <w:bookmarkStart w:id="10" w:name="_Toc28359025"/>
      <w:bookmarkStart w:id="11" w:name="_Toc35393643"/>
      <w:bookmarkStart w:id="12" w:name="_Toc28359102"/>
      <w:bookmarkStart w:id="13" w:name="_Toc35393812"/>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14:paraId="5D131CFF">
      <w:pPr>
        <w:ind w:firstLine="840" w:firstLineChars="300"/>
        <w:rPr>
          <w:rFonts w:hint="eastAsia" w:ascii="仿宋" w:hAnsi="仿宋" w:eastAsia="仿宋"/>
          <w:sz w:val="28"/>
          <w:szCs w:val="28"/>
        </w:rPr>
      </w:pPr>
      <w:r>
        <w:rPr>
          <w:rFonts w:hint="eastAsia" w:ascii="仿宋" w:hAnsi="仿宋" w:eastAsia="仿宋"/>
          <w:sz w:val="28"/>
          <w:szCs w:val="28"/>
        </w:rPr>
        <w:t>项目联系人：岳光远，朱昊然</w:t>
      </w:r>
    </w:p>
    <w:p w14:paraId="218FA1F5">
      <w:pPr>
        <w:ind w:firstLine="840" w:firstLineChars="300"/>
        <w:rPr>
          <w:rFonts w:ascii="仿宋" w:hAnsi="仿宋" w:eastAsia="仿宋"/>
          <w:sz w:val="28"/>
          <w:szCs w:val="28"/>
          <w:u w:val="single"/>
        </w:rPr>
      </w:pPr>
      <w:r>
        <w:rPr>
          <w:rFonts w:hint="eastAsia" w:ascii="仿宋" w:hAnsi="仿宋" w:eastAsia="仿宋"/>
          <w:sz w:val="28"/>
          <w:szCs w:val="28"/>
        </w:rPr>
        <w:t>电      话：13261630829</w:t>
      </w:r>
    </w:p>
    <w:sectPr>
      <w:pgSz w:w="11906" w:h="16838"/>
      <w:pgMar w:top="1043" w:right="1466" w:bottom="1043"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977D6"/>
    <w:multiLevelType w:val="singleLevel"/>
    <w:tmpl w:val="0E3977D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ZWU5ODVlMmVlYTZhOWIyNmM2OTY1ODA0MDFmOGQifQ=="/>
  </w:docVars>
  <w:rsids>
    <w:rsidRoot w:val="00172A27"/>
    <w:rsid w:val="00031065"/>
    <w:rsid w:val="00073717"/>
    <w:rsid w:val="00141D88"/>
    <w:rsid w:val="00377BE8"/>
    <w:rsid w:val="00394F2D"/>
    <w:rsid w:val="00422F30"/>
    <w:rsid w:val="00575661"/>
    <w:rsid w:val="00587F1E"/>
    <w:rsid w:val="00665D85"/>
    <w:rsid w:val="006C4A5C"/>
    <w:rsid w:val="00715DA7"/>
    <w:rsid w:val="007976A1"/>
    <w:rsid w:val="008544D6"/>
    <w:rsid w:val="00A325F4"/>
    <w:rsid w:val="00AC3A01"/>
    <w:rsid w:val="00C662E1"/>
    <w:rsid w:val="00ED172B"/>
    <w:rsid w:val="00F64A0B"/>
    <w:rsid w:val="00F829AF"/>
    <w:rsid w:val="0168784D"/>
    <w:rsid w:val="09B72FD5"/>
    <w:rsid w:val="0BDB079D"/>
    <w:rsid w:val="0DC910D3"/>
    <w:rsid w:val="0F837A6C"/>
    <w:rsid w:val="0FB02217"/>
    <w:rsid w:val="13086525"/>
    <w:rsid w:val="135B239A"/>
    <w:rsid w:val="136B63EF"/>
    <w:rsid w:val="1A553ADF"/>
    <w:rsid w:val="1AE23C2A"/>
    <w:rsid w:val="1B90176C"/>
    <w:rsid w:val="1CDF2425"/>
    <w:rsid w:val="1E3B5898"/>
    <w:rsid w:val="218E2416"/>
    <w:rsid w:val="24C7478E"/>
    <w:rsid w:val="25F33910"/>
    <w:rsid w:val="279369D8"/>
    <w:rsid w:val="2CB24E58"/>
    <w:rsid w:val="2D1118C7"/>
    <w:rsid w:val="2E497DF1"/>
    <w:rsid w:val="31A456D1"/>
    <w:rsid w:val="36F06408"/>
    <w:rsid w:val="371D776F"/>
    <w:rsid w:val="38F33C5A"/>
    <w:rsid w:val="3A0A14E4"/>
    <w:rsid w:val="3C924F26"/>
    <w:rsid w:val="3D3C6603"/>
    <w:rsid w:val="3DA65927"/>
    <w:rsid w:val="40EE0EEF"/>
    <w:rsid w:val="43D53C69"/>
    <w:rsid w:val="44465A7B"/>
    <w:rsid w:val="44CD5094"/>
    <w:rsid w:val="44F205D5"/>
    <w:rsid w:val="45C437F4"/>
    <w:rsid w:val="45F31E9D"/>
    <w:rsid w:val="482B6CCE"/>
    <w:rsid w:val="4886196F"/>
    <w:rsid w:val="4B5B3AFE"/>
    <w:rsid w:val="4B7A73E4"/>
    <w:rsid w:val="4D2D4965"/>
    <w:rsid w:val="4DA21763"/>
    <w:rsid w:val="4EA93A75"/>
    <w:rsid w:val="52574084"/>
    <w:rsid w:val="55B411A9"/>
    <w:rsid w:val="55CE0D37"/>
    <w:rsid w:val="55E92000"/>
    <w:rsid w:val="56232240"/>
    <w:rsid w:val="57DC34A9"/>
    <w:rsid w:val="5A884BD2"/>
    <w:rsid w:val="5AE1352E"/>
    <w:rsid w:val="5C0356AF"/>
    <w:rsid w:val="5C6A6F54"/>
    <w:rsid w:val="5C9612B9"/>
    <w:rsid w:val="5DFB5069"/>
    <w:rsid w:val="6356160C"/>
    <w:rsid w:val="63BF4B8E"/>
    <w:rsid w:val="670D4D71"/>
    <w:rsid w:val="673B1CC5"/>
    <w:rsid w:val="67461B54"/>
    <w:rsid w:val="69341014"/>
    <w:rsid w:val="69DC778F"/>
    <w:rsid w:val="6A2700E8"/>
    <w:rsid w:val="6A3D01E3"/>
    <w:rsid w:val="70D86B7C"/>
    <w:rsid w:val="724A0D5E"/>
    <w:rsid w:val="72E70D81"/>
    <w:rsid w:val="736F68EF"/>
    <w:rsid w:val="73DC20D4"/>
    <w:rsid w:val="74DA27E5"/>
    <w:rsid w:val="751C5671"/>
    <w:rsid w:val="78DB190F"/>
    <w:rsid w:val="79B50A3B"/>
    <w:rsid w:val="7F675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0" w:lineRule="atLeast"/>
    </w:pPr>
    <w:rPr>
      <w:rFonts w:eastAsia="Times New Roman"/>
      <w:kern w:val="0"/>
      <w:sz w:val="30"/>
      <w:szCs w:val="20"/>
    </w:rPr>
  </w:style>
  <w:style w:type="paragraph" w:styleId="5">
    <w:name w:val="Plain Text"/>
    <w:basedOn w:val="1"/>
    <w:autoRedefine/>
    <w:qFormat/>
    <w:uiPriority w:val="0"/>
    <w:rPr>
      <w:rFonts w:ascii="宋体" w:hAnsi="Courier New" w:eastAsiaTheme="minorEastAsia" w:cstheme="minorBidi"/>
      <w:szCs w:val="22"/>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 缩进2字符"/>
    <w:basedOn w:val="1"/>
    <w:autoRedefine/>
    <w:qFormat/>
    <w:uiPriority w:val="0"/>
    <w:pPr>
      <w:spacing w:line="288" w:lineRule="auto"/>
    </w:pPr>
    <w:rPr>
      <w:rFonts w:ascii="宋体" w:hAnsi="宋体"/>
      <w:sz w:val="28"/>
      <w:szCs w:val="28"/>
    </w:rPr>
  </w:style>
  <w:style w:type="paragraph" w:customStyle="1" w:styleId="12">
    <w:name w:val="r_7"/>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3">
    <w:name w:val="页眉 字符"/>
    <w:basedOn w:val="10"/>
    <w:link w:val="7"/>
    <w:autoRedefine/>
    <w:qFormat/>
    <w:uiPriority w:val="0"/>
    <w:rPr>
      <w:kern w:val="2"/>
      <w:sz w:val="18"/>
      <w:szCs w:val="18"/>
    </w:rPr>
  </w:style>
  <w:style w:type="character" w:customStyle="1" w:styleId="14">
    <w:name w:val="页脚 字符"/>
    <w:basedOn w:val="10"/>
    <w:link w:val="6"/>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608</Words>
  <Characters>734</Characters>
  <Lines>6</Lines>
  <Paragraphs>1</Paragraphs>
  <TotalTime>111</TotalTime>
  <ScaleCrop>false</ScaleCrop>
  <LinksUpToDate>false</LinksUpToDate>
  <CharactersWithSpaces>767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2020-07-28T01:42:00Z</dcterms:created>
  <dc:creator>lx</dc:creator>
  <cp:lastModifiedBy>       </cp:lastModifiedBy>
  <dcterms:modified xsi:type="dcterms:W3CDTF">2025-11-21T03:50:25Z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E45674DD3E8B4C13AA77FC8F874BBD8B_13</vt:lpwstr>
  </property>
  <property fmtid="{D5CDD505-2E9C-101B-9397-08002B2CF9AE}" pid="4" name="KSOTemplateDocerSaveRecord">
    <vt:lpwstr>eyJoZGlkIjoiMjM3Njg0NGE5ODVhMDkzZTAwODdlN2M3ZjUyYTk4NWMiLCJ1c2VySWQiOiI2ODI5MDgwNjkifQ==</vt:lpwstr>
  </property>
</Properties>
</file>