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4AEE">
      <w:pPr>
        <w:spacing w:line="360" w:lineRule="auto"/>
        <w:ind w:firstLine="140" w:firstLineChars="50"/>
        <w:rPr>
          <w:rFonts w:hint="eastAsia" w:ascii="宋体" w:hAnsi="宋体"/>
          <w:sz w:val="28"/>
          <w:szCs w:val="28"/>
          <w:highlight w:val="none"/>
        </w:rPr>
      </w:pPr>
    </w:p>
    <w:p w14:paraId="7A0167A5">
      <w:pPr>
        <w:spacing w:line="360" w:lineRule="auto"/>
        <w:ind w:firstLine="300" w:firstLineChars="50"/>
        <w:rPr>
          <w:rFonts w:hint="eastAsia" w:ascii="宋体" w:hAnsi="宋体"/>
          <w:sz w:val="60"/>
          <w:szCs w:val="60"/>
          <w:highlight w:val="none"/>
        </w:rPr>
      </w:pPr>
    </w:p>
    <w:p w14:paraId="22F22752">
      <w:pPr>
        <w:jc w:val="center"/>
        <w:rPr>
          <w:rFonts w:hint="eastAsia" w:ascii="宋体" w:hAnsi="宋体"/>
          <w:b/>
          <w:bCs/>
          <w:sz w:val="60"/>
          <w:szCs w:val="60"/>
          <w:highlight w:val="none"/>
        </w:rPr>
      </w:pPr>
      <w:r>
        <w:rPr>
          <w:rFonts w:hint="eastAsia" w:ascii="宋体" w:hAnsi="宋体"/>
          <w:b/>
          <w:bCs/>
          <w:sz w:val="60"/>
          <w:szCs w:val="60"/>
          <w:highlight w:val="none"/>
        </w:rPr>
        <w:t>北京市政府采购项目</w:t>
      </w:r>
    </w:p>
    <w:p w14:paraId="3EDB2A5D">
      <w:pPr>
        <w:jc w:val="center"/>
        <w:rPr>
          <w:rFonts w:hint="eastAsia" w:ascii="宋体" w:hAnsi="宋体"/>
          <w:b/>
          <w:bCs/>
          <w:sz w:val="60"/>
          <w:szCs w:val="60"/>
          <w:highlight w:val="none"/>
        </w:rPr>
      </w:pPr>
    </w:p>
    <w:p w14:paraId="78F506C0">
      <w:pPr>
        <w:jc w:val="center"/>
        <w:rPr>
          <w:rFonts w:hint="eastAsia" w:ascii="宋体" w:hAnsi="宋体"/>
          <w:b/>
          <w:bCs/>
          <w:sz w:val="60"/>
          <w:szCs w:val="60"/>
          <w:highlight w:val="none"/>
        </w:rPr>
      </w:pPr>
      <w:r>
        <w:rPr>
          <w:rFonts w:hint="eastAsia" w:ascii="宋体" w:hAnsi="宋体"/>
          <w:b/>
          <w:bCs/>
          <w:sz w:val="60"/>
          <w:szCs w:val="60"/>
          <w:highlight w:val="none"/>
        </w:rPr>
        <w:t>公开招标</w:t>
      </w:r>
      <w:r>
        <w:rPr>
          <w:rFonts w:ascii="宋体" w:hAnsi="宋体"/>
          <w:b/>
          <w:bCs/>
          <w:sz w:val="60"/>
          <w:szCs w:val="60"/>
          <w:highlight w:val="none"/>
        </w:rPr>
        <w:t>文件</w:t>
      </w:r>
    </w:p>
    <w:p w14:paraId="6B10F333">
      <w:pPr>
        <w:spacing w:line="360" w:lineRule="auto"/>
        <w:jc w:val="center"/>
        <w:rPr>
          <w:rFonts w:hint="eastAsia" w:ascii="宋体" w:hAnsi="宋体"/>
          <w:b/>
          <w:bCs/>
          <w:sz w:val="60"/>
          <w:szCs w:val="60"/>
          <w:highlight w:val="none"/>
        </w:rPr>
      </w:pPr>
    </w:p>
    <w:p w14:paraId="044EEAAF">
      <w:pPr>
        <w:spacing w:line="360" w:lineRule="auto"/>
        <w:jc w:val="center"/>
        <w:rPr>
          <w:rFonts w:hint="eastAsia" w:ascii="宋体" w:hAnsi="宋体"/>
          <w:b/>
          <w:bCs/>
          <w:sz w:val="60"/>
          <w:szCs w:val="60"/>
          <w:highlight w:val="none"/>
        </w:rPr>
      </w:pPr>
    </w:p>
    <w:p w14:paraId="628DF87D">
      <w:pPr>
        <w:spacing w:line="360" w:lineRule="auto"/>
        <w:jc w:val="center"/>
        <w:rPr>
          <w:rFonts w:hint="eastAsia" w:ascii="宋体" w:hAnsi="宋体"/>
          <w:b/>
          <w:bCs/>
          <w:sz w:val="60"/>
          <w:szCs w:val="60"/>
          <w:highlight w:val="none"/>
        </w:rPr>
      </w:pPr>
    </w:p>
    <w:p w14:paraId="7B82C719">
      <w:pPr>
        <w:tabs>
          <w:tab w:val="left" w:pos="5609"/>
        </w:tabs>
        <w:spacing w:line="480" w:lineRule="auto"/>
        <w:ind w:left="1558" w:hanging="1558" w:hangingChars="487"/>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餐饮服务采购项目</w:t>
      </w:r>
    </w:p>
    <w:p w14:paraId="631CF54D">
      <w:pPr>
        <w:tabs>
          <w:tab w:val="left" w:pos="3240"/>
          <w:tab w:val="left" w:pos="3420"/>
        </w:tabs>
        <w:spacing w:line="480" w:lineRule="auto"/>
        <w:ind w:left="2515" w:hanging="2515" w:hangingChars="786"/>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项目编号：</w:t>
      </w:r>
      <w:r>
        <w:rPr>
          <w:rFonts w:hint="eastAsia" w:ascii="宋体" w:hAnsi="宋体" w:cs="宋体"/>
          <w:bCs/>
          <w:sz w:val="32"/>
          <w:szCs w:val="32"/>
          <w:highlight w:val="none"/>
          <w:lang w:val="en-US" w:eastAsia="zh-CN"/>
        </w:rPr>
        <w:fldChar w:fldCharType="begin"/>
      </w:r>
      <w:r>
        <w:rPr>
          <w:rFonts w:hint="eastAsia" w:ascii="宋体" w:hAnsi="宋体" w:cs="宋体"/>
          <w:bCs/>
          <w:sz w:val="32"/>
          <w:szCs w:val="32"/>
          <w:highlight w:val="none"/>
          <w:lang w:val="en-US" w:eastAsia="zh-CN"/>
        </w:rPr>
        <w:instrText xml:space="preserve"> HYPERLINK "http://219.232.204.193:8080/frontend/plan/project_detail.html?projectUuid=6497542d-d831-4c6a-8da4-82fc157ff1ae" </w:instrText>
      </w:r>
      <w:r>
        <w:rPr>
          <w:rFonts w:hint="eastAsia" w:ascii="宋体" w:hAnsi="宋体" w:cs="宋体"/>
          <w:bCs/>
          <w:sz w:val="32"/>
          <w:szCs w:val="32"/>
          <w:highlight w:val="none"/>
          <w:lang w:val="en-US" w:eastAsia="zh-CN"/>
        </w:rPr>
        <w:fldChar w:fldCharType="separate"/>
      </w:r>
      <w:r>
        <w:rPr>
          <w:rFonts w:hint="eastAsia" w:ascii="宋体" w:hAnsi="宋体" w:cs="宋体"/>
          <w:bCs/>
          <w:sz w:val="32"/>
          <w:szCs w:val="32"/>
          <w:highlight w:val="none"/>
        </w:rPr>
        <w:t>11010525210200025704-XM001</w:t>
      </w:r>
      <w:r>
        <w:rPr>
          <w:rFonts w:hint="eastAsia" w:ascii="宋体" w:hAnsi="宋体" w:cs="宋体"/>
          <w:bCs/>
          <w:sz w:val="32"/>
          <w:szCs w:val="32"/>
          <w:highlight w:val="none"/>
          <w:lang w:val="en-US" w:eastAsia="zh-CN"/>
        </w:rPr>
        <w:fldChar w:fldCharType="end"/>
      </w:r>
    </w:p>
    <w:p w14:paraId="68FB887A">
      <w:pPr>
        <w:tabs>
          <w:tab w:val="left" w:pos="3240"/>
          <w:tab w:val="left" w:pos="3420"/>
        </w:tabs>
        <w:spacing w:line="480" w:lineRule="auto"/>
        <w:ind w:left="2515" w:hanging="2515" w:hangingChars="786"/>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采 购 人：</w:t>
      </w:r>
      <w:r>
        <w:rPr>
          <w:rFonts w:hint="eastAsia" w:ascii="宋体" w:hAnsi="宋体" w:cs="宋体"/>
          <w:bCs/>
          <w:sz w:val="32"/>
          <w:szCs w:val="32"/>
          <w:highlight w:val="none"/>
          <w:lang w:eastAsia="zh-CN"/>
        </w:rPr>
        <w:t>北京市朝阳区崔各庄乡人民政府</w:t>
      </w:r>
    </w:p>
    <w:p w14:paraId="14AF93AE">
      <w:pPr>
        <w:tabs>
          <w:tab w:val="left" w:pos="3240"/>
          <w:tab w:val="left" w:pos="3420"/>
        </w:tabs>
        <w:spacing w:line="480" w:lineRule="auto"/>
        <w:ind w:left="2515" w:hanging="2515" w:hangingChars="786"/>
        <w:jc w:val="left"/>
        <w:rPr>
          <w:rFonts w:hint="eastAsia" w:ascii="宋体" w:hAnsi="宋体" w:cs="宋体"/>
          <w:bCs/>
          <w:sz w:val="32"/>
          <w:szCs w:val="32"/>
          <w:highlight w:val="none"/>
        </w:rPr>
      </w:pPr>
      <w:r>
        <w:rPr>
          <w:rFonts w:hint="eastAsia" w:ascii="宋体" w:hAnsi="宋体" w:cs="宋体"/>
          <w:bCs/>
          <w:sz w:val="32"/>
          <w:szCs w:val="32"/>
          <w:highlight w:val="none"/>
        </w:rPr>
        <w:t>采购代理机构：</w:t>
      </w:r>
      <w:r>
        <w:rPr>
          <w:rFonts w:ascii="宋体" w:hAnsi="宋体" w:cs="宋体"/>
          <w:bCs/>
          <w:sz w:val="32"/>
          <w:szCs w:val="32"/>
          <w:highlight w:val="none"/>
        </w:rPr>
        <w:t>北京中诚招工程咨询有限公司</w:t>
      </w:r>
    </w:p>
    <w:p w14:paraId="2EC12825">
      <w:pPr>
        <w:tabs>
          <w:tab w:val="left" w:pos="3240"/>
          <w:tab w:val="left" w:pos="3420"/>
        </w:tabs>
        <w:spacing w:line="360" w:lineRule="auto"/>
        <w:jc w:val="left"/>
        <w:rPr>
          <w:rFonts w:hint="eastAsia" w:ascii="宋体" w:hAnsi="宋体"/>
          <w:b/>
          <w:sz w:val="44"/>
          <w:szCs w:val="44"/>
          <w:highlight w:val="none"/>
        </w:rPr>
      </w:pPr>
      <w:r>
        <w:rPr>
          <w:rFonts w:hint="eastAsia" w:ascii="宋体" w:hAnsi="宋体" w:cs="宋体"/>
          <w:bCs/>
          <w:sz w:val="32"/>
          <w:szCs w:val="32"/>
          <w:highlight w:val="none"/>
        </w:rPr>
        <w:t>日期：202</w:t>
      </w:r>
      <w:r>
        <w:rPr>
          <w:rFonts w:hint="eastAsia" w:ascii="宋体" w:hAnsi="宋体" w:cs="宋体"/>
          <w:bCs/>
          <w:sz w:val="32"/>
          <w:szCs w:val="32"/>
          <w:highlight w:val="none"/>
          <w:lang w:val="en-US" w:eastAsia="zh-CN"/>
        </w:rPr>
        <w:t>5</w:t>
      </w:r>
      <w:r>
        <w:rPr>
          <w:rFonts w:hint="eastAsia" w:ascii="宋体" w:hAnsi="宋体" w:cs="宋体"/>
          <w:bCs/>
          <w:sz w:val="32"/>
          <w:szCs w:val="32"/>
          <w:highlight w:val="none"/>
        </w:rPr>
        <w:t>年</w:t>
      </w:r>
      <w:r>
        <w:rPr>
          <w:rFonts w:hint="eastAsia" w:ascii="宋体" w:hAnsi="宋体" w:cs="宋体"/>
          <w:bCs/>
          <w:sz w:val="32"/>
          <w:szCs w:val="32"/>
          <w:highlight w:val="none"/>
          <w:lang w:val="en-US" w:eastAsia="zh-CN"/>
        </w:rPr>
        <w:t>11</w:t>
      </w:r>
      <w:r>
        <w:rPr>
          <w:rFonts w:hint="eastAsia" w:ascii="宋体" w:hAnsi="宋体" w:cs="宋体"/>
          <w:bCs/>
          <w:sz w:val="32"/>
          <w:szCs w:val="32"/>
          <w:highlight w:val="none"/>
        </w:rPr>
        <w:t>月</w:t>
      </w:r>
    </w:p>
    <w:p w14:paraId="6F18C20E">
      <w:pPr>
        <w:spacing w:line="360" w:lineRule="auto"/>
        <w:ind w:firstLine="7228" w:firstLineChars="1000"/>
        <w:rPr>
          <w:rFonts w:hint="eastAsia" w:ascii="宋体" w:hAnsi="宋体"/>
          <w:b/>
          <w:sz w:val="72"/>
          <w:highlight w:val="none"/>
        </w:rPr>
        <w:sectPr>
          <w:headerReference r:id="rId3" w:type="first"/>
          <w:footerReference r:id="rId6" w:type="first"/>
          <w:footerReference r:id="rId4" w:type="default"/>
          <w:footerReference r:id="rId5" w:type="even"/>
          <w:pgSz w:w="11907" w:h="16840"/>
          <w:pgMar w:top="1911" w:right="1474" w:bottom="1882" w:left="1587" w:header="851" w:footer="851" w:gutter="0"/>
          <w:pgNumType w:start="1"/>
          <w:cols w:space="720" w:num="1"/>
          <w:titlePg/>
          <w:docGrid w:linePitch="462" w:charSpace="0"/>
        </w:sectPr>
      </w:pPr>
    </w:p>
    <w:p w14:paraId="5031C027">
      <w:pPr>
        <w:spacing w:line="360" w:lineRule="auto"/>
        <w:jc w:val="center"/>
        <w:outlineLvl w:val="0"/>
        <w:rPr>
          <w:rFonts w:hint="eastAsia" w:ascii="宋体" w:hAnsi="宋体"/>
          <w:b/>
          <w:sz w:val="36"/>
          <w:szCs w:val="36"/>
          <w:highlight w:val="none"/>
        </w:rPr>
      </w:pPr>
      <w:bookmarkStart w:id="0" w:name="_Toc14525"/>
      <w:bookmarkStart w:id="1" w:name="_Toc99301418"/>
      <w:bookmarkStart w:id="2" w:name="_Toc152507560"/>
      <w:bookmarkStart w:id="3" w:name="_Toc157519282"/>
      <w:r>
        <w:rPr>
          <w:rFonts w:ascii="宋体" w:hAnsi="宋体"/>
          <w:b/>
          <w:sz w:val="36"/>
          <w:szCs w:val="36"/>
          <w:highlight w:val="none"/>
        </w:rPr>
        <w:t>目      录</w:t>
      </w:r>
      <w:bookmarkEnd w:id="0"/>
      <w:bookmarkEnd w:id="1"/>
      <w:bookmarkEnd w:id="2"/>
      <w:bookmarkEnd w:id="3"/>
    </w:p>
    <w:p w14:paraId="1FA57109">
      <w:pPr>
        <w:rPr>
          <w:rFonts w:hint="eastAsia" w:ascii="宋体" w:hAnsi="宋体"/>
          <w:highlight w:val="none"/>
        </w:rPr>
      </w:pPr>
    </w:p>
    <w:p w14:paraId="6CFA6F62">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TOC \o "1-1" \h \z \u </w:instrText>
      </w:r>
      <w:r>
        <w:rPr>
          <w:rFonts w:hint="eastAsia" w:ascii="宋体" w:hAnsi="宋体" w:eastAsia="宋体" w:cs="宋体"/>
          <w:b/>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_Toc8468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投标邀请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_Toc8468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6FD5F8C">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_Toc32523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_Toc32523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3EEF193">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_Toc30185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_Toc30185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0D3AEDD">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_Toc7670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评标程序、评标方法和评标标准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_Toc7670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3A85B87">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C70FE8D">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_Toc25716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拟签订的合同文本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_Toc25716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84E5D3D">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_Toc14170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_Toc14170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504CD78">
      <w:pPr>
        <w:pStyle w:val="67"/>
        <w:spacing w:line="360" w:lineRule="auto"/>
        <w:ind w:firstLine="482"/>
        <w:rPr>
          <w:b/>
          <w:highlight w:val="none"/>
        </w:rPr>
      </w:pPr>
      <w:r>
        <w:rPr>
          <w:rFonts w:hint="eastAsia" w:ascii="宋体" w:hAnsi="宋体" w:eastAsia="宋体" w:cs="宋体"/>
          <w:sz w:val="24"/>
          <w:szCs w:val="24"/>
          <w:highlight w:val="none"/>
        </w:rPr>
        <w:fldChar w:fldCharType="end"/>
      </w:r>
    </w:p>
    <w:p w14:paraId="044B6E95">
      <w:pPr>
        <w:spacing w:line="360" w:lineRule="auto"/>
        <w:jc w:val="center"/>
        <w:outlineLvl w:val="0"/>
        <w:rPr>
          <w:rFonts w:hint="eastAsia" w:ascii="宋体" w:hAnsi="宋体"/>
          <w:b/>
          <w:sz w:val="36"/>
          <w:szCs w:val="36"/>
          <w:highlight w:val="none"/>
        </w:rPr>
      </w:pPr>
      <w:r>
        <w:rPr>
          <w:rFonts w:ascii="宋体" w:hAnsi="宋体"/>
          <w:sz w:val="24"/>
          <w:highlight w:val="none"/>
        </w:rPr>
        <w:br w:type="page"/>
      </w:r>
      <w:bookmarkStart w:id="4" w:name="_Toc8468"/>
      <w:r>
        <w:rPr>
          <w:rFonts w:ascii="宋体" w:hAnsi="宋体"/>
          <w:b/>
          <w:sz w:val="36"/>
          <w:szCs w:val="36"/>
          <w:highlight w:val="none"/>
        </w:rPr>
        <w:t>第一章   投标邀请</w:t>
      </w:r>
      <w:bookmarkEnd w:id="4"/>
    </w:p>
    <w:p w14:paraId="5CDDF284">
      <w:pPr>
        <w:spacing w:line="360" w:lineRule="auto"/>
        <w:ind w:firstLine="640" w:firstLineChars="200"/>
        <w:rPr>
          <w:rFonts w:hint="eastAsia" w:ascii="宋体" w:hAnsi="宋体"/>
          <w:sz w:val="32"/>
          <w:szCs w:val="32"/>
          <w:highlight w:val="none"/>
        </w:rPr>
      </w:pPr>
    </w:p>
    <w:p w14:paraId="49AD881F">
      <w:pPr>
        <w:pStyle w:val="3"/>
        <w:spacing w:before="0" w:line="360" w:lineRule="auto"/>
        <w:jc w:val="left"/>
        <w:rPr>
          <w:rFonts w:hint="eastAsia" w:ascii="宋体" w:hAnsi="宋体" w:eastAsia="宋体"/>
          <w:sz w:val="24"/>
          <w:szCs w:val="24"/>
          <w:highlight w:val="none"/>
        </w:rPr>
      </w:pPr>
      <w:bookmarkStart w:id="5" w:name="_Toc28359079"/>
      <w:bookmarkStart w:id="6" w:name="_Toc28359002"/>
      <w:bookmarkStart w:id="7" w:name="_Toc35393621"/>
      <w:bookmarkStart w:id="8" w:name="_Toc35393790"/>
      <w:bookmarkStart w:id="9" w:name="_Hlk24379207"/>
      <w:r>
        <w:rPr>
          <w:rFonts w:ascii="宋体" w:hAnsi="宋体" w:eastAsia="宋体"/>
          <w:sz w:val="24"/>
          <w:szCs w:val="24"/>
          <w:highlight w:val="none"/>
        </w:rPr>
        <w:t>一、项目基本情况</w:t>
      </w:r>
      <w:bookmarkEnd w:id="5"/>
      <w:bookmarkEnd w:id="6"/>
      <w:bookmarkEnd w:id="7"/>
      <w:bookmarkEnd w:id="8"/>
    </w:p>
    <w:p w14:paraId="214BE2C2">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1.项目编号：</w:t>
      </w:r>
      <w:r>
        <w:rPr>
          <w:rFonts w:hint="eastAsia" w:ascii="宋体" w:hAnsi="宋体"/>
          <w:sz w:val="24"/>
          <w:highlight w:val="none"/>
          <w:lang w:val="en-US" w:eastAsia="zh-CN"/>
        </w:rPr>
        <w:fldChar w:fldCharType="begin"/>
      </w:r>
      <w:r>
        <w:rPr>
          <w:rFonts w:hint="eastAsia" w:ascii="宋体" w:hAnsi="宋体"/>
          <w:sz w:val="24"/>
          <w:highlight w:val="none"/>
          <w:lang w:val="en-US" w:eastAsia="zh-CN"/>
        </w:rPr>
        <w:instrText xml:space="preserve"> HYPERLINK "http://219.232.204.193:8080/frontend/plan/project_detail.html?projectUuid=6497542d-d831-4c6a-8da4-82fc157ff1ae" </w:instrText>
      </w:r>
      <w:r>
        <w:rPr>
          <w:rFonts w:hint="eastAsia" w:ascii="宋体" w:hAnsi="宋体"/>
          <w:sz w:val="24"/>
          <w:highlight w:val="none"/>
          <w:lang w:val="en-US" w:eastAsia="zh-CN"/>
        </w:rPr>
        <w:fldChar w:fldCharType="separate"/>
      </w:r>
      <w:r>
        <w:rPr>
          <w:rFonts w:hint="eastAsia" w:ascii="宋体" w:hAnsi="宋体"/>
          <w:sz w:val="24"/>
          <w:highlight w:val="none"/>
        </w:rPr>
        <w:t>11010525210200025704-XM001</w:t>
      </w:r>
      <w:r>
        <w:rPr>
          <w:rFonts w:hint="eastAsia" w:ascii="宋体" w:hAnsi="宋体"/>
          <w:sz w:val="24"/>
          <w:highlight w:val="none"/>
          <w:lang w:val="en-US" w:eastAsia="zh-CN"/>
        </w:rPr>
        <w:fldChar w:fldCharType="end"/>
      </w:r>
    </w:p>
    <w:p w14:paraId="767D34A0">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2.项目名称：</w:t>
      </w:r>
      <w:r>
        <w:rPr>
          <w:rFonts w:hint="eastAsia" w:ascii="宋体" w:hAnsi="宋体"/>
          <w:sz w:val="24"/>
          <w:highlight w:val="none"/>
          <w:lang w:eastAsia="zh-CN"/>
        </w:rPr>
        <w:t>餐饮服务采购项目</w:t>
      </w:r>
    </w:p>
    <w:bookmarkEnd w:id="9"/>
    <w:p w14:paraId="3C58E36C">
      <w:pPr>
        <w:spacing w:line="360" w:lineRule="auto"/>
        <w:ind w:firstLine="480" w:firstLineChars="200"/>
        <w:rPr>
          <w:rFonts w:hint="eastAsia" w:ascii="宋体" w:hAnsi="宋体"/>
          <w:sz w:val="24"/>
          <w:highlight w:val="none"/>
        </w:rPr>
      </w:pPr>
      <w:r>
        <w:rPr>
          <w:rFonts w:ascii="宋体" w:hAnsi="宋体"/>
          <w:sz w:val="24"/>
          <w:highlight w:val="none"/>
        </w:rPr>
        <w:t>3.项目预算金额：</w:t>
      </w:r>
      <w:r>
        <w:rPr>
          <w:rFonts w:hint="eastAsia" w:ascii="宋体" w:hAnsi="宋体"/>
          <w:sz w:val="24"/>
          <w:highlight w:val="none"/>
          <w:u w:val="single"/>
        </w:rPr>
        <w:t xml:space="preserve">422.695 </w:t>
      </w:r>
      <w:r>
        <w:rPr>
          <w:rFonts w:ascii="宋体" w:hAnsi="宋体"/>
          <w:sz w:val="24"/>
          <w:highlight w:val="none"/>
        </w:rPr>
        <w:t>万元</w:t>
      </w:r>
      <w:r>
        <w:rPr>
          <w:rFonts w:hint="eastAsia" w:ascii="宋体" w:hAnsi="宋体"/>
          <w:sz w:val="24"/>
          <w:highlight w:val="none"/>
        </w:rPr>
        <w:t>、项目最高限价：</w:t>
      </w:r>
      <w:r>
        <w:rPr>
          <w:rFonts w:hint="eastAsia" w:ascii="宋体" w:hAnsi="宋体"/>
          <w:sz w:val="24"/>
          <w:highlight w:val="none"/>
          <w:u w:val="single"/>
        </w:rPr>
        <w:t>422.695</w:t>
      </w:r>
      <w:r>
        <w:rPr>
          <w:rFonts w:hint="eastAsia" w:ascii="宋体" w:hAnsi="宋体"/>
          <w:sz w:val="24"/>
          <w:highlight w:val="none"/>
        </w:rPr>
        <w:t xml:space="preserve"> </w:t>
      </w:r>
      <w:r>
        <w:rPr>
          <w:rFonts w:ascii="宋体" w:hAnsi="宋体"/>
          <w:sz w:val="24"/>
          <w:highlight w:val="none"/>
        </w:rPr>
        <w:t>万元</w:t>
      </w:r>
    </w:p>
    <w:p w14:paraId="39198578">
      <w:pPr>
        <w:spacing w:line="360" w:lineRule="auto"/>
        <w:ind w:firstLine="480" w:firstLineChars="200"/>
        <w:rPr>
          <w:rFonts w:hint="eastAsia" w:ascii="宋体" w:hAnsi="宋体"/>
          <w:sz w:val="24"/>
          <w:highlight w:val="none"/>
        </w:rPr>
      </w:pPr>
      <w:r>
        <w:rPr>
          <w:rFonts w:ascii="宋体" w:hAnsi="宋体"/>
          <w:sz w:val="24"/>
          <w:highlight w:val="none"/>
        </w:rPr>
        <w:t>4.采购需求：</w:t>
      </w:r>
    </w:p>
    <w:tbl>
      <w:tblPr>
        <w:tblStyle w:val="35"/>
        <w:tblW w:w="4685"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984"/>
        <w:gridCol w:w="1984"/>
        <w:gridCol w:w="851"/>
        <w:gridCol w:w="3175"/>
      </w:tblGrid>
      <w:tr w14:paraId="4315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 w:type="pct"/>
            <w:vAlign w:val="center"/>
          </w:tcPr>
          <w:p w14:paraId="23222144">
            <w:pPr>
              <w:jc w:val="center"/>
              <w:rPr>
                <w:rFonts w:hint="eastAsia" w:ascii="宋体" w:hAnsi="宋体"/>
                <w:bCs/>
                <w:szCs w:val="21"/>
                <w:highlight w:val="none"/>
              </w:rPr>
            </w:pPr>
            <w:r>
              <w:rPr>
                <w:rFonts w:ascii="宋体" w:hAnsi="宋体"/>
                <w:bCs/>
                <w:szCs w:val="21"/>
                <w:highlight w:val="none"/>
              </w:rPr>
              <w:t>包号</w:t>
            </w:r>
          </w:p>
        </w:tc>
        <w:tc>
          <w:tcPr>
            <w:tcW w:w="1140" w:type="pct"/>
            <w:vAlign w:val="center"/>
          </w:tcPr>
          <w:p w14:paraId="6F62EAEB">
            <w:pPr>
              <w:jc w:val="center"/>
              <w:rPr>
                <w:rFonts w:hint="eastAsia" w:ascii="宋体" w:hAnsi="宋体"/>
                <w:bCs/>
                <w:szCs w:val="21"/>
                <w:highlight w:val="none"/>
              </w:rPr>
            </w:pPr>
            <w:r>
              <w:rPr>
                <w:rFonts w:ascii="宋体" w:hAnsi="宋体"/>
                <w:bCs/>
                <w:szCs w:val="21"/>
                <w:highlight w:val="none"/>
              </w:rPr>
              <w:t>标的名称</w:t>
            </w:r>
          </w:p>
        </w:tc>
        <w:tc>
          <w:tcPr>
            <w:tcW w:w="1140" w:type="pct"/>
            <w:vAlign w:val="center"/>
          </w:tcPr>
          <w:p w14:paraId="40DB2292">
            <w:pPr>
              <w:jc w:val="center"/>
              <w:rPr>
                <w:rFonts w:hint="eastAsia" w:ascii="宋体" w:hAnsi="宋体"/>
                <w:bCs/>
                <w:szCs w:val="21"/>
                <w:highlight w:val="none"/>
              </w:rPr>
            </w:pPr>
            <w:r>
              <w:rPr>
                <w:rFonts w:ascii="宋体" w:hAnsi="宋体"/>
                <w:bCs/>
                <w:szCs w:val="21"/>
                <w:highlight w:val="none"/>
              </w:rPr>
              <w:t>采购包预算金额</w:t>
            </w:r>
          </w:p>
        </w:tc>
        <w:tc>
          <w:tcPr>
            <w:tcW w:w="489" w:type="pct"/>
            <w:vAlign w:val="center"/>
          </w:tcPr>
          <w:p w14:paraId="31CA15C7">
            <w:pPr>
              <w:jc w:val="center"/>
              <w:rPr>
                <w:rFonts w:hint="eastAsia" w:ascii="宋体" w:hAnsi="宋体"/>
                <w:bCs/>
                <w:szCs w:val="21"/>
                <w:highlight w:val="none"/>
              </w:rPr>
            </w:pPr>
            <w:r>
              <w:rPr>
                <w:rFonts w:ascii="宋体" w:hAnsi="宋体"/>
                <w:bCs/>
                <w:szCs w:val="21"/>
                <w:highlight w:val="none"/>
              </w:rPr>
              <w:t>数量</w:t>
            </w:r>
          </w:p>
        </w:tc>
        <w:tc>
          <w:tcPr>
            <w:tcW w:w="1824" w:type="pct"/>
            <w:vAlign w:val="center"/>
          </w:tcPr>
          <w:p w14:paraId="30B24BDC">
            <w:pPr>
              <w:jc w:val="center"/>
              <w:rPr>
                <w:rFonts w:hint="eastAsia" w:ascii="宋体" w:hAnsi="宋体"/>
                <w:szCs w:val="21"/>
                <w:highlight w:val="none"/>
              </w:rPr>
            </w:pPr>
            <w:r>
              <w:rPr>
                <w:rFonts w:ascii="宋体" w:hAnsi="宋体"/>
                <w:szCs w:val="21"/>
                <w:highlight w:val="none"/>
              </w:rPr>
              <w:t>简要技术需求或服务要求</w:t>
            </w:r>
          </w:p>
        </w:tc>
      </w:tr>
      <w:tr w14:paraId="6553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 w:type="pct"/>
            <w:vAlign w:val="center"/>
          </w:tcPr>
          <w:p w14:paraId="18762E6E">
            <w:pPr>
              <w:jc w:val="center"/>
              <w:rPr>
                <w:rFonts w:hint="eastAsia" w:ascii="宋体" w:hAnsi="宋体"/>
                <w:bCs/>
                <w:szCs w:val="21"/>
                <w:highlight w:val="none"/>
              </w:rPr>
            </w:pPr>
            <w:r>
              <w:rPr>
                <w:rFonts w:hint="eastAsia" w:ascii="宋体" w:hAnsi="宋体"/>
                <w:bCs/>
                <w:szCs w:val="21"/>
                <w:highlight w:val="none"/>
              </w:rPr>
              <w:t>01</w:t>
            </w:r>
          </w:p>
        </w:tc>
        <w:tc>
          <w:tcPr>
            <w:tcW w:w="1140" w:type="pct"/>
            <w:vAlign w:val="center"/>
          </w:tcPr>
          <w:p w14:paraId="08DFF9D2">
            <w:pPr>
              <w:jc w:val="center"/>
              <w:rPr>
                <w:rFonts w:hint="eastAsia" w:ascii="宋体" w:hAnsi="宋体" w:eastAsia="宋体"/>
                <w:szCs w:val="21"/>
                <w:highlight w:val="none"/>
                <w:lang w:eastAsia="zh-CN"/>
              </w:rPr>
            </w:pPr>
            <w:r>
              <w:rPr>
                <w:rFonts w:hint="eastAsia" w:ascii="宋体" w:hAnsi="宋体"/>
                <w:szCs w:val="21"/>
                <w:highlight w:val="none"/>
                <w:lang w:eastAsia="zh-CN"/>
              </w:rPr>
              <w:t>餐饮服务采购项目</w:t>
            </w:r>
          </w:p>
        </w:tc>
        <w:tc>
          <w:tcPr>
            <w:tcW w:w="1140" w:type="pct"/>
            <w:vAlign w:val="center"/>
          </w:tcPr>
          <w:p w14:paraId="137FA830">
            <w:pPr>
              <w:spacing w:line="360" w:lineRule="auto"/>
              <w:jc w:val="center"/>
              <w:rPr>
                <w:rFonts w:hint="eastAsia" w:ascii="宋体" w:hAnsi="宋体"/>
                <w:szCs w:val="21"/>
                <w:highlight w:val="none"/>
              </w:rPr>
            </w:pPr>
            <w:r>
              <w:rPr>
                <w:rFonts w:hint="eastAsia" w:ascii="宋体" w:hAnsi="宋体"/>
                <w:szCs w:val="21"/>
                <w:highlight w:val="none"/>
                <w:u w:val="single"/>
              </w:rPr>
              <w:t xml:space="preserve">422.695 </w:t>
            </w:r>
            <w:r>
              <w:rPr>
                <w:rFonts w:ascii="宋体" w:hAnsi="宋体"/>
                <w:szCs w:val="21"/>
                <w:highlight w:val="none"/>
              </w:rPr>
              <w:t>万元</w:t>
            </w:r>
          </w:p>
        </w:tc>
        <w:tc>
          <w:tcPr>
            <w:tcW w:w="489" w:type="pct"/>
            <w:vAlign w:val="center"/>
          </w:tcPr>
          <w:p w14:paraId="2363E413">
            <w:pPr>
              <w:jc w:val="center"/>
              <w:rPr>
                <w:rFonts w:hint="eastAsia" w:ascii="宋体" w:hAnsi="宋体" w:eastAsia="宋体"/>
                <w:bCs/>
                <w:szCs w:val="21"/>
                <w:highlight w:val="none"/>
                <w:lang w:eastAsia="zh-CN"/>
              </w:rPr>
            </w:pPr>
            <w:r>
              <w:rPr>
                <w:rFonts w:hint="eastAsia" w:ascii="宋体" w:hAnsi="宋体"/>
                <w:bCs/>
                <w:szCs w:val="21"/>
                <w:highlight w:val="none"/>
                <w:lang w:val="en-US" w:eastAsia="zh-CN"/>
              </w:rPr>
              <w:t>1</w:t>
            </w:r>
          </w:p>
        </w:tc>
        <w:tc>
          <w:tcPr>
            <w:tcW w:w="1824" w:type="pct"/>
            <w:vAlign w:val="center"/>
          </w:tcPr>
          <w:p w14:paraId="1097F058">
            <w:pPr>
              <w:jc w:val="center"/>
              <w:rPr>
                <w:rFonts w:hint="eastAsia" w:ascii="宋体" w:hAnsi="宋体"/>
                <w:szCs w:val="21"/>
                <w:highlight w:val="none"/>
              </w:rPr>
            </w:pPr>
            <w:r>
              <w:rPr>
                <w:rFonts w:hint="eastAsia" w:ascii="宋体" w:hAnsi="宋体"/>
                <w:szCs w:val="21"/>
                <w:highlight w:val="none"/>
                <w:lang w:eastAsia="zh-CN"/>
              </w:rPr>
              <w:t>为北京市朝阳区崔各庄乡人民政府机关工作人员提供工作餐烹饪及用餐服务。详见第五章采购需求</w:t>
            </w:r>
          </w:p>
        </w:tc>
      </w:tr>
    </w:tbl>
    <w:p w14:paraId="4FE8B43E">
      <w:pPr>
        <w:spacing w:line="360" w:lineRule="auto"/>
        <w:ind w:firstLine="480" w:firstLineChars="200"/>
        <w:rPr>
          <w:rFonts w:hint="eastAsia" w:ascii="宋体" w:hAnsi="宋体"/>
          <w:sz w:val="24"/>
          <w:highlight w:val="none"/>
          <w:u w:val="single"/>
        </w:rPr>
      </w:pPr>
      <w:r>
        <w:rPr>
          <w:rFonts w:ascii="宋体" w:hAnsi="宋体"/>
          <w:sz w:val="24"/>
          <w:highlight w:val="none"/>
        </w:rPr>
        <w:t>5.合同履行期限：</w:t>
      </w:r>
      <w:r>
        <w:rPr>
          <w:rFonts w:hint="eastAsia" w:ascii="宋体" w:hAnsi="宋体"/>
          <w:sz w:val="24"/>
          <w:highlight w:val="none"/>
        </w:rPr>
        <w:t>自</w:t>
      </w:r>
      <w:r>
        <w:rPr>
          <w:rFonts w:hint="eastAsia" w:ascii="宋体" w:hAnsi="宋体"/>
          <w:sz w:val="24"/>
          <w:highlight w:val="none"/>
          <w:lang w:val="en-US" w:eastAsia="zh-CN"/>
        </w:rPr>
        <w:t>合同签订之日起一年</w:t>
      </w:r>
      <w:r>
        <w:rPr>
          <w:rFonts w:hint="eastAsia" w:ascii="宋体" w:hAnsi="宋体"/>
          <w:sz w:val="24"/>
          <w:highlight w:val="none"/>
          <w:u w:val="none"/>
        </w:rPr>
        <w:t>。</w:t>
      </w:r>
    </w:p>
    <w:p w14:paraId="2D579A32">
      <w:pPr>
        <w:spacing w:line="360" w:lineRule="auto"/>
        <w:ind w:firstLine="480" w:firstLineChars="200"/>
        <w:rPr>
          <w:rFonts w:hint="eastAsia" w:ascii="宋体" w:hAnsi="宋体"/>
          <w:sz w:val="24"/>
          <w:highlight w:val="none"/>
        </w:rPr>
      </w:pPr>
      <w:r>
        <w:rPr>
          <w:rFonts w:ascii="宋体" w:hAnsi="宋体"/>
          <w:sz w:val="24"/>
          <w:highlight w:val="none"/>
        </w:rPr>
        <w:t xml:space="preserve">6.本项目是否接受联合体投标：□是  </w:t>
      </w:r>
      <w:r>
        <w:rPr>
          <w:rFonts w:hint="eastAsia" w:ascii="宋体" w:hAnsi="宋体"/>
          <w:sz w:val="24"/>
          <w:highlight w:val="none"/>
        </w:rPr>
        <w:t>■</w:t>
      </w:r>
      <w:r>
        <w:rPr>
          <w:rFonts w:ascii="宋体" w:hAnsi="宋体"/>
          <w:sz w:val="24"/>
          <w:highlight w:val="none"/>
        </w:rPr>
        <w:t>否。</w:t>
      </w:r>
    </w:p>
    <w:p w14:paraId="14C34AAE">
      <w:pPr>
        <w:pStyle w:val="3"/>
        <w:spacing w:before="0" w:line="360" w:lineRule="auto"/>
        <w:jc w:val="left"/>
        <w:rPr>
          <w:rFonts w:hint="eastAsia" w:ascii="宋体" w:hAnsi="宋体" w:eastAsia="宋体"/>
          <w:sz w:val="24"/>
          <w:szCs w:val="24"/>
          <w:highlight w:val="none"/>
        </w:rPr>
      </w:pPr>
      <w:bookmarkStart w:id="10" w:name="_Toc35393791"/>
      <w:bookmarkStart w:id="11" w:name="_Toc28359003"/>
      <w:bookmarkStart w:id="12" w:name="_Toc28359080"/>
      <w:bookmarkStart w:id="13" w:name="_Toc35393622"/>
      <w:r>
        <w:rPr>
          <w:rFonts w:ascii="宋体" w:hAnsi="宋体" w:eastAsia="宋体"/>
          <w:sz w:val="24"/>
          <w:szCs w:val="24"/>
          <w:highlight w:val="none"/>
        </w:rPr>
        <w:t>二、申请人的资格要求（须同时满足）</w:t>
      </w:r>
      <w:bookmarkEnd w:id="10"/>
      <w:bookmarkEnd w:id="11"/>
      <w:bookmarkEnd w:id="12"/>
      <w:bookmarkEnd w:id="13"/>
    </w:p>
    <w:p w14:paraId="2314B8E0">
      <w:pPr>
        <w:spacing w:line="360" w:lineRule="auto"/>
        <w:ind w:firstLine="480" w:firstLineChars="200"/>
        <w:rPr>
          <w:rFonts w:hint="eastAsia" w:ascii="宋体" w:hAnsi="宋体"/>
          <w:sz w:val="24"/>
          <w:highlight w:val="none"/>
        </w:rPr>
      </w:pPr>
      <w:r>
        <w:rPr>
          <w:rFonts w:ascii="宋体" w:hAnsi="宋体"/>
          <w:sz w:val="24"/>
          <w:highlight w:val="none"/>
        </w:rPr>
        <w:t>1.满足《中华人民共和国政府采购法》第二十二条规定；</w:t>
      </w:r>
    </w:p>
    <w:p w14:paraId="6D051DAC">
      <w:pPr>
        <w:spacing w:line="360" w:lineRule="auto"/>
        <w:ind w:firstLine="480" w:firstLineChars="200"/>
        <w:rPr>
          <w:rFonts w:hint="eastAsia" w:ascii="宋体" w:hAnsi="宋体"/>
          <w:sz w:val="24"/>
          <w:highlight w:val="none"/>
        </w:rPr>
      </w:pPr>
      <w:bookmarkStart w:id="14" w:name="_Toc28359004"/>
      <w:bookmarkStart w:id="15" w:name="_Toc28359081"/>
      <w:r>
        <w:rPr>
          <w:rFonts w:ascii="宋体" w:hAnsi="宋体"/>
          <w:sz w:val="24"/>
          <w:highlight w:val="none"/>
        </w:rPr>
        <w:t>2.落实政府采购政策需满足的资格要求：</w:t>
      </w:r>
    </w:p>
    <w:p w14:paraId="78504771">
      <w:pPr>
        <w:spacing w:line="360" w:lineRule="auto"/>
        <w:ind w:firstLine="480" w:firstLineChars="200"/>
        <w:rPr>
          <w:rFonts w:hint="eastAsia" w:ascii="宋体" w:hAnsi="宋体"/>
          <w:sz w:val="24"/>
          <w:highlight w:val="none"/>
        </w:rPr>
      </w:pPr>
      <w:r>
        <w:rPr>
          <w:rFonts w:ascii="宋体" w:hAnsi="宋体"/>
          <w:sz w:val="24"/>
          <w:highlight w:val="none"/>
        </w:rPr>
        <w:t>2.1 中小企业政策</w:t>
      </w:r>
    </w:p>
    <w:p w14:paraId="3AD1B2E9">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ascii="宋体" w:hAnsi="宋体"/>
          <w:sz w:val="24"/>
          <w:highlight w:val="none"/>
        </w:rPr>
        <w:t>本项目不专门面向中小企业预留采购份额。</w:t>
      </w:r>
    </w:p>
    <w:p w14:paraId="19C96E09">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■本项目专门面向  </w:t>
      </w:r>
      <w:r>
        <w:rPr>
          <w:rFonts w:hint="eastAsia" w:ascii="宋体" w:hAnsi="宋体"/>
          <w:sz w:val="24"/>
          <w:highlight w:val="none"/>
          <w:lang w:eastAsia="zh-CN"/>
        </w:rPr>
        <w:t>□</w:t>
      </w:r>
      <w:r>
        <w:rPr>
          <w:rFonts w:hint="eastAsia" w:ascii="宋体" w:hAnsi="宋体"/>
          <w:sz w:val="24"/>
          <w:highlight w:val="none"/>
        </w:rPr>
        <w:t>中小 ■小微企业  采购。即：提供的货物全部由符合政策要求的小微企业制造、服务全部由符合政策要求的小微企业承接。</w:t>
      </w:r>
    </w:p>
    <w:p w14:paraId="5F8F1D7E">
      <w:pPr>
        <w:spacing w:line="360" w:lineRule="auto"/>
        <w:ind w:firstLine="480" w:firstLineChars="200"/>
        <w:rPr>
          <w:rFonts w:hint="eastAsia" w:ascii="宋体" w:hAnsi="宋体"/>
          <w:sz w:val="24"/>
          <w:highlight w:val="none"/>
        </w:rPr>
      </w:pPr>
      <w:r>
        <w:rPr>
          <w:rFonts w:ascii="宋体" w:hAnsi="宋体"/>
          <w:sz w:val="24"/>
          <w:highlight w:val="none"/>
        </w:rPr>
        <w:t>2.2 其它落实政府采购政策的资格要求（如有）：</w:t>
      </w:r>
      <w:r>
        <w:rPr>
          <w:rFonts w:hint="eastAsia" w:ascii="宋体" w:hAnsi="宋体"/>
          <w:sz w:val="24"/>
          <w:highlight w:val="none"/>
          <w:u w:val="single"/>
        </w:rPr>
        <w:t>无</w:t>
      </w:r>
      <w:r>
        <w:rPr>
          <w:rFonts w:hint="eastAsia" w:ascii="宋体" w:hAnsi="宋体"/>
          <w:sz w:val="24"/>
          <w:highlight w:val="none"/>
        </w:rPr>
        <w:t>。</w:t>
      </w:r>
    </w:p>
    <w:p w14:paraId="106B5CE4">
      <w:pPr>
        <w:spacing w:line="360" w:lineRule="auto"/>
        <w:ind w:firstLine="480" w:firstLineChars="200"/>
        <w:rPr>
          <w:rFonts w:hint="eastAsia" w:ascii="宋体" w:hAnsi="宋体"/>
          <w:i/>
          <w:iCs/>
          <w:sz w:val="24"/>
          <w:highlight w:val="none"/>
          <w:u w:val="single"/>
        </w:rPr>
      </w:pPr>
      <w:r>
        <w:rPr>
          <w:rFonts w:ascii="宋体" w:hAnsi="宋体"/>
          <w:sz w:val="24"/>
          <w:highlight w:val="none"/>
        </w:rPr>
        <w:t>3.本项目的特定资格要求：</w:t>
      </w:r>
    </w:p>
    <w:p w14:paraId="01D762CF">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 xml:space="preserve">3.1本项目是否接受分支机构参与投标：□是   </w:t>
      </w:r>
      <w:r>
        <w:rPr>
          <w:rFonts w:hint="eastAsia" w:ascii="宋体" w:hAnsi="宋体"/>
          <w:sz w:val="24"/>
          <w:highlight w:val="none"/>
        </w:rPr>
        <w:t>■</w:t>
      </w:r>
      <w:r>
        <w:rPr>
          <w:rFonts w:ascii="宋体" w:hAnsi="宋体"/>
          <w:sz w:val="24"/>
          <w:highlight w:val="none"/>
        </w:rPr>
        <w:t>否；</w:t>
      </w:r>
    </w:p>
    <w:p w14:paraId="3EF659B8">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3.2本项目是否属于政府购买服务：</w:t>
      </w:r>
    </w:p>
    <w:p w14:paraId="0BDCBC5E">
      <w:pPr>
        <w:tabs>
          <w:tab w:val="left" w:pos="900"/>
          <w:tab w:val="left" w:pos="1134"/>
          <w:tab w:val="left" w:pos="1589"/>
          <w:tab w:val="left" w:pos="5521"/>
        </w:tabs>
        <w:snapToGrid w:val="0"/>
        <w:spacing w:line="360" w:lineRule="auto"/>
        <w:ind w:left="991" w:leftChars="472" w:firstLine="2"/>
        <w:rPr>
          <w:rFonts w:hint="eastAsia" w:ascii="宋体" w:hAnsi="宋体"/>
          <w:sz w:val="24"/>
          <w:highlight w:val="none"/>
        </w:rPr>
      </w:pPr>
      <w:r>
        <w:rPr>
          <w:rFonts w:hint="eastAsia" w:ascii="宋体" w:hAnsi="宋体"/>
          <w:sz w:val="24"/>
          <w:highlight w:val="none"/>
        </w:rPr>
        <w:t>■</w:t>
      </w:r>
      <w:r>
        <w:rPr>
          <w:rFonts w:ascii="宋体" w:hAnsi="宋体"/>
          <w:sz w:val="24"/>
          <w:highlight w:val="none"/>
        </w:rPr>
        <w:t>否</w:t>
      </w:r>
    </w:p>
    <w:p w14:paraId="2E33286F">
      <w:pPr>
        <w:tabs>
          <w:tab w:val="left" w:pos="900"/>
          <w:tab w:val="left" w:pos="1134"/>
          <w:tab w:val="left" w:pos="1589"/>
          <w:tab w:val="left" w:pos="5521"/>
        </w:tabs>
        <w:snapToGrid w:val="0"/>
        <w:spacing w:line="360" w:lineRule="auto"/>
        <w:ind w:left="991" w:leftChars="472" w:firstLine="2"/>
        <w:rPr>
          <w:rFonts w:hint="eastAsia" w:ascii="宋体" w:hAnsi="宋体"/>
          <w:sz w:val="24"/>
          <w:highlight w:val="none"/>
        </w:rPr>
      </w:pPr>
      <w:r>
        <w:rPr>
          <w:rFonts w:ascii="宋体" w:hAnsi="宋体"/>
          <w:sz w:val="24"/>
          <w:highlight w:val="none"/>
        </w:rPr>
        <w:t>□是，公益一类事业单位、使用事业编制且由财政拨款保障的群团组织，不得作为承接主体；</w:t>
      </w:r>
    </w:p>
    <w:p w14:paraId="7BA2EC55">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3.3其他特定资格要求：</w:t>
      </w:r>
    </w:p>
    <w:p w14:paraId="380310E3">
      <w:pPr>
        <w:tabs>
          <w:tab w:val="left" w:pos="900"/>
          <w:tab w:val="left" w:pos="1134"/>
          <w:tab w:val="left" w:pos="1589"/>
          <w:tab w:val="left" w:pos="5521"/>
        </w:tabs>
        <w:snapToGrid w:val="0"/>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3.3.</w:t>
      </w:r>
      <w:r>
        <w:rPr>
          <w:rFonts w:hint="eastAsia" w:ascii="宋体" w:hAnsi="宋体"/>
          <w:sz w:val="24"/>
          <w:highlight w:val="none"/>
          <w:lang w:val="en-US" w:eastAsia="zh-CN"/>
        </w:rPr>
        <w:t>1</w:t>
      </w:r>
      <w:r>
        <w:rPr>
          <w:rFonts w:ascii="宋体" w:hAnsi="宋体"/>
          <w:sz w:val="24"/>
          <w:highlight w:val="none"/>
        </w:rPr>
        <w:t>.</w:t>
      </w:r>
      <w:r>
        <w:rPr>
          <w:rFonts w:ascii="宋体" w:hAnsi="宋体" w:eastAsia="宋体" w:cs="宋体"/>
          <w:spacing w:val="-1"/>
          <w:sz w:val="24"/>
          <w:szCs w:val="24"/>
        </w:rPr>
        <w:t>投标人须具备有效的食品经营许可证或餐饮服务</w:t>
      </w:r>
      <w:r>
        <w:rPr>
          <w:rFonts w:ascii="宋体" w:hAnsi="宋体" w:eastAsia="宋体" w:cs="宋体"/>
          <w:spacing w:val="-2"/>
          <w:sz w:val="24"/>
          <w:szCs w:val="24"/>
        </w:rPr>
        <w:t>许可证</w:t>
      </w:r>
      <w:r>
        <w:rPr>
          <w:rFonts w:hint="eastAsia" w:ascii="宋体" w:hAnsi="宋体" w:eastAsia="宋体" w:cs="宋体"/>
          <w:spacing w:val="-2"/>
          <w:sz w:val="24"/>
          <w:szCs w:val="24"/>
          <w:lang w:eastAsia="zh-CN"/>
        </w:rPr>
        <w:t>；</w:t>
      </w:r>
    </w:p>
    <w:p w14:paraId="34517A0E">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w:t>
      </w:r>
      <w:r>
        <w:rPr>
          <w:rFonts w:hint="eastAsia" w:ascii="宋体" w:hAnsi="宋体"/>
          <w:sz w:val="24"/>
          <w:highlight w:val="none"/>
          <w:lang w:val="en-US" w:eastAsia="zh-CN"/>
        </w:rPr>
        <w:t>2</w:t>
      </w:r>
      <w:r>
        <w:rPr>
          <w:rFonts w:ascii="宋体" w:hAnsi="宋体"/>
          <w:sz w:val="24"/>
          <w:highlight w:val="none"/>
        </w:rPr>
        <w:t>.</w:t>
      </w:r>
      <w:r>
        <w:rPr>
          <w:rFonts w:hint="eastAsia" w:eastAsiaTheme="minorEastAsia"/>
          <w:sz w:val="24"/>
          <w:highlight w:val="none"/>
          <w:u w:val="none"/>
        </w:rPr>
        <w:t>未被列入“信用中国”网站（www.creditchina.gov.cn）失信被执行人、重大税收违法案件当事人名单和“中国政府采购网”（www.ccgp.gov.cn）政府采购严重违法失信行为记录名单，否则其投标将被拒绝</w:t>
      </w:r>
      <w:r>
        <w:rPr>
          <w:rFonts w:hint="eastAsia" w:ascii="宋体" w:hAnsi="宋体"/>
          <w:sz w:val="24"/>
          <w:highlight w:val="none"/>
        </w:rPr>
        <w:t>；</w:t>
      </w:r>
    </w:p>
    <w:p w14:paraId="34C44A9F">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w:t>
      </w:r>
      <w:r>
        <w:rPr>
          <w:rFonts w:hint="eastAsia" w:ascii="宋体" w:hAnsi="宋体"/>
          <w:sz w:val="24"/>
          <w:highlight w:val="none"/>
          <w:lang w:val="en-US" w:eastAsia="zh-CN"/>
        </w:rPr>
        <w:t>3</w:t>
      </w:r>
      <w:r>
        <w:rPr>
          <w:rFonts w:ascii="宋体" w:hAnsi="宋体"/>
          <w:sz w:val="24"/>
          <w:highlight w:val="none"/>
        </w:rPr>
        <w:t>.</w:t>
      </w:r>
      <w:r>
        <w:rPr>
          <w:rFonts w:hint="eastAsia" w:ascii="宋体" w:hAnsi="宋体"/>
          <w:sz w:val="24"/>
          <w:highlight w:val="none"/>
        </w:rPr>
        <w:t>单位负责人为同一人或者存在直接控股、管理关系的不同投标人，不得同时参加本项目投标。违反规定的，相关投标均无效。</w:t>
      </w:r>
    </w:p>
    <w:bookmarkEnd w:id="14"/>
    <w:bookmarkEnd w:id="15"/>
    <w:p w14:paraId="696F7FF0">
      <w:pPr>
        <w:pStyle w:val="3"/>
        <w:widowControl/>
        <w:spacing w:before="0" w:line="360" w:lineRule="auto"/>
        <w:jc w:val="left"/>
        <w:rPr>
          <w:rFonts w:hint="eastAsia" w:ascii="宋体" w:hAnsi="宋体" w:eastAsia="宋体"/>
          <w:sz w:val="24"/>
          <w:szCs w:val="24"/>
          <w:highlight w:val="none"/>
        </w:rPr>
      </w:pPr>
      <w:bookmarkStart w:id="16" w:name="_Toc35393792"/>
      <w:bookmarkStart w:id="17" w:name="_Toc35393623"/>
      <w:r>
        <w:rPr>
          <w:rFonts w:ascii="宋体" w:hAnsi="宋体" w:eastAsia="宋体"/>
          <w:sz w:val="24"/>
          <w:szCs w:val="24"/>
          <w:highlight w:val="none"/>
        </w:rPr>
        <w:t>三、获取招标文件</w:t>
      </w:r>
      <w:bookmarkEnd w:id="16"/>
      <w:bookmarkEnd w:id="17"/>
    </w:p>
    <w:p w14:paraId="758C13A5">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1.时间：</w:t>
      </w:r>
      <w:r>
        <w:rPr>
          <w:rFonts w:ascii="宋体" w:hAnsi="宋体"/>
          <w:sz w:val="24"/>
          <w:highlight w:val="none"/>
        </w:rPr>
        <w:t>202</w:t>
      </w:r>
      <w:r>
        <w:rPr>
          <w:rFonts w:hint="eastAsia" w:ascii="宋体" w:hAnsi="宋体"/>
          <w:sz w:val="24"/>
          <w:highlight w:val="none"/>
          <w:lang w:val="en-US" w:eastAsia="zh-CN"/>
        </w:rPr>
        <w:t>5</w:t>
      </w:r>
      <w:r>
        <w:rPr>
          <w:rFonts w:ascii="宋体" w:hAnsi="宋体"/>
          <w:sz w:val="24"/>
          <w:highlight w:val="none"/>
          <w:lang w:bidi="ar"/>
        </w:rPr>
        <w:t>年</w:t>
      </w:r>
      <w:r>
        <w:rPr>
          <w:rFonts w:hint="eastAsia" w:ascii="宋体" w:hAnsi="宋体"/>
          <w:sz w:val="24"/>
          <w:highlight w:val="none"/>
          <w:lang w:val="en-US" w:eastAsia="zh-CN" w:bidi="ar"/>
        </w:rPr>
        <w:t>11</w:t>
      </w:r>
      <w:r>
        <w:rPr>
          <w:rFonts w:ascii="宋体" w:hAnsi="宋体"/>
          <w:sz w:val="24"/>
          <w:highlight w:val="none"/>
          <w:lang w:bidi="ar"/>
        </w:rPr>
        <w:t>月</w:t>
      </w:r>
      <w:r>
        <w:rPr>
          <w:rFonts w:hint="eastAsia" w:ascii="宋体" w:hAnsi="宋体"/>
          <w:sz w:val="24"/>
          <w:highlight w:val="none"/>
          <w:lang w:val="en-US" w:eastAsia="zh-CN" w:bidi="ar"/>
        </w:rPr>
        <w:t>20</w:t>
      </w:r>
      <w:r>
        <w:rPr>
          <w:rFonts w:ascii="宋体" w:hAnsi="宋体"/>
          <w:sz w:val="24"/>
          <w:highlight w:val="none"/>
          <w:lang w:bidi="ar"/>
        </w:rPr>
        <w:t>日至</w:t>
      </w:r>
      <w:r>
        <w:rPr>
          <w:rFonts w:ascii="宋体" w:hAnsi="宋体"/>
          <w:sz w:val="24"/>
          <w:highlight w:val="none"/>
        </w:rPr>
        <w:t>202</w:t>
      </w:r>
      <w:r>
        <w:rPr>
          <w:rFonts w:hint="eastAsia" w:ascii="宋体" w:hAnsi="宋体"/>
          <w:sz w:val="24"/>
          <w:highlight w:val="none"/>
          <w:lang w:val="en-US" w:eastAsia="zh-CN"/>
        </w:rPr>
        <w:t>5</w:t>
      </w:r>
      <w:r>
        <w:rPr>
          <w:rFonts w:ascii="宋体" w:hAnsi="宋体"/>
          <w:sz w:val="24"/>
          <w:highlight w:val="none"/>
          <w:lang w:bidi="ar"/>
        </w:rPr>
        <w:t>年</w:t>
      </w:r>
      <w:r>
        <w:rPr>
          <w:rFonts w:hint="eastAsia" w:ascii="宋体" w:hAnsi="宋体"/>
          <w:sz w:val="24"/>
          <w:highlight w:val="none"/>
          <w:lang w:val="en-US" w:eastAsia="zh-CN" w:bidi="ar"/>
        </w:rPr>
        <w:t>11</w:t>
      </w:r>
      <w:r>
        <w:rPr>
          <w:rFonts w:ascii="宋体" w:hAnsi="宋体"/>
          <w:sz w:val="24"/>
          <w:highlight w:val="none"/>
          <w:lang w:bidi="ar"/>
        </w:rPr>
        <w:t>月</w:t>
      </w:r>
      <w:r>
        <w:rPr>
          <w:rFonts w:hint="eastAsia" w:ascii="宋体" w:hAnsi="宋体"/>
          <w:sz w:val="24"/>
          <w:highlight w:val="none"/>
          <w:lang w:val="en-US" w:eastAsia="zh-CN" w:bidi="ar"/>
        </w:rPr>
        <w:t>26</w:t>
      </w:r>
      <w:r>
        <w:rPr>
          <w:rFonts w:ascii="宋体" w:hAnsi="宋体"/>
          <w:sz w:val="24"/>
          <w:highlight w:val="none"/>
          <w:lang w:bidi="ar"/>
        </w:rPr>
        <w:t>日，每天</w:t>
      </w:r>
      <w:r>
        <w:rPr>
          <w:rFonts w:hint="eastAsia" w:ascii="宋体" w:hAnsi="宋体"/>
          <w:sz w:val="24"/>
          <w:highlight w:val="none"/>
          <w:lang w:bidi="ar"/>
        </w:rPr>
        <w:t>上午</w:t>
      </w:r>
      <w:r>
        <w:rPr>
          <w:rFonts w:ascii="宋体" w:hAnsi="宋体"/>
          <w:sz w:val="24"/>
          <w:highlight w:val="none"/>
          <w:lang w:bidi="ar"/>
        </w:rPr>
        <w:t>9</w:t>
      </w:r>
      <w:r>
        <w:rPr>
          <w:rFonts w:hint="eastAsia" w:ascii="宋体" w:hAnsi="宋体"/>
          <w:sz w:val="24"/>
          <w:highlight w:val="none"/>
          <w:lang w:bidi="ar"/>
        </w:rPr>
        <w:t>:</w:t>
      </w:r>
      <w:r>
        <w:rPr>
          <w:rFonts w:ascii="宋体" w:hAnsi="宋体"/>
          <w:sz w:val="24"/>
          <w:highlight w:val="none"/>
          <w:lang w:bidi="ar"/>
        </w:rPr>
        <w:t>00至</w:t>
      </w:r>
      <w:r>
        <w:rPr>
          <w:rFonts w:hint="eastAsia" w:ascii="宋体" w:hAnsi="宋体"/>
          <w:sz w:val="24"/>
          <w:highlight w:val="none"/>
          <w:lang w:bidi="ar"/>
        </w:rPr>
        <w:t>12:0</w:t>
      </w:r>
      <w:r>
        <w:rPr>
          <w:rFonts w:ascii="宋体" w:hAnsi="宋体"/>
          <w:sz w:val="24"/>
          <w:highlight w:val="none"/>
          <w:lang w:bidi="ar"/>
        </w:rPr>
        <w:t>0</w:t>
      </w:r>
      <w:r>
        <w:rPr>
          <w:rFonts w:hint="eastAsia" w:ascii="宋体" w:hAnsi="宋体"/>
          <w:sz w:val="24"/>
          <w:highlight w:val="none"/>
          <w:lang w:bidi="ar"/>
        </w:rPr>
        <w:t>，下午12:0</w:t>
      </w:r>
      <w:r>
        <w:rPr>
          <w:rFonts w:ascii="宋体" w:hAnsi="宋体"/>
          <w:sz w:val="24"/>
          <w:highlight w:val="none"/>
          <w:lang w:bidi="ar"/>
        </w:rPr>
        <w:t>0</w:t>
      </w:r>
      <w:r>
        <w:rPr>
          <w:rFonts w:hint="eastAsia" w:ascii="宋体" w:hAnsi="宋体"/>
          <w:sz w:val="24"/>
          <w:highlight w:val="none"/>
          <w:lang w:bidi="ar"/>
        </w:rPr>
        <w:t>至17:</w:t>
      </w:r>
      <w:r>
        <w:rPr>
          <w:rFonts w:ascii="宋体" w:hAnsi="宋体"/>
          <w:sz w:val="24"/>
          <w:highlight w:val="none"/>
          <w:lang w:bidi="ar"/>
        </w:rPr>
        <w:t>00（北京时间，法定节假日除外）。</w:t>
      </w:r>
    </w:p>
    <w:p w14:paraId="19DA8BA4">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2.地点：北京市政府采购电子交易平台</w:t>
      </w:r>
    </w:p>
    <w:p w14:paraId="702BDF3A">
      <w:pPr>
        <w:widowControl/>
        <w:adjustRightInd w:val="0"/>
        <w:snapToGrid w:val="0"/>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3.方式：</w:t>
      </w:r>
      <w:r>
        <w:rPr>
          <w:sz w:val="24"/>
          <w:highlight w:val="none"/>
          <w:lang w:bidi="ar"/>
        </w:rPr>
        <w:t>供应商使用CA数字证书或电子营业执照登录北京市政府采购电子交易平台（http://zbcg-bjzc.zhongcy.com/bjczj-portal-site/index.html#/home）获取电子版招标文件。</w:t>
      </w:r>
    </w:p>
    <w:p w14:paraId="5E1FAD4E">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lang w:bidi="ar"/>
        </w:rPr>
        <w:t>4.售价：0元。</w:t>
      </w:r>
    </w:p>
    <w:p w14:paraId="00485F48">
      <w:pPr>
        <w:pStyle w:val="3"/>
        <w:widowControl/>
        <w:spacing w:before="0" w:line="360" w:lineRule="auto"/>
        <w:jc w:val="left"/>
        <w:rPr>
          <w:rFonts w:hint="eastAsia" w:ascii="宋体" w:hAnsi="宋体" w:eastAsia="宋体"/>
          <w:sz w:val="24"/>
          <w:szCs w:val="24"/>
          <w:highlight w:val="none"/>
        </w:rPr>
      </w:pPr>
      <w:bookmarkStart w:id="18" w:name="_Toc28359005"/>
      <w:bookmarkStart w:id="19" w:name="_Toc28359082"/>
      <w:bookmarkStart w:id="20" w:name="_Toc35393624"/>
      <w:bookmarkStart w:id="21" w:name="_Toc35393793"/>
      <w:r>
        <w:rPr>
          <w:rFonts w:ascii="宋体" w:hAnsi="宋体" w:eastAsia="宋体"/>
          <w:sz w:val="24"/>
          <w:szCs w:val="24"/>
          <w:highlight w:val="none"/>
        </w:rPr>
        <w:t>四、提交投标文件</w:t>
      </w:r>
      <w:bookmarkEnd w:id="18"/>
      <w:bookmarkEnd w:id="19"/>
      <w:r>
        <w:rPr>
          <w:rFonts w:ascii="宋体" w:hAnsi="宋体" w:eastAsia="宋体"/>
          <w:sz w:val="24"/>
          <w:szCs w:val="24"/>
          <w:highlight w:val="none"/>
        </w:rPr>
        <w:t>截止时间、开标时间和地点</w:t>
      </w:r>
      <w:bookmarkEnd w:id="20"/>
      <w:bookmarkEnd w:id="21"/>
    </w:p>
    <w:p w14:paraId="737C0DBE">
      <w:pPr>
        <w:spacing w:line="360" w:lineRule="auto"/>
        <w:ind w:firstLine="480" w:firstLineChars="200"/>
        <w:rPr>
          <w:rFonts w:hint="eastAsia" w:ascii="宋体" w:hAnsi="宋体"/>
          <w:bCs/>
          <w:sz w:val="24"/>
          <w:highlight w:val="none"/>
          <w:u w:val="single"/>
        </w:rPr>
      </w:pPr>
      <w:r>
        <w:rPr>
          <w:rFonts w:ascii="宋体" w:hAnsi="宋体"/>
          <w:sz w:val="24"/>
          <w:highlight w:val="none"/>
          <w:lang w:bidi="ar"/>
        </w:rPr>
        <w:t>投标截止时间、开标时间：</w:t>
      </w:r>
      <w:r>
        <w:rPr>
          <w:rFonts w:ascii="宋体" w:hAnsi="宋体"/>
          <w:sz w:val="24"/>
          <w:highlight w:val="none"/>
        </w:rPr>
        <w:t>202</w:t>
      </w:r>
      <w:r>
        <w:rPr>
          <w:rFonts w:hint="eastAsia" w:ascii="宋体" w:hAnsi="宋体"/>
          <w:sz w:val="24"/>
          <w:highlight w:val="none"/>
          <w:lang w:val="en-US" w:eastAsia="zh-CN"/>
        </w:rPr>
        <w:t>5</w:t>
      </w:r>
      <w:r>
        <w:rPr>
          <w:rFonts w:ascii="宋体" w:hAnsi="宋体"/>
          <w:sz w:val="24"/>
          <w:highlight w:val="none"/>
          <w:lang w:bidi="ar"/>
        </w:rPr>
        <w:t>年</w:t>
      </w:r>
      <w:r>
        <w:rPr>
          <w:rFonts w:hint="eastAsia" w:ascii="宋体" w:hAnsi="宋体"/>
          <w:sz w:val="24"/>
          <w:highlight w:val="none"/>
          <w:lang w:val="en-US" w:eastAsia="zh-CN" w:bidi="ar"/>
        </w:rPr>
        <w:t>12</w:t>
      </w:r>
      <w:r>
        <w:rPr>
          <w:rFonts w:ascii="宋体" w:hAnsi="宋体"/>
          <w:sz w:val="24"/>
          <w:highlight w:val="none"/>
        </w:rPr>
        <w:t>月</w:t>
      </w:r>
      <w:r>
        <w:rPr>
          <w:rFonts w:hint="eastAsia" w:ascii="宋体" w:hAnsi="宋体"/>
          <w:sz w:val="24"/>
          <w:highlight w:val="none"/>
          <w:lang w:val="en-US" w:eastAsia="zh-CN"/>
        </w:rPr>
        <w:t>10</w:t>
      </w:r>
      <w:r>
        <w:rPr>
          <w:rFonts w:ascii="宋体" w:hAnsi="宋体"/>
          <w:sz w:val="24"/>
          <w:highlight w:val="none"/>
        </w:rPr>
        <w:t>日</w:t>
      </w:r>
      <w:r>
        <w:rPr>
          <w:rFonts w:hint="eastAsia" w:ascii="宋体" w:hAnsi="宋体"/>
          <w:sz w:val="24"/>
          <w:highlight w:val="none"/>
          <w:lang w:val="en-US" w:eastAsia="zh-CN" w:bidi="ar"/>
        </w:rPr>
        <w:t>09</w:t>
      </w:r>
      <w:r>
        <w:rPr>
          <w:rFonts w:ascii="宋体" w:hAnsi="宋体"/>
          <w:sz w:val="24"/>
          <w:highlight w:val="none"/>
          <w:lang w:bidi="ar"/>
        </w:rPr>
        <w:t>点</w:t>
      </w:r>
      <w:r>
        <w:rPr>
          <w:rFonts w:hint="eastAsia" w:ascii="宋体" w:hAnsi="宋体"/>
          <w:sz w:val="24"/>
          <w:highlight w:val="none"/>
          <w:lang w:bidi="ar"/>
        </w:rPr>
        <w:t>3</w:t>
      </w:r>
      <w:r>
        <w:rPr>
          <w:rFonts w:ascii="宋体" w:hAnsi="宋体"/>
          <w:sz w:val="24"/>
          <w:highlight w:val="none"/>
          <w:lang w:bidi="ar"/>
        </w:rPr>
        <w:t>0分</w:t>
      </w:r>
      <w:r>
        <w:rPr>
          <w:rFonts w:ascii="宋体" w:hAnsi="宋体"/>
          <w:bCs/>
          <w:sz w:val="24"/>
          <w:highlight w:val="none"/>
          <w:lang w:bidi="ar"/>
        </w:rPr>
        <w:t>（北京时间）</w:t>
      </w:r>
      <w:r>
        <w:rPr>
          <w:rFonts w:ascii="宋体" w:hAnsi="宋体"/>
          <w:iCs/>
          <w:sz w:val="24"/>
          <w:highlight w:val="none"/>
          <w:lang w:bidi="ar"/>
        </w:rPr>
        <w:t>。</w:t>
      </w:r>
    </w:p>
    <w:p w14:paraId="792821E4">
      <w:pPr>
        <w:spacing w:line="360" w:lineRule="auto"/>
        <w:ind w:firstLine="480" w:firstLineChars="200"/>
        <w:rPr>
          <w:rFonts w:hint="eastAsia"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lang w:bidi="ar"/>
        </w:rPr>
        <w:t>采用远程电子开标方式，供应商使用CA认证证书登录北京市政府采购电子交易平台参与电子开标。投标人自行对电子投标文件进行解密，不接受纸质文件，无须投标人到达现场。</w:t>
      </w:r>
    </w:p>
    <w:p w14:paraId="13A91766">
      <w:pPr>
        <w:pStyle w:val="3"/>
        <w:spacing w:before="0" w:line="360" w:lineRule="auto"/>
        <w:jc w:val="left"/>
        <w:rPr>
          <w:rFonts w:hint="eastAsia" w:ascii="宋体" w:hAnsi="宋体" w:eastAsia="宋体"/>
          <w:sz w:val="24"/>
          <w:szCs w:val="24"/>
          <w:highlight w:val="none"/>
        </w:rPr>
      </w:pPr>
      <w:bookmarkStart w:id="22" w:name="_Toc35393625"/>
      <w:bookmarkStart w:id="23" w:name="_Toc35393794"/>
      <w:bookmarkStart w:id="24" w:name="_Toc28359007"/>
      <w:bookmarkStart w:id="25" w:name="_Toc28359084"/>
      <w:r>
        <w:rPr>
          <w:rFonts w:ascii="宋体" w:hAnsi="宋体" w:eastAsia="宋体"/>
          <w:sz w:val="24"/>
          <w:szCs w:val="24"/>
          <w:highlight w:val="none"/>
        </w:rPr>
        <w:t>五、公告期限</w:t>
      </w:r>
      <w:bookmarkEnd w:id="22"/>
      <w:bookmarkEnd w:id="23"/>
      <w:bookmarkEnd w:id="24"/>
      <w:bookmarkEnd w:id="25"/>
    </w:p>
    <w:p w14:paraId="58F3695D">
      <w:pPr>
        <w:spacing w:line="360" w:lineRule="auto"/>
        <w:ind w:firstLine="480" w:firstLineChars="200"/>
        <w:rPr>
          <w:rFonts w:hint="eastAsia" w:ascii="宋体" w:hAnsi="宋体"/>
          <w:kern w:val="0"/>
          <w:sz w:val="24"/>
          <w:highlight w:val="none"/>
        </w:rPr>
      </w:pPr>
      <w:r>
        <w:rPr>
          <w:rFonts w:ascii="宋体" w:hAnsi="宋体"/>
          <w:kern w:val="0"/>
          <w:sz w:val="24"/>
          <w:highlight w:val="none"/>
        </w:rPr>
        <w:t>自本公告发布之日起5个工作日。</w:t>
      </w:r>
    </w:p>
    <w:p w14:paraId="0D1DEF4D">
      <w:pPr>
        <w:pStyle w:val="3"/>
        <w:spacing w:before="0" w:line="360" w:lineRule="auto"/>
        <w:jc w:val="left"/>
        <w:rPr>
          <w:rFonts w:hint="eastAsia" w:ascii="宋体" w:hAnsi="宋体" w:eastAsia="宋体"/>
          <w:sz w:val="24"/>
          <w:szCs w:val="24"/>
          <w:highlight w:val="none"/>
        </w:rPr>
      </w:pPr>
      <w:bookmarkStart w:id="26" w:name="_Toc35393626"/>
      <w:bookmarkStart w:id="27" w:name="_Toc35393795"/>
      <w:r>
        <w:rPr>
          <w:rFonts w:ascii="宋体" w:hAnsi="宋体" w:eastAsia="宋体"/>
          <w:sz w:val="24"/>
          <w:szCs w:val="24"/>
          <w:highlight w:val="none"/>
        </w:rPr>
        <w:t>六、其他补充事宜</w:t>
      </w:r>
      <w:bookmarkEnd w:id="26"/>
      <w:bookmarkEnd w:id="27"/>
    </w:p>
    <w:p w14:paraId="4CD344A8">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1.本项目需要落实的政府采购政策：《政府采购促进中小企业发展管理办法》的通知财库〔2020〕46号；《财政部关于开展政府采购信用担保试点工作方案》（财库[2011]124号）；《财政部、司法部关于政府采购支持监狱企业发展有关问题的通知》（财库[2014]68号）；《关于促进残疾人就业政府采购政策的通知》（财库〔2017〕141号）；《财政部关于在政府采购活动中查询及使用信用记录有关问题的通知》（财库[2016]125号）等相关政策；《北京市财政局关于落实好政府采购支持中小企业发展的通知》（京财〔2022〕1143号）；《关于进一步加大政府采购支持中小企业力度的通知》（财库〔2022〕19号）。</w:t>
      </w:r>
    </w:p>
    <w:p w14:paraId="3C64173F">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FA8A03A">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CA 数字证书服务热线 010-58511086</w:t>
      </w:r>
    </w:p>
    <w:p w14:paraId="462BCBC0">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电子营业执照服务热线 400-699-5000</w:t>
      </w:r>
    </w:p>
    <w:p w14:paraId="34EE74F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技术支持服务热线 010-86483801</w:t>
      </w:r>
    </w:p>
    <w:p w14:paraId="46729B63">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2.1办理CA数字证书或电子营业执照</w:t>
      </w:r>
    </w:p>
    <w:p w14:paraId="2F5312DA">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供应商登录北京市政府采购电子交易平台查阅“用户指南”—“操作指南”—“市场主体CA办理操作流程指引”/“电子营业执照使用指南”，按照程序要求办理。</w:t>
      </w:r>
    </w:p>
    <w:p w14:paraId="6A7EFBF9">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2.2注册</w:t>
      </w:r>
    </w:p>
    <w:p w14:paraId="7B9DD46D">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供应商登录北京市政府采购电子交易平台“用户指南”—“操作指南”—“市场主体注册入库操作流程指引”进行自助注册绑定。</w:t>
      </w:r>
    </w:p>
    <w:p w14:paraId="13D2536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2.3驱动、客户端下载</w:t>
      </w:r>
    </w:p>
    <w:p w14:paraId="2394590F">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供应商登录北京市政府采购电子交易平台“用户指南”—“工具下载”—“招标采购系统文件驱动安装包”下载相关驱动。</w:t>
      </w:r>
    </w:p>
    <w:p w14:paraId="4D5C5FF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供应商登录北京市政府采购电子交易平台“用户指南”—“工具下载”—“投标文件编制工具”下载相关客户端。</w:t>
      </w:r>
    </w:p>
    <w:p w14:paraId="3E0D7D96">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2.4 获取电子招标文件</w:t>
      </w:r>
    </w:p>
    <w:p w14:paraId="526748C7">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供应商使用CA数字证书或电子营业执照登录北京市政府采购电子交易平台获取电子招标文件。</w:t>
      </w:r>
    </w:p>
    <w:p w14:paraId="65B504C4">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交相应包的电子投标文件。</w:t>
      </w:r>
    </w:p>
    <w:p w14:paraId="2463E7C7">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2.5编制电子投标文件</w:t>
      </w:r>
    </w:p>
    <w:p w14:paraId="264FFC3F">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A3617DA">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2.6提交电子投标文件</w:t>
      </w:r>
    </w:p>
    <w:p w14:paraId="5C1A3150">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供应商应于投标截止时间前在北京市政府采购电子交易平台提交电子投标文件，上传电子投标文件过程中请保持与互联网的连接畅通。</w:t>
      </w:r>
    </w:p>
    <w:p w14:paraId="2B6A5F47">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2.7电子开标</w:t>
      </w:r>
    </w:p>
    <w:p w14:paraId="08ABAFC2">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供应商在开标地点使用CA数字证书或电子营业执照登录北京市政府采购电子交易平台进行电子开标。</w:t>
      </w:r>
    </w:p>
    <w:p w14:paraId="3A235D81">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3.单位负责人为同一人或者存在直接控股、管理关系的不同投标人，不得参加同一合同项下的政府采购活动（如若则按串标处理）。</w:t>
      </w:r>
    </w:p>
    <w:p w14:paraId="2E224283">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4.为采购项目提供整体设计、规范编制或者项目管理、监理、检测等服务的供应商，不得再参加该采购项目的其他采购活动。</w:t>
      </w:r>
    </w:p>
    <w:p w14:paraId="4653AF5E">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5.公告媒体：本公告同时在中国政府采购网、北京市政府采购网发布,未经采购人授权的任何转载，采购人不对其承担任何法律责任。</w:t>
      </w:r>
    </w:p>
    <w:p w14:paraId="137B8E14">
      <w:pPr>
        <w:pStyle w:val="3"/>
        <w:spacing w:before="0" w:line="360" w:lineRule="auto"/>
        <w:jc w:val="left"/>
        <w:rPr>
          <w:rFonts w:hint="eastAsia" w:ascii="宋体" w:hAnsi="宋体" w:eastAsia="宋体"/>
          <w:sz w:val="24"/>
          <w:szCs w:val="24"/>
          <w:highlight w:val="none"/>
        </w:rPr>
      </w:pPr>
      <w:bookmarkStart w:id="28" w:name="_Toc35393627"/>
      <w:bookmarkStart w:id="29" w:name="_Toc28359085"/>
      <w:bookmarkStart w:id="30" w:name="_Toc28359008"/>
      <w:bookmarkStart w:id="31" w:name="_Toc35393796"/>
      <w:r>
        <w:rPr>
          <w:rFonts w:ascii="宋体" w:hAnsi="宋体" w:eastAsia="宋体"/>
          <w:sz w:val="24"/>
          <w:szCs w:val="24"/>
          <w:highlight w:val="none"/>
        </w:rPr>
        <w:t>七、对本次招标提出询问，请按以下方式联系。</w:t>
      </w:r>
      <w:bookmarkEnd w:id="28"/>
      <w:bookmarkEnd w:id="29"/>
      <w:bookmarkEnd w:id="30"/>
      <w:bookmarkEnd w:id="31"/>
    </w:p>
    <w:p w14:paraId="06066272">
      <w:pPr>
        <w:widowControl/>
        <w:spacing w:line="360" w:lineRule="auto"/>
        <w:jc w:val="left"/>
        <w:rPr>
          <w:rFonts w:hint="eastAsia" w:ascii="宋体" w:hAnsi="宋体"/>
          <w:b/>
          <w:sz w:val="24"/>
          <w:highlight w:val="none"/>
        </w:rPr>
      </w:pPr>
      <w:r>
        <w:rPr>
          <w:rFonts w:ascii="宋体" w:hAnsi="宋体"/>
          <w:sz w:val="24"/>
          <w:highlight w:val="none"/>
        </w:rPr>
        <w:t>　　　</w:t>
      </w:r>
      <w:r>
        <w:rPr>
          <w:rFonts w:ascii="宋体" w:hAnsi="宋体"/>
          <w:b/>
          <w:sz w:val="24"/>
          <w:highlight w:val="none"/>
        </w:rPr>
        <w:t>1.采购人信息</w:t>
      </w:r>
    </w:p>
    <w:p w14:paraId="3DFB6656">
      <w:pPr>
        <w:spacing w:line="360" w:lineRule="auto"/>
        <w:ind w:left="1079" w:leftChars="371" w:hanging="300" w:hangingChars="125"/>
        <w:jc w:val="left"/>
        <w:rPr>
          <w:rFonts w:hint="eastAsia" w:ascii="宋体" w:hAnsi="宋体" w:eastAsia="宋体"/>
          <w:sz w:val="24"/>
          <w:highlight w:val="none"/>
          <w:lang w:eastAsia="zh-CN"/>
        </w:rPr>
      </w:pPr>
      <w:bookmarkStart w:id="32" w:name="_Toc28359086"/>
      <w:bookmarkStart w:id="33" w:name="_Toc28359009"/>
      <w:r>
        <w:rPr>
          <w:rFonts w:ascii="宋体" w:hAnsi="宋体"/>
          <w:sz w:val="24"/>
          <w:highlight w:val="none"/>
        </w:rPr>
        <w:t>名    称：</w:t>
      </w:r>
      <w:r>
        <w:rPr>
          <w:rFonts w:hint="eastAsia" w:ascii="宋体" w:hAnsi="宋体"/>
          <w:sz w:val="24"/>
          <w:highlight w:val="none"/>
          <w:lang w:eastAsia="zh-CN"/>
        </w:rPr>
        <w:t>北京市朝阳区崔各庄乡人民政府</w:t>
      </w:r>
    </w:p>
    <w:p w14:paraId="7091D08C">
      <w:pPr>
        <w:spacing w:line="360" w:lineRule="auto"/>
        <w:ind w:left="1079" w:leftChars="371" w:hanging="300" w:hangingChars="125"/>
        <w:jc w:val="left"/>
        <w:rPr>
          <w:rFonts w:hint="eastAsia" w:ascii="宋体" w:hAnsi="宋体" w:eastAsia="宋体"/>
          <w:sz w:val="24"/>
          <w:highlight w:val="none"/>
          <w:lang w:eastAsia="zh-CN"/>
        </w:rPr>
      </w:pPr>
      <w:r>
        <w:rPr>
          <w:rFonts w:ascii="宋体" w:hAnsi="宋体"/>
          <w:sz w:val="24"/>
          <w:highlight w:val="none"/>
        </w:rPr>
        <w:t>地    址：</w:t>
      </w:r>
      <w:r>
        <w:rPr>
          <w:rFonts w:hint="eastAsia" w:ascii="宋体" w:hAnsi="宋体"/>
          <w:sz w:val="24"/>
          <w:highlight w:val="none"/>
          <w:lang w:val="en-US" w:eastAsia="zh-CN"/>
        </w:rPr>
        <w:t>北京市朝阳区南皋路崔各庄乡南皋村</w:t>
      </w:r>
    </w:p>
    <w:p w14:paraId="24FA8CDD">
      <w:pPr>
        <w:spacing w:line="360" w:lineRule="auto"/>
        <w:ind w:left="1079" w:leftChars="371" w:hanging="300" w:hangingChars="125"/>
        <w:jc w:val="left"/>
        <w:rPr>
          <w:rFonts w:hint="eastAsia" w:ascii="宋体" w:hAnsi="宋体" w:eastAsia="宋体"/>
          <w:sz w:val="24"/>
          <w:highlight w:val="none"/>
          <w:u w:val="single"/>
          <w:lang w:eastAsia="zh-CN"/>
        </w:rPr>
      </w:pPr>
      <w:r>
        <w:rPr>
          <w:rFonts w:ascii="宋体" w:hAnsi="宋体"/>
          <w:sz w:val="24"/>
          <w:highlight w:val="none"/>
        </w:rPr>
        <w:t>联系方式：</w:t>
      </w:r>
      <w:r>
        <w:rPr>
          <w:rFonts w:hint="eastAsia" w:ascii="宋体" w:hAnsi="宋体"/>
          <w:sz w:val="24"/>
          <w:highlight w:val="none"/>
        </w:rPr>
        <w:tab/>
      </w:r>
      <w:r>
        <w:rPr>
          <w:rFonts w:hint="eastAsia" w:ascii="宋体" w:hAnsi="宋体"/>
          <w:sz w:val="24"/>
          <w:highlight w:val="none"/>
          <w:lang w:eastAsia="zh-CN"/>
        </w:rPr>
        <w:t>金老师</w:t>
      </w:r>
      <w:r>
        <w:rPr>
          <w:rFonts w:hint="eastAsia" w:ascii="宋体" w:hAnsi="宋体"/>
          <w:sz w:val="24"/>
          <w:highlight w:val="none"/>
        </w:rPr>
        <w:t xml:space="preserve"> </w:t>
      </w:r>
      <w:r>
        <w:rPr>
          <w:rFonts w:hint="eastAsia" w:ascii="宋体" w:hAnsi="宋体"/>
          <w:sz w:val="24"/>
          <w:highlight w:val="none"/>
          <w:lang w:eastAsia="zh-CN"/>
        </w:rPr>
        <w:t>010-84307301</w:t>
      </w:r>
    </w:p>
    <w:p w14:paraId="3AFAB375">
      <w:pPr>
        <w:spacing w:line="360" w:lineRule="auto"/>
        <w:ind w:left="1080" w:leftChars="371" w:hanging="301" w:hangingChars="125"/>
        <w:jc w:val="left"/>
        <w:rPr>
          <w:rFonts w:hint="eastAsia" w:ascii="宋体" w:hAnsi="宋体"/>
          <w:b/>
          <w:sz w:val="24"/>
          <w:highlight w:val="none"/>
        </w:rPr>
      </w:pPr>
      <w:r>
        <w:rPr>
          <w:rFonts w:ascii="宋体" w:hAnsi="宋体"/>
          <w:b/>
          <w:sz w:val="24"/>
          <w:highlight w:val="none"/>
        </w:rPr>
        <w:t>2.采购代理机构信息</w:t>
      </w:r>
      <w:bookmarkEnd w:id="32"/>
      <w:bookmarkEnd w:id="33"/>
    </w:p>
    <w:p w14:paraId="3EC359AF">
      <w:pPr>
        <w:spacing w:line="360" w:lineRule="auto"/>
        <w:ind w:left="1079" w:leftChars="371" w:hanging="300" w:hangingChars="125"/>
        <w:jc w:val="left"/>
        <w:rPr>
          <w:rFonts w:hint="eastAsia" w:ascii="宋体" w:hAnsi="宋体"/>
          <w:sz w:val="24"/>
          <w:highlight w:val="none"/>
        </w:rPr>
      </w:pPr>
      <w:bookmarkStart w:id="34" w:name="_Toc28359087"/>
      <w:bookmarkStart w:id="35" w:name="_Toc28359010"/>
      <w:r>
        <w:rPr>
          <w:rFonts w:ascii="宋体" w:hAnsi="宋体"/>
          <w:sz w:val="24"/>
          <w:highlight w:val="none"/>
        </w:rPr>
        <w:t>名    称：</w:t>
      </w:r>
      <w:r>
        <w:rPr>
          <w:rFonts w:hint="eastAsia" w:ascii="宋体" w:hAnsi="宋体"/>
          <w:sz w:val="24"/>
          <w:highlight w:val="none"/>
        </w:rPr>
        <w:t>北京中诚招工程咨询有限公司</w:t>
      </w:r>
    </w:p>
    <w:p w14:paraId="675461AB">
      <w:pPr>
        <w:spacing w:line="360" w:lineRule="auto"/>
        <w:ind w:left="1079" w:leftChars="371" w:hanging="300" w:hangingChars="125"/>
        <w:jc w:val="left"/>
        <w:rPr>
          <w:rFonts w:hint="eastAsia" w:ascii="宋体" w:hAnsi="宋体" w:eastAsia="宋体"/>
          <w:sz w:val="24"/>
          <w:highlight w:val="none"/>
          <w:lang w:eastAsia="zh-CN"/>
        </w:rPr>
      </w:pPr>
      <w:r>
        <w:rPr>
          <w:rFonts w:ascii="宋体" w:hAnsi="宋体"/>
          <w:sz w:val="24"/>
          <w:highlight w:val="none"/>
        </w:rPr>
        <w:t>地    址：</w:t>
      </w:r>
      <w:r>
        <w:rPr>
          <w:rFonts w:hint="eastAsia" w:ascii="宋体" w:hAnsi="宋体"/>
          <w:sz w:val="24"/>
          <w:highlight w:val="none"/>
          <w:lang w:eastAsia="zh-CN"/>
        </w:rPr>
        <w:t>北京市朝阳区建国路7号华恩大厦写字楼11层1103-01房间</w:t>
      </w:r>
    </w:p>
    <w:p w14:paraId="2B33C7D2">
      <w:pPr>
        <w:spacing w:line="360" w:lineRule="auto"/>
        <w:ind w:left="1079" w:leftChars="371" w:hanging="300" w:hangingChars="125"/>
        <w:jc w:val="left"/>
        <w:rPr>
          <w:rFonts w:hint="eastAsia" w:ascii="宋体" w:hAnsi="宋体"/>
          <w:sz w:val="24"/>
          <w:highlight w:val="none"/>
          <w:u w:val="single"/>
        </w:rPr>
      </w:pPr>
      <w:r>
        <w:rPr>
          <w:rFonts w:ascii="宋体" w:hAnsi="宋体"/>
          <w:sz w:val="24"/>
          <w:highlight w:val="none"/>
        </w:rPr>
        <w:t>联系方式：</w:t>
      </w:r>
      <w:r>
        <w:rPr>
          <w:rFonts w:hint="eastAsia" w:ascii="宋体" w:hAnsi="宋体"/>
          <w:sz w:val="24"/>
          <w:highlight w:val="none"/>
          <w:lang w:eastAsia="zh-CN"/>
        </w:rPr>
        <w:t>陈艳</w:t>
      </w:r>
      <w:bookmarkStart w:id="925" w:name="_GoBack"/>
      <w:r>
        <w:rPr>
          <w:rFonts w:hint="eastAsia" w:ascii="宋体" w:hAnsi="宋体"/>
          <w:sz w:val="24"/>
          <w:highlight w:val="none"/>
        </w:rPr>
        <w:t>010-65766188</w:t>
      </w:r>
      <w:bookmarkEnd w:id="925"/>
    </w:p>
    <w:p w14:paraId="7C858FF0">
      <w:pPr>
        <w:spacing w:line="360" w:lineRule="auto"/>
        <w:ind w:firstLine="723" w:firstLineChars="300"/>
        <w:rPr>
          <w:rFonts w:hint="eastAsia" w:ascii="宋体" w:hAnsi="宋体"/>
          <w:b/>
          <w:sz w:val="24"/>
          <w:highlight w:val="none"/>
          <w:u w:val="single"/>
        </w:rPr>
      </w:pPr>
      <w:r>
        <w:rPr>
          <w:rFonts w:ascii="宋体" w:hAnsi="宋体"/>
          <w:b/>
          <w:sz w:val="24"/>
          <w:highlight w:val="none"/>
        </w:rPr>
        <w:t>3.项目联系方式</w:t>
      </w:r>
      <w:bookmarkEnd w:id="34"/>
      <w:bookmarkEnd w:id="35"/>
    </w:p>
    <w:p w14:paraId="2AEFE36C">
      <w:pPr>
        <w:pStyle w:val="20"/>
        <w:spacing w:line="360" w:lineRule="auto"/>
        <w:ind w:firstLine="720" w:firstLineChars="300"/>
        <w:rPr>
          <w:rFonts w:hint="eastAsia" w:hAnsi="宋体" w:eastAsia="宋体"/>
          <w:sz w:val="24"/>
          <w:szCs w:val="24"/>
          <w:highlight w:val="none"/>
          <w:lang w:eastAsia="zh-CN"/>
        </w:rPr>
      </w:pPr>
      <w:r>
        <w:rPr>
          <w:rFonts w:hAnsi="宋体"/>
          <w:sz w:val="24"/>
          <w:szCs w:val="24"/>
          <w:highlight w:val="none"/>
        </w:rPr>
        <w:t>项目联系人：</w:t>
      </w:r>
      <w:r>
        <w:rPr>
          <w:rFonts w:hint="eastAsia" w:hAnsi="宋体"/>
          <w:sz w:val="24"/>
          <w:highlight w:val="none"/>
          <w:lang w:eastAsia="zh-CN"/>
        </w:rPr>
        <w:t>陈艳</w:t>
      </w:r>
    </w:p>
    <w:p w14:paraId="4FF47C2D">
      <w:pPr>
        <w:pStyle w:val="20"/>
        <w:spacing w:line="360" w:lineRule="auto"/>
        <w:ind w:firstLine="720" w:firstLineChars="300"/>
        <w:rPr>
          <w:rFonts w:hint="eastAsia" w:hAnsi="宋体"/>
          <w:sz w:val="24"/>
          <w:szCs w:val="24"/>
          <w:highlight w:val="none"/>
        </w:rPr>
      </w:pPr>
      <w:r>
        <w:rPr>
          <w:rFonts w:hAnsi="宋体"/>
          <w:sz w:val="24"/>
          <w:highlight w:val="none"/>
        </w:rPr>
        <w:t>电      话：010-65766188</w:t>
      </w:r>
    </w:p>
    <w:p w14:paraId="714CB14C">
      <w:pPr>
        <w:spacing w:line="360" w:lineRule="auto"/>
        <w:ind w:firstLine="5880" w:firstLineChars="2450"/>
        <w:jc w:val="right"/>
        <w:rPr>
          <w:rFonts w:hint="eastAsia" w:ascii="宋体" w:hAnsi="宋体"/>
          <w:sz w:val="24"/>
          <w:highlight w:val="none"/>
        </w:rPr>
      </w:pPr>
    </w:p>
    <w:p w14:paraId="263AA07B">
      <w:pPr>
        <w:spacing w:line="360" w:lineRule="auto"/>
        <w:jc w:val="center"/>
        <w:outlineLvl w:val="0"/>
        <w:rPr>
          <w:rFonts w:hint="eastAsia" w:ascii="宋体" w:hAnsi="宋体"/>
          <w:b/>
          <w:sz w:val="32"/>
          <w:szCs w:val="32"/>
          <w:highlight w:val="none"/>
        </w:rPr>
      </w:pPr>
      <w:r>
        <w:rPr>
          <w:rFonts w:ascii="宋体" w:hAnsi="宋体"/>
          <w:sz w:val="24"/>
          <w:highlight w:val="none"/>
        </w:rPr>
        <w:br w:type="page"/>
      </w:r>
      <w:bookmarkStart w:id="36" w:name="_Toc264969275"/>
      <w:bookmarkStart w:id="37" w:name="_Toc353873938"/>
      <w:bookmarkStart w:id="38" w:name="_Toc127161488"/>
      <w:bookmarkStart w:id="39" w:name="_Toc305158854"/>
      <w:bookmarkStart w:id="40" w:name="_Toc512937850"/>
      <w:bookmarkStart w:id="41" w:name="_Toc305158928"/>
      <w:bookmarkStart w:id="42" w:name="_Toc32523"/>
      <w:bookmarkStart w:id="43" w:name="_Toc265228423"/>
      <w:bookmarkStart w:id="44" w:name="_Toc353825548"/>
      <w:bookmarkStart w:id="45" w:name="_Toc226965856"/>
      <w:bookmarkStart w:id="46" w:name="_Toc127151777"/>
      <w:bookmarkStart w:id="47" w:name="_Toc195842950"/>
      <w:bookmarkStart w:id="48" w:name="_Toc150774783"/>
      <w:r>
        <w:rPr>
          <w:rFonts w:ascii="宋体" w:hAnsi="宋体"/>
          <w:b/>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322B4981">
      <w:pPr>
        <w:pStyle w:val="3"/>
        <w:tabs>
          <w:tab w:val="center" w:pos="4592"/>
          <w:tab w:val="left" w:pos="7860"/>
        </w:tabs>
        <w:spacing w:before="0" w:line="360" w:lineRule="auto"/>
        <w:rPr>
          <w:rFonts w:hint="eastAsia" w:ascii="宋体" w:hAnsi="宋体" w:eastAsia="宋体"/>
          <w:sz w:val="28"/>
          <w:highlight w:val="none"/>
        </w:rPr>
      </w:pPr>
      <w:bookmarkStart w:id="49" w:name="_Toc150480757"/>
      <w:bookmarkStart w:id="50" w:name="_Toc127151720"/>
      <w:bookmarkStart w:id="51" w:name="_Toc151190146"/>
      <w:bookmarkStart w:id="52" w:name="_Toc226309763"/>
      <w:bookmarkStart w:id="53" w:name="_Toc151193907"/>
      <w:bookmarkStart w:id="54" w:name="_Toc520356144"/>
      <w:bookmarkStart w:id="55" w:name="_Toc150774619"/>
      <w:bookmarkStart w:id="56" w:name="_Toc226337215"/>
      <w:bookmarkStart w:id="57" w:name="_Toc149720812"/>
      <w:bookmarkStart w:id="58" w:name="_Toc151193833"/>
      <w:bookmarkStart w:id="59" w:name="_Toc195842884"/>
      <w:bookmarkStart w:id="60" w:name="_Toc164608788"/>
      <w:bookmarkStart w:id="61" w:name="_Toc151193689"/>
      <w:bookmarkStart w:id="62" w:name="_Toc150774724"/>
      <w:bookmarkStart w:id="63" w:name="_Toc164229360"/>
      <w:bookmarkStart w:id="64" w:name="_Toc151193761"/>
      <w:bookmarkStart w:id="65" w:name="_Toc226965792"/>
      <w:bookmarkStart w:id="66" w:name="_Toc151193617"/>
      <w:bookmarkStart w:id="67" w:name="_Toc226965709"/>
      <w:bookmarkStart w:id="68" w:name="_Toc150509270"/>
      <w:bookmarkStart w:id="69" w:name="_Toc142311021"/>
      <w:bookmarkStart w:id="70" w:name="_Toc127161433"/>
      <w:bookmarkStart w:id="71" w:name="_Toc164351613"/>
      <w:bookmarkStart w:id="72" w:name="_Toc164608633"/>
      <w:bookmarkStart w:id="73" w:name="_Toc164229214"/>
      <w:bookmarkStart w:id="74" w:name="_Toc127151519"/>
      <w:r>
        <w:rPr>
          <w:rFonts w:ascii="宋体" w:hAnsi="宋体" w:eastAsia="宋体"/>
          <w:sz w:val="28"/>
          <w:highlight w:val="none"/>
        </w:rPr>
        <w:t>投标人须知资料表</w:t>
      </w:r>
    </w:p>
    <w:p w14:paraId="41AFA3E5">
      <w:pPr>
        <w:jc w:val="center"/>
        <w:rPr>
          <w:rFonts w:hint="eastAsia" w:ascii="宋体" w:hAnsi="宋体"/>
          <w:b/>
          <w:sz w:val="28"/>
          <w:szCs w:val="28"/>
          <w:highlight w:val="none"/>
        </w:rPr>
      </w:pPr>
    </w:p>
    <w:p w14:paraId="0A2F4D5B">
      <w:pPr>
        <w:spacing w:line="360" w:lineRule="auto"/>
        <w:ind w:firstLine="480"/>
        <w:rPr>
          <w:rFonts w:hint="eastAsia" w:ascii="宋体" w:hAnsi="宋体"/>
          <w:sz w:val="24"/>
          <w:highlight w:val="none"/>
        </w:rPr>
      </w:pPr>
      <w:r>
        <w:rPr>
          <w:rFonts w:ascii="宋体" w:hAnsi="宋体"/>
          <w:sz w:val="24"/>
          <w:highlight w:val="none"/>
        </w:rPr>
        <w:t>本表是对投标人须知的具体补充和修改，如有矛盾，均以本资料表为准。标记“</w:t>
      </w:r>
      <w:r>
        <w:rPr>
          <w:rFonts w:ascii="宋体" w:hAnsi="宋体"/>
          <w:b/>
          <w:sz w:val="24"/>
          <w:highlight w:val="none"/>
        </w:rPr>
        <w:t>■</w:t>
      </w:r>
      <w:r>
        <w:rPr>
          <w:rFonts w:ascii="宋体" w:hAnsi="宋体"/>
          <w:sz w:val="24"/>
          <w:highlight w:val="none"/>
        </w:rPr>
        <w:t>”的选项意为适用于本项目，标记“□”的选项意为不适用于本项目。</w:t>
      </w:r>
    </w:p>
    <w:tbl>
      <w:tblPr>
        <w:tblStyle w:val="3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15"/>
      </w:tblGrid>
      <w:tr w14:paraId="610C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3B74245">
            <w:pPr>
              <w:jc w:val="center"/>
              <w:rPr>
                <w:rFonts w:hint="eastAsia" w:ascii="宋体" w:hAnsi="宋体"/>
                <w:b/>
                <w:bCs/>
                <w:sz w:val="24"/>
                <w:highlight w:val="none"/>
              </w:rPr>
            </w:pPr>
            <w:r>
              <w:rPr>
                <w:rFonts w:ascii="宋体" w:hAnsi="宋体"/>
                <w:b/>
                <w:sz w:val="24"/>
                <w:highlight w:val="none"/>
              </w:rPr>
              <w:t>条款号</w:t>
            </w:r>
          </w:p>
        </w:tc>
        <w:tc>
          <w:tcPr>
            <w:tcW w:w="1701" w:type="dxa"/>
            <w:vAlign w:val="center"/>
          </w:tcPr>
          <w:p w14:paraId="38764355">
            <w:pPr>
              <w:jc w:val="center"/>
              <w:rPr>
                <w:rFonts w:hint="eastAsia" w:ascii="宋体" w:hAnsi="宋体"/>
                <w:b/>
                <w:bCs/>
                <w:sz w:val="24"/>
                <w:highlight w:val="none"/>
              </w:rPr>
            </w:pPr>
            <w:r>
              <w:rPr>
                <w:rFonts w:ascii="宋体" w:hAnsi="宋体"/>
                <w:b/>
                <w:bCs/>
                <w:sz w:val="24"/>
                <w:highlight w:val="none"/>
              </w:rPr>
              <w:t>条目</w:t>
            </w:r>
          </w:p>
        </w:tc>
        <w:tc>
          <w:tcPr>
            <w:tcW w:w="6315" w:type="dxa"/>
            <w:vAlign w:val="center"/>
          </w:tcPr>
          <w:p w14:paraId="2C01EDCB">
            <w:pPr>
              <w:jc w:val="center"/>
              <w:rPr>
                <w:rFonts w:hint="eastAsia" w:ascii="宋体" w:hAnsi="宋体"/>
                <w:b/>
                <w:bCs/>
                <w:sz w:val="24"/>
                <w:highlight w:val="none"/>
              </w:rPr>
            </w:pPr>
            <w:r>
              <w:rPr>
                <w:rFonts w:ascii="宋体" w:hAnsi="宋体"/>
                <w:b/>
                <w:bCs/>
                <w:sz w:val="24"/>
                <w:highlight w:val="none"/>
              </w:rPr>
              <w:t>内容</w:t>
            </w:r>
          </w:p>
        </w:tc>
      </w:tr>
      <w:tr w14:paraId="2D84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67743C">
            <w:pPr>
              <w:pStyle w:val="20"/>
              <w:adjustRightInd w:val="0"/>
              <w:snapToGrid w:val="0"/>
              <w:jc w:val="center"/>
              <w:rPr>
                <w:rFonts w:hint="eastAsia" w:hAnsi="宋体"/>
                <w:sz w:val="24"/>
                <w:szCs w:val="24"/>
                <w:highlight w:val="none"/>
              </w:rPr>
            </w:pPr>
            <w:r>
              <w:rPr>
                <w:rFonts w:hAnsi="宋体"/>
                <w:sz w:val="24"/>
                <w:szCs w:val="24"/>
                <w:highlight w:val="none"/>
              </w:rPr>
              <w:t>2.2</w:t>
            </w:r>
          </w:p>
        </w:tc>
        <w:tc>
          <w:tcPr>
            <w:tcW w:w="1701" w:type="dxa"/>
            <w:vAlign w:val="center"/>
          </w:tcPr>
          <w:p w14:paraId="45E2F066">
            <w:pPr>
              <w:jc w:val="center"/>
              <w:rPr>
                <w:rFonts w:hint="eastAsia" w:ascii="宋体" w:hAnsi="宋体"/>
                <w:sz w:val="24"/>
                <w:highlight w:val="none"/>
              </w:rPr>
            </w:pPr>
            <w:r>
              <w:rPr>
                <w:rFonts w:ascii="宋体" w:hAnsi="宋体"/>
                <w:sz w:val="24"/>
                <w:highlight w:val="none"/>
              </w:rPr>
              <w:t>项目属性</w:t>
            </w:r>
          </w:p>
        </w:tc>
        <w:tc>
          <w:tcPr>
            <w:tcW w:w="6315" w:type="dxa"/>
            <w:vAlign w:val="center"/>
          </w:tcPr>
          <w:p w14:paraId="2E2D4149">
            <w:pPr>
              <w:jc w:val="left"/>
              <w:rPr>
                <w:rFonts w:hint="eastAsia" w:ascii="宋体" w:hAnsi="宋体"/>
                <w:sz w:val="24"/>
                <w:highlight w:val="none"/>
              </w:rPr>
            </w:pPr>
            <w:r>
              <w:rPr>
                <w:rFonts w:ascii="宋体" w:hAnsi="宋体"/>
                <w:sz w:val="24"/>
                <w:highlight w:val="none"/>
              </w:rPr>
              <w:t>项目属性：</w:t>
            </w:r>
          </w:p>
          <w:p w14:paraId="192E6B42">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服务</w:t>
            </w:r>
          </w:p>
          <w:p w14:paraId="24D57F5F">
            <w:pPr>
              <w:jc w:val="left"/>
              <w:rPr>
                <w:rFonts w:hint="eastAsia" w:ascii="宋体" w:hAnsi="宋体"/>
                <w:sz w:val="24"/>
                <w:highlight w:val="none"/>
                <w:u w:val="single"/>
              </w:rPr>
            </w:pPr>
            <w:r>
              <w:rPr>
                <w:rFonts w:ascii="宋体" w:hAnsi="宋体"/>
                <w:sz w:val="24"/>
                <w:highlight w:val="none"/>
              </w:rPr>
              <w:t>□货物</w:t>
            </w:r>
          </w:p>
        </w:tc>
      </w:tr>
      <w:tr w14:paraId="4DD6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296AF1">
            <w:pPr>
              <w:pStyle w:val="20"/>
              <w:adjustRightInd w:val="0"/>
              <w:snapToGrid w:val="0"/>
              <w:jc w:val="center"/>
              <w:rPr>
                <w:rFonts w:hint="eastAsia" w:hAnsi="宋体"/>
                <w:sz w:val="24"/>
                <w:szCs w:val="24"/>
                <w:highlight w:val="none"/>
              </w:rPr>
            </w:pPr>
            <w:r>
              <w:rPr>
                <w:rFonts w:hAnsi="宋体"/>
                <w:sz w:val="24"/>
                <w:szCs w:val="24"/>
                <w:highlight w:val="none"/>
              </w:rPr>
              <w:t>2.3</w:t>
            </w:r>
          </w:p>
        </w:tc>
        <w:tc>
          <w:tcPr>
            <w:tcW w:w="1701" w:type="dxa"/>
            <w:vAlign w:val="center"/>
          </w:tcPr>
          <w:p w14:paraId="6CF873FE">
            <w:pPr>
              <w:jc w:val="center"/>
              <w:rPr>
                <w:rFonts w:hint="eastAsia" w:ascii="宋体" w:hAnsi="宋体"/>
                <w:sz w:val="24"/>
                <w:highlight w:val="none"/>
              </w:rPr>
            </w:pPr>
            <w:r>
              <w:rPr>
                <w:rFonts w:ascii="宋体" w:hAnsi="宋体"/>
                <w:sz w:val="24"/>
                <w:highlight w:val="none"/>
              </w:rPr>
              <w:t>科研仪器设备</w:t>
            </w:r>
          </w:p>
        </w:tc>
        <w:tc>
          <w:tcPr>
            <w:tcW w:w="6315" w:type="dxa"/>
            <w:vAlign w:val="center"/>
          </w:tcPr>
          <w:p w14:paraId="1286CC51">
            <w:pPr>
              <w:jc w:val="left"/>
              <w:rPr>
                <w:rFonts w:hint="eastAsia" w:ascii="宋体" w:hAnsi="宋体"/>
                <w:sz w:val="24"/>
                <w:highlight w:val="none"/>
              </w:rPr>
            </w:pPr>
            <w:r>
              <w:rPr>
                <w:rFonts w:ascii="宋体" w:hAnsi="宋体"/>
                <w:sz w:val="24"/>
                <w:highlight w:val="none"/>
              </w:rPr>
              <w:t>是否属于科研仪器设备采购项目：</w:t>
            </w:r>
          </w:p>
          <w:p w14:paraId="5858E869">
            <w:pPr>
              <w:jc w:val="left"/>
              <w:rPr>
                <w:rFonts w:hint="eastAsia" w:ascii="宋体" w:hAnsi="宋体"/>
                <w:sz w:val="24"/>
                <w:highlight w:val="none"/>
              </w:rPr>
            </w:pPr>
            <w:r>
              <w:rPr>
                <w:rFonts w:ascii="宋体" w:hAnsi="宋体"/>
                <w:sz w:val="24"/>
                <w:highlight w:val="none"/>
              </w:rPr>
              <w:t>□是</w:t>
            </w:r>
          </w:p>
          <w:p w14:paraId="65D8EBB2">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否</w:t>
            </w:r>
          </w:p>
        </w:tc>
      </w:tr>
      <w:tr w14:paraId="236F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5795B9">
            <w:pPr>
              <w:pStyle w:val="20"/>
              <w:adjustRightInd w:val="0"/>
              <w:snapToGrid w:val="0"/>
              <w:jc w:val="center"/>
              <w:rPr>
                <w:rFonts w:hint="eastAsia" w:hAnsi="宋体"/>
                <w:sz w:val="24"/>
                <w:szCs w:val="24"/>
                <w:highlight w:val="none"/>
              </w:rPr>
            </w:pPr>
            <w:r>
              <w:rPr>
                <w:rFonts w:hAnsi="宋体"/>
                <w:sz w:val="24"/>
                <w:szCs w:val="24"/>
                <w:highlight w:val="none"/>
              </w:rPr>
              <w:t>2.4</w:t>
            </w:r>
          </w:p>
        </w:tc>
        <w:tc>
          <w:tcPr>
            <w:tcW w:w="1701" w:type="dxa"/>
            <w:vAlign w:val="center"/>
          </w:tcPr>
          <w:p w14:paraId="6317C6A0">
            <w:pPr>
              <w:jc w:val="center"/>
              <w:rPr>
                <w:rFonts w:hint="eastAsia" w:ascii="宋体" w:hAnsi="宋体"/>
                <w:sz w:val="24"/>
                <w:highlight w:val="none"/>
              </w:rPr>
            </w:pPr>
            <w:r>
              <w:rPr>
                <w:rFonts w:ascii="宋体" w:hAnsi="宋体"/>
                <w:sz w:val="24"/>
                <w:highlight w:val="none"/>
              </w:rPr>
              <w:t>核心产品</w:t>
            </w:r>
          </w:p>
        </w:tc>
        <w:tc>
          <w:tcPr>
            <w:tcW w:w="6315" w:type="dxa"/>
            <w:vAlign w:val="center"/>
          </w:tcPr>
          <w:p w14:paraId="222BE1F6">
            <w:pPr>
              <w:pStyle w:val="20"/>
              <w:adjustRightInd w:val="0"/>
              <w:snapToGrid w:val="0"/>
              <w:rPr>
                <w:rFonts w:hint="eastAsia" w:hAnsi="宋体"/>
                <w:sz w:val="24"/>
                <w:szCs w:val="24"/>
                <w:highlight w:val="none"/>
              </w:rPr>
            </w:pPr>
            <w:r>
              <w:rPr>
                <w:rFonts w:hAnsi="宋体"/>
                <w:sz w:val="24"/>
                <w:highlight w:val="none"/>
              </w:rPr>
              <w:t>■</w:t>
            </w:r>
            <w:r>
              <w:rPr>
                <w:rFonts w:hAnsi="宋体"/>
                <w:sz w:val="24"/>
                <w:szCs w:val="24"/>
                <w:highlight w:val="none"/>
              </w:rPr>
              <w:t>关于核心产品本项目/包不适用。</w:t>
            </w:r>
          </w:p>
          <w:p w14:paraId="08885B2F">
            <w:pPr>
              <w:pStyle w:val="20"/>
              <w:adjustRightInd w:val="0"/>
              <w:snapToGrid w:val="0"/>
              <w:rPr>
                <w:rFonts w:hint="eastAsia" w:hAnsi="宋体"/>
                <w:sz w:val="24"/>
                <w:szCs w:val="24"/>
                <w:highlight w:val="none"/>
              </w:rPr>
            </w:pPr>
            <w:r>
              <w:rPr>
                <w:rFonts w:hAnsi="宋体"/>
                <w:sz w:val="24"/>
                <w:szCs w:val="24"/>
                <w:highlight w:val="none"/>
              </w:rPr>
              <w:t>□本项目__包为单一产品采购项目。</w:t>
            </w:r>
          </w:p>
          <w:p w14:paraId="721ED21E">
            <w:pPr>
              <w:jc w:val="left"/>
              <w:rPr>
                <w:rFonts w:hint="eastAsia" w:ascii="宋体" w:hAnsi="宋体"/>
                <w:sz w:val="24"/>
                <w:highlight w:val="none"/>
              </w:rPr>
            </w:pPr>
            <w:r>
              <w:rPr>
                <w:rFonts w:ascii="宋体" w:hAnsi="宋体"/>
                <w:sz w:val="24"/>
                <w:highlight w:val="none"/>
              </w:rPr>
              <w:t>□本项目__包为非单一产品采购项目，核心产品为：____。</w:t>
            </w:r>
          </w:p>
        </w:tc>
      </w:tr>
      <w:tr w14:paraId="2CCE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1BF44FD">
            <w:pPr>
              <w:pStyle w:val="20"/>
              <w:adjustRightInd w:val="0"/>
              <w:snapToGrid w:val="0"/>
              <w:jc w:val="center"/>
              <w:rPr>
                <w:rFonts w:hint="eastAsia" w:hAnsi="宋体"/>
                <w:sz w:val="24"/>
                <w:szCs w:val="24"/>
                <w:highlight w:val="none"/>
              </w:rPr>
            </w:pPr>
            <w:r>
              <w:rPr>
                <w:rFonts w:hAnsi="宋体"/>
                <w:sz w:val="24"/>
                <w:szCs w:val="24"/>
                <w:highlight w:val="none"/>
              </w:rPr>
              <w:t>3.1</w:t>
            </w:r>
          </w:p>
        </w:tc>
        <w:tc>
          <w:tcPr>
            <w:tcW w:w="1701" w:type="dxa"/>
            <w:vAlign w:val="center"/>
          </w:tcPr>
          <w:p w14:paraId="71C66397">
            <w:pPr>
              <w:jc w:val="center"/>
              <w:rPr>
                <w:rFonts w:hint="eastAsia" w:ascii="宋体" w:hAnsi="宋体"/>
                <w:sz w:val="24"/>
                <w:highlight w:val="none"/>
              </w:rPr>
            </w:pPr>
            <w:r>
              <w:rPr>
                <w:rFonts w:ascii="宋体" w:hAnsi="宋体"/>
                <w:sz w:val="24"/>
                <w:highlight w:val="none"/>
              </w:rPr>
              <w:t>现场考察</w:t>
            </w:r>
          </w:p>
        </w:tc>
        <w:tc>
          <w:tcPr>
            <w:tcW w:w="6315" w:type="dxa"/>
            <w:vAlign w:val="center"/>
          </w:tcPr>
          <w:p w14:paraId="62E79535">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不组织</w:t>
            </w:r>
          </w:p>
          <w:p w14:paraId="69540E1C">
            <w:pPr>
              <w:jc w:val="left"/>
              <w:rPr>
                <w:rFonts w:hint="eastAsia" w:ascii="宋体" w:hAnsi="宋体"/>
                <w:bCs/>
                <w:sz w:val="24"/>
                <w:highlight w:val="none"/>
              </w:rPr>
            </w:pPr>
            <w:r>
              <w:rPr>
                <w:rFonts w:ascii="宋体" w:hAnsi="宋体"/>
                <w:sz w:val="24"/>
                <w:highlight w:val="none"/>
              </w:rPr>
              <w:t>□组织，考察时间：__年_月_日_</w:t>
            </w:r>
            <w:r>
              <w:rPr>
                <w:rFonts w:ascii="宋体" w:hAnsi="宋体"/>
                <w:bCs/>
                <w:sz w:val="24"/>
                <w:highlight w:val="none"/>
              </w:rPr>
              <w:t>点</w:t>
            </w:r>
            <w:r>
              <w:rPr>
                <w:rFonts w:ascii="宋体" w:hAnsi="宋体"/>
                <w:sz w:val="24"/>
                <w:highlight w:val="none"/>
              </w:rPr>
              <w:t>_</w:t>
            </w:r>
            <w:r>
              <w:rPr>
                <w:rFonts w:ascii="宋体" w:hAnsi="宋体"/>
                <w:bCs/>
                <w:sz w:val="24"/>
                <w:highlight w:val="none"/>
              </w:rPr>
              <w:t>分</w:t>
            </w:r>
          </w:p>
          <w:p w14:paraId="58AE2BAD">
            <w:pPr>
              <w:pStyle w:val="20"/>
              <w:adjustRightInd w:val="0"/>
              <w:snapToGrid w:val="0"/>
              <w:rPr>
                <w:rFonts w:hint="eastAsia" w:hAnsi="宋体"/>
                <w:sz w:val="24"/>
                <w:szCs w:val="24"/>
                <w:highlight w:val="none"/>
              </w:rPr>
            </w:pPr>
            <w:r>
              <w:rPr>
                <w:rFonts w:hAnsi="宋体"/>
                <w:sz w:val="24"/>
                <w:highlight w:val="none"/>
              </w:rPr>
              <w:t>考察地点：____________。</w:t>
            </w:r>
          </w:p>
        </w:tc>
      </w:tr>
      <w:tr w14:paraId="2C2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661D421">
            <w:pPr>
              <w:pStyle w:val="20"/>
              <w:adjustRightInd w:val="0"/>
              <w:snapToGrid w:val="0"/>
              <w:jc w:val="center"/>
              <w:rPr>
                <w:rFonts w:hint="eastAsia" w:hAnsi="宋体"/>
                <w:sz w:val="24"/>
                <w:szCs w:val="24"/>
                <w:highlight w:val="none"/>
              </w:rPr>
            </w:pPr>
          </w:p>
        </w:tc>
        <w:tc>
          <w:tcPr>
            <w:tcW w:w="1701" w:type="dxa"/>
            <w:vAlign w:val="center"/>
          </w:tcPr>
          <w:p w14:paraId="7213A7D0">
            <w:pPr>
              <w:jc w:val="center"/>
              <w:rPr>
                <w:rFonts w:hint="eastAsia" w:ascii="宋体" w:hAnsi="宋体"/>
                <w:sz w:val="24"/>
                <w:highlight w:val="none"/>
              </w:rPr>
            </w:pPr>
            <w:r>
              <w:rPr>
                <w:rFonts w:ascii="宋体" w:hAnsi="宋体"/>
                <w:sz w:val="24"/>
                <w:highlight w:val="none"/>
              </w:rPr>
              <w:t>开标前答疑会</w:t>
            </w:r>
          </w:p>
        </w:tc>
        <w:tc>
          <w:tcPr>
            <w:tcW w:w="6315" w:type="dxa"/>
            <w:vAlign w:val="center"/>
          </w:tcPr>
          <w:p w14:paraId="7719CEBF">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不召开</w:t>
            </w:r>
          </w:p>
          <w:p w14:paraId="341D5CB7">
            <w:pPr>
              <w:jc w:val="left"/>
              <w:rPr>
                <w:rFonts w:hint="eastAsia" w:ascii="宋体" w:hAnsi="宋体"/>
                <w:sz w:val="24"/>
                <w:highlight w:val="none"/>
              </w:rPr>
            </w:pPr>
            <w:r>
              <w:rPr>
                <w:rFonts w:ascii="宋体" w:hAnsi="宋体"/>
                <w:sz w:val="24"/>
                <w:highlight w:val="none"/>
              </w:rPr>
              <w:t>□召开，召开时间：__年_月_日_</w:t>
            </w:r>
            <w:r>
              <w:rPr>
                <w:rFonts w:ascii="宋体" w:hAnsi="宋体"/>
                <w:bCs/>
                <w:sz w:val="24"/>
                <w:highlight w:val="none"/>
              </w:rPr>
              <w:t>点</w:t>
            </w:r>
            <w:r>
              <w:rPr>
                <w:rFonts w:ascii="宋体" w:hAnsi="宋体"/>
                <w:sz w:val="24"/>
                <w:highlight w:val="none"/>
              </w:rPr>
              <w:t>_</w:t>
            </w:r>
            <w:r>
              <w:rPr>
                <w:rFonts w:ascii="宋体" w:hAnsi="宋体"/>
                <w:bCs/>
                <w:sz w:val="24"/>
                <w:highlight w:val="none"/>
              </w:rPr>
              <w:t>分</w:t>
            </w:r>
          </w:p>
          <w:p w14:paraId="657A9E89">
            <w:pPr>
              <w:jc w:val="left"/>
              <w:rPr>
                <w:rFonts w:hint="eastAsia" w:ascii="宋体" w:hAnsi="宋体"/>
                <w:sz w:val="24"/>
                <w:highlight w:val="none"/>
              </w:rPr>
            </w:pPr>
            <w:r>
              <w:rPr>
                <w:rFonts w:ascii="宋体" w:hAnsi="宋体"/>
                <w:sz w:val="24"/>
                <w:highlight w:val="none"/>
              </w:rPr>
              <w:t>召开地点：____________</w:t>
            </w:r>
            <w:r>
              <w:rPr>
                <w:rFonts w:hint="eastAsia" w:ascii="宋体" w:hAnsi="宋体"/>
                <w:sz w:val="24"/>
                <w:highlight w:val="none"/>
              </w:rPr>
              <w:t>。</w:t>
            </w:r>
          </w:p>
        </w:tc>
      </w:tr>
      <w:tr w14:paraId="5310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61E620">
            <w:pPr>
              <w:pStyle w:val="20"/>
              <w:adjustRightInd w:val="0"/>
              <w:snapToGrid w:val="0"/>
              <w:jc w:val="center"/>
              <w:rPr>
                <w:rFonts w:hint="eastAsia" w:hAnsi="宋体"/>
                <w:sz w:val="24"/>
                <w:szCs w:val="24"/>
                <w:highlight w:val="none"/>
              </w:rPr>
            </w:pPr>
            <w:r>
              <w:rPr>
                <w:rFonts w:hAnsi="宋体"/>
                <w:sz w:val="24"/>
                <w:szCs w:val="24"/>
                <w:highlight w:val="none"/>
              </w:rPr>
              <w:t>4.1</w:t>
            </w:r>
          </w:p>
        </w:tc>
        <w:tc>
          <w:tcPr>
            <w:tcW w:w="1701" w:type="dxa"/>
            <w:vAlign w:val="center"/>
          </w:tcPr>
          <w:p w14:paraId="17C611AD">
            <w:pPr>
              <w:jc w:val="center"/>
              <w:rPr>
                <w:rFonts w:hint="eastAsia" w:ascii="宋体" w:hAnsi="宋体"/>
                <w:sz w:val="24"/>
                <w:highlight w:val="none"/>
              </w:rPr>
            </w:pPr>
            <w:r>
              <w:rPr>
                <w:rFonts w:ascii="宋体" w:hAnsi="宋体"/>
                <w:sz w:val="24"/>
                <w:highlight w:val="none"/>
              </w:rPr>
              <w:t>样品</w:t>
            </w:r>
          </w:p>
        </w:tc>
        <w:tc>
          <w:tcPr>
            <w:tcW w:w="6315" w:type="dxa"/>
            <w:vAlign w:val="center"/>
          </w:tcPr>
          <w:p w14:paraId="24A0C83B">
            <w:pPr>
              <w:jc w:val="left"/>
              <w:rPr>
                <w:rFonts w:hint="eastAsia" w:ascii="宋体" w:hAnsi="宋体"/>
                <w:sz w:val="24"/>
                <w:highlight w:val="none"/>
              </w:rPr>
            </w:pPr>
            <w:r>
              <w:rPr>
                <w:rFonts w:ascii="宋体" w:hAnsi="宋体"/>
                <w:sz w:val="24"/>
                <w:highlight w:val="none"/>
              </w:rPr>
              <w:t>投标样品递交：</w:t>
            </w:r>
          </w:p>
          <w:p w14:paraId="472E439E">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不需要</w:t>
            </w:r>
          </w:p>
          <w:p w14:paraId="54E4E97A">
            <w:pPr>
              <w:jc w:val="left"/>
              <w:rPr>
                <w:rFonts w:hint="eastAsia" w:ascii="宋体" w:hAnsi="宋体"/>
                <w:sz w:val="24"/>
                <w:highlight w:val="none"/>
              </w:rPr>
            </w:pPr>
            <w:r>
              <w:rPr>
                <w:rFonts w:ascii="宋体" w:hAnsi="宋体"/>
                <w:sz w:val="24"/>
                <w:highlight w:val="none"/>
              </w:rPr>
              <w:t>□需要，具体要求如下：</w:t>
            </w:r>
          </w:p>
          <w:p w14:paraId="6CDDC86E">
            <w:pPr>
              <w:jc w:val="left"/>
              <w:rPr>
                <w:rFonts w:hint="eastAsia" w:ascii="宋体" w:hAnsi="宋体"/>
                <w:sz w:val="24"/>
                <w:highlight w:val="none"/>
                <w:u w:val="single"/>
              </w:rPr>
            </w:pPr>
            <w:r>
              <w:rPr>
                <w:rFonts w:ascii="宋体" w:hAnsi="宋体"/>
                <w:sz w:val="24"/>
                <w:highlight w:val="none"/>
              </w:rPr>
              <w:t>（1）样品制作的标准和要求：_________；</w:t>
            </w:r>
          </w:p>
          <w:p w14:paraId="135F1F5F">
            <w:pPr>
              <w:jc w:val="left"/>
              <w:rPr>
                <w:rFonts w:hint="eastAsia" w:ascii="宋体" w:hAnsi="宋体"/>
                <w:sz w:val="24"/>
                <w:highlight w:val="none"/>
              </w:rPr>
            </w:pPr>
            <w:r>
              <w:rPr>
                <w:rFonts w:ascii="宋体" w:hAnsi="宋体"/>
                <w:sz w:val="24"/>
                <w:highlight w:val="none"/>
              </w:rPr>
              <w:t>（2）是否需要随样品提交相关检测报告：</w:t>
            </w:r>
          </w:p>
          <w:p w14:paraId="43433948">
            <w:pPr>
              <w:ind w:firstLine="600" w:firstLineChars="250"/>
              <w:jc w:val="left"/>
              <w:rPr>
                <w:rFonts w:hint="eastAsia" w:ascii="宋体" w:hAnsi="宋体"/>
                <w:sz w:val="24"/>
                <w:highlight w:val="none"/>
              </w:rPr>
            </w:pPr>
            <w:r>
              <w:rPr>
                <w:rFonts w:ascii="宋体" w:hAnsi="宋体"/>
                <w:sz w:val="24"/>
                <w:highlight w:val="none"/>
              </w:rPr>
              <w:t>□不需要</w:t>
            </w:r>
          </w:p>
          <w:p w14:paraId="04F95AB9">
            <w:pPr>
              <w:ind w:firstLine="600" w:firstLineChars="250"/>
              <w:jc w:val="left"/>
              <w:rPr>
                <w:rFonts w:hint="eastAsia" w:ascii="宋体" w:hAnsi="宋体"/>
                <w:sz w:val="24"/>
                <w:highlight w:val="none"/>
              </w:rPr>
            </w:pPr>
            <w:r>
              <w:rPr>
                <w:rFonts w:ascii="宋体" w:hAnsi="宋体"/>
                <w:sz w:val="24"/>
                <w:highlight w:val="none"/>
              </w:rPr>
              <w:t>□需要</w:t>
            </w:r>
          </w:p>
          <w:p w14:paraId="6D1A1D55">
            <w:pPr>
              <w:jc w:val="left"/>
              <w:rPr>
                <w:rFonts w:hint="eastAsia" w:ascii="宋体" w:hAnsi="宋体"/>
                <w:sz w:val="24"/>
                <w:highlight w:val="none"/>
              </w:rPr>
            </w:pPr>
            <w:r>
              <w:rPr>
                <w:rFonts w:ascii="宋体" w:hAnsi="宋体"/>
                <w:sz w:val="24"/>
                <w:highlight w:val="none"/>
              </w:rPr>
              <w:t>（3）样品递交要求：_________；</w:t>
            </w:r>
          </w:p>
          <w:p w14:paraId="1DE43394">
            <w:pPr>
              <w:jc w:val="left"/>
              <w:rPr>
                <w:rFonts w:hint="eastAsia" w:ascii="宋体" w:hAnsi="宋体"/>
                <w:sz w:val="24"/>
                <w:highlight w:val="none"/>
              </w:rPr>
            </w:pPr>
            <w:r>
              <w:rPr>
                <w:rFonts w:ascii="宋体" w:hAnsi="宋体"/>
                <w:sz w:val="24"/>
                <w:highlight w:val="none"/>
              </w:rPr>
              <w:t>（4）未中标人样品退还：_________；</w:t>
            </w:r>
          </w:p>
          <w:p w14:paraId="569B653E">
            <w:pPr>
              <w:jc w:val="left"/>
              <w:rPr>
                <w:rFonts w:hint="eastAsia" w:ascii="宋体" w:hAnsi="宋体"/>
                <w:sz w:val="24"/>
                <w:highlight w:val="none"/>
                <w:u w:val="single"/>
              </w:rPr>
            </w:pPr>
            <w:r>
              <w:rPr>
                <w:rFonts w:ascii="宋体" w:hAnsi="宋体"/>
                <w:sz w:val="24"/>
                <w:highlight w:val="none"/>
              </w:rPr>
              <w:t>（5）中标人样品保管、封存及退还：_________；</w:t>
            </w:r>
          </w:p>
          <w:p w14:paraId="2287E95F">
            <w:pPr>
              <w:jc w:val="left"/>
              <w:rPr>
                <w:rFonts w:hint="eastAsia" w:ascii="宋体" w:hAnsi="宋体"/>
                <w:sz w:val="24"/>
                <w:highlight w:val="none"/>
              </w:rPr>
            </w:pPr>
            <w:r>
              <w:rPr>
                <w:rFonts w:ascii="宋体" w:hAnsi="宋体"/>
                <w:sz w:val="24"/>
                <w:highlight w:val="none"/>
              </w:rPr>
              <w:t>（6）其他要求（如有）：_________。</w:t>
            </w:r>
          </w:p>
        </w:tc>
      </w:tr>
      <w:tr w14:paraId="0D47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88" w:type="dxa"/>
            <w:vAlign w:val="center"/>
          </w:tcPr>
          <w:p w14:paraId="3FD42CB3">
            <w:pPr>
              <w:pStyle w:val="20"/>
              <w:adjustRightInd w:val="0"/>
              <w:snapToGrid w:val="0"/>
              <w:jc w:val="center"/>
              <w:rPr>
                <w:rFonts w:hint="eastAsia" w:hAnsi="宋体"/>
                <w:sz w:val="24"/>
                <w:szCs w:val="24"/>
                <w:highlight w:val="none"/>
              </w:rPr>
            </w:pPr>
            <w:r>
              <w:rPr>
                <w:rFonts w:hAnsi="宋体"/>
                <w:sz w:val="24"/>
                <w:szCs w:val="24"/>
                <w:highlight w:val="none"/>
              </w:rPr>
              <w:t>5.2.5</w:t>
            </w:r>
          </w:p>
        </w:tc>
        <w:tc>
          <w:tcPr>
            <w:tcW w:w="1701" w:type="dxa"/>
            <w:vAlign w:val="center"/>
          </w:tcPr>
          <w:p w14:paraId="49C3B48E">
            <w:pPr>
              <w:jc w:val="center"/>
              <w:rPr>
                <w:rFonts w:hint="eastAsia" w:ascii="宋体" w:hAnsi="宋体"/>
                <w:sz w:val="24"/>
                <w:highlight w:val="none"/>
              </w:rPr>
            </w:pPr>
            <w:r>
              <w:rPr>
                <w:rFonts w:ascii="宋体" w:hAnsi="宋体"/>
                <w:sz w:val="24"/>
                <w:highlight w:val="none"/>
              </w:rPr>
              <w:t>标的所属行业</w:t>
            </w:r>
          </w:p>
        </w:tc>
        <w:tc>
          <w:tcPr>
            <w:tcW w:w="6315" w:type="dxa"/>
            <w:vAlign w:val="center"/>
          </w:tcPr>
          <w:p w14:paraId="73F28A25">
            <w:pPr>
              <w:jc w:val="left"/>
              <w:rPr>
                <w:rFonts w:hint="eastAsia" w:ascii="宋体" w:hAnsi="宋体"/>
                <w:sz w:val="24"/>
                <w:highlight w:val="none"/>
              </w:rPr>
            </w:pPr>
            <w:r>
              <w:rPr>
                <w:rFonts w:ascii="宋体" w:hAnsi="宋体"/>
                <w:sz w:val="24"/>
                <w:highlight w:val="none"/>
              </w:rPr>
              <w:t>本项目采购标的对应的中小企业划分标准所属行业：</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9"/>
              <w:gridCol w:w="2740"/>
            </w:tblGrid>
            <w:tr w14:paraId="76C8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750" w:type="pct"/>
                  <w:tcBorders>
                    <w:top w:val="single" w:color="auto" w:sz="4" w:space="0"/>
                    <w:left w:val="single" w:color="auto" w:sz="4" w:space="0"/>
                    <w:bottom w:val="single" w:color="auto" w:sz="4" w:space="0"/>
                    <w:right w:val="single" w:color="auto" w:sz="4" w:space="0"/>
                  </w:tcBorders>
                  <w:vAlign w:val="center"/>
                </w:tcPr>
                <w:p w14:paraId="3AAA901F">
                  <w:pPr>
                    <w:jc w:val="center"/>
                    <w:rPr>
                      <w:rFonts w:hint="eastAsia" w:ascii="宋体" w:hAnsi="宋体"/>
                      <w:bCs/>
                      <w:sz w:val="24"/>
                      <w:highlight w:val="none"/>
                    </w:rPr>
                  </w:pPr>
                  <w:r>
                    <w:rPr>
                      <w:rFonts w:ascii="宋体" w:hAnsi="宋体"/>
                      <w:bCs/>
                      <w:sz w:val="24"/>
                      <w:highlight w:val="none"/>
                    </w:rPr>
                    <w:t>标的名称</w:t>
                  </w:r>
                </w:p>
              </w:tc>
              <w:tc>
                <w:tcPr>
                  <w:tcW w:w="2250" w:type="pct"/>
                  <w:tcBorders>
                    <w:top w:val="single" w:color="auto" w:sz="4" w:space="0"/>
                    <w:left w:val="single" w:color="auto" w:sz="4" w:space="0"/>
                    <w:bottom w:val="single" w:color="auto" w:sz="4" w:space="0"/>
                    <w:right w:val="single" w:color="auto" w:sz="4" w:space="0"/>
                  </w:tcBorders>
                  <w:vAlign w:val="center"/>
                </w:tcPr>
                <w:p w14:paraId="3C67D7A5">
                  <w:pPr>
                    <w:jc w:val="center"/>
                    <w:rPr>
                      <w:rFonts w:hint="eastAsia" w:ascii="宋体" w:hAnsi="宋体"/>
                      <w:sz w:val="24"/>
                      <w:highlight w:val="none"/>
                    </w:rPr>
                  </w:pPr>
                  <w:r>
                    <w:rPr>
                      <w:rFonts w:ascii="宋体" w:hAnsi="宋体"/>
                      <w:sz w:val="24"/>
                      <w:highlight w:val="none"/>
                    </w:rPr>
                    <w:t>中小企业划分标准所属行业</w:t>
                  </w:r>
                </w:p>
              </w:tc>
            </w:tr>
            <w:tr w14:paraId="094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0" w:type="pct"/>
                  <w:tcBorders>
                    <w:top w:val="single" w:color="auto" w:sz="4" w:space="0"/>
                    <w:left w:val="single" w:color="auto" w:sz="4" w:space="0"/>
                    <w:bottom w:val="single" w:color="auto" w:sz="4" w:space="0"/>
                    <w:right w:val="single" w:color="auto" w:sz="4" w:space="0"/>
                  </w:tcBorders>
                  <w:vAlign w:val="center"/>
                </w:tcPr>
                <w:p w14:paraId="08FD81D4">
                  <w:pPr>
                    <w:jc w:val="center"/>
                    <w:rPr>
                      <w:rFonts w:hint="eastAsia" w:ascii="宋体" w:hAnsi="宋体" w:eastAsia="宋体"/>
                      <w:bCs/>
                      <w:sz w:val="24"/>
                      <w:highlight w:val="none"/>
                      <w:lang w:eastAsia="zh-CN"/>
                    </w:rPr>
                  </w:pPr>
                  <w:r>
                    <w:rPr>
                      <w:rFonts w:hint="eastAsia" w:ascii="宋体" w:hAnsi="宋体"/>
                      <w:sz w:val="24"/>
                      <w:highlight w:val="none"/>
                      <w:lang w:eastAsia="zh-CN"/>
                    </w:rPr>
                    <w:t>餐饮服务采购项目</w:t>
                  </w:r>
                </w:p>
              </w:tc>
              <w:tc>
                <w:tcPr>
                  <w:tcW w:w="2250" w:type="pct"/>
                  <w:tcBorders>
                    <w:top w:val="single" w:color="auto" w:sz="4" w:space="0"/>
                    <w:left w:val="single" w:color="auto" w:sz="4" w:space="0"/>
                    <w:bottom w:val="single" w:color="auto" w:sz="4" w:space="0"/>
                    <w:right w:val="single" w:color="auto" w:sz="4" w:space="0"/>
                  </w:tcBorders>
                  <w:vAlign w:val="center"/>
                </w:tcPr>
                <w:p w14:paraId="006A4E4D">
                  <w:pPr>
                    <w:jc w:val="center"/>
                    <w:rPr>
                      <w:rFonts w:hint="eastAsia" w:ascii="宋体" w:hAnsi="宋体"/>
                      <w:kern w:val="0"/>
                      <w:sz w:val="24"/>
                      <w:highlight w:val="none"/>
                    </w:rPr>
                  </w:pPr>
                  <w:r>
                    <w:rPr>
                      <w:rFonts w:hint="eastAsia" w:ascii="宋体" w:hAnsi="宋体"/>
                      <w:sz w:val="24"/>
                      <w:highlight w:val="none"/>
                      <w:lang w:eastAsia="zh-CN"/>
                    </w:rPr>
                    <w:t>餐饮业</w:t>
                  </w:r>
                </w:p>
              </w:tc>
            </w:tr>
          </w:tbl>
          <w:p w14:paraId="0F09FD4E">
            <w:pPr>
              <w:jc w:val="left"/>
              <w:rPr>
                <w:rFonts w:hint="eastAsia" w:ascii="宋体" w:hAnsi="宋体"/>
                <w:sz w:val="24"/>
                <w:highlight w:val="none"/>
              </w:rPr>
            </w:pPr>
          </w:p>
        </w:tc>
      </w:tr>
    </w:tbl>
    <w:p w14:paraId="03B2454B">
      <w:pPr>
        <w:rPr>
          <w:rFonts w:hint="eastAsia" w:ascii="宋体" w:hAnsi="宋体"/>
          <w:highlight w:val="none"/>
        </w:rPr>
      </w:pPr>
      <w:r>
        <w:rPr>
          <w:rFonts w:ascii="宋体" w:hAnsi="宋体"/>
          <w:highlight w:val="none"/>
        </w:rPr>
        <w:br w:type="page"/>
      </w:r>
    </w:p>
    <w:tbl>
      <w:tblPr>
        <w:tblStyle w:val="35"/>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95"/>
      </w:tblGrid>
      <w:tr w14:paraId="1E3F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91909D9">
            <w:pPr>
              <w:pStyle w:val="20"/>
              <w:adjustRightInd w:val="0"/>
              <w:snapToGrid w:val="0"/>
              <w:jc w:val="center"/>
              <w:rPr>
                <w:rFonts w:hint="eastAsia" w:hAnsi="宋体"/>
                <w:sz w:val="24"/>
                <w:szCs w:val="24"/>
                <w:highlight w:val="none"/>
              </w:rPr>
            </w:pPr>
            <w:r>
              <w:rPr>
                <w:rFonts w:hAnsi="宋体"/>
                <w:sz w:val="24"/>
                <w:szCs w:val="24"/>
                <w:highlight w:val="none"/>
              </w:rPr>
              <w:t>11.2</w:t>
            </w:r>
          </w:p>
        </w:tc>
        <w:tc>
          <w:tcPr>
            <w:tcW w:w="1701" w:type="dxa"/>
            <w:vAlign w:val="center"/>
          </w:tcPr>
          <w:p w14:paraId="009BC9DA">
            <w:pPr>
              <w:jc w:val="center"/>
              <w:rPr>
                <w:rFonts w:hint="eastAsia" w:ascii="宋体" w:hAnsi="宋体"/>
                <w:sz w:val="24"/>
                <w:highlight w:val="none"/>
              </w:rPr>
            </w:pPr>
            <w:r>
              <w:rPr>
                <w:rFonts w:hint="eastAsia" w:ascii="宋体" w:hAnsi="宋体"/>
                <w:sz w:val="24"/>
                <w:highlight w:val="none"/>
              </w:rPr>
              <w:t>投标报价</w:t>
            </w:r>
          </w:p>
        </w:tc>
        <w:tc>
          <w:tcPr>
            <w:tcW w:w="6395" w:type="dxa"/>
            <w:vAlign w:val="center"/>
          </w:tcPr>
          <w:p w14:paraId="739B5D4D">
            <w:pPr>
              <w:jc w:val="left"/>
              <w:rPr>
                <w:rFonts w:hint="eastAsia" w:ascii="宋体" w:hAnsi="宋体"/>
                <w:sz w:val="24"/>
                <w:highlight w:val="none"/>
              </w:rPr>
            </w:pPr>
            <w:r>
              <w:rPr>
                <w:rFonts w:hint="eastAsia" w:ascii="宋体" w:hAnsi="宋体"/>
                <w:sz w:val="24"/>
                <w:highlight w:val="none"/>
              </w:rPr>
              <w:t>投标报价的特殊规定：</w:t>
            </w:r>
          </w:p>
          <w:p w14:paraId="2A573A27">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无</w:t>
            </w:r>
          </w:p>
          <w:p w14:paraId="6F5EADD3">
            <w:pPr>
              <w:jc w:val="left"/>
              <w:rPr>
                <w:rFonts w:hint="eastAsia" w:ascii="宋体" w:hAnsi="宋体"/>
                <w:sz w:val="24"/>
                <w:highlight w:val="none"/>
              </w:rPr>
            </w:pPr>
            <w:r>
              <w:rPr>
                <w:rFonts w:hint="eastAsia" w:ascii="宋体" w:hAnsi="宋体"/>
                <w:sz w:val="24"/>
                <w:highlight w:val="none"/>
                <w:lang w:eastAsia="zh-CN"/>
              </w:rPr>
              <w:t>□</w:t>
            </w:r>
            <w:r>
              <w:rPr>
                <w:rFonts w:ascii="宋体" w:hAnsi="宋体"/>
                <w:sz w:val="24"/>
                <w:highlight w:val="none"/>
              </w:rPr>
              <w:t>有，具体情形：_____。</w:t>
            </w:r>
          </w:p>
        </w:tc>
      </w:tr>
      <w:tr w14:paraId="22D0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4057CF6">
            <w:pPr>
              <w:pStyle w:val="20"/>
              <w:adjustRightInd w:val="0"/>
              <w:snapToGrid w:val="0"/>
              <w:jc w:val="center"/>
              <w:rPr>
                <w:rFonts w:hint="eastAsia" w:hAnsi="宋体"/>
                <w:sz w:val="24"/>
                <w:szCs w:val="24"/>
                <w:highlight w:val="none"/>
              </w:rPr>
            </w:pPr>
            <w:r>
              <w:rPr>
                <w:rFonts w:hAnsi="宋体"/>
                <w:sz w:val="24"/>
                <w:szCs w:val="24"/>
                <w:highlight w:val="none"/>
              </w:rPr>
              <w:t>12.1</w:t>
            </w:r>
          </w:p>
        </w:tc>
        <w:tc>
          <w:tcPr>
            <w:tcW w:w="1701" w:type="dxa"/>
            <w:vMerge w:val="restart"/>
            <w:vAlign w:val="center"/>
          </w:tcPr>
          <w:p w14:paraId="6197A35C">
            <w:pPr>
              <w:jc w:val="center"/>
              <w:rPr>
                <w:rFonts w:hint="eastAsia" w:ascii="宋体" w:hAnsi="宋体"/>
                <w:sz w:val="24"/>
                <w:highlight w:val="none"/>
              </w:rPr>
            </w:pPr>
            <w:r>
              <w:rPr>
                <w:rFonts w:ascii="宋体" w:hAnsi="宋体"/>
                <w:sz w:val="24"/>
                <w:highlight w:val="none"/>
              </w:rPr>
              <w:t>投标保证金</w:t>
            </w:r>
          </w:p>
        </w:tc>
        <w:tc>
          <w:tcPr>
            <w:tcW w:w="6395" w:type="dxa"/>
            <w:vAlign w:val="center"/>
          </w:tcPr>
          <w:p w14:paraId="1162F0E4">
            <w:pPr>
              <w:pStyle w:val="20"/>
              <w:adjustRightInd w:val="0"/>
              <w:snapToGrid w:val="0"/>
              <w:rPr>
                <w:rFonts w:hint="eastAsia" w:hAnsi="宋体"/>
                <w:sz w:val="24"/>
                <w:szCs w:val="24"/>
                <w:highlight w:val="none"/>
              </w:rPr>
            </w:pPr>
            <w:r>
              <w:rPr>
                <w:rFonts w:hAnsi="宋体"/>
                <w:sz w:val="24"/>
                <w:szCs w:val="24"/>
                <w:highlight w:val="none"/>
              </w:rPr>
              <w:t>投标保证金金额：</w:t>
            </w:r>
          </w:p>
          <w:p w14:paraId="1BC026F5">
            <w:pPr>
              <w:jc w:val="left"/>
              <w:rPr>
                <w:rFonts w:hint="eastAsia" w:ascii="宋体" w:hAnsi="宋体"/>
                <w:sz w:val="24"/>
                <w:highlight w:val="none"/>
              </w:rPr>
            </w:pPr>
            <w:r>
              <w:rPr>
                <w:rFonts w:hint="eastAsia" w:ascii="宋体" w:hAnsi="宋体"/>
                <w:sz w:val="24"/>
                <w:highlight w:val="none"/>
              </w:rPr>
              <w:t>■本项目不收取投标保证金</w:t>
            </w:r>
          </w:p>
          <w:p w14:paraId="35A34D76">
            <w:pPr>
              <w:jc w:val="left"/>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本项目收取投标保证金</w:t>
            </w:r>
          </w:p>
          <w:p w14:paraId="54DF7425">
            <w:pPr>
              <w:jc w:val="left"/>
              <w:rPr>
                <w:rFonts w:hint="eastAsia" w:ascii="宋体" w:hAnsi="宋体"/>
                <w:sz w:val="24"/>
                <w:highlight w:val="none"/>
              </w:rPr>
            </w:pPr>
            <w:r>
              <w:rPr>
                <w:rFonts w:hint="eastAsia" w:ascii="宋体" w:hAnsi="宋体"/>
                <w:sz w:val="24"/>
                <w:highlight w:val="none"/>
              </w:rPr>
              <w:t>投标保证金金额：人民币</w:t>
            </w:r>
            <w:r>
              <w:rPr>
                <w:rFonts w:hAnsi="宋体"/>
                <w:sz w:val="24"/>
                <w:highlight w:val="none"/>
                <w:u w:val="single"/>
              </w:rPr>
              <w:t xml:space="preserve"> </w:t>
            </w:r>
            <w:r>
              <w:rPr>
                <w:rFonts w:hint="eastAsia" w:hAnsi="宋体"/>
                <w:b/>
                <w:bCs/>
                <w:sz w:val="24"/>
                <w:highlight w:val="none"/>
                <w:u w:val="single"/>
                <w:lang w:val="en-US" w:eastAsia="zh-CN"/>
              </w:rPr>
              <w:t>/</w:t>
            </w:r>
            <w:r>
              <w:rPr>
                <w:rFonts w:hint="eastAsia" w:ascii="宋体" w:hAnsi="宋体"/>
                <w:sz w:val="24"/>
                <w:highlight w:val="none"/>
              </w:rPr>
              <w:t>元</w:t>
            </w:r>
          </w:p>
          <w:p w14:paraId="1B7785D6">
            <w:pPr>
              <w:jc w:val="left"/>
              <w:rPr>
                <w:rFonts w:hint="eastAsia" w:ascii="宋体" w:hAnsi="宋体"/>
                <w:sz w:val="24"/>
                <w:highlight w:val="none"/>
              </w:rPr>
            </w:pPr>
            <w:r>
              <w:rPr>
                <w:rFonts w:hint="eastAsia" w:ascii="宋体" w:hAnsi="宋体"/>
                <w:sz w:val="24"/>
                <w:highlight w:val="none"/>
              </w:rPr>
              <w:t>投标保证金形式：支票、汇票、本票、网上银行支付、金融机构或担保机构出具的保函等形式。</w:t>
            </w:r>
          </w:p>
          <w:p w14:paraId="535626C7">
            <w:pPr>
              <w:jc w:val="left"/>
              <w:rPr>
                <w:rFonts w:hint="eastAsia" w:ascii="宋体" w:hAnsi="宋体"/>
                <w:sz w:val="24"/>
                <w:highlight w:val="none"/>
              </w:rPr>
            </w:pPr>
            <w:r>
              <w:rPr>
                <w:rFonts w:hint="eastAsia" w:ascii="宋体" w:hAnsi="宋体"/>
                <w:sz w:val="24"/>
                <w:highlight w:val="none"/>
              </w:rPr>
              <w:t>投标保证金提交截止时间：投标人应在投标截止时间前按招标文件规定的金额、形式等，将投标保证金缴纳至北京中诚招工程咨询有限公司（采用电汇或网上银行支付的，须在投标截止时间前到账）。</w:t>
            </w:r>
          </w:p>
          <w:p w14:paraId="2B1A7770">
            <w:pPr>
              <w:jc w:val="left"/>
              <w:rPr>
                <w:rFonts w:hint="eastAsia" w:ascii="宋体" w:hAnsi="宋体"/>
                <w:sz w:val="24"/>
                <w:highlight w:val="none"/>
              </w:rPr>
            </w:pPr>
            <w:r>
              <w:rPr>
                <w:rFonts w:hint="eastAsia" w:ascii="宋体" w:hAnsi="宋体"/>
                <w:sz w:val="24"/>
                <w:highlight w:val="none"/>
              </w:rPr>
              <w:t>投标保证金银行账号：</w:t>
            </w:r>
          </w:p>
          <w:p w14:paraId="3164C0AE">
            <w:pPr>
              <w:jc w:val="left"/>
              <w:rPr>
                <w:rFonts w:hint="eastAsia" w:ascii="宋体" w:hAnsi="宋体"/>
                <w:sz w:val="24"/>
                <w:highlight w:val="none"/>
              </w:rPr>
            </w:pPr>
            <w:r>
              <w:rPr>
                <w:rFonts w:hint="eastAsia" w:ascii="宋体" w:hAnsi="宋体"/>
                <w:sz w:val="24"/>
                <w:highlight w:val="none"/>
              </w:rPr>
              <w:t>收款单位：北京中诚招工程咨询有限公司</w:t>
            </w:r>
          </w:p>
          <w:p w14:paraId="0140A782">
            <w:pPr>
              <w:jc w:val="left"/>
              <w:rPr>
                <w:rFonts w:hint="eastAsia" w:ascii="宋体" w:hAnsi="宋体"/>
                <w:sz w:val="24"/>
                <w:highlight w:val="none"/>
              </w:rPr>
            </w:pPr>
            <w:r>
              <w:rPr>
                <w:rFonts w:hint="eastAsia" w:ascii="宋体" w:hAnsi="宋体"/>
                <w:sz w:val="24"/>
                <w:highlight w:val="none"/>
              </w:rPr>
              <w:t>开 户 名：北京中诚招工程咨询有限公司</w:t>
            </w:r>
          </w:p>
          <w:p w14:paraId="2866E6F7">
            <w:pPr>
              <w:jc w:val="left"/>
              <w:rPr>
                <w:rFonts w:hint="eastAsia" w:ascii="宋体" w:hAnsi="宋体"/>
                <w:sz w:val="24"/>
                <w:highlight w:val="none"/>
              </w:rPr>
            </w:pPr>
            <w:r>
              <w:rPr>
                <w:rFonts w:hint="eastAsia" w:ascii="宋体" w:hAnsi="宋体"/>
                <w:sz w:val="24"/>
                <w:highlight w:val="none"/>
              </w:rPr>
              <w:t>开户银行：招商银行股份有限公司北京光华路支行</w:t>
            </w:r>
          </w:p>
          <w:p w14:paraId="0EB7692D">
            <w:pPr>
              <w:jc w:val="left"/>
              <w:rPr>
                <w:rFonts w:hint="eastAsia" w:ascii="宋体" w:hAnsi="宋体"/>
                <w:sz w:val="24"/>
                <w:highlight w:val="none"/>
              </w:rPr>
            </w:pPr>
            <w:r>
              <w:rPr>
                <w:rFonts w:hint="eastAsia" w:ascii="宋体" w:hAnsi="宋体"/>
                <w:sz w:val="24"/>
                <w:highlight w:val="none"/>
              </w:rPr>
              <w:t>银行账号：</w:t>
            </w:r>
            <w:r>
              <w:rPr>
                <w:rFonts w:ascii="宋体" w:hAnsi="宋体"/>
                <w:sz w:val="24"/>
                <w:highlight w:val="none"/>
              </w:rPr>
              <w:t>110936442810802</w:t>
            </w:r>
          </w:p>
          <w:p w14:paraId="2D4AA15A">
            <w:pPr>
              <w:jc w:val="left"/>
              <w:rPr>
                <w:rFonts w:hint="eastAsia" w:ascii="宋体" w:hAnsi="宋体"/>
                <w:sz w:val="24"/>
                <w:highlight w:val="none"/>
              </w:rPr>
            </w:pPr>
            <w:r>
              <w:rPr>
                <w:rFonts w:hint="eastAsia" w:ascii="宋体" w:hAnsi="宋体"/>
                <w:sz w:val="24"/>
                <w:highlight w:val="none"/>
              </w:rPr>
              <w:t>注：若采用电汇交款，电汇备注清楚项目名称等字样；若采用支票缴纳，在规定的日期之前到采购代理机构地址缴纳，并当场索取收据；若采用投标担保函递交的，在规定的递交日期前，将投标担保函原件和复印件加盖公章递交至采购代理机构，投标担保函现场查验退还，复印件存档。各投标人在制作投标文件时，应将缴费成功的相关凭证附到投标文件中并加盖公章，待评标委员会审核查验。</w:t>
            </w:r>
          </w:p>
          <w:p w14:paraId="231CCC28">
            <w:pPr>
              <w:jc w:val="left"/>
              <w:rPr>
                <w:rFonts w:hint="eastAsia" w:ascii="宋体" w:hAnsi="宋体"/>
                <w:sz w:val="24"/>
                <w:highlight w:val="none"/>
              </w:rPr>
            </w:pPr>
            <w:r>
              <w:rPr>
                <w:rFonts w:hint="eastAsia" w:hAnsi="宋体"/>
                <w:sz w:val="24"/>
                <w:highlight w:val="none"/>
              </w:rPr>
              <w:t>投标人在汇款时，须在汇款单上注明项目名称，否则，因款项用途不明导致投标无效等后果由投标人自行承担。投标保证金交纳人必须与投标人名称保持一致。</w:t>
            </w:r>
          </w:p>
        </w:tc>
      </w:tr>
      <w:tr w14:paraId="55CC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20A36">
            <w:pPr>
              <w:pStyle w:val="20"/>
              <w:adjustRightInd w:val="0"/>
              <w:snapToGrid w:val="0"/>
              <w:jc w:val="center"/>
              <w:rPr>
                <w:rFonts w:hint="eastAsia" w:hAnsi="宋体"/>
                <w:sz w:val="24"/>
                <w:szCs w:val="24"/>
                <w:highlight w:val="none"/>
              </w:rPr>
            </w:pPr>
            <w:r>
              <w:rPr>
                <w:rFonts w:hAnsi="宋体"/>
                <w:sz w:val="24"/>
                <w:szCs w:val="24"/>
                <w:highlight w:val="none"/>
              </w:rPr>
              <w:t>12.7.2</w:t>
            </w:r>
          </w:p>
        </w:tc>
        <w:tc>
          <w:tcPr>
            <w:tcW w:w="1701" w:type="dxa"/>
            <w:vMerge w:val="continue"/>
            <w:vAlign w:val="center"/>
          </w:tcPr>
          <w:p w14:paraId="4C0E894E">
            <w:pPr>
              <w:jc w:val="center"/>
              <w:rPr>
                <w:rFonts w:hint="eastAsia" w:ascii="宋体" w:hAnsi="宋体"/>
                <w:sz w:val="24"/>
                <w:highlight w:val="none"/>
              </w:rPr>
            </w:pPr>
          </w:p>
        </w:tc>
        <w:tc>
          <w:tcPr>
            <w:tcW w:w="6395" w:type="dxa"/>
            <w:vAlign w:val="center"/>
          </w:tcPr>
          <w:p w14:paraId="64B642A9">
            <w:pPr>
              <w:jc w:val="left"/>
              <w:rPr>
                <w:rFonts w:hint="eastAsia" w:ascii="宋体" w:hAnsi="宋体"/>
                <w:sz w:val="24"/>
                <w:highlight w:val="none"/>
              </w:rPr>
            </w:pPr>
            <w:r>
              <w:rPr>
                <w:rFonts w:ascii="宋体" w:hAnsi="宋体"/>
                <w:sz w:val="24"/>
                <w:highlight w:val="none"/>
              </w:rPr>
              <w:t>投标保证金可以不予退还的其他情形：</w:t>
            </w:r>
          </w:p>
          <w:p w14:paraId="3F28389E">
            <w:pPr>
              <w:jc w:val="left"/>
              <w:rPr>
                <w:rFonts w:hint="eastAsia" w:ascii="宋体" w:hAnsi="宋体"/>
                <w:sz w:val="24"/>
                <w:highlight w:val="none"/>
              </w:rPr>
            </w:pPr>
            <w:r>
              <w:rPr>
                <w:rFonts w:ascii="宋体" w:hAnsi="宋体"/>
                <w:sz w:val="24"/>
                <w:highlight w:val="none"/>
              </w:rPr>
              <w:t>□无</w:t>
            </w:r>
          </w:p>
          <w:p w14:paraId="0510DC78">
            <w:pPr>
              <w:pStyle w:val="20"/>
              <w:adjustRightInd w:val="0"/>
              <w:snapToGrid w:val="0"/>
              <w:rPr>
                <w:rFonts w:hint="eastAsia" w:hAnsi="宋体"/>
                <w:sz w:val="24"/>
                <w:highlight w:val="none"/>
              </w:rPr>
            </w:pPr>
            <w:r>
              <w:rPr>
                <w:rFonts w:hAnsi="宋体"/>
                <w:sz w:val="24"/>
                <w:highlight w:val="none"/>
              </w:rPr>
              <w:t>■有，具体情形：</w:t>
            </w:r>
          </w:p>
          <w:p w14:paraId="6A0911FB">
            <w:pPr>
              <w:pStyle w:val="20"/>
              <w:adjustRightInd w:val="0"/>
              <w:snapToGrid w:val="0"/>
              <w:rPr>
                <w:rFonts w:hint="eastAsia" w:hAnsi="宋体"/>
                <w:sz w:val="24"/>
                <w:szCs w:val="24"/>
                <w:highlight w:val="none"/>
              </w:rPr>
            </w:pPr>
            <w:r>
              <w:rPr>
                <w:rFonts w:hint="eastAsia" w:hAnsi="宋体"/>
                <w:sz w:val="24"/>
                <w:szCs w:val="24"/>
                <w:highlight w:val="none"/>
              </w:rPr>
              <w:t>1、投标有效期内投标人撤销投标文件的；</w:t>
            </w:r>
          </w:p>
          <w:p w14:paraId="732C528D">
            <w:pPr>
              <w:pStyle w:val="20"/>
              <w:adjustRightInd w:val="0"/>
              <w:snapToGrid w:val="0"/>
              <w:rPr>
                <w:rFonts w:hint="eastAsia" w:hAnsi="宋体"/>
                <w:sz w:val="24"/>
                <w:szCs w:val="24"/>
                <w:highlight w:val="none"/>
              </w:rPr>
            </w:pPr>
            <w:r>
              <w:rPr>
                <w:rFonts w:hint="eastAsia" w:hAnsi="宋体"/>
                <w:sz w:val="24"/>
                <w:szCs w:val="24"/>
                <w:highlight w:val="none"/>
              </w:rPr>
              <w:t>2、投标人在投标文件中提供任何虚假材料、承诺的，造成招标失败或为招标人造成经济损失的；</w:t>
            </w:r>
          </w:p>
          <w:p w14:paraId="101B958F">
            <w:pPr>
              <w:pStyle w:val="20"/>
              <w:adjustRightInd w:val="0"/>
              <w:snapToGrid w:val="0"/>
              <w:rPr>
                <w:rFonts w:hint="eastAsia" w:hAnsi="宋体"/>
                <w:sz w:val="24"/>
                <w:szCs w:val="24"/>
                <w:highlight w:val="none"/>
              </w:rPr>
            </w:pPr>
            <w:r>
              <w:rPr>
                <w:rFonts w:hint="eastAsia" w:hAnsi="宋体"/>
                <w:sz w:val="24"/>
                <w:szCs w:val="24"/>
                <w:highlight w:val="none"/>
              </w:rPr>
              <w:t>3、中标人不按本须知的规定与采购人签订合同的；</w:t>
            </w:r>
          </w:p>
          <w:p w14:paraId="50DBB8CA">
            <w:pPr>
              <w:pStyle w:val="20"/>
              <w:adjustRightInd w:val="0"/>
              <w:snapToGrid w:val="0"/>
              <w:rPr>
                <w:rFonts w:hint="eastAsia" w:hAnsi="宋体"/>
                <w:sz w:val="24"/>
                <w:szCs w:val="24"/>
                <w:highlight w:val="none"/>
              </w:rPr>
            </w:pPr>
            <w:r>
              <w:rPr>
                <w:rFonts w:hint="eastAsia" w:hAnsi="宋体"/>
                <w:sz w:val="24"/>
                <w:szCs w:val="24"/>
                <w:highlight w:val="none"/>
              </w:rPr>
              <w:t>4、将中标项目转让给他人，或者在投标文件中未说明，且未经采购人同意，将中标项目分包给他人的；</w:t>
            </w:r>
          </w:p>
          <w:p w14:paraId="53E696AF">
            <w:pPr>
              <w:pStyle w:val="20"/>
              <w:adjustRightInd w:val="0"/>
              <w:snapToGrid w:val="0"/>
              <w:rPr>
                <w:rFonts w:hint="eastAsia" w:hAnsi="宋体"/>
                <w:sz w:val="24"/>
                <w:szCs w:val="24"/>
                <w:highlight w:val="none"/>
              </w:rPr>
            </w:pPr>
            <w:r>
              <w:rPr>
                <w:rFonts w:hint="eastAsia" w:hAnsi="宋体"/>
                <w:sz w:val="24"/>
                <w:szCs w:val="24"/>
                <w:highlight w:val="none"/>
              </w:rPr>
              <w:t>5、拒绝履行合同义务的。</w:t>
            </w:r>
          </w:p>
        </w:tc>
      </w:tr>
      <w:tr w14:paraId="5A63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88" w:type="dxa"/>
            <w:vAlign w:val="center"/>
          </w:tcPr>
          <w:p w14:paraId="3399C117">
            <w:pPr>
              <w:pStyle w:val="20"/>
              <w:adjustRightInd w:val="0"/>
              <w:snapToGrid w:val="0"/>
              <w:jc w:val="center"/>
              <w:rPr>
                <w:rFonts w:hint="eastAsia" w:hAnsi="宋体"/>
                <w:sz w:val="24"/>
                <w:szCs w:val="24"/>
                <w:highlight w:val="none"/>
              </w:rPr>
            </w:pPr>
            <w:r>
              <w:rPr>
                <w:rFonts w:hAnsi="宋体"/>
                <w:sz w:val="24"/>
                <w:szCs w:val="24"/>
                <w:highlight w:val="none"/>
              </w:rPr>
              <w:t>13.1</w:t>
            </w:r>
          </w:p>
        </w:tc>
        <w:tc>
          <w:tcPr>
            <w:tcW w:w="1701" w:type="dxa"/>
            <w:vAlign w:val="center"/>
          </w:tcPr>
          <w:p w14:paraId="2C915F3B">
            <w:pPr>
              <w:jc w:val="center"/>
              <w:rPr>
                <w:rFonts w:hint="eastAsia" w:ascii="宋体" w:hAnsi="宋体"/>
                <w:sz w:val="24"/>
                <w:highlight w:val="none"/>
              </w:rPr>
            </w:pPr>
            <w:r>
              <w:rPr>
                <w:rFonts w:ascii="宋体" w:hAnsi="宋体"/>
                <w:sz w:val="24"/>
                <w:highlight w:val="none"/>
              </w:rPr>
              <w:t>投标有效期</w:t>
            </w:r>
          </w:p>
        </w:tc>
        <w:tc>
          <w:tcPr>
            <w:tcW w:w="6395" w:type="dxa"/>
            <w:vAlign w:val="center"/>
          </w:tcPr>
          <w:p w14:paraId="5FFF2609">
            <w:pPr>
              <w:jc w:val="left"/>
              <w:rPr>
                <w:rFonts w:hint="eastAsia" w:ascii="宋体" w:hAnsi="宋体"/>
                <w:sz w:val="24"/>
                <w:highlight w:val="none"/>
              </w:rPr>
            </w:pPr>
            <w:r>
              <w:rPr>
                <w:rFonts w:ascii="宋体" w:hAnsi="宋体"/>
                <w:sz w:val="24"/>
                <w:highlight w:val="none"/>
              </w:rPr>
              <w:t>自提交投标文件的截止之日起算90日历天。</w:t>
            </w:r>
          </w:p>
        </w:tc>
      </w:tr>
      <w:tr w14:paraId="644B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88" w:type="dxa"/>
            <w:vAlign w:val="center"/>
          </w:tcPr>
          <w:p w14:paraId="40CFB9B4">
            <w:pPr>
              <w:pStyle w:val="20"/>
              <w:adjustRightInd w:val="0"/>
              <w:snapToGrid w:val="0"/>
              <w:jc w:val="center"/>
              <w:rPr>
                <w:rFonts w:hAnsi="宋体"/>
                <w:sz w:val="24"/>
                <w:szCs w:val="24"/>
                <w:highlight w:val="none"/>
              </w:rPr>
            </w:pPr>
            <w:r>
              <w:rPr>
                <w:rFonts w:cs="宋体" w:asciiTheme="minorEastAsia" w:hAnsiTheme="minorEastAsia" w:eastAsiaTheme="minorEastAsia"/>
                <w:sz w:val="24"/>
                <w:szCs w:val="24"/>
              </w:rPr>
              <w:t>18.2</w:t>
            </w:r>
          </w:p>
        </w:tc>
        <w:tc>
          <w:tcPr>
            <w:tcW w:w="1701" w:type="dxa"/>
            <w:vAlign w:val="center"/>
          </w:tcPr>
          <w:p w14:paraId="5A41441D">
            <w:pPr>
              <w:jc w:val="center"/>
              <w:rPr>
                <w:rFonts w:ascii="宋体" w:hAnsi="宋体"/>
                <w:sz w:val="24"/>
                <w:highlight w:val="none"/>
              </w:rPr>
            </w:pPr>
            <w:r>
              <w:rPr>
                <w:rFonts w:hint="eastAsia" w:cs="宋体" w:asciiTheme="minorEastAsia" w:hAnsiTheme="minorEastAsia" w:eastAsiaTheme="minorEastAsia"/>
                <w:sz w:val="24"/>
              </w:rPr>
              <w:t>解密时间</w:t>
            </w:r>
          </w:p>
        </w:tc>
        <w:tc>
          <w:tcPr>
            <w:tcW w:w="6395" w:type="dxa"/>
            <w:vAlign w:val="center"/>
          </w:tcPr>
          <w:p w14:paraId="61998330">
            <w:pPr>
              <w:jc w:val="left"/>
              <w:rPr>
                <w:rFonts w:ascii="宋体" w:hAnsi="宋体"/>
                <w:sz w:val="24"/>
                <w:highlight w:val="none"/>
              </w:rPr>
            </w:pPr>
            <w:r>
              <w:rPr>
                <w:rFonts w:hint="eastAsia" w:cs="宋体" w:asciiTheme="minorEastAsia" w:hAnsiTheme="minorEastAsia" w:eastAsiaTheme="minorEastAsia"/>
                <w:sz w:val="24"/>
              </w:rPr>
              <w:t>解密时间:</w:t>
            </w:r>
            <w:r>
              <w:rPr>
                <w:rFonts w:hint="eastAsia" w:cs="宋体" w:asciiTheme="minorEastAsia" w:hAnsiTheme="minorEastAsia" w:eastAsiaTheme="minorEastAsia"/>
                <w:sz w:val="24"/>
                <w:u w:val="single"/>
              </w:rPr>
              <w:t>30</w:t>
            </w:r>
            <w:r>
              <w:rPr>
                <w:rFonts w:hint="eastAsia" w:cs="宋体" w:asciiTheme="minorEastAsia" w:hAnsiTheme="minorEastAsia" w:eastAsiaTheme="minorEastAsia"/>
                <w:sz w:val="24"/>
              </w:rPr>
              <w:t>分钟</w:t>
            </w:r>
          </w:p>
        </w:tc>
      </w:tr>
      <w:tr w14:paraId="4C72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C3AE9C">
            <w:pPr>
              <w:pStyle w:val="20"/>
              <w:adjustRightInd w:val="0"/>
              <w:snapToGrid w:val="0"/>
              <w:jc w:val="center"/>
              <w:rPr>
                <w:rFonts w:hint="eastAsia" w:hAnsi="宋体"/>
                <w:sz w:val="24"/>
                <w:szCs w:val="24"/>
                <w:highlight w:val="none"/>
              </w:rPr>
            </w:pPr>
            <w:r>
              <w:rPr>
                <w:rFonts w:hAnsi="宋体"/>
                <w:sz w:val="24"/>
                <w:szCs w:val="24"/>
                <w:highlight w:val="none"/>
              </w:rPr>
              <w:t>22.1</w:t>
            </w:r>
          </w:p>
        </w:tc>
        <w:tc>
          <w:tcPr>
            <w:tcW w:w="1701" w:type="dxa"/>
            <w:vAlign w:val="center"/>
          </w:tcPr>
          <w:p w14:paraId="020E6A72">
            <w:pPr>
              <w:jc w:val="center"/>
              <w:rPr>
                <w:rFonts w:hint="eastAsia" w:ascii="宋体" w:hAnsi="宋体"/>
                <w:sz w:val="24"/>
                <w:highlight w:val="none"/>
              </w:rPr>
            </w:pPr>
            <w:r>
              <w:rPr>
                <w:rFonts w:ascii="宋体" w:hAnsi="宋体"/>
                <w:sz w:val="24"/>
                <w:highlight w:val="none"/>
              </w:rPr>
              <w:t>确定中标人</w:t>
            </w:r>
          </w:p>
        </w:tc>
        <w:tc>
          <w:tcPr>
            <w:tcW w:w="6395" w:type="dxa"/>
            <w:vAlign w:val="center"/>
          </w:tcPr>
          <w:p w14:paraId="7E164DBC">
            <w:pPr>
              <w:pStyle w:val="20"/>
              <w:adjustRightInd w:val="0"/>
              <w:snapToGrid w:val="0"/>
              <w:rPr>
                <w:rFonts w:hint="eastAsia" w:hAnsi="宋体"/>
                <w:sz w:val="24"/>
                <w:highlight w:val="none"/>
              </w:rPr>
            </w:pPr>
            <w:r>
              <w:rPr>
                <w:rFonts w:hAnsi="宋体"/>
                <w:sz w:val="24"/>
                <w:highlight w:val="none"/>
              </w:rPr>
              <w:t>中标候选人并列的，采购人是否委托评标委员会确定中标人：</w:t>
            </w:r>
          </w:p>
          <w:p w14:paraId="38B11997">
            <w:pPr>
              <w:pStyle w:val="20"/>
              <w:adjustRightInd w:val="0"/>
              <w:snapToGrid w:val="0"/>
              <w:rPr>
                <w:rFonts w:hint="eastAsia" w:hAnsi="宋体"/>
                <w:sz w:val="24"/>
                <w:highlight w:val="none"/>
              </w:rPr>
            </w:pPr>
            <w:r>
              <w:rPr>
                <w:rFonts w:hAnsi="宋体"/>
                <w:sz w:val="24"/>
                <w:highlight w:val="none"/>
              </w:rPr>
              <w:t>■否</w:t>
            </w:r>
          </w:p>
          <w:p w14:paraId="7D2F7CCF">
            <w:pPr>
              <w:pStyle w:val="20"/>
              <w:adjustRightInd w:val="0"/>
              <w:snapToGrid w:val="0"/>
              <w:rPr>
                <w:rFonts w:hint="eastAsia" w:hAnsi="宋体"/>
                <w:sz w:val="24"/>
                <w:highlight w:val="none"/>
              </w:rPr>
            </w:pPr>
            <w:r>
              <w:rPr>
                <w:rFonts w:hAnsi="宋体"/>
                <w:sz w:val="24"/>
                <w:highlight w:val="none"/>
              </w:rPr>
              <w:t>□是</w:t>
            </w:r>
          </w:p>
          <w:p w14:paraId="21D411EE">
            <w:pPr>
              <w:pStyle w:val="20"/>
              <w:adjustRightInd w:val="0"/>
              <w:snapToGrid w:val="0"/>
              <w:rPr>
                <w:rFonts w:hint="eastAsia" w:hAnsi="宋体"/>
                <w:highlight w:val="none"/>
              </w:rPr>
            </w:pPr>
            <w:r>
              <w:rPr>
                <w:rFonts w:hAnsi="宋体"/>
                <w:sz w:val="24"/>
                <w:highlight w:val="none"/>
              </w:rPr>
              <w:t>中标候选人并列的，按照以下方式确定中标人：</w:t>
            </w:r>
            <w:r>
              <w:rPr>
                <w:rFonts w:hAnsi="宋体"/>
                <w:highlight w:val="none"/>
              </w:rPr>
              <w:t xml:space="preserve"> </w:t>
            </w:r>
          </w:p>
          <w:p w14:paraId="5FC08D55">
            <w:pPr>
              <w:pStyle w:val="20"/>
              <w:adjustRightInd w:val="0"/>
              <w:snapToGrid w:val="0"/>
              <w:rPr>
                <w:rFonts w:hint="eastAsia" w:hAnsi="宋体"/>
                <w:sz w:val="24"/>
                <w:highlight w:val="none"/>
              </w:rPr>
            </w:pPr>
            <w:r>
              <w:rPr>
                <w:rFonts w:hAnsi="宋体"/>
                <w:sz w:val="24"/>
                <w:highlight w:val="none"/>
              </w:rPr>
              <w:t>■得分且投标报价均相同的，以</w:t>
            </w:r>
            <w:r>
              <w:rPr>
                <w:rFonts w:hAnsi="宋体"/>
                <w:sz w:val="24"/>
                <w:highlight w:val="none"/>
                <w:u w:val="single"/>
              </w:rPr>
              <w:t>技术方案</w:t>
            </w:r>
            <w:r>
              <w:rPr>
                <w:rFonts w:hAnsi="宋体"/>
                <w:sz w:val="24"/>
                <w:highlight w:val="none"/>
              </w:rPr>
              <w:t>得分高者为中标人</w:t>
            </w:r>
          </w:p>
          <w:p w14:paraId="78FAE6B8">
            <w:pPr>
              <w:jc w:val="left"/>
              <w:rPr>
                <w:rFonts w:hint="eastAsia" w:ascii="宋体" w:hAnsi="宋体"/>
                <w:sz w:val="24"/>
                <w:highlight w:val="none"/>
                <w:u w:val="single"/>
              </w:rPr>
            </w:pPr>
            <w:r>
              <w:rPr>
                <w:rFonts w:ascii="宋体" w:hAnsi="宋体"/>
                <w:sz w:val="24"/>
                <w:highlight w:val="none"/>
              </w:rPr>
              <w:t>□随机抽取</w:t>
            </w:r>
          </w:p>
        </w:tc>
      </w:tr>
      <w:tr w14:paraId="3D8B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578DA">
            <w:pPr>
              <w:pStyle w:val="20"/>
              <w:adjustRightInd w:val="0"/>
              <w:snapToGrid w:val="0"/>
              <w:jc w:val="center"/>
              <w:rPr>
                <w:rFonts w:hint="eastAsia" w:hAnsi="宋体"/>
                <w:sz w:val="24"/>
                <w:szCs w:val="24"/>
                <w:highlight w:val="none"/>
              </w:rPr>
            </w:pPr>
            <w:r>
              <w:rPr>
                <w:rFonts w:hAnsi="宋体"/>
                <w:sz w:val="24"/>
                <w:szCs w:val="24"/>
                <w:highlight w:val="none"/>
              </w:rPr>
              <w:t>25.5</w:t>
            </w:r>
          </w:p>
        </w:tc>
        <w:tc>
          <w:tcPr>
            <w:tcW w:w="1701" w:type="dxa"/>
            <w:vAlign w:val="center"/>
          </w:tcPr>
          <w:p w14:paraId="6E8A1850">
            <w:pPr>
              <w:jc w:val="center"/>
              <w:rPr>
                <w:rFonts w:hint="eastAsia" w:ascii="宋体" w:hAnsi="宋体"/>
                <w:sz w:val="24"/>
                <w:highlight w:val="none"/>
              </w:rPr>
            </w:pPr>
            <w:r>
              <w:rPr>
                <w:rFonts w:ascii="宋体" w:hAnsi="宋体"/>
                <w:sz w:val="24"/>
                <w:highlight w:val="none"/>
              </w:rPr>
              <w:t>分包</w:t>
            </w:r>
          </w:p>
        </w:tc>
        <w:tc>
          <w:tcPr>
            <w:tcW w:w="6395" w:type="dxa"/>
            <w:vAlign w:val="center"/>
          </w:tcPr>
          <w:p w14:paraId="42D39C17">
            <w:pPr>
              <w:jc w:val="left"/>
              <w:rPr>
                <w:sz w:val="24"/>
                <w:highlight w:val="none"/>
              </w:rPr>
            </w:pPr>
            <w:r>
              <w:rPr>
                <w:sz w:val="24"/>
                <w:highlight w:val="none"/>
              </w:rPr>
              <w:t>本项目的非主体、非关键性工作是否允许分包：</w:t>
            </w:r>
          </w:p>
          <w:p w14:paraId="4B17EEE7">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不允许</w:t>
            </w:r>
          </w:p>
          <w:p w14:paraId="7034F7DF">
            <w:pPr>
              <w:jc w:val="left"/>
              <w:rPr>
                <w:rFonts w:hint="eastAsia" w:ascii="宋体" w:hAnsi="宋体"/>
                <w:sz w:val="24"/>
                <w:highlight w:val="none"/>
              </w:rPr>
            </w:pPr>
            <w:r>
              <w:rPr>
                <w:rFonts w:ascii="宋体" w:hAnsi="宋体"/>
                <w:highlight w:val="none"/>
              </w:rPr>
              <w:t>□</w:t>
            </w:r>
            <w:r>
              <w:rPr>
                <w:rFonts w:ascii="宋体" w:hAnsi="宋体"/>
                <w:sz w:val="24"/>
                <w:highlight w:val="none"/>
              </w:rPr>
              <w:t>允许，具体要求：</w:t>
            </w:r>
          </w:p>
          <w:p w14:paraId="3B160BB1">
            <w:pPr>
              <w:jc w:val="left"/>
              <w:rPr>
                <w:rFonts w:hint="eastAsia" w:ascii="宋体" w:hAnsi="宋体"/>
                <w:sz w:val="24"/>
                <w:highlight w:val="none"/>
              </w:rPr>
            </w:pPr>
            <w:r>
              <w:rPr>
                <w:rFonts w:ascii="宋体" w:hAnsi="宋体"/>
                <w:sz w:val="24"/>
                <w:highlight w:val="none"/>
              </w:rPr>
              <w:t>（1）可以分包履行的具体内容：</w:t>
            </w:r>
            <w:r>
              <w:rPr>
                <w:rFonts w:hint="eastAsia" w:ascii="宋体" w:hAnsi="宋体"/>
                <w:sz w:val="24"/>
                <w:highlight w:val="none"/>
                <w:u w:val="single"/>
              </w:rPr>
              <w:t xml:space="preserve"> </w:t>
            </w:r>
            <w:r>
              <w:rPr>
                <w:rFonts w:ascii="宋体" w:hAnsi="宋体"/>
                <w:sz w:val="24"/>
                <w:highlight w:val="none"/>
                <w:u w:val="single"/>
              </w:rPr>
              <w:t xml:space="preserve">  /   </w:t>
            </w:r>
            <w:r>
              <w:rPr>
                <w:rFonts w:ascii="宋体" w:hAnsi="宋体"/>
                <w:sz w:val="24"/>
                <w:highlight w:val="none"/>
              </w:rPr>
              <w:t>；</w:t>
            </w:r>
          </w:p>
          <w:p w14:paraId="57CB4B82">
            <w:pPr>
              <w:jc w:val="left"/>
              <w:rPr>
                <w:rFonts w:hint="eastAsia" w:ascii="宋体" w:hAnsi="宋体"/>
                <w:sz w:val="24"/>
                <w:highlight w:val="none"/>
              </w:rPr>
            </w:pPr>
            <w:r>
              <w:rPr>
                <w:rFonts w:ascii="宋体" w:hAnsi="宋体"/>
                <w:sz w:val="24"/>
                <w:highlight w:val="none"/>
              </w:rPr>
              <w:t>（2）允许分包的金额或者比例：</w:t>
            </w:r>
            <w:r>
              <w:rPr>
                <w:rFonts w:hint="eastAsia" w:ascii="宋体" w:hAnsi="宋体"/>
                <w:sz w:val="24"/>
                <w:highlight w:val="none"/>
                <w:u w:val="single"/>
              </w:rPr>
              <w:t xml:space="preserve"> </w:t>
            </w:r>
            <w:r>
              <w:rPr>
                <w:rFonts w:ascii="宋体" w:hAnsi="宋体"/>
                <w:sz w:val="24"/>
                <w:highlight w:val="none"/>
                <w:u w:val="single"/>
              </w:rPr>
              <w:t xml:space="preserve">  /   </w:t>
            </w:r>
            <w:r>
              <w:rPr>
                <w:rFonts w:ascii="宋体" w:hAnsi="宋体"/>
                <w:sz w:val="24"/>
                <w:highlight w:val="none"/>
              </w:rPr>
              <w:t>；</w:t>
            </w:r>
          </w:p>
          <w:p w14:paraId="2D1C9BA3">
            <w:pPr>
              <w:jc w:val="left"/>
              <w:rPr>
                <w:rFonts w:hint="eastAsia" w:ascii="宋体" w:hAnsi="宋体"/>
                <w:sz w:val="24"/>
                <w:highlight w:val="none"/>
                <w:u w:val="single"/>
              </w:rPr>
            </w:pPr>
            <w:r>
              <w:rPr>
                <w:rFonts w:ascii="宋体" w:hAnsi="宋体"/>
                <w:sz w:val="24"/>
                <w:highlight w:val="none"/>
              </w:rPr>
              <w:t>（3）其他要求：</w:t>
            </w:r>
            <w:r>
              <w:rPr>
                <w:rFonts w:hint="eastAsia" w:ascii="宋体" w:hAnsi="宋体"/>
                <w:sz w:val="24"/>
                <w:highlight w:val="none"/>
                <w:u w:val="single"/>
              </w:rPr>
              <w:t xml:space="preserve"> </w:t>
            </w:r>
            <w:r>
              <w:rPr>
                <w:rFonts w:ascii="宋体" w:hAnsi="宋体"/>
                <w:sz w:val="24"/>
                <w:highlight w:val="none"/>
                <w:u w:val="single"/>
              </w:rPr>
              <w:t xml:space="preserve">  /   </w:t>
            </w:r>
            <w:r>
              <w:rPr>
                <w:sz w:val="24"/>
                <w:highlight w:val="none"/>
              </w:rPr>
              <w:t>。</w:t>
            </w:r>
          </w:p>
        </w:tc>
      </w:tr>
      <w:tr w14:paraId="2273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0C222E">
            <w:pPr>
              <w:pStyle w:val="20"/>
              <w:adjustRightInd w:val="0"/>
              <w:snapToGrid w:val="0"/>
              <w:jc w:val="center"/>
              <w:rPr>
                <w:rFonts w:hint="eastAsia" w:hAnsi="宋体"/>
                <w:sz w:val="24"/>
                <w:szCs w:val="24"/>
                <w:highlight w:val="none"/>
              </w:rPr>
            </w:pPr>
            <w:r>
              <w:rPr>
                <w:rFonts w:hAnsi="宋体"/>
                <w:sz w:val="24"/>
                <w:szCs w:val="24"/>
                <w:highlight w:val="none"/>
              </w:rPr>
              <w:t>26.1.1</w:t>
            </w:r>
          </w:p>
        </w:tc>
        <w:tc>
          <w:tcPr>
            <w:tcW w:w="1701" w:type="dxa"/>
            <w:vAlign w:val="center"/>
          </w:tcPr>
          <w:p w14:paraId="2E880C6A">
            <w:pPr>
              <w:jc w:val="center"/>
              <w:rPr>
                <w:rFonts w:hint="eastAsia" w:ascii="宋体" w:hAnsi="宋体"/>
                <w:sz w:val="24"/>
                <w:highlight w:val="none"/>
              </w:rPr>
            </w:pPr>
            <w:r>
              <w:rPr>
                <w:rFonts w:ascii="宋体" w:hAnsi="宋体"/>
                <w:sz w:val="24"/>
                <w:highlight w:val="none"/>
              </w:rPr>
              <w:t>询问</w:t>
            </w:r>
          </w:p>
        </w:tc>
        <w:tc>
          <w:tcPr>
            <w:tcW w:w="6395" w:type="dxa"/>
            <w:vAlign w:val="center"/>
          </w:tcPr>
          <w:p w14:paraId="3450FFD9">
            <w:pPr>
              <w:jc w:val="left"/>
              <w:rPr>
                <w:rFonts w:hint="eastAsia" w:ascii="宋体" w:hAnsi="宋体"/>
                <w:sz w:val="24"/>
                <w:highlight w:val="none"/>
              </w:rPr>
            </w:pPr>
            <w:r>
              <w:rPr>
                <w:rFonts w:ascii="宋体" w:hAnsi="宋体"/>
                <w:sz w:val="24"/>
                <w:highlight w:val="none"/>
              </w:rPr>
              <w:t>询问送达形式：</w:t>
            </w:r>
            <w:r>
              <w:rPr>
                <w:rFonts w:hint="eastAsia" w:ascii="宋体" w:hAnsi="宋体"/>
                <w:sz w:val="24"/>
                <w:highlight w:val="none"/>
              </w:rPr>
              <w:t>纸质送达。</w:t>
            </w:r>
          </w:p>
        </w:tc>
      </w:tr>
      <w:tr w14:paraId="60DD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F01D81">
            <w:pPr>
              <w:pStyle w:val="20"/>
              <w:adjustRightInd w:val="0"/>
              <w:snapToGrid w:val="0"/>
              <w:jc w:val="center"/>
              <w:rPr>
                <w:rFonts w:hint="eastAsia" w:hAnsi="宋体"/>
                <w:sz w:val="24"/>
                <w:szCs w:val="24"/>
                <w:highlight w:val="none"/>
              </w:rPr>
            </w:pPr>
            <w:r>
              <w:rPr>
                <w:rFonts w:hAnsi="宋体"/>
                <w:sz w:val="24"/>
                <w:szCs w:val="24"/>
                <w:highlight w:val="none"/>
              </w:rPr>
              <w:t>26.3</w:t>
            </w:r>
          </w:p>
        </w:tc>
        <w:tc>
          <w:tcPr>
            <w:tcW w:w="1701" w:type="dxa"/>
            <w:vAlign w:val="center"/>
          </w:tcPr>
          <w:p w14:paraId="3DA8CB09">
            <w:pPr>
              <w:jc w:val="center"/>
              <w:rPr>
                <w:rFonts w:hint="eastAsia" w:ascii="宋体" w:hAnsi="宋体"/>
                <w:sz w:val="24"/>
                <w:highlight w:val="none"/>
              </w:rPr>
            </w:pPr>
            <w:r>
              <w:rPr>
                <w:rFonts w:ascii="宋体" w:hAnsi="宋体"/>
                <w:sz w:val="24"/>
                <w:highlight w:val="none"/>
              </w:rPr>
              <w:t>联系方式</w:t>
            </w:r>
          </w:p>
        </w:tc>
        <w:tc>
          <w:tcPr>
            <w:tcW w:w="6395" w:type="dxa"/>
            <w:vAlign w:val="center"/>
          </w:tcPr>
          <w:p w14:paraId="0F81E4B3">
            <w:pPr>
              <w:jc w:val="left"/>
              <w:rPr>
                <w:rFonts w:hint="eastAsia" w:ascii="宋体" w:hAnsi="宋体"/>
                <w:sz w:val="24"/>
                <w:highlight w:val="none"/>
              </w:rPr>
            </w:pPr>
            <w:r>
              <w:rPr>
                <w:rFonts w:ascii="宋体" w:hAnsi="宋体"/>
                <w:sz w:val="24"/>
                <w:highlight w:val="none"/>
              </w:rPr>
              <w:t>接收询问和质疑的联系方式</w:t>
            </w:r>
          </w:p>
          <w:p w14:paraId="052F64FF">
            <w:pPr>
              <w:jc w:val="left"/>
              <w:rPr>
                <w:rFonts w:hint="eastAsia" w:ascii="宋体" w:hAnsi="宋体"/>
                <w:sz w:val="24"/>
                <w:highlight w:val="none"/>
              </w:rPr>
            </w:pPr>
            <w:r>
              <w:rPr>
                <w:rFonts w:ascii="宋体" w:hAnsi="宋体"/>
                <w:sz w:val="24"/>
                <w:highlight w:val="none"/>
              </w:rPr>
              <w:t>联系部门：</w:t>
            </w:r>
            <w:r>
              <w:rPr>
                <w:rFonts w:hint="eastAsia" w:ascii="宋体" w:hAnsi="宋体"/>
                <w:sz w:val="24"/>
                <w:highlight w:val="none"/>
              </w:rPr>
              <w:t>北京中诚招工程咨询有限公司</w:t>
            </w:r>
            <w:r>
              <w:rPr>
                <w:rFonts w:ascii="宋体" w:hAnsi="宋体"/>
                <w:sz w:val="24"/>
                <w:highlight w:val="none"/>
              </w:rPr>
              <w:t>；</w:t>
            </w:r>
          </w:p>
          <w:p w14:paraId="0642466F">
            <w:pPr>
              <w:jc w:val="left"/>
              <w:rPr>
                <w:rFonts w:hint="eastAsia" w:ascii="宋体" w:hAnsi="宋体"/>
                <w:sz w:val="24"/>
                <w:highlight w:val="none"/>
              </w:rPr>
            </w:pPr>
            <w:r>
              <w:rPr>
                <w:rFonts w:ascii="宋体" w:hAnsi="宋体"/>
                <w:sz w:val="24"/>
                <w:highlight w:val="none"/>
              </w:rPr>
              <w:t>联系电话：010-65766188；</w:t>
            </w:r>
          </w:p>
          <w:p w14:paraId="3794C1DA">
            <w:pPr>
              <w:jc w:val="left"/>
              <w:rPr>
                <w:rFonts w:hint="eastAsia" w:ascii="宋体" w:hAnsi="宋体"/>
                <w:sz w:val="24"/>
                <w:highlight w:val="none"/>
              </w:rPr>
            </w:pPr>
            <w:r>
              <w:rPr>
                <w:rFonts w:ascii="宋体" w:hAnsi="宋体"/>
                <w:sz w:val="24"/>
                <w:highlight w:val="none"/>
              </w:rPr>
              <w:t>通讯地址：</w:t>
            </w:r>
            <w:r>
              <w:rPr>
                <w:rFonts w:hint="eastAsia" w:ascii="宋体" w:hAnsi="宋体"/>
                <w:sz w:val="24"/>
                <w:highlight w:val="none"/>
                <w:lang w:eastAsia="zh-CN"/>
              </w:rPr>
              <w:t>北京市朝阳区建国路7号华恩大厦写字楼11层1103-01房间</w:t>
            </w:r>
            <w:r>
              <w:rPr>
                <w:rFonts w:hint="eastAsia" w:ascii="宋体" w:hAnsi="宋体"/>
                <w:sz w:val="24"/>
                <w:highlight w:val="none"/>
                <w:lang w:bidi="ar"/>
              </w:rPr>
              <w:t>。</w:t>
            </w:r>
          </w:p>
        </w:tc>
      </w:tr>
      <w:tr w14:paraId="6A3F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1FCE0AD">
            <w:pPr>
              <w:pStyle w:val="20"/>
              <w:adjustRightInd w:val="0"/>
              <w:snapToGrid w:val="0"/>
              <w:jc w:val="center"/>
              <w:rPr>
                <w:rFonts w:hint="eastAsia" w:hAnsi="宋体"/>
                <w:sz w:val="24"/>
                <w:szCs w:val="24"/>
                <w:highlight w:val="none"/>
              </w:rPr>
            </w:pPr>
            <w:r>
              <w:rPr>
                <w:rFonts w:hAnsi="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D441155">
            <w:pPr>
              <w:jc w:val="center"/>
              <w:rPr>
                <w:rFonts w:hint="eastAsia" w:ascii="宋体" w:hAnsi="宋体"/>
                <w:sz w:val="24"/>
                <w:highlight w:val="none"/>
              </w:rPr>
            </w:pPr>
            <w:r>
              <w:rPr>
                <w:rFonts w:ascii="宋体" w:hAnsi="宋体"/>
                <w:sz w:val="24"/>
                <w:highlight w:val="none"/>
              </w:rPr>
              <w:t>代理费</w:t>
            </w:r>
          </w:p>
        </w:tc>
        <w:tc>
          <w:tcPr>
            <w:tcW w:w="6395" w:type="dxa"/>
            <w:tcBorders>
              <w:top w:val="single" w:color="auto" w:sz="4" w:space="0"/>
              <w:left w:val="single" w:color="auto" w:sz="4" w:space="0"/>
              <w:bottom w:val="single" w:color="auto" w:sz="4" w:space="0"/>
              <w:right w:val="single" w:color="auto" w:sz="4" w:space="0"/>
            </w:tcBorders>
            <w:vAlign w:val="center"/>
          </w:tcPr>
          <w:p w14:paraId="4759C478">
            <w:pPr>
              <w:jc w:val="left"/>
              <w:rPr>
                <w:rFonts w:hint="eastAsia" w:ascii="宋体" w:hAnsi="宋体"/>
                <w:sz w:val="24"/>
                <w:highlight w:val="none"/>
              </w:rPr>
            </w:pPr>
            <w:r>
              <w:rPr>
                <w:rFonts w:ascii="宋体" w:hAnsi="宋体"/>
                <w:sz w:val="24"/>
                <w:highlight w:val="none"/>
              </w:rPr>
              <w:t>收费对象：</w:t>
            </w:r>
          </w:p>
          <w:p w14:paraId="59D2FA39">
            <w:pPr>
              <w:jc w:val="left"/>
              <w:rPr>
                <w:rFonts w:hint="eastAsia" w:ascii="宋体" w:hAnsi="宋体"/>
                <w:sz w:val="24"/>
                <w:highlight w:val="none"/>
              </w:rPr>
            </w:pPr>
            <w:r>
              <w:rPr>
                <w:rFonts w:ascii="宋体" w:hAnsi="宋体"/>
                <w:sz w:val="24"/>
                <w:highlight w:val="none"/>
              </w:rPr>
              <w:t>□采购人</w:t>
            </w:r>
          </w:p>
          <w:p w14:paraId="0DD63341">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中标人</w:t>
            </w:r>
          </w:p>
          <w:p w14:paraId="6D78F038">
            <w:pPr>
              <w:jc w:val="left"/>
              <w:rPr>
                <w:rFonts w:hint="eastAsia" w:ascii="宋体" w:hAnsi="宋体"/>
                <w:sz w:val="24"/>
                <w:highlight w:val="none"/>
              </w:rPr>
            </w:pPr>
            <w:r>
              <w:rPr>
                <w:rFonts w:ascii="宋体" w:hAnsi="宋体"/>
                <w:sz w:val="24"/>
                <w:highlight w:val="none"/>
              </w:rPr>
              <w:t>收费标准：</w:t>
            </w:r>
            <w:r>
              <w:rPr>
                <w:rFonts w:hint="eastAsia" w:ascii="宋体" w:hAnsi="宋体"/>
                <w:sz w:val="24"/>
                <w:highlight w:val="none"/>
              </w:rPr>
              <w:t>收费标准参照原国家计委《招标代理服务收费管理暂行办法》（计价格[2002]1980号文）和原国家发展改革委办公厅《关于招标代理服务收费有关问题的通知》（发改办价格[2003]857号文）服务类收费标准的规定执行。</w:t>
            </w:r>
          </w:p>
          <w:p w14:paraId="53A4899B">
            <w:pPr>
              <w:jc w:val="left"/>
              <w:rPr>
                <w:rFonts w:hint="eastAsia" w:ascii="宋体" w:hAnsi="宋体"/>
                <w:sz w:val="24"/>
                <w:highlight w:val="none"/>
              </w:rPr>
            </w:pPr>
            <w:r>
              <w:rPr>
                <w:rFonts w:ascii="宋体" w:hAnsi="宋体"/>
                <w:sz w:val="24"/>
                <w:highlight w:val="none"/>
              </w:rPr>
              <w:t>缴纳时间：</w:t>
            </w:r>
            <w:r>
              <w:rPr>
                <w:rFonts w:hint="eastAsia" w:ascii="宋体" w:hAnsi="宋体"/>
                <w:sz w:val="24"/>
                <w:highlight w:val="none"/>
              </w:rPr>
              <w:t>领取中标通知书时一次性完成支付。</w:t>
            </w:r>
          </w:p>
          <w:p w14:paraId="4F53E315">
            <w:pPr>
              <w:jc w:val="left"/>
              <w:rPr>
                <w:rFonts w:hint="eastAsia" w:ascii="宋体" w:hAnsi="宋体"/>
                <w:sz w:val="24"/>
                <w:highlight w:val="none"/>
              </w:rPr>
            </w:pPr>
          </w:p>
          <w:p w14:paraId="261E5204">
            <w:pPr>
              <w:jc w:val="left"/>
              <w:rPr>
                <w:rFonts w:hint="eastAsia" w:ascii="宋体" w:hAnsi="宋体"/>
                <w:sz w:val="24"/>
                <w:highlight w:val="none"/>
              </w:rPr>
            </w:pPr>
            <w:r>
              <w:rPr>
                <w:rFonts w:hint="eastAsia" w:ascii="宋体" w:hAnsi="宋体"/>
                <w:sz w:val="24"/>
                <w:highlight w:val="none"/>
              </w:rPr>
              <w:t>收款单位：北京中诚招工程咨询有限公司</w:t>
            </w:r>
          </w:p>
          <w:p w14:paraId="7078B4F5">
            <w:pPr>
              <w:jc w:val="left"/>
              <w:rPr>
                <w:rFonts w:hint="eastAsia" w:ascii="宋体" w:hAnsi="宋体"/>
                <w:sz w:val="24"/>
                <w:highlight w:val="none"/>
              </w:rPr>
            </w:pPr>
            <w:r>
              <w:rPr>
                <w:rFonts w:hint="eastAsia" w:ascii="宋体" w:hAnsi="宋体"/>
                <w:sz w:val="24"/>
                <w:highlight w:val="none"/>
              </w:rPr>
              <w:t>开 户 名：北京中诚招工程咨询有限公司</w:t>
            </w:r>
          </w:p>
          <w:p w14:paraId="3F9372A3">
            <w:pPr>
              <w:jc w:val="left"/>
              <w:rPr>
                <w:rFonts w:hint="eastAsia" w:ascii="宋体" w:hAnsi="宋体"/>
                <w:sz w:val="24"/>
                <w:highlight w:val="none"/>
              </w:rPr>
            </w:pPr>
            <w:r>
              <w:rPr>
                <w:rFonts w:hint="eastAsia" w:ascii="宋体" w:hAnsi="宋体"/>
                <w:sz w:val="24"/>
                <w:highlight w:val="none"/>
              </w:rPr>
              <w:t>开户银行：招商银行股份有限公司北京光华路支行</w:t>
            </w:r>
          </w:p>
          <w:p w14:paraId="667827D4">
            <w:pPr>
              <w:jc w:val="left"/>
              <w:rPr>
                <w:rFonts w:hint="eastAsia"/>
                <w:highlight w:val="none"/>
              </w:rPr>
            </w:pPr>
            <w:r>
              <w:rPr>
                <w:rFonts w:hint="eastAsia" w:ascii="宋体" w:hAnsi="宋体"/>
                <w:sz w:val="24"/>
                <w:highlight w:val="none"/>
              </w:rPr>
              <w:t>银行账号：110936442810802</w:t>
            </w:r>
          </w:p>
        </w:tc>
      </w:tr>
    </w:tbl>
    <w:p w14:paraId="392A306A">
      <w:pPr>
        <w:tabs>
          <w:tab w:val="left" w:pos="5580"/>
        </w:tabs>
        <w:adjustRightInd w:val="0"/>
        <w:spacing w:line="360" w:lineRule="auto"/>
        <w:jc w:val="distribute"/>
        <w:rPr>
          <w:rFonts w:hint="eastAsia" w:ascii="宋体" w:hAnsi="宋体"/>
          <w:sz w:val="24"/>
          <w:highlight w:val="none"/>
        </w:rPr>
        <w:sectPr>
          <w:headerReference r:id="rId7" w:type="first"/>
          <w:footerReference r:id="rId8" w:type="default"/>
          <w:type w:val="nextColumn"/>
          <w:pgSz w:w="11907" w:h="16840"/>
          <w:pgMar w:top="1418" w:right="1418" w:bottom="1418" w:left="1418" w:header="851" w:footer="851" w:gutter="0"/>
          <w:pgNumType w:start="0"/>
          <w:cols w:space="720" w:num="1"/>
          <w:titlePg/>
          <w:docGrid w:linePitch="462" w:charSpace="0"/>
        </w:sectPr>
      </w:pPr>
    </w:p>
    <w:p w14:paraId="18962EA0">
      <w:pPr>
        <w:spacing w:before="240" w:beforeLines="100" w:after="240" w:afterLines="100"/>
        <w:jc w:val="center"/>
        <w:rPr>
          <w:rFonts w:hint="eastAsia" w:ascii="宋体" w:hAnsi="宋体"/>
          <w:b/>
          <w:sz w:val="28"/>
          <w:szCs w:val="28"/>
          <w:highlight w:val="none"/>
        </w:rPr>
      </w:pPr>
      <w:bookmarkStart w:id="75" w:name="_Toc142311019"/>
      <w:bookmarkStart w:id="76" w:name="_Toc305158785"/>
      <w:bookmarkStart w:id="77" w:name="_Toc226965790"/>
      <w:bookmarkStart w:id="78" w:name="_Toc305158859"/>
      <w:bookmarkStart w:id="79" w:name="_Toc264969207"/>
      <w:bookmarkStart w:id="80" w:name="_Toc226337213"/>
      <w:bookmarkStart w:id="81" w:name="_Toc265228355"/>
      <w:bookmarkStart w:id="82" w:name="_Toc353873662"/>
      <w:bookmarkStart w:id="83" w:name="_Toc195842882"/>
      <w:bookmarkStart w:id="84" w:name="_Toc127151517"/>
      <w:bookmarkStart w:id="85" w:name="_Toc353873932"/>
      <w:bookmarkStart w:id="86" w:name="_Toc353825542"/>
      <w:bookmarkStart w:id="87" w:name="_Toc150480755"/>
      <w:bookmarkStart w:id="88" w:name="_Toc150774722"/>
      <w:r>
        <w:rPr>
          <w:rFonts w:ascii="宋体" w:hAnsi="宋体"/>
          <w:b/>
          <w:sz w:val="28"/>
          <w:szCs w:val="28"/>
          <w:highlight w:val="none"/>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4876553">
      <w:pPr>
        <w:pStyle w:val="3"/>
        <w:tabs>
          <w:tab w:val="center" w:pos="4592"/>
          <w:tab w:val="left" w:pos="7860"/>
        </w:tabs>
        <w:spacing w:before="0" w:line="360" w:lineRule="auto"/>
        <w:jc w:val="left"/>
        <w:rPr>
          <w:rFonts w:hint="eastAsia" w:ascii="宋体" w:hAnsi="宋体" w:eastAsia="宋体"/>
          <w:sz w:val="28"/>
          <w:highlight w:val="none"/>
        </w:rPr>
      </w:pPr>
      <w:bookmarkStart w:id="89" w:name="_Toc127151518"/>
      <w:bookmarkStart w:id="90" w:name="_Toc520356143"/>
      <w:r>
        <w:rPr>
          <w:rFonts w:ascii="宋体" w:hAnsi="宋体" w:eastAsia="宋体"/>
          <w:sz w:val="28"/>
          <w:highlight w:val="none"/>
        </w:rPr>
        <w:tab/>
      </w:r>
      <w:bookmarkStart w:id="91" w:name="_Toc264969208"/>
      <w:bookmarkStart w:id="92" w:name="_Toc195842883"/>
      <w:bookmarkStart w:id="93" w:name="_Toc151193688"/>
      <w:bookmarkStart w:id="94" w:name="_Toc150774618"/>
      <w:bookmarkStart w:id="95" w:name="_Toc151193616"/>
      <w:bookmarkStart w:id="96" w:name="_Toc226309762"/>
      <w:bookmarkStart w:id="97" w:name="_Toc150480756"/>
      <w:bookmarkStart w:id="98" w:name="_Toc226965708"/>
      <w:bookmarkStart w:id="99" w:name="_Toc226337214"/>
      <w:bookmarkStart w:id="100" w:name="_Toc151193760"/>
      <w:bookmarkStart w:id="101" w:name="_Toc150774723"/>
      <w:bookmarkStart w:id="102" w:name="_Toc151190145"/>
      <w:bookmarkStart w:id="103" w:name="_Toc151193832"/>
      <w:bookmarkStart w:id="104" w:name="_Toc142311020"/>
      <w:bookmarkStart w:id="105" w:name="_Toc226965791"/>
      <w:bookmarkStart w:id="106" w:name="_Toc265228356"/>
      <w:bookmarkStart w:id="107" w:name="_Toc305158786"/>
      <w:bookmarkStart w:id="108" w:name="_Toc151193906"/>
      <w:bookmarkStart w:id="109" w:name="_Toc150509269"/>
      <w:bookmarkStart w:id="110" w:name="_Toc305158860"/>
      <w:r>
        <w:rPr>
          <w:rFonts w:ascii="宋体" w:hAnsi="宋体" w:eastAsia="宋体"/>
          <w:sz w:val="28"/>
          <w:highlight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946F9A4">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bookmarkStart w:id="111" w:name="_Toc264969209"/>
      <w:bookmarkStart w:id="112" w:name="_Toc305158861"/>
      <w:bookmarkStart w:id="113" w:name="_Toc265228357"/>
      <w:bookmarkStart w:id="114" w:name="_Toc305158787"/>
      <w:r>
        <w:rPr>
          <w:rFonts w:ascii="宋体" w:hAnsi="宋体"/>
          <w:sz w:val="24"/>
          <w:highlight w:val="none"/>
        </w:rPr>
        <w:t>采购人、采购代理机构、投标人</w:t>
      </w:r>
      <w:bookmarkEnd w:id="111"/>
      <w:bookmarkEnd w:id="112"/>
      <w:bookmarkEnd w:id="113"/>
      <w:bookmarkEnd w:id="114"/>
      <w:r>
        <w:rPr>
          <w:rFonts w:hint="eastAsia" w:ascii="宋体" w:hAnsi="宋体"/>
          <w:sz w:val="24"/>
          <w:highlight w:val="none"/>
        </w:rPr>
        <w:t>、联合体</w:t>
      </w:r>
    </w:p>
    <w:p w14:paraId="62E3F645">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采购人、采购代理机构：指依法进行政府采购的国家机关、事业单位、团体组织，及其委托的采购代理机构。本项目采购人、采购代理机构见第一章《投标邀请》。</w:t>
      </w:r>
    </w:p>
    <w:p w14:paraId="5E6BB245">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投标人（也称</w:t>
      </w:r>
      <w:r>
        <w:rPr>
          <w:rFonts w:hint="eastAsia" w:ascii="宋体" w:hAnsi="宋体"/>
          <w:sz w:val="24"/>
          <w:highlight w:val="none"/>
        </w:rPr>
        <w:t>“供应商”、“</w:t>
      </w:r>
      <w:r>
        <w:rPr>
          <w:rFonts w:ascii="宋体" w:hAnsi="宋体"/>
          <w:sz w:val="24"/>
          <w:highlight w:val="none"/>
        </w:rPr>
        <w:t>申请人</w:t>
      </w:r>
      <w:r>
        <w:rPr>
          <w:rFonts w:hint="eastAsia" w:ascii="宋体" w:hAnsi="宋体"/>
          <w:sz w:val="24"/>
          <w:highlight w:val="none"/>
        </w:rPr>
        <w:t>”</w:t>
      </w:r>
      <w:r>
        <w:rPr>
          <w:rFonts w:ascii="宋体" w:hAnsi="宋体"/>
          <w:sz w:val="24"/>
          <w:highlight w:val="none"/>
        </w:rPr>
        <w:t>）：指向采购人提供货物、工程或者服务的法人、其他组织或者自然人。</w:t>
      </w:r>
    </w:p>
    <w:p w14:paraId="64A2EEE9">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hint="eastAsia" w:ascii="宋体" w:hAnsi="宋体"/>
          <w:sz w:val="24"/>
          <w:highlight w:val="none"/>
        </w:rPr>
        <w:t>联合体：指两个以上的自然人、法人或者其他组织组成一个联合体，以一个供应商的身份共同参加政府采购。</w:t>
      </w:r>
    </w:p>
    <w:p w14:paraId="59B4456C">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bookmarkStart w:id="115" w:name="_Toc150480758"/>
      <w:bookmarkStart w:id="116" w:name="_Toc151190147"/>
      <w:bookmarkStart w:id="117" w:name="_Toc142311022"/>
      <w:bookmarkStart w:id="118" w:name="_Toc264969210"/>
      <w:bookmarkStart w:id="119" w:name="_Toc226309764"/>
      <w:bookmarkStart w:id="120" w:name="_Toc265228358"/>
      <w:bookmarkStart w:id="121" w:name="_Toc305158862"/>
      <w:bookmarkStart w:id="122" w:name="_Toc164229215"/>
      <w:bookmarkStart w:id="123" w:name="_Toc151193690"/>
      <w:bookmarkStart w:id="124" w:name="_Toc151193834"/>
      <w:bookmarkStart w:id="125" w:name="_Toc150774725"/>
      <w:bookmarkStart w:id="126" w:name="_Toc151193618"/>
      <w:bookmarkStart w:id="127" w:name="_Toc164351614"/>
      <w:bookmarkStart w:id="128" w:name="_Toc149720813"/>
      <w:bookmarkStart w:id="129" w:name="_Toc305158788"/>
      <w:bookmarkStart w:id="130" w:name="_Toc127151520"/>
      <w:bookmarkStart w:id="131" w:name="_Toc127161434"/>
      <w:bookmarkStart w:id="132" w:name="_Toc150509271"/>
      <w:bookmarkStart w:id="133" w:name="_Toc151193908"/>
      <w:bookmarkStart w:id="134" w:name="_Toc164608634"/>
      <w:bookmarkStart w:id="135" w:name="_Toc150774620"/>
      <w:bookmarkStart w:id="136" w:name="_Toc151193762"/>
      <w:bookmarkStart w:id="137" w:name="_Toc226965710"/>
      <w:bookmarkStart w:id="138" w:name="_Toc195842885"/>
      <w:bookmarkStart w:id="139" w:name="_Toc226965793"/>
      <w:bookmarkStart w:id="140" w:name="_Toc127151721"/>
      <w:bookmarkStart w:id="141" w:name="_Toc164229361"/>
      <w:bookmarkStart w:id="142" w:name="_Toc164608789"/>
      <w:bookmarkStart w:id="143" w:name="_Toc226337216"/>
      <w:r>
        <w:rPr>
          <w:rFonts w:ascii="宋体" w:hAnsi="宋体"/>
          <w:sz w:val="24"/>
          <w:highlight w:val="none"/>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宋体" w:hAnsi="宋体"/>
          <w:sz w:val="24"/>
          <w:highlight w:val="none"/>
        </w:rPr>
        <w:t>、项目属性、科研仪器设备采购、核心产品</w:t>
      </w:r>
    </w:p>
    <w:p w14:paraId="73D825D6">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资金来源为财政性资金和/或本项目采购中无法与财政性资金分割的非财政性资金。</w:t>
      </w:r>
    </w:p>
    <w:p w14:paraId="46306845">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项目属性见《投标人须知资料表》。</w:t>
      </w:r>
    </w:p>
    <w:p w14:paraId="4A1CFDB3">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是否属于科研仪器设备采购见《投标人须知资料表》。</w:t>
      </w:r>
    </w:p>
    <w:p w14:paraId="553DA5AD">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核心产品见《投标人须知资料表》。</w:t>
      </w:r>
    </w:p>
    <w:p w14:paraId="3909BC09">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现场考察、开标前答疑会</w:t>
      </w:r>
    </w:p>
    <w:p w14:paraId="457F651C">
      <w:pPr>
        <w:numPr>
          <w:ilvl w:val="1"/>
          <w:numId w:val="9"/>
        </w:numPr>
        <w:tabs>
          <w:tab w:val="left" w:pos="1080"/>
          <w:tab w:val="left" w:pos="2014"/>
        </w:tabs>
        <w:snapToGrid w:val="0"/>
        <w:spacing w:line="360" w:lineRule="auto"/>
        <w:ind w:left="1080" w:hanging="720"/>
        <w:rPr>
          <w:rFonts w:hint="eastAsia" w:ascii="宋体" w:hAnsi="宋体"/>
          <w:sz w:val="28"/>
          <w:highlight w:val="none"/>
        </w:rPr>
      </w:pPr>
      <w:r>
        <w:rPr>
          <w:rFonts w:ascii="宋体" w:hAnsi="宋体"/>
          <w:sz w:val="24"/>
          <w:highlight w:val="none"/>
        </w:rPr>
        <w:t>若《投标人须知资料表》中规定了组织现场考察、召开开标前答疑会，则投标人应按要求在规定的时间和地点参加。</w:t>
      </w:r>
      <w:bookmarkStart w:id="144" w:name="_Toc226337218"/>
      <w:bookmarkStart w:id="145" w:name="_Toc151193910"/>
      <w:bookmarkStart w:id="146" w:name="_Toc520356146"/>
      <w:bookmarkStart w:id="147" w:name="_Toc150774727"/>
      <w:bookmarkStart w:id="148" w:name="_Toc151193692"/>
      <w:bookmarkStart w:id="149" w:name="_Toc127151522"/>
      <w:bookmarkStart w:id="150" w:name="_Toc151190149"/>
      <w:bookmarkStart w:id="151" w:name="_Toc150774622"/>
      <w:bookmarkStart w:id="152" w:name="_Toc151193836"/>
      <w:bookmarkStart w:id="153" w:name="_Toc226965712"/>
      <w:bookmarkStart w:id="154" w:name="_Toc150509273"/>
      <w:bookmarkStart w:id="155" w:name="_Toc265228360"/>
      <w:bookmarkStart w:id="156" w:name="_Toc226309766"/>
      <w:bookmarkStart w:id="157" w:name="_Toc150480760"/>
      <w:bookmarkStart w:id="158" w:name="_Toc226965795"/>
      <w:bookmarkStart w:id="159" w:name="_Toc264969212"/>
      <w:bookmarkStart w:id="160" w:name="_Toc195842887"/>
      <w:bookmarkStart w:id="161" w:name="_Toc305158864"/>
      <w:bookmarkStart w:id="162" w:name="_Toc151193620"/>
      <w:bookmarkStart w:id="163" w:name="_Toc305158790"/>
      <w:bookmarkStart w:id="164" w:name="_Toc151193764"/>
      <w:bookmarkStart w:id="165" w:name="_Toc142311024"/>
    </w:p>
    <w:p w14:paraId="4356B3B8">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由于未参加现场考察或开标前答疑会而导致对项目实际情况不了解，影响投标文件编制、投标报价准确性、综合因素响应不全面等问题的，由投标人自行承担不利评审后果。</w:t>
      </w:r>
    </w:p>
    <w:p w14:paraId="70397DCC">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样品</w:t>
      </w:r>
    </w:p>
    <w:p w14:paraId="689BE0C9">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sz w:val="24"/>
          <w:highlight w:val="none"/>
        </w:rPr>
        <w:t>。</w:t>
      </w:r>
    </w:p>
    <w:p w14:paraId="3F0B6B97">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样品的评审方法以及评审标准等内容见第四章《评标方法和评标标准》。</w:t>
      </w:r>
    </w:p>
    <w:p w14:paraId="342B6143">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r>
        <w:rPr>
          <w:rFonts w:ascii="宋体" w:hAnsi="宋体"/>
          <w:sz w:val="24"/>
          <w:highlight w:val="none"/>
        </w:rPr>
        <w:t>政府采购政策（包括但不限于下列具体政策要求）</w:t>
      </w:r>
    </w:p>
    <w:p w14:paraId="7F3F2645">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sz w:val="24"/>
          <w:highlight w:val="none"/>
        </w:rPr>
        <w:t>采购本国货物、工程和服务</w:t>
      </w:r>
    </w:p>
    <w:p w14:paraId="34AC2A97">
      <w:pPr>
        <w:numPr>
          <w:ilvl w:val="2"/>
          <w:numId w:val="9"/>
        </w:numPr>
        <w:tabs>
          <w:tab w:val="left" w:pos="2014"/>
        </w:tabs>
        <w:snapToGrid w:val="0"/>
        <w:spacing w:line="360" w:lineRule="auto"/>
        <w:rPr>
          <w:rFonts w:hint="eastAsia" w:ascii="宋体" w:hAnsi="宋体"/>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4BEAB0B5">
      <w:pPr>
        <w:numPr>
          <w:ilvl w:val="2"/>
          <w:numId w:val="9"/>
        </w:numPr>
        <w:tabs>
          <w:tab w:val="left" w:pos="2014"/>
        </w:tabs>
        <w:snapToGrid w:val="0"/>
        <w:spacing w:line="360" w:lineRule="auto"/>
        <w:rPr>
          <w:rFonts w:hint="eastAsia" w:ascii="宋体" w:hAnsi="宋体"/>
          <w:sz w:val="24"/>
          <w:highlight w:val="none"/>
        </w:rPr>
      </w:pPr>
      <w:r>
        <w:rPr>
          <w:sz w:val="24"/>
          <w:highlight w:val="none"/>
        </w:rPr>
        <w:t>本项目如接受非本国货物、工程、服务参与投标，则具体要求见第四章《采购需求》。</w:t>
      </w:r>
    </w:p>
    <w:p w14:paraId="0589DF08">
      <w:pPr>
        <w:numPr>
          <w:ilvl w:val="2"/>
          <w:numId w:val="9"/>
        </w:numPr>
        <w:tabs>
          <w:tab w:val="left" w:pos="2014"/>
        </w:tabs>
        <w:snapToGrid w:val="0"/>
        <w:spacing w:line="360" w:lineRule="auto"/>
        <w:rPr>
          <w:rFonts w:hint="eastAsia" w:ascii="宋体" w:hAnsi="宋体"/>
          <w:sz w:val="24"/>
          <w:highlight w:val="none"/>
        </w:rPr>
      </w:pPr>
      <w:r>
        <w:rPr>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53DF021">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中小企业、监狱企业及残疾人福利性单位</w:t>
      </w:r>
    </w:p>
    <w:p w14:paraId="0431DAA3">
      <w:pPr>
        <w:numPr>
          <w:ilvl w:val="2"/>
          <w:numId w:val="9"/>
        </w:numPr>
        <w:snapToGrid w:val="0"/>
        <w:spacing w:line="360" w:lineRule="auto"/>
        <w:rPr>
          <w:rFonts w:hint="eastAsia" w:ascii="宋体" w:hAnsi="宋体"/>
          <w:sz w:val="24"/>
          <w:highlight w:val="none"/>
        </w:rPr>
      </w:pPr>
      <w:r>
        <w:rPr>
          <w:rFonts w:ascii="宋体" w:hAnsi="宋体"/>
          <w:sz w:val="24"/>
          <w:highlight w:val="none"/>
        </w:rPr>
        <w:t>中小企业定义：</w:t>
      </w:r>
    </w:p>
    <w:p w14:paraId="079D5EFC">
      <w:pPr>
        <w:numPr>
          <w:ilvl w:val="3"/>
          <w:numId w:val="9"/>
        </w:numPr>
        <w:tabs>
          <w:tab w:val="left" w:pos="1980"/>
        </w:tabs>
        <w:snapToGrid w:val="0"/>
        <w:spacing w:line="360" w:lineRule="auto"/>
        <w:ind w:left="1985"/>
        <w:rPr>
          <w:rFonts w:hint="eastAsia" w:ascii="宋体" w:hAnsi="宋体"/>
          <w:sz w:val="24"/>
          <w:highlight w:val="none"/>
        </w:rPr>
      </w:pPr>
      <w:r>
        <w:rPr>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3B518CC4">
      <w:pPr>
        <w:numPr>
          <w:ilvl w:val="3"/>
          <w:numId w:val="9"/>
        </w:numPr>
        <w:tabs>
          <w:tab w:val="left" w:pos="1980"/>
        </w:tabs>
        <w:snapToGrid w:val="0"/>
        <w:spacing w:line="360" w:lineRule="auto"/>
        <w:ind w:left="1985"/>
        <w:rPr>
          <w:rFonts w:hint="eastAsia" w:ascii="宋体" w:hAnsi="宋体"/>
          <w:sz w:val="24"/>
          <w:highlight w:val="none"/>
        </w:rPr>
      </w:pPr>
      <w:r>
        <w:rPr>
          <w:rFonts w:ascii="宋体" w:hAnsi="宋体"/>
          <w:sz w:val="24"/>
          <w:highlight w:val="none"/>
        </w:rPr>
        <w:t>供应商提供的货物、工程或者服务符合下列情形的，享受中小企业扶持政策</w:t>
      </w:r>
      <w:r>
        <w:rPr>
          <w:rFonts w:hint="eastAsia" w:ascii="宋体" w:hAnsi="宋体"/>
          <w:sz w:val="24"/>
          <w:highlight w:val="none"/>
        </w:rPr>
        <w:t>：</w:t>
      </w:r>
    </w:p>
    <w:p w14:paraId="4291FCEA">
      <w:pPr>
        <w:tabs>
          <w:tab w:val="left" w:pos="1980"/>
        </w:tabs>
        <w:snapToGrid w:val="0"/>
        <w:spacing w:line="360" w:lineRule="auto"/>
        <w:ind w:left="1985"/>
        <w:rPr>
          <w:rFonts w:hint="eastAsia" w:ascii="宋体" w:hAnsi="宋体"/>
          <w:sz w:val="24"/>
          <w:highlight w:val="none"/>
        </w:rPr>
      </w:pPr>
      <w:r>
        <w:rPr>
          <w:rFonts w:ascii="宋体" w:hAnsi="宋体"/>
          <w:sz w:val="24"/>
          <w:highlight w:val="none"/>
        </w:rPr>
        <w:t>（1）在</w:t>
      </w:r>
      <w:r>
        <w:rPr>
          <w:sz w:val="24"/>
          <w:highlight w:val="none"/>
        </w:rPr>
        <w:t>在货物采购项目中，货物由中小企业制造，即货物由中小企业生产且使用该中小企业商号或者注册商标；</w:t>
      </w:r>
    </w:p>
    <w:p w14:paraId="75A0824F">
      <w:pPr>
        <w:tabs>
          <w:tab w:val="left" w:pos="1980"/>
        </w:tabs>
        <w:snapToGrid w:val="0"/>
        <w:spacing w:line="360" w:lineRule="auto"/>
        <w:ind w:left="1985"/>
        <w:rPr>
          <w:rFonts w:hint="eastAsia" w:ascii="宋体" w:hAnsi="宋体"/>
          <w:sz w:val="24"/>
          <w:highlight w:val="none"/>
        </w:rPr>
      </w:pPr>
      <w:r>
        <w:rPr>
          <w:rFonts w:ascii="宋体" w:hAnsi="宋体"/>
          <w:sz w:val="24"/>
          <w:highlight w:val="none"/>
        </w:rPr>
        <w:t>（2）</w:t>
      </w:r>
      <w:r>
        <w:rPr>
          <w:sz w:val="24"/>
          <w:highlight w:val="none"/>
        </w:rPr>
        <w:t>在工程采购项目中，工程由中小企业承建，即工程施工单位为中小企业；</w:t>
      </w:r>
    </w:p>
    <w:p w14:paraId="29B400B8">
      <w:pPr>
        <w:tabs>
          <w:tab w:val="left" w:pos="1980"/>
        </w:tabs>
        <w:snapToGrid w:val="0"/>
        <w:spacing w:line="360" w:lineRule="auto"/>
        <w:ind w:left="1985"/>
        <w:rPr>
          <w:rFonts w:hint="eastAsia" w:ascii="宋体" w:hAnsi="宋体"/>
          <w:sz w:val="24"/>
          <w:highlight w:val="none"/>
        </w:rPr>
      </w:pPr>
      <w:r>
        <w:rPr>
          <w:rFonts w:ascii="宋体" w:hAnsi="宋体"/>
          <w:sz w:val="24"/>
          <w:highlight w:val="none"/>
        </w:rPr>
        <w:t>（3）</w:t>
      </w:r>
      <w:r>
        <w:rPr>
          <w:sz w:val="24"/>
          <w:highlight w:val="none"/>
        </w:rPr>
        <w:t>在服务采购项目中，服务由中小企业承接，即提供服务的人员为中小企业依照《中华人民共和国劳动合同法》订立劳动合同的从业人员。</w:t>
      </w:r>
    </w:p>
    <w:p w14:paraId="798C5B99">
      <w:pPr>
        <w:numPr>
          <w:ilvl w:val="3"/>
          <w:numId w:val="9"/>
        </w:numPr>
        <w:tabs>
          <w:tab w:val="left" w:pos="1980"/>
        </w:tabs>
        <w:snapToGrid w:val="0"/>
        <w:spacing w:line="360" w:lineRule="auto"/>
        <w:ind w:left="1985"/>
        <w:rPr>
          <w:rFonts w:hint="eastAsia" w:ascii="宋体" w:hAnsi="宋体"/>
          <w:sz w:val="24"/>
          <w:highlight w:val="none"/>
        </w:rPr>
      </w:pPr>
      <w:r>
        <w:rPr>
          <w:rFonts w:ascii="宋体" w:hAnsi="宋体"/>
          <w:sz w:val="24"/>
          <w:highlight w:val="none"/>
        </w:rPr>
        <w:t>在货物采购项目中，供应商提供的货物既有中小企业制造货物，也有大型企业制造货物的，不享受中小企业扶持政策。</w:t>
      </w:r>
    </w:p>
    <w:p w14:paraId="18A2E4BC">
      <w:pPr>
        <w:numPr>
          <w:ilvl w:val="3"/>
          <w:numId w:val="9"/>
        </w:numPr>
        <w:tabs>
          <w:tab w:val="left" w:pos="1980"/>
        </w:tabs>
        <w:snapToGrid w:val="0"/>
        <w:spacing w:line="360" w:lineRule="auto"/>
        <w:ind w:left="1985"/>
        <w:rPr>
          <w:rFonts w:hint="eastAsia" w:ascii="宋体" w:hAnsi="宋体"/>
          <w:sz w:val="24"/>
          <w:highlight w:val="none"/>
        </w:rPr>
      </w:pPr>
      <w:r>
        <w:rPr>
          <w:rFonts w:ascii="宋体" w:hAnsi="宋体"/>
          <w:sz w:val="24"/>
          <w:highlight w:val="none"/>
        </w:rPr>
        <w:t>以联合体形式参加政府采购活动，联合体各方均为中小企业的，联合体视同中小企业。其中，联合体各方均为小微企业的，联合体视同小微企业。</w:t>
      </w:r>
    </w:p>
    <w:p w14:paraId="3C2DC65B">
      <w:pPr>
        <w:numPr>
          <w:ilvl w:val="2"/>
          <w:numId w:val="9"/>
        </w:numPr>
        <w:snapToGrid w:val="0"/>
        <w:spacing w:line="360" w:lineRule="auto"/>
        <w:rPr>
          <w:rFonts w:hint="eastAsia" w:ascii="宋体" w:hAnsi="宋体"/>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1F6487">
      <w:pPr>
        <w:numPr>
          <w:ilvl w:val="2"/>
          <w:numId w:val="9"/>
        </w:numPr>
        <w:snapToGrid w:val="0"/>
        <w:spacing w:line="360" w:lineRule="auto"/>
        <w:rPr>
          <w:rFonts w:hint="eastAsia" w:ascii="宋体" w:hAnsi="宋体"/>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6607639">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安置的残疾人占本单位在职职工人数的比例不低于25%（含25%），并且安置的残疾人人数不少于10 人（含10 人）；</w:t>
      </w:r>
    </w:p>
    <w:p w14:paraId="5DA420C0">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依法与安置的每位残疾人签订了一年以上（含一年）的劳动合同或服务协议；</w:t>
      </w:r>
    </w:p>
    <w:p w14:paraId="7C8960DB">
      <w:pPr>
        <w:numPr>
          <w:ilvl w:val="3"/>
          <w:numId w:val="9"/>
        </w:numPr>
        <w:tabs>
          <w:tab w:val="left" w:pos="1980"/>
        </w:tabs>
        <w:snapToGrid w:val="0"/>
        <w:spacing w:line="360" w:lineRule="auto"/>
        <w:ind w:left="1979" w:hanging="902"/>
        <w:rPr>
          <w:rFonts w:hint="eastAsia" w:ascii="宋体" w:hAnsi="宋体"/>
          <w:sz w:val="24"/>
          <w:highlight w:val="none"/>
        </w:rPr>
      </w:pPr>
      <w:r>
        <w:rPr>
          <w:rFonts w:ascii="宋体" w:hAnsi="宋体"/>
          <w:sz w:val="24"/>
          <w:highlight w:val="none"/>
        </w:rPr>
        <w:t>为安置的每位残疾人按月足额缴纳了基本养老保险、基本医疗保险、失业保险、工伤保险和生育保险等社会保险费；</w:t>
      </w:r>
    </w:p>
    <w:p w14:paraId="3D559C1B">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通过银行等金融机构向安置的每位残疾人，按月支付了不低于单位所在区县适用的经省级人民政府批准的月最低工资标准的工资；</w:t>
      </w:r>
    </w:p>
    <w:p w14:paraId="18529D0A">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345F4B52">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6D95597">
      <w:pPr>
        <w:numPr>
          <w:ilvl w:val="2"/>
          <w:numId w:val="9"/>
        </w:numPr>
        <w:snapToGrid w:val="0"/>
        <w:spacing w:line="360" w:lineRule="auto"/>
        <w:rPr>
          <w:rFonts w:hint="eastAsia" w:ascii="宋体" w:hAnsi="宋体"/>
          <w:sz w:val="24"/>
          <w:highlight w:val="none"/>
        </w:rPr>
      </w:pPr>
      <w:r>
        <w:rPr>
          <w:sz w:val="24"/>
          <w:highlight w:val="none"/>
        </w:rPr>
        <w:t>本项目是否专门面向中小企业预留采购份额见第一章《投标邀请》。</w:t>
      </w:r>
    </w:p>
    <w:p w14:paraId="1AB562AA">
      <w:pPr>
        <w:numPr>
          <w:ilvl w:val="2"/>
          <w:numId w:val="9"/>
        </w:numPr>
        <w:snapToGrid w:val="0"/>
        <w:spacing w:line="360" w:lineRule="auto"/>
        <w:rPr>
          <w:rFonts w:hint="eastAsia" w:ascii="宋体" w:hAnsi="宋体"/>
          <w:sz w:val="24"/>
          <w:highlight w:val="none"/>
        </w:rPr>
      </w:pPr>
      <w:r>
        <w:rPr>
          <w:rFonts w:ascii="宋体" w:hAnsi="宋体"/>
          <w:sz w:val="24"/>
          <w:highlight w:val="none"/>
        </w:rPr>
        <w:t>采购标的对应的中小企业划分标准所属行业见《投标人须知资料表》。</w:t>
      </w:r>
    </w:p>
    <w:p w14:paraId="3B96E14F">
      <w:pPr>
        <w:numPr>
          <w:ilvl w:val="2"/>
          <w:numId w:val="9"/>
        </w:numPr>
        <w:snapToGrid w:val="0"/>
        <w:spacing w:line="360" w:lineRule="auto"/>
        <w:rPr>
          <w:rFonts w:hint="eastAsia" w:ascii="宋体" w:hAnsi="宋体"/>
          <w:sz w:val="24"/>
          <w:highlight w:val="none"/>
        </w:rPr>
      </w:pPr>
      <w:r>
        <w:rPr>
          <w:sz w:val="24"/>
          <w:highlight w:val="none"/>
        </w:rPr>
        <w:t>小微企业价格评审优惠的政策调整：见第四章《评标程序、评标方法和评标标准》。</w:t>
      </w:r>
    </w:p>
    <w:p w14:paraId="264E6D77">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政府采购节能产品、环境标志产品</w:t>
      </w:r>
    </w:p>
    <w:p w14:paraId="29CA38F0">
      <w:pPr>
        <w:numPr>
          <w:ilvl w:val="2"/>
          <w:numId w:val="9"/>
        </w:numPr>
        <w:snapToGrid w:val="0"/>
        <w:spacing w:line="360" w:lineRule="auto"/>
        <w:rPr>
          <w:rFonts w:hint="eastAsia" w:ascii="宋体" w:hAnsi="宋体"/>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F70656">
      <w:pPr>
        <w:numPr>
          <w:ilvl w:val="2"/>
          <w:numId w:val="9"/>
        </w:numPr>
        <w:snapToGrid w:val="0"/>
        <w:spacing w:line="360" w:lineRule="auto"/>
        <w:rPr>
          <w:rFonts w:hint="eastAsia" w:ascii="宋体" w:hAnsi="宋体"/>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8BADF18">
      <w:pPr>
        <w:numPr>
          <w:ilvl w:val="2"/>
          <w:numId w:val="9"/>
        </w:numPr>
        <w:snapToGrid w:val="0"/>
        <w:spacing w:line="360" w:lineRule="auto"/>
        <w:rPr>
          <w:rFonts w:hint="eastAsia" w:ascii="宋体" w:hAnsi="宋体"/>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540D6AFE">
      <w:pPr>
        <w:numPr>
          <w:ilvl w:val="2"/>
          <w:numId w:val="9"/>
        </w:numPr>
        <w:snapToGrid w:val="0"/>
        <w:spacing w:line="360" w:lineRule="auto"/>
        <w:rPr>
          <w:rFonts w:hint="eastAsia" w:ascii="宋体" w:hAnsi="宋体"/>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21CE72DC">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正版软件</w:t>
      </w:r>
    </w:p>
    <w:p w14:paraId="08191A92">
      <w:pPr>
        <w:numPr>
          <w:ilvl w:val="2"/>
          <w:numId w:val="9"/>
        </w:numPr>
        <w:snapToGrid w:val="0"/>
        <w:spacing w:line="360" w:lineRule="auto"/>
        <w:rPr>
          <w:rFonts w:hint="eastAsia" w:ascii="宋体" w:hAnsi="宋体"/>
          <w:sz w:val="24"/>
          <w:highlight w:val="none"/>
        </w:rPr>
      </w:pPr>
      <w:r>
        <w:rPr>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highlight w:val="none"/>
        </w:rPr>
        <w:t>否则</w:t>
      </w:r>
      <w:r>
        <w:rPr>
          <w:b/>
          <w:kern w:val="0"/>
          <w:sz w:val="24"/>
          <w:highlight w:val="none"/>
        </w:rPr>
        <w:t>投标无效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61D12CE">
      <w:pPr>
        <w:numPr>
          <w:ilvl w:val="2"/>
          <w:numId w:val="9"/>
        </w:numPr>
        <w:snapToGrid w:val="0"/>
        <w:spacing w:line="360" w:lineRule="auto"/>
        <w:rPr>
          <w:rFonts w:hint="eastAsia" w:ascii="宋体" w:hAnsi="宋体"/>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67326A">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网络安全专用产品</w:t>
      </w:r>
    </w:p>
    <w:p w14:paraId="6605F495">
      <w:pPr>
        <w:numPr>
          <w:ilvl w:val="2"/>
          <w:numId w:val="9"/>
        </w:numPr>
        <w:tabs>
          <w:tab w:val="left" w:pos="2014"/>
        </w:tabs>
        <w:snapToGrid w:val="0"/>
        <w:spacing w:line="360" w:lineRule="auto"/>
        <w:rPr>
          <w:rFonts w:hint="eastAsia" w:ascii="宋体" w:hAnsi="宋体"/>
          <w:sz w:val="24"/>
          <w:highlight w:val="none"/>
        </w:rPr>
      </w:pPr>
      <w:r>
        <w:rPr>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D84DD6F">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推广使用低挥发性有机化合物（VOCs）</w:t>
      </w:r>
    </w:p>
    <w:p w14:paraId="3D2FB4FB">
      <w:pPr>
        <w:tabs>
          <w:tab w:val="left" w:pos="1589"/>
          <w:tab w:val="left" w:pos="1701"/>
          <w:tab w:val="left" w:pos="2014"/>
        </w:tabs>
        <w:snapToGrid w:val="0"/>
        <w:spacing w:line="360" w:lineRule="auto"/>
        <w:ind w:left="2018" w:leftChars="504" w:hanging="960" w:hangingChars="400"/>
        <w:rPr>
          <w:rFonts w:hint="eastAsia" w:ascii="宋体" w:hAnsi="宋体"/>
          <w:sz w:val="24"/>
          <w:highlight w:val="none"/>
        </w:rPr>
      </w:pPr>
      <w:r>
        <w:rPr>
          <w:rFonts w:hint="eastAsia" w:ascii="宋体" w:hAnsi="宋体"/>
          <w:sz w:val="24"/>
          <w:highlight w:val="none"/>
        </w:rPr>
        <w:t>5</w:t>
      </w:r>
      <w:r>
        <w:rPr>
          <w:rFonts w:ascii="宋体" w:hAnsi="宋体"/>
          <w:sz w:val="24"/>
          <w:highlight w:val="none"/>
        </w:rPr>
        <w:t>.6.1   为全</w:t>
      </w: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6A3EC9DD">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sz w:val="24"/>
          <w:highlight w:val="none"/>
        </w:rPr>
        <w:t>采购需求标准</w:t>
      </w:r>
    </w:p>
    <w:p w14:paraId="05D30479">
      <w:pPr>
        <w:numPr>
          <w:ilvl w:val="2"/>
          <w:numId w:val="9"/>
        </w:numPr>
        <w:tabs>
          <w:tab w:val="left" w:pos="2014"/>
        </w:tabs>
        <w:snapToGrid w:val="0"/>
        <w:spacing w:line="360" w:lineRule="auto"/>
        <w:rPr>
          <w:rFonts w:hint="eastAsia" w:ascii="宋体" w:hAnsi="宋体"/>
          <w:sz w:val="24"/>
          <w:highlight w:val="none"/>
        </w:rPr>
      </w:pPr>
      <w:r>
        <w:rPr>
          <w:sz w:val="24"/>
          <w:highlight w:val="none"/>
        </w:rPr>
        <w:t>商品包装、快递包装政府采购需求标准（试行）</w:t>
      </w:r>
    </w:p>
    <w:p w14:paraId="0B5F39A0">
      <w:pPr>
        <w:tabs>
          <w:tab w:val="left" w:pos="1980"/>
          <w:tab w:val="left" w:pos="2014"/>
        </w:tabs>
        <w:snapToGrid w:val="0"/>
        <w:spacing w:line="360" w:lineRule="auto"/>
        <w:ind w:left="1980"/>
        <w:rPr>
          <w:rFonts w:hint="eastAsia" w:ascii="宋体" w:hAnsi="宋体"/>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F327448">
      <w:pPr>
        <w:numPr>
          <w:ilvl w:val="2"/>
          <w:numId w:val="9"/>
        </w:numPr>
        <w:tabs>
          <w:tab w:val="left" w:pos="2014"/>
        </w:tabs>
        <w:snapToGrid w:val="0"/>
        <w:spacing w:line="360" w:lineRule="auto"/>
        <w:rPr>
          <w:rFonts w:hint="eastAsia" w:ascii="宋体" w:hAnsi="宋体"/>
          <w:sz w:val="24"/>
          <w:highlight w:val="none"/>
        </w:rPr>
      </w:pPr>
      <w:r>
        <w:rPr>
          <w:sz w:val="24"/>
          <w:highlight w:val="none"/>
        </w:rPr>
        <w:t>绿色数据中心政府采购需求标准（试行）</w:t>
      </w:r>
    </w:p>
    <w:p w14:paraId="2DA3E119">
      <w:pPr>
        <w:tabs>
          <w:tab w:val="left" w:pos="2127"/>
        </w:tabs>
        <w:snapToGrid w:val="0"/>
        <w:spacing w:line="360" w:lineRule="auto"/>
        <w:ind w:left="1985" w:hanging="1984" w:hangingChars="827"/>
        <w:rPr>
          <w:rFonts w:hint="eastAsia"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02FF47FD">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投标费用</w:t>
      </w:r>
    </w:p>
    <w:p w14:paraId="16796877">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投标人应自行承担所有与准备和参加投标有关的费用，无论投标的结果如何，采购人或采购代理机构在任何情况下均无承担这些费用的义务和责任。</w:t>
      </w:r>
    </w:p>
    <w:p w14:paraId="4AA94F82">
      <w:pPr>
        <w:tabs>
          <w:tab w:val="left" w:pos="1080"/>
        </w:tabs>
        <w:snapToGrid w:val="0"/>
        <w:spacing w:line="360" w:lineRule="auto"/>
        <w:ind w:left="1080"/>
        <w:rPr>
          <w:rFonts w:hint="eastAsia" w:ascii="宋体" w:hAnsi="宋体"/>
          <w:sz w:val="28"/>
          <w:highlight w:val="none"/>
        </w:rPr>
      </w:pPr>
      <w:bookmarkStart w:id="166" w:name="_1.8_计量单位"/>
      <w:bookmarkEnd w:id="166"/>
    </w:p>
    <w:p w14:paraId="5C5C1A7F">
      <w:pPr>
        <w:pStyle w:val="3"/>
        <w:spacing w:before="0" w:line="360" w:lineRule="auto"/>
        <w:rPr>
          <w:rFonts w:hint="eastAsia" w:ascii="宋体" w:hAnsi="宋体" w:eastAsia="宋体"/>
          <w:sz w:val="28"/>
          <w:highlight w:val="none"/>
        </w:rPr>
      </w:pPr>
      <w:r>
        <w:rPr>
          <w:rFonts w:ascii="宋体" w:hAnsi="宋体" w:eastAsia="宋体"/>
          <w:sz w:val="28"/>
          <w:highlight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4716608">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167" w:name="_Toc127151523"/>
      <w:bookmarkStart w:id="168" w:name="_Toc151190150"/>
      <w:bookmarkStart w:id="169" w:name="_Toc127151724"/>
      <w:bookmarkStart w:id="170" w:name="_Toc265228361"/>
      <w:bookmarkStart w:id="171" w:name="_Toc149720816"/>
      <w:bookmarkStart w:id="172" w:name="_Toc164608637"/>
      <w:bookmarkStart w:id="173" w:name="_Toc305158865"/>
      <w:bookmarkStart w:id="174" w:name="_Toc305158791"/>
      <w:bookmarkStart w:id="175" w:name="_Toc164229218"/>
      <w:bookmarkStart w:id="176" w:name="_Toc150509274"/>
      <w:bookmarkStart w:id="177" w:name="_Toc226965713"/>
      <w:bookmarkStart w:id="178" w:name="_Toc164229364"/>
      <w:bookmarkStart w:id="179" w:name="_Toc151193837"/>
      <w:bookmarkStart w:id="180" w:name="_Toc150480761"/>
      <w:bookmarkStart w:id="181" w:name="_Toc226337219"/>
      <w:bookmarkStart w:id="182" w:name="_Toc164608792"/>
      <w:bookmarkStart w:id="183" w:name="_Toc164351617"/>
      <w:bookmarkStart w:id="184" w:name="_Toc151193911"/>
      <w:bookmarkStart w:id="185" w:name="_Toc226309767"/>
      <w:bookmarkStart w:id="186" w:name="_Toc195842888"/>
      <w:bookmarkStart w:id="187" w:name="_Toc226965796"/>
      <w:bookmarkStart w:id="188" w:name="_Toc151193693"/>
      <w:bookmarkStart w:id="189" w:name="_Toc520356147"/>
      <w:bookmarkStart w:id="190" w:name="_Toc151193621"/>
      <w:bookmarkStart w:id="191" w:name="_Toc150774623"/>
      <w:bookmarkStart w:id="192" w:name="_Toc127161437"/>
      <w:bookmarkStart w:id="193" w:name="_Toc142311025"/>
      <w:bookmarkStart w:id="194" w:name="_Toc151193765"/>
      <w:bookmarkStart w:id="195" w:name="_Toc150774728"/>
      <w:bookmarkStart w:id="196" w:name="_Toc264969213"/>
      <w:r>
        <w:rPr>
          <w:rFonts w:ascii="宋体" w:hAnsi="宋体"/>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sz w:val="24"/>
          <w:highlight w:val="none"/>
        </w:rPr>
        <w:t>成</w:t>
      </w:r>
    </w:p>
    <w:p w14:paraId="1D643054">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招标文件包括以下部分：</w:t>
      </w:r>
    </w:p>
    <w:p w14:paraId="279EBDD1">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投标邀请</w:t>
      </w:r>
    </w:p>
    <w:p w14:paraId="0FE4B05A">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投标人须知</w:t>
      </w:r>
    </w:p>
    <w:p w14:paraId="534E33BA">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资格审查</w:t>
      </w:r>
    </w:p>
    <w:p w14:paraId="7A2347E6">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评标程序、评标方法和评标标准</w:t>
      </w:r>
    </w:p>
    <w:p w14:paraId="368A40E2">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采购需求</w:t>
      </w:r>
    </w:p>
    <w:p w14:paraId="70E80187">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拟签订的合同文本</w:t>
      </w:r>
    </w:p>
    <w:p w14:paraId="0F8F99AC">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投标文件格式</w:t>
      </w:r>
    </w:p>
    <w:p w14:paraId="13071841">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sz w:val="24"/>
          <w:highlight w:val="none"/>
        </w:rPr>
        <w:t>投标无效</w:t>
      </w:r>
      <w:r>
        <w:rPr>
          <w:rFonts w:ascii="宋体" w:hAnsi="宋体"/>
          <w:sz w:val="24"/>
          <w:highlight w:val="none"/>
        </w:rPr>
        <w:t>。</w:t>
      </w:r>
    </w:p>
    <w:p w14:paraId="123A3501">
      <w:pPr>
        <w:numPr>
          <w:ilvl w:val="0"/>
          <w:numId w:val="9"/>
        </w:numPr>
        <w:tabs>
          <w:tab w:val="left" w:pos="1080"/>
          <w:tab w:val="left" w:pos="2014"/>
        </w:tabs>
        <w:snapToGrid w:val="0"/>
        <w:spacing w:line="360" w:lineRule="auto"/>
        <w:ind w:left="357" w:hanging="357"/>
        <w:outlineLvl w:val="1"/>
        <w:rPr>
          <w:rFonts w:hint="eastAsia" w:ascii="宋体" w:hAnsi="宋体"/>
          <w:sz w:val="24"/>
          <w:highlight w:val="none"/>
        </w:rPr>
      </w:pPr>
      <w:r>
        <w:rPr>
          <w:rFonts w:ascii="宋体" w:hAnsi="宋体"/>
          <w:sz w:val="24"/>
          <w:highlight w:val="none"/>
        </w:rPr>
        <w:t>对招标文件的澄清或修改</w:t>
      </w:r>
    </w:p>
    <w:p w14:paraId="5E103477">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采购人或采购代理机构对已发出的招标文件进行必要澄清或者修改的，将在原公告发布媒体上发布更正公告，并以书面形式通知所有获取招标文件的潜在投标人。</w:t>
      </w:r>
    </w:p>
    <w:p w14:paraId="2EB98F8D">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上述书面通知，按照获取招标文件的潜在投标人提供的联系方式发出，因提供的信息有误导致通知延迟或无法通知的，采购人或采购代理机构不承担责任。</w:t>
      </w:r>
    </w:p>
    <w:p w14:paraId="1FC4D14B">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C9DDF25">
      <w:pPr>
        <w:tabs>
          <w:tab w:val="left" w:pos="1080"/>
          <w:tab w:val="left" w:pos="1561"/>
        </w:tabs>
        <w:snapToGrid w:val="0"/>
        <w:spacing w:line="360" w:lineRule="auto"/>
        <w:ind w:left="1080"/>
        <w:rPr>
          <w:rFonts w:hint="eastAsia" w:ascii="宋体" w:hAnsi="宋体"/>
          <w:sz w:val="28"/>
          <w:highlight w:val="none"/>
        </w:rPr>
      </w:pPr>
      <w:bookmarkStart w:id="197" w:name="_Toc516367020"/>
      <w:bookmarkStart w:id="198" w:name="_Toc226965716"/>
      <w:bookmarkStart w:id="199" w:name="_Toc151190153"/>
      <w:bookmarkStart w:id="200" w:name="_Toc150480764"/>
      <w:bookmarkStart w:id="201" w:name="_Toc226337222"/>
      <w:bookmarkStart w:id="202" w:name="_Toc265228364"/>
      <w:bookmarkStart w:id="203" w:name="_Toc150509277"/>
      <w:bookmarkStart w:id="204" w:name="_Toc226965799"/>
      <w:bookmarkStart w:id="205" w:name="_Toc305158868"/>
      <w:bookmarkStart w:id="206" w:name="_Toc151193696"/>
      <w:bookmarkStart w:id="207" w:name="_Toc520356150"/>
      <w:bookmarkStart w:id="208" w:name="_Toc127151526"/>
      <w:bookmarkStart w:id="209" w:name="_Toc150774731"/>
      <w:bookmarkStart w:id="210" w:name="_Toc195842891"/>
      <w:bookmarkStart w:id="211" w:name="_Toc305158794"/>
      <w:bookmarkStart w:id="212" w:name="_Toc151193624"/>
      <w:bookmarkStart w:id="213" w:name="_Toc151193914"/>
      <w:bookmarkStart w:id="214" w:name="_Toc142311028"/>
      <w:bookmarkStart w:id="215" w:name="_Toc151193768"/>
      <w:bookmarkStart w:id="216" w:name="_Toc150774626"/>
      <w:bookmarkStart w:id="217" w:name="_Toc151193840"/>
      <w:bookmarkStart w:id="218" w:name="_Toc226309770"/>
      <w:bookmarkStart w:id="219" w:name="_Toc264969216"/>
    </w:p>
    <w:p w14:paraId="2F86716C">
      <w:pPr>
        <w:pStyle w:val="3"/>
        <w:spacing w:before="0" w:line="360" w:lineRule="auto"/>
        <w:rPr>
          <w:rFonts w:hint="eastAsia" w:ascii="宋体" w:hAnsi="宋体" w:eastAsia="宋体"/>
          <w:sz w:val="28"/>
          <w:highlight w:val="none"/>
        </w:rPr>
      </w:pPr>
      <w:r>
        <w:rPr>
          <w:rFonts w:ascii="宋体" w:hAnsi="宋体" w:eastAsia="宋体"/>
          <w:sz w:val="28"/>
          <w:highlight w:val="none"/>
        </w:rPr>
        <w:t>三   投标文件</w:t>
      </w:r>
      <w:bookmarkEnd w:id="197"/>
      <w:r>
        <w:rPr>
          <w:rFonts w:ascii="宋体" w:hAnsi="宋体"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3BA140D">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20" w:name="_Toc226965717"/>
      <w:bookmarkStart w:id="221" w:name="_Toc151193625"/>
      <w:bookmarkStart w:id="222" w:name="_Toc226337223"/>
      <w:bookmarkStart w:id="223" w:name="_Toc127161441"/>
      <w:bookmarkStart w:id="224" w:name="_Toc151193769"/>
      <w:bookmarkStart w:id="225" w:name="_Toc520356151"/>
      <w:bookmarkStart w:id="226" w:name="_Toc195842892"/>
      <w:bookmarkStart w:id="227" w:name="_Toc151193697"/>
      <w:bookmarkStart w:id="228" w:name="_Toc151190154"/>
      <w:bookmarkStart w:id="229" w:name="_Toc149720820"/>
      <w:bookmarkStart w:id="230" w:name="_Toc164229222"/>
      <w:bookmarkStart w:id="231" w:name="_Toc150774627"/>
      <w:bookmarkStart w:id="232" w:name="_Toc151193841"/>
      <w:bookmarkStart w:id="233" w:name="_Toc305158795"/>
      <w:bookmarkStart w:id="234" w:name="_Toc265228365"/>
      <w:bookmarkStart w:id="235" w:name="_Toc226309771"/>
      <w:bookmarkStart w:id="236" w:name="_Toc127151527"/>
      <w:bookmarkStart w:id="237" w:name="_Toc516367021"/>
      <w:bookmarkStart w:id="238" w:name="_Toc164229368"/>
      <w:bookmarkStart w:id="239" w:name="_Toc142311029"/>
      <w:bookmarkStart w:id="240" w:name="_Toc164608641"/>
      <w:bookmarkStart w:id="241" w:name="_Toc226965800"/>
      <w:bookmarkStart w:id="242" w:name="_Toc127151728"/>
      <w:bookmarkStart w:id="243" w:name="_Toc150509278"/>
      <w:bookmarkStart w:id="244" w:name="_Toc164608796"/>
      <w:bookmarkStart w:id="245" w:name="_Toc150774732"/>
      <w:bookmarkStart w:id="246" w:name="_Toc305158869"/>
      <w:bookmarkStart w:id="247" w:name="_Toc164351621"/>
      <w:bookmarkStart w:id="248" w:name="_Toc150480765"/>
      <w:bookmarkStart w:id="249" w:name="_Toc151193915"/>
      <w:bookmarkStart w:id="250" w:name="_Toc264969217"/>
      <w:r>
        <w:rPr>
          <w:rFonts w:ascii="宋体" w:hAnsi="宋体"/>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宋体" w:hAnsi="宋体"/>
          <w:sz w:val="24"/>
          <w:highlight w:val="none"/>
        </w:rPr>
        <w:t>及投标语言</w:t>
      </w:r>
    </w:p>
    <w:p w14:paraId="24A00C11">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highlight w:val="none"/>
        </w:rPr>
        <w:t>无效投标</w:t>
      </w:r>
      <w:r>
        <w:rPr>
          <w:rFonts w:ascii="宋体" w:hAnsi="宋体"/>
          <w:sz w:val="24"/>
          <w:highlight w:val="none"/>
        </w:rPr>
        <w:t>。</w:t>
      </w:r>
    </w:p>
    <w:p w14:paraId="2AFBBDBF">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除招标文件有特殊要求外，本项目投标所使用的计量单位，应采用中华人民共和国法定计量单位。</w:t>
      </w:r>
    </w:p>
    <w:p w14:paraId="16AB0C80">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0B423F">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51" w:name="_Ref467306676"/>
      <w:bookmarkStart w:id="252" w:name="_Toc516367022"/>
      <w:bookmarkStart w:id="253" w:name="_Ref467306195"/>
      <w:bookmarkStart w:id="254" w:name="_Toc150509279"/>
      <w:bookmarkStart w:id="255" w:name="_Toc150774733"/>
      <w:bookmarkStart w:id="256" w:name="_Toc127151729"/>
      <w:bookmarkStart w:id="257" w:name="_Toc520356152"/>
      <w:bookmarkStart w:id="258" w:name="_Toc226309772"/>
      <w:bookmarkStart w:id="259" w:name="_Toc164229369"/>
      <w:bookmarkStart w:id="260" w:name="_Toc226965801"/>
      <w:bookmarkStart w:id="261" w:name="_Toc195842893"/>
      <w:bookmarkStart w:id="262" w:name="_Toc151193916"/>
      <w:bookmarkStart w:id="263" w:name="_Toc127161442"/>
      <w:bookmarkStart w:id="264" w:name="_Toc305158796"/>
      <w:bookmarkStart w:id="265" w:name="_Toc151193698"/>
      <w:bookmarkStart w:id="266" w:name="_Toc226337224"/>
      <w:bookmarkStart w:id="267" w:name="_Toc149720821"/>
      <w:bookmarkStart w:id="268" w:name="_Toc264969218"/>
      <w:bookmarkStart w:id="269" w:name="_Toc151193842"/>
      <w:bookmarkStart w:id="270" w:name="_Toc164608642"/>
      <w:bookmarkStart w:id="271" w:name="_Toc151190155"/>
      <w:bookmarkStart w:id="272" w:name="_Toc265228366"/>
      <w:bookmarkStart w:id="273" w:name="_Toc164608797"/>
      <w:bookmarkStart w:id="274" w:name="_Toc151193626"/>
      <w:bookmarkStart w:id="275" w:name="_Toc127151528"/>
      <w:bookmarkStart w:id="276" w:name="_Toc142311030"/>
      <w:bookmarkStart w:id="277" w:name="_Toc226965718"/>
      <w:bookmarkStart w:id="278" w:name="_Toc164229223"/>
      <w:bookmarkStart w:id="279" w:name="_Toc150480766"/>
      <w:bookmarkStart w:id="280" w:name="_Toc164351622"/>
      <w:bookmarkStart w:id="281" w:name="_Toc305158870"/>
      <w:bookmarkStart w:id="282" w:name="_Toc150774628"/>
      <w:bookmarkStart w:id="283" w:name="_Toc151193770"/>
      <w:r>
        <w:rPr>
          <w:rFonts w:ascii="宋体" w:hAnsi="宋体"/>
          <w:sz w:val="24"/>
          <w:highlight w:val="none"/>
        </w:rPr>
        <w:t>投标文件</w:t>
      </w:r>
      <w:bookmarkEnd w:id="251"/>
      <w:bookmarkEnd w:id="252"/>
      <w:bookmarkEnd w:id="253"/>
      <w:r>
        <w:rPr>
          <w:rFonts w:ascii="宋体" w:hAnsi="宋体"/>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9F94A1F">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284" w:name="_Ref467052588"/>
      <w:r>
        <w:rPr>
          <w:rFonts w:ascii="宋体" w:hAnsi="宋体"/>
          <w:sz w:val="24"/>
          <w:highlight w:val="none"/>
        </w:rPr>
        <w:t>投标人应当按照招标文件的要求编制投标文件。投标文件应由《资格证明文件》、《商务技术文件》两部分构成。投标文件的部分格式要求，见第七章《投标文件格式》。</w:t>
      </w:r>
    </w:p>
    <w:p w14:paraId="2B9D5BE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14:paraId="4EDC9D0A">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第四章《评标程序、评标方法和评标标准》中涉及的证明文件。</w:t>
      </w:r>
    </w:p>
    <w:p w14:paraId="008171D6">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0F8D31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投标人认为应附的其他材料。</w:t>
      </w:r>
      <w:bookmarkEnd w:id="284"/>
    </w:p>
    <w:p w14:paraId="64C7FE77">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85" w:name="_Toc151193918"/>
      <w:bookmarkStart w:id="286" w:name="_Toc195842895"/>
      <w:bookmarkStart w:id="287" w:name="_Toc520356155"/>
      <w:bookmarkStart w:id="288" w:name="_Toc151190157"/>
      <w:bookmarkStart w:id="289" w:name="_Toc164351624"/>
      <w:bookmarkStart w:id="290" w:name="_Toc151193700"/>
      <w:bookmarkStart w:id="291" w:name="_Toc142311032"/>
      <w:bookmarkStart w:id="292" w:name="_Toc164608644"/>
      <w:bookmarkStart w:id="293" w:name="_Toc164229371"/>
      <w:bookmarkStart w:id="294" w:name="_Toc151193844"/>
      <w:bookmarkStart w:id="295" w:name="_Toc164608799"/>
      <w:bookmarkStart w:id="296" w:name="_Toc151193628"/>
      <w:bookmarkStart w:id="297" w:name="_Toc164229225"/>
      <w:bookmarkStart w:id="298" w:name="_Toc127151731"/>
      <w:bookmarkStart w:id="299" w:name="_Toc150509281"/>
      <w:bookmarkStart w:id="300" w:name="_Toc150774735"/>
      <w:bookmarkStart w:id="301" w:name="_Toc150480768"/>
      <w:bookmarkStart w:id="302" w:name="_Toc151193772"/>
      <w:bookmarkStart w:id="303" w:name="_Toc127161444"/>
      <w:bookmarkStart w:id="304" w:name="_Toc150774630"/>
      <w:bookmarkStart w:id="305" w:name="_Toc149720823"/>
      <w:bookmarkStart w:id="306" w:name="_Toc127151530"/>
      <w:r>
        <w:rPr>
          <w:rFonts w:ascii="宋体" w:hAnsi="宋体"/>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779F50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所有投标均以人民币报价。</w:t>
      </w:r>
    </w:p>
    <w:p w14:paraId="4CB9FE4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投标人的报价应包括为完成本项目所发生的一切费用和税费，招标人将不再支付报价以外的任何费用。</w:t>
      </w:r>
      <w:r>
        <w:rPr>
          <w:rFonts w:hint="eastAsia" w:ascii="宋体" w:hAnsi="宋体"/>
          <w:sz w:val="24"/>
          <w:highlight w:val="none"/>
        </w:rPr>
        <w:t>投标人的报价应包括但不限于下列内容，《投标人须知资料表》中有特殊规定的，从其规定。</w:t>
      </w:r>
    </w:p>
    <w:p w14:paraId="165E04B4">
      <w:pPr>
        <w:numPr>
          <w:ilvl w:val="2"/>
          <w:numId w:val="9"/>
        </w:numPr>
        <w:snapToGrid w:val="0"/>
        <w:spacing w:line="360" w:lineRule="auto"/>
        <w:rPr>
          <w:rFonts w:hint="eastAsia" w:ascii="宋体" w:hAnsi="宋体"/>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FE7255D">
      <w:pPr>
        <w:numPr>
          <w:ilvl w:val="2"/>
          <w:numId w:val="9"/>
        </w:numPr>
        <w:snapToGrid w:val="0"/>
        <w:spacing w:line="360" w:lineRule="auto"/>
        <w:rPr>
          <w:rFonts w:hint="eastAsia" w:ascii="宋体" w:hAnsi="宋体"/>
          <w:sz w:val="24"/>
          <w:highlight w:val="none"/>
        </w:rPr>
      </w:pPr>
      <w:r>
        <w:rPr>
          <w:rFonts w:ascii="宋体" w:hAnsi="宋体"/>
          <w:sz w:val="24"/>
          <w:highlight w:val="none"/>
        </w:rPr>
        <w:t xml:space="preserve">按照招标文件要求完成本项目的全部相关服务费用。 </w:t>
      </w:r>
    </w:p>
    <w:p w14:paraId="51912E8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采购人不得向供应商索要或者接受其给予的赠品、回扣或者与采购无关的其他商品、服务。</w:t>
      </w:r>
    </w:p>
    <w:p w14:paraId="49B4129E">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sz w:val="24"/>
          <w:highlight w:val="none"/>
        </w:rPr>
        <w:t>投标人不能提供任何有选择性或可调整的报价</w:t>
      </w:r>
      <w:r>
        <w:rPr>
          <w:rFonts w:hint="eastAsia"/>
          <w:sz w:val="24"/>
          <w:highlight w:val="none"/>
        </w:rPr>
        <w:t>（招标文件另有规定的除外）</w:t>
      </w:r>
      <w:r>
        <w:rPr>
          <w:sz w:val="24"/>
          <w:highlight w:val="none"/>
        </w:rPr>
        <w:t>，否则其</w:t>
      </w:r>
      <w:r>
        <w:rPr>
          <w:b/>
          <w:sz w:val="24"/>
          <w:highlight w:val="none"/>
        </w:rPr>
        <w:t>投标无效</w:t>
      </w:r>
      <w:r>
        <w:rPr>
          <w:sz w:val="24"/>
          <w:highlight w:val="none"/>
        </w:rPr>
        <w:t>。</w:t>
      </w:r>
    </w:p>
    <w:p w14:paraId="1C3B1C1B">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07" w:name="_Toc150480769"/>
      <w:bookmarkStart w:id="308" w:name="_Toc127151732"/>
      <w:bookmarkStart w:id="309" w:name="_Toc226309775"/>
      <w:bookmarkStart w:id="310" w:name="_Toc151193845"/>
      <w:bookmarkStart w:id="311" w:name="_Toc164608645"/>
      <w:bookmarkStart w:id="312" w:name="_Toc127161445"/>
      <w:bookmarkStart w:id="313" w:name="_Toc164608800"/>
      <w:bookmarkStart w:id="314" w:name="_Toc150774631"/>
      <w:bookmarkStart w:id="315" w:name="_Toc151193701"/>
      <w:bookmarkStart w:id="316" w:name="_Toc142311033"/>
      <w:bookmarkStart w:id="317" w:name="_Toc151190158"/>
      <w:bookmarkStart w:id="318" w:name="_Toc264969221"/>
      <w:bookmarkStart w:id="319" w:name="_Toc150509282"/>
      <w:bookmarkStart w:id="320" w:name="_Toc150774736"/>
      <w:bookmarkStart w:id="321" w:name="_Toc151193629"/>
      <w:bookmarkStart w:id="322" w:name="_Toc195842896"/>
      <w:bookmarkStart w:id="323" w:name="_Toc226965721"/>
      <w:bookmarkStart w:id="324" w:name="_Ref467306513"/>
      <w:bookmarkStart w:id="325" w:name="_Toc127151531"/>
      <w:bookmarkStart w:id="326" w:name="_Toc164229226"/>
      <w:bookmarkStart w:id="327" w:name="_Toc265228369"/>
      <w:bookmarkStart w:id="328" w:name="_Toc520356156"/>
      <w:bookmarkStart w:id="329" w:name="_Toc226337227"/>
      <w:bookmarkStart w:id="330" w:name="_Toc151193773"/>
      <w:bookmarkStart w:id="331" w:name="_Toc164229372"/>
      <w:bookmarkStart w:id="332" w:name="_Toc305158873"/>
      <w:bookmarkStart w:id="333" w:name="_Toc164351625"/>
      <w:bookmarkStart w:id="334" w:name="_Toc151193919"/>
      <w:bookmarkStart w:id="335" w:name="_Toc149720824"/>
      <w:bookmarkStart w:id="336" w:name="_Toc226965804"/>
      <w:bookmarkStart w:id="337" w:name="_Toc305158799"/>
      <w:r>
        <w:rPr>
          <w:rFonts w:ascii="宋体" w:hAnsi="宋体"/>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2B1F015">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338" w:name="_Ref467306302"/>
      <w:r>
        <w:rPr>
          <w:sz w:val="24"/>
          <w:highlight w:val="none"/>
        </w:rPr>
        <w:t>投标人应按《投标人须知资料表》中规定的金额及要求交纳投标保证金</w:t>
      </w:r>
      <w:bookmarkEnd w:id="338"/>
      <w:r>
        <w:rPr>
          <w:sz w:val="24"/>
          <w:highlight w:val="none"/>
        </w:rPr>
        <w:t>。</w:t>
      </w:r>
    </w:p>
    <w:p w14:paraId="1F5418EB">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交纳投标保证金可采用的形式：政府采购法律法规接受的支票、汇票、本票、网上银行支付或者金融机构、担保机构出具的保函等非现金形式。</w:t>
      </w:r>
    </w:p>
    <w:p w14:paraId="784CA73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投标保证金到账（保函提交）截止时间同投标截止时间。以支票、汇票、本票、网上银行支付等形式提交投标保证金的，应在投标截止时间前</w:t>
      </w:r>
      <w:r>
        <w:rPr>
          <w:rFonts w:hint="eastAsia" w:ascii="宋体" w:hAnsi="宋体"/>
          <w:sz w:val="24"/>
          <w:highlight w:val="none"/>
        </w:rPr>
        <w:t>到账</w:t>
      </w:r>
      <w:r>
        <w:rPr>
          <w:rFonts w:ascii="宋体" w:hAnsi="宋体"/>
          <w:sz w:val="24"/>
          <w:highlight w:val="none"/>
        </w:rPr>
        <w:t>；</w:t>
      </w:r>
      <w:r>
        <w:rPr>
          <w:rFonts w:hint="eastAsia" w:ascii="宋体" w:hAnsi="宋体"/>
          <w:sz w:val="24"/>
          <w:highlight w:val="none"/>
        </w:rPr>
        <w:t>以</w:t>
      </w:r>
      <w:r>
        <w:rPr>
          <w:rFonts w:ascii="宋体" w:hAnsi="宋体"/>
          <w:sz w:val="24"/>
          <w:highlight w:val="none"/>
        </w:rPr>
        <w:t>金融机构、担保机构出具的保函等形式提交投标保证金的，应在投标截止时间前将原件提交至</w:t>
      </w:r>
      <w:r>
        <w:rPr>
          <w:rFonts w:hint="eastAsia" w:ascii="宋体" w:hAnsi="宋体"/>
          <w:sz w:val="24"/>
          <w:highlight w:val="none"/>
        </w:rPr>
        <w:t>采购代理机构。由于到账时间晚于投标截止时间的，或者票据错误、印鉴不清等原因导致不能到账的，其</w:t>
      </w:r>
      <w:r>
        <w:rPr>
          <w:rFonts w:hint="eastAsia" w:ascii="宋体" w:hAnsi="宋体"/>
          <w:b/>
          <w:sz w:val="24"/>
          <w:highlight w:val="none"/>
        </w:rPr>
        <w:t>投标无效</w:t>
      </w:r>
      <w:r>
        <w:rPr>
          <w:rFonts w:hint="eastAsia" w:ascii="宋体" w:hAnsi="宋体"/>
          <w:sz w:val="24"/>
          <w:highlight w:val="none"/>
        </w:rPr>
        <w:t>。</w:t>
      </w:r>
    </w:p>
    <w:p w14:paraId="2FB6E90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投标保证金有效期同投标有效期。</w:t>
      </w:r>
    </w:p>
    <w:p w14:paraId="17159BEA">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投标人为联合体的，可以由联合体中的一方或者多方共同交纳投标保证金，其交纳的投标保证金对联合体各方均具有约束力。</w:t>
      </w:r>
    </w:p>
    <w:p w14:paraId="330B1D9A">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采购人、采购代理机构将及时退还投标人的投标保证金，采用银行保函、担保机构担保函等形式递交的</w:t>
      </w:r>
      <w:r>
        <w:rPr>
          <w:rFonts w:hint="eastAsia" w:ascii="宋体" w:hAnsi="宋体"/>
          <w:sz w:val="24"/>
          <w:highlight w:val="none"/>
        </w:rPr>
        <w:t>投标</w:t>
      </w:r>
      <w:r>
        <w:rPr>
          <w:rFonts w:ascii="宋体" w:hAnsi="宋体"/>
          <w:sz w:val="24"/>
          <w:highlight w:val="none"/>
        </w:rPr>
        <w:t>保证金，经供应商同意后采购人、采购代理机构可以不再退还，但因投标人自身原因导致无法及时退还的除外：</w:t>
      </w:r>
    </w:p>
    <w:p w14:paraId="4C7B5C42">
      <w:pPr>
        <w:numPr>
          <w:ilvl w:val="2"/>
          <w:numId w:val="9"/>
        </w:numPr>
        <w:snapToGrid w:val="0"/>
        <w:spacing w:line="360" w:lineRule="auto"/>
        <w:rPr>
          <w:rFonts w:hint="eastAsia" w:ascii="宋体" w:hAnsi="宋体"/>
          <w:sz w:val="24"/>
          <w:highlight w:val="none"/>
        </w:rPr>
      </w:pPr>
      <w:r>
        <w:rPr>
          <w:rFonts w:ascii="宋体" w:hAnsi="宋体"/>
          <w:sz w:val="24"/>
          <w:highlight w:val="none"/>
        </w:rPr>
        <w:t>投标人在投标截止时间前撤回已提交的投标文件的，自收到投标人书面撤回通知之日起5个工作日内退还已收取的投标保证金；</w:t>
      </w:r>
    </w:p>
    <w:p w14:paraId="338F3C79">
      <w:pPr>
        <w:numPr>
          <w:ilvl w:val="2"/>
          <w:numId w:val="9"/>
        </w:numPr>
        <w:snapToGrid w:val="0"/>
        <w:spacing w:line="360" w:lineRule="auto"/>
        <w:rPr>
          <w:rFonts w:hint="eastAsia" w:ascii="宋体" w:hAnsi="宋体"/>
          <w:sz w:val="24"/>
          <w:highlight w:val="none"/>
        </w:rPr>
      </w:pPr>
      <w:r>
        <w:rPr>
          <w:rFonts w:ascii="宋体" w:hAnsi="宋体"/>
          <w:sz w:val="24"/>
          <w:highlight w:val="none"/>
        </w:rPr>
        <w:t>中标人的投标保证金，自采购合同签订之日起5个工作日内退还中标人；</w:t>
      </w:r>
    </w:p>
    <w:p w14:paraId="190FC866">
      <w:pPr>
        <w:numPr>
          <w:ilvl w:val="2"/>
          <w:numId w:val="9"/>
        </w:numPr>
        <w:snapToGrid w:val="0"/>
        <w:spacing w:line="360" w:lineRule="auto"/>
        <w:rPr>
          <w:rFonts w:hint="eastAsia" w:ascii="宋体" w:hAnsi="宋体"/>
          <w:sz w:val="24"/>
          <w:highlight w:val="none"/>
        </w:rPr>
      </w:pPr>
      <w:r>
        <w:rPr>
          <w:rFonts w:ascii="宋体" w:hAnsi="宋体"/>
          <w:sz w:val="24"/>
          <w:highlight w:val="none"/>
        </w:rPr>
        <w:t>未中标投标人的投标保证金，自中标通知书发出之日起5个工作日内退还未中标人；</w:t>
      </w:r>
    </w:p>
    <w:p w14:paraId="0D87ADC0">
      <w:pPr>
        <w:numPr>
          <w:ilvl w:val="2"/>
          <w:numId w:val="9"/>
        </w:numPr>
        <w:snapToGrid w:val="0"/>
        <w:spacing w:line="360" w:lineRule="auto"/>
        <w:rPr>
          <w:rFonts w:hint="eastAsia" w:ascii="宋体" w:hAnsi="宋体"/>
          <w:sz w:val="24"/>
          <w:highlight w:val="none"/>
        </w:rPr>
      </w:pPr>
      <w:r>
        <w:rPr>
          <w:rFonts w:ascii="宋体" w:hAnsi="宋体"/>
          <w:sz w:val="24"/>
          <w:highlight w:val="none"/>
        </w:rPr>
        <w:t>终止招标项目已经收取投标保证金的，自终止采购活动后5个工作日内退还已收取的投标保证金及其在银行产生的孳息。</w:t>
      </w:r>
    </w:p>
    <w:p w14:paraId="2921572C">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有下列情形之一的，采购人或采购代理机构可以不予退还投标保证金：</w:t>
      </w:r>
    </w:p>
    <w:p w14:paraId="7F1A0434">
      <w:pPr>
        <w:numPr>
          <w:ilvl w:val="2"/>
          <w:numId w:val="9"/>
        </w:numPr>
        <w:snapToGrid w:val="0"/>
        <w:spacing w:line="360" w:lineRule="auto"/>
        <w:rPr>
          <w:rFonts w:hint="eastAsia" w:ascii="宋体" w:hAnsi="宋体"/>
          <w:sz w:val="24"/>
          <w:highlight w:val="none"/>
        </w:rPr>
      </w:pPr>
      <w:r>
        <w:rPr>
          <w:rFonts w:ascii="宋体" w:hAnsi="宋体"/>
          <w:sz w:val="24"/>
          <w:highlight w:val="none"/>
        </w:rPr>
        <w:t>投标有效期内投标人撤销投标文件的；</w:t>
      </w:r>
    </w:p>
    <w:p w14:paraId="24203B33">
      <w:pPr>
        <w:numPr>
          <w:ilvl w:val="2"/>
          <w:numId w:val="9"/>
        </w:numPr>
        <w:tabs>
          <w:tab w:val="left" w:pos="900"/>
          <w:tab w:val="left" w:pos="1080"/>
          <w:tab w:val="left" w:pos="2014"/>
        </w:tabs>
        <w:snapToGrid w:val="0"/>
        <w:spacing w:line="360" w:lineRule="auto"/>
        <w:rPr>
          <w:rFonts w:hint="eastAsia" w:ascii="宋体" w:hAnsi="宋体"/>
          <w:sz w:val="24"/>
          <w:highlight w:val="none"/>
        </w:rPr>
      </w:pPr>
      <w:r>
        <w:rPr>
          <w:rFonts w:ascii="宋体" w:hAnsi="宋体"/>
          <w:sz w:val="24"/>
          <w:highlight w:val="none"/>
        </w:rPr>
        <w:t>《投标人须知资料表》中规定的其他情形。</w:t>
      </w:r>
    </w:p>
    <w:p w14:paraId="038BD432">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39" w:name="_Toc305158874"/>
      <w:bookmarkStart w:id="340" w:name="_Toc127151532"/>
      <w:bookmarkStart w:id="341" w:name="_Toc151193920"/>
      <w:bookmarkStart w:id="342" w:name="_Toc151193774"/>
      <w:bookmarkStart w:id="343" w:name="_Toc151193846"/>
      <w:bookmarkStart w:id="344" w:name="_Toc164229373"/>
      <w:bookmarkStart w:id="345" w:name="_Toc226309776"/>
      <w:bookmarkStart w:id="346" w:name="_Toc150480770"/>
      <w:bookmarkStart w:id="347" w:name="_Toc164229227"/>
      <w:bookmarkStart w:id="348" w:name="_Toc151193630"/>
      <w:bookmarkStart w:id="349" w:name="_Toc142311034"/>
      <w:bookmarkStart w:id="350" w:name="_Toc150774737"/>
      <w:bookmarkStart w:id="351" w:name="_Toc149720825"/>
      <w:bookmarkStart w:id="352" w:name="_Toc150774632"/>
      <w:bookmarkStart w:id="353" w:name="_Toc226965805"/>
      <w:bookmarkStart w:id="354" w:name="_Toc151190159"/>
      <w:bookmarkStart w:id="355" w:name="_Toc305158800"/>
      <w:bookmarkStart w:id="356" w:name="_Toc520356157"/>
      <w:bookmarkStart w:id="357" w:name="_Toc150509283"/>
      <w:bookmarkStart w:id="358" w:name="_Toc264969222"/>
      <w:bookmarkStart w:id="359" w:name="_Toc195842897"/>
      <w:bookmarkStart w:id="360" w:name="_Toc151193702"/>
      <w:bookmarkStart w:id="361" w:name="_Toc226965722"/>
      <w:bookmarkStart w:id="362" w:name="_Toc164608801"/>
      <w:bookmarkStart w:id="363" w:name="_Toc265228370"/>
      <w:bookmarkStart w:id="364" w:name="_Toc226337228"/>
      <w:bookmarkStart w:id="365" w:name="_Toc127151733"/>
      <w:bookmarkStart w:id="366" w:name="_Toc164351626"/>
      <w:bookmarkStart w:id="367" w:name="_Toc127161446"/>
      <w:bookmarkStart w:id="368" w:name="_Toc164608646"/>
      <w:r>
        <w:rPr>
          <w:rFonts w:ascii="宋体" w:hAnsi="宋体"/>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6582C4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w:t>
      </w:r>
      <w:r>
        <w:rPr>
          <w:rFonts w:hint="eastAsia" w:ascii="宋体" w:hAnsi="宋体"/>
          <w:sz w:val="24"/>
          <w:highlight w:val="none"/>
        </w:rPr>
        <w:t>文件</w:t>
      </w:r>
      <w:r>
        <w:rPr>
          <w:rFonts w:ascii="宋体" w:hAnsi="宋体"/>
          <w:sz w:val="24"/>
          <w:highlight w:val="none"/>
        </w:rPr>
        <w:t>应在本招标文件《投标人须知资料表》中规定的投标有效期内保持有效，投标有效期少于招标文件规定期限的，其</w:t>
      </w:r>
      <w:r>
        <w:rPr>
          <w:rFonts w:ascii="宋体" w:hAnsi="宋体"/>
          <w:b/>
          <w:sz w:val="24"/>
          <w:highlight w:val="none"/>
        </w:rPr>
        <w:t>投标无效</w:t>
      </w:r>
      <w:r>
        <w:rPr>
          <w:rFonts w:ascii="宋体" w:hAnsi="宋体"/>
          <w:sz w:val="24"/>
          <w:highlight w:val="none"/>
        </w:rPr>
        <w:t>。</w:t>
      </w:r>
    </w:p>
    <w:p w14:paraId="1FA7566B">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69" w:name="_Toc127161447"/>
      <w:bookmarkStart w:id="370" w:name="_Toc226965806"/>
      <w:bookmarkStart w:id="371" w:name="_Toc264969223"/>
      <w:bookmarkStart w:id="372" w:name="_Toc149720826"/>
      <w:bookmarkStart w:id="373" w:name="_Toc150774738"/>
      <w:bookmarkStart w:id="374" w:name="_Toc164229228"/>
      <w:bookmarkStart w:id="375" w:name="_Toc226309777"/>
      <w:bookmarkStart w:id="376" w:name="_Toc151193847"/>
      <w:bookmarkStart w:id="377" w:name="_Toc164351627"/>
      <w:bookmarkStart w:id="378" w:name="_Toc305158875"/>
      <w:bookmarkStart w:id="379" w:name="_Toc195842898"/>
      <w:bookmarkStart w:id="380" w:name="_Toc265228371"/>
      <w:bookmarkStart w:id="381" w:name="_Toc151193631"/>
      <w:bookmarkStart w:id="382" w:name="_Toc226337229"/>
      <w:bookmarkStart w:id="383" w:name="_Toc151190160"/>
      <w:bookmarkStart w:id="384" w:name="_Toc151193921"/>
      <w:bookmarkStart w:id="385" w:name="_Toc142311035"/>
      <w:bookmarkStart w:id="386" w:name="_Toc164608802"/>
      <w:bookmarkStart w:id="387" w:name="_Toc151193703"/>
      <w:bookmarkStart w:id="388" w:name="_Toc305158801"/>
      <w:bookmarkStart w:id="389" w:name="_Toc150774633"/>
      <w:bookmarkStart w:id="390" w:name="_Toc226965723"/>
      <w:bookmarkStart w:id="391" w:name="_Toc150509284"/>
      <w:bookmarkStart w:id="392" w:name="_Toc151193775"/>
      <w:bookmarkStart w:id="393" w:name="_Toc520356158"/>
      <w:bookmarkStart w:id="394" w:name="_Toc164229374"/>
      <w:bookmarkStart w:id="395" w:name="_Toc150480771"/>
      <w:bookmarkStart w:id="396" w:name="_Toc127151533"/>
      <w:bookmarkStart w:id="397" w:name="_Toc164608647"/>
      <w:bookmarkStart w:id="398" w:name="_Toc127151734"/>
      <w:r>
        <w:rPr>
          <w:rFonts w:ascii="宋体" w:hAnsi="宋体"/>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ascii="宋体" w:hAnsi="宋体"/>
          <w:sz w:val="24"/>
          <w:highlight w:val="none"/>
        </w:rPr>
        <w:t>、盖章</w:t>
      </w:r>
    </w:p>
    <w:p w14:paraId="71AB0A4E">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399" w:name="_Toc150509285"/>
      <w:bookmarkStart w:id="400" w:name="_Toc142311036"/>
      <w:bookmarkStart w:id="401" w:name="_Toc226965724"/>
      <w:bookmarkStart w:id="402" w:name="_Toc305158802"/>
      <w:bookmarkStart w:id="403" w:name="_Toc520356159"/>
      <w:bookmarkStart w:id="404" w:name="_Toc150480772"/>
      <w:bookmarkStart w:id="405" w:name="_Toc305158876"/>
      <w:bookmarkStart w:id="406" w:name="_Toc150774739"/>
      <w:bookmarkStart w:id="407" w:name="_Toc127151534"/>
      <w:bookmarkStart w:id="408" w:name="_Toc265228372"/>
      <w:bookmarkStart w:id="409" w:name="_Toc151193922"/>
      <w:bookmarkStart w:id="410" w:name="_Toc150774634"/>
      <w:bookmarkStart w:id="411" w:name="_Toc151193848"/>
      <w:bookmarkStart w:id="412" w:name="_Toc226309778"/>
      <w:bookmarkStart w:id="413" w:name="_Toc151193776"/>
      <w:bookmarkStart w:id="414" w:name="_Toc226965807"/>
      <w:bookmarkStart w:id="415" w:name="_Toc195842899"/>
      <w:bookmarkStart w:id="416" w:name="_Toc226337230"/>
      <w:bookmarkStart w:id="417" w:name="_Toc264969224"/>
      <w:bookmarkStart w:id="418" w:name="_Toc151193704"/>
      <w:bookmarkStart w:id="419" w:name="_Toc151193632"/>
      <w:bookmarkStart w:id="420" w:name="_Toc151190161"/>
      <w:r>
        <w:rPr>
          <w:rFonts w:ascii="宋体" w:hAnsi="宋体"/>
          <w:sz w:val="24"/>
          <w:highlight w:val="none"/>
        </w:rPr>
        <w:t>招标文件要求签字的内容（如授权委托书等），</w:t>
      </w:r>
      <w:r>
        <w:rPr>
          <w:rFonts w:hint="eastAsia" w:ascii="宋体" w:hAnsi="宋体"/>
          <w:sz w:val="24"/>
          <w:highlight w:val="none"/>
        </w:rPr>
        <w:t>可以使用电子签章或使用原件的电子件（电子件指扫描件、照片等形式电子文件）；要求</w:t>
      </w:r>
      <w:r>
        <w:rPr>
          <w:rFonts w:ascii="宋体" w:hAnsi="宋体"/>
          <w:sz w:val="24"/>
          <w:highlight w:val="none"/>
        </w:rPr>
        <w:t>第三方出具的盖章件原件（如联合协议、分包意向协议、制造商授权书等），投标文件中应使用原件的电子件。</w:t>
      </w:r>
    </w:p>
    <w:p w14:paraId="49B73E7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招标文件要求盖章的内容，一般通过投标文件编制工具加盖电子签章。</w:t>
      </w:r>
    </w:p>
    <w:p w14:paraId="15E3EC8B">
      <w:pPr>
        <w:tabs>
          <w:tab w:val="left" w:pos="900"/>
          <w:tab w:val="left" w:pos="1080"/>
        </w:tabs>
        <w:snapToGrid w:val="0"/>
        <w:spacing w:line="360" w:lineRule="auto"/>
        <w:ind w:left="357"/>
        <w:rPr>
          <w:rFonts w:hint="eastAsia" w:ascii="宋体" w:hAnsi="宋体"/>
          <w:highlight w:val="none"/>
        </w:rPr>
      </w:pPr>
    </w:p>
    <w:p w14:paraId="63F64265">
      <w:pPr>
        <w:pStyle w:val="3"/>
        <w:spacing w:before="0" w:line="360" w:lineRule="auto"/>
        <w:rPr>
          <w:rFonts w:hint="eastAsia" w:ascii="宋体" w:hAnsi="宋体" w:eastAsia="宋体"/>
          <w:sz w:val="28"/>
          <w:highlight w:val="none"/>
        </w:rPr>
      </w:pPr>
      <w:r>
        <w:rPr>
          <w:rFonts w:ascii="宋体" w:hAnsi="宋体" w:eastAsia="宋体"/>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795E1BD7">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21" w:name="_Toc151193705"/>
      <w:bookmarkStart w:id="422" w:name="_Toc226965725"/>
      <w:bookmarkStart w:id="423" w:name="_Toc520356160"/>
      <w:bookmarkStart w:id="424" w:name="_Toc305158803"/>
      <w:bookmarkStart w:id="425" w:name="_Toc150509286"/>
      <w:bookmarkStart w:id="426" w:name="_Toc142311037"/>
      <w:bookmarkStart w:id="427" w:name="_Toc164229376"/>
      <w:bookmarkStart w:id="428" w:name="_Toc151193849"/>
      <w:bookmarkStart w:id="429" w:name="_Toc265228373"/>
      <w:bookmarkStart w:id="430" w:name="_Toc127161449"/>
      <w:bookmarkStart w:id="431" w:name="_Toc150480773"/>
      <w:bookmarkStart w:id="432" w:name="_Toc226337231"/>
      <w:bookmarkStart w:id="433" w:name="_Toc151193633"/>
      <w:bookmarkStart w:id="434" w:name="_Toc127151736"/>
      <w:bookmarkStart w:id="435" w:name="_Toc151190162"/>
      <w:bookmarkStart w:id="436" w:name="_Toc195842900"/>
      <w:bookmarkStart w:id="437" w:name="_Toc151193777"/>
      <w:bookmarkStart w:id="438" w:name="_Toc226965808"/>
      <w:bookmarkStart w:id="439" w:name="_Toc164229230"/>
      <w:bookmarkStart w:id="440" w:name="_Toc226309779"/>
      <w:bookmarkStart w:id="441" w:name="_Toc150774635"/>
      <w:bookmarkStart w:id="442" w:name="_Toc150774740"/>
      <w:bookmarkStart w:id="443" w:name="_Toc164608804"/>
      <w:bookmarkStart w:id="444" w:name="_Toc127151535"/>
      <w:bookmarkStart w:id="445" w:name="_Toc164351629"/>
      <w:bookmarkStart w:id="446" w:name="_Toc305158877"/>
      <w:bookmarkStart w:id="447" w:name="_Toc164608649"/>
      <w:bookmarkStart w:id="448" w:name="_Toc151193923"/>
      <w:bookmarkStart w:id="449" w:name="_Toc149720828"/>
      <w:bookmarkStart w:id="450" w:name="_Toc264969225"/>
      <w:r>
        <w:rPr>
          <w:rFonts w:ascii="宋体" w:hAnsi="宋体"/>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宋体" w:hAnsi="宋体"/>
          <w:sz w:val="24"/>
          <w:highlight w:val="none"/>
        </w:rPr>
        <w:t>提交</w:t>
      </w:r>
    </w:p>
    <w:p w14:paraId="2A5F10AD">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本项目使用电子交易平台。投标人根据招标文件及电子交易平台供应商操作手册要求编制、生成并提交电子投标文件。</w:t>
      </w:r>
    </w:p>
    <w:p w14:paraId="1C0F833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采购人及采购代理机构拒绝接受通过电子交易平台以外任何形式提交的投标文件，投标保证金除外。</w:t>
      </w:r>
    </w:p>
    <w:p w14:paraId="1A29513D">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51" w:name="_Toc127151737"/>
      <w:bookmarkStart w:id="452" w:name="_Toc151193706"/>
      <w:bookmarkStart w:id="453" w:name="_Toc142311038"/>
      <w:bookmarkStart w:id="454" w:name="_Toc265228374"/>
      <w:bookmarkStart w:id="455" w:name="_Toc520356161"/>
      <w:bookmarkStart w:id="456" w:name="_Toc226309780"/>
      <w:bookmarkStart w:id="457" w:name="_Toc151193850"/>
      <w:bookmarkStart w:id="458" w:name="_Toc164608650"/>
      <w:bookmarkStart w:id="459" w:name="_Toc150774741"/>
      <w:bookmarkStart w:id="460" w:name="_Toc150509287"/>
      <w:bookmarkStart w:id="461" w:name="_Toc226965726"/>
      <w:bookmarkStart w:id="462" w:name="_Toc164229231"/>
      <w:bookmarkStart w:id="463" w:name="_Toc305158804"/>
      <w:bookmarkStart w:id="464" w:name="_Toc151190163"/>
      <w:bookmarkStart w:id="465" w:name="_Toc164608805"/>
      <w:bookmarkStart w:id="466" w:name="_Toc305158878"/>
      <w:bookmarkStart w:id="467" w:name="_Toc149720829"/>
      <w:bookmarkStart w:id="468" w:name="_Toc151193634"/>
      <w:bookmarkStart w:id="469" w:name="_Toc151193778"/>
      <w:bookmarkStart w:id="470" w:name="_Toc164351630"/>
      <w:bookmarkStart w:id="471" w:name="_Toc226337232"/>
      <w:bookmarkStart w:id="472" w:name="_Toc151193924"/>
      <w:bookmarkStart w:id="473" w:name="_Toc150480774"/>
      <w:bookmarkStart w:id="474" w:name="_Toc127161450"/>
      <w:bookmarkStart w:id="475" w:name="_Toc264969226"/>
      <w:bookmarkStart w:id="476" w:name="_Toc195842901"/>
      <w:bookmarkStart w:id="477" w:name="_Toc164229377"/>
      <w:bookmarkStart w:id="478" w:name="_Toc226965809"/>
      <w:bookmarkStart w:id="479" w:name="_Toc127151536"/>
      <w:bookmarkStart w:id="480" w:name="_Toc150774636"/>
      <w:r>
        <w:rPr>
          <w:rFonts w:ascii="宋体" w:hAnsi="宋体"/>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宋体" w:hAnsi="宋体"/>
          <w:sz w:val="24"/>
          <w:highlight w:val="none"/>
        </w:rPr>
        <w:t>时间</w:t>
      </w:r>
    </w:p>
    <w:p w14:paraId="3E1E417D">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投标人应在招标文件要求提交投标文件截止时间前，将电子投标文件提交至电子交易平台。</w:t>
      </w:r>
    </w:p>
    <w:p w14:paraId="29C33852">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81" w:name="_Toc164229232"/>
      <w:bookmarkStart w:id="482" w:name="_Toc164351631"/>
      <w:bookmarkStart w:id="483" w:name="_Toc142311039"/>
      <w:bookmarkStart w:id="484" w:name="_Toc305158805"/>
      <w:bookmarkStart w:id="485" w:name="_Toc149720830"/>
      <w:bookmarkStart w:id="486" w:name="_Toc164229378"/>
      <w:bookmarkStart w:id="487" w:name="_Toc151193851"/>
      <w:bookmarkStart w:id="488" w:name="_Toc305158879"/>
      <w:bookmarkStart w:id="489" w:name="_Toc226965810"/>
      <w:bookmarkStart w:id="490" w:name="_Toc195842902"/>
      <w:bookmarkStart w:id="491" w:name="_Toc264969227"/>
      <w:bookmarkStart w:id="492" w:name="_Toc150480775"/>
      <w:bookmarkStart w:id="493" w:name="_Toc151193707"/>
      <w:bookmarkStart w:id="494" w:name="_Toc151193925"/>
      <w:bookmarkStart w:id="495" w:name="_Toc164608651"/>
      <w:bookmarkStart w:id="496" w:name="_Toc226965727"/>
      <w:bookmarkStart w:id="497" w:name="_Toc150774742"/>
      <w:bookmarkStart w:id="498" w:name="_Toc151193635"/>
      <w:bookmarkStart w:id="499" w:name="_Toc150774637"/>
      <w:bookmarkStart w:id="500" w:name="_Toc265228375"/>
      <w:bookmarkStart w:id="501" w:name="_Toc164608806"/>
      <w:bookmarkStart w:id="502" w:name="_Toc226337233"/>
      <w:bookmarkStart w:id="503" w:name="_Toc150509288"/>
      <w:bookmarkStart w:id="504" w:name="_Toc520356162"/>
      <w:bookmarkStart w:id="505" w:name="_Toc226309781"/>
      <w:bookmarkStart w:id="506" w:name="_Toc127151537"/>
      <w:bookmarkStart w:id="507" w:name="_Toc127161451"/>
      <w:bookmarkStart w:id="508" w:name="_Toc151193779"/>
      <w:bookmarkStart w:id="509" w:name="_Toc127151738"/>
      <w:bookmarkStart w:id="510" w:name="_Toc151190164"/>
      <w:r>
        <w:rPr>
          <w:rFonts w:ascii="宋体" w:hAnsi="宋体"/>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154687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E37C24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投标人对投标文件的补充、修改的内容应当按照招标文件要求签署、盖章，作为投标文件的组成部分。</w:t>
      </w:r>
    </w:p>
    <w:p w14:paraId="1C249747">
      <w:pPr>
        <w:spacing w:line="360" w:lineRule="auto"/>
        <w:rPr>
          <w:rFonts w:hint="eastAsia" w:ascii="宋体" w:hAnsi="宋体"/>
          <w:sz w:val="24"/>
          <w:highlight w:val="none"/>
        </w:rPr>
      </w:pPr>
    </w:p>
    <w:p w14:paraId="42CC39D6">
      <w:pPr>
        <w:pStyle w:val="3"/>
        <w:spacing w:before="0" w:line="360" w:lineRule="auto"/>
        <w:rPr>
          <w:rFonts w:hint="eastAsia" w:ascii="宋体" w:hAnsi="宋体" w:eastAsia="宋体"/>
          <w:sz w:val="28"/>
          <w:highlight w:val="none"/>
        </w:rPr>
      </w:pPr>
      <w:bookmarkStart w:id="511" w:name="_Toc151193780"/>
      <w:bookmarkStart w:id="512" w:name="_Toc127151538"/>
      <w:bookmarkStart w:id="513" w:name="_Toc142311040"/>
      <w:bookmarkStart w:id="514" w:name="_Toc305158806"/>
      <w:bookmarkStart w:id="515" w:name="_Toc150774743"/>
      <w:bookmarkStart w:id="516" w:name="_Toc151193708"/>
      <w:bookmarkStart w:id="517" w:name="_Toc226965811"/>
      <w:bookmarkStart w:id="518" w:name="_Toc264969228"/>
      <w:bookmarkStart w:id="519" w:name="_Toc150509289"/>
      <w:bookmarkStart w:id="520" w:name="_Toc226309782"/>
      <w:bookmarkStart w:id="521" w:name="_Toc265228376"/>
      <w:bookmarkStart w:id="522" w:name="_Toc195842903"/>
      <w:bookmarkStart w:id="523" w:name="_Toc520356163"/>
      <w:bookmarkStart w:id="524" w:name="_Toc151193852"/>
      <w:bookmarkStart w:id="525" w:name="_Toc151190165"/>
      <w:bookmarkStart w:id="526" w:name="_Toc150480776"/>
      <w:bookmarkStart w:id="527" w:name="_Toc151193636"/>
      <w:bookmarkStart w:id="528" w:name="_Toc151193926"/>
      <w:bookmarkStart w:id="529" w:name="_Toc226337234"/>
      <w:bookmarkStart w:id="530" w:name="_Toc305158880"/>
      <w:bookmarkStart w:id="531" w:name="_Toc226965728"/>
      <w:bookmarkStart w:id="532" w:name="_Toc150774638"/>
      <w:r>
        <w:rPr>
          <w:rFonts w:ascii="宋体" w:hAnsi="宋体" w:eastAsia="宋体"/>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2FD3A5AD">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533" w:name="_Toc151193709"/>
      <w:bookmarkStart w:id="534" w:name="_Toc164351633"/>
      <w:bookmarkStart w:id="535" w:name="_Toc150509290"/>
      <w:bookmarkStart w:id="536" w:name="_Toc265228377"/>
      <w:bookmarkStart w:id="537" w:name="_Toc164229380"/>
      <w:bookmarkStart w:id="538" w:name="_Toc305158881"/>
      <w:bookmarkStart w:id="539" w:name="_Toc151193927"/>
      <w:bookmarkStart w:id="540" w:name="_Toc520356164"/>
      <w:bookmarkStart w:id="541" w:name="_Toc127151539"/>
      <w:bookmarkStart w:id="542" w:name="_Toc305158807"/>
      <w:bookmarkStart w:id="543" w:name="_Toc151193637"/>
      <w:bookmarkStart w:id="544" w:name="_Toc150774639"/>
      <w:bookmarkStart w:id="545" w:name="_Toc151193853"/>
      <w:bookmarkStart w:id="546" w:name="_Toc226337235"/>
      <w:bookmarkStart w:id="547" w:name="_Toc164229234"/>
      <w:bookmarkStart w:id="548" w:name="_Toc164608808"/>
      <w:bookmarkStart w:id="549" w:name="_Toc195842904"/>
      <w:bookmarkStart w:id="550" w:name="_Toc150774744"/>
      <w:bookmarkStart w:id="551" w:name="_Toc149720832"/>
      <w:bookmarkStart w:id="552" w:name="_Toc142311041"/>
      <w:bookmarkStart w:id="553" w:name="_Toc164608653"/>
      <w:bookmarkStart w:id="554" w:name="_Toc226965729"/>
      <w:bookmarkStart w:id="555" w:name="_Toc127151740"/>
      <w:bookmarkStart w:id="556" w:name="_Toc151193781"/>
      <w:bookmarkStart w:id="557" w:name="_Toc127161453"/>
      <w:bookmarkStart w:id="558" w:name="_Toc264969229"/>
      <w:bookmarkStart w:id="559" w:name="_Toc226965812"/>
      <w:bookmarkStart w:id="560" w:name="_Toc226309783"/>
      <w:bookmarkStart w:id="561" w:name="_Toc151190166"/>
      <w:bookmarkStart w:id="562" w:name="_Toc150480777"/>
      <w:r>
        <w:rPr>
          <w:rFonts w:ascii="宋体" w:hAnsi="宋体"/>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6587BD0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采购人或采购代理机构将按招标文件的规定，在投标截止时间的同一时间和招标文件预先确定的地点组织开标。</w:t>
      </w:r>
    </w:p>
    <w:p w14:paraId="236AC36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本项目开标使用北京市政府采购电子交易平台。投标人应在规定的时间内对投标文件进行解密，因非系统原因导致的解密失败，视为</w:t>
      </w:r>
      <w:r>
        <w:rPr>
          <w:b/>
          <w:sz w:val="24"/>
          <w:highlight w:val="none"/>
        </w:rPr>
        <w:t>投标无效</w:t>
      </w:r>
      <w:r>
        <w:rPr>
          <w:sz w:val="24"/>
          <w:highlight w:val="none"/>
        </w:rPr>
        <w:t>。</w:t>
      </w:r>
    </w:p>
    <w:p w14:paraId="51D8144C">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563" w:name="_Toc520356165"/>
      <w:r>
        <w:rPr>
          <w:sz w:val="24"/>
          <w:highlight w:val="none"/>
        </w:rPr>
        <w:t>开标过程将使用电子交易平台宣布投标人名称、投标价格和招标文件规定的需要宣布的其他内容并进行记录，并由参加开标的各投标人确认。</w:t>
      </w:r>
      <w:bookmarkStart w:id="564" w:name="_Hlk143533942"/>
      <w:r>
        <w:rPr>
          <w:sz w:val="24"/>
          <w:highlight w:val="none"/>
        </w:rPr>
        <w:t>投标人未在规定时间内提出疑义或确认一览表的，视同认可开标结果。</w:t>
      </w:r>
      <w:bookmarkEnd w:id="564"/>
    </w:p>
    <w:p w14:paraId="698F906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3A4D096">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投标人不足3家的，不予开标。</w:t>
      </w:r>
    </w:p>
    <w:p w14:paraId="24E2D14D">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资格审查</w:t>
      </w:r>
    </w:p>
    <w:p w14:paraId="2C84436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见第三章《资格审查》。</w:t>
      </w:r>
    </w:p>
    <w:bookmarkEnd w:id="563"/>
    <w:p w14:paraId="691A8462">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565" w:name="_Toc151193928"/>
      <w:bookmarkStart w:id="566" w:name="_Toc151193710"/>
      <w:bookmarkStart w:id="567" w:name="_Toc164351634"/>
      <w:bookmarkStart w:id="568" w:name="_Toc195842905"/>
      <w:bookmarkStart w:id="569" w:name="_Toc226309784"/>
      <w:bookmarkStart w:id="570" w:name="_Toc150509291"/>
      <w:bookmarkStart w:id="571" w:name="_Toc226965813"/>
      <w:bookmarkStart w:id="572" w:name="_Toc265228378"/>
      <w:bookmarkStart w:id="573" w:name="_Toc127151741"/>
      <w:bookmarkStart w:id="574" w:name="_Toc151193782"/>
      <w:bookmarkStart w:id="575" w:name="_Toc127161454"/>
      <w:bookmarkStart w:id="576" w:name="_Toc127151540"/>
      <w:bookmarkStart w:id="577" w:name="_Toc164608654"/>
      <w:bookmarkStart w:id="578" w:name="_Toc150774640"/>
      <w:bookmarkStart w:id="579" w:name="_Toc149720833"/>
      <w:bookmarkStart w:id="580" w:name="_Toc164608809"/>
      <w:bookmarkStart w:id="581" w:name="_Toc226965730"/>
      <w:bookmarkStart w:id="582" w:name="_Toc150774745"/>
      <w:bookmarkStart w:id="583" w:name="_Toc305158808"/>
      <w:bookmarkStart w:id="584" w:name="_Toc305158882"/>
      <w:bookmarkStart w:id="585" w:name="_Toc164229235"/>
      <w:bookmarkStart w:id="586" w:name="_Toc150480778"/>
      <w:bookmarkStart w:id="587" w:name="_Toc151193854"/>
      <w:bookmarkStart w:id="588" w:name="_Toc151193638"/>
      <w:bookmarkStart w:id="589" w:name="_Toc151190167"/>
      <w:bookmarkStart w:id="590" w:name="_Toc164229381"/>
      <w:bookmarkStart w:id="591" w:name="_Toc142311042"/>
      <w:bookmarkStart w:id="592" w:name="_Toc264969230"/>
      <w:bookmarkStart w:id="593" w:name="_Toc226337236"/>
      <w:r>
        <w:rPr>
          <w:rFonts w:ascii="宋体" w:hAnsi="宋体"/>
          <w:sz w:val="24"/>
          <w:highlight w:val="none"/>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95585C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评标委员会根据政府采购有关规定和本次招标采购项目的特点进行组建，并负责具体评标事务，独立履行职责。</w:t>
      </w:r>
      <w:bookmarkStart w:id="594" w:name="_Toc520356166"/>
    </w:p>
    <w:p w14:paraId="20F93B5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4"/>
      <w:bookmarkStart w:id="595" w:name="_Toc520356169"/>
    </w:p>
    <w:p w14:paraId="14676177">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评标程序、评标方法和评标标准</w:t>
      </w:r>
    </w:p>
    <w:p w14:paraId="5D12BD50">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见第四章《评标程序、评标方法和评标标准》。</w:t>
      </w:r>
    </w:p>
    <w:p w14:paraId="32F590E9">
      <w:pPr>
        <w:tabs>
          <w:tab w:val="left" w:pos="360"/>
          <w:tab w:val="left" w:pos="1080"/>
        </w:tabs>
        <w:snapToGrid w:val="0"/>
        <w:spacing w:line="360" w:lineRule="auto"/>
        <w:ind w:left="1080"/>
        <w:rPr>
          <w:rFonts w:hint="eastAsia" w:ascii="宋体" w:hAnsi="宋体"/>
          <w:sz w:val="24"/>
          <w:highlight w:val="none"/>
        </w:rPr>
      </w:pPr>
    </w:p>
    <w:p w14:paraId="11C5153C">
      <w:pPr>
        <w:pStyle w:val="3"/>
        <w:spacing w:before="0" w:line="360" w:lineRule="auto"/>
        <w:rPr>
          <w:rFonts w:hint="eastAsia" w:ascii="宋体" w:hAnsi="宋体" w:eastAsia="宋体"/>
          <w:sz w:val="28"/>
          <w:highlight w:val="none"/>
        </w:rPr>
      </w:pPr>
      <w:bookmarkStart w:id="596" w:name="_Toc150774645"/>
      <w:bookmarkStart w:id="597" w:name="_Toc226965818"/>
      <w:bookmarkStart w:id="598" w:name="_Toc226309789"/>
      <w:bookmarkStart w:id="599" w:name="_Toc226337241"/>
      <w:bookmarkStart w:id="600" w:name="_Toc150774750"/>
      <w:bookmarkStart w:id="601" w:name="_Toc265228383"/>
      <w:bookmarkStart w:id="602" w:name="_Toc142311047"/>
      <w:bookmarkStart w:id="603" w:name="_Toc151193715"/>
      <w:bookmarkStart w:id="604" w:name="_Toc150480783"/>
      <w:bookmarkStart w:id="605" w:name="_Toc151190172"/>
      <w:bookmarkStart w:id="606" w:name="_Toc226965735"/>
      <w:bookmarkStart w:id="607" w:name="_Toc264969235"/>
      <w:bookmarkStart w:id="608" w:name="_Toc195842910"/>
      <w:bookmarkStart w:id="609" w:name="_Toc151193933"/>
      <w:bookmarkStart w:id="610" w:name="_Toc305158887"/>
      <w:bookmarkStart w:id="611" w:name="_Toc151193787"/>
      <w:bookmarkStart w:id="612" w:name="_Toc150509296"/>
      <w:bookmarkStart w:id="613" w:name="_Toc127151545"/>
      <w:bookmarkStart w:id="614" w:name="_Toc151193859"/>
      <w:bookmarkStart w:id="615" w:name="_Toc151193643"/>
      <w:bookmarkStart w:id="616" w:name="_Toc305158813"/>
      <w:r>
        <w:rPr>
          <w:rFonts w:ascii="宋体" w:hAnsi="宋体" w:eastAsia="宋体"/>
          <w:sz w:val="28"/>
          <w:highlight w:val="none"/>
        </w:rPr>
        <w:t xml:space="preserve">六   </w:t>
      </w:r>
      <w:bookmarkEnd w:id="595"/>
      <w:r>
        <w:rPr>
          <w:rFonts w:ascii="宋体" w:hAnsi="宋体" w:eastAsia="宋体"/>
          <w:sz w:val="28"/>
          <w:highlight w:val="none"/>
        </w:rPr>
        <w:t>确定中标</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Start w:id="617" w:name="_Toc305158889"/>
      <w:bookmarkStart w:id="618" w:name="_Toc305158815"/>
      <w:bookmarkStart w:id="619" w:name="_Toc164608816"/>
      <w:bookmarkStart w:id="620" w:name="_Toc226965737"/>
      <w:bookmarkStart w:id="621" w:name="_Toc127151748"/>
      <w:bookmarkStart w:id="622" w:name="_Toc151193861"/>
      <w:bookmarkStart w:id="623" w:name="_Toc150480785"/>
      <w:bookmarkStart w:id="624" w:name="_Toc164229388"/>
      <w:bookmarkStart w:id="625" w:name="_Toc195842912"/>
      <w:bookmarkStart w:id="626" w:name="_Toc265228385"/>
      <w:bookmarkStart w:id="627" w:name="_Toc151190174"/>
      <w:bookmarkStart w:id="628" w:name="_Toc150774752"/>
      <w:bookmarkStart w:id="629" w:name="_Toc127161461"/>
      <w:bookmarkStart w:id="630" w:name="_Toc226965820"/>
      <w:bookmarkStart w:id="631" w:name="_Toc264969237"/>
      <w:bookmarkStart w:id="632" w:name="_Toc151193645"/>
      <w:bookmarkStart w:id="633" w:name="_Toc164229242"/>
      <w:bookmarkStart w:id="634" w:name="_Toc142311049"/>
      <w:bookmarkStart w:id="635" w:name="_Toc151193717"/>
      <w:bookmarkStart w:id="636" w:name="_Toc226337243"/>
      <w:bookmarkStart w:id="637" w:name="_Toc127151547"/>
      <w:bookmarkStart w:id="638" w:name="_Toc150774647"/>
      <w:bookmarkStart w:id="639" w:name="_Toc149720840"/>
      <w:bookmarkStart w:id="640" w:name="_Toc151193935"/>
      <w:bookmarkStart w:id="641" w:name="_Toc150509298"/>
      <w:bookmarkStart w:id="642" w:name="_Toc226309791"/>
      <w:bookmarkStart w:id="643" w:name="_Toc164608661"/>
      <w:bookmarkStart w:id="644" w:name="_Toc164351641"/>
      <w:bookmarkStart w:id="645" w:name="_Toc151193789"/>
    </w:p>
    <w:p w14:paraId="50CC696D">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CF5512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highlight w:val="none"/>
        </w:rPr>
        <w:t>。</w:t>
      </w:r>
      <w:r>
        <w:rPr>
          <w:rFonts w:ascii="宋体" w:hAnsi="宋体"/>
          <w:sz w:val="24"/>
          <w:highlight w:val="none"/>
        </w:rPr>
        <w:t>采购人是否委托评标委员会直接确定</w:t>
      </w:r>
      <w:r>
        <w:rPr>
          <w:rFonts w:hint="eastAsia" w:ascii="宋体" w:hAnsi="宋体"/>
          <w:sz w:val="24"/>
          <w:highlight w:val="none"/>
        </w:rPr>
        <w:t>中标人</w:t>
      </w:r>
      <w:r>
        <w:rPr>
          <w:rFonts w:ascii="宋体" w:hAnsi="宋体"/>
          <w:sz w:val="24"/>
          <w:highlight w:val="none"/>
        </w:rPr>
        <w:t>，见《</w:t>
      </w:r>
      <w:r>
        <w:rPr>
          <w:rFonts w:hint="eastAsia" w:ascii="宋体" w:hAnsi="宋体"/>
          <w:sz w:val="24"/>
          <w:highlight w:val="none"/>
        </w:rPr>
        <w:t>投标人</w:t>
      </w:r>
      <w:r>
        <w:rPr>
          <w:rFonts w:ascii="宋体" w:hAnsi="宋体"/>
          <w:sz w:val="24"/>
          <w:highlight w:val="none"/>
        </w:rPr>
        <w:t>须知资料表》。</w:t>
      </w:r>
      <w:r>
        <w:rPr>
          <w:rFonts w:hint="eastAsia" w:ascii="宋体" w:hAnsi="宋体"/>
          <w:sz w:val="24"/>
          <w:highlight w:val="none"/>
        </w:rPr>
        <w:t>中标</w:t>
      </w:r>
      <w:r>
        <w:rPr>
          <w:rFonts w:ascii="宋体" w:hAnsi="宋体"/>
          <w:sz w:val="24"/>
          <w:highlight w:val="none"/>
        </w:rPr>
        <w:t>候选人并列的，按照《</w:t>
      </w:r>
      <w:r>
        <w:rPr>
          <w:rFonts w:hint="eastAsia" w:ascii="宋体" w:hAnsi="宋体"/>
          <w:sz w:val="24"/>
          <w:highlight w:val="none"/>
        </w:rPr>
        <w:t>投标人</w:t>
      </w:r>
      <w:r>
        <w:rPr>
          <w:rFonts w:ascii="宋体" w:hAnsi="宋体"/>
          <w:sz w:val="24"/>
          <w:highlight w:val="none"/>
        </w:rPr>
        <w:t>须知资料表》要求确定</w:t>
      </w:r>
      <w:r>
        <w:rPr>
          <w:rFonts w:hint="eastAsia" w:ascii="宋体" w:hAnsi="宋体"/>
          <w:sz w:val="24"/>
          <w:highlight w:val="none"/>
        </w:rPr>
        <w:t>中标人</w:t>
      </w:r>
      <w:r>
        <w:rPr>
          <w:rFonts w:ascii="宋体" w:hAnsi="宋体"/>
          <w:sz w:val="24"/>
          <w:highlight w:val="none"/>
        </w:rPr>
        <w:t>。</w:t>
      </w:r>
    </w:p>
    <w:p w14:paraId="7A36A40C">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646" w:name="_Toc305158817"/>
      <w:bookmarkStart w:id="647" w:name="_Toc305158891"/>
      <w:bookmarkStart w:id="648" w:name="_Toc149720842"/>
      <w:bookmarkStart w:id="649" w:name="_Toc164229244"/>
      <w:bookmarkStart w:id="650" w:name="_Toc142311051"/>
      <w:bookmarkStart w:id="651" w:name="_Toc150480787"/>
      <w:bookmarkStart w:id="652" w:name="_Toc226965739"/>
      <w:bookmarkStart w:id="653" w:name="_Toc150509300"/>
      <w:bookmarkStart w:id="654" w:name="_Toc226337245"/>
      <w:bookmarkStart w:id="655" w:name="_Toc164229390"/>
      <w:bookmarkStart w:id="656" w:name="_Toc150774754"/>
      <w:bookmarkStart w:id="657" w:name="_Toc226965822"/>
      <w:bookmarkStart w:id="658" w:name="_Toc151193719"/>
      <w:bookmarkStart w:id="659" w:name="_Toc226309793"/>
      <w:bookmarkStart w:id="660" w:name="_Toc151193937"/>
      <w:bookmarkStart w:id="661" w:name="_Toc195842914"/>
      <w:bookmarkStart w:id="662" w:name="_Toc150774649"/>
      <w:bookmarkStart w:id="663" w:name="_Toc127151750"/>
      <w:bookmarkStart w:id="664" w:name="_Toc164351643"/>
      <w:bookmarkStart w:id="665" w:name="_Toc151193791"/>
      <w:bookmarkStart w:id="666" w:name="_Toc264969239"/>
      <w:bookmarkStart w:id="667" w:name="_Toc164608818"/>
      <w:bookmarkStart w:id="668" w:name="_Toc127151549"/>
      <w:bookmarkStart w:id="669" w:name="_Toc164608663"/>
      <w:bookmarkStart w:id="670" w:name="_Toc265228387"/>
      <w:bookmarkStart w:id="671" w:name="_Toc151193647"/>
      <w:bookmarkStart w:id="672" w:name="_Toc151193863"/>
      <w:bookmarkStart w:id="673" w:name="_Toc151190176"/>
      <w:bookmarkStart w:id="674" w:name="_Toc127161463"/>
      <w:bookmarkStart w:id="675" w:name="_Ref467307090"/>
      <w:bookmarkStart w:id="676" w:name="_Ref467306425"/>
      <w:bookmarkStart w:id="677" w:name="_Toc520356176"/>
      <w:r>
        <w:rPr>
          <w:rFonts w:ascii="宋体" w:hAnsi="宋体"/>
          <w:sz w:val="24"/>
          <w:highlight w:val="none"/>
        </w:rPr>
        <w:t>中标公告与中标通知书</w:t>
      </w:r>
      <w:bookmarkEnd w:id="646"/>
      <w:bookmarkEnd w:id="647"/>
    </w:p>
    <w:p w14:paraId="1D4055A0">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采购人或采购代理机构自中标人确定之日起2个工作日内，</w:t>
      </w:r>
      <w:r>
        <w:rPr>
          <w:rFonts w:ascii="宋体" w:hAnsi="宋体"/>
          <w:kern w:val="0"/>
          <w:sz w:val="24"/>
          <w:highlight w:val="none"/>
        </w:rPr>
        <w:t>在</w:t>
      </w:r>
      <w:r>
        <w:rPr>
          <w:rFonts w:hint="eastAsia" w:ascii="宋体" w:hAnsi="宋体"/>
          <w:kern w:val="0"/>
          <w:sz w:val="24"/>
          <w:highlight w:val="none"/>
        </w:rPr>
        <w:t>北京市政府采购网</w:t>
      </w:r>
      <w:r>
        <w:rPr>
          <w:rFonts w:ascii="宋体" w:hAnsi="宋体"/>
          <w:kern w:val="0"/>
          <w:sz w:val="24"/>
          <w:highlight w:val="none"/>
        </w:rPr>
        <w:t>公告中标结果</w:t>
      </w:r>
      <w:r>
        <w:rPr>
          <w:rFonts w:ascii="宋体" w:hAnsi="宋体"/>
          <w:sz w:val="24"/>
          <w:highlight w:val="none"/>
        </w:rPr>
        <w:t>，</w:t>
      </w:r>
      <w:r>
        <w:rPr>
          <w:rFonts w:hint="eastAsia" w:ascii="宋体" w:hAnsi="宋体"/>
          <w:sz w:val="24"/>
          <w:highlight w:val="none"/>
        </w:rPr>
        <w:t>同时向中标人发出中标通知书，</w:t>
      </w:r>
      <w:r>
        <w:rPr>
          <w:rFonts w:ascii="宋体" w:hAnsi="宋体"/>
          <w:sz w:val="24"/>
          <w:highlight w:val="none"/>
        </w:rPr>
        <w:t>中标公告期限为1个工作日。</w:t>
      </w:r>
    </w:p>
    <w:p w14:paraId="482198F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中标通知书对采购人和中标供应商均具有法律效力。中标通知书发出后，采购人改变中标结果的，或者中标供应商放弃中标项目的，应当依法承担法律责任。</w:t>
      </w:r>
    </w:p>
    <w:p w14:paraId="4BF529C5">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废标</w:t>
      </w:r>
    </w:p>
    <w:p w14:paraId="17504AB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在招标采购中，出现下列情形之一的，应予废标：</w:t>
      </w:r>
    </w:p>
    <w:p w14:paraId="7E4E9096">
      <w:pPr>
        <w:numPr>
          <w:ilvl w:val="2"/>
          <w:numId w:val="9"/>
        </w:numPr>
        <w:snapToGrid w:val="0"/>
        <w:spacing w:line="360" w:lineRule="auto"/>
        <w:rPr>
          <w:rFonts w:hint="eastAsia" w:ascii="宋体" w:hAnsi="宋体"/>
          <w:sz w:val="24"/>
          <w:highlight w:val="none"/>
        </w:rPr>
      </w:pPr>
      <w:r>
        <w:rPr>
          <w:rFonts w:ascii="宋体" w:hAnsi="宋体"/>
          <w:sz w:val="24"/>
          <w:highlight w:val="none"/>
        </w:rPr>
        <w:t>符合专业条件的供应商或者对招标文件作实质响应的供应商不足三家的；</w:t>
      </w:r>
    </w:p>
    <w:p w14:paraId="270DC959">
      <w:pPr>
        <w:numPr>
          <w:ilvl w:val="2"/>
          <w:numId w:val="9"/>
        </w:numPr>
        <w:snapToGrid w:val="0"/>
        <w:spacing w:line="360" w:lineRule="auto"/>
        <w:rPr>
          <w:rFonts w:hint="eastAsia" w:ascii="宋体" w:hAnsi="宋体"/>
          <w:sz w:val="24"/>
          <w:highlight w:val="none"/>
        </w:rPr>
      </w:pPr>
      <w:r>
        <w:rPr>
          <w:rFonts w:ascii="宋体" w:hAnsi="宋体"/>
          <w:sz w:val="24"/>
          <w:highlight w:val="none"/>
        </w:rPr>
        <w:t>出现影响采购公正的违法、违规行为的；</w:t>
      </w:r>
    </w:p>
    <w:p w14:paraId="56F222BD">
      <w:pPr>
        <w:numPr>
          <w:ilvl w:val="2"/>
          <w:numId w:val="9"/>
        </w:numPr>
        <w:snapToGrid w:val="0"/>
        <w:spacing w:line="360" w:lineRule="auto"/>
        <w:rPr>
          <w:rFonts w:hint="eastAsia" w:ascii="宋体" w:hAnsi="宋体"/>
          <w:sz w:val="24"/>
          <w:highlight w:val="none"/>
        </w:rPr>
      </w:pPr>
      <w:r>
        <w:rPr>
          <w:rFonts w:ascii="宋体" w:hAnsi="宋体"/>
          <w:sz w:val="24"/>
          <w:highlight w:val="none"/>
        </w:rPr>
        <w:t>投标人的报价均超过了采购预算，采购人不能支付的；</w:t>
      </w:r>
    </w:p>
    <w:p w14:paraId="222B8A79">
      <w:pPr>
        <w:numPr>
          <w:ilvl w:val="2"/>
          <w:numId w:val="9"/>
        </w:numPr>
        <w:snapToGrid w:val="0"/>
        <w:spacing w:line="360" w:lineRule="auto"/>
        <w:rPr>
          <w:rFonts w:hint="eastAsia" w:ascii="宋体" w:hAnsi="宋体"/>
          <w:sz w:val="24"/>
          <w:highlight w:val="none"/>
        </w:rPr>
      </w:pPr>
      <w:r>
        <w:rPr>
          <w:rFonts w:ascii="宋体" w:hAnsi="宋体"/>
          <w:sz w:val="24"/>
          <w:highlight w:val="none"/>
        </w:rPr>
        <w:t>因重大变故，采购任务取消的。</w:t>
      </w:r>
    </w:p>
    <w:p w14:paraId="7B6C0750">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废标后，采购人将废标理由通知所有投标人。</w:t>
      </w:r>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7A619393">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678" w:name="_Toc151193720"/>
      <w:bookmarkStart w:id="679" w:name="_Toc305158892"/>
      <w:bookmarkStart w:id="680" w:name="_Ref467306978"/>
      <w:bookmarkStart w:id="681" w:name="_Toc151193938"/>
      <w:bookmarkStart w:id="682" w:name="_Toc164229245"/>
      <w:bookmarkStart w:id="683" w:name="_Toc305158818"/>
      <w:bookmarkStart w:id="684" w:name="_Toc127151751"/>
      <w:bookmarkStart w:id="685" w:name="_Toc264969240"/>
      <w:bookmarkStart w:id="686" w:name="_Toc151193864"/>
      <w:bookmarkStart w:id="687" w:name="_Toc226309794"/>
      <w:bookmarkStart w:id="688" w:name="_Toc226965823"/>
      <w:bookmarkStart w:id="689" w:name="_Toc151190177"/>
      <w:bookmarkStart w:id="690" w:name="_Ref467307204"/>
      <w:bookmarkStart w:id="691" w:name="_Toc226337246"/>
      <w:bookmarkStart w:id="692" w:name="_Toc127161464"/>
      <w:bookmarkStart w:id="693" w:name="_Toc150509301"/>
      <w:bookmarkStart w:id="694" w:name="_Ref467307062"/>
      <w:bookmarkStart w:id="695" w:name="_Toc151193648"/>
      <w:bookmarkStart w:id="696" w:name="_Toc150774755"/>
      <w:bookmarkStart w:id="697" w:name="_Toc195842915"/>
      <w:bookmarkStart w:id="698" w:name="_Toc127151550"/>
      <w:bookmarkStart w:id="699" w:name="_Toc265228388"/>
      <w:bookmarkStart w:id="700" w:name="_Toc164351644"/>
      <w:bookmarkStart w:id="701" w:name="_Toc150480788"/>
      <w:bookmarkStart w:id="702" w:name="_Toc520356175"/>
      <w:bookmarkStart w:id="703" w:name="_Toc164608819"/>
      <w:bookmarkStart w:id="704" w:name="_Toc164608664"/>
      <w:bookmarkStart w:id="705" w:name="_Toc150774650"/>
      <w:bookmarkStart w:id="706" w:name="_Ref467306377"/>
      <w:bookmarkStart w:id="707" w:name="_Toc149720843"/>
      <w:bookmarkStart w:id="708" w:name="_Toc142311052"/>
      <w:bookmarkStart w:id="709" w:name="_Toc226965740"/>
      <w:bookmarkStart w:id="710" w:name="_Toc164229391"/>
      <w:bookmarkStart w:id="711" w:name="_Toc151193792"/>
      <w:r>
        <w:rPr>
          <w:rFonts w:ascii="宋体" w:hAnsi="宋体"/>
          <w:sz w:val="24"/>
          <w:highlight w:val="none"/>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C677700">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84CF39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中标人</w:t>
      </w:r>
      <w:r>
        <w:rPr>
          <w:rFonts w:hint="eastAsia" w:ascii="宋体" w:hAnsi="宋体"/>
          <w:sz w:val="24"/>
          <w:highlight w:val="none"/>
        </w:rPr>
        <w:t>拒绝</w:t>
      </w:r>
      <w:r>
        <w:rPr>
          <w:rFonts w:ascii="宋体" w:hAnsi="宋体"/>
          <w:sz w:val="24"/>
          <w:highlight w:val="none"/>
        </w:rPr>
        <w:t>与采购人签订合同的，采购人</w:t>
      </w:r>
      <w:r>
        <w:rPr>
          <w:rFonts w:hint="eastAsia" w:ascii="宋体" w:hAnsi="宋体"/>
          <w:sz w:val="24"/>
          <w:highlight w:val="none"/>
        </w:rPr>
        <w:t>可以</w:t>
      </w:r>
      <w:r>
        <w:rPr>
          <w:rFonts w:ascii="宋体" w:hAnsi="宋体"/>
          <w:sz w:val="24"/>
          <w:highlight w:val="none"/>
        </w:rPr>
        <w:t>按照评</w:t>
      </w:r>
      <w:r>
        <w:rPr>
          <w:rFonts w:hint="eastAsia" w:ascii="宋体" w:hAnsi="宋体"/>
          <w:sz w:val="24"/>
          <w:highlight w:val="none"/>
        </w:rPr>
        <w:t>标</w:t>
      </w:r>
      <w:r>
        <w:rPr>
          <w:rFonts w:ascii="宋体" w:hAnsi="宋体"/>
          <w:sz w:val="24"/>
          <w:highlight w:val="none"/>
        </w:rPr>
        <w:t>报告推荐的中标候选人名单排序，确定下一候选人为中标人，</w:t>
      </w:r>
      <w:r>
        <w:rPr>
          <w:rFonts w:hint="eastAsia" w:ascii="宋体" w:hAnsi="宋体"/>
          <w:sz w:val="24"/>
          <w:highlight w:val="none"/>
        </w:rPr>
        <w:t>也可以</w:t>
      </w:r>
      <w:r>
        <w:rPr>
          <w:rFonts w:ascii="宋体" w:hAnsi="宋体"/>
          <w:sz w:val="24"/>
          <w:highlight w:val="none"/>
        </w:rPr>
        <w:t>重新开展政府采购活动。</w:t>
      </w:r>
    </w:p>
    <w:p w14:paraId="3B290733">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联合体中标的，联合体各方应当共同与采购人签订合同，就中标项目向采购人承担连带责任。</w:t>
      </w:r>
    </w:p>
    <w:p w14:paraId="3005FD6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政府采购合同不能转包。</w:t>
      </w:r>
    </w:p>
    <w:p w14:paraId="70D6418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75"/>
    <w:bookmarkEnd w:id="676"/>
    <w:bookmarkEnd w:id="677"/>
    <w:p w14:paraId="669C1F2C">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询问与质疑</w:t>
      </w:r>
    </w:p>
    <w:p w14:paraId="0E64BA1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询问</w:t>
      </w:r>
    </w:p>
    <w:p w14:paraId="49430B45">
      <w:pPr>
        <w:numPr>
          <w:ilvl w:val="2"/>
          <w:numId w:val="9"/>
        </w:numPr>
        <w:snapToGrid w:val="0"/>
        <w:spacing w:line="360" w:lineRule="auto"/>
        <w:rPr>
          <w:rFonts w:hint="eastAsia" w:ascii="宋体" w:hAnsi="宋体"/>
          <w:sz w:val="24"/>
          <w:highlight w:val="none"/>
        </w:rPr>
      </w:pPr>
      <w:r>
        <w:rPr>
          <w:rFonts w:ascii="宋体" w:hAnsi="宋体"/>
          <w:sz w:val="24"/>
          <w:highlight w:val="none"/>
        </w:rPr>
        <w:t>投标人对政府采购活动事项有疑问的，可依法提出询问，并按《投标人须知资料表》载明的形式送达采购人或采购代理机构。</w:t>
      </w:r>
    </w:p>
    <w:p w14:paraId="2C1441E4">
      <w:pPr>
        <w:numPr>
          <w:ilvl w:val="2"/>
          <w:numId w:val="9"/>
        </w:numPr>
        <w:snapToGrid w:val="0"/>
        <w:spacing w:line="360" w:lineRule="auto"/>
        <w:rPr>
          <w:rFonts w:hint="eastAsia" w:ascii="宋体" w:hAnsi="宋体"/>
          <w:sz w:val="24"/>
          <w:highlight w:val="none"/>
        </w:rPr>
      </w:pPr>
      <w:r>
        <w:rPr>
          <w:rFonts w:ascii="宋体" w:hAnsi="宋体"/>
          <w:sz w:val="24"/>
          <w:highlight w:val="none"/>
        </w:rPr>
        <w:t>采购人或采购代理机构对供应商依法提出的询问，在3个工作日内作出答复，但答复的内容不得涉及商业秘密。</w:t>
      </w:r>
    </w:p>
    <w:p w14:paraId="203089EB">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质疑</w:t>
      </w:r>
    </w:p>
    <w:p w14:paraId="0127B7CB">
      <w:pPr>
        <w:numPr>
          <w:ilvl w:val="2"/>
          <w:numId w:val="9"/>
        </w:numPr>
        <w:snapToGrid w:val="0"/>
        <w:spacing w:line="360" w:lineRule="auto"/>
        <w:rPr>
          <w:rFonts w:hint="eastAsia" w:ascii="宋体" w:hAnsi="宋体"/>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BC29BCB">
      <w:pPr>
        <w:numPr>
          <w:ilvl w:val="2"/>
          <w:numId w:val="9"/>
        </w:numPr>
        <w:snapToGrid w:val="0"/>
        <w:spacing w:line="360" w:lineRule="auto"/>
        <w:rPr>
          <w:rFonts w:hint="eastAsia" w:ascii="宋体" w:hAnsi="宋体"/>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23DFABAB">
      <w:pPr>
        <w:numPr>
          <w:ilvl w:val="2"/>
          <w:numId w:val="9"/>
        </w:numPr>
        <w:snapToGrid w:val="0"/>
        <w:spacing w:line="360" w:lineRule="auto"/>
        <w:rPr>
          <w:rFonts w:hint="eastAsia" w:ascii="宋体" w:hAnsi="宋体"/>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6C973F2">
      <w:pPr>
        <w:numPr>
          <w:ilvl w:val="2"/>
          <w:numId w:val="9"/>
        </w:numPr>
        <w:snapToGrid w:val="0"/>
        <w:spacing w:line="360" w:lineRule="auto"/>
        <w:rPr>
          <w:rFonts w:hint="eastAsia" w:ascii="宋体" w:hAnsi="宋体"/>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0971E6E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接收询问和质疑的联系部门、联系电话和通讯地址见《投标人须知资料表》</w:t>
      </w:r>
      <w:r>
        <w:rPr>
          <w:rFonts w:hint="eastAsia" w:ascii="宋体" w:hAnsi="宋体"/>
          <w:sz w:val="24"/>
          <w:highlight w:val="none"/>
        </w:rPr>
        <w:t>。</w:t>
      </w:r>
    </w:p>
    <w:p w14:paraId="71B4EE08">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代理费</w:t>
      </w:r>
    </w:p>
    <w:p w14:paraId="451CA43D">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收费对象、收费标准及缴纳时间见《投标人须知资料表》。由中标人支付的，中标人须一次性向采购代理机构缴纳代理费，投标报价应包含代理费用。</w:t>
      </w:r>
    </w:p>
    <w:p w14:paraId="76D59166">
      <w:pPr>
        <w:spacing w:line="360" w:lineRule="auto"/>
        <w:jc w:val="center"/>
        <w:outlineLvl w:val="0"/>
        <w:rPr>
          <w:rFonts w:hint="eastAsia" w:ascii="宋体" w:hAnsi="宋体"/>
          <w:b/>
          <w:sz w:val="36"/>
          <w:szCs w:val="36"/>
          <w:highlight w:val="none"/>
        </w:rPr>
      </w:pPr>
      <w:bookmarkStart w:id="712" w:name="_Toc353873664"/>
      <w:bookmarkStart w:id="713" w:name="_Toc150480792"/>
      <w:bookmarkStart w:id="714" w:name="_Toc353825544"/>
      <w:bookmarkStart w:id="715" w:name="_Toc142311056"/>
      <w:bookmarkStart w:id="716" w:name="_Toc226337250"/>
      <w:bookmarkStart w:id="717" w:name="_Toc305158822"/>
      <w:bookmarkStart w:id="718" w:name="_Toc150774759"/>
      <w:bookmarkStart w:id="719" w:name="_Toc305158896"/>
      <w:bookmarkStart w:id="720" w:name="_Toc264969244"/>
      <w:bookmarkStart w:id="721" w:name="_Toc353873934"/>
      <w:bookmarkStart w:id="722" w:name="_Toc127151554"/>
      <w:bookmarkStart w:id="723" w:name="_Toc226965827"/>
      <w:bookmarkStart w:id="724" w:name="_Toc265228392"/>
      <w:r>
        <w:rPr>
          <w:rFonts w:ascii="宋体" w:hAnsi="宋体"/>
          <w:sz w:val="24"/>
          <w:highlight w:val="none"/>
        </w:rPr>
        <w:br w:type="page"/>
      </w:r>
      <w:bookmarkStart w:id="725" w:name="_Toc30185"/>
      <w:r>
        <w:rPr>
          <w:rFonts w:ascii="宋体" w:hAnsi="宋体"/>
          <w:b/>
          <w:sz w:val="36"/>
          <w:szCs w:val="36"/>
          <w:highlight w:val="none"/>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ascii="宋体" w:hAnsi="宋体"/>
          <w:b/>
          <w:sz w:val="36"/>
          <w:szCs w:val="36"/>
          <w:highlight w:val="none"/>
        </w:rPr>
        <w:t>资格审查</w:t>
      </w:r>
      <w:bookmarkEnd w:id="725"/>
      <w:bookmarkStart w:id="726" w:name="_Toc487900382"/>
    </w:p>
    <w:p w14:paraId="7A37DCB4">
      <w:pPr>
        <w:tabs>
          <w:tab w:val="left" w:pos="360"/>
          <w:tab w:val="left" w:pos="900"/>
        </w:tabs>
        <w:snapToGrid w:val="0"/>
        <w:spacing w:line="360" w:lineRule="auto"/>
        <w:jc w:val="center"/>
        <w:outlineLvl w:val="1"/>
        <w:rPr>
          <w:rFonts w:hint="eastAsia" w:ascii="宋体" w:hAnsi="宋体"/>
          <w:b/>
          <w:sz w:val="24"/>
          <w:highlight w:val="none"/>
        </w:rPr>
      </w:pPr>
      <w:bookmarkStart w:id="727" w:name="_Toc99301422"/>
      <w:r>
        <w:rPr>
          <w:rFonts w:ascii="宋体" w:hAnsi="宋体"/>
          <w:b/>
          <w:sz w:val="24"/>
          <w:highlight w:val="none"/>
        </w:rPr>
        <w:t>一、资格审查程序</w:t>
      </w:r>
      <w:bookmarkEnd w:id="727"/>
    </w:p>
    <w:p w14:paraId="4C1ADFE6">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开标结束后，采购人或采购代理机构将根据《资格审查要求》中的规定，对投标人进行资格审查，并形成资格审查结果。</w:t>
      </w:r>
    </w:p>
    <w:p w14:paraId="3E0C53CB">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《资格审查要求》中对格式有要求的，除招标文件另有规定外，均为“实质性格式”文件。</w:t>
      </w:r>
    </w:p>
    <w:p w14:paraId="79F77965">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投标人《资格证明文件》有任何一项不符合《资格审查要求》的，资格审查不合格，其</w:t>
      </w:r>
      <w:r>
        <w:rPr>
          <w:rFonts w:ascii="宋体" w:hAnsi="宋体"/>
          <w:b/>
          <w:sz w:val="24"/>
          <w:highlight w:val="none"/>
        </w:rPr>
        <w:t>投标无效</w:t>
      </w:r>
      <w:r>
        <w:rPr>
          <w:rFonts w:ascii="宋体" w:hAnsi="宋体"/>
          <w:sz w:val="24"/>
          <w:highlight w:val="none"/>
        </w:rPr>
        <w:t>。</w:t>
      </w:r>
    </w:p>
    <w:p w14:paraId="25F9120D">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资格审查合格的投标人不足3家的，不进行评标。</w:t>
      </w:r>
    </w:p>
    <w:p w14:paraId="5F364806">
      <w:pPr>
        <w:widowControl/>
        <w:jc w:val="left"/>
        <w:rPr>
          <w:rFonts w:hint="eastAsia" w:ascii="宋体" w:hAnsi="宋体"/>
          <w:sz w:val="24"/>
          <w:highlight w:val="none"/>
        </w:rPr>
      </w:pPr>
    </w:p>
    <w:p w14:paraId="4075FD13">
      <w:pPr>
        <w:tabs>
          <w:tab w:val="left" w:pos="360"/>
          <w:tab w:val="left" w:pos="900"/>
        </w:tabs>
        <w:snapToGrid w:val="0"/>
        <w:spacing w:line="360" w:lineRule="auto"/>
        <w:jc w:val="center"/>
        <w:outlineLvl w:val="1"/>
        <w:rPr>
          <w:rFonts w:hint="eastAsia" w:ascii="宋体" w:hAnsi="宋体"/>
          <w:b/>
          <w:sz w:val="24"/>
          <w:highlight w:val="none"/>
        </w:rPr>
      </w:pPr>
      <w:r>
        <w:rPr>
          <w:rFonts w:ascii="宋体" w:hAnsi="宋体"/>
          <w:b/>
          <w:sz w:val="24"/>
          <w:highlight w:val="none"/>
        </w:rPr>
        <w:t>二、资格审查要求</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6"/>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0861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725BAAD">
            <w:pPr>
              <w:tabs>
                <w:tab w:val="left" w:pos="1080"/>
              </w:tabs>
              <w:snapToGrid w:val="0"/>
              <w:spacing w:line="300" w:lineRule="auto"/>
              <w:jc w:val="center"/>
              <w:rPr>
                <w:rFonts w:asciiTheme="minorEastAsia" w:hAnsiTheme="minorEastAsia" w:eastAsiaTheme="minorEastAsia"/>
                <w:b/>
                <w:sz w:val="21"/>
                <w:szCs w:val="21"/>
                <w:highlight w:val="none"/>
              </w:rPr>
            </w:pPr>
            <w:bookmarkStart w:id="728" w:name="_Hlt487972895"/>
            <w:bookmarkEnd w:id="728"/>
            <w:bookmarkStart w:id="729" w:name="_Toc127151779"/>
            <w:bookmarkStart w:id="730" w:name="_Toc226965858"/>
            <w:bookmarkStart w:id="731" w:name="_Toc353873940"/>
            <w:bookmarkStart w:id="732" w:name="_Toc353825550"/>
            <w:bookmarkStart w:id="733" w:name="_Toc127161490"/>
            <w:r>
              <w:rPr>
                <w:rFonts w:asciiTheme="minorEastAsia" w:hAnsiTheme="minorEastAsia" w:eastAsiaTheme="minorEastAsia"/>
                <w:b/>
                <w:sz w:val="21"/>
                <w:szCs w:val="21"/>
                <w:highlight w:val="none"/>
              </w:rPr>
              <w:t>序号</w:t>
            </w:r>
          </w:p>
        </w:tc>
        <w:tc>
          <w:tcPr>
            <w:tcW w:w="1066" w:type="pct"/>
            <w:vAlign w:val="center"/>
          </w:tcPr>
          <w:p w14:paraId="5191D19C">
            <w:pPr>
              <w:tabs>
                <w:tab w:val="left" w:pos="1080"/>
              </w:tabs>
              <w:snapToGrid w:val="0"/>
              <w:spacing w:line="300" w:lineRule="auto"/>
              <w:jc w:val="center"/>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t>审查因素</w:t>
            </w:r>
          </w:p>
        </w:tc>
        <w:tc>
          <w:tcPr>
            <w:tcW w:w="2595" w:type="pct"/>
            <w:vAlign w:val="center"/>
          </w:tcPr>
          <w:p w14:paraId="7F12EEF3">
            <w:pPr>
              <w:tabs>
                <w:tab w:val="left" w:pos="1080"/>
              </w:tabs>
              <w:snapToGrid w:val="0"/>
              <w:spacing w:line="300" w:lineRule="auto"/>
              <w:jc w:val="center"/>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t>审查内容</w:t>
            </w:r>
          </w:p>
        </w:tc>
        <w:tc>
          <w:tcPr>
            <w:tcW w:w="881" w:type="pct"/>
            <w:vAlign w:val="center"/>
          </w:tcPr>
          <w:p w14:paraId="5676595C">
            <w:pPr>
              <w:tabs>
                <w:tab w:val="left" w:pos="1080"/>
              </w:tabs>
              <w:snapToGrid w:val="0"/>
              <w:spacing w:line="300" w:lineRule="auto"/>
              <w:jc w:val="center"/>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t>格式要求</w:t>
            </w:r>
          </w:p>
        </w:tc>
      </w:tr>
      <w:tr w14:paraId="68B36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3B16AC">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p>
        </w:tc>
        <w:tc>
          <w:tcPr>
            <w:tcW w:w="1066" w:type="pct"/>
            <w:vAlign w:val="center"/>
          </w:tcPr>
          <w:p w14:paraId="2F1A835E">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满足《中华人民共和国政府采购法》第二十二条规定及法律法规的其他规定</w:t>
            </w:r>
          </w:p>
        </w:tc>
        <w:tc>
          <w:tcPr>
            <w:tcW w:w="2595" w:type="pct"/>
            <w:vAlign w:val="center"/>
          </w:tcPr>
          <w:p w14:paraId="7991D7E8">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具体规定见第一章《投标邀请》</w:t>
            </w:r>
          </w:p>
        </w:tc>
        <w:tc>
          <w:tcPr>
            <w:tcW w:w="881" w:type="pct"/>
            <w:vAlign w:val="center"/>
          </w:tcPr>
          <w:p w14:paraId="1A5A86BC">
            <w:pPr>
              <w:tabs>
                <w:tab w:val="left" w:pos="1080"/>
              </w:tabs>
              <w:snapToGrid w:val="0"/>
              <w:spacing w:line="300" w:lineRule="auto"/>
              <w:rPr>
                <w:rFonts w:asciiTheme="minorEastAsia" w:hAnsiTheme="minorEastAsia" w:eastAsiaTheme="minorEastAsia"/>
                <w:sz w:val="21"/>
                <w:szCs w:val="21"/>
                <w:highlight w:val="none"/>
              </w:rPr>
            </w:pPr>
          </w:p>
        </w:tc>
      </w:tr>
      <w:tr w14:paraId="1DE9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D387BA">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1-1</w:t>
            </w:r>
          </w:p>
        </w:tc>
        <w:tc>
          <w:tcPr>
            <w:tcW w:w="1066" w:type="pct"/>
            <w:vAlign w:val="center"/>
          </w:tcPr>
          <w:p w14:paraId="2B4B33D7">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营业执照等证明文件</w:t>
            </w:r>
          </w:p>
        </w:tc>
        <w:tc>
          <w:tcPr>
            <w:tcW w:w="2595" w:type="pct"/>
            <w:vAlign w:val="center"/>
          </w:tcPr>
          <w:p w14:paraId="2FDA3B45">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投标人为企业（包括合伙企业）的，应提供有效的“营业执照”；</w:t>
            </w:r>
          </w:p>
          <w:p w14:paraId="74428E82">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投标人为事业单位的，应提供有效的“事业单位法人证书”；</w:t>
            </w:r>
          </w:p>
          <w:p w14:paraId="026C72ED">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投标人是非企业机构的，应提供有效的“执业许可证”、“登记证书”等证明文件；</w:t>
            </w:r>
          </w:p>
          <w:p w14:paraId="34137136">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投标人是个体工商户的，应提供有效的“个体工商户营业执照”；</w:t>
            </w:r>
          </w:p>
          <w:p w14:paraId="6E9545D6">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投标人是自然人的，应提供有效的自然人身份证明。</w:t>
            </w:r>
          </w:p>
          <w:p w14:paraId="73A7148E">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若本项目允许分支机构参加投标，则分支机构参加投标的，此处可提供该分支机构或其所属法人或其他组织的相应证明文件。</w:t>
            </w:r>
          </w:p>
        </w:tc>
        <w:tc>
          <w:tcPr>
            <w:tcW w:w="881" w:type="pct"/>
            <w:vAlign w:val="center"/>
          </w:tcPr>
          <w:p w14:paraId="4FA63A9E">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提供证明文件的电子件或电子证照</w:t>
            </w:r>
          </w:p>
        </w:tc>
      </w:tr>
      <w:tr w14:paraId="3063C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86E72B">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1-2</w:t>
            </w:r>
          </w:p>
        </w:tc>
        <w:tc>
          <w:tcPr>
            <w:tcW w:w="1066" w:type="pct"/>
            <w:vAlign w:val="center"/>
          </w:tcPr>
          <w:p w14:paraId="0946CAE4">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投标人资格声明书</w:t>
            </w:r>
          </w:p>
        </w:tc>
        <w:tc>
          <w:tcPr>
            <w:tcW w:w="2595" w:type="pct"/>
            <w:vAlign w:val="center"/>
          </w:tcPr>
          <w:p w14:paraId="2427793B">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提供了符合招标文件要求的《投标人资格声明书》。</w:t>
            </w:r>
          </w:p>
        </w:tc>
        <w:tc>
          <w:tcPr>
            <w:tcW w:w="881" w:type="pct"/>
            <w:vAlign w:val="center"/>
          </w:tcPr>
          <w:p w14:paraId="3A33D7B4">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格式见《投标文件格式》</w:t>
            </w:r>
          </w:p>
        </w:tc>
      </w:tr>
      <w:tr w14:paraId="1087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0FB60D">
            <w:pPr>
              <w:tabs>
                <w:tab w:val="left" w:pos="1080"/>
              </w:tabs>
              <w:snapToGrid w:val="0"/>
              <w:spacing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3</w:t>
            </w:r>
          </w:p>
        </w:tc>
        <w:tc>
          <w:tcPr>
            <w:tcW w:w="1066" w:type="pct"/>
            <w:vAlign w:val="center"/>
          </w:tcPr>
          <w:p w14:paraId="778720C2">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投标人信用记录</w:t>
            </w:r>
          </w:p>
        </w:tc>
        <w:tc>
          <w:tcPr>
            <w:tcW w:w="2595" w:type="pct"/>
            <w:vAlign w:val="center"/>
          </w:tcPr>
          <w:p w14:paraId="50030271">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查询渠道：信用中国网站和中国政府采购网（www.creditchina.gov.cn、www.ccgp.gov.cn）；</w:t>
            </w:r>
          </w:p>
          <w:p w14:paraId="4AE1744E">
            <w:pPr>
              <w:tabs>
                <w:tab w:val="left" w:pos="900"/>
                <w:tab w:val="left" w:pos="19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截止时点：投标截止时间以后、</w:t>
            </w:r>
            <w:r>
              <w:rPr>
                <w:rFonts w:hint="eastAsia" w:asciiTheme="minorEastAsia" w:hAnsiTheme="minorEastAsia" w:eastAsiaTheme="minorEastAsia"/>
                <w:sz w:val="21"/>
                <w:szCs w:val="21"/>
                <w:highlight w:val="none"/>
              </w:rPr>
              <w:t>资格审查阶段采购人或</w:t>
            </w:r>
            <w:r>
              <w:rPr>
                <w:rFonts w:asciiTheme="minorEastAsia" w:hAnsiTheme="minorEastAsia" w:eastAsiaTheme="minorEastAsia"/>
                <w:sz w:val="21"/>
                <w:szCs w:val="21"/>
                <w:highlight w:val="none"/>
              </w:rPr>
              <w:t>采购代理机构的实际查询时间；</w:t>
            </w:r>
          </w:p>
          <w:p w14:paraId="493413F3">
            <w:pPr>
              <w:tabs>
                <w:tab w:val="left" w:pos="900"/>
                <w:tab w:val="left" w:pos="19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信用信息查询记录和证据留存具体方式：查询结果网页打印页作为查询记录和证据，与其他采购文件一并保存；</w:t>
            </w:r>
          </w:p>
          <w:p w14:paraId="447D7F5B">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信用信息的使用原则：经认定的被列入失信被执行人、重大税收违法案件当事人名单、政府采购严重违法失信行为记录名单的投标人，其</w:t>
            </w:r>
            <w:r>
              <w:rPr>
                <w:rFonts w:asciiTheme="minorEastAsia" w:hAnsiTheme="minorEastAsia" w:eastAsiaTheme="minorEastAsia"/>
                <w:b/>
                <w:sz w:val="21"/>
                <w:szCs w:val="21"/>
                <w:highlight w:val="none"/>
              </w:rPr>
              <w:t>投标无效</w:t>
            </w:r>
            <w:r>
              <w:rPr>
                <w:rFonts w:asciiTheme="minorEastAsia" w:hAnsiTheme="minorEastAsia" w:eastAsiaTheme="minorEastAsia"/>
                <w:sz w:val="21"/>
                <w:szCs w:val="21"/>
                <w:highlight w:val="none"/>
              </w:rPr>
              <w:t>。联合体形式投标的，联合体成员存在不良信用记录，视同联合体存在不良信用记录。</w:t>
            </w:r>
          </w:p>
        </w:tc>
        <w:tc>
          <w:tcPr>
            <w:tcW w:w="881" w:type="pct"/>
            <w:vAlign w:val="center"/>
          </w:tcPr>
          <w:p w14:paraId="20BB606D">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无须投标人提供，由采购人或采购代理机构查询。</w:t>
            </w:r>
          </w:p>
        </w:tc>
      </w:tr>
      <w:tr w14:paraId="610F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6FA0EA">
            <w:pPr>
              <w:tabs>
                <w:tab w:val="left" w:pos="1080"/>
              </w:tabs>
              <w:snapToGrid w:val="0"/>
              <w:spacing w:line="300" w:lineRule="auto"/>
              <w:jc w:val="center"/>
              <w:rPr>
                <w:rFonts w:asciiTheme="minorEastAsia" w:hAnsiTheme="minorEastAsia" w:eastAsiaTheme="minorEastAsia"/>
                <w:sz w:val="21"/>
                <w:szCs w:val="21"/>
                <w:highlight w:val="none"/>
              </w:rPr>
            </w:pPr>
            <w:r>
              <w:rPr>
                <w:highlight w:val="none"/>
              </w:rPr>
              <w:t>2</w:t>
            </w:r>
          </w:p>
        </w:tc>
        <w:tc>
          <w:tcPr>
            <w:tcW w:w="1066" w:type="pct"/>
            <w:vAlign w:val="center"/>
          </w:tcPr>
          <w:p w14:paraId="01C3E415">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落实政府采购政策需满足的资格要求</w:t>
            </w:r>
          </w:p>
        </w:tc>
        <w:tc>
          <w:tcPr>
            <w:tcW w:w="2595" w:type="pct"/>
            <w:vAlign w:val="center"/>
          </w:tcPr>
          <w:p w14:paraId="26C2A9FC">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具体要求见第一章《投标邀请》</w:t>
            </w:r>
          </w:p>
        </w:tc>
        <w:tc>
          <w:tcPr>
            <w:tcW w:w="881" w:type="pct"/>
            <w:vAlign w:val="center"/>
          </w:tcPr>
          <w:p w14:paraId="6FEC95B8">
            <w:pPr>
              <w:tabs>
                <w:tab w:val="left" w:pos="1080"/>
              </w:tabs>
              <w:snapToGrid w:val="0"/>
              <w:spacing w:line="300" w:lineRule="auto"/>
              <w:rPr>
                <w:rFonts w:asciiTheme="minorEastAsia" w:hAnsiTheme="minorEastAsia" w:eastAsiaTheme="minorEastAsia"/>
                <w:sz w:val="21"/>
                <w:szCs w:val="21"/>
                <w:highlight w:val="none"/>
              </w:rPr>
            </w:pPr>
          </w:p>
        </w:tc>
      </w:tr>
      <w:tr w14:paraId="2E9B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6D94A3A4">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2-1</w:t>
            </w:r>
          </w:p>
        </w:tc>
        <w:tc>
          <w:tcPr>
            <w:tcW w:w="1066" w:type="pct"/>
            <w:tcBorders>
              <w:top w:val="single" w:color="000000" w:sz="4" w:space="0"/>
              <w:left w:val="single" w:color="000000" w:sz="4" w:space="0"/>
              <w:bottom w:val="single" w:color="000000" w:sz="4" w:space="0"/>
              <w:right w:val="single" w:color="000000" w:sz="4" w:space="0"/>
            </w:tcBorders>
            <w:vAlign w:val="center"/>
          </w:tcPr>
          <w:p w14:paraId="7A4E0012">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中小企业声明函</w:t>
            </w:r>
          </w:p>
        </w:tc>
        <w:tc>
          <w:tcPr>
            <w:tcW w:w="2595" w:type="pct"/>
            <w:tcBorders>
              <w:top w:val="single" w:color="000000" w:sz="4" w:space="0"/>
              <w:left w:val="single" w:color="000000" w:sz="4" w:space="0"/>
              <w:bottom w:val="single" w:color="000000" w:sz="4" w:space="0"/>
              <w:right w:val="single" w:color="000000" w:sz="4" w:space="0"/>
            </w:tcBorders>
            <w:vAlign w:val="center"/>
          </w:tcPr>
          <w:p w14:paraId="75EDBD33">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当本项目（包）涉及预留份额专门面向中小企业采购</w:t>
            </w:r>
            <w:r>
              <w:rPr>
                <w:rFonts w:hint="eastAsia" w:asciiTheme="minorEastAsia" w:hAnsiTheme="minorEastAsia" w:eastAsiaTheme="minorEastAsia"/>
                <w:color w:val="000000"/>
                <w:sz w:val="21"/>
                <w:szCs w:val="21"/>
                <w:highlight w:val="none"/>
              </w:rPr>
              <w:t>，</w:t>
            </w:r>
            <w:r>
              <w:rPr>
                <w:rFonts w:asciiTheme="minorEastAsia" w:hAnsiTheme="minorEastAsia" w:eastAsiaTheme="minorEastAsia"/>
                <w:color w:val="000000"/>
                <w:sz w:val="21"/>
                <w:szCs w:val="21"/>
                <w:highlight w:val="none"/>
              </w:rPr>
              <w:t>此时建议在《资格证明文件》中提供。</w:t>
            </w:r>
          </w:p>
          <w:p w14:paraId="0C04E418">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1、投标人单独投标的，应提供中小企业声明函；如为监狱企业或</w:t>
            </w:r>
            <w:r>
              <w:rPr>
                <w:rFonts w:asciiTheme="minorEastAsia" w:hAnsiTheme="minorEastAsia" w:eastAsiaTheme="minorEastAsia"/>
                <w:color w:val="000000"/>
                <w:sz w:val="21"/>
                <w:szCs w:val="21"/>
                <w:highlight w:val="none"/>
              </w:rPr>
              <w:t>残疾人福利性单位</w:t>
            </w:r>
            <w:r>
              <w:rPr>
                <w:rFonts w:hint="eastAsia" w:asciiTheme="minorEastAsia" w:hAnsiTheme="minorEastAsia" w:eastAsiaTheme="minorEastAsia"/>
                <w:color w:val="000000"/>
                <w:sz w:val="21"/>
                <w:szCs w:val="21"/>
                <w:highlight w:val="none"/>
              </w:rPr>
              <w:t>，不必提供中小企业声明函，但须按注1或注2要求提供证明材料。</w:t>
            </w:r>
          </w:p>
          <w:p w14:paraId="2EC64CF6">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2、如招标文件</w:t>
            </w:r>
            <w:r>
              <w:rPr>
                <w:rFonts w:asciiTheme="minorEastAsia" w:hAnsiTheme="minorEastAsia" w:eastAsiaTheme="minorEastAsia"/>
                <w:color w:val="000000"/>
                <w:sz w:val="21"/>
                <w:szCs w:val="21"/>
                <w:highlight w:val="none"/>
              </w:rPr>
              <w:t>要求以联合体形式参加或者要求合同分包的，</w:t>
            </w:r>
            <w:r>
              <w:rPr>
                <w:rFonts w:hint="eastAsia" w:asciiTheme="minorEastAsia" w:hAnsiTheme="minorEastAsia" w:eastAsiaTheme="minorEastAsia"/>
                <w:color w:val="000000"/>
                <w:sz w:val="21"/>
                <w:szCs w:val="21"/>
                <w:highlight w:val="none"/>
              </w:rPr>
              <w:t>且投标人为联合体或拟进行合同分包的，则</w:t>
            </w:r>
            <w:r>
              <w:rPr>
                <w:rFonts w:asciiTheme="minorEastAsia" w:hAnsiTheme="minorEastAsia" w:eastAsiaTheme="minorEastAsia"/>
                <w:color w:val="000000"/>
                <w:sz w:val="21"/>
                <w:szCs w:val="21"/>
                <w:highlight w:val="none"/>
              </w:rPr>
              <w:t>联合体中的中小企业、签订分包意向协议的中小企业具体情况须在《中小企业声明函》中如实填报。</w:t>
            </w:r>
            <w:r>
              <w:rPr>
                <w:rFonts w:hint="eastAsia" w:asciiTheme="minorEastAsia" w:hAnsiTheme="minorEastAsia" w:eastAsiaTheme="minorEastAsia"/>
                <w:color w:val="000000"/>
                <w:sz w:val="21"/>
                <w:szCs w:val="21"/>
                <w:highlight w:val="none"/>
              </w:rPr>
              <w:t>上述中小企业如为监狱企业或</w:t>
            </w:r>
            <w:r>
              <w:rPr>
                <w:rFonts w:asciiTheme="minorEastAsia" w:hAnsiTheme="minorEastAsia" w:eastAsiaTheme="minorEastAsia"/>
                <w:color w:val="000000"/>
                <w:sz w:val="21"/>
                <w:szCs w:val="21"/>
                <w:highlight w:val="none"/>
              </w:rPr>
              <w:t>残疾人福利性单位</w:t>
            </w:r>
            <w:r>
              <w:rPr>
                <w:rFonts w:hint="eastAsia" w:asciiTheme="minorEastAsia" w:hAnsiTheme="minorEastAsia" w:eastAsiaTheme="minorEastAsia"/>
                <w:color w:val="000000"/>
                <w:sz w:val="21"/>
                <w:szCs w:val="21"/>
                <w:highlight w:val="none"/>
              </w:rPr>
              <w:t>应在声明函中如实列明单位性质，并按注1或注2要求提供证明材料。</w:t>
            </w:r>
          </w:p>
          <w:p w14:paraId="4A59506F">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注1：</w:t>
            </w:r>
            <w:r>
              <w:rPr>
                <w:rFonts w:asciiTheme="minorEastAsia" w:hAnsiTheme="minorEastAsia" w:eastAsiaTheme="minorEastAsia"/>
                <w:color w:val="000000"/>
                <w:sz w:val="21"/>
                <w:szCs w:val="21"/>
                <w:highlight w:val="none"/>
              </w:rPr>
              <w:t>监狱企业须提供由省级以上监狱管理局（北京市含教育矫治局）、戒毒管理局（含新疆生产建设兵团）出具的属于监狱企业的证明文件。</w:t>
            </w:r>
          </w:p>
          <w:p w14:paraId="0C208941">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注2：</w:t>
            </w:r>
            <w:r>
              <w:rPr>
                <w:rFonts w:asciiTheme="minorEastAsia" w:hAnsiTheme="minorEastAsia" w:eastAsiaTheme="minorEastAsia"/>
                <w:color w:val="000000"/>
                <w:sz w:val="21"/>
                <w:szCs w:val="21"/>
                <w:highlight w:val="none"/>
              </w:rPr>
              <w:t>残疾人福利性单位须按招标文件要求提供《残疾人福利性单位声明函》。</w:t>
            </w:r>
          </w:p>
        </w:tc>
        <w:tc>
          <w:tcPr>
            <w:tcW w:w="881" w:type="pct"/>
            <w:tcBorders>
              <w:top w:val="single" w:color="000000" w:sz="4" w:space="0"/>
              <w:left w:val="single" w:color="000000" w:sz="4" w:space="0"/>
              <w:bottom w:val="single" w:color="000000" w:sz="4" w:space="0"/>
              <w:right w:val="single" w:color="000000" w:sz="4" w:space="0"/>
            </w:tcBorders>
            <w:vAlign w:val="center"/>
          </w:tcPr>
          <w:p w14:paraId="5D81A825">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格式见《投标文件格式》</w:t>
            </w:r>
          </w:p>
        </w:tc>
      </w:tr>
      <w:tr w14:paraId="13F10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3EA6486D">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rPr>
              <w:t>2</w:t>
            </w:r>
          </w:p>
        </w:tc>
        <w:tc>
          <w:tcPr>
            <w:tcW w:w="1066" w:type="pct"/>
            <w:tcBorders>
              <w:top w:val="single" w:color="000000" w:sz="4" w:space="0"/>
              <w:left w:val="single" w:color="000000" w:sz="4" w:space="0"/>
              <w:bottom w:val="single" w:color="000000" w:sz="4" w:space="0"/>
              <w:right w:val="single" w:color="000000" w:sz="4" w:space="0"/>
            </w:tcBorders>
            <w:vAlign w:val="center"/>
          </w:tcPr>
          <w:p w14:paraId="4397C42F">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其它落实政府采购政策的资格要求</w:t>
            </w:r>
          </w:p>
        </w:tc>
        <w:tc>
          <w:tcPr>
            <w:tcW w:w="2595" w:type="pct"/>
            <w:tcBorders>
              <w:top w:val="single" w:color="000000" w:sz="4" w:space="0"/>
              <w:left w:val="single" w:color="000000" w:sz="4" w:space="0"/>
              <w:bottom w:val="single" w:color="000000" w:sz="4" w:space="0"/>
              <w:right w:val="single" w:color="000000" w:sz="4" w:space="0"/>
            </w:tcBorders>
            <w:vAlign w:val="center"/>
          </w:tcPr>
          <w:p w14:paraId="6B5EE12D">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如有，见第一章《投标邀请》</w:t>
            </w:r>
          </w:p>
        </w:tc>
        <w:tc>
          <w:tcPr>
            <w:tcW w:w="881" w:type="pct"/>
            <w:tcBorders>
              <w:top w:val="single" w:color="000000" w:sz="4" w:space="0"/>
              <w:left w:val="single" w:color="000000" w:sz="4" w:space="0"/>
              <w:bottom w:val="single" w:color="000000" w:sz="4" w:space="0"/>
              <w:right w:val="single" w:color="000000" w:sz="4" w:space="0"/>
            </w:tcBorders>
            <w:vAlign w:val="center"/>
          </w:tcPr>
          <w:p w14:paraId="51290F4F">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提供证明文件的电子件或电子证照</w:t>
            </w:r>
          </w:p>
        </w:tc>
      </w:tr>
      <w:tr w14:paraId="2011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54912F21">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w:t>
            </w:r>
          </w:p>
        </w:tc>
        <w:tc>
          <w:tcPr>
            <w:tcW w:w="1066" w:type="pct"/>
            <w:tcBorders>
              <w:top w:val="single" w:color="000000" w:sz="4" w:space="0"/>
              <w:left w:val="single" w:color="000000" w:sz="4" w:space="0"/>
              <w:bottom w:val="single" w:color="000000" w:sz="4" w:space="0"/>
              <w:right w:val="single" w:color="000000" w:sz="4" w:space="0"/>
            </w:tcBorders>
            <w:vAlign w:val="center"/>
          </w:tcPr>
          <w:p w14:paraId="5DDCD428">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本项目的特定资格要求</w:t>
            </w:r>
          </w:p>
        </w:tc>
        <w:tc>
          <w:tcPr>
            <w:tcW w:w="2595" w:type="pct"/>
            <w:tcBorders>
              <w:top w:val="single" w:color="000000" w:sz="4" w:space="0"/>
              <w:left w:val="single" w:color="000000" w:sz="4" w:space="0"/>
              <w:bottom w:val="single" w:color="000000" w:sz="4" w:space="0"/>
              <w:right w:val="single" w:color="000000" w:sz="4" w:space="0"/>
            </w:tcBorders>
            <w:vAlign w:val="center"/>
          </w:tcPr>
          <w:p w14:paraId="1F481652">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如有，见第一章《投标邀请》</w:t>
            </w:r>
          </w:p>
        </w:tc>
        <w:tc>
          <w:tcPr>
            <w:tcW w:w="881" w:type="pct"/>
            <w:tcBorders>
              <w:top w:val="single" w:color="000000" w:sz="4" w:space="0"/>
              <w:left w:val="single" w:color="000000" w:sz="4" w:space="0"/>
              <w:bottom w:val="single" w:color="000000" w:sz="4" w:space="0"/>
              <w:right w:val="single" w:color="000000" w:sz="4" w:space="0"/>
            </w:tcBorders>
            <w:vAlign w:val="center"/>
          </w:tcPr>
          <w:p w14:paraId="08A1EBB1">
            <w:pPr>
              <w:tabs>
                <w:tab w:val="left" w:pos="1080"/>
              </w:tabs>
              <w:snapToGrid w:val="0"/>
              <w:spacing w:line="300" w:lineRule="auto"/>
              <w:rPr>
                <w:rFonts w:asciiTheme="minorEastAsia" w:hAnsiTheme="minorEastAsia" w:eastAsiaTheme="minorEastAsia"/>
                <w:sz w:val="21"/>
                <w:szCs w:val="21"/>
                <w:highlight w:val="none"/>
              </w:rPr>
            </w:pPr>
          </w:p>
        </w:tc>
      </w:tr>
      <w:tr w14:paraId="011B1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43F0A72D">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rPr>
              <w:t>1</w:t>
            </w:r>
          </w:p>
        </w:tc>
        <w:tc>
          <w:tcPr>
            <w:tcW w:w="1066" w:type="pct"/>
            <w:tcBorders>
              <w:top w:val="single" w:color="000000" w:sz="4" w:space="0"/>
              <w:left w:val="single" w:color="000000" w:sz="4" w:space="0"/>
              <w:bottom w:val="single" w:color="000000" w:sz="4" w:space="0"/>
              <w:right w:val="single" w:color="000000" w:sz="4" w:space="0"/>
            </w:tcBorders>
            <w:vAlign w:val="center"/>
          </w:tcPr>
          <w:p w14:paraId="05924E37">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其他特定资格要求</w:t>
            </w:r>
          </w:p>
        </w:tc>
        <w:tc>
          <w:tcPr>
            <w:tcW w:w="2595" w:type="pct"/>
            <w:tcBorders>
              <w:top w:val="single" w:color="000000" w:sz="4" w:space="0"/>
              <w:left w:val="single" w:color="000000" w:sz="4" w:space="0"/>
              <w:bottom w:val="single" w:color="000000" w:sz="4" w:space="0"/>
              <w:right w:val="single" w:color="000000" w:sz="4" w:space="0"/>
            </w:tcBorders>
            <w:vAlign w:val="center"/>
          </w:tcPr>
          <w:p w14:paraId="657467EE">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如有，见第一章《投标邀请》</w:t>
            </w:r>
          </w:p>
        </w:tc>
        <w:tc>
          <w:tcPr>
            <w:tcW w:w="881" w:type="pct"/>
            <w:tcBorders>
              <w:top w:val="single" w:color="000000" w:sz="4" w:space="0"/>
              <w:left w:val="single" w:color="000000" w:sz="4" w:space="0"/>
              <w:bottom w:val="single" w:color="000000" w:sz="4" w:space="0"/>
              <w:right w:val="single" w:color="000000" w:sz="4" w:space="0"/>
            </w:tcBorders>
            <w:vAlign w:val="center"/>
          </w:tcPr>
          <w:p w14:paraId="4B61761D">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提供证明文件的电子件或电子证照</w:t>
            </w:r>
          </w:p>
        </w:tc>
      </w:tr>
    </w:tbl>
    <w:p w14:paraId="15441B82">
      <w:pPr>
        <w:widowControl/>
        <w:jc w:val="left"/>
        <w:rPr>
          <w:rFonts w:hint="eastAsia" w:ascii="宋体" w:hAnsi="宋体"/>
          <w:sz w:val="24"/>
          <w:highlight w:val="none"/>
        </w:rPr>
      </w:pPr>
      <w:r>
        <w:rPr>
          <w:rFonts w:ascii="宋体" w:hAnsi="宋体"/>
          <w:sz w:val="24"/>
          <w:highlight w:val="none"/>
        </w:rPr>
        <w:br w:type="page"/>
      </w:r>
    </w:p>
    <w:p w14:paraId="70E011A2">
      <w:pPr>
        <w:spacing w:line="360" w:lineRule="auto"/>
        <w:jc w:val="center"/>
        <w:outlineLvl w:val="0"/>
        <w:rPr>
          <w:rFonts w:hint="eastAsia" w:ascii="宋体" w:hAnsi="宋体"/>
          <w:b/>
          <w:sz w:val="36"/>
          <w:szCs w:val="36"/>
          <w:highlight w:val="none"/>
        </w:rPr>
      </w:pPr>
      <w:bookmarkStart w:id="734" w:name="_Toc7670"/>
      <w:r>
        <w:rPr>
          <w:rFonts w:ascii="宋体" w:hAnsi="宋体"/>
          <w:b/>
          <w:sz w:val="36"/>
          <w:szCs w:val="36"/>
          <w:highlight w:val="none"/>
        </w:rPr>
        <w:t xml:space="preserve">第四章   </w:t>
      </w:r>
      <w:bookmarkEnd w:id="729"/>
      <w:bookmarkEnd w:id="730"/>
      <w:bookmarkEnd w:id="731"/>
      <w:bookmarkEnd w:id="732"/>
      <w:bookmarkEnd w:id="733"/>
      <w:bookmarkStart w:id="735" w:name="_Hlt164229061"/>
      <w:bookmarkEnd w:id="735"/>
      <w:r>
        <w:rPr>
          <w:rFonts w:ascii="宋体" w:hAnsi="宋体"/>
          <w:b/>
          <w:sz w:val="36"/>
          <w:szCs w:val="36"/>
          <w:highlight w:val="none"/>
        </w:rPr>
        <w:t>评标程序、评标方法和评标标准</w:t>
      </w:r>
      <w:bookmarkEnd w:id="734"/>
    </w:p>
    <w:p w14:paraId="5F115D29">
      <w:pPr>
        <w:tabs>
          <w:tab w:val="left" w:pos="360"/>
          <w:tab w:val="left" w:pos="900"/>
        </w:tabs>
        <w:snapToGrid w:val="0"/>
        <w:spacing w:line="360" w:lineRule="auto"/>
        <w:jc w:val="center"/>
        <w:outlineLvl w:val="1"/>
        <w:rPr>
          <w:rFonts w:hint="eastAsia" w:ascii="宋体" w:hAnsi="宋体"/>
          <w:b/>
          <w:highlight w:val="none"/>
        </w:rPr>
      </w:pPr>
      <w:r>
        <w:rPr>
          <w:rFonts w:ascii="宋体" w:hAnsi="宋体"/>
          <w:b/>
          <w:sz w:val="24"/>
          <w:highlight w:val="none"/>
        </w:rPr>
        <w:t>一、评标方法</w:t>
      </w:r>
    </w:p>
    <w:p w14:paraId="382FE64E">
      <w:pPr>
        <w:numPr>
          <w:ilvl w:val="0"/>
          <w:numId w:val="12"/>
        </w:numPr>
        <w:tabs>
          <w:tab w:val="left" w:pos="360"/>
        </w:tabs>
        <w:snapToGrid w:val="0"/>
        <w:spacing w:line="360" w:lineRule="auto"/>
        <w:outlineLvl w:val="1"/>
        <w:rPr>
          <w:rFonts w:hint="eastAsia" w:ascii="宋体" w:hAnsi="宋体"/>
          <w:sz w:val="24"/>
          <w:highlight w:val="none"/>
        </w:rPr>
      </w:pPr>
      <w:bookmarkStart w:id="736" w:name="_Toc164608655"/>
      <w:bookmarkStart w:id="737" w:name="_Toc305158809"/>
      <w:bookmarkStart w:id="738" w:name="_Toc127151541"/>
      <w:bookmarkStart w:id="739" w:name="_Toc142311043"/>
      <w:bookmarkStart w:id="740" w:name="_Toc151193639"/>
      <w:bookmarkStart w:id="741" w:name="_Toc226309785"/>
      <w:bookmarkStart w:id="742" w:name="_Toc265228379"/>
      <w:bookmarkStart w:id="743" w:name="_Toc195842906"/>
      <w:bookmarkStart w:id="744" w:name="_Toc226337237"/>
      <w:bookmarkStart w:id="745" w:name="_Toc164351635"/>
      <w:bookmarkStart w:id="746" w:name="_Toc264969231"/>
      <w:bookmarkStart w:id="747" w:name="_Toc149720834"/>
      <w:bookmarkStart w:id="748" w:name="_Toc150774746"/>
      <w:bookmarkStart w:id="749" w:name="_Toc150774641"/>
      <w:bookmarkStart w:id="750" w:name="_Toc164608810"/>
      <w:bookmarkStart w:id="751" w:name="_Toc164229236"/>
      <w:bookmarkStart w:id="752" w:name="_Toc151190168"/>
      <w:bookmarkStart w:id="753" w:name="_Toc150509292"/>
      <w:bookmarkStart w:id="754" w:name="_Toc127161455"/>
      <w:bookmarkStart w:id="755" w:name="_Toc305158883"/>
      <w:bookmarkStart w:id="756" w:name="_Toc151193855"/>
      <w:bookmarkStart w:id="757" w:name="_Toc226965731"/>
      <w:bookmarkStart w:id="758" w:name="_Toc150480779"/>
      <w:bookmarkStart w:id="759" w:name="_Toc127151742"/>
      <w:bookmarkStart w:id="760" w:name="_Toc164229382"/>
      <w:bookmarkStart w:id="761" w:name="_Toc151193711"/>
      <w:bookmarkStart w:id="762" w:name="_Toc226965814"/>
      <w:bookmarkStart w:id="763" w:name="_Toc151193783"/>
      <w:bookmarkStart w:id="764" w:name="_Toc151193929"/>
      <w:bookmarkStart w:id="765" w:name="_Toc353825551"/>
      <w:bookmarkStart w:id="766" w:name="_Toc353873941"/>
      <w:bookmarkStart w:id="767" w:name="_Toc195842920"/>
      <w:bookmarkStart w:id="768" w:name="_Toc226965828"/>
      <w:bookmarkStart w:id="769" w:name="_Toc264969245"/>
      <w:bookmarkStart w:id="770" w:name="_Toc226337251"/>
      <w:bookmarkStart w:id="771" w:name="_Toc353825545"/>
      <w:bookmarkStart w:id="772" w:name="_Toc305158823"/>
      <w:bookmarkStart w:id="773" w:name="_Toc150480793"/>
      <w:bookmarkStart w:id="774" w:name="_Toc150774760"/>
      <w:bookmarkStart w:id="775" w:name="_Toc305158897"/>
      <w:bookmarkStart w:id="776" w:name="_Toc353873665"/>
      <w:bookmarkStart w:id="777" w:name="_Toc127151555"/>
      <w:bookmarkStart w:id="778" w:name="_Toc353873935"/>
      <w:bookmarkStart w:id="779" w:name="_Toc265228393"/>
      <w:bookmarkStart w:id="780" w:name="_Toc142311057"/>
      <w:r>
        <w:rPr>
          <w:rFonts w:ascii="宋体" w:hAnsi="宋体"/>
          <w:sz w:val="24"/>
          <w:highlight w:val="none"/>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20A31435">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评标委员会对资格审查合格的投标人的投标文件进行符合性审查，以确定其是否满足招标文件的实质性要求。</w:t>
      </w:r>
      <w:bookmarkStart w:id="781" w:name="_Toc520356167"/>
    </w:p>
    <w:p w14:paraId="2B4AEEE0">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评标委员会根据《符合性审查</w:t>
      </w:r>
      <w:r>
        <w:rPr>
          <w:rFonts w:hint="eastAsia" w:ascii="宋体" w:hAnsi="宋体"/>
          <w:sz w:val="24"/>
          <w:highlight w:val="none"/>
        </w:rPr>
        <w:t>要求</w:t>
      </w:r>
      <w:r>
        <w:rPr>
          <w:rFonts w:ascii="宋体" w:hAnsi="宋体"/>
          <w:sz w:val="24"/>
          <w:highlight w:val="none"/>
        </w:rPr>
        <w:t>》中规定的审查因素和审查内容，对投标人的投标文件是否实质上响应招标文件进行符合性审查，并形成符合性审查评审结果。</w:t>
      </w:r>
      <w:r>
        <w:rPr>
          <w:rFonts w:hint="eastAsia" w:ascii="宋体" w:hAnsi="宋体"/>
          <w:sz w:val="24"/>
          <w:highlight w:val="none"/>
        </w:rPr>
        <w:t>投标人《商务技术文件》有任何一项不符合</w:t>
      </w:r>
      <w:r>
        <w:rPr>
          <w:rFonts w:ascii="宋体" w:hAnsi="宋体"/>
          <w:sz w:val="24"/>
          <w:highlight w:val="none"/>
        </w:rPr>
        <w:t>《符合性审查</w:t>
      </w:r>
      <w:r>
        <w:rPr>
          <w:rFonts w:hint="eastAsia" w:ascii="宋体" w:hAnsi="宋体"/>
          <w:sz w:val="24"/>
          <w:highlight w:val="none"/>
        </w:rPr>
        <w:t>要求</w:t>
      </w:r>
      <w:r>
        <w:rPr>
          <w:rFonts w:ascii="宋体" w:hAnsi="宋体"/>
          <w:sz w:val="24"/>
          <w:highlight w:val="none"/>
        </w:rPr>
        <w:t>》</w:t>
      </w:r>
      <w:bookmarkEnd w:id="781"/>
      <w:r>
        <w:rPr>
          <w:rFonts w:hint="eastAsia" w:ascii="宋体" w:hAnsi="宋体"/>
          <w:sz w:val="24"/>
          <w:highlight w:val="none"/>
        </w:rPr>
        <w:t>要求的，</w:t>
      </w:r>
      <w:r>
        <w:rPr>
          <w:rFonts w:hint="eastAsia" w:ascii="宋体" w:hAnsi="宋体"/>
          <w:b/>
          <w:sz w:val="24"/>
          <w:highlight w:val="none"/>
        </w:rPr>
        <w:t>投标无效</w:t>
      </w:r>
      <w:r>
        <w:rPr>
          <w:rFonts w:hint="eastAsia" w:ascii="宋体" w:hAnsi="宋体"/>
          <w:sz w:val="24"/>
          <w:highlight w:val="none"/>
        </w:rPr>
        <w:t>。</w:t>
      </w:r>
    </w:p>
    <w:p w14:paraId="74BAD4FF">
      <w:pPr>
        <w:tabs>
          <w:tab w:val="left" w:pos="900"/>
          <w:tab w:val="left" w:pos="1080"/>
          <w:tab w:val="left" w:pos="1589"/>
        </w:tabs>
        <w:snapToGrid w:val="0"/>
        <w:spacing w:line="360" w:lineRule="auto"/>
        <w:ind w:leftChars="-170" w:hanging="357" w:hangingChars="148"/>
        <w:jc w:val="center"/>
        <w:rPr>
          <w:rFonts w:hint="eastAsia" w:ascii="宋体" w:hAnsi="宋体"/>
          <w:b/>
          <w:sz w:val="24"/>
          <w:highlight w:val="none"/>
        </w:rPr>
      </w:pPr>
      <w:r>
        <w:rPr>
          <w:rFonts w:ascii="宋体" w:hAnsi="宋体"/>
          <w:b/>
          <w:sz w:val="24"/>
          <w:highlight w:val="none"/>
        </w:rPr>
        <w:t>符合性审查</w:t>
      </w:r>
      <w:r>
        <w:rPr>
          <w:rFonts w:hint="eastAsia" w:ascii="宋体" w:hAnsi="宋体"/>
          <w:b/>
          <w:sz w:val="24"/>
          <w:highlight w:val="none"/>
        </w:rPr>
        <w:t>要求</w:t>
      </w:r>
    </w:p>
    <w:tbl>
      <w:tblPr>
        <w:tblStyle w:val="35"/>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476"/>
      </w:tblGrid>
      <w:tr w14:paraId="3DC0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15" w:type="pct"/>
            <w:vAlign w:val="center"/>
          </w:tcPr>
          <w:p w14:paraId="3E8A41BC">
            <w:pPr>
              <w:widowControl/>
              <w:jc w:val="center"/>
              <w:rPr>
                <w:rFonts w:hint="eastAsia" w:ascii="宋体" w:hAnsi="宋体"/>
                <w:b/>
                <w:kern w:val="0"/>
                <w:sz w:val="24"/>
                <w:highlight w:val="none"/>
              </w:rPr>
            </w:pPr>
            <w:r>
              <w:rPr>
                <w:rFonts w:ascii="宋体" w:hAnsi="宋体"/>
                <w:b/>
                <w:kern w:val="0"/>
                <w:sz w:val="24"/>
                <w:highlight w:val="none"/>
              </w:rPr>
              <w:t>序号</w:t>
            </w:r>
          </w:p>
        </w:tc>
        <w:tc>
          <w:tcPr>
            <w:tcW w:w="1003" w:type="pct"/>
            <w:vAlign w:val="center"/>
          </w:tcPr>
          <w:p w14:paraId="59088FF4">
            <w:pPr>
              <w:widowControl/>
              <w:jc w:val="center"/>
              <w:rPr>
                <w:rFonts w:hint="eastAsia" w:ascii="宋体" w:hAnsi="宋体"/>
                <w:b/>
                <w:kern w:val="0"/>
                <w:sz w:val="24"/>
                <w:highlight w:val="none"/>
              </w:rPr>
            </w:pPr>
            <w:r>
              <w:rPr>
                <w:rFonts w:ascii="宋体" w:hAnsi="宋体"/>
                <w:b/>
                <w:kern w:val="0"/>
                <w:sz w:val="24"/>
                <w:highlight w:val="none"/>
              </w:rPr>
              <w:t>审查因素</w:t>
            </w:r>
          </w:p>
        </w:tc>
        <w:tc>
          <w:tcPr>
            <w:tcW w:w="3582" w:type="pct"/>
            <w:vAlign w:val="center"/>
          </w:tcPr>
          <w:p w14:paraId="3887687F">
            <w:pPr>
              <w:widowControl/>
              <w:jc w:val="center"/>
              <w:rPr>
                <w:rFonts w:hint="eastAsia" w:ascii="宋体" w:hAnsi="宋体"/>
                <w:b/>
                <w:kern w:val="0"/>
                <w:sz w:val="24"/>
                <w:highlight w:val="none"/>
              </w:rPr>
            </w:pPr>
            <w:r>
              <w:rPr>
                <w:rFonts w:ascii="宋体" w:hAnsi="宋体"/>
                <w:b/>
                <w:kern w:val="0"/>
                <w:sz w:val="24"/>
                <w:highlight w:val="none"/>
              </w:rPr>
              <w:t>审查内容</w:t>
            </w:r>
          </w:p>
        </w:tc>
      </w:tr>
      <w:tr w14:paraId="72A6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15" w:type="pct"/>
            <w:vAlign w:val="center"/>
          </w:tcPr>
          <w:p w14:paraId="20548F61">
            <w:pPr>
              <w:widowControl/>
              <w:jc w:val="center"/>
              <w:rPr>
                <w:rFonts w:hint="eastAsia" w:ascii="宋体" w:hAnsi="宋体"/>
                <w:kern w:val="0"/>
                <w:sz w:val="24"/>
                <w:highlight w:val="none"/>
              </w:rPr>
            </w:pPr>
            <w:r>
              <w:rPr>
                <w:rFonts w:ascii="宋体" w:hAnsi="宋体"/>
                <w:kern w:val="0"/>
                <w:sz w:val="24"/>
                <w:highlight w:val="none"/>
              </w:rPr>
              <w:t>1</w:t>
            </w:r>
          </w:p>
        </w:tc>
        <w:tc>
          <w:tcPr>
            <w:tcW w:w="1003" w:type="pct"/>
            <w:vAlign w:val="center"/>
          </w:tcPr>
          <w:p w14:paraId="670D34CF">
            <w:pPr>
              <w:widowControl/>
              <w:jc w:val="left"/>
              <w:rPr>
                <w:rFonts w:hint="eastAsia" w:ascii="宋体" w:hAnsi="宋体"/>
                <w:kern w:val="0"/>
                <w:sz w:val="24"/>
                <w:highlight w:val="none"/>
              </w:rPr>
            </w:pPr>
            <w:r>
              <w:rPr>
                <w:rFonts w:ascii="宋体" w:hAnsi="宋体"/>
                <w:kern w:val="0"/>
                <w:sz w:val="24"/>
                <w:highlight w:val="none"/>
              </w:rPr>
              <w:t>授权委托书</w:t>
            </w:r>
          </w:p>
        </w:tc>
        <w:tc>
          <w:tcPr>
            <w:tcW w:w="3582" w:type="pct"/>
            <w:vAlign w:val="center"/>
          </w:tcPr>
          <w:p w14:paraId="00AFC85D">
            <w:pPr>
              <w:widowControl/>
              <w:jc w:val="left"/>
              <w:rPr>
                <w:rFonts w:hint="eastAsia" w:ascii="宋体" w:hAnsi="宋体"/>
                <w:kern w:val="0"/>
                <w:sz w:val="24"/>
                <w:highlight w:val="none"/>
              </w:rPr>
            </w:pPr>
            <w:r>
              <w:rPr>
                <w:rFonts w:ascii="宋体" w:hAnsi="宋体"/>
                <w:kern w:val="0"/>
                <w:sz w:val="24"/>
                <w:highlight w:val="none"/>
              </w:rPr>
              <w:t>按招标文件要求提供授权委托书；</w:t>
            </w:r>
          </w:p>
        </w:tc>
      </w:tr>
      <w:tr w14:paraId="18D5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5" w:type="pct"/>
            <w:vAlign w:val="center"/>
          </w:tcPr>
          <w:p w14:paraId="6ED06FF6">
            <w:pPr>
              <w:widowControl/>
              <w:jc w:val="center"/>
              <w:rPr>
                <w:rFonts w:hint="eastAsia" w:ascii="宋体" w:hAnsi="宋体"/>
                <w:kern w:val="0"/>
                <w:sz w:val="24"/>
                <w:highlight w:val="none"/>
              </w:rPr>
            </w:pPr>
            <w:r>
              <w:rPr>
                <w:rFonts w:ascii="宋体" w:hAnsi="宋体"/>
                <w:kern w:val="0"/>
                <w:sz w:val="24"/>
                <w:highlight w:val="none"/>
              </w:rPr>
              <w:t>2</w:t>
            </w:r>
          </w:p>
        </w:tc>
        <w:tc>
          <w:tcPr>
            <w:tcW w:w="1003" w:type="pct"/>
            <w:vAlign w:val="center"/>
          </w:tcPr>
          <w:p w14:paraId="4D6424BB">
            <w:pPr>
              <w:widowControl/>
              <w:jc w:val="left"/>
              <w:rPr>
                <w:rFonts w:hint="eastAsia" w:ascii="宋体" w:hAnsi="宋体"/>
                <w:kern w:val="0"/>
                <w:sz w:val="24"/>
                <w:highlight w:val="none"/>
              </w:rPr>
            </w:pPr>
            <w:r>
              <w:rPr>
                <w:rFonts w:ascii="宋体" w:hAnsi="宋体"/>
                <w:kern w:val="0"/>
                <w:sz w:val="24"/>
                <w:highlight w:val="none"/>
              </w:rPr>
              <w:t>投标完整性</w:t>
            </w:r>
          </w:p>
        </w:tc>
        <w:tc>
          <w:tcPr>
            <w:tcW w:w="3582" w:type="pct"/>
            <w:vAlign w:val="center"/>
          </w:tcPr>
          <w:p w14:paraId="15E1F739">
            <w:pPr>
              <w:widowControl/>
              <w:jc w:val="left"/>
              <w:rPr>
                <w:rFonts w:hint="eastAsia" w:ascii="宋体" w:hAnsi="宋体"/>
                <w:kern w:val="0"/>
                <w:sz w:val="24"/>
                <w:highlight w:val="none"/>
              </w:rPr>
            </w:pPr>
            <w:r>
              <w:rPr>
                <w:rFonts w:hint="eastAsia" w:ascii="宋体" w:hAnsi="宋体"/>
                <w:sz w:val="24"/>
                <w:highlight w:val="none"/>
              </w:rPr>
              <w:t>未</w:t>
            </w:r>
            <w:r>
              <w:rPr>
                <w:rFonts w:ascii="宋体" w:hAnsi="宋体"/>
                <w:sz w:val="24"/>
                <w:highlight w:val="none"/>
              </w:rPr>
              <w:t>将一个采购包中的内容拆开投标；</w:t>
            </w:r>
          </w:p>
        </w:tc>
      </w:tr>
      <w:tr w14:paraId="0784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6497284E">
            <w:pPr>
              <w:widowControl/>
              <w:jc w:val="center"/>
              <w:rPr>
                <w:rFonts w:hint="eastAsia" w:ascii="宋体" w:hAnsi="宋体"/>
                <w:kern w:val="0"/>
                <w:sz w:val="24"/>
                <w:highlight w:val="none"/>
              </w:rPr>
            </w:pPr>
            <w:r>
              <w:rPr>
                <w:rFonts w:ascii="宋体" w:hAnsi="宋体"/>
                <w:kern w:val="0"/>
                <w:sz w:val="24"/>
                <w:highlight w:val="none"/>
              </w:rPr>
              <w:t>3</w:t>
            </w:r>
          </w:p>
        </w:tc>
        <w:tc>
          <w:tcPr>
            <w:tcW w:w="1003" w:type="pct"/>
            <w:vAlign w:val="center"/>
          </w:tcPr>
          <w:p w14:paraId="15F217CC">
            <w:pPr>
              <w:widowControl/>
              <w:jc w:val="left"/>
              <w:rPr>
                <w:rFonts w:hint="eastAsia" w:ascii="宋体" w:hAnsi="宋体"/>
                <w:kern w:val="0"/>
                <w:sz w:val="24"/>
                <w:highlight w:val="none"/>
              </w:rPr>
            </w:pPr>
            <w:r>
              <w:rPr>
                <w:rFonts w:ascii="宋体" w:hAnsi="宋体"/>
                <w:kern w:val="0"/>
                <w:sz w:val="24"/>
                <w:highlight w:val="none"/>
              </w:rPr>
              <w:t>投标报价</w:t>
            </w:r>
          </w:p>
        </w:tc>
        <w:tc>
          <w:tcPr>
            <w:tcW w:w="3582" w:type="pct"/>
            <w:vAlign w:val="center"/>
          </w:tcPr>
          <w:p w14:paraId="0387B053">
            <w:pPr>
              <w:widowControl/>
              <w:jc w:val="left"/>
              <w:rPr>
                <w:rFonts w:hint="eastAsia" w:ascii="宋体" w:hAnsi="宋体"/>
                <w:kern w:val="0"/>
                <w:sz w:val="24"/>
                <w:highlight w:val="none"/>
              </w:rPr>
            </w:pPr>
            <w:r>
              <w:rPr>
                <w:rFonts w:ascii="宋体" w:hAnsi="宋体"/>
                <w:kern w:val="0"/>
                <w:sz w:val="24"/>
                <w:highlight w:val="none"/>
              </w:rPr>
              <w:t>投标报价</w:t>
            </w:r>
            <w:r>
              <w:rPr>
                <w:rFonts w:hint="eastAsia" w:ascii="宋体" w:hAnsi="宋体"/>
                <w:kern w:val="0"/>
                <w:sz w:val="24"/>
                <w:highlight w:val="none"/>
              </w:rPr>
              <w:t>未</w:t>
            </w:r>
            <w:r>
              <w:rPr>
                <w:rFonts w:ascii="宋体" w:hAnsi="宋体"/>
                <w:sz w:val="24"/>
                <w:highlight w:val="none"/>
              </w:rPr>
              <w:t>超过招标文件中规定的项目/采购包预算金额或者项目/采购包最高限价</w:t>
            </w:r>
            <w:r>
              <w:rPr>
                <w:rFonts w:ascii="宋体" w:hAnsi="宋体"/>
                <w:kern w:val="0"/>
                <w:sz w:val="24"/>
                <w:highlight w:val="none"/>
              </w:rPr>
              <w:t>；</w:t>
            </w:r>
          </w:p>
        </w:tc>
      </w:tr>
      <w:tr w14:paraId="5BB6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708D3DAF">
            <w:pPr>
              <w:widowControl/>
              <w:jc w:val="center"/>
              <w:rPr>
                <w:rFonts w:hint="eastAsia" w:ascii="宋体" w:hAnsi="宋体"/>
                <w:kern w:val="0"/>
                <w:sz w:val="24"/>
                <w:highlight w:val="none"/>
              </w:rPr>
            </w:pPr>
            <w:r>
              <w:rPr>
                <w:rFonts w:ascii="宋体" w:hAnsi="宋体"/>
                <w:kern w:val="0"/>
                <w:sz w:val="24"/>
                <w:highlight w:val="none"/>
              </w:rPr>
              <w:t>4</w:t>
            </w:r>
          </w:p>
        </w:tc>
        <w:tc>
          <w:tcPr>
            <w:tcW w:w="1003" w:type="pct"/>
            <w:vAlign w:val="center"/>
          </w:tcPr>
          <w:p w14:paraId="7584591C">
            <w:pPr>
              <w:widowControl/>
              <w:jc w:val="left"/>
              <w:rPr>
                <w:rFonts w:hint="eastAsia" w:ascii="宋体" w:hAnsi="宋体"/>
                <w:kern w:val="0"/>
                <w:sz w:val="24"/>
                <w:highlight w:val="none"/>
              </w:rPr>
            </w:pPr>
            <w:r>
              <w:rPr>
                <w:rFonts w:ascii="宋体" w:hAnsi="宋体"/>
                <w:kern w:val="0"/>
                <w:sz w:val="24"/>
                <w:highlight w:val="none"/>
              </w:rPr>
              <w:t>报价唯一性</w:t>
            </w:r>
          </w:p>
        </w:tc>
        <w:tc>
          <w:tcPr>
            <w:tcW w:w="3582" w:type="pct"/>
            <w:vAlign w:val="center"/>
          </w:tcPr>
          <w:p w14:paraId="715B6ECC">
            <w:pPr>
              <w:widowControl/>
              <w:jc w:val="left"/>
              <w:rPr>
                <w:rFonts w:hint="eastAsia" w:ascii="宋体" w:hAnsi="宋体"/>
                <w:kern w:val="0"/>
                <w:sz w:val="24"/>
                <w:highlight w:val="none"/>
              </w:rPr>
            </w:pPr>
            <w:r>
              <w:rPr>
                <w:rFonts w:ascii="宋体" w:hAnsi="宋体"/>
                <w:kern w:val="0"/>
                <w:sz w:val="24"/>
                <w:highlight w:val="none"/>
              </w:rPr>
              <w:t>投标文件</w:t>
            </w:r>
            <w:r>
              <w:rPr>
                <w:rFonts w:hint="eastAsia" w:ascii="宋体" w:hAnsi="宋体"/>
                <w:kern w:val="0"/>
                <w:sz w:val="24"/>
                <w:highlight w:val="none"/>
              </w:rPr>
              <w:t>未</w:t>
            </w:r>
            <w:r>
              <w:rPr>
                <w:rFonts w:hint="eastAsia" w:ascii="宋体" w:hAnsi="宋体"/>
                <w:sz w:val="24"/>
                <w:highlight w:val="none"/>
              </w:rPr>
              <w:t>出现可选择性或可调整的报价（招标文件另有规定的除外）</w:t>
            </w:r>
            <w:r>
              <w:rPr>
                <w:rFonts w:ascii="宋体" w:hAnsi="宋体"/>
                <w:kern w:val="0"/>
                <w:sz w:val="24"/>
                <w:highlight w:val="none"/>
              </w:rPr>
              <w:t>；</w:t>
            </w:r>
          </w:p>
        </w:tc>
      </w:tr>
      <w:tr w14:paraId="30AA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000EEB10">
            <w:pPr>
              <w:widowControl/>
              <w:jc w:val="center"/>
              <w:rPr>
                <w:rFonts w:hint="eastAsia" w:ascii="宋体" w:hAnsi="宋体"/>
                <w:kern w:val="0"/>
                <w:sz w:val="24"/>
                <w:highlight w:val="none"/>
              </w:rPr>
            </w:pPr>
            <w:r>
              <w:rPr>
                <w:rFonts w:ascii="宋体" w:hAnsi="宋体"/>
                <w:kern w:val="0"/>
                <w:sz w:val="24"/>
                <w:highlight w:val="none"/>
              </w:rPr>
              <w:t>5</w:t>
            </w:r>
          </w:p>
        </w:tc>
        <w:tc>
          <w:tcPr>
            <w:tcW w:w="1003" w:type="pct"/>
            <w:vAlign w:val="center"/>
          </w:tcPr>
          <w:p w14:paraId="575C67BA">
            <w:pPr>
              <w:widowControl/>
              <w:jc w:val="left"/>
              <w:rPr>
                <w:rFonts w:hint="eastAsia" w:ascii="宋体" w:hAnsi="宋体"/>
                <w:kern w:val="0"/>
                <w:sz w:val="24"/>
                <w:highlight w:val="none"/>
              </w:rPr>
            </w:pPr>
            <w:r>
              <w:rPr>
                <w:rFonts w:ascii="宋体" w:hAnsi="宋体"/>
                <w:kern w:val="0"/>
                <w:sz w:val="24"/>
                <w:highlight w:val="none"/>
              </w:rPr>
              <w:t>投标有效期</w:t>
            </w:r>
          </w:p>
        </w:tc>
        <w:tc>
          <w:tcPr>
            <w:tcW w:w="3582" w:type="pct"/>
            <w:vAlign w:val="center"/>
          </w:tcPr>
          <w:p w14:paraId="0F043D24">
            <w:pPr>
              <w:widowControl/>
              <w:jc w:val="left"/>
              <w:rPr>
                <w:rFonts w:hint="eastAsia" w:ascii="宋体" w:hAnsi="宋体"/>
                <w:kern w:val="0"/>
                <w:sz w:val="24"/>
                <w:highlight w:val="none"/>
              </w:rPr>
            </w:pPr>
            <w:r>
              <w:rPr>
                <w:rFonts w:ascii="宋体" w:hAnsi="宋体"/>
                <w:kern w:val="0"/>
                <w:sz w:val="24"/>
                <w:highlight w:val="none"/>
              </w:rPr>
              <w:t>投标文件中承诺的投标有效期</w:t>
            </w:r>
            <w:r>
              <w:rPr>
                <w:rFonts w:hint="eastAsia" w:ascii="宋体" w:hAnsi="宋体"/>
                <w:kern w:val="0"/>
                <w:sz w:val="24"/>
                <w:highlight w:val="none"/>
              </w:rPr>
              <w:t>满足</w:t>
            </w:r>
            <w:r>
              <w:rPr>
                <w:rFonts w:ascii="宋体" w:hAnsi="宋体"/>
                <w:kern w:val="0"/>
                <w:sz w:val="24"/>
                <w:highlight w:val="none"/>
              </w:rPr>
              <w:t>招标文件中载明的投标有效期的；</w:t>
            </w:r>
          </w:p>
        </w:tc>
      </w:tr>
      <w:tr w14:paraId="4178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0F1D50B3">
            <w:pPr>
              <w:widowControl/>
              <w:jc w:val="center"/>
              <w:rPr>
                <w:rFonts w:hint="eastAsia" w:ascii="宋体" w:hAnsi="宋体"/>
                <w:kern w:val="0"/>
                <w:sz w:val="24"/>
                <w:highlight w:val="none"/>
              </w:rPr>
            </w:pPr>
            <w:r>
              <w:rPr>
                <w:rFonts w:ascii="宋体" w:hAnsi="宋体"/>
                <w:kern w:val="0"/>
                <w:sz w:val="24"/>
                <w:highlight w:val="none"/>
              </w:rPr>
              <w:t>6</w:t>
            </w:r>
          </w:p>
        </w:tc>
        <w:tc>
          <w:tcPr>
            <w:tcW w:w="1003" w:type="pct"/>
            <w:vAlign w:val="center"/>
          </w:tcPr>
          <w:p w14:paraId="72ADA4A9">
            <w:pPr>
              <w:widowControl/>
              <w:jc w:val="left"/>
              <w:rPr>
                <w:kern w:val="0"/>
                <w:sz w:val="24"/>
                <w:highlight w:val="none"/>
              </w:rPr>
            </w:pPr>
            <w:r>
              <w:rPr>
                <w:kern w:val="0"/>
                <w:sz w:val="24"/>
                <w:highlight w:val="none"/>
              </w:rPr>
              <w:t>实质性格式</w:t>
            </w:r>
          </w:p>
        </w:tc>
        <w:tc>
          <w:tcPr>
            <w:tcW w:w="3582" w:type="pct"/>
            <w:vAlign w:val="center"/>
          </w:tcPr>
          <w:p w14:paraId="0A92EC19">
            <w:pPr>
              <w:widowControl/>
              <w:jc w:val="left"/>
              <w:rPr>
                <w:kern w:val="0"/>
                <w:sz w:val="24"/>
                <w:highlight w:val="none"/>
              </w:rPr>
            </w:pPr>
            <w:r>
              <w:rPr>
                <w:kern w:val="0"/>
                <w:sz w:val="24"/>
                <w:highlight w:val="none"/>
              </w:rPr>
              <w:t>标记为“实质性格式”的文件均按招标文件要求提供且签署、盖章的；</w:t>
            </w:r>
          </w:p>
        </w:tc>
      </w:tr>
      <w:tr w14:paraId="4B07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15" w:type="pct"/>
            <w:vAlign w:val="center"/>
          </w:tcPr>
          <w:p w14:paraId="38D30A50">
            <w:pPr>
              <w:widowControl/>
              <w:jc w:val="center"/>
              <w:rPr>
                <w:rFonts w:hint="eastAsia" w:ascii="宋体" w:hAnsi="宋体"/>
                <w:kern w:val="0"/>
                <w:sz w:val="24"/>
                <w:highlight w:val="none"/>
              </w:rPr>
            </w:pPr>
            <w:r>
              <w:rPr>
                <w:rFonts w:hint="eastAsia" w:ascii="宋体" w:hAnsi="宋体"/>
                <w:kern w:val="0"/>
                <w:sz w:val="24"/>
                <w:highlight w:val="none"/>
              </w:rPr>
              <w:t>7</w:t>
            </w:r>
          </w:p>
        </w:tc>
        <w:tc>
          <w:tcPr>
            <w:tcW w:w="1003" w:type="pct"/>
            <w:vAlign w:val="center"/>
          </w:tcPr>
          <w:p w14:paraId="133F7FA6">
            <w:pPr>
              <w:widowControl/>
              <w:jc w:val="left"/>
              <w:rPr>
                <w:kern w:val="0"/>
                <w:sz w:val="24"/>
                <w:highlight w:val="none"/>
              </w:rPr>
            </w:pPr>
            <w:r>
              <w:rPr>
                <w:kern w:val="0"/>
                <w:sz w:val="24"/>
                <w:highlight w:val="none"/>
              </w:rPr>
              <w:t>条款响应</w:t>
            </w:r>
          </w:p>
        </w:tc>
        <w:tc>
          <w:tcPr>
            <w:tcW w:w="3582" w:type="pct"/>
            <w:vAlign w:val="center"/>
          </w:tcPr>
          <w:p w14:paraId="0610BBF4">
            <w:pPr>
              <w:widowControl/>
              <w:jc w:val="left"/>
              <w:rPr>
                <w:kern w:val="0"/>
                <w:sz w:val="24"/>
                <w:highlight w:val="none"/>
              </w:rPr>
            </w:pPr>
            <w:r>
              <w:rPr>
                <w:kern w:val="0"/>
                <w:sz w:val="24"/>
                <w:highlight w:val="none"/>
              </w:rPr>
              <w:t>投标文件满足招标文件</w:t>
            </w:r>
            <w:r>
              <w:rPr>
                <w:sz w:val="24"/>
                <w:highlight w:val="none"/>
              </w:rPr>
              <w:t>第五章《采购需求》</w:t>
            </w:r>
            <w:r>
              <w:rPr>
                <w:kern w:val="0"/>
                <w:sz w:val="24"/>
                <w:highlight w:val="none"/>
              </w:rPr>
              <w:t>要求的；</w:t>
            </w:r>
          </w:p>
        </w:tc>
      </w:tr>
      <w:tr w14:paraId="4892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15" w:type="pct"/>
            <w:vAlign w:val="center"/>
          </w:tcPr>
          <w:p w14:paraId="7018425C">
            <w:pPr>
              <w:widowControl/>
              <w:jc w:val="center"/>
              <w:rPr>
                <w:rFonts w:hint="eastAsia" w:ascii="宋体" w:hAnsi="宋体"/>
                <w:kern w:val="0"/>
                <w:sz w:val="24"/>
                <w:highlight w:val="none"/>
              </w:rPr>
            </w:pPr>
            <w:r>
              <w:rPr>
                <w:rFonts w:ascii="宋体" w:hAnsi="宋体"/>
                <w:kern w:val="0"/>
                <w:sz w:val="24"/>
                <w:highlight w:val="none"/>
              </w:rPr>
              <w:t>8</w:t>
            </w:r>
          </w:p>
        </w:tc>
        <w:tc>
          <w:tcPr>
            <w:tcW w:w="1003" w:type="pct"/>
            <w:vAlign w:val="center"/>
          </w:tcPr>
          <w:p w14:paraId="6DB6AB7F">
            <w:pPr>
              <w:widowControl/>
              <w:jc w:val="left"/>
              <w:rPr>
                <w:kern w:val="0"/>
                <w:sz w:val="24"/>
                <w:highlight w:val="none"/>
              </w:rPr>
            </w:pPr>
            <w:r>
              <w:rPr>
                <w:sz w:val="24"/>
                <w:highlight w:val="none"/>
              </w:rPr>
              <w:t>拟分包情况说明（如有）</w:t>
            </w:r>
          </w:p>
        </w:tc>
        <w:tc>
          <w:tcPr>
            <w:tcW w:w="3582" w:type="pct"/>
            <w:vAlign w:val="center"/>
          </w:tcPr>
          <w:p w14:paraId="13DE0C85">
            <w:pPr>
              <w:widowControl/>
              <w:jc w:val="left"/>
              <w:rPr>
                <w:kern w:val="0"/>
                <w:sz w:val="24"/>
                <w:highlight w:val="none"/>
              </w:rPr>
            </w:pPr>
            <w:r>
              <w:rPr>
                <w:sz w:val="24"/>
                <w:highlight w:val="none"/>
              </w:rPr>
              <w:t>如本项目（包）非因“落实政府采购政策”亦允许分包，且供应商拟进行分包时，必须提供；否则无须提供；</w:t>
            </w:r>
          </w:p>
        </w:tc>
      </w:tr>
      <w:tr w14:paraId="0A10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15" w:type="pct"/>
            <w:vAlign w:val="center"/>
          </w:tcPr>
          <w:p w14:paraId="48C07632">
            <w:pPr>
              <w:widowControl/>
              <w:jc w:val="center"/>
              <w:rPr>
                <w:rFonts w:hint="eastAsia" w:ascii="宋体" w:hAnsi="宋体"/>
                <w:kern w:val="0"/>
                <w:sz w:val="24"/>
                <w:highlight w:val="none"/>
              </w:rPr>
            </w:pPr>
            <w:r>
              <w:rPr>
                <w:rFonts w:ascii="宋体" w:hAnsi="宋体"/>
                <w:kern w:val="0"/>
                <w:sz w:val="24"/>
                <w:highlight w:val="none"/>
              </w:rPr>
              <w:t>9</w:t>
            </w:r>
          </w:p>
        </w:tc>
        <w:tc>
          <w:tcPr>
            <w:tcW w:w="1003" w:type="pct"/>
            <w:vAlign w:val="center"/>
          </w:tcPr>
          <w:p w14:paraId="1A83399A">
            <w:pPr>
              <w:widowControl/>
              <w:jc w:val="left"/>
              <w:rPr>
                <w:kern w:val="0"/>
                <w:sz w:val="24"/>
                <w:highlight w:val="none"/>
              </w:rPr>
            </w:pPr>
            <w:r>
              <w:rPr>
                <w:kern w:val="0"/>
                <w:sz w:val="24"/>
                <w:highlight w:val="none"/>
              </w:rPr>
              <w:t>分包其他要求（如有）</w:t>
            </w:r>
          </w:p>
        </w:tc>
        <w:tc>
          <w:tcPr>
            <w:tcW w:w="3582" w:type="pct"/>
            <w:vAlign w:val="center"/>
          </w:tcPr>
          <w:p w14:paraId="37458FD4">
            <w:pPr>
              <w:widowControl/>
              <w:jc w:val="left"/>
              <w:rPr>
                <w:sz w:val="24"/>
                <w:highlight w:val="none"/>
              </w:rPr>
            </w:pPr>
            <w:r>
              <w:rPr>
                <w:sz w:val="24"/>
                <w:highlight w:val="none"/>
              </w:rPr>
              <w:t>分包履行的内容、金额或者比例未超出《投标人须知资料表》中的规定；</w:t>
            </w:r>
          </w:p>
          <w:p w14:paraId="02AB8B6A">
            <w:pPr>
              <w:widowControl/>
              <w:jc w:val="left"/>
              <w:rPr>
                <w:kern w:val="0"/>
                <w:sz w:val="24"/>
                <w:highlight w:val="none"/>
              </w:rPr>
            </w:pPr>
            <w:r>
              <w:rPr>
                <w:sz w:val="24"/>
                <w:highlight w:val="none"/>
              </w:rPr>
              <w:t>分包承担主体具备《投标人须知资料表》载明的资质条件且提供了资质证书电子件（如有）；</w:t>
            </w:r>
          </w:p>
        </w:tc>
      </w:tr>
      <w:tr w14:paraId="7176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5" w:type="pct"/>
            <w:vAlign w:val="center"/>
          </w:tcPr>
          <w:p w14:paraId="26F62E3B">
            <w:pPr>
              <w:widowControl/>
              <w:jc w:val="center"/>
              <w:rPr>
                <w:rFonts w:hint="eastAsia" w:ascii="宋体" w:hAnsi="宋体"/>
                <w:kern w:val="0"/>
                <w:sz w:val="24"/>
                <w:highlight w:val="none"/>
              </w:rPr>
            </w:pPr>
            <w:r>
              <w:rPr>
                <w:rFonts w:ascii="宋体" w:hAnsi="宋体"/>
                <w:kern w:val="0"/>
                <w:sz w:val="24"/>
                <w:highlight w:val="none"/>
              </w:rPr>
              <w:t>10</w:t>
            </w:r>
          </w:p>
        </w:tc>
        <w:tc>
          <w:tcPr>
            <w:tcW w:w="1003" w:type="pct"/>
            <w:vAlign w:val="center"/>
          </w:tcPr>
          <w:p w14:paraId="4D58526F">
            <w:pPr>
              <w:widowControl/>
              <w:jc w:val="left"/>
              <w:rPr>
                <w:kern w:val="0"/>
                <w:sz w:val="24"/>
                <w:highlight w:val="none"/>
              </w:rPr>
            </w:pPr>
            <w:r>
              <w:rPr>
                <w:kern w:val="0"/>
                <w:sz w:val="24"/>
                <w:highlight w:val="none"/>
              </w:rPr>
              <w:t>报价的修正（如有）</w:t>
            </w:r>
          </w:p>
        </w:tc>
        <w:tc>
          <w:tcPr>
            <w:tcW w:w="3582" w:type="pct"/>
            <w:vAlign w:val="center"/>
          </w:tcPr>
          <w:p w14:paraId="505F4214">
            <w:pPr>
              <w:widowControl/>
              <w:jc w:val="left"/>
              <w:rPr>
                <w:kern w:val="0"/>
                <w:sz w:val="24"/>
                <w:highlight w:val="none"/>
              </w:rPr>
            </w:pPr>
            <w:r>
              <w:rPr>
                <w:kern w:val="0"/>
                <w:sz w:val="24"/>
                <w:highlight w:val="none"/>
              </w:rPr>
              <w:t>不涉及报价修正，或投标文件报价出现前后不一致时，投标人对修正后的报价予以确认；（如有）</w:t>
            </w:r>
          </w:p>
        </w:tc>
      </w:tr>
      <w:tr w14:paraId="1F77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5" w:type="pct"/>
            <w:vAlign w:val="center"/>
          </w:tcPr>
          <w:p w14:paraId="78C98ABE">
            <w:pPr>
              <w:widowControl/>
              <w:jc w:val="center"/>
              <w:rPr>
                <w:rFonts w:hint="eastAsia" w:ascii="宋体" w:hAnsi="宋体"/>
                <w:kern w:val="0"/>
                <w:sz w:val="24"/>
                <w:highlight w:val="none"/>
              </w:rPr>
            </w:pPr>
            <w:r>
              <w:rPr>
                <w:rFonts w:ascii="宋体" w:hAnsi="宋体"/>
                <w:kern w:val="0"/>
                <w:sz w:val="24"/>
                <w:highlight w:val="none"/>
              </w:rPr>
              <w:t>11</w:t>
            </w:r>
          </w:p>
        </w:tc>
        <w:tc>
          <w:tcPr>
            <w:tcW w:w="1003" w:type="pct"/>
            <w:vAlign w:val="center"/>
          </w:tcPr>
          <w:p w14:paraId="66DC8C63">
            <w:pPr>
              <w:widowControl/>
              <w:jc w:val="left"/>
              <w:rPr>
                <w:kern w:val="0"/>
                <w:sz w:val="24"/>
                <w:highlight w:val="none"/>
              </w:rPr>
            </w:pPr>
            <w:r>
              <w:rPr>
                <w:kern w:val="0"/>
                <w:sz w:val="24"/>
                <w:highlight w:val="none"/>
              </w:rPr>
              <w:t>报价合理性</w:t>
            </w:r>
          </w:p>
        </w:tc>
        <w:tc>
          <w:tcPr>
            <w:tcW w:w="3582" w:type="pct"/>
            <w:vAlign w:val="center"/>
          </w:tcPr>
          <w:p w14:paraId="3602AB6D">
            <w:pPr>
              <w:widowControl/>
              <w:jc w:val="left"/>
              <w:rPr>
                <w:kern w:val="0"/>
                <w:sz w:val="24"/>
                <w:highlight w:val="none"/>
              </w:rPr>
            </w:pPr>
            <w:r>
              <w:rPr>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kern w:val="0"/>
                <w:sz w:val="24"/>
                <w:highlight w:val="none"/>
              </w:rPr>
              <w:t>；</w:t>
            </w:r>
          </w:p>
        </w:tc>
      </w:tr>
      <w:tr w14:paraId="68F8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15" w:type="pct"/>
            <w:vAlign w:val="center"/>
          </w:tcPr>
          <w:p w14:paraId="3BCFF57A">
            <w:pPr>
              <w:widowControl/>
              <w:jc w:val="center"/>
              <w:rPr>
                <w:rFonts w:hint="eastAsia" w:ascii="宋体" w:hAnsi="宋体"/>
                <w:kern w:val="0"/>
                <w:sz w:val="24"/>
                <w:highlight w:val="none"/>
              </w:rPr>
            </w:pPr>
            <w:r>
              <w:rPr>
                <w:rFonts w:ascii="宋体" w:hAnsi="宋体"/>
                <w:kern w:val="0"/>
                <w:sz w:val="24"/>
                <w:highlight w:val="none"/>
              </w:rPr>
              <w:t>12</w:t>
            </w:r>
          </w:p>
        </w:tc>
        <w:tc>
          <w:tcPr>
            <w:tcW w:w="1003" w:type="pct"/>
            <w:vAlign w:val="center"/>
          </w:tcPr>
          <w:p w14:paraId="34091C31">
            <w:pPr>
              <w:widowControl/>
              <w:jc w:val="left"/>
              <w:rPr>
                <w:rFonts w:hint="eastAsia" w:ascii="宋体" w:hAnsi="宋体"/>
                <w:kern w:val="0"/>
                <w:sz w:val="24"/>
                <w:highlight w:val="none"/>
              </w:rPr>
            </w:pPr>
            <w:r>
              <w:rPr>
                <w:rFonts w:ascii="宋体" w:hAnsi="宋体"/>
                <w:kern w:val="0"/>
                <w:sz w:val="24"/>
                <w:highlight w:val="none"/>
              </w:rPr>
              <w:t>公平竞争</w:t>
            </w:r>
          </w:p>
        </w:tc>
        <w:tc>
          <w:tcPr>
            <w:tcW w:w="3582" w:type="pct"/>
            <w:vAlign w:val="center"/>
          </w:tcPr>
          <w:p w14:paraId="5C8B5998">
            <w:pPr>
              <w:widowControl/>
              <w:jc w:val="left"/>
              <w:rPr>
                <w:rFonts w:hint="eastAsia" w:ascii="宋体" w:hAnsi="宋体"/>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670B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31E4D08B">
            <w:pPr>
              <w:widowControl/>
              <w:jc w:val="center"/>
              <w:rPr>
                <w:rFonts w:hint="eastAsia" w:ascii="宋体" w:hAnsi="宋体"/>
                <w:kern w:val="0"/>
                <w:sz w:val="24"/>
                <w:highlight w:val="none"/>
              </w:rPr>
            </w:pPr>
            <w:r>
              <w:rPr>
                <w:rFonts w:ascii="宋体" w:hAnsi="宋体"/>
                <w:kern w:val="0"/>
                <w:sz w:val="24"/>
                <w:highlight w:val="none"/>
              </w:rPr>
              <w:t>13</w:t>
            </w:r>
          </w:p>
        </w:tc>
        <w:tc>
          <w:tcPr>
            <w:tcW w:w="1003" w:type="pct"/>
            <w:vAlign w:val="center"/>
          </w:tcPr>
          <w:p w14:paraId="322144DB">
            <w:pPr>
              <w:widowControl/>
              <w:jc w:val="left"/>
              <w:rPr>
                <w:rFonts w:hint="eastAsia" w:ascii="宋体" w:hAnsi="宋体"/>
                <w:kern w:val="0"/>
                <w:sz w:val="24"/>
                <w:highlight w:val="none"/>
              </w:rPr>
            </w:pPr>
            <w:r>
              <w:rPr>
                <w:rFonts w:ascii="宋体" w:hAnsi="宋体"/>
                <w:kern w:val="0"/>
                <w:sz w:val="24"/>
                <w:highlight w:val="none"/>
              </w:rPr>
              <w:t>串通投标</w:t>
            </w:r>
          </w:p>
        </w:tc>
        <w:tc>
          <w:tcPr>
            <w:tcW w:w="3582" w:type="pct"/>
            <w:vAlign w:val="center"/>
          </w:tcPr>
          <w:p w14:paraId="415B4FAA">
            <w:pPr>
              <w:widowControl/>
              <w:jc w:val="left"/>
              <w:rPr>
                <w:rFonts w:hint="eastAsia" w:ascii="宋体" w:hAnsi="宋体"/>
                <w:kern w:val="0"/>
                <w:sz w:val="24"/>
                <w:highlight w:val="none"/>
              </w:rPr>
            </w:pPr>
            <w:r>
              <w:rPr>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273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5157E4EB">
            <w:pPr>
              <w:widowControl/>
              <w:jc w:val="center"/>
              <w:rPr>
                <w:rFonts w:hint="eastAsia" w:ascii="宋体" w:hAnsi="宋体"/>
                <w:kern w:val="0"/>
                <w:sz w:val="24"/>
                <w:highlight w:val="none"/>
              </w:rPr>
            </w:pPr>
            <w:r>
              <w:rPr>
                <w:rFonts w:ascii="宋体" w:hAnsi="宋体"/>
                <w:kern w:val="0"/>
                <w:sz w:val="24"/>
                <w:highlight w:val="none"/>
              </w:rPr>
              <w:t>14</w:t>
            </w:r>
          </w:p>
        </w:tc>
        <w:tc>
          <w:tcPr>
            <w:tcW w:w="1003" w:type="pct"/>
            <w:vAlign w:val="center"/>
          </w:tcPr>
          <w:p w14:paraId="33F5FE03">
            <w:pPr>
              <w:widowControl/>
              <w:jc w:val="left"/>
              <w:rPr>
                <w:rFonts w:hint="eastAsia" w:ascii="宋体" w:hAnsi="宋体"/>
                <w:kern w:val="0"/>
                <w:sz w:val="24"/>
                <w:highlight w:val="none"/>
              </w:rPr>
            </w:pPr>
            <w:r>
              <w:rPr>
                <w:rFonts w:ascii="宋体" w:hAnsi="宋体"/>
                <w:kern w:val="0"/>
                <w:sz w:val="24"/>
                <w:highlight w:val="none"/>
              </w:rPr>
              <w:t>附加条件</w:t>
            </w:r>
          </w:p>
        </w:tc>
        <w:tc>
          <w:tcPr>
            <w:tcW w:w="3582" w:type="pct"/>
            <w:vAlign w:val="center"/>
          </w:tcPr>
          <w:p w14:paraId="7F1E8F7B">
            <w:pPr>
              <w:widowControl/>
              <w:jc w:val="left"/>
              <w:rPr>
                <w:rFonts w:hint="eastAsia" w:ascii="宋体" w:hAnsi="宋体"/>
                <w:kern w:val="0"/>
                <w:sz w:val="24"/>
                <w:highlight w:val="none"/>
              </w:rPr>
            </w:pPr>
            <w:r>
              <w:rPr>
                <w:rFonts w:ascii="宋体" w:hAnsi="宋体"/>
                <w:kern w:val="0"/>
                <w:sz w:val="24"/>
                <w:highlight w:val="none"/>
              </w:rPr>
              <w:t>投标文件</w:t>
            </w:r>
            <w:r>
              <w:rPr>
                <w:rFonts w:hint="eastAsia" w:ascii="宋体" w:hAnsi="宋体"/>
                <w:kern w:val="0"/>
                <w:sz w:val="24"/>
                <w:highlight w:val="none"/>
              </w:rPr>
              <w:t>未</w:t>
            </w:r>
            <w:r>
              <w:rPr>
                <w:rFonts w:ascii="宋体" w:hAnsi="宋体"/>
                <w:kern w:val="0"/>
                <w:sz w:val="24"/>
                <w:highlight w:val="none"/>
              </w:rPr>
              <w:t>含有采购人不能接受的附加条件的；</w:t>
            </w:r>
          </w:p>
        </w:tc>
      </w:tr>
      <w:tr w14:paraId="49F4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2C3A98C6">
            <w:pPr>
              <w:widowControl/>
              <w:jc w:val="center"/>
              <w:rPr>
                <w:rFonts w:hint="eastAsia" w:ascii="宋体" w:hAnsi="宋体"/>
                <w:kern w:val="0"/>
                <w:sz w:val="24"/>
                <w:highlight w:val="none"/>
              </w:rPr>
            </w:pPr>
            <w:r>
              <w:rPr>
                <w:rFonts w:ascii="宋体" w:hAnsi="宋体"/>
                <w:kern w:val="0"/>
                <w:sz w:val="24"/>
                <w:highlight w:val="none"/>
              </w:rPr>
              <w:t>15</w:t>
            </w:r>
          </w:p>
        </w:tc>
        <w:tc>
          <w:tcPr>
            <w:tcW w:w="1003" w:type="pct"/>
            <w:vAlign w:val="center"/>
          </w:tcPr>
          <w:p w14:paraId="5F03A0EB">
            <w:pPr>
              <w:widowControl/>
              <w:jc w:val="left"/>
              <w:rPr>
                <w:rFonts w:hint="eastAsia" w:ascii="宋体" w:hAnsi="宋体"/>
                <w:kern w:val="0"/>
                <w:sz w:val="24"/>
                <w:highlight w:val="none"/>
              </w:rPr>
            </w:pPr>
            <w:r>
              <w:rPr>
                <w:rFonts w:ascii="宋体" w:hAnsi="宋体"/>
                <w:kern w:val="0"/>
                <w:sz w:val="24"/>
                <w:highlight w:val="none"/>
              </w:rPr>
              <w:t>其他无效情形</w:t>
            </w:r>
          </w:p>
        </w:tc>
        <w:tc>
          <w:tcPr>
            <w:tcW w:w="3582" w:type="pct"/>
            <w:vAlign w:val="center"/>
          </w:tcPr>
          <w:p w14:paraId="29415208">
            <w:pPr>
              <w:widowControl/>
              <w:jc w:val="left"/>
              <w:rPr>
                <w:rFonts w:hint="eastAsia" w:ascii="宋体" w:hAnsi="宋体"/>
                <w:kern w:val="0"/>
                <w:sz w:val="24"/>
                <w:highlight w:val="none"/>
              </w:rPr>
            </w:pPr>
            <w:r>
              <w:rPr>
                <w:rFonts w:ascii="宋体" w:hAnsi="宋体"/>
                <w:sz w:val="24"/>
                <w:highlight w:val="none"/>
              </w:rPr>
              <w:t>投标人、投标文件</w:t>
            </w:r>
            <w:r>
              <w:rPr>
                <w:rFonts w:hint="eastAsia" w:ascii="宋体" w:hAnsi="宋体"/>
                <w:sz w:val="24"/>
                <w:highlight w:val="none"/>
              </w:rPr>
              <w:t>不存在</w:t>
            </w:r>
            <w:r>
              <w:rPr>
                <w:rFonts w:ascii="宋体" w:hAnsi="宋体"/>
                <w:sz w:val="24"/>
                <w:highlight w:val="none"/>
              </w:rPr>
              <w:t>不符合法律、法规和招标文件规定的其他无效情形。</w:t>
            </w:r>
          </w:p>
        </w:tc>
      </w:tr>
    </w:tbl>
    <w:p w14:paraId="41F7E0F3">
      <w:pPr>
        <w:numPr>
          <w:ilvl w:val="0"/>
          <w:numId w:val="13"/>
        </w:numPr>
        <w:tabs>
          <w:tab w:val="left" w:pos="1080"/>
          <w:tab w:val="left" w:pos="1589"/>
        </w:tabs>
        <w:snapToGrid w:val="0"/>
        <w:spacing w:line="360" w:lineRule="auto"/>
        <w:rPr>
          <w:rFonts w:hint="eastAsia" w:ascii="宋体" w:hAnsi="宋体"/>
          <w:sz w:val="24"/>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4EF89A77">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投标文件有关事项的澄清或者说明</w:t>
      </w:r>
    </w:p>
    <w:p w14:paraId="324AB168">
      <w:pPr>
        <w:numPr>
          <w:ilvl w:val="1"/>
          <w:numId w:val="12"/>
        </w:numPr>
        <w:tabs>
          <w:tab w:val="left" w:pos="1080"/>
        </w:tabs>
        <w:snapToGrid w:val="0"/>
        <w:spacing w:line="360" w:lineRule="auto"/>
        <w:ind w:left="1077" w:hanging="720"/>
        <w:rPr>
          <w:rFonts w:hint="eastAsia" w:ascii="宋体" w:hAnsi="宋体"/>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highlight w:val="none"/>
        </w:rPr>
        <w:t>（</w:t>
      </w:r>
      <w:bookmarkStart w:id="782" w:name="_Hlk144225607"/>
      <w:r>
        <w:rPr>
          <w:sz w:val="24"/>
          <w:szCs w:val="20"/>
          <w:highlight w:val="none"/>
        </w:rPr>
        <w:t>若</w:t>
      </w:r>
      <w:r>
        <w:rPr>
          <w:rFonts w:hint="eastAsia"/>
          <w:sz w:val="24"/>
          <w:szCs w:val="20"/>
          <w:highlight w:val="none"/>
        </w:rPr>
        <w:t>投标人</w:t>
      </w:r>
      <w:r>
        <w:rPr>
          <w:sz w:val="24"/>
          <w:szCs w:val="20"/>
          <w:highlight w:val="none"/>
        </w:rPr>
        <w:t>为事业单位或其他组织或分支机构，可为单位负责人</w:t>
      </w:r>
      <w:bookmarkEnd w:id="782"/>
      <w:r>
        <w:rPr>
          <w:rFonts w:hint="eastAsia"/>
          <w:sz w:val="24"/>
          <w:highlight w:val="none"/>
        </w:rPr>
        <w:t>）</w:t>
      </w:r>
      <w:r>
        <w:rPr>
          <w:sz w:val="24"/>
          <w:highlight w:val="none"/>
        </w:rPr>
        <w:t>或其授权的代表签字。投标人的澄清、说明或者补正不得超出投标文件的范围或者改变投标文件的实质性内容。澄清文件将作为投标文件内容的一部分。</w:t>
      </w:r>
    </w:p>
    <w:p w14:paraId="7684A504">
      <w:pPr>
        <w:numPr>
          <w:ilvl w:val="1"/>
          <w:numId w:val="12"/>
        </w:numPr>
        <w:tabs>
          <w:tab w:val="left" w:pos="1080"/>
        </w:tabs>
        <w:snapToGrid w:val="0"/>
        <w:spacing w:line="360" w:lineRule="auto"/>
        <w:ind w:left="1077" w:hanging="720"/>
        <w:rPr>
          <w:rFonts w:hint="eastAsia" w:ascii="宋体" w:hAnsi="宋体"/>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59BB7A2C">
      <w:pPr>
        <w:numPr>
          <w:ilvl w:val="1"/>
          <w:numId w:val="12"/>
        </w:numPr>
        <w:tabs>
          <w:tab w:val="left" w:pos="1080"/>
        </w:tabs>
        <w:snapToGrid w:val="0"/>
        <w:spacing w:line="360" w:lineRule="auto"/>
        <w:ind w:left="1077" w:hanging="720"/>
        <w:rPr>
          <w:rFonts w:hint="eastAsia" w:ascii="宋体" w:hAnsi="宋体"/>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084ABD3C">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投标文件报价出现前后不一致的，按照下列规定修正：</w:t>
      </w:r>
    </w:p>
    <w:p w14:paraId="364A52B5">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招标文件对于报价修正是否另有规定：</w:t>
      </w:r>
    </w:p>
    <w:p w14:paraId="5C53AE29">
      <w:pPr>
        <w:tabs>
          <w:tab w:val="left" w:pos="1080"/>
          <w:tab w:val="left" w:pos="1589"/>
          <w:tab w:val="left" w:pos="2035"/>
          <w:tab w:val="left" w:pos="2114"/>
        </w:tabs>
        <w:snapToGrid w:val="0"/>
        <w:spacing w:line="360" w:lineRule="auto"/>
        <w:ind w:left="2035"/>
        <w:rPr>
          <w:rFonts w:hint="eastAsia" w:ascii="宋体" w:hAnsi="宋体"/>
          <w:sz w:val="24"/>
          <w:highlight w:val="none"/>
          <w:u w:val="single"/>
        </w:rPr>
      </w:pPr>
      <w:r>
        <w:rPr>
          <w:rFonts w:ascii="宋体" w:hAnsi="宋体"/>
          <w:sz w:val="24"/>
          <w:highlight w:val="none"/>
        </w:rPr>
        <w:t>□有，具体规定为：______________</w:t>
      </w:r>
    </w:p>
    <w:p w14:paraId="114D54E2">
      <w:p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hint="eastAsia" w:ascii="宋体" w:hAnsi="宋体"/>
          <w:sz w:val="24"/>
          <w:highlight w:val="none"/>
        </w:rPr>
        <w:t>■</w:t>
      </w:r>
      <w:r>
        <w:rPr>
          <w:rFonts w:ascii="宋体" w:hAnsi="宋体"/>
          <w:sz w:val="24"/>
          <w:highlight w:val="none"/>
        </w:rPr>
        <w:t>无，按下述2.4.2-2.4.7项规定修正。</w:t>
      </w:r>
    </w:p>
    <w:p w14:paraId="5EBE0A7D">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sz w:val="24"/>
          <w:highlight w:val="none"/>
        </w:rPr>
        <w:t>单独递交的开标一览表（报价表）与投标文件中开标一览表（报价表）内容不一致的，以单独递交的开标一览表（报价表）为准；</w:t>
      </w:r>
    </w:p>
    <w:p w14:paraId="3BA53394">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sz w:val="24"/>
          <w:highlight w:val="none"/>
        </w:rPr>
        <w:t>投标文件中开标一览表（报价表）内容与投标文件中相应内容不一致的，以开标一览表（报价表）为准；</w:t>
      </w:r>
    </w:p>
    <w:p w14:paraId="4BB88A42">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大写金额和小写金额不一致的，以大写金额为准；</w:t>
      </w:r>
    </w:p>
    <w:p w14:paraId="019CE97C">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单价金额小数点或者百分比有明显错位的，以开标一览表的总价为准，并修改单价；</w:t>
      </w:r>
    </w:p>
    <w:p w14:paraId="7BB5F5E9">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总价金额与按单价汇总金额不一致的，以单价金额计算结果为准。</w:t>
      </w:r>
    </w:p>
    <w:p w14:paraId="0EA7F0DF">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同时出现两种以上不一致的，按照前款规定的顺序修正。修正后的报价经投标人书面确认后产生约束力，投标人不确认的，其</w:t>
      </w:r>
      <w:r>
        <w:rPr>
          <w:rFonts w:ascii="宋体" w:hAnsi="宋体"/>
          <w:b/>
          <w:sz w:val="24"/>
          <w:highlight w:val="none"/>
        </w:rPr>
        <w:t>投标无效</w:t>
      </w:r>
      <w:r>
        <w:rPr>
          <w:rFonts w:ascii="宋体" w:hAnsi="宋体"/>
          <w:sz w:val="24"/>
          <w:highlight w:val="none"/>
        </w:rPr>
        <w:t>。</w:t>
      </w:r>
    </w:p>
    <w:p w14:paraId="5BD05860">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落实政府采购政策的价格调整：只有符合第二章《投标人须知》5.2条规定情形的，可以享受中小企业扶持政策，用扣除后的价格参加评审；否则，评标时价格不予扣除。</w:t>
      </w:r>
    </w:p>
    <w:p w14:paraId="62DB5202">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对于未预留份额专门面向中小企业采购的采购项目，以及预留份额项目中的非预留部分采购包，对小微企业报价给予</w:t>
      </w:r>
      <w:r>
        <w:rPr>
          <w:rFonts w:hint="eastAsia" w:ascii="宋体" w:hAnsi="宋体"/>
          <w:sz w:val="24"/>
          <w:highlight w:val="none"/>
          <w:u w:val="single"/>
          <w:lang w:val="en-US" w:eastAsia="zh-CN"/>
        </w:rPr>
        <w:t>10</w:t>
      </w:r>
      <w:r>
        <w:rPr>
          <w:rFonts w:ascii="宋体" w:hAnsi="宋体"/>
          <w:sz w:val="24"/>
          <w:highlight w:val="none"/>
        </w:rPr>
        <w:t>%的扣除，用扣除后的价格参加评审。</w:t>
      </w:r>
    </w:p>
    <w:p w14:paraId="12E60F97">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sz w:val="24"/>
          <w:highlight w:val="none"/>
          <w:u w:val="single"/>
          <w:lang w:val="en-US" w:eastAsia="zh-CN"/>
        </w:rPr>
        <w:t>4</w:t>
      </w:r>
      <w:r>
        <w:rPr>
          <w:rFonts w:ascii="宋体" w:hAnsi="宋体"/>
          <w:sz w:val="24"/>
          <w:highlight w:val="none"/>
        </w:rPr>
        <w:t>%的扣除，用扣除后的价格参加评审。</w:t>
      </w:r>
    </w:p>
    <w:p w14:paraId="1EF0C6CF">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sz w:val="24"/>
          <w:highlight w:val="none"/>
        </w:rPr>
        <w:t>组成联合体或者接受分包的小微企业与联合体内其他企业、分包企业之间存在直接控股、管理关系的，不享受价格扣除优惠政策。</w:t>
      </w:r>
    </w:p>
    <w:p w14:paraId="1607BA75">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价格扣除比例对小型企业和微型企业同等对待，不作区分。</w:t>
      </w:r>
    </w:p>
    <w:p w14:paraId="4188EA61">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中小企业参加政府采购活动，应当按照招标文件给定的格式出具《中小企业声明函》，否则不得享受相关中小企业扶持政策。</w:t>
      </w:r>
    </w:p>
    <w:p w14:paraId="3C9456D7">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sz w:val="24"/>
          <w:highlight w:val="none"/>
        </w:rPr>
        <w:t>监狱企业提供了由省级以上监狱管理局、戒毒管理局（含新疆生产建设兵团）出具的属于监狱企业的证明文件的，视同小微企业。</w:t>
      </w:r>
    </w:p>
    <w:p w14:paraId="21D45A83">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sz w:val="24"/>
          <w:highlight w:val="none"/>
        </w:rPr>
        <w:t>残疾人福利性单位按招标文件要求提供了《残疾人福利性单位声明函》的，视同小微企业。</w:t>
      </w:r>
    </w:p>
    <w:p w14:paraId="6AA11659">
      <w:pPr>
        <w:numPr>
          <w:ilvl w:val="2"/>
          <w:numId w:val="12"/>
        </w:numPr>
        <w:tabs>
          <w:tab w:val="left" w:pos="1080"/>
          <w:tab w:val="left" w:pos="1589"/>
          <w:tab w:val="left" w:pos="2014"/>
          <w:tab w:val="clear" w:pos="1980"/>
        </w:tabs>
        <w:snapToGrid w:val="0"/>
        <w:spacing w:line="360" w:lineRule="auto"/>
        <w:ind w:left="2035"/>
        <w:rPr>
          <w:rFonts w:hint="eastAsia" w:ascii="宋体" w:hAnsi="宋体"/>
          <w:sz w:val="24"/>
          <w:highlight w:val="none"/>
        </w:rPr>
      </w:pPr>
      <w:r>
        <w:rPr>
          <w:rFonts w:ascii="宋体" w:hAnsi="宋体"/>
          <w:sz w:val="24"/>
          <w:highlight w:val="none"/>
        </w:rPr>
        <w:t>若投标人同时属于小型或微型企业、监狱企业、残疾人福利性单位中的两种及以上，将不重复享受小微企业价格扣减的优惠政策。</w:t>
      </w:r>
    </w:p>
    <w:p w14:paraId="40E34E77">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投标文件的比较和评价</w:t>
      </w:r>
      <w:bookmarkEnd w:id="765"/>
      <w:bookmarkEnd w:id="766"/>
    </w:p>
    <w:p w14:paraId="6B4607EA">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8AA904B">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评标方法和评标标准</w:t>
      </w:r>
    </w:p>
    <w:p w14:paraId="426E89DA">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本项目采用的评标方法为：</w:t>
      </w:r>
    </w:p>
    <w:p w14:paraId="25AB4CBC">
      <w:pPr>
        <w:tabs>
          <w:tab w:val="left" w:pos="900"/>
          <w:tab w:val="left" w:pos="1589"/>
          <w:tab w:val="left" w:pos="1701"/>
        </w:tabs>
        <w:snapToGrid w:val="0"/>
        <w:spacing w:line="360" w:lineRule="auto"/>
        <w:ind w:left="1985"/>
        <w:rPr>
          <w:rFonts w:hint="eastAsia" w:ascii="宋体" w:hAnsi="宋体"/>
          <w:sz w:val="24"/>
          <w:highlight w:val="none"/>
        </w:rPr>
      </w:pPr>
      <w:r>
        <w:rPr>
          <w:rFonts w:hint="eastAsia" w:ascii="宋体" w:hAnsi="宋体"/>
          <w:sz w:val="24"/>
          <w:highlight w:val="none"/>
        </w:rPr>
        <w:t>■</w:t>
      </w:r>
      <w:r>
        <w:rPr>
          <w:rFonts w:ascii="宋体" w:hAnsi="宋体"/>
          <w:sz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sz w:val="24"/>
          <w:highlight w:val="none"/>
        </w:rPr>
        <w:t>，招标文件中没有规定的评标标准不得作为评审的依据。</w:t>
      </w:r>
    </w:p>
    <w:p w14:paraId="37AB8849">
      <w:pPr>
        <w:tabs>
          <w:tab w:val="left" w:pos="900"/>
          <w:tab w:val="left" w:pos="1589"/>
          <w:tab w:val="left" w:pos="1701"/>
        </w:tabs>
        <w:snapToGrid w:val="0"/>
        <w:spacing w:line="360" w:lineRule="auto"/>
        <w:ind w:left="1985"/>
        <w:rPr>
          <w:rFonts w:hint="eastAsia" w:ascii="宋体" w:hAnsi="宋体"/>
          <w:sz w:val="24"/>
          <w:highlight w:val="none"/>
        </w:rPr>
      </w:pPr>
      <w:r>
        <w:rPr>
          <w:rFonts w:ascii="宋体" w:hAnsi="宋体"/>
          <w:sz w:val="24"/>
          <w:highlight w:val="none"/>
        </w:rPr>
        <w:t>□最低评标价法，指投标文件满足招标文件全部实质性要求，且投标报价最低的投标人为中标候选人的评标方法。</w:t>
      </w:r>
    </w:p>
    <w:p w14:paraId="4A983701">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highlight w:val="none"/>
        </w:rPr>
        <w:t>投标无效</w:t>
      </w:r>
      <w:r>
        <w:rPr>
          <w:rFonts w:ascii="宋体" w:hAnsi="宋体"/>
          <w:sz w:val="24"/>
          <w:highlight w:val="none"/>
        </w:rPr>
        <w:t>。</w:t>
      </w:r>
    </w:p>
    <w:p w14:paraId="4C82FD13">
      <w:p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□随机抽取</w:t>
      </w:r>
    </w:p>
    <w:p w14:paraId="5833A854">
      <w:pPr>
        <w:tabs>
          <w:tab w:val="left" w:pos="1080"/>
          <w:tab w:val="left" w:pos="1589"/>
          <w:tab w:val="left" w:pos="2035"/>
        </w:tabs>
        <w:snapToGrid w:val="0"/>
        <w:spacing w:line="360" w:lineRule="auto"/>
        <w:ind w:left="2035"/>
        <w:rPr>
          <w:rFonts w:hint="eastAsia" w:ascii="宋体" w:hAnsi="宋体"/>
          <w:sz w:val="24"/>
          <w:highlight w:val="none"/>
          <w:u w:val="single"/>
        </w:rPr>
      </w:pPr>
      <w:r>
        <w:rPr>
          <w:rFonts w:ascii="宋体" w:hAnsi="宋体"/>
          <w:sz w:val="24"/>
          <w:highlight w:val="none"/>
        </w:rPr>
        <w:t>□其他方式，具体要求：_____</w:t>
      </w:r>
    </w:p>
    <w:p w14:paraId="50CD83F8">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非政府强制采购的节能产品或环境标志产品，依据品目清单和认证证书实施政府优先采购。优先采购的具体规定（如涉及）</w:t>
      </w:r>
      <w:r>
        <w:rPr>
          <w:rFonts w:ascii="宋体" w:hAnsi="宋体"/>
          <w:sz w:val="24"/>
          <w:highlight w:val="none"/>
          <w:u w:val="single"/>
        </w:rPr>
        <w:t>/</w:t>
      </w:r>
      <w:r>
        <w:rPr>
          <w:rFonts w:ascii="宋体" w:hAnsi="宋体"/>
          <w:sz w:val="24"/>
          <w:highlight w:val="none"/>
        </w:rPr>
        <w:t>。</w:t>
      </w:r>
    </w:p>
    <w:p w14:paraId="774C98AF">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关于无线局域网认证产品政府采购清单中的产品，优先采购的具体规定（如涉及）</w:t>
      </w:r>
      <w:r>
        <w:rPr>
          <w:rFonts w:ascii="宋体" w:hAnsi="宋体"/>
          <w:sz w:val="24"/>
          <w:highlight w:val="none"/>
          <w:u w:val="single"/>
        </w:rPr>
        <w:t>/</w:t>
      </w:r>
      <w:r>
        <w:rPr>
          <w:rFonts w:ascii="宋体" w:hAnsi="宋体"/>
          <w:sz w:val="24"/>
          <w:highlight w:val="none"/>
        </w:rPr>
        <w:t>。</w:t>
      </w:r>
    </w:p>
    <w:p w14:paraId="508A5860">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确定</w:t>
      </w:r>
      <w:bookmarkStart w:id="783" w:name="_Toc151193788"/>
      <w:bookmarkStart w:id="784" w:name="_Toc142311048"/>
      <w:bookmarkStart w:id="785" w:name="_Toc195842911"/>
      <w:bookmarkStart w:id="786" w:name="_Toc520356170"/>
      <w:bookmarkStart w:id="787" w:name="_Toc226965819"/>
      <w:bookmarkStart w:id="788" w:name="_Toc150774751"/>
      <w:bookmarkStart w:id="789" w:name="_Toc226337242"/>
      <w:bookmarkStart w:id="790" w:name="_Toc164229241"/>
      <w:bookmarkStart w:id="791" w:name="_Toc151193716"/>
      <w:bookmarkStart w:id="792" w:name="_Toc127151747"/>
      <w:bookmarkStart w:id="793" w:name="_Toc164608815"/>
      <w:bookmarkStart w:id="794" w:name="_Toc150774646"/>
      <w:bookmarkStart w:id="795" w:name="_Toc151190173"/>
      <w:bookmarkStart w:id="796" w:name="_Toc226309790"/>
      <w:bookmarkStart w:id="797" w:name="_Toc151193860"/>
      <w:bookmarkStart w:id="798" w:name="_Toc151193934"/>
      <w:bookmarkStart w:id="799" w:name="_Toc226965736"/>
      <w:bookmarkStart w:id="800" w:name="_Toc305158814"/>
      <w:bookmarkStart w:id="801" w:name="_Toc127151546"/>
      <w:bookmarkStart w:id="802" w:name="_Toc149720839"/>
      <w:bookmarkStart w:id="803" w:name="_Toc127161460"/>
      <w:bookmarkStart w:id="804" w:name="_Toc150480784"/>
      <w:bookmarkStart w:id="805" w:name="_Toc164608660"/>
      <w:bookmarkStart w:id="806" w:name="_Toc265228384"/>
      <w:bookmarkStart w:id="807" w:name="_Toc164351640"/>
      <w:bookmarkStart w:id="808" w:name="_Toc264969236"/>
      <w:bookmarkStart w:id="809" w:name="_Toc164229387"/>
      <w:bookmarkStart w:id="810" w:name="_Ref467307010"/>
      <w:bookmarkStart w:id="811" w:name="_Toc305158888"/>
      <w:bookmarkStart w:id="812" w:name="_Toc151193644"/>
      <w:bookmarkStart w:id="813" w:name="_Toc150509297"/>
      <w:r>
        <w:rPr>
          <w:rFonts w:ascii="宋体" w:hAnsi="宋体"/>
          <w:sz w:val="24"/>
          <w:highlight w:val="none"/>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666D3CCE">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7C29430">
      <w:pPr>
        <w:pStyle w:val="20"/>
        <w:tabs>
          <w:tab w:val="left" w:pos="900"/>
          <w:tab w:val="left" w:pos="2127"/>
        </w:tabs>
        <w:adjustRightInd w:val="0"/>
        <w:snapToGrid w:val="0"/>
        <w:spacing w:line="360" w:lineRule="auto"/>
        <w:ind w:left="993" w:firstLine="136" w:firstLineChars="57"/>
        <w:rPr>
          <w:rFonts w:hint="eastAsia" w:hAnsi="宋体"/>
          <w:sz w:val="24"/>
          <w:szCs w:val="24"/>
          <w:highlight w:val="none"/>
        </w:rPr>
      </w:pPr>
      <w:r>
        <w:rPr>
          <w:rFonts w:hAnsi="宋体"/>
          <w:sz w:val="24"/>
          <w:szCs w:val="24"/>
          <w:highlight w:val="none"/>
        </w:rPr>
        <w:t>□随机抽取</w:t>
      </w:r>
    </w:p>
    <w:p w14:paraId="4EBBB7C0">
      <w:pPr>
        <w:pStyle w:val="20"/>
        <w:tabs>
          <w:tab w:val="left" w:pos="900"/>
          <w:tab w:val="left" w:pos="2127"/>
        </w:tabs>
        <w:adjustRightInd w:val="0"/>
        <w:snapToGrid w:val="0"/>
        <w:spacing w:line="360" w:lineRule="auto"/>
        <w:ind w:left="993" w:firstLine="136" w:firstLineChars="57"/>
        <w:rPr>
          <w:rFonts w:hint="eastAsia" w:hAnsi="宋体"/>
          <w:sz w:val="24"/>
          <w:szCs w:val="24"/>
          <w:highlight w:val="none"/>
        </w:rPr>
      </w:pPr>
      <w:r>
        <w:rPr>
          <w:rFonts w:hAnsi="宋体"/>
          <w:sz w:val="24"/>
          <w:szCs w:val="24"/>
          <w:highlight w:val="none"/>
        </w:rPr>
        <w:t>■其他方式，具体要求：按照技术方案得分高的优先。</w:t>
      </w:r>
    </w:p>
    <w:p w14:paraId="12851114">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5ECD4F4">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39B26052">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评标委员会要对评分汇总情况进行复核，特别是对排名第一的、报价最低的、投标或</w:t>
      </w:r>
      <w:r>
        <w:rPr>
          <w:rFonts w:hint="eastAsia" w:ascii="宋体" w:hAnsi="宋体"/>
          <w:sz w:val="24"/>
          <w:highlight w:val="none"/>
        </w:rPr>
        <w:t>响应</w:t>
      </w:r>
      <w:r>
        <w:rPr>
          <w:rFonts w:ascii="宋体" w:hAnsi="宋体"/>
          <w:sz w:val="24"/>
          <w:highlight w:val="none"/>
        </w:rPr>
        <w:t>文件被认定为无效的情形进行重点复核。</w:t>
      </w:r>
    </w:p>
    <w:p w14:paraId="0B25EECD">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评标委员会将根据各投标人的评标排序，依次推荐本项目（</w:t>
      </w:r>
      <w:r>
        <w:rPr>
          <w:rFonts w:hint="eastAsia" w:ascii="宋体" w:hAnsi="宋体"/>
          <w:sz w:val="24"/>
          <w:highlight w:val="none"/>
        </w:rPr>
        <w:t>各</w:t>
      </w:r>
      <w:r>
        <w:rPr>
          <w:rFonts w:ascii="宋体" w:hAnsi="宋体"/>
          <w:sz w:val="24"/>
          <w:highlight w:val="none"/>
        </w:rPr>
        <w:t>采购包）的中标候选人，起草并签署评标报告。本项目（</w:t>
      </w:r>
      <w:r>
        <w:rPr>
          <w:rFonts w:hint="eastAsia" w:ascii="宋体" w:hAnsi="宋体"/>
          <w:sz w:val="24"/>
          <w:highlight w:val="none"/>
        </w:rPr>
        <w:t>各</w:t>
      </w:r>
      <w:r>
        <w:rPr>
          <w:rFonts w:ascii="宋体" w:hAnsi="宋体"/>
          <w:sz w:val="24"/>
          <w:highlight w:val="none"/>
        </w:rPr>
        <w:t>采购包）评标委员会共（各）推荐</w:t>
      </w:r>
      <w:r>
        <w:rPr>
          <w:rFonts w:ascii="宋体" w:hAnsi="宋体"/>
          <w:sz w:val="24"/>
          <w:highlight w:val="none"/>
          <w:u w:val="single"/>
        </w:rPr>
        <w:t>3名</w:t>
      </w:r>
      <w:r>
        <w:rPr>
          <w:rFonts w:ascii="宋体" w:hAnsi="宋体"/>
          <w:sz w:val="24"/>
          <w:highlight w:val="none"/>
        </w:rPr>
        <w:t>中标候选人。</w:t>
      </w:r>
    </w:p>
    <w:p w14:paraId="4946ED1D">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报告违法行为</w:t>
      </w:r>
    </w:p>
    <w:p w14:paraId="410345AE">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评标委员会在评标过程中发现投标人有行贿、提供虚假材料或者串通等违法行为时，有向采购人、采购代理机构或者有关部门报告的职责。</w:t>
      </w:r>
    </w:p>
    <w:p w14:paraId="3594FD60">
      <w:pPr>
        <w:widowControl/>
        <w:jc w:val="center"/>
        <w:rPr>
          <w:rFonts w:hint="eastAsia" w:ascii="宋体" w:hAnsi="宋体"/>
          <w:b/>
          <w:sz w:val="24"/>
          <w:highlight w:val="none"/>
        </w:rPr>
      </w:pPr>
      <w:r>
        <w:rPr>
          <w:rFonts w:ascii="宋体" w:hAnsi="宋体"/>
          <w:b/>
          <w:sz w:val="24"/>
          <w:highlight w:val="none"/>
        </w:rPr>
        <w:br w:type="page"/>
      </w:r>
      <w:r>
        <w:rPr>
          <w:rFonts w:ascii="宋体" w:hAnsi="宋体"/>
          <w:b/>
          <w:sz w:val="24"/>
          <w:highlight w:val="none"/>
        </w:rPr>
        <w:t>二、评标标准</w:t>
      </w:r>
    </w:p>
    <w:p w14:paraId="2FC92B8F">
      <w:pPr>
        <w:widowControl/>
        <w:jc w:val="center"/>
        <w:rPr>
          <w:rFonts w:hint="eastAsia" w:ascii="宋体" w:hAnsi="宋体"/>
          <w:b/>
          <w:highlight w:val="none"/>
        </w:rPr>
      </w:pPr>
    </w:p>
    <w:tbl>
      <w:tblPr>
        <w:tblStyle w:val="35"/>
        <w:tblW w:w="90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709"/>
        <w:gridCol w:w="6533"/>
      </w:tblGrid>
      <w:tr w14:paraId="06760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098" w:type="dxa"/>
            <w:gridSpan w:val="3"/>
            <w:vAlign w:val="center"/>
          </w:tcPr>
          <w:p w14:paraId="4E6DEE5F">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b/>
                <w:bCs/>
                <w:sz w:val="21"/>
                <w:szCs w:val="21"/>
                <w:highlight w:val="none"/>
              </w:rPr>
              <w:t>评标方法及标准(综合评分法适用)</w:t>
            </w:r>
          </w:p>
        </w:tc>
      </w:tr>
      <w:tr w14:paraId="61EAA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bottom w:val="single" w:color="auto" w:sz="4" w:space="0"/>
              <w:right w:val="single" w:color="auto" w:sz="4" w:space="0"/>
            </w:tcBorders>
            <w:vAlign w:val="center"/>
          </w:tcPr>
          <w:p w14:paraId="1437F02F">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b/>
                <w:sz w:val="21"/>
                <w:szCs w:val="21"/>
                <w:highlight w:val="none"/>
              </w:rPr>
              <w:t>评审因素</w:t>
            </w:r>
          </w:p>
        </w:tc>
        <w:tc>
          <w:tcPr>
            <w:tcW w:w="709" w:type="dxa"/>
            <w:tcBorders>
              <w:right w:val="single" w:color="auto" w:sz="4" w:space="0"/>
            </w:tcBorders>
            <w:vAlign w:val="center"/>
          </w:tcPr>
          <w:p w14:paraId="4E94A088">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b/>
                <w:sz w:val="21"/>
                <w:szCs w:val="21"/>
                <w:highlight w:val="none"/>
              </w:rPr>
              <w:t>权值</w:t>
            </w:r>
          </w:p>
        </w:tc>
        <w:tc>
          <w:tcPr>
            <w:tcW w:w="6533" w:type="dxa"/>
            <w:tcBorders>
              <w:left w:val="single" w:color="auto" w:sz="4" w:space="0"/>
            </w:tcBorders>
            <w:vAlign w:val="center"/>
          </w:tcPr>
          <w:p w14:paraId="7FE334AD">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b/>
                <w:sz w:val="21"/>
                <w:szCs w:val="21"/>
                <w:highlight w:val="none"/>
              </w:rPr>
              <w:t>评分标准</w:t>
            </w:r>
          </w:p>
        </w:tc>
      </w:tr>
      <w:tr w14:paraId="0C4B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bottom w:val="single" w:color="auto" w:sz="4" w:space="0"/>
              <w:right w:val="single" w:color="auto" w:sz="4" w:space="0"/>
            </w:tcBorders>
            <w:vAlign w:val="center"/>
          </w:tcPr>
          <w:p w14:paraId="7BA7D805">
            <w:pPr>
              <w:snapToGrid w:val="0"/>
              <w:jc w:val="center"/>
              <w:rPr>
                <w:rFonts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报价</w:t>
            </w:r>
          </w:p>
        </w:tc>
        <w:tc>
          <w:tcPr>
            <w:tcW w:w="709" w:type="dxa"/>
            <w:tcBorders>
              <w:right w:val="single" w:color="auto" w:sz="4" w:space="0"/>
            </w:tcBorders>
            <w:vAlign w:val="center"/>
          </w:tcPr>
          <w:p w14:paraId="5F7EAC98">
            <w:pPr>
              <w:snapToGrid w:val="0"/>
              <w:jc w:val="center"/>
              <w:rPr>
                <w:rFonts w:cs="宋体" w:asciiTheme="minorEastAsia" w:hAnsiTheme="minorEastAsia" w:eastAsiaTheme="minorEastAsia"/>
                <w:b/>
                <w:sz w:val="21"/>
                <w:szCs w:val="21"/>
                <w:highlight w:val="none"/>
              </w:rPr>
            </w:pPr>
            <w:r>
              <w:rPr>
                <w:rFonts w:cs="宋体" w:asciiTheme="minorEastAsia" w:hAnsiTheme="minorEastAsia" w:eastAsiaTheme="minorEastAsia"/>
                <w:sz w:val="21"/>
                <w:szCs w:val="21"/>
                <w:highlight w:val="none"/>
              </w:rPr>
              <w:t>10</w:t>
            </w:r>
          </w:p>
        </w:tc>
        <w:tc>
          <w:tcPr>
            <w:tcW w:w="6533" w:type="dxa"/>
            <w:tcBorders>
              <w:left w:val="single" w:color="auto" w:sz="4" w:space="0"/>
            </w:tcBorders>
            <w:vAlign w:val="center"/>
          </w:tcPr>
          <w:p w14:paraId="50414244">
            <w:pPr>
              <w:spacing w:line="240" w:lineRule="atLeas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经评标委员会一致认定满足招标文件要求，且经评审的投标价格最低的投标报价为评标基准价，其价格得分计为</w:t>
            </w:r>
            <w:r>
              <w:rPr>
                <w:rFonts w:cs="宋体" w:asciiTheme="minorEastAsia" w:hAnsiTheme="minorEastAsia" w:eastAsiaTheme="minorEastAsia"/>
                <w:sz w:val="21"/>
                <w:szCs w:val="21"/>
                <w:highlight w:val="none"/>
              </w:rPr>
              <w:t>10</w:t>
            </w:r>
            <w:r>
              <w:rPr>
                <w:rFonts w:hint="eastAsia" w:cs="宋体" w:asciiTheme="minorEastAsia" w:hAnsiTheme="minorEastAsia" w:eastAsiaTheme="minorEastAsia"/>
                <w:sz w:val="21"/>
                <w:szCs w:val="21"/>
                <w:highlight w:val="none"/>
              </w:rPr>
              <w:t>分。其他投标人的价格得分统一按公式计算：投标报价得分=(评标基准价/经评审的投标报价)×价格权值。</w:t>
            </w:r>
          </w:p>
        </w:tc>
      </w:tr>
      <w:tr w14:paraId="2A06F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bottom w:val="single" w:color="auto" w:sz="4" w:space="0"/>
              <w:right w:val="single" w:color="auto" w:sz="4" w:space="0"/>
            </w:tcBorders>
            <w:vAlign w:val="center"/>
          </w:tcPr>
          <w:p w14:paraId="20268FDE">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近三年类似业绩</w:t>
            </w:r>
          </w:p>
        </w:tc>
        <w:tc>
          <w:tcPr>
            <w:tcW w:w="709" w:type="dxa"/>
            <w:tcBorders>
              <w:left w:val="single" w:color="auto" w:sz="4" w:space="0"/>
              <w:bottom w:val="single" w:color="auto" w:sz="4" w:space="0"/>
            </w:tcBorders>
            <w:vAlign w:val="center"/>
          </w:tcPr>
          <w:p w14:paraId="5C1F8918">
            <w:pPr>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12</w:t>
            </w:r>
          </w:p>
        </w:tc>
        <w:tc>
          <w:tcPr>
            <w:tcW w:w="6533" w:type="dxa"/>
            <w:vAlign w:val="center"/>
          </w:tcPr>
          <w:p w14:paraId="272E7A27">
            <w:pPr>
              <w:spacing w:line="240" w:lineRule="atLeast"/>
              <w:rPr>
                <w:rFonts w:cs="宋体"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rPr>
              <w:t>投标人提供近三年类似项目业绩，投标人每有一项类似业绩的成功案例得</w:t>
            </w:r>
            <w:r>
              <w:rPr>
                <w:rFonts w:hint="eastAsia" w:cs="宋体" w:asciiTheme="minorEastAsia" w:hAnsiTheme="minorEastAsia" w:eastAsiaTheme="minorEastAsia"/>
                <w:sz w:val="21"/>
                <w:szCs w:val="21"/>
                <w:highlight w:val="none"/>
                <w:lang w:val="en-US" w:eastAsia="zh-CN"/>
              </w:rPr>
              <w:t>4</w:t>
            </w:r>
            <w:r>
              <w:rPr>
                <w:rFonts w:cs="宋体" w:asciiTheme="minorEastAsia" w:hAnsiTheme="minorEastAsia" w:eastAsiaTheme="minorEastAsia"/>
                <w:sz w:val="21"/>
                <w:szCs w:val="21"/>
                <w:highlight w:val="none"/>
              </w:rPr>
              <w:t>分，最高得</w:t>
            </w:r>
            <w:r>
              <w:rPr>
                <w:rFonts w:hint="eastAsia" w:cs="宋体" w:asciiTheme="minorEastAsia" w:hAnsiTheme="minorEastAsia" w:eastAsiaTheme="minorEastAsia"/>
                <w:sz w:val="21"/>
                <w:szCs w:val="21"/>
                <w:highlight w:val="none"/>
                <w:lang w:val="en-US" w:eastAsia="zh-CN"/>
              </w:rPr>
              <w:t>12</w:t>
            </w:r>
            <w:r>
              <w:rPr>
                <w:rFonts w:cs="宋体" w:asciiTheme="minorEastAsia" w:hAnsiTheme="minorEastAsia" w:eastAsiaTheme="minorEastAsia"/>
                <w:sz w:val="21"/>
                <w:szCs w:val="21"/>
                <w:highlight w:val="none"/>
              </w:rPr>
              <w:t>分。（业绩提供合同首页、签字盖章页、合同执行时间、合同金额等关键页，并加盖投标人公章）。</w:t>
            </w:r>
          </w:p>
        </w:tc>
      </w:tr>
      <w:tr w14:paraId="68824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1C0A8DF6">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服务方案</w:t>
            </w:r>
          </w:p>
        </w:tc>
        <w:tc>
          <w:tcPr>
            <w:tcW w:w="709" w:type="dxa"/>
            <w:tcBorders>
              <w:left w:val="single" w:color="auto" w:sz="4" w:space="0"/>
              <w:bottom w:val="single" w:color="auto" w:sz="4" w:space="0"/>
            </w:tcBorders>
            <w:vAlign w:val="center"/>
          </w:tcPr>
          <w:p w14:paraId="060B3976">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20</w:t>
            </w:r>
          </w:p>
        </w:tc>
        <w:tc>
          <w:tcPr>
            <w:tcW w:w="6533" w:type="dxa"/>
            <w:vAlign w:val="center"/>
          </w:tcPr>
          <w:p w14:paraId="0BF7902E">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根据投标人提供的整体服务方案进行综合评审。</w:t>
            </w:r>
          </w:p>
          <w:p w14:paraId="0FD73524">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方案全面、科学、合理、针对性强、技术可行，完全满足招标文件要求得20分；</w:t>
            </w:r>
          </w:p>
          <w:p w14:paraId="5D8FA88F">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方案较好、较全面合理、针对性较强、技术较可行，满足招标文件要求得16分；</w:t>
            </w:r>
          </w:p>
          <w:p w14:paraId="76983E07">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方案满足项目需求、较合理、有一定针对性、技术较可 行得12分；</w:t>
            </w:r>
          </w:p>
          <w:p w14:paraId="5A6B1F47">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方案基本符合项目需求、合理性一般、针对性一般、技术可行性一般得7分；</w:t>
            </w:r>
          </w:p>
          <w:p w14:paraId="7813F132">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方案离满足项目需求有一定差距、合理性一般、针对性较差、技术可行性有差距得4分；</w:t>
            </w:r>
          </w:p>
          <w:p w14:paraId="5A706A96">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方案离不满足项目需求得0分；</w:t>
            </w:r>
          </w:p>
        </w:tc>
      </w:tr>
      <w:tr w14:paraId="43721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170F61D7">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人员配备</w:t>
            </w:r>
          </w:p>
        </w:tc>
        <w:tc>
          <w:tcPr>
            <w:tcW w:w="709" w:type="dxa"/>
            <w:tcBorders>
              <w:left w:val="single" w:color="auto" w:sz="4" w:space="0"/>
              <w:bottom w:val="single" w:color="auto" w:sz="4" w:space="0"/>
            </w:tcBorders>
            <w:vAlign w:val="center"/>
          </w:tcPr>
          <w:p w14:paraId="4E357F1E">
            <w:pPr>
              <w:snapToGrid w:val="0"/>
              <w:jc w:val="center"/>
              <w:rPr>
                <w:rFonts w:hint="default"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12</w:t>
            </w:r>
          </w:p>
        </w:tc>
        <w:tc>
          <w:tcPr>
            <w:tcW w:w="6533" w:type="dxa"/>
            <w:vAlign w:val="center"/>
          </w:tcPr>
          <w:p w14:paraId="6116B36F">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考察针对本项目的餐饮服务人员的配备情况：</w:t>
            </w:r>
          </w:p>
          <w:p w14:paraId="3EEE93DF">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人员架构清晰,岗位配备全面 ,各岗位职责科学合理清晰,针对性强，完全满足服务要求，得12分；</w:t>
            </w:r>
          </w:p>
          <w:p w14:paraId="61ABB717">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人员架构较为清晰,岗位配备较为全面,各岗位职责基本合理清晰,针对性较强,基本满足服务要求，得8分；</w:t>
            </w:r>
          </w:p>
          <w:p w14:paraId="139BC879">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有基本的人员架构,岗位配备简略有缺失,岗位职责针对性较弱,仅有基本描述，无法确定是否完全满足服务要求，得4分；</w:t>
            </w:r>
          </w:p>
          <w:p w14:paraId="5A6678A3">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人员架构和岗位配备模糊,岗位职责不完整或未提供，没有针对性,无法确定是否满足服务要求，得1分；</w:t>
            </w:r>
          </w:p>
          <w:p w14:paraId="19B2F6BA">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没有提供针对本项目的团队架构情况的，0分。</w:t>
            </w:r>
          </w:p>
        </w:tc>
      </w:tr>
      <w:tr w14:paraId="430AB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7D13D313">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食品卫生管理控制方案</w:t>
            </w:r>
          </w:p>
        </w:tc>
        <w:tc>
          <w:tcPr>
            <w:tcW w:w="709" w:type="dxa"/>
            <w:tcBorders>
              <w:left w:val="single" w:color="auto" w:sz="4" w:space="0"/>
              <w:bottom w:val="single" w:color="auto" w:sz="4" w:space="0"/>
            </w:tcBorders>
            <w:vAlign w:val="center"/>
          </w:tcPr>
          <w:p w14:paraId="29B22355">
            <w:pPr>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10</w:t>
            </w:r>
          </w:p>
        </w:tc>
        <w:tc>
          <w:tcPr>
            <w:tcW w:w="6533" w:type="dxa"/>
            <w:vAlign w:val="center"/>
          </w:tcPr>
          <w:p w14:paraId="673219F4">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根据招标文件制定食品卫生管理控制方案：</w:t>
            </w:r>
          </w:p>
          <w:p w14:paraId="081A9776">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严格按照《食品安全法》的要求,同时充分结合本项目特征制定内容全面且可行性强的方案，得10分；</w:t>
            </w:r>
          </w:p>
          <w:p w14:paraId="7F3139F8">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基本按照《食品安全法》的要求,内容较为全面,有一定可行性，但与本项目特征结合较少的方案,得7分；</w:t>
            </w:r>
          </w:p>
          <w:p w14:paraId="1E89D076">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基本按照《食品安全法》的要求，但未结合本项目特征,可行较弱的方案，得4分；</w:t>
            </w:r>
          </w:p>
          <w:p w14:paraId="451F8A65">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没有提供具体方案的，0分。</w:t>
            </w:r>
          </w:p>
        </w:tc>
      </w:tr>
      <w:tr w14:paraId="0D2B1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013F0BED">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配餐的合理搭配</w:t>
            </w:r>
          </w:p>
        </w:tc>
        <w:tc>
          <w:tcPr>
            <w:tcW w:w="709" w:type="dxa"/>
            <w:tcBorders>
              <w:left w:val="single" w:color="auto" w:sz="4" w:space="0"/>
              <w:bottom w:val="single" w:color="auto" w:sz="4" w:space="0"/>
            </w:tcBorders>
            <w:vAlign w:val="center"/>
          </w:tcPr>
          <w:p w14:paraId="45F88ACC">
            <w:pPr>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10</w:t>
            </w:r>
          </w:p>
        </w:tc>
        <w:tc>
          <w:tcPr>
            <w:tcW w:w="6533" w:type="dxa"/>
            <w:vAlign w:val="center"/>
          </w:tcPr>
          <w:p w14:paraId="78E45833">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针对本项目的特点和要求,对配餐的搭配进行评审:</w:t>
            </w:r>
          </w:p>
          <w:p w14:paraId="7BC84498">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提供的食谱满足本项目餐食标准,配餐营养丰富、主、副食及荤素搭配合理,得10分；</w:t>
            </w:r>
          </w:p>
          <w:p w14:paraId="4856AD24">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提供的食谱基本满足餐食标准,配餐营养较丰富,主、副食及荤素搭配较合理,得7分；</w:t>
            </w:r>
          </w:p>
          <w:p w14:paraId="70D0D1DF">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提供的食谱仅满足餐食标准,但配餐不丰富且搭配不合理,得4分；</w:t>
            </w:r>
          </w:p>
          <w:p w14:paraId="44F041B5">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没有提供具体餐食标准的，0分。</w:t>
            </w:r>
          </w:p>
        </w:tc>
      </w:tr>
      <w:tr w14:paraId="1D1111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247FD265">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应急预案</w:t>
            </w:r>
          </w:p>
        </w:tc>
        <w:tc>
          <w:tcPr>
            <w:tcW w:w="709" w:type="dxa"/>
            <w:tcBorders>
              <w:left w:val="single" w:color="auto" w:sz="4" w:space="0"/>
              <w:bottom w:val="single" w:color="auto" w:sz="4" w:space="0"/>
            </w:tcBorders>
            <w:vAlign w:val="center"/>
          </w:tcPr>
          <w:p w14:paraId="3407563B">
            <w:pPr>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10</w:t>
            </w:r>
          </w:p>
        </w:tc>
        <w:tc>
          <w:tcPr>
            <w:tcW w:w="6533" w:type="dxa"/>
            <w:vAlign w:val="center"/>
          </w:tcPr>
          <w:p w14:paraId="30067A79">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应急预案措施是否合理，是否具有可行性,包括但不限于消防、食物中毒、断水断电断气等突发事件应急机制：</w:t>
            </w:r>
          </w:p>
          <w:p w14:paraId="03954ACE">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突发应急预案全面详细 ,安全措施有针对性、方法安全、科学、有效,且可操作性高的方案，得10分；</w:t>
            </w:r>
          </w:p>
          <w:p w14:paraId="116361F5">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突发应急预案较为全面详细,安全措施有一定的针对性,方法较为安全、科学、有效,且可操作性较高的方案，得8分；</w:t>
            </w:r>
          </w:p>
          <w:p w14:paraId="2CB1B26C">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突发应急预案基本全面,安全措施有针对性，但方法的安全、科学、有效性较弱的方案，得5分；</w:t>
            </w:r>
          </w:p>
          <w:p w14:paraId="3816987A">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突发应急预案有遗漏或较片面,针对性较差,可操作性较差，得3分；</w:t>
            </w:r>
          </w:p>
          <w:p w14:paraId="55E43F7C">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突发应急预案没有针对性,基本无可操作性，得1分；</w:t>
            </w:r>
          </w:p>
          <w:p w14:paraId="3A984CD5">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没有提供具体预案的，0分。</w:t>
            </w:r>
          </w:p>
        </w:tc>
      </w:tr>
      <w:tr w14:paraId="11CEA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19291DE9">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环境卫生管理方案</w:t>
            </w:r>
          </w:p>
        </w:tc>
        <w:tc>
          <w:tcPr>
            <w:tcW w:w="709" w:type="dxa"/>
            <w:tcBorders>
              <w:left w:val="single" w:color="auto" w:sz="4" w:space="0"/>
              <w:bottom w:val="single" w:color="auto" w:sz="4" w:space="0"/>
            </w:tcBorders>
            <w:vAlign w:val="center"/>
          </w:tcPr>
          <w:p w14:paraId="6869F306">
            <w:pPr>
              <w:jc w:val="center"/>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8</w:t>
            </w:r>
          </w:p>
        </w:tc>
        <w:tc>
          <w:tcPr>
            <w:tcW w:w="6533" w:type="dxa"/>
            <w:vAlign w:val="center"/>
          </w:tcPr>
          <w:p w14:paraId="16A27E46">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结合环境卫生监督管理部门的相关规定,提出有针对性的环境卫生管理方案:</w:t>
            </w:r>
          </w:p>
          <w:p w14:paraId="72D2EF43">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方案能够紧密结合环境卫生监督管理部门的相关规定,针对性强,规范、科学、全面,完全能够保证环境卫生符合各项标准，得8分；</w:t>
            </w:r>
          </w:p>
          <w:p w14:paraId="2131C126">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方案能够基本结合环境卫生监督管理部门的相关规定,有一定针对性,较为规范,全面,能够保证环境卫生符合各项标准，得5分；</w:t>
            </w:r>
          </w:p>
          <w:p w14:paraId="0CCB8030">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方案对环境卫生监督管理部门的相关规定结合较少,针对性较弱,仅做范本性的描述,合理性一般，得3分；</w:t>
            </w:r>
          </w:p>
          <w:p w14:paraId="1BB978AC">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没有提供具体方案的，0 分。</w:t>
            </w:r>
          </w:p>
        </w:tc>
      </w:tr>
      <w:tr w14:paraId="1C29AE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1CB3624B">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公司管理制度</w:t>
            </w:r>
          </w:p>
        </w:tc>
        <w:tc>
          <w:tcPr>
            <w:tcW w:w="709" w:type="dxa"/>
            <w:tcBorders>
              <w:left w:val="single" w:color="auto" w:sz="4" w:space="0"/>
              <w:bottom w:val="single" w:color="auto" w:sz="4" w:space="0"/>
            </w:tcBorders>
            <w:vAlign w:val="center"/>
          </w:tcPr>
          <w:p w14:paraId="422953D7">
            <w:pPr>
              <w:jc w:val="center"/>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8</w:t>
            </w:r>
          </w:p>
        </w:tc>
        <w:tc>
          <w:tcPr>
            <w:tcW w:w="6533" w:type="dxa"/>
            <w:vAlign w:val="center"/>
          </w:tcPr>
          <w:p w14:paraId="01778A2D">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考量各供应商的各项管理制度(包含但不限于企业管理制度，人员管理制度，操作管理制度，节能节约管理及杜绝餐饮浪费管理制度):</w:t>
            </w:r>
          </w:p>
          <w:p w14:paraId="61FC8D27">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各项管理制度内容全面,标准明确、流程规范,专业性强,奖惩分明，得 8分；</w:t>
            </w:r>
          </w:p>
          <w:p w14:paraId="30C002D6">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各项管理制度内容较为全面,标准明确、流程较为规范,有一定专业性,奖惩较明确，得5分；</w:t>
            </w:r>
          </w:p>
          <w:p w14:paraId="51399FBC">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各项管理制度较为粗略、标准较不明确、流程不完全规范，得3分；</w:t>
            </w:r>
          </w:p>
          <w:p w14:paraId="198E665A">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未提供各项管理制度的，0分。</w:t>
            </w:r>
          </w:p>
        </w:tc>
      </w:tr>
      <w:tr w14:paraId="3B43D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vAlign w:val="center"/>
          </w:tcPr>
          <w:p w14:paraId="6A99B075">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709" w:type="dxa"/>
            <w:vAlign w:val="center"/>
          </w:tcPr>
          <w:p w14:paraId="094B467A">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100</w:t>
            </w:r>
          </w:p>
        </w:tc>
        <w:tc>
          <w:tcPr>
            <w:tcW w:w="6533" w:type="dxa"/>
            <w:vAlign w:val="center"/>
          </w:tcPr>
          <w:p w14:paraId="1A1BDCDC">
            <w:pPr>
              <w:rPr>
                <w:rFonts w:cs="宋体" w:asciiTheme="minorEastAsia" w:hAnsiTheme="minorEastAsia" w:eastAsiaTheme="minorEastAsia"/>
                <w:sz w:val="21"/>
                <w:szCs w:val="21"/>
                <w:highlight w:val="none"/>
              </w:rPr>
            </w:pPr>
          </w:p>
        </w:tc>
      </w:tr>
    </w:tbl>
    <w:p w14:paraId="0E0D741E">
      <w:pPr>
        <w:tabs>
          <w:tab w:val="left" w:pos="360"/>
          <w:tab w:val="left" w:pos="1080"/>
        </w:tabs>
        <w:snapToGrid w:val="0"/>
        <w:spacing w:line="360" w:lineRule="auto"/>
        <w:rPr>
          <w:rFonts w:hint="eastAsia" w:ascii="宋体" w:hAnsi="宋体"/>
          <w:sz w:val="24"/>
          <w:highlight w:val="none"/>
        </w:rPr>
      </w:pPr>
    </w:p>
    <w:p w14:paraId="33BF04A7">
      <w:pPr>
        <w:spacing w:line="360" w:lineRule="auto"/>
        <w:jc w:val="center"/>
        <w:outlineLvl w:val="0"/>
        <w:rPr>
          <w:rFonts w:hint="eastAsia" w:ascii="宋体" w:hAnsi="宋体"/>
          <w:b/>
          <w:sz w:val="36"/>
          <w:szCs w:val="36"/>
          <w:highlight w:val="none"/>
        </w:rPr>
      </w:pPr>
      <w:r>
        <w:rPr>
          <w:rFonts w:ascii="宋体" w:hAnsi="宋体"/>
          <w:b/>
          <w:sz w:val="36"/>
          <w:szCs w:val="36"/>
          <w:highlight w:val="none"/>
        </w:rPr>
        <w:br w:type="page"/>
      </w:r>
      <w:bookmarkStart w:id="814" w:name="_Toc777"/>
      <w:r>
        <w:rPr>
          <w:rFonts w:ascii="宋体" w:hAnsi="宋体"/>
          <w:b/>
          <w:sz w:val="36"/>
          <w:szCs w:val="36"/>
          <w:highlight w:val="none"/>
        </w:rPr>
        <w:t>第五章   采购需求</w:t>
      </w:r>
      <w:bookmarkEnd w:id="814"/>
    </w:p>
    <w:p w14:paraId="4D1EBFD4">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为北京市朝阳区崔各庄乡人民政府机关工作人员提供工作餐烹饪及用餐服务，用餐人数约 </w:t>
      </w:r>
      <w:r>
        <w:rPr>
          <w:rFonts w:hint="eastAsia" w:ascii="宋体" w:hAnsi="宋体" w:cs="宋体"/>
          <w:sz w:val="24"/>
          <w:szCs w:val="24"/>
          <w:highlight w:val="none"/>
          <w:lang w:val="en-US" w:eastAsia="zh-CN"/>
        </w:rPr>
        <w:t>420</w:t>
      </w:r>
      <w:r>
        <w:rPr>
          <w:rFonts w:hint="eastAsia" w:ascii="宋体" w:hAnsi="宋体" w:cs="宋体"/>
          <w:sz w:val="24"/>
          <w:szCs w:val="24"/>
          <w:highlight w:val="none"/>
        </w:rPr>
        <w:t xml:space="preserve"> 人。北京市朝阳区崔各庄乡人民政府负责提供装修完和设备安装到位的厨房及用餐场地，负责提供水、电、燃气。</w:t>
      </w:r>
    </w:p>
    <w:p w14:paraId="29391C7F">
      <w:pPr>
        <w:snapToGrid w:val="0"/>
        <w:spacing w:line="360" w:lineRule="auto"/>
        <w:rPr>
          <w:rFonts w:ascii="宋体" w:hAnsi="宋体" w:cs="宋体"/>
          <w:b/>
          <w:sz w:val="24"/>
          <w:szCs w:val="24"/>
          <w:highlight w:val="none"/>
        </w:rPr>
      </w:pPr>
      <w:r>
        <w:rPr>
          <w:rFonts w:hint="eastAsia" w:ascii="宋体" w:hAnsi="宋体" w:cs="宋体"/>
          <w:b/>
          <w:sz w:val="24"/>
          <w:szCs w:val="24"/>
          <w:highlight w:val="none"/>
        </w:rPr>
        <w:t>二、服务要求：</w:t>
      </w:r>
    </w:p>
    <w:p w14:paraId="47480D0F">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（一）食堂基本情况及功能</w:t>
      </w:r>
    </w:p>
    <w:p w14:paraId="67D43E60">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1.地理位置：北京市朝阳区南皋路 41 号。</w:t>
      </w:r>
    </w:p>
    <w:p w14:paraId="4BEB2AE3">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2.服务对象：机关工作人员</w:t>
      </w:r>
    </w:p>
    <w:p w14:paraId="5BB3C68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3.就餐形式：自助餐</w:t>
      </w:r>
    </w:p>
    <w:p w14:paraId="784ACA77">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4.服务内容</w:t>
      </w:r>
    </w:p>
    <w:p w14:paraId="5A8DA068">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4.1 就餐人数：食堂现有登记固定用餐人员共约 </w:t>
      </w:r>
      <w:r>
        <w:rPr>
          <w:rFonts w:hint="eastAsia" w:ascii="宋体" w:hAnsi="宋体" w:cs="宋体"/>
          <w:sz w:val="24"/>
          <w:szCs w:val="24"/>
          <w:highlight w:val="none"/>
          <w:lang w:val="en-US" w:eastAsia="zh-CN"/>
        </w:rPr>
        <w:t>420</w:t>
      </w:r>
      <w:r>
        <w:rPr>
          <w:rFonts w:ascii="宋体" w:hAnsi="宋体" w:cs="宋体"/>
          <w:sz w:val="24"/>
          <w:szCs w:val="24"/>
          <w:highlight w:val="none"/>
        </w:rPr>
        <w:t>人（含公务员、事业编人员、工勤等）。</w:t>
      </w:r>
    </w:p>
    <w:p w14:paraId="602D339C">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4.2 就餐标准</w:t>
      </w:r>
    </w:p>
    <w:p w14:paraId="618C4363">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工作日早餐标准:</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每天保证流食</w:t>
      </w:r>
      <w:r>
        <w:rPr>
          <w:rFonts w:hint="eastAsia" w:ascii="宋体" w:hAnsi="宋体" w:cs="宋体"/>
          <w:sz w:val="24"/>
          <w:szCs w:val="24"/>
          <w:highlight w:val="none"/>
          <w:lang w:val="en-US" w:eastAsia="zh-CN"/>
        </w:rPr>
        <w:t>三</w:t>
      </w:r>
      <w:r>
        <w:rPr>
          <w:rFonts w:hint="eastAsia" w:ascii="宋体" w:hAnsi="宋体" w:cs="宋体"/>
          <w:sz w:val="24"/>
          <w:szCs w:val="24"/>
          <w:highlight w:val="none"/>
        </w:rPr>
        <w:t>种（</w:t>
      </w:r>
      <w:r>
        <w:rPr>
          <w:rFonts w:hint="eastAsia" w:ascii="宋体" w:hAnsi="宋体" w:cs="宋体"/>
          <w:sz w:val="24"/>
          <w:szCs w:val="24"/>
          <w:highlight w:val="none"/>
          <w:lang w:val="en-US" w:eastAsia="zh-CN"/>
        </w:rPr>
        <w:t>小米粥</w:t>
      </w:r>
      <w:r>
        <w:rPr>
          <w:rFonts w:hint="eastAsia" w:ascii="宋体" w:hAnsi="宋体" w:cs="宋体"/>
          <w:sz w:val="24"/>
          <w:szCs w:val="24"/>
          <w:highlight w:val="none"/>
        </w:rPr>
        <w:t>必备)、鸡蛋必备、主食</w:t>
      </w:r>
      <w:r>
        <w:rPr>
          <w:rFonts w:hint="eastAsia" w:ascii="宋体" w:hAnsi="宋体" w:cs="宋体"/>
          <w:sz w:val="24"/>
          <w:szCs w:val="24"/>
          <w:highlight w:val="none"/>
          <w:lang w:val="en-US" w:eastAsia="zh-CN"/>
        </w:rPr>
        <w:t>五</w:t>
      </w:r>
      <w:r>
        <w:rPr>
          <w:rFonts w:hint="eastAsia" w:ascii="宋体" w:hAnsi="宋体" w:cs="宋体"/>
          <w:sz w:val="24"/>
          <w:szCs w:val="24"/>
          <w:highlight w:val="none"/>
        </w:rPr>
        <w:t>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包子必备</w:t>
      </w:r>
      <w:r>
        <w:rPr>
          <w:rFonts w:hint="eastAsia" w:ascii="宋体" w:hAnsi="宋体" w:cs="宋体"/>
          <w:sz w:val="24"/>
          <w:szCs w:val="24"/>
          <w:highlight w:val="none"/>
          <w:lang w:eastAsia="zh-CN"/>
        </w:rPr>
        <w:t>）</w:t>
      </w:r>
      <w:r>
        <w:rPr>
          <w:rFonts w:hint="eastAsia" w:ascii="宋体" w:hAnsi="宋体" w:cs="宋体"/>
          <w:sz w:val="24"/>
          <w:szCs w:val="24"/>
          <w:highlight w:val="none"/>
        </w:rPr>
        <w:t>。</w:t>
      </w:r>
    </w:p>
    <w:p w14:paraId="1C181277">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工作日午餐标准:</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每天保证</w:t>
      </w:r>
      <w:r>
        <w:rPr>
          <w:rFonts w:hint="eastAsia" w:ascii="宋体" w:hAnsi="宋体" w:cs="宋体"/>
          <w:sz w:val="24"/>
          <w:szCs w:val="24"/>
          <w:highlight w:val="none"/>
          <w:lang w:val="en-US" w:eastAsia="zh-CN"/>
        </w:rPr>
        <w:t>五</w:t>
      </w:r>
      <w:r>
        <w:rPr>
          <w:rFonts w:hint="eastAsia" w:ascii="宋体" w:hAnsi="宋体" w:cs="宋体"/>
          <w:sz w:val="24"/>
          <w:szCs w:val="24"/>
          <w:highlight w:val="none"/>
        </w:rPr>
        <w:t>种主食:涵盖米饭、面食、粗粮、点心等、热菜</w:t>
      </w:r>
      <w:r>
        <w:rPr>
          <w:rFonts w:hint="eastAsia" w:ascii="宋体" w:hAnsi="宋体" w:cs="宋体"/>
          <w:sz w:val="24"/>
          <w:szCs w:val="24"/>
          <w:highlight w:val="none"/>
          <w:lang w:val="en-US" w:eastAsia="zh-CN"/>
        </w:rPr>
        <w:t>六</w:t>
      </w:r>
      <w:r>
        <w:rPr>
          <w:rFonts w:hint="eastAsia" w:ascii="宋体" w:hAnsi="宋体" w:cs="宋体"/>
          <w:sz w:val="24"/>
          <w:szCs w:val="24"/>
          <w:highlight w:val="none"/>
        </w:rPr>
        <w:t>种（</w:t>
      </w:r>
      <w:r>
        <w:rPr>
          <w:rFonts w:hint="eastAsia" w:ascii="宋体" w:hAnsi="宋体" w:cs="宋体"/>
          <w:sz w:val="24"/>
          <w:szCs w:val="24"/>
          <w:highlight w:val="none"/>
          <w:lang w:val="en-US" w:eastAsia="zh-CN"/>
        </w:rPr>
        <w:t>三</w:t>
      </w:r>
      <w:r>
        <w:rPr>
          <w:rFonts w:hint="eastAsia" w:ascii="宋体" w:hAnsi="宋体" w:cs="宋体"/>
          <w:sz w:val="24"/>
          <w:szCs w:val="24"/>
          <w:highlight w:val="none"/>
        </w:rPr>
        <w:t>荤</w:t>
      </w:r>
      <w:r>
        <w:rPr>
          <w:rFonts w:hint="eastAsia" w:ascii="宋体" w:hAnsi="宋体" w:cs="宋体"/>
          <w:sz w:val="24"/>
          <w:szCs w:val="24"/>
          <w:highlight w:val="none"/>
          <w:lang w:val="en-US" w:eastAsia="zh-CN"/>
        </w:rPr>
        <w:t>三</w:t>
      </w:r>
      <w:r>
        <w:rPr>
          <w:rFonts w:hint="eastAsia" w:ascii="宋体" w:hAnsi="宋体" w:cs="宋体"/>
          <w:sz w:val="24"/>
          <w:szCs w:val="24"/>
          <w:highlight w:val="none"/>
        </w:rPr>
        <w:t>素）、 凉菜</w:t>
      </w:r>
      <w:r>
        <w:rPr>
          <w:rFonts w:hint="eastAsia" w:ascii="宋体" w:hAnsi="宋体" w:cs="宋体"/>
          <w:sz w:val="24"/>
          <w:szCs w:val="24"/>
          <w:highlight w:val="none"/>
          <w:lang w:val="en-US" w:eastAsia="zh-CN"/>
        </w:rPr>
        <w:t>两</w:t>
      </w:r>
      <w:r>
        <w:rPr>
          <w:rFonts w:hint="eastAsia" w:ascii="宋体" w:hAnsi="宋体" w:cs="宋体"/>
          <w:sz w:val="24"/>
          <w:szCs w:val="24"/>
          <w:highlight w:val="none"/>
        </w:rPr>
        <w:t>种（一荤</w:t>
      </w:r>
      <w:r>
        <w:rPr>
          <w:rFonts w:hint="eastAsia" w:ascii="宋体" w:hAnsi="宋体" w:cs="宋体"/>
          <w:sz w:val="24"/>
          <w:szCs w:val="24"/>
          <w:highlight w:val="none"/>
          <w:lang w:val="en-US" w:eastAsia="zh-CN"/>
        </w:rPr>
        <w:t>一</w:t>
      </w:r>
      <w:r>
        <w:rPr>
          <w:rFonts w:hint="eastAsia" w:ascii="宋体" w:hAnsi="宋体" w:cs="宋体"/>
          <w:sz w:val="24"/>
          <w:szCs w:val="24"/>
          <w:highlight w:val="none"/>
        </w:rPr>
        <w:t>素）、 汤两种、酸奶</w:t>
      </w:r>
      <w:r>
        <w:rPr>
          <w:rFonts w:hint="eastAsia" w:ascii="宋体" w:hAnsi="宋体" w:cs="宋体"/>
          <w:sz w:val="24"/>
          <w:szCs w:val="24"/>
          <w:highlight w:val="none"/>
          <w:lang w:val="en-US" w:eastAsia="zh-CN"/>
        </w:rPr>
        <w:t>与水果（按每人一份配置）</w:t>
      </w:r>
      <w:r>
        <w:rPr>
          <w:rFonts w:hint="eastAsia" w:ascii="宋体" w:hAnsi="宋体" w:cs="宋体"/>
          <w:sz w:val="24"/>
          <w:szCs w:val="24"/>
          <w:highlight w:val="none"/>
        </w:rPr>
        <w:t>。</w:t>
      </w:r>
    </w:p>
    <w:p w14:paraId="5131457B">
      <w:pPr>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注：1.日常主荤：牛肉、羊肉、虾等，每月安排不少于两次。</w:t>
      </w:r>
    </w:p>
    <w:p w14:paraId="40E37CA9">
      <w:pPr>
        <w:snapToGrid w:val="0"/>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2.每周一至周四以工作日午餐标准执行；每周五午餐标准以面食、炒饭为主，配三道凉菜及汤。</w:t>
      </w:r>
    </w:p>
    <w:p w14:paraId="7F76D433">
      <w:pPr>
        <w:snapToGrid w:val="0"/>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3.午餐小吃：每周一二三四安排一种各地方特色小吃。</w:t>
      </w:r>
    </w:p>
    <w:p w14:paraId="4B1F9B01">
      <w:pPr>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工作日晚餐（日常值班餐及节假日值班餐）:主菜四种</w:t>
      </w:r>
      <w:r>
        <w:rPr>
          <w:rFonts w:hint="eastAsia" w:ascii="宋体" w:hAnsi="宋体" w:cs="宋体"/>
          <w:sz w:val="24"/>
          <w:szCs w:val="24"/>
          <w:highlight w:val="none"/>
          <w:lang w:val="en-US" w:eastAsia="zh-CN"/>
        </w:rPr>
        <w:t>夏令时节配备（一荤、半浑、一素及凉菜</w:t>
      </w:r>
      <w:r>
        <w:rPr>
          <w:rFonts w:hint="eastAsia" w:ascii="宋体" w:hAnsi="宋体" w:cs="宋体"/>
          <w:sz w:val="24"/>
          <w:szCs w:val="24"/>
          <w:highlight w:val="none"/>
        </w:rPr>
        <w:t>、主食两种、汤一种</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val="en-US" w:eastAsia="zh-CN"/>
        </w:rPr>
        <w:t>冬令时节配备（两荤两素，</w:t>
      </w:r>
      <w:r>
        <w:rPr>
          <w:rFonts w:hint="eastAsia" w:ascii="宋体" w:hAnsi="宋体" w:cs="宋体"/>
          <w:sz w:val="24"/>
          <w:szCs w:val="24"/>
          <w:highlight w:val="none"/>
        </w:rPr>
        <w:t>主食两种、汤一种</w:t>
      </w:r>
      <w:r>
        <w:rPr>
          <w:rFonts w:hint="eastAsia" w:ascii="宋体" w:hAnsi="宋体" w:cs="宋体"/>
          <w:sz w:val="24"/>
          <w:szCs w:val="24"/>
          <w:highlight w:val="none"/>
          <w:lang w:val="en-US" w:eastAsia="zh-CN"/>
        </w:rPr>
        <w:t>）。</w:t>
      </w:r>
    </w:p>
    <w:p w14:paraId="4B4C8A69">
      <w:pPr>
        <w:snapToGrid w:val="0"/>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rPr>
        <w:t>每周五前将下周的菜谱报办公室审核。</w:t>
      </w:r>
    </w:p>
    <w:p w14:paraId="7337490F">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5.用餐时间：</w:t>
      </w:r>
    </w:p>
    <w:p w14:paraId="53296734">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早餐:07:40</w:t>
      </w:r>
      <w:r>
        <w:rPr>
          <w:rFonts w:ascii="宋体" w:hAnsi="宋体" w:cs="宋体"/>
          <w:sz w:val="24"/>
          <w:szCs w:val="24"/>
          <w:highlight w:val="none"/>
        </w:rPr>
        <w:t>－－</w:t>
      </w:r>
      <w:r>
        <w:rPr>
          <w:rFonts w:hint="eastAsia" w:ascii="宋体" w:hAnsi="宋体" w:cs="宋体"/>
          <w:sz w:val="24"/>
          <w:szCs w:val="24"/>
          <w:highlight w:val="none"/>
        </w:rPr>
        <w:t>08:30</w:t>
      </w:r>
    </w:p>
    <w:p w14:paraId="0A1EC585">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午餐:11:30</w:t>
      </w:r>
      <w:r>
        <w:rPr>
          <w:rFonts w:ascii="宋体" w:hAnsi="宋体" w:cs="宋体"/>
          <w:sz w:val="24"/>
          <w:szCs w:val="24"/>
          <w:highlight w:val="none"/>
        </w:rPr>
        <w:t>－－</w:t>
      </w:r>
      <w:r>
        <w:rPr>
          <w:rFonts w:hint="eastAsia" w:ascii="宋体" w:hAnsi="宋体" w:cs="宋体"/>
          <w:sz w:val="24"/>
          <w:szCs w:val="24"/>
          <w:highlight w:val="none"/>
        </w:rPr>
        <w:t>13:00</w:t>
      </w:r>
    </w:p>
    <w:p w14:paraId="00D2DC6C">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晚餐:18:00</w:t>
      </w:r>
      <w:r>
        <w:rPr>
          <w:rFonts w:ascii="宋体" w:hAnsi="宋体" w:cs="宋体"/>
          <w:sz w:val="24"/>
          <w:szCs w:val="24"/>
          <w:highlight w:val="none"/>
        </w:rPr>
        <w:t>－－</w:t>
      </w:r>
      <w:r>
        <w:rPr>
          <w:rFonts w:hint="eastAsia" w:ascii="宋体" w:hAnsi="宋体" w:cs="宋体"/>
          <w:sz w:val="24"/>
          <w:szCs w:val="24"/>
          <w:highlight w:val="none"/>
        </w:rPr>
        <w:t>19:00（值班餐）</w:t>
      </w:r>
    </w:p>
    <w:p w14:paraId="612B7CFE">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就餐时间随季节或工作安排随时调整。</w:t>
      </w:r>
    </w:p>
    <w:p w14:paraId="5FB6BC2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6.当前餐厅运行模式：</w:t>
      </w:r>
    </w:p>
    <w:p w14:paraId="0DEBEA57">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本食堂为职工餐厅，非盈利为目的，主要为本单位职工提供就餐服务；</w:t>
      </w:r>
    </w:p>
    <w:p w14:paraId="1BEAF903">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餐饮公司代为采购食材,按照食谱加工主副食品，采取成本核算来保证就餐者利益。</w:t>
      </w:r>
    </w:p>
    <w:p w14:paraId="752447C9">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食材供方要可靠、账目清楚、保证质量。不亏斤短两、杜绝腐败变质食品。</w:t>
      </w:r>
    </w:p>
    <w:p w14:paraId="2FFECA66">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（二）提供服务的内容及要求</w:t>
      </w:r>
    </w:p>
    <w:p w14:paraId="7EEF2943">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1.人员要求</w:t>
      </w:r>
    </w:p>
    <w:p w14:paraId="6B1BC654">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lang w:val="en-US" w:eastAsia="zh-CN"/>
        </w:rPr>
        <w:t>1</w:t>
      </w:r>
      <w:r>
        <w:rPr>
          <w:rFonts w:ascii="宋体" w:hAnsi="宋体" w:cs="宋体"/>
          <w:sz w:val="24"/>
          <w:szCs w:val="24"/>
          <w:highlight w:val="none"/>
        </w:rPr>
        <w:t>供应商拟派本项目服务人员必须经政审通过后，方可上岗。</w:t>
      </w:r>
    </w:p>
    <w:p w14:paraId="1FE3FD9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lang w:val="en-US" w:eastAsia="zh-CN"/>
        </w:rPr>
        <w:t>2</w:t>
      </w:r>
      <w:r>
        <w:rPr>
          <w:rFonts w:ascii="宋体" w:hAnsi="宋体" w:cs="宋体"/>
          <w:sz w:val="24"/>
          <w:szCs w:val="24"/>
          <w:highlight w:val="none"/>
        </w:rPr>
        <w:t>供应商拟派本项目服务人员须具有北京市卫生系统的健康证明。</w:t>
      </w:r>
    </w:p>
    <w:p w14:paraId="4E215904">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2.餐饮服务人员的工作时间要求</w:t>
      </w:r>
    </w:p>
    <w:p w14:paraId="147D7E23">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所有员工都是 8 小时工作时间，在不影响供餐情况下时间自定。</w:t>
      </w:r>
    </w:p>
    <w:p w14:paraId="1A941595">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3.餐饮服务总体要求</w:t>
      </w:r>
    </w:p>
    <w:p w14:paraId="4754F66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供应商提供的所有服务，均应符合国家、北京市的行业标准及相关规范。</w:t>
      </w:r>
    </w:p>
    <w:p w14:paraId="6DF1ED9D">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3.1 采购人为供应商服务管理人员提供必要的办公用房及设备等。</w:t>
      </w:r>
    </w:p>
    <w:p w14:paraId="420333D5">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3.2 供应商提供的厨师，应具有相应资质及厨师证和丰富的家常菜制作经验等条件，选派政治可靠、责任心强、业务熟练、身体健康的人员，满足食堂餐饮服务要求；采购人有权要求供应商随时更换不合适人员，以达到就餐者的需求及菜肴品种多样化，保证供餐服务水平；当出现服务人员主动提出离职时，供应商需及时派人接替，在采购人同意后，原服务人员方可离职。</w:t>
      </w:r>
    </w:p>
    <w:p w14:paraId="3CECFC9B">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3.3 供应商应承诺，不发生任何食品安全责任事故，保持食品卫生 B 级以上单位和集体用餐安全示范单位。</w:t>
      </w:r>
    </w:p>
    <w:p w14:paraId="491B39C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3.4服务人员必须接受采购人对服务人员的管理、监督与考核， 积极配合采购人管理人员的工作。接受采购人每年进行 2-4 次机关食堂餐饮服务项目服务情况调查，供应商需每半个月对招标食堂食品安全等制度落实情况进行一次督导检查，并对安全检查结果负全责，同时出据检查报告交采购人管理人员，进行跟踪检查，达不到采购人要求的采购人有权随时终止合同；</w:t>
      </w:r>
    </w:p>
    <w:p w14:paraId="06E1A9B6">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3.5供应商应对各类工作人员进行严格的岗前培训，包括：法律法规、业务技能、</w:t>
      </w:r>
    </w:p>
    <w:p w14:paraId="5CD16645">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安全保密、组织纪律、文明礼仪、消防应急措施等内容的培训，经考试合格后方可上岗。</w:t>
      </w:r>
    </w:p>
    <w:p w14:paraId="1D683DAF">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3.6供应商要定期对服务人员进行考察考核，对考核不合格者经采购人同意后及时进行调整，服务人员在自行离职或调离岗位前，供应商要重新安排合适人员接替。</w:t>
      </w:r>
    </w:p>
    <w:p w14:paraId="0C96A48D">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3.7 服务人员要统一着装，仪表整洁、礼貌服务、五官端正，有相关工作经验。</w:t>
      </w:r>
    </w:p>
    <w:p w14:paraId="7FBDACA9">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3.8服务人员应合理使用餐饮设施设备，保证所有设备设施正常运转，如因工作失误，造成设施设备损坏，由供应商赔偿。服务人员应做到厉行节约，合理利用食材及能源。若在服务过程中造成不应有的浪费，采购人有权制止并酌情给予服务商（或人员）经济处罚。</w:t>
      </w:r>
    </w:p>
    <w:p w14:paraId="1FA4C860">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3.9采购人有临时紧急餐饮供应任务时，服务人员应积极配合，组织人员给予供餐服务。</w:t>
      </w:r>
    </w:p>
    <w:p w14:paraId="673867D8">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3.10 服务人员在工作过程中发生意外（伤、亡），或所产生的一切安全事故问题由供应商负全部责任，采购人不承担任何责任。</w:t>
      </w:r>
    </w:p>
    <w:p w14:paraId="466C1ECF">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3.11 采购人对不适应岗位的服务人员有权要求及时更换。</w:t>
      </w:r>
    </w:p>
    <w:p w14:paraId="563BC9F8">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4.供餐服务具体要求</w:t>
      </w:r>
    </w:p>
    <w:p w14:paraId="3CC397A4">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4.1委托服务单位不得以实际支出费用超出合同金额为由降低就餐标准，并定期公示食材采购情况。</w:t>
      </w:r>
    </w:p>
    <w:p w14:paraId="7542E3EA">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4.2 日常用餐服务：供应商应按周提前制定菜谱，公布菜名，科学配餐，不断变换餐饮花样品种，按招标方要求进行主副食配比，做到营养合理，品种多样，色香味俱全，最大限度满足人员的就餐需求。</w:t>
      </w:r>
    </w:p>
    <w:p w14:paraId="4B290A45">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（三）餐饮卫生服务项目及服务要求</w:t>
      </w:r>
    </w:p>
    <w:p w14:paraId="444B623B">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1.食品加工卫生服务项目及要求</w:t>
      </w:r>
    </w:p>
    <w:p w14:paraId="6672604C">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1.1 食品加工要严格按照清洁流程执行</w:t>
      </w:r>
    </w:p>
    <w:p w14:paraId="4A305827">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1.2 烹调加工要严格按照行业规范和标准执行</w:t>
      </w:r>
    </w:p>
    <w:p w14:paraId="3F035A9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1.3 餐具卫生严格按照行业规范标准执行</w:t>
      </w:r>
    </w:p>
    <w:p w14:paraId="30DAFF8B">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注：供应商在响应文件中根据企业成熟的操作经验和案例详细表述。</w:t>
      </w:r>
    </w:p>
    <w:p w14:paraId="355A723C">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2.卫生区域服务项目及服务要求</w:t>
      </w:r>
    </w:p>
    <w:p w14:paraId="10206FD7">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要保持厨房、餐厅的整洁，卫生标准达到 B 级以上。</w:t>
      </w:r>
    </w:p>
    <w:p w14:paraId="6D55A27C">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2.1 厨房卫生：</w:t>
      </w:r>
    </w:p>
    <w:p w14:paraId="0420781A">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（1）地面干净无积水，无饭粒，无菜渣，无死角，特别应注意墙角角落的卫生。</w:t>
      </w:r>
    </w:p>
    <w:p w14:paraId="47823844">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（2）玻璃：玻璃、玻璃窗槽特别是铝泊处干净无油污无灰尘。</w:t>
      </w:r>
    </w:p>
    <w:p w14:paraId="483D4824">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（3）铁架：无饭粒，无残渣，无油水，无污水（如铁架生锈需及时刷新）。</w:t>
      </w:r>
    </w:p>
    <w:p w14:paraId="3960FC00">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（4）开关：无破损，干净整洁，无油污无灰尘。</w:t>
      </w:r>
    </w:p>
    <w:p w14:paraId="65BB848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（5）宣传标志：无破损，干净整洁，无油污无灰尘。</w:t>
      </w:r>
    </w:p>
    <w:p w14:paraId="7154E7A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（6）风扇：风扇无油污无灰尘，干净整洁。</w:t>
      </w:r>
    </w:p>
    <w:p w14:paraId="5396463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（7）食物存储：生熟食物分开存放，必须用食品袋或用容器装好（不允许用黑色胶袋装）。存放容器须每周定时清理，保持内、外部干净整洁，密封良好。</w:t>
      </w:r>
    </w:p>
    <w:p w14:paraId="2F21BF6B">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（8）水龙头、燃气阀门、电气开关等：由专人负责，保证无破损并及时关闭。</w:t>
      </w:r>
    </w:p>
    <w:p w14:paraId="29D4E05D">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（9）样品的保留：按“食品留样 ”制度执行。</w:t>
      </w:r>
    </w:p>
    <w:p w14:paraId="6B21B41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（10）剩菜的处理：设立专人处理每餐的剩菜并进行垃圾分类处理。</w:t>
      </w:r>
    </w:p>
    <w:p w14:paraId="690898C9">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（11）台面：物品分类摆放整齐，无积水无残渣。</w:t>
      </w:r>
    </w:p>
    <w:p w14:paraId="4095FEA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（12）切菜机，切肉机，煎蛋机，豆浆机保证完好无破损现象，使用后物品的清理，保持干净整洁，无油污，无积水、无异味。</w:t>
      </w:r>
    </w:p>
    <w:p w14:paraId="361EEA5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（13）洗菜池：干净整洁无油污无灰尘，且洗菜池边不允许乱挂物品。</w:t>
      </w:r>
    </w:p>
    <w:p w14:paraId="6D8E09B7">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（14）胶筐、胶桶、垃圾桶、米筐：干净整洁，胶筐缝隙必须清理干净，保证无油污无灰尘，垃圾桶内的垃圾当天须清理干净。</w:t>
      </w:r>
    </w:p>
    <w:p w14:paraId="19DBB53B">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（15）消毒柜，排气扇，蒸饭柜，小摊车：干净整洁，无油污、无灰尘， 无破损现象。</w:t>
      </w:r>
    </w:p>
    <w:p w14:paraId="679900A2">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（16）水管、气管等管类：无破损，无油污、无灰尘，冲地水管用完后须盘整齐放好。</w:t>
      </w:r>
    </w:p>
    <w:p w14:paraId="3A6C7C9C">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（17）砧板及砧板架，刀类（生熟分开，明显标识）：必须整洁无残渣、无异味，归位、归类摆放。</w:t>
      </w:r>
    </w:p>
    <w:p w14:paraId="6FB47087">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（18）墙壁柱子：干净整洁，无油污，无灰尘。</w:t>
      </w:r>
    </w:p>
    <w:p w14:paraId="6AE612D8">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（19）蒸饭柜：不允许有饭渣。</w:t>
      </w:r>
    </w:p>
    <w:p w14:paraId="5A120232">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（20）灶台：灶台周围不允许乱放物品，台面保持清洁，无饭菜渣，无油污。顶棚定时清理，无油污，无灰尘。灶台壁保持清洁，无油污，无灰尘。</w:t>
      </w:r>
    </w:p>
    <w:p w14:paraId="5ED202C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（21）门：保持清洁，无油污，无灰尘。</w:t>
      </w:r>
    </w:p>
    <w:p w14:paraId="3C9B3F1C">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（22）切菜时不允许将菜渣搞到地面上，必须用垃圾桶装好，要求切菜时地面保持干净。</w:t>
      </w:r>
    </w:p>
    <w:p w14:paraId="64BE43CF">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（23）清洗餐具时不允许将餐具直接放到地面冲洗。</w:t>
      </w:r>
    </w:p>
    <w:p w14:paraId="6736EF65">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（24）将所有的物品按规定位置存放好，所有的物品用完后必须归位存放。</w:t>
      </w:r>
    </w:p>
    <w:p w14:paraId="681A4A5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（25）仓库领完料后的袋类物品必须束好口后，方可离开。</w:t>
      </w:r>
    </w:p>
    <w:p w14:paraId="4FB262FD">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（26）烟道：每季度由专业清洗单位做一次清洁。</w:t>
      </w:r>
    </w:p>
    <w:p w14:paraId="11C9C8F6">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2.2 餐厅卫生：</w:t>
      </w:r>
    </w:p>
    <w:p w14:paraId="1D6395A0">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（1）地面：地面干净，无积水无饭粒菜渣。</w:t>
      </w:r>
    </w:p>
    <w:p w14:paraId="5D5E3A83">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（2）桌椅：摆放整齐（横竖）桌面无油污无剩饭，桌椅底桌椅腿干净无灰尘。</w:t>
      </w:r>
    </w:p>
    <w:p w14:paraId="4F31662C">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（3）玻璃窗、特别是铝珀干净无油污无灰尘。</w:t>
      </w:r>
    </w:p>
    <w:p w14:paraId="14F5C572">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（4）汤桶架，汤桶小推车干净无油污无残渣污水，有汤时需加汤盖。</w:t>
      </w:r>
    </w:p>
    <w:p w14:paraId="2A378B26">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（5）窗口：干净无油污无灰尘。</w:t>
      </w:r>
    </w:p>
    <w:p w14:paraId="48648E12">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（6）宣传标志，电箱，开关：无破损干净整洁，无油污无灰尘。</w:t>
      </w:r>
    </w:p>
    <w:p w14:paraId="189EEAB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（7）灭火器，柱子，风扇，墙壁，钟表，风机：干净整洁，无油污无灰尘，无破损。</w:t>
      </w:r>
    </w:p>
    <w:p w14:paraId="0176121D">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（8）门：保持清洁，无油污，无灰尘。</w:t>
      </w:r>
    </w:p>
    <w:p w14:paraId="198A6C8A">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2.3 更衣室卫生</w:t>
      </w:r>
    </w:p>
    <w:p w14:paraId="1877D932">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采购人为服务人员免费提供两餐及更衣室</w:t>
      </w:r>
    </w:p>
    <w:p w14:paraId="24A393F5">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（1）衣服：不可到处乱挂。</w:t>
      </w:r>
    </w:p>
    <w:p w14:paraId="29F3A5BB">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（2）地面：保持干净整洁，无烟头。</w:t>
      </w:r>
    </w:p>
    <w:p w14:paraId="6E8181E9">
      <w:pPr>
        <w:snapToGrid w:val="0"/>
        <w:spacing w:line="360" w:lineRule="auto"/>
        <w:ind w:firstLine="480" w:firstLineChars="200"/>
        <w:rPr>
          <w:rFonts w:ascii="宋体" w:hAnsi="宋体"/>
          <w:sz w:val="24"/>
          <w:szCs w:val="24"/>
          <w:highlight w:val="none"/>
        </w:rPr>
      </w:pPr>
      <w:r>
        <w:rPr>
          <w:rFonts w:ascii="宋体" w:hAnsi="宋体" w:cs="宋体"/>
          <w:sz w:val="24"/>
          <w:szCs w:val="24"/>
          <w:highlight w:val="none"/>
        </w:rPr>
        <w:t>（3）更衣柜：衣服放整齐放在合适的位置，工作服要保持干净。</w:t>
      </w:r>
    </w:p>
    <w:p w14:paraId="5CB12480">
      <w:pPr>
        <w:snapToGrid w:val="0"/>
        <w:spacing w:line="360" w:lineRule="auto"/>
        <w:rPr>
          <w:rFonts w:ascii="宋体" w:hAnsi="宋体" w:cs="宋体"/>
          <w:b/>
          <w:sz w:val="24"/>
          <w:szCs w:val="24"/>
          <w:highlight w:val="none"/>
        </w:rPr>
      </w:pPr>
      <w:r>
        <w:rPr>
          <w:rFonts w:hint="eastAsia" w:ascii="宋体" w:hAnsi="宋体" w:cs="宋体"/>
          <w:b/>
          <w:sz w:val="24"/>
          <w:szCs w:val="24"/>
          <w:highlight w:val="none"/>
          <w:lang w:val="en-US" w:eastAsia="zh-CN"/>
        </w:rPr>
        <w:t>三</w:t>
      </w:r>
      <w:r>
        <w:rPr>
          <w:rFonts w:hint="eastAsia" w:ascii="宋体" w:hAnsi="宋体" w:cs="宋体"/>
          <w:b/>
          <w:sz w:val="24"/>
          <w:szCs w:val="24"/>
          <w:highlight w:val="none"/>
        </w:rPr>
        <w:t>、服务时间：</w:t>
      </w:r>
    </w:p>
    <w:p w14:paraId="056608C2">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服务时间：自</w:t>
      </w:r>
      <w:r>
        <w:rPr>
          <w:rFonts w:hint="eastAsia" w:ascii="宋体" w:hAnsi="宋体" w:cs="宋体"/>
          <w:sz w:val="24"/>
          <w:szCs w:val="24"/>
          <w:highlight w:val="none"/>
          <w:lang w:val="en-US" w:eastAsia="zh-CN"/>
        </w:rPr>
        <w:t>合同签订之日起一年</w:t>
      </w:r>
      <w:r>
        <w:rPr>
          <w:rFonts w:hint="eastAsia" w:ascii="宋体" w:hAnsi="宋体" w:cs="宋体"/>
          <w:sz w:val="24"/>
          <w:szCs w:val="24"/>
          <w:highlight w:val="none"/>
        </w:rPr>
        <w:t>。</w:t>
      </w:r>
    </w:p>
    <w:p w14:paraId="4D6F3EFB">
      <w:pPr>
        <w:pStyle w:val="16"/>
        <w:rPr>
          <w:rFonts w:hint="eastAsia" w:ascii="宋体" w:hAnsi="宋体" w:cstheme="minorBidi"/>
          <w:kern w:val="2"/>
          <w:sz w:val="21"/>
          <w:szCs w:val="22"/>
          <w:highlight w:val="none"/>
          <w:lang w:val="en-US" w:eastAsia="zh-CN" w:bidi="ar-SA"/>
        </w:rPr>
        <w:sectPr>
          <w:headerReference r:id="rId13" w:type="default"/>
          <w:footerReference r:id="rId14" w:type="default"/>
          <w:pgSz w:w="11907" w:h="16840"/>
          <w:pgMar w:top="1418" w:right="1134" w:bottom="1418" w:left="1701" w:header="851" w:footer="851" w:gutter="0"/>
          <w:cols w:space="720" w:num="1"/>
          <w:docGrid w:linePitch="462" w:charSpace="0"/>
        </w:sectPr>
      </w:pPr>
    </w:p>
    <w:p w14:paraId="3DD30608">
      <w:pPr>
        <w:spacing w:line="360" w:lineRule="auto"/>
        <w:jc w:val="center"/>
        <w:outlineLvl w:val="0"/>
        <w:rPr>
          <w:rFonts w:hint="eastAsia" w:ascii="宋体" w:hAnsi="宋体"/>
          <w:b/>
          <w:sz w:val="36"/>
          <w:szCs w:val="36"/>
          <w:highlight w:val="none"/>
        </w:rPr>
      </w:pPr>
      <w:bookmarkStart w:id="815" w:name="_Toc25716"/>
      <w:r>
        <w:rPr>
          <w:rFonts w:ascii="宋体" w:hAnsi="宋体"/>
          <w:b/>
          <w:sz w:val="36"/>
          <w:szCs w:val="36"/>
          <w:highlight w:val="none"/>
        </w:rPr>
        <w:t>第六章   拟签订的合同文本</w:t>
      </w:r>
      <w:bookmarkEnd w:id="815"/>
    </w:p>
    <w:p w14:paraId="30046D51">
      <w:pPr>
        <w:spacing w:line="360" w:lineRule="auto"/>
        <w:jc w:val="center"/>
        <w:rPr>
          <w:rFonts w:ascii="宋体" w:hAnsi="宋体"/>
          <w:b/>
          <w:sz w:val="44"/>
          <w:szCs w:val="44"/>
        </w:rPr>
      </w:pPr>
      <w:r>
        <w:rPr>
          <w:highlight w:val="none"/>
        </w:rPr>
        <w:br w:type="textWrapping"/>
      </w:r>
      <w:r>
        <w:rPr>
          <w:rFonts w:hint="eastAsia" w:ascii="宋体" w:hAnsi="宋体"/>
          <w:b/>
          <w:sz w:val="44"/>
          <w:szCs w:val="44"/>
        </w:rPr>
        <w:t>食堂委托服务合同</w:t>
      </w:r>
    </w:p>
    <w:p w14:paraId="34E27CDD">
      <w:pPr>
        <w:spacing w:line="360" w:lineRule="auto"/>
        <w:rPr>
          <w:rFonts w:ascii="宋体" w:hAnsi="宋体"/>
          <w:b/>
          <w:sz w:val="24"/>
          <w:szCs w:val="24"/>
        </w:rPr>
      </w:pPr>
    </w:p>
    <w:p w14:paraId="6FDD0C37">
      <w:pPr>
        <w:spacing w:line="360" w:lineRule="auto"/>
        <w:rPr>
          <w:rFonts w:asciiTheme="minorEastAsia" w:hAnsiTheme="minorEastAsia" w:cstheme="minorEastAsia"/>
          <w:b/>
          <w:sz w:val="24"/>
          <w:szCs w:val="24"/>
        </w:rPr>
      </w:pPr>
      <w:r>
        <w:rPr>
          <w:rFonts w:hint="eastAsia" w:ascii="宋体" w:hAnsi="宋体"/>
          <w:b/>
          <w:sz w:val="24"/>
          <w:szCs w:val="24"/>
        </w:rPr>
        <w:t>甲 方:______________________</w:t>
      </w:r>
    </w:p>
    <w:p w14:paraId="0E2A8355">
      <w:pPr>
        <w:tabs>
          <w:tab w:val="left" w:pos="6598"/>
        </w:tabs>
        <w:spacing w:line="360" w:lineRule="auto"/>
        <w:rPr>
          <w:rFonts w:asciiTheme="minorEastAsia" w:hAnsiTheme="minorEastAsia" w:cstheme="minorEastAsia"/>
          <w:b/>
          <w:sz w:val="24"/>
          <w:szCs w:val="24"/>
        </w:rPr>
      </w:pPr>
      <w:r>
        <w:rPr>
          <w:rFonts w:hint="eastAsia"/>
          <w:b/>
          <w:bCs/>
          <w:sz w:val="24"/>
          <w:szCs w:val="24"/>
        </w:rPr>
        <w:t>法定代表人或委托人</w:t>
      </w:r>
      <w:r>
        <w:rPr>
          <w:rFonts w:hint="eastAsia" w:asciiTheme="minorEastAsia" w:hAnsiTheme="minorEastAsia" w:cstheme="minorEastAsia"/>
          <w:b/>
          <w:sz w:val="24"/>
          <w:szCs w:val="24"/>
        </w:rPr>
        <w:t>：___________________</w:t>
      </w:r>
      <w:r>
        <w:rPr>
          <w:rFonts w:hint="eastAsia" w:asciiTheme="minorEastAsia" w:hAnsiTheme="minorEastAsia" w:cstheme="minorEastAsia"/>
          <w:b/>
          <w:sz w:val="24"/>
          <w:szCs w:val="24"/>
        </w:rPr>
        <w:tab/>
      </w:r>
      <w:r>
        <w:rPr>
          <w:rFonts w:hint="eastAsia" w:asciiTheme="minorEastAsia" w:hAnsiTheme="minorEastAsia" w:cstheme="minorEastAsia"/>
          <w:b/>
          <w:sz w:val="24"/>
          <w:szCs w:val="24"/>
        </w:rPr>
        <w:t xml:space="preserve"> </w:t>
      </w:r>
    </w:p>
    <w:p w14:paraId="0FFD1658">
      <w:pPr>
        <w:spacing w:line="360" w:lineRule="auto"/>
        <w:rPr>
          <w:rFonts w:ascii="宋体" w:hAnsi="宋体"/>
          <w:b/>
          <w:sz w:val="24"/>
          <w:szCs w:val="24"/>
        </w:rPr>
      </w:pPr>
    </w:p>
    <w:p w14:paraId="7B4EE5DD">
      <w:pPr>
        <w:spacing w:line="360" w:lineRule="auto"/>
        <w:rPr>
          <w:rFonts w:asciiTheme="minorEastAsia" w:hAnsiTheme="minorEastAsia" w:cstheme="minorEastAsia"/>
          <w:b/>
          <w:sz w:val="24"/>
          <w:szCs w:val="24"/>
        </w:rPr>
      </w:pPr>
      <w:r>
        <w:rPr>
          <w:rFonts w:hint="eastAsia" w:ascii="宋体" w:hAnsi="宋体"/>
          <w:b/>
          <w:sz w:val="24"/>
          <w:szCs w:val="24"/>
        </w:rPr>
        <w:t>乙 方：</w:t>
      </w:r>
      <w:r>
        <w:rPr>
          <w:rFonts w:asciiTheme="minorEastAsia" w:hAnsiTheme="minorEastAsia" w:cstheme="minorEastAsia"/>
          <w:b/>
          <w:sz w:val="24"/>
          <w:szCs w:val="24"/>
          <w:u w:val="single"/>
        </w:rPr>
        <w:t xml:space="preserve">    </w:t>
      </w:r>
      <w:r>
        <w:rPr>
          <w:rFonts w:hint="eastAsia" w:asciiTheme="minorEastAsia" w:hAnsiTheme="minorEastAsia" w:cstheme="minorEastAsia"/>
          <w:b/>
          <w:sz w:val="24"/>
          <w:szCs w:val="24"/>
          <w:u w:val="single"/>
          <w:lang w:val="en-US" w:eastAsia="zh-CN"/>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hint="eastAsia" w:asciiTheme="minorEastAsia" w:hAnsiTheme="minorEastAsia" w:cstheme="minorEastAsia"/>
          <w:b/>
          <w:sz w:val="24"/>
          <w:szCs w:val="24"/>
        </w:rPr>
        <w:t xml:space="preserve">  </w:t>
      </w:r>
    </w:p>
    <w:p w14:paraId="1CD53C75">
      <w:pPr>
        <w:spacing w:line="360" w:lineRule="auto"/>
        <w:rPr>
          <w:rFonts w:ascii="宋体" w:hAnsi="宋体"/>
          <w:b/>
          <w:sz w:val="24"/>
          <w:szCs w:val="24"/>
        </w:rPr>
      </w:pPr>
      <w:r>
        <w:rPr>
          <w:rFonts w:hint="eastAsia"/>
          <w:b/>
          <w:bCs/>
          <w:sz w:val="24"/>
          <w:szCs w:val="24"/>
        </w:rPr>
        <w:t>法定代表人或委托人</w:t>
      </w:r>
      <w:r>
        <w:rPr>
          <w:rFonts w:hint="eastAsia" w:asciiTheme="minorEastAsia" w:hAnsiTheme="minorEastAsia" w:cstheme="minorEastAsia"/>
          <w:b/>
          <w:sz w:val="24"/>
          <w:szCs w:val="24"/>
        </w:rPr>
        <w:t>：</w:t>
      </w:r>
      <w:r>
        <w:rPr>
          <w:rFonts w:asciiTheme="minorEastAsia" w:hAnsiTheme="minorEastAsia" w:cstheme="minorEastAsia"/>
          <w:b/>
          <w:sz w:val="24"/>
          <w:szCs w:val="24"/>
          <w:u w:val="single"/>
        </w:rPr>
        <w:t xml:space="preserve">     </w:t>
      </w:r>
      <w:r>
        <w:rPr>
          <w:rFonts w:hint="eastAsia" w:asciiTheme="minorEastAsia" w:hAnsiTheme="minorEastAsia" w:cstheme="minorEastAsia"/>
          <w:b/>
          <w:sz w:val="24"/>
          <w:szCs w:val="24"/>
          <w:u w:val="single"/>
          <w:lang w:val="en-US" w:eastAsia="zh-CN"/>
        </w:rPr>
        <w:t xml:space="preserve">           </w:t>
      </w:r>
      <w:r>
        <w:rPr>
          <w:rFonts w:ascii="宋体" w:hAnsi="宋体"/>
          <w:b/>
          <w:sz w:val="24"/>
          <w:szCs w:val="24"/>
          <w:u w:val="single"/>
        </w:rPr>
        <w:t xml:space="preserve">   </w:t>
      </w:r>
      <w:r>
        <w:rPr>
          <w:rFonts w:hint="eastAsia" w:ascii="宋体" w:hAnsi="宋体"/>
          <w:b/>
          <w:sz w:val="24"/>
          <w:szCs w:val="24"/>
          <w:u w:val="single"/>
        </w:rPr>
        <w:t xml:space="preserve"> </w:t>
      </w:r>
    </w:p>
    <w:p w14:paraId="3B7D2102">
      <w:pPr>
        <w:spacing w:line="360" w:lineRule="auto"/>
        <w:ind w:firstLine="720" w:firstLineChars="300"/>
        <w:rPr>
          <w:rFonts w:ascii="宋体" w:hAnsi="宋体" w:cs="宋体"/>
          <w:kern w:val="0"/>
          <w:sz w:val="24"/>
          <w:szCs w:val="24"/>
        </w:rPr>
      </w:pPr>
    </w:p>
    <w:p w14:paraId="4A680EA9">
      <w:pPr>
        <w:spacing w:line="360" w:lineRule="auto"/>
        <w:ind w:firstLine="720" w:firstLineChars="300"/>
        <w:rPr>
          <w:rFonts w:ascii="宋体" w:hAnsi="宋体" w:cs="宋体"/>
          <w:kern w:val="0"/>
          <w:sz w:val="24"/>
          <w:szCs w:val="24"/>
        </w:rPr>
      </w:pPr>
      <w:r>
        <w:rPr>
          <w:rFonts w:hint="eastAsia" w:ascii="宋体" w:hAnsi="宋体" w:cs="宋体"/>
          <w:kern w:val="0"/>
          <w:sz w:val="24"/>
          <w:szCs w:val="24"/>
        </w:rPr>
        <w:t>甲乙双方就甲方所属职工食堂委托给乙方经营事宜，在平等互利的原则下，经双方友好协商达成如下协议：</w:t>
      </w:r>
      <w:r>
        <w:rPr>
          <w:rFonts w:hint="eastAsia" w:ascii="宋体" w:hAnsi="宋体"/>
          <w:sz w:val="24"/>
          <w:szCs w:val="24"/>
        </w:rPr>
        <w:t xml:space="preserve">        </w:t>
      </w:r>
    </w:p>
    <w:p w14:paraId="1507476F">
      <w:pPr>
        <w:spacing w:line="480" w:lineRule="auto"/>
        <w:ind w:firstLine="482" w:firstLineChars="200"/>
        <w:rPr>
          <w:rFonts w:ascii="宋体" w:hAnsi="宋体"/>
          <w:b/>
          <w:color w:val="000000"/>
          <w:sz w:val="24"/>
          <w:szCs w:val="24"/>
        </w:rPr>
      </w:pPr>
      <w:bookmarkStart w:id="816" w:name="_Toc446511409"/>
      <w:r>
        <w:rPr>
          <w:rFonts w:hint="eastAsia" w:ascii="宋体" w:hAnsi="宋体"/>
          <w:b/>
          <w:color w:val="000000"/>
          <w:sz w:val="24"/>
          <w:szCs w:val="24"/>
        </w:rPr>
        <w:t>一、委托事项</w:t>
      </w:r>
      <w:bookmarkEnd w:id="816"/>
    </w:p>
    <w:p w14:paraId="534C1F3A">
      <w:pPr>
        <w:spacing w:line="480" w:lineRule="auto"/>
        <w:ind w:firstLine="480" w:firstLineChars="200"/>
        <w:rPr>
          <w:rFonts w:ascii="宋体" w:hAnsi="宋体"/>
          <w:color w:val="000000"/>
          <w:sz w:val="24"/>
          <w:szCs w:val="24"/>
        </w:rPr>
      </w:pPr>
      <w:r>
        <w:rPr>
          <w:rFonts w:hint="eastAsia" w:ascii="宋体" w:hAnsi="宋体"/>
          <w:color w:val="000000"/>
          <w:sz w:val="24"/>
          <w:szCs w:val="24"/>
        </w:rPr>
        <w:t>甲方将</w:t>
      </w:r>
      <w:r>
        <w:rPr>
          <w:rFonts w:hint="eastAsia" w:ascii="宋体" w:hAnsi="宋体" w:cs="Arial Unicode MS"/>
          <w:color w:val="000000"/>
          <w:sz w:val="24"/>
          <w:szCs w:val="24"/>
          <w:u w:val="single"/>
        </w:rPr>
        <w:t xml:space="preserve">         </w:t>
      </w:r>
      <w:r>
        <w:rPr>
          <w:rFonts w:ascii="宋体" w:hAnsi="宋体" w:cs="Arial Unicode MS"/>
          <w:color w:val="000000"/>
          <w:sz w:val="24"/>
          <w:szCs w:val="24"/>
          <w:u w:val="single"/>
        </w:rPr>
        <w:t xml:space="preserve">   </w:t>
      </w:r>
      <w:r>
        <w:rPr>
          <w:rFonts w:hint="eastAsia" w:ascii="宋体" w:hAnsi="宋体" w:cs="Arial Unicode MS"/>
          <w:color w:val="000000"/>
          <w:sz w:val="24"/>
          <w:szCs w:val="24"/>
        </w:rPr>
        <w:t>办事处机关食堂</w:t>
      </w:r>
      <w:r>
        <w:rPr>
          <w:rFonts w:hint="eastAsia" w:ascii="宋体" w:hAnsi="宋体"/>
          <w:color w:val="000000"/>
          <w:sz w:val="24"/>
          <w:szCs w:val="24"/>
        </w:rPr>
        <w:t>委托给乙方经营管理，甲方仍享有所有权，乙方只享有经营权,食堂建筑面积</w:t>
      </w:r>
      <w:r>
        <w:rPr>
          <w:rFonts w:hint="eastAsia" w:ascii="宋体" w:hAnsi="宋体"/>
          <w:color w:val="000000"/>
          <w:sz w:val="24"/>
          <w:szCs w:val="24"/>
          <w:u w:val="single"/>
        </w:rPr>
        <w:t xml:space="preserve">       </w:t>
      </w:r>
      <w:r>
        <w:rPr>
          <w:rFonts w:hint="eastAsia" w:ascii="宋体" w:hAnsi="宋体"/>
          <w:color w:val="000000"/>
          <w:sz w:val="24"/>
          <w:szCs w:val="24"/>
        </w:rPr>
        <w:t>平方米。</w:t>
      </w:r>
    </w:p>
    <w:p w14:paraId="2A56CCDD">
      <w:pPr>
        <w:spacing w:line="480" w:lineRule="auto"/>
        <w:ind w:firstLine="482" w:firstLineChars="200"/>
        <w:rPr>
          <w:rFonts w:ascii="宋体" w:hAnsi="宋体"/>
          <w:b/>
          <w:color w:val="000000"/>
          <w:sz w:val="24"/>
          <w:szCs w:val="24"/>
        </w:rPr>
      </w:pPr>
      <w:bookmarkStart w:id="817" w:name="_Toc446511410"/>
      <w:r>
        <w:rPr>
          <w:rFonts w:hint="eastAsia" w:ascii="宋体" w:hAnsi="宋体"/>
          <w:b/>
          <w:color w:val="000000"/>
          <w:sz w:val="24"/>
          <w:szCs w:val="24"/>
        </w:rPr>
        <w:t>二、委托期限</w:t>
      </w:r>
      <w:bookmarkEnd w:id="817"/>
    </w:p>
    <w:p w14:paraId="5EFDF720">
      <w:pPr>
        <w:spacing w:line="480" w:lineRule="auto"/>
        <w:ind w:firstLine="480" w:firstLineChars="200"/>
        <w:rPr>
          <w:rFonts w:ascii="宋体" w:hAnsi="宋体"/>
          <w:color w:val="000000"/>
          <w:sz w:val="24"/>
          <w:szCs w:val="24"/>
        </w:rPr>
      </w:pPr>
      <w:r>
        <w:rPr>
          <w:rFonts w:hint="eastAsia" w:ascii="宋体" w:hAnsi="宋体"/>
          <w:color w:val="000000"/>
          <w:sz w:val="24"/>
          <w:szCs w:val="24"/>
        </w:rPr>
        <w:t>委托期限为x年，自</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日起，至</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日止。合同期满前</w:t>
      </w:r>
      <w:r>
        <w:rPr>
          <w:rFonts w:hint="eastAsia" w:ascii="宋体" w:hAnsi="宋体"/>
          <w:color w:val="000000"/>
          <w:sz w:val="24"/>
          <w:szCs w:val="24"/>
          <w:lang w:eastAsia="zh-CN"/>
        </w:rPr>
        <w:t>一个月</w:t>
      </w:r>
      <w:r>
        <w:rPr>
          <w:rFonts w:hint="eastAsia" w:ascii="宋体" w:hAnsi="宋体"/>
          <w:color w:val="000000"/>
          <w:sz w:val="24"/>
          <w:szCs w:val="24"/>
        </w:rPr>
        <w:t>，乙方可向甲方提出续约申请，</w:t>
      </w:r>
      <w:r>
        <w:rPr>
          <w:rFonts w:hint="eastAsia" w:ascii="宋体" w:hAnsi="宋体"/>
          <w:color w:val="000000"/>
          <w:sz w:val="24"/>
          <w:szCs w:val="24"/>
          <w:lang w:eastAsia="zh-CN"/>
        </w:rPr>
        <w:t>若乙方</w:t>
      </w:r>
      <w:r>
        <w:rPr>
          <w:rFonts w:hint="eastAsia" w:ascii="宋体" w:hAnsi="宋体"/>
          <w:color w:val="000000"/>
          <w:sz w:val="24"/>
          <w:szCs w:val="24"/>
        </w:rPr>
        <w:t>达到甲方服务要求，双方同意可以续签下一年合同。</w:t>
      </w:r>
    </w:p>
    <w:p w14:paraId="4FFE7358">
      <w:pPr>
        <w:spacing w:line="480" w:lineRule="auto"/>
        <w:ind w:firstLine="482" w:firstLineChars="200"/>
        <w:rPr>
          <w:rFonts w:ascii="宋体" w:hAnsi="宋体"/>
          <w:b/>
          <w:color w:val="000000"/>
          <w:sz w:val="24"/>
          <w:szCs w:val="24"/>
        </w:rPr>
      </w:pPr>
      <w:bookmarkStart w:id="818" w:name="_Toc446511411"/>
      <w:r>
        <w:rPr>
          <w:rFonts w:hint="eastAsia" w:ascii="宋体" w:hAnsi="宋体"/>
          <w:b/>
          <w:color w:val="000000"/>
          <w:sz w:val="24"/>
          <w:szCs w:val="24"/>
        </w:rPr>
        <w:t>三、甲方的权利、义务</w:t>
      </w:r>
      <w:bookmarkEnd w:id="818"/>
    </w:p>
    <w:p w14:paraId="6F9BE64F">
      <w:pPr>
        <w:spacing w:line="480" w:lineRule="auto"/>
        <w:ind w:firstLine="482" w:firstLineChars="200"/>
        <w:rPr>
          <w:rFonts w:ascii="宋体" w:hAnsi="宋体"/>
          <w:b/>
          <w:color w:val="000000"/>
          <w:sz w:val="24"/>
          <w:szCs w:val="24"/>
        </w:rPr>
      </w:pPr>
      <w:r>
        <w:rPr>
          <w:rFonts w:hint="eastAsia" w:ascii="宋体" w:hAnsi="宋体"/>
          <w:b/>
          <w:color w:val="000000"/>
          <w:sz w:val="24"/>
          <w:szCs w:val="24"/>
        </w:rPr>
        <w:t>（一）甲方的权利</w:t>
      </w:r>
    </w:p>
    <w:p w14:paraId="4ADF61C1">
      <w:pPr>
        <w:spacing w:line="480" w:lineRule="auto"/>
        <w:ind w:firstLine="480" w:firstLineChars="200"/>
        <w:rPr>
          <w:rFonts w:ascii="宋体" w:hAnsi="宋体"/>
          <w:color w:val="000000"/>
          <w:sz w:val="24"/>
          <w:szCs w:val="24"/>
        </w:rPr>
      </w:pPr>
      <w:r>
        <w:rPr>
          <w:rFonts w:hint="eastAsia" w:ascii="宋体" w:hAnsi="宋体"/>
          <w:color w:val="000000"/>
          <w:sz w:val="24"/>
          <w:szCs w:val="24"/>
        </w:rPr>
        <w:t xml:space="preserve">1、甲方对食堂资产拥有所有权，甲方委托乙方负责使用、管理和维护食堂所有资产，因乙方过错，导致食堂资产灭失或损毁的，乙方按购置安装价格承担赔偿责任。                                       </w:t>
      </w:r>
    </w:p>
    <w:p w14:paraId="76B60918">
      <w:pPr>
        <w:spacing w:line="480" w:lineRule="auto"/>
        <w:ind w:firstLine="480" w:firstLineChars="200"/>
        <w:rPr>
          <w:rFonts w:ascii="宋体" w:hAnsi="宋体"/>
          <w:color w:val="000000"/>
          <w:sz w:val="24"/>
          <w:szCs w:val="24"/>
        </w:rPr>
      </w:pPr>
      <w:r>
        <w:rPr>
          <w:rFonts w:hint="eastAsia" w:ascii="宋体" w:hAnsi="宋体"/>
          <w:color w:val="000000"/>
          <w:sz w:val="24"/>
          <w:szCs w:val="24"/>
        </w:rPr>
        <w:t>2、甲方对食堂重大决策享有最终决定权，未经甲方同意乙方不得从事下列事项：</w:t>
      </w:r>
    </w:p>
    <w:p w14:paraId="4087D1B5">
      <w:pPr>
        <w:spacing w:line="480" w:lineRule="auto"/>
        <w:ind w:firstLine="480" w:firstLineChars="200"/>
        <w:rPr>
          <w:rFonts w:ascii="宋体" w:hAnsi="宋体"/>
          <w:color w:val="000000"/>
          <w:sz w:val="24"/>
          <w:szCs w:val="24"/>
        </w:rPr>
      </w:pPr>
      <w:r>
        <w:rPr>
          <w:rFonts w:hint="eastAsia" w:ascii="宋体" w:hAnsi="宋体"/>
          <w:color w:val="000000"/>
          <w:sz w:val="24"/>
          <w:szCs w:val="24"/>
        </w:rPr>
        <w:t>(1)暂停营业；</w:t>
      </w:r>
    </w:p>
    <w:p w14:paraId="3584ED7D">
      <w:pPr>
        <w:spacing w:line="480" w:lineRule="auto"/>
        <w:ind w:firstLine="480" w:firstLineChars="200"/>
        <w:rPr>
          <w:rFonts w:ascii="宋体" w:hAnsi="宋体"/>
          <w:color w:val="000000"/>
          <w:sz w:val="24"/>
          <w:szCs w:val="24"/>
        </w:rPr>
      </w:pPr>
      <w:r>
        <w:rPr>
          <w:rFonts w:hint="eastAsia" w:ascii="宋体" w:hAnsi="宋体"/>
          <w:color w:val="000000"/>
          <w:sz w:val="24"/>
          <w:szCs w:val="24"/>
        </w:rPr>
        <w:t>(2)调整就餐时间；</w:t>
      </w:r>
    </w:p>
    <w:p w14:paraId="47979AFE">
      <w:pPr>
        <w:spacing w:line="480" w:lineRule="auto"/>
        <w:ind w:firstLine="480" w:firstLineChars="200"/>
        <w:rPr>
          <w:rFonts w:ascii="宋体" w:hAnsi="宋体"/>
          <w:color w:val="000000"/>
          <w:sz w:val="24"/>
          <w:szCs w:val="24"/>
        </w:rPr>
      </w:pPr>
      <w:r>
        <w:rPr>
          <w:rFonts w:hint="eastAsia" w:ascii="宋体" w:hAnsi="宋体"/>
          <w:color w:val="000000"/>
          <w:sz w:val="24"/>
          <w:szCs w:val="24"/>
        </w:rPr>
        <w:t>(3)其他影响餐厅使用或职工用餐的事项。</w:t>
      </w:r>
    </w:p>
    <w:p w14:paraId="1E21E029">
      <w:pPr>
        <w:spacing w:line="48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sz w:val="24"/>
          <w:szCs w:val="24"/>
        </w:rPr>
        <w:t>3、甲方有权对乙方的经营行为进行监督</w:t>
      </w:r>
      <w:r>
        <w:rPr>
          <w:rFonts w:hint="eastAsia" w:ascii="宋体" w:hAnsi="宋体"/>
          <w:color w:val="000000"/>
          <w:sz w:val="24"/>
          <w:szCs w:val="24"/>
          <w:lang w:eastAsia="zh-CN"/>
        </w:rPr>
        <w:t>检查</w:t>
      </w:r>
      <w:r>
        <w:rPr>
          <w:rFonts w:hint="eastAsia" w:ascii="宋体" w:hAnsi="宋体"/>
          <w:color w:val="000000"/>
          <w:sz w:val="24"/>
          <w:szCs w:val="24"/>
        </w:rPr>
        <w:t>，在下列检查范围内出现问题，</w:t>
      </w:r>
      <w:r>
        <w:rPr>
          <w:rFonts w:hint="eastAsia" w:ascii="宋体" w:hAnsi="宋体"/>
          <w:color w:val="000000" w:themeColor="text1"/>
          <w:sz w:val="24"/>
          <w:szCs w:val="24"/>
          <w14:textFill>
            <w14:solidFill>
              <w14:schemeClr w14:val="tx1"/>
            </w14:solidFill>
          </w14:textFill>
        </w:rPr>
        <w:t>甲方有权对乙方进行罚款，罚款在1万元至3万元不等，视具体情况酌情处理。情节严重的，可直接解除合同，并要求乙方承担合同总价款3</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的违约金。</w:t>
      </w:r>
    </w:p>
    <w:p w14:paraId="14A14F3A">
      <w:pPr>
        <w:spacing w:line="480" w:lineRule="auto"/>
        <w:ind w:firstLine="480" w:firstLineChars="200"/>
        <w:rPr>
          <w:rFonts w:ascii="宋体" w:hAnsi="宋体"/>
          <w:color w:val="000000"/>
          <w:sz w:val="24"/>
          <w:szCs w:val="24"/>
        </w:rPr>
      </w:pPr>
      <w:r>
        <w:rPr>
          <w:rFonts w:hint="eastAsia" w:ascii="宋体" w:hAnsi="宋体"/>
          <w:color w:val="000000"/>
          <w:sz w:val="24"/>
          <w:szCs w:val="24"/>
        </w:rPr>
        <w:t>(1)乙方向甲方提供的产品和服务的质量情况；</w:t>
      </w:r>
    </w:p>
    <w:p w14:paraId="0B691EBE">
      <w:pPr>
        <w:spacing w:line="480" w:lineRule="auto"/>
        <w:ind w:firstLine="480" w:firstLineChars="200"/>
        <w:rPr>
          <w:rFonts w:ascii="宋体" w:hAnsi="宋体"/>
          <w:color w:val="000000"/>
          <w:sz w:val="24"/>
          <w:szCs w:val="24"/>
        </w:rPr>
      </w:pPr>
      <w:r>
        <w:rPr>
          <w:rFonts w:hint="eastAsia" w:ascii="宋体" w:hAnsi="宋体"/>
          <w:color w:val="000000"/>
          <w:sz w:val="24"/>
          <w:szCs w:val="24"/>
        </w:rPr>
        <w:t>(2)乙方各项制度的落实及安全管理情况；</w:t>
      </w:r>
    </w:p>
    <w:p w14:paraId="5ACD1B1D">
      <w:pPr>
        <w:spacing w:line="480" w:lineRule="auto"/>
        <w:ind w:firstLine="480" w:firstLineChars="200"/>
        <w:rPr>
          <w:rFonts w:ascii="宋体" w:hAnsi="宋体"/>
          <w:color w:val="000000"/>
          <w:sz w:val="24"/>
          <w:szCs w:val="24"/>
        </w:rPr>
      </w:pPr>
      <w:r>
        <w:rPr>
          <w:rFonts w:hint="eastAsia" w:ascii="宋体" w:hAnsi="宋体"/>
          <w:color w:val="000000"/>
          <w:sz w:val="24"/>
          <w:szCs w:val="24"/>
        </w:rPr>
        <w:t>(3)乙方委派负责本合作项目管理人员的履职情况；</w:t>
      </w:r>
    </w:p>
    <w:p w14:paraId="09961B4E">
      <w:pPr>
        <w:spacing w:line="480" w:lineRule="auto"/>
        <w:ind w:firstLine="480" w:firstLineChars="200"/>
        <w:rPr>
          <w:rFonts w:ascii="宋体" w:hAnsi="宋体"/>
          <w:color w:val="000000"/>
          <w:sz w:val="24"/>
          <w:szCs w:val="24"/>
        </w:rPr>
      </w:pPr>
      <w:r>
        <w:rPr>
          <w:rFonts w:hint="eastAsia" w:ascii="宋体" w:hAnsi="宋体"/>
          <w:color w:val="000000"/>
          <w:sz w:val="24"/>
          <w:szCs w:val="24"/>
        </w:rPr>
        <w:t>(4)乙方与本合作项目有关的财务管理和经营情况；</w:t>
      </w:r>
    </w:p>
    <w:p w14:paraId="5EA224CC">
      <w:pPr>
        <w:spacing w:line="480" w:lineRule="auto"/>
        <w:ind w:firstLine="480" w:firstLineChars="200"/>
        <w:rPr>
          <w:rFonts w:ascii="宋体" w:hAnsi="宋体"/>
          <w:color w:val="000000"/>
          <w:sz w:val="24"/>
          <w:szCs w:val="24"/>
        </w:rPr>
      </w:pPr>
      <w:r>
        <w:rPr>
          <w:rFonts w:hint="eastAsia" w:ascii="宋体" w:hAnsi="宋体"/>
          <w:color w:val="000000"/>
          <w:sz w:val="24"/>
          <w:szCs w:val="24"/>
        </w:rPr>
        <w:t>(5)乙方从业人员的资质及实际健康状况；</w:t>
      </w:r>
    </w:p>
    <w:p w14:paraId="0D6A9F6C">
      <w:pPr>
        <w:spacing w:line="480" w:lineRule="auto"/>
        <w:ind w:firstLine="480" w:firstLineChars="200"/>
        <w:rPr>
          <w:rFonts w:ascii="宋体" w:hAnsi="宋体"/>
          <w:color w:val="000000"/>
          <w:sz w:val="24"/>
          <w:szCs w:val="24"/>
        </w:rPr>
      </w:pPr>
      <w:r>
        <w:rPr>
          <w:rFonts w:hint="eastAsia" w:ascii="宋体" w:hAnsi="宋体"/>
          <w:color w:val="000000"/>
          <w:sz w:val="24"/>
          <w:szCs w:val="24"/>
        </w:rPr>
        <w:t>(6)食堂就餐时间的执行情况；</w:t>
      </w:r>
    </w:p>
    <w:p w14:paraId="4E72A8A2">
      <w:pPr>
        <w:spacing w:line="480" w:lineRule="auto"/>
        <w:ind w:firstLine="480" w:firstLineChars="200"/>
        <w:rPr>
          <w:rFonts w:ascii="宋体" w:hAnsi="宋体"/>
          <w:color w:val="000000"/>
          <w:sz w:val="24"/>
          <w:szCs w:val="24"/>
        </w:rPr>
      </w:pPr>
      <w:r>
        <w:rPr>
          <w:rFonts w:hint="eastAsia" w:ascii="宋体" w:hAnsi="宋体"/>
          <w:color w:val="000000"/>
          <w:sz w:val="24"/>
          <w:szCs w:val="24"/>
        </w:rPr>
        <w:t>(7)食堂操作间的卫生、炊具及餐具清洗消毒及人员着装情况；</w:t>
      </w:r>
    </w:p>
    <w:p w14:paraId="1FBC23BF">
      <w:pPr>
        <w:spacing w:line="480" w:lineRule="auto"/>
        <w:ind w:firstLine="480" w:firstLineChars="200"/>
        <w:rPr>
          <w:rFonts w:ascii="宋体" w:hAnsi="宋体"/>
          <w:color w:val="000000"/>
          <w:sz w:val="24"/>
          <w:szCs w:val="24"/>
        </w:rPr>
      </w:pPr>
      <w:r>
        <w:rPr>
          <w:rFonts w:hint="eastAsia" w:ascii="宋体" w:hAnsi="宋体"/>
          <w:color w:val="000000"/>
          <w:sz w:val="24"/>
          <w:szCs w:val="24"/>
        </w:rPr>
        <w:t>(8)其他与甲方利益有关联的事项。</w:t>
      </w:r>
    </w:p>
    <w:p w14:paraId="0FB42883">
      <w:pPr>
        <w:spacing w:line="480" w:lineRule="auto"/>
        <w:ind w:firstLine="480" w:firstLineChars="200"/>
        <w:rPr>
          <w:rFonts w:ascii="宋体" w:hAnsi="宋体"/>
          <w:color w:val="000000"/>
          <w:sz w:val="24"/>
          <w:szCs w:val="24"/>
        </w:rPr>
      </w:pPr>
      <w:r>
        <w:rPr>
          <w:rFonts w:hint="eastAsia" w:ascii="宋体" w:hAnsi="宋体"/>
          <w:color w:val="000000"/>
          <w:sz w:val="24"/>
          <w:szCs w:val="24"/>
        </w:rPr>
        <w:t>4、乙方必须保证食品安全，因乙方原因发生在食堂就餐人员身体</w:t>
      </w:r>
      <w:r>
        <w:rPr>
          <w:rFonts w:hint="eastAsia" w:ascii="宋体" w:hAnsi="宋体"/>
          <w:color w:val="000000"/>
          <w:sz w:val="24"/>
          <w:szCs w:val="24"/>
          <w:lang w:eastAsia="zh-CN"/>
        </w:rPr>
        <w:t>损害</w:t>
      </w:r>
      <w:r>
        <w:rPr>
          <w:rFonts w:hint="eastAsia" w:ascii="宋体" w:hAnsi="宋体"/>
          <w:color w:val="000000"/>
          <w:sz w:val="24"/>
          <w:szCs w:val="24"/>
        </w:rPr>
        <w:t>或食品安全事故的，乙方承担一切经济及法律责任。</w:t>
      </w:r>
    </w:p>
    <w:p w14:paraId="0D82E011">
      <w:pPr>
        <w:spacing w:line="480" w:lineRule="auto"/>
        <w:ind w:firstLine="480" w:firstLineChars="200"/>
        <w:rPr>
          <w:rFonts w:ascii="宋体" w:hAnsi="宋体"/>
          <w:color w:val="000000"/>
          <w:sz w:val="24"/>
          <w:szCs w:val="24"/>
        </w:rPr>
      </w:pPr>
      <w:r>
        <w:rPr>
          <w:rFonts w:hint="eastAsia" w:ascii="宋体" w:hAnsi="宋体"/>
          <w:color w:val="000000"/>
          <w:sz w:val="24"/>
          <w:szCs w:val="24"/>
        </w:rPr>
        <w:t>5、甲方有权监督乙方的进货渠道、供应商和原料质量。对于不符合质量标准和合理价格的原料有权要求乙方进行整改，乙方应当立即整改。</w:t>
      </w:r>
    </w:p>
    <w:p w14:paraId="70DAA1AC">
      <w:pPr>
        <w:spacing w:line="480" w:lineRule="auto"/>
        <w:ind w:firstLine="482" w:firstLineChars="200"/>
        <w:rPr>
          <w:rFonts w:ascii="宋体" w:hAnsi="宋体"/>
          <w:b/>
          <w:color w:val="000000"/>
          <w:sz w:val="24"/>
          <w:szCs w:val="24"/>
        </w:rPr>
      </w:pPr>
      <w:r>
        <w:rPr>
          <w:rFonts w:hint="eastAsia" w:ascii="宋体" w:hAnsi="宋体"/>
          <w:b/>
          <w:color w:val="000000"/>
          <w:sz w:val="24"/>
          <w:szCs w:val="24"/>
        </w:rPr>
        <w:t>（二）甲方的义务</w:t>
      </w:r>
    </w:p>
    <w:p w14:paraId="0E7937DA">
      <w:pPr>
        <w:spacing w:line="480" w:lineRule="auto"/>
        <w:ind w:firstLine="480" w:firstLineChars="200"/>
        <w:rPr>
          <w:rFonts w:ascii="宋体" w:hAnsi="宋体"/>
          <w:color w:val="000000"/>
          <w:sz w:val="24"/>
          <w:szCs w:val="24"/>
        </w:rPr>
      </w:pPr>
      <w:r>
        <w:rPr>
          <w:rFonts w:hint="eastAsia" w:ascii="宋体" w:hAnsi="宋体"/>
          <w:color w:val="000000"/>
          <w:sz w:val="24"/>
          <w:szCs w:val="24"/>
        </w:rPr>
        <w:t>1、甲方负责为乙方提供必要的经营设施及办公场所。</w:t>
      </w:r>
    </w:p>
    <w:p w14:paraId="5B605D1E">
      <w:pPr>
        <w:spacing w:line="480" w:lineRule="auto"/>
        <w:ind w:firstLine="480" w:firstLineChars="200"/>
        <w:rPr>
          <w:rFonts w:ascii="宋体" w:hAnsi="宋体"/>
          <w:color w:val="000000"/>
          <w:sz w:val="24"/>
          <w:szCs w:val="24"/>
        </w:rPr>
      </w:pPr>
      <w:r>
        <w:rPr>
          <w:rFonts w:hint="eastAsia" w:ascii="宋体" w:hAnsi="宋体"/>
          <w:color w:val="000000"/>
          <w:sz w:val="24"/>
          <w:szCs w:val="24"/>
        </w:rPr>
        <w:t>2、负责甲方员工的消费管理与结算。</w:t>
      </w:r>
    </w:p>
    <w:p w14:paraId="1AE12736">
      <w:pPr>
        <w:spacing w:line="480" w:lineRule="auto"/>
        <w:ind w:firstLine="480" w:firstLineChars="200"/>
        <w:rPr>
          <w:rFonts w:ascii="宋体" w:hAnsi="宋体"/>
          <w:color w:val="000000"/>
          <w:sz w:val="24"/>
          <w:szCs w:val="24"/>
        </w:rPr>
      </w:pPr>
      <w:r>
        <w:rPr>
          <w:rFonts w:hint="eastAsia" w:ascii="宋体" w:hAnsi="宋体"/>
          <w:color w:val="000000"/>
          <w:sz w:val="24"/>
          <w:szCs w:val="24"/>
        </w:rPr>
        <w:t>3、负责监督采购进货渠道和原料质量。</w:t>
      </w:r>
    </w:p>
    <w:p w14:paraId="4AA9F7E4">
      <w:pPr>
        <w:spacing w:line="480" w:lineRule="auto"/>
        <w:ind w:firstLine="480" w:firstLineChars="200"/>
        <w:rPr>
          <w:rFonts w:ascii="宋体" w:hAnsi="宋体"/>
          <w:color w:val="000000"/>
          <w:sz w:val="24"/>
          <w:szCs w:val="24"/>
        </w:rPr>
      </w:pPr>
      <w:r>
        <w:rPr>
          <w:rFonts w:hint="eastAsia" w:ascii="宋体" w:hAnsi="宋体"/>
          <w:color w:val="000000"/>
          <w:sz w:val="24"/>
          <w:szCs w:val="24"/>
        </w:rPr>
        <w:t>4、负责支付水、电及燃气费等相关能源费用。</w:t>
      </w:r>
    </w:p>
    <w:p w14:paraId="5A786B18">
      <w:pPr>
        <w:spacing w:line="480" w:lineRule="auto"/>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负责为乙方</w:t>
      </w:r>
      <w:r>
        <w:rPr>
          <w:rFonts w:hint="eastAsia" w:ascii="宋体" w:hAnsi="宋体"/>
          <w:color w:val="000000" w:themeColor="text1"/>
          <w:sz w:val="24"/>
          <w:szCs w:val="24"/>
          <w14:textFill>
            <w14:solidFill>
              <w14:schemeClr w14:val="tx1"/>
            </w14:solidFill>
          </w14:textFill>
        </w:rPr>
        <w:t>员工</w:t>
      </w:r>
      <w:r>
        <w:rPr>
          <w:rFonts w:ascii="宋体" w:hAnsi="宋体"/>
          <w:color w:val="000000" w:themeColor="text1"/>
          <w:sz w:val="24"/>
          <w:szCs w:val="24"/>
          <w14:textFill>
            <w14:solidFill>
              <w14:schemeClr w14:val="tx1"/>
            </w14:solidFill>
          </w14:textFill>
        </w:rPr>
        <w:t>提</w:t>
      </w:r>
      <w:r>
        <w:rPr>
          <w:rFonts w:hint="eastAsia" w:ascii="宋体" w:hAnsi="宋体"/>
          <w:color w:val="000000" w:themeColor="text1"/>
          <w:sz w:val="24"/>
          <w:szCs w:val="24"/>
          <w14:textFill>
            <w14:solidFill>
              <w14:schemeClr w14:val="tx1"/>
            </w14:solidFill>
          </w14:textFill>
        </w:rPr>
        <w:t>供</w:t>
      </w:r>
      <w:r>
        <w:rPr>
          <w:rFonts w:ascii="宋体" w:hAnsi="宋体"/>
          <w:color w:val="000000" w:themeColor="text1"/>
          <w:sz w:val="24"/>
          <w:szCs w:val="24"/>
          <w14:textFill>
            <w14:solidFill>
              <w14:schemeClr w14:val="tx1"/>
            </w14:solidFill>
          </w14:textFill>
        </w:rPr>
        <w:t>洗浴及</w:t>
      </w:r>
      <w:r>
        <w:rPr>
          <w:rFonts w:hint="eastAsia" w:ascii="宋体" w:hAnsi="宋体"/>
          <w:color w:val="000000" w:themeColor="text1"/>
          <w:sz w:val="24"/>
          <w:szCs w:val="24"/>
          <w14:textFill>
            <w14:solidFill>
              <w14:schemeClr w14:val="tx1"/>
            </w14:solidFill>
          </w14:textFill>
        </w:rPr>
        <w:t>住宿</w:t>
      </w:r>
      <w:r>
        <w:rPr>
          <w:rFonts w:ascii="宋体" w:hAnsi="宋体"/>
          <w:color w:val="000000"/>
          <w:sz w:val="24"/>
          <w:szCs w:val="24"/>
        </w:rPr>
        <w:t>设施。</w:t>
      </w:r>
    </w:p>
    <w:p w14:paraId="58B14F02">
      <w:pPr>
        <w:spacing w:line="480" w:lineRule="auto"/>
        <w:ind w:firstLine="482" w:firstLineChars="200"/>
        <w:rPr>
          <w:rFonts w:ascii="宋体" w:hAnsi="宋体"/>
          <w:b/>
          <w:color w:val="000000"/>
          <w:sz w:val="24"/>
          <w:szCs w:val="24"/>
        </w:rPr>
      </w:pPr>
      <w:bookmarkStart w:id="819" w:name="_Toc446511412"/>
      <w:r>
        <w:rPr>
          <w:rFonts w:hint="eastAsia" w:ascii="宋体" w:hAnsi="宋体"/>
          <w:b/>
          <w:color w:val="000000"/>
          <w:sz w:val="24"/>
          <w:szCs w:val="24"/>
        </w:rPr>
        <w:t>四、乙方的权利、义务</w:t>
      </w:r>
      <w:bookmarkEnd w:id="819"/>
    </w:p>
    <w:p w14:paraId="2530F105">
      <w:pPr>
        <w:spacing w:line="480" w:lineRule="auto"/>
        <w:ind w:firstLine="482" w:firstLineChars="200"/>
        <w:rPr>
          <w:rFonts w:ascii="宋体" w:hAnsi="宋体"/>
          <w:b/>
          <w:color w:val="000000"/>
          <w:sz w:val="24"/>
          <w:szCs w:val="24"/>
        </w:rPr>
      </w:pPr>
      <w:r>
        <w:rPr>
          <w:rFonts w:hint="eastAsia" w:ascii="宋体" w:hAnsi="宋体"/>
          <w:b/>
          <w:color w:val="000000"/>
          <w:sz w:val="24"/>
          <w:szCs w:val="24"/>
        </w:rPr>
        <w:t>（一） 乙方的权利</w:t>
      </w:r>
    </w:p>
    <w:p w14:paraId="619B18DE">
      <w:pPr>
        <w:spacing w:line="480" w:lineRule="auto"/>
        <w:ind w:firstLine="480" w:firstLineChars="200"/>
        <w:rPr>
          <w:rFonts w:ascii="宋体" w:hAnsi="宋体"/>
          <w:color w:val="000000"/>
          <w:sz w:val="24"/>
          <w:szCs w:val="24"/>
        </w:rPr>
      </w:pPr>
      <w:r>
        <w:rPr>
          <w:rFonts w:hint="eastAsia" w:ascii="宋体" w:hAnsi="宋体"/>
          <w:color w:val="000000"/>
          <w:sz w:val="24"/>
          <w:szCs w:val="24"/>
        </w:rPr>
        <w:t>1、有权管理和使用甲方所提供的经营场地、设备用具等。</w:t>
      </w:r>
    </w:p>
    <w:p w14:paraId="1615E480">
      <w:pPr>
        <w:spacing w:line="480" w:lineRule="auto"/>
        <w:ind w:firstLine="480" w:firstLineChars="200"/>
        <w:rPr>
          <w:rFonts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依据</w:t>
      </w:r>
      <w:r>
        <w:rPr>
          <w:rFonts w:hint="eastAsia" w:ascii="宋体" w:hAnsi="宋体"/>
          <w:color w:val="000000"/>
          <w:sz w:val="24"/>
          <w:szCs w:val="24"/>
        </w:rPr>
        <w:t>本合同的约定取得相关费用。</w:t>
      </w:r>
    </w:p>
    <w:p w14:paraId="60EBD2E5">
      <w:pPr>
        <w:spacing w:line="480" w:lineRule="auto"/>
        <w:ind w:firstLine="480" w:firstLineChars="200"/>
        <w:rPr>
          <w:rFonts w:ascii="宋体" w:hAnsi="宋体"/>
          <w:color w:val="000000"/>
          <w:sz w:val="24"/>
          <w:szCs w:val="24"/>
        </w:rPr>
      </w:pPr>
      <w:r>
        <w:rPr>
          <w:rFonts w:hint="eastAsia" w:ascii="宋体" w:hAnsi="宋体"/>
          <w:color w:val="000000"/>
          <w:sz w:val="24"/>
          <w:szCs w:val="24"/>
        </w:rPr>
        <w:t>3、在保障甲方人员就餐以及符合双方约定的质量标准和价位体系的基础上自主经营，自负盈亏。</w:t>
      </w:r>
    </w:p>
    <w:p w14:paraId="52069792">
      <w:pPr>
        <w:spacing w:line="480" w:lineRule="auto"/>
        <w:ind w:firstLine="482" w:firstLineChars="200"/>
        <w:rPr>
          <w:rFonts w:ascii="宋体" w:hAnsi="宋体"/>
          <w:b/>
          <w:color w:val="000000"/>
          <w:sz w:val="24"/>
          <w:szCs w:val="24"/>
        </w:rPr>
      </w:pPr>
      <w:r>
        <w:rPr>
          <w:rFonts w:hint="eastAsia" w:ascii="宋体" w:hAnsi="宋体"/>
          <w:b/>
          <w:color w:val="000000"/>
          <w:sz w:val="24"/>
          <w:szCs w:val="24"/>
        </w:rPr>
        <w:t>（二）乙方的义务</w:t>
      </w:r>
    </w:p>
    <w:p w14:paraId="61F1A9F5">
      <w:pPr>
        <w:spacing w:line="480" w:lineRule="auto"/>
        <w:ind w:firstLine="480" w:firstLineChars="200"/>
        <w:rPr>
          <w:rFonts w:ascii="宋体" w:hAnsi="宋体"/>
          <w:color w:val="000000"/>
          <w:sz w:val="24"/>
          <w:szCs w:val="24"/>
        </w:rPr>
      </w:pPr>
      <w:r>
        <w:rPr>
          <w:rFonts w:hint="eastAsia" w:ascii="宋体" w:hAnsi="宋体"/>
          <w:color w:val="000000"/>
          <w:sz w:val="24"/>
          <w:szCs w:val="24"/>
        </w:rPr>
        <w:t>1、乙方负责食品原材料的采购。所采购的原材料必须从合法正规的渠道采购。认真登记和管理进货台账，接受甲方的检查和监督。</w:t>
      </w:r>
    </w:p>
    <w:p w14:paraId="0F1207C1">
      <w:pPr>
        <w:spacing w:line="480" w:lineRule="auto"/>
        <w:ind w:firstLine="480" w:firstLineChars="200"/>
        <w:rPr>
          <w:rFonts w:ascii="宋体" w:hAnsi="宋体"/>
          <w:color w:val="000000"/>
          <w:sz w:val="24"/>
          <w:szCs w:val="24"/>
        </w:rPr>
      </w:pPr>
      <w:r>
        <w:rPr>
          <w:rFonts w:hint="eastAsia" w:ascii="宋体" w:hAnsi="宋体"/>
          <w:color w:val="000000"/>
          <w:sz w:val="24"/>
          <w:szCs w:val="24"/>
        </w:rPr>
        <w:t>2、乙方必须有从事餐饮管理相关营业许可，必须严格遵守国家及北京市食品安全卫生的相关法律法规和食堂委托经营安全工作协议书，保证食品质量和食品安全，按规定标准做好餐具消毒工作。由于乙方原因造成的食品安全事故</w:t>
      </w:r>
      <w:r>
        <w:rPr>
          <w:rFonts w:hint="eastAsia" w:ascii="宋体" w:hAnsi="宋体"/>
          <w:color w:val="000000"/>
          <w:sz w:val="24"/>
          <w:szCs w:val="24"/>
          <w:lang w:eastAsia="zh-CN"/>
        </w:rPr>
        <w:t>，由</w:t>
      </w:r>
      <w:r>
        <w:rPr>
          <w:rFonts w:hint="eastAsia" w:ascii="宋体" w:hAnsi="宋体"/>
          <w:color w:val="000000"/>
          <w:sz w:val="24"/>
          <w:szCs w:val="24"/>
        </w:rPr>
        <w:t>乙方承担全部经济和法律责任。</w:t>
      </w:r>
    </w:p>
    <w:p w14:paraId="41C0323B">
      <w:pPr>
        <w:spacing w:line="480" w:lineRule="auto"/>
        <w:ind w:firstLine="480" w:firstLineChars="200"/>
        <w:rPr>
          <w:rFonts w:ascii="宋体" w:hAnsi="宋体"/>
          <w:color w:val="000000"/>
          <w:sz w:val="24"/>
          <w:szCs w:val="24"/>
        </w:rPr>
      </w:pPr>
      <w:r>
        <w:rPr>
          <w:rFonts w:hint="eastAsia" w:ascii="宋体" w:hAnsi="宋体"/>
          <w:color w:val="000000"/>
          <w:sz w:val="24"/>
          <w:szCs w:val="24"/>
        </w:rPr>
        <w:t>3、按照甲方规定的时间、地点、数量、质量标准保证供应。</w:t>
      </w:r>
    </w:p>
    <w:p w14:paraId="0553E757">
      <w:pPr>
        <w:spacing w:line="480" w:lineRule="auto"/>
        <w:ind w:firstLine="480" w:firstLineChars="200"/>
        <w:rPr>
          <w:rFonts w:ascii="宋体" w:hAnsi="宋体"/>
          <w:color w:val="000000"/>
          <w:sz w:val="24"/>
          <w:szCs w:val="24"/>
        </w:rPr>
      </w:pPr>
      <w:r>
        <w:rPr>
          <w:rFonts w:hint="eastAsia" w:ascii="宋体" w:hAnsi="宋体"/>
          <w:color w:val="000000"/>
          <w:sz w:val="24"/>
          <w:szCs w:val="24"/>
        </w:rPr>
        <w:t>4、乙方要主动接受甲方的监督检查，对甲方的质疑作出合理的解释，及时整改存在的问题。</w:t>
      </w:r>
    </w:p>
    <w:p w14:paraId="7EDEA947">
      <w:pPr>
        <w:spacing w:line="480" w:lineRule="auto"/>
        <w:ind w:firstLine="480" w:firstLineChars="200"/>
        <w:rPr>
          <w:rFonts w:ascii="宋体" w:hAnsi="宋体"/>
          <w:color w:val="000000"/>
          <w:sz w:val="24"/>
          <w:szCs w:val="24"/>
        </w:rPr>
      </w:pPr>
      <w:r>
        <w:rPr>
          <w:rFonts w:hint="eastAsia" w:ascii="宋体" w:hAnsi="宋体"/>
          <w:color w:val="000000"/>
          <w:sz w:val="24"/>
          <w:szCs w:val="24"/>
        </w:rPr>
        <w:t>5、乙方的管理人员和从业人员应遵守甲方的各项规章制度，按规定要求做好员工体检，无体检合格证人员一律不得上岗。</w:t>
      </w:r>
    </w:p>
    <w:p w14:paraId="3F10FD3B">
      <w:pPr>
        <w:spacing w:line="480" w:lineRule="auto"/>
        <w:ind w:firstLine="480" w:firstLineChars="200"/>
        <w:rPr>
          <w:rFonts w:ascii="宋体" w:hAnsi="宋体"/>
          <w:color w:val="000000"/>
          <w:sz w:val="24"/>
          <w:szCs w:val="24"/>
        </w:rPr>
      </w:pPr>
      <w:r>
        <w:rPr>
          <w:rFonts w:hint="eastAsia" w:ascii="宋体" w:hAnsi="宋体"/>
          <w:color w:val="000000"/>
          <w:sz w:val="24"/>
          <w:szCs w:val="24"/>
        </w:rPr>
        <w:t>6、乙方负责食堂及内部人员的各项管理工作，做好劳动保护，及时支付乙方从业人员的劳动报酬（包含工资及应</w:t>
      </w:r>
      <w:r>
        <w:rPr>
          <w:rFonts w:hint="eastAsia" w:ascii="宋体" w:hAnsi="宋体"/>
          <w:color w:val="000000"/>
          <w:sz w:val="24"/>
          <w:szCs w:val="24"/>
          <w:lang w:eastAsia="zh-CN"/>
        </w:rPr>
        <w:t>缴纳</w:t>
      </w:r>
      <w:r>
        <w:rPr>
          <w:rFonts w:hint="eastAsia" w:ascii="宋体" w:hAnsi="宋体"/>
          <w:color w:val="000000"/>
          <w:sz w:val="24"/>
          <w:szCs w:val="24"/>
        </w:rPr>
        <w:t>的保险）。承担乙方从业人员的民事法律责任。</w:t>
      </w:r>
    </w:p>
    <w:p w14:paraId="09CFA4C4">
      <w:pPr>
        <w:spacing w:line="480" w:lineRule="auto"/>
        <w:ind w:firstLine="480" w:firstLineChars="200"/>
        <w:rPr>
          <w:rFonts w:ascii="宋体" w:hAnsi="宋体"/>
          <w:color w:val="000000"/>
          <w:sz w:val="24"/>
          <w:szCs w:val="24"/>
        </w:rPr>
      </w:pPr>
      <w:r>
        <w:rPr>
          <w:rFonts w:hint="eastAsia" w:ascii="宋体" w:hAnsi="宋体"/>
          <w:color w:val="000000"/>
          <w:sz w:val="24"/>
          <w:szCs w:val="24"/>
        </w:rPr>
        <w:t>7、乙方负责责任区域内</w:t>
      </w:r>
      <w:r>
        <w:rPr>
          <w:rFonts w:hint="eastAsia" w:ascii="宋体" w:hAnsi="宋体"/>
          <w:color w:val="000000"/>
          <w:sz w:val="24"/>
          <w:szCs w:val="24"/>
          <w:lang w:eastAsia="zh-CN"/>
        </w:rPr>
        <w:t>的安全</w:t>
      </w:r>
      <w:r>
        <w:rPr>
          <w:rFonts w:hint="eastAsia" w:ascii="宋体" w:hAnsi="宋体"/>
          <w:color w:val="000000"/>
          <w:sz w:val="24"/>
          <w:szCs w:val="24"/>
        </w:rPr>
        <w:t>防火和安全生产的责任。</w:t>
      </w:r>
    </w:p>
    <w:p w14:paraId="7DF0AEFE">
      <w:pPr>
        <w:spacing w:line="480" w:lineRule="auto"/>
        <w:ind w:firstLine="480" w:firstLineChars="200"/>
        <w:rPr>
          <w:rFonts w:ascii="宋体" w:hAnsi="宋体"/>
          <w:color w:val="000000"/>
          <w:sz w:val="24"/>
          <w:szCs w:val="24"/>
        </w:rPr>
      </w:pPr>
      <w:r>
        <w:rPr>
          <w:rFonts w:hint="eastAsia" w:ascii="宋体" w:hAnsi="宋体"/>
          <w:color w:val="000000"/>
          <w:sz w:val="24"/>
          <w:szCs w:val="24"/>
        </w:rPr>
        <w:t>8、乙方负责食堂员工的工作衣物清洗和消毒，保证食堂员工日常衣物卫生、整洁。</w:t>
      </w:r>
    </w:p>
    <w:p w14:paraId="15764488">
      <w:pPr>
        <w:spacing w:line="480" w:lineRule="auto"/>
        <w:ind w:firstLine="480" w:firstLineChars="200"/>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乙方保证严格按照《</w:t>
      </w:r>
      <w:r>
        <w:rPr>
          <w:rFonts w:hint="eastAsia" w:ascii="宋体" w:hAnsi="宋体"/>
          <w:color w:val="000000"/>
          <w:sz w:val="24"/>
          <w:szCs w:val="24"/>
          <w:lang w:eastAsia="zh-CN"/>
        </w:rPr>
        <w:t>中华人民共和国劳动合同法</w:t>
      </w:r>
      <w:r>
        <w:rPr>
          <w:rFonts w:ascii="宋体" w:hAnsi="宋体"/>
          <w:color w:val="000000"/>
          <w:sz w:val="24"/>
          <w:szCs w:val="24"/>
        </w:rPr>
        <w:t>》、《</w:t>
      </w:r>
      <w:r>
        <w:rPr>
          <w:rFonts w:hint="eastAsia" w:ascii="宋体" w:hAnsi="宋体"/>
          <w:color w:val="000000"/>
          <w:sz w:val="24"/>
          <w:szCs w:val="24"/>
          <w:lang w:eastAsia="zh-CN"/>
        </w:rPr>
        <w:t>中华人民共和国劳动法</w:t>
      </w:r>
      <w:r>
        <w:rPr>
          <w:rFonts w:ascii="宋体" w:hAnsi="宋体"/>
          <w:color w:val="000000"/>
          <w:sz w:val="24"/>
          <w:szCs w:val="24"/>
        </w:rPr>
        <w:t>》及《</w:t>
      </w:r>
      <w:r>
        <w:rPr>
          <w:rFonts w:hint="eastAsia" w:ascii="宋体" w:hAnsi="宋体"/>
          <w:color w:val="000000"/>
          <w:sz w:val="24"/>
          <w:szCs w:val="24"/>
          <w:lang w:eastAsia="zh-CN"/>
        </w:rPr>
        <w:t>中华人民共和国劳动合同法实施条例</w:t>
      </w:r>
      <w:r>
        <w:rPr>
          <w:rFonts w:ascii="宋体" w:hAnsi="宋体"/>
          <w:color w:val="000000"/>
          <w:sz w:val="24"/>
          <w:szCs w:val="24"/>
        </w:rPr>
        <w:t>》等相关法律法规的规定，提供符合要求的安全</w:t>
      </w:r>
      <w:r>
        <w:rPr>
          <w:rFonts w:hint="eastAsia" w:ascii="宋体" w:hAnsi="宋体"/>
          <w:color w:val="000000"/>
          <w:sz w:val="24"/>
          <w:szCs w:val="24"/>
        </w:rPr>
        <w:t>经营</w:t>
      </w:r>
      <w:r>
        <w:rPr>
          <w:rFonts w:ascii="宋体" w:hAnsi="宋体"/>
          <w:color w:val="000000"/>
          <w:sz w:val="24"/>
          <w:szCs w:val="24"/>
        </w:rPr>
        <w:t>条件</w:t>
      </w:r>
      <w:r>
        <w:rPr>
          <w:rFonts w:hint="eastAsia" w:ascii="宋体" w:hAnsi="宋体"/>
          <w:color w:val="000000"/>
          <w:sz w:val="24"/>
          <w:szCs w:val="24"/>
        </w:rPr>
        <w:t>。乙方应与员工签署书面劳动合同。</w:t>
      </w:r>
      <w:r>
        <w:rPr>
          <w:rFonts w:ascii="宋体" w:hAnsi="宋体"/>
          <w:color w:val="000000"/>
          <w:sz w:val="24"/>
          <w:szCs w:val="24"/>
        </w:rPr>
        <w:t>乙方</w:t>
      </w:r>
      <w:r>
        <w:rPr>
          <w:rFonts w:hint="eastAsia" w:ascii="宋体" w:hAnsi="宋体"/>
          <w:color w:val="000000"/>
          <w:sz w:val="24"/>
          <w:szCs w:val="24"/>
        </w:rPr>
        <w:t>聘请的员工仅与乙方发生劳动或劳务关系，与甲方无关；乙方</w:t>
      </w:r>
      <w:r>
        <w:rPr>
          <w:rFonts w:ascii="宋体" w:hAnsi="宋体"/>
          <w:color w:val="000000"/>
          <w:sz w:val="24"/>
          <w:szCs w:val="24"/>
        </w:rPr>
        <w:t>与其聘用的员工发生的任何纠纷</w:t>
      </w:r>
      <w:r>
        <w:rPr>
          <w:rFonts w:hint="eastAsia" w:ascii="宋体" w:hAnsi="宋体"/>
          <w:color w:val="000000"/>
          <w:sz w:val="24"/>
          <w:szCs w:val="24"/>
        </w:rPr>
        <w:t>或因不规范用工与提供劳动或劳务的人员发生纠纷</w:t>
      </w:r>
      <w:r>
        <w:rPr>
          <w:rFonts w:ascii="宋体" w:hAnsi="宋体"/>
          <w:color w:val="000000"/>
          <w:sz w:val="24"/>
          <w:szCs w:val="24"/>
        </w:rPr>
        <w:t>，包括但不限于劳动争议、民事纠纷等以及乙方聘用的员工对甲方或甲方</w:t>
      </w:r>
      <w:r>
        <w:rPr>
          <w:rFonts w:hint="eastAsia" w:ascii="宋体" w:hAnsi="宋体"/>
          <w:color w:val="000000"/>
          <w:sz w:val="24"/>
          <w:szCs w:val="24"/>
        </w:rPr>
        <w:t>食堂</w:t>
      </w:r>
      <w:r>
        <w:rPr>
          <w:rFonts w:ascii="宋体" w:hAnsi="宋体"/>
          <w:color w:val="000000"/>
          <w:sz w:val="24"/>
          <w:szCs w:val="24"/>
        </w:rPr>
        <w:t>或有关的任何第三人发生的争议均由乙方负责解决并自行承担全部法律责任，由此造成甲方损失的，乙方有义务予以全部赔偿。</w:t>
      </w:r>
      <w:r>
        <w:rPr>
          <w:rFonts w:hint="eastAsia" w:ascii="宋体" w:hAnsi="宋体"/>
          <w:color w:val="000000"/>
          <w:sz w:val="24"/>
          <w:szCs w:val="24"/>
        </w:rPr>
        <w:t>甲方因此承担相关责任的，有权向乙方追偿。</w:t>
      </w:r>
    </w:p>
    <w:p w14:paraId="752FCB6D">
      <w:pPr>
        <w:spacing w:line="480" w:lineRule="auto"/>
        <w:ind w:firstLine="480" w:firstLineChars="200"/>
        <w:rPr>
          <w:rFonts w:ascii="宋体" w:hAnsi="宋体"/>
          <w:color w:val="000000"/>
          <w:sz w:val="24"/>
          <w:szCs w:val="24"/>
        </w:rPr>
      </w:pPr>
      <w:r>
        <w:rPr>
          <w:rFonts w:hint="eastAsia" w:ascii="宋体" w:hAnsi="宋体"/>
          <w:color w:val="000000"/>
          <w:sz w:val="24"/>
          <w:szCs w:val="24"/>
        </w:rPr>
        <w:t>10、如设备、设施出现故障乙方应及时维修，相关维修费用由乙方承担。</w:t>
      </w:r>
    </w:p>
    <w:p w14:paraId="459C1360">
      <w:pPr>
        <w:spacing w:line="480" w:lineRule="auto"/>
        <w:ind w:firstLine="480" w:firstLineChars="200"/>
        <w:rPr>
          <w:rFonts w:ascii="宋体" w:hAnsi="宋体"/>
          <w:color w:val="000000"/>
          <w:sz w:val="24"/>
          <w:szCs w:val="24"/>
        </w:rPr>
      </w:pPr>
      <w:r>
        <w:rPr>
          <w:rFonts w:hint="eastAsia" w:ascii="宋体" w:hAnsi="宋体"/>
          <w:color w:val="000000"/>
          <w:sz w:val="24"/>
          <w:szCs w:val="24"/>
        </w:rPr>
        <w:t>11、</w:t>
      </w:r>
      <w:r>
        <w:rPr>
          <w:rFonts w:ascii="宋体" w:hAnsi="宋体"/>
          <w:color w:val="000000"/>
          <w:sz w:val="24"/>
          <w:szCs w:val="24"/>
        </w:rPr>
        <w:t>在委托</w:t>
      </w:r>
      <w:r>
        <w:rPr>
          <w:rFonts w:hint="eastAsia" w:ascii="宋体" w:hAnsi="宋体"/>
          <w:color w:val="000000"/>
          <w:sz w:val="24"/>
          <w:szCs w:val="24"/>
        </w:rPr>
        <w:t>经营</w:t>
      </w:r>
      <w:r>
        <w:rPr>
          <w:rFonts w:ascii="宋体" w:hAnsi="宋体"/>
          <w:color w:val="000000"/>
          <w:sz w:val="24"/>
          <w:szCs w:val="24"/>
        </w:rPr>
        <w:t>期限内乙方发生的涉及</w:t>
      </w:r>
      <w:r>
        <w:rPr>
          <w:rFonts w:hint="eastAsia" w:ascii="宋体" w:hAnsi="宋体"/>
          <w:color w:val="000000"/>
          <w:sz w:val="24"/>
          <w:szCs w:val="24"/>
        </w:rPr>
        <w:t>委托经营</w:t>
      </w:r>
      <w:r>
        <w:rPr>
          <w:rFonts w:ascii="宋体" w:hAnsi="宋体"/>
          <w:color w:val="000000"/>
          <w:sz w:val="24"/>
          <w:szCs w:val="24"/>
        </w:rPr>
        <w:t>所有的债权债务由乙方负责</w:t>
      </w:r>
      <w:r>
        <w:rPr>
          <w:rFonts w:hint="eastAsia" w:ascii="宋体" w:hAnsi="宋体"/>
          <w:color w:val="000000"/>
          <w:sz w:val="24"/>
          <w:szCs w:val="24"/>
        </w:rPr>
        <w:t>，若本合同中途解除或期满终止时存在对外债务的，甲方有权要求乙方清偿或提供相应担保</w:t>
      </w:r>
      <w:r>
        <w:rPr>
          <w:rFonts w:ascii="宋体" w:hAnsi="宋体"/>
          <w:color w:val="000000"/>
          <w:sz w:val="24"/>
          <w:szCs w:val="24"/>
        </w:rPr>
        <w:t>。</w:t>
      </w:r>
    </w:p>
    <w:p w14:paraId="0FA0309B">
      <w:pPr>
        <w:spacing w:line="480" w:lineRule="auto"/>
        <w:ind w:firstLine="482" w:firstLineChars="200"/>
        <w:rPr>
          <w:rFonts w:ascii="宋体" w:hAnsi="宋体"/>
          <w:b/>
          <w:color w:val="000000"/>
          <w:sz w:val="24"/>
          <w:szCs w:val="24"/>
        </w:rPr>
      </w:pPr>
      <w:bookmarkStart w:id="820" w:name="_Toc446511413"/>
      <w:r>
        <w:rPr>
          <w:rFonts w:hint="eastAsia" w:ascii="宋体" w:hAnsi="宋体"/>
          <w:b/>
          <w:color w:val="000000"/>
          <w:sz w:val="24"/>
          <w:szCs w:val="24"/>
        </w:rPr>
        <w:t>五、结算程序及标准</w:t>
      </w:r>
      <w:bookmarkEnd w:id="820"/>
    </w:p>
    <w:p w14:paraId="0F755EE9">
      <w:pPr>
        <w:spacing w:line="480" w:lineRule="auto"/>
        <w:ind w:firstLine="482" w:firstLineChars="200"/>
        <w:rPr>
          <w:rFonts w:ascii="宋体" w:hAnsi="宋体"/>
          <w:b/>
          <w:color w:val="000000"/>
          <w:sz w:val="24"/>
          <w:szCs w:val="24"/>
        </w:rPr>
      </w:pPr>
      <w:bookmarkStart w:id="821" w:name="_Toc446511414"/>
      <w:r>
        <w:rPr>
          <w:rFonts w:hint="eastAsia" w:ascii="宋体" w:hAnsi="宋体"/>
          <w:b/>
          <w:color w:val="000000"/>
          <w:sz w:val="24"/>
          <w:szCs w:val="24"/>
        </w:rPr>
        <w:t>（一）</w:t>
      </w:r>
      <w:bookmarkEnd w:id="821"/>
      <w:r>
        <w:rPr>
          <w:rFonts w:hint="eastAsia" w:ascii="宋体" w:hAnsi="宋体"/>
          <w:b/>
          <w:color w:val="000000"/>
          <w:sz w:val="24"/>
          <w:szCs w:val="24"/>
        </w:rPr>
        <w:t>委托经营费用</w:t>
      </w:r>
    </w:p>
    <w:p w14:paraId="24C6D7C1">
      <w:pPr>
        <w:spacing w:line="48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、委托经营费用为甲方付给乙方受托经营管理食堂的费用，包括食材原材料采购费用</w:t>
      </w:r>
      <w:r>
        <w:rPr>
          <w:rFonts w:ascii="宋体" w:hAnsi="宋体"/>
          <w:color w:val="000000"/>
          <w:sz w:val="24"/>
          <w:szCs w:val="24"/>
        </w:rPr>
        <w:t>、</w:t>
      </w:r>
      <w:r>
        <w:rPr>
          <w:rFonts w:hint="eastAsia" w:ascii="宋体" w:hAnsi="宋体"/>
          <w:color w:val="000000"/>
          <w:sz w:val="24"/>
          <w:szCs w:val="24"/>
        </w:rPr>
        <w:t>人工费、住宿费用、管理费、税金及其他杂费等。</w:t>
      </w:r>
    </w:p>
    <w:p w14:paraId="15874D0F">
      <w:pPr>
        <w:spacing w:line="480" w:lineRule="auto"/>
        <w:ind w:firstLine="480" w:firstLineChars="200"/>
      </w:pPr>
      <w:r>
        <w:rPr>
          <w:rFonts w:hint="eastAsia" w:ascii="宋体" w:hAnsi="宋体"/>
          <w:color w:val="000000"/>
          <w:sz w:val="24"/>
          <w:szCs w:val="24"/>
        </w:rPr>
        <w:t>2、</w:t>
      </w:r>
      <w:r>
        <w:rPr>
          <w:rFonts w:hint="eastAsia" w:asciiTheme="minorEastAsia" w:hAnsiTheme="minorEastAsia" w:eastAsiaTheme="minorEastAsia" w:cstheme="minorEastAsia"/>
          <w:kern w:val="2"/>
          <w:sz w:val="24"/>
          <w:szCs w:val="24"/>
          <w:lang w:val="en-US" w:eastAsia="zh-CN" w:bidi="ar-SA"/>
        </w:rPr>
        <w:t>双方一致约定，合同期内用餐标准为每人每天35元，甲方用餐人数为420人，委托费用为</w:t>
      </w:r>
      <w:r>
        <w:rPr>
          <w:rFonts w:hint="eastAsia" w:ascii="宋体" w:hAnsi="宋体" w:eastAsiaTheme="minorEastAsia" w:cstheme="minorBidi"/>
          <w:kern w:val="0"/>
          <w:sz w:val="24"/>
          <w:szCs w:val="22"/>
          <w:u w:val="single"/>
          <w:lang w:val="en-US" w:eastAsia="zh-CN" w:bidi="ar-SA"/>
        </w:rPr>
        <w:t>人民币         元</w:t>
      </w:r>
      <w:r>
        <w:rPr>
          <w:rFonts w:hint="eastAsia" w:asciiTheme="minorEastAsia" w:hAnsiTheme="minorEastAsia" w:eastAsiaTheme="minorEastAsia" w:cstheme="minorEastAsia"/>
          <w:kern w:val="2"/>
          <w:sz w:val="24"/>
          <w:szCs w:val="24"/>
          <w:lang w:val="en-US" w:eastAsia="zh-CN" w:bidi="ar-SA"/>
        </w:rPr>
        <w:t>。此费用包含248个工作日（420人/天）</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117个节假日</w:t>
      </w:r>
      <w:r>
        <w:rPr>
          <w:rFonts w:hint="eastAsia" w:asciiTheme="minorEastAsia" w:hAnsiTheme="minorEastAsia" w:cstheme="minorEastAsia"/>
          <w:kern w:val="2"/>
          <w:sz w:val="24"/>
          <w:szCs w:val="24"/>
          <w:lang w:val="en-US" w:eastAsia="zh-CN" w:bidi="ar-SA"/>
        </w:rPr>
        <w:t>值班人员、122天汛期备餐</w:t>
      </w:r>
      <w:r>
        <w:rPr>
          <w:rFonts w:hint="eastAsia" w:asciiTheme="minorEastAsia" w:hAnsiTheme="minorEastAsia" w:eastAsiaTheme="minorEastAsia" w:cstheme="minorEastAsia"/>
          <w:kern w:val="2"/>
          <w:sz w:val="24"/>
          <w:szCs w:val="24"/>
          <w:lang w:val="en-US" w:eastAsia="zh-CN" w:bidi="ar-SA"/>
        </w:rPr>
        <w:t>的用餐服务。</w:t>
      </w:r>
    </w:p>
    <w:p w14:paraId="7B82C4E3">
      <w:pPr>
        <w:spacing w:line="480" w:lineRule="auto"/>
        <w:ind w:firstLine="480" w:firstLineChars="200"/>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3、付款方式为每个季度末支付一次，全年分四次支付，以双方签订得确认单为准。</w:t>
      </w:r>
    </w:p>
    <w:p w14:paraId="3EE0CB91">
      <w:pPr>
        <w:spacing w:line="480" w:lineRule="auto"/>
        <w:ind w:firstLine="480" w:firstLineChars="200"/>
        <w:rPr>
          <w:rFonts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、特殊情况安排临时加班。地区办事处各种中心工作如：文明城区迎检、重点日维稳保障、全国两会保障等如需增加的就餐人员，根据甲方的餐标费用另行</w:t>
      </w:r>
      <w:r>
        <w:rPr>
          <w:rFonts w:hint="eastAsia" w:ascii="宋体" w:hAnsi="宋体"/>
          <w:color w:val="000000"/>
          <w:sz w:val="24"/>
          <w:szCs w:val="24"/>
          <w:lang w:val="en-US" w:eastAsia="zh-CN"/>
        </w:rPr>
        <w:t>确认</w:t>
      </w:r>
      <w:r>
        <w:rPr>
          <w:rFonts w:hint="eastAsia" w:ascii="宋体" w:hAnsi="宋体"/>
          <w:color w:val="000000"/>
          <w:sz w:val="24"/>
          <w:szCs w:val="24"/>
        </w:rPr>
        <w:t>。</w:t>
      </w:r>
    </w:p>
    <w:p w14:paraId="50EE5D68">
      <w:pPr>
        <w:spacing w:line="480" w:lineRule="auto"/>
        <w:ind w:firstLine="480" w:firstLineChars="200"/>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、凭发票转账结算。</w:t>
      </w:r>
    </w:p>
    <w:p w14:paraId="63822F8D">
      <w:pPr>
        <w:pStyle w:val="269"/>
        <w:tabs>
          <w:tab w:val="left" w:pos="5250"/>
          <w:tab w:val="left" w:pos="7088"/>
        </w:tabs>
        <w:autoSpaceDN w:val="0"/>
        <w:spacing w:line="480" w:lineRule="auto"/>
        <w:ind w:firstLine="480" w:firstLineChars="200"/>
        <w:textAlignment w:val="baseline"/>
        <w:rPr>
          <w:rFonts w:ascii="宋体" w:hAnsi="宋体"/>
          <w:color w:val="000000"/>
          <w:sz w:val="24"/>
          <w:szCs w:val="24"/>
        </w:rPr>
      </w:pPr>
      <w:r>
        <w:rPr>
          <w:rFonts w:hint="eastAsia" w:ascii="宋体" w:hAnsi="宋体"/>
          <w:color w:val="000000"/>
          <w:sz w:val="24"/>
          <w:szCs w:val="24"/>
        </w:rPr>
        <w:t xml:space="preserve">   乙方指定账户为：</w:t>
      </w:r>
    </w:p>
    <w:p w14:paraId="14672D16">
      <w:pPr>
        <w:spacing w:line="480" w:lineRule="auto"/>
        <w:ind w:firstLine="480" w:firstLineChars="200"/>
        <w:rPr>
          <w:rFonts w:ascii="宋体" w:hAnsi="宋体"/>
          <w:color w:val="000000"/>
          <w:sz w:val="24"/>
          <w:szCs w:val="24"/>
        </w:rPr>
      </w:pPr>
      <w:r>
        <w:rPr>
          <w:rFonts w:hint="eastAsia" w:ascii="宋体" w:hAnsi="宋体"/>
          <w:color w:val="000000"/>
          <w:sz w:val="24"/>
          <w:szCs w:val="24"/>
        </w:rPr>
        <w:t xml:space="preserve">   开户行：</w:t>
      </w:r>
    </w:p>
    <w:p w14:paraId="553957F1">
      <w:pPr>
        <w:spacing w:line="480" w:lineRule="auto"/>
        <w:ind w:firstLine="480" w:firstLineChars="200"/>
        <w:rPr>
          <w:rFonts w:ascii="宋体" w:hAnsi="宋体"/>
          <w:color w:val="000000"/>
          <w:sz w:val="24"/>
          <w:szCs w:val="24"/>
        </w:rPr>
      </w:pPr>
      <w:r>
        <w:rPr>
          <w:rFonts w:hint="eastAsia" w:ascii="宋体" w:hAnsi="宋体"/>
          <w:color w:val="000000"/>
          <w:sz w:val="24"/>
          <w:szCs w:val="24"/>
        </w:rPr>
        <w:t xml:space="preserve">   开户名：</w:t>
      </w:r>
    </w:p>
    <w:p w14:paraId="13EFA62D">
      <w:pPr>
        <w:spacing w:line="480" w:lineRule="auto"/>
        <w:ind w:firstLine="840" w:firstLineChars="350"/>
        <w:rPr>
          <w:rFonts w:hint="eastAsia" w:ascii="宋体" w:hAnsi="宋体" w:eastAsiaTheme="minorEastAsia"/>
          <w:color w:val="000000"/>
          <w:sz w:val="24"/>
          <w:szCs w:val="24"/>
          <w:lang w:eastAsia="zh-CN"/>
        </w:rPr>
      </w:pPr>
      <w:r>
        <w:rPr>
          <w:rFonts w:hint="eastAsia" w:ascii="宋体" w:hAnsi="宋体"/>
          <w:color w:val="000000"/>
          <w:sz w:val="24"/>
          <w:szCs w:val="24"/>
        </w:rPr>
        <w:t>账号</w:t>
      </w:r>
      <w:r>
        <w:rPr>
          <w:rFonts w:hint="eastAsia" w:ascii="宋体" w:hAnsi="宋体"/>
          <w:color w:val="000000"/>
          <w:sz w:val="24"/>
          <w:szCs w:val="24"/>
          <w:lang w:eastAsia="zh-CN"/>
        </w:rPr>
        <w:t>：</w:t>
      </w:r>
    </w:p>
    <w:p w14:paraId="6BC6B5DB">
      <w:pPr>
        <w:spacing w:line="480" w:lineRule="auto"/>
        <w:ind w:firstLine="482" w:firstLineChars="200"/>
        <w:rPr>
          <w:rFonts w:ascii="宋体" w:hAnsi="宋体"/>
          <w:b/>
          <w:color w:val="000000"/>
          <w:sz w:val="24"/>
          <w:szCs w:val="24"/>
        </w:rPr>
      </w:pPr>
      <w:r>
        <w:rPr>
          <w:rFonts w:hint="eastAsia" w:ascii="宋体" w:hAnsi="宋体"/>
          <w:b/>
          <w:color w:val="000000"/>
          <w:sz w:val="24"/>
          <w:szCs w:val="24"/>
        </w:rPr>
        <w:t>（二）支付的方式：</w:t>
      </w:r>
    </w:p>
    <w:p w14:paraId="413B8486">
      <w:pPr>
        <w:spacing w:line="480" w:lineRule="auto"/>
        <w:ind w:firstLine="480" w:firstLineChars="200"/>
        <w:rPr>
          <w:rFonts w:ascii="宋体" w:hAnsi="宋体"/>
          <w:color w:val="000000"/>
          <w:sz w:val="24"/>
          <w:szCs w:val="24"/>
        </w:rPr>
      </w:pPr>
      <w:r>
        <w:rPr>
          <w:rFonts w:hint="eastAsia" w:ascii="宋体" w:hAnsi="宋体"/>
          <w:color w:val="000000"/>
          <w:sz w:val="24"/>
          <w:szCs w:val="24"/>
        </w:rPr>
        <w:t>甲方付款前，乙方应向甲方开具税务机关认可的正式发票，否则，甲方有权拒绝付款，因开具发票原因导致付款延迟的，甲方不承担责任。</w:t>
      </w:r>
    </w:p>
    <w:p w14:paraId="2357ED29">
      <w:pPr>
        <w:spacing w:line="480" w:lineRule="auto"/>
        <w:ind w:firstLine="482" w:firstLineChars="200"/>
        <w:rPr>
          <w:rFonts w:ascii="宋体" w:hAnsi="宋体"/>
          <w:b/>
          <w:color w:val="000000"/>
          <w:sz w:val="24"/>
          <w:szCs w:val="24"/>
        </w:rPr>
      </w:pPr>
      <w:bookmarkStart w:id="822" w:name="_Toc446511415"/>
      <w:r>
        <w:rPr>
          <w:rFonts w:hint="eastAsia" w:ascii="宋体" w:hAnsi="宋体"/>
          <w:b/>
          <w:color w:val="000000"/>
          <w:sz w:val="24"/>
          <w:szCs w:val="24"/>
        </w:rPr>
        <w:t>六、食堂交付与返还</w:t>
      </w:r>
    </w:p>
    <w:p w14:paraId="7F32079F">
      <w:pPr>
        <w:spacing w:line="480" w:lineRule="auto"/>
        <w:ind w:firstLine="482" w:firstLineChars="200"/>
        <w:rPr>
          <w:rFonts w:ascii="宋体" w:hAnsi="宋体"/>
          <w:color w:val="000000"/>
          <w:sz w:val="24"/>
          <w:szCs w:val="24"/>
        </w:rPr>
      </w:pPr>
      <w:r>
        <w:rPr>
          <w:rFonts w:hint="eastAsia" w:ascii="宋体" w:hAnsi="宋体"/>
          <w:b/>
          <w:color w:val="000000"/>
          <w:sz w:val="24"/>
          <w:szCs w:val="24"/>
        </w:rPr>
        <w:t>（一）</w:t>
      </w:r>
      <w:r>
        <w:rPr>
          <w:rFonts w:ascii="宋体" w:hAnsi="宋体"/>
          <w:b/>
          <w:color w:val="000000"/>
          <w:sz w:val="24"/>
          <w:szCs w:val="24"/>
        </w:rPr>
        <w:t>交付：</w:t>
      </w:r>
      <w:r>
        <w:rPr>
          <w:rFonts w:ascii="宋体" w:hAnsi="宋体"/>
          <w:color w:val="000000"/>
          <w:sz w:val="24"/>
          <w:szCs w:val="24"/>
        </w:rPr>
        <w:t>甲方应于</w:t>
      </w:r>
      <w:r>
        <w:rPr>
          <w:rFonts w:hint="eastAsia" w:ascii="宋体" w:hAnsi="宋体"/>
          <w:color w:val="000000"/>
          <w:sz w:val="24"/>
          <w:szCs w:val="24"/>
        </w:rPr>
        <w:t>本合同生效之日</w:t>
      </w:r>
      <w:r>
        <w:rPr>
          <w:rFonts w:ascii="宋体" w:hAnsi="宋体"/>
          <w:color w:val="000000"/>
          <w:sz w:val="24"/>
          <w:szCs w:val="24"/>
        </w:rPr>
        <w:t>将</w:t>
      </w:r>
      <w:r>
        <w:rPr>
          <w:rFonts w:hint="eastAsia" w:ascii="宋体" w:hAnsi="宋体"/>
          <w:color w:val="000000"/>
          <w:sz w:val="24"/>
          <w:szCs w:val="24"/>
        </w:rPr>
        <w:t>食堂及设备</w:t>
      </w:r>
      <w:r>
        <w:rPr>
          <w:rFonts w:ascii="宋体" w:hAnsi="宋体"/>
          <w:color w:val="000000"/>
          <w:sz w:val="24"/>
          <w:szCs w:val="24"/>
        </w:rPr>
        <w:t>按</w:t>
      </w:r>
      <w:r>
        <w:rPr>
          <w:rFonts w:hint="eastAsia" w:ascii="宋体" w:hAnsi="宋体"/>
          <w:color w:val="000000"/>
          <w:sz w:val="24"/>
          <w:szCs w:val="24"/>
        </w:rPr>
        <w:t>本合同</w:t>
      </w:r>
      <w:r>
        <w:rPr>
          <w:rFonts w:ascii="宋体" w:hAnsi="宋体"/>
          <w:color w:val="000000"/>
          <w:sz w:val="24"/>
          <w:szCs w:val="24"/>
        </w:rPr>
        <w:t>约定条件交付给乙方。</w:t>
      </w:r>
      <w:r>
        <w:rPr>
          <w:rFonts w:hint="eastAsia" w:ascii="宋体" w:hAnsi="宋体"/>
          <w:color w:val="000000"/>
          <w:sz w:val="24"/>
          <w:szCs w:val="24"/>
        </w:rPr>
        <w:t>《食堂资产登记移交清单》（详见附件一）经双方交验签字盖章后视为交付完成。</w:t>
      </w:r>
    </w:p>
    <w:p w14:paraId="3D5B54C6">
      <w:pPr>
        <w:spacing w:line="480" w:lineRule="auto"/>
        <w:ind w:firstLine="482" w:firstLineChars="200"/>
        <w:rPr>
          <w:rFonts w:ascii="宋体" w:hAnsi="宋体"/>
          <w:color w:val="000000"/>
          <w:sz w:val="24"/>
          <w:szCs w:val="24"/>
        </w:rPr>
      </w:pPr>
      <w:r>
        <w:rPr>
          <w:rFonts w:hint="eastAsia" w:ascii="宋体" w:hAnsi="宋体"/>
          <w:b/>
          <w:color w:val="000000"/>
          <w:sz w:val="24"/>
          <w:szCs w:val="24"/>
        </w:rPr>
        <w:t>（二）</w:t>
      </w:r>
      <w:r>
        <w:rPr>
          <w:rFonts w:ascii="宋体" w:hAnsi="宋体"/>
          <w:b/>
          <w:color w:val="000000"/>
          <w:sz w:val="24"/>
          <w:szCs w:val="24"/>
        </w:rPr>
        <w:t>返还：</w:t>
      </w:r>
      <w:r>
        <w:rPr>
          <w:rFonts w:hint="eastAsia" w:ascii="宋体" w:hAnsi="宋体"/>
          <w:color w:val="000000"/>
          <w:sz w:val="24"/>
          <w:szCs w:val="24"/>
        </w:rPr>
        <w:t>甲方委托乙方经营</w:t>
      </w:r>
      <w:r>
        <w:rPr>
          <w:rFonts w:ascii="宋体" w:hAnsi="宋体"/>
          <w:color w:val="000000"/>
          <w:sz w:val="24"/>
          <w:szCs w:val="24"/>
        </w:rPr>
        <w:t>期满或合同提前</w:t>
      </w:r>
      <w:r>
        <w:rPr>
          <w:rFonts w:hint="eastAsia" w:ascii="宋体" w:hAnsi="宋体"/>
          <w:color w:val="000000"/>
          <w:sz w:val="24"/>
          <w:szCs w:val="24"/>
        </w:rPr>
        <w:t>终止/</w:t>
      </w:r>
      <w:r>
        <w:rPr>
          <w:rFonts w:ascii="宋体" w:hAnsi="宋体"/>
          <w:color w:val="000000"/>
          <w:sz w:val="24"/>
          <w:szCs w:val="24"/>
        </w:rPr>
        <w:t>解除后，乙方应返还</w:t>
      </w:r>
      <w:r>
        <w:rPr>
          <w:rFonts w:hint="eastAsia" w:ascii="宋体" w:hAnsi="宋体"/>
          <w:color w:val="000000"/>
          <w:sz w:val="24"/>
          <w:szCs w:val="24"/>
        </w:rPr>
        <w:t>食堂</w:t>
      </w:r>
      <w:r>
        <w:rPr>
          <w:rFonts w:ascii="宋体" w:hAnsi="宋体"/>
          <w:color w:val="000000"/>
          <w:sz w:val="24"/>
          <w:szCs w:val="24"/>
        </w:rPr>
        <w:t>及其附属设施。甲乙双方验收认可后在《</w:t>
      </w:r>
      <w:r>
        <w:rPr>
          <w:rFonts w:hint="eastAsia" w:ascii="宋体" w:hAnsi="宋体"/>
          <w:color w:val="000000"/>
          <w:sz w:val="24"/>
          <w:szCs w:val="24"/>
        </w:rPr>
        <w:t>食堂资产返还</w:t>
      </w:r>
      <w:r>
        <w:rPr>
          <w:rFonts w:ascii="宋体" w:hAnsi="宋体"/>
          <w:color w:val="000000"/>
          <w:sz w:val="24"/>
          <w:szCs w:val="24"/>
        </w:rPr>
        <w:t>清单》上签字盖章。</w:t>
      </w:r>
    </w:p>
    <w:p w14:paraId="73D00D10">
      <w:pPr>
        <w:spacing w:line="480" w:lineRule="auto"/>
        <w:ind w:firstLine="480" w:firstLineChars="200"/>
        <w:rPr>
          <w:rFonts w:ascii="宋体" w:hAnsi="宋体"/>
          <w:color w:val="000000"/>
          <w:sz w:val="24"/>
          <w:szCs w:val="24"/>
        </w:rPr>
      </w:pPr>
      <w:r>
        <w:rPr>
          <w:rFonts w:hint="eastAsia" w:ascii="宋体" w:hAnsi="宋体"/>
          <w:color w:val="000000"/>
          <w:sz w:val="24"/>
          <w:szCs w:val="24"/>
        </w:rPr>
        <w:t>除本合同另有规定外，乙方应于本合同终止或期限届满或甲方依照本合同提出解除合同要求后三十日内，将委托经营食堂、附属设施以良好、适合经营的状态返还甲方，若乙方违约，甲方可要求乙方承担合同总价款3</w:t>
      </w:r>
      <w:r>
        <w:rPr>
          <w:rFonts w:ascii="宋体" w:hAnsi="宋体"/>
          <w:color w:val="000000"/>
          <w:sz w:val="24"/>
          <w:szCs w:val="24"/>
        </w:rPr>
        <w:t>0%</w:t>
      </w:r>
      <w:r>
        <w:rPr>
          <w:rFonts w:hint="eastAsia" w:ascii="宋体" w:hAnsi="宋体"/>
          <w:color w:val="000000"/>
          <w:sz w:val="24"/>
          <w:szCs w:val="24"/>
        </w:rPr>
        <w:t>的违约金。</w:t>
      </w:r>
    </w:p>
    <w:p w14:paraId="0F92168D">
      <w:pPr>
        <w:spacing w:line="480" w:lineRule="auto"/>
        <w:ind w:firstLine="480" w:firstLineChars="200"/>
        <w:rPr>
          <w:rFonts w:ascii="宋体" w:hAnsi="宋体"/>
          <w:color w:val="000000"/>
          <w:sz w:val="24"/>
          <w:szCs w:val="24"/>
        </w:rPr>
      </w:pPr>
      <w:r>
        <w:rPr>
          <w:rFonts w:hint="eastAsia" w:ascii="宋体" w:hAnsi="宋体"/>
          <w:color w:val="000000"/>
          <w:sz w:val="24"/>
          <w:szCs w:val="24"/>
        </w:rPr>
        <w:t>乙方未按前述约定返还的，甲方有权采取必要措施（包括但不限于断停水、电等措施）收回，所造成的损失由乙方承担。</w:t>
      </w:r>
    </w:p>
    <w:p w14:paraId="7277DCE3">
      <w:pPr>
        <w:spacing w:line="480" w:lineRule="auto"/>
        <w:ind w:firstLine="482" w:firstLineChars="200"/>
        <w:rPr>
          <w:rFonts w:ascii="宋体" w:hAnsi="宋体"/>
          <w:b/>
          <w:color w:val="000000"/>
          <w:sz w:val="24"/>
          <w:szCs w:val="24"/>
        </w:rPr>
      </w:pPr>
      <w:r>
        <w:rPr>
          <w:rFonts w:hint="eastAsia" w:ascii="宋体" w:hAnsi="宋体"/>
          <w:b/>
          <w:color w:val="000000"/>
          <w:sz w:val="24"/>
          <w:szCs w:val="24"/>
        </w:rPr>
        <w:t>七、食堂工作内容</w:t>
      </w:r>
    </w:p>
    <w:p w14:paraId="7B61DD1C">
      <w:pPr>
        <w:spacing w:line="480" w:lineRule="auto"/>
        <w:ind w:firstLine="480" w:firstLineChars="200"/>
        <w:rPr>
          <w:rFonts w:ascii="宋体" w:hAnsi="宋体"/>
          <w:color w:val="000000"/>
          <w:sz w:val="24"/>
          <w:szCs w:val="24"/>
        </w:rPr>
      </w:pPr>
      <w:r>
        <w:rPr>
          <w:rFonts w:hint="eastAsia" w:ascii="宋体" w:hAnsi="宋体"/>
          <w:color w:val="000000"/>
          <w:sz w:val="24"/>
          <w:szCs w:val="24"/>
        </w:rPr>
        <w:t>1、乙方按甲方要求提供职工餐厅的供餐服务；</w:t>
      </w:r>
    </w:p>
    <w:p w14:paraId="746C63B2">
      <w:pPr>
        <w:spacing w:line="480" w:lineRule="auto"/>
        <w:ind w:firstLine="480" w:firstLineChars="200"/>
        <w:rPr>
          <w:rFonts w:ascii="宋体" w:hAnsi="宋体"/>
          <w:color w:val="000000"/>
          <w:sz w:val="24"/>
          <w:szCs w:val="24"/>
        </w:rPr>
      </w:pPr>
      <w:r>
        <w:rPr>
          <w:rFonts w:hint="eastAsia" w:ascii="宋体" w:hAnsi="宋体"/>
          <w:color w:val="000000"/>
          <w:sz w:val="24"/>
          <w:szCs w:val="24"/>
        </w:rPr>
        <w:t>2、就餐实行自助餐形式；</w:t>
      </w:r>
    </w:p>
    <w:p w14:paraId="7D398C7C">
      <w:pPr>
        <w:spacing w:line="480" w:lineRule="auto"/>
        <w:ind w:firstLine="480" w:firstLineChars="200"/>
        <w:rPr>
          <w:rFonts w:hint="default" w:ascii="宋体" w:hAnsi="宋体" w:eastAsiaTheme="minorEastAsia"/>
          <w:color w:val="000000"/>
          <w:sz w:val="24"/>
          <w:szCs w:val="24"/>
          <w:lang w:val="en-US" w:eastAsia="zh-CN"/>
        </w:rPr>
      </w:pPr>
      <w:r>
        <w:rPr>
          <w:rFonts w:hint="eastAsia" w:ascii="宋体" w:hAnsi="宋体"/>
          <w:color w:val="000000"/>
          <w:sz w:val="24"/>
          <w:szCs w:val="24"/>
        </w:rPr>
        <w:t>3、就餐标准：</w:t>
      </w:r>
      <w:r>
        <w:rPr>
          <w:rFonts w:hint="eastAsia" w:ascii="宋体" w:hAnsi="宋体"/>
          <w:color w:val="000000"/>
          <w:sz w:val="24"/>
          <w:szCs w:val="24"/>
          <w:lang w:val="en-US" w:eastAsia="zh-CN"/>
        </w:rPr>
        <w:t>35元/人</w:t>
      </w:r>
    </w:p>
    <w:p w14:paraId="259DA7E9">
      <w:pPr>
        <w:spacing w:line="480" w:lineRule="auto"/>
        <w:ind w:firstLine="480" w:firstLineChars="200"/>
        <w:rPr>
          <w:rFonts w:ascii="宋体" w:hAnsi="宋体"/>
          <w:color w:val="000000"/>
          <w:sz w:val="24"/>
          <w:szCs w:val="24"/>
        </w:rPr>
      </w:pPr>
      <w:r>
        <w:rPr>
          <w:rFonts w:hint="eastAsia" w:ascii="宋体" w:hAnsi="宋体"/>
          <w:color w:val="000000"/>
          <w:sz w:val="24"/>
          <w:szCs w:val="24"/>
        </w:rPr>
        <w:t>4、用餐时间:</w:t>
      </w:r>
    </w:p>
    <w:p w14:paraId="2C3F4E4B">
      <w:pPr>
        <w:spacing w:line="480" w:lineRule="auto"/>
        <w:ind w:firstLine="480" w:firstLineChars="200"/>
        <w:rPr>
          <w:rFonts w:ascii="宋体" w:hAnsi="宋体"/>
          <w:color w:val="000000"/>
          <w:sz w:val="24"/>
          <w:szCs w:val="24"/>
        </w:rPr>
      </w:pPr>
      <w:r>
        <w:rPr>
          <w:rFonts w:hint="eastAsia" w:ascii="宋体" w:hAnsi="宋体"/>
          <w:color w:val="000000"/>
          <w:sz w:val="24"/>
          <w:szCs w:val="24"/>
        </w:rPr>
        <w:t>早餐:07:40</w:t>
      </w:r>
      <w:r>
        <w:rPr>
          <w:rFonts w:ascii="宋体" w:hAnsi="宋体"/>
          <w:color w:val="000000"/>
          <w:sz w:val="24"/>
          <w:szCs w:val="24"/>
        </w:rPr>
        <w:t>－－</w:t>
      </w:r>
      <w:r>
        <w:rPr>
          <w:rFonts w:hint="eastAsia" w:ascii="宋体" w:hAnsi="宋体"/>
          <w:color w:val="000000"/>
          <w:sz w:val="24"/>
          <w:szCs w:val="24"/>
        </w:rPr>
        <w:t>08:30</w:t>
      </w:r>
    </w:p>
    <w:p w14:paraId="13AB5303">
      <w:pPr>
        <w:spacing w:line="480" w:lineRule="auto"/>
        <w:ind w:firstLine="480" w:firstLineChars="200"/>
        <w:rPr>
          <w:rFonts w:ascii="宋体" w:hAnsi="宋体"/>
          <w:color w:val="000000"/>
          <w:sz w:val="24"/>
          <w:szCs w:val="24"/>
        </w:rPr>
      </w:pPr>
      <w:r>
        <w:rPr>
          <w:rFonts w:hint="eastAsia" w:ascii="宋体" w:hAnsi="宋体"/>
          <w:color w:val="000000"/>
          <w:sz w:val="24"/>
          <w:szCs w:val="24"/>
        </w:rPr>
        <w:t>午餐:11:30</w:t>
      </w:r>
      <w:r>
        <w:rPr>
          <w:rFonts w:ascii="宋体" w:hAnsi="宋体"/>
          <w:color w:val="000000"/>
          <w:sz w:val="24"/>
          <w:szCs w:val="24"/>
        </w:rPr>
        <w:t>－－</w:t>
      </w:r>
      <w:r>
        <w:rPr>
          <w:rFonts w:hint="eastAsia" w:ascii="宋体" w:hAnsi="宋体"/>
          <w:color w:val="000000"/>
          <w:sz w:val="24"/>
          <w:szCs w:val="24"/>
        </w:rPr>
        <w:t>13:00</w:t>
      </w:r>
    </w:p>
    <w:p w14:paraId="2E9C63AC">
      <w:pPr>
        <w:spacing w:line="480" w:lineRule="auto"/>
        <w:ind w:firstLine="480" w:firstLineChars="200"/>
        <w:rPr>
          <w:rFonts w:hint="eastAsia" w:ascii="宋体" w:hAnsi="宋体"/>
          <w:color w:val="000000"/>
          <w:sz w:val="24"/>
          <w:szCs w:val="24"/>
        </w:rPr>
      </w:pPr>
      <w:r>
        <w:rPr>
          <w:rFonts w:hint="eastAsia" w:ascii="宋体" w:hAnsi="宋体"/>
          <w:color w:val="000000"/>
          <w:sz w:val="24"/>
          <w:szCs w:val="24"/>
        </w:rPr>
        <w:t>晚餐:18:00</w:t>
      </w:r>
      <w:r>
        <w:rPr>
          <w:rFonts w:ascii="宋体" w:hAnsi="宋体"/>
          <w:color w:val="000000"/>
          <w:sz w:val="24"/>
          <w:szCs w:val="24"/>
        </w:rPr>
        <w:t>－－</w:t>
      </w:r>
      <w:r>
        <w:rPr>
          <w:rFonts w:hint="eastAsia" w:ascii="宋体" w:hAnsi="宋体"/>
          <w:color w:val="000000"/>
          <w:sz w:val="24"/>
          <w:szCs w:val="24"/>
        </w:rPr>
        <w:t>19:00（值班餐）</w:t>
      </w:r>
    </w:p>
    <w:p w14:paraId="0A24BF89">
      <w:pPr>
        <w:spacing w:line="48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就餐时间随季节或工作安排随时调整。</w:t>
      </w:r>
    </w:p>
    <w:p w14:paraId="40A87F32">
      <w:pPr>
        <w:spacing w:line="480" w:lineRule="auto"/>
        <w:ind w:firstLine="480" w:firstLineChars="200"/>
        <w:rPr>
          <w:rFonts w:ascii="宋体" w:hAnsi="宋体"/>
          <w:color w:val="auto"/>
          <w:sz w:val="24"/>
          <w:szCs w:val="24"/>
        </w:rPr>
      </w:pPr>
      <w:r>
        <w:rPr>
          <w:rFonts w:hint="eastAsia" w:ascii="宋体" w:hAnsi="宋体"/>
          <w:color w:val="auto"/>
          <w:sz w:val="24"/>
          <w:szCs w:val="24"/>
        </w:rPr>
        <w:t>工作日早餐标准:</w:t>
      </w:r>
      <w:r>
        <w:rPr>
          <w:rFonts w:hint="eastAsia" w:ascii="宋体" w:hAnsi="宋体"/>
          <w:color w:val="auto"/>
          <w:sz w:val="24"/>
          <w:szCs w:val="24"/>
          <w:lang w:val="en-US" w:eastAsia="zh-CN"/>
        </w:rPr>
        <w:t xml:space="preserve"> </w:t>
      </w:r>
      <w:r>
        <w:rPr>
          <w:rFonts w:hint="eastAsia" w:ascii="宋体" w:hAnsi="宋体"/>
          <w:color w:val="auto"/>
          <w:sz w:val="24"/>
          <w:szCs w:val="24"/>
        </w:rPr>
        <w:t>每天保证流食</w:t>
      </w:r>
      <w:r>
        <w:rPr>
          <w:rFonts w:hint="eastAsia" w:ascii="宋体" w:hAnsi="宋体"/>
          <w:color w:val="auto"/>
          <w:sz w:val="24"/>
          <w:szCs w:val="24"/>
          <w:lang w:val="en-US" w:eastAsia="zh-CN"/>
        </w:rPr>
        <w:t>三</w:t>
      </w:r>
      <w:r>
        <w:rPr>
          <w:rFonts w:hint="eastAsia" w:ascii="宋体" w:hAnsi="宋体"/>
          <w:color w:val="auto"/>
          <w:sz w:val="24"/>
          <w:szCs w:val="24"/>
        </w:rPr>
        <w:t>种（</w:t>
      </w:r>
      <w:r>
        <w:rPr>
          <w:rFonts w:hint="eastAsia" w:ascii="宋体" w:hAnsi="宋体"/>
          <w:color w:val="auto"/>
          <w:sz w:val="24"/>
          <w:szCs w:val="24"/>
          <w:lang w:val="en-US" w:eastAsia="zh-CN"/>
        </w:rPr>
        <w:t>小米粥</w:t>
      </w:r>
      <w:r>
        <w:rPr>
          <w:rFonts w:hint="eastAsia" w:ascii="宋体" w:hAnsi="宋体"/>
          <w:color w:val="auto"/>
          <w:sz w:val="24"/>
          <w:szCs w:val="24"/>
        </w:rPr>
        <w:t>必备)、鸡蛋必备、主食</w:t>
      </w:r>
      <w:r>
        <w:rPr>
          <w:rFonts w:hint="eastAsia" w:ascii="宋体" w:hAnsi="宋体"/>
          <w:color w:val="auto"/>
          <w:sz w:val="24"/>
          <w:szCs w:val="24"/>
          <w:lang w:val="en-US" w:eastAsia="zh-CN"/>
        </w:rPr>
        <w:t>五</w:t>
      </w:r>
      <w:r>
        <w:rPr>
          <w:rFonts w:hint="eastAsia" w:ascii="宋体" w:hAnsi="宋体"/>
          <w:color w:val="auto"/>
          <w:sz w:val="24"/>
          <w:szCs w:val="24"/>
        </w:rPr>
        <w:t>种</w:t>
      </w:r>
      <w:r>
        <w:rPr>
          <w:rFonts w:hint="eastAsia" w:ascii="宋体" w:hAnsi="宋体"/>
          <w:color w:val="auto"/>
          <w:sz w:val="24"/>
          <w:szCs w:val="24"/>
          <w:lang w:eastAsia="zh-CN"/>
        </w:rPr>
        <w:t>（</w:t>
      </w:r>
      <w:r>
        <w:rPr>
          <w:rFonts w:hint="eastAsia" w:ascii="宋体" w:hAnsi="宋体"/>
          <w:color w:val="auto"/>
          <w:sz w:val="24"/>
          <w:szCs w:val="24"/>
          <w:lang w:val="en-US" w:eastAsia="zh-CN"/>
        </w:rPr>
        <w:t>包子必备</w:t>
      </w:r>
      <w:r>
        <w:rPr>
          <w:rFonts w:hint="eastAsia" w:ascii="宋体" w:hAnsi="宋体"/>
          <w:color w:val="auto"/>
          <w:sz w:val="24"/>
          <w:szCs w:val="24"/>
          <w:lang w:eastAsia="zh-CN"/>
        </w:rPr>
        <w:t>）</w:t>
      </w:r>
      <w:r>
        <w:rPr>
          <w:rFonts w:hint="eastAsia" w:ascii="宋体" w:hAnsi="宋体"/>
          <w:color w:val="auto"/>
          <w:sz w:val="24"/>
          <w:szCs w:val="24"/>
        </w:rPr>
        <w:t>。</w:t>
      </w:r>
    </w:p>
    <w:p w14:paraId="5DA87996">
      <w:pPr>
        <w:spacing w:line="480" w:lineRule="auto"/>
        <w:ind w:firstLine="480" w:firstLineChars="200"/>
        <w:rPr>
          <w:rFonts w:hint="eastAsia" w:ascii="宋体" w:hAnsi="宋体"/>
          <w:color w:val="auto"/>
          <w:sz w:val="24"/>
          <w:szCs w:val="24"/>
        </w:rPr>
      </w:pPr>
      <w:r>
        <w:rPr>
          <w:rFonts w:hint="eastAsia" w:ascii="宋体" w:hAnsi="宋体"/>
          <w:color w:val="auto"/>
          <w:sz w:val="24"/>
          <w:szCs w:val="24"/>
        </w:rPr>
        <w:t>工作日午餐标准:</w:t>
      </w:r>
      <w:r>
        <w:rPr>
          <w:rFonts w:hint="eastAsia" w:ascii="宋体" w:hAnsi="宋体"/>
          <w:color w:val="auto"/>
          <w:sz w:val="24"/>
          <w:szCs w:val="24"/>
          <w:lang w:val="en-US" w:eastAsia="zh-CN"/>
        </w:rPr>
        <w:t xml:space="preserve"> </w:t>
      </w:r>
      <w:r>
        <w:rPr>
          <w:rFonts w:hint="eastAsia" w:ascii="宋体" w:hAnsi="宋体"/>
          <w:color w:val="auto"/>
          <w:sz w:val="24"/>
          <w:szCs w:val="24"/>
        </w:rPr>
        <w:t>每天保证</w:t>
      </w:r>
      <w:r>
        <w:rPr>
          <w:rFonts w:hint="eastAsia" w:ascii="宋体" w:hAnsi="宋体"/>
          <w:color w:val="auto"/>
          <w:sz w:val="24"/>
          <w:szCs w:val="24"/>
          <w:lang w:val="en-US" w:eastAsia="zh-CN"/>
        </w:rPr>
        <w:t>五</w:t>
      </w:r>
      <w:r>
        <w:rPr>
          <w:rFonts w:hint="eastAsia" w:ascii="宋体" w:hAnsi="宋体"/>
          <w:color w:val="auto"/>
          <w:sz w:val="24"/>
          <w:szCs w:val="24"/>
        </w:rPr>
        <w:t>种主食:涵盖米饭、面食、粗粮、点心等、热菜</w:t>
      </w:r>
      <w:r>
        <w:rPr>
          <w:rFonts w:hint="eastAsia" w:ascii="宋体" w:hAnsi="宋体"/>
          <w:color w:val="auto"/>
          <w:sz w:val="24"/>
          <w:szCs w:val="24"/>
          <w:lang w:val="en-US" w:eastAsia="zh-CN"/>
        </w:rPr>
        <w:t>六</w:t>
      </w:r>
      <w:r>
        <w:rPr>
          <w:rFonts w:hint="eastAsia" w:ascii="宋体" w:hAnsi="宋体"/>
          <w:color w:val="auto"/>
          <w:sz w:val="24"/>
          <w:szCs w:val="24"/>
        </w:rPr>
        <w:t>种（</w:t>
      </w:r>
      <w:r>
        <w:rPr>
          <w:rFonts w:hint="eastAsia" w:ascii="宋体" w:hAnsi="宋体"/>
          <w:color w:val="auto"/>
          <w:sz w:val="24"/>
          <w:szCs w:val="24"/>
          <w:lang w:val="en-US" w:eastAsia="zh-CN"/>
        </w:rPr>
        <w:t>三</w:t>
      </w:r>
      <w:r>
        <w:rPr>
          <w:rFonts w:hint="eastAsia" w:ascii="宋体" w:hAnsi="宋体"/>
          <w:color w:val="auto"/>
          <w:sz w:val="24"/>
          <w:szCs w:val="24"/>
        </w:rPr>
        <w:t>荤</w:t>
      </w:r>
      <w:r>
        <w:rPr>
          <w:rFonts w:hint="eastAsia" w:ascii="宋体" w:hAnsi="宋体"/>
          <w:color w:val="auto"/>
          <w:sz w:val="24"/>
          <w:szCs w:val="24"/>
          <w:lang w:val="en-US" w:eastAsia="zh-CN"/>
        </w:rPr>
        <w:t>三</w:t>
      </w:r>
      <w:r>
        <w:rPr>
          <w:rFonts w:hint="eastAsia" w:ascii="宋体" w:hAnsi="宋体"/>
          <w:color w:val="auto"/>
          <w:sz w:val="24"/>
          <w:szCs w:val="24"/>
        </w:rPr>
        <w:t>素）、 凉菜</w:t>
      </w:r>
      <w:r>
        <w:rPr>
          <w:rFonts w:hint="eastAsia" w:ascii="宋体" w:hAnsi="宋体"/>
          <w:color w:val="auto"/>
          <w:sz w:val="24"/>
          <w:szCs w:val="24"/>
          <w:lang w:val="en-US" w:eastAsia="zh-CN"/>
        </w:rPr>
        <w:t>两</w:t>
      </w:r>
      <w:r>
        <w:rPr>
          <w:rFonts w:hint="eastAsia" w:ascii="宋体" w:hAnsi="宋体"/>
          <w:color w:val="auto"/>
          <w:sz w:val="24"/>
          <w:szCs w:val="24"/>
        </w:rPr>
        <w:t>种（一荤</w:t>
      </w:r>
      <w:r>
        <w:rPr>
          <w:rFonts w:hint="eastAsia" w:ascii="宋体" w:hAnsi="宋体"/>
          <w:color w:val="auto"/>
          <w:sz w:val="24"/>
          <w:szCs w:val="24"/>
          <w:lang w:val="en-US" w:eastAsia="zh-CN"/>
        </w:rPr>
        <w:t>一</w:t>
      </w:r>
      <w:r>
        <w:rPr>
          <w:rFonts w:hint="eastAsia" w:ascii="宋体" w:hAnsi="宋体"/>
          <w:color w:val="auto"/>
          <w:sz w:val="24"/>
          <w:szCs w:val="24"/>
        </w:rPr>
        <w:t>素）、 汤两种、酸奶</w:t>
      </w:r>
      <w:r>
        <w:rPr>
          <w:rFonts w:hint="eastAsia" w:ascii="宋体" w:hAnsi="宋体"/>
          <w:color w:val="auto"/>
          <w:sz w:val="24"/>
          <w:szCs w:val="24"/>
          <w:lang w:val="en-US" w:eastAsia="zh-CN"/>
        </w:rPr>
        <w:t>与水果（按每人一份配置）</w:t>
      </w:r>
      <w:r>
        <w:rPr>
          <w:rFonts w:hint="eastAsia" w:ascii="宋体" w:hAnsi="宋体"/>
          <w:color w:val="auto"/>
          <w:sz w:val="24"/>
          <w:szCs w:val="24"/>
        </w:rPr>
        <w:t>。</w:t>
      </w:r>
    </w:p>
    <w:p w14:paraId="1B248678">
      <w:pPr>
        <w:spacing w:line="480" w:lineRule="auto"/>
        <w:ind w:left="959" w:leftChars="228" w:hanging="480" w:hangingChars="200"/>
        <w:rPr>
          <w:rFonts w:hint="eastAsia" w:ascii="宋体" w:hAnsi="宋体"/>
          <w:color w:val="auto"/>
          <w:sz w:val="24"/>
          <w:szCs w:val="24"/>
          <w:lang w:val="en-US" w:eastAsia="zh-CN"/>
        </w:rPr>
      </w:pPr>
      <w:r>
        <w:rPr>
          <w:rFonts w:hint="eastAsia" w:ascii="宋体" w:hAnsi="宋体"/>
          <w:color w:val="auto"/>
          <w:sz w:val="24"/>
          <w:szCs w:val="24"/>
          <w:lang w:val="en-US" w:eastAsia="zh-CN"/>
        </w:rPr>
        <w:t>注：1.日常主荤：牛肉、羊肉、虾等，每月安排不少于两次。</w:t>
      </w:r>
    </w:p>
    <w:p w14:paraId="39DD1F52">
      <w:pPr>
        <w:spacing w:line="480" w:lineRule="auto"/>
        <w:ind w:left="959" w:leftChars="228" w:hanging="480" w:hangingChars="200"/>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    2.每周一至周四以工作日午餐标准执行；每周五午餐标准以面食、炒饭为主，配三道凉菜及汤。</w:t>
      </w:r>
    </w:p>
    <w:p w14:paraId="29A95BC7">
      <w:pPr>
        <w:spacing w:line="480" w:lineRule="auto"/>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        3.午餐小吃：每周一二三四安排一种各地方特色小吃。</w:t>
      </w:r>
    </w:p>
    <w:p w14:paraId="6347733F">
      <w:pPr>
        <w:spacing w:line="480" w:lineRule="auto"/>
        <w:ind w:firstLine="480" w:firstLineChars="200"/>
        <w:rPr>
          <w:rFonts w:hint="default" w:ascii="宋体" w:hAnsi="宋体" w:eastAsiaTheme="minorEastAsia"/>
          <w:color w:val="auto"/>
          <w:sz w:val="24"/>
          <w:szCs w:val="24"/>
          <w:lang w:val="en-US" w:eastAsia="zh-CN"/>
        </w:rPr>
      </w:pPr>
      <w:r>
        <w:rPr>
          <w:rFonts w:hint="eastAsia" w:ascii="宋体" w:hAnsi="宋体"/>
          <w:color w:val="auto"/>
          <w:sz w:val="24"/>
          <w:szCs w:val="24"/>
        </w:rPr>
        <w:t>工作日晚餐（日常值班餐及节假日值班餐）:主菜四种</w:t>
      </w:r>
      <w:r>
        <w:rPr>
          <w:rFonts w:hint="eastAsia" w:ascii="宋体" w:hAnsi="宋体"/>
          <w:color w:val="auto"/>
          <w:sz w:val="24"/>
          <w:szCs w:val="24"/>
          <w:lang w:val="en-US" w:eastAsia="zh-CN"/>
        </w:rPr>
        <w:t>夏令时节配备（一荤、半浑、一素及凉菜</w:t>
      </w:r>
      <w:r>
        <w:rPr>
          <w:rFonts w:hint="eastAsia" w:ascii="宋体" w:hAnsi="宋体"/>
          <w:color w:val="auto"/>
          <w:sz w:val="24"/>
          <w:szCs w:val="24"/>
        </w:rPr>
        <w:t>、主食两种、汤一种</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sz w:val="24"/>
          <w:szCs w:val="24"/>
          <w:lang w:val="en-US" w:eastAsia="zh-CN"/>
        </w:rPr>
        <w:t>冬令时节配备（两荤两素，</w:t>
      </w:r>
      <w:r>
        <w:rPr>
          <w:rFonts w:hint="eastAsia" w:ascii="宋体" w:hAnsi="宋体"/>
          <w:color w:val="auto"/>
          <w:sz w:val="24"/>
          <w:szCs w:val="24"/>
        </w:rPr>
        <w:t>主食两种、汤一种</w:t>
      </w:r>
      <w:r>
        <w:rPr>
          <w:rFonts w:hint="eastAsia" w:ascii="宋体" w:hAnsi="宋体"/>
          <w:color w:val="auto"/>
          <w:sz w:val="24"/>
          <w:szCs w:val="24"/>
          <w:lang w:val="en-US" w:eastAsia="zh-CN"/>
        </w:rPr>
        <w:t>）。</w:t>
      </w:r>
    </w:p>
    <w:p w14:paraId="25D11183">
      <w:pPr>
        <w:spacing w:line="480" w:lineRule="auto"/>
        <w:ind w:firstLine="480" w:firstLineChars="200"/>
        <w:rPr>
          <w:rFonts w:hint="eastAsia" w:ascii="宋体" w:hAnsi="宋体"/>
          <w:color w:val="000000"/>
          <w:sz w:val="24"/>
          <w:szCs w:val="24"/>
        </w:rPr>
      </w:pPr>
      <w:r>
        <w:rPr>
          <w:rFonts w:hint="eastAsia" w:ascii="宋体" w:hAnsi="宋体"/>
          <w:color w:val="000000"/>
          <w:sz w:val="24"/>
          <w:szCs w:val="24"/>
        </w:rPr>
        <w:t>每周五前将下周的菜谱报办公室审核。</w:t>
      </w:r>
    </w:p>
    <w:p w14:paraId="53B54EFC">
      <w:pPr>
        <w:spacing w:line="480" w:lineRule="auto"/>
        <w:ind w:firstLine="482" w:firstLineChars="200"/>
        <w:rPr>
          <w:rFonts w:ascii="宋体" w:hAnsi="宋体"/>
          <w:b/>
          <w:color w:val="000000"/>
          <w:sz w:val="24"/>
          <w:szCs w:val="24"/>
        </w:rPr>
      </w:pPr>
      <w:r>
        <w:rPr>
          <w:rFonts w:hint="eastAsia" w:ascii="宋体" w:hAnsi="宋体"/>
          <w:b/>
          <w:color w:val="000000"/>
          <w:sz w:val="24"/>
          <w:szCs w:val="24"/>
          <w:lang w:val="en-US" w:eastAsia="zh-CN"/>
        </w:rPr>
        <w:t>八</w:t>
      </w:r>
      <w:r>
        <w:rPr>
          <w:rFonts w:hint="eastAsia" w:ascii="宋体" w:hAnsi="宋体"/>
          <w:b/>
          <w:color w:val="000000"/>
          <w:sz w:val="24"/>
          <w:szCs w:val="24"/>
        </w:rPr>
        <w:t>、食堂维修</w:t>
      </w:r>
    </w:p>
    <w:p w14:paraId="6DA4060A">
      <w:pPr>
        <w:spacing w:line="480" w:lineRule="auto"/>
        <w:ind w:firstLine="480" w:firstLineChars="200"/>
        <w:rPr>
          <w:rFonts w:ascii="宋体" w:hAnsi="宋体"/>
          <w:color w:val="000000"/>
          <w:sz w:val="24"/>
          <w:szCs w:val="24"/>
        </w:rPr>
      </w:pPr>
      <w:r>
        <w:rPr>
          <w:rFonts w:hint="eastAsia" w:ascii="宋体" w:hAnsi="宋体"/>
          <w:color w:val="000000"/>
          <w:sz w:val="24"/>
          <w:szCs w:val="24"/>
        </w:rPr>
        <w:t>1、委托经营期限内，乙方负责对食堂内部的设施进行维护义务，内部的设施出现损坏或发生故障时要及时维修。</w:t>
      </w:r>
    </w:p>
    <w:p w14:paraId="4888AE6F">
      <w:pPr>
        <w:spacing w:line="480" w:lineRule="auto"/>
        <w:ind w:firstLine="480" w:firstLineChars="200"/>
        <w:rPr>
          <w:rFonts w:ascii="宋体" w:hAnsi="宋体"/>
          <w:color w:val="000000"/>
          <w:sz w:val="24"/>
          <w:szCs w:val="24"/>
        </w:rPr>
      </w:pPr>
      <w:r>
        <w:rPr>
          <w:rFonts w:hint="eastAsia" w:ascii="宋体" w:hAnsi="宋体"/>
          <w:color w:val="000000"/>
          <w:sz w:val="24"/>
          <w:szCs w:val="24"/>
        </w:rPr>
        <w:t>2、乙方发现食堂存在需要甲方保修、维修的情况，应当在发现后2小时内通知甲方。</w:t>
      </w:r>
    </w:p>
    <w:p w14:paraId="3E98BB74">
      <w:pPr>
        <w:spacing w:line="480" w:lineRule="auto"/>
        <w:ind w:firstLine="480" w:firstLineChars="200"/>
        <w:rPr>
          <w:rFonts w:ascii="宋体" w:hAnsi="宋体"/>
          <w:color w:val="000000"/>
          <w:sz w:val="24"/>
          <w:szCs w:val="24"/>
        </w:rPr>
      </w:pPr>
      <w:r>
        <w:rPr>
          <w:rFonts w:hint="eastAsia" w:ascii="宋体" w:hAnsi="宋体"/>
          <w:color w:val="000000"/>
          <w:sz w:val="24"/>
          <w:szCs w:val="24"/>
        </w:rPr>
        <w:t>3、由于食堂本身的缺陷由甲方负责维修；食堂主体结构、食堂内原由甲方提供的消防设施、供水设施、供电设施、煤气设施等，由甲方负责维修，但乙方改装或增加的部分由乙方自行维修，其他部分由乙方负责维修。</w:t>
      </w:r>
    </w:p>
    <w:p w14:paraId="045C36E6">
      <w:pPr>
        <w:spacing w:line="480" w:lineRule="auto"/>
        <w:ind w:firstLine="482" w:firstLineChars="200"/>
        <w:rPr>
          <w:rFonts w:ascii="宋体" w:hAnsi="宋体"/>
          <w:b/>
          <w:color w:val="000000"/>
          <w:sz w:val="24"/>
          <w:szCs w:val="24"/>
        </w:rPr>
      </w:pPr>
      <w:r>
        <w:rPr>
          <w:rFonts w:hint="eastAsia" w:ascii="宋体" w:hAnsi="宋体"/>
          <w:b/>
          <w:color w:val="000000"/>
          <w:sz w:val="24"/>
          <w:szCs w:val="24"/>
          <w:lang w:val="en-US" w:eastAsia="zh-CN"/>
        </w:rPr>
        <w:t>九</w:t>
      </w:r>
      <w:r>
        <w:rPr>
          <w:rFonts w:hint="eastAsia" w:ascii="宋体" w:hAnsi="宋体"/>
          <w:b/>
          <w:color w:val="000000"/>
          <w:sz w:val="24"/>
          <w:szCs w:val="24"/>
        </w:rPr>
        <w:t>、合同的变更</w:t>
      </w:r>
      <w:bookmarkEnd w:id="822"/>
    </w:p>
    <w:p w14:paraId="60B2BC4A">
      <w:pPr>
        <w:spacing w:line="480" w:lineRule="auto"/>
        <w:ind w:firstLine="480" w:firstLineChars="200"/>
        <w:rPr>
          <w:rFonts w:ascii="宋体" w:hAnsi="宋体"/>
          <w:color w:val="000000"/>
          <w:sz w:val="24"/>
          <w:szCs w:val="24"/>
        </w:rPr>
      </w:pPr>
      <w:r>
        <w:rPr>
          <w:rFonts w:hint="eastAsia" w:ascii="宋体" w:hAnsi="宋体"/>
          <w:color w:val="000000"/>
          <w:sz w:val="24"/>
          <w:szCs w:val="24"/>
        </w:rPr>
        <w:t>（一）根据实际情况的需要，双方可以提出变更、修订有关合同条款。</w:t>
      </w:r>
    </w:p>
    <w:p w14:paraId="43EE5F90">
      <w:pPr>
        <w:spacing w:line="480" w:lineRule="auto"/>
        <w:ind w:firstLine="480" w:firstLineChars="200"/>
        <w:rPr>
          <w:rFonts w:ascii="宋体" w:hAnsi="宋体"/>
          <w:color w:val="000000"/>
          <w:sz w:val="24"/>
          <w:szCs w:val="24"/>
        </w:rPr>
      </w:pPr>
      <w:r>
        <w:rPr>
          <w:rFonts w:hint="eastAsia" w:ascii="宋体" w:hAnsi="宋体"/>
          <w:color w:val="000000"/>
          <w:sz w:val="24"/>
          <w:szCs w:val="24"/>
        </w:rPr>
        <w:t>（二）变更、修订合同条款的，需双方协商一致，签订补充协议。</w:t>
      </w:r>
    </w:p>
    <w:p w14:paraId="2AD4FABE">
      <w:pPr>
        <w:spacing w:line="480" w:lineRule="auto"/>
        <w:ind w:firstLine="482" w:firstLineChars="200"/>
        <w:rPr>
          <w:rFonts w:ascii="宋体" w:hAnsi="宋体"/>
          <w:b/>
          <w:color w:val="000000"/>
          <w:sz w:val="24"/>
          <w:szCs w:val="24"/>
        </w:rPr>
      </w:pPr>
      <w:bookmarkStart w:id="823" w:name="_Toc446511416"/>
      <w:r>
        <w:rPr>
          <w:rFonts w:hint="eastAsia" w:ascii="宋体" w:hAnsi="宋体"/>
          <w:b/>
          <w:color w:val="000000"/>
          <w:sz w:val="24"/>
          <w:szCs w:val="24"/>
        </w:rPr>
        <w:t>十、合同的解除</w:t>
      </w:r>
      <w:bookmarkEnd w:id="823"/>
    </w:p>
    <w:p w14:paraId="47A42649">
      <w:pPr>
        <w:spacing w:line="480" w:lineRule="auto"/>
        <w:ind w:firstLine="480" w:firstLineChars="200"/>
        <w:rPr>
          <w:rFonts w:ascii="宋体" w:hAnsi="宋体"/>
          <w:color w:val="000000"/>
          <w:sz w:val="24"/>
          <w:szCs w:val="24"/>
        </w:rPr>
      </w:pPr>
      <w:r>
        <w:rPr>
          <w:rFonts w:hint="eastAsia" w:ascii="宋体" w:hAnsi="宋体"/>
          <w:color w:val="000000"/>
          <w:sz w:val="24"/>
          <w:szCs w:val="24"/>
        </w:rPr>
        <w:t>（一）双方协商一致，可以解除本合同。</w:t>
      </w:r>
    </w:p>
    <w:p w14:paraId="7F5DA17F">
      <w:pPr>
        <w:spacing w:line="480" w:lineRule="auto"/>
        <w:ind w:firstLine="480" w:firstLineChars="200"/>
        <w:rPr>
          <w:rFonts w:ascii="宋体" w:hAnsi="宋体"/>
          <w:color w:val="000000"/>
          <w:sz w:val="24"/>
          <w:szCs w:val="24"/>
        </w:rPr>
      </w:pPr>
      <w:r>
        <w:rPr>
          <w:rFonts w:hint="eastAsia" w:ascii="宋体" w:hAnsi="宋体"/>
          <w:color w:val="000000"/>
          <w:sz w:val="24"/>
          <w:szCs w:val="24"/>
        </w:rPr>
        <w:t>（二）有下列情形之一的，甲方有权解除本合同：</w:t>
      </w:r>
    </w:p>
    <w:p w14:paraId="46098351">
      <w:pPr>
        <w:spacing w:line="480" w:lineRule="auto"/>
        <w:ind w:firstLine="480" w:firstLineChars="20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）乙方不履行本合同规定的义务。</w:t>
      </w:r>
    </w:p>
    <w:p w14:paraId="75FF8FC4">
      <w:pPr>
        <w:spacing w:line="480" w:lineRule="auto"/>
        <w:ind w:firstLine="480" w:firstLineChars="20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）因乙方原因，发生有较大影响的安全事故。</w:t>
      </w:r>
    </w:p>
    <w:p w14:paraId="683B4E22">
      <w:pPr>
        <w:spacing w:line="480" w:lineRule="auto"/>
        <w:ind w:firstLine="480" w:firstLineChars="20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）擅自拆改变动或损坏食堂主体结构的</w:t>
      </w:r>
    </w:p>
    <w:p w14:paraId="463158F9">
      <w:pPr>
        <w:spacing w:line="480" w:lineRule="auto"/>
        <w:ind w:firstLine="480" w:firstLineChars="200"/>
        <w:rPr>
          <w:rFonts w:ascii="宋体" w:hAnsi="宋体"/>
          <w:color w:val="000000"/>
          <w:sz w:val="24"/>
          <w:szCs w:val="24"/>
        </w:rPr>
      </w:pPr>
      <w:r>
        <w:rPr>
          <w:rFonts w:hint="eastAsia" w:ascii="宋体" w:hAnsi="宋体"/>
          <w:color w:val="000000"/>
          <w:sz w:val="24"/>
          <w:szCs w:val="24"/>
        </w:rPr>
        <w:t>（4）保管不当或不合理使用导致附属物品、设备设施损坏并拒不赔偿的</w:t>
      </w:r>
    </w:p>
    <w:p w14:paraId="6E2F3480">
      <w:pPr>
        <w:spacing w:line="480" w:lineRule="auto"/>
        <w:ind w:firstLine="480" w:firstLineChars="200"/>
        <w:rPr>
          <w:rFonts w:ascii="宋体" w:hAnsi="宋体"/>
          <w:color w:val="000000"/>
          <w:sz w:val="24"/>
          <w:szCs w:val="24"/>
        </w:rPr>
      </w:pPr>
      <w:r>
        <w:rPr>
          <w:rFonts w:hint="eastAsia" w:ascii="宋体" w:hAnsi="宋体"/>
          <w:color w:val="000000"/>
          <w:sz w:val="24"/>
          <w:szCs w:val="24"/>
        </w:rPr>
        <w:t>（5）利用食堂从事违法活动、损害公共利益或者妨碍他人正常工作、生活的</w:t>
      </w:r>
    </w:p>
    <w:p w14:paraId="23FE0FDB">
      <w:pPr>
        <w:spacing w:line="480" w:lineRule="auto"/>
        <w:ind w:firstLine="480" w:firstLineChars="200"/>
        <w:rPr>
          <w:rFonts w:ascii="宋体" w:hAnsi="宋体"/>
          <w:color w:val="000000"/>
          <w:sz w:val="24"/>
          <w:szCs w:val="24"/>
        </w:rPr>
      </w:pPr>
      <w:r>
        <w:rPr>
          <w:rFonts w:hint="eastAsia" w:ascii="宋体" w:hAnsi="宋体"/>
          <w:color w:val="000000"/>
          <w:sz w:val="24"/>
          <w:szCs w:val="24"/>
        </w:rPr>
        <w:t>（6）发生其他不可抗力。</w:t>
      </w:r>
    </w:p>
    <w:p w14:paraId="64B31A0D">
      <w:pPr>
        <w:spacing w:line="480" w:lineRule="auto"/>
        <w:ind w:firstLine="482" w:firstLineChars="200"/>
        <w:rPr>
          <w:rFonts w:ascii="宋体" w:hAnsi="宋体"/>
          <w:b/>
          <w:color w:val="000000"/>
          <w:sz w:val="24"/>
          <w:szCs w:val="24"/>
        </w:rPr>
      </w:pPr>
      <w:r>
        <w:rPr>
          <w:rFonts w:hint="eastAsia" w:ascii="宋体" w:hAnsi="宋体"/>
          <w:b/>
          <w:color w:val="000000"/>
          <w:sz w:val="24"/>
          <w:szCs w:val="24"/>
        </w:rPr>
        <w:t>十一、违约责任</w:t>
      </w:r>
    </w:p>
    <w:p w14:paraId="45FB483A">
      <w:pPr>
        <w:spacing w:line="480" w:lineRule="auto"/>
        <w:ind w:firstLine="480" w:firstLineChars="200"/>
        <w:rPr>
          <w:rFonts w:ascii="宋体" w:hAnsi="宋体"/>
          <w:color w:val="000000"/>
          <w:sz w:val="24"/>
          <w:szCs w:val="24"/>
        </w:rPr>
      </w:pPr>
      <w:bookmarkStart w:id="824" w:name="_Toc446511417"/>
      <w:r>
        <w:rPr>
          <w:rFonts w:hint="eastAsia" w:ascii="宋体" w:hAnsi="宋体"/>
          <w:color w:val="000000"/>
          <w:sz w:val="24"/>
          <w:szCs w:val="24"/>
        </w:rPr>
        <w:t>1、乙方有本合同第四条第（二）款第（1）至（5）项中任何一种情形的，甲方有权解除合同并要求乙方承担合同总价款3</w:t>
      </w:r>
      <w:r>
        <w:rPr>
          <w:rFonts w:ascii="宋体" w:hAnsi="宋体"/>
          <w:color w:val="000000"/>
          <w:sz w:val="24"/>
          <w:szCs w:val="24"/>
        </w:rPr>
        <w:t>0%</w:t>
      </w:r>
      <w:r>
        <w:rPr>
          <w:rFonts w:hint="eastAsia" w:ascii="宋体" w:hAnsi="宋体"/>
          <w:color w:val="000000"/>
          <w:sz w:val="24"/>
          <w:szCs w:val="24"/>
        </w:rPr>
        <w:t>的违约金。</w:t>
      </w:r>
    </w:p>
    <w:p w14:paraId="29320942">
      <w:pPr>
        <w:spacing w:line="480" w:lineRule="auto"/>
        <w:ind w:firstLine="480" w:firstLineChars="200"/>
        <w:rPr>
          <w:rFonts w:hint="eastAsia" w:ascii="宋体" w:hAnsi="宋体"/>
          <w:color w:val="000000"/>
          <w:sz w:val="24"/>
          <w:szCs w:val="24"/>
          <w:lang w:eastAsia="zh-CN"/>
        </w:rPr>
      </w:pPr>
      <w:r>
        <w:rPr>
          <w:rFonts w:hint="eastAsia" w:ascii="宋体" w:hAnsi="宋体"/>
          <w:color w:val="000000"/>
          <w:sz w:val="24"/>
          <w:szCs w:val="24"/>
        </w:rPr>
        <w:t>2、乙方延迟返还食堂及其附属设施设备的，每延迟一日，乙方应向甲方支付违约金</w:t>
      </w:r>
      <w:r>
        <w:rPr>
          <w:rFonts w:ascii="宋体" w:hAnsi="宋体" w:cs="宋体"/>
          <w:color w:val="000000"/>
          <w:kern w:val="0"/>
          <w:sz w:val="18"/>
          <w:szCs w:val="18"/>
          <w:u w:val="single"/>
        </w:rPr>
        <w:t xml:space="preserve"> </w:t>
      </w:r>
      <w:r>
        <w:rPr>
          <w:rFonts w:hint="eastAsia" w:ascii="宋体" w:hAnsi="宋体" w:cs="宋体"/>
          <w:color w:val="000000"/>
          <w:kern w:val="0"/>
          <w:sz w:val="18"/>
          <w:szCs w:val="18"/>
          <w:u w:val="single"/>
          <w:lang w:val="en-US" w:eastAsia="zh-CN"/>
        </w:rPr>
        <w:t xml:space="preserve">     </w:t>
      </w:r>
      <w:r>
        <w:rPr>
          <w:rFonts w:hint="eastAsia" w:ascii="宋体" w:hAnsi="宋体"/>
          <w:color w:val="000000"/>
          <w:sz w:val="24"/>
          <w:szCs w:val="24"/>
        </w:rPr>
        <w:t>元</w:t>
      </w:r>
      <w:r>
        <w:rPr>
          <w:rFonts w:hint="eastAsia" w:ascii="宋体" w:hAnsi="宋体"/>
          <w:color w:val="000000"/>
          <w:sz w:val="24"/>
          <w:szCs w:val="24"/>
          <w:lang w:eastAsia="zh-CN"/>
        </w:rPr>
        <w:t>。</w:t>
      </w:r>
    </w:p>
    <w:p w14:paraId="543457D5">
      <w:pPr>
        <w:spacing w:line="480" w:lineRule="auto"/>
        <w:ind w:firstLine="482" w:firstLineChars="200"/>
        <w:rPr>
          <w:rFonts w:ascii="宋体" w:hAnsi="宋体"/>
          <w:b/>
          <w:color w:val="000000"/>
          <w:sz w:val="24"/>
          <w:szCs w:val="24"/>
        </w:rPr>
      </w:pPr>
      <w:r>
        <w:rPr>
          <w:rFonts w:hint="eastAsia" w:ascii="宋体" w:hAnsi="宋体"/>
          <w:b/>
          <w:color w:val="000000"/>
          <w:sz w:val="24"/>
          <w:szCs w:val="24"/>
        </w:rPr>
        <w:t>十</w:t>
      </w:r>
      <w:r>
        <w:rPr>
          <w:rFonts w:hint="eastAsia" w:ascii="宋体" w:hAnsi="宋体"/>
          <w:b/>
          <w:color w:val="000000"/>
          <w:sz w:val="24"/>
          <w:szCs w:val="24"/>
          <w:lang w:val="en-US" w:eastAsia="zh-CN"/>
        </w:rPr>
        <w:t>二</w:t>
      </w:r>
      <w:r>
        <w:rPr>
          <w:rFonts w:hint="eastAsia" w:ascii="宋体" w:hAnsi="宋体"/>
          <w:b/>
          <w:color w:val="000000"/>
          <w:sz w:val="24"/>
          <w:szCs w:val="24"/>
        </w:rPr>
        <w:t>、争议解决</w:t>
      </w:r>
      <w:bookmarkEnd w:id="824"/>
    </w:p>
    <w:p w14:paraId="771A5E91">
      <w:pPr>
        <w:spacing w:line="480" w:lineRule="auto"/>
        <w:ind w:firstLine="480" w:firstLineChars="200"/>
        <w:rPr>
          <w:rFonts w:ascii="宋体" w:hAnsi="宋体"/>
          <w:color w:val="000000"/>
          <w:sz w:val="24"/>
          <w:szCs w:val="24"/>
        </w:rPr>
      </w:pPr>
      <w:r>
        <w:rPr>
          <w:rFonts w:hint="eastAsia" w:ascii="宋体" w:hAnsi="宋体"/>
          <w:color w:val="000000"/>
          <w:sz w:val="24"/>
          <w:szCs w:val="24"/>
        </w:rPr>
        <w:t>（一）合同履行过程中，对合同内容有争议的，双方当事人应协商解决。</w:t>
      </w:r>
    </w:p>
    <w:p w14:paraId="49AAD8DC">
      <w:pPr>
        <w:spacing w:line="480" w:lineRule="auto"/>
        <w:ind w:firstLine="480" w:firstLineChars="200"/>
        <w:rPr>
          <w:rFonts w:ascii="宋体" w:hAnsi="宋体"/>
          <w:color w:val="000000"/>
          <w:sz w:val="24"/>
          <w:szCs w:val="24"/>
        </w:rPr>
      </w:pPr>
      <w:r>
        <w:rPr>
          <w:rFonts w:hint="eastAsia" w:ascii="宋体" w:hAnsi="宋体"/>
          <w:color w:val="000000"/>
          <w:sz w:val="24"/>
          <w:szCs w:val="24"/>
        </w:rPr>
        <w:t>（二）双方不能协商的，可向甲方所在地人民法院提出诉讼。</w:t>
      </w:r>
    </w:p>
    <w:p w14:paraId="3A4E5740">
      <w:pPr>
        <w:spacing w:line="480" w:lineRule="auto"/>
        <w:ind w:firstLine="482" w:firstLineChars="200"/>
        <w:rPr>
          <w:rFonts w:ascii="宋体" w:hAnsi="宋体"/>
          <w:b/>
          <w:color w:val="000000"/>
          <w:sz w:val="24"/>
          <w:szCs w:val="24"/>
        </w:rPr>
      </w:pPr>
      <w:bookmarkStart w:id="825" w:name="_Toc446511418"/>
      <w:r>
        <w:rPr>
          <w:rFonts w:hint="eastAsia" w:ascii="宋体" w:hAnsi="宋体"/>
          <w:b/>
          <w:color w:val="000000"/>
          <w:sz w:val="24"/>
          <w:szCs w:val="24"/>
        </w:rPr>
        <w:t>十</w:t>
      </w:r>
      <w:r>
        <w:rPr>
          <w:rFonts w:hint="eastAsia" w:ascii="宋体" w:hAnsi="宋体"/>
          <w:b/>
          <w:color w:val="000000"/>
          <w:sz w:val="24"/>
          <w:szCs w:val="24"/>
          <w:lang w:val="en-US" w:eastAsia="zh-CN"/>
        </w:rPr>
        <w:t>三</w:t>
      </w:r>
      <w:r>
        <w:rPr>
          <w:rFonts w:hint="eastAsia" w:ascii="宋体" w:hAnsi="宋体"/>
          <w:b/>
          <w:color w:val="000000"/>
          <w:sz w:val="24"/>
          <w:szCs w:val="24"/>
        </w:rPr>
        <w:t>、合同文本与附件</w:t>
      </w:r>
      <w:bookmarkEnd w:id="825"/>
    </w:p>
    <w:p w14:paraId="6A75F83B">
      <w:pPr>
        <w:spacing w:line="480" w:lineRule="auto"/>
        <w:ind w:firstLine="480" w:firstLineChars="200"/>
        <w:rPr>
          <w:rFonts w:ascii="宋体" w:hAnsi="宋体"/>
          <w:color w:val="000000"/>
          <w:sz w:val="24"/>
          <w:szCs w:val="24"/>
        </w:rPr>
      </w:pPr>
      <w:r>
        <w:rPr>
          <w:rFonts w:hint="eastAsia" w:ascii="宋体" w:hAnsi="宋体"/>
          <w:color w:val="000000"/>
          <w:sz w:val="24"/>
          <w:szCs w:val="24"/>
        </w:rPr>
        <w:t>（一）本合同文本一式四份，甲、乙方各持二份。</w:t>
      </w:r>
    </w:p>
    <w:p w14:paraId="4AC0E24C">
      <w:pPr>
        <w:spacing w:line="480" w:lineRule="auto"/>
        <w:ind w:firstLine="480" w:firstLineChars="200"/>
        <w:rPr>
          <w:rFonts w:ascii="宋体" w:hAnsi="宋体"/>
          <w:color w:val="000000"/>
          <w:sz w:val="24"/>
          <w:szCs w:val="24"/>
        </w:rPr>
      </w:pPr>
      <w:r>
        <w:rPr>
          <w:rFonts w:hint="eastAsia" w:ascii="宋体" w:hAnsi="宋体"/>
          <w:color w:val="000000"/>
          <w:sz w:val="24"/>
          <w:szCs w:val="24"/>
        </w:rPr>
        <w:t>（二）本合同自双方法定代表人或委托代理人签字并盖章之日起生效。</w:t>
      </w:r>
    </w:p>
    <w:p w14:paraId="64B668E8">
      <w:pPr>
        <w:spacing w:line="480" w:lineRule="auto"/>
        <w:ind w:firstLine="480" w:firstLineChars="200"/>
        <w:rPr>
          <w:rFonts w:ascii="宋体" w:hAnsi="宋体"/>
          <w:color w:val="000000"/>
          <w:sz w:val="24"/>
          <w:szCs w:val="24"/>
        </w:rPr>
      </w:pPr>
      <w:r>
        <w:rPr>
          <w:rFonts w:hint="eastAsia" w:ascii="宋体" w:hAnsi="宋体"/>
          <w:color w:val="000000"/>
          <w:sz w:val="24"/>
          <w:szCs w:val="24"/>
        </w:rPr>
        <w:t>（三）本合同附件是本合同的组成部分，与本合同具有同等效力。</w:t>
      </w:r>
    </w:p>
    <w:p w14:paraId="44E36A51">
      <w:pPr>
        <w:pStyle w:val="269"/>
        <w:tabs>
          <w:tab w:val="left" w:pos="5250"/>
          <w:tab w:val="left" w:pos="7088"/>
        </w:tabs>
        <w:autoSpaceDN w:val="0"/>
        <w:spacing w:line="600" w:lineRule="exact"/>
        <w:ind w:firstLine="120" w:firstLineChars="50"/>
        <w:textAlignment w:val="baseline"/>
        <w:rPr>
          <w:rFonts w:ascii="宋体" w:hAnsi="宋体"/>
          <w:color w:val="000000"/>
          <w:sz w:val="24"/>
          <w:szCs w:val="24"/>
        </w:rPr>
      </w:pPr>
      <w:r>
        <w:rPr>
          <w:rFonts w:hint="eastAsia" w:ascii="宋体" w:hAnsi="宋体"/>
          <w:color w:val="000000"/>
          <w:sz w:val="24"/>
          <w:szCs w:val="24"/>
        </w:rPr>
        <w:t>附件一：食堂委托经营安全工作协议书</w:t>
      </w:r>
    </w:p>
    <w:p w14:paraId="63727DB1">
      <w:pPr>
        <w:pStyle w:val="269"/>
        <w:tabs>
          <w:tab w:val="left" w:pos="5250"/>
          <w:tab w:val="left" w:pos="7088"/>
        </w:tabs>
        <w:autoSpaceDN w:val="0"/>
        <w:spacing w:line="600" w:lineRule="exact"/>
        <w:ind w:firstLine="120" w:firstLineChars="50"/>
        <w:textAlignment w:val="baseline"/>
        <w:rPr>
          <w:rFonts w:ascii="宋体" w:hAnsi="宋体"/>
          <w:color w:val="000000"/>
          <w:sz w:val="24"/>
          <w:szCs w:val="24"/>
        </w:rPr>
      </w:pPr>
      <w:r>
        <w:rPr>
          <w:rFonts w:hint="eastAsia" w:ascii="宋体" w:hAnsi="宋体"/>
          <w:color w:val="000000"/>
          <w:sz w:val="24"/>
          <w:szCs w:val="24"/>
        </w:rPr>
        <w:t>附件二：食堂食品安全与生产安全管理制度</w:t>
      </w:r>
    </w:p>
    <w:p w14:paraId="3A4CC817">
      <w:pPr>
        <w:pStyle w:val="269"/>
        <w:tabs>
          <w:tab w:val="left" w:pos="5250"/>
          <w:tab w:val="left" w:pos="7088"/>
        </w:tabs>
        <w:autoSpaceDN w:val="0"/>
        <w:spacing w:line="600" w:lineRule="exact"/>
        <w:ind w:firstLine="120" w:firstLineChars="50"/>
        <w:textAlignment w:val="baseline"/>
        <w:rPr>
          <w:rFonts w:ascii="宋体" w:hAnsi="宋体"/>
          <w:color w:val="000000"/>
          <w:sz w:val="24"/>
          <w:szCs w:val="24"/>
        </w:rPr>
      </w:pPr>
      <w:r>
        <w:rPr>
          <w:rFonts w:hint="eastAsia" w:ascii="宋体" w:hAnsi="宋体"/>
          <w:color w:val="000000"/>
          <w:sz w:val="24"/>
          <w:szCs w:val="24"/>
        </w:rPr>
        <w:t>附件三：卫生检查处罚条例</w:t>
      </w:r>
    </w:p>
    <w:p w14:paraId="2EA4FD90">
      <w:pPr>
        <w:pStyle w:val="269"/>
        <w:tabs>
          <w:tab w:val="left" w:pos="5250"/>
          <w:tab w:val="left" w:pos="7088"/>
        </w:tabs>
        <w:autoSpaceDN w:val="0"/>
        <w:spacing w:line="600" w:lineRule="exact"/>
        <w:ind w:firstLine="120" w:firstLineChars="50"/>
        <w:textAlignment w:val="baseline"/>
        <w:rPr>
          <w:rFonts w:ascii="宋体" w:hAnsi="宋体"/>
          <w:color w:val="000000"/>
          <w:sz w:val="24"/>
          <w:szCs w:val="24"/>
        </w:rPr>
      </w:pPr>
      <w:r>
        <w:rPr>
          <w:rFonts w:hint="eastAsia" w:ascii="宋体" w:hAnsi="宋体"/>
          <w:color w:val="000000"/>
          <w:sz w:val="24"/>
          <w:szCs w:val="24"/>
        </w:rPr>
        <w:t>附件四：各种影响就餐的应急预案</w:t>
      </w:r>
    </w:p>
    <w:p w14:paraId="0AA043AC">
      <w:pPr>
        <w:pStyle w:val="269"/>
        <w:tabs>
          <w:tab w:val="left" w:pos="5250"/>
          <w:tab w:val="left" w:pos="7088"/>
        </w:tabs>
        <w:autoSpaceDN w:val="0"/>
        <w:spacing w:line="600" w:lineRule="exact"/>
        <w:ind w:firstLine="120" w:firstLineChars="50"/>
        <w:textAlignment w:val="baseline"/>
        <w:rPr>
          <w:rFonts w:ascii="宋体" w:hAnsi="宋体"/>
          <w:color w:val="000000"/>
          <w:sz w:val="24"/>
          <w:szCs w:val="24"/>
        </w:rPr>
      </w:pPr>
      <w:r>
        <w:rPr>
          <w:rFonts w:hint="eastAsia" w:ascii="宋体" w:hAnsi="宋体"/>
          <w:color w:val="000000"/>
          <w:sz w:val="24"/>
          <w:szCs w:val="24"/>
        </w:rPr>
        <w:t>附件五：供应商资质及供货渠道</w:t>
      </w:r>
    </w:p>
    <w:p w14:paraId="4150E677">
      <w:pPr>
        <w:pStyle w:val="269"/>
        <w:tabs>
          <w:tab w:val="left" w:pos="5250"/>
          <w:tab w:val="left" w:pos="7088"/>
        </w:tabs>
        <w:autoSpaceDN w:val="0"/>
        <w:spacing w:line="600" w:lineRule="exact"/>
        <w:ind w:firstLine="120" w:firstLineChars="50"/>
        <w:textAlignment w:val="baseline"/>
        <w:rPr>
          <w:rFonts w:ascii="宋体" w:hAnsi="宋体"/>
          <w:color w:val="000000"/>
          <w:sz w:val="24"/>
          <w:szCs w:val="24"/>
        </w:rPr>
      </w:pPr>
    </w:p>
    <w:p w14:paraId="57A639EC">
      <w:pPr>
        <w:spacing w:line="360" w:lineRule="auto"/>
        <w:rPr>
          <w:rFonts w:ascii="宋体" w:hAnsi="宋体"/>
          <w:kern w:val="0"/>
          <w:sz w:val="24"/>
        </w:rPr>
      </w:pPr>
      <w:r>
        <w:rPr>
          <w:rFonts w:hint="eastAsia" w:ascii="宋体" w:hAnsi="宋体"/>
          <w:kern w:val="0"/>
          <w:sz w:val="24"/>
        </w:rPr>
        <w:t>甲方（公章）：</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乙方（公章）：</w:t>
      </w:r>
    </w:p>
    <w:p w14:paraId="1F08F2A5">
      <w:pPr>
        <w:spacing w:line="360" w:lineRule="auto"/>
        <w:rPr>
          <w:rFonts w:ascii="宋体" w:hAnsi="宋体"/>
          <w:kern w:val="0"/>
          <w:sz w:val="24"/>
        </w:rPr>
      </w:pPr>
    </w:p>
    <w:p w14:paraId="35516A9A">
      <w:pPr>
        <w:spacing w:line="360" w:lineRule="auto"/>
        <w:rPr>
          <w:rFonts w:ascii="宋体" w:hAnsi="宋体"/>
          <w:kern w:val="0"/>
          <w:sz w:val="24"/>
        </w:rPr>
      </w:pPr>
      <w:r>
        <w:rPr>
          <w:rFonts w:hint="eastAsia" w:ascii="宋体" w:hAnsi="宋体"/>
          <w:kern w:val="0"/>
          <w:sz w:val="24"/>
        </w:rPr>
        <w:t>法人或委托签约人：</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法人或委托签约人：</w:t>
      </w:r>
    </w:p>
    <w:p w14:paraId="0F735470">
      <w:pPr>
        <w:spacing w:line="360" w:lineRule="auto"/>
        <w:rPr>
          <w:rFonts w:ascii="宋体" w:hAnsi="宋体"/>
          <w:kern w:val="0"/>
          <w:sz w:val="24"/>
        </w:rPr>
      </w:pPr>
    </w:p>
    <w:p w14:paraId="567B12E5">
      <w:pPr>
        <w:spacing w:line="360" w:lineRule="auto"/>
        <w:rPr>
          <w:rFonts w:ascii="宋体" w:hAnsi="宋体"/>
          <w:color w:val="000000"/>
          <w:sz w:val="24"/>
          <w:szCs w:val="24"/>
        </w:rPr>
      </w:pP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 xml:space="preserve">日                              </w:t>
      </w:r>
      <w:r>
        <w:rPr>
          <w:rFonts w:hint="eastAsia" w:ascii="宋体" w:hAnsi="宋体"/>
          <w:kern w:val="0"/>
          <w:sz w:val="24"/>
          <w:lang w:val="en-US" w:eastAsia="zh-CN"/>
        </w:rPr>
        <w:t xml:space="preserve"> </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14:paraId="4A90BC99">
      <w:pPr>
        <w:pStyle w:val="269"/>
        <w:tabs>
          <w:tab w:val="left" w:pos="5250"/>
          <w:tab w:val="left" w:pos="7088"/>
        </w:tabs>
        <w:ind w:firstLine="181" w:firstLineChars="50"/>
        <w:jc w:val="left"/>
        <w:rPr>
          <w:rFonts w:ascii="黑体" w:hAnsi="黑体" w:eastAsia="黑体"/>
          <w:b/>
          <w:sz w:val="36"/>
          <w:szCs w:val="24"/>
        </w:rPr>
      </w:pPr>
    </w:p>
    <w:p w14:paraId="14881BAF">
      <w:pPr>
        <w:pStyle w:val="269"/>
        <w:tabs>
          <w:tab w:val="left" w:pos="5250"/>
          <w:tab w:val="left" w:pos="7088"/>
        </w:tabs>
        <w:ind w:firstLine="181" w:firstLineChars="50"/>
        <w:jc w:val="left"/>
        <w:rPr>
          <w:rFonts w:hint="eastAsia" w:ascii="黑体" w:hAnsi="黑体" w:eastAsia="黑体"/>
          <w:b/>
          <w:sz w:val="36"/>
          <w:szCs w:val="24"/>
        </w:rPr>
        <w:sectPr>
          <w:pgSz w:w="11907" w:h="16840"/>
          <w:pgMar w:top="1418" w:right="1134" w:bottom="1418" w:left="1701" w:header="851" w:footer="851" w:gutter="0"/>
          <w:cols w:space="720" w:num="1"/>
          <w:docGrid w:linePitch="462" w:charSpace="0"/>
        </w:sectPr>
      </w:pPr>
    </w:p>
    <w:p w14:paraId="2DA01885">
      <w:pPr>
        <w:pStyle w:val="269"/>
        <w:tabs>
          <w:tab w:val="left" w:pos="5250"/>
          <w:tab w:val="left" w:pos="7088"/>
        </w:tabs>
        <w:ind w:firstLine="181" w:firstLineChars="50"/>
        <w:jc w:val="left"/>
        <w:rPr>
          <w:rFonts w:ascii="黑体" w:hAnsi="黑体" w:eastAsia="黑体"/>
          <w:b/>
          <w:sz w:val="36"/>
          <w:szCs w:val="24"/>
        </w:rPr>
      </w:pPr>
      <w:r>
        <w:rPr>
          <w:rFonts w:hint="eastAsia" w:ascii="黑体" w:hAnsi="黑体" w:eastAsia="黑体"/>
          <w:b/>
          <w:sz w:val="36"/>
          <w:szCs w:val="24"/>
        </w:rPr>
        <w:t>附件一：</w:t>
      </w:r>
    </w:p>
    <w:p w14:paraId="71D95F1C">
      <w:pPr>
        <w:pStyle w:val="269"/>
        <w:tabs>
          <w:tab w:val="left" w:pos="5250"/>
          <w:tab w:val="left" w:pos="7088"/>
        </w:tabs>
        <w:ind w:firstLine="181" w:firstLineChars="50"/>
        <w:jc w:val="center"/>
        <w:rPr>
          <w:rFonts w:ascii="黑体" w:hAnsi="黑体" w:eastAsia="黑体"/>
          <w:b/>
          <w:sz w:val="36"/>
          <w:szCs w:val="24"/>
        </w:rPr>
      </w:pPr>
      <w:r>
        <w:rPr>
          <w:rFonts w:hint="eastAsia" w:ascii="黑体" w:hAnsi="黑体" w:eastAsia="黑体"/>
          <w:b/>
          <w:sz w:val="36"/>
          <w:szCs w:val="24"/>
        </w:rPr>
        <w:t>食堂委托服务安全工作协议书</w:t>
      </w:r>
    </w:p>
    <w:p w14:paraId="3B22A93D">
      <w:pPr>
        <w:pStyle w:val="269"/>
        <w:tabs>
          <w:tab w:val="left" w:pos="5250"/>
          <w:tab w:val="left" w:pos="7088"/>
        </w:tabs>
        <w:ind w:firstLine="181" w:firstLineChars="50"/>
        <w:jc w:val="center"/>
        <w:rPr>
          <w:rFonts w:ascii="黑体" w:hAnsi="黑体" w:eastAsia="黑体"/>
          <w:b/>
          <w:sz w:val="36"/>
          <w:szCs w:val="24"/>
        </w:rPr>
      </w:pPr>
    </w:p>
    <w:p w14:paraId="3BC34A93">
      <w:pPr>
        <w:pStyle w:val="269"/>
        <w:tabs>
          <w:tab w:val="left" w:pos="5250"/>
          <w:tab w:val="left" w:pos="7088"/>
        </w:tabs>
        <w:autoSpaceDN w:val="0"/>
        <w:spacing w:line="360" w:lineRule="auto"/>
        <w:ind w:firstLine="120" w:firstLineChars="50"/>
        <w:textAlignment w:val="baseline"/>
        <w:rPr>
          <w:rFonts w:ascii="宋体" w:hAnsi="宋体"/>
          <w:sz w:val="24"/>
          <w:szCs w:val="24"/>
        </w:rPr>
      </w:pPr>
      <w:r>
        <w:rPr>
          <w:rFonts w:hint="eastAsia" w:ascii="宋体" w:hAnsi="宋体"/>
          <w:b/>
          <w:sz w:val="24"/>
          <w:szCs w:val="24"/>
        </w:rPr>
        <w:t>甲方：</w:t>
      </w:r>
      <w:r>
        <w:rPr>
          <w:rFonts w:hint="eastAsia" w:ascii="宋体" w:hAnsi="宋体"/>
          <w:b w:val="0"/>
          <w:bCs/>
          <w:sz w:val="24"/>
          <w:szCs w:val="24"/>
        </w:rPr>
        <w:t>北京市朝阳区崔各庄乡人民政府</w:t>
      </w:r>
      <w:r>
        <w:rPr>
          <w:rFonts w:hint="eastAsia" w:ascii="宋体" w:hAnsi="宋体"/>
          <w:sz w:val="24"/>
          <w:szCs w:val="24"/>
        </w:rPr>
        <w:t>与乙方：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签定食堂委托经营合同书一事，为保证合同的顺利进行，经双方协商，就合同期内食堂的安全工作、安全责任达成如下协议：</w:t>
      </w:r>
    </w:p>
    <w:p w14:paraId="4E10B2D5">
      <w:pPr>
        <w:pStyle w:val="269"/>
        <w:tabs>
          <w:tab w:val="left" w:pos="5250"/>
          <w:tab w:val="left" w:pos="7088"/>
        </w:tabs>
        <w:autoSpaceDN w:val="0"/>
        <w:spacing w:line="360" w:lineRule="auto"/>
        <w:ind w:firstLine="120" w:firstLineChars="50"/>
        <w:textAlignment w:val="baseline"/>
        <w:rPr>
          <w:rFonts w:ascii="宋体" w:hAnsi="宋体"/>
          <w:sz w:val="24"/>
          <w:szCs w:val="24"/>
        </w:rPr>
      </w:pPr>
    </w:p>
    <w:p w14:paraId="71A96F84">
      <w:pPr>
        <w:pStyle w:val="269"/>
        <w:tabs>
          <w:tab w:val="left" w:pos="5250"/>
          <w:tab w:val="left" w:pos="7088"/>
        </w:tabs>
        <w:autoSpaceDN w:val="0"/>
        <w:spacing w:line="360" w:lineRule="auto"/>
        <w:ind w:firstLine="120" w:firstLineChars="50"/>
        <w:textAlignment w:val="baseline"/>
        <w:rPr>
          <w:rFonts w:ascii="宋体" w:hAnsi="宋体"/>
          <w:sz w:val="24"/>
          <w:szCs w:val="24"/>
        </w:rPr>
      </w:pPr>
      <w:r>
        <w:rPr>
          <w:rFonts w:hint="eastAsia" w:ascii="宋体" w:hAnsi="宋体"/>
          <w:b/>
          <w:sz w:val="24"/>
          <w:szCs w:val="24"/>
        </w:rPr>
        <w:t>一、</w:t>
      </w:r>
      <w:r>
        <w:rPr>
          <w:rFonts w:hint="eastAsia" w:ascii="宋体" w:hAnsi="宋体"/>
          <w:sz w:val="24"/>
          <w:szCs w:val="24"/>
        </w:rPr>
        <w:t>在合同期内，乙方对食堂的食品安全、防火安全、生产安全等各项安全工作负责有全部责任，并严格执行国家《食品安全法》、《消防法》、《安全生产法》、《劳动法》等相关的法律法规。甲方负有支持乙方安全工作和监督、检查的责任。</w:t>
      </w:r>
    </w:p>
    <w:p w14:paraId="0C280880">
      <w:pPr>
        <w:pStyle w:val="269"/>
        <w:tabs>
          <w:tab w:val="left" w:pos="5250"/>
          <w:tab w:val="left" w:pos="7088"/>
        </w:tabs>
        <w:autoSpaceDN w:val="0"/>
        <w:spacing w:line="360" w:lineRule="auto"/>
        <w:ind w:firstLine="120" w:firstLineChars="50"/>
        <w:textAlignment w:val="baseline"/>
        <w:rPr>
          <w:rFonts w:ascii="宋体" w:hAnsi="宋体"/>
          <w:sz w:val="24"/>
          <w:szCs w:val="24"/>
        </w:rPr>
      </w:pPr>
      <w:r>
        <w:rPr>
          <w:rFonts w:hint="eastAsia" w:ascii="宋体" w:hAnsi="宋体"/>
          <w:sz w:val="24"/>
          <w:szCs w:val="24"/>
        </w:rPr>
        <w:t>合同期内，甲方原有的各种安全操作规程、安全规章制度等作业文件仍然有效。甲乙双方负责对各自员工的各种安全培训、考核、宣传教育、演练等工作。乙方对以上工作要给予支持和执行，并负有对全体员工进行安全教育、安全检查、安全要求的负责。</w:t>
      </w:r>
    </w:p>
    <w:p w14:paraId="76DADF8D">
      <w:pPr>
        <w:pStyle w:val="269"/>
        <w:tabs>
          <w:tab w:val="left" w:pos="5250"/>
          <w:tab w:val="left" w:pos="7088"/>
        </w:tabs>
        <w:autoSpaceDN w:val="0"/>
        <w:spacing w:line="360" w:lineRule="auto"/>
        <w:ind w:firstLine="120" w:firstLineChars="50"/>
        <w:textAlignment w:val="baseline"/>
        <w:rPr>
          <w:rFonts w:ascii="宋体" w:hAnsi="宋体"/>
          <w:sz w:val="24"/>
          <w:szCs w:val="24"/>
        </w:rPr>
      </w:pPr>
      <w:r>
        <w:rPr>
          <w:rFonts w:hint="eastAsia" w:ascii="宋体" w:hAnsi="宋体"/>
          <w:b/>
          <w:sz w:val="24"/>
          <w:szCs w:val="24"/>
        </w:rPr>
        <w:t>二、</w:t>
      </w:r>
      <w:r>
        <w:rPr>
          <w:rFonts w:hint="eastAsia" w:ascii="宋体" w:hAnsi="宋体"/>
          <w:sz w:val="24"/>
          <w:szCs w:val="24"/>
        </w:rPr>
        <w:t>合同期内，由乙方指定专</w:t>
      </w:r>
      <w:r>
        <w:rPr>
          <w:rFonts w:ascii="宋体" w:hAnsi="宋体"/>
          <w:sz w:val="24"/>
          <w:szCs w:val="24"/>
        </w:rPr>
        <w:t>(</w:t>
      </w:r>
      <w:r>
        <w:rPr>
          <w:rFonts w:hint="eastAsia" w:ascii="宋体" w:hAnsi="宋体"/>
          <w:sz w:val="24"/>
          <w:szCs w:val="24"/>
        </w:rPr>
        <w:t>兼</w:t>
      </w:r>
      <w:r>
        <w:rPr>
          <w:rFonts w:ascii="宋体" w:hAnsi="宋体"/>
          <w:sz w:val="24"/>
          <w:szCs w:val="24"/>
        </w:rPr>
        <w:t>)</w:t>
      </w:r>
      <w:r>
        <w:rPr>
          <w:rFonts w:hint="eastAsia" w:ascii="宋体" w:hAnsi="宋体"/>
          <w:sz w:val="24"/>
          <w:szCs w:val="24"/>
        </w:rPr>
        <w:t>职安全员，具体负责食堂日常安全保卫工作，并对液化气器具、灶具、各种机器设备、用气设备、消防器材指定专人负责日常检查和保管使用，责任落实到人，确保食堂安全运行。</w:t>
      </w:r>
    </w:p>
    <w:p w14:paraId="45BF283F">
      <w:pPr>
        <w:pStyle w:val="269"/>
        <w:tabs>
          <w:tab w:val="left" w:pos="5250"/>
          <w:tab w:val="left" w:pos="7088"/>
        </w:tabs>
        <w:autoSpaceDN w:val="0"/>
        <w:spacing w:line="360" w:lineRule="auto"/>
        <w:ind w:firstLine="120" w:firstLineChars="50"/>
        <w:textAlignment w:val="baseline"/>
        <w:rPr>
          <w:rFonts w:ascii="宋体" w:hAnsi="宋体"/>
          <w:sz w:val="24"/>
          <w:szCs w:val="24"/>
        </w:rPr>
      </w:pPr>
      <w:r>
        <w:rPr>
          <w:rFonts w:hint="eastAsia" w:ascii="宋体" w:hAnsi="宋体"/>
          <w:b/>
          <w:sz w:val="24"/>
          <w:szCs w:val="24"/>
        </w:rPr>
        <w:t>三、</w:t>
      </w:r>
      <w:r>
        <w:rPr>
          <w:rFonts w:hint="eastAsia" w:ascii="宋体" w:hAnsi="宋体"/>
          <w:sz w:val="24"/>
          <w:szCs w:val="24"/>
        </w:rPr>
        <w:t>合同期内甲方负责对灭火器材的检修工作及支付相关费用。</w:t>
      </w:r>
    </w:p>
    <w:p w14:paraId="5177D4D3">
      <w:pPr>
        <w:pStyle w:val="269"/>
        <w:tabs>
          <w:tab w:val="left" w:pos="5250"/>
          <w:tab w:val="left" w:pos="7088"/>
        </w:tabs>
        <w:autoSpaceDN w:val="0"/>
        <w:spacing w:line="360" w:lineRule="auto"/>
        <w:ind w:firstLine="120" w:firstLineChars="50"/>
        <w:textAlignment w:val="baseline"/>
        <w:rPr>
          <w:rFonts w:ascii="宋体" w:hAnsi="宋体"/>
          <w:sz w:val="24"/>
          <w:szCs w:val="24"/>
        </w:rPr>
      </w:pPr>
      <w:r>
        <w:rPr>
          <w:rFonts w:hint="eastAsia" w:ascii="宋体" w:hAnsi="宋体"/>
          <w:sz w:val="24"/>
          <w:szCs w:val="24"/>
        </w:rPr>
        <w:t>四、此协议未尽事宜，双方协商解决。</w:t>
      </w:r>
    </w:p>
    <w:p w14:paraId="7D2C779E">
      <w:pPr>
        <w:pStyle w:val="269"/>
        <w:tabs>
          <w:tab w:val="left" w:pos="5250"/>
          <w:tab w:val="left" w:pos="7088"/>
        </w:tabs>
        <w:autoSpaceDN w:val="0"/>
        <w:spacing w:line="360" w:lineRule="auto"/>
        <w:ind w:firstLine="120" w:firstLineChars="50"/>
        <w:textAlignment w:val="baseline"/>
        <w:rPr>
          <w:rFonts w:ascii="宋体" w:hAnsi="宋体"/>
          <w:sz w:val="24"/>
          <w:szCs w:val="24"/>
        </w:rPr>
      </w:pPr>
      <w:r>
        <w:rPr>
          <w:rFonts w:hint="eastAsia" w:ascii="宋体" w:hAnsi="宋体"/>
          <w:sz w:val="24"/>
          <w:szCs w:val="24"/>
        </w:rPr>
        <w:t>五、此协议有效期与甲乙双方签订的委托经营期相一致，双方各执一份。</w:t>
      </w:r>
    </w:p>
    <w:p w14:paraId="2DF5E7DA">
      <w:pPr>
        <w:spacing w:line="360" w:lineRule="auto"/>
        <w:rPr>
          <w:rFonts w:ascii="宋体" w:hAnsi="宋体"/>
          <w:kern w:val="0"/>
          <w:sz w:val="24"/>
        </w:rPr>
      </w:pPr>
    </w:p>
    <w:p w14:paraId="4DCC6EFC">
      <w:pPr>
        <w:spacing w:line="360" w:lineRule="auto"/>
        <w:rPr>
          <w:rFonts w:ascii="宋体" w:hAnsi="宋体"/>
          <w:kern w:val="0"/>
          <w:sz w:val="24"/>
        </w:rPr>
      </w:pPr>
      <w:r>
        <w:rPr>
          <w:rFonts w:hint="eastAsia" w:ascii="宋体" w:hAnsi="宋体"/>
          <w:kern w:val="0"/>
          <w:sz w:val="24"/>
        </w:rPr>
        <w:t>甲方（公章）：</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乙方（公章）：</w:t>
      </w:r>
    </w:p>
    <w:p w14:paraId="36CA9CC1">
      <w:pPr>
        <w:spacing w:line="360" w:lineRule="auto"/>
        <w:rPr>
          <w:rFonts w:ascii="宋体" w:hAnsi="宋体"/>
          <w:kern w:val="0"/>
          <w:sz w:val="24"/>
        </w:rPr>
      </w:pPr>
      <w:r>
        <w:rPr>
          <w:rFonts w:hint="eastAsia" w:ascii="宋体" w:hAnsi="宋体"/>
          <w:kern w:val="0"/>
          <w:sz w:val="24"/>
        </w:rPr>
        <w:t>法人或委托签约人：</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法人或委托签约人：</w:t>
      </w:r>
    </w:p>
    <w:p w14:paraId="15EC5E79">
      <w:pPr>
        <w:spacing w:line="360" w:lineRule="auto"/>
        <w:rPr>
          <w:rFonts w:ascii="黑体" w:hAnsi="黑体" w:eastAsia="黑体"/>
          <w:b/>
          <w:sz w:val="36"/>
          <w:szCs w:val="36"/>
        </w:rPr>
      </w:pPr>
      <w:r>
        <w:rPr>
          <w:rFonts w:hint="eastAsia" w:ascii="宋体" w:hAnsi="宋体"/>
          <w:kern w:val="0"/>
          <w:sz w:val="24"/>
          <w:u w:val="single"/>
          <w:lang w:val="en-US" w:eastAsia="zh-CN"/>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 xml:space="preserve">日                               </w:t>
      </w: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14:paraId="27F110F0">
      <w:pPr>
        <w:spacing w:line="360" w:lineRule="auto"/>
        <w:rPr>
          <w:rFonts w:ascii="黑体" w:hAnsi="黑体" w:eastAsia="黑体"/>
          <w:b/>
          <w:sz w:val="36"/>
          <w:szCs w:val="36"/>
        </w:rPr>
      </w:pPr>
    </w:p>
    <w:p w14:paraId="66239DE1">
      <w:pPr>
        <w:spacing w:line="360" w:lineRule="auto"/>
        <w:rPr>
          <w:rFonts w:ascii="黑体" w:hAnsi="黑体" w:eastAsia="黑体"/>
          <w:b/>
          <w:sz w:val="36"/>
          <w:szCs w:val="36"/>
        </w:rPr>
      </w:pPr>
    </w:p>
    <w:p w14:paraId="7F6CA0A5">
      <w:pPr>
        <w:spacing w:line="360" w:lineRule="auto"/>
        <w:rPr>
          <w:rFonts w:ascii="黑体" w:hAnsi="黑体" w:eastAsia="黑体"/>
          <w:b/>
          <w:sz w:val="36"/>
          <w:szCs w:val="36"/>
        </w:rPr>
      </w:pPr>
      <w:r>
        <w:rPr>
          <w:rFonts w:hint="eastAsia" w:ascii="黑体" w:hAnsi="黑体" w:eastAsia="黑体"/>
          <w:b/>
          <w:sz w:val="36"/>
          <w:szCs w:val="36"/>
        </w:rPr>
        <w:t>附件二：</w:t>
      </w:r>
    </w:p>
    <w:p w14:paraId="055BC6F7">
      <w:pPr>
        <w:spacing w:line="360" w:lineRule="auto"/>
        <w:jc w:val="center"/>
        <w:rPr>
          <w:rFonts w:ascii="黑体" w:hAnsi="黑体" w:eastAsia="黑体"/>
          <w:b/>
          <w:sz w:val="36"/>
          <w:szCs w:val="36"/>
        </w:rPr>
      </w:pPr>
      <w:r>
        <w:rPr>
          <w:rFonts w:hint="eastAsia" w:ascii="黑体" w:hAnsi="黑体" w:eastAsia="黑体"/>
          <w:b/>
          <w:sz w:val="36"/>
          <w:szCs w:val="36"/>
        </w:rPr>
        <w:t>食堂食品安全与生产安全管理制度</w:t>
      </w:r>
    </w:p>
    <w:p w14:paraId="2CECB04C">
      <w:pPr>
        <w:widowControl/>
        <w:spacing w:line="360" w:lineRule="auto"/>
        <w:jc w:val="left"/>
        <w:rPr>
          <w:rFonts w:ascii="宋体" w:hAnsi="宋体" w:cs="宋体"/>
          <w:kern w:val="0"/>
          <w:sz w:val="24"/>
        </w:rPr>
      </w:pPr>
      <w:r>
        <w:rPr>
          <w:rFonts w:ascii="宋体" w:hAnsi="宋体" w:cs="宋体"/>
          <w:b/>
          <w:kern w:val="0"/>
          <w:sz w:val="24"/>
        </w:rPr>
        <w:t>厨房卫生管理制度</w:t>
      </w:r>
      <w:r>
        <w:rPr>
          <w:rFonts w:ascii="宋体" w:hAnsi="宋体" w:cs="宋体"/>
          <w:kern w:val="0"/>
          <w:sz w:val="24"/>
        </w:rPr>
        <w:br w:type="textWrapping"/>
      </w:r>
      <w:r>
        <w:rPr>
          <w:rFonts w:ascii="宋体" w:hAnsi="宋体" w:cs="宋体"/>
          <w:kern w:val="0"/>
          <w:sz w:val="24"/>
        </w:rPr>
        <w:t>1. 加工前应认真检查待加工食品，发现腐败变质或者其他感官形状异常的，不得加工和使用。</w:t>
      </w:r>
      <w:r>
        <w:rPr>
          <w:rFonts w:ascii="宋体" w:hAnsi="宋体" w:cs="宋体"/>
          <w:kern w:val="0"/>
          <w:sz w:val="24"/>
        </w:rPr>
        <w:br w:type="textWrapping"/>
      </w:r>
      <w:r>
        <w:rPr>
          <w:rFonts w:ascii="宋体" w:hAnsi="宋体" w:cs="宋体"/>
          <w:kern w:val="0"/>
          <w:sz w:val="24"/>
        </w:rPr>
        <w:t>2. 接触原料、半成品和成品的工具、容器和设备应通过颜色、大小、材质、文字等形式做到标志清楚，分开使用。食品盖布要专用，正反面分开，并有标记。</w:t>
      </w:r>
      <w:r>
        <w:rPr>
          <w:rFonts w:ascii="宋体" w:hAnsi="宋体" w:cs="宋体"/>
          <w:kern w:val="0"/>
          <w:sz w:val="24"/>
        </w:rPr>
        <w:br w:type="textWrapping"/>
      </w:r>
      <w:r>
        <w:rPr>
          <w:rFonts w:ascii="宋体" w:hAnsi="宋体" w:cs="宋体"/>
          <w:kern w:val="0"/>
          <w:sz w:val="24"/>
        </w:rPr>
        <w:t>3. 所有的工具、容器和设备应做到使用后清洗干净，并保持清洁，接触直接入口食品的工具、容器和设备在使用前还须进行消毒。</w:t>
      </w:r>
      <w:r>
        <w:rPr>
          <w:rFonts w:ascii="宋体" w:hAnsi="宋体" w:cs="宋体"/>
          <w:kern w:val="0"/>
          <w:sz w:val="24"/>
        </w:rPr>
        <w:br w:type="textWrapping"/>
      </w:r>
      <w:r>
        <w:rPr>
          <w:rFonts w:ascii="宋体" w:hAnsi="宋体" w:cs="宋体"/>
          <w:kern w:val="0"/>
          <w:sz w:val="24"/>
        </w:rPr>
        <w:t>4. 收工后，应做到地面整洁无油污，容器清洁无残渣，刀墩无霉斑。</w:t>
      </w:r>
      <w:r>
        <w:rPr>
          <w:rFonts w:ascii="宋体" w:hAnsi="宋体" w:cs="宋体"/>
          <w:kern w:val="0"/>
          <w:sz w:val="24"/>
        </w:rPr>
        <w:br w:type="textWrapping"/>
      </w:r>
      <w:r>
        <w:rPr>
          <w:rFonts w:ascii="宋体" w:hAnsi="宋体" w:cs="宋体"/>
          <w:kern w:val="0"/>
          <w:sz w:val="24"/>
        </w:rPr>
        <w:t>5. 严禁采购、加工和使用亚硝酸盐。</w:t>
      </w:r>
      <w:r>
        <w:rPr>
          <w:rFonts w:ascii="宋体" w:hAnsi="宋体" w:cs="宋体"/>
          <w:kern w:val="0"/>
          <w:sz w:val="24"/>
        </w:rPr>
        <w:br w:type="textWrapping"/>
      </w:r>
      <w:r>
        <w:rPr>
          <w:rFonts w:ascii="宋体" w:hAnsi="宋体" w:cs="宋体"/>
          <w:kern w:val="0"/>
          <w:sz w:val="24"/>
        </w:rPr>
        <w:t>6. 加工场所内的垃圾桶应加盖，及时清运。</w:t>
      </w:r>
      <w:r>
        <w:rPr>
          <w:rFonts w:ascii="宋体" w:hAnsi="宋体" w:cs="宋体"/>
          <w:kern w:val="0"/>
          <w:sz w:val="24"/>
        </w:rPr>
        <w:br w:type="textWrapping"/>
      </w:r>
      <w:r>
        <w:rPr>
          <w:rFonts w:ascii="宋体" w:hAnsi="宋体" w:cs="宋体"/>
          <w:kern w:val="0"/>
          <w:sz w:val="24"/>
        </w:rPr>
        <w:t>7.食堂周边垃圾卫生及时处理</w:t>
      </w:r>
      <w:r>
        <w:rPr>
          <w:rFonts w:ascii="宋体" w:hAnsi="宋体" w:cs="宋体"/>
          <w:kern w:val="0"/>
          <w:sz w:val="24"/>
        </w:rPr>
        <w:br w:type="textWrapping"/>
      </w:r>
      <w:r>
        <w:rPr>
          <w:rFonts w:ascii="宋体" w:hAnsi="宋体" w:cs="宋体"/>
          <w:b/>
          <w:kern w:val="0"/>
          <w:sz w:val="24"/>
        </w:rPr>
        <w:t>食品留样卫生制度</w:t>
      </w:r>
      <w:r>
        <w:rPr>
          <w:rFonts w:ascii="宋体" w:hAnsi="宋体" w:cs="宋体"/>
          <w:kern w:val="0"/>
          <w:sz w:val="24"/>
        </w:rPr>
        <w:br w:type="textWrapping"/>
      </w:r>
      <w:r>
        <w:rPr>
          <w:rFonts w:ascii="宋体" w:hAnsi="宋体" w:cs="宋体"/>
          <w:kern w:val="0"/>
          <w:sz w:val="24"/>
        </w:rPr>
        <w:t>1.  大型宴会、重要接待，厨房每样食品都必须由专人负责留样。</w:t>
      </w:r>
      <w:r>
        <w:rPr>
          <w:rFonts w:ascii="宋体" w:hAnsi="宋体" w:cs="宋体"/>
          <w:kern w:val="0"/>
          <w:sz w:val="24"/>
        </w:rPr>
        <w:br w:type="textWrapping"/>
      </w:r>
      <w:r>
        <w:rPr>
          <w:rFonts w:ascii="宋体" w:hAnsi="宋体" w:cs="宋体"/>
          <w:kern w:val="0"/>
          <w:sz w:val="24"/>
        </w:rPr>
        <w:t>2.  每餐、每样食品必须按要求留足250g，分别盛放在已消毒的餐具中。</w:t>
      </w:r>
      <w:r>
        <w:rPr>
          <w:rFonts w:ascii="宋体" w:hAnsi="宋体" w:cs="宋体"/>
          <w:kern w:val="0"/>
          <w:sz w:val="24"/>
        </w:rPr>
        <w:br w:type="textWrapping"/>
      </w:r>
      <w:r>
        <w:rPr>
          <w:rFonts w:ascii="宋体" w:hAnsi="宋体" w:cs="宋体"/>
          <w:kern w:val="0"/>
          <w:sz w:val="24"/>
        </w:rPr>
        <w:t>3.  留样食品取样后，必须立即放入完好的食品罩内，以免被污染。</w:t>
      </w:r>
      <w:r>
        <w:rPr>
          <w:rFonts w:ascii="宋体" w:hAnsi="宋体" w:cs="宋体"/>
          <w:kern w:val="0"/>
          <w:sz w:val="24"/>
        </w:rPr>
        <w:br w:type="textWrapping"/>
      </w:r>
      <w:r>
        <w:rPr>
          <w:rFonts w:ascii="宋体" w:hAnsi="宋体" w:cs="宋体"/>
          <w:kern w:val="0"/>
          <w:sz w:val="24"/>
        </w:rPr>
        <w:t>4.  留样食品冷却后，必须用保鲜膜密封好（或加盖），并在外面标明留样时期、品名、餐次、留样人。</w:t>
      </w:r>
      <w:r>
        <w:rPr>
          <w:rFonts w:ascii="宋体" w:hAnsi="宋体" w:cs="宋体"/>
          <w:kern w:val="0"/>
          <w:sz w:val="24"/>
        </w:rPr>
        <w:br w:type="textWrapping"/>
      </w:r>
      <w:r>
        <w:rPr>
          <w:rFonts w:ascii="宋体" w:hAnsi="宋体" w:cs="宋体"/>
          <w:kern w:val="0"/>
          <w:sz w:val="24"/>
        </w:rPr>
        <w:t>5. 食品留样必须立即密封好、贴好标签后，必须立即存入专用留样冰箱内。</w:t>
      </w:r>
      <w:r>
        <w:rPr>
          <w:rFonts w:ascii="宋体" w:hAnsi="宋体" w:cs="宋体"/>
          <w:kern w:val="0"/>
          <w:sz w:val="24"/>
        </w:rPr>
        <w:br w:type="textWrapping"/>
      </w:r>
      <w:r>
        <w:rPr>
          <w:rFonts w:ascii="宋体" w:hAnsi="宋体" w:cs="宋体"/>
          <w:kern w:val="0"/>
          <w:sz w:val="24"/>
        </w:rPr>
        <w:t>6. 每餐必须作好留样记录：留样时期、食品名称，便于检查。</w:t>
      </w:r>
      <w:r>
        <w:rPr>
          <w:rFonts w:ascii="宋体" w:hAnsi="宋体" w:cs="宋体"/>
          <w:kern w:val="0"/>
          <w:sz w:val="24"/>
        </w:rPr>
        <w:br w:type="textWrapping"/>
      </w:r>
      <w:r>
        <w:rPr>
          <w:rFonts w:ascii="宋体" w:hAnsi="宋体" w:cs="宋体"/>
          <w:kern w:val="0"/>
          <w:sz w:val="24"/>
        </w:rPr>
        <w:t xml:space="preserve">7. 留样食品必须保留48小时，时间到满后方可倒掉 </w:t>
      </w:r>
      <w:r>
        <w:rPr>
          <w:rFonts w:hint="eastAsia" w:ascii="宋体" w:hAnsi="宋体" w:cs="宋体"/>
          <w:kern w:val="0"/>
          <w:sz w:val="24"/>
        </w:rPr>
        <w:t>。</w:t>
      </w:r>
      <w:bookmarkStart w:id="826" w:name="_Toc9272"/>
    </w:p>
    <w:p w14:paraId="0F3420CA">
      <w:pPr>
        <w:widowControl/>
        <w:spacing w:line="360" w:lineRule="auto"/>
        <w:jc w:val="left"/>
        <w:rPr>
          <w:rFonts w:ascii="宋体" w:hAnsi="宋体" w:cs="宋体"/>
          <w:kern w:val="0"/>
          <w:sz w:val="24"/>
        </w:rPr>
      </w:pPr>
      <w:r>
        <w:rPr>
          <w:rFonts w:hint="eastAsia" w:ascii="宋体" w:hAnsi="宋体" w:cs="宋体"/>
          <w:b/>
          <w:bCs/>
          <w:kern w:val="0"/>
          <w:sz w:val="24"/>
        </w:rPr>
        <w:t>物品验收及库房管理制度</w:t>
      </w:r>
      <w:bookmarkEnd w:id="826"/>
    </w:p>
    <w:p w14:paraId="5DDA9C4E">
      <w:pPr>
        <w:widowControl/>
        <w:spacing w:line="360" w:lineRule="auto"/>
        <w:jc w:val="left"/>
        <w:rPr>
          <w:rFonts w:ascii="宋体" w:hAnsi="宋体" w:cs="宋体"/>
          <w:kern w:val="0"/>
          <w:sz w:val="24"/>
        </w:rPr>
      </w:pPr>
      <w:r>
        <w:rPr>
          <w:rFonts w:hint="eastAsia" w:ascii="宋体" w:hAnsi="宋体" w:cs="宋体"/>
          <w:kern w:val="0"/>
          <w:sz w:val="24"/>
        </w:rPr>
        <w:t>1.  厨房</w:t>
      </w:r>
      <w:r>
        <w:rPr>
          <w:rFonts w:ascii="宋体" w:hAnsi="宋体" w:cs="宋体"/>
          <w:kern w:val="0"/>
          <w:sz w:val="24"/>
        </w:rPr>
        <w:t>要由专职管理人员负责</w:t>
      </w:r>
      <w:r>
        <w:rPr>
          <w:rFonts w:hint="eastAsia" w:ascii="宋体" w:hAnsi="宋体" w:cs="宋体"/>
          <w:kern w:val="0"/>
          <w:sz w:val="24"/>
        </w:rPr>
        <w:t>物品</w:t>
      </w:r>
      <w:r>
        <w:rPr>
          <w:rFonts w:ascii="宋体" w:hAnsi="宋体" w:cs="宋体"/>
          <w:kern w:val="0"/>
          <w:sz w:val="24"/>
        </w:rPr>
        <w:t>的验收、出入库、储存、保管等日常工作。严禁采购腐败、变质、过期及标识不全的食品。</w:t>
      </w:r>
    </w:p>
    <w:p w14:paraId="26AB3BA6">
      <w:pPr>
        <w:widowControl/>
        <w:spacing w:line="360" w:lineRule="auto"/>
        <w:jc w:val="left"/>
        <w:rPr>
          <w:rFonts w:ascii="宋体" w:hAnsi="宋体" w:cs="宋体"/>
          <w:kern w:val="0"/>
          <w:sz w:val="24"/>
        </w:rPr>
      </w:pPr>
      <w:r>
        <w:rPr>
          <w:rFonts w:hint="eastAsia" w:ascii="宋体" w:hAnsi="宋体" w:cs="宋体"/>
          <w:kern w:val="0"/>
          <w:sz w:val="24"/>
        </w:rPr>
        <w:t>2.  厨房物品</w:t>
      </w:r>
      <w:r>
        <w:rPr>
          <w:rFonts w:ascii="宋体" w:hAnsi="宋体" w:cs="宋体"/>
          <w:kern w:val="0"/>
          <w:sz w:val="24"/>
        </w:rPr>
        <w:t>实行“先进先出”的原则，并按物</w:t>
      </w:r>
      <w:r>
        <w:rPr>
          <w:rFonts w:hint="eastAsia" w:ascii="宋体" w:hAnsi="宋体" w:cs="宋体"/>
          <w:kern w:val="0"/>
          <w:sz w:val="24"/>
        </w:rPr>
        <w:t>品</w:t>
      </w:r>
      <w:r>
        <w:rPr>
          <w:rFonts w:ascii="宋体" w:hAnsi="宋体" w:cs="宋体"/>
          <w:kern w:val="0"/>
          <w:sz w:val="24"/>
        </w:rPr>
        <w:t>类别决定物</w:t>
      </w:r>
      <w:r>
        <w:rPr>
          <w:rFonts w:hint="eastAsia" w:ascii="宋体" w:hAnsi="宋体" w:cs="宋体"/>
          <w:kern w:val="0"/>
          <w:sz w:val="24"/>
        </w:rPr>
        <w:t>品</w:t>
      </w:r>
      <w:r>
        <w:rPr>
          <w:rFonts w:ascii="宋体" w:hAnsi="宋体" w:cs="宋体"/>
          <w:kern w:val="0"/>
          <w:sz w:val="24"/>
        </w:rPr>
        <w:t>的储存方式及摆放位置。</w:t>
      </w:r>
    </w:p>
    <w:p w14:paraId="121C0495">
      <w:pPr>
        <w:widowControl/>
        <w:spacing w:line="360" w:lineRule="auto"/>
        <w:jc w:val="left"/>
        <w:rPr>
          <w:rFonts w:ascii="宋体" w:hAnsi="宋体" w:cs="宋体"/>
          <w:kern w:val="0"/>
          <w:sz w:val="24"/>
        </w:rPr>
      </w:pPr>
      <w:r>
        <w:rPr>
          <w:rFonts w:hint="eastAsia" w:ascii="宋体" w:hAnsi="宋体" w:cs="宋体"/>
          <w:kern w:val="0"/>
          <w:sz w:val="24"/>
        </w:rPr>
        <w:t>3.  厨房</w:t>
      </w:r>
      <w:r>
        <w:rPr>
          <w:rFonts w:ascii="宋体" w:hAnsi="宋体" w:cs="宋体"/>
          <w:kern w:val="0"/>
          <w:sz w:val="24"/>
        </w:rPr>
        <w:t>管理人员每周对</w:t>
      </w:r>
      <w:r>
        <w:rPr>
          <w:rFonts w:hint="eastAsia" w:ascii="宋体" w:hAnsi="宋体" w:cs="宋体"/>
          <w:kern w:val="0"/>
          <w:sz w:val="24"/>
        </w:rPr>
        <w:t>厨房</w:t>
      </w:r>
      <w:r>
        <w:rPr>
          <w:rFonts w:ascii="宋体" w:hAnsi="宋体" w:cs="宋体"/>
          <w:kern w:val="0"/>
          <w:sz w:val="24"/>
        </w:rPr>
        <w:t>内的物</w:t>
      </w:r>
      <w:r>
        <w:rPr>
          <w:rFonts w:hint="eastAsia" w:ascii="宋体" w:hAnsi="宋体" w:cs="宋体"/>
          <w:kern w:val="0"/>
          <w:sz w:val="24"/>
        </w:rPr>
        <w:t>物品</w:t>
      </w:r>
      <w:r>
        <w:rPr>
          <w:rFonts w:ascii="宋体" w:hAnsi="宋体" w:cs="宋体"/>
          <w:kern w:val="0"/>
          <w:sz w:val="24"/>
        </w:rPr>
        <w:t>进行检查，对地面、货架、门窗、墙壁进行全面清洁。发现变质、破损、过期等物资要立即进行处理。</w:t>
      </w:r>
    </w:p>
    <w:p w14:paraId="57E88139">
      <w:pPr>
        <w:widowControl/>
        <w:spacing w:line="360" w:lineRule="auto"/>
        <w:jc w:val="left"/>
        <w:rPr>
          <w:rFonts w:ascii="宋体" w:hAnsi="宋体" w:cs="宋体"/>
          <w:kern w:val="0"/>
          <w:sz w:val="24"/>
        </w:rPr>
      </w:pPr>
      <w:r>
        <w:rPr>
          <w:rFonts w:hint="eastAsia" w:ascii="宋体" w:hAnsi="宋体" w:cs="宋体"/>
          <w:kern w:val="0"/>
          <w:sz w:val="24"/>
        </w:rPr>
        <w:t>4 . 储存</w:t>
      </w:r>
      <w:r>
        <w:rPr>
          <w:rFonts w:ascii="宋体" w:hAnsi="宋体" w:cs="宋体"/>
          <w:kern w:val="0"/>
          <w:sz w:val="24"/>
        </w:rPr>
        <w:t>干杂调料要分类整理，严禁食品与非食品混放，堆放的食品隔墙（大于30厘米）、离地（大于２０厘米），整齐存放，并标明品名及入库的时间。检查生产日期和有效期（保质期），按照“先进先出”发放原则予以发放。</w:t>
      </w:r>
    </w:p>
    <w:p w14:paraId="0DB25149">
      <w:pPr>
        <w:widowControl/>
        <w:spacing w:line="360" w:lineRule="auto"/>
        <w:jc w:val="left"/>
        <w:rPr>
          <w:rFonts w:ascii="宋体" w:hAnsi="宋体" w:cs="宋体"/>
          <w:kern w:val="0"/>
          <w:sz w:val="24"/>
        </w:rPr>
      </w:pPr>
      <w:r>
        <w:rPr>
          <w:rFonts w:hint="eastAsia" w:ascii="宋体" w:hAnsi="宋体" w:cs="宋体"/>
          <w:kern w:val="0"/>
          <w:sz w:val="24"/>
        </w:rPr>
        <w:t>5.  厨房</w:t>
      </w:r>
      <w:r>
        <w:rPr>
          <w:rFonts w:ascii="宋体" w:hAnsi="宋体" w:cs="宋体"/>
          <w:kern w:val="0"/>
          <w:sz w:val="24"/>
        </w:rPr>
        <w:t>库房内所有的货架、货墩、货柜都必须贴上标签，在标签上注明品名及规格，并在进出标签备注栏上注明进货批次、数量、日期及发货的数量、日期。</w:t>
      </w:r>
    </w:p>
    <w:p w14:paraId="0CE50E60">
      <w:pPr>
        <w:widowControl/>
        <w:spacing w:line="360" w:lineRule="auto"/>
        <w:jc w:val="left"/>
        <w:rPr>
          <w:rFonts w:ascii="宋体" w:hAnsi="宋体" w:cs="宋体"/>
          <w:kern w:val="0"/>
          <w:sz w:val="24"/>
        </w:rPr>
      </w:pPr>
      <w:r>
        <w:rPr>
          <w:rFonts w:hint="eastAsia" w:ascii="宋体" w:hAnsi="宋体" w:cs="宋体"/>
          <w:kern w:val="0"/>
          <w:sz w:val="24"/>
        </w:rPr>
        <w:t xml:space="preserve">6 . </w:t>
      </w:r>
      <w:r>
        <w:rPr>
          <w:rFonts w:ascii="宋体" w:hAnsi="宋体" w:cs="宋体"/>
          <w:kern w:val="0"/>
          <w:sz w:val="24"/>
        </w:rPr>
        <w:t>严格控制</w:t>
      </w:r>
      <w:r>
        <w:rPr>
          <w:rFonts w:hint="eastAsia" w:ascii="宋体" w:hAnsi="宋体" w:cs="宋体"/>
          <w:kern w:val="0"/>
          <w:sz w:val="24"/>
        </w:rPr>
        <w:t>厨房</w:t>
      </w:r>
      <w:r>
        <w:rPr>
          <w:rFonts w:ascii="宋体" w:hAnsi="宋体" w:cs="宋体"/>
          <w:kern w:val="0"/>
          <w:sz w:val="24"/>
        </w:rPr>
        <w:t>库房内温度，随时对</w:t>
      </w:r>
      <w:r>
        <w:rPr>
          <w:rFonts w:hint="eastAsia" w:ascii="宋体" w:hAnsi="宋体" w:cs="宋体"/>
          <w:kern w:val="0"/>
          <w:sz w:val="24"/>
        </w:rPr>
        <w:t>厨房</w:t>
      </w:r>
      <w:r>
        <w:rPr>
          <w:rFonts w:ascii="宋体" w:hAnsi="宋体" w:cs="宋体"/>
          <w:kern w:val="0"/>
          <w:sz w:val="24"/>
        </w:rPr>
        <w:t>库房的温度进行检查，保证通风良好，防止因温度过高或受潮而引起库存物质过早过期霉变。</w:t>
      </w:r>
    </w:p>
    <w:p w14:paraId="4A653CD6">
      <w:pPr>
        <w:widowControl/>
        <w:spacing w:line="360" w:lineRule="auto"/>
        <w:jc w:val="left"/>
        <w:rPr>
          <w:rFonts w:ascii="宋体" w:hAnsi="宋体" w:cs="宋体"/>
          <w:kern w:val="0"/>
          <w:sz w:val="24"/>
        </w:rPr>
      </w:pPr>
      <w:r>
        <w:rPr>
          <w:rFonts w:hint="eastAsia" w:ascii="宋体" w:hAnsi="宋体" w:cs="宋体"/>
          <w:kern w:val="0"/>
          <w:sz w:val="24"/>
        </w:rPr>
        <w:t>7.  厨房</w:t>
      </w:r>
      <w:r>
        <w:rPr>
          <w:rFonts w:ascii="宋体" w:hAnsi="宋体" w:cs="宋体"/>
          <w:kern w:val="0"/>
          <w:sz w:val="24"/>
        </w:rPr>
        <w:t>库房内严禁存放任何有毒有害、易燃易爆、易污染的物品及原材料。禁止在库房内存放私人物品及从事与库房贮藏无关的活动。</w:t>
      </w:r>
    </w:p>
    <w:p w14:paraId="28DBADEB">
      <w:pPr>
        <w:widowControl/>
        <w:spacing w:line="360" w:lineRule="auto"/>
        <w:jc w:val="left"/>
        <w:rPr>
          <w:rFonts w:ascii="宋体" w:hAnsi="宋体" w:cs="宋体"/>
          <w:kern w:val="0"/>
          <w:sz w:val="24"/>
        </w:rPr>
      </w:pPr>
      <w:r>
        <w:rPr>
          <w:rFonts w:hint="eastAsia" w:ascii="宋体" w:hAnsi="宋体" w:cs="宋体"/>
          <w:kern w:val="0"/>
          <w:sz w:val="24"/>
        </w:rPr>
        <w:t xml:space="preserve">8.  </w:t>
      </w:r>
      <w:r>
        <w:rPr>
          <w:rFonts w:ascii="宋体" w:hAnsi="宋体" w:cs="宋体"/>
          <w:kern w:val="0"/>
          <w:sz w:val="24"/>
        </w:rPr>
        <w:t>定型包装食品和食品添加剂必须有产品说明书和产品标识，标出品名、厂名、厂址、生产日期、保质期等内容。</w:t>
      </w:r>
    </w:p>
    <w:p w14:paraId="0EABD17D">
      <w:pPr>
        <w:widowControl/>
        <w:spacing w:line="360" w:lineRule="auto"/>
        <w:jc w:val="left"/>
        <w:rPr>
          <w:rFonts w:ascii="宋体" w:hAnsi="宋体" w:cs="宋体"/>
          <w:kern w:val="0"/>
          <w:sz w:val="24"/>
        </w:rPr>
      </w:pPr>
      <w:r>
        <w:rPr>
          <w:rFonts w:hint="eastAsia" w:ascii="宋体" w:hAnsi="宋体" w:cs="宋体"/>
          <w:kern w:val="0"/>
          <w:sz w:val="24"/>
        </w:rPr>
        <w:t xml:space="preserve">9.  </w:t>
      </w:r>
      <w:r>
        <w:rPr>
          <w:rFonts w:ascii="宋体" w:hAnsi="宋体" w:cs="宋体"/>
          <w:kern w:val="0"/>
          <w:sz w:val="24"/>
        </w:rPr>
        <w:t>食品冷藏、冷冻贮藏的温度应分别符合冷藏和冷冻温度范围的要求，冰箱（柜）宜设外显式温度（指示）计，以便于对其内部温度监测。</w:t>
      </w:r>
    </w:p>
    <w:p w14:paraId="709055F7">
      <w:pPr>
        <w:widowControl/>
        <w:spacing w:line="360" w:lineRule="auto"/>
        <w:jc w:val="left"/>
        <w:rPr>
          <w:rFonts w:ascii="宋体" w:hAnsi="宋体" w:cs="宋体"/>
          <w:kern w:val="0"/>
          <w:sz w:val="24"/>
        </w:rPr>
      </w:pPr>
      <w:r>
        <w:rPr>
          <w:rFonts w:hint="eastAsia" w:ascii="宋体" w:hAnsi="宋体" w:cs="宋体"/>
          <w:kern w:val="0"/>
          <w:sz w:val="24"/>
        </w:rPr>
        <w:t xml:space="preserve">10. </w:t>
      </w:r>
      <w:r>
        <w:rPr>
          <w:rFonts w:ascii="宋体" w:hAnsi="宋体" w:cs="宋体"/>
          <w:kern w:val="0"/>
          <w:sz w:val="24"/>
        </w:rPr>
        <w:t>食品冷藏、冷冻应做到原料、半成品、成品严格分开存放，应有明显区分标志</w:t>
      </w:r>
      <w:r>
        <w:rPr>
          <w:rFonts w:hint="eastAsia" w:ascii="宋体" w:hAnsi="宋体" w:cs="宋体"/>
          <w:kern w:val="0"/>
          <w:sz w:val="24"/>
        </w:rPr>
        <w:t>。</w:t>
      </w:r>
    </w:p>
    <w:p w14:paraId="6C3ECF5A">
      <w:pPr>
        <w:widowControl/>
        <w:spacing w:line="360" w:lineRule="auto"/>
        <w:jc w:val="left"/>
        <w:rPr>
          <w:rFonts w:ascii="宋体" w:hAnsi="宋体" w:cs="宋体"/>
          <w:kern w:val="0"/>
          <w:sz w:val="24"/>
        </w:rPr>
      </w:pPr>
      <w:r>
        <w:rPr>
          <w:rFonts w:hint="eastAsia" w:ascii="宋体" w:hAnsi="宋体" w:cs="宋体"/>
          <w:kern w:val="0"/>
          <w:sz w:val="24"/>
        </w:rPr>
        <w:t xml:space="preserve">11. </w:t>
      </w:r>
      <w:r>
        <w:rPr>
          <w:rFonts w:ascii="宋体" w:hAnsi="宋体" w:cs="宋体"/>
          <w:kern w:val="0"/>
          <w:sz w:val="24"/>
        </w:rPr>
        <w:t>食品在冰箱（柜）内贮藏时，应做到植物性食品、动物性食品和水产品分类摆放，使用时应遵循先进先出的原则，变质和过期食品应及时清除。</w:t>
      </w:r>
    </w:p>
    <w:p w14:paraId="40A59BD1">
      <w:pPr>
        <w:widowControl/>
        <w:spacing w:line="360" w:lineRule="auto"/>
        <w:jc w:val="left"/>
        <w:rPr>
          <w:rFonts w:ascii="宋体" w:hAnsi="宋体" w:cs="宋体"/>
          <w:kern w:val="0"/>
          <w:sz w:val="24"/>
        </w:rPr>
      </w:pPr>
      <w:r>
        <w:rPr>
          <w:rFonts w:hint="eastAsia" w:ascii="宋体" w:hAnsi="宋体" w:cs="宋体"/>
          <w:kern w:val="0"/>
          <w:sz w:val="24"/>
        </w:rPr>
        <w:t xml:space="preserve">12. </w:t>
      </w:r>
      <w:r>
        <w:rPr>
          <w:rFonts w:ascii="宋体" w:hAnsi="宋体" w:cs="宋体"/>
          <w:kern w:val="0"/>
          <w:sz w:val="24"/>
        </w:rPr>
        <w:t>用于冷藏、冷冻食品的冰箱（柜），应定期除霜、清洁和维修，以确保其温度达到要求并保持卫生。</w:t>
      </w:r>
    </w:p>
    <w:p w14:paraId="2C577EF6">
      <w:pPr>
        <w:pStyle w:val="5"/>
        <w:tabs>
          <w:tab w:val="left" w:pos="1077"/>
        </w:tabs>
        <w:rPr>
          <w:rFonts w:ascii="宋体" w:hAnsi="宋体"/>
          <w:b w:val="0"/>
          <w:sz w:val="24"/>
          <w:szCs w:val="24"/>
        </w:rPr>
      </w:pPr>
      <w:r>
        <w:rPr>
          <w:rFonts w:hint="eastAsia" w:ascii="宋体" w:hAnsi="宋体"/>
          <w:sz w:val="24"/>
          <w:szCs w:val="24"/>
        </w:rPr>
        <w:t>洗刷消毒间卫生制度</w:t>
      </w:r>
    </w:p>
    <w:p w14:paraId="33AE7BA2">
      <w:pPr>
        <w:spacing w:line="360" w:lineRule="auto"/>
        <w:rPr>
          <w:rFonts w:ascii="宋体" w:hAnsi="宋体"/>
          <w:sz w:val="24"/>
        </w:rPr>
      </w:pPr>
      <w:r>
        <w:rPr>
          <w:rFonts w:hint="eastAsia" w:ascii="宋体" w:hAnsi="宋体"/>
          <w:sz w:val="24"/>
        </w:rPr>
        <w:t>1. 严禁使用未经消毒的餐饮具。</w:t>
      </w:r>
    </w:p>
    <w:p w14:paraId="47C9CEA4">
      <w:pPr>
        <w:spacing w:line="360" w:lineRule="auto"/>
        <w:rPr>
          <w:rFonts w:ascii="宋体" w:hAnsi="宋体"/>
          <w:sz w:val="24"/>
        </w:rPr>
      </w:pPr>
      <w:r>
        <w:rPr>
          <w:rFonts w:hint="eastAsia" w:ascii="宋体" w:hAnsi="宋体"/>
          <w:sz w:val="24"/>
        </w:rPr>
        <w:t>2. 餐（饮）具进行消毒、清洗应严格执行一洗、二清、三消毒、四保洁制度。</w:t>
      </w:r>
    </w:p>
    <w:p w14:paraId="24094CC9">
      <w:pPr>
        <w:spacing w:line="360" w:lineRule="auto"/>
        <w:rPr>
          <w:rFonts w:ascii="宋体" w:hAnsi="宋体"/>
          <w:sz w:val="24"/>
        </w:rPr>
      </w:pPr>
      <w:r>
        <w:rPr>
          <w:rFonts w:hint="eastAsia" w:ascii="宋体" w:hAnsi="宋体"/>
          <w:sz w:val="24"/>
        </w:rPr>
        <w:t>3. 物理消毒法：煮沸、蒸汽消毒保持100摄氏度十分钟以上：红外线消毒120摄氏度保持十分钟以上；洗碗机消毒水温控制在85摄氏度，冲洗消毒四十秒以上。</w:t>
      </w:r>
    </w:p>
    <w:p w14:paraId="13D38161">
      <w:pPr>
        <w:spacing w:line="360" w:lineRule="auto"/>
        <w:rPr>
          <w:rFonts w:ascii="宋体" w:hAnsi="宋体"/>
          <w:sz w:val="24"/>
        </w:rPr>
      </w:pPr>
      <w:r>
        <w:rPr>
          <w:rFonts w:hint="eastAsia" w:ascii="宋体" w:hAnsi="宋体"/>
          <w:sz w:val="24"/>
        </w:rPr>
        <w:t>4. 餐饮具经物理消毒后应达到光、洁、涩、干的要求，经化学消毒后应达到光、洁、无异味的要求。</w:t>
      </w:r>
    </w:p>
    <w:p w14:paraId="34172F38">
      <w:pPr>
        <w:spacing w:line="360" w:lineRule="auto"/>
        <w:rPr>
          <w:rFonts w:ascii="宋体" w:hAnsi="宋体"/>
          <w:sz w:val="24"/>
        </w:rPr>
      </w:pPr>
      <w:r>
        <w:rPr>
          <w:rFonts w:hint="eastAsia" w:ascii="宋体" w:hAnsi="宋体"/>
          <w:sz w:val="24"/>
        </w:rPr>
        <w:t>5. 消毒后的餐饮具不应使用手巾、餐巾擦干，以避免受到再次污染。应及时将消毒后的餐饮具放入张贴“已消毒”标志的专用保洁柜内。</w:t>
      </w:r>
    </w:p>
    <w:p w14:paraId="787B4E08">
      <w:pPr>
        <w:widowControl/>
        <w:spacing w:line="360" w:lineRule="auto"/>
        <w:jc w:val="left"/>
        <w:rPr>
          <w:rFonts w:ascii="宋体" w:hAnsi="宋体" w:cs="宋体"/>
          <w:kern w:val="0"/>
          <w:sz w:val="24"/>
        </w:rPr>
      </w:pPr>
    </w:p>
    <w:p w14:paraId="2D6D8F2E">
      <w:pPr>
        <w:widowControl/>
        <w:jc w:val="left"/>
        <w:rPr>
          <w:rFonts w:ascii="宋体" w:hAnsi="宋体" w:cs="宋体"/>
          <w:kern w:val="0"/>
          <w:sz w:val="24"/>
        </w:rPr>
      </w:pPr>
    </w:p>
    <w:p w14:paraId="5F1A9E5E">
      <w:pPr>
        <w:spacing w:line="360" w:lineRule="auto"/>
        <w:jc w:val="left"/>
        <w:rPr>
          <w:rFonts w:ascii="宋体" w:hAnsi="宋体"/>
          <w:b/>
          <w:sz w:val="24"/>
        </w:rPr>
      </w:pPr>
      <w:r>
        <w:rPr>
          <w:rFonts w:hint="eastAsia" w:ascii="宋体" w:hAnsi="宋体"/>
          <w:b/>
          <w:sz w:val="24"/>
        </w:rPr>
        <w:t>电烤箱操作规：</w:t>
      </w:r>
    </w:p>
    <w:p w14:paraId="1B3A6101">
      <w:pPr>
        <w:numPr>
          <w:ilvl w:val="0"/>
          <w:numId w:val="14"/>
        </w:numPr>
        <w:spacing w:line="360" w:lineRule="auto"/>
        <w:ind w:left="0" w:firstLine="0"/>
        <w:rPr>
          <w:rFonts w:ascii="宋体" w:hAnsi="宋体"/>
          <w:sz w:val="24"/>
        </w:rPr>
      </w:pPr>
      <w:r>
        <w:rPr>
          <w:rFonts w:hint="eastAsia" w:ascii="宋体" w:hAnsi="宋体"/>
          <w:sz w:val="24"/>
        </w:rPr>
        <w:t>查看电源电压要与本烤箱使用电压一致，必须可靠接地。</w:t>
      </w:r>
    </w:p>
    <w:p w14:paraId="29A82993">
      <w:pPr>
        <w:numPr>
          <w:ilvl w:val="0"/>
          <w:numId w:val="14"/>
        </w:numPr>
        <w:spacing w:line="360" w:lineRule="auto"/>
        <w:ind w:left="0" w:firstLine="0"/>
        <w:rPr>
          <w:rFonts w:ascii="宋体" w:hAnsi="宋体"/>
          <w:sz w:val="24"/>
        </w:rPr>
      </w:pPr>
      <w:r>
        <w:rPr>
          <w:rFonts w:hint="eastAsia" w:ascii="宋体" w:hAnsi="宋体"/>
          <w:sz w:val="24"/>
        </w:rPr>
        <w:t>电烤箱通电烘箱食品期间，烤箱内，外温度较高，不可直接触摸以免烫手。</w:t>
      </w:r>
    </w:p>
    <w:p w14:paraId="334FA772">
      <w:pPr>
        <w:numPr>
          <w:ilvl w:val="0"/>
          <w:numId w:val="14"/>
        </w:numPr>
        <w:spacing w:line="360" w:lineRule="auto"/>
        <w:ind w:left="0" w:firstLine="0"/>
        <w:rPr>
          <w:rFonts w:ascii="宋体" w:hAnsi="宋体"/>
          <w:sz w:val="24"/>
        </w:rPr>
      </w:pPr>
      <w:r>
        <w:rPr>
          <w:rFonts w:hint="eastAsia" w:ascii="宋体" w:hAnsi="宋体"/>
          <w:sz w:val="24"/>
        </w:rPr>
        <w:t>将烤箱放入箱内或从烤箱取出时一定要使用手套或柄叉。严禁用手直接接触。</w:t>
      </w:r>
    </w:p>
    <w:p w14:paraId="11D79F5A">
      <w:pPr>
        <w:numPr>
          <w:ilvl w:val="0"/>
          <w:numId w:val="14"/>
        </w:numPr>
        <w:spacing w:line="360" w:lineRule="auto"/>
        <w:ind w:left="0" w:firstLine="0"/>
        <w:rPr>
          <w:rFonts w:ascii="宋体" w:hAnsi="宋体"/>
          <w:sz w:val="24"/>
        </w:rPr>
      </w:pPr>
      <w:r>
        <w:rPr>
          <w:rFonts w:hint="eastAsia" w:ascii="宋体" w:hAnsi="宋体"/>
          <w:sz w:val="24"/>
        </w:rPr>
        <w:t>食物放入箱前，一定要先预热烤箱。</w:t>
      </w:r>
    </w:p>
    <w:p w14:paraId="1808F87E">
      <w:pPr>
        <w:numPr>
          <w:ilvl w:val="0"/>
          <w:numId w:val="14"/>
        </w:numPr>
        <w:spacing w:line="360" w:lineRule="auto"/>
        <w:ind w:left="0" w:firstLine="0"/>
        <w:rPr>
          <w:rFonts w:ascii="宋体" w:hAnsi="宋体"/>
          <w:sz w:val="24"/>
        </w:rPr>
      </w:pPr>
      <w:r>
        <w:rPr>
          <w:rFonts w:hint="eastAsia" w:ascii="宋体" w:hAnsi="宋体"/>
          <w:sz w:val="24"/>
        </w:rPr>
        <w:t>电烤箱每次使用后，待其冷却后再进行清洁箱门，炉腔外壳应用干布擦抹，切忌用水清洗，如较难清洗的污渍时可用洗涤剂轻轻擦掉。烤箱的其他附件如烤盘、烤网可用清水冲洗。</w:t>
      </w:r>
    </w:p>
    <w:p w14:paraId="2B31C77A">
      <w:pPr>
        <w:spacing w:line="360" w:lineRule="auto"/>
        <w:jc w:val="center"/>
        <w:rPr>
          <w:rFonts w:ascii="宋体" w:hAnsi="宋体"/>
          <w:b/>
          <w:sz w:val="24"/>
        </w:rPr>
      </w:pPr>
    </w:p>
    <w:p w14:paraId="2FBE54A9">
      <w:pPr>
        <w:spacing w:line="360" w:lineRule="auto"/>
        <w:jc w:val="left"/>
        <w:rPr>
          <w:rFonts w:ascii="宋体" w:hAnsi="宋体"/>
          <w:b/>
          <w:sz w:val="24"/>
        </w:rPr>
      </w:pPr>
      <w:r>
        <w:rPr>
          <w:rFonts w:hint="eastAsia" w:ascii="宋体" w:hAnsi="宋体"/>
          <w:b/>
          <w:sz w:val="24"/>
        </w:rPr>
        <w:t>发酵箱操作规范：</w:t>
      </w:r>
    </w:p>
    <w:p w14:paraId="33C299DB">
      <w:pPr>
        <w:numPr>
          <w:ilvl w:val="0"/>
          <w:numId w:val="15"/>
        </w:numPr>
        <w:spacing w:line="360" w:lineRule="auto"/>
        <w:ind w:left="0" w:firstLine="0"/>
        <w:rPr>
          <w:rFonts w:ascii="宋体" w:hAnsi="宋体"/>
          <w:sz w:val="24"/>
        </w:rPr>
      </w:pPr>
      <w:r>
        <w:rPr>
          <w:rFonts w:hint="eastAsia" w:ascii="宋体" w:hAnsi="宋体"/>
          <w:sz w:val="24"/>
        </w:rPr>
        <w:t>检查电源电压是否与机型供电，电压相符，电源引出线应连接到有控制的漏电，过载保护装置的开关上。</w:t>
      </w:r>
    </w:p>
    <w:p w14:paraId="4B9544D1">
      <w:pPr>
        <w:numPr>
          <w:ilvl w:val="0"/>
          <w:numId w:val="15"/>
        </w:numPr>
        <w:spacing w:line="360" w:lineRule="auto"/>
        <w:ind w:left="0" w:firstLine="0"/>
        <w:rPr>
          <w:rFonts w:ascii="宋体" w:hAnsi="宋体"/>
          <w:sz w:val="24"/>
        </w:rPr>
      </w:pPr>
      <w:r>
        <w:rPr>
          <w:rFonts w:hint="eastAsia" w:ascii="宋体" w:hAnsi="宋体"/>
          <w:sz w:val="24"/>
        </w:rPr>
        <w:t>不要拉拽电源线，防止电源线脱落引起漏电事故。</w:t>
      </w:r>
    </w:p>
    <w:p w14:paraId="387DF319">
      <w:pPr>
        <w:numPr>
          <w:ilvl w:val="0"/>
          <w:numId w:val="15"/>
        </w:numPr>
        <w:spacing w:line="360" w:lineRule="auto"/>
        <w:ind w:left="0" w:firstLine="0"/>
        <w:rPr>
          <w:rFonts w:ascii="宋体" w:hAnsi="宋体"/>
          <w:sz w:val="24"/>
        </w:rPr>
      </w:pPr>
      <w:r>
        <w:rPr>
          <w:rFonts w:hint="eastAsia" w:ascii="宋体" w:hAnsi="宋体"/>
          <w:sz w:val="24"/>
        </w:rPr>
        <w:t>电热管通电工作时，必须保持在水中，以免发热烧毁。</w:t>
      </w:r>
    </w:p>
    <w:p w14:paraId="52E3D282">
      <w:pPr>
        <w:numPr>
          <w:ilvl w:val="0"/>
          <w:numId w:val="15"/>
        </w:numPr>
        <w:spacing w:line="360" w:lineRule="auto"/>
        <w:ind w:left="0" w:firstLine="0"/>
        <w:rPr>
          <w:rFonts w:ascii="宋体" w:hAnsi="宋体"/>
          <w:sz w:val="24"/>
        </w:rPr>
      </w:pPr>
      <w:r>
        <w:rPr>
          <w:rFonts w:hint="eastAsia" w:ascii="宋体" w:hAnsi="宋体"/>
          <w:sz w:val="24"/>
        </w:rPr>
        <w:t>发酵箱必须可靠接地。</w:t>
      </w:r>
    </w:p>
    <w:p w14:paraId="090FA98F">
      <w:pPr>
        <w:numPr>
          <w:ilvl w:val="0"/>
          <w:numId w:val="15"/>
        </w:numPr>
        <w:spacing w:line="360" w:lineRule="auto"/>
        <w:ind w:left="0" w:firstLine="0"/>
        <w:rPr>
          <w:rFonts w:ascii="宋体" w:hAnsi="宋体"/>
          <w:sz w:val="24"/>
        </w:rPr>
      </w:pPr>
      <w:r>
        <w:rPr>
          <w:rFonts w:hint="eastAsia" w:ascii="宋体" w:hAnsi="宋体"/>
          <w:sz w:val="24"/>
        </w:rPr>
        <w:t>如发现故障，不要自行拆卸，找专业人员修理。</w:t>
      </w:r>
    </w:p>
    <w:p w14:paraId="38E88EBE">
      <w:pPr>
        <w:spacing w:line="360" w:lineRule="auto"/>
        <w:ind w:firstLine="240" w:firstLineChars="100"/>
        <w:rPr>
          <w:rFonts w:ascii="宋体" w:hAnsi="宋体"/>
          <w:sz w:val="24"/>
        </w:rPr>
      </w:pPr>
      <w:r>
        <w:rPr>
          <w:rFonts w:hint="eastAsia" w:ascii="宋体" w:hAnsi="宋体"/>
          <w:sz w:val="24"/>
        </w:rPr>
        <w:t>清洁卫生时，不要用水直接冲洗。</w:t>
      </w:r>
    </w:p>
    <w:p w14:paraId="4CB8E6EA">
      <w:pPr>
        <w:spacing w:line="360" w:lineRule="auto"/>
        <w:jc w:val="center"/>
        <w:rPr>
          <w:rFonts w:ascii="宋体" w:hAnsi="宋体"/>
          <w:b/>
          <w:sz w:val="24"/>
        </w:rPr>
      </w:pPr>
    </w:p>
    <w:p w14:paraId="6C7F7B51">
      <w:pPr>
        <w:spacing w:line="360" w:lineRule="auto"/>
        <w:jc w:val="left"/>
        <w:rPr>
          <w:rFonts w:ascii="宋体" w:hAnsi="宋体"/>
          <w:b/>
          <w:sz w:val="24"/>
        </w:rPr>
      </w:pPr>
      <w:r>
        <w:rPr>
          <w:rFonts w:hint="eastAsia" w:ascii="宋体" w:hAnsi="宋体"/>
          <w:b/>
          <w:sz w:val="24"/>
        </w:rPr>
        <w:t>绞肉机操作规程：</w:t>
      </w:r>
    </w:p>
    <w:p w14:paraId="71AACA3C">
      <w:pPr>
        <w:numPr>
          <w:ilvl w:val="0"/>
          <w:numId w:val="16"/>
        </w:numPr>
        <w:spacing w:line="360" w:lineRule="auto"/>
        <w:ind w:left="0" w:firstLine="0"/>
        <w:rPr>
          <w:rFonts w:ascii="宋体" w:hAnsi="宋体"/>
          <w:sz w:val="24"/>
        </w:rPr>
      </w:pPr>
      <w:r>
        <w:rPr>
          <w:rFonts w:hint="eastAsia" w:ascii="宋体" w:hAnsi="宋体"/>
          <w:sz w:val="24"/>
        </w:rPr>
        <w:t>空机启动，螺杆转向必须与箭头指示的方向一致。</w:t>
      </w:r>
    </w:p>
    <w:p w14:paraId="401D4AB8">
      <w:pPr>
        <w:numPr>
          <w:ilvl w:val="0"/>
          <w:numId w:val="16"/>
        </w:numPr>
        <w:spacing w:line="360" w:lineRule="auto"/>
        <w:ind w:left="0" w:firstLine="0"/>
        <w:rPr>
          <w:rFonts w:ascii="宋体" w:hAnsi="宋体"/>
          <w:sz w:val="24"/>
        </w:rPr>
      </w:pPr>
      <w:r>
        <w:rPr>
          <w:rFonts w:hint="eastAsia" w:ascii="宋体" w:hAnsi="宋体"/>
          <w:sz w:val="24"/>
        </w:rPr>
        <w:t>启动运转正常后，才可把肉放进绞肉，机器旋转过程中应用塞肉棒塞入，严禁用手伸入绞肉筒内，以免发生伤手。</w:t>
      </w:r>
    </w:p>
    <w:p w14:paraId="3EC8567A">
      <w:pPr>
        <w:numPr>
          <w:ilvl w:val="0"/>
          <w:numId w:val="16"/>
        </w:numPr>
        <w:spacing w:line="360" w:lineRule="auto"/>
        <w:ind w:left="0" w:firstLine="0"/>
        <w:rPr>
          <w:rFonts w:ascii="宋体" w:hAnsi="宋体"/>
          <w:sz w:val="24"/>
        </w:rPr>
      </w:pPr>
      <w:r>
        <w:rPr>
          <w:rFonts w:hint="eastAsia" w:ascii="宋体" w:hAnsi="宋体"/>
          <w:sz w:val="24"/>
        </w:rPr>
        <w:t>需绞的肉一定要切成细状，不能有皮、骨、筋。</w:t>
      </w:r>
    </w:p>
    <w:p w14:paraId="26AA53CC">
      <w:pPr>
        <w:numPr>
          <w:ilvl w:val="0"/>
          <w:numId w:val="16"/>
        </w:numPr>
        <w:spacing w:line="360" w:lineRule="auto"/>
        <w:ind w:left="0" w:firstLine="0"/>
        <w:rPr>
          <w:rFonts w:ascii="宋体" w:hAnsi="宋体"/>
          <w:sz w:val="24"/>
        </w:rPr>
      </w:pPr>
      <w:r>
        <w:rPr>
          <w:rFonts w:hint="eastAsia" w:ascii="宋体" w:hAnsi="宋体"/>
          <w:sz w:val="24"/>
        </w:rPr>
        <w:t>电源插应有地线插孔，必须牢固接地线。</w:t>
      </w:r>
    </w:p>
    <w:p w14:paraId="6F5D8BE7">
      <w:pPr>
        <w:numPr>
          <w:ilvl w:val="0"/>
          <w:numId w:val="16"/>
        </w:numPr>
        <w:spacing w:line="360" w:lineRule="auto"/>
        <w:ind w:left="0" w:firstLine="0"/>
        <w:rPr>
          <w:rFonts w:ascii="宋体" w:hAnsi="宋体"/>
          <w:sz w:val="24"/>
        </w:rPr>
      </w:pPr>
      <w:r>
        <w:rPr>
          <w:rFonts w:hint="eastAsia" w:ascii="宋体" w:hAnsi="宋体"/>
          <w:sz w:val="24"/>
        </w:rPr>
        <w:t>如发生电动机运转不正常，应立即切断电源，停机检查原因，看是否有皮、骨、筋等物。</w:t>
      </w:r>
    </w:p>
    <w:p w14:paraId="72CD121A">
      <w:pPr>
        <w:numPr>
          <w:ilvl w:val="0"/>
          <w:numId w:val="16"/>
        </w:numPr>
        <w:spacing w:line="360" w:lineRule="auto"/>
        <w:ind w:left="0" w:firstLine="0"/>
        <w:rPr>
          <w:rFonts w:ascii="宋体" w:hAnsi="宋体"/>
          <w:sz w:val="24"/>
        </w:rPr>
      </w:pPr>
      <w:r>
        <w:rPr>
          <w:rFonts w:hint="eastAsia" w:ascii="宋体" w:hAnsi="宋体"/>
          <w:sz w:val="24"/>
        </w:rPr>
        <w:t>使用时，注意出肉轮太松造成切肉刀与出肉孔板接触不良，调整到合适程度，出肉孔板堵塞，应立即疏通。</w:t>
      </w:r>
    </w:p>
    <w:p w14:paraId="403C72F2">
      <w:pPr>
        <w:numPr>
          <w:ilvl w:val="0"/>
          <w:numId w:val="16"/>
        </w:numPr>
        <w:spacing w:line="360" w:lineRule="auto"/>
        <w:ind w:left="0" w:firstLine="0"/>
        <w:rPr>
          <w:rFonts w:ascii="宋体" w:hAnsi="宋体"/>
          <w:sz w:val="24"/>
        </w:rPr>
      </w:pPr>
      <w:r>
        <w:rPr>
          <w:rFonts w:hint="eastAsia" w:ascii="宋体" w:hAnsi="宋体"/>
          <w:sz w:val="24"/>
        </w:rPr>
        <w:t>使用后立即清洗，一定按使用说明操作，注意操作规范，以免伤手。</w:t>
      </w:r>
    </w:p>
    <w:p w14:paraId="6A127F5C">
      <w:pPr>
        <w:numPr>
          <w:ilvl w:val="0"/>
          <w:numId w:val="16"/>
        </w:numPr>
        <w:spacing w:line="360" w:lineRule="auto"/>
        <w:ind w:left="0" w:firstLine="0"/>
        <w:rPr>
          <w:rFonts w:ascii="宋体" w:hAnsi="宋体"/>
          <w:sz w:val="24"/>
        </w:rPr>
      </w:pPr>
      <w:r>
        <w:rPr>
          <w:rFonts w:hint="eastAsia" w:ascii="宋体" w:hAnsi="宋体"/>
          <w:sz w:val="24"/>
        </w:rPr>
        <w:t>机器发生故障，不宜擅自拆机，应找专业人员修理。</w:t>
      </w:r>
    </w:p>
    <w:p w14:paraId="62ACD745">
      <w:pPr>
        <w:spacing w:line="360" w:lineRule="auto"/>
        <w:rPr>
          <w:rFonts w:ascii="宋体" w:hAnsi="宋体"/>
          <w:sz w:val="24"/>
        </w:rPr>
      </w:pPr>
    </w:p>
    <w:p w14:paraId="1BCB4CA8">
      <w:pPr>
        <w:spacing w:line="360" w:lineRule="auto"/>
        <w:jc w:val="left"/>
        <w:rPr>
          <w:rFonts w:ascii="宋体" w:hAnsi="宋体"/>
          <w:b/>
          <w:sz w:val="24"/>
        </w:rPr>
      </w:pPr>
      <w:r>
        <w:rPr>
          <w:rFonts w:hint="eastAsia" w:ascii="宋体" w:hAnsi="宋体"/>
          <w:b/>
          <w:sz w:val="24"/>
        </w:rPr>
        <w:t>搅拌机操作规范：</w:t>
      </w:r>
    </w:p>
    <w:p w14:paraId="614893A8">
      <w:pPr>
        <w:numPr>
          <w:ilvl w:val="0"/>
          <w:numId w:val="17"/>
        </w:numPr>
        <w:spacing w:line="360" w:lineRule="auto"/>
        <w:ind w:left="0" w:firstLine="0"/>
        <w:rPr>
          <w:rFonts w:ascii="宋体" w:hAnsi="宋体"/>
          <w:sz w:val="24"/>
        </w:rPr>
      </w:pPr>
      <w:r>
        <w:rPr>
          <w:rFonts w:hint="eastAsia" w:ascii="宋体" w:hAnsi="宋体"/>
          <w:sz w:val="24"/>
        </w:rPr>
        <w:t>查看电源、电压应与机器电压一致，机外电源接地是否牢固。</w:t>
      </w:r>
    </w:p>
    <w:p w14:paraId="385590F0">
      <w:pPr>
        <w:numPr>
          <w:ilvl w:val="0"/>
          <w:numId w:val="17"/>
        </w:numPr>
        <w:spacing w:line="360" w:lineRule="auto"/>
        <w:ind w:left="0" w:firstLine="0"/>
        <w:rPr>
          <w:rFonts w:ascii="宋体" w:hAnsi="宋体"/>
          <w:sz w:val="24"/>
        </w:rPr>
      </w:pPr>
      <w:r>
        <w:rPr>
          <w:rFonts w:hint="eastAsia" w:ascii="宋体" w:hAnsi="宋体"/>
          <w:sz w:val="24"/>
        </w:rPr>
        <w:t>使用三相电源机型，要试机检查转向是否与机器转向标一致，试机时斗不要装搅拌器，以免因转向相反脱落损坏机件。</w:t>
      </w:r>
    </w:p>
    <w:p w14:paraId="45A61929">
      <w:pPr>
        <w:numPr>
          <w:ilvl w:val="0"/>
          <w:numId w:val="17"/>
        </w:numPr>
        <w:spacing w:line="360" w:lineRule="auto"/>
        <w:ind w:left="0" w:firstLine="0"/>
        <w:rPr>
          <w:rFonts w:ascii="宋体" w:hAnsi="宋体"/>
          <w:sz w:val="24"/>
        </w:rPr>
      </w:pPr>
      <w:r>
        <w:rPr>
          <w:rFonts w:hint="eastAsia" w:ascii="宋体" w:hAnsi="宋体"/>
          <w:sz w:val="24"/>
        </w:rPr>
        <w:t xml:space="preserve">速度选择： </w:t>
      </w:r>
      <w:r>
        <w:rPr>
          <w:rFonts w:ascii="宋体" w:hAnsi="宋体"/>
          <w:sz w:val="24"/>
        </w:rPr>
        <w:t>A</w:t>
      </w:r>
      <w:r>
        <w:rPr>
          <w:rFonts w:hint="eastAsia" w:ascii="宋体" w:hAnsi="宋体"/>
          <w:sz w:val="24"/>
        </w:rPr>
        <w:t>：蛇形搅拌器宜选低速</w:t>
      </w:r>
    </w:p>
    <w:p w14:paraId="102008CC">
      <w:pPr>
        <w:spacing w:line="360" w:lineRule="auto"/>
        <w:ind w:firstLine="1680" w:firstLineChars="700"/>
        <w:rPr>
          <w:rFonts w:ascii="宋体" w:hAnsi="宋体"/>
          <w:sz w:val="24"/>
        </w:rPr>
      </w:pPr>
      <w:r>
        <w:rPr>
          <w:rFonts w:ascii="宋体" w:hAnsi="宋体"/>
          <w:sz w:val="24"/>
        </w:rPr>
        <w:t>B</w:t>
      </w:r>
      <w:r>
        <w:rPr>
          <w:rFonts w:hint="eastAsia" w:ascii="宋体" w:hAnsi="宋体"/>
          <w:sz w:val="24"/>
        </w:rPr>
        <w:t>：搅拌器宜选中速</w:t>
      </w:r>
    </w:p>
    <w:p w14:paraId="37FE37DA">
      <w:pPr>
        <w:spacing w:line="360" w:lineRule="auto"/>
        <w:ind w:firstLine="1680" w:firstLineChars="700"/>
        <w:rPr>
          <w:rFonts w:ascii="宋体" w:hAnsi="宋体"/>
          <w:sz w:val="24"/>
        </w:rPr>
      </w:pPr>
      <w:r>
        <w:rPr>
          <w:rFonts w:ascii="宋体" w:hAnsi="宋体"/>
          <w:sz w:val="24"/>
        </w:rPr>
        <w:t>C</w:t>
      </w:r>
      <w:r>
        <w:rPr>
          <w:rFonts w:hint="eastAsia" w:ascii="宋体" w:hAnsi="宋体"/>
          <w:sz w:val="24"/>
        </w:rPr>
        <w:t>：花蕾型搅拌器宜选高速</w:t>
      </w:r>
    </w:p>
    <w:p w14:paraId="2EB17373">
      <w:pPr>
        <w:spacing w:line="360" w:lineRule="auto"/>
        <w:ind w:firstLine="1680" w:firstLineChars="700"/>
        <w:rPr>
          <w:rFonts w:ascii="宋体" w:hAnsi="宋体"/>
          <w:sz w:val="24"/>
        </w:rPr>
      </w:pPr>
      <w:r>
        <w:rPr>
          <w:rFonts w:ascii="宋体" w:hAnsi="宋体"/>
          <w:sz w:val="24"/>
        </w:rPr>
        <w:t>D</w:t>
      </w:r>
      <w:r>
        <w:rPr>
          <w:rFonts w:hint="eastAsia" w:ascii="宋体" w:hAnsi="宋体"/>
          <w:sz w:val="24"/>
        </w:rPr>
        <w:t>：调速时一定要停机，禁止用中、高速和面</w:t>
      </w:r>
    </w:p>
    <w:p w14:paraId="68A6C0AA">
      <w:pPr>
        <w:numPr>
          <w:ilvl w:val="0"/>
          <w:numId w:val="17"/>
        </w:numPr>
        <w:spacing w:line="360" w:lineRule="auto"/>
        <w:ind w:left="0" w:firstLine="0"/>
        <w:rPr>
          <w:rFonts w:ascii="宋体" w:hAnsi="宋体"/>
          <w:sz w:val="24"/>
        </w:rPr>
      </w:pPr>
      <w:r>
        <w:rPr>
          <w:rFonts w:hint="eastAsia" w:ascii="宋体" w:hAnsi="宋体"/>
          <w:sz w:val="24"/>
        </w:rPr>
        <w:t>安装搅拌器时搅拌轴上的谠销要与插口安装到位，防止脱落。</w:t>
      </w:r>
    </w:p>
    <w:p w14:paraId="603A3B4F">
      <w:pPr>
        <w:numPr>
          <w:ilvl w:val="0"/>
          <w:numId w:val="17"/>
        </w:numPr>
        <w:spacing w:line="360" w:lineRule="auto"/>
        <w:ind w:left="0" w:firstLine="0"/>
        <w:rPr>
          <w:rFonts w:ascii="宋体" w:hAnsi="宋体"/>
          <w:sz w:val="24"/>
        </w:rPr>
      </w:pPr>
      <w:r>
        <w:rPr>
          <w:rFonts w:hint="eastAsia" w:ascii="宋体" w:hAnsi="宋体"/>
          <w:sz w:val="24"/>
        </w:rPr>
        <w:t>使用后要对料桶、搅拌器清洗干净。</w:t>
      </w:r>
    </w:p>
    <w:p w14:paraId="350221B6">
      <w:pPr>
        <w:spacing w:line="360" w:lineRule="auto"/>
        <w:rPr>
          <w:rFonts w:ascii="宋体" w:hAnsi="宋体"/>
          <w:sz w:val="24"/>
        </w:rPr>
      </w:pPr>
    </w:p>
    <w:p w14:paraId="2DD41F0E">
      <w:pPr>
        <w:spacing w:line="360" w:lineRule="auto"/>
        <w:rPr>
          <w:rFonts w:ascii="宋体" w:hAnsi="宋体"/>
          <w:b/>
          <w:sz w:val="24"/>
        </w:rPr>
      </w:pPr>
      <w:r>
        <w:rPr>
          <w:rFonts w:hint="eastAsia" w:ascii="宋体" w:hAnsi="宋体"/>
          <w:b/>
          <w:sz w:val="24"/>
        </w:rPr>
        <w:t>轧面机操作规范：</w:t>
      </w:r>
    </w:p>
    <w:p w14:paraId="3DB8310E">
      <w:pPr>
        <w:numPr>
          <w:ilvl w:val="0"/>
          <w:numId w:val="18"/>
        </w:numPr>
        <w:spacing w:line="360" w:lineRule="auto"/>
        <w:ind w:left="0" w:firstLine="0"/>
        <w:rPr>
          <w:rFonts w:ascii="宋体" w:hAnsi="宋体"/>
          <w:sz w:val="24"/>
        </w:rPr>
      </w:pPr>
      <w:r>
        <w:rPr>
          <w:rFonts w:hint="eastAsia" w:ascii="宋体" w:hAnsi="宋体"/>
          <w:sz w:val="24"/>
        </w:rPr>
        <w:t>查看电源是否与本机相符，牢固可靠，并有可靠接地线。</w:t>
      </w:r>
    </w:p>
    <w:p w14:paraId="5E3EBF2D">
      <w:pPr>
        <w:numPr>
          <w:ilvl w:val="0"/>
          <w:numId w:val="18"/>
        </w:numPr>
        <w:spacing w:line="360" w:lineRule="auto"/>
        <w:ind w:left="0" w:firstLine="0"/>
        <w:rPr>
          <w:rFonts w:ascii="宋体" w:hAnsi="宋体"/>
          <w:sz w:val="24"/>
        </w:rPr>
      </w:pPr>
      <w:r>
        <w:rPr>
          <w:rFonts w:hint="eastAsia" w:ascii="宋体" w:hAnsi="宋体"/>
          <w:sz w:val="24"/>
        </w:rPr>
        <w:t>查看轧面棍和丝刀上有无杂物。</w:t>
      </w:r>
    </w:p>
    <w:p w14:paraId="2838FA11">
      <w:pPr>
        <w:numPr>
          <w:ilvl w:val="0"/>
          <w:numId w:val="18"/>
        </w:numPr>
        <w:spacing w:line="360" w:lineRule="auto"/>
        <w:ind w:left="0" w:firstLine="0"/>
        <w:rPr>
          <w:rFonts w:ascii="宋体" w:hAnsi="宋体"/>
          <w:sz w:val="24"/>
        </w:rPr>
      </w:pPr>
      <w:r>
        <w:rPr>
          <w:rFonts w:hint="eastAsia" w:ascii="宋体" w:hAnsi="宋体"/>
          <w:sz w:val="24"/>
        </w:rPr>
        <w:t>接通电源，使机器运转，其转向应与标志方向相同，两轧棍应相对向下旋转。</w:t>
      </w:r>
    </w:p>
    <w:p w14:paraId="2CDE140D">
      <w:pPr>
        <w:numPr>
          <w:ilvl w:val="0"/>
          <w:numId w:val="18"/>
        </w:numPr>
        <w:spacing w:line="360" w:lineRule="auto"/>
        <w:ind w:left="0" w:firstLine="0"/>
        <w:rPr>
          <w:rFonts w:ascii="宋体" w:hAnsi="宋体"/>
          <w:sz w:val="24"/>
        </w:rPr>
      </w:pPr>
      <w:r>
        <w:rPr>
          <w:rFonts w:hint="eastAsia" w:ascii="宋体" w:hAnsi="宋体"/>
          <w:sz w:val="24"/>
        </w:rPr>
        <w:t>机器运转中，工作人员不得用手触摸轧面棍，切面刀及齿轮等转动部件。</w:t>
      </w:r>
    </w:p>
    <w:p w14:paraId="5EB40133">
      <w:pPr>
        <w:numPr>
          <w:ilvl w:val="0"/>
          <w:numId w:val="18"/>
        </w:numPr>
        <w:spacing w:line="360" w:lineRule="auto"/>
        <w:ind w:left="0" w:firstLine="0"/>
        <w:rPr>
          <w:rFonts w:ascii="宋体" w:hAnsi="宋体"/>
          <w:sz w:val="24"/>
        </w:rPr>
      </w:pPr>
      <w:r>
        <w:rPr>
          <w:rFonts w:hint="eastAsia" w:ascii="宋体" w:hAnsi="宋体"/>
          <w:sz w:val="24"/>
        </w:rPr>
        <w:t>使用后，严禁用手直接冲洗，应断开电源。</w:t>
      </w:r>
    </w:p>
    <w:p w14:paraId="3A9EF07F">
      <w:pPr>
        <w:spacing w:line="360" w:lineRule="auto"/>
        <w:rPr>
          <w:rFonts w:ascii="宋体" w:hAnsi="宋体"/>
          <w:sz w:val="24"/>
        </w:rPr>
      </w:pPr>
    </w:p>
    <w:p w14:paraId="7E7D1259">
      <w:pPr>
        <w:spacing w:line="360" w:lineRule="auto"/>
        <w:rPr>
          <w:rFonts w:ascii="宋体" w:hAnsi="宋体"/>
          <w:b/>
          <w:sz w:val="24"/>
        </w:rPr>
      </w:pPr>
      <w:r>
        <w:rPr>
          <w:rFonts w:hint="eastAsia" w:ascii="宋体" w:hAnsi="宋体"/>
          <w:b/>
          <w:sz w:val="24"/>
        </w:rPr>
        <w:t>蒸车操作规范：</w:t>
      </w:r>
    </w:p>
    <w:p w14:paraId="1F35D4D9">
      <w:pPr>
        <w:numPr>
          <w:ilvl w:val="0"/>
          <w:numId w:val="19"/>
        </w:numPr>
        <w:spacing w:line="360" w:lineRule="auto"/>
        <w:ind w:left="0" w:firstLine="0"/>
        <w:rPr>
          <w:rFonts w:ascii="宋体" w:hAnsi="宋体"/>
          <w:sz w:val="24"/>
        </w:rPr>
      </w:pPr>
      <w:r>
        <w:rPr>
          <w:rFonts w:hint="eastAsia" w:ascii="宋体" w:hAnsi="宋体"/>
          <w:sz w:val="24"/>
        </w:rPr>
        <w:t>检查水管，煤气管及鼓电机电源。</w:t>
      </w:r>
    </w:p>
    <w:p w14:paraId="6F334DB0">
      <w:pPr>
        <w:numPr>
          <w:ilvl w:val="0"/>
          <w:numId w:val="19"/>
        </w:numPr>
        <w:spacing w:line="360" w:lineRule="auto"/>
        <w:ind w:left="0" w:firstLine="0"/>
        <w:rPr>
          <w:rFonts w:ascii="宋体" w:hAnsi="宋体"/>
          <w:sz w:val="24"/>
        </w:rPr>
      </w:pPr>
      <w:r>
        <w:rPr>
          <w:rFonts w:hint="eastAsia" w:ascii="宋体" w:hAnsi="宋体"/>
          <w:sz w:val="24"/>
        </w:rPr>
        <w:t>风机开关闭合。</w:t>
      </w:r>
    </w:p>
    <w:p w14:paraId="1E38565F">
      <w:pPr>
        <w:numPr>
          <w:ilvl w:val="0"/>
          <w:numId w:val="19"/>
        </w:numPr>
        <w:spacing w:line="360" w:lineRule="auto"/>
        <w:ind w:left="0" w:firstLine="0"/>
        <w:rPr>
          <w:rFonts w:ascii="宋体" w:hAnsi="宋体"/>
          <w:sz w:val="24"/>
        </w:rPr>
      </w:pPr>
      <w:r>
        <w:rPr>
          <w:rFonts w:hint="eastAsia" w:ascii="宋体" w:hAnsi="宋体"/>
          <w:sz w:val="24"/>
        </w:rPr>
        <w:t>点火前，确认煤气开关都已关上。</w:t>
      </w:r>
    </w:p>
    <w:p w14:paraId="725630AF">
      <w:pPr>
        <w:numPr>
          <w:ilvl w:val="0"/>
          <w:numId w:val="19"/>
        </w:numPr>
        <w:spacing w:line="360" w:lineRule="auto"/>
        <w:ind w:left="0" w:firstLine="0"/>
        <w:rPr>
          <w:rFonts w:ascii="宋体" w:hAnsi="宋体"/>
          <w:sz w:val="24"/>
        </w:rPr>
      </w:pPr>
      <w:r>
        <w:rPr>
          <w:rFonts w:hint="eastAsia" w:ascii="宋体" w:hAnsi="宋体"/>
          <w:sz w:val="24"/>
        </w:rPr>
        <w:t>检查水箱水位是否合适，水位比水箱低</w:t>
      </w:r>
      <w:r>
        <w:rPr>
          <w:rFonts w:ascii="宋体" w:hAnsi="宋体"/>
          <w:sz w:val="24"/>
        </w:rPr>
        <w:t>7CM</w:t>
      </w:r>
      <w:r>
        <w:rPr>
          <w:rFonts w:hint="eastAsia" w:ascii="宋体" w:hAnsi="宋体"/>
          <w:sz w:val="24"/>
        </w:rPr>
        <w:t>为宜，低于</w:t>
      </w:r>
      <w:r>
        <w:rPr>
          <w:rFonts w:ascii="宋体" w:hAnsi="宋体"/>
          <w:sz w:val="24"/>
        </w:rPr>
        <w:t>12CM</w:t>
      </w:r>
      <w:r>
        <w:rPr>
          <w:rFonts w:hint="eastAsia" w:ascii="宋体" w:hAnsi="宋体"/>
          <w:sz w:val="24"/>
        </w:rPr>
        <w:t>即为缺水状态，禁止使用。</w:t>
      </w:r>
    </w:p>
    <w:p w14:paraId="6F968FEC">
      <w:pPr>
        <w:numPr>
          <w:ilvl w:val="0"/>
          <w:numId w:val="19"/>
        </w:numPr>
        <w:spacing w:line="360" w:lineRule="auto"/>
        <w:ind w:left="0" w:firstLine="0"/>
        <w:rPr>
          <w:rFonts w:ascii="宋体" w:hAnsi="宋体"/>
          <w:sz w:val="24"/>
        </w:rPr>
      </w:pPr>
      <w:r>
        <w:rPr>
          <w:rFonts w:hint="eastAsia" w:ascii="宋体" w:hAnsi="宋体"/>
          <w:sz w:val="24"/>
        </w:rPr>
        <w:t>风阀打开，排除炉头的残余气，再关上。</w:t>
      </w:r>
    </w:p>
    <w:p w14:paraId="7E1C55BB">
      <w:pPr>
        <w:numPr>
          <w:ilvl w:val="0"/>
          <w:numId w:val="19"/>
        </w:numPr>
        <w:spacing w:line="360" w:lineRule="auto"/>
        <w:ind w:left="0" w:firstLine="0"/>
        <w:rPr>
          <w:rFonts w:ascii="宋体" w:hAnsi="宋体"/>
          <w:sz w:val="24"/>
        </w:rPr>
      </w:pPr>
      <w:r>
        <w:rPr>
          <w:rFonts w:hint="eastAsia" w:ascii="宋体" w:hAnsi="宋体"/>
          <w:sz w:val="24"/>
        </w:rPr>
        <w:t>开火种制，点着火种，适量打开风阀。</w:t>
      </w:r>
    </w:p>
    <w:p w14:paraId="2011D0A9">
      <w:pPr>
        <w:numPr>
          <w:ilvl w:val="0"/>
          <w:numId w:val="19"/>
        </w:numPr>
        <w:spacing w:line="360" w:lineRule="auto"/>
        <w:ind w:left="0" w:firstLine="0"/>
        <w:rPr>
          <w:rFonts w:ascii="宋体" w:hAnsi="宋体"/>
          <w:sz w:val="24"/>
        </w:rPr>
      </w:pPr>
      <w:r>
        <w:rPr>
          <w:rFonts w:hint="eastAsia" w:ascii="宋体" w:hAnsi="宋体"/>
          <w:sz w:val="24"/>
        </w:rPr>
        <w:t>先将炉门关上，防止火焰喷出伤人，将主火开关与风阀一起调节使火焰调至合适程度。</w:t>
      </w:r>
    </w:p>
    <w:p w14:paraId="667EA242">
      <w:pPr>
        <w:numPr>
          <w:ilvl w:val="0"/>
          <w:numId w:val="19"/>
        </w:numPr>
        <w:spacing w:line="360" w:lineRule="auto"/>
        <w:ind w:left="0" w:firstLine="0"/>
        <w:rPr>
          <w:rFonts w:ascii="宋体" w:hAnsi="宋体"/>
          <w:sz w:val="24"/>
        </w:rPr>
      </w:pPr>
      <w:r>
        <w:rPr>
          <w:rFonts w:hint="eastAsia" w:ascii="宋体" w:hAnsi="宋体"/>
          <w:sz w:val="24"/>
        </w:rPr>
        <w:t>开火前必须检查火种时候已经点上。</w:t>
      </w:r>
    </w:p>
    <w:p w14:paraId="2323A707">
      <w:pPr>
        <w:numPr>
          <w:ilvl w:val="0"/>
          <w:numId w:val="19"/>
        </w:numPr>
        <w:spacing w:line="360" w:lineRule="auto"/>
        <w:ind w:left="0" w:firstLine="0"/>
        <w:rPr>
          <w:rFonts w:ascii="宋体" w:hAnsi="宋体"/>
          <w:sz w:val="24"/>
        </w:rPr>
      </w:pPr>
      <w:r>
        <w:rPr>
          <w:rFonts w:hint="eastAsia" w:ascii="宋体" w:hAnsi="宋体"/>
          <w:sz w:val="24"/>
        </w:rPr>
        <w:t>如不能使用则将以上全部关上。</w:t>
      </w:r>
    </w:p>
    <w:p w14:paraId="29CB8459">
      <w:pPr>
        <w:numPr>
          <w:ilvl w:val="0"/>
          <w:numId w:val="19"/>
        </w:numPr>
        <w:spacing w:line="360" w:lineRule="auto"/>
        <w:ind w:left="0" w:firstLine="0"/>
        <w:rPr>
          <w:rFonts w:ascii="宋体" w:hAnsi="宋体"/>
          <w:sz w:val="24"/>
        </w:rPr>
      </w:pPr>
      <w:r>
        <w:rPr>
          <w:rFonts w:hint="eastAsia" w:ascii="宋体" w:hAnsi="宋体"/>
          <w:sz w:val="24"/>
        </w:rPr>
        <w:t>鼓风机不能进水。</w:t>
      </w:r>
    </w:p>
    <w:p w14:paraId="7FA104C6">
      <w:pPr>
        <w:numPr>
          <w:ilvl w:val="0"/>
          <w:numId w:val="19"/>
        </w:numPr>
        <w:spacing w:line="360" w:lineRule="auto"/>
        <w:ind w:left="0" w:firstLine="0"/>
        <w:rPr>
          <w:rFonts w:ascii="宋体" w:hAnsi="宋体"/>
          <w:sz w:val="24"/>
        </w:rPr>
      </w:pPr>
      <w:r>
        <w:rPr>
          <w:rFonts w:hint="eastAsia" w:ascii="宋体" w:hAnsi="宋体"/>
          <w:sz w:val="24"/>
        </w:rPr>
        <w:t>或胆定期去垢，每月两次，采用除垢剂。</w:t>
      </w:r>
    </w:p>
    <w:p w14:paraId="5F4113D8">
      <w:pPr>
        <w:spacing w:line="360" w:lineRule="auto"/>
        <w:rPr>
          <w:rFonts w:ascii="宋体" w:hAnsi="宋体"/>
          <w:b/>
          <w:sz w:val="24"/>
        </w:rPr>
      </w:pPr>
    </w:p>
    <w:p w14:paraId="5EA31F4E">
      <w:pPr>
        <w:spacing w:line="360" w:lineRule="auto"/>
        <w:rPr>
          <w:rFonts w:ascii="宋体" w:hAnsi="宋体"/>
          <w:b/>
          <w:sz w:val="24"/>
        </w:rPr>
      </w:pPr>
      <w:r>
        <w:rPr>
          <w:rFonts w:hint="eastAsia" w:ascii="宋体" w:hAnsi="宋体"/>
          <w:b/>
          <w:sz w:val="24"/>
        </w:rPr>
        <w:t>平台雪柜操作规范：</w:t>
      </w:r>
    </w:p>
    <w:p w14:paraId="32F4EB5F">
      <w:pPr>
        <w:spacing w:line="360" w:lineRule="auto"/>
        <w:rPr>
          <w:rFonts w:ascii="宋体" w:hAnsi="宋体"/>
          <w:sz w:val="24"/>
        </w:rPr>
      </w:pPr>
      <w:r>
        <w:rPr>
          <w:rFonts w:hint="eastAsia" w:ascii="宋体" w:hAnsi="宋体"/>
          <w:sz w:val="24"/>
        </w:rPr>
        <w:t>1.使用单独的三极电源插座，注意插座的接地端子，必须可靠接地。</w:t>
      </w:r>
    </w:p>
    <w:p w14:paraId="78F674E6">
      <w:pPr>
        <w:spacing w:line="360" w:lineRule="auto"/>
        <w:rPr>
          <w:rFonts w:ascii="宋体" w:hAnsi="宋体"/>
          <w:sz w:val="24"/>
        </w:rPr>
      </w:pPr>
      <w:r>
        <w:rPr>
          <w:rFonts w:hint="eastAsia" w:ascii="宋体" w:hAnsi="宋体"/>
          <w:sz w:val="24"/>
        </w:rPr>
        <w:t>2.请勿损伤，过渡弯曲，拉拽电源线，不能再电源在线放置任何物品。</w:t>
      </w:r>
    </w:p>
    <w:p w14:paraId="21EF9025">
      <w:pPr>
        <w:spacing w:line="360" w:lineRule="auto"/>
        <w:ind w:firstLine="240" w:firstLineChars="100"/>
        <w:rPr>
          <w:rFonts w:ascii="宋体" w:hAnsi="宋体"/>
          <w:sz w:val="24"/>
        </w:rPr>
      </w:pPr>
      <w:r>
        <w:rPr>
          <w:rFonts w:hint="eastAsia" w:ascii="宋体" w:hAnsi="宋体"/>
          <w:sz w:val="24"/>
        </w:rPr>
        <w:t>请勿将发挥性，引火性的物体放入柜内，以免发生爆炸或火灾。</w:t>
      </w:r>
    </w:p>
    <w:p w14:paraId="7E79A731">
      <w:pPr>
        <w:spacing w:line="360" w:lineRule="auto"/>
        <w:ind w:left="240" w:hanging="240" w:hangingChars="100"/>
        <w:rPr>
          <w:rFonts w:ascii="宋体" w:hAnsi="宋体"/>
          <w:sz w:val="24"/>
        </w:rPr>
      </w:pPr>
      <w:r>
        <w:rPr>
          <w:rFonts w:hint="eastAsia" w:ascii="宋体" w:hAnsi="宋体"/>
          <w:sz w:val="24"/>
        </w:rPr>
        <w:t>3.定期检查电源插头是否有尘，要完全插进电源插座，以免造成接触不良，引起机器损坏。</w:t>
      </w:r>
    </w:p>
    <w:p w14:paraId="1C0FF525">
      <w:pPr>
        <w:spacing w:line="360" w:lineRule="auto"/>
        <w:rPr>
          <w:rFonts w:ascii="宋体" w:hAnsi="宋体"/>
          <w:sz w:val="24"/>
        </w:rPr>
      </w:pPr>
      <w:r>
        <w:rPr>
          <w:rFonts w:hint="eastAsia" w:ascii="宋体" w:hAnsi="宋体"/>
          <w:sz w:val="24"/>
        </w:rPr>
        <w:t>4.请勿频繁开、关电源，以免引起触电或短路。</w:t>
      </w:r>
    </w:p>
    <w:p w14:paraId="2B3C471D">
      <w:pPr>
        <w:spacing w:line="360" w:lineRule="auto"/>
        <w:rPr>
          <w:rFonts w:ascii="宋体" w:hAnsi="宋体"/>
          <w:sz w:val="24"/>
        </w:rPr>
      </w:pPr>
      <w:r>
        <w:rPr>
          <w:rFonts w:hint="eastAsia" w:ascii="宋体" w:hAnsi="宋体"/>
          <w:sz w:val="24"/>
        </w:rPr>
        <w:t>5.清洁时，先关掉电源，清洗时勿将水流入电气部件，容易造成短路或触电。</w:t>
      </w:r>
    </w:p>
    <w:p w14:paraId="4280DFA1">
      <w:pPr>
        <w:spacing w:line="360" w:lineRule="auto"/>
        <w:rPr>
          <w:rFonts w:ascii="宋体" w:hAnsi="宋体"/>
          <w:sz w:val="24"/>
        </w:rPr>
      </w:pPr>
      <w:r>
        <w:rPr>
          <w:rFonts w:hint="eastAsia" w:ascii="宋体" w:hAnsi="宋体"/>
          <w:sz w:val="24"/>
        </w:rPr>
        <w:t>6.不要触摸露出的配管及配线，以免造成烫伤</w:t>
      </w:r>
    </w:p>
    <w:p w14:paraId="650FF0E3">
      <w:pPr>
        <w:spacing w:line="360" w:lineRule="auto"/>
        <w:rPr>
          <w:rFonts w:ascii="黑体" w:hAnsi="黑体" w:eastAsia="黑体"/>
          <w:b/>
          <w:sz w:val="36"/>
          <w:szCs w:val="36"/>
        </w:rPr>
      </w:pPr>
      <w:r>
        <w:rPr>
          <w:rFonts w:ascii="宋体" w:hAnsi="宋体"/>
          <w:b/>
          <w:sz w:val="24"/>
        </w:rPr>
        <w:br w:type="page"/>
      </w:r>
      <w:r>
        <w:rPr>
          <w:rFonts w:hint="eastAsia" w:ascii="黑体" w:hAnsi="黑体" w:eastAsia="黑体"/>
          <w:b/>
          <w:sz w:val="36"/>
          <w:szCs w:val="36"/>
        </w:rPr>
        <w:t>附件三：</w:t>
      </w:r>
    </w:p>
    <w:p w14:paraId="2F9926A8">
      <w:pPr>
        <w:spacing w:line="360" w:lineRule="auto"/>
        <w:jc w:val="center"/>
        <w:rPr>
          <w:rFonts w:ascii="宋体" w:hAnsi="宋体"/>
          <w:b/>
          <w:sz w:val="24"/>
        </w:rPr>
      </w:pPr>
      <w:r>
        <w:rPr>
          <w:rFonts w:hint="eastAsia" w:ascii="黑体" w:hAnsi="黑体" w:eastAsia="黑体"/>
          <w:b/>
          <w:sz w:val="36"/>
          <w:szCs w:val="36"/>
        </w:rPr>
        <w:t>卫生检查处罚条例</w:t>
      </w:r>
    </w:p>
    <w:p w14:paraId="216CCDFB">
      <w:pPr>
        <w:spacing w:line="360" w:lineRule="auto"/>
        <w:rPr>
          <w:rFonts w:ascii="宋体" w:hAnsi="宋体"/>
          <w:b/>
          <w:sz w:val="24"/>
        </w:rPr>
      </w:pPr>
      <w:r>
        <w:rPr>
          <w:rFonts w:hint="eastAsia" w:ascii="宋体" w:hAnsi="宋体"/>
          <w:b/>
          <w:sz w:val="24"/>
        </w:rPr>
        <w:t>一、食品卫生按操作流水程序控制及责任分工</w:t>
      </w:r>
    </w:p>
    <w:p w14:paraId="6626CC94">
      <w:pPr>
        <w:widowControl/>
        <w:spacing w:line="360" w:lineRule="auto"/>
        <w:jc w:val="left"/>
        <w:rPr>
          <w:rFonts w:ascii="宋体" w:hAnsi="宋体" w:cs="Arial"/>
          <w:kern w:val="0"/>
          <w:sz w:val="24"/>
        </w:rPr>
      </w:pPr>
      <w:r>
        <w:rPr>
          <w:rFonts w:hint="eastAsia" w:ascii="宋体" w:hAnsi="宋体" w:cs="Arial"/>
          <w:b/>
          <w:kern w:val="0"/>
          <w:sz w:val="24"/>
        </w:rPr>
        <w:t>原料质量验收责任人：</w:t>
      </w:r>
      <w:r>
        <w:rPr>
          <w:rFonts w:hint="eastAsia" w:ascii="宋体" w:hAnsi="宋体" w:cs="Arial"/>
          <w:kern w:val="0"/>
          <w:sz w:val="24"/>
        </w:rPr>
        <w:t>厨师长、库管</w:t>
      </w:r>
    </w:p>
    <w:p w14:paraId="79834505">
      <w:pPr>
        <w:widowControl/>
        <w:spacing w:line="360" w:lineRule="auto"/>
        <w:jc w:val="left"/>
        <w:rPr>
          <w:rFonts w:ascii="宋体" w:hAnsi="宋体" w:cs="Arial"/>
          <w:kern w:val="0"/>
          <w:sz w:val="24"/>
        </w:rPr>
      </w:pPr>
      <w:r>
        <w:rPr>
          <w:rFonts w:hint="eastAsia" w:ascii="宋体" w:hAnsi="宋体" w:cs="Arial"/>
          <w:b/>
          <w:kern w:val="0"/>
          <w:sz w:val="24"/>
        </w:rPr>
        <w:t>初加工责任人：</w:t>
      </w:r>
      <w:r>
        <w:rPr>
          <w:rFonts w:hint="eastAsia" w:ascii="宋体" w:hAnsi="宋体" w:cs="Arial"/>
          <w:kern w:val="0"/>
          <w:sz w:val="24"/>
        </w:rPr>
        <w:t>切配、洗消员</w:t>
      </w:r>
    </w:p>
    <w:p w14:paraId="3BFBC94D">
      <w:pPr>
        <w:widowControl/>
        <w:spacing w:line="360" w:lineRule="auto"/>
        <w:jc w:val="left"/>
        <w:rPr>
          <w:rFonts w:ascii="宋体" w:hAnsi="宋体" w:cs="Arial"/>
          <w:kern w:val="0"/>
          <w:sz w:val="24"/>
        </w:rPr>
      </w:pPr>
      <w:r>
        <w:rPr>
          <w:rFonts w:hint="eastAsia" w:ascii="宋体" w:hAnsi="宋体" w:cs="Arial"/>
          <w:b/>
          <w:kern w:val="0"/>
          <w:sz w:val="24"/>
        </w:rPr>
        <w:t>烹调加工责任人：</w:t>
      </w:r>
      <w:r>
        <w:rPr>
          <w:rFonts w:hint="eastAsia" w:ascii="宋体" w:hAnsi="宋体" w:cs="Arial"/>
          <w:kern w:val="0"/>
          <w:sz w:val="24"/>
        </w:rPr>
        <w:t>厨师、面点师（工）</w:t>
      </w:r>
    </w:p>
    <w:p w14:paraId="45666BCF">
      <w:pPr>
        <w:spacing w:line="360" w:lineRule="auto"/>
        <w:rPr>
          <w:rFonts w:ascii="宋体" w:hAnsi="宋体"/>
          <w:sz w:val="24"/>
        </w:rPr>
      </w:pPr>
      <w:r>
        <w:rPr>
          <w:rFonts w:hint="eastAsia" w:ascii="宋体" w:hAnsi="宋体"/>
          <w:b/>
          <w:sz w:val="24"/>
        </w:rPr>
        <w:t>成品上桌责任人：</w:t>
      </w:r>
      <w:r>
        <w:rPr>
          <w:rFonts w:hint="eastAsia" w:ascii="宋体" w:hAnsi="宋体"/>
          <w:sz w:val="24"/>
        </w:rPr>
        <w:t>厨师、服务员</w:t>
      </w:r>
    </w:p>
    <w:p w14:paraId="0542C011">
      <w:pPr>
        <w:spacing w:line="360" w:lineRule="auto"/>
        <w:rPr>
          <w:rFonts w:ascii="宋体" w:hAnsi="宋体"/>
          <w:sz w:val="24"/>
        </w:rPr>
      </w:pPr>
      <w:r>
        <w:rPr>
          <w:rFonts w:hint="eastAsia" w:ascii="宋体" w:hAnsi="宋体"/>
          <w:b/>
          <w:sz w:val="24"/>
        </w:rPr>
        <w:t>餐具容器责任人：</w:t>
      </w:r>
      <w:r>
        <w:rPr>
          <w:rFonts w:hint="eastAsia" w:ascii="宋体" w:hAnsi="宋体"/>
          <w:sz w:val="24"/>
        </w:rPr>
        <w:t>洗消员、服务员</w:t>
      </w:r>
    </w:p>
    <w:p w14:paraId="6CCEF3CF">
      <w:pPr>
        <w:spacing w:line="360" w:lineRule="auto"/>
        <w:rPr>
          <w:rFonts w:ascii="宋体" w:hAnsi="宋体"/>
          <w:sz w:val="24"/>
        </w:rPr>
      </w:pPr>
      <w:r>
        <w:rPr>
          <w:rFonts w:hint="eastAsia" w:ascii="宋体" w:hAnsi="宋体"/>
          <w:b/>
          <w:sz w:val="24"/>
        </w:rPr>
        <w:t>就餐过程责任人：</w:t>
      </w:r>
      <w:r>
        <w:rPr>
          <w:rFonts w:hint="eastAsia" w:ascii="宋体" w:hAnsi="宋体"/>
          <w:sz w:val="24"/>
        </w:rPr>
        <w:t>服务员</w:t>
      </w:r>
    </w:p>
    <w:p w14:paraId="5A6C4FC6">
      <w:pPr>
        <w:spacing w:line="360" w:lineRule="auto"/>
        <w:rPr>
          <w:rFonts w:ascii="宋体" w:hAnsi="宋体"/>
          <w:sz w:val="24"/>
        </w:rPr>
      </w:pPr>
      <w:r>
        <w:rPr>
          <w:rFonts w:hint="eastAsia" w:ascii="宋体" w:hAnsi="宋体"/>
          <w:b/>
          <w:sz w:val="24"/>
        </w:rPr>
        <w:t>剩余食品责任人：</w:t>
      </w:r>
      <w:r>
        <w:rPr>
          <w:rFonts w:hint="eastAsia" w:ascii="宋体" w:hAnsi="宋体"/>
          <w:sz w:val="24"/>
        </w:rPr>
        <w:t>服务员、厨师长</w:t>
      </w:r>
    </w:p>
    <w:p w14:paraId="083D3746">
      <w:pPr>
        <w:spacing w:line="360" w:lineRule="auto"/>
        <w:rPr>
          <w:rFonts w:ascii="宋体" w:hAnsi="宋体"/>
          <w:b/>
          <w:sz w:val="24"/>
        </w:rPr>
      </w:pPr>
      <w:r>
        <w:rPr>
          <w:rFonts w:hint="eastAsia" w:ascii="宋体" w:hAnsi="宋体"/>
          <w:b/>
          <w:sz w:val="24"/>
        </w:rPr>
        <w:t>主要划分以下几个区域：</w:t>
      </w:r>
    </w:p>
    <w:p w14:paraId="2F7E31D3">
      <w:pPr>
        <w:spacing w:line="360" w:lineRule="auto"/>
        <w:rPr>
          <w:rFonts w:ascii="宋体" w:hAnsi="宋体"/>
          <w:sz w:val="24"/>
        </w:rPr>
      </w:pPr>
      <w:r>
        <w:rPr>
          <w:rFonts w:hint="eastAsia" w:ascii="宋体" w:hAnsi="宋体"/>
          <w:sz w:val="24"/>
        </w:rPr>
        <w:t xml:space="preserve">    加工间烹饪区、加工间面点区、库房区、洗消区、餐厅、公共区域，以上区域均由各自岗位人员负责</w:t>
      </w:r>
    </w:p>
    <w:p w14:paraId="174A4ABD">
      <w:pPr>
        <w:spacing w:line="360" w:lineRule="auto"/>
        <w:rPr>
          <w:rFonts w:ascii="宋体" w:hAnsi="宋体"/>
          <w:b/>
          <w:sz w:val="24"/>
        </w:rPr>
      </w:pPr>
      <w:bookmarkStart w:id="827" w:name="_Toc106520139"/>
      <w:bookmarkStart w:id="828" w:name="_Toc106594906"/>
      <w:bookmarkStart w:id="829" w:name="_Toc107022905"/>
      <w:bookmarkStart w:id="830" w:name="_Toc46830943"/>
      <w:r>
        <w:rPr>
          <w:rFonts w:hint="eastAsia" w:ascii="宋体" w:hAnsi="宋体" w:cs="Arial"/>
          <w:b/>
          <w:sz w:val="24"/>
        </w:rPr>
        <w:t>二、卫生管理</w:t>
      </w:r>
      <w:bookmarkEnd w:id="827"/>
      <w:bookmarkEnd w:id="828"/>
      <w:bookmarkEnd w:id="829"/>
      <w:bookmarkEnd w:id="830"/>
      <w:r>
        <w:rPr>
          <w:rFonts w:hint="eastAsia" w:ascii="宋体" w:hAnsi="宋体" w:cs="Arial"/>
          <w:b/>
          <w:sz w:val="24"/>
        </w:rPr>
        <w:t>制度（标准）</w:t>
      </w:r>
    </w:p>
    <w:p w14:paraId="1821FB65">
      <w:pPr>
        <w:tabs>
          <w:tab w:val="left" w:pos="420"/>
        </w:tabs>
        <w:spacing w:line="360" w:lineRule="auto"/>
        <w:rPr>
          <w:rFonts w:ascii="宋体" w:hAnsi="宋体" w:cs="宋体"/>
          <w:sz w:val="24"/>
        </w:rPr>
      </w:pPr>
      <w:r>
        <w:rPr>
          <w:rFonts w:hint="eastAsia" w:ascii="宋体" w:hAnsi="宋体"/>
          <w:sz w:val="24"/>
        </w:rPr>
        <w:t>餐厅的卫生工作是日常工作的重要组成部分。餐厅卫生状况的好坏，直接关系到餐厅的声誉和就餐者的安全。为了搞好餐厅的卫生工作并利于检查监督，特制定如下制度：</w:t>
      </w:r>
    </w:p>
    <w:p w14:paraId="6AB61726">
      <w:pPr>
        <w:tabs>
          <w:tab w:val="left" w:pos="420"/>
          <w:tab w:val="left" w:pos="720"/>
        </w:tabs>
        <w:spacing w:line="360" w:lineRule="auto"/>
        <w:rPr>
          <w:rFonts w:ascii="宋体" w:hAnsi="宋体"/>
          <w:b/>
          <w:sz w:val="24"/>
        </w:rPr>
      </w:pPr>
      <w:r>
        <w:rPr>
          <w:rFonts w:hint="eastAsia" w:ascii="宋体" w:hAnsi="宋体"/>
          <w:b/>
          <w:sz w:val="24"/>
        </w:rPr>
        <w:t>一、个人卫生</w:t>
      </w:r>
    </w:p>
    <w:p w14:paraId="66A2F541">
      <w:pPr>
        <w:tabs>
          <w:tab w:val="left" w:pos="1275"/>
        </w:tabs>
        <w:spacing w:line="360" w:lineRule="auto"/>
        <w:ind w:left="720" w:hanging="720" w:hangingChars="300"/>
        <w:rPr>
          <w:rFonts w:ascii="宋体" w:hAnsi="宋体"/>
          <w:sz w:val="24"/>
        </w:rPr>
      </w:pPr>
      <w:r>
        <w:rPr>
          <w:rFonts w:hint="eastAsia" w:ascii="宋体" w:hAnsi="宋体"/>
          <w:sz w:val="24"/>
        </w:rPr>
        <w:t xml:space="preserve">  </w:t>
      </w:r>
      <w:r>
        <w:rPr>
          <w:rFonts w:hint="eastAsia" w:ascii="宋体" w:hAnsi="宋体"/>
          <w:b/>
          <w:sz w:val="24"/>
        </w:rPr>
        <w:t xml:space="preserve">  1、</w:t>
      </w:r>
      <w:r>
        <w:rPr>
          <w:rFonts w:hint="eastAsia" w:ascii="宋体" w:hAnsi="宋体"/>
          <w:sz w:val="24"/>
        </w:rPr>
        <w:t>所有上岗人员，必须持有卫生防疫部门颁发的“健康证”，并按规定，定期体检。</w:t>
      </w:r>
    </w:p>
    <w:p w14:paraId="14A7A066">
      <w:pPr>
        <w:tabs>
          <w:tab w:val="left" w:pos="1275"/>
        </w:tabs>
        <w:spacing w:line="360" w:lineRule="auto"/>
        <w:ind w:left="720" w:hanging="720" w:hangingChars="300"/>
        <w:rPr>
          <w:rFonts w:ascii="宋体" w:hAnsi="宋体"/>
          <w:sz w:val="24"/>
        </w:rPr>
      </w:pPr>
      <w:r>
        <w:rPr>
          <w:rFonts w:hint="eastAsia" w:ascii="宋体" w:hAnsi="宋体"/>
          <w:sz w:val="24"/>
        </w:rPr>
        <w:t xml:space="preserve">    </w:t>
      </w:r>
      <w:r>
        <w:rPr>
          <w:rFonts w:hint="eastAsia" w:ascii="宋体" w:hAnsi="宋体"/>
          <w:b/>
          <w:sz w:val="24"/>
        </w:rPr>
        <w:t>2、</w:t>
      </w:r>
      <w:r>
        <w:rPr>
          <w:rFonts w:hint="eastAsia" w:ascii="宋体" w:hAnsi="宋体"/>
          <w:sz w:val="24"/>
        </w:rPr>
        <w:t>个人卫生做到“五勤”，既勤洗澡、勤理发、勤剪指甲、勤洗手、勤换工作服。</w:t>
      </w:r>
    </w:p>
    <w:p w14:paraId="7DC11E1A">
      <w:pPr>
        <w:tabs>
          <w:tab w:val="left" w:pos="1275"/>
        </w:tabs>
        <w:spacing w:line="360" w:lineRule="auto"/>
        <w:rPr>
          <w:rFonts w:ascii="宋体" w:hAnsi="宋体"/>
          <w:sz w:val="24"/>
        </w:rPr>
      </w:pPr>
      <w:r>
        <w:rPr>
          <w:rFonts w:hint="eastAsia" w:ascii="宋体" w:hAnsi="宋体"/>
          <w:sz w:val="24"/>
        </w:rPr>
        <w:t xml:space="preserve">    </w:t>
      </w:r>
      <w:r>
        <w:rPr>
          <w:rFonts w:hint="eastAsia" w:ascii="宋体" w:hAnsi="宋体"/>
          <w:b/>
          <w:sz w:val="24"/>
        </w:rPr>
        <w:t>3、</w:t>
      </w:r>
      <w:r>
        <w:rPr>
          <w:rFonts w:hint="eastAsia" w:ascii="宋体" w:hAnsi="宋体"/>
          <w:sz w:val="24"/>
        </w:rPr>
        <w:t>按规定着装，工作服要保持清净。</w:t>
      </w:r>
    </w:p>
    <w:p w14:paraId="74ACBC5C">
      <w:pPr>
        <w:tabs>
          <w:tab w:val="left" w:pos="1275"/>
        </w:tabs>
        <w:spacing w:line="360" w:lineRule="auto"/>
        <w:ind w:left="720" w:hanging="720" w:hangingChars="300"/>
        <w:rPr>
          <w:rFonts w:ascii="宋体" w:hAnsi="宋体"/>
          <w:sz w:val="24"/>
        </w:rPr>
      </w:pPr>
      <w:r>
        <w:rPr>
          <w:rFonts w:hint="eastAsia" w:ascii="宋体" w:hAnsi="宋体"/>
          <w:sz w:val="24"/>
        </w:rPr>
        <w:t xml:space="preserve">    </w:t>
      </w:r>
      <w:r>
        <w:rPr>
          <w:rFonts w:hint="eastAsia" w:ascii="宋体" w:hAnsi="宋体"/>
          <w:b/>
          <w:sz w:val="24"/>
        </w:rPr>
        <w:t>4、</w:t>
      </w:r>
      <w:r>
        <w:rPr>
          <w:rFonts w:hint="eastAsia" w:ascii="宋体" w:hAnsi="宋体"/>
          <w:sz w:val="24"/>
        </w:rPr>
        <w:t>发型要美观，不准留奇异发型，不准佩带任何饰物，不准染指甲，不准留胡须，厨师进入工作岗位，必须带工作帽和围裙，冷荤间工作人员进入工作岗位需二次更衣，厨师在岗位不准使用香水。</w:t>
      </w:r>
    </w:p>
    <w:p w14:paraId="21C30B70">
      <w:pPr>
        <w:tabs>
          <w:tab w:val="left" w:pos="1275"/>
        </w:tabs>
        <w:spacing w:line="360" w:lineRule="auto"/>
        <w:rPr>
          <w:rFonts w:ascii="宋体" w:hAnsi="宋体"/>
          <w:sz w:val="24"/>
        </w:rPr>
      </w:pPr>
      <w:r>
        <w:rPr>
          <w:rFonts w:hint="eastAsia" w:ascii="宋体" w:hAnsi="宋体"/>
          <w:sz w:val="24"/>
        </w:rPr>
        <w:t xml:space="preserve">   </w:t>
      </w:r>
      <w:r>
        <w:rPr>
          <w:rFonts w:hint="eastAsia" w:ascii="宋体" w:hAnsi="宋体"/>
          <w:b/>
          <w:sz w:val="24"/>
        </w:rPr>
        <w:t xml:space="preserve"> 5、</w:t>
      </w:r>
      <w:r>
        <w:rPr>
          <w:rFonts w:hint="eastAsia" w:ascii="宋体" w:hAnsi="宋体"/>
          <w:sz w:val="24"/>
        </w:rPr>
        <w:t>厨师在菜肴制作过程中，如需要品尝必须用勺、筷，不得用手直接触摸食品。</w:t>
      </w:r>
    </w:p>
    <w:p w14:paraId="529A7E76">
      <w:pPr>
        <w:tabs>
          <w:tab w:val="left" w:pos="720"/>
        </w:tabs>
        <w:spacing w:line="360" w:lineRule="auto"/>
        <w:rPr>
          <w:rFonts w:ascii="宋体" w:hAnsi="宋体"/>
          <w:b/>
          <w:sz w:val="24"/>
        </w:rPr>
      </w:pPr>
      <w:r>
        <w:rPr>
          <w:rFonts w:hint="eastAsia" w:ascii="宋体" w:hAnsi="宋体"/>
          <w:b/>
          <w:sz w:val="24"/>
        </w:rPr>
        <w:t>二、 环境卫生</w:t>
      </w:r>
    </w:p>
    <w:p w14:paraId="0BF2463E">
      <w:pPr>
        <w:spacing w:line="360" w:lineRule="auto"/>
        <w:rPr>
          <w:rFonts w:ascii="宋体" w:hAnsi="宋体"/>
          <w:sz w:val="24"/>
        </w:rPr>
      </w:pPr>
      <w:r>
        <w:rPr>
          <w:rFonts w:hint="eastAsia" w:ascii="宋体" w:hAnsi="宋体"/>
          <w:sz w:val="24"/>
        </w:rPr>
        <w:t xml:space="preserve">   </w:t>
      </w:r>
      <w:r>
        <w:rPr>
          <w:rFonts w:hint="eastAsia" w:ascii="宋体" w:hAnsi="宋体"/>
          <w:b/>
          <w:sz w:val="24"/>
        </w:rPr>
        <w:t xml:space="preserve"> 1、</w:t>
      </w:r>
      <w:r>
        <w:rPr>
          <w:rFonts w:hint="eastAsia" w:ascii="宋体" w:hAnsi="宋体"/>
          <w:sz w:val="24"/>
        </w:rPr>
        <w:t>环境卫生必须天天搞好，所有卫生必须达到卫生标准。</w:t>
      </w:r>
    </w:p>
    <w:p w14:paraId="687D760A">
      <w:pPr>
        <w:spacing w:line="360" w:lineRule="auto"/>
        <w:rPr>
          <w:rFonts w:ascii="宋体" w:hAnsi="宋体"/>
          <w:sz w:val="24"/>
        </w:rPr>
      </w:pPr>
      <w:r>
        <w:rPr>
          <w:rFonts w:hint="eastAsia" w:ascii="宋体" w:hAnsi="宋体"/>
          <w:sz w:val="24"/>
        </w:rPr>
        <w:t xml:space="preserve">  </w:t>
      </w:r>
      <w:r>
        <w:rPr>
          <w:rFonts w:hint="eastAsia" w:ascii="宋体" w:hAnsi="宋体"/>
          <w:b/>
          <w:sz w:val="24"/>
        </w:rPr>
        <w:t xml:space="preserve">  2、</w:t>
      </w:r>
      <w:r>
        <w:rPr>
          <w:rFonts w:hint="eastAsia" w:ascii="宋体" w:hAnsi="宋体"/>
          <w:sz w:val="24"/>
        </w:rPr>
        <w:t>玻璃洁净明亮，不得有污点，窗柜无尘土。</w:t>
      </w:r>
    </w:p>
    <w:p w14:paraId="30263C58">
      <w:pPr>
        <w:spacing w:line="360" w:lineRule="auto"/>
        <w:rPr>
          <w:rFonts w:ascii="宋体" w:hAnsi="宋体"/>
          <w:sz w:val="24"/>
        </w:rPr>
      </w:pPr>
      <w:r>
        <w:rPr>
          <w:rFonts w:hint="eastAsia" w:ascii="宋体" w:hAnsi="宋体"/>
          <w:sz w:val="24"/>
        </w:rPr>
        <w:t xml:space="preserve">    </w:t>
      </w:r>
      <w:r>
        <w:rPr>
          <w:rFonts w:hint="eastAsia" w:ascii="宋体" w:hAnsi="宋体"/>
          <w:b/>
          <w:sz w:val="24"/>
        </w:rPr>
        <w:t>3、</w:t>
      </w:r>
      <w:r>
        <w:rPr>
          <w:rFonts w:hint="eastAsia" w:ascii="宋体" w:hAnsi="宋体"/>
          <w:sz w:val="24"/>
        </w:rPr>
        <w:t>厨房地面餐前后均需要干燥无油无水。</w:t>
      </w:r>
    </w:p>
    <w:p w14:paraId="45E5C639">
      <w:pPr>
        <w:spacing w:line="360" w:lineRule="auto"/>
        <w:rPr>
          <w:rFonts w:ascii="宋体" w:hAnsi="宋体"/>
          <w:sz w:val="24"/>
        </w:rPr>
      </w:pPr>
      <w:r>
        <w:rPr>
          <w:rFonts w:hint="eastAsia" w:ascii="宋体" w:hAnsi="宋体"/>
          <w:sz w:val="24"/>
        </w:rPr>
        <w:t xml:space="preserve">    </w:t>
      </w:r>
      <w:r>
        <w:rPr>
          <w:rFonts w:hint="eastAsia" w:ascii="宋体" w:hAnsi="宋体"/>
          <w:b/>
          <w:sz w:val="24"/>
        </w:rPr>
        <w:t>4、</w:t>
      </w:r>
      <w:r>
        <w:rPr>
          <w:rFonts w:hint="eastAsia" w:ascii="宋体" w:hAnsi="宋体"/>
          <w:sz w:val="24"/>
        </w:rPr>
        <w:t>桌椅要常擦拭，保证无尘土，干净、卫生。</w:t>
      </w:r>
    </w:p>
    <w:p w14:paraId="1AF252C6">
      <w:pPr>
        <w:spacing w:line="360" w:lineRule="auto"/>
        <w:ind w:left="720" w:hanging="720" w:hangingChars="300"/>
        <w:rPr>
          <w:rFonts w:ascii="宋体" w:hAnsi="宋体"/>
          <w:sz w:val="24"/>
        </w:rPr>
      </w:pPr>
      <w:r>
        <w:rPr>
          <w:rFonts w:hint="eastAsia" w:ascii="宋体" w:hAnsi="宋体"/>
          <w:sz w:val="24"/>
        </w:rPr>
        <w:t xml:space="preserve">    </w:t>
      </w:r>
      <w:r>
        <w:rPr>
          <w:rFonts w:hint="eastAsia" w:ascii="宋体" w:hAnsi="宋体"/>
          <w:b/>
          <w:sz w:val="24"/>
        </w:rPr>
        <w:t>5、</w:t>
      </w:r>
      <w:r>
        <w:rPr>
          <w:rFonts w:hint="eastAsia" w:ascii="宋体" w:hAnsi="宋体"/>
          <w:sz w:val="24"/>
        </w:rPr>
        <w:t>厨房废弃物、下脚料及垃圾，洗手间内垃圾和剩余饭菜均应及时倾倒，不得积压，存放垃圾的容器要保持清洁，定期消毒。</w:t>
      </w:r>
    </w:p>
    <w:p w14:paraId="5D5E3624">
      <w:pPr>
        <w:spacing w:line="360" w:lineRule="auto"/>
        <w:rPr>
          <w:rFonts w:ascii="宋体" w:hAnsi="宋体"/>
          <w:sz w:val="24"/>
        </w:rPr>
      </w:pPr>
      <w:r>
        <w:rPr>
          <w:rFonts w:hint="eastAsia" w:ascii="宋体" w:hAnsi="宋体"/>
          <w:sz w:val="24"/>
        </w:rPr>
        <w:t xml:space="preserve">   </w:t>
      </w:r>
      <w:r>
        <w:rPr>
          <w:rFonts w:hint="eastAsia" w:ascii="宋体" w:hAnsi="宋体"/>
          <w:b/>
          <w:sz w:val="24"/>
        </w:rPr>
        <w:t xml:space="preserve"> 6、</w:t>
      </w:r>
      <w:r>
        <w:rPr>
          <w:rFonts w:hint="eastAsia" w:ascii="宋体" w:hAnsi="宋体"/>
          <w:sz w:val="24"/>
        </w:rPr>
        <w:t>厨房冰箱及冷荤柜内食品码放要整齐，要常清理，定期除霜。</w:t>
      </w:r>
    </w:p>
    <w:p w14:paraId="024FF679">
      <w:pPr>
        <w:spacing w:line="360" w:lineRule="auto"/>
        <w:rPr>
          <w:rFonts w:ascii="宋体" w:hAnsi="宋体"/>
          <w:sz w:val="24"/>
        </w:rPr>
      </w:pPr>
      <w:r>
        <w:rPr>
          <w:rFonts w:hint="eastAsia" w:ascii="宋体" w:hAnsi="宋体"/>
          <w:sz w:val="24"/>
        </w:rPr>
        <w:t xml:space="preserve">    </w:t>
      </w:r>
      <w:r>
        <w:rPr>
          <w:rFonts w:hint="eastAsia" w:ascii="宋体" w:hAnsi="宋体"/>
          <w:b/>
          <w:sz w:val="24"/>
        </w:rPr>
        <w:t>7、</w:t>
      </w:r>
      <w:r>
        <w:rPr>
          <w:rFonts w:hint="eastAsia" w:ascii="宋体" w:hAnsi="宋体"/>
          <w:sz w:val="24"/>
        </w:rPr>
        <w:t>所有物品均应定位摆放，保持环境整洁、卫生。</w:t>
      </w:r>
    </w:p>
    <w:p w14:paraId="50AF28F1">
      <w:pPr>
        <w:spacing w:line="360" w:lineRule="auto"/>
        <w:ind w:left="720" w:hanging="720" w:hangingChars="300"/>
        <w:rPr>
          <w:rFonts w:ascii="宋体" w:hAnsi="宋体"/>
          <w:sz w:val="24"/>
        </w:rPr>
      </w:pPr>
      <w:r>
        <w:rPr>
          <w:rFonts w:hint="eastAsia" w:ascii="宋体" w:hAnsi="宋体"/>
          <w:sz w:val="24"/>
        </w:rPr>
        <w:t xml:space="preserve">   </w:t>
      </w:r>
      <w:r>
        <w:rPr>
          <w:rFonts w:hint="eastAsia" w:ascii="宋体" w:hAnsi="宋体"/>
          <w:b/>
          <w:sz w:val="24"/>
        </w:rPr>
        <w:t xml:space="preserve"> 8、</w:t>
      </w:r>
      <w:r>
        <w:rPr>
          <w:rFonts w:hint="eastAsia" w:ascii="宋体" w:hAnsi="宋体"/>
          <w:sz w:val="24"/>
        </w:rPr>
        <w:t>环境卫生要经常化、制度化，坚持岗位责任制，对各岗位卫生要求每天都要彻底清洁，消灭卫生死角。</w:t>
      </w:r>
    </w:p>
    <w:p w14:paraId="6AC28D1A">
      <w:pPr>
        <w:tabs>
          <w:tab w:val="left" w:pos="720"/>
          <w:tab w:val="left" w:pos="1005"/>
        </w:tabs>
        <w:spacing w:line="360" w:lineRule="auto"/>
        <w:rPr>
          <w:rFonts w:ascii="宋体" w:hAnsi="宋体"/>
          <w:b/>
          <w:sz w:val="24"/>
        </w:rPr>
      </w:pPr>
      <w:r>
        <w:rPr>
          <w:rFonts w:hint="eastAsia" w:ascii="宋体" w:hAnsi="宋体"/>
          <w:b/>
          <w:sz w:val="24"/>
        </w:rPr>
        <w:t>三、 食品卫生</w:t>
      </w:r>
    </w:p>
    <w:p w14:paraId="44AC1056">
      <w:pPr>
        <w:tabs>
          <w:tab w:val="left" w:pos="1005"/>
        </w:tabs>
        <w:spacing w:line="360" w:lineRule="auto"/>
        <w:ind w:left="692" w:leftChars="100" w:hanging="482" w:hangingChars="200"/>
        <w:rPr>
          <w:rFonts w:ascii="宋体" w:hAnsi="宋体"/>
          <w:sz w:val="24"/>
        </w:rPr>
      </w:pPr>
      <w:r>
        <w:rPr>
          <w:rFonts w:hint="eastAsia" w:ascii="宋体" w:hAnsi="宋体"/>
          <w:b/>
          <w:sz w:val="24"/>
        </w:rPr>
        <w:t>1、</w:t>
      </w:r>
      <w:r>
        <w:rPr>
          <w:rFonts w:hint="eastAsia" w:ascii="宋体" w:hAnsi="宋体"/>
          <w:sz w:val="24"/>
        </w:rPr>
        <w:t>坚持食品卫生“五四制”严格按“四隔离”、“四过关”、“四勤”操作，杜绝发生食物中毒事件。</w:t>
      </w:r>
    </w:p>
    <w:p w14:paraId="17FB90AE">
      <w:pPr>
        <w:tabs>
          <w:tab w:val="left" w:pos="1005"/>
          <w:tab w:val="left" w:pos="1290"/>
        </w:tabs>
        <w:spacing w:line="360" w:lineRule="auto"/>
        <w:ind w:firstLine="241" w:firstLineChars="100"/>
        <w:rPr>
          <w:rFonts w:ascii="宋体" w:hAnsi="宋体"/>
          <w:sz w:val="24"/>
        </w:rPr>
      </w:pPr>
      <w:r>
        <w:rPr>
          <w:rFonts w:hint="eastAsia" w:ascii="宋体" w:hAnsi="宋体"/>
          <w:b/>
          <w:sz w:val="24"/>
        </w:rPr>
        <w:t>2</w:t>
      </w:r>
      <w:r>
        <w:rPr>
          <w:rFonts w:hint="eastAsia" w:ascii="宋体" w:hAnsi="宋体" w:cs="宋体"/>
          <w:b/>
          <w:sz w:val="24"/>
        </w:rPr>
        <w:t>、</w:t>
      </w:r>
      <w:r>
        <w:rPr>
          <w:rFonts w:hint="eastAsia" w:ascii="宋体" w:hAnsi="宋体"/>
          <w:sz w:val="24"/>
        </w:rPr>
        <w:t xml:space="preserve"> 冷荤间用具、餐碟使用前用消毒液浸泡30分钟消毒。</w:t>
      </w:r>
    </w:p>
    <w:p w14:paraId="28EA2A18">
      <w:pPr>
        <w:tabs>
          <w:tab w:val="left" w:pos="0"/>
          <w:tab w:val="left" w:pos="1005"/>
        </w:tabs>
        <w:spacing w:line="360" w:lineRule="auto"/>
        <w:ind w:left="267" w:leftChars="127"/>
        <w:rPr>
          <w:rFonts w:ascii="宋体" w:hAnsi="宋体"/>
          <w:sz w:val="24"/>
        </w:rPr>
      </w:pPr>
      <w:r>
        <w:rPr>
          <w:rFonts w:hint="eastAsia" w:ascii="宋体" w:hAnsi="宋体"/>
          <w:b/>
          <w:sz w:val="24"/>
        </w:rPr>
        <w:t>3</w:t>
      </w:r>
      <w:r>
        <w:rPr>
          <w:rFonts w:hint="eastAsia" w:ascii="宋体" w:hAnsi="宋体" w:cs="宋体"/>
          <w:b/>
          <w:sz w:val="24"/>
        </w:rPr>
        <w:t>、</w:t>
      </w:r>
      <w:r>
        <w:rPr>
          <w:rFonts w:hint="eastAsia" w:ascii="宋体" w:hAnsi="宋体"/>
          <w:sz w:val="24"/>
        </w:rPr>
        <w:t xml:space="preserve"> 所有刀、墩、案板均应定期煮沸消毒、晒干，所有厨具用后均应苫盖，妥善放置。</w:t>
      </w:r>
    </w:p>
    <w:p w14:paraId="3A5DAE1D">
      <w:pPr>
        <w:tabs>
          <w:tab w:val="left" w:pos="1005"/>
          <w:tab w:val="left" w:pos="1290"/>
        </w:tabs>
        <w:spacing w:line="360" w:lineRule="auto"/>
        <w:ind w:firstLine="241" w:firstLineChars="100"/>
        <w:rPr>
          <w:rFonts w:ascii="宋体" w:hAnsi="宋体"/>
          <w:sz w:val="24"/>
        </w:rPr>
      </w:pPr>
      <w:r>
        <w:rPr>
          <w:rFonts w:hint="eastAsia" w:ascii="宋体" w:hAnsi="宋体"/>
          <w:b/>
          <w:sz w:val="24"/>
        </w:rPr>
        <w:t>4</w:t>
      </w:r>
      <w:r>
        <w:rPr>
          <w:rFonts w:hint="eastAsia" w:ascii="宋体" w:hAnsi="宋体" w:cs="宋体"/>
          <w:b/>
          <w:sz w:val="24"/>
        </w:rPr>
        <w:t>、</w:t>
      </w:r>
      <w:r>
        <w:rPr>
          <w:rFonts w:hint="eastAsia" w:ascii="宋体" w:hAnsi="宋体"/>
          <w:sz w:val="24"/>
        </w:rPr>
        <w:t xml:space="preserve"> 坚持定岗定位，不串岗，非冷荤间人员严禁进入。</w:t>
      </w:r>
    </w:p>
    <w:p w14:paraId="36ED6EBE">
      <w:pPr>
        <w:tabs>
          <w:tab w:val="left" w:pos="1005"/>
          <w:tab w:val="left" w:pos="1290"/>
        </w:tabs>
        <w:spacing w:line="360" w:lineRule="auto"/>
        <w:ind w:firstLine="241" w:firstLineChars="100"/>
        <w:rPr>
          <w:rFonts w:ascii="宋体" w:hAnsi="宋体"/>
          <w:sz w:val="24"/>
        </w:rPr>
      </w:pPr>
      <w:r>
        <w:rPr>
          <w:rFonts w:hint="eastAsia" w:ascii="宋体" w:hAnsi="宋体"/>
          <w:b/>
          <w:sz w:val="24"/>
        </w:rPr>
        <w:t>5</w:t>
      </w:r>
      <w:r>
        <w:rPr>
          <w:rFonts w:hint="eastAsia" w:ascii="宋体" w:hAnsi="宋体" w:cs="宋体"/>
          <w:b/>
          <w:sz w:val="24"/>
        </w:rPr>
        <w:t>、</w:t>
      </w:r>
      <w:r>
        <w:rPr>
          <w:rFonts w:hint="eastAsia" w:ascii="宋体" w:hAnsi="宋体"/>
          <w:sz w:val="24"/>
        </w:rPr>
        <w:t xml:space="preserve"> 禁止私人使用供客人使用的餐、茶、酒具。</w:t>
      </w:r>
    </w:p>
    <w:p w14:paraId="4DBE518E">
      <w:pPr>
        <w:tabs>
          <w:tab w:val="left" w:pos="1005"/>
          <w:tab w:val="left" w:pos="1290"/>
        </w:tabs>
        <w:spacing w:line="360" w:lineRule="auto"/>
        <w:ind w:firstLine="241" w:firstLineChars="100"/>
        <w:rPr>
          <w:rFonts w:ascii="宋体" w:hAnsi="宋体"/>
          <w:sz w:val="24"/>
        </w:rPr>
      </w:pPr>
      <w:r>
        <w:rPr>
          <w:rFonts w:hint="eastAsia" w:ascii="宋体" w:hAnsi="宋体"/>
          <w:b/>
          <w:sz w:val="24"/>
        </w:rPr>
        <w:t>6</w:t>
      </w:r>
      <w:r>
        <w:rPr>
          <w:rFonts w:hint="eastAsia" w:ascii="宋体" w:hAnsi="宋体" w:cs="宋体"/>
          <w:b/>
          <w:sz w:val="24"/>
        </w:rPr>
        <w:t>、</w:t>
      </w:r>
      <w:r>
        <w:rPr>
          <w:rFonts w:hint="eastAsia" w:ascii="宋体" w:hAnsi="宋体"/>
          <w:sz w:val="24"/>
        </w:rPr>
        <w:t xml:space="preserve"> 冷荤间制作的成品，应保持新鲜，过夜食品售前应回锅加热。</w:t>
      </w:r>
    </w:p>
    <w:p w14:paraId="194B88F5">
      <w:pPr>
        <w:tabs>
          <w:tab w:val="left" w:pos="0"/>
          <w:tab w:val="left" w:pos="1005"/>
        </w:tabs>
        <w:spacing w:line="360" w:lineRule="auto"/>
        <w:ind w:firstLine="241" w:firstLineChars="100"/>
        <w:rPr>
          <w:rFonts w:ascii="宋体" w:hAnsi="宋体"/>
          <w:sz w:val="24"/>
        </w:rPr>
      </w:pPr>
      <w:r>
        <w:rPr>
          <w:rFonts w:hint="eastAsia" w:ascii="宋体" w:hAnsi="宋体"/>
          <w:b/>
          <w:sz w:val="24"/>
        </w:rPr>
        <w:t>7</w:t>
      </w:r>
      <w:r>
        <w:rPr>
          <w:rFonts w:hint="eastAsia" w:ascii="宋体" w:hAnsi="宋体" w:cs="宋体"/>
          <w:b/>
          <w:sz w:val="24"/>
        </w:rPr>
        <w:t>、</w:t>
      </w:r>
      <w:r>
        <w:rPr>
          <w:rFonts w:hint="eastAsia" w:ascii="宋体" w:hAnsi="宋体"/>
          <w:b/>
          <w:sz w:val="24"/>
        </w:rPr>
        <w:t xml:space="preserve"> </w:t>
      </w:r>
      <w:r>
        <w:rPr>
          <w:rFonts w:hint="eastAsia" w:ascii="宋体" w:hAnsi="宋体"/>
          <w:sz w:val="24"/>
        </w:rPr>
        <w:t>罐头食品开封后，均应倒入固定容器内冷藏，不得使用原装储存。</w:t>
      </w:r>
    </w:p>
    <w:p w14:paraId="01D1E6B7">
      <w:pPr>
        <w:tabs>
          <w:tab w:val="left" w:pos="0"/>
          <w:tab w:val="left" w:pos="1005"/>
        </w:tabs>
        <w:spacing w:line="360" w:lineRule="auto"/>
        <w:ind w:left="692" w:leftChars="100" w:hanging="482" w:hangingChars="200"/>
        <w:rPr>
          <w:rFonts w:ascii="宋体" w:hAnsi="宋体"/>
          <w:sz w:val="24"/>
        </w:rPr>
      </w:pPr>
      <w:r>
        <w:rPr>
          <w:rFonts w:hint="eastAsia" w:ascii="宋体" w:hAnsi="宋体"/>
          <w:b/>
          <w:sz w:val="24"/>
        </w:rPr>
        <w:t>8</w:t>
      </w:r>
      <w:r>
        <w:rPr>
          <w:rFonts w:hint="eastAsia" w:ascii="宋体" w:hAnsi="宋体" w:cs="宋体"/>
          <w:b/>
          <w:sz w:val="24"/>
        </w:rPr>
        <w:t>、</w:t>
      </w:r>
      <w:r>
        <w:rPr>
          <w:rFonts w:hint="eastAsia" w:ascii="宋体" w:hAnsi="宋体"/>
          <w:sz w:val="24"/>
        </w:rPr>
        <w:t xml:space="preserve"> 加工间及灶间对当餐所剩余原料或未销售的成品下班前须冷藏入冰箱，不需冷藏的需要防蚊蝇设备保鲜</w:t>
      </w:r>
    </w:p>
    <w:p w14:paraId="6C8CA76F">
      <w:pPr>
        <w:tabs>
          <w:tab w:val="left" w:pos="1005"/>
          <w:tab w:val="left" w:pos="1290"/>
        </w:tabs>
        <w:spacing w:line="360" w:lineRule="auto"/>
        <w:ind w:firstLine="241" w:firstLineChars="100"/>
        <w:rPr>
          <w:rFonts w:ascii="宋体" w:hAnsi="宋体"/>
          <w:sz w:val="24"/>
        </w:rPr>
      </w:pPr>
      <w:r>
        <w:rPr>
          <w:rFonts w:hint="eastAsia" w:ascii="宋体" w:hAnsi="宋体"/>
          <w:b/>
          <w:sz w:val="24"/>
        </w:rPr>
        <w:t>9</w:t>
      </w:r>
      <w:r>
        <w:rPr>
          <w:rFonts w:hint="eastAsia" w:ascii="宋体" w:hAnsi="宋体" w:cs="宋体"/>
          <w:b/>
          <w:sz w:val="24"/>
        </w:rPr>
        <w:t>、</w:t>
      </w:r>
      <w:r>
        <w:rPr>
          <w:rFonts w:hint="eastAsia" w:ascii="宋体" w:hAnsi="宋体"/>
          <w:sz w:val="24"/>
        </w:rPr>
        <w:t xml:space="preserve"> 餐厅出售的酒水、饮料，售前需擦拭干净。</w:t>
      </w:r>
    </w:p>
    <w:p w14:paraId="6B004CED">
      <w:pPr>
        <w:tabs>
          <w:tab w:val="left" w:pos="1005"/>
        </w:tabs>
        <w:spacing w:line="360" w:lineRule="auto"/>
        <w:ind w:left="692" w:leftChars="100" w:hanging="482" w:hangingChars="200"/>
        <w:rPr>
          <w:rFonts w:ascii="宋体" w:hAnsi="宋体"/>
          <w:sz w:val="24"/>
        </w:rPr>
      </w:pPr>
      <w:r>
        <w:rPr>
          <w:rFonts w:hint="eastAsia" w:ascii="宋体" w:hAnsi="宋体"/>
          <w:b/>
          <w:sz w:val="24"/>
        </w:rPr>
        <w:t>10</w:t>
      </w:r>
      <w:r>
        <w:rPr>
          <w:rFonts w:hint="eastAsia" w:ascii="宋体" w:hAnsi="宋体" w:cs="宋体"/>
          <w:b/>
          <w:sz w:val="24"/>
        </w:rPr>
        <w:t>、</w:t>
      </w:r>
      <w:r>
        <w:rPr>
          <w:rFonts w:hint="eastAsia" w:ascii="宋体" w:hAnsi="宋体"/>
          <w:sz w:val="24"/>
        </w:rPr>
        <w:t>切配和烹制实行“双盘制”，配菜用的碗盘在原料下锅后应撤掉，换用消毒后的托盘来监装烹调的菜肴。</w:t>
      </w:r>
    </w:p>
    <w:p w14:paraId="05941DC2">
      <w:pPr>
        <w:tabs>
          <w:tab w:val="left" w:pos="1005"/>
          <w:tab w:val="left" w:pos="1290"/>
        </w:tabs>
        <w:spacing w:line="360" w:lineRule="auto"/>
        <w:ind w:firstLine="241" w:firstLineChars="100"/>
        <w:rPr>
          <w:rFonts w:ascii="宋体" w:hAnsi="宋体"/>
          <w:sz w:val="24"/>
        </w:rPr>
      </w:pPr>
      <w:r>
        <w:rPr>
          <w:rFonts w:hint="eastAsia" w:ascii="宋体" w:hAnsi="宋体"/>
          <w:b/>
          <w:sz w:val="24"/>
        </w:rPr>
        <w:t>11</w:t>
      </w:r>
      <w:r>
        <w:rPr>
          <w:rFonts w:hint="eastAsia" w:ascii="宋体" w:hAnsi="宋体" w:cs="宋体"/>
          <w:b/>
          <w:sz w:val="24"/>
        </w:rPr>
        <w:t>、</w:t>
      </w:r>
      <w:r>
        <w:rPr>
          <w:rFonts w:hint="eastAsia" w:ascii="宋体" w:hAnsi="宋体"/>
          <w:sz w:val="24"/>
        </w:rPr>
        <w:t>抹布应经常漂洗，不能一物多用，避免交叉感染。</w:t>
      </w:r>
    </w:p>
    <w:p w14:paraId="1E46401E">
      <w:pPr>
        <w:tabs>
          <w:tab w:val="left" w:pos="1005"/>
          <w:tab w:val="left" w:pos="1290"/>
        </w:tabs>
        <w:spacing w:line="360" w:lineRule="auto"/>
        <w:ind w:firstLine="241" w:firstLineChars="100"/>
        <w:rPr>
          <w:rFonts w:ascii="宋体" w:hAnsi="宋体"/>
          <w:sz w:val="24"/>
        </w:rPr>
      </w:pPr>
      <w:r>
        <w:rPr>
          <w:rFonts w:hint="eastAsia" w:ascii="宋体" w:hAnsi="宋体"/>
          <w:b/>
          <w:sz w:val="24"/>
        </w:rPr>
        <w:t>12</w:t>
      </w:r>
      <w:r>
        <w:rPr>
          <w:rFonts w:hint="eastAsia" w:ascii="宋体" w:hAnsi="宋体" w:cs="宋体"/>
          <w:b/>
          <w:sz w:val="24"/>
        </w:rPr>
        <w:t>、</w:t>
      </w:r>
      <w:r>
        <w:rPr>
          <w:rFonts w:hint="eastAsia" w:ascii="宋体" w:hAnsi="宋体"/>
          <w:sz w:val="24"/>
        </w:rPr>
        <w:t xml:space="preserve"> 水池分类使用，保持清洁。</w:t>
      </w:r>
    </w:p>
    <w:p w14:paraId="081691EC">
      <w:pPr>
        <w:widowControl/>
        <w:spacing w:line="360" w:lineRule="auto"/>
        <w:jc w:val="left"/>
        <w:rPr>
          <w:rFonts w:ascii="宋体" w:hAnsi="宋体" w:cs="Arial"/>
          <w:b/>
          <w:kern w:val="0"/>
          <w:sz w:val="24"/>
        </w:rPr>
      </w:pPr>
      <w:r>
        <w:rPr>
          <w:rFonts w:hint="eastAsia" w:ascii="宋体" w:hAnsi="宋体" w:cs="Arial"/>
          <w:b/>
          <w:kern w:val="0"/>
          <w:sz w:val="24"/>
        </w:rPr>
        <w:t>四、卫生检查标准</w:t>
      </w:r>
    </w:p>
    <w:p w14:paraId="64E8C819">
      <w:pPr>
        <w:spacing w:line="360" w:lineRule="auto"/>
        <w:ind w:firstLine="360" w:firstLineChars="150"/>
        <w:rPr>
          <w:rFonts w:ascii="宋体" w:hAnsi="宋体"/>
          <w:sz w:val="24"/>
        </w:rPr>
      </w:pPr>
      <w:r>
        <w:rPr>
          <w:rFonts w:hint="eastAsia" w:ascii="宋体" w:hAnsi="宋体"/>
          <w:sz w:val="24"/>
        </w:rPr>
        <w:t>由厨师长组织每日例行清洁和每周扫除式的彻底清洁，原则上定在每周六、日。甲方发现不合格项目，提出限期整改。三次以上不合格将对其开出一张《过失单》。考核以月为单位，每张过失单给予200元处罚。</w:t>
      </w:r>
    </w:p>
    <w:p w14:paraId="51515E38">
      <w:pPr>
        <w:spacing w:line="360" w:lineRule="auto"/>
        <w:rPr>
          <w:rFonts w:ascii="宋体" w:hAnsi="宋体"/>
          <w:b/>
          <w:sz w:val="24"/>
        </w:rPr>
      </w:pPr>
      <w:r>
        <w:rPr>
          <w:rFonts w:hint="eastAsia" w:ascii="宋体" w:hAnsi="宋体"/>
          <w:b/>
          <w:sz w:val="24"/>
        </w:rPr>
        <w:t>五、卫生检查处罚</w:t>
      </w:r>
    </w:p>
    <w:p w14:paraId="39985CD7">
      <w:pPr>
        <w:spacing w:line="360" w:lineRule="auto"/>
        <w:rPr>
          <w:rFonts w:ascii="宋体" w:hAnsi="宋体"/>
          <w:sz w:val="24"/>
        </w:rPr>
      </w:pPr>
      <w:r>
        <w:rPr>
          <w:rFonts w:hint="eastAsia" w:ascii="宋体" w:hAnsi="宋体"/>
          <w:b/>
          <w:sz w:val="24"/>
        </w:rPr>
        <w:t>一、</w:t>
      </w:r>
      <w:r>
        <w:rPr>
          <w:rFonts w:hint="eastAsia" w:ascii="宋体" w:hAnsi="宋体"/>
          <w:sz w:val="24"/>
        </w:rPr>
        <w:t>甲方人员负责日常检查，并按约定要求乙方支付违约金。</w:t>
      </w:r>
    </w:p>
    <w:p w14:paraId="252E7D6C">
      <w:pPr>
        <w:spacing w:line="360" w:lineRule="auto"/>
        <w:ind w:left="480" w:hanging="480" w:hangingChars="200"/>
        <w:rPr>
          <w:rFonts w:ascii="宋体" w:hAnsi="宋体"/>
          <w:sz w:val="24"/>
        </w:rPr>
      </w:pPr>
      <w:r>
        <w:rPr>
          <w:rFonts w:ascii="宋体" w:hAnsi="宋体"/>
          <w:sz w:val="24"/>
        </w:rPr>
        <w:t xml:space="preserve"> 1</w:t>
      </w:r>
      <w:r>
        <w:rPr>
          <w:rFonts w:hint="eastAsia" w:ascii="宋体" w:hAnsi="宋体"/>
          <w:sz w:val="24"/>
        </w:rPr>
        <w:t>、个人着装不整齐（衣、裤、帽）或有明显污垢、皱褶、破裂者，乙方向甲方支付违约金</w:t>
      </w:r>
      <w:r>
        <w:rPr>
          <w:rFonts w:ascii="宋体" w:hAnsi="宋体"/>
          <w:sz w:val="24"/>
        </w:rPr>
        <w:t>30</w:t>
      </w:r>
      <w:r>
        <w:rPr>
          <w:rFonts w:hint="eastAsia" w:ascii="宋体" w:hAnsi="宋体"/>
          <w:sz w:val="24"/>
        </w:rPr>
        <w:t>元/次。</w:t>
      </w:r>
    </w:p>
    <w:p w14:paraId="038E5F7F">
      <w:pPr>
        <w:spacing w:line="360" w:lineRule="auto"/>
        <w:rPr>
          <w:rFonts w:ascii="宋体" w:hAnsi="宋体"/>
          <w:sz w:val="24"/>
        </w:rPr>
      </w:pPr>
      <w:r>
        <w:rPr>
          <w:rFonts w:ascii="宋体" w:hAnsi="宋体"/>
          <w:sz w:val="24"/>
        </w:rPr>
        <w:t xml:space="preserve"> 2</w:t>
      </w:r>
      <w:r>
        <w:rPr>
          <w:rFonts w:hint="eastAsia" w:ascii="宋体" w:hAnsi="宋体"/>
          <w:sz w:val="24"/>
        </w:rPr>
        <w:t>、对上述情节较轻者提出警告并令其立即更换改正。</w:t>
      </w:r>
    </w:p>
    <w:p w14:paraId="07F234A7">
      <w:pPr>
        <w:spacing w:line="360" w:lineRule="auto"/>
        <w:ind w:left="480" w:hanging="480" w:hangingChars="200"/>
        <w:rPr>
          <w:rFonts w:ascii="宋体" w:hAnsi="宋体"/>
          <w:sz w:val="24"/>
        </w:rPr>
      </w:pPr>
      <w:r>
        <w:rPr>
          <w:rFonts w:ascii="宋体" w:hAnsi="宋体"/>
          <w:sz w:val="24"/>
        </w:rPr>
        <w:t xml:space="preserve"> 3</w:t>
      </w:r>
      <w:r>
        <w:rPr>
          <w:rFonts w:hint="eastAsia" w:ascii="宋体" w:hAnsi="宋体"/>
          <w:sz w:val="24"/>
        </w:rPr>
        <w:t>、个人卫生（头发凌乱、指甲过长、配有首饰等）限其立即改正，不予改进的，乙方向甲方支付违约金</w:t>
      </w:r>
      <w:r>
        <w:rPr>
          <w:rFonts w:ascii="宋体" w:hAnsi="宋体"/>
          <w:sz w:val="24"/>
        </w:rPr>
        <w:t>30</w:t>
      </w:r>
      <w:r>
        <w:rPr>
          <w:rFonts w:hint="eastAsia" w:ascii="宋体" w:hAnsi="宋体"/>
          <w:sz w:val="24"/>
        </w:rPr>
        <w:t>元/次。</w:t>
      </w:r>
    </w:p>
    <w:p w14:paraId="71DA8FE8">
      <w:pPr>
        <w:spacing w:line="360" w:lineRule="auto"/>
        <w:ind w:firstLine="120" w:firstLineChars="50"/>
        <w:rPr>
          <w:rFonts w:ascii="宋体" w:hAnsi="宋体"/>
          <w:sz w:val="24"/>
        </w:rPr>
      </w:pPr>
      <w:r>
        <w:rPr>
          <w:rFonts w:hint="eastAsia" w:ascii="宋体" w:hAnsi="宋体"/>
          <w:sz w:val="24"/>
        </w:rPr>
        <w:t>4、工作责任区内卫生不合格的，乙方向甲方支付违约金</w:t>
      </w:r>
      <w:r>
        <w:rPr>
          <w:rFonts w:ascii="宋体" w:hAnsi="宋体"/>
          <w:sz w:val="24"/>
        </w:rPr>
        <w:t>50</w:t>
      </w:r>
      <w:r>
        <w:rPr>
          <w:rFonts w:hint="eastAsia" w:ascii="宋体" w:hAnsi="宋体"/>
          <w:sz w:val="24"/>
        </w:rPr>
        <w:t>元。</w:t>
      </w:r>
    </w:p>
    <w:p w14:paraId="68CF9BAF">
      <w:pPr>
        <w:spacing w:line="360" w:lineRule="auto"/>
        <w:ind w:left="482" w:hanging="482" w:hangingChars="200"/>
        <w:rPr>
          <w:rFonts w:ascii="宋体" w:hAnsi="宋体"/>
          <w:sz w:val="24"/>
        </w:rPr>
      </w:pPr>
      <w:r>
        <w:rPr>
          <w:rFonts w:hint="eastAsia" w:ascii="宋体" w:hAnsi="宋体"/>
          <w:b/>
          <w:sz w:val="24"/>
        </w:rPr>
        <w:t>二、</w:t>
      </w:r>
      <w:r>
        <w:rPr>
          <w:rFonts w:hint="eastAsia" w:ascii="宋体" w:hAnsi="宋体"/>
          <w:sz w:val="24"/>
        </w:rPr>
        <w:t>以上问题如果由甲方其他工作人员提出质疑或就餐人员举报投诉，亦按照上诉标准支付违约金。</w:t>
      </w:r>
    </w:p>
    <w:p w14:paraId="7F9471B2">
      <w:pPr>
        <w:spacing w:line="360" w:lineRule="auto"/>
        <w:ind w:left="482" w:hanging="482" w:hangingChars="200"/>
        <w:rPr>
          <w:rFonts w:ascii="宋体" w:hAnsi="宋体"/>
          <w:sz w:val="24"/>
        </w:rPr>
      </w:pPr>
      <w:r>
        <w:rPr>
          <w:rFonts w:hint="eastAsia" w:ascii="宋体" w:hAnsi="宋体"/>
          <w:b/>
          <w:sz w:val="24"/>
        </w:rPr>
        <w:t>三、</w:t>
      </w:r>
      <w:r>
        <w:rPr>
          <w:rFonts w:hint="eastAsia" w:ascii="宋体" w:hAnsi="宋体"/>
          <w:sz w:val="24"/>
        </w:rPr>
        <w:t>上岗人员证件（健康证、身份证等）不全或过期失效，每发现一人次给予50元处罚。</w:t>
      </w:r>
    </w:p>
    <w:p w14:paraId="7CDAB3CB">
      <w:pPr>
        <w:spacing w:line="360" w:lineRule="auto"/>
        <w:rPr>
          <w:rFonts w:ascii="宋体" w:hAnsi="宋体"/>
          <w:b/>
          <w:sz w:val="24"/>
        </w:rPr>
      </w:pPr>
    </w:p>
    <w:p w14:paraId="6D3075F1">
      <w:pPr>
        <w:spacing w:line="360" w:lineRule="auto"/>
        <w:rPr>
          <w:rFonts w:ascii="宋体" w:hAnsi="宋体"/>
          <w:b/>
          <w:sz w:val="24"/>
        </w:rPr>
      </w:pPr>
    </w:p>
    <w:p w14:paraId="7729A0D9">
      <w:pPr>
        <w:spacing w:line="360" w:lineRule="auto"/>
        <w:rPr>
          <w:rFonts w:ascii="宋体" w:hAnsi="宋体"/>
          <w:b/>
          <w:sz w:val="24"/>
        </w:rPr>
      </w:pPr>
    </w:p>
    <w:p w14:paraId="130CA03E">
      <w:pPr>
        <w:spacing w:line="360" w:lineRule="auto"/>
        <w:rPr>
          <w:rFonts w:ascii="宋体" w:hAnsi="宋体"/>
          <w:b/>
          <w:sz w:val="24"/>
        </w:rPr>
      </w:pPr>
    </w:p>
    <w:p w14:paraId="666C244B">
      <w:pPr>
        <w:spacing w:line="360" w:lineRule="auto"/>
        <w:rPr>
          <w:rFonts w:ascii="宋体" w:hAnsi="宋体"/>
          <w:b/>
          <w:sz w:val="24"/>
        </w:rPr>
      </w:pPr>
    </w:p>
    <w:p w14:paraId="5DB92CCF">
      <w:pPr>
        <w:spacing w:line="360" w:lineRule="auto"/>
        <w:rPr>
          <w:rFonts w:ascii="宋体" w:hAnsi="宋体"/>
          <w:b/>
          <w:sz w:val="24"/>
        </w:rPr>
      </w:pPr>
    </w:p>
    <w:p w14:paraId="23F8D9B1">
      <w:pPr>
        <w:spacing w:line="360" w:lineRule="auto"/>
        <w:rPr>
          <w:rFonts w:ascii="宋体" w:hAnsi="宋体"/>
          <w:b/>
          <w:sz w:val="24"/>
        </w:rPr>
      </w:pPr>
    </w:p>
    <w:p w14:paraId="1CC422A3">
      <w:pPr>
        <w:spacing w:line="360" w:lineRule="auto"/>
        <w:rPr>
          <w:rFonts w:ascii="宋体" w:hAnsi="宋体"/>
          <w:b/>
          <w:sz w:val="24"/>
        </w:rPr>
      </w:pPr>
    </w:p>
    <w:p w14:paraId="2B7177B2">
      <w:pPr>
        <w:spacing w:line="360" w:lineRule="auto"/>
        <w:rPr>
          <w:rFonts w:ascii="宋体" w:hAnsi="宋体"/>
          <w:b/>
          <w:sz w:val="24"/>
        </w:rPr>
      </w:pPr>
    </w:p>
    <w:p w14:paraId="3B09AF25">
      <w:pPr>
        <w:spacing w:line="360" w:lineRule="auto"/>
        <w:rPr>
          <w:rFonts w:ascii="宋体" w:hAnsi="宋体"/>
          <w:b/>
          <w:sz w:val="24"/>
        </w:rPr>
      </w:pPr>
    </w:p>
    <w:p w14:paraId="7D910337">
      <w:pPr>
        <w:spacing w:line="360" w:lineRule="auto"/>
        <w:rPr>
          <w:rFonts w:ascii="宋体" w:hAnsi="宋体"/>
          <w:b/>
          <w:sz w:val="24"/>
        </w:rPr>
      </w:pPr>
    </w:p>
    <w:p w14:paraId="3F3560F2">
      <w:pPr>
        <w:spacing w:line="360" w:lineRule="auto"/>
        <w:rPr>
          <w:rFonts w:ascii="宋体" w:hAnsi="宋体"/>
          <w:b/>
          <w:sz w:val="24"/>
        </w:rPr>
      </w:pPr>
    </w:p>
    <w:p w14:paraId="7DD50970">
      <w:pPr>
        <w:spacing w:line="360" w:lineRule="auto"/>
        <w:rPr>
          <w:rFonts w:ascii="宋体" w:hAnsi="宋体"/>
          <w:b/>
          <w:sz w:val="24"/>
        </w:rPr>
      </w:pPr>
    </w:p>
    <w:p w14:paraId="70D8129C">
      <w:pPr>
        <w:spacing w:line="360" w:lineRule="auto"/>
        <w:rPr>
          <w:rFonts w:ascii="宋体" w:hAnsi="宋体"/>
          <w:b/>
          <w:sz w:val="24"/>
        </w:rPr>
      </w:pPr>
    </w:p>
    <w:p w14:paraId="2C4ECD81">
      <w:pPr>
        <w:spacing w:line="360" w:lineRule="auto"/>
        <w:rPr>
          <w:rFonts w:ascii="宋体" w:hAnsi="宋体"/>
          <w:b/>
          <w:sz w:val="24"/>
        </w:rPr>
      </w:pPr>
    </w:p>
    <w:p w14:paraId="475B03E9">
      <w:pPr>
        <w:spacing w:line="360" w:lineRule="auto"/>
        <w:rPr>
          <w:rFonts w:hint="eastAsia" w:ascii="黑体" w:hAnsi="黑体" w:eastAsia="黑体"/>
          <w:b/>
          <w:sz w:val="36"/>
          <w:szCs w:val="36"/>
        </w:rPr>
        <w:sectPr>
          <w:pgSz w:w="11907" w:h="16840"/>
          <w:pgMar w:top="1418" w:right="1134" w:bottom="1418" w:left="1701" w:header="851" w:footer="851" w:gutter="0"/>
          <w:cols w:space="720" w:num="1"/>
          <w:docGrid w:linePitch="462" w:charSpace="0"/>
        </w:sectPr>
      </w:pPr>
    </w:p>
    <w:p w14:paraId="662E97D1">
      <w:pPr>
        <w:spacing w:line="360" w:lineRule="auto"/>
        <w:rPr>
          <w:rFonts w:ascii="黑体" w:hAnsi="黑体" w:eastAsia="黑体"/>
          <w:b/>
          <w:sz w:val="36"/>
          <w:szCs w:val="36"/>
        </w:rPr>
      </w:pPr>
      <w:r>
        <w:rPr>
          <w:rFonts w:hint="eastAsia" w:ascii="黑体" w:hAnsi="黑体" w:eastAsia="黑体"/>
          <w:b/>
          <w:sz w:val="36"/>
          <w:szCs w:val="36"/>
        </w:rPr>
        <w:t>附件四：</w:t>
      </w:r>
    </w:p>
    <w:p w14:paraId="2483117B">
      <w:pPr>
        <w:spacing w:line="360" w:lineRule="auto"/>
        <w:jc w:val="center"/>
        <w:rPr>
          <w:rFonts w:ascii="黑体" w:hAnsi="黑体" w:eastAsia="黑体"/>
          <w:b/>
          <w:sz w:val="36"/>
          <w:szCs w:val="36"/>
        </w:rPr>
      </w:pPr>
      <w:r>
        <w:rPr>
          <w:rFonts w:hint="eastAsia" w:ascii="黑体" w:hAnsi="黑体" w:eastAsia="黑体"/>
          <w:b/>
          <w:sz w:val="36"/>
          <w:szCs w:val="36"/>
        </w:rPr>
        <w:t>各种影响就餐的应急预案</w:t>
      </w:r>
    </w:p>
    <w:p w14:paraId="53426C61">
      <w:pPr>
        <w:pStyle w:val="68"/>
        <w:widowControl/>
        <w:numPr>
          <w:ilvl w:val="1"/>
          <w:numId w:val="20"/>
        </w:numPr>
        <w:overflowPunct w:val="0"/>
        <w:autoSpaceDE w:val="0"/>
        <w:autoSpaceDN w:val="0"/>
        <w:adjustRightInd w:val="0"/>
        <w:spacing w:line="360" w:lineRule="auto"/>
        <w:ind w:left="0" w:firstLine="0" w:firstLineChars="0"/>
        <w:jc w:val="left"/>
        <w:textAlignment w:val="baseline"/>
        <w:rPr>
          <w:rFonts w:ascii="黑体" w:hAnsi="黑体" w:eastAsia="黑体"/>
          <w:b/>
          <w:color w:val="000000"/>
          <w:sz w:val="31"/>
          <w:lang w:val="en-AU"/>
        </w:rPr>
      </w:pPr>
      <w:r>
        <w:rPr>
          <w:rFonts w:hint="eastAsia" w:ascii="黑体" w:hAnsi="黑体" w:eastAsia="黑体"/>
          <w:b/>
          <w:color w:val="000000"/>
          <w:sz w:val="31"/>
          <w:lang w:val="en-AU"/>
        </w:rPr>
        <w:t>突然停电时对应措施：</w:t>
      </w:r>
    </w:p>
    <w:p w14:paraId="3644B721">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照明停电时：取应急灯放在操作台上和炉灶上,继续操作,并且加强产品检验。</w:t>
      </w:r>
    </w:p>
    <w:p w14:paraId="05324A6E">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线路停电时：厨师长会同甲方电工，迅速查明原因，以确保缩短停电时间，对正在加工的产品及材料采取加盖或加塑料薄膜，并实施检查。若供电部门停电，当与甲方协商供应事项；或启动紧急供餐流程，订购外卖。停电结束后，对已加工产品需进行检验，检验合格才能进入包装间。</w:t>
      </w:r>
    </w:p>
    <w:p w14:paraId="755DFE7A">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停电将影响冷藏设备运作，在停电期间，冷藏保存的食品或原料的保质期应缩短，在化冰后执行常温保存条件下的保存期限，预计不能在期限内使用原料或食品时，可考虑转让或转库等措施以减少损失，超过期限的，应按不合格品处理。</w:t>
      </w:r>
    </w:p>
    <w:p w14:paraId="31F88814">
      <w:pPr>
        <w:pStyle w:val="68"/>
        <w:widowControl/>
        <w:numPr>
          <w:ilvl w:val="1"/>
          <w:numId w:val="20"/>
        </w:numPr>
        <w:overflowPunct w:val="0"/>
        <w:autoSpaceDE w:val="0"/>
        <w:autoSpaceDN w:val="0"/>
        <w:adjustRightInd w:val="0"/>
        <w:spacing w:line="360" w:lineRule="auto"/>
        <w:ind w:left="0" w:firstLine="0" w:firstLineChars="0"/>
        <w:jc w:val="left"/>
        <w:textAlignment w:val="baseline"/>
        <w:rPr>
          <w:rFonts w:ascii="黑体" w:hAnsi="黑体" w:eastAsia="黑体"/>
          <w:b/>
          <w:color w:val="000000"/>
          <w:sz w:val="31"/>
          <w:szCs w:val="31"/>
          <w:lang w:val="en-AU"/>
        </w:rPr>
      </w:pPr>
      <w:r>
        <w:rPr>
          <w:rFonts w:hint="eastAsia" w:ascii="黑体" w:hAnsi="黑体" w:eastAsia="黑体"/>
          <w:b/>
          <w:color w:val="000000"/>
          <w:sz w:val="31"/>
          <w:szCs w:val="31"/>
          <w:lang w:val="en-AU"/>
        </w:rPr>
        <w:t>发生突然停水时的对应措施：</w:t>
      </w:r>
    </w:p>
    <w:p w14:paraId="2689478D">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各生产岗位的操作人员应及时切断水源，并采取措施防止交叉污染；</w:t>
      </w:r>
    </w:p>
    <w:p w14:paraId="7B8AAF5B">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一旦发生突然停水，厨师长需立即会同甲方维修人员迅速查明原因，确定停水时间长短,如停水时间较长应将浸泡池中的蔬菜按浸泡时间要求取出放入菜筐中，不能一直浸泡在浸泡池中.</w:t>
      </w:r>
    </w:p>
    <w:p w14:paraId="12762CAC">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烹饪用水应采用纯净水.</w:t>
      </w:r>
    </w:p>
    <w:p w14:paraId="5A9C8AA4">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停水结束后，不能马上使用自来水，应将自来水放掉</w:t>
      </w:r>
      <w:r>
        <w:rPr>
          <w:rFonts w:ascii="宋体" w:hAnsi="宋体"/>
          <w:color w:val="000000"/>
          <w:lang w:val="en-AU"/>
        </w:rPr>
        <w:t>20</w:t>
      </w:r>
      <w:r>
        <w:rPr>
          <w:rFonts w:hint="eastAsia" w:ascii="宋体" w:hAnsi="宋体"/>
          <w:color w:val="000000"/>
          <w:lang w:val="en-AU"/>
        </w:rPr>
        <w:t>秒后，经目测水质清洁时，才能使用，必要时申请对停水后的水质进行检测，并对因停水而中断生产的物料进行检验，待水质恢复正常时方可使用。</w:t>
      </w:r>
    </w:p>
    <w:p w14:paraId="427F8C58">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自来水公司因检修或其它原因提前告知停水情况，食堂现场管理人员应提前做好储水准备，充分利用已备的所有装水容器。</w:t>
      </w:r>
    </w:p>
    <w:p w14:paraId="3237F2D9">
      <w:pPr>
        <w:widowControl/>
        <w:overflowPunct w:val="0"/>
        <w:autoSpaceDE w:val="0"/>
        <w:autoSpaceDN w:val="0"/>
        <w:adjustRightInd w:val="0"/>
        <w:spacing w:line="360" w:lineRule="auto"/>
        <w:jc w:val="left"/>
        <w:textAlignment w:val="baseline"/>
        <w:rPr>
          <w:rFonts w:ascii="宋体" w:hAnsi="宋体"/>
          <w:color w:val="000000"/>
          <w:lang w:val="en-AU"/>
        </w:rPr>
      </w:pPr>
      <w:r>
        <w:rPr>
          <w:rFonts w:hint="eastAsia" w:ascii="宋体" w:hAnsi="宋体"/>
          <w:color w:val="000000"/>
          <w:lang w:val="en-AU"/>
        </w:rPr>
        <w:t>1.2.6   对于不能在短时间内修复，食堂储存水又不够的情况下，造成食堂无法正常用水的，食堂现场管理人员应及时上报食堂主管，并采取以下措施：</w:t>
      </w:r>
    </w:p>
    <w:p w14:paraId="276C315F">
      <w:pPr>
        <w:pStyle w:val="68"/>
        <w:widowControl/>
        <w:overflowPunct w:val="0"/>
        <w:autoSpaceDE w:val="0"/>
        <w:autoSpaceDN w:val="0"/>
        <w:adjustRightInd w:val="0"/>
        <w:spacing w:line="360" w:lineRule="auto"/>
        <w:ind w:firstLine="0" w:firstLineChars="0"/>
        <w:jc w:val="left"/>
        <w:textAlignment w:val="baseline"/>
        <w:rPr>
          <w:rFonts w:ascii="宋体" w:hAnsi="宋体"/>
          <w:color w:val="000000"/>
          <w:lang w:val="en-AU"/>
        </w:rPr>
      </w:pPr>
      <w:r>
        <w:rPr>
          <w:rFonts w:hint="eastAsia" w:ascii="宋体" w:hAnsi="宋体"/>
          <w:color w:val="000000"/>
          <w:lang w:val="en-AU"/>
        </w:rPr>
        <w:t>①调换操作方式，尽量做一些少用水的食品；</w:t>
      </w:r>
    </w:p>
    <w:p w14:paraId="7CAEC860">
      <w:pPr>
        <w:pStyle w:val="68"/>
        <w:widowControl/>
        <w:overflowPunct w:val="0"/>
        <w:autoSpaceDE w:val="0"/>
        <w:autoSpaceDN w:val="0"/>
        <w:adjustRightInd w:val="0"/>
        <w:spacing w:line="360" w:lineRule="auto"/>
        <w:ind w:firstLine="0" w:firstLineChars="0"/>
        <w:jc w:val="left"/>
        <w:textAlignment w:val="baseline"/>
        <w:rPr>
          <w:rFonts w:ascii="宋体" w:hAnsi="宋体"/>
          <w:color w:val="000000"/>
          <w:lang w:val="en-AU"/>
        </w:rPr>
      </w:pPr>
      <w:r>
        <w:rPr>
          <w:rFonts w:hint="eastAsia" w:ascii="宋体" w:hAnsi="宋体"/>
          <w:color w:val="000000"/>
          <w:lang w:val="en-AU"/>
        </w:rPr>
        <w:t>②立即拨打已联系好的快餐公司送餐；</w:t>
      </w:r>
    </w:p>
    <w:p w14:paraId="5849F3EC">
      <w:pPr>
        <w:pStyle w:val="68"/>
        <w:widowControl/>
        <w:overflowPunct w:val="0"/>
        <w:autoSpaceDE w:val="0"/>
        <w:autoSpaceDN w:val="0"/>
        <w:adjustRightInd w:val="0"/>
        <w:spacing w:line="360" w:lineRule="auto"/>
        <w:ind w:firstLine="0" w:firstLineChars="0"/>
        <w:jc w:val="left"/>
        <w:textAlignment w:val="baseline"/>
        <w:rPr>
          <w:rFonts w:ascii="宋体" w:hAnsi="宋体"/>
          <w:color w:val="000000"/>
          <w:lang w:val="en-AU"/>
        </w:rPr>
      </w:pPr>
      <w:r>
        <w:rPr>
          <w:rFonts w:hint="eastAsia" w:ascii="宋体" w:hAnsi="宋体"/>
          <w:color w:val="000000"/>
          <w:lang w:val="en-AU"/>
        </w:rPr>
        <w:t>③利用有限时间对食堂原材料进行毛变处理。</w:t>
      </w:r>
    </w:p>
    <w:p w14:paraId="281F980D">
      <w:pPr>
        <w:pStyle w:val="68"/>
        <w:widowControl/>
        <w:overflowPunct w:val="0"/>
        <w:autoSpaceDE w:val="0"/>
        <w:autoSpaceDN w:val="0"/>
        <w:adjustRightInd w:val="0"/>
        <w:spacing w:line="360" w:lineRule="auto"/>
        <w:ind w:firstLine="0" w:firstLineChars="0"/>
        <w:jc w:val="left"/>
        <w:textAlignment w:val="baseline"/>
        <w:rPr>
          <w:rFonts w:ascii="宋体" w:hAnsi="宋体"/>
          <w:color w:val="000000"/>
          <w:lang w:val="en-AU"/>
        </w:rPr>
      </w:pPr>
    </w:p>
    <w:p w14:paraId="5F18F31A">
      <w:pPr>
        <w:pStyle w:val="68"/>
        <w:widowControl/>
        <w:numPr>
          <w:ilvl w:val="1"/>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生产设备突然发生故障：当厨房烹饪设备突然发生故障时，应立即切断电源，请设备维修人员进行修理，如果维修时间较长时，应将炉灶中的菜肴转移到其它炉灶中烹饪。必要时请求外部提供援助。</w:t>
      </w:r>
    </w:p>
    <w:p w14:paraId="5B33181E">
      <w:pPr>
        <w:pStyle w:val="68"/>
        <w:widowControl/>
        <w:numPr>
          <w:ilvl w:val="1"/>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原料、辅料、包装材料有质量问题，有可能存在对产品安全危害时：</w:t>
      </w:r>
    </w:p>
    <w:p w14:paraId="52311169">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采购员接到通知,该批原料、辅料、包装材料有可能存在食品的安全问题时，应马上通知仓库封存该批原辅料、包装材料，隔离并作好标识，等候评估；</w:t>
      </w:r>
    </w:p>
    <w:p w14:paraId="3F75D32B">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采购员立即通知厨师长马上停止对该批原辅料的加工，将已加工的成品、半成品进行隔离，并作好标识，等候评估；对已加工后的包装产品进行隔离作好标识等候评估；</w:t>
      </w:r>
    </w:p>
    <w:p w14:paraId="2632F349">
      <w:pPr>
        <w:pStyle w:val="68"/>
        <w:widowControl/>
        <w:numPr>
          <w:ilvl w:val="2"/>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对供应商重新进行评估，必要时可重新选择供应商。</w:t>
      </w:r>
    </w:p>
    <w:p w14:paraId="0BAC091F">
      <w:pPr>
        <w:pStyle w:val="68"/>
        <w:widowControl/>
        <w:numPr>
          <w:ilvl w:val="1"/>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当工作中人员突然受伤时：当在工作中突遇工伤事故或人员受伤时，立即通知厨师长联络就医，同时依现场情况判定是否继续生产，抑或查明原因，排除影响因素后方可正式开工。</w:t>
      </w:r>
    </w:p>
    <w:p w14:paraId="61E69651">
      <w:pPr>
        <w:pStyle w:val="68"/>
        <w:widowControl/>
        <w:numPr>
          <w:ilvl w:val="1"/>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当遇到火灾：所有员工应第一时间切断电源，关闭能源控制阀（如燃气等）迅速沿就生通道逃离，如无法撤离，速拨</w:t>
      </w:r>
      <w:r>
        <w:rPr>
          <w:rFonts w:hint="eastAsia" w:ascii="宋体" w:hAnsi="宋体"/>
          <w:lang w:val="en-AU"/>
        </w:rPr>
        <w:t>打119</w:t>
      </w:r>
      <w:r>
        <w:rPr>
          <w:rFonts w:hint="eastAsia" w:ascii="宋体" w:hAnsi="宋体"/>
          <w:color w:val="000000"/>
          <w:lang w:val="en-AU"/>
        </w:rPr>
        <w:t>，寻找一安全角落或一制高点。火灾时以毛巾或湿衣捂口鼻；水灾时向高处落脚，保持冷静，等待救援。</w:t>
      </w:r>
    </w:p>
    <w:p w14:paraId="66219A22">
      <w:pPr>
        <w:pStyle w:val="68"/>
        <w:widowControl/>
        <w:numPr>
          <w:ilvl w:val="1"/>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当产生自然灾害时：当发生自然灾害时，不要慌乱，按平时受训要求所做，立即通报上级部门处理。</w:t>
      </w:r>
    </w:p>
    <w:p w14:paraId="3222FC18">
      <w:pPr>
        <w:pStyle w:val="68"/>
        <w:widowControl/>
        <w:numPr>
          <w:ilvl w:val="1"/>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当就餐过程中出现紧急情况而致就餐活动有影响时：发生紧急情况，根据情况决定是否启动应急流程。已影响到食品安全因素时，立即向公司和甲方汇报，说明情况，视情况决定是否重新加工或挑选处置。</w:t>
      </w:r>
    </w:p>
    <w:p w14:paraId="032DF439">
      <w:pPr>
        <w:pStyle w:val="68"/>
        <w:widowControl/>
        <w:numPr>
          <w:ilvl w:val="1"/>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当出现餐卡支付系统服务中断而导致就餐活动有所影响时：</w:t>
      </w:r>
    </w:p>
    <w:p w14:paraId="14FED779">
      <w:pPr>
        <w:pStyle w:val="68"/>
        <w:widowControl/>
        <w:numPr>
          <w:ilvl w:val="3"/>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立即起动紧急预案，无法排除问题，通知供应商进行紧急抢修；</w:t>
      </w:r>
      <w:r>
        <w:rPr>
          <w:rFonts w:ascii="宋体" w:hAnsi="宋体"/>
          <w:color w:val="000000"/>
          <w:lang w:val="en-AU"/>
        </w:rPr>
        <w:t xml:space="preserve"> </w:t>
      </w:r>
    </w:p>
    <w:p w14:paraId="0F9CE93F">
      <w:pPr>
        <w:pStyle w:val="68"/>
        <w:widowControl/>
        <w:numPr>
          <w:ilvl w:val="3"/>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如在供餐时间中断，首先启动餐卡系统脱机消费，使用脱机消费确保用餐正常进行。</w:t>
      </w:r>
    </w:p>
    <w:p w14:paraId="11ACC76B">
      <w:pPr>
        <w:pStyle w:val="68"/>
        <w:widowControl/>
        <w:numPr>
          <w:ilvl w:val="3"/>
          <w:numId w:val="20"/>
        </w:numPr>
        <w:overflowPunct w:val="0"/>
        <w:autoSpaceDE w:val="0"/>
        <w:autoSpaceDN w:val="0"/>
        <w:adjustRightInd w:val="0"/>
        <w:spacing w:line="360" w:lineRule="auto"/>
        <w:ind w:left="0" w:firstLine="0" w:firstLineChars="0"/>
        <w:jc w:val="left"/>
        <w:textAlignment w:val="baseline"/>
        <w:rPr>
          <w:rFonts w:ascii="宋体" w:hAnsi="宋体"/>
          <w:color w:val="000000"/>
          <w:lang w:val="en-AU"/>
        </w:rPr>
      </w:pPr>
      <w:r>
        <w:rPr>
          <w:rFonts w:hint="eastAsia" w:ascii="宋体" w:hAnsi="宋体"/>
          <w:color w:val="000000"/>
          <w:lang w:val="en-AU"/>
        </w:rPr>
        <w:t>如脱机消费无法使用时，餐厅零时调配人员采取人工登记顾客工号和消费额，采取后期扣除的方式，确保供餐的正常进行。</w:t>
      </w:r>
    </w:p>
    <w:p w14:paraId="2C6B09D2">
      <w:pPr>
        <w:spacing w:line="360" w:lineRule="auto"/>
        <w:rPr>
          <w:rFonts w:ascii="宋体" w:hAnsi="宋体"/>
          <w:bCs/>
          <w:sz w:val="24"/>
        </w:rPr>
      </w:pPr>
    </w:p>
    <w:p w14:paraId="21648EBD">
      <w:pPr>
        <w:spacing w:line="360" w:lineRule="auto"/>
        <w:rPr>
          <w:rFonts w:ascii="宋体" w:hAnsi="宋体"/>
          <w:bCs/>
          <w:sz w:val="24"/>
        </w:rPr>
      </w:pPr>
    </w:p>
    <w:p w14:paraId="29C4AD25">
      <w:pPr>
        <w:spacing w:line="360" w:lineRule="auto"/>
        <w:rPr>
          <w:rFonts w:ascii="宋体" w:hAnsi="宋体"/>
          <w:bCs/>
          <w:sz w:val="24"/>
        </w:rPr>
      </w:pPr>
    </w:p>
    <w:p w14:paraId="79333F07">
      <w:pPr>
        <w:spacing w:line="360" w:lineRule="auto"/>
        <w:rPr>
          <w:rFonts w:ascii="宋体" w:hAnsi="宋体"/>
          <w:bCs/>
          <w:sz w:val="24"/>
        </w:rPr>
      </w:pPr>
    </w:p>
    <w:p w14:paraId="3E05E089">
      <w:pPr>
        <w:spacing w:line="360" w:lineRule="auto"/>
        <w:rPr>
          <w:rFonts w:ascii="黑体" w:hAnsi="黑体" w:eastAsia="黑体"/>
          <w:sz w:val="36"/>
          <w:szCs w:val="36"/>
        </w:rPr>
      </w:pPr>
    </w:p>
    <w:p w14:paraId="373C3B33">
      <w:pPr>
        <w:spacing w:line="360" w:lineRule="auto"/>
        <w:rPr>
          <w:rFonts w:hint="eastAsia" w:ascii="黑体" w:hAnsi="黑体" w:eastAsia="黑体"/>
          <w:sz w:val="36"/>
          <w:szCs w:val="36"/>
        </w:rPr>
        <w:sectPr>
          <w:pgSz w:w="11907" w:h="16840"/>
          <w:pgMar w:top="1418" w:right="1134" w:bottom="1418" w:left="1701" w:header="851" w:footer="851" w:gutter="0"/>
          <w:cols w:space="720" w:num="1"/>
          <w:docGrid w:linePitch="462" w:charSpace="0"/>
        </w:sectPr>
      </w:pPr>
    </w:p>
    <w:p w14:paraId="0283BE51">
      <w:pPr>
        <w:spacing w:line="360" w:lineRule="auto"/>
        <w:rPr>
          <w:rFonts w:ascii="黑体" w:hAnsi="黑体" w:eastAsia="黑体"/>
          <w:sz w:val="36"/>
          <w:szCs w:val="36"/>
        </w:rPr>
      </w:pPr>
      <w:r>
        <w:rPr>
          <w:rFonts w:hint="eastAsia" w:ascii="黑体" w:hAnsi="黑体" w:eastAsia="黑体"/>
          <w:sz w:val="36"/>
          <w:szCs w:val="36"/>
        </w:rPr>
        <w:t>附件五：</w:t>
      </w:r>
    </w:p>
    <w:p w14:paraId="1328D50A">
      <w:pPr>
        <w:spacing w:line="360" w:lineRule="auto"/>
        <w:jc w:val="center"/>
        <w:rPr>
          <w:rFonts w:ascii="黑体" w:hAnsi="黑体" w:eastAsia="黑体"/>
          <w:sz w:val="36"/>
          <w:szCs w:val="36"/>
        </w:rPr>
      </w:pPr>
      <w:r>
        <w:rPr>
          <w:rFonts w:hint="eastAsia" w:ascii="黑体" w:hAnsi="黑体" w:eastAsia="黑体"/>
          <w:sz w:val="36"/>
          <w:szCs w:val="36"/>
        </w:rPr>
        <w:t>供应商供货渠道</w:t>
      </w:r>
    </w:p>
    <w:p w14:paraId="2081892C">
      <w:pPr>
        <w:spacing w:line="480" w:lineRule="auto"/>
        <w:rPr>
          <w:sz w:val="24"/>
          <w:szCs w:val="24"/>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977"/>
        <w:gridCol w:w="4303"/>
      </w:tblGrid>
      <w:tr w14:paraId="2AFE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47831BB">
            <w:pPr>
              <w:spacing w:line="480" w:lineRule="auto"/>
              <w:jc w:val="center"/>
              <w:rPr>
                <w:b/>
                <w:bCs/>
                <w:sz w:val="24"/>
                <w:szCs w:val="24"/>
              </w:rPr>
            </w:pPr>
            <w:r>
              <w:rPr>
                <w:rFonts w:hint="eastAsia"/>
                <w:b/>
                <w:bCs/>
                <w:sz w:val="24"/>
                <w:szCs w:val="24"/>
              </w:rPr>
              <w:t>序号</w:t>
            </w:r>
          </w:p>
        </w:tc>
        <w:tc>
          <w:tcPr>
            <w:tcW w:w="2977" w:type="dxa"/>
          </w:tcPr>
          <w:p w14:paraId="3218971F">
            <w:pPr>
              <w:spacing w:line="480" w:lineRule="auto"/>
              <w:jc w:val="center"/>
              <w:rPr>
                <w:b/>
                <w:bCs/>
                <w:sz w:val="24"/>
                <w:szCs w:val="24"/>
              </w:rPr>
            </w:pPr>
            <w:r>
              <w:rPr>
                <w:rFonts w:hint="eastAsia"/>
                <w:b/>
                <w:bCs/>
                <w:sz w:val="24"/>
                <w:szCs w:val="24"/>
              </w:rPr>
              <w:t>采购类别</w:t>
            </w:r>
          </w:p>
        </w:tc>
        <w:tc>
          <w:tcPr>
            <w:tcW w:w="4303" w:type="dxa"/>
          </w:tcPr>
          <w:p w14:paraId="746A3EF9">
            <w:pPr>
              <w:spacing w:line="480" w:lineRule="auto"/>
              <w:jc w:val="center"/>
              <w:rPr>
                <w:b/>
                <w:bCs/>
                <w:sz w:val="24"/>
                <w:szCs w:val="24"/>
              </w:rPr>
            </w:pPr>
            <w:r>
              <w:rPr>
                <w:rFonts w:hint="eastAsia"/>
                <w:b/>
                <w:bCs/>
                <w:sz w:val="24"/>
                <w:szCs w:val="24"/>
              </w:rPr>
              <w:t>原材料供应商及品牌名称</w:t>
            </w:r>
          </w:p>
        </w:tc>
      </w:tr>
      <w:tr w14:paraId="350D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DAEC0DF">
            <w:pPr>
              <w:spacing w:line="480" w:lineRule="auto"/>
              <w:jc w:val="center"/>
              <w:rPr>
                <w:sz w:val="24"/>
                <w:szCs w:val="24"/>
              </w:rPr>
            </w:pPr>
            <w:r>
              <w:rPr>
                <w:rFonts w:hint="eastAsia"/>
                <w:sz w:val="24"/>
                <w:szCs w:val="24"/>
              </w:rPr>
              <w:t>1</w:t>
            </w:r>
          </w:p>
        </w:tc>
        <w:tc>
          <w:tcPr>
            <w:tcW w:w="2977" w:type="dxa"/>
          </w:tcPr>
          <w:p w14:paraId="0429E4B6">
            <w:pPr>
              <w:spacing w:line="480" w:lineRule="auto"/>
              <w:jc w:val="center"/>
              <w:rPr>
                <w:sz w:val="24"/>
                <w:szCs w:val="24"/>
              </w:rPr>
            </w:pPr>
            <w:r>
              <w:rPr>
                <w:rFonts w:hint="eastAsia"/>
                <w:sz w:val="24"/>
                <w:szCs w:val="24"/>
              </w:rPr>
              <w:t>粮油类</w:t>
            </w:r>
          </w:p>
        </w:tc>
        <w:tc>
          <w:tcPr>
            <w:tcW w:w="4303" w:type="dxa"/>
          </w:tcPr>
          <w:p w14:paraId="5637C859">
            <w:pPr>
              <w:spacing w:line="480" w:lineRule="auto"/>
              <w:jc w:val="center"/>
              <w:rPr>
                <w:sz w:val="24"/>
                <w:szCs w:val="24"/>
              </w:rPr>
            </w:pPr>
          </w:p>
        </w:tc>
      </w:tr>
      <w:tr w14:paraId="3360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F953CDE">
            <w:pPr>
              <w:spacing w:line="480" w:lineRule="auto"/>
              <w:jc w:val="center"/>
              <w:rPr>
                <w:sz w:val="24"/>
                <w:szCs w:val="24"/>
              </w:rPr>
            </w:pPr>
            <w:r>
              <w:rPr>
                <w:rFonts w:hint="eastAsia"/>
                <w:sz w:val="24"/>
                <w:szCs w:val="24"/>
              </w:rPr>
              <w:t>2</w:t>
            </w:r>
          </w:p>
        </w:tc>
        <w:tc>
          <w:tcPr>
            <w:tcW w:w="2977" w:type="dxa"/>
          </w:tcPr>
          <w:p w14:paraId="4B4D1160">
            <w:pPr>
              <w:spacing w:line="480" w:lineRule="auto"/>
              <w:jc w:val="center"/>
              <w:rPr>
                <w:sz w:val="24"/>
                <w:szCs w:val="24"/>
              </w:rPr>
            </w:pPr>
            <w:r>
              <w:rPr>
                <w:rFonts w:hint="eastAsia"/>
                <w:sz w:val="24"/>
                <w:szCs w:val="24"/>
              </w:rPr>
              <w:t>肉、禽、水产类</w:t>
            </w:r>
          </w:p>
        </w:tc>
        <w:tc>
          <w:tcPr>
            <w:tcW w:w="4303" w:type="dxa"/>
          </w:tcPr>
          <w:p w14:paraId="66A06C1C">
            <w:pPr>
              <w:spacing w:line="480" w:lineRule="auto"/>
              <w:jc w:val="center"/>
              <w:rPr>
                <w:sz w:val="24"/>
                <w:szCs w:val="24"/>
              </w:rPr>
            </w:pPr>
          </w:p>
        </w:tc>
      </w:tr>
      <w:tr w14:paraId="0BAA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329E510">
            <w:pPr>
              <w:spacing w:line="480" w:lineRule="auto"/>
              <w:jc w:val="center"/>
              <w:rPr>
                <w:sz w:val="24"/>
                <w:szCs w:val="24"/>
              </w:rPr>
            </w:pPr>
            <w:r>
              <w:rPr>
                <w:rFonts w:hint="eastAsia"/>
                <w:sz w:val="24"/>
                <w:szCs w:val="24"/>
              </w:rPr>
              <w:t>3</w:t>
            </w:r>
          </w:p>
        </w:tc>
        <w:tc>
          <w:tcPr>
            <w:tcW w:w="2977" w:type="dxa"/>
          </w:tcPr>
          <w:p w14:paraId="49454AAA">
            <w:pPr>
              <w:spacing w:line="480" w:lineRule="auto"/>
              <w:jc w:val="center"/>
              <w:rPr>
                <w:sz w:val="24"/>
                <w:szCs w:val="24"/>
              </w:rPr>
            </w:pPr>
            <w:r>
              <w:rPr>
                <w:rFonts w:hint="eastAsia"/>
                <w:sz w:val="24"/>
                <w:szCs w:val="24"/>
              </w:rPr>
              <w:t>调料类</w:t>
            </w:r>
          </w:p>
        </w:tc>
        <w:tc>
          <w:tcPr>
            <w:tcW w:w="4303" w:type="dxa"/>
          </w:tcPr>
          <w:p w14:paraId="024E29EA">
            <w:pPr>
              <w:spacing w:line="480" w:lineRule="auto"/>
              <w:jc w:val="center"/>
              <w:rPr>
                <w:sz w:val="24"/>
                <w:szCs w:val="24"/>
              </w:rPr>
            </w:pPr>
          </w:p>
        </w:tc>
      </w:tr>
      <w:tr w14:paraId="4875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A0D1010">
            <w:pPr>
              <w:spacing w:line="480" w:lineRule="auto"/>
              <w:jc w:val="center"/>
              <w:rPr>
                <w:sz w:val="24"/>
                <w:szCs w:val="24"/>
              </w:rPr>
            </w:pPr>
            <w:r>
              <w:rPr>
                <w:rFonts w:hint="eastAsia"/>
                <w:sz w:val="24"/>
                <w:szCs w:val="24"/>
              </w:rPr>
              <w:t>4</w:t>
            </w:r>
          </w:p>
        </w:tc>
        <w:tc>
          <w:tcPr>
            <w:tcW w:w="2977" w:type="dxa"/>
          </w:tcPr>
          <w:p w14:paraId="522E06F3">
            <w:pPr>
              <w:spacing w:line="480" w:lineRule="auto"/>
              <w:jc w:val="center"/>
              <w:rPr>
                <w:sz w:val="24"/>
                <w:szCs w:val="24"/>
              </w:rPr>
            </w:pPr>
            <w:r>
              <w:rPr>
                <w:rFonts w:hint="eastAsia"/>
                <w:sz w:val="24"/>
                <w:szCs w:val="24"/>
              </w:rPr>
              <w:t>洗消产品类</w:t>
            </w:r>
          </w:p>
        </w:tc>
        <w:tc>
          <w:tcPr>
            <w:tcW w:w="4303" w:type="dxa"/>
          </w:tcPr>
          <w:p w14:paraId="4ACD7E5E">
            <w:pPr>
              <w:spacing w:line="480" w:lineRule="auto"/>
              <w:jc w:val="center"/>
              <w:rPr>
                <w:sz w:val="24"/>
                <w:szCs w:val="24"/>
              </w:rPr>
            </w:pPr>
          </w:p>
        </w:tc>
      </w:tr>
      <w:tr w14:paraId="6C60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6BF5D7C">
            <w:pPr>
              <w:spacing w:line="480" w:lineRule="auto"/>
              <w:jc w:val="center"/>
              <w:rPr>
                <w:sz w:val="24"/>
                <w:szCs w:val="24"/>
              </w:rPr>
            </w:pPr>
            <w:r>
              <w:rPr>
                <w:rFonts w:hint="eastAsia"/>
                <w:sz w:val="24"/>
                <w:szCs w:val="24"/>
              </w:rPr>
              <w:t>5</w:t>
            </w:r>
          </w:p>
        </w:tc>
        <w:tc>
          <w:tcPr>
            <w:tcW w:w="2977" w:type="dxa"/>
          </w:tcPr>
          <w:p w14:paraId="56725448">
            <w:pPr>
              <w:spacing w:line="480" w:lineRule="auto"/>
              <w:jc w:val="center"/>
              <w:rPr>
                <w:sz w:val="24"/>
                <w:szCs w:val="24"/>
              </w:rPr>
            </w:pPr>
            <w:r>
              <w:rPr>
                <w:rFonts w:hint="eastAsia"/>
                <w:sz w:val="24"/>
                <w:szCs w:val="24"/>
              </w:rPr>
              <w:t>蔬菜、水果类</w:t>
            </w:r>
          </w:p>
        </w:tc>
        <w:tc>
          <w:tcPr>
            <w:tcW w:w="4303" w:type="dxa"/>
          </w:tcPr>
          <w:p w14:paraId="7B18401E">
            <w:pPr>
              <w:spacing w:line="480" w:lineRule="auto"/>
              <w:jc w:val="center"/>
              <w:rPr>
                <w:sz w:val="24"/>
                <w:szCs w:val="24"/>
              </w:rPr>
            </w:pPr>
          </w:p>
        </w:tc>
      </w:tr>
      <w:tr w14:paraId="7D50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582567E2">
            <w:pPr>
              <w:spacing w:line="480" w:lineRule="auto"/>
              <w:jc w:val="center"/>
              <w:rPr>
                <w:sz w:val="24"/>
                <w:szCs w:val="24"/>
              </w:rPr>
            </w:pPr>
            <w:r>
              <w:rPr>
                <w:rFonts w:hint="eastAsia"/>
                <w:sz w:val="24"/>
                <w:szCs w:val="24"/>
              </w:rPr>
              <w:t>6</w:t>
            </w:r>
          </w:p>
        </w:tc>
        <w:tc>
          <w:tcPr>
            <w:tcW w:w="2977" w:type="dxa"/>
          </w:tcPr>
          <w:p w14:paraId="2E0F1CF3">
            <w:pPr>
              <w:spacing w:line="480" w:lineRule="auto"/>
              <w:jc w:val="center"/>
              <w:rPr>
                <w:sz w:val="24"/>
                <w:szCs w:val="24"/>
              </w:rPr>
            </w:pPr>
            <w:r>
              <w:rPr>
                <w:rFonts w:hint="eastAsia"/>
                <w:sz w:val="24"/>
                <w:szCs w:val="24"/>
              </w:rPr>
              <w:t>小商品类</w:t>
            </w:r>
          </w:p>
        </w:tc>
        <w:tc>
          <w:tcPr>
            <w:tcW w:w="4303" w:type="dxa"/>
          </w:tcPr>
          <w:p w14:paraId="14D65392">
            <w:pPr>
              <w:spacing w:line="480" w:lineRule="auto"/>
              <w:jc w:val="center"/>
              <w:rPr>
                <w:sz w:val="24"/>
                <w:szCs w:val="24"/>
              </w:rPr>
            </w:pPr>
          </w:p>
        </w:tc>
      </w:tr>
    </w:tbl>
    <w:p w14:paraId="208F2217">
      <w:pPr>
        <w:spacing w:line="480" w:lineRule="auto"/>
        <w:jc w:val="center"/>
        <w:rPr>
          <w:sz w:val="24"/>
          <w:szCs w:val="24"/>
        </w:rPr>
      </w:pPr>
    </w:p>
    <w:p w14:paraId="2E1B7EEF">
      <w:pPr>
        <w:spacing w:line="480" w:lineRule="auto"/>
        <w:rPr>
          <w:sz w:val="24"/>
          <w:szCs w:val="24"/>
        </w:rPr>
      </w:pPr>
    </w:p>
    <w:p w14:paraId="6FE1619A">
      <w:pPr>
        <w:spacing w:line="480" w:lineRule="auto"/>
        <w:rPr>
          <w:rFonts w:asciiTheme="minorEastAsia" w:hAnsiTheme="minorEastAsia" w:cstheme="minorEastAsia"/>
          <w:sz w:val="24"/>
          <w:szCs w:val="24"/>
        </w:rPr>
      </w:pPr>
      <w:r>
        <w:rPr>
          <w:rFonts w:hint="eastAsia"/>
          <w:sz w:val="24"/>
          <w:szCs w:val="24"/>
        </w:rPr>
        <w:t>甲方：</w:t>
      </w:r>
      <w:r>
        <w:rPr>
          <w:rFonts w:hint="eastAsia" w:asciiTheme="minorEastAsia" w:hAnsiTheme="minorEastAsia" w:cstheme="minorEastAsia"/>
          <w:sz w:val="24"/>
          <w:szCs w:val="24"/>
        </w:rPr>
        <w:t xml:space="preserve">   </w:t>
      </w:r>
    </w:p>
    <w:p w14:paraId="346A356D">
      <w:pPr>
        <w:spacing w:line="480" w:lineRule="auto"/>
        <w:rPr>
          <w:sz w:val="24"/>
          <w:szCs w:val="24"/>
        </w:rPr>
      </w:pPr>
      <w:r>
        <w:rPr>
          <w:rFonts w:hint="eastAsia"/>
          <w:sz w:val="24"/>
          <w:szCs w:val="24"/>
        </w:rPr>
        <w:t>法定代表人或委托人签字：</w:t>
      </w:r>
    </w:p>
    <w:p w14:paraId="69906066">
      <w:pPr>
        <w:spacing w:line="480" w:lineRule="auto"/>
        <w:rPr>
          <w:sz w:val="24"/>
          <w:szCs w:val="24"/>
        </w:rPr>
      </w:pPr>
      <w:r>
        <w:rPr>
          <w:rFonts w:hint="eastAsia"/>
          <w:sz w:val="24"/>
          <w:szCs w:val="24"/>
        </w:rPr>
        <w:t>签约日期：</w:t>
      </w:r>
    </w:p>
    <w:p w14:paraId="62CF2609">
      <w:pPr>
        <w:spacing w:line="480" w:lineRule="auto"/>
        <w:rPr>
          <w:rFonts w:asciiTheme="minorEastAsia" w:hAnsiTheme="minorEastAsia" w:cstheme="minorEastAsia"/>
          <w:sz w:val="24"/>
          <w:szCs w:val="24"/>
        </w:rPr>
      </w:pPr>
    </w:p>
    <w:p w14:paraId="3FF30036">
      <w:pPr>
        <w:spacing w:line="480" w:lineRule="auto"/>
        <w:rPr>
          <w:rFonts w:asciiTheme="minorEastAsia" w:hAnsiTheme="minorEastAsia" w:cstheme="minorEastAsia"/>
          <w:sz w:val="24"/>
          <w:szCs w:val="24"/>
        </w:rPr>
      </w:pPr>
    </w:p>
    <w:p w14:paraId="4246008E">
      <w:pPr>
        <w:spacing w:line="48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乙方：</w:t>
      </w:r>
    </w:p>
    <w:p w14:paraId="2809212C">
      <w:pPr>
        <w:spacing w:line="480" w:lineRule="auto"/>
        <w:rPr>
          <w:sz w:val="24"/>
          <w:szCs w:val="24"/>
        </w:rPr>
      </w:pPr>
      <w:r>
        <w:rPr>
          <w:rFonts w:hint="eastAsia"/>
          <w:sz w:val="24"/>
          <w:szCs w:val="24"/>
        </w:rPr>
        <w:t>法定代表人或委托人签字：</w:t>
      </w:r>
    </w:p>
    <w:p w14:paraId="6ADF5404">
      <w:pPr>
        <w:rPr>
          <w:highlight w:val="none"/>
        </w:rPr>
        <w:sectPr>
          <w:pgSz w:w="11907" w:h="16840"/>
          <w:pgMar w:top="1418" w:right="1134" w:bottom="1418" w:left="1701" w:header="851" w:footer="851" w:gutter="0"/>
          <w:cols w:space="720" w:num="1"/>
          <w:docGrid w:linePitch="462" w:charSpace="0"/>
        </w:sectPr>
      </w:pPr>
      <w:r>
        <w:rPr>
          <w:rFonts w:hint="eastAsia"/>
          <w:sz w:val="24"/>
          <w:szCs w:val="24"/>
        </w:rPr>
        <w:t>签约日期：</w:t>
      </w:r>
    </w:p>
    <w:p w14:paraId="0616CA2F">
      <w:pPr>
        <w:spacing w:line="360" w:lineRule="auto"/>
        <w:jc w:val="center"/>
        <w:outlineLvl w:val="0"/>
        <w:rPr>
          <w:rFonts w:hint="eastAsia" w:ascii="宋体" w:hAnsi="宋体"/>
          <w:b/>
          <w:sz w:val="36"/>
          <w:szCs w:val="36"/>
          <w:highlight w:val="none"/>
        </w:rPr>
      </w:pPr>
      <w:bookmarkStart w:id="831" w:name="_Toc14170"/>
      <w:r>
        <w:rPr>
          <w:rFonts w:ascii="宋体" w:hAnsi="宋体"/>
          <w:b/>
          <w:sz w:val="36"/>
          <w:szCs w:val="36"/>
          <w:highlight w:val="none"/>
        </w:rPr>
        <w:t>第七章   投标文件格式</w:t>
      </w:r>
      <w:bookmarkEnd w:id="831"/>
    </w:p>
    <w:p w14:paraId="335723FF">
      <w:pPr>
        <w:tabs>
          <w:tab w:val="left" w:pos="900"/>
          <w:tab w:val="left" w:pos="1980"/>
        </w:tabs>
        <w:snapToGrid w:val="0"/>
        <w:spacing w:line="360" w:lineRule="auto"/>
        <w:ind w:left="142"/>
        <w:rPr>
          <w:rFonts w:hint="eastAsia" w:ascii="宋体" w:hAnsi="宋体"/>
          <w:b/>
          <w:sz w:val="24"/>
          <w:highlight w:val="none"/>
        </w:rPr>
      </w:pPr>
    </w:p>
    <w:p w14:paraId="310CCCF2">
      <w:pPr>
        <w:tabs>
          <w:tab w:val="left" w:pos="900"/>
          <w:tab w:val="left" w:pos="1980"/>
        </w:tabs>
        <w:snapToGrid w:val="0"/>
        <w:spacing w:line="360" w:lineRule="auto"/>
        <w:ind w:left="142"/>
        <w:rPr>
          <w:rFonts w:hint="eastAsia" w:ascii="宋体" w:hAnsi="宋体"/>
          <w:b/>
          <w:sz w:val="24"/>
          <w:highlight w:val="none"/>
        </w:rPr>
      </w:pPr>
    </w:p>
    <w:p w14:paraId="531F3B8D">
      <w:pPr>
        <w:tabs>
          <w:tab w:val="left" w:pos="900"/>
          <w:tab w:val="left" w:pos="1980"/>
        </w:tabs>
        <w:snapToGrid w:val="0"/>
        <w:spacing w:line="360" w:lineRule="auto"/>
        <w:ind w:left="142"/>
        <w:rPr>
          <w:rFonts w:hint="eastAsia" w:ascii="宋体" w:hAnsi="宋体"/>
          <w:sz w:val="24"/>
          <w:highlight w:val="none"/>
        </w:rPr>
      </w:pPr>
      <w:r>
        <w:rPr>
          <w:rFonts w:ascii="宋体" w:hAnsi="宋体"/>
          <w:b/>
          <w:sz w:val="24"/>
          <w:highlight w:val="none"/>
        </w:rPr>
        <w:t>投标人编制文件须知</w:t>
      </w:r>
    </w:p>
    <w:p w14:paraId="703C6FAE">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59954FC9">
      <w:pPr>
        <w:tabs>
          <w:tab w:val="left" w:pos="900"/>
          <w:tab w:val="left" w:pos="1980"/>
        </w:tabs>
        <w:snapToGrid w:val="0"/>
        <w:spacing w:line="360" w:lineRule="auto"/>
        <w:ind w:left="142"/>
        <w:rPr>
          <w:rFonts w:hint="eastAsia" w:ascii="宋体" w:hAnsi="宋体"/>
          <w:kern w:val="0"/>
          <w:sz w:val="24"/>
          <w:highlight w:val="none"/>
        </w:rPr>
      </w:pPr>
      <w:r>
        <w:rPr>
          <w:rFonts w:ascii="宋体" w:hAnsi="宋体"/>
          <w:sz w:val="24"/>
          <w:highlight w:val="none"/>
        </w:rPr>
        <w:t>2、</w:t>
      </w: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14:paraId="5022A94F">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3、全部声明和问题的回答及所附材料必须是真实的、准确的和完整的。</w:t>
      </w:r>
    </w:p>
    <w:p w14:paraId="5CC62CFD">
      <w:pPr>
        <w:widowControl/>
        <w:jc w:val="left"/>
        <w:rPr>
          <w:rFonts w:hint="eastAsia" w:ascii="宋体" w:hAnsi="宋体"/>
          <w:sz w:val="24"/>
          <w:highlight w:val="none"/>
        </w:rPr>
      </w:pPr>
      <w:r>
        <w:rPr>
          <w:rFonts w:ascii="宋体" w:hAnsi="宋体"/>
          <w:sz w:val="24"/>
          <w:highlight w:val="none"/>
        </w:rPr>
        <w:br w:type="page"/>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39B8D854">
      <w:pPr>
        <w:widowControl/>
        <w:jc w:val="left"/>
        <w:rPr>
          <w:rFonts w:hint="eastAsia" w:ascii="宋体" w:hAnsi="宋体"/>
          <w:b/>
          <w:kern w:val="0"/>
          <w:sz w:val="30"/>
          <w:szCs w:val="20"/>
          <w:highlight w:val="none"/>
        </w:rPr>
      </w:pPr>
      <w:r>
        <w:rPr>
          <w:rFonts w:ascii="宋体" w:hAnsi="宋体"/>
          <w:b/>
          <w:spacing w:val="20"/>
          <w:sz w:val="24"/>
          <w:highlight w:val="none"/>
        </w:rPr>
        <w:t>一、资格证明文件格式</w:t>
      </w:r>
    </w:p>
    <w:p w14:paraId="034FD002">
      <w:pPr>
        <w:rPr>
          <w:rFonts w:hint="eastAsia" w:ascii="宋体" w:hAnsi="宋体"/>
          <w:b/>
          <w:spacing w:val="20"/>
          <w:szCs w:val="21"/>
          <w:highlight w:val="none"/>
        </w:rPr>
      </w:pPr>
    </w:p>
    <w:p w14:paraId="27EB86C3">
      <w:pPr>
        <w:rPr>
          <w:rFonts w:hint="eastAsia" w:ascii="宋体" w:hAnsi="宋体"/>
          <w:b/>
          <w:sz w:val="24"/>
          <w:highlight w:val="none"/>
        </w:rPr>
      </w:pPr>
      <w:r>
        <w:rPr>
          <w:rFonts w:ascii="宋体" w:hAnsi="宋体"/>
          <w:b/>
          <w:spacing w:val="20"/>
          <w:sz w:val="24"/>
          <w:highlight w:val="none"/>
        </w:rPr>
        <w:t>投标文件（资格证明文件）</w:t>
      </w:r>
      <w:r>
        <w:rPr>
          <w:rFonts w:ascii="宋体" w:hAnsi="宋体"/>
          <w:b/>
          <w:sz w:val="24"/>
          <w:highlight w:val="none"/>
        </w:rPr>
        <w:t>封面（非实质性格式）</w:t>
      </w:r>
    </w:p>
    <w:p w14:paraId="119DBCDD">
      <w:pPr>
        <w:jc w:val="center"/>
        <w:rPr>
          <w:rFonts w:hint="eastAsia" w:ascii="宋体" w:hAnsi="宋体"/>
          <w:szCs w:val="21"/>
          <w:highlight w:val="none"/>
        </w:rPr>
      </w:pPr>
      <w:bookmarkStart w:id="832" w:name="_Hlk105434807"/>
    </w:p>
    <w:p w14:paraId="6B63227B">
      <w:pPr>
        <w:jc w:val="center"/>
        <w:rPr>
          <w:rFonts w:hint="eastAsia" w:ascii="宋体" w:hAnsi="宋体"/>
          <w:b/>
          <w:spacing w:val="60"/>
          <w:sz w:val="84"/>
          <w:szCs w:val="84"/>
          <w:highlight w:val="none"/>
        </w:rPr>
      </w:pPr>
    </w:p>
    <w:p w14:paraId="552EAB5D">
      <w:pPr>
        <w:jc w:val="center"/>
        <w:rPr>
          <w:rFonts w:hint="eastAsia" w:ascii="宋体" w:hAnsi="宋体"/>
          <w:b/>
          <w:spacing w:val="60"/>
          <w:sz w:val="84"/>
          <w:szCs w:val="84"/>
          <w:highlight w:val="none"/>
        </w:rPr>
      </w:pPr>
      <w:r>
        <w:rPr>
          <w:rFonts w:ascii="宋体" w:hAnsi="宋体"/>
          <w:b/>
          <w:spacing w:val="60"/>
          <w:sz w:val="84"/>
          <w:szCs w:val="84"/>
          <w:highlight w:val="none"/>
        </w:rPr>
        <w:t>投 标 文 件</w:t>
      </w:r>
    </w:p>
    <w:p w14:paraId="7A70F12A">
      <w:pPr>
        <w:jc w:val="center"/>
        <w:rPr>
          <w:rFonts w:hint="eastAsia" w:ascii="宋体" w:hAnsi="宋体"/>
          <w:b/>
          <w:spacing w:val="60"/>
          <w:sz w:val="52"/>
          <w:szCs w:val="52"/>
          <w:highlight w:val="none"/>
        </w:rPr>
      </w:pPr>
    </w:p>
    <w:p w14:paraId="59E0C50D">
      <w:pPr>
        <w:jc w:val="center"/>
        <w:rPr>
          <w:rFonts w:hint="eastAsia" w:ascii="宋体" w:hAnsi="宋体"/>
          <w:b/>
          <w:spacing w:val="60"/>
          <w:sz w:val="52"/>
          <w:szCs w:val="52"/>
          <w:highlight w:val="none"/>
        </w:rPr>
      </w:pPr>
      <w:r>
        <w:rPr>
          <w:rFonts w:ascii="宋体" w:hAnsi="宋体"/>
          <w:b/>
          <w:spacing w:val="60"/>
          <w:sz w:val="52"/>
          <w:szCs w:val="52"/>
          <w:highlight w:val="none"/>
        </w:rPr>
        <w:t>（资格证明文件）</w:t>
      </w:r>
    </w:p>
    <w:p w14:paraId="1EF47A09">
      <w:pPr>
        <w:ind w:firstLine="542" w:firstLineChars="150"/>
        <w:rPr>
          <w:rFonts w:hint="eastAsia" w:ascii="宋体" w:hAnsi="宋体"/>
          <w:b/>
          <w:spacing w:val="20"/>
          <w:sz w:val="32"/>
          <w:szCs w:val="32"/>
          <w:highlight w:val="none"/>
        </w:rPr>
      </w:pPr>
    </w:p>
    <w:p w14:paraId="23FA7DD8">
      <w:pPr>
        <w:ind w:firstLine="542" w:firstLineChars="150"/>
        <w:rPr>
          <w:rFonts w:hint="eastAsia" w:ascii="宋体" w:hAnsi="宋体"/>
          <w:b/>
          <w:spacing w:val="20"/>
          <w:sz w:val="32"/>
          <w:szCs w:val="32"/>
          <w:highlight w:val="none"/>
        </w:rPr>
      </w:pPr>
    </w:p>
    <w:p w14:paraId="5BBA8163">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项目名称:</w:t>
      </w:r>
    </w:p>
    <w:p w14:paraId="1D029C77">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/包号</w:t>
      </w:r>
      <w:r>
        <w:rPr>
          <w:rFonts w:ascii="宋体" w:hAnsi="宋体"/>
          <w:b/>
          <w:spacing w:val="20"/>
          <w:sz w:val="32"/>
          <w:szCs w:val="32"/>
          <w:highlight w:val="none"/>
        </w:rPr>
        <w:t>：</w:t>
      </w:r>
    </w:p>
    <w:p w14:paraId="0839517B">
      <w:pPr>
        <w:ind w:firstLine="542" w:firstLineChars="150"/>
        <w:rPr>
          <w:rFonts w:hint="eastAsia" w:ascii="宋体" w:hAnsi="宋体"/>
          <w:b/>
          <w:spacing w:val="20"/>
          <w:sz w:val="32"/>
          <w:szCs w:val="32"/>
          <w:highlight w:val="none"/>
        </w:rPr>
      </w:pPr>
    </w:p>
    <w:p w14:paraId="19F7A3C4">
      <w:pPr>
        <w:ind w:firstLine="542" w:firstLineChars="150"/>
        <w:rPr>
          <w:rFonts w:hint="eastAsia" w:ascii="宋体" w:hAnsi="宋体"/>
          <w:b/>
          <w:spacing w:val="20"/>
          <w:sz w:val="32"/>
          <w:szCs w:val="32"/>
          <w:highlight w:val="none"/>
        </w:rPr>
      </w:pPr>
    </w:p>
    <w:p w14:paraId="4C526600">
      <w:pPr>
        <w:jc w:val="center"/>
        <w:rPr>
          <w:rFonts w:hint="eastAsia" w:ascii="宋体" w:hAnsi="宋体"/>
          <w:b/>
          <w:sz w:val="32"/>
          <w:szCs w:val="32"/>
          <w:highlight w:val="none"/>
        </w:rPr>
      </w:pPr>
    </w:p>
    <w:p w14:paraId="101FF900">
      <w:pPr>
        <w:jc w:val="center"/>
        <w:rPr>
          <w:rFonts w:hint="eastAsia" w:ascii="宋体" w:hAnsi="宋体"/>
          <w:b/>
          <w:sz w:val="32"/>
          <w:szCs w:val="32"/>
          <w:highlight w:val="none"/>
        </w:rPr>
      </w:pPr>
    </w:p>
    <w:p w14:paraId="35A0372A">
      <w:pPr>
        <w:jc w:val="center"/>
        <w:rPr>
          <w:rFonts w:hint="eastAsia" w:ascii="宋体" w:hAnsi="宋体"/>
          <w:b/>
          <w:sz w:val="32"/>
          <w:szCs w:val="32"/>
          <w:highlight w:val="none"/>
        </w:rPr>
      </w:pPr>
    </w:p>
    <w:p w14:paraId="5E7108A5">
      <w:pPr>
        <w:jc w:val="center"/>
        <w:rPr>
          <w:rFonts w:hint="eastAsia" w:ascii="宋体" w:hAnsi="宋体"/>
          <w:b/>
          <w:sz w:val="32"/>
          <w:szCs w:val="32"/>
          <w:highlight w:val="none"/>
        </w:rPr>
      </w:pPr>
    </w:p>
    <w:p w14:paraId="3165793C">
      <w:pPr>
        <w:jc w:val="center"/>
        <w:rPr>
          <w:rFonts w:hint="eastAsia" w:ascii="宋体" w:hAnsi="宋体"/>
          <w:b/>
          <w:sz w:val="32"/>
          <w:szCs w:val="32"/>
          <w:highlight w:val="none"/>
        </w:rPr>
      </w:pPr>
    </w:p>
    <w:p w14:paraId="1CE8BDBA">
      <w:pPr>
        <w:jc w:val="center"/>
        <w:rPr>
          <w:rFonts w:hint="eastAsia" w:ascii="宋体" w:hAnsi="宋体"/>
          <w:b/>
          <w:sz w:val="32"/>
          <w:szCs w:val="32"/>
          <w:highlight w:val="none"/>
        </w:rPr>
      </w:pPr>
    </w:p>
    <w:p w14:paraId="27C354A0">
      <w:pPr>
        <w:jc w:val="center"/>
        <w:rPr>
          <w:rFonts w:hint="eastAsia" w:ascii="宋体" w:hAnsi="宋体"/>
          <w:b/>
          <w:sz w:val="32"/>
          <w:szCs w:val="32"/>
          <w:highlight w:val="none"/>
        </w:rPr>
      </w:pPr>
    </w:p>
    <w:p w14:paraId="0B923F9E">
      <w:pPr>
        <w:jc w:val="center"/>
        <w:rPr>
          <w:rFonts w:hint="eastAsia" w:ascii="宋体" w:hAnsi="宋体"/>
          <w:b/>
          <w:spacing w:val="20"/>
          <w:sz w:val="32"/>
          <w:szCs w:val="32"/>
          <w:highlight w:val="none"/>
        </w:rPr>
      </w:pPr>
    </w:p>
    <w:p w14:paraId="049F3A70">
      <w:pPr>
        <w:jc w:val="center"/>
        <w:rPr>
          <w:rFonts w:hint="eastAsia" w:ascii="宋体" w:hAnsi="宋体"/>
          <w:b/>
          <w:spacing w:val="20"/>
          <w:sz w:val="32"/>
          <w:szCs w:val="32"/>
          <w:highlight w:val="none"/>
        </w:rPr>
      </w:pPr>
    </w:p>
    <w:p w14:paraId="6B918A57">
      <w:pPr>
        <w:jc w:val="center"/>
        <w:rPr>
          <w:rFonts w:hint="eastAsia" w:ascii="宋体" w:hAnsi="宋体"/>
          <w:b/>
          <w:spacing w:val="20"/>
          <w:sz w:val="28"/>
          <w:szCs w:val="28"/>
          <w:highlight w:val="none"/>
        </w:rPr>
      </w:pPr>
    </w:p>
    <w:p w14:paraId="49751986">
      <w:pPr>
        <w:spacing w:line="360" w:lineRule="auto"/>
        <w:ind w:firstLine="1284" w:firstLineChars="400"/>
        <w:jc w:val="left"/>
        <w:rPr>
          <w:rFonts w:hint="eastAsia" w:ascii="宋体" w:hAnsi="宋体"/>
          <w:b/>
          <w:spacing w:val="20"/>
          <w:sz w:val="28"/>
          <w:szCs w:val="28"/>
          <w:highlight w:val="none"/>
        </w:rPr>
      </w:pPr>
      <w:r>
        <w:rPr>
          <w:rFonts w:ascii="宋体" w:hAnsi="宋体"/>
          <w:b/>
          <w:spacing w:val="20"/>
          <w:sz w:val="28"/>
          <w:szCs w:val="28"/>
          <w:highlight w:val="none"/>
        </w:rPr>
        <w:t>投标人名称：</w:t>
      </w:r>
    </w:p>
    <w:p w14:paraId="2C611581">
      <w:pPr>
        <w:spacing w:line="360" w:lineRule="auto"/>
        <w:ind w:firstLine="1284" w:firstLineChars="400"/>
        <w:jc w:val="left"/>
        <w:rPr>
          <w:rFonts w:hint="eastAsia" w:ascii="宋体" w:hAnsi="宋体"/>
          <w:b/>
          <w:spacing w:val="20"/>
          <w:sz w:val="28"/>
          <w:szCs w:val="28"/>
          <w:highlight w:val="none"/>
        </w:rPr>
      </w:pPr>
    </w:p>
    <w:p w14:paraId="2382B7F4">
      <w:pPr>
        <w:spacing w:line="360" w:lineRule="auto"/>
        <w:ind w:firstLine="1284" w:firstLineChars="400"/>
        <w:jc w:val="left"/>
        <w:rPr>
          <w:rFonts w:hint="eastAsia" w:ascii="宋体" w:hAnsi="宋体"/>
          <w:b/>
          <w:spacing w:val="20"/>
          <w:sz w:val="28"/>
          <w:szCs w:val="28"/>
          <w:highlight w:val="none"/>
        </w:rPr>
      </w:pPr>
    </w:p>
    <w:p w14:paraId="68D7C70E">
      <w:pPr>
        <w:jc w:val="center"/>
        <w:rPr>
          <w:rFonts w:hint="eastAsia" w:ascii="宋体" w:hAnsi="宋体"/>
          <w:b/>
          <w:sz w:val="32"/>
          <w:szCs w:val="32"/>
          <w:highlight w:val="none"/>
        </w:rPr>
      </w:pPr>
    </w:p>
    <w:bookmarkEnd w:id="832"/>
    <w:p w14:paraId="38FC65DD">
      <w:pPr>
        <w:rPr>
          <w:rFonts w:hint="eastAsia" w:ascii="宋体" w:hAnsi="宋体"/>
          <w:sz w:val="24"/>
          <w:szCs w:val="20"/>
          <w:highlight w:val="none"/>
        </w:rPr>
      </w:pPr>
      <w:r>
        <w:rPr>
          <w:rFonts w:ascii="宋体" w:hAnsi="宋体"/>
          <w:b/>
          <w:spacing w:val="20"/>
          <w:sz w:val="32"/>
          <w:szCs w:val="32"/>
          <w:highlight w:val="none"/>
        </w:rPr>
        <w:br w:type="page"/>
      </w:r>
      <w:r>
        <w:rPr>
          <w:rFonts w:ascii="宋体" w:hAnsi="宋体"/>
          <w:sz w:val="24"/>
          <w:szCs w:val="20"/>
          <w:highlight w:val="none"/>
        </w:rPr>
        <w:t xml:space="preserve">1 </w:t>
      </w:r>
      <w:r>
        <w:rPr>
          <w:rFonts w:ascii="宋体" w:hAnsi="宋体"/>
          <w:sz w:val="24"/>
          <w:highlight w:val="none"/>
        </w:rPr>
        <w:t>满足《中华人民共和国政府采购法》第二十二条规定</w:t>
      </w:r>
    </w:p>
    <w:p w14:paraId="45DC99D7">
      <w:pPr>
        <w:spacing w:line="360" w:lineRule="auto"/>
        <w:outlineLvl w:val="2"/>
        <w:rPr>
          <w:rFonts w:hint="eastAsia" w:ascii="宋体" w:hAnsi="宋体"/>
          <w:sz w:val="24"/>
          <w:szCs w:val="20"/>
          <w:highlight w:val="none"/>
        </w:rPr>
      </w:pPr>
      <w:r>
        <w:rPr>
          <w:rFonts w:ascii="宋体" w:hAnsi="宋体"/>
          <w:sz w:val="24"/>
          <w:szCs w:val="20"/>
          <w:highlight w:val="none"/>
        </w:rPr>
        <w:t>1-1营业执照等证明文件</w:t>
      </w:r>
    </w:p>
    <w:p w14:paraId="3B069CAE">
      <w:pPr>
        <w:tabs>
          <w:tab w:val="left" w:pos="1080"/>
        </w:tabs>
        <w:snapToGrid w:val="0"/>
        <w:rPr>
          <w:rFonts w:hint="eastAsia" w:ascii="宋体" w:hAnsi="宋体"/>
          <w:sz w:val="24"/>
          <w:highlight w:val="none"/>
        </w:rPr>
      </w:pPr>
    </w:p>
    <w:p w14:paraId="07B5954F">
      <w:pPr>
        <w:widowControl/>
        <w:jc w:val="left"/>
        <w:rPr>
          <w:rFonts w:hint="eastAsia" w:ascii="宋体" w:hAnsi="宋体"/>
          <w:bCs/>
          <w:highlight w:val="none"/>
        </w:rPr>
      </w:pPr>
      <w:r>
        <w:rPr>
          <w:rFonts w:ascii="宋体" w:hAnsi="宋体"/>
          <w:sz w:val="24"/>
          <w:highlight w:val="none"/>
        </w:rPr>
        <w:br w:type="page"/>
      </w:r>
      <w:r>
        <w:rPr>
          <w:rFonts w:ascii="宋体" w:hAnsi="宋体"/>
          <w:sz w:val="24"/>
          <w:highlight w:val="none"/>
        </w:rPr>
        <w:t>1-2 投标人资格声明书</w:t>
      </w:r>
    </w:p>
    <w:p w14:paraId="5C2D9FDC">
      <w:pPr>
        <w:jc w:val="center"/>
        <w:rPr>
          <w:rFonts w:hint="eastAsia" w:ascii="宋体" w:hAnsi="宋体"/>
          <w:b/>
          <w:sz w:val="36"/>
          <w:szCs w:val="36"/>
          <w:highlight w:val="none"/>
        </w:rPr>
      </w:pPr>
      <w:bookmarkStart w:id="833" w:name="_Hlk105433666"/>
      <w:r>
        <w:rPr>
          <w:rFonts w:hint="eastAsia" w:ascii="宋体" w:hAnsi="宋体"/>
          <w:b/>
          <w:sz w:val="36"/>
          <w:szCs w:val="36"/>
          <w:highlight w:val="none"/>
        </w:rPr>
        <w:t>投标人资格声明书</w:t>
      </w:r>
    </w:p>
    <w:p w14:paraId="5D5AA28C">
      <w:pPr>
        <w:tabs>
          <w:tab w:val="left" w:pos="5580"/>
        </w:tabs>
        <w:spacing w:line="360" w:lineRule="auto"/>
        <w:rPr>
          <w:rFonts w:hint="eastAsia" w:ascii="宋体" w:hAnsi="宋体"/>
          <w:sz w:val="24"/>
          <w:highlight w:val="none"/>
        </w:rPr>
      </w:pPr>
    </w:p>
    <w:p w14:paraId="791AB6B6">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10E06CDD">
      <w:pPr>
        <w:spacing w:line="360" w:lineRule="auto"/>
        <w:ind w:firstLine="480" w:firstLineChars="200"/>
        <w:rPr>
          <w:rFonts w:hint="eastAsia" w:ascii="宋体" w:hAnsi="宋体"/>
          <w:sz w:val="24"/>
          <w:highlight w:val="none"/>
        </w:rPr>
      </w:pPr>
      <w:r>
        <w:rPr>
          <w:rFonts w:ascii="宋体" w:hAnsi="宋体"/>
          <w:sz w:val="24"/>
          <w:highlight w:val="none"/>
        </w:rPr>
        <w:t>在参与本次项目投标中，我单位承诺：</w:t>
      </w:r>
    </w:p>
    <w:p w14:paraId="0CBD20CC">
      <w:pPr>
        <w:numPr>
          <w:ilvl w:val="0"/>
          <w:numId w:val="21"/>
        </w:numPr>
        <w:spacing w:line="360" w:lineRule="auto"/>
        <w:ind w:left="1134"/>
        <w:rPr>
          <w:rFonts w:hint="eastAsia" w:ascii="宋体" w:hAnsi="宋体"/>
          <w:sz w:val="24"/>
          <w:szCs w:val="22"/>
          <w:highlight w:val="none"/>
        </w:rPr>
      </w:pPr>
      <w:r>
        <w:rPr>
          <w:rFonts w:ascii="宋体" w:hAnsi="宋体"/>
          <w:sz w:val="24"/>
          <w:szCs w:val="22"/>
          <w:highlight w:val="none"/>
        </w:rPr>
        <w:t>具有良好的商业信誉和健全的财务会计制度；</w:t>
      </w:r>
    </w:p>
    <w:p w14:paraId="4E9FE2AA">
      <w:pPr>
        <w:numPr>
          <w:ilvl w:val="0"/>
          <w:numId w:val="21"/>
        </w:numPr>
        <w:spacing w:line="360" w:lineRule="auto"/>
        <w:ind w:left="1134"/>
        <w:rPr>
          <w:rFonts w:hint="eastAsia" w:ascii="宋体" w:hAnsi="宋体"/>
          <w:sz w:val="24"/>
          <w:szCs w:val="22"/>
          <w:highlight w:val="none"/>
        </w:rPr>
      </w:pPr>
      <w:r>
        <w:rPr>
          <w:rFonts w:ascii="宋体" w:hAnsi="宋体"/>
          <w:sz w:val="24"/>
          <w:szCs w:val="22"/>
          <w:highlight w:val="none"/>
        </w:rPr>
        <w:t>具有履行合同所必需的设备和专业技术能力；</w:t>
      </w:r>
    </w:p>
    <w:p w14:paraId="66C76235">
      <w:pPr>
        <w:numPr>
          <w:ilvl w:val="0"/>
          <w:numId w:val="21"/>
        </w:numPr>
        <w:spacing w:line="360" w:lineRule="auto"/>
        <w:ind w:left="1134"/>
        <w:rPr>
          <w:rFonts w:hint="eastAsia" w:ascii="宋体" w:hAnsi="宋体"/>
          <w:sz w:val="24"/>
          <w:szCs w:val="22"/>
          <w:highlight w:val="none"/>
        </w:rPr>
      </w:pPr>
      <w:r>
        <w:rPr>
          <w:rFonts w:ascii="宋体" w:hAnsi="宋体"/>
          <w:sz w:val="24"/>
          <w:szCs w:val="22"/>
          <w:highlight w:val="none"/>
        </w:rPr>
        <w:t>有依法缴纳税收和社会保障资金的良好记录；</w:t>
      </w:r>
    </w:p>
    <w:p w14:paraId="0A0F6BEA">
      <w:pPr>
        <w:numPr>
          <w:ilvl w:val="0"/>
          <w:numId w:val="21"/>
        </w:numPr>
        <w:spacing w:line="360" w:lineRule="auto"/>
        <w:ind w:left="1134"/>
        <w:rPr>
          <w:rFonts w:hint="eastAsia" w:ascii="宋体" w:hAnsi="宋体"/>
          <w:sz w:val="24"/>
          <w:szCs w:val="22"/>
          <w:highlight w:val="none"/>
        </w:rPr>
      </w:pPr>
      <w:r>
        <w:rPr>
          <w:rFonts w:ascii="宋体" w:hAnsi="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ABAFA0">
      <w:pPr>
        <w:numPr>
          <w:ilvl w:val="0"/>
          <w:numId w:val="21"/>
        </w:numPr>
        <w:spacing w:line="360" w:lineRule="auto"/>
        <w:ind w:left="1134"/>
        <w:rPr>
          <w:rFonts w:hint="eastAsia" w:ascii="宋体" w:hAnsi="宋体"/>
          <w:sz w:val="24"/>
          <w:szCs w:val="22"/>
          <w:highlight w:val="none"/>
        </w:rPr>
      </w:pPr>
      <w:r>
        <w:rPr>
          <w:rFonts w:ascii="宋体" w:hAnsi="宋体"/>
          <w:sz w:val="24"/>
          <w:szCs w:val="22"/>
          <w:highlight w:val="none"/>
        </w:rPr>
        <w:t>我单位不属于政府采购法律、行政法规规定的公益一类事业单位、或使用事业编制且由财政拨款保障的群团组织（仅适用于政府购买服务项目）；</w:t>
      </w:r>
    </w:p>
    <w:p w14:paraId="317D48C5">
      <w:pPr>
        <w:numPr>
          <w:ilvl w:val="0"/>
          <w:numId w:val="21"/>
        </w:numPr>
        <w:spacing w:line="360" w:lineRule="auto"/>
        <w:ind w:left="1134"/>
        <w:rPr>
          <w:rFonts w:hint="eastAsia" w:ascii="宋体" w:hAnsi="宋体"/>
          <w:sz w:val="24"/>
          <w:szCs w:val="22"/>
          <w:highlight w:val="none"/>
        </w:rPr>
      </w:pPr>
      <w:r>
        <w:rPr>
          <w:rFonts w:ascii="宋体" w:hAnsi="宋体"/>
          <w:sz w:val="24"/>
          <w:szCs w:val="22"/>
          <w:highlight w:val="none"/>
        </w:rPr>
        <w:t>我单位不存在为采购项目提供整体设计、规范编制或者项目管理、监理、检测等服务后，再参加该采购项目的其他采购活动的情形（单一来源采购项目除外）；</w:t>
      </w:r>
    </w:p>
    <w:p w14:paraId="2E5D7786">
      <w:pPr>
        <w:numPr>
          <w:ilvl w:val="0"/>
          <w:numId w:val="21"/>
        </w:numPr>
        <w:spacing w:line="360" w:lineRule="auto"/>
        <w:ind w:left="1134"/>
        <w:rPr>
          <w:rFonts w:hint="eastAsia" w:ascii="宋体" w:hAnsi="宋体"/>
          <w:sz w:val="24"/>
          <w:szCs w:val="22"/>
          <w:highlight w:val="none"/>
        </w:rPr>
      </w:pPr>
      <w:r>
        <w:rPr>
          <w:rFonts w:ascii="宋体" w:hAnsi="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FF8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BF0DDF">
            <w:pPr>
              <w:jc w:val="center"/>
              <w:rPr>
                <w:rFonts w:hint="eastAsia" w:ascii="宋体" w:hAnsi="宋体"/>
                <w:sz w:val="24"/>
                <w:highlight w:val="none"/>
              </w:rPr>
            </w:pPr>
            <w:r>
              <w:rPr>
                <w:rFonts w:ascii="宋体" w:hAnsi="宋体"/>
                <w:sz w:val="24"/>
                <w:highlight w:val="none"/>
              </w:rPr>
              <w:t>序号</w:t>
            </w:r>
          </w:p>
        </w:tc>
        <w:tc>
          <w:tcPr>
            <w:tcW w:w="4574" w:type="dxa"/>
            <w:vAlign w:val="center"/>
          </w:tcPr>
          <w:p w14:paraId="0683F4B7">
            <w:pPr>
              <w:jc w:val="center"/>
              <w:rPr>
                <w:rFonts w:hint="eastAsia" w:ascii="宋体" w:hAnsi="宋体"/>
                <w:sz w:val="24"/>
                <w:highlight w:val="none"/>
              </w:rPr>
            </w:pPr>
            <w:r>
              <w:rPr>
                <w:rFonts w:ascii="宋体" w:hAnsi="宋体"/>
                <w:sz w:val="24"/>
                <w:highlight w:val="none"/>
              </w:rPr>
              <w:t>单位名称</w:t>
            </w:r>
          </w:p>
        </w:tc>
        <w:tc>
          <w:tcPr>
            <w:tcW w:w="2976" w:type="dxa"/>
            <w:vAlign w:val="center"/>
          </w:tcPr>
          <w:p w14:paraId="0F4FB5A6">
            <w:pPr>
              <w:jc w:val="center"/>
              <w:rPr>
                <w:rFonts w:hint="eastAsia" w:ascii="宋体" w:hAnsi="宋体"/>
                <w:sz w:val="24"/>
                <w:highlight w:val="none"/>
              </w:rPr>
            </w:pPr>
            <w:r>
              <w:rPr>
                <w:rFonts w:ascii="宋体" w:hAnsi="宋体"/>
                <w:sz w:val="24"/>
                <w:highlight w:val="none"/>
              </w:rPr>
              <w:t>相互关系</w:t>
            </w:r>
          </w:p>
        </w:tc>
      </w:tr>
      <w:tr w14:paraId="5BE6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63481E">
            <w:pPr>
              <w:jc w:val="center"/>
              <w:rPr>
                <w:rFonts w:hint="eastAsia" w:ascii="宋体" w:hAnsi="宋体"/>
                <w:sz w:val="24"/>
                <w:highlight w:val="none"/>
              </w:rPr>
            </w:pPr>
            <w:r>
              <w:rPr>
                <w:rFonts w:ascii="宋体" w:hAnsi="宋体"/>
                <w:sz w:val="24"/>
                <w:highlight w:val="none"/>
              </w:rPr>
              <w:t>1</w:t>
            </w:r>
          </w:p>
        </w:tc>
        <w:tc>
          <w:tcPr>
            <w:tcW w:w="4574" w:type="dxa"/>
            <w:vAlign w:val="center"/>
          </w:tcPr>
          <w:p w14:paraId="7CD2A0CE">
            <w:pPr>
              <w:jc w:val="center"/>
              <w:rPr>
                <w:rFonts w:hint="eastAsia" w:ascii="宋体" w:hAnsi="宋体"/>
                <w:sz w:val="24"/>
                <w:highlight w:val="none"/>
              </w:rPr>
            </w:pPr>
          </w:p>
        </w:tc>
        <w:tc>
          <w:tcPr>
            <w:tcW w:w="2976" w:type="dxa"/>
            <w:vAlign w:val="center"/>
          </w:tcPr>
          <w:p w14:paraId="376FED0E">
            <w:pPr>
              <w:jc w:val="center"/>
              <w:rPr>
                <w:rFonts w:hint="eastAsia" w:ascii="宋体" w:hAnsi="宋体"/>
                <w:sz w:val="24"/>
                <w:highlight w:val="none"/>
              </w:rPr>
            </w:pPr>
          </w:p>
        </w:tc>
      </w:tr>
      <w:tr w14:paraId="78E4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483C7D7">
            <w:pPr>
              <w:jc w:val="center"/>
              <w:rPr>
                <w:rFonts w:hint="eastAsia" w:ascii="宋体" w:hAnsi="宋体"/>
                <w:sz w:val="24"/>
                <w:highlight w:val="none"/>
              </w:rPr>
            </w:pPr>
            <w:r>
              <w:rPr>
                <w:rFonts w:ascii="宋体" w:hAnsi="宋体"/>
                <w:sz w:val="24"/>
                <w:highlight w:val="none"/>
              </w:rPr>
              <w:t>2</w:t>
            </w:r>
          </w:p>
        </w:tc>
        <w:tc>
          <w:tcPr>
            <w:tcW w:w="4574" w:type="dxa"/>
            <w:vAlign w:val="center"/>
          </w:tcPr>
          <w:p w14:paraId="6E964005">
            <w:pPr>
              <w:jc w:val="center"/>
              <w:rPr>
                <w:rFonts w:hint="eastAsia" w:ascii="宋体" w:hAnsi="宋体"/>
                <w:sz w:val="24"/>
                <w:highlight w:val="none"/>
              </w:rPr>
            </w:pPr>
          </w:p>
        </w:tc>
        <w:tc>
          <w:tcPr>
            <w:tcW w:w="2976" w:type="dxa"/>
            <w:vAlign w:val="center"/>
          </w:tcPr>
          <w:p w14:paraId="1522F382">
            <w:pPr>
              <w:jc w:val="center"/>
              <w:rPr>
                <w:rFonts w:hint="eastAsia" w:ascii="宋体" w:hAnsi="宋体"/>
                <w:sz w:val="24"/>
                <w:highlight w:val="none"/>
              </w:rPr>
            </w:pPr>
          </w:p>
        </w:tc>
      </w:tr>
      <w:tr w14:paraId="0D06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1F2E0E">
            <w:pPr>
              <w:jc w:val="center"/>
              <w:rPr>
                <w:rFonts w:hint="eastAsia" w:ascii="宋体" w:hAnsi="宋体"/>
                <w:sz w:val="24"/>
                <w:highlight w:val="none"/>
              </w:rPr>
            </w:pPr>
            <w:r>
              <w:rPr>
                <w:rFonts w:ascii="宋体" w:hAnsi="宋体"/>
                <w:sz w:val="24"/>
                <w:highlight w:val="none"/>
              </w:rPr>
              <w:t>…</w:t>
            </w:r>
          </w:p>
        </w:tc>
        <w:tc>
          <w:tcPr>
            <w:tcW w:w="4574" w:type="dxa"/>
            <w:vAlign w:val="center"/>
          </w:tcPr>
          <w:p w14:paraId="3136D1FD">
            <w:pPr>
              <w:jc w:val="center"/>
              <w:rPr>
                <w:rFonts w:hint="eastAsia" w:ascii="宋体" w:hAnsi="宋体"/>
                <w:sz w:val="24"/>
                <w:highlight w:val="none"/>
              </w:rPr>
            </w:pPr>
          </w:p>
        </w:tc>
        <w:tc>
          <w:tcPr>
            <w:tcW w:w="2976" w:type="dxa"/>
            <w:vAlign w:val="center"/>
          </w:tcPr>
          <w:p w14:paraId="1F2296FA">
            <w:pPr>
              <w:jc w:val="center"/>
              <w:rPr>
                <w:rFonts w:hint="eastAsia" w:ascii="宋体" w:hAnsi="宋体"/>
                <w:sz w:val="24"/>
                <w:highlight w:val="none"/>
              </w:rPr>
            </w:pPr>
          </w:p>
        </w:tc>
      </w:tr>
    </w:tbl>
    <w:p w14:paraId="5530C93C">
      <w:pPr>
        <w:rPr>
          <w:rFonts w:hint="eastAsia" w:ascii="宋体" w:hAnsi="宋体"/>
          <w:highlight w:val="none"/>
        </w:rPr>
      </w:pPr>
    </w:p>
    <w:p w14:paraId="4BA4E999">
      <w:pPr>
        <w:ind w:firstLine="480" w:firstLineChars="200"/>
        <w:rPr>
          <w:rFonts w:hint="eastAsia" w:ascii="宋体" w:hAnsi="宋体"/>
          <w:sz w:val="24"/>
          <w:szCs w:val="22"/>
          <w:highlight w:val="none"/>
        </w:rPr>
      </w:pPr>
      <w:r>
        <w:rPr>
          <w:rFonts w:ascii="宋体" w:hAnsi="宋体"/>
          <w:sz w:val="24"/>
          <w:highlight w:val="none"/>
        </w:rPr>
        <w:t>上述声明真实有效，否则我方负全部责任。</w:t>
      </w:r>
    </w:p>
    <w:p w14:paraId="10A27484">
      <w:pPr>
        <w:spacing w:line="360" w:lineRule="auto"/>
        <w:rPr>
          <w:rFonts w:hint="eastAsia" w:ascii="宋体" w:hAnsi="宋体"/>
          <w:sz w:val="24"/>
          <w:highlight w:val="none"/>
        </w:rPr>
      </w:pPr>
    </w:p>
    <w:p w14:paraId="435CAEF0">
      <w:pPr>
        <w:autoSpaceDE w:val="0"/>
        <w:autoSpaceDN w:val="0"/>
        <w:adjustRightInd w:val="0"/>
        <w:snapToGrid w:val="0"/>
        <w:spacing w:before="25" w:after="25" w:line="360" w:lineRule="auto"/>
        <w:jc w:val="right"/>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14:paraId="55B015DC">
      <w:pPr>
        <w:spacing w:line="360" w:lineRule="auto"/>
        <w:ind w:right="360" w:firstLine="480"/>
        <w:jc w:val="right"/>
        <w:rPr>
          <w:rFonts w:hint="eastAsia" w:ascii="宋体" w:hAnsi="宋体"/>
          <w:sz w:val="24"/>
          <w:highlight w:val="none"/>
        </w:rPr>
      </w:pPr>
      <w:r>
        <w:rPr>
          <w:rFonts w:ascii="宋体" w:hAnsi="宋体"/>
          <w:sz w:val="24"/>
          <w:szCs w:val="20"/>
          <w:highlight w:val="none"/>
        </w:rPr>
        <w:t xml:space="preserve">日期：_____年______月______日   </w:t>
      </w:r>
    </w:p>
    <w:p w14:paraId="5F438F9B">
      <w:pPr>
        <w:spacing w:line="360" w:lineRule="auto"/>
        <w:rPr>
          <w:rFonts w:hint="eastAsia" w:ascii="宋体" w:hAnsi="宋体"/>
          <w:sz w:val="24"/>
          <w:highlight w:val="none"/>
        </w:rPr>
      </w:pPr>
      <w:r>
        <w:rPr>
          <w:rFonts w:ascii="宋体" w:hAnsi="宋体"/>
          <w:sz w:val="24"/>
          <w:highlight w:val="none"/>
        </w:rPr>
        <w:t>说明：</w:t>
      </w:r>
      <w:r>
        <w:rPr>
          <w:rFonts w:hint="eastAsia" w:ascii="宋体" w:hAnsi="宋体"/>
          <w:sz w:val="24"/>
          <w:highlight w:val="none"/>
        </w:rPr>
        <w:t>供应商承诺不实的，依据《政府采购法》第七十七条“提供虚假材料谋取中标、成交的”有关规定予以处理</w:t>
      </w:r>
      <w:r>
        <w:rPr>
          <w:rFonts w:ascii="宋体" w:hAnsi="宋体"/>
          <w:sz w:val="24"/>
          <w:highlight w:val="none"/>
        </w:rPr>
        <w:t>。</w:t>
      </w:r>
    </w:p>
    <w:p w14:paraId="7F1A2C1A">
      <w:pPr>
        <w:tabs>
          <w:tab w:val="left" w:pos="5580"/>
        </w:tabs>
        <w:spacing w:line="360" w:lineRule="auto"/>
        <w:rPr>
          <w:rFonts w:hint="eastAsia" w:ascii="宋体" w:hAnsi="宋体"/>
          <w:sz w:val="24"/>
          <w:highlight w:val="none"/>
        </w:rPr>
        <w:sectPr>
          <w:pgSz w:w="11907" w:h="16840"/>
          <w:pgMar w:top="1418" w:right="1134" w:bottom="1418" w:left="1701" w:header="851" w:footer="851" w:gutter="0"/>
          <w:cols w:space="720" w:num="1"/>
          <w:docGrid w:linePitch="462" w:charSpace="0"/>
        </w:sectPr>
      </w:pPr>
    </w:p>
    <w:bookmarkEnd w:id="833"/>
    <w:p w14:paraId="33E5DEE3">
      <w:pPr>
        <w:spacing w:line="360" w:lineRule="auto"/>
        <w:outlineLvl w:val="2"/>
        <w:rPr>
          <w:rFonts w:hint="eastAsia" w:ascii="宋体" w:hAnsi="宋体"/>
          <w:sz w:val="24"/>
          <w:szCs w:val="20"/>
          <w:highlight w:val="none"/>
        </w:rPr>
      </w:pPr>
      <w:r>
        <w:rPr>
          <w:rFonts w:ascii="宋体" w:hAnsi="宋体"/>
          <w:sz w:val="24"/>
          <w:szCs w:val="20"/>
          <w:highlight w:val="none"/>
        </w:rPr>
        <w:t>2 落实政府采购政策需满足的资格要求（如有）</w:t>
      </w:r>
    </w:p>
    <w:p w14:paraId="14A46F7A">
      <w:pPr>
        <w:spacing w:line="360" w:lineRule="auto"/>
        <w:outlineLvl w:val="2"/>
        <w:rPr>
          <w:rFonts w:hint="eastAsia" w:ascii="宋体" w:hAnsi="宋体"/>
          <w:sz w:val="24"/>
          <w:szCs w:val="20"/>
          <w:highlight w:val="none"/>
        </w:rPr>
      </w:pPr>
      <w:r>
        <w:rPr>
          <w:rFonts w:ascii="宋体" w:hAnsi="宋体"/>
          <w:sz w:val="24"/>
          <w:szCs w:val="20"/>
          <w:highlight w:val="none"/>
        </w:rPr>
        <w:t>2-1中小企业声明函</w:t>
      </w:r>
    </w:p>
    <w:p w14:paraId="035559F7">
      <w:pPr>
        <w:tabs>
          <w:tab w:val="left" w:pos="5580"/>
        </w:tabs>
        <w:spacing w:line="360" w:lineRule="auto"/>
        <w:rPr>
          <w:rFonts w:hint="eastAsia" w:ascii="宋体" w:hAnsi="宋体"/>
          <w:sz w:val="24"/>
          <w:highlight w:val="none"/>
        </w:rPr>
      </w:pPr>
      <w:r>
        <w:rPr>
          <w:rFonts w:ascii="宋体" w:hAnsi="宋体"/>
          <w:sz w:val="24"/>
          <w:highlight w:val="none"/>
        </w:rPr>
        <w:t>说明：</w:t>
      </w:r>
    </w:p>
    <w:p w14:paraId="7C690682">
      <w:pPr>
        <w:tabs>
          <w:tab w:val="left" w:pos="5580"/>
        </w:tabs>
        <w:spacing w:line="360" w:lineRule="auto"/>
        <w:rPr>
          <w:rFonts w:hint="eastAsia" w:ascii="宋体" w:hAnsi="宋体"/>
          <w:sz w:val="24"/>
          <w:highlight w:val="none"/>
        </w:rPr>
      </w:pPr>
      <w:r>
        <w:rPr>
          <w:rFonts w:ascii="宋体" w:hAnsi="宋体"/>
          <w:sz w:val="24"/>
          <w:highlight w:val="none"/>
        </w:rPr>
        <w:t>（1）</w:t>
      </w:r>
      <w:r>
        <w:rPr>
          <w:sz w:val="24"/>
          <w:highlight w:val="none"/>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42BA8C1">
      <w:pPr>
        <w:tabs>
          <w:tab w:val="left" w:pos="5580"/>
        </w:tabs>
        <w:spacing w:line="360" w:lineRule="auto"/>
        <w:rPr>
          <w:rFonts w:hint="eastAsia" w:ascii="宋体" w:hAnsi="宋体"/>
          <w:b/>
          <w:sz w:val="24"/>
          <w:highlight w:val="none"/>
        </w:rPr>
      </w:pPr>
      <w:r>
        <w:rPr>
          <w:rFonts w:ascii="宋体" w:hAnsi="宋体"/>
          <w:sz w:val="24"/>
          <w:highlight w:val="none"/>
        </w:rPr>
        <w:t>（2）</w:t>
      </w:r>
      <w:r>
        <w:rPr>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9F5EADF">
      <w:pPr>
        <w:tabs>
          <w:tab w:val="left" w:pos="5580"/>
        </w:tabs>
        <w:spacing w:line="360" w:lineRule="auto"/>
        <w:rPr>
          <w:rFonts w:hint="eastAsia" w:ascii="宋体" w:hAnsi="宋体"/>
          <w:sz w:val="24"/>
          <w:highlight w:val="none"/>
        </w:rPr>
      </w:pPr>
      <w:r>
        <w:rPr>
          <w:rFonts w:ascii="宋体" w:hAnsi="宋体"/>
          <w:sz w:val="24"/>
          <w:highlight w:val="none"/>
        </w:rPr>
        <w:t>（3）</w:t>
      </w:r>
      <w:r>
        <w:rPr>
          <w:sz w:val="24"/>
          <w:highlight w:val="none"/>
        </w:rPr>
        <w:t>如本项目（包）预留部分采购项目预算专门面向中小企业采购，</w:t>
      </w:r>
      <w:r>
        <w:rPr>
          <w:rFonts w:hint="eastAsia"/>
          <w:sz w:val="24"/>
          <w:highlight w:val="none"/>
        </w:rPr>
        <w:t>且</w:t>
      </w:r>
      <w:r>
        <w:rPr>
          <w:sz w:val="24"/>
          <w:highlight w:val="none"/>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A406964">
      <w:pPr>
        <w:tabs>
          <w:tab w:val="left" w:pos="5580"/>
        </w:tabs>
        <w:spacing w:line="360" w:lineRule="auto"/>
        <w:rPr>
          <w:rFonts w:hint="eastAsia" w:ascii="宋体" w:hAnsi="宋体"/>
          <w:sz w:val="24"/>
          <w:highlight w:val="none"/>
        </w:rPr>
      </w:pPr>
      <w:r>
        <w:rPr>
          <w:rFonts w:hint="eastAsia" w:ascii="宋体" w:hAnsi="宋体"/>
          <w:sz w:val="24"/>
          <w:highlight w:val="none"/>
        </w:rPr>
        <w:t>（4）</w:t>
      </w:r>
      <w:r>
        <w:rPr>
          <w:sz w:val="24"/>
          <w:highlight w:val="none"/>
        </w:rPr>
        <w:t>如本项目（包）预留部分采购项目预算专门面向中小企业采购，</w:t>
      </w:r>
      <w:r>
        <w:rPr>
          <w:rFonts w:hint="eastAsia"/>
          <w:sz w:val="24"/>
          <w:highlight w:val="none"/>
        </w:rPr>
        <w:t>且</w:t>
      </w:r>
      <w:r>
        <w:rPr>
          <w:sz w:val="24"/>
          <w:highlight w:val="none"/>
        </w:rPr>
        <w:t>要求供应商以联合体形式参加采购活动</w:t>
      </w:r>
      <w:r>
        <w:rPr>
          <w:highlight w:val="none"/>
        </w:rPr>
        <w:t>，</w:t>
      </w:r>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4180F3F">
      <w:pPr>
        <w:tabs>
          <w:tab w:val="left" w:pos="5580"/>
        </w:tabs>
        <w:spacing w:line="360" w:lineRule="auto"/>
        <w:rPr>
          <w:sz w:val="24"/>
          <w:highlight w:val="none"/>
        </w:rPr>
      </w:pPr>
      <w:r>
        <w:rPr>
          <w:sz w:val="24"/>
          <w:highlight w:val="none"/>
        </w:rPr>
        <w:t>（5）中小企业声明函填写注意事项</w:t>
      </w:r>
    </w:p>
    <w:p w14:paraId="6A0DCFA2">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2EE35B56">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33B1C8">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513820B2">
      <w:pPr>
        <w:tabs>
          <w:tab w:val="left" w:pos="5580"/>
        </w:tabs>
        <w:spacing w:line="360" w:lineRule="auto"/>
        <w:rPr>
          <w:rFonts w:hint="eastAsia" w:ascii="宋体" w:hAnsi="宋体"/>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14B1ABD">
      <w:pPr>
        <w:pStyle w:val="6"/>
        <w:rPr>
          <w:rFonts w:hint="eastAsia" w:ascii="宋体" w:hAnsi="宋体" w:eastAsia="宋体"/>
          <w:b w:val="0"/>
          <w:sz w:val="24"/>
          <w:szCs w:val="24"/>
          <w:highlight w:val="none"/>
        </w:rPr>
      </w:pPr>
      <w:r>
        <w:rPr>
          <w:rFonts w:ascii="宋体" w:hAnsi="宋体"/>
          <w:sz w:val="24"/>
          <w:highlight w:val="none"/>
        </w:rPr>
        <w:br w:type="page"/>
      </w:r>
      <w:r>
        <w:rPr>
          <w:rFonts w:ascii="宋体" w:hAnsi="宋体" w:eastAsia="宋体"/>
          <w:b w:val="0"/>
          <w:sz w:val="24"/>
          <w:szCs w:val="24"/>
          <w:highlight w:val="none"/>
        </w:rPr>
        <w:t>2-1-1 中小企业声明函及残疾人福利性单位声明函格式</w:t>
      </w:r>
    </w:p>
    <w:p w14:paraId="694DA8D6">
      <w:pPr>
        <w:widowControl/>
        <w:jc w:val="center"/>
        <w:rPr>
          <w:rFonts w:hint="eastAsia" w:ascii="宋体" w:hAnsi="宋体"/>
          <w:sz w:val="24"/>
          <w:highlight w:val="none"/>
        </w:rPr>
      </w:pPr>
    </w:p>
    <w:p w14:paraId="63531466">
      <w:pPr>
        <w:spacing w:before="240" w:beforeLines="100" w:after="240" w:afterLines="100" w:line="360" w:lineRule="auto"/>
        <w:jc w:val="center"/>
        <w:rPr>
          <w:rFonts w:hint="eastAsia" w:ascii="宋体" w:hAnsi="宋体"/>
          <w:b/>
          <w:bCs/>
          <w:sz w:val="36"/>
          <w:szCs w:val="36"/>
          <w:highlight w:val="none"/>
        </w:rPr>
      </w:pPr>
      <w:r>
        <w:rPr>
          <w:rFonts w:hint="eastAsia" w:ascii="宋体" w:hAnsi="宋体"/>
          <w:b/>
          <w:bCs/>
          <w:sz w:val="36"/>
          <w:szCs w:val="36"/>
          <w:highlight w:val="none"/>
        </w:rPr>
        <w:t>中小企业声明函（工程、服务）格式</w:t>
      </w:r>
    </w:p>
    <w:p w14:paraId="05427429">
      <w:pPr>
        <w:spacing w:line="360" w:lineRule="auto"/>
        <w:ind w:firstLine="504"/>
        <w:rPr>
          <w:rFonts w:hint="eastAsia" w:ascii="宋体" w:hAnsi="宋体"/>
          <w:spacing w:val="6"/>
          <w:sz w:val="24"/>
          <w:highlight w:val="none"/>
        </w:rPr>
      </w:pPr>
      <w:r>
        <w:rPr>
          <w:rFonts w:ascii="宋体" w:hAnsi="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16EF9F9">
      <w:pPr>
        <w:spacing w:line="360" w:lineRule="auto"/>
        <w:ind w:firstLine="504"/>
        <w:rPr>
          <w:rFonts w:hint="eastAsia" w:ascii="宋体" w:hAnsi="宋体"/>
          <w:spacing w:val="6"/>
          <w:sz w:val="24"/>
          <w:highlight w:val="none"/>
        </w:rPr>
      </w:pPr>
      <w:r>
        <w:rPr>
          <w:rFonts w:ascii="宋体" w:hAnsi="宋体"/>
          <w:spacing w:val="6"/>
          <w:sz w:val="24"/>
          <w:highlight w:val="none"/>
        </w:rPr>
        <w:t>1.</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w:t>
      </w:r>
      <w:r>
        <w:rPr>
          <w:rFonts w:ascii="宋体" w:hAnsi="宋体"/>
          <w:spacing w:val="6"/>
          <w:sz w:val="24"/>
          <w:highlight w:val="none"/>
          <w:vertAlign w:val="superscript"/>
        </w:rPr>
        <w:t>1</w:t>
      </w:r>
      <w:r>
        <w:rPr>
          <w:rFonts w:ascii="宋体" w:hAnsi="宋体"/>
          <w:spacing w:val="6"/>
          <w:sz w:val="24"/>
          <w:highlight w:val="none"/>
        </w:rPr>
        <w:t>，属于（中型企业、小型企业、微型企业）；</w:t>
      </w:r>
    </w:p>
    <w:p w14:paraId="79789E52">
      <w:pPr>
        <w:spacing w:line="360" w:lineRule="auto"/>
        <w:ind w:firstLine="504"/>
        <w:rPr>
          <w:rFonts w:hint="eastAsia" w:ascii="宋体" w:hAnsi="宋体"/>
          <w:spacing w:val="6"/>
          <w:sz w:val="24"/>
          <w:highlight w:val="none"/>
        </w:rPr>
      </w:pPr>
      <w:r>
        <w:rPr>
          <w:rFonts w:ascii="宋体" w:hAnsi="宋体"/>
          <w:spacing w:val="6"/>
          <w:sz w:val="24"/>
          <w:highlight w:val="none"/>
        </w:rPr>
        <w:t>2.</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，从业人员______人，营业收入为______万元，资产总额为______万元，属于</w:t>
      </w:r>
      <w:r>
        <w:rPr>
          <w:rFonts w:ascii="宋体" w:hAnsi="宋体"/>
          <w:spacing w:val="6"/>
          <w:sz w:val="24"/>
          <w:highlight w:val="none"/>
          <w:u w:val="single"/>
        </w:rPr>
        <w:t>（中型企业、小型企业、微型企业）</w:t>
      </w:r>
      <w:r>
        <w:rPr>
          <w:rFonts w:ascii="宋体" w:hAnsi="宋体"/>
          <w:spacing w:val="6"/>
          <w:sz w:val="24"/>
          <w:highlight w:val="none"/>
        </w:rPr>
        <w:t>；</w:t>
      </w:r>
    </w:p>
    <w:p w14:paraId="235E99F7">
      <w:pPr>
        <w:spacing w:line="360" w:lineRule="auto"/>
        <w:ind w:firstLine="504"/>
        <w:rPr>
          <w:rFonts w:hint="eastAsia" w:ascii="宋体" w:hAnsi="宋体"/>
          <w:spacing w:val="6"/>
          <w:sz w:val="24"/>
          <w:highlight w:val="none"/>
        </w:rPr>
      </w:pPr>
    </w:p>
    <w:p w14:paraId="7F455B0A">
      <w:pPr>
        <w:spacing w:line="360" w:lineRule="auto"/>
        <w:ind w:firstLine="504"/>
        <w:rPr>
          <w:rFonts w:hint="eastAsia" w:ascii="宋体" w:hAnsi="宋体"/>
          <w:spacing w:val="6"/>
          <w:sz w:val="24"/>
          <w:highlight w:val="none"/>
        </w:rPr>
      </w:pPr>
      <w:r>
        <w:rPr>
          <w:rFonts w:ascii="宋体" w:hAnsi="宋体"/>
          <w:spacing w:val="6"/>
          <w:sz w:val="24"/>
          <w:highlight w:val="none"/>
        </w:rPr>
        <w:t>……</w:t>
      </w:r>
    </w:p>
    <w:p w14:paraId="22C28552">
      <w:pPr>
        <w:spacing w:line="360" w:lineRule="auto"/>
        <w:ind w:firstLine="504"/>
        <w:rPr>
          <w:rFonts w:hint="eastAsia" w:ascii="宋体" w:hAnsi="宋体"/>
          <w:spacing w:val="6"/>
          <w:sz w:val="24"/>
          <w:highlight w:val="none"/>
        </w:rPr>
      </w:pPr>
      <w:r>
        <w:rPr>
          <w:rFonts w:ascii="宋体" w:hAnsi="宋体"/>
          <w:spacing w:val="6"/>
          <w:sz w:val="24"/>
          <w:highlight w:val="none"/>
        </w:rPr>
        <w:t>以上企业，不属于大企业的分支机构，不存在控股股东为大企业的情形，也不存在与大企业的负责人为同一人的情形。</w:t>
      </w:r>
    </w:p>
    <w:p w14:paraId="1B8169D7">
      <w:pPr>
        <w:spacing w:line="360" w:lineRule="auto"/>
        <w:ind w:firstLine="504"/>
        <w:rPr>
          <w:rFonts w:hint="eastAsia" w:ascii="宋体" w:hAnsi="宋体"/>
          <w:spacing w:val="6"/>
          <w:sz w:val="24"/>
          <w:highlight w:val="none"/>
        </w:rPr>
      </w:pPr>
      <w:r>
        <w:rPr>
          <w:rFonts w:ascii="宋体" w:hAnsi="宋体"/>
          <w:spacing w:val="6"/>
          <w:sz w:val="24"/>
          <w:highlight w:val="none"/>
        </w:rPr>
        <w:t>本企业对上述声明内容的真实性负责。如有虚假，将依法承担相应责任。</w:t>
      </w:r>
    </w:p>
    <w:p w14:paraId="4EC628C8">
      <w:pPr>
        <w:spacing w:line="360" w:lineRule="auto"/>
        <w:ind w:right="360" w:firstLine="480"/>
        <w:jc w:val="right"/>
        <w:rPr>
          <w:rFonts w:hint="eastAsia" w:ascii="宋体" w:hAnsi="宋体"/>
          <w:sz w:val="24"/>
          <w:highlight w:val="none"/>
        </w:rPr>
      </w:pPr>
    </w:p>
    <w:p w14:paraId="23176C08">
      <w:pPr>
        <w:spacing w:line="360" w:lineRule="auto"/>
        <w:ind w:right="360" w:firstLine="480"/>
        <w:jc w:val="right"/>
        <w:rPr>
          <w:rFonts w:hint="eastAsia" w:ascii="宋体" w:hAnsi="宋体"/>
          <w:sz w:val="24"/>
          <w:highlight w:val="none"/>
        </w:rPr>
      </w:pPr>
      <w:r>
        <w:rPr>
          <w:rFonts w:ascii="宋体" w:hAnsi="宋体"/>
          <w:sz w:val="24"/>
          <w:highlight w:val="none"/>
        </w:rPr>
        <w:t>企业名称（盖章）：________</w:t>
      </w:r>
    </w:p>
    <w:p w14:paraId="54982D8C">
      <w:pPr>
        <w:spacing w:line="360" w:lineRule="auto"/>
        <w:ind w:right="360" w:firstLine="480"/>
        <w:jc w:val="right"/>
        <w:rPr>
          <w:rFonts w:hint="eastAsia" w:ascii="宋体" w:hAnsi="宋体"/>
          <w:sz w:val="24"/>
          <w:highlight w:val="none"/>
        </w:rPr>
      </w:pPr>
      <w:r>
        <w:rPr>
          <w:rFonts w:ascii="宋体" w:hAnsi="宋体"/>
          <w:sz w:val="24"/>
          <w:highlight w:val="none"/>
        </w:rPr>
        <w:t>日 期：________</w:t>
      </w:r>
    </w:p>
    <w:p w14:paraId="6D182800">
      <w:pPr>
        <w:adjustRightInd w:val="0"/>
        <w:snapToGrid w:val="0"/>
        <w:jc w:val="left"/>
        <w:rPr>
          <w:rFonts w:hint="eastAsia" w:ascii="宋体" w:hAnsi="宋体"/>
          <w:sz w:val="24"/>
          <w:szCs w:val="21"/>
          <w:highlight w:val="none"/>
        </w:rPr>
      </w:pPr>
    </w:p>
    <w:p w14:paraId="52C38787">
      <w:pPr>
        <w:adjustRightInd w:val="0"/>
        <w:snapToGrid w:val="0"/>
        <w:jc w:val="left"/>
        <w:rPr>
          <w:rFonts w:hint="eastAsia" w:ascii="宋体" w:hAnsi="宋体"/>
          <w:sz w:val="24"/>
          <w:szCs w:val="21"/>
          <w:highlight w:val="none"/>
        </w:rPr>
      </w:pPr>
    </w:p>
    <w:tbl>
      <w:tblPr>
        <w:tblStyle w:val="3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F40E86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23325E1">
            <w:pPr>
              <w:adjustRightInd w:val="0"/>
              <w:snapToGrid w:val="0"/>
              <w:jc w:val="left"/>
              <w:rPr>
                <w:rFonts w:hint="eastAsia" w:ascii="宋体" w:hAnsi="宋体"/>
                <w:szCs w:val="21"/>
                <w:highlight w:val="none"/>
              </w:rPr>
            </w:pPr>
            <w:r>
              <w:rPr>
                <w:rFonts w:ascii="宋体" w:hAnsi="宋体"/>
                <w:szCs w:val="21"/>
                <w:highlight w:val="none"/>
                <w:vertAlign w:val="superscript"/>
              </w:rPr>
              <w:t>1</w:t>
            </w:r>
            <w:r>
              <w:rPr>
                <w:rFonts w:ascii="宋体" w:hAnsi="宋体"/>
                <w:szCs w:val="21"/>
                <w:highlight w:val="none"/>
              </w:rPr>
              <w:t>从业人员、营业收入、资产总额填报上一年度数据，无上一年度数据的新成立企业可不填报。</w:t>
            </w:r>
          </w:p>
        </w:tc>
      </w:tr>
    </w:tbl>
    <w:p w14:paraId="28218693">
      <w:pPr>
        <w:adjustRightInd w:val="0"/>
        <w:snapToGrid w:val="0"/>
        <w:jc w:val="left"/>
        <w:rPr>
          <w:rFonts w:hint="eastAsia" w:ascii="宋体" w:hAnsi="宋体"/>
          <w:szCs w:val="21"/>
          <w:highlight w:val="none"/>
          <w:vertAlign w:val="superscript"/>
        </w:rPr>
      </w:pPr>
    </w:p>
    <w:p w14:paraId="29347B50">
      <w:pPr>
        <w:spacing w:line="360" w:lineRule="auto"/>
        <w:ind w:right="360" w:firstLine="480"/>
        <w:jc w:val="right"/>
        <w:rPr>
          <w:rFonts w:hint="eastAsia" w:ascii="宋体" w:hAnsi="宋体"/>
          <w:sz w:val="24"/>
          <w:highlight w:val="none"/>
        </w:rPr>
      </w:pPr>
    </w:p>
    <w:p w14:paraId="5D6B7198">
      <w:pPr>
        <w:spacing w:line="360" w:lineRule="auto"/>
        <w:ind w:right="360" w:firstLine="480"/>
        <w:jc w:val="right"/>
        <w:rPr>
          <w:rFonts w:hint="eastAsia" w:ascii="宋体" w:hAnsi="宋体"/>
          <w:sz w:val="24"/>
          <w:highlight w:val="none"/>
        </w:rPr>
      </w:pPr>
    </w:p>
    <w:p w14:paraId="7DF1C3A2">
      <w:pPr>
        <w:spacing w:line="360" w:lineRule="auto"/>
        <w:jc w:val="center"/>
        <w:outlineLvl w:val="2"/>
        <w:rPr>
          <w:rFonts w:hint="eastAsia" w:ascii="宋体" w:hAnsi="宋体"/>
          <w:b/>
          <w:sz w:val="36"/>
          <w:szCs w:val="36"/>
          <w:highlight w:val="none"/>
        </w:rPr>
      </w:pPr>
      <w:r>
        <w:rPr>
          <w:rFonts w:ascii="宋体" w:hAnsi="宋体"/>
          <w:sz w:val="24"/>
          <w:szCs w:val="20"/>
          <w:highlight w:val="none"/>
        </w:rPr>
        <w:br w:type="page"/>
      </w:r>
      <w:r>
        <w:rPr>
          <w:rFonts w:hint="eastAsia" w:ascii="宋体" w:hAnsi="宋体"/>
          <w:b/>
          <w:bCs/>
          <w:sz w:val="36"/>
          <w:szCs w:val="36"/>
          <w:highlight w:val="none"/>
        </w:rPr>
        <w:t>残疾人福利性单位声明函格式</w:t>
      </w:r>
    </w:p>
    <w:p w14:paraId="3EEB21E0">
      <w:pPr>
        <w:spacing w:line="588" w:lineRule="exact"/>
        <w:ind w:firstLine="504"/>
        <w:rPr>
          <w:rFonts w:hint="eastAsia"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 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5D7F6A4F">
      <w:pPr>
        <w:spacing w:line="588" w:lineRule="exact"/>
        <w:ind w:firstLine="482"/>
        <w:rPr>
          <w:rFonts w:hint="eastAsia"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7C1E5407">
      <w:pPr>
        <w:spacing w:line="588" w:lineRule="exact"/>
        <w:ind w:firstLine="482"/>
        <w:rPr>
          <w:rFonts w:hint="eastAsia"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28A8FFF">
      <w:pPr>
        <w:spacing w:line="588" w:lineRule="exact"/>
        <w:ind w:firstLine="506" w:firstLineChars="200"/>
        <w:rPr>
          <w:rFonts w:hint="eastAsia"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08C3026E">
      <w:pPr>
        <w:spacing w:line="588" w:lineRule="exact"/>
        <w:ind w:firstLine="504" w:firstLineChars="200"/>
        <w:rPr>
          <w:rFonts w:hint="eastAsia" w:ascii="宋体" w:hAnsi="宋体"/>
          <w:spacing w:val="6"/>
          <w:sz w:val="24"/>
          <w:highlight w:val="none"/>
        </w:rPr>
      </w:pPr>
    </w:p>
    <w:p w14:paraId="3C40F2CE">
      <w:pPr>
        <w:spacing w:line="588" w:lineRule="exact"/>
        <w:ind w:firstLine="504" w:firstLineChars="200"/>
        <w:rPr>
          <w:rFonts w:hint="eastAsia" w:ascii="宋体" w:hAnsi="宋体"/>
          <w:spacing w:val="6"/>
          <w:sz w:val="24"/>
          <w:highlight w:val="none"/>
        </w:rPr>
      </w:pPr>
    </w:p>
    <w:p w14:paraId="22AF8F32">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单位名称（盖章）：</w:t>
      </w:r>
    </w:p>
    <w:p w14:paraId="44153A25">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日  期：</w:t>
      </w:r>
    </w:p>
    <w:p w14:paraId="7D647421">
      <w:pPr>
        <w:widowControl/>
        <w:jc w:val="left"/>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2-1-2拟分包情况说明及分包意向协议</w:t>
      </w:r>
    </w:p>
    <w:p w14:paraId="11C81C43">
      <w:pPr>
        <w:autoSpaceDE w:val="0"/>
        <w:autoSpaceDN w:val="0"/>
        <w:adjustRightInd w:val="0"/>
        <w:jc w:val="center"/>
        <w:rPr>
          <w:rFonts w:hint="eastAsia" w:ascii="宋体" w:hAnsi="宋体"/>
          <w:sz w:val="30"/>
          <w:szCs w:val="30"/>
          <w:highlight w:val="none"/>
        </w:rPr>
      </w:pPr>
    </w:p>
    <w:p w14:paraId="44F0FCFF">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拟分包情况说明</w:t>
      </w:r>
    </w:p>
    <w:p w14:paraId="6C26A77D">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21F452FC">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2FF1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352048AB">
            <w:pPr>
              <w:pStyle w:val="258"/>
              <w:jc w:val="center"/>
              <w:rPr>
                <w:rFonts w:hint="eastAsia"/>
                <w:sz w:val="24"/>
                <w:highlight w:val="none"/>
              </w:rPr>
            </w:pPr>
            <w:r>
              <w:rPr>
                <w:sz w:val="24"/>
                <w:highlight w:val="none"/>
              </w:rPr>
              <w:t>序号</w:t>
            </w:r>
          </w:p>
        </w:tc>
        <w:tc>
          <w:tcPr>
            <w:tcW w:w="1287" w:type="dxa"/>
            <w:shd w:val="clear" w:color="auto" w:fill="auto"/>
            <w:vAlign w:val="center"/>
          </w:tcPr>
          <w:p w14:paraId="329087A9">
            <w:pPr>
              <w:pStyle w:val="258"/>
              <w:jc w:val="center"/>
              <w:rPr>
                <w:rFonts w:hint="eastAsia"/>
                <w:sz w:val="24"/>
                <w:highlight w:val="none"/>
              </w:rPr>
            </w:pPr>
            <w:r>
              <w:rPr>
                <w:sz w:val="24"/>
                <w:highlight w:val="none"/>
              </w:rPr>
              <w:t>分包承担</w:t>
            </w:r>
          </w:p>
          <w:p w14:paraId="6DB1396E">
            <w:pPr>
              <w:pStyle w:val="258"/>
              <w:jc w:val="center"/>
              <w:rPr>
                <w:rFonts w:hint="eastAsia"/>
                <w:sz w:val="24"/>
                <w:highlight w:val="none"/>
              </w:rPr>
            </w:pPr>
            <w:r>
              <w:rPr>
                <w:sz w:val="24"/>
                <w:highlight w:val="none"/>
              </w:rPr>
              <w:t>主体名称</w:t>
            </w:r>
          </w:p>
        </w:tc>
        <w:tc>
          <w:tcPr>
            <w:tcW w:w="1513" w:type="dxa"/>
            <w:shd w:val="clear" w:color="auto" w:fill="auto"/>
            <w:vAlign w:val="center"/>
          </w:tcPr>
          <w:p w14:paraId="42F52566">
            <w:pPr>
              <w:pStyle w:val="258"/>
              <w:jc w:val="center"/>
              <w:rPr>
                <w:rFonts w:hint="eastAsia"/>
                <w:sz w:val="24"/>
                <w:highlight w:val="none"/>
                <w:lang w:eastAsia="zh-CN"/>
              </w:rPr>
            </w:pPr>
            <w:r>
              <w:rPr>
                <w:sz w:val="24"/>
                <w:highlight w:val="none"/>
                <w:lang w:eastAsia="zh-CN"/>
              </w:rPr>
              <w:t>分包承担</w:t>
            </w:r>
          </w:p>
          <w:p w14:paraId="51A89E62">
            <w:pPr>
              <w:pStyle w:val="258"/>
              <w:jc w:val="center"/>
              <w:rPr>
                <w:rFonts w:hint="eastAsia"/>
                <w:sz w:val="24"/>
                <w:highlight w:val="none"/>
                <w:lang w:eastAsia="zh-CN"/>
              </w:rPr>
            </w:pPr>
            <w:r>
              <w:rPr>
                <w:sz w:val="24"/>
                <w:highlight w:val="none"/>
                <w:lang w:eastAsia="zh-CN"/>
              </w:rPr>
              <w:t>主体类型</w:t>
            </w:r>
          </w:p>
          <w:p w14:paraId="4CD0F7C2">
            <w:pPr>
              <w:pStyle w:val="258"/>
              <w:jc w:val="center"/>
              <w:rPr>
                <w:rFonts w:hint="eastAsia"/>
                <w:sz w:val="24"/>
                <w:highlight w:val="none"/>
                <w:lang w:eastAsia="zh-CN"/>
              </w:rPr>
            </w:pPr>
            <w:r>
              <w:rPr>
                <w:rFonts w:hint="eastAsia"/>
                <w:sz w:val="24"/>
                <w:highlight w:val="none"/>
                <w:lang w:eastAsia="zh-CN"/>
              </w:rPr>
              <w:t>（勾选）</w:t>
            </w:r>
          </w:p>
        </w:tc>
        <w:tc>
          <w:tcPr>
            <w:tcW w:w="1125" w:type="dxa"/>
            <w:shd w:val="clear" w:color="auto" w:fill="auto"/>
            <w:vAlign w:val="center"/>
          </w:tcPr>
          <w:p w14:paraId="07BDA55F">
            <w:pPr>
              <w:pStyle w:val="258"/>
              <w:jc w:val="center"/>
              <w:rPr>
                <w:rFonts w:hint="eastAsia"/>
                <w:sz w:val="24"/>
                <w:highlight w:val="none"/>
              </w:rPr>
            </w:pPr>
            <w:r>
              <w:rPr>
                <w:sz w:val="24"/>
                <w:highlight w:val="none"/>
              </w:rPr>
              <w:t>资质等级</w:t>
            </w:r>
          </w:p>
        </w:tc>
        <w:tc>
          <w:tcPr>
            <w:tcW w:w="1558" w:type="dxa"/>
            <w:shd w:val="clear" w:color="auto" w:fill="auto"/>
            <w:vAlign w:val="center"/>
          </w:tcPr>
          <w:p w14:paraId="117DE377">
            <w:pPr>
              <w:pStyle w:val="258"/>
              <w:jc w:val="center"/>
              <w:rPr>
                <w:rFonts w:hint="eastAsia"/>
                <w:sz w:val="24"/>
                <w:highlight w:val="none"/>
              </w:rPr>
            </w:pPr>
            <w:r>
              <w:rPr>
                <w:sz w:val="24"/>
                <w:highlight w:val="none"/>
              </w:rPr>
              <w:t>拟分包</w:t>
            </w:r>
          </w:p>
          <w:p w14:paraId="258BF751">
            <w:pPr>
              <w:pStyle w:val="258"/>
              <w:jc w:val="center"/>
              <w:rPr>
                <w:rFonts w:hint="eastAsia"/>
                <w:sz w:val="24"/>
                <w:highlight w:val="none"/>
              </w:rPr>
            </w:pPr>
            <w:r>
              <w:rPr>
                <w:sz w:val="24"/>
                <w:highlight w:val="none"/>
              </w:rPr>
              <w:t>合同内容</w:t>
            </w:r>
          </w:p>
        </w:tc>
        <w:tc>
          <w:tcPr>
            <w:tcW w:w="1498" w:type="dxa"/>
            <w:shd w:val="clear" w:color="auto" w:fill="auto"/>
            <w:vAlign w:val="center"/>
          </w:tcPr>
          <w:p w14:paraId="059BA2EA">
            <w:pPr>
              <w:pStyle w:val="258"/>
              <w:jc w:val="center"/>
              <w:rPr>
                <w:rFonts w:hint="eastAsia"/>
                <w:sz w:val="24"/>
                <w:highlight w:val="none"/>
                <w:lang w:eastAsia="zh-CN"/>
              </w:rPr>
            </w:pPr>
            <w:r>
              <w:rPr>
                <w:sz w:val="24"/>
                <w:highlight w:val="none"/>
                <w:lang w:eastAsia="zh-CN"/>
              </w:rPr>
              <w:t>拟分包</w:t>
            </w:r>
          </w:p>
          <w:p w14:paraId="3EC59F3C">
            <w:pPr>
              <w:pStyle w:val="258"/>
              <w:jc w:val="center"/>
              <w:rPr>
                <w:rFonts w:hint="eastAsia"/>
                <w:sz w:val="24"/>
                <w:highlight w:val="none"/>
                <w:lang w:eastAsia="zh-CN"/>
              </w:rPr>
            </w:pPr>
            <w:r>
              <w:rPr>
                <w:sz w:val="24"/>
                <w:highlight w:val="none"/>
                <w:lang w:eastAsia="zh-CN"/>
              </w:rPr>
              <w:t>合同金额</w:t>
            </w:r>
          </w:p>
          <w:p w14:paraId="3E7A8B6D">
            <w:pPr>
              <w:pStyle w:val="258"/>
              <w:jc w:val="center"/>
              <w:rPr>
                <w:rFonts w:hint="eastAsia"/>
                <w:sz w:val="24"/>
                <w:highlight w:val="none"/>
                <w:lang w:eastAsia="zh-CN"/>
              </w:rPr>
            </w:pPr>
            <w:r>
              <w:rPr>
                <w:sz w:val="24"/>
                <w:highlight w:val="none"/>
                <w:lang w:eastAsia="zh-CN"/>
              </w:rPr>
              <w:t>（人民币元）</w:t>
            </w:r>
          </w:p>
        </w:tc>
        <w:tc>
          <w:tcPr>
            <w:tcW w:w="1564" w:type="dxa"/>
            <w:shd w:val="clear" w:color="auto" w:fill="auto"/>
            <w:vAlign w:val="center"/>
          </w:tcPr>
          <w:p w14:paraId="7E43AB23">
            <w:pPr>
              <w:pStyle w:val="258"/>
              <w:jc w:val="center"/>
              <w:rPr>
                <w:rFonts w:hint="eastAsia"/>
                <w:sz w:val="24"/>
                <w:highlight w:val="none"/>
                <w:lang w:eastAsia="zh-CN"/>
              </w:rPr>
            </w:pPr>
            <w:r>
              <w:rPr>
                <w:sz w:val="24"/>
                <w:highlight w:val="none"/>
                <w:lang w:eastAsia="zh-CN"/>
              </w:rPr>
              <w:t>占</w:t>
            </w:r>
          </w:p>
          <w:p w14:paraId="0509560E">
            <w:pPr>
              <w:pStyle w:val="258"/>
              <w:jc w:val="center"/>
              <w:rPr>
                <w:rFonts w:hint="eastAsia"/>
                <w:b/>
                <w:sz w:val="24"/>
                <w:highlight w:val="none"/>
                <w:lang w:eastAsia="zh-CN"/>
              </w:rPr>
            </w:pPr>
            <w:r>
              <w:rPr>
                <w:rFonts w:hint="eastAsia"/>
                <w:b/>
                <w:sz w:val="24"/>
                <w:highlight w:val="none"/>
                <w:lang w:eastAsia="zh-CN"/>
              </w:rPr>
              <w:t>合同</w:t>
            </w:r>
            <w:r>
              <w:rPr>
                <w:b/>
                <w:sz w:val="24"/>
                <w:highlight w:val="none"/>
                <w:lang w:eastAsia="zh-CN"/>
              </w:rPr>
              <w:t>金额的</w:t>
            </w:r>
          </w:p>
          <w:p w14:paraId="5236FFC5">
            <w:pPr>
              <w:pStyle w:val="258"/>
              <w:jc w:val="center"/>
              <w:rPr>
                <w:rFonts w:hint="eastAsia"/>
                <w:sz w:val="24"/>
                <w:highlight w:val="none"/>
                <w:lang w:eastAsia="zh-CN"/>
              </w:rPr>
            </w:pPr>
            <w:r>
              <w:rPr>
                <w:sz w:val="24"/>
                <w:highlight w:val="none"/>
                <w:lang w:eastAsia="zh-CN"/>
              </w:rPr>
              <w:t>比例</w:t>
            </w:r>
            <w:r>
              <w:rPr>
                <w:rFonts w:hint="eastAsia"/>
                <w:sz w:val="24"/>
                <w:highlight w:val="none"/>
                <w:lang w:eastAsia="zh-CN"/>
              </w:rPr>
              <w:t>（</w:t>
            </w:r>
            <w:r>
              <w:rPr>
                <w:sz w:val="24"/>
                <w:highlight w:val="none"/>
                <w:lang w:eastAsia="zh-CN"/>
              </w:rPr>
              <w:t>%</w:t>
            </w:r>
            <w:r>
              <w:rPr>
                <w:rFonts w:hint="eastAsia"/>
                <w:sz w:val="24"/>
                <w:highlight w:val="none"/>
                <w:lang w:eastAsia="zh-CN"/>
              </w:rPr>
              <w:t>）</w:t>
            </w:r>
          </w:p>
        </w:tc>
      </w:tr>
      <w:tr w14:paraId="0213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2FAC97AF">
            <w:pPr>
              <w:pStyle w:val="258"/>
              <w:jc w:val="center"/>
              <w:rPr>
                <w:rFonts w:hint="eastAsia"/>
                <w:sz w:val="24"/>
                <w:highlight w:val="none"/>
              </w:rPr>
            </w:pPr>
            <w:r>
              <w:rPr>
                <w:sz w:val="24"/>
                <w:highlight w:val="none"/>
              </w:rPr>
              <w:t>1</w:t>
            </w:r>
          </w:p>
        </w:tc>
        <w:tc>
          <w:tcPr>
            <w:tcW w:w="1287" w:type="dxa"/>
            <w:shd w:val="clear" w:color="auto" w:fill="auto"/>
            <w:vAlign w:val="center"/>
          </w:tcPr>
          <w:p w14:paraId="0B43D338">
            <w:pPr>
              <w:pStyle w:val="258"/>
              <w:jc w:val="center"/>
              <w:rPr>
                <w:rFonts w:hint="eastAsia" w:cs="Times New Roman"/>
                <w:sz w:val="30"/>
                <w:highlight w:val="none"/>
              </w:rPr>
            </w:pPr>
          </w:p>
        </w:tc>
        <w:tc>
          <w:tcPr>
            <w:tcW w:w="1513" w:type="dxa"/>
            <w:shd w:val="clear" w:color="auto" w:fill="auto"/>
            <w:vAlign w:val="center"/>
          </w:tcPr>
          <w:p w14:paraId="440AB920">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6A6CD9CA">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6CEBFA10">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□其他</w:t>
            </w:r>
          </w:p>
        </w:tc>
        <w:tc>
          <w:tcPr>
            <w:tcW w:w="1125" w:type="dxa"/>
            <w:shd w:val="clear" w:color="auto" w:fill="auto"/>
            <w:vAlign w:val="center"/>
          </w:tcPr>
          <w:p w14:paraId="33E5364B">
            <w:pPr>
              <w:pStyle w:val="258"/>
              <w:jc w:val="center"/>
              <w:rPr>
                <w:rFonts w:hint="eastAsia"/>
                <w:sz w:val="30"/>
                <w:highlight w:val="none"/>
                <w:lang w:eastAsia="zh-CN"/>
              </w:rPr>
            </w:pPr>
          </w:p>
        </w:tc>
        <w:tc>
          <w:tcPr>
            <w:tcW w:w="1558" w:type="dxa"/>
            <w:shd w:val="clear" w:color="auto" w:fill="auto"/>
            <w:vAlign w:val="center"/>
          </w:tcPr>
          <w:p w14:paraId="7B60A619">
            <w:pPr>
              <w:pStyle w:val="258"/>
              <w:jc w:val="center"/>
              <w:rPr>
                <w:rFonts w:hint="eastAsia"/>
                <w:sz w:val="30"/>
                <w:highlight w:val="none"/>
                <w:lang w:eastAsia="zh-CN"/>
              </w:rPr>
            </w:pPr>
          </w:p>
        </w:tc>
        <w:tc>
          <w:tcPr>
            <w:tcW w:w="1498" w:type="dxa"/>
            <w:shd w:val="clear" w:color="auto" w:fill="auto"/>
            <w:vAlign w:val="center"/>
          </w:tcPr>
          <w:p w14:paraId="45D0F887">
            <w:pPr>
              <w:pStyle w:val="258"/>
              <w:jc w:val="center"/>
              <w:rPr>
                <w:rFonts w:hint="eastAsia"/>
                <w:sz w:val="30"/>
                <w:highlight w:val="none"/>
                <w:lang w:eastAsia="zh-CN"/>
              </w:rPr>
            </w:pPr>
          </w:p>
        </w:tc>
        <w:tc>
          <w:tcPr>
            <w:tcW w:w="1564" w:type="dxa"/>
            <w:shd w:val="clear" w:color="auto" w:fill="auto"/>
            <w:vAlign w:val="center"/>
          </w:tcPr>
          <w:p w14:paraId="7CDB3F29">
            <w:pPr>
              <w:pStyle w:val="258"/>
              <w:jc w:val="center"/>
              <w:rPr>
                <w:rFonts w:hint="eastAsia"/>
                <w:sz w:val="30"/>
                <w:highlight w:val="none"/>
                <w:lang w:eastAsia="zh-CN"/>
              </w:rPr>
            </w:pPr>
          </w:p>
        </w:tc>
      </w:tr>
      <w:tr w14:paraId="1E1B0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2FC891CB">
            <w:pPr>
              <w:pStyle w:val="258"/>
              <w:jc w:val="center"/>
              <w:rPr>
                <w:rFonts w:hint="eastAsia"/>
                <w:sz w:val="24"/>
                <w:highlight w:val="none"/>
                <w:lang w:eastAsia="zh-CN"/>
              </w:rPr>
            </w:pPr>
            <w:r>
              <w:rPr>
                <w:rFonts w:hint="eastAsia"/>
                <w:sz w:val="24"/>
                <w:highlight w:val="none"/>
                <w:lang w:eastAsia="zh-CN"/>
              </w:rPr>
              <w:t>2</w:t>
            </w:r>
          </w:p>
        </w:tc>
        <w:tc>
          <w:tcPr>
            <w:tcW w:w="1287" w:type="dxa"/>
            <w:shd w:val="clear" w:color="auto" w:fill="auto"/>
            <w:vAlign w:val="center"/>
          </w:tcPr>
          <w:p w14:paraId="3C8DDD3C">
            <w:pPr>
              <w:pStyle w:val="258"/>
              <w:jc w:val="center"/>
              <w:rPr>
                <w:rFonts w:hint="eastAsia"/>
                <w:sz w:val="30"/>
                <w:highlight w:val="none"/>
              </w:rPr>
            </w:pPr>
          </w:p>
        </w:tc>
        <w:tc>
          <w:tcPr>
            <w:tcW w:w="1513" w:type="dxa"/>
            <w:shd w:val="clear" w:color="auto" w:fill="auto"/>
            <w:vAlign w:val="center"/>
          </w:tcPr>
          <w:p w14:paraId="296D1207">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5859581B">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7695DB2C">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□其他</w:t>
            </w:r>
          </w:p>
        </w:tc>
        <w:tc>
          <w:tcPr>
            <w:tcW w:w="1125" w:type="dxa"/>
            <w:shd w:val="clear" w:color="auto" w:fill="auto"/>
            <w:vAlign w:val="center"/>
          </w:tcPr>
          <w:p w14:paraId="6E061F3E">
            <w:pPr>
              <w:pStyle w:val="258"/>
              <w:jc w:val="center"/>
              <w:rPr>
                <w:rFonts w:hint="eastAsia"/>
                <w:sz w:val="30"/>
                <w:highlight w:val="none"/>
                <w:lang w:eastAsia="zh-CN"/>
              </w:rPr>
            </w:pPr>
          </w:p>
        </w:tc>
        <w:tc>
          <w:tcPr>
            <w:tcW w:w="1558" w:type="dxa"/>
            <w:shd w:val="clear" w:color="auto" w:fill="auto"/>
            <w:vAlign w:val="center"/>
          </w:tcPr>
          <w:p w14:paraId="7BE97BE4">
            <w:pPr>
              <w:pStyle w:val="258"/>
              <w:jc w:val="center"/>
              <w:rPr>
                <w:rFonts w:hint="eastAsia"/>
                <w:sz w:val="30"/>
                <w:highlight w:val="none"/>
                <w:lang w:eastAsia="zh-CN"/>
              </w:rPr>
            </w:pPr>
          </w:p>
        </w:tc>
        <w:tc>
          <w:tcPr>
            <w:tcW w:w="1498" w:type="dxa"/>
            <w:shd w:val="clear" w:color="auto" w:fill="auto"/>
            <w:vAlign w:val="center"/>
          </w:tcPr>
          <w:p w14:paraId="4742C919">
            <w:pPr>
              <w:pStyle w:val="258"/>
              <w:jc w:val="center"/>
              <w:rPr>
                <w:rFonts w:hint="eastAsia"/>
                <w:sz w:val="30"/>
                <w:highlight w:val="none"/>
                <w:lang w:eastAsia="zh-CN"/>
              </w:rPr>
            </w:pPr>
          </w:p>
        </w:tc>
        <w:tc>
          <w:tcPr>
            <w:tcW w:w="1564" w:type="dxa"/>
            <w:shd w:val="clear" w:color="auto" w:fill="auto"/>
            <w:vAlign w:val="center"/>
          </w:tcPr>
          <w:p w14:paraId="682993E1">
            <w:pPr>
              <w:pStyle w:val="258"/>
              <w:jc w:val="center"/>
              <w:rPr>
                <w:rFonts w:hint="eastAsia"/>
                <w:sz w:val="30"/>
                <w:highlight w:val="none"/>
                <w:lang w:eastAsia="zh-CN"/>
              </w:rPr>
            </w:pPr>
          </w:p>
        </w:tc>
      </w:tr>
      <w:tr w14:paraId="414B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0E5159D3">
            <w:pPr>
              <w:pStyle w:val="258"/>
              <w:jc w:val="center"/>
              <w:rPr>
                <w:rFonts w:hint="eastAsia"/>
                <w:sz w:val="24"/>
                <w:highlight w:val="none"/>
                <w:lang w:eastAsia="zh-CN"/>
              </w:rPr>
            </w:pPr>
            <w:r>
              <w:rPr>
                <w:sz w:val="24"/>
                <w:highlight w:val="none"/>
                <w:lang w:eastAsia="zh-CN"/>
              </w:rPr>
              <w:t>…</w:t>
            </w:r>
          </w:p>
        </w:tc>
        <w:tc>
          <w:tcPr>
            <w:tcW w:w="1287" w:type="dxa"/>
            <w:shd w:val="clear" w:color="auto" w:fill="auto"/>
            <w:vAlign w:val="center"/>
          </w:tcPr>
          <w:p w14:paraId="61EFB609">
            <w:pPr>
              <w:pStyle w:val="258"/>
              <w:jc w:val="center"/>
              <w:rPr>
                <w:rFonts w:hint="eastAsia"/>
                <w:sz w:val="30"/>
                <w:highlight w:val="none"/>
              </w:rPr>
            </w:pPr>
          </w:p>
        </w:tc>
        <w:tc>
          <w:tcPr>
            <w:tcW w:w="1513" w:type="dxa"/>
            <w:shd w:val="clear" w:color="auto" w:fill="auto"/>
            <w:vAlign w:val="center"/>
          </w:tcPr>
          <w:p w14:paraId="442774ED">
            <w:pPr>
              <w:pStyle w:val="258"/>
              <w:tabs>
                <w:tab w:val="left" w:pos="235"/>
              </w:tabs>
              <w:jc w:val="center"/>
              <w:rPr>
                <w:rFonts w:hint="eastAsia"/>
                <w:sz w:val="24"/>
                <w:highlight w:val="none"/>
              </w:rPr>
            </w:pPr>
          </w:p>
        </w:tc>
        <w:tc>
          <w:tcPr>
            <w:tcW w:w="1125" w:type="dxa"/>
            <w:shd w:val="clear" w:color="auto" w:fill="auto"/>
            <w:vAlign w:val="center"/>
          </w:tcPr>
          <w:p w14:paraId="38BD7307">
            <w:pPr>
              <w:pStyle w:val="258"/>
              <w:jc w:val="center"/>
              <w:rPr>
                <w:rFonts w:hint="eastAsia"/>
                <w:sz w:val="30"/>
                <w:highlight w:val="none"/>
              </w:rPr>
            </w:pPr>
          </w:p>
        </w:tc>
        <w:tc>
          <w:tcPr>
            <w:tcW w:w="1558" w:type="dxa"/>
            <w:shd w:val="clear" w:color="auto" w:fill="auto"/>
            <w:vAlign w:val="center"/>
          </w:tcPr>
          <w:p w14:paraId="56F29F98">
            <w:pPr>
              <w:pStyle w:val="258"/>
              <w:jc w:val="center"/>
              <w:rPr>
                <w:rFonts w:hint="eastAsia"/>
                <w:sz w:val="30"/>
                <w:highlight w:val="none"/>
              </w:rPr>
            </w:pPr>
          </w:p>
        </w:tc>
        <w:tc>
          <w:tcPr>
            <w:tcW w:w="1498" w:type="dxa"/>
            <w:shd w:val="clear" w:color="auto" w:fill="auto"/>
            <w:vAlign w:val="center"/>
          </w:tcPr>
          <w:p w14:paraId="34E17212">
            <w:pPr>
              <w:pStyle w:val="258"/>
              <w:jc w:val="center"/>
              <w:rPr>
                <w:rFonts w:hint="eastAsia"/>
                <w:sz w:val="30"/>
                <w:highlight w:val="none"/>
              </w:rPr>
            </w:pPr>
          </w:p>
        </w:tc>
        <w:tc>
          <w:tcPr>
            <w:tcW w:w="1564" w:type="dxa"/>
            <w:shd w:val="clear" w:color="auto" w:fill="auto"/>
            <w:vAlign w:val="center"/>
          </w:tcPr>
          <w:p w14:paraId="47E1ECF0">
            <w:pPr>
              <w:pStyle w:val="258"/>
              <w:jc w:val="center"/>
              <w:rPr>
                <w:rFonts w:hint="eastAsia"/>
                <w:sz w:val="30"/>
                <w:highlight w:val="none"/>
              </w:rPr>
            </w:pPr>
          </w:p>
        </w:tc>
      </w:tr>
      <w:tr w14:paraId="4F15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09DB7DD0">
            <w:pPr>
              <w:pStyle w:val="258"/>
              <w:ind w:right="57" w:rightChars="27"/>
              <w:jc w:val="right"/>
              <w:rPr>
                <w:rFonts w:hint="eastAsia"/>
                <w:sz w:val="24"/>
                <w:highlight w:val="none"/>
                <w:lang w:eastAsia="zh-CN"/>
              </w:rPr>
            </w:pPr>
            <w:r>
              <w:rPr>
                <w:rFonts w:hint="eastAsia"/>
                <w:sz w:val="24"/>
                <w:highlight w:val="none"/>
                <w:lang w:eastAsia="zh-CN"/>
              </w:rPr>
              <w:t>合计：</w:t>
            </w:r>
          </w:p>
        </w:tc>
        <w:tc>
          <w:tcPr>
            <w:tcW w:w="1498" w:type="dxa"/>
            <w:shd w:val="clear" w:color="auto" w:fill="auto"/>
            <w:vAlign w:val="center"/>
          </w:tcPr>
          <w:p w14:paraId="447659F2">
            <w:pPr>
              <w:pStyle w:val="258"/>
              <w:jc w:val="center"/>
              <w:rPr>
                <w:rFonts w:hint="eastAsia"/>
                <w:sz w:val="30"/>
                <w:highlight w:val="none"/>
              </w:rPr>
            </w:pPr>
          </w:p>
        </w:tc>
        <w:tc>
          <w:tcPr>
            <w:tcW w:w="1564" w:type="dxa"/>
            <w:shd w:val="clear" w:color="auto" w:fill="auto"/>
            <w:vAlign w:val="center"/>
          </w:tcPr>
          <w:p w14:paraId="0B657A66">
            <w:pPr>
              <w:pStyle w:val="258"/>
              <w:jc w:val="center"/>
              <w:rPr>
                <w:rFonts w:hint="eastAsia"/>
                <w:sz w:val="30"/>
                <w:highlight w:val="none"/>
              </w:rPr>
            </w:pPr>
          </w:p>
        </w:tc>
      </w:tr>
    </w:tbl>
    <w:p w14:paraId="01415443">
      <w:pPr>
        <w:adjustRightInd w:val="0"/>
        <w:snapToGrid w:val="0"/>
        <w:spacing w:line="360" w:lineRule="auto"/>
        <w:ind w:firstLine="480" w:firstLineChars="200"/>
        <w:jc w:val="left"/>
        <w:rPr>
          <w:rFonts w:hint="eastAsia" w:ascii="宋体" w:hAnsi="宋体"/>
          <w:sz w:val="24"/>
          <w:highlight w:val="none"/>
        </w:rPr>
      </w:pPr>
    </w:p>
    <w:p w14:paraId="424A360D">
      <w:pPr>
        <w:adjustRightInd w:val="0"/>
        <w:snapToGrid w:val="0"/>
        <w:spacing w:line="360" w:lineRule="auto"/>
        <w:jc w:val="left"/>
        <w:rPr>
          <w:rFonts w:hint="eastAsia" w:ascii="宋体" w:hAnsi="宋体"/>
          <w:sz w:val="24"/>
          <w:highlight w:val="none"/>
        </w:rPr>
      </w:pPr>
    </w:p>
    <w:p w14:paraId="340874E7">
      <w:pPr>
        <w:autoSpaceDE w:val="0"/>
        <w:autoSpaceDN w:val="0"/>
        <w:adjustRightInd w:val="0"/>
        <w:snapToGrid w:val="0"/>
        <w:spacing w:before="25" w:after="25" w:line="360" w:lineRule="auto"/>
        <w:jc w:val="right"/>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14:paraId="4379A19A">
      <w:pPr>
        <w:spacing w:line="360" w:lineRule="auto"/>
        <w:ind w:right="-57" w:firstLine="480"/>
        <w:jc w:val="right"/>
        <w:rPr>
          <w:rFonts w:hint="eastAsia" w:ascii="宋体" w:hAnsi="宋体"/>
          <w:sz w:val="24"/>
          <w:highlight w:val="none"/>
        </w:rPr>
      </w:pPr>
      <w:r>
        <w:rPr>
          <w:rFonts w:ascii="宋体" w:hAnsi="宋体"/>
          <w:sz w:val="24"/>
          <w:szCs w:val="20"/>
          <w:highlight w:val="none"/>
        </w:rPr>
        <w:t>日期：_____年______月______日</w:t>
      </w:r>
    </w:p>
    <w:p w14:paraId="2C396910">
      <w:pPr>
        <w:adjustRightInd w:val="0"/>
        <w:snapToGrid w:val="0"/>
        <w:spacing w:line="360" w:lineRule="auto"/>
        <w:jc w:val="left"/>
        <w:rPr>
          <w:rFonts w:hint="eastAsia" w:ascii="宋体" w:hAnsi="宋体"/>
          <w:sz w:val="24"/>
          <w:highlight w:val="none"/>
        </w:rPr>
      </w:pPr>
    </w:p>
    <w:p w14:paraId="318055AB">
      <w:pPr>
        <w:adjustRightInd w:val="0"/>
        <w:snapToGrid w:val="0"/>
        <w:spacing w:line="360" w:lineRule="auto"/>
        <w:jc w:val="left"/>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p>
    <w:p w14:paraId="23634635">
      <w:pPr>
        <w:adjustRightInd w:val="0"/>
        <w:snapToGrid w:val="0"/>
        <w:spacing w:line="360" w:lineRule="auto"/>
        <w:jc w:val="left"/>
        <w:rPr>
          <w:rFonts w:hint="eastAsia" w:ascii="宋体" w:hAnsi="宋体"/>
          <w:sz w:val="30"/>
          <w:szCs w:val="30"/>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328924DD">
      <w:pPr>
        <w:autoSpaceDE w:val="0"/>
        <w:autoSpaceDN w:val="0"/>
        <w:adjustRightInd w:val="0"/>
        <w:spacing w:line="360" w:lineRule="auto"/>
        <w:jc w:val="center"/>
        <w:rPr>
          <w:rFonts w:hint="eastAsia" w:ascii="宋体" w:hAnsi="宋体"/>
          <w:b/>
          <w:sz w:val="36"/>
          <w:szCs w:val="36"/>
          <w:highlight w:val="none"/>
        </w:rPr>
      </w:pPr>
      <w:r>
        <w:rPr>
          <w:rFonts w:ascii="宋体" w:hAnsi="宋体"/>
          <w:sz w:val="30"/>
          <w:szCs w:val="30"/>
          <w:highlight w:val="none"/>
        </w:rPr>
        <w:br w:type="page"/>
      </w:r>
      <w:r>
        <w:rPr>
          <w:rFonts w:hint="eastAsia" w:ascii="宋体" w:hAnsi="宋体"/>
          <w:b/>
          <w:sz w:val="36"/>
          <w:szCs w:val="36"/>
          <w:highlight w:val="none"/>
        </w:rPr>
        <w:t>分包意向协议（实质性格式）</w:t>
      </w:r>
    </w:p>
    <w:p w14:paraId="5258024F">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甲方（投标人）：________</w:t>
      </w:r>
    </w:p>
    <w:p w14:paraId="155D6A3E">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乙方（拟分包单位）：________</w:t>
      </w:r>
    </w:p>
    <w:p w14:paraId="3BC18253">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甲方承诺，一旦在_________（采购项目名称）（项目编号/包号为：_______）招标采购项目中获得采购合同，将按照下述约定将合同项下部分内容分包给乙方：</w:t>
      </w:r>
    </w:p>
    <w:p w14:paraId="09B16DAB">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1.分包内容：_____。</w:t>
      </w:r>
    </w:p>
    <w:p w14:paraId="76C8DF7B">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2.分包金额：_____，该金额占该采购包预算总金额的比例为___%。</w:t>
      </w:r>
    </w:p>
    <w:p w14:paraId="133271E4">
      <w:pPr>
        <w:adjustRightInd w:val="0"/>
        <w:snapToGrid w:val="0"/>
        <w:spacing w:line="360" w:lineRule="auto"/>
        <w:ind w:firstLine="480" w:firstLineChars="200"/>
        <w:jc w:val="left"/>
        <w:rPr>
          <w:rFonts w:hint="eastAsia" w:ascii="宋体" w:hAnsi="宋体"/>
          <w:bCs/>
          <w:sz w:val="24"/>
          <w:highlight w:val="none"/>
        </w:rPr>
      </w:pPr>
      <w:r>
        <w:rPr>
          <w:rFonts w:ascii="宋体" w:hAnsi="宋体"/>
          <w:sz w:val="24"/>
          <w:highlight w:val="none"/>
        </w:rPr>
        <w:t>乙方承诺将在上述情况下与甲方签订分包合同。</w:t>
      </w:r>
    </w:p>
    <w:p w14:paraId="1147E337">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本协议自各方盖章之日起生效，如甲方未在该项目（采购包）中标，本协议自动终止。</w:t>
      </w:r>
    </w:p>
    <w:p w14:paraId="0DE46EFA">
      <w:pPr>
        <w:spacing w:line="360" w:lineRule="auto"/>
        <w:ind w:firstLine="471"/>
        <w:rPr>
          <w:rFonts w:hint="eastAsia" w:ascii="宋体" w:hAnsi="宋体"/>
          <w:b/>
          <w:sz w:val="24"/>
          <w:highlight w:val="none"/>
        </w:rPr>
      </w:pPr>
    </w:p>
    <w:p w14:paraId="0F8236ED">
      <w:pPr>
        <w:spacing w:line="360" w:lineRule="auto"/>
        <w:ind w:firstLine="471"/>
        <w:rPr>
          <w:rFonts w:hint="eastAsia" w:ascii="宋体" w:hAnsi="宋体"/>
          <w:b/>
          <w:sz w:val="24"/>
          <w:highlight w:val="none"/>
        </w:rPr>
      </w:pPr>
      <w:r>
        <w:rPr>
          <w:rFonts w:ascii="宋体" w:hAnsi="宋体"/>
          <w:sz w:val="24"/>
          <w:highlight w:val="none"/>
        </w:rPr>
        <w:t>甲方（盖章）：_________                 乙方（盖章）：_________</w:t>
      </w:r>
    </w:p>
    <w:p w14:paraId="1181EE3A">
      <w:pPr>
        <w:spacing w:line="360" w:lineRule="auto"/>
        <w:ind w:left="480"/>
        <w:jc w:val="right"/>
        <w:rPr>
          <w:rFonts w:hint="eastAsia" w:ascii="宋体" w:hAnsi="宋体"/>
          <w:sz w:val="24"/>
          <w:highlight w:val="none"/>
        </w:rPr>
      </w:pPr>
    </w:p>
    <w:p w14:paraId="409CEF87">
      <w:pPr>
        <w:wordWrap w:val="0"/>
        <w:spacing w:line="360" w:lineRule="auto"/>
        <w:ind w:left="480"/>
        <w:jc w:val="right"/>
        <w:rPr>
          <w:rFonts w:hint="eastAsia" w:ascii="宋体" w:hAnsi="宋体"/>
          <w:b/>
          <w:sz w:val="24"/>
          <w:highlight w:val="none"/>
        </w:rPr>
      </w:pPr>
      <w:r>
        <w:rPr>
          <w:rFonts w:ascii="宋体" w:hAnsi="宋体"/>
          <w:sz w:val="24"/>
          <w:szCs w:val="20"/>
          <w:highlight w:val="none"/>
        </w:rPr>
        <w:t xml:space="preserve">日期：_____年______月______日   </w:t>
      </w:r>
    </w:p>
    <w:p w14:paraId="5F9DDA52">
      <w:pPr>
        <w:tabs>
          <w:tab w:val="left" w:pos="8280"/>
        </w:tabs>
        <w:spacing w:line="360" w:lineRule="auto"/>
        <w:ind w:firstLine="480"/>
        <w:rPr>
          <w:rFonts w:hint="eastAsia" w:ascii="宋体" w:hAnsi="宋体"/>
          <w:sz w:val="24"/>
          <w:highlight w:val="none"/>
        </w:rPr>
      </w:pPr>
    </w:p>
    <w:p w14:paraId="45CD522E">
      <w:pPr>
        <w:tabs>
          <w:tab w:val="left" w:pos="828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p>
    <w:p w14:paraId="0C1968D6">
      <w:pPr>
        <w:tabs>
          <w:tab w:val="left" w:pos="8280"/>
        </w:tabs>
        <w:spacing w:line="360" w:lineRule="auto"/>
        <w:rPr>
          <w:rFonts w:hint="eastAsia" w:ascii="宋体" w:hAnsi="宋体"/>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sz w:val="24"/>
          <w:highlight w:val="none"/>
        </w:rPr>
        <w:t>本协议仅在投标人“为落实政府采购政策”而向中小企业分包时必须提供，否则</w:t>
      </w:r>
      <w:r>
        <w:rPr>
          <w:b/>
          <w:sz w:val="24"/>
          <w:highlight w:val="none"/>
        </w:rPr>
        <w:t>投标无效</w:t>
      </w:r>
      <w:r>
        <w:rPr>
          <w:sz w:val="24"/>
          <w:highlight w:val="none"/>
        </w:rPr>
        <w:t>；且投标人须与所有拟分包单位分别签订《分包意向协议》，每单位签订一份，并在投标文件中提交全部协议原件的电子件，否则</w:t>
      </w:r>
      <w:r>
        <w:rPr>
          <w:b/>
          <w:sz w:val="24"/>
          <w:highlight w:val="none"/>
        </w:rPr>
        <w:t>投标无效</w:t>
      </w:r>
      <w:r>
        <w:rPr>
          <w:rFonts w:ascii="宋体" w:hAnsi="宋体"/>
          <w:sz w:val="24"/>
          <w:highlight w:val="none"/>
        </w:rPr>
        <w:t>。</w:t>
      </w:r>
    </w:p>
    <w:p w14:paraId="73BC9E50">
      <w:pPr>
        <w:spacing w:line="360" w:lineRule="auto"/>
        <w:outlineLvl w:val="2"/>
        <w:rPr>
          <w:rFonts w:hint="eastAsia" w:ascii="宋体" w:hAnsi="宋体"/>
          <w:sz w:val="24"/>
          <w:szCs w:val="20"/>
          <w:highlight w:val="none"/>
        </w:rPr>
      </w:pPr>
      <w:r>
        <w:rPr>
          <w:rFonts w:ascii="宋体" w:hAnsi="宋体"/>
          <w:sz w:val="24"/>
          <w:szCs w:val="20"/>
          <w:highlight w:val="none"/>
        </w:rPr>
        <w:t xml:space="preserve">2-2 </w:t>
      </w:r>
      <w:r>
        <w:rPr>
          <w:rFonts w:ascii="宋体" w:hAnsi="宋体"/>
          <w:sz w:val="24"/>
          <w:highlight w:val="none"/>
        </w:rPr>
        <w:t>其它落实政府采购政策的资格要求</w:t>
      </w:r>
      <w:r>
        <w:rPr>
          <w:rFonts w:ascii="宋体" w:hAnsi="宋体"/>
          <w:sz w:val="24"/>
          <w:szCs w:val="20"/>
          <w:highlight w:val="none"/>
        </w:rPr>
        <w:t>（如有）</w:t>
      </w:r>
    </w:p>
    <w:p w14:paraId="2612467F">
      <w:pPr>
        <w:widowControl/>
        <w:jc w:val="left"/>
        <w:rPr>
          <w:rFonts w:hint="eastAsia" w:ascii="宋体" w:hAnsi="宋体"/>
          <w:sz w:val="24"/>
          <w:highlight w:val="none"/>
        </w:rPr>
      </w:pPr>
    </w:p>
    <w:p w14:paraId="26272B1D">
      <w:pPr>
        <w:widowControl/>
        <w:jc w:val="left"/>
        <w:rPr>
          <w:rFonts w:hint="eastAsia" w:ascii="宋体" w:hAnsi="宋体"/>
          <w:sz w:val="24"/>
          <w:highlight w:val="none"/>
        </w:rPr>
      </w:pPr>
      <w:r>
        <w:rPr>
          <w:rFonts w:ascii="宋体" w:hAnsi="宋体"/>
          <w:sz w:val="24"/>
          <w:highlight w:val="none"/>
        </w:rPr>
        <w:br w:type="page"/>
      </w:r>
      <w:r>
        <w:rPr>
          <w:rFonts w:ascii="宋体" w:hAnsi="宋体"/>
          <w:sz w:val="24"/>
          <w:szCs w:val="20"/>
          <w:highlight w:val="none"/>
        </w:rPr>
        <w:t xml:space="preserve">3 </w:t>
      </w:r>
      <w:r>
        <w:rPr>
          <w:rFonts w:ascii="宋体" w:hAnsi="宋体"/>
          <w:sz w:val="24"/>
          <w:highlight w:val="none"/>
        </w:rPr>
        <w:t>本项目的特定资格要求</w:t>
      </w:r>
      <w:r>
        <w:rPr>
          <w:rFonts w:ascii="宋体" w:hAnsi="宋体"/>
          <w:sz w:val="24"/>
          <w:szCs w:val="20"/>
          <w:highlight w:val="none"/>
        </w:rPr>
        <w:t>（如有）</w:t>
      </w:r>
    </w:p>
    <w:p w14:paraId="47ADBB1F">
      <w:pPr>
        <w:spacing w:line="360" w:lineRule="auto"/>
        <w:outlineLvl w:val="2"/>
        <w:rPr>
          <w:rFonts w:hint="eastAsia" w:ascii="宋体" w:hAnsi="宋体"/>
          <w:sz w:val="24"/>
          <w:szCs w:val="20"/>
          <w:highlight w:val="none"/>
        </w:rPr>
      </w:pPr>
      <w:r>
        <w:rPr>
          <w:rFonts w:ascii="宋体" w:hAnsi="宋体"/>
          <w:sz w:val="24"/>
          <w:szCs w:val="20"/>
          <w:highlight w:val="none"/>
        </w:rPr>
        <w:t>3-1联合协议（如有）</w:t>
      </w:r>
    </w:p>
    <w:p w14:paraId="6EF067F4">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联合协议</w:t>
      </w:r>
    </w:p>
    <w:p w14:paraId="17D0F7BA">
      <w:pPr>
        <w:spacing w:line="360" w:lineRule="auto"/>
        <w:ind w:firstLine="828" w:firstLineChars="345"/>
        <w:rPr>
          <w:rFonts w:hint="eastAsia" w:ascii="宋体" w:hAnsi="宋体"/>
          <w:bCs/>
          <w:highlight w:val="none"/>
        </w:rPr>
      </w:pPr>
      <w:r>
        <w:rPr>
          <w:rFonts w:ascii="宋体" w:hAnsi="宋体"/>
          <w:bCs/>
          <w:sz w:val="24"/>
          <w:highlight w:val="none"/>
        </w:rPr>
        <w:t>______ 、 _____ 及 _____就“________（项目名称）</w:t>
      </w:r>
      <w:r>
        <w:rPr>
          <w:rFonts w:ascii="宋体" w:hAnsi="宋体"/>
          <w:sz w:val="24"/>
          <w:highlight w:val="none"/>
        </w:rPr>
        <w:t>”____包</w:t>
      </w:r>
      <w:r>
        <w:rPr>
          <w:rFonts w:ascii="宋体" w:hAnsi="宋体"/>
          <w:bCs/>
          <w:sz w:val="24"/>
          <w:highlight w:val="none"/>
        </w:rPr>
        <w:t>招标项目的投标事宜，经各方充分协商一致，达成如下协议：</w:t>
      </w:r>
    </w:p>
    <w:p w14:paraId="46BC4641">
      <w:pPr>
        <w:numPr>
          <w:ilvl w:val="0"/>
          <w:numId w:val="22"/>
        </w:numPr>
        <w:spacing w:line="360" w:lineRule="auto"/>
        <w:rPr>
          <w:rFonts w:hint="eastAsia" w:ascii="宋体" w:hAnsi="宋体"/>
          <w:bCs/>
          <w:sz w:val="24"/>
          <w:highlight w:val="none"/>
        </w:rPr>
      </w:pPr>
      <w:r>
        <w:rPr>
          <w:rFonts w:ascii="宋体" w:hAnsi="宋体"/>
          <w:bCs/>
          <w:sz w:val="24"/>
          <w:highlight w:val="none"/>
        </w:rPr>
        <w:t>由_________牵头，_________、__________参加，组成联合体共同进行招标项目的投标工作。</w:t>
      </w:r>
    </w:p>
    <w:p w14:paraId="3FE0017B">
      <w:pPr>
        <w:numPr>
          <w:ilvl w:val="0"/>
          <w:numId w:val="22"/>
        </w:numPr>
        <w:spacing w:line="360" w:lineRule="auto"/>
        <w:rPr>
          <w:rFonts w:hint="eastAsia" w:ascii="宋体" w:hAnsi="宋体"/>
          <w:bCs/>
          <w:sz w:val="24"/>
          <w:highlight w:val="none"/>
        </w:rPr>
      </w:pPr>
      <w:r>
        <w:rPr>
          <w:bCs/>
          <w:sz w:val="24"/>
          <w:highlight w:val="none"/>
        </w:rPr>
        <w:t>联合体中标后，联合体各方共同与采购人签订合同，就采购合同约定的事项对采购人承担连带责任。</w:t>
      </w:r>
    </w:p>
    <w:p w14:paraId="0FA5ABAC">
      <w:pPr>
        <w:numPr>
          <w:ilvl w:val="0"/>
          <w:numId w:val="22"/>
        </w:numPr>
        <w:spacing w:line="360" w:lineRule="auto"/>
        <w:rPr>
          <w:rFonts w:hint="eastAsia" w:ascii="宋体" w:hAnsi="宋体"/>
          <w:bCs/>
          <w:sz w:val="24"/>
          <w:highlight w:val="none"/>
        </w:rPr>
      </w:pPr>
      <w:r>
        <w:rPr>
          <w:rFonts w:ascii="宋体" w:hAnsi="宋体"/>
          <w:bCs/>
          <w:sz w:val="24"/>
          <w:highlight w:val="none"/>
        </w:rPr>
        <w:t>联合体各方均同意由牵头人代表其他联合体成员单位按招标文件要求出具《授权委托书》。</w:t>
      </w:r>
    </w:p>
    <w:p w14:paraId="61B78CBF">
      <w:pPr>
        <w:numPr>
          <w:ilvl w:val="0"/>
          <w:numId w:val="22"/>
        </w:numPr>
        <w:spacing w:line="360" w:lineRule="auto"/>
        <w:rPr>
          <w:rFonts w:hint="eastAsia" w:ascii="宋体" w:hAnsi="宋体"/>
          <w:bCs/>
          <w:sz w:val="24"/>
          <w:highlight w:val="none"/>
        </w:rPr>
      </w:pPr>
      <w:r>
        <w:rPr>
          <w:rFonts w:ascii="宋体" w:hAnsi="宋体"/>
          <w:bCs/>
          <w:sz w:val="24"/>
          <w:highlight w:val="none"/>
        </w:rPr>
        <w:t>牵头人为项目的总负责单位；组织各参加方进行项目实施工作。</w:t>
      </w:r>
    </w:p>
    <w:p w14:paraId="599F5C1E">
      <w:pPr>
        <w:numPr>
          <w:ilvl w:val="0"/>
          <w:numId w:val="22"/>
        </w:numPr>
        <w:spacing w:line="360" w:lineRule="auto"/>
        <w:rPr>
          <w:rFonts w:hint="eastAsia" w:ascii="宋体" w:hAnsi="宋体"/>
          <w:bCs/>
          <w:sz w:val="24"/>
          <w:highlight w:val="none"/>
        </w:rPr>
      </w:pPr>
      <w:r>
        <w:rPr>
          <w:rFonts w:ascii="宋体" w:hAnsi="宋体"/>
          <w:bCs/>
          <w:sz w:val="24"/>
          <w:highlight w:val="none"/>
        </w:rPr>
        <w:t>______负责_____，具体工作范围、内容以投标文件及合同为准。</w:t>
      </w:r>
    </w:p>
    <w:p w14:paraId="519DD7D8">
      <w:pPr>
        <w:numPr>
          <w:ilvl w:val="0"/>
          <w:numId w:val="22"/>
        </w:numPr>
        <w:spacing w:line="360" w:lineRule="auto"/>
        <w:rPr>
          <w:rFonts w:hint="eastAsia" w:ascii="宋体" w:hAnsi="宋体"/>
          <w:bCs/>
          <w:sz w:val="24"/>
          <w:highlight w:val="none"/>
        </w:rPr>
      </w:pPr>
      <w:r>
        <w:rPr>
          <w:rFonts w:ascii="宋体" w:hAnsi="宋体"/>
          <w:bCs/>
          <w:sz w:val="24"/>
          <w:highlight w:val="none"/>
        </w:rPr>
        <w:t>______负责_____，具体工作范围、内容以投标文件及合同为准。</w:t>
      </w:r>
    </w:p>
    <w:p w14:paraId="2F6E575B">
      <w:pPr>
        <w:numPr>
          <w:ilvl w:val="0"/>
          <w:numId w:val="22"/>
        </w:numPr>
        <w:spacing w:line="360" w:lineRule="auto"/>
        <w:rPr>
          <w:rFonts w:hint="eastAsia" w:ascii="宋体" w:hAnsi="宋体"/>
          <w:bCs/>
          <w:sz w:val="24"/>
          <w:highlight w:val="none"/>
        </w:rPr>
      </w:pPr>
      <w:r>
        <w:rPr>
          <w:rFonts w:ascii="宋体" w:hAnsi="宋体"/>
          <w:bCs/>
          <w:sz w:val="24"/>
          <w:highlight w:val="none"/>
        </w:rPr>
        <w:t>______负责_____（如有），具体工作范围、内容以投标文件及合同为准。</w:t>
      </w:r>
    </w:p>
    <w:p w14:paraId="371A0863">
      <w:pPr>
        <w:numPr>
          <w:ilvl w:val="0"/>
          <w:numId w:val="22"/>
        </w:numPr>
        <w:spacing w:line="360" w:lineRule="auto"/>
        <w:rPr>
          <w:rFonts w:hint="eastAsia" w:ascii="宋体" w:hAnsi="宋体"/>
          <w:sz w:val="24"/>
          <w:highlight w:val="none"/>
        </w:rPr>
      </w:pPr>
      <w:r>
        <w:rPr>
          <w:rFonts w:ascii="宋体" w:hAnsi="宋体"/>
          <w:sz w:val="24"/>
          <w:highlight w:val="none"/>
        </w:rPr>
        <w:t>本项目联合协议合同总额为________元，联合体各成员按照如下比例分摊（按联合体成员分别列明）：</w:t>
      </w:r>
    </w:p>
    <w:p w14:paraId="7CC09EFE">
      <w:pPr>
        <w:tabs>
          <w:tab w:val="left" w:pos="720"/>
          <w:tab w:val="left" w:pos="900"/>
        </w:tabs>
        <w:spacing w:line="360" w:lineRule="auto"/>
        <w:ind w:left="851"/>
        <w:rPr>
          <w:rFonts w:hint="eastAsia" w:ascii="宋体" w:hAnsi="宋体"/>
          <w:sz w:val="24"/>
          <w:szCs w:val="20"/>
          <w:highlight w:val="none"/>
        </w:rPr>
      </w:pPr>
      <w:r>
        <w:rPr>
          <w:rFonts w:ascii="宋体" w:hAnsi="宋体"/>
          <w:sz w:val="24"/>
          <w:szCs w:val="20"/>
          <w:highlight w:val="none"/>
        </w:rPr>
        <w:t>（1）</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14:paraId="04A07F19">
      <w:pPr>
        <w:tabs>
          <w:tab w:val="left" w:pos="720"/>
          <w:tab w:val="left" w:pos="900"/>
        </w:tabs>
        <w:spacing w:line="360" w:lineRule="auto"/>
        <w:ind w:left="851"/>
        <w:rPr>
          <w:rFonts w:hint="eastAsia" w:ascii="宋体" w:hAnsi="宋体"/>
          <w:sz w:val="24"/>
          <w:szCs w:val="20"/>
          <w:highlight w:val="none"/>
        </w:rPr>
      </w:pPr>
      <w:r>
        <w:rPr>
          <w:rFonts w:ascii="宋体" w:hAnsi="宋体"/>
          <w:sz w:val="24"/>
          <w:szCs w:val="20"/>
          <w:highlight w:val="none"/>
        </w:rPr>
        <w:t>（2）</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14:paraId="1C388946">
      <w:pPr>
        <w:tabs>
          <w:tab w:val="left" w:pos="720"/>
          <w:tab w:val="left" w:pos="900"/>
        </w:tabs>
        <w:spacing w:line="360" w:lineRule="auto"/>
        <w:ind w:left="851"/>
        <w:rPr>
          <w:rFonts w:hint="eastAsia" w:ascii="宋体" w:hAnsi="宋体"/>
          <w:sz w:val="24"/>
          <w:szCs w:val="20"/>
          <w:highlight w:val="none"/>
        </w:rPr>
      </w:pPr>
      <w:r>
        <w:rPr>
          <w:rFonts w:ascii="宋体" w:hAnsi="宋体"/>
          <w:sz w:val="24"/>
          <w:szCs w:val="20"/>
          <w:highlight w:val="none"/>
        </w:rPr>
        <w:t>（…）</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14:paraId="3FF6F5D5">
      <w:pPr>
        <w:numPr>
          <w:ilvl w:val="0"/>
          <w:numId w:val="22"/>
        </w:numPr>
        <w:tabs>
          <w:tab w:val="left" w:pos="993"/>
        </w:tabs>
        <w:spacing w:line="360" w:lineRule="auto"/>
        <w:rPr>
          <w:rFonts w:hint="eastAsia" w:ascii="宋体" w:hAnsi="宋体"/>
          <w:bCs/>
          <w:sz w:val="24"/>
          <w:highlight w:val="none"/>
        </w:rPr>
      </w:pPr>
      <w:r>
        <w:rPr>
          <w:rFonts w:hint="eastAsia" w:ascii="宋体" w:hAnsi="宋体"/>
          <w:bCs/>
          <w:sz w:val="24"/>
          <w:highlight w:val="none"/>
        </w:rPr>
        <w:t>以联合体形式参加政府采购活动的，联合体各方不得再单独参加或者与其他供应商另外组成联合体参加同一合同项下的政府采购活动</w:t>
      </w:r>
      <w:r>
        <w:rPr>
          <w:rFonts w:ascii="宋体" w:hAnsi="宋体"/>
          <w:bCs/>
          <w:sz w:val="24"/>
          <w:highlight w:val="none"/>
        </w:rPr>
        <w:t>。</w:t>
      </w:r>
    </w:p>
    <w:p w14:paraId="0041B716">
      <w:pPr>
        <w:numPr>
          <w:ilvl w:val="0"/>
          <w:numId w:val="22"/>
        </w:numPr>
        <w:spacing w:line="360" w:lineRule="auto"/>
        <w:rPr>
          <w:rFonts w:hint="eastAsia" w:ascii="宋体" w:hAnsi="宋体"/>
          <w:bCs/>
          <w:sz w:val="24"/>
          <w:highlight w:val="none"/>
        </w:rPr>
      </w:pPr>
      <w:r>
        <w:rPr>
          <w:rFonts w:ascii="宋体" w:hAnsi="宋体"/>
          <w:bCs/>
          <w:sz w:val="24"/>
          <w:highlight w:val="none"/>
        </w:rPr>
        <w:t>其他约定（如有）：_______</w:t>
      </w:r>
      <w:r>
        <w:rPr>
          <w:rFonts w:hint="eastAsia" w:ascii="宋体" w:hAnsi="宋体"/>
          <w:bCs/>
          <w:sz w:val="24"/>
          <w:highlight w:val="none"/>
        </w:rPr>
        <w:t>。</w:t>
      </w:r>
    </w:p>
    <w:p w14:paraId="74197E23">
      <w:pPr>
        <w:tabs>
          <w:tab w:val="left" w:pos="780"/>
        </w:tabs>
        <w:spacing w:line="360" w:lineRule="auto"/>
        <w:ind w:firstLine="480" w:firstLineChars="200"/>
        <w:rPr>
          <w:rFonts w:hint="eastAsia" w:ascii="宋体" w:hAnsi="宋体"/>
          <w:sz w:val="24"/>
          <w:highlight w:val="none"/>
        </w:rPr>
      </w:pPr>
      <w:r>
        <w:rPr>
          <w:rFonts w:ascii="宋体" w:hAnsi="宋体"/>
          <w:bCs/>
          <w:sz w:val="24"/>
          <w:highlight w:val="none"/>
        </w:rPr>
        <w:t>本协议自各方盖章后生效，</w:t>
      </w:r>
      <w:r>
        <w:rPr>
          <w:rFonts w:hint="eastAsia" w:ascii="宋体" w:hAnsi="宋体"/>
          <w:bCs/>
          <w:sz w:val="24"/>
          <w:highlight w:val="none"/>
        </w:rPr>
        <w:t>采购合同履行完毕后自动失效。</w:t>
      </w:r>
      <w:r>
        <w:rPr>
          <w:rFonts w:ascii="宋体" w:hAnsi="宋体"/>
          <w:bCs/>
          <w:sz w:val="24"/>
          <w:highlight w:val="none"/>
        </w:rPr>
        <w:t>如未中标，本协议自动终止。</w:t>
      </w:r>
      <w:r>
        <w:rPr>
          <w:rFonts w:ascii="宋体" w:hAnsi="宋体"/>
          <w:sz w:val="24"/>
          <w:highlight w:val="none"/>
        </w:rPr>
        <w:br w:type="page"/>
      </w:r>
    </w:p>
    <w:p w14:paraId="1108F8EF">
      <w:pPr>
        <w:spacing w:line="360" w:lineRule="auto"/>
        <w:ind w:firstLine="471"/>
        <w:rPr>
          <w:rFonts w:hint="eastAsia" w:ascii="宋体" w:hAnsi="宋体"/>
          <w:sz w:val="24"/>
          <w:highlight w:val="none"/>
        </w:rPr>
      </w:pPr>
      <w:r>
        <w:rPr>
          <w:rFonts w:hint="eastAsia" w:ascii="宋体" w:hAnsi="宋体"/>
          <w:sz w:val="24"/>
          <w:highlight w:val="none"/>
        </w:rPr>
        <w:t>联合体</w:t>
      </w:r>
      <w:r>
        <w:rPr>
          <w:rFonts w:ascii="宋体" w:hAnsi="宋体"/>
          <w:sz w:val="24"/>
          <w:highlight w:val="none"/>
        </w:rPr>
        <w:t>牵头人</w:t>
      </w:r>
      <w:r>
        <w:rPr>
          <w:rFonts w:hint="eastAsia" w:ascii="宋体" w:hAnsi="宋体"/>
          <w:sz w:val="24"/>
          <w:highlight w:val="none"/>
        </w:rPr>
        <w:t>名称：</w:t>
      </w:r>
      <w:r>
        <w:rPr>
          <w:rFonts w:ascii="宋体" w:hAnsi="宋体"/>
          <w:sz w:val="24"/>
          <w:szCs w:val="20"/>
          <w:highlight w:val="none"/>
        </w:rPr>
        <w:t>______</w:t>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 xml:space="preserve"> </w:t>
      </w:r>
      <w:r>
        <w:rPr>
          <w:rFonts w:hint="eastAsia" w:ascii="宋体" w:hAnsi="宋体"/>
          <w:sz w:val="24"/>
          <w:highlight w:val="none"/>
        </w:rPr>
        <w:t>联合体成员名称</w:t>
      </w:r>
      <w:r>
        <w:rPr>
          <w:rFonts w:ascii="宋体" w:hAnsi="宋体"/>
          <w:sz w:val="24"/>
          <w:highlight w:val="none"/>
        </w:rPr>
        <w:t>：</w:t>
      </w:r>
      <w:r>
        <w:rPr>
          <w:rFonts w:ascii="宋体" w:hAnsi="宋体"/>
          <w:sz w:val="24"/>
          <w:szCs w:val="20"/>
          <w:highlight w:val="none"/>
        </w:rPr>
        <w:t>______</w:t>
      </w:r>
    </w:p>
    <w:p w14:paraId="2042A033">
      <w:pPr>
        <w:spacing w:line="360" w:lineRule="auto"/>
        <w:ind w:firstLine="471"/>
        <w:rPr>
          <w:rFonts w:hint="eastAsia" w:ascii="宋体" w:hAnsi="宋体"/>
          <w:sz w:val="24"/>
          <w:highlight w:val="none"/>
        </w:rPr>
      </w:pPr>
      <w:r>
        <w:rPr>
          <w:rFonts w:ascii="宋体" w:hAnsi="宋体"/>
          <w:sz w:val="24"/>
          <w:highlight w:val="none"/>
        </w:rPr>
        <w:t>盖章：</w:t>
      </w:r>
      <w:r>
        <w:rPr>
          <w:rFonts w:ascii="宋体" w:hAnsi="宋体"/>
          <w:sz w:val="24"/>
          <w:szCs w:val="20"/>
          <w:highlight w:val="none"/>
        </w:rPr>
        <w:t>______</w:t>
      </w:r>
      <w:r>
        <w:rPr>
          <w:rFonts w:ascii="宋体" w:hAnsi="宋体"/>
          <w:sz w:val="24"/>
          <w:highlight w:val="none"/>
        </w:rPr>
        <w:t xml:space="preserve">                           盖章：</w:t>
      </w:r>
      <w:r>
        <w:rPr>
          <w:rFonts w:ascii="宋体" w:hAnsi="宋体"/>
          <w:sz w:val="24"/>
          <w:szCs w:val="20"/>
          <w:highlight w:val="none"/>
        </w:rPr>
        <w:t>______</w:t>
      </w:r>
    </w:p>
    <w:p w14:paraId="370880EC">
      <w:pPr>
        <w:spacing w:line="360" w:lineRule="auto"/>
        <w:ind w:firstLine="471"/>
        <w:rPr>
          <w:rFonts w:hint="eastAsia" w:ascii="宋体" w:hAnsi="宋体"/>
          <w:sz w:val="24"/>
          <w:highlight w:val="none"/>
        </w:rPr>
      </w:pPr>
    </w:p>
    <w:p w14:paraId="5C46A0A5">
      <w:pPr>
        <w:spacing w:line="360" w:lineRule="auto"/>
        <w:ind w:firstLine="471"/>
        <w:rPr>
          <w:rFonts w:hint="eastAsia" w:ascii="宋体" w:hAnsi="宋体"/>
          <w:sz w:val="24"/>
          <w:highlight w:val="none"/>
        </w:rPr>
      </w:pPr>
    </w:p>
    <w:p w14:paraId="1C8DBBA6">
      <w:pPr>
        <w:spacing w:line="360" w:lineRule="auto"/>
        <w:ind w:firstLine="471"/>
        <w:rPr>
          <w:rFonts w:hint="eastAsia" w:ascii="宋体" w:hAnsi="宋体"/>
          <w:sz w:val="24"/>
          <w:highlight w:val="none"/>
        </w:rPr>
      </w:pPr>
      <w:r>
        <w:rPr>
          <w:rFonts w:hint="eastAsia" w:ascii="宋体" w:hAnsi="宋体"/>
          <w:sz w:val="24"/>
          <w:highlight w:val="none"/>
        </w:rPr>
        <w:t>联合体成员名称</w:t>
      </w:r>
      <w:r>
        <w:rPr>
          <w:rFonts w:ascii="宋体" w:hAnsi="宋体"/>
          <w:sz w:val="24"/>
          <w:highlight w:val="none"/>
        </w:rPr>
        <w:t>：</w:t>
      </w:r>
      <w:r>
        <w:rPr>
          <w:rFonts w:ascii="宋体" w:hAnsi="宋体"/>
          <w:sz w:val="24"/>
          <w:szCs w:val="20"/>
          <w:highlight w:val="none"/>
        </w:rPr>
        <w:t>______</w:t>
      </w:r>
    </w:p>
    <w:p w14:paraId="0464A3C1">
      <w:pPr>
        <w:spacing w:line="360" w:lineRule="auto"/>
        <w:ind w:firstLine="471"/>
        <w:rPr>
          <w:rFonts w:hint="eastAsia" w:ascii="宋体" w:hAnsi="宋体"/>
          <w:sz w:val="24"/>
          <w:highlight w:val="none"/>
        </w:rPr>
      </w:pPr>
      <w:r>
        <w:rPr>
          <w:rFonts w:ascii="宋体" w:hAnsi="宋体"/>
          <w:sz w:val="24"/>
          <w:highlight w:val="none"/>
        </w:rPr>
        <w:t>盖章：</w:t>
      </w:r>
      <w:r>
        <w:rPr>
          <w:rFonts w:ascii="宋体" w:hAnsi="宋体"/>
          <w:sz w:val="24"/>
          <w:szCs w:val="20"/>
          <w:highlight w:val="none"/>
        </w:rPr>
        <w:t>______</w:t>
      </w:r>
      <w:r>
        <w:rPr>
          <w:rFonts w:ascii="宋体" w:hAnsi="宋体"/>
          <w:sz w:val="24"/>
          <w:highlight w:val="none"/>
        </w:rPr>
        <w:t xml:space="preserve">                                </w:t>
      </w:r>
    </w:p>
    <w:p w14:paraId="23EACB6D">
      <w:pPr>
        <w:spacing w:line="360" w:lineRule="auto"/>
        <w:ind w:firstLine="471"/>
        <w:rPr>
          <w:rFonts w:hint="eastAsia" w:ascii="宋体" w:hAnsi="宋体"/>
          <w:sz w:val="24"/>
          <w:highlight w:val="none"/>
        </w:rPr>
      </w:pPr>
    </w:p>
    <w:p w14:paraId="018AE3CD">
      <w:pPr>
        <w:spacing w:line="360" w:lineRule="auto"/>
        <w:ind w:firstLine="471"/>
        <w:rPr>
          <w:rFonts w:hint="eastAsia" w:ascii="宋体" w:hAnsi="宋体"/>
          <w:sz w:val="24"/>
          <w:highlight w:val="none"/>
        </w:rPr>
      </w:pPr>
    </w:p>
    <w:p w14:paraId="4851E2B9">
      <w:pPr>
        <w:spacing w:line="360" w:lineRule="auto"/>
        <w:ind w:left="480"/>
        <w:jc w:val="right"/>
        <w:rPr>
          <w:rFonts w:hint="eastAsia" w:ascii="宋体" w:hAnsi="宋体"/>
          <w:sz w:val="24"/>
          <w:highlight w:val="none"/>
        </w:rPr>
      </w:pPr>
    </w:p>
    <w:p w14:paraId="0873B658">
      <w:pPr>
        <w:spacing w:line="360" w:lineRule="auto"/>
        <w:ind w:left="480"/>
        <w:jc w:val="right"/>
        <w:rPr>
          <w:rFonts w:hint="eastAsia" w:ascii="宋体" w:hAnsi="宋体"/>
          <w:sz w:val="24"/>
          <w:highlight w:val="none"/>
        </w:rPr>
      </w:pPr>
      <w:r>
        <w:rPr>
          <w:rFonts w:ascii="宋体" w:hAnsi="宋体"/>
          <w:sz w:val="24"/>
          <w:szCs w:val="20"/>
          <w:highlight w:val="none"/>
        </w:rPr>
        <w:t>日期：_____年______月______日</w:t>
      </w:r>
    </w:p>
    <w:p w14:paraId="5A26F275">
      <w:pPr>
        <w:spacing w:line="360" w:lineRule="auto"/>
        <w:ind w:left="480"/>
        <w:jc w:val="right"/>
        <w:rPr>
          <w:rFonts w:hint="eastAsia" w:ascii="宋体" w:hAnsi="宋体"/>
          <w:b/>
          <w:sz w:val="24"/>
          <w:highlight w:val="none"/>
        </w:rPr>
      </w:pPr>
    </w:p>
    <w:p w14:paraId="23305DF4">
      <w:pPr>
        <w:tabs>
          <w:tab w:val="left" w:pos="8280"/>
        </w:tabs>
        <w:spacing w:line="360" w:lineRule="auto"/>
        <w:ind w:firstLine="480"/>
        <w:rPr>
          <w:rFonts w:hint="eastAsia" w:ascii="宋体" w:hAnsi="宋体"/>
          <w:sz w:val="24"/>
          <w:highlight w:val="none"/>
        </w:rPr>
      </w:pPr>
    </w:p>
    <w:p w14:paraId="11911F41">
      <w:pPr>
        <w:tabs>
          <w:tab w:val="left" w:pos="8280"/>
        </w:tabs>
        <w:spacing w:line="360" w:lineRule="auto"/>
        <w:ind w:firstLine="480"/>
        <w:rPr>
          <w:rFonts w:hint="eastAsia" w:ascii="宋体" w:hAnsi="宋体"/>
          <w:sz w:val="24"/>
          <w:highlight w:val="none"/>
        </w:rPr>
      </w:pPr>
    </w:p>
    <w:p w14:paraId="0768AA47">
      <w:pPr>
        <w:spacing w:line="360" w:lineRule="auto"/>
        <w:ind w:left="719" w:leftChars="228" w:hanging="240" w:hangingChars="100"/>
        <w:rPr>
          <w:rFonts w:hint="eastAsia" w:ascii="宋体" w:hAnsi="宋体"/>
          <w:sz w:val="24"/>
          <w:highlight w:val="none"/>
        </w:rPr>
      </w:pPr>
      <w:r>
        <w:rPr>
          <w:rFonts w:ascii="宋体" w:hAnsi="宋体"/>
          <w:sz w:val="24"/>
          <w:highlight w:val="none"/>
        </w:rPr>
        <w:t>注：</w:t>
      </w:r>
    </w:p>
    <w:p w14:paraId="555918F8">
      <w:pPr>
        <w:spacing w:line="360" w:lineRule="auto"/>
        <w:ind w:left="719" w:leftChars="228" w:hanging="240" w:hangingChars="100"/>
        <w:rPr>
          <w:sz w:val="24"/>
          <w:highlight w:val="none"/>
        </w:rPr>
      </w:pPr>
      <w:r>
        <w:rPr>
          <w:sz w:val="24"/>
          <w:highlight w:val="none"/>
        </w:rPr>
        <w:t>1. 如本项目（包）接受供应商以联合体形式参加采购活动，且供应商以联合体形式参与时，须提供《联合协议》，否则</w:t>
      </w:r>
      <w:r>
        <w:rPr>
          <w:b/>
          <w:sz w:val="24"/>
          <w:highlight w:val="none"/>
        </w:rPr>
        <w:t>投标无效</w:t>
      </w:r>
      <w:r>
        <w:rPr>
          <w:sz w:val="24"/>
          <w:highlight w:val="none"/>
        </w:rPr>
        <w:t>。</w:t>
      </w:r>
    </w:p>
    <w:p w14:paraId="561FBE41">
      <w:pPr>
        <w:spacing w:line="360" w:lineRule="auto"/>
        <w:ind w:left="719" w:leftChars="228" w:hanging="240" w:hangingChars="100"/>
        <w:rPr>
          <w:rFonts w:hint="eastAsia" w:ascii="宋体" w:hAnsi="宋体"/>
          <w:sz w:val="24"/>
          <w:highlight w:val="none"/>
        </w:rPr>
      </w:pPr>
      <w:r>
        <w:rPr>
          <w:sz w:val="24"/>
          <w:highlight w:val="none"/>
        </w:rPr>
        <w:t>2. 联合体各方成员</w:t>
      </w:r>
      <w:r>
        <w:rPr>
          <w:rFonts w:hint="eastAsia"/>
          <w:sz w:val="24"/>
          <w:highlight w:val="none"/>
        </w:rPr>
        <w:t>需</w:t>
      </w:r>
      <w:r>
        <w:rPr>
          <w:sz w:val="24"/>
          <w:highlight w:val="none"/>
        </w:rPr>
        <w:t>在本协议上共同盖章。</w:t>
      </w:r>
    </w:p>
    <w:p w14:paraId="51FF3823">
      <w:pPr>
        <w:spacing w:line="360" w:lineRule="auto"/>
        <w:rPr>
          <w:rFonts w:ascii="宋体" w:hAnsi="宋体"/>
          <w:sz w:val="24"/>
          <w:szCs w:val="20"/>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rFonts w:ascii="宋体" w:hAnsi="宋体"/>
          <w:sz w:val="24"/>
          <w:highlight w:val="none"/>
        </w:rPr>
        <w:br w:type="page"/>
      </w:r>
      <w:r>
        <w:rPr>
          <w:rFonts w:ascii="宋体" w:hAnsi="宋体"/>
          <w:sz w:val="24"/>
          <w:szCs w:val="20"/>
          <w:highlight w:val="none"/>
        </w:rPr>
        <w:t>3-2其他特定资格要求</w:t>
      </w:r>
    </w:p>
    <w:p w14:paraId="1F566124">
      <w:pPr>
        <w:widowControl/>
        <w:jc w:val="left"/>
        <w:rPr>
          <w:rFonts w:hint="eastAsia" w:ascii="宋体" w:hAnsi="宋体"/>
          <w:b/>
          <w:spacing w:val="20"/>
          <w:sz w:val="24"/>
          <w:highlight w:val="none"/>
        </w:rPr>
      </w:pPr>
      <w:r>
        <w:rPr>
          <w:rFonts w:ascii="宋体" w:hAnsi="宋体"/>
          <w:b/>
          <w:spacing w:val="20"/>
          <w:sz w:val="24"/>
          <w:highlight w:val="none"/>
        </w:rPr>
        <w:t>二、商务技术文件格式</w:t>
      </w:r>
    </w:p>
    <w:p w14:paraId="4FD9558E">
      <w:pPr>
        <w:rPr>
          <w:rFonts w:hint="eastAsia" w:ascii="宋体" w:hAnsi="宋体"/>
          <w:b/>
          <w:spacing w:val="20"/>
          <w:szCs w:val="21"/>
          <w:highlight w:val="none"/>
        </w:rPr>
      </w:pPr>
    </w:p>
    <w:p w14:paraId="5FB3FA42">
      <w:pPr>
        <w:rPr>
          <w:rFonts w:hint="eastAsia" w:ascii="宋体" w:hAnsi="宋体"/>
          <w:b/>
          <w:sz w:val="24"/>
          <w:highlight w:val="none"/>
        </w:rPr>
      </w:pPr>
      <w:r>
        <w:rPr>
          <w:rFonts w:ascii="宋体" w:hAnsi="宋体"/>
          <w:b/>
          <w:spacing w:val="20"/>
          <w:sz w:val="24"/>
          <w:highlight w:val="none"/>
        </w:rPr>
        <w:t>投标文件（商务技术文件）</w:t>
      </w:r>
      <w:r>
        <w:rPr>
          <w:rFonts w:ascii="宋体" w:hAnsi="宋体"/>
          <w:b/>
          <w:sz w:val="24"/>
          <w:highlight w:val="none"/>
        </w:rPr>
        <w:t>封面（非实质性格式）</w:t>
      </w:r>
    </w:p>
    <w:p w14:paraId="16948F5E">
      <w:pPr>
        <w:jc w:val="center"/>
        <w:rPr>
          <w:rFonts w:hint="eastAsia" w:ascii="宋体" w:hAnsi="宋体"/>
          <w:szCs w:val="21"/>
          <w:highlight w:val="none"/>
        </w:rPr>
      </w:pPr>
    </w:p>
    <w:p w14:paraId="5C4CD75F">
      <w:pPr>
        <w:jc w:val="center"/>
        <w:rPr>
          <w:rFonts w:hint="eastAsia" w:ascii="宋体" w:hAnsi="宋体"/>
          <w:b/>
          <w:spacing w:val="60"/>
          <w:sz w:val="84"/>
          <w:szCs w:val="84"/>
          <w:highlight w:val="none"/>
        </w:rPr>
      </w:pPr>
    </w:p>
    <w:p w14:paraId="0AEF49A2">
      <w:pPr>
        <w:jc w:val="center"/>
        <w:rPr>
          <w:rFonts w:hint="eastAsia" w:ascii="宋体" w:hAnsi="宋体"/>
          <w:b/>
          <w:spacing w:val="60"/>
          <w:sz w:val="84"/>
          <w:szCs w:val="84"/>
          <w:highlight w:val="none"/>
        </w:rPr>
      </w:pPr>
    </w:p>
    <w:p w14:paraId="18E87178">
      <w:pPr>
        <w:jc w:val="center"/>
        <w:rPr>
          <w:rFonts w:hint="eastAsia" w:ascii="宋体" w:hAnsi="宋体"/>
          <w:b/>
          <w:spacing w:val="60"/>
          <w:sz w:val="84"/>
          <w:szCs w:val="84"/>
          <w:highlight w:val="none"/>
        </w:rPr>
      </w:pPr>
      <w:r>
        <w:rPr>
          <w:rFonts w:ascii="宋体" w:hAnsi="宋体"/>
          <w:b/>
          <w:spacing w:val="60"/>
          <w:sz w:val="84"/>
          <w:szCs w:val="84"/>
          <w:highlight w:val="none"/>
        </w:rPr>
        <w:t>投 标 文 件</w:t>
      </w:r>
    </w:p>
    <w:p w14:paraId="2855C31D">
      <w:pPr>
        <w:jc w:val="center"/>
        <w:rPr>
          <w:rFonts w:hint="eastAsia" w:ascii="宋体" w:hAnsi="宋体"/>
          <w:b/>
          <w:spacing w:val="60"/>
          <w:sz w:val="52"/>
          <w:szCs w:val="52"/>
          <w:highlight w:val="none"/>
        </w:rPr>
      </w:pPr>
    </w:p>
    <w:p w14:paraId="7D2B040D">
      <w:pPr>
        <w:jc w:val="center"/>
        <w:rPr>
          <w:rFonts w:hint="eastAsia" w:ascii="宋体" w:hAnsi="宋体"/>
          <w:b/>
          <w:spacing w:val="60"/>
          <w:sz w:val="52"/>
          <w:szCs w:val="52"/>
          <w:highlight w:val="none"/>
        </w:rPr>
      </w:pPr>
      <w:r>
        <w:rPr>
          <w:rFonts w:ascii="宋体" w:hAnsi="宋体"/>
          <w:b/>
          <w:spacing w:val="60"/>
          <w:sz w:val="52"/>
          <w:szCs w:val="52"/>
          <w:highlight w:val="none"/>
        </w:rPr>
        <w:t>（商务技术文件）</w:t>
      </w:r>
    </w:p>
    <w:p w14:paraId="764762BA">
      <w:pPr>
        <w:ind w:firstLine="542" w:firstLineChars="150"/>
        <w:rPr>
          <w:rFonts w:hint="eastAsia" w:ascii="宋体" w:hAnsi="宋体"/>
          <w:b/>
          <w:spacing w:val="20"/>
          <w:sz w:val="32"/>
          <w:szCs w:val="32"/>
          <w:highlight w:val="none"/>
        </w:rPr>
      </w:pPr>
    </w:p>
    <w:p w14:paraId="2BA36B17">
      <w:pPr>
        <w:ind w:firstLine="542" w:firstLineChars="150"/>
        <w:rPr>
          <w:rFonts w:hint="eastAsia" w:ascii="宋体" w:hAnsi="宋体"/>
          <w:b/>
          <w:spacing w:val="20"/>
          <w:sz w:val="32"/>
          <w:szCs w:val="32"/>
          <w:highlight w:val="none"/>
        </w:rPr>
      </w:pPr>
    </w:p>
    <w:p w14:paraId="37500C06">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项目名称:</w:t>
      </w:r>
    </w:p>
    <w:p w14:paraId="14EA24A3">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/包号</w:t>
      </w:r>
      <w:r>
        <w:rPr>
          <w:rFonts w:ascii="宋体" w:hAnsi="宋体"/>
          <w:b/>
          <w:spacing w:val="20"/>
          <w:sz w:val="32"/>
          <w:szCs w:val="32"/>
          <w:highlight w:val="none"/>
        </w:rPr>
        <w:t>：</w:t>
      </w:r>
    </w:p>
    <w:p w14:paraId="758C4E9D">
      <w:pPr>
        <w:ind w:firstLine="542" w:firstLineChars="150"/>
        <w:rPr>
          <w:rFonts w:hint="eastAsia" w:ascii="宋体" w:hAnsi="宋体"/>
          <w:b/>
          <w:spacing w:val="20"/>
          <w:sz w:val="32"/>
          <w:szCs w:val="32"/>
          <w:highlight w:val="none"/>
        </w:rPr>
      </w:pPr>
    </w:p>
    <w:p w14:paraId="22B0CF3A">
      <w:pPr>
        <w:ind w:firstLine="542" w:firstLineChars="150"/>
        <w:rPr>
          <w:rFonts w:hint="eastAsia" w:ascii="宋体" w:hAnsi="宋体"/>
          <w:b/>
          <w:spacing w:val="20"/>
          <w:sz w:val="32"/>
          <w:szCs w:val="32"/>
          <w:highlight w:val="none"/>
        </w:rPr>
      </w:pPr>
    </w:p>
    <w:p w14:paraId="740AB703">
      <w:pPr>
        <w:jc w:val="center"/>
        <w:rPr>
          <w:rFonts w:hint="eastAsia" w:ascii="宋体" w:hAnsi="宋体"/>
          <w:b/>
          <w:sz w:val="32"/>
          <w:szCs w:val="32"/>
          <w:highlight w:val="none"/>
        </w:rPr>
      </w:pPr>
    </w:p>
    <w:p w14:paraId="5A1BF137">
      <w:pPr>
        <w:jc w:val="center"/>
        <w:rPr>
          <w:rFonts w:hint="eastAsia" w:ascii="宋体" w:hAnsi="宋体"/>
          <w:b/>
          <w:sz w:val="32"/>
          <w:szCs w:val="32"/>
          <w:highlight w:val="none"/>
        </w:rPr>
      </w:pPr>
    </w:p>
    <w:p w14:paraId="7D01A005">
      <w:pPr>
        <w:jc w:val="center"/>
        <w:rPr>
          <w:rFonts w:hint="eastAsia" w:ascii="宋体" w:hAnsi="宋体"/>
          <w:b/>
          <w:sz w:val="32"/>
          <w:szCs w:val="32"/>
          <w:highlight w:val="none"/>
        </w:rPr>
      </w:pPr>
    </w:p>
    <w:p w14:paraId="4264E63D">
      <w:pPr>
        <w:jc w:val="center"/>
        <w:rPr>
          <w:rFonts w:hint="eastAsia" w:ascii="宋体" w:hAnsi="宋体"/>
          <w:b/>
          <w:spacing w:val="20"/>
          <w:sz w:val="32"/>
          <w:szCs w:val="32"/>
          <w:highlight w:val="none"/>
        </w:rPr>
      </w:pPr>
    </w:p>
    <w:p w14:paraId="33E186E8">
      <w:pPr>
        <w:jc w:val="center"/>
        <w:rPr>
          <w:rFonts w:hint="eastAsia" w:ascii="宋体" w:hAnsi="宋体"/>
          <w:b/>
          <w:spacing w:val="20"/>
          <w:sz w:val="32"/>
          <w:szCs w:val="32"/>
          <w:highlight w:val="none"/>
        </w:rPr>
      </w:pPr>
    </w:p>
    <w:p w14:paraId="6E013677">
      <w:pPr>
        <w:jc w:val="center"/>
        <w:rPr>
          <w:rFonts w:hint="eastAsia" w:ascii="宋体" w:hAnsi="宋体"/>
          <w:b/>
          <w:spacing w:val="20"/>
          <w:sz w:val="32"/>
          <w:szCs w:val="32"/>
          <w:highlight w:val="none"/>
        </w:rPr>
      </w:pPr>
    </w:p>
    <w:p w14:paraId="3F93584F">
      <w:pPr>
        <w:jc w:val="center"/>
        <w:rPr>
          <w:rFonts w:hint="eastAsia" w:ascii="宋体" w:hAnsi="宋体"/>
          <w:b/>
          <w:spacing w:val="20"/>
          <w:sz w:val="32"/>
          <w:szCs w:val="32"/>
          <w:highlight w:val="none"/>
        </w:rPr>
      </w:pPr>
    </w:p>
    <w:p w14:paraId="12AFA9E4">
      <w:pPr>
        <w:jc w:val="center"/>
        <w:rPr>
          <w:rFonts w:hint="eastAsia" w:ascii="宋体" w:hAnsi="宋体"/>
          <w:b/>
          <w:spacing w:val="20"/>
          <w:sz w:val="32"/>
          <w:szCs w:val="32"/>
          <w:highlight w:val="none"/>
        </w:rPr>
      </w:pPr>
    </w:p>
    <w:p w14:paraId="78154579">
      <w:pPr>
        <w:spacing w:line="360" w:lineRule="auto"/>
        <w:ind w:firstLine="1284" w:firstLineChars="400"/>
        <w:jc w:val="left"/>
        <w:rPr>
          <w:rFonts w:hint="eastAsia" w:ascii="宋体" w:hAnsi="宋体"/>
          <w:b/>
          <w:spacing w:val="20"/>
          <w:sz w:val="28"/>
          <w:szCs w:val="28"/>
          <w:highlight w:val="none"/>
        </w:rPr>
      </w:pPr>
      <w:r>
        <w:rPr>
          <w:rFonts w:ascii="宋体" w:hAnsi="宋体"/>
          <w:b/>
          <w:spacing w:val="20"/>
          <w:sz w:val="28"/>
          <w:szCs w:val="28"/>
          <w:highlight w:val="none"/>
        </w:rPr>
        <w:t>投标人名称：</w:t>
      </w:r>
    </w:p>
    <w:p w14:paraId="63173541">
      <w:pPr>
        <w:spacing w:line="360" w:lineRule="auto"/>
        <w:ind w:firstLine="1284" w:firstLineChars="400"/>
        <w:jc w:val="left"/>
        <w:rPr>
          <w:rFonts w:hint="eastAsia" w:ascii="宋体" w:hAnsi="宋体"/>
          <w:b/>
          <w:spacing w:val="20"/>
          <w:sz w:val="28"/>
          <w:szCs w:val="28"/>
          <w:highlight w:val="none"/>
        </w:rPr>
      </w:pPr>
    </w:p>
    <w:p w14:paraId="0C62FA06">
      <w:pPr>
        <w:jc w:val="center"/>
        <w:rPr>
          <w:rFonts w:hint="eastAsia" w:ascii="宋体" w:hAnsi="宋体"/>
          <w:b/>
          <w:sz w:val="32"/>
          <w:szCs w:val="32"/>
          <w:highlight w:val="none"/>
        </w:rPr>
      </w:pPr>
    </w:p>
    <w:p w14:paraId="4C1E71E0">
      <w:pPr>
        <w:widowControl/>
        <w:jc w:val="left"/>
        <w:rPr>
          <w:rFonts w:hint="eastAsia" w:ascii="宋体" w:hAnsi="宋体"/>
          <w:b/>
          <w:sz w:val="24"/>
          <w:highlight w:val="none"/>
        </w:rPr>
      </w:pPr>
    </w:p>
    <w:p w14:paraId="64A569C7">
      <w:pPr>
        <w:rPr>
          <w:rFonts w:hint="eastAsia"/>
          <w:highlight w:val="none"/>
        </w:rPr>
        <w:sectPr>
          <w:pgSz w:w="11907" w:h="16840"/>
          <w:pgMar w:top="1418" w:right="1134" w:bottom="1418" w:left="1701" w:header="851" w:footer="851" w:gutter="0"/>
          <w:cols w:space="720" w:num="1"/>
          <w:docGrid w:linePitch="462" w:charSpace="0"/>
        </w:sectPr>
      </w:pPr>
      <w:bookmarkStart w:id="834" w:name="_Hlt520274407"/>
      <w:bookmarkEnd w:id="834"/>
      <w:bookmarkStart w:id="835" w:name="_Hlt520273711"/>
      <w:bookmarkEnd w:id="835"/>
      <w:bookmarkStart w:id="836" w:name="_Hlt520350918"/>
      <w:bookmarkEnd w:id="836"/>
      <w:bookmarkStart w:id="837" w:name="_Hlt520271212"/>
      <w:bookmarkEnd w:id="837"/>
      <w:bookmarkStart w:id="838" w:name="_Hlt520274393"/>
      <w:bookmarkEnd w:id="838"/>
      <w:bookmarkStart w:id="839" w:name="_Hlt520274065"/>
      <w:bookmarkEnd w:id="839"/>
      <w:bookmarkStart w:id="840" w:name="_Hlt520343000"/>
      <w:bookmarkEnd w:id="840"/>
      <w:bookmarkStart w:id="841" w:name="_Hlt520274121"/>
      <w:bookmarkEnd w:id="841"/>
      <w:bookmarkStart w:id="842" w:name="_Hlt520355504"/>
      <w:bookmarkEnd w:id="842"/>
      <w:bookmarkStart w:id="843" w:name="_Hlt520343392"/>
      <w:bookmarkEnd w:id="843"/>
      <w:bookmarkStart w:id="844" w:name="_Toc480942349"/>
      <w:bookmarkStart w:id="845" w:name="_Ref467988698"/>
      <w:bookmarkStart w:id="846" w:name="_Toc226965746"/>
      <w:bookmarkStart w:id="847" w:name="_Toc127151556"/>
      <w:bookmarkStart w:id="848" w:name="_Toc226965829"/>
      <w:bookmarkStart w:id="849" w:name="_Toc226337252"/>
      <w:bookmarkStart w:id="850" w:name="_Toc142311058"/>
      <w:bookmarkStart w:id="851" w:name="_Toc520356217"/>
      <w:bookmarkStart w:id="852" w:name="_Toc195842921"/>
      <w:bookmarkStart w:id="853" w:name="_Toc226309800"/>
      <w:bookmarkStart w:id="854" w:name="_Toc150480794"/>
      <w:bookmarkStart w:id="855" w:name="_Toc150774761"/>
    </w:p>
    <w:p w14:paraId="6A4FCC05">
      <w:pPr>
        <w:pStyle w:val="16"/>
        <w:rPr>
          <w:rFonts w:hint="eastAsia"/>
          <w:highlight w:val="none"/>
        </w:rPr>
      </w:pPr>
    </w:p>
    <w:p w14:paraId="6A5E70B4">
      <w:pPr>
        <w:spacing w:line="360" w:lineRule="auto"/>
        <w:outlineLvl w:val="2"/>
        <w:rPr>
          <w:rFonts w:hint="eastAsia" w:ascii="宋体" w:hAnsi="宋体"/>
          <w:sz w:val="24"/>
          <w:szCs w:val="20"/>
          <w:highlight w:val="none"/>
        </w:rPr>
      </w:pPr>
      <w:r>
        <w:rPr>
          <w:rFonts w:ascii="宋体" w:hAnsi="宋体"/>
          <w:sz w:val="24"/>
          <w:highlight w:val="none"/>
        </w:rPr>
        <w:t>1</w:t>
      </w:r>
      <w:r>
        <w:rPr>
          <w:rFonts w:ascii="宋体" w:hAnsi="宋体"/>
          <w:sz w:val="24"/>
          <w:szCs w:val="20"/>
          <w:highlight w:val="none"/>
        </w:rPr>
        <w:t xml:space="preserve">  </w:t>
      </w:r>
      <w:r>
        <w:rPr>
          <w:rFonts w:ascii="宋体" w:hAnsi="宋体"/>
          <w:sz w:val="24"/>
          <w:highlight w:val="none"/>
        </w:rPr>
        <w:t>投标</w:t>
      </w:r>
      <w:bookmarkEnd w:id="844"/>
      <w:bookmarkEnd w:id="845"/>
      <w:r>
        <w:rPr>
          <w:rFonts w:ascii="宋体" w:hAnsi="宋体"/>
          <w:sz w:val="24"/>
          <w:highlight w:val="none"/>
        </w:rPr>
        <w:t>书</w:t>
      </w:r>
      <w:bookmarkEnd w:id="846"/>
      <w:bookmarkEnd w:id="847"/>
      <w:bookmarkEnd w:id="848"/>
      <w:bookmarkEnd w:id="849"/>
      <w:bookmarkEnd w:id="850"/>
      <w:bookmarkEnd w:id="851"/>
      <w:bookmarkEnd w:id="852"/>
      <w:bookmarkEnd w:id="853"/>
      <w:bookmarkEnd w:id="854"/>
      <w:bookmarkEnd w:id="855"/>
      <w:r>
        <w:rPr>
          <w:rFonts w:ascii="宋体" w:hAnsi="宋体"/>
          <w:sz w:val="24"/>
          <w:szCs w:val="20"/>
          <w:highlight w:val="none"/>
        </w:rPr>
        <w:t>（实质性格式）</w:t>
      </w:r>
    </w:p>
    <w:p w14:paraId="441696B6">
      <w:pPr>
        <w:tabs>
          <w:tab w:val="left" w:pos="5580"/>
        </w:tabs>
        <w:spacing w:line="360" w:lineRule="auto"/>
        <w:rPr>
          <w:rFonts w:hint="eastAsia" w:ascii="宋体" w:hAnsi="宋体"/>
          <w:sz w:val="24"/>
          <w:highlight w:val="none"/>
        </w:rPr>
      </w:pPr>
    </w:p>
    <w:p w14:paraId="31A09E7B">
      <w:pPr>
        <w:spacing w:line="360" w:lineRule="auto"/>
        <w:jc w:val="center"/>
        <w:rPr>
          <w:rFonts w:hint="eastAsia" w:ascii="宋体" w:hAnsi="宋体"/>
          <w:b/>
          <w:sz w:val="36"/>
          <w:szCs w:val="36"/>
          <w:highlight w:val="none"/>
        </w:rPr>
      </w:pPr>
      <w:r>
        <w:rPr>
          <w:rFonts w:hint="eastAsia" w:ascii="宋体" w:hAnsi="宋体"/>
          <w:b/>
          <w:sz w:val="36"/>
          <w:szCs w:val="36"/>
          <w:highlight w:val="none"/>
        </w:rPr>
        <w:t>投标书</w:t>
      </w:r>
    </w:p>
    <w:p w14:paraId="79ECB0C4">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0846587A">
      <w:pPr>
        <w:tabs>
          <w:tab w:val="left" w:pos="5580"/>
        </w:tabs>
        <w:spacing w:line="360" w:lineRule="auto"/>
        <w:rPr>
          <w:rFonts w:hint="eastAsia" w:ascii="宋体" w:hAnsi="宋体"/>
          <w:sz w:val="24"/>
          <w:szCs w:val="20"/>
          <w:highlight w:val="none"/>
        </w:rPr>
      </w:pPr>
    </w:p>
    <w:p w14:paraId="0DBCEACF">
      <w:pPr>
        <w:tabs>
          <w:tab w:val="left" w:pos="5580"/>
        </w:tabs>
        <w:spacing w:line="360" w:lineRule="auto"/>
        <w:ind w:firstLine="408"/>
        <w:rPr>
          <w:rFonts w:hint="eastAsia" w:ascii="宋体" w:hAnsi="宋体"/>
          <w:sz w:val="24"/>
          <w:szCs w:val="20"/>
          <w:highlight w:val="none"/>
        </w:rPr>
      </w:pPr>
      <w:r>
        <w:rPr>
          <w:rFonts w:ascii="宋体" w:hAnsi="宋体"/>
          <w:sz w:val="24"/>
          <w:szCs w:val="20"/>
          <w:highlight w:val="none"/>
        </w:rPr>
        <w:t>我方参加你方就___________（项目名称，项目编号/包号）组织的招标活动，并对此项目进行投标。</w:t>
      </w:r>
    </w:p>
    <w:p w14:paraId="2388BA4D">
      <w:pPr>
        <w:tabs>
          <w:tab w:val="left" w:pos="5580"/>
        </w:tabs>
        <w:spacing w:line="360" w:lineRule="auto"/>
        <w:ind w:firstLine="408"/>
        <w:rPr>
          <w:rFonts w:hint="eastAsia" w:ascii="宋体" w:hAnsi="宋体"/>
          <w:sz w:val="24"/>
          <w:szCs w:val="20"/>
          <w:highlight w:val="none"/>
        </w:rPr>
      </w:pPr>
      <w:r>
        <w:rPr>
          <w:rFonts w:ascii="宋体" w:hAnsi="宋体"/>
          <w:sz w:val="24"/>
          <w:szCs w:val="20"/>
          <w:highlight w:val="none"/>
        </w:rPr>
        <w:t>1. 我方</w:t>
      </w:r>
      <w:r>
        <w:rPr>
          <w:rFonts w:ascii="宋体" w:hAnsi="宋体"/>
          <w:sz w:val="24"/>
          <w:highlight w:val="none"/>
        </w:rPr>
        <w:t>已详细审查全部招标文件</w:t>
      </w:r>
      <w:r>
        <w:rPr>
          <w:rFonts w:ascii="宋体" w:hAnsi="宋体"/>
          <w:sz w:val="24"/>
          <w:szCs w:val="20"/>
          <w:highlight w:val="none"/>
        </w:rPr>
        <w:t>，自愿参与投标并承诺如下：</w:t>
      </w:r>
    </w:p>
    <w:p w14:paraId="4F5FF12A">
      <w:pPr>
        <w:tabs>
          <w:tab w:val="left" w:pos="720"/>
          <w:tab w:val="left" w:pos="900"/>
        </w:tabs>
        <w:spacing w:line="360" w:lineRule="auto"/>
        <w:ind w:left="360" w:firstLine="72" w:firstLineChars="30"/>
        <w:rPr>
          <w:rFonts w:hint="eastAsia" w:ascii="宋体" w:hAnsi="宋体"/>
          <w:sz w:val="24"/>
          <w:szCs w:val="20"/>
          <w:highlight w:val="none"/>
        </w:rPr>
      </w:pPr>
      <w:r>
        <w:rPr>
          <w:rFonts w:ascii="宋体" w:hAnsi="宋体"/>
          <w:sz w:val="24"/>
          <w:szCs w:val="20"/>
          <w:highlight w:val="none"/>
        </w:rPr>
        <w:t>（1）本投标有效期为自提交投标文件的截止之日起</w:t>
      </w:r>
      <w:r>
        <w:rPr>
          <w:rFonts w:ascii="宋体" w:hAnsi="宋体"/>
          <w:sz w:val="24"/>
          <w:highlight w:val="none"/>
        </w:rPr>
        <w:t>_____</w:t>
      </w:r>
      <w:r>
        <w:rPr>
          <w:rFonts w:ascii="宋体" w:hAnsi="宋体"/>
          <w:sz w:val="24"/>
          <w:szCs w:val="20"/>
          <w:highlight w:val="none"/>
        </w:rPr>
        <w:t>个日历日。</w:t>
      </w:r>
    </w:p>
    <w:p w14:paraId="2EB3C641">
      <w:pPr>
        <w:tabs>
          <w:tab w:val="left" w:pos="720"/>
          <w:tab w:val="left" w:pos="900"/>
        </w:tabs>
        <w:spacing w:line="360" w:lineRule="auto"/>
        <w:ind w:left="360" w:firstLine="72" w:firstLineChars="30"/>
        <w:rPr>
          <w:rFonts w:hint="eastAsia" w:ascii="宋体" w:hAnsi="宋体"/>
          <w:sz w:val="24"/>
          <w:szCs w:val="20"/>
          <w:highlight w:val="none"/>
        </w:rPr>
      </w:pPr>
      <w:r>
        <w:rPr>
          <w:rFonts w:ascii="宋体" w:hAnsi="宋体"/>
          <w:sz w:val="24"/>
          <w:szCs w:val="20"/>
          <w:highlight w:val="none"/>
        </w:rPr>
        <w:t>（2）除合同条款及采购需求偏离表列出的偏离外，我方响应招标文件的全部要求。</w:t>
      </w:r>
    </w:p>
    <w:p w14:paraId="41C977F7">
      <w:pPr>
        <w:tabs>
          <w:tab w:val="left" w:pos="5580"/>
        </w:tabs>
        <w:spacing w:line="360" w:lineRule="auto"/>
        <w:ind w:firstLine="420" w:firstLineChars="175"/>
        <w:rPr>
          <w:rFonts w:hint="eastAsia" w:ascii="宋体" w:hAnsi="宋体"/>
          <w:sz w:val="24"/>
          <w:szCs w:val="20"/>
          <w:highlight w:val="none"/>
        </w:rPr>
      </w:pPr>
      <w:r>
        <w:rPr>
          <w:rFonts w:ascii="宋体" w:hAnsi="宋体"/>
          <w:sz w:val="24"/>
          <w:szCs w:val="20"/>
          <w:highlight w:val="none"/>
        </w:rPr>
        <w:t>（3）我方已提供的全部文件资料是真实、准确的，并对此承担一切法律后果。</w:t>
      </w:r>
    </w:p>
    <w:p w14:paraId="690C1C17">
      <w:pPr>
        <w:tabs>
          <w:tab w:val="left" w:pos="5580"/>
        </w:tabs>
        <w:spacing w:line="360" w:lineRule="auto"/>
        <w:ind w:firstLine="420" w:firstLineChars="175"/>
        <w:rPr>
          <w:rFonts w:hint="eastAsia" w:ascii="宋体" w:hAnsi="宋体"/>
          <w:sz w:val="24"/>
          <w:highlight w:val="none"/>
        </w:rPr>
      </w:pPr>
      <w:r>
        <w:rPr>
          <w:rFonts w:ascii="宋体" w:hAnsi="宋体"/>
          <w:sz w:val="24"/>
          <w:szCs w:val="20"/>
          <w:highlight w:val="none"/>
        </w:rPr>
        <w:t>（4）如我方中标，我方将在法律规定的期限内与你方签订合同，按照招标文件要求提交履约保证金，并在合同约定的期限内完成合同规定的全部义务。</w:t>
      </w:r>
    </w:p>
    <w:p w14:paraId="109E84A3">
      <w:pPr>
        <w:spacing w:line="360" w:lineRule="auto"/>
        <w:ind w:left="420"/>
        <w:rPr>
          <w:rFonts w:hint="eastAsia" w:ascii="宋体" w:hAnsi="宋体"/>
          <w:sz w:val="24"/>
          <w:highlight w:val="none"/>
        </w:rPr>
      </w:pPr>
      <w:r>
        <w:rPr>
          <w:rFonts w:ascii="宋体" w:hAnsi="宋体"/>
          <w:sz w:val="24"/>
          <w:highlight w:val="none"/>
        </w:rPr>
        <w:t>2. 其他补充条款（如有）：</w:t>
      </w:r>
      <w:r>
        <w:rPr>
          <w:rFonts w:ascii="宋体" w:hAnsi="宋体"/>
          <w:sz w:val="24"/>
          <w:szCs w:val="20"/>
          <w:highlight w:val="none"/>
        </w:rPr>
        <w:t>___________</w:t>
      </w:r>
      <w:r>
        <w:rPr>
          <w:rFonts w:ascii="宋体" w:hAnsi="宋体"/>
          <w:sz w:val="24"/>
          <w:highlight w:val="none"/>
        </w:rPr>
        <w:t>。</w:t>
      </w:r>
    </w:p>
    <w:p w14:paraId="2C53125F">
      <w:pPr>
        <w:spacing w:line="360" w:lineRule="auto"/>
        <w:ind w:firstLine="480" w:firstLineChars="200"/>
        <w:rPr>
          <w:rFonts w:hint="eastAsia" w:ascii="宋体" w:hAnsi="宋体"/>
          <w:sz w:val="24"/>
          <w:highlight w:val="none"/>
        </w:rPr>
      </w:pPr>
      <w:r>
        <w:rPr>
          <w:rFonts w:ascii="宋体" w:hAnsi="宋体"/>
          <w:sz w:val="24"/>
          <w:highlight w:val="none"/>
        </w:rPr>
        <w:t>与本投标有关的一切正式往来信函请寄：</w:t>
      </w:r>
    </w:p>
    <w:p w14:paraId="09F47FFC">
      <w:pPr>
        <w:tabs>
          <w:tab w:val="left" w:pos="5580"/>
        </w:tabs>
        <w:spacing w:line="360" w:lineRule="auto"/>
        <w:ind w:left="420"/>
        <w:rPr>
          <w:rFonts w:hint="eastAsia" w:ascii="宋体" w:hAnsi="宋体"/>
          <w:sz w:val="24"/>
          <w:szCs w:val="20"/>
          <w:highlight w:val="none"/>
        </w:rPr>
      </w:pPr>
    </w:p>
    <w:p w14:paraId="03DEA63D">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地址_________________________     传真____________________________</w:t>
      </w:r>
    </w:p>
    <w:p w14:paraId="0F9C34C6">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电话_________________________     电子函件________________________</w:t>
      </w:r>
    </w:p>
    <w:p w14:paraId="76A155C3">
      <w:pPr>
        <w:tabs>
          <w:tab w:val="left" w:pos="5580"/>
        </w:tabs>
        <w:spacing w:line="360" w:lineRule="auto"/>
        <w:ind w:left="420"/>
        <w:rPr>
          <w:rFonts w:hint="eastAsia" w:ascii="宋体" w:hAnsi="宋体"/>
          <w:sz w:val="24"/>
          <w:szCs w:val="20"/>
          <w:highlight w:val="none"/>
        </w:rPr>
      </w:pPr>
    </w:p>
    <w:p w14:paraId="2663FEC5">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投标人名称（加盖公章） ___________</w:t>
      </w:r>
    </w:p>
    <w:p w14:paraId="653198D1">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 xml:space="preserve">日期：_____年______月______日    </w:t>
      </w:r>
    </w:p>
    <w:p w14:paraId="3AC06E2E">
      <w:pPr>
        <w:tabs>
          <w:tab w:val="left" w:pos="5580"/>
        </w:tabs>
        <w:spacing w:line="360" w:lineRule="auto"/>
        <w:ind w:left="420"/>
        <w:rPr>
          <w:rFonts w:hint="eastAsia" w:ascii="宋体" w:hAnsi="宋体"/>
          <w:sz w:val="24"/>
          <w:szCs w:val="20"/>
          <w:highlight w:val="none"/>
          <w:u w:val="single"/>
        </w:rPr>
      </w:pPr>
    </w:p>
    <w:p w14:paraId="034FB5E7">
      <w:pPr>
        <w:widowControl/>
        <w:jc w:val="left"/>
        <w:rPr>
          <w:rFonts w:hint="eastAsia" w:ascii="宋体" w:hAnsi="宋体"/>
          <w:sz w:val="24"/>
          <w:highlight w:val="none"/>
        </w:rPr>
      </w:pPr>
      <w:bookmarkStart w:id="856" w:name="_Hlt520355938"/>
      <w:bookmarkEnd w:id="856"/>
      <w:bookmarkStart w:id="857" w:name="_Hlt520356243"/>
      <w:bookmarkEnd w:id="857"/>
      <w:bookmarkStart w:id="858" w:name="_Toc142311059"/>
      <w:bookmarkStart w:id="859" w:name="_Toc520356218"/>
      <w:bookmarkStart w:id="860" w:name="_Toc226337253"/>
      <w:bookmarkStart w:id="861" w:name="_Toc264969247"/>
      <w:bookmarkStart w:id="862" w:name="_Toc195842922"/>
      <w:bookmarkStart w:id="863" w:name="_Toc226309801"/>
      <w:bookmarkStart w:id="864" w:name="_Toc226965747"/>
      <w:bookmarkStart w:id="865" w:name="_Toc305158825"/>
      <w:bookmarkStart w:id="866" w:name="_Toc150480795"/>
      <w:bookmarkStart w:id="867" w:name="_Toc127151557"/>
      <w:bookmarkStart w:id="868" w:name="_Toc150774762"/>
      <w:bookmarkStart w:id="869" w:name="_Ref467988705"/>
      <w:bookmarkStart w:id="870" w:name="_Toc265228395"/>
      <w:bookmarkStart w:id="871" w:name="_Toc480942350"/>
      <w:bookmarkStart w:id="872" w:name="_Toc305158899"/>
      <w:bookmarkStart w:id="873" w:name="_Toc226965830"/>
      <w:r>
        <w:rPr>
          <w:rFonts w:ascii="宋体" w:hAnsi="宋体"/>
          <w:sz w:val="24"/>
          <w:highlight w:val="none"/>
        </w:rPr>
        <w:br w:type="page"/>
      </w:r>
      <w:r>
        <w:rPr>
          <w:rFonts w:ascii="宋体" w:hAnsi="宋体"/>
          <w:sz w:val="24"/>
          <w:highlight w:val="none"/>
        </w:rPr>
        <w:t>2  授权委托书（实质性格式）</w:t>
      </w:r>
    </w:p>
    <w:p w14:paraId="24021492">
      <w:pPr>
        <w:spacing w:line="360" w:lineRule="exact"/>
        <w:jc w:val="center"/>
        <w:rPr>
          <w:rFonts w:hint="eastAsia" w:ascii="宋体" w:hAnsi="宋体"/>
          <w:b/>
          <w:sz w:val="36"/>
          <w:szCs w:val="36"/>
          <w:highlight w:val="none"/>
        </w:rPr>
      </w:pPr>
      <w:r>
        <w:rPr>
          <w:rFonts w:hint="eastAsia" w:ascii="宋体" w:hAnsi="宋体"/>
          <w:b/>
          <w:sz w:val="36"/>
          <w:szCs w:val="36"/>
          <w:highlight w:val="none"/>
        </w:rPr>
        <w:t>授权委托书</w:t>
      </w:r>
    </w:p>
    <w:p w14:paraId="7EDBDA9D">
      <w:pPr>
        <w:spacing w:line="360" w:lineRule="auto"/>
        <w:ind w:firstLine="420"/>
        <w:rPr>
          <w:rFonts w:hint="eastAsia" w:ascii="宋体" w:hAnsi="宋体"/>
          <w:sz w:val="24"/>
          <w:szCs w:val="20"/>
          <w:highlight w:val="none"/>
        </w:rPr>
      </w:pPr>
    </w:p>
    <w:p w14:paraId="535EA502">
      <w:pPr>
        <w:spacing w:line="360" w:lineRule="auto"/>
        <w:ind w:firstLine="420"/>
        <w:rPr>
          <w:rFonts w:hint="eastAsia" w:ascii="宋体" w:hAnsi="宋体"/>
          <w:sz w:val="24"/>
          <w:szCs w:val="20"/>
          <w:highlight w:val="none"/>
        </w:rPr>
      </w:pPr>
      <w:r>
        <w:rPr>
          <w:rFonts w:hint="eastAsia" w:ascii="宋体" w:hAnsi="宋体"/>
          <w:sz w:val="24"/>
          <w:szCs w:val="20"/>
          <w:highlight w:val="none"/>
        </w:rPr>
        <w:t>本人</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投标人</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投标</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14:paraId="70ED0DD2">
      <w:pPr>
        <w:spacing w:line="360" w:lineRule="auto"/>
        <w:ind w:firstLine="420"/>
        <w:rPr>
          <w:rFonts w:hint="eastAsia"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期限：自本</w:t>
      </w:r>
      <w:r>
        <w:rPr>
          <w:rFonts w:hint="eastAsia" w:ascii="宋体" w:hAnsi="宋体"/>
          <w:sz w:val="24"/>
          <w:szCs w:val="20"/>
          <w:highlight w:val="none"/>
        </w:rPr>
        <w:t>授权</w:t>
      </w:r>
      <w:r>
        <w:rPr>
          <w:rFonts w:ascii="宋体" w:hAnsi="宋体"/>
          <w:sz w:val="24"/>
          <w:szCs w:val="20"/>
          <w:highlight w:val="none"/>
        </w:rPr>
        <w:t>委托书签署之日起至</w:t>
      </w:r>
      <w:r>
        <w:rPr>
          <w:rFonts w:hint="eastAsia" w:ascii="宋体" w:hAnsi="宋体"/>
          <w:sz w:val="24"/>
          <w:szCs w:val="20"/>
          <w:highlight w:val="none"/>
        </w:rPr>
        <w:t>投标</w:t>
      </w:r>
      <w:r>
        <w:rPr>
          <w:rFonts w:ascii="宋体" w:hAnsi="宋体"/>
          <w:sz w:val="24"/>
          <w:szCs w:val="20"/>
          <w:highlight w:val="none"/>
        </w:rPr>
        <w:t>有效期</w:t>
      </w:r>
      <w:r>
        <w:rPr>
          <w:rFonts w:hint="eastAsia" w:ascii="宋体" w:hAnsi="宋体"/>
          <w:sz w:val="24"/>
          <w:szCs w:val="20"/>
          <w:highlight w:val="none"/>
        </w:rPr>
        <w:t>届满</w:t>
      </w:r>
      <w:r>
        <w:rPr>
          <w:rFonts w:ascii="宋体" w:hAnsi="宋体"/>
          <w:sz w:val="24"/>
          <w:szCs w:val="20"/>
          <w:highlight w:val="none"/>
        </w:rPr>
        <w:t>之日止。</w:t>
      </w:r>
    </w:p>
    <w:p w14:paraId="51383829">
      <w:pPr>
        <w:spacing w:line="360" w:lineRule="auto"/>
        <w:ind w:firstLine="420"/>
        <w:rPr>
          <w:rFonts w:hint="eastAsia"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14:paraId="74CF54EF">
      <w:pPr>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50FA3F12">
      <w:pPr>
        <w:spacing w:line="360" w:lineRule="auto"/>
        <w:rPr>
          <w:rFonts w:hint="eastAsia" w:ascii="宋体" w:hAnsi="宋体"/>
          <w:sz w:val="24"/>
          <w:szCs w:val="20"/>
          <w:highlight w:val="none"/>
        </w:rPr>
      </w:pPr>
      <w:r>
        <w:rPr>
          <w:rFonts w:ascii="宋体" w:hAnsi="宋体"/>
          <w:sz w:val="24"/>
          <w:szCs w:val="20"/>
          <w:highlight w:val="none"/>
        </w:rPr>
        <w:t>法定代表人（单位负责人）（</w:t>
      </w:r>
      <w:r>
        <w:rPr>
          <w:rFonts w:ascii="宋体" w:hAnsi="宋体"/>
          <w:sz w:val="24"/>
          <w:highlight w:val="none"/>
        </w:rPr>
        <w:t>签字</w:t>
      </w:r>
      <w:r>
        <w:rPr>
          <w:rFonts w:hint="eastAsia" w:ascii="宋体" w:hAnsi="宋体"/>
          <w:sz w:val="24"/>
          <w:highlight w:val="none"/>
        </w:rPr>
        <w:t>或盖章</w:t>
      </w:r>
      <w:r>
        <w:rPr>
          <w:rFonts w:hint="eastAsia" w:ascii="宋体" w:hAnsi="宋体"/>
          <w:sz w:val="24"/>
          <w:szCs w:val="20"/>
          <w:highlight w:val="none"/>
        </w:rPr>
        <w:t>）</w:t>
      </w:r>
      <w:r>
        <w:rPr>
          <w:rFonts w:ascii="宋体" w:hAnsi="宋体"/>
          <w:sz w:val="24"/>
          <w:szCs w:val="20"/>
          <w:highlight w:val="none"/>
        </w:rPr>
        <w:t>：</w:t>
      </w:r>
      <w:r>
        <w:rPr>
          <w:rFonts w:ascii="宋体" w:hAnsi="宋体"/>
          <w:sz w:val="24"/>
          <w:highlight w:val="none"/>
          <w:lang w:val="zh-CN"/>
        </w:rPr>
        <w:t>________________</w:t>
      </w:r>
    </w:p>
    <w:p w14:paraId="2B528542">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或盖章</w:t>
      </w:r>
      <w:r>
        <w:rPr>
          <w:rFonts w:ascii="宋体" w:hAnsi="宋体"/>
          <w:sz w:val="24"/>
          <w:highlight w:val="none"/>
        </w:rPr>
        <w:t>）：</w:t>
      </w:r>
      <w:r>
        <w:rPr>
          <w:rFonts w:ascii="宋体" w:hAnsi="宋体"/>
          <w:sz w:val="24"/>
          <w:highlight w:val="none"/>
          <w:lang w:val="zh-CN"/>
        </w:rPr>
        <w:t>________________</w:t>
      </w:r>
      <w:r>
        <w:rPr>
          <w:rFonts w:ascii="宋体" w:hAnsi="宋体"/>
          <w:sz w:val="24"/>
          <w:highlight w:val="none"/>
        </w:rPr>
        <w:t xml:space="preserve">    </w:t>
      </w:r>
      <w:r>
        <w:rPr>
          <w:rFonts w:ascii="宋体" w:hAnsi="宋体"/>
          <w:sz w:val="24"/>
          <w:highlight w:val="none"/>
          <w:lang w:val="zh-CN"/>
        </w:rPr>
        <w:t xml:space="preserve">                      </w:t>
      </w:r>
    </w:p>
    <w:p w14:paraId="17CF0826">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7C78651B">
      <w:pPr>
        <w:tabs>
          <w:tab w:val="left" w:pos="5580"/>
        </w:tabs>
        <w:spacing w:line="360" w:lineRule="auto"/>
        <w:ind w:firstLine="480" w:firstLineChars="200"/>
        <w:rPr>
          <w:rFonts w:hint="eastAsia" w:ascii="宋体" w:hAnsi="宋体"/>
          <w:sz w:val="24"/>
          <w:szCs w:val="20"/>
          <w:highlight w:val="none"/>
        </w:rPr>
      </w:pPr>
    </w:p>
    <w:p w14:paraId="31CBABB4">
      <w:pPr>
        <w:tabs>
          <w:tab w:val="left" w:pos="5580"/>
        </w:tabs>
        <w:spacing w:line="360" w:lineRule="auto"/>
        <w:rPr>
          <w:sz w:val="24"/>
          <w:szCs w:val="20"/>
          <w:highlight w:val="none"/>
        </w:rPr>
      </w:pPr>
      <w:r>
        <w:rPr>
          <w:rFonts w:hint="eastAsia"/>
          <w:sz w:val="24"/>
          <w:szCs w:val="20"/>
          <w:highlight w:val="none"/>
        </w:rPr>
        <w:t>附：</w:t>
      </w:r>
      <w:r>
        <w:rPr>
          <w:sz w:val="24"/>
          <w:szCs w:val="20"/>
          <w:highlight w:val="none"/>
        </w:rPr>
        <w:t>法定代表人及委托代理人身份证明文件电子件：</w:t>
      </w:r>
    </w:p>
    <w:tbl>
      <w:tblPr>
        <w:tblStyle w:val="3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C0A9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shd w:val="clear" w:color="auto" w:fill="auto"/>
          </w:tcPr>
          <w:p w14:paraId="6D86EBA2">
            <w:pPr>
              <w:tabs>
                <w:tab w:val="left" w:pos="5580"/>
              </w:tabs>
              <w:spacing w:line="360" w:lineRule="auto"/>
              <w:rPr>
                <w:sz w:val="24"/>
                <w:szCs w:val="20"/>
                <w:highlight w:val="none"/>
              </w:rPr>
            </w:pPr>
          </w:p>
        </w:tc>
      </w:tr>
    </w:tbl>
    <w:p w14:paraId="6E6EE5F8">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2F793CBA">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1.若供应商为事业单位或其他组织或分支机构，则法定代表人（单位负责人）处的签署人可为单位负责人。</w:t>
      </w:r>
    </w:p>
    <w:p w14:paraId="591B791F">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0E027407">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3.供应商为自然人的情形，可不提供本《授权委托书》。</w:t>
      </w:r>
    </w:p>
    <w:p w14:paraId="0F29FB40">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4.供应商应随本《授权委托书》同时提供法定代表人（单位负责人）及委托代理人的有效的身份证、护照等身份证明文件电子件。提供身份证的，应同时提供身份证</w:t>
      </w:r>
      <w:r>
        <w:rPr>
          <w:rFonts w:ascii="宋体" w:hAnsi="宋体"/>
          <w:b/>
          <w:sz w:val="24"/>
          <w:szCs w:val="20"/>
          <w:highlight w:val="none"/>
        </w:rPr>
        <w:t>双面</w:t>
      </w:r>
      <w:r>
        <w:rPr>
          <w:rFonts w:ascii="宋体" w:hAnsi="宋体"/>
          <w:sz w:val="24"/>
          <w:szCs w:val="20"/>
          <w:highlight w:val="none"/>
        </w:rPr>
        <w:t>电子件。</w:t>
      </w:r>
    </w:p>
    <w:p w14:paraId="58987D65">
      <w:pPr>
        <w:tabs>
          <w:tab w:val="left" w:pos="5580"/>
        </w:tabs>
        <w:spacing w:line="276" w:lineRule="auto"/>
        <w:jc w:val="left"/>
        <w:rPr>
          <w:rFonts w:hint="eastAsia" w:ascii="宋体" w:hAnsi="宋体"/>
          <w:sz w:val="30"/>
          <w:szCs w:val="30"/>
          <w:highlight w:val="none"/>
        </w:rPr>
      </w:pPr>
    </w:p>
    <w:p w14:paraId="6D0F7FE7">
      <w:pPr>
        <w:tabs>
          <w:tab w:val="left" w:pos="5580"/>
        </w:tabs>
        <w:spacing w:line="276" w:lineRule="auto"/>
        <w:jc w:val="left"/>
        <w:rPr>
          <w:rFonts w:hint="eastAsia" w:ascii="宋体" w:hAnsi="宋体"/>
          <w:sz w:val="30"/>
          <w:szCs w:val="30"/>
          <w:highlight w:val="none"/>
        </w:rPr>
      </w:pPr>
    </w:p>
    <w:p w14:paraId="06AAB68F">
      <w:pPr>
        <w:spacing w:line="360" w:lineRule="exact"/>
        <w:jc w:val="center"/>
        <w:rPr>
          <w:rFonts w:hint="eastAsia" w:ascii="宋体" w:hAnsi="宋体"/>
          <w:b/>
          <w:sz w:val="36"/>
          <w:szCs w:val="36"/>
          <w:highlight w:val="none"/>
        </w:rPr>
      </w:pPr>
      <w:r>
        <w:rPr>
          <w:rFonts w:ascii="宋体" w:hAnsi="宋体"/>
          <w:b/>
          <w:sz w:val="36"/>
          <w:szCs w:val="36"/>
          <w:highlight w:val="none"/>
        </w:rPr>
        <w:t>法定代表人（单位负责人）身份证明</w:t>
      </w:r>
    </w:p>
    <w:p w14:paraId="5E2A4651">
      <w:pPr>
        <w:kinsoku w:val="0"/>
        <w:overflowPunct w:val="0"/>
        <w:spacing w:line="200" w:lineRule="exact"/>
        <w:rPr>
          <w:rFonts w:hint="eastAsia" w:ascii="宋体" w:hAnsi="宋体"/>
          <w:sz w:val="20"/>
          <w:szCs w:val="20"/>
          <w:highlight w:val="none"/>
        </w:rPr>
      </w:pPr>
    </w:p>
    <w:p w14:paraId="16D87E60">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w:t>
      </w:r>
      <w:r>
        <w:rPr>
          <w:rFonts w:hint="eastAsia" w:ascii="宋体" w:hAnsi="宋体"/>
          <w:sz w:val="24"/>
          <w:highlight w:val="none"/>
          <w:u w:val="single"/>
        </w:rPr>
        <w:t>采购人或</w:t>
      </w:r>
      <w:r>
        <w:rPr>
          <w:rFonts w:ascii="宋体" w:hAnsi="宋体"/>
          <w:sz w:val="24"/>
          <w:highlight w:val="none"/>
          <w:u w:val="single"/>
        </w:rPr>
        <w:t>采购代理机构）</w:t>
      </w:r>
    </w:p>
    <w:p w14:paraId="0A74E067">
      <w:pPr>
        <w:pStyle w:val="16"/>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40D17362">
      <w:pPr>
        <w:pStyle w:val="16"/>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r>
        <w:rPr>
          <w:highlight w:val="none"/>
        </w:rPr>
        <w:t>____性别：____年龄：____职务：____</w:t>
      </w:r>
    </w:p>
    <w:p w14:paraId="3E4457A2">
      <w:pPr>
        <w:pStyle w:val="16"/>
        <w:tabs>
          <w:tab w:val="left" w:pos="2412"/>
          <w:tab w:val="left" w:pos="3883"/>
          <w:tab w:val="left" w:pos="5352"/>
          <w:tab w:val="left" w:pos="6821"/>
        </w:tabs>
        <w:kinsoku w:val="0"/>
        <w:overflowPunct w:val="0"/>
        <w:spacing w:line="335" w:lineRule="exact"/>
        <w:rPr>
          <w:rFonts w:hint="eastAsia"/>
          <w:highlight w:val="none"/>
        </w:rPr>
      </w:pPr>
    </w:p>
    <w:p w14:paraId="5EE2C44E">
      <w:pPr>
        <w:pStyle w:val="16"/>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r>
        <w:rPr>
          <w:highlight w:val="none"/>
          <w:u w:val="single"/>
        </w:rPr>
        <w:tab/>
      </w:r>
      <w:r>
        <w:rPr>
          <w:highlight w:val="none"/>
        </w:rPr>
        <w:t>（</w:t>
      </w:r>
      <w:r>
        <w:rPr>
          <w:rFonts w:hint="eastAsia"/>
          <w:highlight w:val="none"/>
        </w:rPr>
        <w:t>投标人</w:t>
      </w:r>
      <w:r>
        <w:rPr>
          <w:highlight w:val="none"/>
        </w:rPr>
        <w:t>名称）的法定代表人（单位负责人）。</w:t>
      </w:r>
    </w:p>
    <w:p w14:paraId="3C91D81A">
      <w:pPr>
        <w:pStyle w:val="16"/>
        <w:tabs>
          <w:tab w:val="left" w:pos="2412"/>
          <w:tab w:val="left" w:pos="3883"/>
          <w:tab w:val="left" w:pos="5352"/>
          <w:tab w:val="left" w:pos="6821"/>
        </w:tabs>
        <w:kinsoku w:val="0"/>
        <w:overflowPunct w:val="0"/>
        <w:spacing w:line="335" w:lineRule="exact"/>
        <w:rPr>
          <w:rFonts w:hint="eastAsia"/>
          <w:highlight w:val="none"/>
        </w:rPr>
      </w:pPr>
    </w:p>
    <w:p w14:paraId="421C2946">
      <w:pPr>
        <w:pStyle w:val="16"/>
        <w:kinsoku w:val="0"/>
        <w:overflowPunct w:val="0"/>
        <w:spacing w:line="583" w:lineRule="auto"/>
        <w:ind w:right="-46"/>
        <w:rPr>
          <w:rFonts w:hint="eastAsia"/>
          <w:szCs w:val="20"/>
          <w:highlight w:val="none"/>
        </w:rPr>
      </w:pPr>
      <w:r>
        <w:rPr>
          <w:rFonts w:hint="eastAsia"/>
          <w:szCs w:val="20"/>
          <w:highlight w:val="none"/>
        </w:rPr>
        <w:t>附：</w:t>
      </w:r>
      <w:r>
        <w:rPr>
          <w:szCs w:val="20"/>
          <w:highlight w:val="none"/>
        </w:rPr>
        <w:t>法定代表人</w:t>
      </w:r>
      <w:r>
        <w:rPr>
          <w:rFonts w:hint="eastAsia"/>
          <w:szCs w:val="20"/>
          <w:highlight w:val="none"/>
        </w:rPr>
        <w:t>（单位负责人）</w:t>
      </w:r>
      <w:r>
        <w:rPr>
          <w:szCs w:val="20"/>
          <w:highlight w:val="none"/>
        </w:rPr>
        <w:t>身份证、护照等身份证明文件电子件：</w:t>
      </w:r>
    </w:p>
    <w:tbl>
      <w:tblPr>
        <w:tblStyle w:val="3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31D4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shd w:val="clear" w:color="auto" w:fill="auto"/>
          </w:tcPr>
          <w:p w14:paraId="4D683560">
            <w:pPr>
              <w:pStyle w:val="16"/>
              <w:kinsoku w:val="0"/>
              <w:overflowPunct w:val="0"/>
              <w:spacing w:line="583" w:lineRule="auto"/>
              <w:ind w:right="-46"/>
              <w:rPr>
                <w:rFonts w:hint="eastAsia"/>
                <w:szCs w:val="20"/>
                <w:highlight w:val="none"/>
              </w:rPr>
            </w:pPr>
          </w:p>
        </w:tc>
      </w:tr>
    </w:tbl>
    <w:p w14:paraId="4057C21C">
      <w:pPr>
        <w:pStyle w:val="16"/>
        <w:kinsoku w:val="0"/>
        <w:overflowPunct w:val="0"/>
        <w:spacing w:line="583" w:lineRule="auto"/>
        <w:ind w:right="4305"/>
        <w:rPr>
          <w:rFonts w:hint="eastAsia"/>
          <w:spacing w:val="-3"/>
          <w:highlight w:val="none"/>
        </w:rPr>
      </w:pPr>
    </w:p>
    <w:p w14:paraId="01BE7E4C">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03FFE016">
      <w:pPr>
        <w:pStyle w:val="16"/>
        <w:kinsoku w:val="0"/>
        <w:overflowPunct w:val="0"/>
        <w:spacing w:line="583" w:lineRule="auto"/>
        <w:ind w:right="95"/>
        <w:rPr>
          <w:rFonts w:hint="eastAsia"/>
          <w:spacing w:val="-3"/>
          <w:highlight w:val="none"/>
        </w:rPr>
      </w:pPr>
      <w:r>
        <w:rPr>
          <w:rFonts w:hint="eastAsia"/>
          <w:spacing w:val="-3"/>
          <w:highlight w:val="none"/>
        </w:rPr>
        <w:t>法定代表人（</w:t>
      </w:r>
      <w:r>
        <w:rPr>
          <w:highlight w:val="none"/>
        </w:rPr>
        <w:t>单位负责人</w:t>
      </w:r>
      <w:r>
        <w:rPr>
          <w:rFonts w:hint="eastAsia"/>
          <w:spacing w:val="-3"/>
          <w:highlight w:val="none"/>
        </w:rPr>
        <w:t>）（</w:t>
      </w:r>
      <w:r>
        <w:rPr>
          <w:highlight w:val="none"/>
        </w:rPr>
        <w:t>签字</w:t>
      </w:r>
      <w:r>
        <w:rPr>
          <w:rFonts w:hint="eastAsia"/>
          <w:highlight w:val="none"/>
        </w:rPr>
        <w:t>或盖章</w:t>
      </w:r>
      <w:r>
        <w:rPr>
          <w:rFonts w:hint="eastAsia"/>
          <w:spacing w:val="-3"/>
          <w:highlight w:val="none"/>
        </w:rPr>
        <w:t>）：_</w:t>
      </w:r>
      <w:r>
        <w:rPr>
          <w:spacing w:val="-3"/>
          <w:highlight w:val="none"/>
        </w:rPr>
        <w:t>______</w:t>
      </w:r>
    </w:p>
    <w:p w14:paraId="0A44617F">
      <w:pPr>
        <w:autoSpaceDE w:val="0"/>
        <w:autoSpaceDN w:val="0"/>
        <w:adjustRightInd w:val="0"/>
        <w:snapToGrid w:val="0"/>
        <w:spacing w:line="360" w:lineRule="auto"/>
        <w:rPr>
          <w:rFonts w:hint="eastAsia" w:ascii="宋体" w:hAnsi="宋体"/>
          <w:sz w:val="24"/>
          <w:highlight w:val="none"/>
        </w:rPr>
      </w:pPr>
    </w:p>
    <w:p w14:paraId="7C5D03C4">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17666175">
      <w:pPr>
        <w:widowControl/>
        <w:jc w:val="left"/>
        <w:rPr>
          <w:rFonts w:hint="eastAsia" w:ascii="宋体" w:hAnsi="宋体"/>
          <w:i/>
          <w:sz w:val="24"/>
          <w:szCs w:val="20"/>
          <w:highlight w:val="none"/>
          <w:u w:val="single"/>
        </w:rPr>
      </w:pPr>
    </w:p>
    <w:p w14:paraId="4DB57DA0">
      <w:pPr>
        <w:widowControl/>
        <w:jc w:val="left"/>
        <w:rPr>
          <w:rFonts w:hint="eastAsia" w:ascii="宋体" w:hAnsi="宋体"/>
          <w:sz w:val="24"/>
          <w:szCs w:val="20"/>
          <w:highlight w:val="none"/>
        </w:rPr>
      </w:pPr>
    </w:p>
    <w:p w14:paraId="46A13ED6">
      <w:pPr>
        <w:widowControl/>
        <w:jc w:val="left"/>
        <w:rPr>
          <w:rFonts w:hint="eastAsia" w:ascii="宋体" w:hAnsi="宋体"/>
          <w:sz w:val="24"/>
          <w:szCs w:val="20"/>
          <w:highlight w:val="none"/>
        </w:rPr>
      </w:pPr>
    </w:p>
    <w:p w14:paraId="32F47E2C">
      <w:pPr>
        <w:widowControl/>
        <w:jc w:val="left"/>
        <w:rPr>
          <w:rFonts w:hint="eastAsia" w:ascii="宋体" w:hAnsi="宋体"/>
          <w:sz w:val="24"/>
          <w:szCs w:val="20"/>
          <w:highlight w:val="none"/>
        </w:rPr>
      </w:pPr>
    </w:p>
    <w:p w14:paraId="68991D12">
      <w:pPr>
        <w:widowControl/>
        <w:jc w:val="left"/>
        <w:rPr>
          <w:rFonts w:hint="eastAsia" w:ascii="宋体" w:hAnsi="宋体"/>
          <w:sz w:val="24"/>
          <w:szCs w:val="20"/>
          <w:highlight w:val="none"/>
        </w:rPr>
      </w:pPr>
    </w:p>
    <w:p w14:paraId="54FD397E">
      <w:pPr>
        <w:widowControl/>
        <w:jc w:val="left"/>
        <w:rPr>
          <w:rFonts w:hint="eastAsia" w:ascii="宋体" w:hAnsi="宋体"/>
          <w:sz w:val="24"/>
          <w:szCs w:val="20"/>
          <w:highlight w:val="none"/>
        </w:rPr>
      </w:pPr>
    </w:p>
    <w:p w14:paraId="11937D94">
      <w:pPr>
        <w:widowControl/>
        <w:jc w:val="left"/>
        <w:rPr>
          <w:rFonts w:hint="eastAsia" w:ascii="宋体" w:hAnsi="宋体"/>
          <w:sz w:val="24"/>
          <w:szCs w:val="20"/>
          <w:highlight w:val="none"/>
        </w:rPr>
      </w:pPr>
    </w:p>
    <w:p w14:paraId="62455255">
      <w:pPr>
        <w:widowControl/>
        <w:jc w:val="left"/>
        <w:rPr>
          <w:rFonts w:hint="eastAsia" w:ascii="宋体" w:hAnsi="宋体"/>
          <w:sz w:val="24"/>
          <w:szCs w:val="20"/>
          <w:highlight w:val="none"/>
        </w:rPr>
      </w:pPr>
    </w:p>
    <w:p w14:paraId="1874703B">
      <w:pPr>
        <w:widowControl/>
        <w:jc w:val="left"/>
        <w:rPr>
          <w:rFonts w:hint="eastAsia" w:ascii="宋体" w:hAnsi="宋体"/>
          <w:sz w:val="24"/>
          <w:szCs w:val="20"/>
          <w:highlight w:val="none"/>
        </w:rPr>
      </w:pPr>
    </w:p>
    <w:p w14:paraId="460249BF">
      <w:pPr>
        <w:widowControl/>
        <w:jc w:val="left"/>
        <w:rPr>
          <w:rFonts w:hint="eastAsia" w:ascii="宋体" w:hAnsi="宋体"/>
          <w:sz w:val="24"/>
          <w:szCs w:val="20"/>
          <w:highlight w:val="none"/>
        </w:rPr>
      </w:pPr>
    </w:p>
    <w:p w14:paraId="60D3F4B5">
      <w:pPr>
        <w:widowControl/>
        <w:jc w:val="left"/>
        <w:rPr>
          <w:rFonts w:hint="eastAsia" w:ascii="宋体" w:hAnsi="宋体"/>
          <w:sz w:val="24"/>
          <w:szCs w:val="20"/>
          <w:highlight w:val="none"/>
        </w:rPr>
      </w:pPr>
    </w:p>
    <w:p w14:paraId="3E5FB92B">
      <w:pPr>
        <w:widowControl/>
        <w:jc w:val="left"/>
        <w:rPr>
          <w:rFonts w:hint="eastAsia" w:ascii="宋体" w:hAnsi="宋体"/>
          <w:sz w:val="24"/>
          <w:szCs w:val="20"/>
          <w:highlight w:val="none"/>
        </w:rPr>
      </w:pPr>
    </w:p>
    <w:p w14:paraId="794F724C">
      <w:pPr>
        <w:widowControl/>
        <w:jc w:val="left"/>
        <w:rPr>
          <w:rFonts w:hint="eastAsia" w:ascii="宋体" w:hAnsi="宋体"/>
          <w:sz w:val="24"/>
          <w:szCs w:val="20"/>
          <w:highlight w:val="none"/>
        </w:rPr>
      </w:pPr>
    </w:p>
    <w:p w14:paraId="77E0B8FB">
      <w:pPr>
        <w:widowControl/>
        <w:jc w:val="left"/>
        <w:rPr>
          <w:rFonts w:hint="eastAsia" w:ascii="宋体" w:hAnsi="宋体"/>
          <w:sz w:val="24"/>
          <w:szCs w:val="20"/>
          <w:highlight w:val="none"/>
        </w:rPr>
      </w:pPr>
    </w:p>
    <w:p w14:paraId="03255A44">
      <w:pPr>
        <w:spacing w:line="360" w:lineRule="auto"/>
        <w:outlineLvl w:val="2"/>
        <w:rPr>
          <w:rFonts w:hint="eastAsia" w:ascii="宋体" w:hAnsi="宋体"/>
          <w:sz w:val="24"/>
          <w:szCs w:val="20"/>
          <w:highlight w:val="none"/>
        </w:rPr>
      </w:pPr>
      <w:r>
        <w:rPr>
          <w:rFonts w:ascii="宋体" w:hAnsi="宋体"/>
          <w:sz w:val="24"/>
          <w:szCs w:val="20"/>
          <w:highlight w:val="none"/>
        </w:rPr>
        <w:t>3  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rFonts w:ascii="宋体" w:hAnsi="宋体"/>
          <w:sz w:val="24"/>
          <w:szCs w:val="20"/>
          <w:highlight w:val="none"/>
        </w:rPr>
        <w:t>（实质性格式）</w:t>
      </w:r>
    </w:p>
    <w:p w14:paraId="4B049787">
      <w:pPr>
        <w:spacing w:line="360" w:lineRule="exact"/>
        <w:jc w:val="center"/>
        <w:rPr>
          <w:rFonts w:hint="eastAsia" w:ascii="宋体" w:hAnsi="宋体"/>
          <w:b/>
          <w:sz w:val="36"/>
          <w:szCs w:val="36"/>
          <w:highlight w:val="none"/>
        </w:rPr>
      </w:pPr>
      <w:bookmarkStart w:id="874" w:name="_Toc264969248"/>
      <w:bookmarkStart w:id="875" w:name="_Toc226309802"/>
      <w:bookmarkStart w:id="876" w:name="_Toc195842923"/>
      <w:bookmarkStart w:id="877" w:name="_Toc265228396"/>
      <w:bookmarkStart w:id="878" w:name="_Toc164608672"/>
      <w:bookmarkStart w:id="879" w:name="_Toc226337254"/>
      <w:bookmarkStart w:id="880" w:name="_Toc226965831"/>
      <w:bookmarkStart w:id="881" w:name="_Toc305158826"/>
      <w:bookmarkStart w:id="882" w:name="_Toc226965748"/>
      <w:bookmarkStart w:id="883" w:name="_Toc305158900"/>
      <w:bookmarkStart w:id="884" w:name="_Toc164608827"/>
      <w:r>
        <w:rPr>
          <w:rFonts w:hint="eastAsia" w:ascii="宋体" w:hAnsi="宋体"/>
          <w:b/>
          <w:sz w:val="36"/>
          <w:szCs w:val="36"/>
          <w:highlight w:val="none"/>
        </w:rPr>
        <w:t>开标一览表</w:t>
      </w:r>
      <w:bookmarkEnd w:id="874"/>
      <w:bookmarkEnd w:id="875"/>
      <w:bookmarkEnd w:id="876"/>
      <w:bookmarkEnd w:id="877"/>
      <w:bookmarkEnd w:id="878"/>
      <w:bookmarkEnd w:id="879"/>
      <w:bookmarkEnd w:id="880"/>
      <w:bookmarkEnd w:id="881"/>
      <w:bookmarkEnd w:id="882"/>
      <w:bookmarkEnd w:id="883"/>
      <w:bookmarkEnd w:id="884"/>
    </w:p>
    <w:p w14:paraId="0A35F210">
      <w:pPr>
        <w:tabs>
          <w:tab w:val="left" w:pos="1800"/>
          <w:tab w:val="left" w:pos="5580"/>
        </w:tabs>
        <w:spacing w:line="360" w:lineRule="auto"/>
        <w:jc w:val="left"/>
        <w:rPr>
          <w:rFonts w:hint="eastAsia" w:ascii="宋体" w:hAnsi="宋体"/>
          <w:i/>
          <w:sz w:val="24"/>
          <w:highlight w:val="none"/>
        </w:rPr>
      </w:pPr>
    </w:p>
    <w:p w14:paraId="5293F606">
      <w:pPr>
        <w:tabs>
          <w:tab w:val="left" w:pos="1800"/>
          <w:tab w:val="left" w:pos="5580"/>
        </w:tabs>
        <w:spacing w:line="360" w:lineRule="auto"/>
        <w:ind w:firstLine="240" w:firstLineChars="100"/>
        <w:jc w:val="left"/>
        <w:rPr>
          <w:rFonts w:hint="eastAsia" w:ascii="宋体" w:hAnsi="宋体"/>
          <w:sz w:val="24"/>
          <w:highlight w:val="none"/>
          <w:u w:val="single"/>
        </w:rPr>
      </w:pPr>
      <w:r>
        <w:rPr>
          <w:rFonts w:ascii="宋体" w:hAnsi="宋体"/>
          <w:sz w:val="24"/>
          <w:highlight w:val="none"/>
        </w:rPr>
        <w:t>项目编号/包号：_____________________     项目名称：____________</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7A65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vAlign w:val="center"/>
          </w:tcPr>
          <w:p w14:paraId="11523673">
            <w:pPr>
              <w:tabs>
                <w:tab w:val="left" w:pos="5580"/>
              </w:tabs>
              <w:jc w:val="center"/>
              <w:rPr>
                <w:rFonts w:hint="eastAsia" w:ascii="宋体" w:hAnsi="宋体"/>
                <w:b/>
                <w:sz w:val="24"/>
                <w:highlight w:val="none"/>
              </w:rPr>
            </w:pPr>
            <w:r>
              <w:rPr>
                <w:rFonts w:ascii="宋体" w:hAnsi="宋体"/>
                <w:b/>
                <w:sz w:val="24"/>
                <w:highlight w:val="none"/>
              </w:rPr>
              <w:t>序号</w:t>
            </w:r>
          </w:p>
        </w:tc>
        <w:tc>
          <w:tcPr>
            <w:tcW w:w="1502" w:type="pct"/>
            <w:vMerge w:val="restart"/>
            <w:vAlign w:val="center"/>
          </w:tcPr>
          <w:p w14:paraId="19FF8D55">
            <w:pPr>
              <w:tabs>
                <w:tab w:val="left" w:pos="5580"/>
              </w:tabs>
              <w:jc w:val="center"/>
              <w:rPr>
                <w:rFonts w:hint="eastAsia" w:ascii="宋体" w:hAnsi="宋体"/>
                <w:b/>
                <w:sz w:val="24"/>
                <w:highlight w:val="none"/>
              </w:rPr>
            </w:pPr>
            <w:r>
              <w:rPr>
                <w:rFonts w:ascii="宋体" w:hAnsi="宋体"/>
                <w:b/>
                <w:sz w:val="24"/>
                <w:highlight w:val="none"/>
              </w:rPr>
              <w:t>投标人名称</w:t>
            </w:r>
          </w:p>
        </w:tc>
        <w:tc>
          <w:tcPr>
            <w:tcW w:w="1610" w:type="pct"/>
            <w:gridSpan w:val="2"/>
            <w:vAlign w:val="center"/>
          </w:tcPr>
          <w:p w14:paraId="7BDDA827">
            <w:pPr>
              <w:tabs>
                <w:tab w:val="left" w:pos="5580"/>
              </w:tabs>
              <w:jc w:val="center"/>
              <w:rPr>
                <w:rFonts w:hint="eastAsia" w:ascii="宋体" w:hAnsi="宋体"/>
                <w:b/>
                <w:sz w:val="24"/>
                <w:highlight w:val="none"/>
              </w:rPr>
            </w:pPr>
            <w:r>
              <w:rPr>
                <w:rFonts w:ascii="宋体" w:hAnsi="宋体"/>
                <w:b/>
                <w:sz w:val="24"/>
                <w:highlight w:val="none"/>
              </w:rPr>
              <w:t>投标报价</w:t>
            </w:r>
          </w:p>
        </w:tc>
        <w:tc>
          <w:tcPr>
            <w:tcW w:w="1609" w:type="pct"/>
            <w:vMerge w:val="restart"/>
            <w:vAlign w:val="center"/>
          </w:tcPr>
          <w:p w14:paraId="0188DBCE">
            <w:pPr>
              <w:tabs>
                <w:tab w:val="left" w:pos="5580"/>
              </w:tabs>
              <w:jc w:val="center"/>
              <w:rPr>
                <w:rFonts w:hint="eastAsia" w:ascii="宋体" w:hAnsi="宋体"/>
                <w:b/>
                <w:sz w:val="24"/>
                <w:highlight w:val="none"/>
              </w:rPr>
            </w:pPr>
            <w:r>
              <w:rPr>
                <w:rFonts w:hint="eastAsia" w:ascii="宋体" w:hAnsi="宋体"/>
                <w:b/>
                <w:sz w:val="24"/>
                <w:highlight w:val="none"/>
              </w:rPr>
              <w:t>合同履行期限</w:t>
            </w:r>
          </w:p>
        </w:tc>
      </w:tr>
      <w:tr w14:paraId="2E16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vAlign w:val="center"/>
          </w:tcPr>
          <w:p w14:paraId="13125EE1">
            <w:pPr>
              <w:tabs>
                <w:tab w:val="left" w:pos="5580"/>
              </w:tabs>
              <w:jc w:val="center"/>
              <w:rPr>
                <w:rFonts w:hint="eastAsia" w:ascii="宋体" w:hAnsi="宋体"/>
                <w:sz w:val="24"/>
                <w:highlight w:val="none"/>
              </w:rPr>
            </w:pPr>
          </w:p>
        </w:tc>
        <w:tc>
          <w:tcPr>
            <w:tcW w:w="1502" w:type="pct"/>
            <w:vMerge w:val="continue"/>
            <w:vAlign w:val="center"/>
          </w:tcPr>
          <w:p w14:paraId="42CE9868">
            <w:pPr>
              <w:tabs>
                <w:tab w:val="left" w:pos="5580"/>
              </w:tabs>
              <w:jc w:val="center"/>
              <w:rPr>
                <w:rFonts w:hint="eastAsia" w:ascii="宋体" w:hAnsi="宋体"/>
                <w:sz w:val="24"/>
                <w:highlight w:val="none"/>
              </w:rPr>
            </w:pPr>
          </w:p>
        </w:tc>
        <w:tc>
          <w:tcPr>
            <w:tcW w:w="806" w:type="pct"/>
            <w:vAlign w:val="center"/>
          </w:tcPr>
          <w:p w14:paraId="0AB9B03E">
            <w:pPr>
              <w:tabs>
                <w:tab w:val="left" w:pos="5580"/>
              </w:tabs>
              <w:jc w:val="center"/>
              <w:rPr>
                <w:rFonts w:hint="eastAsia" w:ascii="宋体" w:hAnsi="宋体"/>
                <w:b/>
                <w:sz w:val="24"/>
                <w:highlight w:val="none"/>
              </w:rPr>
            </w:pPr>
            <w:r>
              <w:rPr>
                <w:rFonts w:ascii="宋体" w:hAnsi="宋体"/>
                <w:b/>
                <w:sz w:val="24"/>
                <w:highlight w:val="none"/>
              </w:rPr>
              <w:t>大写</w:t>
            </w:r>
          </w:p>
        </w:tc>
        <w:tc>
          <w:tcPr>
            <w:tcW w:w="804" w:type="pct"/>
            <w:vAlign w:val="center"/>
          </w:tcPr>
          <w:p w14:paraId="10AAE190">
            <w:pPr>
              <w:tabs>
                <w:tab w:val="left" w:pos="5580"/>
              </w:tabs>
              <w:jc w:val="center"/>
              <w:rPr>
                <w:rFonts w:hint="eastAsia" w:ascii="宋体" w:hAnsi="宋体"/>
                <w:b/>
                <w:sz w:val="24"/>
                <w:highlight w:val="none"/>
              </w:rPr>
            </w:pPr>
            <w:r>
              <w:rPr>
                <w:rFonts w:ascii="宋体" w:hAnsi="宋体"/>
                <w:b/>
                <w:sz w:val="24"/>
                <w:highlight w:val="none"/>
              </w:rPr>
              <w:t>小写</w:t>
            </w:r>
          </w:p>
        </w:tc>
        <w:tc>
          <w:tcPr>
            <w:tcW w:w="1609" w:type="pct"/>
            <w:vMerge w:val="continue"/>
          </w:tcPr>
          <w:p w14:paraId="069C1D25">
            <w:pPr>
              <w:tabs>
                <w:tab w:val="left" w:pos="5580"/>
              </w:tabs>
              <w:jc w:val="center"/>
              <w:rPr>
                <w:rFonts w:hint="eastAsia" w:ascii="宋体" w:hAnsi="宋体"/>
                <w:b/>
                <w:sz w:val="24"/>
                <w:highlight w:val="none"/>
              </w:rPr>
            </w:pPr>
          </w:p>
        </w:tc>
      </w:tr>
      <w:tr w14:paraId="141D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vAlign w:val="center"/>
          </w:tcPr>
          <w:p w14:paraId="39F7DFF1">
            <w:pPr>
              <w:tabs>
                <w:tab w:val="left" w:pos="5580"/>
              </w:tabs>
              <w:jc w:val="center"/>
              <w:rPr>
                <w:rFonts w:hint="eastAsia" w:ascii="宋体" w:hAnsi="宋体"/>
                <w:sz w:val="24"/>
                <w:highlight w:val="none"/>
              </w:rPr>
            </w:pPr>
          </w:p>
        </w:tc>
        <w:tc>
          <w:tcPr>
            <w:tcW w:w="1502" w:type="pct"/>
            <w:vAlign w:val="center"/>
          </w:tcPr>
          <w:p w14:paraId="7556F571">
            <w:pPr>
              <w:tabs>
                <w:tab w:val="left" w:pos="5580"/>
              </w:tabs>
              <w:jc w:val="center"/>
              <w:rPr>
                <w:rFonts w:hint="eastAsia" w:ascii="宋体" w:hAnsi="宋体"/>
                <w:sz w:val="24"/>
                <w:highlight w:val="none"/>
              </w:rPr>
            </w:pPr>
          </w:p>
        </w:tc>
        <w:tc>
          <w:tcPr>
            <w:tcW w:w="806" w:type="pct"/>
            <w:vAlign w:val="center"/>
          </w:tcPr>
          <w:p w14:paraId="2412E88A">
            <w:pPr>
              <w:tabs>
                <w:tab w:val="left" w:pos="5580"/>
              </w:tabs>
              <w:jc w:val="center"/>
              <w:rPr>
                <w:rFonts w:hint="eastAsia" w:ascii="宋体" w:hAnsi="宋体"/>
                <w:sz w:val="24"/>
                <w:highlight w:val="none"/>
              </w:rPr>
            </w:pPr>
          </w:p>
        </w:tc>
        <w:tc>
          <w:tcPr>
            <w:tcW w:w="804" w:type="pct"/>
            <w:vAlign w:val="center"/>
          </w:tcPr>
          <w:p w14:paraId="046FAC9C">
            <w:pPr>
              <w:tabs>
                <w:tab w:val="left" w:pos="5580"/>
              </w:tabs>
              <w:jc w:val="center"/>
              <w:rPr>
                <w:rFonts w:hint="eastAsia" w:ascii="宋体" w:hAnsi="宋体"/>
                <w:sz w:val="24"/>
                <w:highlight w:val="none"/>
              </w:rPr>
            </w:pPr>
          </w:p>
        </w:tc>
        <w:tc>
          <w:tcPr>
            <w:tcW w:w="1609" w:type="pct"/>
          </w:tcPr>
          <w:p w14:paraId="4B3D922C">
            <w:pPr>
              <w:tabs>
                <w:tab w:val="left" w:pos="5580"/>
              </w:tabs>
              <w:jc w:val="center"/>
              <w:rPr>
                <w:rFonts w:hint="eastAsia" w:ascii="宋体" w:hAnsi="宋体"/>
                <w:sz w:val="24"/>
                <w:highlight w:val="none"/>
              </w:rPr>
            </w:pPr>
          </w:p>
        </w:tc>
      </w:tr>
    </w:tbl>
    <w:p w14:paraId="485DF3C2">
      <w:pPr>
        <w:autoSpaceDE w:val="0"/>
        <w:autoSpaceDN w:val="0"/>
        <w:adjustRightInd w:val="0"/>
        <w:jc w:val="left"/>
        <w:rPr>
          <w:rFonts w:hint="eastAsia" w:ascii="宋体" w:hAnsi="宋体"/>
          <w:kern w:val="0"/>
          <w:sz w:val="24"/>
          <w:highlight w:val="none"/>
        </w:rPr>
      </w:pPr>
    </w:p>
    <w:p w14:paraId="575D31D1">
      <w:pPr>
        <w:autoSpaceDE w:val="0"/>
        <w:autoSpaceDN w:val="0"/>
        <w:adjustRightInd w:val="0"/>
        <w:jc w:val="left"/>
        <w:rPr>
          <w:rFonts w:hint="eastAsia" w:ascii="宋体" w:hAnsi="宋体"/>
          <w:sz w:val="24"/>
          <w:szCs w:val="20"/>
          <w:highlight w:val="none"/>
        </w:rPr>
      </w:pPr>
      <w:r>
        <w:rPr>
          <w:rFonts w:ascii="宋体" w:hAnsi="宋体"/>
          <w:kern w:val="0"/>
          <w:sz w:val="24"/>
          <w:highlight w:val="none"/>
        </w:rPr>
        <w:t>注：1</w:t>
      </w:r>
      <w:r>
        <w:rPr>
          <w:rFonts w:ascii="宋体" w:hAnsi="宋体"/>
          <w:sz w:val="24"/>
          <w:szCs w:val="20"/>
          <w:highlight w:val="none"/>
        </w:rPr>
        <w:t>.此表中，每包的投标报价应和《投标分项报价表》中的总价相一致。</w:t>
      </w:r>
    </w:p>
    <w:p w14:paraId="2D4CFEB0">
      <w:pPr>
        <w:tabs>
          <w:tab w:val="left" w:pos="5580"/>
        </w:tabs>
        <w:ind w:firstLine="480" w:firstLineChars="200"/>
        <w:rPr>
          <w:rFonts w:hint="eastAsia" w:ascii="宋体" w:hAnsi="宋体"/>
          <w:sz w:val="24"/>
          <w:szCs w:val="20"/>
          <w:highlight w:val="none"/>
        </w:rPr>
      </w:pPr>
      <w:r>
        <w:rPr>
          <w:rFonts w:ascii="宋体" w:hAnsi="宋体"/>
          <w:sz w:val="24"/>
          <w:szCs w:val="20"/>
          <w:highlight w:val="none"/>
        </w:rPr>
        <w:t>2.本表必须按包分别填写。</w:t>
      </w:r>
    </w:p>
    <w:p w14:paraId="7DD35EA8">
      <w:pPr>
        <w:autoSpaceDE w:val="0"/>
        <w:autoSpaceDN w:val="0"/>
        <w:adjustRightInd w:val="0"/>
        <w:snapToGrid w:val="0"/>
        <w:spacing w:before="25" w:after="25" w:line="360" w:lineRule="auto"/>
        <w:rPr>
          <w:rFonts w:hint="eastAsia" w:ascii="宋体" w:hAnsi="宋体"/>
          <w:sz w:val="24"/>
          <w:highlight w:val="none"/>
          <w:lang w:val="zh-CN"/>
        </w:rPr>
      </w:pPr>
    </w:p>
    <w:p w14:paraId="30E34021">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191FF773">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14:paraId="7A64B8DC">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0514D812">
      <w:pPr>
        <w:widowControl/>
        <w:jc w:val="left"/>
        <w:rPr>
          <w:rFonts w:hint="eastAsia" w:ascii="宋体" w:hAnsi="宋体"/>
          <w:sz w:val="24"/>
          <w:szCs w:val="20"/>
          <w:highlight w:val="none"/>
        </w:rPr>
      </w:pPr>
      <w:bookmarkStart w:id="885" w:name="_Toc142311060"/>
      <w:bookmarkStart w:id="886" w:name="_Toc195842924"/>
      <w:bookmarkStart w:id="887" w:name="_Toc305158901"/>
      <w:bookmarkStart w:id="888" w:name="_Toc226965832"/>
      <w:bookmarkStart w:id="889" w:name="_Toc127151558"/>
      <w:bookmarkStart w:id="890" w:name="_Toc226337255"/>
      <w:bookmarkStart w:id="891" w:name="_Toc305158827"/>
      <w:bookmarkStart w:id="892" w:name="_Toc150774763"/>
      <w:bookmarkStart w:id="893" w:name="_Toc226309803"/>
      <w:bookmarkStart w:id="894" w:name="_Toc226965749"/>
      <w:bookmarkStart w:id="895" w:name="_Toc150480796"/>
      <w:bookmarkStart w:id="896" w:name="_Toc264969249"/>
      <w:bookmarkStart w:id="897" w:name="_Toc265228397"/>
      <w:r>
        <w:rPr>
          <w:rFonts w:ascii="宋体" w:hAnsi="宋体"/>
          <w:sz w:val="24"/>
          <w:szCs w:val="20"/>
          <w:highlight w:val="none"/>
        </w:rPr>
        <w:br w:type="page"/>
      </w:r>
      <w:r>
        <w:rPr>
          <w:rFonts w:ascii="宋体" w:hAnsi="宋体"/>
          <w:sz w:val="24"/>
          <w:szCs w:val="20"/>
          <w:highlight w:val="none"/>
        </w:rPr>
        <w:t>4  投标分项报价表</w:t>
      </w:r>
      <w:bookmarkEnd w:id="885"/>
      <w:bookmarkEnd w:id="886"/>
      <w:bookmarkEnd w:id="887"/>
      <w:bookmarkEnd w:id="888"/>
      <w:bookmarkEnd w:id="889"/>
      <w:bookmarkEnd w:id="890"/>
      <w:bookmarkEnd w:id="891"/>
      <w:bookmarkEnd w:id="892"/>
      <w:bookmarkEnd w:id="893"/>
      <w:bookmarkEnd w:id="894"/>
      <w:bookmarkEnd w:id="895"/>
      <w:bookmarkEnd w:id="896"/>
      <w:bookmarkEnd w:id="897"/>
      <w:r>
        <w:rPr>
          <w:rFonts w:ascii="宋体" w:hAnsi="宋体"/>
          <w:sz w:val="24"/>
          <w:szCs w:val="20"/>
          <w:highlight w:val="none"/>
        </w:rPr>
        <w:t>（实质性格式）</w:t>
      </w:r>
    </w:p>
    <w:p w14:paraId="0BB1DFAB">
      <w:pPr>
        <w:spacing w:line="360" w:lineRule="exact"/>
        <w:jc w:val="center"/>
        <w:rPr>
          <w:rFonts w:hint="eastAsia" w:ascii="宋体" w:hAnsi="宋体"/>
          <w:sz w:val="36"/>
          <w:szCs w:val="36"/>
          <w:highlight w:val="none"/>
        </w:rPr>
      </w:pPr>
    </w:p>
    <w:p w14:paraId="41DE4E48">
      <w:pPr>
        <w:spacing w:line="360" w:lineRule="exact"/>
        <w:jc w:val="center"/>
        <w:rPr>
          <w:rFonts w:hint="eastAsia" w:ascii="宋体" w:hAnsi="宋体"/>
          <w:b/>
          <w:sz w:val="36"/>
          <w:szCs w:val="36"/>
          <w:highlight w:val="none"/>
        </w:rPr>
      </w:pPr>
      <w:r>
        <w:rPr>
          <w:rFonts w:hint="eastAsia" w:ascii="宋体" w:hAnsi="宋体"/>
          <w:b/>
          <w:sz w:val="36"/>
          <w:szCs w:val="36"/>
          <w:highlight w:val="none"/>
        </w:rPr>
        <w:t>投标分项报价表</w:t>
      </w:r>
    </w:p>
    <w:p w14:paraId="086DEB9D">
      <w:pPr>
        <w:spacing w:line="260" w:lineRule="exact"/>
        <w:jc w:val="center"/>
        <w:rPr>
          <w:rFonts w:hint="eastAsia" w:ascii="宋体" w:hAnsi="宋体"/>
          <w:sz w:val="36"/>
          <w:szCs w:val="36"/>
          <w:highlight w:val="none"/>
        </w:rPr>
      </w:pPr>
    </w:p>
    <w:p w14:paraId="7BF49623">
      <w:pPr>
        <w:tabs>
          <w:tab w:val="left" w:pos="1800"/>
          <w:tab w:val="left" w:pos="5580"/>
        </w:tabs>
        <w:rPr>
          <w:rFonts w:hint="eastAsia" w:ascii="宋体" w:hAnsi="宋体"/>
          <w:sz w:val="24"/>
          <w:highlight w:val="none"/>
        </w:rPr>
      </w:pPr>
      <w:r>
        <w:rPr>
          <w:rFonts w:ascii="宋体" w:hAnsi="宋体"/>
          <w:sz w:val="24"/>
          <w:highlight w:val="none"/>
        </w:rPr>
        <w:t>项目编号/包号：___________ 项目名称：__________报价单位：人民币元</w:t>
      </w:r>
    </w:p>
    <w:tbl>
      <w:tblPr>
        <w:tblStyle w:val="35"/>
        <w:tblW w:w="4957"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552"/>
        <w:gridCol w:w="1370"/>
        <w:gridCol w:w="1041"/>
        <w:gridCol w:w="1560"/>
        <w:gridCol w:w="1982"/>
      </w:tblGrid>
      <w:tr w14:paraId="4BB8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7130AE14">
            <w:pPr>
              <w:adjustRightInd w:val="0"/>
              <w:snapToGrid w:val="0"/>
              <w:jc w:val="left"/>
              <w:rPr>
                <w:rFonts w:hint="eastAsia" w:ascii="宋体" w:hAnsi="宋体"/>
                <w:b/>
                <w:sz w:val="24"/>
                <w:highlight w:val="none"/>
              </w:rPr>
            </w:pPr>
            <w:r>
              <w:rPr>
                <w:rFonts w:ascii="宋体" w:hAnsi="宋体"/>
                <w:b/>
                <w:sz w:val="24"/>
                <w:highlight w:val="none"/>
              </w:rPr>
              <w:t>序号</w:t>
            </w:r>
          </w:p>
        </w:tc>
        <w:tc>
          <w:tcPr>
            <w:tcW w:w="1386" w:type="pct"/>
            <w:vAlign w:val="center"/>
          </w:tcPr>
          <w:p w14:paraId="73932EB9">
            <w:pPr>
              <w:adjustRightInd w:val="0"/>
              <w:snapToGrid w:val="0"/>
              <w:jc w:val="left"/>
              <w:rPr>
                <w:rFonts w:hint="eastAsia" w:ascii="宋体" w:hAnsi="宋体"/>
                <w:b/>
                <w:sz w:val="24"/>
                <w:highlight w:val="none"/>
              </w:rPr>
            </w:pPr>
            <w:r>
              <w:rPr>
                <w:rFonts w:ascii="宋体" w:hAnsi="宋体"/>
                <w:b/>
                <w:sz w:val="24"/>
                <w:highlight w:val="none"/>
              </w:rPr>
              <w:t>分项名称</w:t>
            </w:r>
          </w:p>
        </w:tc>
        <w:tc>
          <w:tcPr>
            <w:tcW w:w="744" w:type="pct"/>
            <w:vAlign w:val="center"/>
          </w:tcPr>
          <w:p w14:paraId="707459FA">
            <w:pPr>
              <w:adjustRightInd w:val="0"/>
              <w:snapToGrid w:val="0"/>
              <w:jc w:val="left"/>
              <w:rPr>
                <w:rFonts w:hint="eastAsia" w:ascii="宋体" w:hAnsi="宋体"/>
                <w:b/>
                <w:sz w:val="24"/>
                <w:highlight w:val="none"/>
              </w:rPr>
            </w:pPr>
            <w:r>
              <w:rPr>
                <w:rFonts w:ascii="宋体" w:hAnsi="宋体"/>
                <w:b/>
                <w:sz w:val="24"/>
                <w:highlight w:val="none"/>
              </w:rPr>
              <w:t>单价（元）</w:t>
            </w:r>
          </w:p>
        </w:tc>
        <w:tc>
          <w:tcPr>
            <w:tcW w:w="565" w:type="pct"/>
            <w:vAlign w:val="center"/>
          </w:tcPr>
          <w:p w14:paraId="3AACC5E1">
            <w:pPr>
              <w:adjustRightInd w:val="0"/>
              <w:snapToGrid w:val="0"/>
              <w:jc w:val="center"/>
              <w:rPr>
                <w:rFonts w:hint="eastAsia" w:ascii="宋体" w:hAnsi="宋体"/>
                <w:b/>
                <w:sz w:val="24"/>
                <w:highlight w:val="none"/>
              </w:rPr>
            </w:pPr>
            <w:r>
              <w:rPr>
                <w:rFonts w:ascii="宋体" w:hAnsi="宋体"/>
                <w:b/>
                <w:sz w:val="24"/>
                <w:highlight w:val="none"/>
              </w:rPr>
              <w:t>数量</w:t>
            </w:r>
          </w:p>
        </w:tc>
        <w:tc>
          <w:tcPr>
            <w:tcW w:w="847" w:type="pct"/>
            <w:vAlign w:val="center"/>
          </w:tcPr>
          <w:p w14:paraId="11301E89">
            <w:pPr>
              <w:adjustRightInd w:val="0"/>
              <w:snapToGrid w:val="0"/>
              <w:jc w:val="left"/>
              <w:rPr>
                <w:rFonts w:hint="eastAsia" w:ascii="宋体" w:hAnsi="宋体"/>
                <w:b/>
                <w:sz w:val="24"/>
                <w:highlight w:val="none"/>
              </w:rPr>
            </w:pPr>
            <w:r>
              <w:rPr>
                <w:rFonts w:ascii="宋体" w:hAnsi="宋体"/>
                <w:b/>
                <w:sz w:val="24"/>
                <w:highlight w:val="none"/>
              </w:rPr>
              <w:t>合价（元）</w:t>
            </w:r>
          </w:p>
        </w:tc>
        <w:tc>
          <w:tcPr>
            <w:tcW w:w="1076" w:type="pct"/>
            <w:vAlign w:val="center"/>
          </w:tcPr>
          <w:p w14:paraId="7E10206B">
            <w:pPr>
              <w:adjustRightInd w:val="0"/>
              <w:snapToGrid w:val="0"/>
              <w:jc w:val="left"/>
              <w:rPr>
                <w:rFonts w:hint="eastAsia" w:ascii="宋体" w:hAnsi="宋体"/>
                <w:b/>
                <w:sz w:val="24"/>
                <w:highlight w:val="none"/>
              </w:rPr>
            </w:pPr>
            <w:r>
              <w:rPr>
                <w:rFonts w:ascii="宋体" w:hAnsi="宋体"/>
                <w:b/>
                <w:sz w:val="24"/>
                <w:highlight w:val="none"/>
              </w:rPr>
              <w:t>备注/说明</w:t>
            </w:r>
          </w:p>
        </w:tc>
      </w:tr>
      <w:tr w14:paraId="713A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05049D9F">
            <w:pPr>
              <w:adjustRightInd w:val="0"/>
              <w:snapToGrid w:val="0"/>
              <w:jc w:val="center"/>
              <w:rPr>
                <w:rFonts w:hint="eastAsia" w:ascii="宋体" w:hAnsi="宋体"/>
                <w:sz w:val="24"/>
                <w:highlight w:val="none"/>
              </w:rPr>
            </w:pPr>
            <w:r>
              <w:rPr>
                <w:rFonts w:ascii="宋体" w:hAnsi="宋体"/>
                <w:sz w:val="24"/>
                <w:highlight w:val="none"/>
              </w:rPr>
              <w:t>1</w:t>
            </w:r>
          </w:p>
        </w:tc>
        <w:tc>
          <w:tcPr>
            <w:tcW w:w="1386" w:type="pct"/>
            <w:vAlign w:val="center"/>
          </w:tcPr>
          <w:p w14:paraId="1D1F8779">
            <w:pPr>
              <w:adjustRightInd w:val="0"/>
              <w:snapToGrid w:val="0"/>
              <w:jc w:val="left"/>
              <w:rPr>
                <w:rFonts w:hint="eastAsia" w:ascii="宋体" w:hAnsi="宋体"/>
                <w:sz w:val="24"/>
                <w:highlight w:val="none"/>
              </w:rPr>
            </w:pPr>
          </w:p>
        </w:tc>
        <w:tc>
          <w:tcPr>
            <w:tcW w:w="744" w:type="pct"/>
            <w:vAlign w:val="center"/>
          </w:tcPr>
          <w:p w14:paraId="5D9CF4F6">
            <w:pPr>
              <w:adjustRightInd w:val="0"/>
              <w:snapToGrid w:val="0"/>
              <w:jc w:val="left"/>
              <w:rPr>
                <w:rFonts w:hint="eastAsia" w:ascii="宋体" w:hAnsi="宋体"/>
                <w:sz w:val="24"/>
                <w:highlight w:val="none"/>
              </w:rPr>
            </w:pPr>
          </w:p>
        </w:tc>
        <w:tc>
          <w:tcPr>
            <w:tcW w:w="565" w:type="pct"/>
            <w:vAlign w:val="center"/>
          </w:tcPr>
          <w:p w14:paraId="696E708F">
            <w:pPr>
              <w:adjustRightInd w:val="0"/>
              <w:snapToGrid w:val="0"/>
              <w:jc w:val="left"/>
              <w:rPr>
                <w:rFonts w:hint="eastAsia" w:ascii="宋体" w:hAnsi="宋体"/>
                <w:sz w:val="24"/>
                <w:highlight w:val="none"/>
              </w:rPr>
            </w:pPr>
          </w:p>
        </w:tc>
        <w:tc>
          <w:tcPr>
            <w:tcW w:w="847" w:type="pct"/>
            <w:vAlign w:val="center"/>
          </w:tcPr>
          <w:p w14:paraId="4CE10D11">
            <w:pPr>
              <w:adjustRightInd w:val="0"/>
              <w:snapToGrid w:val="0"/>
              <w:jc w:val="left"/>
              <w:rPr>
                <w:rFonts w:hint="eastAsia" w:ascii="宋体" w:hAnsi="宋体"/>
                <w:sz w:val="24"/>
                <w:highlight w:val="none"/>
              </w:rPr>
            </w:pPr>
          </w:p>
        </w:tc>
        <w:tc>
          <w:tcPr>
            <w:tcW w:w="1076" w:type="pct"/>
            <w:vAlign w:val="center"/>
          </w:tcPr>
          <w:p w14:paraId="70BF2D53">
            <w:pPr>
              <w:adjustRightInd w:val="0"/>
              <w:snapToGrid w:val="0"/>
              <w:jc w:val="left"/>
              <w:rPr>
                <w:rFonts w:hint="eastAsia" w:ascii="宋体" w:hAnsi="宋体"/>
                <w:sz w:val="24"/>
                <w:highlight w:val="none"/>
              </w:rPr>
            </w:pPr>
          </w:p>
        </w:tc>
      </w:tr>
      <w:tr w14:paraId="5437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744EDC34">
            <w:pPr>
              <w:adjustRightInd w:val="0"/>
              <w:snapToGrid w:val="0"/>
              <w:jc w:val="center"/>
              <w:rPr>
                <w:rFonts w:hint="eastAsia" w:ascii="宋体" w:hAnsi="宋体"/>
                <w:sz w:val="24"/>
                <w:highlight w:val="none"/>
              </w:rPr>
            </w:pPr>
            <w:r>
              <w:rPr>
                <w:rFonts w:ascii="宋体" w:hAnsi="宋体"/>
                <w:sz w:val="24"/>
                <w:highlight w:val="none"/>
              </w:rPr>
              <w:t>2</w:t>
            </w:r>
          </w:p>
        </w:tc>
        <w:tc>
          <w:tcPr>
            <w:tcW w:w="1386" w:type="pct"/>
            <w:vAlign w:val="center"/>
          </w:tcPr>
          <w:p w14:paraId="1062AD5B">
            <w:pPr>
              <w:adjustRightInd w:val="0"/>
              <w:snapToGrid w:val="0"/>
              <w:jc w:val="left"/>
              <w:rPr>
                <w:rFonts w:hint="eastAsia" w:ascii="宋体" w:hAnsi="宋体"/>
                <w:sz w:val="24"/>
                <w:highlight w:val="none"/>
              </w:rPr>
            </w:pPr>
          </w:p>
        </w:tc>
        <w:tc>
          <w:tcPr>
            <w:tcW w:w="744" w:type="pct"/>
            <w:vAlign w:val="center"/>
          </w:tcPr>
          <w:p w14:paraId="34A13647">
            <w:pPr>
              <w:adjustRightInd w:val="0"/>
              <w:snapToGrid w:val="0"/>
              <w:jc w:val="left"/>
              <w:rPr>
                <w:rFonts w:hint="eastAsia" w:ascii="宋体" w:hAnsi="宋体"/>
                <w:sz w:val="24"/>
                <w:highlight w:val="none"/>
              </w:rPr>
            </w:pPr>
          </w:p>
        </w:tc>
        <w:tc>
          <w:tcPr>
            <w:tcW w:w="565" w:type="pct"/>
            <w:vAlign w:val="center"/>
          </w:tcPr>
          <w:p w14:paraId="27AC20CE">
            <w:pPr>
              <w:adjustRightInd w:val="0"/>
              <w:snapToGrid w:val="0"/>
              <w:jc w:val="left"/>
              <w:rPr>
                <w:rFonts w:hint="eastAsia" w:ascii="宋体" w:hAnsi="宋体"/>
                <w:sz w:val="24"/>
                <w:highlight w:val="none"/>
              </w:rPr>
            </w:pPr>
          </w:p>
        </w:tc>
        <w:tc>
          <w:tcPr>
            <w:tcW w:w="847" w:type="pct"/>
            <w:vAlign w:val="center"/>
          </w:tcPr>
          <w:p w14:paraId="11733E9A">
            <w:pPr>
              <w:adjustRightInd w:val="0"/>
              <w:snapToGrid w:val="0"/>
              <w:jc w:val="left"/>
              <w:rPr>
                <w:rFonts w:hint="eastAsia" w:ascii="宋体" w:hAnsi="宋体"/>
                <w:sz w:val="24"/>
                <w:highlight w:val="none"/>
              </w:rPr>
            </w:pPr>
          </w:p>
        </w:tc>
        <w:tc>
          <w:tcPr>
            <w:tcW w:w="1076" w:type="pct"/>
            <w:vAlign w:val="center"/>
          </w:tcPr>
          <w:p w14:paraId="0D356387">
            <w:pPr>
              <w:adjustRightInd w:val="0"/>
              <w:snapToGrid w:val="0"/>
              <w:jc w:val="left"/>
              <w:rPr>
                <w:rFonts w:hint="eastAsia" w:ascii="宋体" w:hAnsi="宋体"/>
                <w:sz w:val="24"/>
                <w:highlight w:val="none"/>
              </w:rPr>
            </w:pPr>
          </w:p>
        </w:tc>
      </w:tr>
      <w:tr w14:paraId="438A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018F186C">
            <w:pPr>
              <w:adjustRightInd w:val="0"/>
              <w:snapToGrid w:val="0"/>
              <w:jc w:val="center"/>
              <w:rPr>
                <w:rFonts w:hint="eastAsia" w:ascii="宋体" w:hAnsi="宋体"/>
                <w:sz w:val="24"/>
                <w:highlight w:val="none"/>
              </w:rPr>
            </w:pPr>
            <w:r>
              <w:rPr>
                <w:rFonts w:ascii="宋体" w:hAnsi="宋体"/>
                <w:sz w:val="24"/>
                <w:highlight w:val="none"/>
              </w:rPr>
              <w:t>3</w:t>
            </w:r>
          </w:p>
        </w:tc>
        <w:tc>
          <w:tcPr>
            <w:tcW w:w="1386" w:type="pct"/>
            <w:vAlign w:val="center"/>
          </w:tcPr>
          <w:p w14:paraId="69A88A86">
            <w:pPr>
              <w:adjustRightInd w:val="0"/>
              <w:snapToGrid w:val="0"/>
              <w:jc w:val="left"/>
              <w:rPr>
                <w:rFonts w:hint="eastAsia" w:ascii="宋体" w:hAnsi="宋体"/>
                <w:sz w:val="24"/>
                <w:highlight w:val="none"/>
              </w:rPr>
            </w:pPr>
            <w:r>
              <w:rPr>
                <w:rFonts w:ascii="宋体" w:hAnsi="宋体"/>
                <w:sz w:val="24"/>
                <w:highlight w:val="none"/>
              </w:rPr>
              <w:t>…</w:t>
            </w:r>
          </w:p>
        </w:tc>
        <w:tc>
          <w:tcPr>
            <w:tcW w:w="744" w:type="pct"/>
            <w:vAlign w:val="center"/>
          </w:tcPr>
          <w:p w14:paraId="01D725BB">
            <w:pPr>
              <w:adjustRightInd w:val="0"/>
              <w:snapToGrid w:val="0"/>
              <w:jc w:val="left"/>
              <w:rPr>
                <w:rFonts w:hint="eastAsia" w:ascii="宋体" w:hAnsi="宋体"/>
                <w:sz w:val="24"/>
                <w:highlight w:val="none"/>
              </w:rPr>
            </w:pPr>
          </w:p>
        </w:tc>
        <w:tc>
          <w:tcPr>
            <w:tcW w:w="565" w:type="pct"/>
            <w:vAlign w:val="center"/>
          </w:tcPr>
          <w:p w14:paraId="35CF16DB">
            <w:pPr>
              <w:adjustRightInd w:val="0"/>
              <w:snapToGrid w:val="0"/>
              <w:jc w:val="left"/>
              <w:rPr>
                <w:rFonts w:hint="eastAsia" w:ascii="宋体" w:hAnsi="宋体"/>
                <w:sz w:val="24"/>
                <w:highlight w:val="none"/>
              </w:rPr>
            </w:pPr>
          </w:p>
        </w:tc>
        <w:tc>
          <w:tcPr>
            <w:tcW w:w="847" w:type="pct"/>
            <w:vAlign w:val="center"/>
          </w:tcPr>
          <w:p w14:paraId="64AC9192">
            <w:pPr>
              <w:adjustRightInd w:val="0"/>
              <w:snapToGrid w:val="0"/>
              <w:jc w:val="left"/>
              <w:rPr>
                <w:rFonts w:hint="eastAsia" w:ascii="宋体" w:hAnsi="宋体"/>
                <w:sz w:val="24"/>
                <w:highlight w:val="none"/>
              </w:rPr>
            </w:pPr>
          </w:p>
        </w:tc>
        <w:tc>
          <w:tcPr>
            <w:tcW w:w="1076" w:type="pct"/>
            <w:vAlign w:val="center"/>
          </w:tcPr>
          <w:p w14:paraId="4B597FDB">
            <w:pPr>
              <w:adjustRightInd w:val="0"/>
              <w:snapToGrid w:val="0"/>
              <w:jc w:val="left"/>
              <w:rPr>
                <w:rFonts w:hint="eastAsia" w:ascii="宋体" w:hAnsi="宋体"/>
                <w:sz w:val="24"/>
                <w:highlight w:val="none"/>
              </w:rPr>
            </w:pPr>
          </w:p>
        </w:tc>
      </w:tr>
      <w:tr w14:paraId="032B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4"/>
            <w:vAlign w:val="center"/>
          </w:tcPr>
          <w:p w14:paraId="3E9B968C">
            <w:pPr>
              <w:adjustRightInd w:val="0"/>
              <w:snapToGrid w:val="0"/>
              <w:jc w:val="right"/>
              <w:rPr>
                <w:rFonts w:hint="eastAsia" w:ascii="宋体" w:hAnsi="宋体"/>
                <w:b/>
                <w:sz w:val="24"/>
                <w:highlight w:val="none"/>
              </w:rPr>
            </w:pPr>
            <w:r>
              <w:rPr>
                <w:rFonts w:ascii="宋体" w:hAnsi="宋体"/>
                <w:b/>
                <w:sz w:val="24"/>
                <w:highlight w:val="none"/>
              </w:rPr>
              <w:t>总价（元）</w:t>
            </w:r>
          </w:p>
        </w:tc>
        <w:tc>
          <w:tcPr>
            <w:tcW w:w="847" w:type="pct"/>
            <w:vAlign w:val="center"/>
          </w:tcPr>
          <w:p w14:paraId="71EB4BE1">
            <w:pPr>
              <w:adjustRightInd w:val="0"/>
              <w:snapToGrid w:val="0"/>
              <w:jc w:val="left"/>
              <w:rPr>
                <w:rFonts w:hint="eastAsia" w:ascii="宋体" w:hAnsi="宋体"/>
                <w:sz w:val="24"/>
                <w:highlight w:val="none"/>
              </w:rPr>
            </w:pPr>
          </w:p>
        </w:tc>
        <w:tc>
          <w:tcPr>
            <w:tcW w:w="1076" w:type="pct"/>
            <w:vAlign w:val="center"/>
          </w:tcPr>
          <w:p w14:paraId="6ACADA77">
            <w:pPr>
              <w:adjustRightInd w:val="0"/>
              <w:snapToGrid w:val="0"/>
              <w:jc w:val="left"/>
              <w:rPr>
                <w:rFonts w:hint="eastAsia" w:ascii="宋体" w:hAnsi="宋体"/>
                <w:sz w:val="24"/>
                <w:highlight w:val="none"/>
              </w:rPr>
            </w:pPr>
          </w:p>
        </w:tc>
      </w:tr>
    </w:tbl>
    <w:p w14:paraId="49CD0E97">
      <w:pPr>
        <w:tabs>
          <w:tab w:val="left" w:pos="1800"/>
          <w:tab w:val="left" w:pos="5580"/>
        </w:tabs>
        <w:jc w:val="left"/>
        <w:rPr>
          <w:rFonts w:hint="eastAsia" w:ascii="宋体" w:hAnsi="宋体"/>
          <w:sz w:val="24"/>
          <w:highlight w:val="none"/>
        </w:rPr>
      </w:pPr>
    </w:p>
    <w:p w14:paraId="5AB59305">
      <w:pPr>
        <w:tabs>
          <w:tab w:val="left" w:pos="1800"/>
          <w:tab w:val="left" w:pos="5580"/>
        </w:tabs>
        <w:jc w:val="left"/>
        <w:rPr>
          <w:rFonts w:hint="eastAsia" w:ascii="宋体" w:hAnsi="宋体"/>
          <w:sz w:val="24"/>
          <w:highlight w:val="none"/>
        </w:rPr>
      </w:pPr>
    </w:p>
    <w:p w14:paraId="02D60155">
      <w:pPr>
        <w:tabs>
          <w:tab w:val="left" w:pos="1800"/>
          <w:tab w:val="left" w:pos="5580"/>
        </w:tabs>
        <w:jc w:val="left"/>
        <w:rPr>
          <w:rFonts w:hint="eastAsia" w:ascii="宋体" w:hAnsi="宋体"/>
          <w:sz w:val="24"/>
          <w:highlight w:val="none"/>
        </w:rPr>
      </w:pPr>
      <w:r>
        <w:rPr>
          <w:rFonts w:ascii="宋体" w:hAnsi="宋体"/>
          <w:sz w:val="24"/>
          <w:highlight w:val="none"/>
        </w:rPr>
        <w:t>注：1.本表应按包分别填写。</w:t>
      </w:r>
    </w:p>
    <w:p w14:paraId="66FDDD89">
      <w:pPr>
        <w:tabs>
          <w:tab w:val="left" w:pos="1800"/>
          <w:tab w:val="left" w:pos="5580"/>
        </w:tabs>
        <w:ind w:firstLine="480" w:firstLineChars="200"/>
        <w:jc w:val="left"/>
        <w:rPr>
          <w:rFonts w:hint="eastAsia" w:ascii="宋体" w:hAnsi="宋体"/>
          <w:sz w:val="24"/>
          <w:highlight w:val="none"/>
        </w:rPr>
      </w:pPr>
      <w:r>
        <w:rPr>
          <w:rFonts w:ascii="宋体" w:hAnsi="宋体"/>
          <w:sz w:val="24"/>
          <w:highlight w:val="none"/>
        </w:rPr>
        <w:t>2.如果不提供分项报价将视为没有实质性响应招标文件。</w:t>
      </w:r>
    </w:p>
    <w:p w14:paraId="3428D1CD">
      <w:pPr>
        <w:tabs>
          <w:tab w:val="left" w:pos="1800"/>
          <w:tab w:val="left" w:pos="5580"/>
        </w:tabs>
        <w:ind w:firstLine="480" w:firstLineChars="200"/>
        <w:jc w:val="left"/>
        <w:rPr>
          <w:rFonts w:hint="eastAsia" w:ascii="宋体" w:hAnsi="宋体"/>
          <w:sz w:val="24"/>
          <w:highlight w:val="none"/>
        </w:rPr>
      </w:pPr>
      <w:r>
        <w:rPr>
          <w:rFonts w:ascii="宋体" w:hAnsi="宋体"/>
          <w:sz w:val="24"/>
          <w:highlight w:val="none"/>
        </w:rPr>
        <w:t>3.上述各项的详细规格（如有），可另页描述。</w:t>
      </w:r>
    </w:p>
    <w:p w14:paraId="1D0567B6">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73687A78">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14:paraId="0A2F4722">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52C88871">
      <w:pPr>
        <w:spacing w:line="360" w:lineRule="auto"/>
        <w:outlineLvl w:val="2"/>
        <w:rPr>
          <w:rFonts w:hint="eastAsia" w:ascii="宋体" w:hAnsi="宋体"/>
          <w:sz w:val="24"/>
          <w:szCs w:val="20"/>
          <w:highlight w:val="none"/>
        </w:rPr>
      </w:pPr>
      <w:bookmarkStart w:id="898" w:name="_Toc226337258"/>
      <w:bookmarkStart w:id="899" w:name="_Toc305158830"/>
      <w:bookmarkStart w:id="900" w:name="_Toc142311062"/>
      <w:bookmarkStart w:id="901" w:name="_Toc195842927"/>
      <w:bookmarkStart w:id="902" w:name="_Toc127151562"/>
      <w:bookmarkStart w:id="903" w:name="_Toc226965752"/>
      <w:bookmarkStart w:id="904" w:name="_Toc150774765"/>
      <w:bookmarkStart w:id="905" w:name="_Toc305158904"/>
      <w:bookmarkStart w:id="906" w:name="_Toc264969252"/>
      <w:bookmarkStart w:id="907" w:name="_Toc150480798"/>
      <w:bookmarkStart w:id="908" w:name="_Toc226309806"/>
      <w:bookmarkStart w:id="909" w:name="_Toc265228400"/>
      <w:bookmarkStart w:id="910" w:name="_Toc226965835"/>
      <w:bookmarkStart w:id="911" w:name="_Toc305158903"/>
      <w:bookmarkStart w:id="912" w:name="_Toc265228399"/>
      <w:bookmarkStart w:id="913" w:name="_Toc150480797"/>
      <w:bookmarkStart w:id="914" w:name="_Toc127151561"/>
      <w:bookmarkStart w:id="915" w:name="_Toc195842926"/>
      <w:bookmarkStart w:id="916" w:name="_Toc226309805"/>
      <w:bookmarkStart w:id="917" w:name="_Toc142311061"/>
      <w:bookmarkStart w:id="918" w:name="_Toc305158829"/>
      <w:bookmarkStart w:id="919" w:name="_Toc226965751"/>
      <w:bookmarkStart w:id="920" w:name="_Toc150774764"/>
      <w:bookmarkStart w:id="921" w:name="_Toc264969251"/>
      <w:bookmarkStart w:id="922" w:name="_Toc226965834"/>
      <w:bookmarkStart w:id="923" w:name="_Toc226337257"/>
      <w:r>
        <w:rPr>
          <w:rFonts w:ascii="宋体" w:hAnsi="宋体"/>
          <w:sz w:val="24"/>
          <w:szCs w:val="20"/>
          <w:highlight w:val="none"/>
        </w:rPr>
        <w:br w:type="page"/>
      </w:r>
      <w:r>
        <w:rPr>
          <w:rFonts w:ascii="宋体" w:hAnsi="宋体"/>
          <w:sz w:val="24"/>
          <w:szCs w:val="20"/>
          <w:highlight w:val="none"/>
        </w:rPr>
        <w:t>5  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rFonts w:ascii="宋体" w:hAnsi="宋体"/>
          <w:sz w:val="24"/>
          <w:szCs w:val="20"/>
          <w:highlight w:val="none"/>
        </w:rPr>
        <w:t>（实质性格式）</w:t>
      </w:r>
    </w:p>
    <w:p w14:paraId="72272D84">
      <w:pPr>
        <w:spacing w:line="360" w:lineRule="auto"/>
        <w:rPr>
          <w:rFonts w:hint="eastAsia" w:ascii="宋体" w:hAnsi="宋体"/>
          <w:sz w:val="24"/>
          <w:szCs w:val="20"/>
          <w:highlight w:val="none"/>
        </w:rPr>
      </w:pPr>
    </w:p>
    <w:p w14:paraId="640A1251">
      <w:pPr>
        <w:tabs>
          <w:tab w:val="left" w:pos="2775"/>
          <w:tab w:val="center" w:pos="4153"/>
        </w:tabs>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合同条款偏离表</w:t>
      </w:r>
    </w:p>
    <w:p w14:paraId="716DA6E2">
      <w:pPr>
        <w:spacing w:line="360" w:lineRule="auto"/>
        <w:rPr>
          <w:rFonts w:hint="eastAsia" w:ascii="宋体" w:hAnsi="宋体"/>
          <w:sz w:val="24"/>
          <w:szCs w:val="20"/>
          <w:highlight w:val="none"/>
        </w:rPr>
      </w:pPr>
    </w:p>
    <w:p w14:paraId="16A816CD">
      <w:pPr>
        <w:tabs>
          <w:tab w:val="left" w:pos="1800"/>
          <w:tab w:val="left" w:pos="5580"/>
        </w:tabs>
        <w:spacing w:line="360" w:lineRule="auto"/>
        <w:ind w:firstLine="360" w:firstLineChars="150"/>
        <w:jc w:val="left"/>
        <w:rPr>
          <w:rFonts w:hint="eastAsia" w:ascii="宋体" w:hAnsi="宋体"/>
          <w:sz w:val="24"/>
          <w:highlight w:val="none"/>
        </w:rPr>
      </w:pPr>
      <w:r>
        <w:rPr>
          <w:rFonts w:ascii="宋体" w:hAnsi="宋体"/>
          <w:sz w:val="24"/>
          <w:highlight w:val="none"/>
        </w:rPr>
        <w:t>项目编号/包号：_____________________     项目名称：_____________</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2"/>
        <w:gridCol w:w="1676"/>
        <w:gridCol w:w="1676"/>
        <w:gridCol w:w="1877"/>
        <w:gridCol w:w="1133"/>
      </w:tblGrid>
      <w:tr w14:paraId="19D5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97F8320">
            <w:pPr>
              <w:adjustRightInd w:val="0"/>
              <w:snapToGrid w:val="0"/>
              <w:jc w:val="center"/>
              <w:rPr>
                <w:sz w:val="24"/>
                <w:highlight w:val="none"/>
              </w:rPr>
            </w:pPr>
            <w:bookmarkStart w:id="924" w:name="_Hlk144279231"/>
            <w:r>
              <w:rPr>
                <w:sz w:val="24"/>
                <w:highlight w:val="none"/>
              </w:rPr>
              <w:t>序号</w:t>
            </w:r>
          </w:p>
        </w:tc>
        <w:tc>
          <w:tcPr>
            <w:tcW w:w="1646" w:type="dxa"/>
            <w:vAlign w:val="center"/>
          </w:tcPr>
          <w:p w14:paraId="3BD6357F">
            <w:pPr>
              <w:adjustRightInd w:val="0"/>
              <w:snapToGrid w:val="0"/>
              <w:jc w:val="center"/>
              <w:rPr>
                <w:sz w:val="24"/>
                <w:highlight w:val="none"/>
              </w:rPr>
            </w:pPr>
            <w:r>
              <w:rPr>
                <w:sz w:val="24"/>
                <w:szCs w:val="21"/>
                <w:highlight w:val="none"/>
              </w:rPr>
              <w:t>招标文件</w:t>
            </w:r>
            <w:r>
              <w:rPr>
                <w:sz w:val="24"/>
                <w:highlight w:val="none"/>
              </w:rPr>
              <w:t>条目号（页码）</w:t>
            </w:r>
          </w:p>
        </w:tc>
        <w:tc>
          <w:tcPr>
            <w:tcW w:w="1688" w:type="dxa"/>
            <w:vAlign w:val="center"/>
          </w:tcPr>
          <w:p w14:paraId="23CF1EEF">
            <w:pPr>
              <w:adjustRightInd w:val="0"/>
              <w:snapToGrid w:val="0"/>
              <w:jc w:val="center"/>
              <w:rPr>
                <w:sz w:val="24"/>
                <w:highlight w:val="none"/>
              </w:rPr>
            </w:pPr>
            <w:r>
              <w:rPr>
                <w:sz w:val="24"/>
                <w:szCs w:val="21"/>
                <w:highlight w:val="none"/>
              </w:rPr>
              <w:t>招标文件</w:t>
            </w:r>
            <w:r>
              <w:rPr>
                <w:sz w:val="24"/>
                <w:highlight w:val="none"/>
              </w:rPr>
              <w:t>要求</w:t>
            </w:r>
          </w:p>
        </w:tc>
        <w:tc>
          <w:tcPr>
            <w:tcW w:w="1688" w:type="dxa"/>
            <w:vAlign w:val="center"/>
          </w:tcPr>
          <w:p w14:paraId="5BE26979">
            <w:pPr>
              <w:adjustRightInd w:val="0"/>
              <w:snapToGrid w:val="0"/>
              <w:jc w:val="center"/>
              <w:rPr>
                <w:sz w:val="24"/>
                <w:highlight w:val="none"/>
              </w:rPr>
            </w:pPr>
            <w:r>
              <w:rPr>
                <w:sz w:val="24"/>
                <w:highlight w:val="none"/>
              </w:rPr>
              <w:t>投标文件内容</w:t>
            </w:r>
          </w:p>
        </w:tc>
        <w:tc>
          <w:tcPr>
            <w:tcW w:w="1925" w:type="dxa"/>
            <w:vAlign w:val="center"/>
          </w:tcPr>
          <w:p w14:paraId="17F53F12">
            <w:pPr>
              <w:adjustRightInd w:val="0"/>
              <w:snapToGrid w:val="0"/>
              <w:jc w:val="center"/>
              <w:rPr>
                <w:sz w:val="24"/>
                <w:highlight w:val="none"/>
              </w:rPr>
            </w:pPr>
            <w:r>
              <w:rPr>
                <w:sz w:val="24"/>
                <w:highlight w:val="none"/>
              </w:rPr>
              <w:t>偏离情况</w:t>
            </w:r>
          </w:p>
        </w:tc>
        <w:tc>
          <w:tcPr>
            <w:tcW w:w="1045" w:type="dxa"/>
            <w:vAlign w:val="center"/>
          </w:tcPr>
          <w:p w14:paraId="36814F89">
            <w:pPr>
              <w:adjustRightInd w:val="0"/>
              <w:snapToGrid w:val="0"/>
              <w:jc w:val="center"/>
              <w:rPr>
                <w:sz w:val="24"/>
                <w:highlight w:val="none"/>
              </w:rPr>
            </w:pPr>
            <w:r>
              <w:rPr>
                <w:sz w:val="24"/>
                <w:highlight w:val="none"/>
              </w:rPr>
              <w:t>说明</w:t>
            </w:r>
          </w:p>
        </w:tc>
      </w:tr>
      <w:tr w14:paraId="042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C28D181">
            <w:pPr>
              <w:adjustRightInd w:val="0"/>
              <w:snapToGrid w:val="0"/>
              <w:jc w:val="left"/>
              <w:rPr>
                <w:bCs/>
                <w:sz w:val="24"/>
                <w:highlight w:val="none"/>
              </w:rPr>
            </w:pPr>
            <w:r>
              <w:rPr>
                <w:b/>
                <w:sz w:val="24"/>
                <w:highlight w:val="none"/>
              </w:rPr>
              <w:t>对本项目合同条款的偏离情况</w:t>
            </w:r>
            <w:r>
              <w:rPr>
                <w:bCs/>
                <w:sz w:val="24"/>
                <w:highlight w:val="none"/>
              </w:rPr>
              <w:t>（</w:t>
            </w:r>
            <w:r>
              <w:rPr>
                <w:rFonts w:hint="eastAsia"/>
                <w:bCs/>
                <w:sz w:val="24"/>
                <w:highlight w:val="none"/>
              </w:rPr>
              <w:t>应</w:t>
            </w:r>
            <w:r>
              <w:rPr>
                <w:bCs/>
                <w:sz w:val="24"/>
                <w:highlight w:val="none"/>
              </w:rPr>
              <w:t>进行选择</w:t>
            </w:r>
            <w:r>
              <w:rPr>
                <w:rFonts w:hint="eastAsia"/>
                <w:bCs/>
                <w:sz w:val="24"/>
                <w:highlight w:val="none"/>
              </w:rPr>
              <w:t>，未选择</w:t>
            </w:r>
            <w:r>
              <w:rPr>
                <w:rFonts w:hint="eastAsia"/>
                <w:b/>
                <w:sz w:val="24"/>
                <w:highlight w:val="none"/>
              </w:rPr>
              <w:t>投标无效</w:t>
            </w:r>
            <w:r>
              <w:rPr>
                <w:bCs/>
                <w:sz w:val="24"/>
                <w:highlight w:val="none"/>
              </w:rPr>
              <w:t>）：</w:t>
            </w:r>
          </w:p>
          <w:p w14:paraId="64FA0A51">
            <w:pPr>
              <w:adjustRightInd w:val="0"/>
              <w:snapToGrid w:val="0"/>
              <w:jc w:val="left"/>
              <w:rPr>
                <w:sz w:val="24"/>
                <w:highlight w:val="none"/>
              </w:rPr>
            </w:pPr>
            <w:r>
              <w:rPr>
                <w:b/>
                <w:sz w:val="24"/>
                <w:highlight w:val="none"/>
              </w:rPr>
              <w:t>□无偏离</w:t>
            </w:r>
            <w:r>
              <w:rPr>
                <w:sz w:val="24"/>
                <w:highlight w:val="none"/>
              </w:rPr>
              <w:t>（</w:t>
            </w:r>
            <w:r>
              <w:rPr>
                <w:sz w:val="24"/>
                <w:szCs w:val="21"/>
                <w:highlight w:val="none"/>
              </w:rPr>
              <w:t>如无偏离，仅选择无偏离即可</w:t>
            </w:r>
            <w:r>
              <w:rPr>
                <w:rFonts w:hint="eastAsia"/>
                <w:sz w:val="24"/>
                <w:szCs w:val="21"/>
                <w:highlight w:val="none"/>
              </w:rPr>
              <w:t>；</w:t>
            </w:r>
            <w:r>
              <w:rPr>
                <w:rFonts w:hint="eastAsia"/>
                <w:bCs/>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p>
          <w:p w14:paraId="676AB810">
            <w:pPr>
              <w:adjustRightInd w:val="0"/>
              <w:snapToGrid w:val="0"/>
              <w:jc w:val="left"/>
              <w:rPr>
                <w:sz w:val="24"/>
                <w:highlight w:val="none"/>
              </w:rPr>
            </w:pPr>
            <w:r>
              <w:rPr>
                <w:b/>
                <w:sz w:val="24"/>
                <w:highlight w:val="none"/>
              </w:rPr>
              <w:t>□有偏离</w:t>
            </w:r>
            <w:r>
              <w:rPr>
                <w:sz w:val="24"/>
                <w:highlight w:val="none"/>
              </w:rPr>
              <w:t>（</w:t>
            </w:r>
            <w:r>
              <w:rPr>
                <w:sz w:val="24"/>
                <w:szCs w:val="21"/>
                <w:highlight w:val="none"/>
              </w:rPr>
              <w:t>如有偏离，</w:t>
            </w:r>
            <w:r>
              <w:rPr>
                <w:sz w:val="24"/>
                <w:highlight w:val="none"/>
              </w:rPr>
              <w:t>则</w:t>
            </w:r>
            <w:r>
              <w:rPr>
                <w:rFonts w:hint="eastAsia"/>
                <w:sz w:val="24"/>
                <w:highlight w:val="none"/>
              </w:rPr>
              <w:t>应</w:t>
            </w:r>
            <w:r>
              <w:rPr>
                <w:sz w:val="24"/>
                <w:highlight w:val="none"/>
              </w:rPr>
              <w:t>在本表中对偏离项逐一列明</w:t>
            </w:r>
            <w:r>
              <w:rPr>
                <w:rFonts w:hint="eastAsia"/>
                <w:sz w:val="24"/>
                <w:highlight w:val="none"/>
              </w:rPr>
              <w:t>，否则</w:t>
            </w:r>
            <w:r>
              <w:rPr>
                <w:rFonts w:hint="eastAsia"/>
                <w:b/>
                <w:bCs/>
                <w:sz w:val="24"/>
                <w:highlight w:val="none"/>
              </w:rPr>
              <w:t>投标无效</w:t>
            </w:r>
            <w:r>
              <w:rPr>
                <w:sz w:val="24"/>
                <w:highlight w:val="none"/>
              </w:rPr>
              <w:t>；对合同条款中的所有要求，除本表列明的偏离外，均视作供应商已对之理解和响应。）</w:t>
            </w:r>
          </w:p>
        </w:tc>
      </w:tr>
      <w:tr w14:paraId="6C69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CE7B712">
            <w:pPr>
              <w:adjustRightInd w:val="0"/>
              <w:snapToGrid w:val="0"/>
              <w:jc w:val="center"/>
              <w:rPr>
                <w:sz w:val="24"/>
                <w:highlight w:val="none"/>
              </w:rPr>
            </w:pPr>
          </w:p>
        </w:tc>
        <w:tc>
          <w:tcPr>
            <w:tcW w:w="1646" w:type="dxa"/>
            <w:vAlign w:val="center"/>
          </w:tcPr>
          <w:p w14:paraId="60672B0B">
            <w:pPr>
              <w:adjustRightInd w:val="0"/>
              <w:snapToGrid w:val="0"/>
              <w:jc w:val="center"/>
              <w:rPr>
                <w:sz w:val="24"/>
                <w:highlight w:val="none"/>
              </w:rPr>
            </w:pPr>
          </w:p>
        </w:tc>
        <w:tc>
          <w:tcPr>
            <w:tcW w:w="1688" w:type="dxa"/>
            <w:vAlign w:val="center"/>
          </w:tcPr>
          <w:p w14:paraId="70EB286C">
            <w:pPr>
              <w:adjustRightInd w:val="0"/>
              <w:snapToGrid w:val="0"/>
              <w:jc w:val="center"/>
              <w:rPr>
                <w:sz w:val="24"/>
                <w:highlight w:val="none"/>
              </w:rPr>
            </w:pPr>
          </w:p>
        </w:tc>
        <w:tc>
          <w:tcPr>
            <w:tcW w:w="1688" w:type="dxa"/>
            <w:vAlign w:val="center"/>
          </w:tcPr>
          <w:p w14:paraId="087AB8DD">
            <w:pPr>
              <w:adjustRightInd w:val="0"/>
              <w:snapToGrid w:val="0"/>
              <w:jc w:val="center"/>
              <w:rPr>
                <w:sz w:val="24"/>
                <w:highlight w:val="none"/>
              </w:rPr>
            </w:pPr>
          </w:p>
        </w:tc>
        <w:tc>
          <w:tcPr>
            <w:tcW w:w="1925" w:type="dxa"/>
            <w:vAlign w:val="center"/>
          </w:tcPr>
          <w:p w14:paraId="6712B30D">
            <w:pPr>
              <w:adjustRightInd w:val="0"/>
              <w:snapToGrid w:val="0"/>
              <w:jc w:val="center"/>
              <w:rPr>
                <w:sz w:val="24"/>
                <w:highlight w:val="none"/>
              </w:rPr>
            </w:pPr>
          </w:p>
        </w:tc>
        <w:tc>
          <w:tcPr>
            <w:tcW w:w="1045" w:type="dxa"/>
            <w:vAlign w:val="center"/>
          </w:tcPr>
          <w:p w14:paraId="536BDF79">
            <w:pPr>
              <w:adjustRightInd w:val="0"/>
              <w:snapToGrid w:val="0"/>
              <w:jc w:val="center"/>
              <w:rPr>
                <w:sz w:val="24"/>
                <w:highlight w:val="none"/>
              </w:rPr>
            </w:pPr>
          </w:p>
        </w:tc>
      </w:tr>
      <w:tr w14:paraId="6C65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16DABD8E">
            <w:pPr>
              <w:adjustRightInd w:val="0"/>
              <w:snapToGrid w:val="0"/>
              <w:jc w:val="center"/>
              <w:rPr>
                <w:sz w:val="24"/>
                <w:highlight w:val="none"/>
              </w:rPr>
            </w:pPr>
          </w:p>
        </w:tc>
        <w:tc>
          <w:tcPr>
            <w:tcW w:w="1646" w:type="dxa"/>
            <w:vAlign w:val="center"/>
          </w:tcPr>
          <w:p w14:paraId="60A6ADA7">
            <w:pPr>
              <w:adjustRightInd w:val="0"/>
              <w:snapToGrid w:val="0"/>
              <w:jc w:val="center"/>
              <w:rPr>
                <w:sz w:val="24"/>
                <w:highlight w:val="none"/>
              </w:rPr>
            </w:pPr>
          </w:p>
        </w:tc>
        <w:tc>
          <w:tcPr>
            <w:tcW w:w="1688" w:type="dxa"/>
            <w:vAlign w:val="center"/>
          </w:tcPr>
          <w:p w14:paraId="7560BAED">
            <w:pPr>
              <w:adjustRightInd w:val="0"/>
              <w:snapToGrid w:val="0"/>
              <w:jc w:val="center"/>
              <w:rPr>
                <w:sz w:val="24"/>
                <w:highlight w:val="none"/>
              </w:rPr>
            </w:pPr>
          </w:p>
        </w:tc>
        <w:tc>
          <w:tcPr>
            <w:tcW w:w="1688" w:type="dxa"/>
            <w:vAlign w:val="center"/>
          </w:tcPr>
          <w:p w14:paraId="1AF01F72">
            <w:pPr>
              <w:adjustRightInd w:val="0"/>
              <w:snapToGrid w:val="0"/>
              <w:jc w:val="center"/>
              <w:rPr>
                <w:sz w:val="24"/>
                <w:highlight w:val="none"/>
              </w:rPr>
            </w:pPr>
          </w:p>
        </w:tc>
        <w:tc>
          <w:tcPr>
            <w:tcW w:w="1925" w:type="dxa"/>
            <w:vAlign w:val="center"/>
          </w:tcPr>
          <w:p w14:paraId="08F309F2">
            <w:pPr>
              <w:adjustRightInd w:val="0"/>
              <w:snapToGrid w:val="0"/>
              <w:jc w:val="center"/>
              <w:rPr>
                <w:sz w:val="24"/>
                <w:highlight w:val="none"/>
              </w:rPr>
            </w:pPr>
          </w:p>
        </w:tc>
        <w:tc>
          <w:tcPr>
            <w:tcW w:w="1045" w:type="dxa"/>
            <w:vAlign w:val="center"/>
          </w:tcPr>
          <w:p w14:paraId="6ED13EDC">
            <w:pPr>
              <w:adjustRightInd w:val="0"/>
              <w:snapToGrid w:val="0"/>
              <w:jc w:val="center"/>
              <w:rPr>
                <w:sz w:val="24"/>
                <w:highlight w:val="none"/>
              </w:rPr>
            </w:pPr>
          </w:p>
        </w:tc>
      </w:tr>
      <w:tr w14:paraId="2CCE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6271DC">
            <w:pPr>
              <w:adjustRightInd w:val="0"/>
              <w:snapToGrid w:val="0"/>
              <w:jc w:val="center"/>
              <w:rPr>
                <w:sz w:val="24"/>
                <w:highlight w:val="none"/>
              </w:rPr>
            </w:pPr>
          </w:p>
        </w:tc>
        <w:tc>
          <w:tcPr>
            <w:tcW w:w="1646" w:type="dxa"/>
            <w:vAlign w:val="center"/>
          </w:tcPr>
          <w:p w14:paraId="5AB6C030">
            <w:pPr>
              <w:adjustRightInd w:val="0"/>
              <w:snapToGrid w:val="0"/>
              <w:jc w:val="center"/>
              <w:rPr>
                <w:sz w:val="24"/>
                <w:highlight w:val="none"/>
              </w:rPr>
            </w:pPr>
          </w:p>
        </w:tc>
        <w:tc>
          <w:tcPr>
            <w:tcW w:w="1688" w:type="dxa"/>
            <w:vAlign w:val="center"/>
          </w:tcPr>
          <w:p w14:paraId="2FF7E547">
            <w:pPr>
              <w:adjustRightInd w:val="0"/>
              <w:snapToGrid w:val="0"/>
              <w:jc w:val="center"/>
              <w:rPr>
                <w:sz w:val="24"/>
                <w:highlight w:val="none"/>
              </w:rPr>
            </w:pPr>
          </w:p>
        </w:tc>
        <w:tc>
          <w:tcPr>
            <w:tcW w:w="1688" w:type="dxa"/>
            <w:vAlign w:val="center"/>
          </w:tcPr>
          <w:p w14:paraId="5423A796">
            <w:pPr>
              <w:adjustRightInd w:val="0"/>
              <w:snapToGrid w:val="0"/>
              <w:jc w:val="center"/>
              <w:rPr>
                <w:sz w:val="24"/>
                <w:highlight w:val="none"/>
              </w:rPr>
            </w:pPr>
          </w:p>
        </w:tc>
        <w:tc>
          <w:tcPr>
            <w:tcW w:w="1925" w:type="dxa"/>
            <w:vAlign w:val="center"/>
          </w:tcPr>
          <w:p w14:paraId="76E11AAD">
            <w:pPr>
              <w:adjustRightInd w:val="0"/>
              <w:snapToGrid w:val="0"/>
              <w:jc w:val="center"/>
              <w:rPr>
                <w:sz w:val="24"/>
                <w:highlight w:val="none"/>
              </w:rPr>
            </w:pPr>
          </w:p>
        </w:tc>
        <w:tc>
          <w:tcPr>
            <w:tcW w:w="1045" w:type="dxa"/>
            <w:vAlign w:val="center"/>
          </w:tcPr>
          <w:p w14:paraId="34C96259">
            <w:pPr>
              <w:adjustRightInd w:val="0"/>
              <w:snapToGrid w:val="0"/>
              <w:jc w:val="center"/>
              <w:rPr>
                <w:sz w:val="24"/>
                <w:highlight w:val="none"/>
              </w:rPr>
            </w:pPr>
          </w:p>
        </w:tc>
      </w:tr>
      <w:tr w14:paraId="2274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12ECDA25">
            <w:pPr>
              <w:adjustRightInd w:val="0"/>
              <w:snapToGrid w:val="0"/>
              <w:jc w:val="center"/>
              <w:rPr>
                <w:sz w:val="24"/>
                <w:highlight w:val="none"/>
              </w:rPr>
            </w:pPr>
          </w:p>
        </w:tc>
        <w:tc>
          <w:tcPr>
            <w:tcW w:w="1646" w:type="dxa"/>
            <w:vAlign w:val="center"/>
          </w:tcPr>
          <w:p w14:paraId="237971AB">
            <w:pPr>
              <w:adjustRightInd w:val="0"/>
              <w:snapToGrid w:val="0"/>
              <w:jc w:val="center"/>
              <w:rPr>
                <w:sz w:val="24"/>
                <w:highlight w:val="none"/>
              </w:rPr>
            </w:pPr>
          </w:p>
        </w:tc>
        <w:tc>
          <w:tcPr>
            <w:tcW w:w="1688" w:type="dxa"/>
            <w:vAlign w:val="center"/>
          </w:tcPr>
          <w:p w14:paraId="050A77C1">
            <w:pPr>
              <w:adjustRightInd w:val="0"/>
              <w:snapToGrid w:val="0"/>
              <w:jc w:val="center"/>
              <w:rPr>
                <w:sz w:val="24"/>
                <w:highlight w:val="none"/>
              </w:rPr>
            </w:pPr>
          </w:p>
        </w:tc>
        <w:tc>
          <w:tcPr>
            <w:tcW w:w="1688" w:type="dxa"/>
            <w:vAlign w:val="center"/>
          </w:tcPr>
          <w:p w14:paraId="7DA0D74A">
            <w:pPr>
              <w:adjustRightInd w:val="0"/>
              <w:snapToGrid w:val="0"/>
              <w:jc w:val="center"/>
              <w:rPr>
                <w:sz w:val="24"/>
                <w:highlight w:val="none"/>
              </w:rPr>
            </w:pPr>
          </w:p>
        </w:tc>
        <w:tc>
          <w:tcPr>
            <w:tcW w:w="1925" w:type="dxa"/>
            <w:vAlign w:val="center"/>
          </w:tcPr>
          <w:p w14:paraId="1E702A38">
            <w:pPr>
              <w:adjustRightInd w:val="0"/>
              <w:snapToGrid w:val="0"/>
              <w:jc w:val="center"/>
              <w:rPr>
                <w:sz w:val="24"/>
                <w:highlight w:val="none"/>
              </w:rPr>
            </w:pPr>
          </w:p>
        </w:tc>
        <w:tc>
          <w:tcPr>
            <w:tcW w:w="1045" w:type="dxa"/>
            <w:vAlign w:val="center"/>
          </w:tcPr>
          <w:p w14:paraId="50107564">
            <w:pPr>
              <w:adjustRightInd w:val="0"/>
              <w:snapToGrid w:val="0"/>
              <w:jc w:val="center"/>
              <w:rPr>
                <w:sz w:val="24"/>
                <w:highlight w:val="none"/>
              </w:rPr>
            </w:pPr>
          </w:p>
        </w:tc>
      </w:tr>
      <w:bookmarkEnd w:id="924"/>
    </w:tbl>
    <w:p w14:paraId="67E15485">
      <w:pPr>
        <w:tabs>
          <w:tab w:val="left" w:pos="1800"/>
          <w:tab w:val="left" w:pos="5580"/>
        </w:tabs>
        <w:jc w:val="left"/>
        <w:rPr>
          <w:rFonts w:hint="eastAsia" w:ascii="宋体" w:hAnsi="宋体"/>
          <w:sz w:val="24"/>
          <w:highlight w:val="none"/>
        </w:rPr>
      </w:pPr>
    </w:p>
    <w:p w14:paraId="4A745752">
      <w:pPr>
        <w:tabs>
          <w:tab w:val="left" w:pos="1800"/>
          <w:tab w:val="left" w:pos="5580"/>
        </w:tabs>
        <w:jc w:val="left"/>
        <w:rPr>
          <w:rFonts w:hint="eastAsia" w:ascii="宋体" w:hAnsi="宋体"/>
          <w:sz w:val="24"/>
          <w:highlight w:val="none"/>
        </w:rPr>
      </w:pPr>
      <w:r>
        <w:rPr>
          <w:rFonts w:ascii="宋体" w:hAnsi="宋体"/>
          <w:sz w:val="24"/>
          <w:highlight w:val="none"/>
        </w:rPr>
        <w:t>注：</w:t>
      </w:r>
      <w:r>
        <w:rPr>
          <w:sz w:val="24"/>
          <w:highlight w:val="none"/>
        </w:rPr>
        <w:t>“偏离情况”列应据实填写“正偏离”或“负偏离”。</w:t>
      </w:r>
    </w:p>
    <w:p w14:paraId="6C46B8EE">
      <w:pPr>
        <w:spacing w:line="360" w:lineRule="auto"/>
        <w:rPr>
          <w:rFonts w:hint="eastAsia" w:ascii="宋体" w:hAnsi="宋体"/>
          <w:sz w:val="24"/>
          <w:szCs w:val="20"/>
          <w:highlight w:val="none"/>
        </w:rPr>
      </w:pPr>
    </w:p>
    <w:p w14:paraId="703181FC">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3654A6BF">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14:paraId="688DAD26">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1E387AC0">
      <w:pPr>
        <w:spacing w:line="360" w:lineRule="auto"/>
        <w:outlineLvl w:val="2"/>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 xml:space="preserve">6  </w:t>
      </w:r>
      <w:bookmarkEnd w:id="911"/>
      <w:bookmarkEnd w:id="912"/>
      <w:bookmarkEnd w:id="913"/>
      <w:bookmarkEnd w:id="914"/>
      <w:bookmarkEnd w:id="915"/>
      <w:bookmarkEnd w:id="916"/>
      <w:bookmarkEnd w:id="917"/>
      <w:bookmarkEnd w:id="918"/>
      <w:bookmarkEnd w:id="919"/>
      <w:bookmarkEnd w:id="920"/>
      <w:bookmarkEnd w:id="921"/>
      <w:bookmarkEnd w:id="922"/>
      <w:bookmarkEnd w:id="923"/>
      <w:r>
        <w:rPr>
          <w:rFonts w:ascii="宋体" w:hAnsi="宋体"/>
          <w:sz w:val="24"/>
          <w:szCs w:val="20"/>
          <w:highlight w:val="none"/>
        </w:rPr>
        <w:t>采购需求偏离表（实质性格式）</w:t>
      </w:r>
    </w:p>
    <w:p w14:paraId="77C9D976">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采购需求偏离表</w:t>
      </w:r>
    </w:p>
    <w:p w14:paraId="15A8692C">
      <w:pPr>
        <w:tabs>
          <w:tab w:val="left" w:pos="1800"/>
          <w:tab w:val="left" w:pos="5580"/>
        </w:tabs>
        <w:spacing w:line="360" w:lineRule="auto"/>
        <w:ind w:firstLine="360" w:firstLineChars="150"/>
        <w:jc w:val="left"/>
        <w:rPr>
          <w:rFonts w:hint="eastAsia" w:ascii="宋体" w:hAnsi="宋体"/>
          <w:sz w:val="24"/>
          <w:highlight w:val="none"/>
          <w:u w:val="single"/>
        </w:rPr>
      </w:pPr>
      <w:r>
        <w:rPr>
          <w:rFonts w:ascii="宋体" w:hAnsi="宋体"/>
          <w:sz w:val="24"/>
          <w:highlight w:val="none"/>
        </w:rPr>
        <w:t>项目编号/包号：_____________________     项目名称：____________</w:t>
      </w:r>
    </w:p>
    <w:tbl>
      <w:tblPr>
        <w:tblStyle w:val="35"/>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745"/>
        <w:gridCol w:w="850"/>
      </w:tblGrid>
      <w:tr w14:paraId="485D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8D786A3">
            <w:pPr>
              <w:adjustRightInd w:val="0"/>
              <w:snapToGrid w:val="0"/>
              <w:jc w:val="center"/>
              <w:rPr>
                <w:rFonts w:hint="eastAsia" w:ascii="宋体" w:hAnsi="宋体"/>
                <w:sz w:val="24"/>
                <w:highlight w:val="none"/>
              </w:rPr>
            </w:pPr>
            <w:r>
              <w:rPr>
                <w:rFonts w:ascii="宋体" w:hAnsi="宋体"/>
                <w:sz w:val="24"/>
                <w:highlight w:val="none"/>
              </w:rPr>
              <w:t>序号</w:t>
            </w:r>
          </w:p>
        </w:tc>
        <w:tc>
          <w:tcPr>
            <w:tcW w:w="1482" w:type="dxa"/>
            <w:vAlign w:val="center"/>
          </w:tcPr>
          <w:p w14:paraId="7F550A41">
            <w:pPr>
              <w:adjustRightInd w:val="0"/>
              <w:snapToGrid w:val="0"/>
              <w:jc w:val="center"/>
              <w:rPr>
                <w:rFonts w:hint="eastAsia" w:ascii="宋体" w:hAnsi="宋体"/>
                <w:sz w:val="24"/>
                <w:highlight w:val="none"/>
              </w:rPr>
            </w:pPr>
            <w:r>
              <w:rPr>
                <w:rFonts w:ascii="宋体" w:hAnsi="宋体"/>
                <w:sz w:val="24"/>
                <w:highlight w:val="none"/>
              </w:rPr>
              <w:t>招标文件条目号(页码)</w:t>
            </w:r>
          </w:p>
        </w:tc>
        <w:tc>
          <w:tcPr>
            <w:tcW w:w="2384" w:type="dxa"/>
            <w:vAlign w:val="center"/>
          </w:tcPr>
          <w:p w14:paraId="7C77674E">
            <w:pPr>
              <w:adjustRightInd w:val="0"/>
              <w:snapToGrid w:val="0"/>
              <w:jc w:val="center"/>
              <w:rPr>
                <w:rFonts w:hint="eastAsia" w:ascii="宋体" w:hAnsi="宋体"/>
                <w:sz w:val="24"/>
                <w:highlight w:val="none"/>
              </w:rPr>
            </w:pPr>
            <w:r>
              <w:rPr>
                <w:rFonts w:ascii="宋体" w:hAnsi="宋体"/>
                <w:sz w:val="24"/>
                <w:highlight w:val="none"/>
              </w:rPr>
              <w:t>招标文件要求</w:t>
            </w:r>
          </w:p>
        </w:tc>
        <w:tc>
          <w:tcPr>
            <w:tcW w:w="2126" w:type="dxa"/>
            <w:vAlign w:val="center"/>
          </w:tcPr>
          <w:p w14:paraId="0BC319BE">
            <w:pPr>
              <w:adjustRightInd w:val="0"/>
              <w:snapToGrid w:val="0"/>
              <w:jc w:val="center"/>
              <w:rPr>
                <w:rFonts w:hint="eastAsia" w:ascii="宋体" w:hAnsi="宋体"/>
                <w:sz w:val="24"/>
                <w:highlight w:val="none"/>
              </w:rPr>
            </w:pPr>
            <w:r>
              <w:rPr>
                <w:rFonts w:ascii="宋体" w:hAnsi="宋体"/>
                <w:sz w:val="24"/>
                <w:highlight w:val="none"/>
              </w:rPr>
              <w:t>投标响应内容</w:t>
            </w:r>
          </w:p>
        </w:tc>
        <w:tc>
          <w:tcPr>
            <w:tcW w:w="1745" w:type="dxa"/>
            <w:vAlign w:val="center"/>
          </w:tcPr>
          <w:p w14:paraId="56BF51FB">
            <w:pPr>
              <w:adjustRightInd w:val="0"/>
              <w:snapToGrid w:val="0"/>
              <w:jc w:val="center"/>
              <w:rPr>
                <w:rFonts w:hint="eastAsia" w:ascii="宋体" w:hAnsi="宋体"/>
                <w:sz w:val="24"/>
                <w:highlight w:val="none"/>
              </w:rPr>
            </w:pPr>
            <w:r>
              <w:rPr>
                <w:rFonts w:ascii="宋体" w:hAnsi="宋体"/>
                <w:sz w:val="24"/>
                <w:highlight w:val="none"/>
              </w:rPr>
              <w:t>偏离情况</w:t>
            </w:r>
          </w:p>
        </w:tc>
        <w:tc>
          <w:tcPr>
            <w:tcW w:w="850" w:type="dxa"/>
            <w:vAlign w:val="center"/>
          </w:tcPr>
          <w:p w14:paraId="04B900B9">
            <w:pPr>
              <w:adjustRightInd w:val="0"/>
              <w:snapToGrid w:val="0"/>
              <w:jc w:val="center"/>
              <w:rPr>
                <w:rFonts w:hint="eastAsia" w:ascii="宋体" w:hAnsi="宋体"/>
                <w:sz w:val="24"/>
                <w:highlight w:val="none"/>
              </w:rPr>
            </w:pPr>
            <w:r>
              <w:rPr>
                <w:rFonts w:ascii="宋体" w:hAnsi="宋体"/>
                <w:sz w:val="24"/>
                <w:highlight w:val="none"/>
              </w:rPr>
              <w:t>说明</w:t>
            </w:r>
          </w:p>
        </w:tc>
      </w:tr>
      <w:tr w14:paraId="59C9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2A6FB5">
            <w:pPr>
              <w:adjustRightInd w:val="0"/>
              <w:snapToGrid w:val="0"/>
              <w:jc w:val="center"/>
              <w:rPr>
                <w:rFonts w:hint="eastAsia" w:ascii="宋体" w:hAnsi="宋体"/>
                <w:sz w:val="24"/>
                <w:highlight w:val="none"/>
              </w:rPr>
            </w:pPr>
          </w:p>
        </w:tc>
        <w:tc>
          <w:tcPr>
            <w:tcW w:w="1482" w:type="dxa"/>
            <w:vAlign w:val="center"/>
          </w:tcPr>
          <w:p w14:paraId="080C5D61">
            <w:pPr>
              <w:adjustRightInd w:val="0"/>
              <w:snapToGrid w:val="0"/>
              <w:jc w:val="center"/>
              <w:rPr>
                <w:rFonts w:hint="eastAsia" w:ascii="宋体" w:hAnsi="宋体"/>
                <w:sz w:val="24"/>
                <w:highlight w:val="none"/>
              </w:rPr>
            </w:pPr>
          </w:p>
        </w:tc>
        <w:tc>
          <w:tcPr>
            <w:tcW w:w="2384" w:type="dxa"/>
            <w:vAlign w:val="center"/>
          </w:tcPr>
          <w:p w14:paraId="5D6717EC">
            <w:pPr>
              <w:adjustRightInd w:val="0"/>
              <w:snapToGrid w:val="0"/>
              <w:jc w:val="center"/>
              <w:rPr>
                <w:rFonts w:hint="eastAsia" w:ascii="宋体" w:hAnsi="宋体"/>
                <w:sz w:val="24"/>
                <w:highlight w:val="none"/>
              </w:rPr>
            </w:pPr>
          </w:p>
        </w:tc>
        <w:tc>
          <w:tcPr>
            <w:tcW w:w="2126" w:type="dxa"/>
            <w:vAlign w:val="center"/>
          </w:tcPr>
          <w:p w14:paraId="570D8FBA">
            <w:pPr>
              <w:adjustRightInd w:val="0"/>
              <w:snapToGrid w:val="0"/>
              <w:jc w:val="center"/>
              <w:rPr>
                <w:rFonts w:hint="eastAsia" w:ascii="宋体" w:hAnsi="宋体"/>
                <w:sz w:val="24"/>
                <w:highlight w:val="none"/>
              </w:rPr>
            </w:pPr>
          </w:p>
        </w:tc>
        <w:tc>
          <w:tcPr>
            <w:tcW w:w="1745" w:type="dxa"/>
            <w:vAlign w:val="center"/>
          </w:tcPr>
          <w:p w14:paraId="3E4FA7FD">
            <w:pPr>
              <w:adjustRightInd w:val="0"/>
              <w:snapToGrid w:val="0"/>
              <w:jc w:val="center"/>
              <w:rPr>
                <w:rFonts w:hint="eastAsia" w:ascii="宋体" w:hAnsi="宋体"/>
                <w:sz w:val="24"/>
                <w:highlight w:val="none"/>
              </w:rPr>
            </w:pPr>
          </w:p>
        </w:tc>
        <w:tc>
          <w:tcPr>
            <w:tcW w:w="850" w:type="dxa"/>
            <w:vAlign w:val="center"/>
          </w:tcPr>
          <w:p w14:paraId="10EC7173">
            <w:pPr>
              <w:adjustRightInd w:val="0"/>
              <w:snapToGrid w:val="0"/>
              <w:jc w:val="center"/>
              <w:rPr>
                <w:rFonts w:hint="eastAsia" w:ascii="宋体" w:hAnsi="宋体"/>
                <w:sz w:val="24"/>
                <w:highlight w:val="none"/>
              </w:rPr>
            </w:pPr>
          </w:p>
        </w:tc>
      </w:tr>
      <w:tr w14:paraId="3DFE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6225B1">
            <w:pPr>
              <w:adjustRightInd w:val="0"/>
              <w:snapToGrid w:val="0"/>
              <w:jc w:val="center"/>
              <w:rPr>
                <w:rFonts w:hint="eastAsia" w:ascii="宋体" w:hAnsi="宋体"/>
                <w:sz w:val="24"/>
                <w:highlight w:val="none"/>
              </w:rPr>
            </w:pPr>
          </w:p>
        </w:tc>
        <w:tc>
          <w:tcPr>
            <w:tcW w:w="1482" w:type="dxa"/>
            <w:vAlign w:val="center"/>
          </w:tcPr>
          <w:p w14:paraId="204CACA7">
            <w:pPr>
              <w:adjustRightInd w:val="0"/>
              <w:snapToGrid w:val="0"/>
              <w:jc w:val="center"/>
              <w:rPr>
                <w:rFonts w:hint="eastAsia" w:ascii="宋体" w:hAnsi="宋体"/>
                <w:sz w:val="24"/>
                <w:highlight w:val="none"/>
              </w:rPr>
            </w:pPr>
          </w:p>
        </w:tc>
        <w:tc>
          <w:tcPr>
            <w:tcW w:w="2384" w:type="dxa"/>
            <w:vAlign w:val="center"/>
          </w:tcPr>
          <w:p w14:paraId="388842BC">
            <w:pPr>
              <w:adjustRightInd w:val="0"/>
              <w:snapToGrid w:val="0"/>
              <w:jc w:val="center"/>
              <w:rPr>
                <w:rFonts w:hint="eastAsia" w:ascii="宋体" w:hAnsi="宋体"/>
                <w:sz w:val="24"/>
                <w:highlight w:val="none"/>
              </w:rPr>
            </w:pPr>
          </w:p>
        </w:tc>
        <w:tc>
          <w:tcPr>
            <w:tcW w:w="2126" w:type="dxa"/>
            <w:vAlign w:val="center"/>
          </w:tcPr>
          <w:p w14:paraId="5E74E563">
            <w:pPr>
              <w:adjustRightInd w:val="0"/>
              <w:snapToGrid w:val="0"/>
              <w:jc w:val="center"/>
              <w:rPr>
                <w:rFonts w:hint="eastAsia" w:ascii="宋体" w:hAnsi="宋体"/>
                <w:sz w:val="24"/>
                <w:highlight w:val="none"/>
              </w:rPr>
            </w:pPr>
          </w:p>
        </w:tc>
        <w:tc>
          <w:tcPr>
            <w:tcW w:w="1745" w:type="dxa"/>
            <w:vAlign w:val="center"/>
          </w:tcPr>
          <w:p w14:paraId="4590DE8E">
            <w:pPr>
              <w:adjustRightInd w:val="0"/>
              <w:snapToGrid w:val="0"/>
              <w:jc w:val="center"/>
              <w:rPr>
                <w:rFonts w:hint="eastAsia" w:ascii="宋体" w:hAnsi="宋体"/>
                <w:sz w:val="24"/>
                <w:highlight w:val="none"/>
              </w:rPr>
            </w:pPr>
          </w:p>
        </w:tc>
        <w:tc>
          <w:tcPr>
            <w:tcW w:w="850" w:type="dxa"/>
            <w:vAlign w:val="center"/>
          </w:tcPr>
          <w:p w14:paraId="61B6D463">
            <w:pPr>
              <w:adjustRightInd w:val="0"/>
              <w:snapToGrid w:val="0"/>
              <w:jc w:val="center"/>
              <w:rPr>
                <w:rFonts w:hint="eastAsia" w:ascii="宋体" w:hAnsi="宋体"/>
                <w:sz w:val="24"/>
                <w:highlight w:val="none"/>
              </w:rPr>
            </w:pPr>
          </w:p>
        </w:tc>
      </w:tr>
      <w:tr w14:paraId="1F8F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7B298A">
            <w:pPr>
              <w:adjustRightInd w:val="0"/>
              <w:snapToGrid w:val="0"/>
              <w:jc w:val="center"/>
              <w:rPr>
                <w:rFonts w:hint="eastAsia" w:ascii="宋体" w:hAnsi="宋体"/>
                <w:sz w:val="24"/>
                <w:highlight w:val="none"/>
              </w:rPr>
            </w:pPr>
          </w:p>
        </w:tc>
        <w:tc>
          <w:tcPr>
            <w:tcW w:w="1482" w:type="dxa"/>
            <w:vAlign w:val="center"/>
          </w:tcPr>
          <w:p w14:paraId="3FF57BCF">
            <w:pPr>
              <w:adjustRightInd w:val="0"/>
              <w:snapToGrid w:val="0"/>
              <w:jc w:val="center"/>
              <w:rPr>
                <w:rFonts w:hint="eastAsia" w:ascii="宋体" w:hAnsi="宋体"/>
                <w:sz w:val="24"/>
                <w:highlight w:val="none"/>
              </w:rPr>
            </w:pPr>
          </w:p>
        </w:tc>
        <w:tc>
          <w:tcPr>
            <w:tcW w:w="2384" w:type="dxa"/>
            <w:vAlign w:val="center"/>
          </w:tcPr>
          <w:p w14:paraId="479B8499">
            <w:pPr>
              <w:adjustRightInd w:val="0"/>
              <w:snapToGrid w:val="0"/>
              <w:jc w:val="center"/>
              <w:rPr>
                <w:rFonts w:hint="eastAsia" w:ascii="宋体" w:hAnsi="宋体"/>
                <w:sz w:val="24"/>
                <w:highlight w:val="none"/>
              </w:rPr>
            </w:pPr>
          </w:p>
        </w:tc>
        <w:tc>
          <w:tcPr>
            <w:tcW w:w="2126" w:type="dxa"/>
            <w:vAlign w:val="center"/>
          </w:tcPr>
          <w:p w14:paraId="343AB79A">
            <w:pPr>
              <w:adjustRightInd w:val="0"/>
              <w:snapToGrid w:val="0"/>
              <w:jc w:val="center"/>
              <w:rPr>
                <w:rFonts w:hint="eastAsia" w:ascii="宋体" w:hAnsi="宋体"/>
                <w:sz w:val="24"/>
                <w:highlight w:val="none"/>
              </w:rPr>
            </w:pPr>
          </w:p>
        </w:tc>
        <w:tc>
          <w:tcPr>
            <w:tcW w:w="1745" w:type="dxa"/>
            <w:vAlign w:val="center"/>
          </w:tcPr>
          <w:p w14:paraId="4BA25680">
            <w:pPr>
              <w:adjustRightInd w:val="0"/>
              <w:snapToGrid w:val="0"/>
              <w:jc w:val="center"/>
              <w:rPr>
                <w:rFonts w:hint="eastAsia" w:ascii="宋体" w:hAnsi="宋体"/>
                <w:sz w:val="24"/>
                <w:highlight w:val="none"/>
              </w:rPr>
            </w:pPr>
          </w:p>
        </w:tc>
        <w:tc>
          <w:tcPr>
            <w:tcW w:w="850" w:type="dxa"/>
            <w:vAlign w:val="center"/>
          </w:tcPr>
          <w:p w14:paraId="2DDD5840">
            <w:pPr>
              <w:adjustRightInd w:val="0"/>
              <w:snapToGrid w:val="0"/>
              <w:jc w:val="center"/>
              <w:rPr>
                <w:rFonts w:hint="eastAsia" w:ascii="宋体" w:hAnsi="宋体"/>
                <w:sz w:val="24"/>
                <w:highlight w:val="none"/>
              </w:rPr>
            </w:pPr>
          </w:p>
        </w:tc>
      </w:tr>
      <w:tr w14:paraId="3586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24DE0D">
            <w:pPr>
              <w:adjustRightInd w:val="0"/>
              <w:snapToGrid w:val="0"/>
              <w:jc w:val="center"/>
              <w:rPr>
                <w:rFonts w:hint="eastAsia" w:ascii="宋体" w:hAnsi="宋体"/>
                <w:sz w:val="24"/>
                <w:highlight w:val="none"/>
              </w:rPr>
            </w:pPr>
          </w:p>
        </w:tc>
        <w:tc>
          <w:tcPr>
            <w:tcW w:w="1482" w:type="dxa"/>
            <w:vAlign w:val="center"/>
          </w:tcPr>
          <w:p w14:paraId="3C6773C3">
            <w:pPr>
              <w:adjustRightInd w:val="0"/>
              <w:snapToGrid w:val="0"/>
              <w:jc w:val="center"/>
              <w:rPr>
                <w:rFonts w:hint="eastAsia" w:ascii="宋体" w:hAnsi="宋体"/>
                <w:sz w:val="24"/>
                <w:highlight w:val="none"/>
              </w:rPr>
            </w:pPr>
          </w:p>
        </w:tc>
        <w:tc>
          <w:tcPr>
            <w:tcW w:w="2384" w:type="dxa"/>
            <w:vAlign w:val="center"/>
          </w:tcPr>
          <w:p w14:paraId="67D0CDEA">
            <w:pPr>
              <w:adjustRightInd w:val="0"/>
              <w:snapToGrid w:val="0"/>
              <w:jc w:val="center"/>
              <w:rPr>
                <w:rFonts w:hint="eastAsia" w:ascii="宋体" w:hAnsi="宋体"/>
                <w:sz w:val="24"/>
                <w:highlight w:val="none"/>
              </w:rPr>
            </w:pPr>
          </w:p>
        </w:tc>
        <w:tc>
          <w:tcPr>
            <w:tcW w:w="2126" w:type="dxa"/>
            <w:vAlign w:val="center"/>
          </w:tcPr>
          <w:p w14:paraId="50786E30">
            <w:pPr>
              <w:adjustRightInd w:val="0"/>
              <w:snapToGrid w:val="0"/>
              <w:jc w:val="center"/>
              <w:rPr>
                <w:rFonts w:hint="eastAsia" w:ascii="宋体" w:hAnsi="宋体"/>
                <w:sz w:val="24"/>
                <w:highlight w:val="none"/>
              </w:rPr>
            </w:pPr>
          </w:p>
        </w:tc>
        <w:tc>
          <w:tcPr>
            <w:tcW w:w="1745" w:type="dxa"/>
            <w:vAlign w:val="center"/>
          </w:tcPr>
          <w:p w14:paraId="3727FBA8">
            <w:pPr>
              <w:adjustRightInd w:val="0"/>
              <w:snapToGrid w:val="0"/>
              <w:jc w:val="center"/>
              <w:rPr>
                <w:rFonts w:hint="eastAsia" w:ascii="宋体" w:hAnsi="宋体"/>
                <w:sz w:val="24"/>
                <w:highlight w:val="none"/>
              </w:rPr>
            </w:pPr>
          </w:p>
        </w:tc>
        <w:tc>
          <w:tcPr>
            <w:tcW w:w="850" w:type="dxa"/>
            <w:vAlign w:val="center"/>
          </w:tcPr>
          <w:p w14:paraId="13EE3C2B">
            <w:pPr>
              <w:adjustRightInd w:val="0"/>
              <w:snapToGrid w:val="0"/>
              <w:jc w:val="center"/>
              <w:rPr>
                <w:rFonts w:hint="eastAsia" w:ascii="宋体" w:hAnsi="宋体"/>
                <w:sz w:val="24"/>
                <w:highlight w:val="none"/>
              </w:rPr>
            </w:pPr>
          </w:p>
        </w:tc>
      </w:tr>
      <w:tr w14:paraId="0ADE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1E3AC8">
            <w:pPr>
              <w:adjustRightInd w:val="0"/>
              <w:snapToGrid w:val="0"/>
              <w:jc w:val="center"/>
              <w:rPr>
                <w:rFonts w:hint="eastAsia" w:ascii="宋体" w:hAnsi="宋体"/>
                <w:sz w:val="24"/>
                <w:highlight w:val="none"/>
              </w:rPr>
            </w:pPr>
          </w:p>
        </w:tc>
        <w:tc>
          <w:tcPr>
            <w:tcW w:w="1482" w:type="dxa"/>
            <w:vAlign w:val="center"/>
          </w:tcPr>
          <w:p w14:paraId="43C1D1FD">
            <w:pPr>
              <w:adjustRightInd w:val="0"/>
              <w:snapToGrid w:val="0"/>
              <w:jc w:val="center"/>
              <w:rPr>
                <w:rFonts w:hint="eastAsia" w:ascii="宋体" w:hAnsi="宋体"/>
                <w:sz w:val="24"/>
                <w:highlight w:val="none"/>
              </w:rPr>
            </w:pPr>
          </w:p>
        </w:tc>
        <w:tc>
          <w:tcPr>
            <w:tcW w:w="2384" w:type="dxa"/>
            <w:vAlign w:val="center"/>
          </w:tcPr>
          <w:p w14:paraId="7DA1ADC0">
            <w:pPr>
              <w:adjustRightInd w:val="0"/>
              <w:snapToGrid w:val="0"/>
              <w:jc w:val="center"/>
              <w:rPr>
                <w:rFonts w:hint="eastAsia" w:ascii="宋体" w:hAnsi="宋体"/>
                <w:sz w:val="24"/>
                <w:highlight w:val="none"/>
              </w:rPr>
            </w:pPr>
          </w:p>
        </w:tc>
        <w:tc>
          <w:tcPr>
            <w:tcW w:w="2126" w:type="dxa"/>
            <w:vAlign w:val="center"/>
          </w:tcPr>
          <w:p w14:paraId="3E938C98">
            <w:pPr>
              <w:adjustRightInd w:val="0"/>
              <w:snapToGrid w:val="0"/>
              <w:jc w:val="center"/>
              <w:rPr>
                <w:rFonts w:hint="eastAsia" w:ascii="宋体" w:hAnsi="宋体"/>
                <w:sz w:val="24"/>
                <w:highlight w:val="none"/>
              </w:rPr>
            </w:pPr>
          </w:p>
        </w:tc>
        <w:tc>
          <w:tcPr>
            <w:tcW w:w="1745" w:type="dxa"/>
            <w:vAlign w:val="center"/>
          </w:tcPr>
          <w:p w14:paraId="3D858826">
            <w:pPr>
              <w:adjustRightInd w:val="0"/>
              <w:snapToGrid w:val="0"/>
              <w:jc w:val="center"/>
              <w:rPr>
                <w:rFonts w:hint="eastAsia" w:ascii="宋体" w:hAnsi="宋体"/>
                <w:sz w:val="24"/>
                <w:highlight w:val="none"/>
              </w:rPr>
            </w:pPr>
          </w:p>
        </w:tc>
        <w:tc>
          <w:tcPr>
            <w:tcW w:w="850" w:type="dxa"/>
            <w:vAlign w:val="center"/>
          </w:tcPr>
          <w:p w14:paraId="46C4E6FB">
            <w:pPr>
              <w:adjustRightInd w:val="0"/>
              <w:snapToGrid w:val="0"/>
              <w:jc w:val="center"/>
              <w:rPr>
                <w:rFonts w:hint="eastAsia" w:ascii="宋体" w:hAnsi="宋体"/>
                <w:sz w:val="24"/>
                <w:highlight w:val="none"/>
              </w:rPr>
            </w:pPr>
          </w:p>
        </w:tc>
      </w:tr>
      <w:tr w14:paraId="2F55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F7C2E8">
            <w:pPr>
              <w:adjustRightInd w:val="0"/>
              <w:snapToGrid w:val="0"/>
              <w:jc w:val="center"/>
              <w:rPr>
                <w:rFonts w:hint="eastAsia" w:ascii="宋体" w:hAnsi="宋体"/>
                <w:sz w:val="24"/>
                <w:highlight w:val="none"/>
              </w:rPr>
            </w:pPr>
          </w:p>
        </w:tc>
        <w:tc>
          <w:tcPr>
            <w:tcW w:w="1482" w:type="dxa"/>
            <w:vAlign w:val="center"/>
          </w:tcPr>
          <w:p w14:paraId="75FCF38D">
            <w:pPr>
              <w:adjustRightInd w:val="0"/>
              <w:snapToGrid w:val="0"/>
              <w:jc w:val="center"/>
              <w:rPr>
                <w:rFonts w:hint="eastAsia" w:ascii="宋体" w:hAnsi="宋体"/>
                <w:sz w:val="24"/>
                <w:highlight w:val="none"/>
              </w:rPr>
            </w:pPr>
          </w:p>
        </w:tc>
        <w:tc>
          <w:tcPr>
            <w:tcW w:w="2384" w:type="dxa"/>
            <w:vAlign w:val="center"/>
          </w:tcPr>
          <w:p w14:paraId="04186E0D">
            <w:pPr>
              <w:adjustRightInd w:val="0"/>
              <w:snapToGrid w:val="0"/>
              <w:jc w:val="center"/>
              <w:rPr>
                <w:rFonts w:hint="eastAsia" w:ascii="宋体" w:hAnsi="宋体"/>
                <w:sz w:val="24"/>
                <w:highlight w:val="none"/>
              </w:rPr>
            </w:pPr>
          </w:p>
        </w:tc>
        <w:tc>
          <w:tcPr>
            <w:tcW w:w="2126" w:type="dxa"/>
            <w:vAlign w:val="center"/>
          </w:tcPr>
          <w:p w14:paraId="38429CA6">
            <w:pPr>
              <w:adjustRightInd w:val="0"/>
              <w:snapToGrid w:val="0"/>
              <w:jc w:val="center"/>
              <w:rPr>
                <w:rFonts w:hint="eastAsia" w:ascii="宋体" w:hAnsi="宋体"/>
                <w:sz w:val="24"/>
                <w:highlight w:val="none"/>
              </w:rPr>
            </w:pPr>
          </w:p>
        </w:tc>
        <w:tc>
          <w:tcPr>
            <w:tcW w:w="1745" w:type="dxa"/>
            <w:vAlign w:val="center"/>
          </w:tcPr>
          <w:p w14:paraId="6E80616C">
            <w:pPr>
              <w:adjustRightInd w:val="0"/>
              <w:snapToGrid w:val="0"/>
              <w:jc w:val="center"/>
              <w:rPr>
                <w:rFonts w:hint="eastAsia" w:ascii="宋体" w:hAnsi="宋体"/>
                <w:sz w:val="24"/>
                <w:highlight w:val="none"/>
              </w:rPr>
            </w:pPr>
          </w:p>
        </w:tc>
        <w:tc>
          <w:tcPr>
            <w:tcW w:w="850" w:type="dxa"/>
            <w:vAlign w:val="center"/>
          </w:tcPr>
          <w:p w14:paraId="4E265343">
            <w:pPr>
              <w:adjustRightInd w:val="0"/>
              <w:snapToGrid w:val="0"/>
              <w:jc w:val="center"/>
              <w:rPr>
                <w:rFonts w:hint="eastAsia" w:ascii="宋体" w:hAnsi="宋体"/>
                <w:sz w:val="24"/>
                <w:highlight w:val="none"/>
              </w:rPr>
            </w:pPr>
          </w:p>
        </w:tc>
      </w:tr>
    </w:tbl>
    <w:p w14:paraId="6B36456B">
      <w:pPr>
        <w:tabs>
          <w:tab w:val="left" w:pos="1800"/>
          <w:tab w:val="left" w:pos="5580"/>
        </w:tabs>
        <w:spacing w:line="360" w:lineRule="auto"/>
        <w:ind w:firstLine="360" w:firstLineChars="150"/>
        <w:jc w:val="left"/>
        <w:rPr>
          <w:rFonts w:hint="eastAsia" w:ascii="宋体" w:hAnsi="宋体"/>
          <w:sz w:val="24"/>
          <w:highlight w:val="none"/>
          <w:u w:val="single"/>
        </w:rPr>
      </w:pPr>
    </w:p>
    <w:p w14:paraId="1C11FF8D">
      <w:pPr>
        <w:tabs>
          <w:tab w:val="left" w:pos="1800"/>
          <w:tab w:val="left" w:pos="5580"/>
        </w:tabs>
        <w:spacing w:line="360" w:lineRule="auto"/>
        <w:ind w:firstLine="360" w:firstLineChars="150"/>
        <w:jc w:val="left"/>
        <w:rPr>
          <w:rFonts w:hint="eastAsia" w:ascii="宋体" w:hAnsi="宋体"/>
          <w:sz w:val="24"/>
          <w:highlight w:val="none"/>
          <w:u w:val="single"/>
        </w:rPr>
      </w:pPr>
    </w:p>
    <w:p w14:paraId="79858A6D">
      <w:pPr>
        <w:tabs>
          <w:tab w:val="left" w:pos="1800"/>
          <w:tab w:val="left" w:pos="5580"/>
        </w:tabs>
        <w:jc w:val="left"/>
        <w:rPr>
          <w:rFonts w:hint="eastAsia" w:ascii="宋体" w:hAnsi="宋体"/>
          <w:sz w:val="24"/>
          <w:highlight w:val="none"/>
        </w:rPr>
      </w:pPr>
      <w:r>
        <w:rPr>
          <w:rFonts w:ascii="宋体" w:hAnsi="宋体"/>
          <w:sz w:val="24"/>
          <w:highlight w:val="none"/>
        </w:rPr>
        <w:t>注：</w:t>
      </w:r>
    </w:p>
    <w:p w14:paraId="131C7F5F">
      <w:pPr>
        <w:tabs>
          <w:tab w:val="left" w:pos="1800"/>
          <w:tab w:val="left" w:pos="5580"/>
        </w:tabs>
        <w:jc w:val="left"/>
        <w:rPr>
          <w:sz w:val="24"/>
          <w:highlight w:val="none"/>
        </w:rPr>
      </w:pPr>
      <w:r>
        <w:rPr>
          <w:sz w:val="24"/>
          <w:highlight w:val="none"/>
        </w:rPr>
        <w:t>1. 对招标文件中的所有商务、技术要求，除本表所列明的所有偏离外，均视作供应商已对之理解和响应。此表中若无任何文字说明，内容为空白的，</w:t>
      </w:r>
      <w:r>
        <w:rPr>
          <w:b/>
          <w:sz w:val="24"/>
          <w:highlight w:val="none"/>
        </w:rPr>
        <w:t>投标无效。</w:t>
      </w:r>
    </w:p>
    <w:p w14:paraId="474F1815">
      <w:pPr>
        <w:tabs>
          <w:tab w:val="left" w:pos="1800"/>
          <w:tab w:val="left" w:pos="5580"/>
        </w:tabs>
        <w:jc w:val="left"/>
        <w:rPr>
          <w:rFonts w:hint="eastAsia" w:ascii="宋体" w:hAnsi="宋体"/>
          <w:sz w:val="24"/>
          <w:highlight w:val="none"/>
        </w:rPr>
      </w:pPr>
      <w:r>
        <w:rPr>
          <w:sz w:val="24"/>
          <w:highlight w:val="none"/>
        </w:rPr>
        <w:t>2.“偏离情况”列应据实填写“无偏离”、“正偏离”或“负偏离”。</w:t>
      </w:r>
    </w:p>
    <w:p w14:paraId="405BBCCA">
      <w:pPr>
        <w:tabs>
          <w:tab w:val="left" w:pos="1800"/>
          <w:tab w:val="left" w:pos="5580"/>
        </w:tabs>
        <w:jc w:val="left"/>
        <w:rPr>
          <w:rFonts w:hint="eastAsia" w:ascii="宋体" w:hAnsi="宋体"/>
          <w:sz w:val="24"/>
          <w:highlight w:val="none"/>
        </w:rPr>
      </w:pPr>
    </w:p>
    <w:p w14:paraId="1A665F16">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645A9054">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14:paraId="015FCF58">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53A21ADD">
      <w:pPr>
        <w:spacing w:line="360" w:lineRule="auto"/>
        <w:outlineLvl w:val="2"/>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7  中小企业</w:t>
      </w:r>
      <w:r>
        <w:rPr>
          <w:rFonts w:hint="eastAsia" w:ascii="宋体" w:hAnsi="宋体"/>
          <w:sz w:val="24"/>
          <w:szCs w:val="20"/>
          <w:highlight w:val="none"/>
        </w:rPr>
        <w:t>证明</w:t>
      </w:r>
      <w:r>
        <w:rPr>
          <w:rFonts w:ascii="宋体" w:hAnsi="宋体"/>
          <w:sz w:val="24"/>
          <w:szCs w:val="20"/>
          <w:highlight w:val="none"/>
        </w:rPr>
        <w:t>文件</w:t>
      </w:r>
    </w:p>
    <w:p w14:paraId="0CED7D76">
      <w:pPr>
        <w:tabs>
          <w:tab w:val="left" w:pos="5580"/>
        </w:tabs>
        <w:spacing w:line="360" w:lineRule="auto"/>
        <w:rPr>
          <w:rFonts w:hint="eastAsia" w:ascii="宋体" w:hAnsi="宋体"/>
          <w:sz w:val="24"/>
          <w:highlight w:val="none"/>
        </w:rPr>
      </w:pPr>
      <w:r>
        <w:rPr>
          <w:rFonts w:hint="eastAsia" w:ascii="宋体" w:hAnsi="宋体"/>
          <w:sz w:val="24"/>
          <w:highlight w:val="none"/>
        </w:rPr>
        <w:t>说明：</w:t>
      </w:r>
    </w:p>
    <w:p w14:paraId="0DF2C966">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6250401">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5176BCF">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2E8FCF0C">
      <w:pPr>
        <w:tabs>
          <w:tab w:val="left" w:pos="5580"/>
        </w:tabs>
        <w:spacing w:line="360" w:lineRule="auto"/>
        <w:rPr>
          <w:rFonts w:hint="eastAsia" w:ascii="宋体" w:hAnsi="宋体"/>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E06D9F2">
      <w:pPr>
        <w:widowControl/>
        <w:jc w:val="center"/>
        <w:rPr>
          <w:rFonts w:hint="eastAsia" w:ascii="宋体" w:hAnsi="宋体"/>
          <w:sz w:val="24"/>
          <w:highlight w:val="none"/>
        </w:rPr>
      </w:pPr>
      <w:r>
        <w:rPr>
          <w:rFonts w:ascii="宋体" w:hAnsi="宋体"/>
          <w:b/>
          <w:bCs/>
          <w:sz w:val="24"/>
          <w:highlight w:val="none"/>
        </w:rPr>
        <w:br w:type="page"/>
      </w:r>
    </w:p>
    <w:p w14:paraId="47E409E8">
      <w:pPr>
        <w:spacing w:before="240" w:beforeLines="100" w:after="240" w:afterLines="100" w:line="360" w:lineRule="auto"/>
        <w:jc w:val="center"/>
        <w:rPr>
          <w:rFonts w:hint="eastAsia" w:ascii="宋体" w:hAnsi="宋体"/>
          <w:b/>
          <w:bCs/>
          <w:sz w:val="36"/>
          <w:szCs w:val="36"/>
          <w:highlight w:val="none"/>
        </w:rPr>
      </w:pPr>
      <w:r>
        <w:rPr>
          <w:rFonts w:ascii="宋体" w:hAnsi="宋体"/>
          <w:b/>
          <w:bCs/>
          <w:sz w:val="36"/>
          <w:szCs w:val="36"/>
          <w:highlight w:val="none"/>
        </w:rPr>
        <w:t>中小企业声明函（工程、服务）格式</w:t>
      </w:r>
    </w:p>
    <w:p w14:paraId="125CDFD4">
      <w:pPr>
        <w:autoSpaceDE w:val="0"/>
        <w:autoSpaceDN w:val="0"/>
        <w:spacing w:line="360" w:lineRule="auto"/>
        <w:ind w:left="220" w:right="415" w:firstLine="640"/>
        <w:jc w:val="left"/>
        <w:rPr>
          <w:rFonts w:hint="eastAsia" w:ascii="宋体" w:hAnsi="宋体"/>
          <w:kern w:val="0"/>
          <w:sz w:val="24"/>
          <w:highlight w:val="none"/>
        </w:rPr>
      </w:pPr>
      <w:r>
        <w:rPr>
          <w:rFonts w:ascii="宋体" w:hAnsi="宋体"/>
          <w:kern w:val="0"/>
          <w:sz w:val="24"/>
          <w:highlight w:val="none"/>
        </w:rPr>
        <w:t>本公司（联合体）郑重声明，根据《政府采购促进中小企业发展管理办法》（财库﹝2020﹞46号）的规定，本公司（联合体）参加</w:t>
      </w:r>
      <w:r>
        <w:rPr>
          <w:rFonts w:ascii="宋体" w:hAnsi="宋体"/>
          <w:i/>
          <w:kern w:val="0"/>
          <w:sz w:val="24"/>
          <w:highlight w:val="none"/>
          <w:u w:val="single"/>
        </w:rPr>
        <w:t>（单位名称）</w:t>
      </w:r>
      <w:r>
        <w:rPr>
          <w:rFonts w:ascii="宋体" w:hAnsi="宋体"/>
          <w:kern w:val="0"/>
          <w:sz w:val="24"/>
          <w:highlight w:val="none"/>
        </w:rPr>
        <w:t>的</w:t>
      </w:r>
      <w:r>
        <w:rPr>
          <w:rFonts w:ascii="宋体" w:hAnsi="宋体"/>
          <w:i/>
          <w:kern w:val="0"/>
          <w:sz w:val="24"/>
          <w:highlight w:val="none"/>
          <w:u w:val="single"/>
        </w:rPr>
        <w:t>（项目名称）</w:t>
      </w:r>
      <w:r>
        <w:rPr>
          <w:rFonts w:ascii="宋体" w:hAnsi="宋体"/>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00373A1">
      <w:pPr>
        <w:numPr>
          <w:ilvl w:val="0"/>
          <w:numId w:val="23"/>
        </w:numPr>
        <w:tabs>
          <w:tab w:val="left" w:pos="1276"/>
          <w:tab w:val="left" w:pos="5005"/>
          <w:tab w:val="left" w:pos="7227"/>
        </w:tabs>
        <w:autoSpaceDE w:val="0"/>
        <w:autoSpaceDN w:val="0"/>
        <w:spacing w:line="360" w:lineRule="auto"/>
        <w:ind w:left="284" w:right="236" w:firstLine="576"/>
        <w:jc w:val="left"/>
        <w:rPr>
          <w:rFonts w:hint="eastAsia" w:ascii="宋体" w:hAnsi="宋体"/>
          <w:kern w:val="0"/>
          <w:sz w:val="24"/>
          <w:highlight w:val="none"/>
        </w:rPr>
      </w:pPr>
      <w:r>
        <w:rPr>
          <w:rFonts w:ascii="宋体" w:hAnsi="宋体"/>
          <w:i/>
          <w:kern w:val="0"/>
          <w:sz w:val="24"/>
          <w:highlight w:val="none"/>
          <w:u w:val="single" w:color="000000"/>
        </w:rPr>
        <w:t>（标的名称）</w:t>
      </w:r>
      <w:r>
        <w:rPr>
          <w:rFonts w:ascii="宋体" w:hAnsi="宋体"/>
          <w:kern w:val="0"/>
          <w:sz w:val="24"/>
          <w:highlight w:val="none"/>
        </w:rPr>
        <w:t>，属于</w:t>
      </w:r>
      <w:r>
        <w:rPr>
          <w:rFonts w:ascii="宋体" w:hAnsi="宋体"/>
          <w:i/>
          <w:kern w:val="0"/>
          <w:sz w:val="24"/>
          <w:highlight w:val="none"/>
        </w:rPr>
        <w:t>（</w:t>
      </w:r>
      <w:r>
        <w:rPr>
          <w:rFonts w:ascii="宋体" w:hAnsi="宋体"/>
          <w:i/>
          <w:kern w:val="0"/>
          <w:sz w:val="24"/>
          <w:highlight w:val="none"/>
          <w:u w:val="single" w:color="000000"/>
        </w:rPr>
        <w:t>采购文件中明确的所属行业）</w:t>
      </w:r>
      <w:r>
        <w:rPr>
          <w:rFonts w:ascii="宋体" w:hAnsi="宋体"/>
          <w:kern w:val="0"/>
          <w:sz w:val="24"/>
          <w:highlight w:val="none"/>
        </w:rPr>
        <w:t>；承建（承接）企业为</w:t>
      </w:r>
      <w:r>
        <w:rPr>
          <w:rFonts w:ascii="宋体" w:hAnsi="宋体"/>
          <w:i/>
          <w:kern w:val="0"/>
          <w:sz w:val="24"/>
          <w:highlight w:val="none"/>
          <w:u w:val="single"/>
        </w:rPr>
        <w:t>（企业名称）</w:t>
      </w:r>
      <w:r>
        <w:rPr>
          <w:rFonts w:ascii="宋体" w:hAnsi="宋体"/>
          <w:kern w:val="0"/>
          <w:sz w:val="24"/>
          <w:highlight w:val="none"/>
        </w:rPr>
        <w:t>，从业人员</w:t>
      </w:r>
      <w:r>
        <w:rPr>
          <w:rFonts w:ascii="宋体" w:hAnsi="宋体"/>
          <w:kern w:val="0"/>
          <w:sz w:val="24"/>
          <w:highlight w:val="none"/>
          <w:u w:val="single"/>
        </w:rPr>
        <w:tab/>
      </w:r>
      <w:r>
        <w:rPr>
          <w:rFonts w:ascii="宋体" w:hAnsi="宋体"/>
          <w:kern w:val="0"/>
          <w:sz w:val="24"/>
          <w:highlight w:val="none"/>
        </w:rPr>
        <w:t>人，营业收入为</w:t>
      </w:r>
      <w:r>
        <w:rPr>
          <w:rFonts w:ascii="宋体" w:hAnsi="宋体"/>
          <w:kern w:val="0"/>
          <w:sz w:val="24"/>
          <w:highlight w:val="none"/>
          <w:u w:val="single"/>
        </w:rPr>
        <w:tab/>
      </w:r>
      <w:r>
        <w:rPr>
          <w:rFonts w:ascii="宋体" w:hAnsi="宋体"/>
          <w:kern w:val="0"/>
          <w:sz w:val="24"/>
          <w:highlight w:val="none"/>
        </w:rPr>
        <w:t>万元，资产总额为</w:t>
      </w:r>
      <w:r>
        <w:rPr>
          <w:rFonts w:ascii="宋体" w:hAnsi="宋体"/>
          <w:kern w:val="0"/>
          <w:sz w:val="24"/>
          <w:highlight w:val="none"/>
          <w:u w:val="single"/>
        </w:rPr>
        <w:tab/>
      </w:r>
      <w:r>
        <w:rPr>
          <w:rFonts w:ascii="宋体" w:hAnsi="宋体"/>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rFonts w:ascii="宋体" w:hAnsi="宋体"/>
          <w:kern w:val="0"/>
          <w:position w:val="16"/>
          <w:sz w:val="24"/>
          <w:highlight w:val="none"/>
        </w:rPr>
        <w:t>1</w:t>
      </w:r>
      <w:r>
        <w:rPr>
          <w:rFonts w:ascii="宋体" w:hAnsi="宋体"/>
          <w:kern w:val="0"/>
          <w:position w:val="16"/>
          <w:sz w:val="24"/>
          <w:highlight w:val="none"/>
        </w:rPr>
        <w:fldChar w:fldCharType="end"/>
      </w:r>
      <w:r>
        <w:rPr>
          <w:rFonts w:ascii="宋体" w:hAnsi="宋体"/>
          <w:kern w:val="0"/>
          <w:sz w:val="24"/>
          <w:highlight w:val="none"/>
        </w:rPr>
        <w:t>，属于</w:t>
      </w:r>
      <w:r>
        <w:rPr>
          <w:rFonts w:ascii="宋体" w:hAnsi="宋体"/>
          <w:i/>
          <w:kern w:val="0"/>
          <w:sz w:val="24"/>
          <w:highlight w:val="none"/>
          <w:u w:val="single"/>
        </w:rPr>
        <w:t>（中型企业、小型企业、微型企业）</w:t>
      </w:r>
      <w:r>
        <w:rPr>
          <w:rFonts w:ascii="宋体" w:hAnsi="宋体"/>
          <w:kern w:val="0"/>
          <w:sz w:val="24"/>
          <w:highlight w:val="none"/>
        </w:rPr>
        <w:t>；</w:t>
      </w:r>
    </w:p>
    <w:p w14:paraId="6F779006">
      <w:pPr>
        <w:numPr>
          <w:ilvl w:val="0"/>
          <w:numId w:val="23"/>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kern w:val="0"/>
          <w:sz w:val="24"/>
          <w:highlight w:val="none"/>
        </w:rPr>
      </w:pPr>
      <w:r>
        <w:rPr>
          <w:rFonts w:ascii="宋体" w:hAnsi="宋体"/>
          <w:i/>
          <w:kern w:val="0"/>
          <w:sz w:val="24"/>
          <w:highlight w:val="none"/>
          <w:u w:val="single" w:color="000000"/>
        </w:rPr>
        <w:t>（标的名称）</w:t>
      </w:r>
      <w:r>
        <w:rPr>
          <w:rFonts w:ascii="宋体" w:hAnsi="宋体"/>
          <w:kern w:val="0"/>
          <w:sz w:val="24"/>
          <w:highlight w:val="none"/>
        </w:rPr>
        <w:t>，属于</w:t>
      </w:r>
      <w:r>
        <w:rPr>
          <w:rFonts w:ascii="宋体" w:hAnsi="宋体"/>
          <w:i/>
          <w:kern w:val="0"/>
          <w:sz w:val="24"/>
          <w:highlight w:val="none"/>
        </w:rPr>
        <w:t>（</w:t>
      </w:r>
      <w:r>
        <w:rPr>
          <w:rFonts w:ascii="宋体" w:hAnsi="宋体"/>
          <w:i/>
          <w:kern w:val="0"/>
          <w:sz w:val="24"/>
          <w:highlight w:val="none"/>
          <w:u w:val="single" w:color="000000"/>
        </w:rPr>
        <w:t>采购文件中明确的所属行业）</w:t>
      </w:r>
      <w:r>
        <w:rPr>
          <w:rFonts w:ascii="宋体" w:hAnsi="宋体"/>
          <w:kern w:val="0"/>
          <w:sz w:val="24"/>
          <w:highlight w:val="none"/>
        </w:rPr>
        <w:t>；承建（承接）企业为</w:t>
      </w:r>
      <w:r>
        <w:rPr>
          <w:rFonts w:ascii="宋体" w:hAnsi="宋体"/>
          <w:i/>
          <w:kern w:val="0"/>
          <w:sz w:val="24"/>
          <w:highlight w:val="none"/>
          <w:u w:val="single" w:color="000000"/>
        </w:rPr>
        <w:t>（企业名称）</w:t>
      </w:r>
      <w:r>
        <w:rPr>
          <w:rFonts w:ascii="宋体" w:hAnsi="宋体"/>
          <w:kern w:val="0"/>
          <w:sz w:val="24"/>
          <w:highlight w:val="none"/>
        </w:rPr>
        <w:t>，从业人员</w:t>
      </w:r>
      <w:r>
        <w:rPr>
          <w:rFonts w:ascii="宋体" w:hAnsi="宋体"/>
          <w:kern w:val="0"/>
          <w:sz w:val="24"/>
          <w:highlight w:val="none"/>
          <w:u w:val="single" w:color="000000"/>
        </w:rPr>
        <w:tab/>
      </w:r>
      <w:r>
        <w:rPr>
          <w:rFonts w:ascii="宋体" w:hAnsi="宋体"/>
          <w:kern w:val="0"/>
          <w:sz w:val="24"/>
          <w:highlight w:val="none"/>
        </w:rPr>
        <w:t>人，营业收入为</w:t>
      </w:r>
      <w:r>
        <w:rPr>
          <w:rFonts w:ascii="宋体" w:hAnsi="宋体"/>
          <w:kern w:val="0"/>
          <w:sz w:val="24"/>
          <w:highlight w:val="none"/>
          <w:u w:val="single" w:color="000000"/>
        </w:rPr>
        <w:tab/>
      </w:r>
      <w:r>
        <w:rPr>
          <w:rFonts w:ascii="宋体" w:hAnsi="宋体"/>
          <w:kern w:val="0"/>
          <w:sz w:val="24"/>
          <w:highlight w:val="none"/>
        </w:rPr>
        <w:t>万元，资产总额为</w:t>
      </w:r>
      <w:r>
        <w:rPr>
          <w:rFonts w:ascii="宋体" w:hAnsi="宋体"/>
          <w:kern w:val="0"/>
          <w:sz w:val="24"/>
          <w:highlight w:val="none"/>
          <w:u w:val="single" w:color="000000"/>
        </w:rPr>
        <w:tab/>
      </w:r>
      <w:r>
        <w:rPr>
          <w:rFonts w:ascii="宋体" w:hAnsi="宋体"/>
          <w:kern w:val="0"/>
          <w:sz w:val="24"/>
          <w:highlight w:val="none"/>
        </w:rPr>
        <w:t>万元，属于</w:t>
      </w:r>
      <w:r>
        <w:rPr>
          <w:rFonts w:ascii="宋体" w:hAnsi="宋体"/>
          <w:i/>
          <w:kern w:val="0"/>
          <w:sz w:val="24"/>
          <w:highlight w:val="none"/>
          <w:u w:val="single" w:color="000000"/>
        </w:rPr>
        <w:t>（中型企业、小型企业、微型企业）</w:t>
      </w:r>
      <w:r>
        <w:rPr>
          <w:rFonts w:ascii="宋体" w:hAnsi="宋体"/>
          <w:kern w:val="0"/>
          <w:sz w:val="24"/>
          <w:highlight w:val="none"/>
        </w:rPr>
        <w:t>；</w:t>
      </w:r>
    </w:p>
    <w:p w14:paraId="58DD1A48">
      <w:pPr>
        <w:autoSpaceDE w:val="0"/>
        <w:autoSpaceDN w:val="0"/>
        <w:spacing w:line="360" w:lineRule="auto"/>
        <w:ind w:left="860"/>
        <w:jc w:val="left"/>
        <w:rPr>
          <w:rFonts w:hint="eastAsia" w:ascii="宋体" w:hAnsi="宋体"/>
          <w:kern w:val="0"/>
          <w:sz w:val="24"/>
          <w:highlight w:val="none"/>
        </w:rPr>
      </w:pPr>
      <w:r>
        <w:rPr>
          <w:rFonts w:ascii="宋体" w:hAnsi="宋体"/>
          <w:kern w:val="0"/>
          <w:sz w:val="24"/>
          <w:highlight w:val="none"/>
        </w:rPr>
        <w:t>……</w:t>
      </w:r>
    </w:p>
    <w:p w14:paraId="35462FC6">
      <w:pPr>
        <w:autoSpaceDE w:val="0"/>
        <w:autoSpaceDN w:val="0"/>
        <w:spacing w:line="360" w:lineRule="auto"/>
        <w:ind w:left="220" w:right="417" w:firstLine="645"/>
        <w:rPr>
          <w:rFonts w:hint="eastAsia" w:ascii="宋体" w:hAnsi="宋体"/>
          <w:kern w:val="0"/>
          <w:sz w:val="24"/>
          <w:highlight w:val="none"/>
        </w:rPr>
      </w:pPr>
      <w:r>
        <w:rPr>
          <w:rFonts w:ascii="宋体" w:hAnsi="宋体"/>
          <w:kern w:val="0"/>
          <w:sz w:val="24"/>
          <w:highlight w:val="none"/>
        </w:rPr>
        <w:t>以上企业，不属于大企业的分支机构，不存在控股股东为大企业的情形，也不存在与大企业的负责人为同一人的情形。</w:t>
      </w:r>
    </w:p>
    <w:p w14:paraId="60A37CD2">
      <w:pPr>
        <w:spacing w:line="360" w:lineRule="auto"/>
        <w:ind w:firstLine="504"/>
        <w:rPr>
          <w:rFonts w:hint="eastAsia" w:ascii="宋体" w:hAnsi="宋体"/>
          <w:spacing w:val="6"/>
          <w:sz w:val="24"/>
          <w:highlight w:val="none"/>
        </w:rPr>
      </w:pPr>
      <w:r>
        <w:rPr>
          <w:rFonts w:ascii="宋体" w:hAnsi="宋体"/>
          <w:kern w:val="0"/>
          <w:sz w:val="24"/>
          <w:highlight w:val="none"/>
        </w:rPr>
        <w:t>本企业对上述声明内容的真实性负责。如有虚假，将依法承担相应责任。</w:t>
      </w:r>
    </w:p>
    <w:p w14:paraId="7AF85F79">
      <w:pPr>
        <w:spacing w:line="360" w:lineRule="auto"/>
        <w:ind w:firstLine="504"/>
        <w:rPr>
          <w:rFonts w:hint="eastAsia" w:ascii="宋体" w:hAnsi="宋体"/>
          <w:spacing w:val="6"/>
          <w:sz w:val="24"/>
          <w:highlight w:val="none"/>
        </w:rPr>
      </w:pPr>
    </w:p>
    <w:p w14:paraId="2573A756">
      <w:pPr>
        <w:spacing w:line="360" w:lineRule="auto"/>
        <w:ind w:right="360" w:firstLine="480"/>
        <w:jc w:val="right"/>
        <w:rPr>
          <w:rFonts w:hint="eastAsia" w:ascii="宋体" w:hAnsi="宋体"/>
          <w:sz w:val="24"/>
          <w:highlight w:val="none"/>
        </w:rPr>
      </w:pPr>
    </w:p>
    <w:p w14:paraId="60E743D0">
      <w:pPr>
        <w:spacing w:line="360" w:lineRule="auto"/>
        <w:ind w:right="360" w:firstLine="480"/>
        <w:jc w:val="right"/>
        <w:rPr>
          <w:rFonts w:hint="eastAsia" w:ascii="宋体" w:hAnsi="宋体"/>
          <w:sz w:val="24"/>
          <w:highlight w:val="none"/>
        </w:rPr>
      </w:pPr>
      <w:r>
        <w:rPr>
          <w:rFonts w:ascii="宋体" w:hAnsi="宋体"/>
          <w:sz w:val="24"/>
          <w:highlight w:val="none"/>
        </w:rPr>
        <w:t>企业名称（盖章）：________</w:t>
      </w:r>
    </w:p>
    <w:p w14:paraId="23217DE6">
      <w:pPr>
        <w:spacing w:line="360" w:lineRule="auto"/>
        <w:ind w:right="360" w:firstLine="480"/>
        <w:jc w:val="right"/>
        <w:rPr>
          <w:rFonts w:hint="eastAsia" w:ascii="宋体" w:hAnsi="宋体"/>
          <w:sz w:val="24"/>
          <w:highlight w:val="none"/>
        </w:rPr>
      </w:pPr>
      <w:r>
        <w:rPr>
          <w:rFonts w:ascii="宋体" w:hAnsi="宋体"/>
          <w:sz w:val="24"/>
          <w:highlight w:val="none"/>
        </w:rPr>
        <w:t>日 期：________</w:t>
      </w:r>
    </w:p>
    <w:p w14:paraId="56E79348">
      <w:pPr>
        <w:spacing w:line="360" w:lineRule="auto"/>
        <w:ind w:right="360" w:firstLine="480"/>
        <w:jc w:val="right"/>
        <w:rPr>
          <w:rFonts w:hint="eastAsia" w:ascii="宋体" w:hAnsi="宋体"/>
          <w:sz w:val="24"/>
          <w:highlight w:val="none"/>
        </w:rPr>
      </w:pPr>
    </w:p>
    <w:p w14:paraId="0D0A09E0">
      <w:pPr>
        <w:adjustRightInd w:val="0"/>
        <w:snapToGrid w:val="0"/>
        <w:jc w:val="left"/>
        <w:rPr>
          <w:rFonts w:hint="eastAsia" w:ascii="宋体" w:hAnsi="宋体"/>
          <w:sz w:val="24"/>
          <w:szCs w:val="21"/>
          <w:highlight w:val="none"/>
        </w:rPr>
      </w:pPr>
    </w:p>
    <w:tbl>
      <w:tblPr>
        <w:tblStyle w:val="3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F63DB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5298C3F">
            <w:pPr>
              <w:adjustRightInd w:val="0"/>
              <w:snapToGrid w:val="0"/>
              <w:jc w:val="left"/>
              <w:rPr>
                <w:rFonts w:hint="eastAsia" w:ascii="宋体" w:hAnsi="宋体"/>
                <w:szCs w:val="21"/>
                <w:highlight w:val="none"/>
              </w:rPr>
            </w:pPr>
            <w:r>
              <w:rPr>
                <w:rFonts w:ascii="宋体" w:hAnsi="宋体"/>
                <w:szCs w:val="21"/>
                <w:highlight w:val="none"/>
                <w:vertAlign w:val="superscript"/>
              </w:rPr>
              <w:t>1</w:t>
            </w:r>
            <w:r>
              <w:rPr>
                <w:rFonts w:ascii="宋体" w:hAnsi="宋体"/>
                <w:szCs w:val="21"/>
                <w:highlight w:val="none"/>
              </w:rPr>
              <w:t>从业人员、营业收入、资产总额填报上一年度数据，无上一年度数据的新成立企业可不填报。</w:t>
            </w:r>
          </w:p>
        </w:tc>
      </w:tr>
    </w:tbl>
    <w:p w14:paraId="42AAF78A">
      <w:pPr>
        <w:adjustRightInd w:val="0"/>
        <w:snapToGrid w:val="0"/>
        <w:jc w:val="left"/>
        <w:rPr>
          <w:rFonts w:hint="eastAsia" w:ascii="宋体" w:hAnsi="宋体"/>
          <w:szCs w:val="21"/>
          <w:highlight w:val="none"/>
          <w:vertAlign w:val="superscript"/>
        </w:rPr>
      </w:pPr>
    </w:p>
    <w:p w14:paraId="33E74359">
      <w:pPr>
        <w:spacing w:line="360" w:lineRule="auto"/>
        <w:ind w:right="360" w:firstLine="480"/>
        <w:jc w:val="right"/>
        <w:rPr>
          <w:rFonts w:hint="eastAsia" w:ascii="宋体" w:hAnsi="宋体"/>
          <w:sz w:val="24"/>
          <w:highlight w:val="none"/>
        </w:rPr>
      </w:pPr>
    </w:p>
    <w:p w14:paraId="4A0F7B7B">
      <w:pPr>
        <w:spacing w:line="360" w:lineRule="auto"/>
        <w:ind w:right="360" w:firstLine="480"/>
        <w:jc w:val="right"/>
        <w:rPr>
          <w:rFonts w:hint="eastAsia" w:ascii="宋体" w:hAnsi="宋体"/>
          <w:sz w:val="24"/>
          <w:highlight w:val="none"/>
        </w:rPr>
      </w:pPr>
    </w:p>
    <w:p w14:paraId="4F0108D5">
      <w:pPr>
        <w:spacing w:line="360" w:lineRule="auto"/>
        <w:jc w:val="center"/>
        <w:outlineLvl w:val="2"/>
        <w:rPr>
          <w:rFonts w:hint="eastAsia" w:ascii="宋体" w:hAnsi="宋体"/>
          <w:sz w:val="36"/>
          <w:szCs w:val="36"/>
          <w:highlight w:val="none"/>
        </w:rPr>
      </w:pPr>
      <w:r>
        <w:rPr>
          <w:rFonts w:ascii="宋体" w:hAnsi="宋体"/>
          <w:sz w:val="24"/>
          <w:szCs w:val="20"/>
          <w:highlight w:val="none"/>
        </w:rPr>
        <w:br w:type="page"/>
      </w:r>
      <w:r>
        <w:rPr>
          <w:rFonts w:ascii="宋体" w:hAnsi="宋体"/>
          <w:b/>
          <w:bCs/>
          <w:sz w:val="36"/>
          <w:szCs w:val="36"/>
          <w:highlight w:val="none"/>
        </w:rPr>
        <w:t>残疾人福利性单位声明函格式</w:t>
      </w:r>
    </w:p>
    <w:p w14:paraId="75BCA379">
      <w:pPr>
        <w:spacing w:line="588" w:lineRule="exact"/>
        <w:ind w:firstLine="504"/>
        <w:rPr>
          <w:rFonts w:hint="eastAsia"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60D85FD4">
      <w:pPr>
        <w:spacing w:line="588" w:lineRule="exact"/>
        <w:ind w:firstLine="482"/>
        <w:rPr>
          <w:rFonts w:hint="eastAsia"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67E1200E">
      <w:pPr>
        <w:spacing w:line="588" w:lineRule="exact"/>
        <w:ind w:firstLine="482"/>
        <w:rPr>
          <w:rFonts w:hint="eastAsia"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297A356">
      <w:pPr>
        <w:spacing w:line="588" w:lineRule="exact"/>
        <w:ind w:firstLine="506" w:firstLineChars="200"/>
        <w:rPr>
          <w:rFonts w:hint="eastAsia"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4E61E372">
      <w:pPr>
        <w:spacing w:line="588" w:lineRule="exact"/>
        <w:ind w:firstLine="504" w:firstLineChars="200"/>
        <w:rPr>
          <w:rFonts w:hint="eastAsia" w:ascii="宋体" w:hAnsi="宋体"/>
          <w:spacing w:val="6"/>
          <w:sz w:val="24"/>
          <w:highlight w:val="none"/>
        </w:rPr>
      </w:pPr>
    </w:p>
    <w:p w14:paraId="1C5F7803">
      <w:pPr>
        <w:spacing w:line="588" w:lineRule="exact"/>
        <w:ind w:firstLine="504" w:firstLineChars="200"/>
        <w:rPr>
          <w:rFonts w:hint="eastAsia" w:ascii="宋体" w:hAnsi="宋体"/>
          <w:spacing w:val="6"/>
          <w:sz w:val="24"/>
          <w:highlight w:val="none"/>
        </w:rPr>
      </w:pPr>
    </w:p>
    <w:p w14:paraId="158BDEA3">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单位名称（盖章）：</w:t>
      </w:r>
    </w:p>
    <w:p w14:paraId="31E8DAFF">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日  期：</w:t>
      </w:r>
    </w:p>
    <w:p w14:paraId="4D2642ED">
      <w:pPr>
        <w:spacing w:line="360" w:lineRule="auto"/>
        <w:outlineLvl w:val="2"/>
        <w:rPr>
          <w:rFonts w:hint="eastAsia" w:ascii="宋体" w:hAnsi="宋体"/>
          <w:sz w:val="24"/>
          <w:szCs w:val="20"/>
          <w:highlight w:val="none"/>
        </w:rPr>
      </w:pPr>
      <w:r>
        <w:rPr>
          <w:rFonts w:ascii="宋体" w:hAnsi="宋体"/>
          <w:szCs w:val="20"/>
          <w:highlight w:val="none"/>
        </w:rPr>
        <w:br w:type="page"/>
      </w:r>
      <w:r>
        <w:rPr>
          <w:rFonts w:ascii="宋体" w:hAnsi="宋体"/>
          <w:sz w:val="24"/>
          <w:szCs w:val="20"/>
          <w:highlight w:val="none"/>
        </w:rPr>
        <w:t>8  拟分包情况说明</w:t>
      </w:r>
    </w:p>
    <w:p w14:paraId="4FE25337">
      <w:pPr>
        <w:autoSpaceDE w:val="0"/>
        <w:autoSpaceDN w:val="0"/>
        <w:adjustRightInd w:val="0"/>
        <w:jc w:val="center"/>
        <w:rPr>
          <w:rFonts w:hint="eastAsia" w:ascii="宋体" w:hAnsi="宋体"/>
          <w:sz w:val="30"/>
          <w:szCs w:val="30"/>
          <w:highlight w:val="none"/>
        </w:rPr>
      </w:pPr>
    </w:p>
    <w:p w14:paraId="389F4C02">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拟分包情况说明</w:t>
      </w:r>
    </w:p>
    <w:p w14:paraId="5233B933">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2554B684">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4E72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3DEAA964">
            <w:pPr>
              <w:pStyle w:val="258"/>
              <w:jc w:val="center"/>
              <w:rPr>
                <w:rFonts w:hint="eastAsia"/>
                <w:sz w:val="24"/>
                <w:highlight w:val="none"/>
              </w:rPr>
            </w:pPr>
            <w:r>
              <w:rPr>
                <w:sz w:val="24"/>
                <w:highlight w:val="none"/>
              </w:rPr>
              <w:t>序号</w:t>
            </w:r>
          </w:p>
        </w:tc>
        <w:tc>
          <w:tcPr>
            <w:tcW w:w="1287" w:type="dxa"/>
            <w:shd w:val="clear" w:color="auto" w:fill="auto"/>
            <w:vAlign w:val="center"/>
          </w:tcPr>
          <w:p w14:paraId="6E712715">
            <w:pPr>
              <w:pStyle w:val="258"/>
              <w:jc w:val="center"/>
              <w:rPr>
                <w:rFonts w:hint="eastAsia"/>
                <w:sz w:val="24"/>
                <w:highlight w:val="none"/>
              </w:rPr>
            </w:pPr>
            <w:r>
              <w:rPr>
                <w:sz w:val="24"/>
                <w:highlight w:val="none"/>
              </w:rPr>
              <w:t>分包承担</w:t>
            </w:r>
          </w:p>
          <w:p w14:paraId="05F554F5">
            <w:pPr>
              <w:pStyle w:val="258"/>
              <w:jc w:val="center"/>
              <w:rPr>
                <w:rFonts w:hint="eastAsia"/>
                <w:sz w:val="24"/>
                <w:highlight w:val="none"/>
              </w:rPr>
            </w:pPr>
            <w:r>
              <w:rPr>
                <w:sz w:val="24"/>
                <w:highlight w:val="none"/>
              </w:rPr>
              <w:t>主体名称</w:t>
            </w:r>
          </w:p>
        </w:tc>
        <w:tc>
          <w:tcPr>
            <w:tcW w:w="1513" w:type="dxa"/>
            <w:shd w:val="clear" w:color="auto" w:fill="auto"/>
            <w:vAlign w:val="center"/>
          </w:tcPr>
          <w:p w14:paraId="2FC8E617">
            <w:pPr>
              <w:pStyle w:val="258"/>
              <w:jc w:val="center"/>
              <w:rPr>
                <w:rFonts w:hint="eastAsia"/>
                <w:sz w:val="24"/>
                <w:highlight w:val="none"/>
                <w:lang w:eastAsia="zh-CN"/>
              </w:rPr>
            </w:pPr>
            <w:r>
              <w:rPr>
                <w:sz w:val="24"/>
                <w:highlight w:val="none"/>
                <w:lang w:eastAsia="zh-CN"/>
              </w:rPr>
              <w:t>分包承担</w:t>
            </w:r>
          </w:p>
          <w:p w14:paraId="492FC4D7">
            <w:pPr>
              <w:pStyle w:val="258"/>
              <w:jc w:val="center"/>
              <w:rPr>
                <w:rFonts w:hint="eastAsia"/>
                <w:sz w:val="24"/>
                <w:highlight w:val="none"/>
                <w:lang w:eastAsia="zh-CN"/>
              </w:rPr>
            </w:pPr>
            <w:r>
              <w:rPr>
                <w:sz w:val="24"/>
                <w:highlight w:val="none"/>
                <w:lang w:eastAsia="zh-CN"/>
              </w:rPr>
              <w:t>主体类型</w:t>
            </w:r>
          </w:p>
          <w:p w14:paraId="489F46B2">
            <w:pPr>
              <w:pStyle w:val="258"/>
              <w:jc w:val="center"/>
              <w:rPr>
                <w:rFonts w:hint="eastAsia"/>
                <w:sz w:val="24"/>
                <w:highlight w:val="none"/>
                <w:lang w:eastAsia="zh-CN"/>
              </w:rPr>
            </w:pPr>
            <w:r>
              <w:rPr>
                <w:rFonts w:hint="eastAsia"/>
                <w:sz w:val="24"/>
                <w:highlight w:val="none"/>
                <w:lang w:eastAsia="zh-CN"/>
              </w:rPr>
              <w:t>（勾选）</w:t>
            </w:r>
          </w:p>
        </w:tc>
        <w:tc>
          <w:tcPr>
            <w:tcW w:w="1125" w:type="dxa"/>
            <w:shd w:val="clear" w:color="auto" w:fill="auto"/>
            <w:vAlign w:val="center"/>
          </w:tcPr>
          <w:p w14:paraId="2167E54B">
            <w:pPr>
              <w:pStyle w:val="258"/>
              <w:jc w:val="center"/>
              <w:rPr>
                <w:rFonts w:hint="eastAsia"/>
                <w:sz w:val="24"/>
                <w:highlight w:val="none"/>
              </w:rPr>
            </w:pPr>
            <w:r>
              <w:rPr>
                <w:sz w:val="24"/>
                <w:highlight w:val="none"/>
              </w:rPr>
              <w:t>资质等级</w:t>
            </w:r>
          </w:p>
        </w:tc>
        <w:tc>
          <w:tcPr>
            <w:tcW w:w="1558" w:type="dxa"/>
            <w:shd w:val="clear" w:color="auto" w:fill="auto"/>
            <w:vAlign w:val="center"/>
          </w:tcPr>
          <w:p w14:paraId="29D444CA">
            <w:pPr>
              <w:pStyle w:val="258"/>
              <w:jc w:val="center"/>
              <w:rPr>
                <w:rFonts w:hint="eastAsia"/>
                <w:sz w:val="24"/>
                <w:highlight w:val="none"/>
              </w:rPr>
            </w:pPr>
            <w:r>
              <w:rPr>
                <w:sz w:val="24"/>
                <w:highlight w:val="none"/>
              </w:rPr>
              <w:t>拟分包</w:t>
            </w:r>
          </w:p>
          <w:p w14:paraId="4F5FCB5B">
            <w:pPr>
              <w:pStyle w:val="258"/>
              <w:jc w:val="center"/>
              <w:rPr>
                <w:rFonts w:hint="eastAsia"/>
                <w:sz w:val="24"/>
                <w:highlight w:val="none"/>
              </w:rPr>
            </w:pPr>
            <w:r>
              <w:rPr>
                <w:sz w:val="24"/>
                <w:highlight w:val="none"/>
              </w:rPr>
              <w:t>合同内容</w:t>
            </w:r>
          </w:p>
        </w:tc>
        <w:tc>
          <w:tcPr>
            <w:tcW w:w="1498" w:type="dxa"/>
            <w:shd w:val="clear" w:color="auto" w:fill="auto"/>
            <w:vAlign w:val="center"/>
          </w:tcPr>
          <w:p w14:paraId="290930F6">
            <w:pPr>
              <w:pStyle w:val="258"/>
              <w:jc w:val="center"/>
              <w:rPr>
                <w:rFonts w:hint="eastAsia"/>
                <w:sz w:val="24"/>
                <w:highlight w:val="none"/>
                <w:lang w:eastAsia="zh-CN"/>
              </w:rPr>
            </w:pPr>
            <w:r>
              <w:rPr>
                <w:sz w:val="24"/>
                <w:highlight w:val="none"/>
                <w:lang w:eastAsia="zh-CN"/>
              </w:rPr>
              <w:t>拟分包</w:t>
            </w:r>
          </w:p>
          <w:p w14:paraId="60A80B1B">
            <w:pPr>
              <w:pStyle w:val="258"/>
              <w:jc w:val="center"/>
              <w:rPr>
                <w:rFonts w:hint="eastAsia"/>
                <w:sz w:val="24"/>
                <w:highlight w:val="none"/>
                <w:lang w:eastAsia="zh-CN"/>
              </w:rPr>
            </w:pPr>
            <w:r>
              <w:rPr>
                <w:sz w:val="24"/>
                <w:highlight w:val="none"/>
                <w:lang w:eastAsia="zh-CN"/>
              </w:rPr>
              <w:t>合同金额</w:t>
            </w:r>
          </w:p>
          <w:p w14:paraId="29BEFE6D">
            <w:pPr>
              <w:pStyle w:val="258"/>
              <w:jc w:val="center"/>
              <w:rPr>
                <w:rFonts w:hint="eastAsia"/>
                <w:sz w:val="24"/>
                <w:highlight w:val="none"/>
                <w:lang w:eastAsia="zh-CN"/>
              </w:rPr>
            </w:pPr>
            <w:r>
              <w:rPr>
                <w:sz w:val="24"/>
                <w:highlight w:val="none"/>
                <w:lang w:eastAsia="zh-CN"/>
              </w:rPr>
              <w:t>（人民币元）</w:t>
            </w:r>
          </w:p>
        </w:tc>
        <w:tc>
          <w:tcPr>
            <w:tcW w:w="1564" w:type="dxa"/>
            <w:shd w:val="clear" w:color="auto" w:fill="auto"/>
            <w:vAlign w:val="center"/>
          </w:tcPr>
          <w:p w14:paraId="1F33597E">
            <w:pPr>
              <w:pStyle w:val="258"/>
              <w:jc w:val="center"/>
              <w:rPr>
                <w:rFonts w:hint="eastAsia"/>
                <w:b/>
                <w:sz w:val="24"/>
                <w:highlight w:val="none"/>
                <w:lang w:eastAsia="zh-CN"/>
              </w:rPr>
            </w:pPr>
            <w:r>
              <w:rPr>
                <w:b/>
                <w:sz w:val="24"/>
                <w:highlight w:val="none"/>
                <w:lang w:eastAsia="zh-CN"/>
              </w:rPr>
              <w:t>占</w:t>
            </w:r>
            <w:r>
              <w:rPr>
                <w:rFonts w:hint="eastAsia"/>
                <w:b/>
                <w:sz w:val="24"/>
                <w:highlight w:val="none"/>
                <w:lang w:eastAsia="zh-CN"/>
              </w:rPr>
              <w:t>合同金额</w:t>
            </w:r>
          </w:p>
          <w:p w14:paraId="0FFCEB9A">
            <w:pPr>
              <w:pStyle w:val="258"/>
              <w:jc w:val="center"/>
              <w:rPr>
                <w:rFonts w:hint="eastAsia"/>
                <w:sz w:val="24"/>
                <w:highlight w:val="none"/>
                <w:lang w:eastAsia="zh-CN"/>
              </w:rPr>
            </w:pPr>
            <w:r>
              <w:rPr>
                <w:b/>
                <w:sz w:val="24"/>
                <w:highlight w:val="none"/>
                <w:lang w:eastAsia="zh-CN"/>
              </w:rPr>
              <w:t>的比例</w:t>
            </w:r>
            <w:r>
              <w:rPr>
                <w:rFonts w:hint="eastAsia"/>
                <w:b/>
                <w:sz w:val="24"/>
                <w:highlight w:val="none"/>
                <w:lang w:eastAsia="zh-CN"/>
              </w:rPr>
              <w:t>（</w:t>
            </w:r>
            <w:r>
              <w:rPr>
                <w:b/>
                <w:sz w:val="24"/>
                <w:highlight w:val="none"/>
                <w:lang w:eastAsia="zh-CN"/>
              </w:rPr>
              <w:t>%</w:t>
            </w:r>
            <w:r>
              <w:rPr>
                <w:rFonts w:hint="eastAsia"/>
                <w:b/>
                <w:sz w:val="24"/>
                <w:highlight w:val="none"/>
                <w:lang w:eastAsia="zh-CN"/>
              </w:rPr>
              <w:t>）</w:t>
            </w:r>
          </w:p>
        </w:tc>
      </w:tr>
      <w:tr w14:paraId="46388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630D2B27">
            <w:pPr>
              <w:pStyle w:val="258"/>
              <w:jc w:val="center"/>
              <w:rPr>
                <w:rFonts w:hint="eastAsia"/>
                <w:sz w:val="24"/>
                <w:highlight w:val="none"/>
              </w:rPr>
            </w:pPr>
            <w:r>
              <w:rPr>
                <w:sz w:val="24"/>
                <w:highlight w:val="none"/>
              </w:rPr>
              <w:t>1</w:t>
            </w:r>
          </w:p>
        </w:tc>
        <w:tc>
          <w:tcPr>
            <w:tcW w:w="1287" w:type="dxa"/>
            <w:shd w:val="clear" w:color="auto" w:fill="auto"/>
            <w:vAlign w:val="center"/>
          </w:tcPr>
          <w:p w14:paraId="0B3D7294">
            <w:pPr>
              <w:pStyle w:val="258"/>
              <w:jc w:val="center"/>
              <w:rPr>
                <w:rFonts w:hint="eastAsia" w:cs="Times New Roman"/>
                <w:sz w:val="30"/>
                <w:highlight w:val="none"/>
              </w:rPr>
            </w:pPr>
          </w:p>
        </w:tc>
        <w:tc>
          <w:tcPr>
            <w:tcW w:w="1513" w:type="dxa"/>
            <w:shd w:val="clear" w:color="auto" w:fill="auto"/>
            <w:vAlign w:val="center"/>
          </w:tcPr>
          <w:p w14:paraId="4F615176">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637EF076">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17DBBB7B">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w:t>
            </w:r>
            <w:r>
              <w:rPr>
                <w:rFonts w:hint="eastAsia" w:cs="Times New Roman"/>
                <w:sz w:val="24"/>
                <w:highlight w:val="none"/>
                <w:lang w:eastAsia="zh-CN"/>
              </w:rPr>
              <w:t>其他</w:t>
            </w:r>
          </w:p>
        </w:tc>
        <w:tc>
          <w:tcPr>
            <w:tcW w:w="1125" w:type="dxa"/>
            <w:shd w:val="clear" w:color="auto" w:fill="auto"/>
            <w:vAlign w:val="center"/>
          </w:tcPr>
          <w:p w14:paraId="63B424A4">
            <w:pPr>
              <w:pStyle w:val="258"/>
              <w:jc w:val="center"/>
              <w:rPr>
                <w:rFonts w:hint="eastAsia"/>
                <w:sz w:val="30"/>
                <w:highlight w:val="none"/>
                <w:lang w:eastAsia="zh-CN"/>
              </w:rPr>
            </w:pPr>
          </w:p>
        </w:tc>
        <w:tc>
          <w:tcPr>
            <w:tcW w:w="1558" w:type="dxa"/>
            <w:shd w:val="clear" w:color="auto" w:fill="auto"/>
            <w:vAlign w:val="center"/>
          </w:tcPr>
          <w:p w14:paraId="10EE81F2">
            <w:pPr>
              <w:pStyle w:val="258"/>
              <w:jc w:val="center"/>
              <w:rPr>
                <w:rFonts w:hint="eastAsia"/>
                <w:sz w:val="30"/>
                <w:highlight w:val="none"/>
                <w:lang w:eastAsia="zh-CN"/>
              </w:rPr>
            </w:pPr>
          </w:p>
        </w:tc>
        <w:tc>
          <w:tcPr>
            <w:tcW w:w="1498" w:type="dxa"/>
            <w:shd w:val="clear" w:color="auto" w:fill="auto"/>
            <w:vAlign w:val="center"/>
          </w:tcPr>
          <w:p w14:paraId="28FBD6A4">
            <w:pPr>
              <w:pStyle w:val="258"/>
              <w:jc w:val="center"/>
              <w:rPr>
                <w:rFonts w:hint="eastAsia"/>
                <w:sz w:val="30"/>
                <w:highlight w:val="none"/>
                <w:lang w:eastAsia="zh-CN"/>
              </w:rPr>
            </w:pPr>
          </w:p>
        </w:tc>
        <w:tc>
          <w:tcPr>
            <w:tcW w:w="1564" w:type="dxa"/>
            <w:shd w:val="clear" w:color="auto" w:fill="auto"/>
            <w:vAlign w:val="center"/>
          </w:tcPr>
          <w:p w14:paraId="60660E1E">
            <w:pPr>
              <w:pStyle w:val="258"/>
              <w:jc w:val="center"/>
              <w:rPr>
                <w:rFonts w:hint="eastAsia"/>
                <w:sz w:val="30"/>
                <w:highlight w:val="none"/>
                <w:lang w:eastAsia="zh-CN"/>
              </w:rPr>
            </w:pPr>
          </w:p>
        </w:tc>
      </w:tr>
      <w:tr w14:paraId="4E0B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0263E7A4">
            <w:pPr>
              <w:pStyle w:val="258"/>
              <w:jc w:val="center"/>
              <w:rPr>
                <w:rFonts w:hint="eastAsia"/>
                <w:sz w:val="24"/>
                <w:highlight w:val="none"/>
                <w:lang w:eastAsia="zh-CN"/>
              </w:rPr>
            </w:pPr>
            <w:r>
              <w:rPr>
                <w:rFonts w:hint="eastAsia"/>
                <w:sz w:val="24"/>
                <w:highlight w:val="none"/>
                <w:lang w:eastAsia="zh-CN"/>
              </w:rPr>
              <w:t>2</w:t>
            </w:r>
          </w:p>
        </w:tc>
        <w:tc>
          <w:tcPr>
            <w:tcW w:w="1287" w:type="dxa"/>
            <w:shd w:val="clear" w:color="auto" w:fill="auto"/>
            <w:vAlign w:val="center"/>
          </w:tcPr>
          <w:p w14:paraId="4DBA2D68">
            <w:pPr>
              <w:pStyle w:val="258"/>
              <w:jc w:val="center"/>
              <w:rPr>
                <w:rFonts w:hint="eastAsia"/>
                <w:sz w:val="30"/>
                <w:highlight w:val="none"/>
              </w:rPr>
            </w:pPr>
          </w:p>
        </w:tc>
        <w:tc>
          <w:tcPr>
            <w:tcW w:w="1513" w:type="dxa"/>
            <w:shd w:val="clear" w:color="auto" w:fill="auto"/>
            <w:vAlign w:val="center"/>
          </w:tcPr>
          <w:p w14:paraId="7A6CDCC6">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3D5EA1A6">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726C31BF">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w:t>
            </w:r>
            <w:r>
              <w:rPr>
                <w:rFonts w:hint="eastAsia" w:cs="Times New Roman"/>
                <w:sz w:val="24"/>
                <w:highlight w:val="none"/>
                <w:lang w:eastAsia="zh-CN"/>
              </w:rPr>
              <w:t>其他</w:t>
            </w:r>
          </w:p>
        </w:tc>
        <w:tc>
          <w:tcPr>
            <w:tcW w:w="1125" w:type="dxa"/>
            <w:shd w:val="clear" w:color="auto" w:fill="auto"/>
            <w:vAlign w:val="center"/>
          </w:tcPr>
          <w:p w14:paraId="3BBD616D">
            <w:pPr>
              <w:pStyle w:val="258"/>
              <w:jc w:val="center"/>
              <w:rPr>
                <w:rFonts w:hint="eastAsia"/>
                <w:sz w:val="30"/>
                <w:highlight w:val="none"/>
                <w:lang w:eastAsia="zh-CN"/>
              </w:rPr>
            </w:pPr>
          </w:p>
        </w:tc>
        <w:tc>
          <w:tcPr>
            <w:tcW w:w="1558" w:type="dxa"/>
            <w:shd w:val="clear" w:color="auto" w:fill="auto"/>
            <w:vAlign w:val="center"/>
          </w:tcPr>
          <w:p w14:paraId="6B4F61F2">
            <w:pPr>
              <w:pStyle w:val="258"/>
              <w:jc w:val="center"/>
              <w:rPr>
                <w:rFonts w:hint="eastAsia"/>
                <w:sz w:val="30"/>
                <w:highlight w:val="none"/>
                <w:lang w:eastAsia="zh-CN"/>
              </w:rPr>
            </w:pPr>
          </w:p>
        </w:tc>
        <w:tc>
          <w:tcPr>
            <w:tcW w:w="1498" w:type="dxa"/>
            <w:shd w:val="clear" w:color="auto" w:fill="auto"/>
            <w:vAlign w:val="center"/>
          </w:tcPr>
          <w:p w14:paraId="5F6D6877">
            <w:pPr>
              <w:pStyle w:val="258"/>
              <w:jc w:val="center"/>
              <w:rPr>
                <w:rFonts w:hint="eastAsia"/>
                <w:sz w:val="30"/>
                <w:highlight w:val="none"/>
                <w:lang w:eastAsia="zh-CN"/>
              </w:rPr>
            </w:pPr>
          </w:p>
        </w:tc>
        <w:tc>
          <w:tcPr>
            <w:tcW w:w="1564" w:type="dxa"/>
            <w:shd w:val="clear" w:color="auto" w:fill="auto"/>
            <w:vAlign w:val="center"/>
          </w:tcPr>
          <w:p w14:paraId="034D7846">
            <w:pPr>
              <w:pStyle w:val="258"/>
              <w:jc w:val="center"/>
              <w:rPr>
                <w:rFonts w:hint="eastAsia"/>
                <w:sz w:val="30"/>
                <w:highlight w:val="none"/>
                <w:lang w:eastAsia="zh-CN"/>
              </w:rPr>
            </w:pPr>
          </w:p>
        </w:tc>
      </w:tr>
      <w:tr w14:paraId="0E895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3363F243">
            <w:pPr>
              <w:pStyle w:val="258"/>
              <w:jc w:val="center"/>
              <w:rPr>
                <w:rFonts w:hint="eastAsia"/>
                <w:sz w:val="24"/>
                <w:highlight w:val="none"/>
                <w:lang w:eastAsia="zh-CN"/>
              </w:rPr>
            </w:pPr>
            <w:r>
              <w:rPr>
                <w:sz w:val="24"/>
                <w:highlight w:val="none"/>
                <w:lang w:eastAsia="zh-CN"/>
              </w:rPr>
              <w:t>…</w:t>
            </w:r>
          </w:p>
        </w:tc>
        <w:tc>
          <w:tcPr>
            <w:tcW w:w="1287" w:type="dxa"/>
            <w:shd w:val="clear" w:color="auto" w:fill="auto"/>
            <w:vAlign w:val="center"/>
          </w:tcPr>
          <w:p w14:paraId="1C51B934">
            <w:pPr>
              <w:pStyle w:val="258"/>
              <w:jc w:val="center"/>
              <w:rPr>
                <w:rFonts w:hint="eastAsia"/>
                <w:sz w:val="30"/>
                <w:highlight w:val="none"/>
              </w:rPr>
            </w:pPr>
          </w:p>
        </w:tc>
        <w:tc>
          <w:tcPr>
            <w:tcW w:w="1513" w:type="dxa"/>
            <w:shd w:val="clear" w:color="auto" w:fill="auto"/>
            <w:vAlign w:val="center"/>
          </w:tcPr>
          <w:p w14:paraId="063AB099">
            <w:pPr>
              <w:pStyle w:val="258"/>
              <w:tabs>
                <w:tab w:val="left" w:pos="235"/>
              </w:tabs>
              <w:jc w:val="center"/>
              <w:rPr>
                <w:rFonts w:hint="eastAsia"/>
                <w:sz w:val="24"/>
                <w:highlight w:val="none"/>
              </w:rPr>
            </w:pPr>
          </w:p>
        </w:tc>
        <w:tc>
          <w:tcPr>
            <w:tcW w:w="1125" w:type="dxa"/>
            <w:shd w:val="clear" w:color="auto" w:fill="auto"/>
            <w:vAlign w:val="center"/>
          </w:tcPr>
          <w:p w14:paraId="1495939C">
            <w:pPr>
              <w:pStyle w:val="258"/>
              <w:jc w:val="center"/>
              <w:rPr>
                <w:rFonts w:hint="eastAsia"/>
                <w:sz w:val="30"/>
                <w:highlight w:val="none"/>
              </w:rPr>
            </w:pPr>
          </w:p>
        </w:tc>
        <w:tc>
          <w:tcPr>
            <w:tcW w:w="1558" w:type="dxa"/>
            <w:shd w:val="clear" w:color="auto" w:fill="auto"/>
            <w:vAlign w:val="center"/>
          </w:tcPr>
          <w:p w14:paraId="494C79B9">
            <w:pPr>
              <w:pStyle w:val="258"/>
              <w:jc w:val="center"/>
              <w:rPr>
                <w:rFonts w:hint="eastAsia"/>
                <w:sz w:val="30"/>
                <w:highlight w:val="none"/>
              </w:rPr>
            </w:pPr>
          </w:p>
        </w:tc>
        <w:tc>
          <w:tcPr>
            <w:tcW w:w="1498" w:type="dxa"/>
            <w:shd w:val="clear" w:color="auto" w:fill="auto"/>
            <w:vAlign w:val="center"/>
          </w:tcPr>
          <w:p w14:paraId="15E694F0">
            <w:pPr>
              <w:pStyle w:val="258"/>
              <w:jc w:val="center"/>
              <w:rPr>
                <w:rFonts w:hint="eastAsia"/>
                <w:sz w:val="30"/>
                <w:highlight w:val="none"/>
              </w:rPr>
            </w:pPr>
          </w:p>
        </w:tc>
        <w:tc>
          <w:tcPr>
            <w:tcW w:w="1564" w:type="dxa"/>
            <w:shd w:val="clear" w:color="auto" w:fill="auto"/>
            <w:vAlign w:val="center"/>
          </w:tcPr>
          <w:p w14:paraId="49EC6FC9">
            <w:pPr>
              <w:pStyle w:val="258"/>
              <w:jc w:val="center"/>
              <w:rPr>
                <w:rFonts w:hint="eastAsia"/>
                <w:sz w:val="30"/>
                <w:highlight w:val="none"/>
              </w:rPr>
            </w:pPr>
          </w:p>
        </w:tc>
      </w:tr>
      <w:tr w14:paraId="0E0D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472126B6">
            <w:pPr>
              <w:pStyle w:val="258"/>
              <w:ind w:right="57" w:rightChars="27"/>
              <w:jc w:val="right"/>
              <w:rPr>
                <w:rFonts w:hint="eastAsia"/>
                <w:sz w:val="24"/>
                <w:highlight w:val="none"/>
                <w:lang w:eastAsia="zh-CN"/>
              </w:rPr>
            </w:pPr>
            <w:r>
              <w:rPr>
                <w:rFonts w:hint="eastAsia"/>
                <w:sz w:val="24"/>
                <w:highlight w:val="none"/>
                <w:lang w:eastAsia="zh-CN"/>
              </w:rPr>
              <w:t>合计：</w:t>
            </w:r>
          </w:p>
        </w:tc>
        <w:tc>
          <w:tcPr>
            <w:tcW w:w="1498" w:type="dxa"/>
            <w:shd w:val="clear" w:color="auto" w:fill="auto"/>
            <w:vAlign w:val="center"/>
          </w:tcPr>
          <w:p w14:paraId="5DD6E7F6">
            <w:pPr>
              <w:pStyle w:val="258"/>
              <w:jc w:val="center"/>
              <w:rPr>
                <w:rFonts w:hint="eastAsia"/>
                <w:sz w:val="30"/>
                <w:highlight w:val="none"/>
              </w:rPr>
            </w:pPr>
          </w:p>
        </w:tc>
        <w:tc>
          <w:tcPr>
            <w:tcW w:w="1564" w:type="dxa"/>
            <w:shd w:val="clear" w:color="auto" w:fill="auto"/>
            <w:vAlign w:val="center"/>
          </w:tcPr>
          <w:p w14:paraId="188DAC06">
            <w:pPr>
              <w:pStyle w:val="258"/>
              <w:jc w:val="center"/>
              <w:rPr>
                <w:rFonts w:hint="eastAsia"/>
                <w:sz w:val="30"/>
                <w:highlight w:val="none"/>
              </w:rPr>
            </w:pPr>
          </w:p>
        </w:tc>
      </w:tr>
    </w:tbl>
    <w:p w14:paraId="2A5D392A">
      <w:pPr>
        <w:adjustRightInd w:val="0"/>
        <w:snapToGrid w:val="0"/>
        <w:spacing w:line="360" w:lineRule="auto"/>
        <w:ind w:firstLine="480" w:firstLineChars="200"/>
        <w:jc w:val="left"/>
        <w:rPr>
          <w:rFonts w:hint="eastAsia" w:ascii="宋体" w:hAnsi="宋体"/>
          <w:sz w:val="24"/>
          <w:highlight w:val="none"/>
        </w:rPr>
      </w:pPr>
    </w:p>
    <w:p w14:paraId="5566D932">
      <w:pPr>
        <w:adjustRightInd w:val="0"/>
        <w:snapToGrid w:val="0"/>
        <w:spacing w:line="360" w:lineRule="auto"/>
        <w:jc w:val="left"/>
        <w:rPr>
          <w:rFonts w:hint="eastAsia" w:ascii="宋体" w:hAnsi="宋体"/>
          <w:sz w:val="24"/>
          <w:highlight w:val="none"/>
        </w:rPr>
      </w:pPr>
      <w:r>
        <w:rPr>
          <w:rFonts w:ascii="宋体" w:hAnsi="宋体"/>
          <w:sz w:val="24"/>
          <w:highlight w:val="none"/>
        </w:rPr>
        <w:t xml:space="preserve">注： </w:t>
      </w:r>
    </w:p>
    <w:p w14:paraId="65A7444E">
      <w:pPr>
        <w:adjustRightInd w:val="0"/>
        <w:snapToGrid w:val="0"/>
        <w:spacing w:line="360" w:lineRule="auto"/>
        <w:jc w:val="left"/>
        <w:rPr>
          <w:sz w:val="24"/>
          <w:highlight w:val="none"/>
        </w:rPr>
      </w:pPr>
      <w:r>
        <w:rPr>
          <w:sz w:val="24"/>
          <w:highlight w:val="none"/>
        </w:rPr>
        <w:t>1. 如本项目（包）允许分包，且投标人拟进行分包时，必须提供；如未提供，或提供了但未填写分包承担主体名称、拟分包合同内容、拟分包合同金额，</w:t>
      </w:r>
      <w:r>
        <w:rPr>
          <w:b/>
          <w:sz w:val="24"/>
          <w:highlight w:val="none"/>
        </w:rPr>
        <w:t>投标无效</w:t>
      </w:r>
      <w:r>
        <w:rPr>
          <w:sz w:val="24"/>
          <w:highlight w:val="none"/>
        </w:rPr>
        <w:t>。</w:t>
      </w:r>
    </w:p>
    <w:p w14:paraId="5CF448D0">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229A43A8">
      <w:pPr>
        <w:adjustRightInd w:val="0"/>
        <w:snapToGrid w:val="0"/>
        <w:spacing w:line="360" w:lineRule="auto"/>
        <w:jc w:val="left"/>
        <w:rPr>
          <w:rFonts w:hint="eastAsia" w:ascii="宋体" w:hAnsi="宋体"/>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32253AF">
      <w:pPr>
        <w:adjustRightInd w:val="0"/>
        <w:snapToGrid w:val="0"/>
        <w:spacing w:line="360" w:lineRule="auto"/>
        <w:jc w:val="left"/>
        <w:rPr>
          <w:rFonts w:hint="eastAsia" w:ascii="宋体" w:hAnsi="宋体"/>
          <w:sz w:val="24"/>
          <w:highlight w:val="none"/>
        </w:rPr>
      </w:pPr>
    </w:p>
    <w:p w14:paraId="26F11746">
      <w:pPr>
        <w:adjustRightInd w:val="0"/>
        <w:snapToGrid w:val="0"/>
        <w:spacing w:line="360" w:lineRule="auto"/>
        <w:ind w:firstLine="480" w:firstLineChars="200"/>
        <w:jc w:val="right"/>
        <w:rPr>
          <w:rFonts w:hint="eastAsia" w:ascii="宋体" w:hAnsi="宋体"/>
          <w:sz w:val="24"/>
          <w:highlight w:val="none"/>
        </w:rPr>
      </w:pPr>
      <w:r>
        <w:rPr>
          <w:rFonts w:ascii="宋体" w:hAnsi="宋体"/>
          <w:sz w:val="24"/>
          <w:highlight w:val="none"/>
        </w:rPr>
        <w:t>投标人名称（盖章）：______</w:t>
      </w:r>
    </w:p>
    <w:p w14:paraId="0A16A2D6">
      <w:pPr>
        <w:adjustRightInd w:val="0"/>
        <w:snapToGrid w:val="0"/>
        <w:spacing w:line="360" w:lineRule="auto"/>
        <w:ind w:firstLine="480" w:firstLineChars="200"/>
        <w:jc w:val="right"/>
        <w:rPr>
          <w:rFonts w:hint="eastAsia" w:ascii="宋体" w:hAnsi="宋体"/>
          <w:sz w:val="24"/>
          <w:highlight w:val="none"/>
        </w:rPr>
      </w:pPr>
      <w:r>
        <w:rPr>
          <w:rFonts w:ascii="宋体" w:hAnsi="宋体"/>
          <w:sz w:val="24"/>
          <w:highlight w:val="none"/>
        </w:rPr>
        <w:t>日期：_____年______月______日</w:t>
      </w:r>
    </w:p>
    <w:p w14:paraId="2171AD62">
      <w:pPr>
        <w:spacing w:line="360" w:lineRule="auto"/>
        <w:outlineLvl w:val="2"/>
        <w:rPr>
          <w:rFonts w:hint="eastAsia" w:ascii="宋体" w:hAnsi="宋体"/>
          <w:sz w:val="24"/>
          <w:szCs w:val="20"/>
          <w:highlight w:val="none"/>
        </w:rPr>
      </w:pPr>
      <w:r>
        <w:rPr>
          <w:rFonts w:ascii="宋体" w:hAnsi="宋体"/>
          <w:sz w:val="24"/>
          <w:szCs w:val="20"/>
          <w:highlight w:val="none"/>
        </w:rPr>
        <w:t>9  招标文件要求提供或投标人认为应附的其他材料</w:t>
      </w:r>
    </w:p>
    <w:p w14:paraId="21154093">
      <w:pPr>
        <w:widowControl/>
        <w:jc w:val="left"/>
        <w:rPr>
          <w:rFonts w:hint="eastAsia" w:ascii="宋体" w:hAnsi="宋体"/>
          <w:b/>
          <w:sz w:val="36"/>
          <w:szCs w:val="36"/>
          <w:highlight w:val="none"/>
        </w:rPr>
      </w:pPr>
    </w:p>
    <w:p w14:paraId="475B152E">
      <w:pPr>
        <w:widowControl/>
        <w:jc w:val="left"/>
        <w:rPr>
          <w:rFonts w:hint="eastAsia" w:ascii="宋体" w:hAnsi="宋体"/>
          <w:b/>
          <w:sz w:val="36"/>
          <w:szCs w:val="36"/>
          <w:highlight w:val="none"/>
        </w:rPr>
      </w:pPr>
    </w:p>
    <w:p w14:paraId="0C484E05">
      <w:pPr>
        <w:widowControl/>
        <w:jc w:val="left"/>
        <w:rPr>
          <w:rFonts w:hint="eastAsia" w:ascii="宋体" w:hAnsi="宋体"/>
          <w:b/>
          <w:sz w:val="36"/>
          <w:szCs w:val="36"/>
          <w:highlight w:val="none"/>
        </w:rPr>
      </w:pPr>
    </w:p>
    <w:p w14:paraId="4CE5D428">
      <w:pPr>
        <w:widowControl/>
        <w:jc w:val="left"/>
        <w:rPr>
          <w:rFonts w:hint="eastAsia" w:ascii="宋体" w:hAnsi="宋体"/>
          <w:b/>
          <w:sz w:val="36"/>
          <w:szCs w:val="36"/>
          <w:highlight w:val="none"/>
        </w:rPr>
      </w:pPr>
    </w:p>
    <w:p w14:paraId="2808E12B">
      <w:pPr>
        <w:widowControl/>
        <w:jc w:val="left"/>
        <w:rPr>
          <w:rFonts w:hint="eastAsia" w:ascii="宋体" w:hAnsi="宋体"/>
          <w:b/>
          <w:sz w:val="36"/>
          <w:szCs w:val="36"/>
          <w:highlight w:val="none"/>
        </w:rPr>
      </w:pPr>
    </w:p>
    <w:p w14:paraId="77B2F1E7">
      <w:pPr>
        <w:widowControl/>
        <w:jc w:val="left"/>
        <w:rPr>
          <w:rFonts w:hint="eastAsia" w:ascii="宋体" w:hAnsi="宋体"/>
          <w:b/>
          <w:sz w:val="36"/>
          <w:szCs w:val="36"/>
          <w:highlight w:val="none"/>
        </w:rPr>
      </w:pPr>
    </w:p>
    <w:p w14:paraId="26F72F78">
      <w:pPr>
        <w:widowControl/>
        <w:jc w:val="left"/>
        <w:rPr>
          <w:rFonts w:hint="eastAsia" w:ascii="宋体" w:hAnsi="宋体"/>
          <w:b/>
          <w:sz w:val="36"/>
          <w:szCs w:val="36"/>
          <w:highlight w:val="none"/>
        </w:rPr>
      </w:pPr>
    </w:p>
    <w:p w14:paraId="73E4CE81">
      <w:pPr>
        <w:widowControl/>
        <w:jc w:val="left"/>
        <w:rPr>
          <w:rFonts w:hint="eastAsia" w:ascii="宋体" w:hAnsi="宋体"/>
          <w:b/>
          <w:sz w:val="36"/>
          <w:szCs w:val="36"/>
          <w:highlight w:val="none"/>
        </w:rPr>
      </w:pPr>
    </w:p>
    <w:p w14:paraId="2BD328BF">
      <w:pPr>
        <w:widowControl/>
        <w:jc w:val="left"/>
        <w:rPr>
          <w:rFonts w:hint="eastAsia" w:ascii="宋体" w:hAnsi="宋体"/>
          <w:b/>
          <w:sz w:val="36"/>
          <w:szCs w:val="36"/>
          <w:highlight w:val="none"/>
        </w:rPr>
      </w:pPr>
    </w:p>
    <w:p w14:paraId="5ECEE0DB">
      <w:pPr>
        <w:widowControl/>
        <w:jc w:val="left"/>
        <w:rPr>
          <w:rFonts w:hint="eastAsia" w:ascii="宋体" w:hAnsi="宋体"/>
          <w:b/>
          <w:sz w:val="36"/>
          <w:szCs w:val="36"/>
          <w:highlight w:val="none"/>
        </w:rPr>
      </w:pPr>
    </w:p>
    <w:p w14:paraId="4195179C">
      <w:pPr>
        <w:widowControl/>
        <w:jc w:val="left"/>
        <w:rPr>
          <w:rFonts w:hint="eastAsia" w:ascii="宋体" w:hAnsi="宋体"/>
          <w:b/>
          <w:sz w:val="36"/>
          <w:szCs w:val="36"/>
          <w:highlight w:val="none"/>
        </w:rPr>
      </w:pPr>
    </w:p>
    <w:p w14:paraId="0FB7A4A6">
      <w:pPr>
        <w:widowControl/>
        <w:jc w:val="left"/>
        <w:rPr>
          <w:rFonts w:hint="eastAsia" w:ascii="宋体" w:hAnsi="宋体"/>
          <w:b/>
          <w:sz w:val="36"/>
          <w:szCs w:val="36"/>
          <w:highlight w:val="none"/>
        </w:rPr>
      </w:pPr>
    </w:p>
    <w:p w14:paraId="13343A24">
      <w:pPr>
        <w:widowControl/>
        <w:jc w:val="left"/>
        <w:rPr>
          <w:rFonts w:hint="eastAsia" w:ascii="宋体" w:hAnsi="宋体"/>
          <w:b/>
          <w:sz w:val="36"/>
          <w:szCs w:val="36"/>
          <w:highlight w:val="none"/>
        </w:rPr>
      </w:pPr>
    </w:p>
    <w:p w14:paraId="55A735A4">
      <w:pPr>
        <w:widowControl/>
        <w:jc w:val="left"/>
        <w:rPr>
          <w:rFonts w:hint="eastAsia" w:ascii="宋体" w:hAnsi="宋体"/>
          <w:b/>
          <w:sz w:val="36"/>
          <w:szCs w:val="36"/>
          <w:highlight w:val="none"/>
        </w:rPr>
      </w:pPr>
    </w:p>
    <w:p w14:paraId="0AC1C81F">
      <w:pPr>
        <w:widowControl/>
        <w:jc w:val="left"/>
        <w:rPr>
          <w:rFonts w:hint="eastAsia" w:ascii="宋体" w:hAnsi="宋体"/>
          <w:b/>
          <w:sz w:val="36"/>
          <w:szCs w:val="36"/>
          <w:highlight w:val="none"/>
        </w:rPr>
      </w:pPr>
    </w:p>
    <w:p w14:paraId="4727042F">
      <w:pPr>
        <w:widowControl/>
        <w:jc w:val="left"/>
        <w:rPr>
          <w:rFonts w:hint="eastAsia" w:ascii="宋体" w:hAnsi="宋体"/>
          <w:b/>
          <w:sz w:val="36"/>
          <w:szCs w:val="36"/>
          <w:highlight w:val="none"/>
        </w:rPr>
      </w:pPr>
    </w:p>
    <w:p w14:paraId="3ED85E62">
      <w:pPr>
        <w:widowControl/>
        <w:jc w:val="left"/>
        <w:rPr>
          <w:rFonts w:hint="eastAsia" w:ascii="宋体" w:hAnsi="宋体"/>
          <w:b/>
          <w:sz w:val="36"/>
          <w:szCs w:val="36"/>
          <w:highlight w:val="none"/>
        </w:rPr>
      </w:pPr>
    </w:p>
    <w:p w14:paraId="0DA9B13E">
      <w:pPr>
        <w:widowControl/>
        <w:jc w:val="left"/>
        <w:rPr>
          <w:rFonts w:hint="eastAsia" w:ascii="宋体" w:hAnsi="宋体"/>
          <w:b/>
          <w:sz w:val="36"/>
          <w:szCs w:val="36"/>
          <w:highlight w:val="none"/>
        </w:rPr>
      </w:pPr>
    </w:p>
    <w:p w14:paraId="4201509E">
      <w:pPr>
        <w:widowControl/>
        <w:jc w:val="left"/>
        <w:rPr>
          <w:rFonts w:hint="eastAsia" w:ascii="宋体" w:hAnsi="宋体"/>
          <w:b/>
          <w:sz w:val="36"/>
          <w:szCs w:val="36"/>
          <w:highlight w:val="none"/>
        </w:rPr>
      </w:pPr>
    </w:p>
    <w:p w14:paraId="477EA6F9">
      <w:pPr>
        <w:widowControl/>
        <w:jc w:val="left"/>
        <w:rPr>
          <w:rFonts w:hint="eastAsia" w:ascii="宋体" w:hAnsi="宋体"/>
          <w:b/>
          <w:sz w:val="36"/>
          <w:szCs w:val="36"/>
          <w:highlight w:val="none"/>
        </w:rPr>
      </w:pPr>
    </w:p>
    <w:p w14:paraId="60D875AC">
      <w:pPr>
        <w:widowControl/>
        <w:jc w:val="left"/>
        <w:rPr>
          <w:rFonts w:hint="eastAsia" w:ascii="宋体" w:hAnsi="宋体"/>
          <w:b/>
          <w:sz w:val="36"/>
          <w:szCs w:val="36"/>
          <w:highlight w:val="none"/>
        </w:rPr>
      </w:pPr>
    </w:p>
    <w:p w14:paraId="6B2731CE">
      <w:pPr>
        <w:widowControl/>
        <w:jc w:val="left"/>
        <w:rPr>
          <w:rFonts w:hint="eastAsia" w:ascii="宋体" w:hAnsi="宋体"/>
          <w:b/>
          <w:sz w:val="36"/>
          <w:szCs w:val="36"/>
          <w:highlight w:val="none"/>
        </w:rPr>
      </w:pPr>
    </w:p>
    <w:p w14:paraId="59AEA25F">
      <w:pPr>
        <w:widowControl/>
        <w:jc w:val="left"/>
        <w:rPr>
          <w:rFonts w:hint="eastAsia" w:ascii="宋体" w:hAnsi="宋体"/>
          <w:b/>
          <w:sz w:val="36"/>
          <w:szCs w:val="36"/>
          <w:highlight w:val="none"/>
        </w:rPr>
      </w:pPr>
    </w:p>
    <w:p w14:paraId="1B97FE24">
      <w:pPr>
        <w:widowControl/>
        <w:jc w:val="left"/>
        <w:rPr>
          <w:rFonts w:hint="eastAsia" w:ascii="宋体" w:hAnsi="宋体"/>
          <w:b/>
          <w:sz w:val="36"/>
          <w:szCs w:val="36"/>
          <w:highlight w:val="none"/>
        </w:rPr>
      </w:pPr>
    </w:p>
    <w:p w14:paraId="30FD6693">
      <w:pPr>
        <w:widowControl/>
        <w:jc w:val="left"/>
        <w:rPr>
          <w:rFonts w:hint="eastAsia" w:ascii="宋体" w:hAnsi="宋体"/>
          <w:b/>
          <w:sz w:val="36"/>
          <w:szCs w:val="36"/>
          <w:highlight w:val="none"/>
        </w:rPr>
      </w:pPr>
    </w:p>
    <w:p w14:paraId="0454D16D">
      <w:pPr>
        <w:widowControl/>
        <w:jc w:val="left"/>
        <w:rPr>
          <w:rFonts w:hint="eastAsia" w:ascii="宋体" w:hAnsi="宋体"/>
          <w:b/>
          <w:sz w:val="36"/>
          <w:szCs w:val="36"/>
          <w:highlight w:val="none"/>
        </w:rPr>
      </w:pPr>
    </w:p>
    <w:p w14:paraId="44F2E2AB">
      <w:pPr>
        <w:widowControl/>
        <w:jc w:val="left"/>
        <w:rPr>
          <w:rFonts w:hint="eastAsia" w:ascii="宋体" w:hAnsi="宋体"/>
          <w:b/>
          <w:sz w:val="36"/>
          <w:szCs w:val="36"/>
          <w:highlight w:val="none"/>
        </w:rPr>
      </w:pPr>
    </w:p>
    <w:p w14:paraId="34EE8A12">
      <w:pPr>
        <w:widowControl/>
        <w:jc w:val="left"/>
        <w:rPr>
          <w:rFonts w:hint="eastAsia" w:ascii="宋体" w:hAnsi="宋体"/>
          <w:b/>
          <w:sz w:val="36"/>
          <w:szCs w:val="36"/>
          <w:highlight w:val="none"/>
        </w:rPr>
      </w:pPr>
    </w:p>
    <w:p w14:paraId="3E33A71C">
      <w:pPr>
        <w:widowControl/>
        <w:jc w:val="left"/>
        <w:rPr>
          <w:rFonts w:hint="eastAsia" w:ascii="宋体" w:hAnsi="宋体"/>
          <w:sz w:val="24"/>
          <w:szCs w:val="20"/>
          <w:highlight w:val="none"/>
        </w:rPr>
      </w:pPr>
    </w:p>
    <w:p w14:paraId="5E9EBD74">
      <w:pPr>
        <w:widowControl/>
        <w:jc w:val="left"/>
        <w:rPr>
          <w:rFonts w:hint="eastAsia" w:ascii="宋体" w:hAnsi="宋体"/>
          <w:b/>
          <w:sz w:val="36"/>
          <w:szCs w:val="36"/>
          <w:highlight w:val="none"/>
        </w:rPr>
      </w:pPr>
      <w:r>
        <w:rPr>
          <w:rFonts w:hint="eastAsia" w:ascii="宋体" w:hAnsi="宋体"/>
          <w:sz w:val="24"/>
          <w:szCs w:val="20"/>
          <w:highlight w:val="none"/>
        </w:rPr>
        <w:t>1</w:t>
      </w:r>
      <w:r>
        <w:rPr>
          <w:rFonts w:ascii="宋体" w:hAnsi="宋体"/>
          <w:sz w:val="24"/>
          <w:szCs w:val="20"/>
          <w:highlight w:val="none"/>
        </w:rPr>
        <w:t xml:space="preserve">0 </w:t>
      </w:r>
      <w:r>
        <w:rPr>
          <w:rFonts w:hint="eastAsia" w:ascii="宋体" w:hAnsi="宋体"/>
          <w:sz w:val="24"/>
          <w:szCs w:val="20"/>
          <w:highlight w:val="none"/>
        </w:rPr>
        <w:t>服务方案</w:t>
      </w:r>
    </w:p>
    <w:p w14:paraId="0AD6F4A5">
      <w:pPr>
        <w:rPr>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ˎ̥">
    <w:altName w:val="Malgun Gothic Semilight"/>
    <w:panose1 w:val="00000000000000000000"/>
    <w:charset w:val="00"/>
    <w:family w:val="roman"/>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F01D">
    <w:pPr>
      <w:pStyle w:val="24"/>
      <w:framePr w:wrap="around" w:vAnchor="text" w:hAnchor="margin" w:y="1"/>
      <w:ind w:right="360"/>
      <w:rPr>
        <w:rStyle w:val="40"/>
      </w:rPr>
    </w:pPr>
  </w:p>
  <w:p w14:paraId="2E8A8179">
    <w:pPr>
      <w:pStyle w:val="24"/>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3769">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2DA876E9">
    <w:pPr>
      <w:pStyle w:val="24"/>
      <w:ind w:right="360"/>
    </w:pPr>
  </w:p>
  <w:p w14:paraId="32E6923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4ADD">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4E2F">
    <w:pPr>
      <w:pStyle w:val="24"/>
      <w:framePr w:wrap="around" w:vAnchor="text" w:hAnchor="margin" w:xAlign="center" w:y="1"/>
      <w:rPr>
        <w:rStyle w:val="40"/>
      </w:rPr>
    </w:pPr>
    <w:r>
      <w:fldChar w:fldCharType="begin"/>
    </w:r>
    <w:r>
      <w:rPr>
        <w:rStyle w:val="40"/>
      </w:rPr>
      <w:instrText xml:space="preserve">PAGE  </w:instrText>
    </w:r>
    <w:r>
      <w:fldChar w:fldCharType="end"/>
    </w:r>
  </w:p>
  <w:p w14:paraId="7A6C1D17">
    <w:pPr>
      <w:pStyle w:val="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019D">
    <w:pPr>
      <w:pStyle w:val="24"/>
      <w:framePr w:wrap="around" w:vAnchor="text" w:hAnchor="margin" w:xAlign="right" w:y="1"/>
      <w:rPr>
        <w:rStyle w:val="40"/>
      </w:rPr>
    </w:pPr>
  </w:p>
  <w:p w14:paraId="3BFFACCB">
    <w:pPr>
      <w:pStyle w:val="2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B2AE">
    <w:pPr>
      <w:pStyle w:val="24"/>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8465">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5398EEA8">
    <w:pPr>
      <w:pStyle w:val="2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5D81">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1C9B">
    <w:pPr>
      <w:pStyle w:val="24"/>
      <w:jc w:val="center"/>
    </w:pPr>
    <w:r>
      <w:fldChar w:fldCharType="begin"/>
    </w:r>
    <w:r>
      <w:instrText xml:space="preserve">PAGE   \* MERGEFORMAT</w:instrText>
    </w:r>
    <w:r>
      <w:fldChar w:fldCharType="separate"/>
    </w:r>
    <w:r>
      <w:rPr>
        <w:lang w:val="zh-CN"/>
      </w:rPr>
      <w:t>133</w:t>
    </w:r>
    <w:r>
      <w:fldChar w:fldCharType="end"/>
    </w:r>
  </w:p>
  <w:p w14:paraId="759B373A">
    <w:pPr>
      <w:pStyle w:val="24"/>
      <w:wordWrap w:val="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7685">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37D4B0F2">
    <w:pPr>
      <w:pStyle w:val="24"/>
      <w:ind w:right="360"/>
    </w:pPr>
  </w:p>
  <w:p w14:paraId="75950B9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1452">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129E">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A271">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6FE7">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786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41AA">
    <w:pPr>
      <w:pStyle w:val="25"/>
      <w:pBdr>
        <w:bottom w:val="none" w:color="auto" w:sz="0" w:space="0"/>
      </w:pBdr>
      <w:wordWrap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BFCC">
    <w:pPr>
      <w:pStyle w:val="25"/>
    </w:pPr>
  </w:p>
  <w:p w14:paraId="0B2EC41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D7A8">
    <w:pPr>
      <w:pStyle w:val="2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9343">
    <w:pPr>
      <w:pStyle w:val="25"/>
    </w:pPr>
  </w:p>
  <w:p w14:paraId="162C409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E9F6">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pStyle w:val="266"/>
      <w:lvlText w:val="第%1条"/>
      <w:lvlJc w:val="left"/>
      <w:pPr>
        <w:tabs>
          <w:tab w:val="left" w:pos="704"/>
        </w:tabs>
        <w:ind w:left="704" w:hanging="420"/>
      </w:pPr>
      <w:rPr>
        <w:rFonts w:hint="eastAsia" w:ascii="黑体" w:hAnsi="黑体" w:eastAsia="黑体"/>
        <w:b/>
        <w:color w:val="000000"/>
      </w:rPr>
    </w:lvl>
    <w:lvl w:ilvl="1" w:tentative="0">
      <w:start w:val="1"/>
      <w:numFmt w:val="lowerLetter"/>
      <w:lvlText w:val="%2)"/>
      <w:lvlJc w:val="left"/>
      <w:pPr>
        <w:tabs>
          <w:tab w:val="left" w:pos="840"/>
        </w:tabs>
        <w:ind w:left="840" w:hanging="420"/>
      </w:pPr>
      <w:rPr>
        <w:rFonts w:cs="Times New Roman Bold"/>
      </w:rPr>
    </w:lvl>
    <w:lvl w:ilvl="2" w:tentative="0">
      <w:start w:val="1"/>
      <w:numFmt w:val="lowerRoman"/>
      <w:lvlText w:val="%3."/>
      <w:lvlJc w:val="right"/>
      <w:pPr>
        <w:tabs>
          <w:tab w:val="left" w:pos="1260"/>
        </w:tabs>
        <w:ind w:left="1260" w:hanging="420"/>
      </w:pPr>
      <w:rPr>
        <w:rFonts w:cs="Times New Roman Bold"/>
      </w:rPr>
    </w:lvl>
    <w:lvl w:ilvl="3" w:tentative="0">
      <w:start w:val="1"/>
      <w:numFmt w:val="decimal"/>
      <w:lvlText w:val="%4."/>
      <w:lvlJc w:val="left"/>
      <w:pPr>
        <w:tabs>
          <w:tab w:val="left" w:pos="1680"/>
        </w:tabs>
        <w:ind w:left="1680" w:hanging="420"/>
      </w:pPr>
      <w:rPr>
        <w:rFonts w:cs="Times New Roman Bold"/>
      </w:rPr>
    </w:lvl>
    <w:lvl w:ilvl="4" w:tentative="0">
      <w:start w:val="1"/>
      <w:numFmt w:val="lowerLetter"/>
      <w:lvlText w:val="%5)"/>
      <w:lvlJc w:val="left"/>
      <w:pPr>
        <w:tabs>
          <w:tab w:val="left" w:pos="2100"/>
        </w:tabs>
        <w:ind w:left="2100" w:hanging="420"/>
      </w:pPr>
      <w:rPr>
        <w:rFonts w:cs="Times New Roman Bold"/>
      </w:rPr>
    </w:lvl>
    <w:lvl w:ilvl="5" w:tentative="0">
      <w:start w:val="1"/>
      <w:numFmt w:val="lowerRoman"/>
      <w:lvlText w:val="%6."/>
      <w:lvlJc w:val="right"/>
      <w:pPr>
        <w:tabs>
          <w:tab w:val="left" w:pos="2520"/>
        </w:tabs>
        <w:ind w:left="2520" w:hanging="420"/>
      </w:pPr>
      <w:rPr>
        <w:rFonts w:cs="Times New Roman Bold"/>
      </w:rPr>
    </w:lvl>
    <w:lvl w:ilvl="6" w:tentative="0">
      <w:start w:val="1"/>
      <w:numFmt w:val="decimal"/>
      <w:lvlText w:val="%7."/>
      <w:lvlJc w:val="left"/>
      <w:pPr>
        <w:tabs>
          <w:tab w:val="left" w:pos="2940"/>
        </w:tabs>
        <w:ind w:left="2940" w:hanging="420"/>
      </w:pPr>
      <w:rPr>
        <w:rFonts w:cs="Times New Roman Bold"/>
      </w:rPr>
    </w:lvl>
    <w:lvl w:ilvl="7" w:tentative="0">
      <w:start w:val="1"/>
      <w:numFmt w:val="lowerLetter"/>
      <w:lvlText w:val="%8)"/>
      <w:lvlJc w:val="left"/>
      <w:pPr>
        <w:tabs>
          <w:tab w:val="left" w:pos="3360"/>
        </w:tabs>
        <w:ind w:left="3360" w:hanging="420"/>
      </w:pPr>
      <w:rPr>
        <w:rFonts w:cs="Times New Roman Bold"/>
      </w:rPr>
    </w:lvl>
    <w:lvl w:ilvl="8" w:tentative="0">
      <w:start w:val="1"/>
      <w:numFmt w:val="lowerRoman"/>
      <w:lvlText w:val="%9."/>
      <w:lvlJc w:val="right"/>
      <w:pPr>
        <w:tabs>
          <w:tab w:val="left" w:pos="3780"/>
        </w:tabs>
        <w:ind w:left="3780" w:hanging="420"/>
      </w:pPr>
      <w:rPr>
        <w:rFonts w:cs="Times New Roman Bold"/>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0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7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2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48B7B28"/>
    <w:multiLevelType w:val="multilevel"/>
    <w:tmpl w:val="048B7B28"/>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E230849"/>
    <w:multiLevelType w:val="multilevel"/>
    <w:tmpl w:val="0E230849"/>
    <w:lvl w:ilvl="0" w:tentative="0">
      <w:start w:val="1"/>
      <w:numFmt w:val="decimal"/>
      <w:pStyle w:val="227"/>
      <w:lvlText w:val="%1"/>
      <w:lvlJc w:val="left"/>
      <w:pPr>
        <w:ind w:left="680" w:hanging="680"/>
      </w:pPr>
      <w:rPr>
        <w:rFonts w:hint="eastAsia" w:ascii="宋体" w:hAnsi="宋体" w:eastAsia="宋体"/>
      </w:rPr>
    </w:lvl>
    <w:lvl w:ilvl="1" w:tentative="0">
      <w:start w:val="1"/>
      <w:numFmt w:val="decimal"/>
      <w:pStyle w:val="228"/>
      <w:lvlText w:val="%1.%2"/>
      <w:lvlJc w:val="left"/>
      <w:pPr>
        <w:ind w:left="851" w:hanging="851"/>
      </w:pPr>
      <w:rPr>
        <w:rFonts w:hint="eastAsia" w:ascii="宋体" w:hAnsi="宋体" w:eastAsia="宋体"/>
        <w:color w:val="auto"/>
      </w:rPr>
    </w:lvl>
    <w:lvl w:ilvl="2" w:tentative="0">
      <w:start w:val="1"/>
      <w:numFmt w:val="decimal"/>
      <w:pStyle w:val="22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5E77EB1"/>
    <w:multiLevelType w:val="multilevel"/>
    <w:tmpl w:val="15E77EB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382E97"/>
    <w:multiLevelType w:val="multilevel"/>
    <w:tmpl w:val="3E382E9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49812C25"/>
    <w:multiLevelType w:val="multilevel"/>
    <w:tmpl w:val="49812C25"/>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4E874AB4"/>
    <w:multiLevelType w:val="multilevel"/>
    <w:tmpl w:val="4E874AB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5B9334A"/>
    <w:multiLevelType w:val="multilevel"/>
    <w:tmpl w:val="65B9334A"/>
    <w:lvl w:ilvl="0" w:tentative="0">
      <w:start w:val="1"/>
      <w:numFmt w:val="decimal"/>
      <w:lvlText w:val="%1.0"/>
      <w:lvlJc w:val="left"/>
      <w:pPr>
        <w:ind w:left="720" w:hanging="720"/>
      </w:pPr>
      <w:rPr>
        <w:rFonts w:hint="default"/>
      </w:rPr>
    </w:lvl>
    <w:lvl w:ilvl="1" w:tentative="0">
      <w:start w:val="1"/>
      <w:numFmt w:val="decimal"/>
      <w:lvlText w:val="%1.%2"/>
      <w:lvlJc w:val="left"/>
      <w:pPr>
        <w:ind w:left="1440" w:hanging="936"/>
      </w:pPr>
      <w:rPr>
        <w:rFonts w:hint="default"/>
      </w:rPr>
    </w:lvl>
    <w:lvl w:ilvl="2" w:tentative="0">
      <w:start w:val="1"/>
      <w:numFmt w:val="decimal"/>
      <w:lvlText w:val="%1.%2.%3"/>
      <w:lvlJc w:val="left"/>
      <w:pPr>
        <w:ind w:left="2304" w:hanging="144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4320" w:hanging="1440"/>
      </w:pPr>
      <w:rPr>
        <w:rFonts w:hint="default"/>
      </w:rPr>
    </w:lvl>
    <w:lvl w:ilvl="5" w:tentative="0">
      <w:start w:val="1"/>
      <w:numFmt w:val="decimal"/>
      <w:lvlText w:val="%1.%2.%3.%4.%5.%6"/>
      <w:lvlJc w:val="left"/>
      <w:pPr>
        <w:ind w:left="5400" w:hanging="1800"/>
      </w:pPr>
      <w:rPr>
        <w:rFonts w:hint="default"/>
      </w:rPr>
    </w:lvl>
    <w:lvl w:ilvl="6" w:tentative="0">
      <w:start w:val="1"/>
      <w:numFmt w:val="decimal"/>
      <w:lvlText w:val="%1.%2.%3.%4.%5.%6.%7"/>
      <w:lvlJc w:val="left"/>
      <w:pPr>
        <w:ind w:left="6480" w:hanging="2160"/>
      </w:pPr>
      <w:rPr>
        <w:rFonts w:hint="default"/>
      </w:rPr>
    </w:lvl>
    <w:lvl w:ilvl="7" w:tentative="0">
      <w:start w:val="1"/>
      <w:numFmt w:val="decimal"/>
      <w:lvlText w:val="%1.%2.%3.%4.%5.%6.%7.%8"/>
      <w:lvlJc w:val="left"/>
      <w:pPr>
        <w:ind w:left="7200" w:hanging="2160"/>
      </w:pPr>
      <w:rPr>
        <w:rFonts w:hint="default"/>
      </w:rPr>
    </w:lvl>
    <w:lvl w:ilvl="8" w:tentative="0">
      <w:start w:val="1"/>
      <w:numFmt w:val="decimal"/>
      <w:lvlText w:val="%1.%2.%3.%4.%5.%6.%7.%8.%9"/>
      <w:lvlJc w:val="left"/>
      <w:pPr>
        <w:ind w:left="8280" w:hanging="2520"/>
      </w:pPr>
      <w:rPr>
        <w:rFonts w:hint="default"/>
      </w:rPr>
    </w:lvl>
  </w:abstractNum>
  <w:abstractNum w:abstractNumId="21">
    <w:nsid w:val="6A6D23AF"/>
    <w:multiLevelType w:val="multilevel"/>
    <w:tmpl w:val="6A6D23A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16"/>
  </w:num>
  <w:num w:numId="12">
    <w:abstractNumId w:val="12"/>
  </w:num>
  <w:num w:numId="13">
    <w:abstractNumId w:val="2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92"/>
    <w:rsid w:val="000117C0"/>
    <w:rsid w:val="0005156C"/>
    <w:rsid w:val="000B1472"/>
    <w:rsid w:val="000C51BC"/>
    <w:rsid w:val="001A3511"/>
    <w:rsid w:val="001F7B84"/>
    <w:rsid w:val="00264AD8"/>
    <w:rsid w:val="002D5A02"/>
    <w:rsid w:val="002E3185"/>
    <w:rsid w:val="0030725F"/>
    <w:rsid w:val="0031413B"/>
    <w:rsid w:val="00332518"/>
    <w:rsid w:val="003854BE"/>
    <w:rsid w:val="00415DE8"/>
    <w:rsid w:val="00422BF2"/>
    <w:rsid w:val="004A4632"/>
    <w:rsid w:val="00550D53"/>
    <w:rsid w:val="0068411B"/>
    <w:rsid w:val="006A73BD"/>
    <w:rsid w:val="0072790D"/>
    <w:rsid w:val="0073602A"/>
    <w:rsid w:val="007D3646"/>
    <w:rsid w:val="00825226"/>
    <w:rsid w:val="008319DB"/>
    <w:rsid w:val="00851C8B"/>
    <w:rsid w:val="009129F4"/>
    <w:rsid w:val="009609FB"/>
    <w:rsid w:val="009C18E7"/>
    <w:rsid w:val="00AD7A57"/>
    <w:rsid w:val="00B03CB8"/>
    <w:rsid w:val="00B22619"/>
    <w:rsid w:val="00B43DC1"/>
    <w:rsid w:val="00B45899"/>
    <w:rsid w:val="00B7557D"/>
    <w:rsid w:val="00B7714D"/>
    <w:rsid w:val="00BC5731"/>
    <w:rsid w:val="00BF1F48"/>
    <w:rsid w:val="00CC43F4"/>
    <w:rsid w:val="00D43898"/>
    <w:rsid w:val="00E2014C"/>
    <w:rsid w:val="00E403E8"/>
    <w:rsid w:val="00E811A0"/>
    <w:rsid w:val="00EA6D35"/>
    <w:rsid w:val="00EC7BC0"/>
    <w:rsid w:val="00ED6B23"/>
    <w:rsid w:val="00EF5592"/>
    <w:rsid w:val="01975D30"/>
    <w:rsid w:val="04ED5854"/>
    <w:rsid w:val="062D59D5"/>
    <w:rsid w:val="08C22E98"/>
    <w:rsid w:val="146B4CCE"/>
    <w:rsid w:val="152A1DB2"/>
    <w:rsid w:val="15D278D5"/>
    <w:rsid w:val="19803D97"/>
    <w:rsid w:val="198D3D53"/>
    <w:rsid w:val="19D10F62"/>
    <w:rsid w:val="27EA01DC"/>
    <w:rsid w:val="2881284D"/>
    <w:rsid w:val="2D2E4489"/>
    <w:rsid w:val="2D677D1E"/>
    <w:rsid w:val="30822D4C"/>
    <w:rsid w:val="3975633C"/>
    <w:rsid w:val="3E91710F"/>
    <w:rsid w:val="3F7B0026"/>
    <w:rsid w:val="407C35D9"/>
    <w:rsid w:val="42552CC2"/>
    <w:rsid w:val="4E9764FE"/>
    <w:rsid w:val="50FE2443"/>
    <w:rsid w:val="51B15B43"/>
    <w:rsid w:val="51B66C9C"/>
    <w:rsid w:val="52701A10"/>
    <w:rsid w:val="55B160F8"/>
    <w:rsid w:val="56790204"/>
    <w:rsid w:val="58802E06"/>
    <w:rsid w:val="58A147EA"/>
    <w:rsid w:val="5DA012C5"/>
    <w:rsid w:val="5E1F3A4F"/>
    <w:rsid w:val="5F0535A6"/>
    <w:rsid w:val="6102230A"/>
    <w:rsid w:val="64591E34"/>
    <w:rsid w:val="682F5267"/>
    <w:rsid w:val="6CEC0F7B"/>
    <w:rsid w:val="6D7964B5"/>
    <w:rsid w:val="6F0040D8"/>
    <w:rsid w:val="754A7619"/>
    <w:rsid w:val="7ACE16EE"/>
    <w:rsid w:val="7EED7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Document Map"/>
    <w:basedOn w:val="1"/>
    <w:link w:val="70"/>
    <w:qFormat/>
    <w:uiPriority w:val="0"/>
    <w:pPr>
      <w:shd w:val="clear" w:color="auto" w:fill="000080"/>
    </w:pPr>
  </w:style>
  <w:style w:type="paragraph" w:styleId="14">
    <w:name w:val="annotation text"/>
    <w:basedOn w:val="1"/>
    <w:link w:val="72"/>
    <w:qFormat/>
    <w:uiPriority w:val="0"/>
    <w:pPr>
      <w:jc w:val="left"/>
    </w:pPr>
  </w:style>
  <w:style w:type="paragraph" w:styleId="15">
    <w:name w:val="Body Text 3"/>
    <w:basedOn w:val="1"/>
    <w:link w:val="74"/>
    <w:qFormat/>
    <w:uiPriority w:val="0"/>
    <w:pPr>
      <w:spacing w:after="120"/>
    </w:pPr>
    <w:rPr>
      <w:sz w:val="16"/>
      <w:szCs w:val="16"/>
    </w:rPr>
  </w:style>
  <w:style w:type="paragraph" w:styleId="16">
    <w:name w:val="Body Text"/>
    <w:basedOn w:val="1"/>
    <w:link w:val="76"/>
    <w:qFormat/>
    <w:uiPriority w:val="0"/>
    <w:pPr>
      <w:tabs>
        <w:tab w:val="left" w:pos="567"/>
      </w:tabs>
      <w:spacing w:before="120" w:line="22" w:lineRule="atLeast"/>
    </w:pPr>
    <w:rPr>
      <w:rFonts w:ascii="宋体" w:hAnsi="宋体"/>
      <w:sz w:val="24"/>
    </w:rPr>
  </w:style>
  <w:style w:type="paragraph" w:styleId="17">
    <w:name w:val="Body Text Indent"/>
    <w:basedOn w:val="1"/>
    <w:link w:val="78"/>
    <w:qFormat/>
    <w:uiPriority w:val="0"/>
    <w:pPr>
      <w:spacing w:line="360" w:lineRule="auto"/>
      <w:ind w:firstLine="570"/>
    </w:pPr>
    <w:rPr>
      <w:sz w:val="24"/>
    </w:rPr>
  </w:style>
  <w:style w:type="paragraph" w:styleId="18">
    <w:name w:val="List 2"/>
    <w:basedOn w:val="1"/>
    <w:qFormat/>
    <w:uiPriority w:val="0"/>
    <w:pPr>
      <w:ind w:left="100" w:leftChars="200" w:hanging="200" w:hangingChars="200"/>
    </w:pPr>
  </w:style>
  <w:style w:type="paragraph" w:styleId="19">
    <w:name w:val="Block Text"/>
    <w:basedOn w:val="1"/>
    <w:qFormat/>
    <w:uiPriority w:val="0"/>
    <w:pPr>
      <w:widowControl/>
      <w:ind w:left="480" w:right="-341" w:firstLine="513"/>
    </w:pPr>
    <w:rPr>
      <w:kern w:val="0"/>
      <w:sz w:val="24"/>
      <w:szCs w:val="20"/>
    </w:rPr>
  </w:style>
  <w:style w:type="paragraph" w:styleId="20">
    <w:name w:val="Plain Text"/>
    <w:basedOn w:val="1"/>
    <w:link w:val="80"/>
    <w:qFormat/>
    <w:uiPriority w:val="0"/>
    <w:rPr>
      <w:rFonts w:ascii="宋体" w:hAnsi="Courier New"/>
      <w:szCs w:val="20"/>
    </w:rPr>
  </w:style>
  <w:style w:type="paragraph" w:styleId="21">
    <w:name w:val="Date"/>
    <w:basedOn w:val="1"/>
    <w:next w:val="1"/>
    <w:link w:val="82"/>
    <w:qFormat/>
    <w:uiPriority w:val="0"/>
    <w:pPr>
      <w:ind w:left="100" w:leftChars="2500"/>
    </w:pPr>
    <w:rPr>
      <w:rFonts w:ascii="仿宋_GB2312" w:hAnsi="宋体" w:eastAsia="仿宋_GB2312"/>
      <w:color w:val="000000"/>
      <w:sz w:val="24"/>
    </w:rPr>
  </w:style>
  <w:style w:type="paragraph" w:styleId="22">
    <w:name w:val="Body Text Indent 2"/>
    <w:basedOn w:val="1"/>
    <w:link w:val="84"/>
    <w:qFormat/>
    <w:uiPriority w:val="0"/>
    <w:pPr>
      <w:ind w:firstLine="480" w:firstLineChars="200"/>
    </w:pPr>
    <w:rPr>
      <w:rFonts w:ascii="仿宋_GB2312" w:eastAsia="仿宋_GB2312"/>
      <w:sz w:val="24"/>
    </w:rPr>
  </w:style>
  <w:style w:type="paragraph" w:styleId="23">
    <w:name w:val="Balloon Text"/>
    <w:basedOn w:val="1"/>
    <w:link w:val="86"/>
    <w:qFormat/>
    <w:uiPriority w:val="0"/>
    <w:rPr>
      <w:sz w:val="18"/>
      <w:szCs w:val="18"/>
    </w:rPr>
  </w:style>
  <w:style w:type="paragraph" w:styleId="24">
    <w:name w:val="footer"/>
    <w:basedOn w:val="1"/>
    <w:link w:val="47"/>
    <w:unhideWhenUsed/>
    <w:qFormat/>
    <w:uiPriority w:val="99"/>
    <w:pPr>
      <w:tabs>
        <w:tab w:val="center" w:pos="4153"/>
        <w:tab w:val="right" w:pos="8306"/>
      </w:tabs>
      <w:snapToGrid w:val="0"/>
      <w:jc w:val="left"/>
    </w:pPr>
    <w:rPr>
      <w:sz w:val="18"/>
      <w:szCs w:val="18"/>
    </w:rPr>
  </w:style>
  <w:style w:type="paragraph" w:styleId="25">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style>
  <w:style w:type="paragraph" w:styleId="27">
    <w:name w:val="Body Text Indent 3"/>
    <w:basedOn w:val="1"/>
    <w:link w:val="9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0">
    <w:name w:val="index 1"/>
    <w:basedOn w:val="1"/>
    <w:next w:val="1"/>
    <w:qFormat/>
    <w:uiPriority w:val="0"/>
    <w:rPr>
      <w:szCs w:val="20"/>
    </w:rPr>
  </w:style>
  <w:style w:type="paragraph" w:styleId="31">
    <w:name w:val="Title"/>
    <w:basedOn w:val="1"/>
    <w:link w:val="94"/>
    <w:qFormat/>
    <w:uiPriority w:val="0"/>
    <w:pPr>
      <w:jc w:val="center"/>
      <w:outlineLvl w:val="0"/>
    </w:pPr>
    <w:rPr>
      <w:b/>
      <w:sz w:val="32"/>
      <w:szCs w:val="20"/>
    </w:rPr>
  </w:style>
  <w:style w:type="paragraph" w:styleId="32">
    <w:name w:val="annotation subject"/>
    <w:basedOn w:val="14"/>
    <w:next w:val="14"/>
    <w:link w:val="96"/>
    <w:qFormat/>
    <w:uiPriority w:val="0"/>
    <w:rPr>
      <w:b/>
      <w:bCs/>
    </w:rPr>
  </w:style>
  <w:style w:type="paragraph" w:styleId="33">
    <w:name w:val="Body Text First Indent"/>
    <w:basedOn w:val="16"/>
    <w:link w:val="260"/>
    <w:unhideWhenUsed/>
    <w:qFormat/>
    <w:uiPriority w:val="99"/>
    <w:pPr>
      <w:widowControl/>
      <w:tabs>
        <w:tab w:val="clear" w:pos="567"/>
      </w:tabs>
      <w:spacing w:before="0" w:after="120" w:line="240" w:lineRule="auto"/>
      <w:ind w:firstLine="420" w:firstLineChars="100"/>
      <w:jc w:val="left"/>
    </w:pPr>
    <w:rPr>
      <w:kern w:val="0"/>
      <w:szCs w:val="20"/>
    </w:rPr>
  </w:style>
  <w:style w:type="paragraph" w:styleId="34">
    <w:name w:val="Body Text First Indent 2"/>
    <w:basedOn w:val="17"/>
    <w:link w:val="276"/>
    <w:semiHidden/>
    <w:unhideWhenUsed/>
    <w:qFormat/>
    <w:uiPriority w:val="99"/>
    <w:pPr>
      <w:spacing w:after="120" w:line="240" w:lineRule="auto"/>
      <w:ind w:left="420" w:leftChars="200" w:firstLine="420" w:firstLineChars="200"/>
    </w:pPr>
    <w:rPr>
      <w:sz w:val="21"/>
    </w:rPr>
  </w:style>
  <w:style w:type="table" w:styleId="36">
    <w:name w:val="Table Grid"/>
    <w:basedOn w:val="3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
    <w:name w:val="Medium Grid 1 Accent 2"/>
    <w:basedOn w:val="35"/>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HTML Cite"/>
    <w:qFormat/>
    <w:uiPriority w:val="0"/>
    <w:rPr>
      <w:i/>
      <w:iCs/>
    </w:rPr>
  </w:style>
  <w:style w:type="character" w:customStyle="1" w:styleId="46">
    <w:name w:val="页眉 字符1"/>
    <w:basedOn w:val="38"/>
    <w:link w:val="25"/>
    <w:qFormat/>
    <w:uiPriority w:val="0"/>
    <w:rPr>
      <w:sz w:val="18"/>
      <w:szCs w:val="18"/>
    </w:rPr>
  </w:style>
  <w:style w:type="character" w:customStyle="1" w:styleId="47">
    <w:name w:val="页脚 字符1"/>
    <w:basedOn w:val="38"/>
    <w:link w:val="24"/>
    <w:qFormat/>
    <w:uiPriority w:val="99"/>
    <w:rPr>
      <w:sz w:val="18"/>
      <w:szCs w:val="18"/>
    </w:rPr>
  </w:style>
  <w:style w:type="character" w:customStyle="1" w:styleId="48">
    <w:name w:val="标题 1 Char"/>
    <w:basedOn w:val="38"/>
    <w:qFormat/>
    <w:uiPriority w:val="9"/>
    <w:rPr>
      <w:rFonts w:ascii="Times New Roman" w:hAnsi="Times New Roman" w:eastAsia="宋体" w:cs="Times New Roman"/>
      <w:b/>
      <w:bCs/>
      <w:kern w:val="44"/>
      <w:sz w:val="44"/>
      <w:szCs w:val="44"/>
    </w:rPr>
  </w:style>
  <w:style w:type="character" w:customStyle="1" w:styleId="49">
    <w:name w:val="标题 2 Char"/>
    <w:basedOn w:val="38"/>
    <w:qFormat/>
    <w:uiPriority w:val="0"/>
    <w:rPr>
      <w:rFonts w:asciiTheme="majorHAnsi" w:hAnsiTheme="majorHAnsi" w:eastAsiaTheme="majorEastAsia" w:cstheme="majorBidi"/>
      <w:b/>
      <w:bCs/>
      <w:sz w:val="32"/>
      <w:szCs w:val="32"/>
    </w:rPr>
  </w:style>
  <w:style w:type="character" w:customStyle="1" w:styleId="50">
    <w:name w:val="标题 3 Char"/>
    <w:basedOn w:val="38"/>
    <w:qFormat/>
    <w:uiPriority w:val="0"/>
    <w:rPr>
      <w:rFonts w:ascii="Times New Roman" w:hAnsi="Times New Roman" w:eastAsia="宋体" w:cs="Times New Roman"/>
      <w:b/>
      <w:bCs/>
      <w:sz w:val="32"/>
      <w:szCs w:val="32"/>
    </w:rPr>
  </w:style>
  <w:style w:type="character" w:customStyle="1" w:styleId="51">
    <w:name w:val="标题 4 Char"/>
    <w:basedOn w:val="38"/>
    <w:semiHidden/>
    <w:qFormat/>
    <w:uiPriority w:val="9"/>
    <w:rPr>
      <w:rFonts w:asciiTheme="majorHAnsi" w:hAnsiTheme="majorHAnsi" w:eastAsiaTheme="majorEastAsia" w:cstheme="majorBidi"/>
      <w:b/>
      <w:bCs/>
      <w:sz w:val="28"/>
      <w:szCs w:val="28"/>
    </w:rPr>
  </w:style>
  <w:style w:type="character" w:customStyle="1" w:styleId="52">
    <w:name w:val="标题 5 Char"/>
    <w:basedOn w:val="38"/>
    <w:semiHidden/>
    <w:qFormat/>
    <w:uiPriority w:val="9"/>
    <w:rPr>
      <w:rFonts w:ascii="Times New Roman" w:hAnsi="Times New Roman" w:eastAsia="宋体" w:cs="Times New Roman"/>
      <w:b/>
      <w:bCs/>
      <w:sz w:val="28"/>
      <w:szCs w:val="28"/>
    </w:rPr>
  </w:style>
  <w:style w:type="character" w:customStyle="1" w:styleId="53">
    <w:name w:val="标题 6 Char"/>
    <w:basedOn w:val="38"/>
    <w:semiHidden/>
    <w:qFormat/>
    <w:uiPriority w:val="9"/>
    <w:rPr>
      <w:rFonts w:asciiTheme="majorHAnsi" w:hAnsiTheme="majorHAnsi" w:eastAsiaTheme="majorEastAsia" w:cstheme="majorBidi"/>
      <w:b/>
      <w:bCs/>
      <w:sz w:val="24"/>
      <w:szCs w:val="24"/>
    </w:rPr>
  </w:style>
  <w:style w:type="character" w:customStyle="1" w:styleId="54">
    <w:name w:val="标题 7 Char"/>
    <w:basedOn w:val="38"/>
    <w:semiHidden/>
    <w:qFormat/>
    <w:uiPriority w:val="9"/>
    <w:rPr>
      <w:rFonts w:ascii="Times New Roman" w:hAnsi="Times New Roman" w:eastAsia="宋体" w:cs="Times New Roman"/>
      <w:b/>
      <w:bCs/>
      <w:sz w:val="24"/>
      <w:szCs w:val="24"/>
    </w:rPr>
  </w:style>
  <w:style w:type="character" w:customStyle="1" w:styleId="55">
    <w:name w:val="标题 8 Char"/>
    <w:basedOn w:val="38"/>
    <w:semiHidden/>
    <w:qFormat/>
    <w:uiPriority w:val="9"/>
    <w:rPr>
      <w:rFonts w:asciiTheme="majorHAnsi" w:hAnsiTheme="majorHAnsi" w:eastAsiaTheme="majorEastAsia" w:cstheme="majorBidi"/>
      <w:sz w:val="24"/>
      <w:szCs w:val="24"/>
    </w:rPr>
  </w:style>
  <w:style w:type="character" w:customStyle="1" w:styleId="56">
    <w:name w:val="标题 9 Char"/>
    <w:basedOn w:val="38"/>
    <w:semiHidden/>
    <w:qFormat/>
    <w:uiPriority w:val="9"/>
    <w:rPr>
      <w:rFonts w:asciiTheme="majorHAnsi" w:hAnsiTheme="majorHAnsi" w:eastAsiaTheme="majorEastAsia" w:cstheme="majorBidi"/>
      <w:szCs w:val="21"/>
    </w:rPr>
  </w:style>
  <w:style w:type="character" w:customStyle="1" w:styleId="57">
    <w:name w:val="标题 1 字符"/>
    <w:link w:val="2"/>
    <w:qFormat/>
    <w:uiPriority w:val="0"/>
    <w:rPr>
      <w:rFonts w:ascii="宋体" w:hAnsi="Times New Roman" w:eastAsia="宋体" w:cs="Times New Roman"/>
      <w:b/>
      <w:kern w:val="44"/>
      <w:sz w:val="32"/>
      <w:szCs w:val="20"/>
    </w:rPr>
  </w:style>
  <w:style w:type="character" w:customStyle="1" w:styleId="58">
    <w:name w:val="正文缩进 字符"/>
    <w:link w:val="4"/>
    <w:qFormat/>
    <w:uiPriority w:val="0"/>
    <w:rPr>
      <w:rFonts w:ascii="宋体" w:hAnsi="Times New Roman" w:eastAsia="宋体" w:cs="Times New Roman"/>
      <w:sz w:val="24"/>
      <w:szCs w:val="24"/>
    </w:rPr>
  </w:style>
  <w:style w:type="character" w:customStyle="1" w:styleId="59">
    <w:name w:val="标题 2 字符"/>
    <w:link w:val="3"/>
    <w:qFormat/>
    <w:uiPriority w:val="0"/>
    <w:rPr>
      <w:rFonts w:ascii="Arial" w:hAnsi="Arial" w:eastAsia="黑体" w:cs="Times New Roman"/>
      <w:b/>
      <w:kern w:val="0"/>
      <w:sz w:val="30"/>
      <w:szCs w:val="20"/>
    </w:rPr>
  </w:style>
  <w:style w:type="character" w:customStyle="1" w:styleId="60">
    <w:name w:val="标题 3 字符"/>
    <w:link w:val="5"/>
    <w:qFormat/>
    <w:uiPriority w:val="0"/>
    <w:rPr>
      <w:rFonts w:ascii="宋体" w:hAnsi="Times New Roman" w:eastAsia="宋体" w:cs="Times New Roman"/>
      <w:b/>
      <w:kern w:val="0"/>
      <w:sz w:val="24"/>
      <w:szCs w:val="20"/>
      <w:u w:val="single"/>
    </w:rPr>
  </w:style>
  <w:style w:type="character" w:customStyle="1" w:styleId="61">
    <w:name w:val="标题 4 字符"/>
    <w:link w:val="6"/>
    <w:qFormat/>
    <w:uiPriority w:val="0"/>
    <w:rPr>
      <w:rFonts w:ascii="Arial" w:hAnsi="Arial" w:eastAsia="黑体" w:cs="Times New Roman"/>
      <w:b/>
      <w:kern w:val="0"/>
      <w:sz w:val="28"/>
      <w:szCs w:val="20"/>
    </w:rPr>
  </w:style>
  <w:style w:type="character" w:customStyle="1" w:styleId="62">
    <w:name w:val="标题 5 字符"/>
    <w:link w:val="7"/>
    <w:qFormat/>
    <w:uiPriority w:val="0"/>
    <w:rPr>
      <w:rFonts w:ascii="Times New Roman" w:hAnsi="Times New Roman" w:eastAsia="宋体" w:cs="Times New Roman"/>
      <w:b/>
      <w:kern w:val="0"/>
      <w:sz w:val="28"/>
      <w:szCs w:val="20"/>
    </w:rPr>
  </w:style>
  <w:style w:type="character" w:customStyle="1" w:styleId="63">
    <w:name w:val="标题 6 字符"/>
    <w:link w:val="8"/>
    <w:qFormat/>
    <w:uiPriority w:val="0"/>
    <w:rPr>
      <w:rFonts w:ascii="Arial" w:hAnsi="Arial" w:eastAsia="黑体" w:cs="Times New Roman"/>
      <w:b/>
      <w:kern w:val="0"/>
      <w:sz w:val="24"/>
      <w:szCs w:val="20"/>
    </w:rPr>
  </w:style>
  <w:style w:type="character" w:customStyle="1" w:styleId="64">
    <w:name w:val="标题 7 字符"/>
    <w:link w:val="9"/>
    <w:qFormat/>
    <w:uiPriority w:val="0"/>
    <w:rPr>
      <w:rFonts w:ascii="Times New Roman" w:hAnsi="Times New Roman" w:eastAsia="宋体" w:cs="Times New Roman"/>
      <w:b/>
      <w:kern w:val="0"/>
      <w:sz w:val="24"/>
      <w:szCs w:val="20"/>
    </w:rPr>
  </w:style>
  <w:style w:type="character" w:customStyle="1" w:styleId="65">
    <w:name w:val="标题 8 字符"/>
    <w:link w:val="10"/>
    <w:qFormat/>
    <w:uiPriority w:val="0"/>
    <w:rPr>
      <w:rFonts w:ascii="Arial" w:hAnsi="Arial" w:eastAsia="黑体" w:cs="Times New Roman"/>
      <w:kern w:val="0"/>
      <w:sz w:val="24"/>
      <w:szCs w:val="20"/>
    </w:rPr>
  </w:style>
  <w:style w:type="character" w:customStyle="1" w:styleId="66">
    <w:name w:val="标题 9 字符"/>
    <w:link w:val="11"/>
    <w:qFormat/>
    <w:uiPriority w:val="0"/>
    <w:rPr>
      <w:rFonts w:ascii="Arial" w:hAnsi="Arial" w:eastAsia="黑体" w:cs="Times New Roman"/>
      <w:kern w:val="0"/>
      <w:szCs w:val="20"/>
    </w:rPr>
  </w:style>
  <w:style w:type="paragraph" w:customStyle="1" w:styleId="67">
    <w:name w:val="_Style 36"/>
    <w:basedOn w:val="1"/>
    <w:next w:val="68"/>
    <w:qFormat/>
    <w:uiPriority w:val="34"/>
    <w:pPr>
      <w:ind w:firstLine="420" w:firstLineChars="200"/>
    </w:pPr>
    <w:rPr>
      <w:rFonts w:ascii="Calibri" w:hAnsi="Calibri"/>
      <w:szCs w:val="22"/>
    </w:rPr>
  </w:style>
  <w:style w:type="paragraph" w:styleId="68">
    <w:name w:val="List Paragraph"/>
    <w:basedOn w:val="1"/>
    <w:link w:val="113"/>
    <w:qFormat/>
    <w:uiPriority w:val="34"/>
    <w:pPr>
      <w:ind w:firstLine="420" w:firstLineChars="200"/>
    </w:pPr>
    <w:rPr>
      <w:rFonts w:ascii="Calibri" w:hAnsi="Calibri" w:cstheme="minorBidi"/>
      <w:szCs w:val="22"/>
    </w:rPr>
  </w:style>
  <w:style w:type="character" w:customStyle="1" w:styleId="69">
    <w:name w:val="文档结构图 Char"/>
    <w:basedOn w:val="38"/>
    <w:semiHidden/>
    <w:qFormat/>
    <w:uiPriority w:val="99"/>
    <w:rPr>
      <w:rFonts w:ascii="Microsoft YaHei UI" w:hAnsi="Times New Roman" w:eastAsia="Microsoft YaHei UI" w:cs="Times New Roman"/>
      <w:sz w:val="18"/>
      <w:szCs w:val="18"/>
    </w:rPr>
  </w:style>
  <w:style w:type="character" w:customStyle="1" w:styleId="70">
    <w:name w:val="文档结构图 字符"/>
    <w:link w:val="13"/>
    <w:qFormat/>
    <w:uiPriority w:val="0"/>
    <w:rPr>
      <w:rFonts w:ascii="Times New Roman" w:hAnsi="Times New Roman" w:eastAsia="宋体" w:cs="Times New Roman"/>
      <w:szCs w:val="24"/>
      <w:shd w:val="clear" w:color="auto" w:fill="000080"/>
    </w:rPr>
  </w:style>
  <w:style w:type="character" w:customStyle="1" w:styleId="71">
    <w:name w:val="批注文字 Char"/>
    <w:basedOn w:val="38"/>
    <w:qFormat/>
    <w:uiPriority w:val="0"/>
    <w:rPr>
      <w:rFonts w:ascii="Times New Roman" w:hAnsi="Times New Roman" w:eastAsia="宋体" w:cs="Times New Roman"/>
      <w:szCs w:val="24"/>
    </w:rPr>
  </w:style>
  <w:style w:type="character" w:customStyle="1" w:styleId="72">
    <w:name w:val="批注文字 字符1"/>
    <w:link w:val="14"/>
    <w:qFormat/>
    <w:uiPriority w:val="0"/>
    <w:rPr>
      <w:rFonts w:ascii="Times New Roman" w:hAnsi="Times New Roman" w:eastAsia="宋体" w:cs="Times New Roman"/>
      <w:szCs w:val="24"/>
    </w:rPr>
  </w:style>
  <w:style w:type="character" w:customStyle="1" w:styleId="73">
    <w:name w:val="正文文本 3 Char"/>
    <w:basedOn w:val="38"/>
    <w:semiHidden/>
    <w:qFormat/>
    <w:uiPriority w:val="99"/>
    <w:rPr>
      <w:rFonts w:ascii="Times New Roman" w:hAnsi="Times New Roman" w:eastAsia="宋体" w:cs="Times New Roman"/>
      <w:sz w:val="16"/>
      <w:szCs w:val="16"/>
    </w:rPr>
  </w:style>
  <w:style w:type="character" w:customStyle="1" w:styleId="74">
    <w:name w:val="正文文本 3 字符"/>
    <w:link w:val="15"/>
    <w:qFormat/>
    <w:uiPriority w:val="0"/>
    <w:rPr>
      <w:rFonts w:ascii="Times New Roman" w:hAnsi="Times New Roman" w:eastAsia="宋体" w:cs="Times New Roman"/>
      <w:sz w:val="16"/>
      <w:szCs w:val="16"/>
    </w:rPr>
  </w:style>
  <w:style w:type="character" w:customStyle="1" w:styleId="75">
    <w:name w:val="正文文本 Char"/>
    <w:basedOn w:val="38"/>
    <w:qFormat/>
    <w:uiPriority w:val="0"/>
    <w:rPr>
      <w:rFonts w:ascii="Times New Roman" w:hAnsi="Times New Roman" w:eastAsia="宋体" w:cs="Times New Roman"/>
      <w:szCs w:val="24"/>
    </w:rPr>
  </w:style>
  <w:style w:type="character" w:customStyle="1" w:styleId="76">
    <w:name w:val="正文文本 字符"/>
    <w:link w:val="16"/>
    <w:qFormat/>
    <w:uiPriority w:val="0"/>
    <w:rPr>
      <w:rFonts w:ascii="宋体" w:hAnsi="宋体" w:eastAsia="宋体" w:cs="Times New Roman"/>
      <w:sz w:val="24"/>
      <w:szCs w:val="24"/>
    </w:rPr>
  </w:style>
  <w:style w:type="character" w:customStyle="1" w:styleId="77">
    <w:name w:val="正文文本缩进 Char"/>
    <w:basedOn w:val="38"/>
    <w:qFormat/>
    <w:uiPriority w:val="0"/>
    <w:rPr>
      <w:rFonts w:ascii="Times New Roman" w:hAnsi="Times New Roman" w:eastAsia="宋体" w:cs="Times New Roman"/>
      <w:szCs w:val="24"/>
    </w:rPr>
  </w:style>
  <w:style w:type="character" w:customStyle="1" w:styleId="78">
    <w:name w:val="正文文本缩进 字符"/>
    <w:link w:val="17"/>
    <w:qFormat/>
    <w:uiPriority w:val="0"/>
    <w:rPr>
      <w:rFonts w:ascii="Times New Roman" w:hAnsi="Times New Roman" w:eastAsia="宋体" w:cs="Times New Roman"/>
      <w:sz w:val="24"/>
      <w:szCs w:val="24"/>
    </w:rPr>
  </w:style>
  <w:style w:type="character" w:customStyle="1" w:styleId="79">
    <w:name w:val="纯文本 Char"/>
    <w:basedOn w:val="38"/>
    <w:qFormat/>
    <w:uiPriority w:val="0"/>
    <w:rPr>
      <w:rFonts w:ascii="宋体" w:hAnsi="Courier New" w:eastAsia="宋体" w:cs="Courier New"/>
      <w:szCs w:val="21"/>
    </w:rPr>
  </w:style>
  <w:style w:type="character" w:customStyle="1" w:styleId="80">
    <w:name w:val="纯文本 字符2"/>
    <w:link w:val="20"/>
    <w:qFormat/>
    <w:uiPriority w:val="0"/>
    <w:rPr>
      <w:rFonts w:ascii="宋体" w:hAnsi="Courier New" w:eastAsia="宋体" w:cs="Times New Roman"/>
      <w:szCs w:val="20"/>
    </w:rPr>
  </w:style>
  <w:style w:type="character" w:customStyle="1" w:styleId="81">
    <w:name w:val="日期 Char"/>
    <w:basedOn w:val="38"/>
    <w:semiHidden/>
    <w:qFormat/>
    <w:uiPriority w:val="99"/>
    <w:rPr>
      <w:rFonts w:ascii="Times New Roman" w:hAnsi="Times New Roman" w:eastAsia="宋体" w:cs="Times New Roman"/>
      <w:szCs w:val="24"/>
    </w:rPr>
  </w:style>
  <w:style w:type="character" w:customStyle="1" w:styleId="82">
    <w:name w:val="日期 字符"/>
    <w:link w:val="21"/>
    <w:qFormat/>
    <w:uiPriority w:val="0"/>
    <w:rPr>
      <w:rFonts w:ascii="仿宋_GB2312" w:hAnsi="宋体" w:eastAsia="仿宋_GB2312" w:cs="Times New Roman"/>
      <w:color w:val="000000"/>
      <w:sz w:val="24"/>
      <w:szCs w:val="24"/>
    </w:rPr>
  </w:style>
  <w:style w:type="character" w:customStyle="1" w:styleId="83">
    <w:name w:val="正文文本缩进 2 Char"/>
    <w:basedOn w:val="38"/>
    <w:semiHidden/>
    <w:qFormat/>
    <w:uiPriority w:val="99"/>
    <w:rPr>
      <w:rFonts w:ascii="Times New Roman" w:hAnsi="Times New Roman" w:eastAsia="宋体" w:cs="Times New Roman"/>
      <w:szCs w:val="24"/>
    </w:rPr>
  </w:style>
  <w:style w:type="character" w:customStyle="1" w:styleId="84">
    <w:name w:val="正文文本缩进 2 字符"/>
    <w:link w:val="22"/>
    <w:qFormat/>
    <w:uiPriority w:val="0"/>
    <w:rPr>
      <w:rFonts w:ascii="仿宋_GB2312" w:hAnsi="Times New Roman" w:eastAsia="仿宋_GB2312" w:cs="Times New Roman"/>
      <w:sz w:val="24"/>
      <w:szCs w:val="24"/>
    </w:rPr>
  </w:style>
  <w:style w:type="character" w:customStyle="1" w:styleId="85">
    <w:name w:val="批注框文本 Char"/>
    <w:basedOn w:val="38"/>
    <w:qFormat/>
    <w:uiPriority w:val="0"/>
    <w:rPr>
      <w:rFonts w:ascii="Times New Roman" w:hAnsi="Times New Roman" w:eastAsia="宋体" w:cs="Times New Roman"/>
      <w:sz w:val="18"/>
      <w:szCs w:val="18"/>
    </w:rPr>
  </w:style>
  <w:style w:type="character" w:customStyle="1" w:styleId="86">
    <w:name w:val="批注框文本 字符"/>
    <w:link w:val="23"/>
    <w:qFormat/>
    <w:uiPriority w:val="0"/>
    <w:rPr>
      <w:rFonts w:ascii="Times New Roman" w:hAnsi="Times New Roman" w:eastAsia="宋体" w:cs="Times New Roman"/>
      <w:sz w:val="18"/>
      <w:szCs w:val="18"/>
    </w:rPr>
  </w:style>
  <w:style w:type="character" w:customStyle="1" w:styleId="87">
    <w:name w:val="页脚 字符"/>
    <w:qFormat/>
    <w:uiPriority w:val="99"/>
    <w:rPr>
      <w:rFonts w:ascii="宋体" w:eastAsia="宋体"/>
      <w:sz w:val="18"/>
      <w:lang w:val="en-US" w:eastAsia="zh-CN" w:bidi="ar-SA"/>
    </w:rPr>
  </w:style>
  <w:style w:type="character" w:customStyle="1" w:styleId="88">
    <w:name w:val="页眉 字符"/>
    <w:qFormat/>
    <w:uiPriority w:val="99"/>
    <w:rPr>
      <w:rFonts w:eastAsia="宋体"/>
      <w:kern w:val="2"/>
      <w:sz w:val="18"/>
      <w:szCs w:val="18"/>
      <w:lang w:val="en-US" w:eastAsia="zh-CN" w:bidi="ar-SA"/>
    </w:rPr>
  </w:style>
  <w:style w:type="character" w:customStyle="1" w:styleId="89">
    <w:name w:val="正文文本缩进 3 Char"/>
    <w:basedOn w:val="38"/>
    <w:semiHidden/>
    <w:qFormat/>
    <w:uiPriority w:val="99"/>
    <w:rPr>
      <w:rFonts w:ascii="Times New Roman" w:hAnsi="Times New Roman" w:eastAsia="宋体" w:cs="Times New Roman"/>
      <w:sz w:val="16"/>
      <w:szCs w:val="16"/>
    </w:rPr>
  </w:style>
  <w:style w:type="character" w:customStyle="1" w:styleId="90">
    <w:name w:val="正文文本缩进 3 字符"/>
    <w:link w:val="27"/>
    <w:qFormat/>
    <w:uiPriority w:val="0"/>
    <w:rPr>
      <w:rFonts w:ascii="宋体" w:hAnsi="Times New Roman" w:eastAsia="宋体" w:cs="Times New Roman"/>
      <w:kern w:val="0"/>
      <w:sz w:val="24"/>
      <w:szCs w:val="20"/>
    </w:rPr>
  </w:style>
  <w:style w:type="character" w:customStyle="1" w:styleId="91">
    <w:name w:val="HTML 预设格式 Char"/>
    <w:basedOn w:val="38"/>
    <w:semiHidden/>
    <w:qFormat/>
    <w:uiPriority w:val="99"/>
    <w:rPr>
      <w:rFonts w:ascii="Courier New" w:hAnsi="Courier New" w:eastAsia="宋体" w:cs="Courier New"/>
      <w:sz w:val="20"/>
      <w:szCs w:val="20"/>
    </w:rPr>
  </w:style>
  <w:style w:type="character" w:customStyle="1" w:styleId="92">
    <w:name w:val="HTML 预设格式 字符"/>
    <w:link w:val="28"/>
    <w:qFormat/>
    <w:uiPriority w:val="0"/>
    <w:rPr>
      <w:rFonts w:ascii="宋体" w:hAnsi="宋体" w:eastAsia="宋体" w:cs="宋体"/>
      <w:kern w:val="0"/>
      <w:sz w:val="24"/>
      <w:szCs w:val="24"/>
    </w:rPr>
  </w:style>
  <w:style w:type="character" w:customStyle="1" w:styleId="93">
    <w:name w:val="标题 Char"/>
    <w:basedOn w:val="38"/>
    <w:qFormat/>
    <w:uiPriority w:val="0"/>
    <w:rPr>
      <w:rFonts w:eastAsia="宋体" w:asciiTheme="majorHAnsi" w:hAnsiTheme="majorHAnsi" w:cstheme="majorBidi"/>
      <w:b/>
      <w:bCs/>
      <w:sz w:val="32"/>
      <w:szCs w:val="32"/>
    </w:rPr>
  </w:style>
  <w:style w:type="character" w:customStyle="1" w:styleId="94">
    <w:name w:val="标题 字符"/>
    <w:link w:val="31"/>
    <w:qFormat/>
    <w:uiPriority w:val="0"/>
    <w:rPr>
      <w:rFonts w:ascii="Times New Roman" w:hAnsi="Times New Roman" w:eastAsia="宋体" w:cs="Times New Roman"/>
      <w:b/>
      <w:sz w:val="32"/>
      <w:szCs w:val="20"/>
    </w:rPr>
  </w:style>
  <w:style w:type="character" w:customStyle="1" w:styleId="95">
    <w:name w:val="批注主题 Char"/>
    <w:basedOn w:val="71"/>
    <w:qFormat/>
    <w:uiPriority w:val="0"/>
    <w:rPr>
      <w:rFonts w:ascii="Times New Roman" w:hAnsi="Times New Roman" w:eastAsia="宋体" w:cs="Times New Roman"/>
      <w:b/>
      <w:bCs/>
      <w:szCs w:val="24"/>
    </w:rPr>
  </w:style>
  <w:style w:type="character" w:customStyle="1" w:styleId="96">
    <w:name w:val="批注主题 字符"/>
    <w:link w:val="32"/>
    <w:qFormat/>
    <w:uiPriority w:val="0"/>
    <w:rPr>
      <w:rFonts w:ascii="Times New Roman" w:hAnsi="Times New Roman" w:eastAsia="宋体" w:cs="Times New Roman"/>
      <w:b/>
      <w:bCs/>
      <w:szCs w:val="24"/>
    </w:rPr>
  </w:style>
  <w:style w:type="character" w:customStyle="1" w:styleId="97">
    <w:name w:val="批注文字 字符"/>
    <w:qFormat/>
    <w:uiPriority w:val="99"/>
    <w:rPr>
      <w:rFonts w:ascii="Times New Roman" w:hAnsi="Times New Roman" w:eastAsia="宋体" w:cs="Times New Roman"/>
      <w:sz w:val="24"/>
      <w:lang w:val="en-US" w:eastAsia="zh-CN" w:bidi="ar-SA"/>
    </w:rPr>
  </w:style>
  <w:style w:type="character" w:customStyle="1" w:styleId="98">
    <w:name w:val="正文文本首行缩进 2 字符"/>
    <w:qFormat/>
    <w:uiPriority w:val="0"/>
    <w:rPr>
      <w:rFonts w:eastAsia="宋体"/>
      <w:kern w:val="2"/>
      <w:sz w:val="24"/>
      <w:szCs w:val="24"/>
      <w:lang w:val="en-US" w:eastAsia="zh-CN" w:bidi="ar-SA"/>
    </w:rPr>
  </w:style>
  <w:style w:type="character" w:customStyle="1" w:styleId="99">
    <w:name w:val="c21"/>
    <w:qFormat/>
    <w:uiPriority w:val="0"/>
    <w:rPr>
      <w:rFonts w:hint="default" w:ascii="ˎ̥" w:hAnsi="ˎ̥"/>
      <w:color w:val="000000"/>
      <w:sz w:val="20"/>
      <w:szCs w:val="20"/>
      <w:u w:val="none"/>
    </w:rPr>
  </w:style>
  <w:style w:type="character" w:customStyle="1" w:styleId="100">
    <w:name w:val="title4"/>
    <w:qFormat/>
    <w:uiPriority w:val="0"/>
    <w:rPr>
      <w:b/>
      <w:bCs/>
      <w:color w:val="1D87B3"/>
      <w:sz w:val="15"/>
      <w:szCs w:val="15"/>
    </w:rPr>
  </w:style>
  <w:style w:type="character" w:customStyle="1" w:styleId="101">
    <w:name w:val="标题 2 Char Char"/>
    <w:qFormat/>
    <w:uiPriority w:val="0"/>
    <w:rPr>
      <w:rFonts w:ascii="Arial" w:hAnsi="Arial" w:eastAsia="黑体"/>
      <w:b/>
      <w:bCs/>
      <w:kern w:val="2"/>
      <w:sz w:val="32"/>
      <w:szCs w:val="32"/>
      <w:lang w:val="en-US" w:eastAsia="zh-CN" w:bidi="ar-SA"/>
    </w:rPr>
  </w:style>
  <w:style w:type="character" w:customStyle="1" w:styleId="102">
    <w:name w:val="black1"/>
    <w:qFormat/>
    <w:uiPriority w:val="0"/>
    <w:rPr>
      <w:color w:val="000000"/>
    </w:rPr>
  </w:style>
  <w:style w:type="character" w:customStyle="1" w:styleId="103">
    <w:name w:val="street-address"/>
    <w:qFormat/>
    <w:uiPriority w:val="0"/>
  </w:style>
  <w:style w:type="character" w:customStyle="1" w:styleId="104">
    <w:name w:val="locality"/>
    <w:qFormat/>
    <w:uiPriority w:val="0"/>
  </w:style>
  <w:style w:type="character" w:customStyle="1" w:styleId="105">
    <w:name w:val="正文文本缩进 Char1"/>
    <w:link w:val="106"/>
    <w:qFormat/>
    <w:uiPriority w:val="0"/>
    <w:rPr>
      <w:rFonts w:ascii="宋体" w:hAnsi="宋体" w:eastAsia="宋体"/>
      <w:sz w:val="24"/>
      <w:szCs w:val="24"/>
    </w:rPr>
  </w:style>
  <w:style w:type="paragraph" w:customStyle="1" w:styleId="106">
    <w:name w:val="正文文本缩进1"/>
    <w:basedOn w:val="1"/>
    <w:link w:val="105"/>
    <w:qFormat/>
    <w:uiPriority w:val="0"/>
    <w:pPr>
      <w:spacing w:line="480" w:lineRule="exact"/>
      <w:ind w:firstLine="480" w:firstLineChars="200"/>
    </w:pPr>
    <w:rPr>
      <w:rFonts w:ascii="宋体" w:hAnsi="宋体" w:cstheme="minorBidi"/>
      <w:sz w:val="24"/>
    </w:rPr>
  </w:style>
  <w:style w:type="character" w:customStyle="1" w:styleId="107">
    <w:name w:val="Char Char11"/>
    <w:qFormat/>
    <w:uiPriority w:val="0"/>
    <w:rPr>
      <w:rFonts w:ascii="宋体" w:eastAsia="宋体"/>
      <w:b/>
      <w:sz w:val="24"/>
      <w:u w:val="single"/>
      <w:lang w:val="en-US" w:eastAsia="zh-CN" w:bidi="ar-SA"/>
    </w:rPr>
  </w:style>
  <w:style w:type="character" w:customStyle="1" w:styleId="108">
    <w:name w:val="txt"/>
    <w:qFormat/>
    <w:uiPriority w:val="0"/>
  </w:style>
  <w:style w:type="character" w:customStyle="1" w:styleId="109">
    <w:name w:val="正文缩进 Char Char"/>
    <w:link w:val="110"/>
    <w:qFormat/>
    <w:uiPriority w:val="0"/>
    <w:rPr>
      <w:rFonts w:ascii="宋体" w:eastAsia="宋体"/>
      <w:snapToGrid w:val="0"/>
      <w:color w:val="000000"/>
      <w:kern w:val="28"/>
      <w:sz w:val="28"/>
    </w:rPr>
  </w:style>
  <w:style w:type="paragraph" w:customStyle="1" w:styleId="110">
    <w:name w:val="正文缩进1"/>
    <w:basedOn w:val="1"/>
    <w:link w:val="109"/>
    <w:qFormat/>
    <w:uiPriority w:val="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11">
    <w:name w:val="普通文字1 Char1"/>
    <w:qFormat/>
    <w:uiPriority w:val="0"/>
    <w:rPr>
      <w:rFonts w:ascii="宋体" w:hAnsi="Courier New" w:eastAsia="宋体"/>
      <w:kern w:val="2"/>
      <w:sz w:val="21"/>
      <w:lang w:val="en-US" w:eastAsia="zh-CN" w:bidi="ar-SA"/>
    </w:rPr>
  </w:style>
  <w:style w:type="character" w:customStyle="1" w:styleId="112">
    <w:name w:val="chanpin1"/>
    <w:qFormat/>
    <w:uiPriority w:val="0"/>
    <w:rPr>
      <w:rFonts w:hint="default" w:ascii="ˎ̥" w:hAnsi="ˎ̥"/>
      <w:color w:val="000000"/>
      <w:sz w:val="20"/>
      <w:szCs w:val="20"/>
      <w:u w:val="none"/>
    </w:rPr>
  </w:style>
  <w:style w:type="character" w:customStyle="1" w:styleId="113">
    <w:name w:val="列表段落 字符"/>
    <w:link w:val="68"/>
    <w:qFormat/>
    <w:uiPriority w:val="34"/>
    <w:rPr>
      <w:rFonts w:ascii="Calibri" w:hAnsi="Calibri" w:eastAsia="宋体"/>
      <w:kern w:val="2"/>
      <w:sz w:val="21"/>
      <w:szCs w:val="22"/>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段1 Char"/>
    <w:qFormat/>
    <w:uiPriority w:val="0"/>
    <w:rPr>
      <w:rFonts w:ascii="宋体" w:eastAsia="宋体"/>
      <w:sz w:val="24"/>
      <w:lang w:val="en-US" w:eastAsia="zh-CN" w:bidi="ar-SA"/>
    </w:rPr>
  </w:style>
  <w:style w:type="character" w:customStyle="1" w:styleId="116">
    <w:name w:val="chanpin拷贝"/>
    <w:qFormat/>
    <w:uiPriority w:val="0"/>
  </w:style>
  <w:style w:type="character" w:customStyle="1" w:styleId="117">
    <w:name w:val="纯文本 Char1"/>
    <w:qFormat/>
    <w:uiPriority w:val="0"/>
    <w:rPr>
      <w:rFonts w:ascii="宋体" w:hAnsi="Courier New" w:eastAsia="宋体"/>
      <w:kern w:val="2"/>
      <w:sz w:val="21"/>
      <w:lang w:val="en-US" w:eastAsia="zh-CN" w:bidi="ar-SA"/>
    </w:rPr>
  </w:style>
  <w:style w:type="character" w:customStyle="1" w:styleId="118">
    <w:name w:val="apple-style-span"/>
    <w:qFormat/>
    <w:uiPriority w:val="0"/>
    <w:rPr>
      <w:rFonts w:cs="Times New Roman"/>
    </w:rPr>
  </w:style>
  <w:style w:type="paragraph" w:customStyle="1" w:styleId="119">
    <w:name w:val="二级条标题"/>
    <w:basedOn w:val="12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20">
    <w:name w:val="一级条标题"/>
    <w:basedOn w:val="121"/>
    <w:next w:val="1"/>
    <w:qFormat/>
    <w:uiPriority w:val="0"/>
    <w:pPr>
      <w:numPr>
        <w:ilvl w:val="1"/>
      </w:numPr>
      <w:tabs>
        <w:tab w:val="left" w:pos="360"/>
        <w:tab w:val="left" w:pos="840"/>
      </w:tabs>
      <w:ind w:left="0" w:hanging="840"/>
      <w:outlineLvl w:val="1"/>
    </w:pPr>
  </w:style>
  <w:style w:type="paragraph" w:customStyle="1" w:styleId="12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kern w:val="0"/>
      <w:sz w:val="28"/>
      <w:szCs w:val="20"/>
      <w:lang w:val="en-US" w:eastAsia="zh-CN" w:bidi="ar-SA"/>
    </w:rPr>
  </w:style>
  <w:style w:type="paragraph" w:customStyle="1" w:styleId="12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3">
    <w:name w:val="字元 字元"/>
    <w:basedOn w:val="1"/>
    <w:qFormat/>
    <w:uiPriority w:val="0"/>
    <w:rPr>
      <w:rFonts w:ascii="Tahoma" w:hAnsi="Tahoma"/>
      <w:sz w:val="24"/>
      <w:szCs w:val="20"/>
    </w:rPr>
  </w:style>
  <w:style w:type="paragraph" w:customStyle="1" w:styleId="124">
    <w:name w:val="Char3 Char Char Char"/>
    <w:basedOn w:val="1"/>
    <w:qFormat/>
    <w:uiPriority w:val="0"/>
    <w:rPr>
      <w:rFonts w:ascii="Tahoma" w:hAnsi="Tahoma"/>
      <w:sz w:val="24"/>
      <w:szCs w:val="20"/>
    </w:rPr>
  </w:style>
  <w:style w:type="paragraph" w:customStyle="1" w:styleId="12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6">
    <w:name w:val="项目编号2"/>
    <w:basedOn w:val="127"/>
    <w:qFormat/>
    <w:uiPriority w:val="0"/>
    <w:pPr>
      <w:numPr>
        <w:numId w:val="2"/>
      </w:numPr>
    </w:pPr>
  </w:style>
  <w:style w:type="paragraph" w:customStyle="1" w:styleId="12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8">
    <w:name w:val="图中文字"/>
    <w:basedOn w:val="1"/>
    <w:qFormat/>
    <w:uiPriority w:val="0"/>
    <w:pPr>
      <w:adjustRightInd w:val="0"/>
      <w:snapToGrid w:val="0"/>
      <w:spacing w:line="0" w:lineRule="atLeast"/>
      <w:jc w:val="center"/>
    </w:pPr>
    <w:rPr>
      <w:sz w:val="24"/>
      <w:szCs w:val="20"/>
    </w:rPr>
  </w:style>
  <w:style w:type="paragraph" w:customStyle="1" w:styleId="12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1">
    <w:name w:val="Char2"/>
    <w:basedOn w:val="1"/>
    <w:qFormat/>
    <w:uiPriority w:val="0"/>
    <w:rPr>
      <w:rFonts w:ascii="Tahoma" w:hAnsi="Tahoma"/>
      <w:sz w:val="24"/>
      <w:szCs w:val="20"/>
    </w:rPr>
  </w:style>
  <w:style w:type="paragraph" w:customStyle="1" w:styleId="13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5">
    <w:name w:val="font8"/>
    <w:basedOn w:val="1"/>
    <w:qFormat/>
    <w:uiPriority w:val="0"/>
    <w:pPr>
      <w:widowControl/>
      <w:spacing w:before="100" w:beforeAutospacing="1" w:after="100" w:afterAutospacing="1"/>
      <w:jc w:val="left"/>
    </w:pPr>
    <w:rPr>
      <w:kern w:val="0"/>
      <w:sz w:val="36"/>
      <w:szCs w:val="36"/>
    </w:rPr>
  </w:style>
  <w:style w:type="paragraph" w:customStyle="1" w:styleId="146">
    <w:name w:val="Char"/>
    <w:basedOn w:val="1"/>
    <w:qFormat/>
    <w:uiPriority w:val="0"/>
    <w:pPr>
      <w:tabs>
        <w:tab w:val="left" w:pos="360"/>
      </w:tabs>
    </w:pPr>
    <w:rPr>
      <w:sz w:val="24"/>
    </w:rPr>
  </w:style>
  <w:style w:type="paragraph" w:customStyle="1" w:styleId="14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0">
    <w:name w:val="Char Char1"/>
    <w:basedOn w:val="13"/>
    <w:qFormat/>
    <w:uiPriority w:val="0"/>
    <w:rPr>
      <w:rFonts w:ascii="Tahoma" w:hAnsi="Tahoma"/>
      <w:sz w:val="24"/>
    </w:rPr>
  </w:style>
  <w:style w:type="paragraph" w:customStyle="1" w:styleId="1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5">
    <w:name w:val="Char1 Char Char Char1"/>
    <w:basedOn w:val="1"/>
    <w:qFormat/>
    <w:uiPriority w:val="0"/>
    <w:rPr>
      <w:rFonts w:ascii="Tahoma" w:hAnsi="Tahoma" w:cs="仿宋_GB2312"/>
      <w:sz w:val="24"/>
      <w:szCs w:val="28"/>
    </w:rPr>
  </w:style>
  <w:style w:type="paragraph" w:customStyle="1" w:styleId="156">
    <w:name w:val="四级条标题"/>
    <w:basedOn w:val="157"/>
    <w:next w:val="1"/>
    <w:qFormat/>
    <w:uiPriority w:val="0"/>
    <w:pPr>
      <w:numPr>
        <w:ilvl w:val="4"/>
      </w:numPr>
      <w:tabs>
        <w:tab w:val="left" w:pos="360"/>
        <w:tab w:val="left" w:pos="840"/>
      </w:tabs>
      <w:ind w:left="0" w:hanging="840"/>
      <w:outlineLvl w:val="4"/>
    </w:pPr>
  </w:style>
  <w:style w:type="paragraph" w:customStyle="1" w:styleId="157">
    <w:name w:val="三级条标题"/>
    <w:basedOn w:val="119"/>
    <w:next w:val="1"/>
    <w:qFormat/>
    <w:uiPriority w:val="0"/>
    <w:pPr>
      <w:numPr>
        <w:ilvl w:val="3"/>
        <w:numId w:val="1"/>
      </w:numPr>
      <w:ind w:left="0" w:hanging="840"/>
      <w:outlineLvl w:val="3"/>
    </w:pPr>
  </w:style>
  <w:style w:type="paragraph" w:customStyle="1" w:styleId="15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szCs w:val="20"/>
      <w:lang w:val="en-US" w:eastAsia="en-US" w:bidi="ar-SA"/>
    </w:rPr>
  </w:style>
  <w:style w:type="paragraph" w:customStyle="1" w:styleId="15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项目符号1"/>
    <w:basedOn w:val="162"/>
    <w:qFormat/>
    <w:uiPriority w:val="0"/>
    <w:pPr>
      <w:ind w:left="-25" w:firstLine="0"/>
    </w:pPr>
  </w:style>
  <w:style w:type="paragraph" w:customStyle="1" w:styleId="162">
    <w:name w:val="正文文本样式"/>
    <w:basedOn w:val="1"/>
    <w:qFormat/>
    <w:uiPriority w:val="0"/>
    <w:pPr>
      <w:spacing w:line="360" w:lineRule="auto"/>
      <w:ind w:firstLine="482"/>
    </w:pPr>
    <w:rPr>
      <w:rFonts w:cs="宋体"/>
      <w:sz w:val="24"/>
      <w:szCs w:val="20"/>
    </w:rPr>
  </w:style>
  <w:style w:type="paragraph" w:customStyle="1" w:styleId="16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五级条标题"/>
    <w:basedOn w:val="156"/>
    <w:next w:val="1"/>
    <w:qFormat/>
    <w:uiPriority w:val="0"/>
    <w:pPr>
      <w:numPr>
        <w:ilvl w:val="5"/>
      </w:numPr>
      <w:ind w:left="0" w:hanging="840"/>
      <w:outlineLvl w:val="5"/>
    </w:pPr>
  </w:style>
  <w:style w:type="paragraph" w:customStyle="1" w:styleId="16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7">
    <w:name w:val="文档正文"/>
    <w:basedOn w:val="1"/>
    <w:qFormat/>
    <w:uiPriority w:val="0"/>
    <w:pPr>
      <w:snapToGrid w:val="0"/>
      <w:spacing w:before="120" w:after="120" w:line="180" w:lineRule="auto"/>
    </w:pPr>
    <w:rPr>
      <w:rFonts w:ascii="Arial" w:hAnsi="Arial"/>
      <w:szCs w:val="20"/>
    </w:rPr>
  </w:style>
  <w:style w:type="paragraph" w:customStyle="1" w:styleId="16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0">
    <w:name w:val="Char Char Char1 Char"/>
    <w:basedOn w:val="1"/>
    <w:qFormat/>
    <w:uiPriority w:val="0"/>
    <w:rPr>
      <w:rFonts w:ascii="Tahoma" w:hAnsi="Tahoma"/>
      <w:sz w:val="24"/>
      <w:szCs w:val="20"/>
    </w:rPr>
  </w:style>
  <w:style w:type="paragraph" w:customStyle="1" w:styleId="17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2">
    <w:name w:val="1名"/>
    <w:basedOn w:val="1"/>
    <w:qFormat/>
    <w:uiPriority w:val="0"/>
    <w:pPr>
      <w:numPr>
        <w:ilvl w:val="0"/>
        <w:numId w:val="5"/>
      </w:numPr>
      <w:spacing w:before="120"/>
    </w:pPr>
    <w:rPr>
      <w:rFonts w:ascii="宋体"/>
      <w:sz w:val="28"/>
      <w:szCs w:val="20"/>
    </w:rPr>
  </w:style>
  <w:style w:type="paragraph" w:customStyle="1" w:styleId="17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4">
    <w:name w:val="Char Char Char1 Char1"/>
    <w:basedOn w:val="1"/>
    <w:qFormat/>
    <w:uiPriority w:val="0"/>
    <w:rPr>
      <w:rFonts w:ascii="Tahoma" w:hAnsi="Tahoma"/>
      <w:sz w:val="24"/>
      <w:szCs w:val="20"/>
    </w:rPr>
  </w:style>
  <w:style w:type="paragraph" w:customStyle="1" w:styleId="175">
    <w:name w:val="Char Char Char Char Char Char Char Char Char Char"/>
    <w:basedOn w:val="1"/>
    <w:qFormat/>
    <w:uiPriority w:val="0"/>
  </w:style>
  <w:style w:type="paragraph" w:customStyle="1" w:styleId="17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Char1"/>
    <w:basedOn w:val="1"/>
    <w:qFormat/>
    <w:uiPriority w:val="0"/>
    <w:pPr>
      <w:tabs>
        <w:tab w:val="left" w:pos="360"/>
      </w:tabs>
    </w:pPr>
    <w:rPr>
      <w:sz w:val="24"/>
    </w:rPr>
  </w:style>
  <w:style w:type="paragraph" w:customStyle="1" w:styleId="17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默认段落字体 Para Char Char Char Char"/>
    <w:basedOn w:val="1"/>
    <w:qFormat/>
    <w:uiPriority w:val="0"/>
    <w:rPr>
      <w:rFonts w:ascii="Arial" w:hAnsi="Arial" w:cs="Arial"/>
      <w:szCs w:val="21"/>
    </w:rPr>
  </w:style>
  <w:style w:type="paragraph" w:customStyle="1" w:styleId="18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5">
    <w:name w:val="Char Char Char"/>
    <w:basedOn w:val="1"/>
    <w:qFormat/>
    <w:uiPriority w:val="0"/>
    <w:rPr>
      <w:rFonts w:ascii="Tahoma" w:hAnsi="Tahoma"/>
      <w:sz w:val="24"/>
      <w:szCs w:val="20"/>
    </w:rPr>
  </w:style>
  <w:style w:type="paragraph" w:customStyle="1" w:styleId="18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1"/>
    <w:basedOn w:val="1"/>
    <w:qFormat/>
    <w:uiPriority w:val="0"/>
    <w:rPr>
      <w:rFonts w:ascii="Tahoma" w:hAnsi="Tahoma"/>
      <w:sz w:val="24"/>
      <w:szCs w:val="20"/>
    </w:rPr>
  </w:style>
  <w:style w:type="paragraph" w:customStyle="1" w:styleId="18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1">
    <w:name w:val="样式2"/>
    <w:basedOn w:val="30"/>
    <w:qFormat/>
    <w:uiPriority w:val="0"/>
    <w:pPr>
      <w:spacing w:line="360" w:lineRule="auto"/>
      <w:jc w:val="center"/>
    </w:pPr>
    <w:rPr>
      <w:sz w:val="24"/>
    </w:rPr>
  </w:style>
  <w:style w:type="paragraph" w:customStyle="1" w:styleId="1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4">
    <w:name w:val="正文 + 楷体_GB2312"/>
    <w:basedOn w:val="1"/>
    <w:qFormat/>
    <w:uiPriority w:val="0"/>
    <w:pPr>
      <w:widowControl/>
      <w:jc w:val="left"/>
    </w:pPr>
    <w:rPr>
      <w:rFonts w:ascii="楷体_GB2312" w:eastAsia="楷体_GB2312" w:cs="Arial"/>
      <w:kern w:val="0"/>
      <w:sz w:val="24"/>
    </w:rPr>
  </w:style>
  <w:style w:type="paragraph" w:customStyle="1" w:styleId="19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6">
    <w:name w:val="1 Char Char Char Char"/>
    <w:basedOn w:val="1"/>
    <w:qFormat/>
    <w:uiPriority w:val="0"/>
    <w:rPr>
      <w:rFonts w:ascii="Tahoma" w:hAnsi="Tahoma"/>
      <w:sz w:val="24"/>
      <w:szCs w:val="20"/>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kern w:val="0"/>
      <w:sz w:val="24"/>
      <w:szCs w:val="24"/>
      <w:lang w:val="en-US" w:eastAsia="zh-CN" w:bidi="ar-SA"/>
    </w:rPr>
  </w:style>
  <w:style w:type="paragraph" w:customStyle="1" w:styleId="198">
    <w:name w:val="列出段落1"/>
    <w:basedOn w:val="1"/>
    <w:qFormat/>
    <w:uiPriority w:val="34"/>
    <w:pPr>
      <w:ind w:firstLine="420" w:firstLineChars="200"/>
    </w:pPr>
    <w:rPr>
      <w:rFonts w:ascii="Calibri" w:hAnsi="Calibri"/>
      <w:szCs w:val="22"/>
    </w:rPr>
  </w:style>
  <w:style w:type="paragraph" w:customStyle="1" w:styleId="19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字元 字元1"/>
    <w:basedOn w:val="1"/>
    <w:qFormat/>
    <w:uiPriority w:val="0"/>
    <w:rPr>
      <w:rFonts w:ascii="Tahoma" w:hAnsi="Tahoma"/>
      <w:sz w:val="24"/>
      <w:szCs w:val="20"/>
    </w:rPr>
  </w:style>
  <w:style w:type="paragraph" w:customStyle="1" w:styleId="201">
    <w:name w:val="_Style 160"/>
    <w:qFormat/>
    <w:uiPriority w:val="0"/>
    <w:rPr>
      <w:rFonts w:ascii="Times New Roman" w:hAnsi="Times New Roman" w:eastAsia="宋体" w:cs="Times New Roman"/>
      <w:kern w:val="2"/>
      <w:sz w:val="21"/>
      <w:szCs w:val="24"/>
      <w:lang w:val="en-US" w:eastAsia="zh-CN" w:bidi="ar-SA"/>
    </w:rPr>
  </w:style>
  <w:style w:type="paragraph" w:customStyle="1" w:styleId="202">
    <w:name w:val="项目编号3"/>
    <w:basedOn w:val="162"/>
    <w:qFormat/>
    <w:uiPriority w:val="0"/>
    <w:pPr>
      <w:numPr>
        <w:ilvl w:val="0"/>
        <w:numId w:val="6"/>
      </w:numPr>
    </w:pPr>
  </w:style>
  <w:style w:type="paragraph" w:customStyle="1" w:styleId="203">
    <w:name w:val="Char21"/>
    <w:basedOn w:val="1"/>
    <w:qFormat/>
    <w:uiPriority w:val="0"/>
    <w:rPr>
      <w:rFonts w:ascii="Tahoma" w:hAnsi="Tahoma"/>
      <w:sz w:val="24"/>
      <w:szCs w:val="20"/>
    </w:rPr>
  </w:style>
  <w:style w:type="paragraph" w:customStyle="1" w:styleId="204">
    <w:name w:val="表格文字"/>
    <w:basedOn w:val="17"/>
    <w:qFormat/>
    <w:uiPriority w:val="0"/>
    <w:pPr>
      <w:spacing w:before="20" w:after="20" w:line="240" w:lineRule="auto"/>
      <w:ind w:firstLine="0"/>
    </w:pPr>
    <w:rPr>
      <w:rFonts w:ascii="Century Gothic" w:hAnsi="Century Gothic"/>
      <w:sz w:val="20"/>
      <w:szCs w:val="20"/>
    </w:rPr>
  </w:style>
  <w:style w:type="paragraph" w:customStyle="1" w:styleId="205">
    <w:name w:val="Char Char Char Char Char Char Char Char Char Char1"/>
    <w:basedOn w:val="1"/>
    <w:qFormat/>
    <w:uiPriority w:val="0"/>
    <w:rPr>
      <w:rFonts w:ascii="宋体" w:hAnsi="宋体" w:cs="Courier New"/>
      <w:sz w:val="32"/>
      <w:szCs w:val="32"/>
    </w:rPr>
  </w:style>
  <w:style w:type="paragraph" w:customStyle="1" w:styleId="206">
    <w:name w:val="正文文本样式 加粗"/>
    <w:basedOn w:val="162"/>
    <w:qFormat/>
    <w:uiPriority w:val="0"/>
    <w:rPr>
      <w:b/>
    </w:rPr>
  </w:style>
  <w:style w:type="paragraph" w:customStyle="1" w:styleId="207">
    <w:name w:val="Char2 Char Char Char Char Char Char"/>
    <w:basedOn w:val="1"/>
    <w:qFormat/>
    <w:uiPriority w:val="0"/>
    <w:pPr>
      <w:widowControl/>
      <w:spacing w:line="400" w:lineRule="exact"/>
      <w:jc w:val="center"/>
    </w:pPr>
  </w:style>
  <w:style w:type="paragraph" w:customStyle="1" w:styleId="208">
    <w:name w:val="Char Char4"/>
    <w:basedOn w:val="1"/>
    <w:qFormat/>
    <w:uiPriority w:val="0"/>
    <w:pPr>
      <w:widowControl/>
      <w:spacing w:line="400" w:lineRule="exact"/>
      <w:jc w:val="center"/>
    </w:pPr>
  </w:style>
  <w:style w:type="paragraph" w:customStyle="1" w:styleId="209">
    <w:name w:val="Char3 Char Char Char1"/>
    <w:basedOn w:val="1"/>
    <w:qFormat/>
    <w:uiPriority w:val="0"/>
    <w:rPr>
      <w:rFonts w:ascii="Tahoma" w:hAnsi="Tahoma"/>
      <w:sz w:val="24"/>
      <w:szCs w:val="20"/>
    </w:rPr>
  </w:style>
  <w:style w:type="paragraph" w:styleId="21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2">
    <w:name w:val="中等深浅网格 1 - 强调文字颜色 2 Char"/>
    <w:link w:val="213"/>
    <w:qFormat/>
    <w:uiPriority w:val="0"/>
    <w:rPr>
      <w:szCs w:val="24"/>
      <w:lang w:val="zh-CN"/>
    </w:rPr>
  </w:style>
  <w:style w:type="paragraph" w:customStyle="1" w:styleId="213">
    <w:name w:val="1"/>
    <w:link w:val="212"/>
    <w:qFormat/>
    <w:uiPriority w:val="0"/>
    <w:rPr>
      <w:rFonts w:asciiTheme="minorHAnsi" w:hAnsiTheme="minorHAnsi" w:eastAsiaTheme="minorEastAsia" w:cstheme="minorBidi"/>
      <w:kern w:val="2"/>
      <w:sz w:val="21"/>
      <w:szCs w:val="24"/>
      <w:lang w:val="zh-CN" w:eastAsia="zh-CN" w:bidi="ar-SA"/>
    </w:rPr>
  </w:style>
  <w:style w:type="paragraph" w:customStyle="1" w:styleId="214">
    <w:name w:val="图文"/>
    <w:basedOn w:val="1"/>
    <w:qFormat/>
    <w:uiPriority w:val="0"/>
    <w:pPr>
      <w:adjustRightInd w:val="0"/>
      <w:snapToGrid w:val="0"/>
      <w:spacing w:after="50" w:line="360" w:lineRule="auto"/>
    </w:pPr>
    <w:rPr>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6">
    <w:name w:val="正文表格"/>
    <w:basedOn w:val="1"/>
    <w:link w:val="217"/>
    <w:qFormat/>
    <w:uiPriority w:val="0"/>
    <w:pPr>
      <w:adjustRightInd w:val="0"/>
      <w:snapToGrid w:val="0"/>
      <w:jc w:val="left"/>
    </w:pPr>
    <w:rPr>
      <w:rFonts w:ascii="宋体" w:hAnsi="宋体"/>
      <w:color w:val="000000"/>
      <w:szCs w:val="21"/>
    </w:rPr>
  </w:style>
  <w:style w:type="character" w:customStyle="1" w:styleId="217">
    <w:name w:val="正文表格 Char"/>
    <w:link w:val="216"/>
    <w:qFormat/>
    <w:uiPriority w:val="0"/>
    <w:rPr>
      <w:rFonts w:ascii="宋体" w:hAnsi="宋体" w:eastAsia="宋体" w:cs="Times New Roman"/>
      <w:color w:val="000000"/>
      <w:szCs w:val="21"/>
    </w:rPr>
  </w:style>
  <w:style w:type="paragraph" w:customStyle="1" w:styleId="218">
    <w:name w:val="正文重点"/>
    <w:basedOn w:val="1"/>
    <w:link w:val="219"/>
    <w:qFormat/>
    <w:uiPriority w:val="0"/>
    <w:pPr>
      <w:adjustRightInd w:val="0"/>
      <w:spacing w:line="360" w:lineRule="auto"/>
      <w:ind w:firstLine="482" w:firstLineChars="200"/>
      <w:jc w:val="left"/>
      <w:textAlignment w:val="baseline"/>
    </w:pPr>
    <w:rPr>
      <w:b/>
      <w:kern w:val="0"/>
      <w:sz w:val="24"/>
      <w:szCs w:val="20"/>
    </w:rPr>
  </w:style>
  <w:style w:type="character" w:customStyle="1" w:styleId="219">
    <w:name w:val="正文重点 Char"/>
    <w:link w:val="218"/>
    <w:qFormat/>
    <w:uiPriority w:val="0"/>
    <w:rPr>
      <w:rFonts w:ascii="Times New Roman" w:hAnsi="Times New Roman" w:eastAsia="宋体" w:cs="Times New Roman"/>
      <w:b/>
      <w:kern w:val="0"/>
      <w:sz w:val="24"/>
      <w:szCs w:val="20"/>
    </w:rPr>
  </w:style>
  <w:style w:type="paragraph" w:customStyle="1" w:styleId="220">
    <w:name w:val="标题1-附件"/>
    <w:basedOn w:val="2"/>
    <w:qFormat/>
    <w:uiPriority w:val="0"/>
    <w:pPr>
      <w:jc w:val="left"/>
    </w:pPr>
    <w:rPr>
      <w:sz w:val="24"/>
      <w:szCs w:val="24"/>
    </w:rPr>
  </w:style>
  <w:style w:type="paragraph" w:customStyle="1" w:styleId="221">
    <w:name w:val="正文小标题"/>
    <w:basedOn w:val="1"/>
    <w:next w:val="4"/>
    <w:link w:val="22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2">
    <w:name w:val="正文小标题 Char"/>
    <w:link w:val="221"/>
    <w:qFormat/>
    <w:uiPriority w:val="0"/>
    <w:rPr>
      <w:rFonts w:ascii="宋体" w:hAnsi="宋体" w:eastAsia="宋体" w:cs="Times New Roman"/>
      <w:b/>
      <w:i/>
      <w:color w:val="FF0000"/>
      <w:sz w:val="24"/>
      <w:szCs w:val="20"/>
    </w:rPr>
  </w:style>
  <w:style w:type="paragraph" w:customStyle="1" w:styleId="223">
    <w:name w:val="正文大标题"/>
    <w:basedOn w:val="221"/>
    <w:next w:val="4"/>
    <w:link w:val="224"/>
    <w:qFormat/>
    <w:uiPriority w:val="0"/>
    <w:pPr>
      <w:jc w:val="center"/>
    </w:pPr>
    <w:rPr>
      <w:i w:val="0"/>
      <w:color w:val="000000"/>
      <w:sz w:val="28"/>
      <w:szCs w:val="21"/>
    </w:rPr>
  </w:style>
  <w:style w:type="character" w:customStyle="1" w:styleId="224">
    <w:name w:val="正文大标题 Char"/>
    <w:link w:val="223"/>
    <w:qFormat/>
    <w:uiPriority w:val="0"/>
    <w:rPr>
      <w:rFonts w:ascii="宋体" w:hAnsi="宋体" w:eastAsia="宋体" w:cs="Times New Roman"/>
      <w:b/>
      <w:color w:val="000000"/>
      <w:sz w:val="28"/>
      <w:szCs w:val="21"/>
    </w:rPr>
  </w:style>
  <w:style w:type="paragraph" w:customStyle="1" w:styleId="225">
    <w:name w:val="注释"/>
    <w:basedOn w:val="1"/>
    <w:link w:val="226"/>
    <w:qFormat/>
    <w:uiPriority w:val="0"/>
    <w:pPr>
      <w:adjustRightInd w:val="0"/>
      <w:snapToGrid w:val="0"/>
      <w:ind w:left="420" w:hanging="420" w:hangingChars="200"/>
      <w:jc w:val="left"/>
    </w:pPr>
    <w:rPr>
      <w:rFonts w:ascii="宋体" w:hAnsi="宋体"/>
      <w:szCs w:val="21"/>
    </w:rPr>
  </w:style>
  <w:style w:type="character" w:customStyle="1" w:styleId="226">
    <w:name w:val="注释 Char"/>
    <w:link w:val="225"/>
    <w:qFormat/>
    <w:uiPriority w:val="0"/>
    <w:rPr>
      <w:rFonts w:ascii="宋体" w:hAnsi="宋体" w:eastAsia="宋体" w:cs="Times New Roman"/>
      <w:szCs w:val="21"/>
    </w:rPr>
  </w:style>
  <w:style w:type="paragraph" w:customStyle="1" w:styleId="22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30">
    <w:name w:val="纯文本 字符"/>
    <w:qFormat/>
    <w:uiPriority w:val="0"/>
    <w:rPr>
      <w:rFonts w:ascii="宋体" w:hAnsi="Courier New" w:eastAsia="宋体" w:cs="Times New Roman"/>
      <w:kern w:val="2"/>
      <w:sz w:val="21"/>
      <w:szCs w:val="21"/>
      <w:lang w:val="en-US" w:eastAsia="zh-CN" w:bidi="ar-SA"/>
    </w:rPr>
  </w:style>
  <w:style w:type="paragraph" w:customStyle="1" w:styleId="231">
    <w:name w:val="表格1"/>
    <w:basedOn w:val="1"/>
    <w:qFormat/>
    <w:uiPriority w:val="0"/>
    <w:pPr>
      <w:ind w:firstLine="480" w:firstLineChars="200"/>
      <w:jc w:val="center"/>
    </w:pPr>
    <w:rPr>
      <w:sz w:val="24"/>
      <w:szCs w:val="20"/>
    </w:rPr>
  </w:style>
  <w:style w:type="character" w:customStyle="1" w:styleId="232">
    <w:name w:val="纯文本 字符1"/>
    <w:qFormat/>
    <w:uiPriority w:val="0"/>
    <w:rPr>
      <w:rFonts w:ascii="宋体" w:hAnsi="Courier New"/>
    </w:rPr>
  </w:style>
  <w:style w:type="character" w:customStyle="1" w:styleId="233">
    <w:name w:val="bjh-p"/>
    <w:qFormat/>
    <w:uiPriority w:val="0"/>
  </w:style>
  <w:style w:type="paragraph" w:customStyle="1" w:styleId="234">
    <w:name w:val="无标题条"/>
    <w:next w:val="1"/>
    <w:qFormat/>
    <w:uiPriority w:val="0"/>
    <w:pPr>
      <w:jc w:val="both"/>
    </w:pPr>
    <w:rPr>
      <w:rFonts w:ascii="Times New Roman" w:hAnsi="Times New Roman" w:eastAsia="宋体" w:cs="Times New Roman"/>
      <w:kern w:val="0"/>
      <w:sz w:val="21"/>
      <w:szCs w:val="20"/>
      <w:lang w:val="en-US" w:eastAsia="zh-CN" w:bidi="ar-SA"/>
    </w:rPr>
  </w:style>
  <w:style w:type="character" w:customStyle="1" w:styleId="235">
    <w:name w:val="正文格式 Char"/>
    <w:link w:val="236"/>
    <w:qFormat/>
    <w:locked/>
    <w:uiPriority w:val="0"/>
    <w:rPr>
      <w:rFonts w:ascii="宋体" w:hAnsi="宋体"/>
      <w:sz w:val="24"/>
      <w:szCs w:val="24"/>
      <w:lang w:val="en-GB"/>
    </w:rPr>
  </w:style>
  <w:style w:type="paragraph" w:customStyle="1" w:styleId="236">
    <w:name w:val="正文格式"/>
    <w:basedOn w:val="1"/>
    <w:link w:val="235"/>
    <w:qFormat/>
    <w:uiPriority w:val="0"/>
    <w:pPr>
      <w:spacing w:beforeLines="50" w:line="360" w:lineRule="auto"/>
      <w:ind w:firstLine="480" w:firstLineChars="200"/>
    </w:pPr>
    <w:rPr>
      <w:rFonts w:ascii="宋体" w:hAnsi="宋体" w:eastAsiaTheme="minorEastAsia" w:cstheme="minorBidi"/>
      <w:sz w:val="24"/>
      <w:lang w:val="en-GB"/>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列出段落 Char"/>
    <w:qFormat/>
    <w:uiPriority w:val="0"/>
    <w:rPr>
      <w:rFonts w:ascii="Calibri" w:hAnsi="Calibri" w:eastAsia="宋体"/>
      <w:kern w:val="2"/>
      <w:sz w:val="21"/>
      <w:szCs w:val="22"/>
      <w:lang w:val="en-US" w:eastAsia="zh-CN" w:bidi="ar-SA"/>
    </w:rPr>
  </w:style>
  <w:style w:type="paragraph" w:customStyle="1" w:styleId="240">
    <w:name w:val="字元 字元2"/>
    <w:basedOn w:val="1"/>
    <w:qFormat/>
    <w:uiPriority w:val="0"/>
    <w:rPr>
      <w:rFonts w:ascii="Tahoma" w:hAnsi="Tahoma"/>
      <w:sz w:val="24"/>
      <w:szCs w:val="20"/>
    </w:rPr>
  </w:style>
  <w:style w:type="paragraph" w:customStyle="1" w:styleId="241">
    <w:name w:val="Char3 Char Char Char2"/>
    <w:basedOn w:val="1"/>
    <w:qFormat/>
    <w:uiPriority w:val="0"/>
    <w:rPr>
      <w:rFonts w:ascii="Tahoma" w:hAnsi="Tahoma"/>
      <w:sz w:val="24"/>
      <w:szCs w:val="20"/>
    </w:rPr>
  </w:style>
  <w:style w:type="paragraph" w:customStyle="1" w:styleId="24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3">
    <w:name w:val="Char3"/>
    <w:basedOn w:val="1"/>
    <w:qFormat/>
    <w:uiPriority w:val="0"/>
    <w:pPr>
      <w:tabs>
        <w:tab w:val="left" w:pos="360"/>
      </w:tabs>
    </w:pPr>
    <w:rPr>
      <w:sz w:val="24"/>
    </w:rPr>
  </w:style>
  <w:style w:type="paragraph" w:customStyle="1" w:styleId="24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6">
    <w:name w:val="列出段落2"/>
    <w:basedOn w:val="1"/>
    <w:qFormat/>
    <w:uiPriority w:val="0"/>
    <w:pPr>
      <w:ind w:firstLine="420" w:firstLineChars="200"/>
    </w:pPr>
    <w:rPr>
      <w:rFonts w:ascii="Calibri" w:hAnsi="Calibri"/>
      <w:szCs w:val="22"/>
    </w:rPr>
  </w:style>
  <w:style w:type="paragraph" w:customStyle="1" w:styleId="247">
    <w:name w:val="Char Char Char1 Char2"/>
    <w:basedOn w:val="1"/>
    <w:qFormat/>
    <w:uiPriority w:val="0"/>
    <w:rPr>
      <w:rFonts w:ascii="Tahoma" w:hAnsi="Tahoma"/>
      <w:sz w:val="24"/>
      <w:szCs w:val="20"/>
    </w:rPr>
  </w:style>
  <w:style w:type="paragraph" w:customStyle="1" w:styleId="248">
    <w:name w:val="Char Char Char2"/>
    <w:basedOn w:val="1"/>
    <w:qFormat/>
    <w:uiPriority w:val="0"/>
    <w:rPr>
      <w:rFonts w:ascii="Tahoma" w:hAnsi="Tahoma"/>
      <w:sz w:val="24"/>
      <w:szCs w:val="20"/>
    </w:rPr>
  </w:style>
  <w:style w:type="paragraph" w:customStyle="1" w:styleId="24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1">
    <w:name w:val="修订1"/>
    <w:qFormat/>
    <w:uiPriority w:val="0"/>
    <w:rPr>
      <w:rFonts w:ascii="Times New Roman" w:hAnsi="Times New Roman" w:eastAsia="宋体" w:cs="Times New Roman"/>
      <w:kern w:val="2"/>
      <w:sz w:val="21"/>
      <w:szCs w:val="24"/>
      <w:lang w:val="en-US" w:eastAsia="zh-CN" w:bidi="ar-SA"/>
    </w:rPr>
  </w:style>
  <w:style w:type="paragraph" w:customStyle="1" w:styleId="252">
    <w:name w:val="Char22"/>
    <w:basedOn w:val="1"/>
    <w:qFormat/>
    <w:uiPriority w:val="0"/>
    <w:rPr>
      <w:rFonts w:ascii="Tahoma" w:hAnsi="Tahoma"/>
      <w:sz w:val="24"/>
      <w:szCs w:val="20"/>
    </w:rPr>
  </w:style>
  <w:style w:type="paragraph" w:customStyle="1" w:styleId="253">
    <w:name w:val="Char Char Char Char Char Char Char Char Char Char2"/>
    <w:basedOn w:val="1"/>
    <w:qFormat/>
    <w:uiPriority w:val="0"/>
    <w:rPr>
      <w:rFonts w:ascii="宋体" w:hAnsi="宋体" w:cs="Courier New"/>
      <w:sz w:val="32"/>
      <w:szCs w:val="32"/>
    </w:rPr>
  </w:style>
  <w:style w:type="paragraph" w:customStyle="1" w:styleId="254">
    <w:name w:val="Char2 Char Char Char Char Char Char1"/>
    <w:basedOn w:val="1"/>
    <w:qFormat/>
    <w:uiPriority w:val="0"/>
    <w:pPr>
      <w:widowControl/>
      <w:spacing w:line="400" w:lineRule="exact"/>
      <w:jc w:val="center"/>
    </w:pPr>
  </w:style>
  <w:style w:type="paragraph" w:customStyle="1" w:styleId="255">
    <w:name w:val="Char Char41"/>
    <w:basedOn w:val="1"/>
    <w:qFormat/>
    <w:uiPriority w:val="0"/>
    <w:pPr>
      <w:widowControl/>
      <w:spacing w:line="400" w:lineRule="exact"/>
      <w:jc w:val="center"/>
    </w:pPr>
  </w:style>
  <w:style w:type="paragraph" w:customStyle="1" w:styleId="256">
    <w:name w:val="图例"/>
    <w:basedOn w:val="1"/>
    <w:qFormat/>
    <w:uiPriority w:val="0"/>
    <w:pPr>
      <w:spacing w:before="120" w:after="120" w:line="360" w:lineRule="auto"/>
      <w:jc w:val="center"/>
    </w:pPr>
    <w:rPr>
      <w:rFonts w:eastAsia="仿宋_GB2312"/>
      <w:b/>
      <w:sz w:val="24"/>
      <w:szCs w:val="20"/>
    </w:rPr>
  </w:style>
  <w:style w:type="table" w:customStyle="1" w:styleId="257">
    <w:name w:val="Table Normal"/>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paragraph" w:customStyle="1" w:styleId="25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9">
    <w:name w:val="正文首行缩进 Char"/>
    <w:basedOn w:val="75"/>
    <w:semiHidden/>
    <w:qFormat/>
    <w:uiPriority w:val="99"/>
    <w:rPr>
      <w:rFonts w:ascii="Times New Roman" w:hAnsi="Times New Roman" w:eastAsia="宋体" w:cs="Times New Roman"/>
      <w:szCs w:val="24"/>
    </w:rPr>
  </w:style>
  <w:style w:type="character" w:customStyle="1" w:styleId="260">
    <w:name w:val="正文文本首行缩进 字符"/>
    <w:basedOn w:val="76"/>
    <w:link w:val="33"/>
    <w:qFormat/>
    <w:uiPriority w:val="99"/>
    <w:rPr>
      <w:rFonts w:ascii="宋体" w:hAnsi="宋体" w:eastAsia="宋体" w:cs="Times New Roman"/>
      <w:kern w:val="0"/>
      <w:sz w:val="24"/>
      <w:szCs w:val="20"/>
    </w:rPr>
  </w:style>
  <w:style w:type="paragraph" w:customStyle="1" w:styleId="261">
    <w:name w:val="修订11"/>
    <w:qFormat/>
    <w:uiPriority w:val="0"/>
    <w:rPr>
      <w:rFonts w:ascii="Times New Roman" w:hAnsi="Times New Roman" w:eastAsia="宋体" w:cs="Times New Roman"/>
      <w:kern w:val="0"/>
      <w:sz w:val="24"/>
      <w:szCs w:val="20"/>
      <w:lang w:val="en-US" w:eastAsia="zh-CN" w:bidi="ar-SA"/>
    </w:rPr>
  </w:style>
  <w:style w:type="paragraph" w:customStyle="1" w:styleId="262">
    <w:name w:val="Char Char Char Char Char Char1 Char Char Char Char Char Char Char Char Char Char Char Char1 Char Char Char Char"/>
    <w:basedOn w:val="1"/>
    <w:qFormat/>
    <w:uiPriority w:val="0"/>
    <w:pPr>
      <w:widowControl/>
      <w:adjustRightInd w:val="0"/>
      <w:spacing w:line="360" w:lineRule="auto"/>
      <w:jc w:val="left"/>
    </w:pPr>
    <w:rPr>
      <w:kern w:val="0"/>
      <w:sz w:val="24"/>
      <w:szCs w:val="20"/>
    </w:rPr>
  </w:style>
  <w:style w:type="paragraph" w:customStyle="1" w:styleId="263">
    <w:name w:val="默认段落字体 Para Char"/>
    <w:basedOn w:val="1"/>
    <w:qFormat/>
    <w:uiPriority w:val="0"/>
    <w:pPr>
      <w:adjustRightInd w:val="0"/>
      <w:spacing w:line="360" w:lineRule="auto"/>
    </w:pPr>
    <w:rPr>
      <w:color w:val="000000"/>
      <w:kern w:val="0"/>
      <w:sz w:val="24"/>
    </w:rPr>
  </w:style>
  <w:style w:type="paragraph" w:customStyle="1" w:styleId="264">
    <w:name w:val="PlainText"/>
    <w:basedOn w:val="1"/>
    <w:qFormat/>
    <w:uiPriority w:val="0"/>
    <w:pPr>
      <w:widowControl/>
      <w:spacing w:before="100" w:beforeAutospacing="1" w:after="100" w:afterAutospacing="1"/>
      <w:jc w:val="left"/>
      <w:textAlignment w:val="baseline"/>
    </w:pPr>
    <w:rPr>
      <w:rFonts w:ascii="宋体" w:hAnsi="宋体"/>
      <w:color w:val="000000"/>
      <w:kern w:val="0"/>
      <w:sz w:val="18"/>
      <w:szCs w:val="18"/>
    </w:rPr>
  </w:style>
  <w:style w:type="paragraph" w:customStyle="1" w:styleId="265">
    <w:name w:val="正文文本1"/>
    <w:basedOn w:val="1"/>
    <w:qFormat/>
    <w:uiPriority w:val="0"/>
    <w:pPr>
      <w:shd w:val="clear" w:color="auto" w:fill="FFFFFF"/>
      <w:spacing w:line="403" w:lineRule="auto"/>
      <w:ind w:firstLine="400"/>
      <w:jc w:val="left"/>
    </w:pPr>
    <w:rPr>
      <w:rFonts w:ascii="微软雅黑" w:hAnsi="微软雅黑" w:eastAsia="微软雅黑" w:cs="微软雅黑"/>
      <w:kern w:val="0"/>
      <w:sz w:val="34"/>
      <w:szCs w:val="34"/>
      <w:lang w:val="zh-CN" w:bidi="zh-CN"/>
    </w:rPr>
  </w:style>
  <w:style w:type="paragraph" w:customStyle="1" w:styleId="266">
    <w:name w:val="文本"/>
    <w:basedOn w:val="1"/>
    <w:qFormat/>
    <w:uiPriority w:val="0"/>
    <w:pPr>
      <w:numPr>
        <w:ilvl w:val="0"/>
        <w:numId w:val="8"/>
      </w:numPr>
    </w:pPr>
    <w:rPr>
      <w:rFonts w:ascii="Times New Roman Bold" w:hAnsi="Times New Roman Bold" w:eastAsia="等线" w:cs="Times New Roman Bold"/>
    </w:rPr>
  </w:style>
  <w:style w:type="character" w:customStyle="1" w:styleId="267">
    <w:name w:val="正文缩进 Char1"/>
    <w:qFormat/>
    <w:uiPriority w:val="0"/>
    <w:rPr>
      <w:rFonts w:ascii="宋体" w:eastAsia="宋体"/>
      <w:kern w:val="2"/>
      <w:sz w:val="24"/>
      <w:szCs w:val="24"/>
      <w:lang w:val="en-US" w:eastAsia="zh-CN" w:bidi="ar-SA"/>
    </w:rPr>
  </w:style>
  <w:style w:type="paragraph" w:customStyle="1" w:styleId="268">
    <w:name w:val="列出段落3"/>
    <w:basedOn w:val="1"/>
    <w:qFormat/>
    <w:uiPriority w:val="34"/>
    <w:pPr>
      <w:ind w:firstLine="420" w:firstLineChars="200"/>
    </w:pPr>
    <w:rPr>
      <w:szCs w:val="22"/>
    </w:rPr>
  </w:style>
  <w:style w:type="paragraph" w:customStyle="1" w:styleId="269">
    <w:name w:val="p0"/>
    <w:basedOn w:val="1"/>
    <w:qFormat/>
    <w:uiPriority w:val="0"/>
    <w:pPr>
      <w:widowControl/>
      <w:snapToGrid w:val="0"/>
      <w:spacing w:after="200"/>
      <w:jc w:val="left"/>
    </w:pPr>
    <w:rPr>
      <w:rFonts w:ascii="Tahoma" w:hAnsi="Tahoma" w:cs="Tahoma"/>
      <w:kern w:val="0"/>
      <w:sz w:val="22"/>
      <w:szCs w:val="22"/>
    </w:rPr>
  </w:style>
  <w:style w:type="paragraph" w:customStyle="1" w:styleId="270">
    <w:name w:val="纯文本1"/>
    <w:basedOn w:val="1"/>
    <w:qFormat/>
    <w:uiPriority w:val="0"/>
    <w:rPr>
      <w:rFonts w:ascii="宋体" w:hAnsi="Courier New"/>
      <w:szCs w:val="22"/>
    </w:rPr>
  </w:style>
  <w:style w:type="paragraph" w:customStyle="1" w:styleId="271">
    <w:name w:val="正文段落"/>
    <w:basedOn w:val="1"/>
    <w:qFormat/>
    <w:uiPriority w:val="99"/>
    <w:pPr>
      <w:spacing w:line="336" w:lineRule="auto"/>
      <w:ind w:firstLine="480" w:firstLineChars="200"/>
    </w:pPr>
    <w:rPr>
      <w:rFonts w:ascii="Calibri" w:hAnsi="Calibri" w:cs="Calibri"/>
      <w:kern w:val="1"/>
      <w:sz w:val="24"/>
    </w:rPr>
  </w:style>
  <w:style w:type="character" w:customStyle="1" w:styleId="272">
    <w:name w:val="页脚 Char1"/>
    <w:qFormat/>
    <w:uiPriority w:val="99"/>
    <w:rPr>
      <w:rFonts w:ascii="Times New Roman" w:hAnsi="Times New Roman" w:eastAsia="宋体" w:cs="Times New Roman"/>
      <w:kern w:val="2"/>
      <w:sz w:val="18"/>
      <w:szCs w:val="22"/>
    </w:rPr>
  </w:style>
  <w:style w:type="character" w:customStyle="1" w:styleId="273">
    <w:name w:val="页码1"/>
    <w:qFormat/>
    <w:uiPriority w:val="99"/>
    <w:rPr>
      <w:rFonts w:cs="Times New Roman"/>
    </w:rPr>
  </w:style>
  <w:style w:type="paragraph" w:customStyle="1" w:styleId="274">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5">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2"/>
      <w:lang w:val="en-US" w:eastAsia="zh-CN" w:bidi="ar-SA"/>
    </w:rPr>
  </w:style>
  <w:style w:type="character" w:customStyle="1" w:styleId="276">
    <w:name w:val="正文文本首行缩进 2 字符1"/>
    <w:basedOn w:val="78"/>
    <w:link w:val="34"/>
    <w:semiHidden/>
    <w:qFormat/>
    <w:uiPriority w:val="99"/>
    <w:rPr>
      <w:rFonts w:ascii="Times New Roman" w:hAnsi="Times New Roman" w:eastAsia="宋体" w:cs="Times New Roman"/>
      <w:sz w:val="24"/>
      <w:szCs w:val="24"/>
    </w:rPr>
  </w:style>
  <w:style w:type="paragraph" w:customStyle="1" w:styleId="277">
    <w:name w:val="Table Text"/>
    <w:basedOn w:val="1"/>
    <w:semiHidden/>
    <w:qFormat/>
    <w:uiPriority w:val="0"/>
    <w:rPr>
      <w:rFonts w:ascii="宋体" w:hAnsi="宋体" w:eastAsia="宋体" w:cs="宋体"/>
      <w:sz w:val="24"/>
      <w:szCs w:val="24"/>
      <w:lang w:val="en-US" w:eastAsia="en-US" w:bidi="ar-SA"/>
    </w:rPr>
  </w:style>
  <w:style w:type="character" w:customStyle="1" w:styleId="278">
    <w:name w:val="not([class*=suffix])"/>
    <w:basedOn w:val="38"/>
    <w:uiPriority w:val="0"/>
    <w:rPr>
      <w:sz w:val="19"/>
      <w:szCs w:val="19"/>
    </w:rPr>
  </w:style>
  <w:style w:type="character" w:customStyle="1" w:styleId="279">
    <w:name w:val="not([class*=suffix])1"/>
    <w:basedOn w:val="38"/>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85</Pages>
  <Words>10059</Words>
  <Characters>10729</Characters>
  <Lines>308</Lines>
  <Paragraphs>86</Paragraphs>
  <TotalTime>68</TotalTime>
  <ScaleCrop>false</ScaleCrop>
  <LinksUpToDate>false</LinksUpToDate>
  <CharactersWithSpaces>10892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2024-01-30T07:00:00Z</dcterms:created>
  <dc:creator>ASUS</dc:creator>
  <cp:lastModifiedBy>等风来～</cp:lastModifiedBy>
  <cp:lastPrinted>2025-01-21T02:14:00Z</cp:lastPrinted>
  <dcterms:modified xsi:type="dcterms:W3CDTF">2025-11-19T10:18:51Z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B3CDB4070A4A469D9FEBD515117D01F6_12</vt:lpwstr>
  </property>
  <property fmtid="{D5CDD505-2E9C-101B-9397-08002B2CF9AE}" pid="4" name="KSOTemplateDocerSaveRecord">
    <vt:lpwstr>eyJoZGlkIjoiMzQxZWU3MjZlZjdiOWZmOGQyMzA0ZWEyOGRhNDMyMjIiLCJ1c2VySWQiOiIzNzgzMDY5MDEifQ==</vt:lpwstr>
  </property>
</Properties>
</file>