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C724">
      <w:pPr>
        <w:spacing w:line="360" w:lineRule="auto"/>
        <w:jc w:val="center"/>
        <w:rPr>
          <w:rFonts w:hint="eastAsia" w:ascii="仿宋" w:hAnsi="仿宋" w:eastAsia="仿宋" w:cs="Arial"/>
          <w:b/>
          <w:bCs/>
          <w:color w:val="383940"/>
          <w:sz w:val="36"/>
          <w:szCs w:val="36"/>
          <w:shd w:val="clear" w:color="auto" w:fill="FFFFFF"/>
        </w:rPr>
      </w:pPr>
      <w:r>
        <w:rPr>
          <w:rFonts w:hint="eastAsia" w:ascii="仿宋" w:hAnsi="仿宋" w:eastAsia="仿宋" w:cs="Arial"/>
          <w:b/>
          <w:bCs/>
          <w:color w:val="383940"/>
          <w:sz w:val="36"/>
          <w:szCs w:val="36"/>
          <w:shd w:val="clear" w:color="auto" w:fill="FFFFFF"/>
          <w:lang w:eastAsia="zh-CN"/>
        </w:rPr>
        <w:t>2026年至2027年北京市延庆区财政局采购评审服务项目（第</w:t>
      </w:r>
      <w:r>
        <w:rPr>
          <w:rFonts w:hint="eastAsia" w:ascii="仿宋" w:hAnsi="仿宋" w:eastAsia="仿宋" w:cs="Arial"/>
          <w:b/>
          <w:bCs/>
          <w:color w:val="383940"/>
          <w:sz w:val="36"/>
          <w:szCs w:val="36"/>
          <w:shd w:val="clear" w:color="auto" w:fill="FFFFFF"/>
          <w:lang w:val="en-US" w:eastAsia="zh-CN"/>
        </w:rPr>
        <w:t>9包至第10包</w:t>
      </w:r>
      <w:r>
        <w:rPr>
          <w:rFonts w:hint="eastAsia" w:ascii="仿宋" w:hAnsi="仿宋" w:eastAsia="仿宋" w:cs="Arial"/>
          <w:b/>
          <w:bCs/>
          <w:color w:val="383940"/>
          <w:sz w:val="36"/>
          <w:szCs w:val="36"/>
          <w:shd w:val="clear" w:color="auto" w:fill="FFFFFF"/>
          <w:lang w:eastAsia="zh-CN"/>
        </w:rPr>
        <w:t>）中标</w:t>
      </w:r>
      <w:r>
        <w:rPr>
          <w:rFonts w:hint="eastAsia" w:ascii="仿宋" w:hAnsi="仿宋" w:eastAsia="仿宋" w:cs="Arial"/>
          <w:b/>
          <w:bCs/>
          <w:color w:val="383940"/>
          <w:sz w:val="36"/>
          <w:szCs w:val="36"/>
          <w:shd w:val="clear" w:color="auto" w:fill="FFFFFF"/>
        </w:rPr>
        <w:t>公告</w:t>
      </w:r>
    </w:p>
    <w:p w14:paraId="50FCE786">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一、项目编号</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 xml:space="preserve"> </w:t>
      </w:r>
      <w:r>
        <w:rPr>
          <w:rFonts w:hint="eastAsia" w:ascii="仿宋" w:hAnsi="仿宋" w:eastAsia="仿宋"/>
          <w:color w:val="000000" w:themeColor="text1"/>
          <w:kern w:val="0"/>
          <w:sz w:val="24"/>
          <w:lang w:val="en-US" w:eastAsia="zh-CN"/>
          <w14:textFill>
            <w14:solidFill>
              <w14:schemeClr w14:val="tx1"/>
            </w14:solidFill>
          </w14:textFill>
        </w:rPr>
        <w:t>11011925210200015229-XM001</w:t>
      </w:r>
    </w:p>
    <w:p w14:paraId="6FA8FDF2">
      <w:pPr>
        <w:spacing w:line="360" w:lineRule="auto"/>
        <w:rPr>
          <w:rFonts w:hint="eastAsia" w:ascii="仿宋" w:hAnsi="仿宋" w:eastAsia="仿宋"/>
          <w:color w:val="000000" w:themeColor="text1"/>
          <w:kern w:val="0"/>
          <w:sz w:val="24"/>
          <w:lang w:eastAsia="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二、项目名称：</w:t>
      </w:r>
      <w:r>
        <w:rPr>
          <w:rFonts w:hint="eastAsia" w:ascii="仿宋" w:hAnsi="仿宋" w:eastAsia="仿宋"/>
          <w:color w:val="000000" w:themeColor="text1"/>
          <w:kern w:val="0"/>
          <w:sz w:val="24"/>
          <w:lang w:eastAsia="zh-CN"/>
          <w14:textFill>
            <w14:solidFill>
              <w14:schemeClr w14:val="tx1"/>
            </w14:solidFill>
          </w14:textFill>
        </w:rPr>
        <w:t>2026年至2027年北京市延庆区财政局采购评审服务项目（第</w:t>
      </w:r>
      <w:r>
        <w:rPr>
          <w:rFonts w:hint="eastAsia" w:ascii="仿宋" w:hAnsi="仿宋" w:eastAsia="仿宋"/>
          <w:color w:val="000000" w:themeColor="text1"/>
          <w:kern w:val="0"/>
          <w:sz w:val="24"/>
          <w:lang w:val="en-US" w:eastAsia="zh-CN"/>
          <w14:textFill>
            <w14:solidFill>
              <w14:schemeClr w14:val="tx1"/>
            </w14:solidFill>
          </w14:textFill>
        </w:rPr>
        <w:t>9包至第10包</w:t>
      </w:r>
      <w:r>
        <w:rPr>
          <w:rFonts w:hint="eastAsia" w:ascii="仿宋" w:hAnsi="仿宋" w:eastAsia="仿宋"/>
          <w:color w:val="000000" w:themeColor="text1"/>
          <w:kern w:val="0"/>
          <w:sz w:val="24"/>
          <w:lang w:eastAsia="zh-CN"/>
          <w14:textFill>
            <w14:solidFill>
              <w14:schemeClr w14:val="tx1"/>
            </w14:solidFill>
          </w14:textFill>
        </w:rPr>
        <w:t>）</w:t>
      </w:r>
    </w:p>
    <w:p w14:paraId="52B6915B">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三、中标（成交）信息</w:t>
      </w:r>
    </w:p>
    <w:p w14:paraId="461388D7">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1.第</w:t>
      </w:r>
      <w:r>
        <w:rPr>
          <w:rFonts w:hint="eastAsia" w:ascii="仿宋" w:hAnsi="仿宋" w:eastAsia="仿宋"/>
          <w:color w:val="000000" w:themeColor="text1"/>
          <w:kern w:val="0"/>
          <w:sz w:val="24"/>
          <w:lang w:eastAsia="zh-CN"/>
          <w14:textFill>
            <w14:solidFill>
              <w14:schemeClr w14:val="tx1"/>
            </w14:solidFill>
          </w14:textFill>
        </w:rPr>
        <w:t>九</w:t>
      </w:r>
      <w:r>
        <w:rPr>
          <w:rFonts w:hint="eastAsia" w:ascii="仿宋" w:hAnsi="仿宋" w:eastAsia="仿宋"/>
          <w:color w:val="000000" w:themeColor="text1"/>
          <w:kern w:val="0"/>
          <w:sz w:val="24"/>
          <w14:textFill>
            <w14:solidFill>
              <w14:schemeClr w14:val="tx1"/>
            </w14:solidFill>
          </w14:textFill>
        </w:rPr>
        <w:t>包</w:t>
      </w:r>
    </w:p>
    <w:p w14:paraId="2B9DDE0F">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供应商名称：</w:t>
      </w:r>
      <w:r>
        <w:rPr>
          <w:rFonts w:hint="eastAsia" w:ascii="仿宋" w:hAnsi="仿宋" w:eastAsia="仿宋" w:cs="宋体"/>
          <w:color w:val="000000"/>
          <w:sz w:val="24"/>
          <w:szCs w:val="24"/>
          <w:lang w:val="en-US" w:eastAsia="zh-CN"/>
        </w:rPr>
        <w:t>北京数圣会计师事务所有限公司</w:t>
      </w:r>
    </w:p>
    <w:p w14:paraId="42996EBF">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供应商地址：北京市顺义区仁和镇北环路90号4幢102室</w:t>
      </w:r>
    </w:p>
    <w:p w14:paraId="1D107914">
      <w:pPr>
        <w:spacing w:line="360" w:lineRule="auto"/>
        <w:ind w:left="0" w:leftChars="0" w:firstLine="420" w:firstLineChars="175"/>
        <w:rPr>
          <w:rFonts w:hint="default" w:ascii="仿宋" w:hAnsi="仿宋" w:eastAsia="仿宋"/>
          <w:color w:val="000000" w:themeColor="text1"/>
          <w:kern w:val="0"/>
          <w:sz w:val="24"/>
          <w:lang w:val="en-US"/>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中标（成交）</w:t>
      </w:r>
      <w:r>
        <w:rPr>
          <w:rFonts w:hint="eastAsia" w:ascii="仿宋" w:hAnsi="仿宋" w:eastAsia="仿宋"/>
          <w:color w:val="000000" w:themeColor="text1"/>
          <w:kern w:val="0"/>
          <w:sz w:val="24"/>
          <w:lang w:eastAsia="zh-CN"/>
          <w14:textFill>
            <w14:solidFill>
              <w14:schemeClr w14:val="tx1"/>
            </w14:solidFill>
          </w14:textFill>
        </w:rPr>
        <w:t>费率</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s="宋体"/>
          <w:color w:val="000000"/>
          <w:sz w:val="24"/>
          <w:szCs w:val="24"/>
          <w:lang w:val="en-US" w:eastAsia="zh-CN"/>
        </w:rPr>
        <w:t>20%</w:t>
      </w:r>
      <w:r>
        <w:rPr>
          <w:rFonts w:hint="eastAsia" w:ascii="仿宋" w:hAnsi="仿宋" w:eastAsia="仿宋"/>
          <w:color w:val="000000" w:themeColor="text1"/>
          <w:kern w:val="0"/>
          <w:sz w:val="24"/>
          <w:lang w:val="en-US" w:eastAsia="zh-CN"/>
          <w14:textFill>
            <w14:solidFill>
              <w14:schemeClr w14:val="tx1"/>
            </w14:solidFill>
          </w14:textFill>
        </w:rPr>
        <w:t>（得分89.15分）</w:t>
      </w:r>
    </w:p>
    <w:p w14:paraId="55466E80">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2.第</w:t>
      </w:r>
      <w:r>
        <w:rPr>
          <w:rFonts w:hint="eastAsia" w:ascii="仿宋" w:hAnsi="仿宋" w:eastAsia="仿宋"/>
          <w:color w:val="000000" w:themeColor="text1"/>
          <w:kern w:val="0"/>
          <w:sz w:val="24"/>
          <w:lang w:eastAsia="zh-CN"/>
          <w14:textFill>
            <w14:solidFill>
              <w14:schemeClr w14:val="tx1"/>
            </w14:solidFill>
          </w14:textFill>
        </w:rPr>
        <w:t>十</w:t>
      </w:r>
      <w:r>
        <w:rPr>
          <w:rFonts w:hint="eastAsia" w:ascii="仿宋" w:hAnsi="仿宋" w:eastAsia="仿宋"/>
          <w:color w:val="000000" w:themeColor="text1"/>
          <w:kern w:val="0"/>
          <w:sz w:val="24"/>
          <w14:textFill>
            <w14:solidFill>
              <w14:schemeClr w14:val="tx1"/>
            </w14:solidFill>
          </w14:textFill>
        </w:rPr>
        <w:t>包</w:t>
      </w:r>
    </w:p>
    <w:p w14:paraId="2B78BD63">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供应商名称：</w:t>
      </w:r>
      <w:r>
        <w:rPr>
          <w:rFonts w:hint="eastAsia" w:ascii="仿宋" w:hAnsi="仿宋" w:eastAsia="仿宋" w:cs="宋体"/>
          <w:color w:val="000000"/>
          <w:sz w:val="24"/>
          <w:szCs w:val="24"/>
          <w:lang w:val="en-US" w:eastAsia="zh-CN"/>
        </w:rPr>
        <w:t>北京中鸿和达会计师事务所（普通合伙）</w:t>
      </w:r>
    </w:p>
    <w:p w14:paraId="2539CAE0">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供应商地址：北京市朝阳区雅宝路6号1号楼四层4040室</w:t>
      </w:r>
    </w:p>
    <w:p w14:paraId="140B2EA3">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中标（成交）</w:t>
      </w:r>
      <w:r>
        <w:rPr>
          <w:rFonts w:hint="eastAsia" w:ascii="仿宋" w:hAnsi="仿宋" w:eastAsia="仿宋"/>
          <w:color w:val="000000" w:themeColor="text1"/>
          <w:kern w:val="0"/>
          <w:sz w:val="24"/>
          <w:lang w:eastAsia="zh-CN"/>
          <w14:textFill>
            <w14:solidFill>
              <w14:schemeClr w14:val="tx1"/>
            </w14:solidFill>
          </w14:textFill>
        </w:rPr>
        <w:t>费率</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s="宋体"/>
          <w:color w:val="000000"/>
          <w:sz w:val="24"/>
          <w:szCs w:val="24"/>
          <w:lang w:val="en-US" w:eastAsia="zh-CN"/>
        </w:rPr>
        <w:t>20</w:t>
      </w:r>
      <w:bookmarkStart w:id="12" w:name="_GoBack"/>
      <w:bookmarkEnd w:id="12"/>
      <w:r>
        <w:rPr>
          <w:rFonts w:hint="eastAsia" w:ascii="仿宋" w:hAnsi="仿宋" w:eastAsia="仿宋" w:cs="宋体"/>
          <w:color w:val="000000"/>
          <w:sz w:val="24"/>
          <w:szCs w:val="24"/>
          <w:lang w:val="en-US" w:eastAsia="zh-CN"/>
        </w:rPr>
        <w:t>%</w:t>
      </w:r>
      <w:r>
        <w:rPr>
          <w:rFonts w:hint="eastAsia" w:ascii="仿宋" w:hAnsi="仿宋" w:eastAsia="仿宋"/>
          <w:color w:val="000000" w:themeColor="text1"/>
          <w:kern w:val="0"/>
          <w:sz w:val="24"/>
          <w:lang w:val="en-US" w:eastAsia="zh-CN"/>
          <w14:textFill>
            <w14:solidFill>
              <w14:schemeClr w14:val="tx1"/>
            </w14:solidFill>
          </w14:textFill>
        </w:rPr>
        <w:t>（得分88.95分）</w:t>
      </w:r>
    </w:p>
    <w:p w14:paraId="2694A6C5">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四、主要标的信息</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1B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47" w:type="dxa"/>
          </w:tcPr>
          <w:p w14:paraId="5BE4B79D">
            <w:pPr>
              <w:spacing w:line="360" w:lineRule="auto"/>
              <w:ind w:right="311"/>
              <w:jc w:val="center"/>
              <w:rPr>
                <w:rFonts w:asciiTheme="majorEastAsia" w:hAnsiTheme="majorEastAsia" w:eastAsiaTheme="majorEastAsia"/>
                <w:color w:val="000000"/>
                <w:sz w:val="24"/>
              </w:rPr>
            </w:pPr>
            <w:r>
              <w:rPr>
                <w:rFonts w:hint="eastAsia" w:ascii="仿宋" w:hAnsi="仿宋" w:eastAsia="仿宋"/>
                <w:color w:val="000000" w:themeColor="text1"/>
                <w:kern w:val="0"/>
                <w:sz w:val="24"/>
                <w:lang w:eastAsia="zh-CN"/>
                <w14:textFill>
                  <w14:solidFill>
                    <w14:schemeClr w14:val="tx1"/>
                  </w14:solidFill>
                </w14:textFill>
              </w:rPr>
              <w:t>服务</w:t>
            </w:r>
            <w:r>
              <w:rPr>
                <w:rFonts w:hint="eastAsia" w:ascii="仿宋" w:hAnsi="仿宋" w:eastAsia="仿宋"/>
                <w:color w:val="000000" w:themeColor="text1"/>
                <w:kern w:val="0"/>
                <w:sz w:val="24"/>
                <w14:textFill>
                  <w14:solidFill>
                    <w14:schemeClr w14:val="tx1"/>
                  </w14:solidFill>
                </w14:textFill>
              </w:rPr>
              <w:t>类</w:t>
            </w:r>
          </w:p>
        </w:tc>
      </w:tr>
      <w:tr w14:paraId="3CC0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47" w:type="dxa"/>
          </w:tcPr>
          <w:p w14:paraId="6B96847A">
            <w:pPr>
              <w:spacing w:line="360" w:lineRule="auto"/>
              <w:ind w:right="34"/>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 xml:space="preserve">名称: </w:t>
            </w:r>
            <w:r>
              <w:rPr>
                <w:rFonts w:hint="eastAsia" w:ascii="仿宋" w:hAnsi="仿宋" w:eastAsia="仿宋"/>
                <w:color w:val="000000" w:themeColor="text1"/>
                <w:kern w:val="0"/>
                <w:sz w:val="24"/>
                <w:lang w:eastAsia="zh-CN"/>
                <w14:textFill>
                  <w14:solidFill>
                    <w14:schemeClr w14:val="tx1"/>
                  </w14:solidFill>
                </w14:textFill>
              </w:rPr>
              <w:t>2026年至2027年北京市延庆区财政局采购评审服务项目（第</w:t>
            </w:r>
            <w:r>
              <w:rPr>
                <w:rFonts w:hint="eastAsia" w:ascii="仿宋" w:hAnsi="仿宋" w:eastAsia="仿宋"/>
                <w:color w:val="000000" w:themeColor="text1"/>
                <w:kern w:val="0"/>
                <w:sz w:val="24"/>
                <w:lang w:val="en-US" w:eastAsia="zh-CN"/>
                <w14:textFill>
                  <w14:solidFill>
                    <w14:schemeClr w14:val="tx1"/>
                  </w14:solidFill>
                </w14:textFill>
              </w:rPr>
              <w:t>9包至第10包</w:t>
            </w:r>
            <w:r>
              <w:rPr>
                <w:rFonts w:hint="eastAsia" w:ascii="仿宋" w:hAnsi="仿宋" w:eastAsia="仿宋"/>
                <w:color w:val="000000" w:themeColor="text1"/>
                <w:kern w:val="0"/>
                <w:sz w:val="24"/>
                <w:lang w:eastAsia="zh-CN"/>
                <w14:textFill>
                  <w14:solidFill>
                    <w14:schemeClr w14:val="tx1"/>
                  </w14:solidFill>
                </w14:textFill>
              </w:rPr>
              <w:t>）</w:t>
            </w:r>
          </w:p>
          <w:p w14:paraId="29963EF5">
            <w:pPr>
              <w:spacing w:line="360" w:lineRule="auto"/>
              <w:ind w:right="34"/>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合同履行期限：</w:t>
            </w:r>
            <w:r>
              <w:rPr>
                <w:rFonts w:hint="eastAsia" w:ascii="仿宋" w:hAnsi="仿宋" w:eastAsia="仿宋" w:cs="仿宋"/>
                <w:sz w:val="24"/>
              </w:rPr>
              <w:t>自合同签订之日起一年（具体以合同签订日期为准），合同执行期以委托期内项目审核完成时间为准。</w:t>
            </w:r>
            <w:r>
              <w:rPr>
                <w:rFonts w:hint="eastAsia" w:ascii="仿宋" w:hAnsi="仿宋" w:eastAsia="仿宋" w:cs="仿宋"/>
                <w:sz w:val="24"/>
                <w:highlight w:val="none"/>
              </w:rPr>
              <w:t>一年合同期满后，在不改变合同其它条款的情况下，采购人可视履约情况与成交投标人续签合同，续签次数不得超过一次，总服务期限不得超过两年。采购人</w:t>
            </w:r>
            <w:r>
              <w:rPr>
                <w:rFonts w:ascii="仿宋" w:hAnsi="仿宋" w:eastAsia="仿宋" w:cs="仿宋"/>
                <w:sz w:val="24"/>
                <w:highlight w:val="none"/>
              </w:rPr>
              <w:t>保留</w:t>
            </w:r>
            <w:r>
              <w:rPr>
                <w:rFonts w:hint="eastAsia" w:ascii="仿宋" w:hAnsi="仿宋" w:eastAsia="仿宋" w:cs="仿宋"/>
                <w:sz w:val="24"/>
                <w:highlight w:val="none"/>
              </w:rPr>
              <w:t>单方决定是否续签合同</w:t>
            </w:r>
            <w:r>
              <w:rPr>
                <w:rFonts w:ascii="仿宋" w:hAnsi="仿宋" w:eastAsia="仿宋" w:cs="仿宋"/>
                <w:sz w:val="24"/>
                <w:highlight w:val="none"/>
              </w:rPr>
              <w:t>的权利</w:t>
            </w:r>
            <w:r>
              <w:rPr>
                <w:rFonts w:hint="eastAsia" w:ascii="仿宋" w:hAnsi="仿宋" w:eastAsia="仿宋"/>
                <w:color w:val="000000" w:themeColor="text1"/>
                <w:kern w:val="0"/>
                <w:sz w:val="24"/>
                <w14:textFill>
                  <w14:solidFill>
                    <w14:schemeClr w14:val="tx1"/>
                  </w14:solidFill>
                </w14:textFill>
              </w:rPr>
              <w:t>。</w:t>
            </w:r>
          </w:p>
        </w:tc>
      </w:tr>
    </w:tbl>
    <w:p w14:paraId="14E7327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五、评审专家（单一来源采购人员）名单：</w:t>
      </w:r>
    </w:p>
    <w:p w14:paraId="29A9668E">
      <w:pPr>
        <w:spacing w:line="360" w:lineRule="auto"/>
        <w:rPr>
          <w:rFonts w:hint="default"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 xml:space="preserve"> 张钧   朱翠芹   王春   闫华   邸建慧 </w:t>
      </w:r>
    </w:p>
    <w:p w14:paraId="597B7055">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六、代理服务收费标准及金额：</w:t>
      </w:r>
      <w:r>
        <w:rPr>
          <w:rFonts w:hint="eastAsia" w:ascii="仿宋" w:hAnsi="仿宋" w:eastAsia="仿宋"/>
          <w:color w:val="000000" w:themeColor="text1"/>
          <w:kern w:val="0"/>
          <w:sz w:val="24"/>
          <w:lang w:val="en-US" w:eastAsia="zh-CN"/>
          <w14:textFill>
            <w14:solidFill>
              <w14:schemeClr w14:val="tx1"/>
            </w14:solidFill>
          </w14:textFill>
        </w:rPr>
        <w:t>0.86</w:t>
      </w:r>
      <w:r>
        <w:rPr>
          <w:rFonts w:hint="eastAsia" w:ascii="仿宋" w:hAnsi="仿宋" w:eastAsia="仿宋"/>
          <w:color w:val="000000" w:themeColor="text1"/>
          <w:kern w:val="0"/>
          <w:sz w:val="24"/>
          <w14:textFill>
            <w14:solidFill>
              <w14:schemeClr w14:val="tx1"/>
            </w14:solidFill>
          </w14:textFill>
        </w:rPr>
        <w:t>万元</w:t>
      </w:r>
    </w:p>
    <w:p w14:paraId="3CF92E35">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代理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62B2D2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七、公告期限</w:t>
      </w:r>
    </w:p>
    <w:p w14:paraId="023F9A3C">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自本公告发布之日起1个工作日。</w:t>
      </w:r>
    </w:p>
    <w:p w14:paraId="612406BC">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八、其他补充事宜</w:t>
      </w:r>
    </w:p>
    <w:p w14:paraId="35115DB3">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无</w:t>
      </w:r>
    </w:p>
    <w:p w14:paraId="1C84D637">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九、凡对本次公告内容提出询问，请按以下方式联系。</w:t>
      </w:r>
    </w:p>
    <w:p w14:paraId="1BB6C439">
      <w:pPr>
        <w:spacing w:line="360" w:lineRule="auto"/>
        <w:rPr>
          <w:rFonts w:hint="eastAsia" w:ascii="仿宋" w:hAnsi="仿宋" w:eastAsia="仿宋"/>
          <w:color w:val="000000" w:themeColor="text1"/>
          <w:kern w:val="0"/>
          <w:sz w:val="24"/>
          <w14:textFill>
            <w14:solidFill>
              <w14:schemeClr w14:val="tx1"/>
            </w14:solidFill>
          </w14:textFill>
        </w:rPr>
      </w:pPr>
      <w:bookmarkStart w:id="0" w:name="_Toc28359100"/>
      <w:bookmarkStart w:id="1" w:name="_Toc35393810"/>
      <w:bookmarkStart w:id="2" w:name="_Toc35393641"/>
      <w:bookmarkStart w:id="3" w:name="_Toc28359023"/>
      <w:r>
        <w:rPr>
          <w:rFonts w:hint="eastAsia" w:ascii="仿宋" w:hAnsi="仿宋" w:eastAsia="仿宋"/>
          <w:color w:val="000000" w:themeColor="text1"/>
          <w:kern w:val="0"/>
          <w:sz w:val="24"/>
          <w14:textFill>
            <w14:solidFill>
              <w14:schemeClr w14:val="tx1"/>
            </w14:solidFill>
          </w14:textFill>
        </w:rPr>
        <w:t>1.采购人信息</w:t>
      </w:r>
      <w:bookmarkEnd w:id="0"/>
      <w:bookmarkEnd w:id="1"/>
      <w:bookmarkEnd w:id="2"/>
      <w:bookmarkEnd w:id="3"/>
    </w:p>
    <w:p w14:paraId="6E3E7E45">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名称：北京市延庆区财政局</w:t>
      </w:r>
    </w:p>
    <w:p w14:paraId="0652D237">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地址：北京市延庆区新城街108号</w:t>
      </w:r>
    </w:p>
    <w:p w14:paraId="59E28E3D">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联系人：闫老师  010-69104022</w:t>
      </w:r>
    </w:p>
    <w:p w14:paraId="0C604D23">
      <w:pPr>
        <w:adjustRightInd w:val="0"/>
        <w:snapToGrid w:val="0"/>
        <w:spacing w:line="360" w:lineRule="auto"/>
        <w:ind w:firstLine="424" w:firstLineChars="177"/>
        <w:rPr>
          <w:rFonts w:hint="eastAsia" w:ascii="仿宋" w:hAnsi="仿宋" w:eastAsia="仿宋" w:cs="仿宋"/>
          <w:sz w:val="24"/>
          <w:u w:val="single"/>
          <w:lang w:eastAsia="zh-CN" w:bidi="ar"/>
        </w:rPr>
      </w:pPr>
    </w:p>
    <w:p w14:paraId="4DE51F97">
      <w:pPr>
        <w:spacing w:line="360" w:lineRule="auto"/>
        <w:rPr>
          <w:rFonts w:hint="eastAsia" w:ascii="仿宋" w:hAnsi="仿宋" w:eastAsia="仿宋"/>
          <w:color w:val="000000" w:themeColor="text1"/>
          <w:kern w:val="0"/>
          <w:sz w:val="24"/>
          <w14:textFill>
            <w14:solidFill>
              <w14:schemeClr w14:val="tx1"/>
            </w14:solidFill>
          </w14:textFill>
        </w:rPr>
      </w:pPr>
      <w:bookmarkStart w:id="4" w:name="_Toc35393642"/>
      <w:bookmarkStart w:id="5" w:name="_Toc28359101"/>
      <w:bookmarkStart w:id="6" w:name="_Toc35393811"/>
      <w:bookmarkStart w:id="7" w:name="_Toc28359024"/>
      <w:r>
        <w:rPr>
          <w:rFonts w:hint="eastAsia" w:ascii="仿宋" w:hAnsi="仿宋" w:eastAsia="仿宋"/>
          <w:color w:val="000000" w:themeColor="text1"/>
          <w:kern w:val="0"/>
          <w:sz w:val="24"/>
          <w14:textFill>
            <w14:solidFill>
              <w14:schemeClr w14:val="tx1"/>
            </w14:solidFill>
          </w14:textFill>
        </w:rPr>
        <w:t>2.采购代理机构信息</w:t>
      </w:r>
      <w:bookmarkEnd w:id="4"/>
      <w:bookmarkEnd w:id="5"/>
      <w:bookmarkEnd w:id="6"/>
      <w:bookmarkEnd w:id="7"/>
    </w:p>
    <w:p w14:paraId="0F122FD0">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称：北京时代建业工程咨询有限公司</w:t>
      </w:r>
    </w:p>
    <w:p w14:paraId="07612048">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　  址：</w:t>
      </w:r>
      <w:r>
        <w:rPr>
          <w:rFonts w:hint="eastAsia" w:ascii="仿宋" w:hAnsi="仿宋" w:eastAsia="仿宋"/>
          <w:color w:val="000000" w:themeColor="text1"/>
          <w:sz w:val="24"/>
          <w:lang w:eastAsia="zh-CN"/>
          <w14:textFill>
            <w14:solidFill>
              <w14:schemeClr w14:val="tx1"/>
            </w14:solidFill>
          </w14:textFill>
        </w:rPr>
        <w:t>北京市大兴区瑞森国际大厦A座2层202室</w:t>
      </w:r>
    </w:p>
    <w:p w14:paraId="6AF5FFF3">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联系方式：赵海英   15910211671</w:t>
      </w:r>
    </w:p>
    <w:p w14:paraId="49DBA55A">
      <w:pPr>
        <w:spacing w:line="360" w:lineRule="auto"/>
        <w:rPr>
          <w:rFonts w:hint="eastAsia" w:ascii="仿宋" w:hAnsi="仿宋" w:eastAsia="仿宋"/>
          <w:color w:val="000000" w:themeColor="text1"/>
          <w:kern w:val="0"/>
          <w:sz w:val="24"/>
          <w14:textFill>
            <w14:solidFill>
              <w14:schemeClr w14:val="tx1"/>
            </w14:solidFill>
          </w14:textFill>
        </w:rPr>
      </w:pPr>
      <w:bookmarkStart w:id="8" w:name="_Toc28359102"/>
      <w:bookmarkStart w:id="9" w:name="_Toc28359025"/>
      <w:bookmarkStart w:id="10" w:name="_Toc35393643"/>
      <w:bookmarkStart w:id="11" w:name="_Toc35393812"/>
    </w:p>
    <w:p w14:paraId="1A074AF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3.项目联系方式</w:t>
      </w:r>
      <w:bookmarkEnd w:id="8"/>
      <w:bookmarkEnd w:id="9"/>
      <w:bookmarkEnd w:id="10"/>
      <w:bookmarkEnd w:id="11"/>
    </w:p>
    <w:p w14:paraId="5F964FAF">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项目联系人：赵海英</w:t>
      </w:r>
    </w:p>
    <w:p w14:paraId="09AE9D9B">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　  话：15910211671</w:t>
      </w:r>
    </w:p>
    <w:p w14:paraId="5C822F12">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k5ZDU5MGVjNjkyNGFlMDBhMmY3NWQ3Njc0MmEifQ=="/>
  </w:docVars>
  <w:rsids>
    <w:rsidRoot w:val="0A6D2718"/>
    <w:rsid w:val="0005551B"/>
    <w:rsid w:val="00057141"/>
    <w:rsid w:val="00067E6C"/>
    <w:rsid w:val="00071A8F"/>
    <w:rsid w:val="0009048D"/>
    <w:rsid w:val="00096632"/>
    <w:rsid w:val="000A0936"/>
    <w:rsid w:val="000B0253"/>
    <w:rsid w:val="000E5F7B"/>
    <w:rsid w:val="000F76E2"/>
    <w:rsid w:val="0010638A"/>
    <w:rsid w:val="00127DAE"/>
    <w:rsid w:val="00132FDE"/>
    <w:rsid w:val="00136E17"/>
    <w:rsid w:val="00143CB0"/>
    <w:rsid w:val="001477E9"/>
    <w:rsid w:val="001523A1"/>
    <w:rsid w:val="00161070"/>
    <w:rsid w:val="001A6990"/>
    <w:rsid w:val="001A6A31"/>
    <w:rsid w:val="001C42E4"/>
    <w:rsid w:val="001F3A2B"/>
    <w:rsid w:val="00225750"/>
    <w:rsid w:val="00232593"/>
    <w:rsid w:val="002338D5"/>
    <w:rsid w:val="002417D5"/>
    <w:rsid w:val="002916CA"/>
    <w:rsid w:val="00291711"/>
    <w:rsid w:val="002A50F7"/>
    <w:rsid w:val="002A7FE6"/>
    <w:rsid w:val="002D269D"/>
    <w:rsid w:val="002E43C4"/>
    <w:rsid w:val="002E4F31"/>
    <w:rsid w:val="002E5CB3"/>
    <w:rsid w:val="002F02ED"/>
    <w:rsid w:val="002F72DF"/>
    <w:rsid w:val="0030254B"/>
    <w:rsid w:val="00316508"/>
    <w:rsid w:val="0032446A"/>
    <w:rsid w:val="0032560D"/>
    <w:rsid w:val="00330AEA"/>
    <w:rsid w:val="00335812"/>
    <w:rsid w:val="003464B1"/>
    <w:rsid w:val="00350ABF"/>
    <w:rsid w:val="0035138C"/>
    <w:rsid w:val="00370342"/>
    <w:rsid w:val="00375A6D"/>
    <w:rsid w:val="00380FB6"/>
    <w:rsid w:val="00382996"/>
    <w:rsid w:val="00395B77"/>
    <w:rsid w:val="00395E1E"/>
    <w:rsid w:val="003A355C"/>
    <w:rsid w:val="003C0B07"/>
    <w:rsid w:val="003C6860"/>
    <w:rsid w:val="003C7988"/>
    <w:rsid w:val="003D33A9"/>
    <w:rsid w:val="003E7EE9"/>
    <w:rsid w:val="003F3D64"/>
    <w:rsid w:val="003F57D5"/>
    <w:rsid w:val="00405D7E"/>
    <w:rsid w:val="00406D8D"/>
    <w:rsid w:val="00415509"/>
    <w:rsid w:val="00424E40"/>
    <w:rsid w:val="00433FE4"/>
    <w:rsid w:val="00474C98"/>
    <w:rsid w:val="00481F2A"/>
    <w:rsid w:val="00483C7C"/>
    <w:rsid w:val="004853AF"/>
    <w:rsid w:val="004B18BC"/>
    <w:rsid w:val="004B4CFF"/>
    <w:rsid w:val="004B6790"/>
    <w:rsid w:val="004C648E"/>
    <w:rsid w:val="004D13E0"/>
    <w:rsid w:val="00515307"/>
    <w:rsid w:val="0051758F"/>
    <w:rsid w:val="00545622"/>
    <w:rsid w:val="005559EA"/>
    <w:rsid w:val="005566CB"/>
    <w:rsid w:val="00563ACD"/>
    <w:rsid w:val="00572EDC"/>
    <w:rsid w:val="0057679E"/>
    <w:rsid w:val="00576EC8"/>
    <w:rsid w:val="00577F84"/>
    <w:rsid w:val="005808C6"/>
    <w:rsid w:val="00580CDE"/>
    <w:rsid w:val="00582378"/>
    <w:rsid w:val="005905CF"/>
    <w:rsid w:val="005A38DB"/>
    <w:rsid w:val="005B4C10"/>
    <w:rsid w:val="005D6BDF"/>
    <w:rsid w:val="005E0D30"/>
    <w:rsid w:val="005E10F9"/>
    <w:rsid w:val="005F1477"/>
    <w:rsid w:val="005F247C"/>
    <w:rsid w:val="005F7D41"/>
    <w:rsid w:val="00602360"/>
    <w:rsid w:val="00602382"/>
    <w:rsid w:val="006065E9"/>
    <w:rsid w:val="0062716C"/>
    <w:rsid w:val="00631466"/>
    <w:rsid w:val="00651144"/>
    <w:rsid w:val="00654384"/>
    <w:rsid w:val="00654C7F"/>
    <w:rsid w:val="00661988"/>
    <w:rsid w:val="00665879"/>
    <w:rsid w:val="006926BB"/>
    <w:rsid w:val="006B4545"/>
    <w:rsid w:val="006B613A"/>
    <w:rsid w:val="006C0BE0"/>
    <w:rsid w:val="006D7E13"/>
    <w:rsid w:val="006F05FB"/>
    <w:rsid w:val="006F3153"/>
    <w:rsid w:val="006F440E"/>
    <w:rsid w:val="007137E1"/>
    <w:rsid w:val="00713DEF"/>
    <w:rsid w:val="00716C40"/>
    <w:rsid w:val="00723889"/>
    <w:rsid w:val="00734BA5"/>
    <w:rsid w:val="007713DF"/>
    <w:rsid w:val="007839D1"/>
    <w:rsid w:val="007854E3"/>
    <w:rsid w:val="007A2C71"/>
    <w:rsid w:val="007A40C8"/>
    <w:rsid w:val="007A662A"/>
    <w:rsid w:val="007D151B"/>
    <w:rsid w:val="007D2446"/>
    <w:rsid w:val="007E1B75"/>
    <w:rsid w:val="0080010E"/>
    <w:rsid w:val="00813224"/>
    <w:rsid w:val="00817995"/>
    <w:rsid w:val="00822A42"/>
    <w:rsid w:val="00823B2D"/>
    <w:rsid w:val="0082725D"/>
    <w:rsid w:val="008322FD"/>
    <w:rsid w:val="00837371"/>
    <w:rsid w:val="008444FE"/>
    <w:rsid w:val="00852385"/>
    <w:rsid w:val="008576FB"/>
    <w:rsid w:val="00857F5A"/>
    <w:rsid w:val="00864333"/>
    <w:rsid w:val="008721C0"/>
    <w:rsid w:val="0088231D"/>
    <w:rsid w:val="008B5115"/>
    <w:rsid w:val="008D29E0"/>
    <w:rsid w:val="008F1352"/>
    <w:rsid w:val="008F5DBA"/>
    <w:rsid w:val="00907815"/>
    <w:rsid w:val="00916E61"/>
    <w:rsid w:val="00926C04"/>
    <w:rsid w:val="0092755D"/>
    <w:rsid w:val="00936F7E"/>
    <w:rsid w:val="009507F7"/>
    <w:rsid w:val="00955D33"/>
    <w:rsid w:val="0096788D"/>
    <w:rsid w:val="00970B3A"/>
    <w:rsid w:val="00985853"/>
    <w:rsid w:val="009870A0"/>
    <w:rsid w:val="009975D9"/>
    <w:rsid w:val="009B08A8"/>
    <w:rsid w:val="009B5152"/>
    <w:rsid w:val="009C523B"/>
    <w:rsid w:val="00A22D6F"/>
    <w:rsid w:val="00A259CD"/>
    <w:rsid w:val="00A334FE"/>
    <w:rsid w:val="00A6492F"/>
    <w:rsid w:val="00A6614A"/>
    <w:rsid w:val="00A706BD"/>
    <w:rsid w:val="00A71940"/>
    <w:rsid w:val="00A77C82"/>
    <w:rsid w:val="00A85CE0"/>
    <w:rsid w:val="00A85DFB"/>
    <w:rsid w:val="00A968E9"/>
    <w:rsid w:val="00AA7FAE"/>
    <w:rsid w:val="00AB7C09"/>
    <w:rsid w:val="00AD7906"/>
    <w:rsid w:val="00AE6D5A"/>
    <w:rsid w:val="00AF006C"/>
    <w:rsid w:val="00AF60DF"/>
    <w:rsid w:val="00B02932"/>
    <w:rsid w:val="00B129A1"/>
    <w:rsid w:val="00B33BA7"/>
    <w:rsid w:val="00B44F88"/>
    <w:rsid w:val="00B54A31"/>
    <w:rsid w:val="00B71A60"/>
    <w:rsid w:val="00BB2B09"/>
    <w:rsid w:val="00BB4950"/>
    <w:rsid w:val="00BC7395"/>
    <w:rsid w:val="00BD3257"/>
    <w:rsid w:val="00C12B64"/>
    <w:rsid w:val="00C22C93"/>
    <w:rsid w:val="00C24670"/>
    <w:rsid w:val="00C42B95"/>
    <w:rsid w:val="00C656B8"/>
    <w:rsid w:val="00C7599B"/>
    <w:rsid w:val="00C819D7"/>
    <w:rsid w:val="00C95ACA"/>
    <w:rsid w:val="00CA3B69"/>
    <w:rsid w:val="00CB50B7"/>
    <w:rsid w:val="00CD376E"/>
    <w:rsid w:val="00CD5220"/>
    <w:rsid w:val="00CE0A1F"/>
    <w:rsid w:val="00CE0E22"/>
    <w:rsid w:val="00D12AAD"/>
    <w:rsid w:val="00D14F12"/>
    <w:rsid w:val="00D1565D"/>
    <w:rsid w:val="00D15C99"/>
    <w:rsid w:val="00D25856"/>
    <w:rsid w:val="00D50F39"/>
    <w:rsid w:val="00D5116F"/>
    <w:rsid w:val="00D5594B"/>
    <w:rsid w:val="00D57C70"/>
    <w:rsid w:val="00D70199"/>
    <w:rsid w:val="00D75329"/>
    <w:rsid w:val="00DC05DE"/>
    <w:rsid w:val="00DD0F32"/>
    <w:rsid w:val="00DD3D4B"/>
    <w:rsid w:val="00DE0F07"/>
    <w:rsid w:val="00DE307E"/>
    <w:rsid w:val="00DE5549"/>
    <w:rsid w:val="00DE58D8"/>
    <w:rsid w:val="00E0144E"/>
    <w:rsid w:val="00E202E5"/>
    <w:rsid w:val="00E248C1"/>
    <w:rsid w:val="00E337BD"/>
    <w:rsid w:val="00E36C6E"/>
    <w:rsid w:val="00E416FA"/>
    <w:rsid w:val="00E50245"/>
    <w:rsid w:val="00E60CAC"/>
    <w:rsid w:val="00E63ABB"/>
    <w:rsid w:val="00E63C27"/>
    <w:rsid w:val="00E7483F"/>
    <w:rsid w:val="00E82189"/>
    <w:rsid w:val="00E86278"/>
    <w:rsid w:val="00E91ADF"/>
    <w:rsid w:val="00E923EB"/>
    <w:rsid w:val="00E92D33"/>
    <w:rsid w:val="00E95091"/>
    <w:rsid w:val="00ED0A81"/>
    <w:rsid w:val="00ED3C4E"/>
    <w:rsid w:val="00ED47C9"/>
    <w:rsid w:val="00ED5204"/>
    <w:rsid w:val="00EF0A35"/>
    <w:rsid w:val="00F118D2"/>
    <w:rsid w:val="00F20A86"/>
    <w:rsid w:val="00F30EA8"/>
    <w:rsid w:val="00F35056"/>
    <w:rsid w:val="00F4427A"/>
    <w:rsid w:val="00F7284C"/>
    <w:rsid w:val="00F77D41"/>
    <w:rsid w:val="00F847D3"/>
    <w:rsid w:val="00FB4E64"/>
    <w:rsid w:val="00FB7EFF"/>
    <w:rsid w:val="00FC30DF"/>
    <w:rsid w:val="00FC7A92"/>
    <w:rsid w:val="00FD577A"/>
    <w:rsid w:val="00FE3249"/>
    <w:rsid w:val="05486BA5"/>
    <w:rsid w:val="079E2EF9"/>
    <w:rsid w:val="0A6D2718"/>
    <w:rsid w:val="0A8C4FA0"/>
    <w:rsid w:val="0D9C676A"/>
    <w:rsid w:val="0DFE21EE"/>
    <w:rsid w:val="0FCB1A98"/>
    <w:rsid w:val="12AA276F"/>
    <w:rsid w:val="17884203"/>
    <w:rsid w:val="19E72434"/>
    <w:rsid w:val="1B7E1BA5"/>
    <w:rsid w:val="1C3C51BE"/>
    <w:rsid w:val="208C0B28"/>
    <w:rsid w:val="21095D80"/>
    <w:rsid w:val="2198372D"/>
    <w:rsid w:val="29BC45EC"/>
    <w:rsid w:val="2B004385"/>
    <w:rsid w:val="2B0A5203"/>
    <w:rsid w:val="2D544427"/>
    <w:rsid w:val="2F092F04"/>
    <w:rsid w:val="2FDE6606"/>
    <w:rsid w:val="302B00E4"/>
    <w:rsid w:val="35C0732F"/>
    <w:rsid w:val="36B81FB7"/>
    <w:rsid w:val="3830447B"/>
    <w:rsid w:val="3A4F6F20"/>
    <w:rsid w:val="3BFE7B93"/>
    <w:rsid w:val="3C430575"/>
    <w:rsid w:val="3E0F33CA"/>
    <w:rsid w:val="3EB76FF8"/>
    <w:rsid w:val="41BA23BE"/>
    <w:rsid w:val="43B92ECB"/>
    <w:rsid w:val="43CF45F8"/>
    <w:rsid w:val="44CD1324"/>
    <w:rsid w:val="45701EE1"/>
    <w:rsid w:val="463A4797"/>
    <w:rsid w:val="49920146"/>
    <w:rsid w:val="4DAB0943"/>
    <w:rsid w:val="4E140E9D"/>
    <w:rsid w:val="50CB71F2"/>
    <w:rsid w:val="51F37EF0"/>
    <w:rsid w:val="535A7361"/>
    <w:rsid w:val="55CC4CE0"/>
    <w:rsid w:val="5E577044"/>
    <w:rsid w:val="5FC53D5C"/>
    <w:rsid w:val="60EE2301"/>
    <w:rsid w:val="61571CC8"/>
    <w:rsid w:val="65A37581"/>
    <w:rsid w:val="65B5753E"/>
    <w:rsid w:val="68C31F72"/>
    <w:rsid w:val="690D2242"/>
    <w:rsid w:val="6A3824EC"/>
    <w:rsid w:val="6ABF1B44"/>
    <w:rsid w:val="6B421874"/>
    <w:rsid w:val="6D846789"/>
    <w:rsid w:val="6F2E3EBD"/>
    <w:rsid w:val="708F6DAD"/>
    <w:rsid w:val="74DC2366"/>
    <w:rsid w:val="75B72D40"/>
    <w:rsid w:val="76F307D1"/>
    <w:rsid w:val="7726029C"/>
    <w:rsid w:val="781C51FB"/>
    <w:rsid w:val="783526C4"/>
    <w:rsid w:val="79876FEC"/>
    <w:rsid w:val="7A6157E8"/>
    <w:rsid w:val="7CBA4FE2"/>
    <w:rsid w:val="7FB9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sz w:val="24"/>
    </w:rPr>
  </w:style>
  <w:style w:type="paragraph" w:styleId="4">
    <w:name w:val="Plain Text"/>
    <w:basedOn w:val="1"/>
    <w:link w:val="31"/>
    <w:qFormat/>
    <w:uiPriority w:val="0"/>
    <w:rPr>
      <w:rFonts w:ascii="宋体" w:hAnsi="Courier New" w:eastAsiaTheme="minorEastAsia" w:cstheme="minorBidi"/>
      <w:szCs w:val="22"/>
    </w:rPr>
  </w:style>
  <w:style w:type="paragraph" w:styleId="5">
    <w:name w:val="Date"/>
    <w:basedOn w:val="1"/>
    <w:next w:val="1"/>
    <w:link w:val="29"/>
    <w:qFormat/>
    <w:uiPriority w:val="0"/>
    <w:pPr>
      <w:ind w:left="100" w:leftChars="2500"/>
    </w:pPr>
  </w:style>
  <w:style w:type="paragraph" w:styleId="6">
    <w:name w:val="Balloon Text"/>
    <w:basedOn w:val="1"/>
    <w:link w:val="27"/>
    <w:autoRedefine/>
    <w:qFormat/>
    <w:uiPriority w:val="0"/>
    <w:rPr>
      <w:sz w:val="18"/>
      <w:szCs w:val="18"/>
    </w:rPr>
  </w:style>
  <w:style w:type="paragraph" w:styleId="7">
    <w:name w:val="footer"/>
    <w:basedOn w:val="1"/>
    <w:link w:val="26"/>
    <w:autoRedefine/>
    <w:qFormat/>
    <w:uiPriority w:val="0"/>
    <w:pPr>
      <w:tabs>
        <w:tab w:val="center" w:pos="4153"/>
        <w:tab w:val="right" w:pos="8306"/>
      </w:tabs>
      <w:snapToGrid w:val="0"/>
      <w:jc w:val="left"/>
    </w:pPr>
    <w:rPr>
      <w:sz w:val="18"/>
      <w:szCs w:val="18"/>
    </w:rPr>
  </w:style>
  <w:style w:type="paragraph" w:styleId="8">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3"/>
    <w:qFormat/>
    <w:uiPriority w:val="0"/>
    <w:pPr>
      <w:spacing w:after="120" w:line="480" w:lineRule="exact"/>
      <w:ind w:left="420" w:leftChars="200" w:firstLine="420" w:firstLineChars="200"/>
    </w:pPr>
    <w:rPr>
      <w:szCs w:val="20"/>
    </w:rPr>
  </w:style>
  <w:style w:type="table" w:styleId="13">
    <w:name w:val="Table Grid"/>
    <w:basedOn w:val="1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428BCA"/>
      <w:u w:val="none"/>
    </w:rPr>
  </w:style>
  <w:style w:type="character" w:styleId="17">
    <w:name w:val="HTML Definition"/>
    <w:basedOn w:val="14"/>
    <w:qFormat/>
    <w:uiPriority w:val="0"/>
    <w:rPr>
      <w:i/>
      <w:iCs/>
    </w:rPr>
  </w:style>
  <w:style w:type="character" w:styleId="18">
    <w:name w:val="Hyperlink"/>
    <w:basedOn w:val="14"/>
    <w:autoRedefine/>
    <w:qFormat/>
    <w:uiPriority w:val="0"/>
    <w:rPr>
      <w:color w:val="0563C1" w:themeColor="hyperlink"/>
      <w:u w:val="single"/>
      <w14:textFill>
        <w14:solidFill>
          <w14:schemeClr w14:val="hlink"/>
        </w14:solidFill>
      </w14:textFill>
    </w:rPr>
  </w:style>
  <w:style w:type="character" w:styleId="19">
    <w:name w:val="HTML Code"/>
    <w:basedOn w:val="14"/>
    <w:qFormat/>
    <w:uiPriority w:val="0"/>
    <w:rPr>
      <w:rFonts w:ascii="Consolas" w:hAnsi="Consolas" w:eastAsia="Consolas" w:cs="Consolas"/>
      <w:color w:val="C7254E"/>
      <w:sz w:val="21"/>
      <w:szCs w:val="21"/>
      <w:shd w:val="clear" w:fill="F9F2F4"/>
    </w:rPr>
  </w:style>
  <w:style w:type="character" w:styleId="20">
    <w:name w:val="HTML Cite"/>
    <w:basedOn w:val="14"/>
    <w:qFormat/>
    <w:uiPriority w:val="0"/>
    <w:rPr>
      <w:bdr w:val="single" w:color="ECECEC" w:sz="6" w:space="0"/>
    </w:rPr>
  </w:style>
  <w:style w:type="character" w:styleId="21">
    <w:name w:val="HTML Keyboard"/>
    <w:basedOn w:val="14"/>
    <w:autoRedefine/>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样式 标题 2 + Times New Roman 四号 非加粗 段前: 5 磅 段后: 0 磅 行距: 固定值 20..."/>
    <w:basedOn w:val="2"/>
    <w:next w:val="2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24">
    <w:name w:val="Char2"/>
    <w:basedOn w:val="1"/>
    <w:autoRedefine/>
    <w:qFormat/>
    <w:uiPriority w:val="0"/>
    <w:rPr>
      <w:rFonts w:ascii="Tahoma" w:hAnsi="Tahoma"/>
      <w:sz w:val="24"/>
      <w:szCs w:val="20"/>
    </w:rPr>
  </w:style>
  <w:style w:type="character" w:customStyle="1" w:styleId="25">
    <w:name w:val="页眉 字符"/>
    <w:basedOn w:val="14"/>
    <w:link w:val="8"/>
    <w:autoRedefine/>
    <w:qFormat/>
    <w:uiPriority w:val="0"/>
    <w:rPr>
      <w:kern w:val="2"/>
      <w:sz w:val="18"/>
      <w:szCs w:val="18"/>
    </w:rPr>
  </w:style>
  <w:style w:type="character" w:customStyle="1" w:styleId="26">
    <w:name w:val="页脚 字符"/>
    <w:basedOn w:val="14"/>
    <w:link w:val="7"/>
    <w:autoRedefine/>
    <w:qFormat/>
    <w:uiPriority w:val="0"/>
    <w:rPr>
      <w:kern w:val="2"/>
      <w:sz w:val="18"/>
      <w:szCs w:val="18"/>
    </w:rPr>
  </w:style>
  <w:style w:type="character" w:customStyle="1" w:styleId="27">
    <w:name w:val="批注框文本 字符"/>
    <w:basedOn w:val="14"/>
    <w:link w:val="6"/>
    <w:autoRedefine/>
    <w:qFormat/>
    <w:uiPriority w:val="0"/>
    <w:rPr>
      <w:kern w:val="2"/>
      <w:sz w:val="18"/>
      <w:szCs w:val="18"/>
    </w:rPr>
  </w:style>
  <w:style w:type="character" w:customStyle="1" w:styleId="28">
    <w:name w:val="fontstyle01"/>
    <w:autoRedefine/>
    <w:qFormat/>
    <w:uiPriority w:val="0"/>
    <w:rPr>
      <w:rFonts w:hint="eastAsia" w:ascii="宋体" w:hAnsi="宋体" w:eastAsia="宋体"/>
      <w:color w:val="000000"/>
      <w:sz w:val="24"/>
      <w:szCs w:val="24"/>
    </w:rPr>
  </w:style>
  <w:style w:type="character" w:customStyle="1" w:styleId="29">
    <w:name w:val="日期 字符"/>
    <w:basedOn w:val="14"/>
    <w:link w:val="5"/>
    <w:autoRedefine/>
    <w:qFormat/>
    <w:uiPriority w:val="0"/>
    <w:rPr>
      <w:kern w:val="2"/>
      <w:sz w:val="21"/>
      <w:szCs w:val="24"/>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4"/>
    <w:link w:val="4"/>
    <w:autoRedefine/>
    <w:qFormat/>
    <w:uiPriority w:val="0"/>
    <w:rPr>
      <w:rFonts w:ascii="宋体" w:hAnsi="Courier New" w:eastAsiaTheme="minorEastAsia" w:cstheme="minorBidi"/>
      <w:kern w:val="2"/>
      <w:sz w:val="21"/>
      <w:szCs w:val="22"/>
    </w:rPr>
  </w:style>
  <w:style w:type="character" w:customStyle="1" w:styleId="32">
    <w:name w:val="first-child"/>
    <w:basedOn w:val="14"/>
    <w:autoRedefine/>
    <w:qFormat/>
    <w:uiPriority w:val="0"/>
  </w:style>
  <w:style w:type="character" w:customStyle="1" w:styleId="33">
    <w:name w:val="ui-jqgrid-resize"/>
    <w:basedOn w:val="14"/>
    <w:qFormat/>
    <w:uiPriority w:val="0"/>
  </w:style>
  <w:style w:type="character" w:customStyle="1" w:styleId="34">
    <w:name w:val="ui-icon38"/>
    <w:basedOn w:val="14"/>
    <w:qFormat/>
    <w:uiPriority w:val="0"/>
  </w:style>
  <w:style w:type="character" w:customStyle="1" w:styleId="35">
    <w:name w:val="ui-icon39"/>
    <w:basedOn w:val="14"/>
    <w:autoRedefine/>
    <w:qFormat/>
    <w:uiPriority w:val="0"/>
  </w:style>
  <w:style w:type="character" w:customStyle="1" w:styleId="36">
    <w:name w:val="ui-icon40"/>
    <w:basedOn w:val="14"/>
    <w:qFormat/>
    <w:uiPriority w:val="0"/>
  </w:style>
  <w:style w:type="character" w:customStyle="1" w:styleId="37">
    <w:name w:val="input-icon2"/>
    <w:basedOn w:val="14"/>
    <w:qFormat/>
    <w:uiPriority w:val="0"/>
  </w:style>
  <w:style w:type="character" w:customStyle="1" w:styleId="38">
    <w:name w:val="before"/>
    <w:basedOn w:val="14"/>
    <w:autoRedefine/>
    <w:qFormat/>
    <w:uiPriority w:val="0"/>
    <w:rPr>
      <w:rFonts w:hint="default" w:ascii="FontAwesome" w:hAnsi="FontAwesome" w:eastAsia="FontAwesome" w:cs="FontAwesome"/>
      <w:color w:val="888888"/>
    </w:rPr>
  </w:style>
  <w:style w:type="character" w:customStyle="1" w:styleId="39">
    <w:name w:val="before1"/>
    <w:basedOn w:val="14"/>
    <w:qFormat/>
    <w:uiPriority w:val="0"/>
    <w:rPr>
      <w:rFonts w:hint="default" w:ascii="FontAwesome" w:hAnsi="FontAwesome" w:eastAsia="FontAwesome" w:cs="FontAwesome"/>
      <w:color w:val="888888"/>
    </w:rPr>
  </w:style>
  <w:style w:type="character" w:customStyle="1" w:styleId="40">
    <w:name w:val="layui-this"/>
    <w:basedOn w:val="14"/>
    <w:qFormat/>
    <w:uiPriority w:val="0"/>
    <w:rPr>
      <w:bdr w:val="single" w:color="EEEEEE" w:sz="6" w:space="0"/>
      <w:shd w:val="clear" w:fill="FFFFFF"/>
    </w:rPr>
  </w:style>
  <w:style w:type="character" w:customStyle="1" w:styleId="41">
    <w:name w:val="ui-jqgrid-resize2"/>
    <w:basedOn w:val="14"/>
    <w:autoRedefine/>
    <w:qFormat/>
    <w:uiPriority w:val="0"/>
  </w:style>
  <w:style w:type="character" w:customStyle="1" w:styleId="42">
    <w:name w:val="input-icon"/>
    <w:basedOn w:val="1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5578-E8A2-4CAC-8BD9-1B865D363C19}">
  <ds:schemaRefs/>
</ds:datastoreItem>
</file>

<file path=docProps/app.xml><?xml version="1.0" encoding="utf-8"?>
<Properties xmlns="http://schemas.openxmlformats.org/officeDocument/2006/extended-properties" xmlns:vt="http://schemas.openxmlformats.org/officeDocument/2006/docPropsVTypes">
  <Template>Normal</Template>
  <Pages>2</Pages>
  <Words>759</Words>
  <Characters>891</Characters>
  <Lines>5</Lines>
  <Paragraphs>1</Paragraphs>
  <TotalTime>5</TotalTime>
  <ScaleCrop>false</ScaleCrop>
  <LinksUpToDate>false</LinksUpToDate>
  <CharactersWithSpaces>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2025-12-12T03:52:07Z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7CA4F5BEAED248AC81112EAA1AD50519_13</vt:lpwstr>
  </property>
  <property fmtid="{D5CDD505-2E9C-101B-9397-08002B2CF9AE}" pid="4" name="KSOTemplateDocerSaveRecord">
    <vt:lpwstr>eyJoZGlkIjoiZGFjMDk5ZDU5MGVjNjkyNGFlMDBhMmY3NWQ3Njc0MmEiLCJ1c2VySWQiOiIxNjA3NjU2ODEzIn0=</vt:lpwstr>
  </property>
</Properties>
</file>