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2026年度管庄乡垃圾分类运行服务项目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11010525210200025695-XM001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北京市朝阳区管庄乡人民政府</w:t>
      </w:r>
    </w:p>
    <w:p w14:paraId="3243AF8F">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12</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1</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633E07F0">
      <w:pPr>
        <w:pStyle w:val="32"/>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2"/>
          <w:rFonts w:ascii="华文仿宋" w:hAnsi="华文仿宋" w:eastAsia="华文仿宋"/>
          <w:color w:val="auto"/>
          <w:sz w:val="28"/>
        </w:rPr>
        <w:t>第一章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DC37CFE">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2"/>
          <w:rFonts w:ascii="华文仿宋" w:hAnsi="华文仿宋" w:eastAsia="华文仿宋"/>
          <w:color w:val="auto"/>
          <w:sz w:val="28"/>
        </w:rPr>
        <w:t>第二章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F9F1150">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2"/>
          <w:rFonts w:ascii="华文仿宋" w:hAnsi="华文仿宋" w:eastAsia="华文仿宋"/>
          <w:color w:val="auto"/>
          <w:sz w:val="28"/>
        </w:rPr>
        <w:t>第三章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ascii="华文仿宋" w:hAnsi="华文仿宋" w:eastAsia="华文仿宋"/>
          <w:color w:val="auto"/>
          <w:sz w:val="28"/>
        </w:rPr>
        <w:t>23</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0467F944">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2"/>
          <w:rFonts w:ascii="华文仿宋" w:hAnsi="华文仿宋" w:eastAsia="华文仿宋"/>
          <w:color w:val="auto"/>
          <w:sz w:val="28"/>
        </w:rPr>
        <w:t>第四章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ascii="华文仿宋" w:hAnsi="华文仿宋" w:eastAsia="华文仿宋"/>
          <w:color w:val="auto"/>
          <w:sz w:val="28"/>
        </w:rPr>
        <w:t>34</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3D258F5">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2"/>
          <w:rFonts w:ascii="华文仿宋" w:hAnsi="华文仿宋" w:eastAsia="华文仿宋"/>
          <w:color w:val="auto"/>
          <w:sz w:val="28"/>
        </w:rPr>
        <w:t>第五章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ascii="华文仿宋" w:hAnsi="华文仿宋" w:eastAsia="华文仿宋"/>
          <w:color w:val="auto"/>
          <w:sz w:val="28"/>
        </w:rPr>
        <w:t>37</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7AB6BC5">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2"/>
          <w:rFonts w:ascii="华文仿宋" w:hAnsi="华文仿宋" w:eastAsia="华文仿宋"/>
          <w:color w:val="auto"/>
          <w:sz w:val="28"/>
        </w:rPr>
        <w:t>第六章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ascii="华文仿宋" w:hAnsi="华文仿宋" w:eastAsia="华文仿宋"/>
          <w:color w:val="auto"/>
          <w:sz w:val="28"/>
        </w:rPr>
        <w:t>46</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6524A51">
      <w:pPr>
        <w:pStyle w:val="32"/>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72A783DE">
      <w:pPr>
        <w:pStyle w:val="32"/>
        <w:spacing w:line="360" w:lineRule="auto"/>
        <w:rPr>
          <w:rFonts w:ascii="Times New Roman" w:hAnsi="Times New Roman" w:eastAsiaTheme="minorEastAsia"/>
          <w:b w:val="0"/>
          <w:color w:val="auto"/>
        </w:rPr>
      </w:pPr>
    </w:p>
    <w:p w14:paraId="1F7ADD5A">
      <w:pPr>
        <w:pStyle w:val="32"/>
        <w:spacing w:line="360" w:lineRule="auto"/>
        <w:rPr>
          <w:rFonts w:ascii="Times New Roman" w:hAnsi="Times New Roman" w:eastAsiaTheme="minorEastAsia"/>
          <w:b w:val="0"/>
          <w:color w:val="auto"/>
          <w:sz w:val="36"/>
          <w:szCs w:val="36"/>
        </w:rPr>
      </w:pPr>
      <w:bookmarkStart w:id="1" w:name="_Toc97371941"/>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28359002"/>
      <w:bookmarkStart w:id="3" w:name="_Toc28359079"/>
      <w:bookmarkStart w:id="4" w:name="_Toc35393621"/>
      <w:bookmarkStart w:id="5" w:name="_Toc35393790"/>
      <w:bookmarkStart w:id="6" w:name="_Hlk24379207"/>
    </w:p>
    <w:p w14:paraId="2233A54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u w:val="single"/>
          <w:lang w:eastAsia="zh-CN"/>
        </w:rPr>
        <w:t>11010525210200025695-XM001</w:t>
      </w:r>
      <w:r>
        <w:rPr>
          <w:rFonts w:hint="eastAsia" w:asciiTheme="minorEastAsia" w:hAnsiTheme="minorEastAsia" w:eastAsiaTheme="minorEastAsia"/>
          <w:color w:val="auto"/>
          <w:sz w:val="24"/>
          <w:u w:val="single"/>
        </w:rPr>
        <w:t>/01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2026年度管庄乡垃圾分类运行服务项目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u w:val="single"/>
          <w:lang w:eastAsia="zh-CN"/>
        </w:rPr>
        <w:t>360.110124</w:t>
      </w:r>
      <w:r>
        <w:rPr>
          <w:rFonts w:hint="eastAsia" w:asciiTheme="minorEastAsia" w:hAnsiTheme="minorEastAsia" w:eastAsiaTheme="minorEastAsia"/>
          <w:color w:val="auto"/>
          <w:sz w:val="24"/>
        </w:rPr>
        <w:t>万元</w:t>
      </w:r>
    </w:p>
    <w:p w14:paraId="18C7F498">
      <w:pPr>
        <w:spacing w:line="360" w:lineRule="auto"/>
        <w:ind w:firstLine="480" w:firstLineChars="200"/>
        <w:rPr>
          <w:rFonts w:ascii="宋体" w:hAnsi="宋体"/>
          <w:color w:val="auto"/>
          <w:sz w:val="24"/>
        </w:rPr>
      </w:pPr>
      <w:r>
        <w:rPr>
          <w:rFonts w:ascii="宋体" w:hAnsi="宋体"/>
          <w:color w:val="auto"/>
          <w:sz w:val="24"/>
        </w:rPr>
        <w:t>5.采购需求：</w:t>
      </w:r>
    </w:p>
    <w:tbl>
      <w:tblPr>
        <w:tblStyle w:val="44"/>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60E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71EDDD3">
            <w:pPr>
              <w:jc w:val="center"/>
              <w:rPr>
                <w:rFonts w:ascii="宋体" w:hAnsi="宋体"/>
                <w:bCs/>
                <w:color w:val="auto"/>
                <w:sz w:val="24"/>
              </w:rPr>
            </w:pPr>
            <w:r>
              <w:rPr>
                <w:rFonts w:ascii="宋体" w:hAnsi="宋体"/>
                <w:bCs/>
                <w:color w:val="auto"/>
                <w:sz w:val="24"/>
              </w:rPr>
              <w:t>包号</w:t>
            </w:r>
          </w:p>
        </w:tc>
        <w:tc>
          <w:tcPr>
            <w:tcW w:w="1906" w:type="pct"/>
            <w:noWrap w:val="0"/>
            <w:vAlign w:val="center"/>
          </w:tcPr>
          <w:p w14:paraId="39442CA0">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0CEBDB54">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4D2AA5F7">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4DAC8747">
            <w:pPr>
              <w:jc w:val="center"/>
              <w:rPr>
                <w:rFonts w:ascii="宋体" w:hAnsi="宋体"/>
                <w:color w:val="auto"/>
                <w:sz w:val="24"/>
              </w:rPr>
            </w:pPr>
            <w:r>
              <w:rPr>
                <w:rFonts w:ascii="宋体" w:hAnsi="宋体"/>
                <w:color w:val="auto"/>
                <w:sz w:val="24"/>
              </w:rPr>
              <w:t>简要技术需求或服务要求</w:t>
            </w:r>
          </w:p>
        </w:tc>
      </w:tr>
      <w:tr w14:paraId="609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D8AA17E">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62A813FB">
            <w:pPr>
              <w:jc w:val="center"/>
              <w:rPr>
                <w:rFonts w:hint="eastAsia" w:ascii="宋体" w:hAnsi="宋体" w:eastAsia="宋体"/>
                <w:bCs/>
                <w:color w:val="auto"/>
                <w:sz w:val="24"/>
                <w:lang w:eastAsia="zh-CN"/>
              </w:rPr>
            </w:pPr>
            <w:r>
              <w:rPr>
                <w:rFonts w:hint="eastAsia" w:ascii="宋体" w:hAnsi="宋体"/>
                <w:bCs/>
                <w:color w:val="auto"/>
                <w:sz w:val="24"/>
                <w:lang w:eastAsia="zh-CN"/>
              </w:rPr>
              <w:t>2026年度管庄乡垃圾分类运行服务项目</w:t>
            </w:r>
          </w:p>
        </w:tc>
        <w:tc>
          <w:tcPr>
            <w:tcW w:w="921" w:type="pct"/>
            <w:noWrap w:val="0"/>
            <w:vAlign w:val="center"/>
          </w:tcPr>
          <w:p w14:paraId="65F99847">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360.110124</w:t>
            </w:r>
          </w:p>
        </w:tc>
        <w:tc>
          <w:tcPr>
            <w:tcW w:w="669" w:type="pct"/>
            <w:noWrap w:val="0"/>
            <w:vAlign w:val="center"/>
          </w:tcPr>
          <w:p w14:paraId="2811275C">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4EC07BC7">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宋体" w:hAnsi="宋体"/>
          <w:color w:val="auto"/>
          <w:sz w:val="24"/>
        </w:rPr>
        <w:t>一年</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3"/>
        <w:spacing w:before="0" w:line="360" w:lineRule="auto"/>
        <w:jc w:val="left"/>
        <w:rPr>
          <w:rFonts w:asciiTheme="minorEastAsia" w:hAnsiTheme="minorEastAsia" w:eastAsiaTheme="minorEastAsia"/>
          <w:color w:val="auto"/>
          <w:sz w:val="24"/>
          <w:szCs w:val="24"/>
        </w:rPr>
      </w:pPr>
      <w:bookmarkStart w:id="7" w:name="_Toc28359080"/>
      <w:bookmarkStart w:id="8" w:name="_Toc35393791"/>
      <w:bookmarkStart w:id="9" w:name="_Toc35393622"/>
      <w:bookmarkStart w:id="10" w:name="_Toc28359003"/>
      <w:r>
        <w:rPr>
          <w:rFonts w:asciiTheme="minorEastAsia" w:hAnsiTheme="minorEastAsia" w:eastAsiaTheme="minorEastAsia"/>
          <w:color w:val="auto"/>
          <w:sz w:val="24"/>
          <w:szCs w:val="24"/>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1" w:name="_Toc28359004"/>
      <w:bookmarkStart w:id="12" w:name="_Toc28359081"/>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■本项目专门面向■中小</w:t>
      </w:r>
      <w:r>
        <w:rPr>
          <w:rFonts w:asciiTheme="minorEastAsia" w:hAnsiTheme="minorEastAsia" w:eastAsiaTheme="minorEastAsia"/>
          <w:color w:val="auto"/>
        </w:rPr>
        <w:t>□</w:t>
      </w:r>
      <w:r>
        <w:rPr>
          <w:rFonts w:asciiTheme="minorEastAsia" w:hAnsiTheme="minorEastAsia" w:eastAsiaTheme="minorEastAsia"/>
          <w:color w:val="auto"/>
          <w:sz w:val="24"/>
        </w:rPr>
        <w:t>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1"/>
    <w:bookmarkEnd w:id="12"/>
    <w:p w14:paraId="06945E47">
      <w:pPr>
        <w:pStyle w:val="3"/>
        <w:widowControl/>
        <w:spacing w:before="0" w:line="360" w:lineRule="auto"/>
        <w:jc w:val="left"/>
        <w:rPr>
          <w:rFonts w:asciiTheme="minorEastAsia" w:hAnsiTheme="minorEastAsia" w:eastAsiaTheme="minorEastAsia"/>
          <w:color w:val="auto"/>
          <w:sz w:val="24"/>
          <w:szCs w:val="24"/>
        </w:rPr>
      </w:pPr>
      <w:bookmarkStart w:id="13" w:name="_Toc35393792"/>
      <w:bookmarkStart w:id="14" w:name="_Toc35393623"/>
    </w:p>
    <w:p w14:paraId="3025D82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02</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08</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5"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3"/>
        <w:widowControl/>
        <w:spacing w:before="0" w:line="360" w:lineRule="auto"/>
        <w:jc w:val="left"/>
        <w:rPr>
          <w:rFonts w:asciiTheme="minorEastAsia" w:hAnsiTheme="minorEastAsia" w:eastAsiaTheme="minorEastAsia"/>
          <w:color w:val="auto"/>
          <w:sz w:val="24"/>
          <w:szCs w:val="24"/>
        </w:rPr>
      </w:pPr>
      <w:bookmarkStart w:id="16" w:name="_Toc28359005"/>
      <w:bookmarkStart w:id="17" w:name="_Toc35393793"/>
      <w:bookmarkStart w:id="18" w:name="_Toc28359082"/>
      <w:bookmarkStart w:id="19" w:name="_Toc35393624"/>
      <w:r>
        <w:rPr>
          <w:rFonts w:asciiTheme="minorEastAsia" w:hAnsiTheme="minorEastAsia" w:eastAsiaTheme="minorEastAsia"/>
          <w:color w:val="auto"/>
          <w:sz w:val="24"/>
          <w:szCs w:val="24"/>
        </w:rPr>
        <w:t>四、</w:t>
      </w:r>
      <w:bookmarkEnd w:id="16"/>
      <w:bookmarkEnd w:id="17"/>
      <w:bookmarkEnd w:id="18"/>
      <w:bookmarkEnd w:id="19"/>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月</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日</w:t>
      </w:r>
      <w:r>
        <w:rPr>
          <w:rFonts w:hint="eastAsia" w:asciiTheme="minorEastAsia" w:hAnsiTheme="minorEastAsia" w:eastAsiaTheme="minorEastAsia"/>
          <w:color w:val="auto"/>
          <w:sz w:val="24"/>
          <w:u w:val="single"/>
          <w:lang w:val="en-US" w:eastAsia="zh-CN"/>
        </w:rPr>
        <w:t>09</w:t>
      </w:r>
      <w:r>
        <w:rPr>
          <w:rFonts w:hint="eastAsia" w:asciiTheme="minorEastAsia" w:hAnsiTheme="minorEastAsia" w:eastAsiaTheme="minorEastAsia"/>
          <w:color w:val="auto"/>
          <w:sz w:val="24"/>
          <w:u w:val="single"/>
          <w:lang w:eastAsia="zh-CN"/>
        </w:rPr>
        <w:t>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月</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日</w:t>
      </w:r>
      <w:r>
        <w:rPr>
          <w:rFonts w:hint="eastAsia" w:asciiTheme="minorEastAsia" w:hAnsiTheme="minorEastAsia" w:eastAsiaTheme="minorEastAsia"/>
          <w:color w:val="auto"/>
          <w:sz w:val="24"/>
          <w:u w:val="single"/>
          <w:lang w:val="en-US" w:eastAsia="zh-CN"/>
        </w:rPr>
        <w:t>09</w:t>
      </w:r>
      <w:r>
        <w:rPr>
          <w:rFonts w:hint="eastAsia" w:asciiTheme="minorEastAsia" w:hAnsiTheme="minorEastAsia" w:eastAsiaTheme="minorEastAsia"/>
          <w:color w:val="auto"/>
          <w:sz w:val="24"/>
          <w:u w:val="single"/>
          <w:lang w:eastAsia="zh-CN"/>
        </w:rPr>
        <w:t>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2"/>
          <w:rFonts w:asciiTheme="minorEastAsia" w:hAnsiTheme="minorEastAsia" w:eastAsiaTheme="minorEastAsia"/>
          <w:color w:val="auto"/>
          <w:sz w:val="24"/>
        </w:rPr>
        <w:t>http://zbcg-bjzc.zhongcy.com/bjczj-portal-site/index.html#/home</w:t>
      </w:r>
      <w:r>
        <w:rPr>
          <w:rStyle w:val="52"/>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3"/>
        <w:spacing w:before="0" w:line="360" w:lineRule="auto"/>
        <w:jc w:val="left"/>
        <w:rPr>
          <w:rFonts w:asciiTheme="minorEastAsia" w:hAnsiTheme="minorEastAsia" w:eastAsiaTheme="minorEastAsia"/>
          <w:color w:val="auto"/>
          <w:sz w:val="24"/>
          <w:szCs w:val="24"/>
        </w:rPr>
      </w:pPr>
      <w:bookmarkStart w:id="20" w:name="_Toc28359007"/>
      <w:bookmarkStart w:id="21" w:name="_Toc35393794"/>
      <w:bookmarkStart w:id="22" w:name="_Toc28359084"/>
      <w:bookmarkStart w:id="23" w:name="_Toc35393625"/>
      <w:r>
        <w:rPr>
          <w:rFonts w:asciiTheme="minorEastAsia" w:hAnsiTheme="minorEastAsia" w:eastAsiaTheme="minorEastAsia"/>
          <w:color w:val="auto"/>
          <w:sz w:val="24"/>
          <w:szCs w:val="24"/>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3"/>
        <w:spacing w:before="0" w:line="360" w:lineRule="auto"/>
        <w:jc w:val="left"/>
        <w:rPr>
          <w:rFonts w:asciiTheme="minorEastAsia" w:hAnsiTheme="minorEastAsia" w:eastAsiaTheme="minorEastAsia"/>
          <w:color w:val="auto"/>
          <w:sz w:val="24"/>
          <w:szCs w:val="24"/>
        </w:rPr>
      </w:pPr>
      <w:bookmarkStart w:id="24" w:name="_Toc35393795"/>
      <w:bookmarkStart w:id="25" w:name="_Toc35393626"/>
      <w:r>
        <w:rPr>
          <w:rFonts w:asciiTheme="minorEastAsia" w:hAnsiTheme="minorEastAsia" w:eastAsiaTheme="minorEastAsia"/>
          <w:color w:val="auto"/>
          <w:sz w:val="24"/>
          <w:szCs w:val="24"/>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3"/>
        <w:spacing w:before="0" w:line="360" w:lineRule="auto"/>
        <w:jc w:val="left"/>
        <w:rPr>
          <w:rFonts w:asciiTheme="minorEastAsia" w:hAnsiTheme="minorEastAsia" w:eastAsiaTheme="minorEastAsia"/>
          <w:color w:val="auto"/>
          <w:sz w:val="24"/>
          <w:szCs w:val="24"/>
        </w:rPr>
      </w:pPr>
      <w:bookmarkStart w:id="26" w:name="_Toc35393627"/>
      <w:bookmarkStart w:id="27" w:name="_Toc28359085"/>
      <w:bookmarkStart w:id="28" w:name="_Toc35393796"/>
      <w:bookmarkStart w:id="29" w:name="_Toc28359008"/>
      <w:r>
        <w:rPr>
          <w:rFonts w:asciiTheme="minorEastAsia" w:hAnsiTheme="minorEastAsia" w:eastAsiaTheme="minorEastAsia"/>
          <w:color w:val="auto"/>
          <w:sz w:val="24"/>
          <w:szCs w:val="24"/>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0" w:name="_Toc28359009"/>
      <w:bookmarkStart w:id="31" w:name="_Toc28359086"/>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北京市朝阳区管庄乡人民政府</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 xml:space="preserve">北京市朝阳区管庄乡1号人民政府 </w:t>
      </w:r>
    </w:p>
    <w:p w14:paraId="366C69FA">
      <w:pPr>
        <w:spacing w:line="360" w:lineRule="auto"/>
        <w:ind w:left="1076" w:leftChars="371" w:hanging="297" w:hangingChars="124"/>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010-65716210</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0"/>
      <w:bookmarkEnd w:id="31"/>
    </w:p>
    <w:p w14:paraId="22A3BD82">
      <w:pPr>
        <w:snapToGrid w:val="0"/>
        <w:spacing w:line="360" w:lineRule="auto"/>
        <w:ind w:right="1927" w:firstLine="720" w:firstLineChars="300"/>
        <w:rPr>
          <w:rFonts w:asciiTheme="minorEastAsia" w:hAnsiTheme="minorEastAsia" w:eastAsiaTheme="minorEastAsia"/>
          <w:bCs/>
          <w:color w:val="auto"/>
          <w:sz w:val="24"/>
        </w:rPr>
      </w:pPr>
      <w:bookmarkStart w:id="32" w:name="_Toc28359010"/>
      <w:bookmarkStart w:id="33" w:name="_Toc28359087"/>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EA9F47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5914B466">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4" w:name="OLE_LINK12"/>
      <w:r>
        <w:rPr>
          <w:rFonts w:asciiTheme="minorEastAsia" w:hAnsiTheme="minorEastAsia" w:eastAsiaTheme="minorEastAsia"/>
          <w:color w:val="auto"/>
          <w:sz w:val="24"/>
        </w:rPr>
        <w:t>010-62386599</w:t>
      </w:r>
      <w:bookmarkEnd w:id="34"/>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2"/>
      <w:bookmarkEnd w:id="33"/>
    </w:p>
    <w:p w14:paraId="2BDD1FB9">
      <w:pPr>
        <w:spacing w:line="360" w:lineRule="auto"/>
        <w:ind w:firstLine="720" w:firstLineChars="300"/>
        <w:jc w:val="left"/>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lang w:eastAsia="zh-CN"/>
        </w:rPr>
        <w:t>张阳</w:t>
      </w:r>
    </w:p>
    <w:p w14:paraId="5D16B620">
      <w:pPr>
        <w:pStyle w:val="25"/>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97371942"/>
      <w:bookmarkStart w:id="36" w:name="_Toc265228423"/>
      <w:bookmarkStart w:id="37" w:name="_Toc512937850"/>
      <w:bookmarkStart w:id="38" w:name="_Toc305158854"/>
      <w:bookmarkStart w:id="39" w:name="_Toc305158928"/>
      <w:bookmarkStart w:id="40" w:name="_Toc127161488"/>
      <w:bookmarkStart w:id="41" w:name="_Toc353873938"/>
      <w:bookmarkStart w:id="42" w:name="_Toc264969275"/>
      <w:bookmarkStart w:id="43" w:name="_Toc195842950"/>
      <w:bookmarkStart w:id="44" w:name="_Toc226965856"/>
      <w:bookmarkStart w:id="45" w:name="_Toc127151777"/>
      <w:bookmarkStart w:id="46" w:name="_Toc150774783"/>
      <w:bookmarkStart w:id="47" w:name="_Toc353825548"/>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51193761"/>
      <w:bookmarkStart w:id="49" w:name="_Toc520356144"/>
      <w:bookmarkStart w:id="50" w:name="_Toc150509270"/>
      <w:bookmarkStart w:id="51" w:name="_Toc151190146"/>
      <w:bookmarkStart w:id="52" w:name="_Toc164229360"/>
      <w:bookmarkStart w:id="53" w:name="_Toc127151720"/>
      <w:bookmarkStart w:id="54" w:name="_Toc226965709"/>
      <w:bookmarkStart w:id="55" w:name="_Toc150774724"/>
      <w:bookmarkStart w:id="56" w:name="_Toc226965792"/>
      <w:bookmarkStart w:id="57" w:name="_Toc142311021"/>
      <w:bookmarkStart w:id="58" w:name="_Toc150774619"/>
      <w:bookmarkStart w:id="59" w:name="_Toc164229214"/>
      <w:bookmarkStart w:id="60" w:name="_Toc164608788"/>
      <w:bookmarkStart w:id="61" w:name="_Toc127151519"/>
      <w:bookmarkStart w:id="62" w:name="_Toc151193833"/>
      <w:bookmarkStart w:id="63" w:name="_Toc149720812"/>
      <w:bookmarkStart w:id="64" w:name="_Toc226309763"/>
      <w:bookmarkStart w:id="65" w:name="_Toc151193907"/>
      <w:bookmarkStart w:id="66" w:name="_Toc127161433"/>
      <w:bookmarkStart w:id="67" w:name="_Toc226337215"/>
      <w:bookmarkStart w:id="68" w:name="_Toc195842884"/>
      <w:bookmarkStart w:id="69" w:name="_Toc151193617"/>
      <w:bookmarkStart w:id="70" w:name="_Toc150480757"/>
      <w:bookmarkStart w:id="71" w:name="_Toc164608633"/>
      <w:bookmarkStart w:id="72" w:name="_Toc151193689"/>
      <w:bookmarkStart w:id="73" w:name="_Toc164351613"/>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5"/>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2026年度管庄乡垃圾分类运行服务项目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lang w:eastAsia="zh-CN"/>
              </w:rPr>
              <w:t>张阳</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rPr>
      </w:pPr>
      <w:bookmarkStart w:id="74" w:name="_Toc520356143"/>
      <w:bookmarkStart w:id="75" w:name="_Toc127151518"/>
      <w:r>
        <w:rPr>
          <w:rFonts w:ascii="Times New Roman" w:hAnsi="Times New Roman" w:eastAsiaTheme="minorEastAsia"/>
          <w:color w:val="auto"/>
          <w:sz w:val="28"/>
        </w:rPr>
        <w:tab/>
      </w:r>
      <w:bookmarkStart w:id="76" w:name="_Toc265228356"/>
      <w:bookmarkStart w:id="77" w:name="_Toc150480756"/>
      <w:bookmarkStart w:id="78" w:name="_Toc151190145"/>
      <w:bookmarkStart w:id="79" w:name="_Toc226965708"/>
      <w:bookmarkStart w:id="80" w:name="_Toc151193616"/>
      <w:bookmarkStart w:id="81" w:name="_Toc305158860"/>
      <w:bookmarkStart w:id="82" w:name="_Toc226965791"/>
      <w:bookmarkStart w:id="83" w:name="_Toc150774723"/>
      <w:bookmarkStart w:id="84" w:name="_Toc151193832"/>
      <w:bookmarkStart w:id="85" w:name="_Toc195842883"/>
      <w:bookmarkStart w:id="86" w:name="_Toc264969208"/>
      <w:bookmarkStart w:id="87" w:name="_Toc226337214"/>
      <w:bookmarkStart w:id="88" w:name="_Toc151193688"/>
      <w:bookmarkStart w:id="89" w:name="_Toc305158786"/>
      <w:bookmarkStart w:id="90" w:name="_Toc226309762"/>
      <w:bookmarkStart w:id="91" w:name="_Toc150774618"/>
      <w:bookmarkStart w:id="92" w:name="_Toc150509269"/>
      <w:bookmarkStart w:id="93" w:name="_Toc151193760"/>
      <w:bookmarkStart w:id="94" w:name="_Toc142311020"/>
      <w:bookmarkStart w:id="95" w:name="_Toc151193906"/>
      <w:r>
        <w:rPr>
          <w:rFonts w:ascii="Times New Roman" w:hAnsi="Times New Roman" w:eastAsiaTheme="minorEastAsia"/>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6" w:name="_Toc305158861"/>
      <w:bookmarkStart w:id="97" w:name="_Toc265228357"/>
      <w:bookmarkStart w:id="98" w:name="_Toc305158787"/>
      <w:bookmarkStart w:id="99" w:name="_Toc264969209"/>
      <w:r>
        <w:rPr>
          <w:rFonts w:eastAsiaTheme="minorEastAsia"/>
          <w:color w:val="auto"/>
          <w:sz w:val="24"/>
        </w:rPr>
        <w:t>采购人、采购代理机构、供应商</w:t>
      </w:r>
      <w:bookmarkEnd w:id="96"/>
      <w:bookmarkEnd w:id="97"/>
      <w:bookmarkEnd w:id="98"/>
      <w:bookmarkEnd w:id="99"/>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151193618"/>
      <w:bookmarkStart w:id="101" w:name="_Toc226965793"/>
      <w:bookmarkStart w:id="102" w:name="_Toc151193690"/>
      <w:bookmarkStart w:id="103" w:name="_Toc264969210"/>
      <w:bookmarkStart w:id="104" w:name="_Toc151190147"/>
      <w:bookmarkStart w:id="105" w:name="_Toc164229215"/>
      <w:bookmarkStart w:id="106" w:name="_Toc151193834"/>
      <w:bookmarkStart w:id="107" w:name="_Toc305158788"/>
      <w:bookmarkStart w:id="108" w:name="_Toc127161434"/>
      <w:bookmarkStart w:id="109" w:name="_Toc164351614"/>
      <w:bookmarkStart w:id="110" w:name="_Toc265228358"/>
      <w:bookmarkStart w:id="111" w:name="_Toc151193908"/>
      <w:bookmarkStart w:id="112" w:name="_Toc195842885"/>
      <w:bookmarkStart w:id="113" w:name="_Toc164608789"/>
      <w:bookmarkStart w:id="114" w:name="_Toc150480758"/>
      <w:bookmarkStart w:id="115" w:name="_Toc226965710"/>
      <w:bookmarkStart w:id="116" w:name="_Toc150774725"/>
      <w:bookmarkStart w:id="117" w:name="_Toc127151520"/>
      <w:bookmarkStart w:id="118" w:name="_Toc150774620"/>
      <w:bookmarkStart w:id="119" w:name="_Toc226337216"/>
      <w:bookmarkStart w:id="120" w:name="_Toc164229361"/>
      <w:bookmarkStart w:id="121" w:name="_Toc149720813"/>
      <w:bookmarkStart w:id="122" w:name="_Toc151193762"/>
      <w:bookmarkStart w:id="123" w:name="_Toc150509271"/>
      <w:bookmarkStart w:id="124" w:name="_Toc142311022"/>
      <w:bookmarkStart w:id="125" w:name="_Toc305158862"/>
      <w:bookmarkStart w:id="126" w:name="_Toc226309764"/>
      <w:bookmarkStart w:id="127" w:name="_Toc164608634"/>
      <w:bookmarkStart w:id="128" w:name="_Toc127151721"/>
      <w:r>
        <w:rPr>
          <w:rFonts w:eastAsiaTheme="minorEastAsia"/>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29" w:name="_Toc305158790"/>
      <w:bookmarkStart w:id="130" w:name="_Toc142311024"/>
      <w:bookmarkStart w:id="131" w:name="_Toc520356146"/>
      <w:bookmarkStart w:id="132" w:name="_Toc151193620"/>
      <w:bookmarkStart w:id="133" w:name="_Toc151193764"/>
      <w:bookmarkStart w:id="134" w:name="_Toc226965712"/>
      <w:bookmarkStart w:id="135" w:name="_Toc264969212"/>
      <w:bookmarkStart w:id="136" w:name="_Toc195842887"/>
      <w:bookmarkStart w:id="137" w:name="_Toc151193910"/>
      <w:bookmarkStart w:id="138" w:name="_Toc150774727"/>
      <w:bookmarkStart w:id="139" w:name="_Toc151193692"/>
      <w:bookmarkStart w:id="140" w:name="_Toc226337218"/>
      <w:bookmarkStart w:id="141" w:name="_Toc150509273"/>
      <w:bookmarkStart w:id="142" w:name="_Toc150774622"/>
      <w:bookmarkStart w:id="143" w:name="_Toc226965795"/>
      <w:bookmarkStart w:id="144" w:name="_Toc150480760"/>
      <w:bookmarkStart w:id="145" w:name="_Toc226309766"/>
      <w:bookmarkStart w:id="146" w:name="_Toc305158864"/>
      <w:bookmarkStart w:id="147" w:name="_Toc127151522"/>
      <w:bookmarkStart w:id="148" w:name="_Toc151190149"/>
      <w:bookmarkStart w:id="149" w:name="_Toc151193836"/>
      <w:bookmarkStart w:id="150" w:name="_Toc265228360"/>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rPr>
        <w:t>财政部门会同有关部门制定发布的</w:t>
      </w:r>
      <w:bookmarkEnd w:id="151"/>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2" w:name="_1.8_计量单位"/>
      <w:bookmarkEnd w:id="152"/>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3" w:name="_Toc305158865"/>
      <w:bookmarkStart w:id="154" w:name="_Toc151193837"/>
      <w:bookmarkStart w:id="155" w:name="_Toc151193911"/>
      <w:bookmarkStart w:id="156" w:name="_Toc226965796"/>
      <w:bookmarkStart w:id="157" w:name="_Toc151193693"/>
      <w:bookmarkStart w:id="158" w:name="_Toc151190150"/>
      <w:bookmarkStart w:id="159" w:name="_Toc151193621"/>
      <w:bookmarkStart w:id="160" w:name="_Toc226309767"/>
      <w:bookmarkStart w:id="161" w:name="_Toc305158791"/>
      <w:bookmarkStart w:id="162" w:name="_Toc127151523"/>
      <w:bookmarkStart w:id="163" w:name="_Toc164229364"/>
      <w:bookmarkStart w:id="164" w:name="_Toc195842888"/>
      <w:bookmarkStart w:id="165" w:name="_Toc164608637"/>
      <w:bookmarkStart w:id="166" w:name="_Toc226337219"/>
      <w:bookmarkStart w:id="167" w:name="_Toc142311025"/>
      <w:bookmarkStart w:id="168" w:name="_Toc149720816"/>
      <w:bookmarkStart w:id="169" w:name="_Toc150774623"/>
      <w:bookmarkStart w:id="170" w:name="_Toc150480761"/>
      <w:bookmarkStart w:id="171" w:name="_Toc226965713"/>
      <w:bookmarkStart w:id="172" w:name="_Toc164351617"/>
      <w:bookmarkStart w:id="173" w:name="_Toc150509274"/>
      <w:bookmarkStart w:id="174" w:name="_Toc520356147"/>
      <w:bookmarkStart w:id="175" w:name="_Toc164608792"/>
      <w:bookmarkStart w:id="176" w:name="_Toc127161437"/>
      <w:bookmarkStart w:id="177" w:name="_Toc264969213"/>
      <w:bookmarkStart w:id="178" w:name="_Toc150774728"/>
      <w:bookmarkStart w:id="179" w:name="_Toc164229218"/>
      <w:bookmarkStart w:id="180" w:name="_Toc265228361"/>
      <w:bookmarkStart w:id="181" w:name="_Toc151193765"/>
      <w:bookmarkStart w:id="182" w:name="_Toc127151724"/>
      <w:r>
        <w:rPr>
          <w:rFonts w:eastAsiaTheme="minorEastAsia"/>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3" w:name="_Toc516367020"/>
      <w:bookmarkStart w:id="184" w:name="_Toc264969216"/>
      <w:bookmarkStart w:id="185" w:name="_Toc151193840"/>
      <w:bookmarkStart w:id="186" w:name="_Toc226337222"/>
      <w:bookmarkStart w:id="187" w:name="_Toc150774626"/>
      <w:bookmarkStart w:id="188" w:name="_Toc150774731"/>
      <w:bookmarkStart w:id="189" w:name="_Toc151193768"/>
      <w:bookmarkStart w:id="190" w:name="_Toc305158868"/>
      <w:bookmarkStart w:id="191" w:name="_Toc150480764"/>
      <w:bookmarkStart w:id="192" w:name="_Toc151190153"/>
      <w:bookmarkStart w:id="193" w:name="_Toc265228364"/>
      <w:bookmarkStart w:id="194" w:name="_Toc226965799"/>
      <w:bookmarkStart w:id="195" w:name="_Toc142311028"/>
      <w:bookmarkStart w:id="196" w:name="_Toc226309770"/>
      <w:bookmarkStart w:id="197" w:name="_Toc150509277"/>
      <w:bookmarkStart w:id="198" w:name="_Toc520356150"/>
      <w:bookmarkStart w:id="199" w:name="_Toc226965716"/>
      <w:bookmarkStart w:id="200" w:name="_Toc195842891"/>
      <w:bookmarkStart w:id="201" w:name="_Toc127151526"/>
      <w:bookmarkStart w:id="202" w:name="_Toc151193914"/>
      <w:bookmarkStart w:id="203" w:name="_Toc305158794"/>
      <w:bookmarkStart w:id="204" w:name="_Toc151193696"/>
      <w:bookmarkStart w:id="205" w:name="_Toc151193624"/>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3"/>
      <w:r>
        <w:rPr>
          <w:rFonts w:ascii="Times New Roman" w:hAnsi="Times New Roman" w:eastAsiaTheme="minorEastAsia"/>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6" w:name="_Toc150774627"/>
      <w:bookmarkStart w:id="207" w:name="_Toc164229368"/>
      <w:bookmarkStart w:id="208" w:name="_Toc150509278"/>
      <w:bookmarkStart w:id="209" w:name="_Toc164229222"/>
      <w:bookmarkStart w:id="210" w:name="_Toc151193769"/>
      <w:bookmarkStart w:id="211" w:name="_Toc151193841"/>
      <w:bookmarkStart w:id="212" w:name="_Toc150480765"/>
      <w:bookmarkStart w:id="213" w:name="_Toc164608641"/>
      <w:bookmarkStart w:id="214" w:name="_Toc305158795"/>
      <w:bookmarkStart w:id="215" w:name="_Toc151190154"/>
      <w:bookmarkStart w:id="216" w:name="_Toc142311029"/>
      <w:bookmarkStart w:id="217" w:name="_Toc516367021"/>
      <w:bookmarkStart w:id="218" w:name="_Toc226965800"/>
      <w:bookmarkStart w:id="219" w:name="_Toc127151527"/>
      <w:bookmarkStart w:id="220" w:name="_Toc226337223"/>
      <w:bookmarkStart w:id="221" w:name="_Toc265228365"/>
      <w:bookmarkStart w:id="222" w:name="_Toc127161441"/>
      <w:bookmarkStart w:id="223" w:name="_Toc149720820"/>
      <w:bookmarkStart w:id="224" w:name="_Toc520356151"/>
      <w:bookmarkStart w:id="225" w:name="_Toc164351621"/>
      <w:bookmarkStart w:id="226" w:name="_Toc226309771"/>
      <w:bookmarkStart w:id="227" w:name="_Toc150774732"/>
      <w:bookmarkStart w:id="228" w:name="_Toc151193697"/>
      <w:bookmarkStart w:id="229" w:name="_Toc305158869"/>
      <w:bookmarkStart w:id="230" w:name="_Toc195842892"/>
      <w:bookmarkStart w:id="231" w:name="_Toc226965717"/>
      <w:bookmarkStart w:id="232" w:name="_Toc151193915"/>
      <w:bookmarkStart w:id="233" w:name="_Toc264969217"/>
      <w:bookmarkStart w:id="234" w:name="_Toc127151728"/>
      <w:bookmarkStart w:id="235" w:name="_Toc151193625"/>
      <w:bookmarkStart w:id="236" w:name="_Toc164608796"/>
      <w:r>
        <w:rPr>
          <w:rFonts w:eastAsiaTheme="minorEastAsia"/>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7" w:name="_Ref467306676"/>
      <w:bookmarkStart w:id="238" w:name="_Toc516367022"/>
      <w:bookmarkStart w:id="239" w:name="_Ref467306195"/>
      <w:bookmarkStart w:id="240" w:name="_Toc150774733"/>
      <w:bookmarkStart w:id="241" w:name="_Toc151193770"/>
      <w:bookmarkStart w:id="242" w:name="_Toc164229369"/>
      <w:bookmarkStart w:id="243" w:name="_Toc226309772"/>
      <w:bookmarkStart w:id="244" w:name="_Toc150509279"/>
      <w:bookmarkStart w:id="245" w:name="_Toc264969218"/>
      <w:bookmarkStart w:id="246" w:name="_Toc151193842"/>
      <w:bookmarkStart w:id="247" w:name="_Toc195842893"/>
      <w:bookmarkStart w:id="248" w:name="_Toc151193916"/>
      <w:bookmarkStart w:id="249" w:name="_Toc226337224"/>
      <w:bookmarkStart w:id="250" w:name="_Toc150480766"/>
      <w:bookmarkStart w:id="251" w:name="_Toc164608797"/>
      <w:bookmarkStart w:id="252" w:name="_Toc164608642"/>
      <w:bookmarkStart w:id="253" w:name="_Toc127151729"/>
      <w:bookmarkStart w:id="254" w:name="_Toc164229223"/>
      <w:bookmarkStart w:id="255" w:name="_Toc150774628"/>
      <w:bookmarkStart w:id="256" w:name="_Toc226965718"/>
      <w:bookmarkStart w:id="257" w:name="_Toc265228366"/>
      <w:bookmarkStart w:id="258" w:name="_Toc520356152"/>
      <w:bookmarkStart w:id="259" w:name="_Toc151190155"/>
      <w:bookmarkStart w:id="260" w:name="_Toc305158870"/>
      <w:bookmarkStart w:id="261" w:name="_Toc127151528"/>
      <w:bookmarkStart w:id="262" w:name="_Toc151193698"/>
      <w:bookmarkStart w:id="263" w:name="_Toc226965801"/>
      <w:bookmarkStart w:id="264" w:name="_Toc305158796"/>
      <w:bookmarkStart w:id="265" w:name="_Toc127161442"/>
      <w:bookmarkStart w:id="266" w:name="_Toc149720821"/>
      <w:bookmarkStart w:id="267" w:name="_Toc151193626"/>
      <w:bookmarkStart w:id="268" w:name="_Toc164351622"/>
      <w:bookmarkStart w:id="269" w:name="_Toc142311030"/>
      <w:r>
        <w:rPr>
          <w:rFonts w:eastAsiaTheme="minorEastAsia"/>
          <w:color w:val="auto"/>
          <w:sz w:val="24"/>
        </w:rPr>
        <w:t>响应文件</w:t>
      </w:r>
      <w:bookmarkEnd w:id="237"/>
      <w:bookmarkEnd w:id="238"/>
      <w:bookmarkEnd w:id="239"/>
      <w:r>
        <w:rPr>
          <w:rFonts w:eastAsiaTheme="minorEastAsia"/>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0"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1" w:name="_Toc151193700"/>
      <w:bookmarkStart w:id="272" w:name="_Toc151193772"/>
      <w:bookmarkStart w:id="273" w:name="_Toc151193844"/>
      <w:bookmarkStart w:id="274" w:name="_Toc195842895"/>
      <w:bookmarkStart w:id="275" w:name="_Toc150774735"/>
      <w:bookmarkStart w:id="276" w:name="_Toc127151530"/>
      <w:bookmarkStart w:id="277" w:name="_Toc150509281"/>
      <w:bookmarkStart w:id="278" w:name="_Toc164608799"/>
      <w:bookmarkStart w:id="279" w:name="_Toc520356155"/>
      <w:bookmarkStart w:id="280" w:name="_Toc149720823"/>
      <w:bookmarkStart w:id="281" w:name="_Toc164229225"/>
      <w:bookmarkStart w:id="282" w:name="_Toc150774630"/>
      <w:bookmarkStart w:id="283" w:name="_Toc127151731"/>
      <w:bookmarkStart w:id="284" w:name="_Toc127161444"/>
      <w:bookmarkStart w:id="285" w:name="_Toc164351624"/>
      <w:bookmarkStart w:id="286" w:name="_Toc151193918"/>
      <w:bookmarkStart w:id="287" w:name="_Toc151193628"/>
      <w:bookmarkStart w:id="288" w:name="_Toc142311032"/>
      <w:bookmarkStart w:id="289" w:name="_Toc150480768"/>
      <w:bookmarkStart w:id="290" w:name="_Toc151190157"/>
      <w:bookmarkStart w:id="291" w:name="_Toc164608644"/>
      <w:bookmarkStart w:id="292" w:name="_Toc164229371"/>
      <w:r>
        <w:rPr>
          <w:rFonts w:eastAsiaTheme="minorEastAsia"/>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3" w:name="_Ref467306302"/>
      <w:r>
        <w:rPr>
          <w:rFonts w:eastAsiaTheme="minorEastAsia"/>
          <w:color w:val="auto"/>
          <w:sz w:val="24"/>
        </w:rPr>
        <w:t>供应商应按《供应商须知资料表》中规定的金额及要求交纳磋商保证金</w:t>
      </w:r>
      <w:bookmarkEnd w:id="293"/>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4"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4"/>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5"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6" w:name="_Toc151193703"/>
      <w:bookmarkStart w:id="297" w:name="_Toc149720826"/>
      <w:bookmarkStart w:id="298" w:name="_Toc226965806"/>
      <w:bookmarkStart w:id="299" w:name="_Toc151193775"/>
      <w:bookmarkStart w:id="300" w:name="_Toc226309777"/>
      <w:bookmarkStart w:id="301" w:name="_Toc150509284"/>
      <w:bookmarkStart w:id="302" w:name="_Toc164351627"/>
      <w:bookmarkStart w:id="303" w:name="_Toc164229374"/>
      <w:bookmarkStart w:id="304" w:name="_Toc151193921"/>
      <w:bookmarkStart w:id="305" w:name="_Toc150774738"/>
      <w:bookmarkStart w:id="306" w:name="_Toc305158801"/>
      <w:bookmarkStart w:id="307" w:name="_Toc164608647"/>
      <w:bookmarkStart w:id="308" w:name="_Toc265228371"/>
      <w:bookmarkStart w:id="309" w:name="_Toc164608802"/>
      <w:bookmarkStart w:id="310" w:name="_Toc226337229"/>
      <w:bookmarkStart w:id="311" w:name="_Toc164229228"/>
      <w:bookmarkStart w:id="312" w:name="_Toc151190160"/>
      <w:bookmarkStart w:id="313" w:name="_Toc226965723"/>
      <w:bookmarkStart w:id="314" w:name="_Toc142311035"/>
      <w:bookmarkStart w:id="315" w:name="_Toc127161447"/>
      <w:bookmarkStart w:id="316" w:name="_Toc151193631"/>
      <w:bookmarkStart w:id="317" w:name="_Toc305158875"/>
      <w:bookmarkStart w:id="318" w:name="_Toc150480771"/>
      <w:bookmarkStart w:id="319" w:name="_Toc127151734"/>
      <w:bookmarkStart w:id="320" w:name="_Toc264969223"/>
      <w:bookmarkStart w:id="321" w:name="_Toc195842898"/>
      <w:bookmarkStart w:id="322" w:name="_Toc127151533"/>
      <w:bookmarkStart w:id="323" w:name="_Toc151193847"/>
      <w:bookmarkStart w:id="324" w:name="_Toc520356158"/>
      <w:bookmarkStart w:id="325" w:name="_Toc150774633"/>
      <w:r>
        <w:rPr>
          <w:rFonts w:eastAsiaTheme="minorEastAsia"/>
          <w:color w:val="auto"/>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6" w:name="_Toc226965807"/>
      <w:bookmarkStart w:id="327" w:name="_Toc226337230"/>
      <w:bookmarkStart w:id="328" w:name="_Toc151193776"/>
      <w:bookmarkStart w:id="329" w:name="_Toc195842899"/>
      <w:bookmarkStart w:id="330" w:name="_Toc150480772"/>
      <w:bookmarkStart w:id="331" w:name="_Toc226965724"/>
      <w:bookmarkStart w:id="332" w:name="_Toc520356159"/>
      <w:bookmarkStart w:id="333" w:name="_Toc150774739"/>
      <w:bookmarkStart w:id="334" w:name="_Toc150509285"/>
      <w:bookmarkStart w:id="335" w:name="_Toc151193922"/>
      <w:bookmarkStart w:id="336" w:name="_Toc151193704"/>
      <w:bookmarkStart w:id="337" w:name="_Toc305158802"/>
      <w:bookmarkStart w:id="338" w:name="_Toc264969224"/>
      <w:bookmarkStart w:id="339" w:name="_Toc142311036"/>
      <w:bookmarkStart w:id="340" w:name="_Toc265228372"/>
      <w:bookmarkStart w:id="341" w:name="_Toc151193848"/>
      <w:bookmarkStart w:id="342" w:name="_Toc150774634"/>
      <w:bookmarkStart w:id="343" w:name="_Toc151190161"/>
      <w:bookmarkStart w:id="344" w:name="_Toc226309778"/>
      <w:bookmarkStart w:id="345" w:name="_Toc305158876"/>
      <w:bookmarkStart w:id="346" w:name="_Toc127151534"/>
      <w:bookmarkStart w:id="347" w:name="_Toc151193632"/>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8" w:name="_Toc226965725"/>
      <w:bookmarkStart w:id="349" w:name="_Toc149720828"/>
      <w:bookmarkStart w:id="350" w:name="_Toc150509286"/>
      <w:bookmarkStart w:id="351" w:name="_Toc151193705"/>
      <w:bookmarkStart w:id="352" w:name="_Toc151193849"/>
      <w:bookmarkStart w:id="353" w:name="_Toc164608804"/>
      <w:bookmarkStart w:id="354" w:name="_Toc264969225"/>
      <w:bookmarkStart w:id="355" w:name="_Toc127151736"/>
      <w:bookmarkStart w:id="356" w:name="_Toc164229230"/>
      <w:bookmarkStart w:id="357" w:name="_Toc164351629"/>
      <w:bookmarkStart w:id="358" w:name="_Toc265228373"/>
      <w:bookmarkStart w:id="359" w:name="_Toc164608649"/>
      <w:bookmarkStart w:id="360" w:name="_Toc150480773"/>
      <w:bookmarkStart w:id="361" w:name="_Toc142311037"/>
      <w:bookmarkStart w:id="362" w:name="_Toc127151535"/>
      <w:bookmarkStart w:id="363" w:name="_Toc127161449"/>
      <w:bookmarkStart w:id="364" w:name="_Toc151190162"/>
      <w:bookmarkStart w:id="365" w:name="_Toc226309779"/>
      <w:bookmarkStart w:id="366" w:name="_Toc150774635"/>
      <w:bookmarkStart w:id="367" w:name="_Toc151193923"/>
      <w:bookmarkStart w:id="368" w:name="_Toc305158803"/>
      <w:bookmarkStart w:id="369" w:name="_Toc151193777"/>
      <w:bookmarkStart w:id="370" w:name="_Toc305158877"/>
      <w:bookmarkStart w:id="371" w:name="_Toc226965808"/>
      <w:bookmarkStart w:id="372" w:name="_Toc150774740"/>
      <w:bookmarkStart w:id="373" w:name="_Toc151193633"/>
      <w:bookmarkStart w:id="374" w:name="_Toc520356160"/>
      <w:bookmarkStart w:id="375" w:name="_Toc226337231"/>
      <w:bookmarkStart w:id="376" w:name="_Toc195842900"/>
      <w:bookmarkStart w:id="377" w:name="_Toc164229376"/>
      <w:r>
        <w:rPr>
          <w:rFonts w:ascii="宋体" w:hAnsi="宋体"/>
          <w:color w:val="auto"/>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8" w:name="_Toc226337232"/>
      <w:bookmarkStart w:id="379" w:name="_Toc127151737"/>
      <w:bookmarkStart w:id="380" w:name="_Toc226965726"/>
      <w:bookmarkStart w:id="381" w:name="_Toc164608805"/>
      <w:bookmarkStart w:id="382" w:name="_Toc164351630"/>
      <w:bookmarkStart w:id="383" w:name="_Toc150774636"/>
      <w:bookmarkStart w:id="384" w:name="_Toc151193850"/>
      <w:bookmarkStart w:id="385" w:name="_Toc151193706"/>
      <w:bookmarkStart w:id="386" w:name="_Toc127151536"/>
      <w:bookmarkStart w:id="387" w:name="_Toc195842901"/>
      <w:bookmarkStart w:id="388" w:name="_Toc164229377"/>
      <w:bookmarkStart w:id="389" w:name="_Toc151193778"/>
      <w:bookmarkStart w:id="390" w:name="_Toc149720829"/>
      <w:bookmarkStart w:id="391" w:name="_Toc150774741"/>
      <w:bookmarkStart w:id="392" w:name="_Toc226309780"/>
      <w:bookmarkStart w:id="393" w:name="_Toc164229231"/>
      <w:bookmarkStart w:id="394" w:name="_Toc305158878"/>
      <w:bookmarkStart w:id="395" w:name="_Toc151193634"/>
      <w:bookmarkStart w:id="396" w:name="_Toc520356161"/>
      <w:bookmarkStart w:id="397" w:name="_Toc142311038"/>
      <w:bookmarkStart w:id="398" w:name="_Toc127161450"/>
      <w:bookmarkStart w:id="399" w:name="_Toc150480774"/>
      <w:bookmarkStart w:id="400" w:name="_Toc151190163"/>
      <w:bookmarkStart w:id="401" w:name="_Toc264969226"/>
      <w:bookmarkStart w:id="402" w:name="_Toc265228374"/>
      <w:bookmarkStart w:id="403" w:name="_Toc305158804"/>
      <w:bookmarkStart w:id="404" w:name="_Toc150509287"/>
      <w:bookmarkStart w:id="405" w:name="_Toc151193924"/>
      <w:bookmarkStart w:id="406" w:name="_Toc226965809"/>
      <w:bookmarkStart w:id="407" w:name="_Toc164608650"/>
      <w:r>
        <w:rPr>
          <w:rFonts w:ascii="宋体" w:hAnsi="宋体"/>
          <w:color w:val="auto"/>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8" w:name="_Toc226337233"/>
      <w:bookmarkStart w:id="409" w:name="_Toc142311039"/>
      <w:bookmarkStart w:id="410" w:name="_Toc164229378"/>
      <w:bookmarkStart w:id="411" w:name="_Toc226965810"/>
      <w:bookmarkStart w:id="412" w:name="_Toc151193925"/>
      <w:bookmarkStart w:id="413" w:name="_Toc164608651"/>
      <w:bookmarkStart w:id="414" w:name="_Toc127161451"/>
      <w:bookmarkStart w:id="415" w:name="_Toc151190164"/>
      <w:bookmarkStart w:id="416" w:name="_Toc305158805"/>
      <w:bookmarkStart w:id="417" w:name="_Toc520356162"/>
      <w:bookmarkStart w:id="418" w:name="_Toc164608806"/>
      <w:bookmarkStart w:id="419" w:name="_Toc150774742"/>
      <w:bookmarkStart w:id="420" w:name="_Toc127151537"/>
      <w:bookmarkStart w:id="421" w:name="_Toc151193779"/>
      <w:bookmarkStart w:id="422" w:name="_Toc127151738"/>
      <w:bookmarkStart w:id="423" w:name="_Toc150774637"/>
      <w:bookmarkStart w:id="424" w:name="_Toc150480775"/>
      <w:bookmarkStart w:id="425" w:name="_Toc151193851"/>
      <w:bookmarkStart w:id="426" w:name="_Toc164229232"/>
      <w:bookmarkStart w:id="427" w:name="_Toc265228375"/>
      <w:bookmarkStart w:id="428" w:name="_Toc226965727"/>
      <w:bookmarkStart w:id="429" w:name="_Toc164351631"/>
      <w:bookmarkStart w:id="430" w:name="_Toc264969227"/>
      <w:bookmarkStart w:id="431" w:name="_Toc195842902"/>
      <w:bookmarkStart w:id="432" w:name="_Toc305158879"/>
      <w:bookmarkStart w:id="433" w:name="_Toc151193635"/>
      <w:bookmarkStart w:id="434" w:name="_Toc149720830"/>
      <w:bookmarkStart w:id="435" w:name="_Toc151193707"/>
      <w:bookmarkStart w:id="436" w:name="_Toc150509288"/>
      <w:bookmarkStart w:id="437" w:name="_Toc226309781"/>
      <w:r>
        <w:rPr>
          <w:rFonts w:ascii="宋体" w:hAnsi="宋体"/>
          <w:color w:val="auto"/>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8" w:name="_Toc150774743"/>
      <w:bookmarkStart w:id="439" w:name="_Toc151193852"/>
      <w:bookmarkStart w:id="440" w:name="_Toc305158880"/>
      <w:bookmarkStart w:id="441" w:name="_Toc151193780"/>
      <w:bookmarkStart w:id="442" w:name="_Toc226309782"/>
      <w:bookmarkStart w:id="443" w:name="_Toc265228376"/>
      <w:bookmarkStart w:id="444" w:name="_Toc150509289"/>
      <w:bookmarkStart w:id="445" w:name="_Toc150480776"/>
      <w:bookmarkStart w:id="446" w:name="_Toc151190165"/>
      <w:bookmarkStart w:id="447" w:name="_Toc127151538"/>
      <w:bookmarkStart w:id="448" w:name="_Toc195842903"/>
      <w:bookmarkStart w:id="449" w:name="_Toc150774638"/>
      <w:bookmarkStart w:id="450" w:name="_Toc151193708"/>
      <w:bookmarkStart w:id="451" w:name="_Toc151193926"/>
      <w:bookmarkStart w:id="452" w:name="_Toc305158806"/>
      <w:bookmarkStart w:id="453" w:name="_Toc151193636"/>
      <w:bookmarkStart w:id="454" w:name="_Toc226965728"/>
      <w:bookmarkStart w:id="455" w:name="_Toc142311040"/>
      <w:bookmarkStart w:id="456" w:name="_Toc226965811"/>
      <w:bookmarkStart w:id="457" w:name="_Toc520356163"/>
      <w:bookmarkStart w:id="458" w:name="_Toc226337234"/>
      <w:bookmarkStart w:id="459" w:name="_Toc264969228"/>
      <w:r>
        <w:rPr>
          <w:rFonts w:eastAsiaTheme="minorEastAsia"/>
          <w:color w:val="auto"/>
          <w:sz w:val="28"/>
        </w:rPr>
        <w:br w:type="page"/>
      </w:r>
    </w:p>
    <w:p w14:paraId="093308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2" w:name="_Toc150774645"/>
      <w:bookmarkStart w:id="463" w:name="_Toc151193787"/>
      <w:bookmarkStart w:id="464" w:name="_Toc127151545"/>
      <w:bookmarkStart w:id="465" w:name="_Toc151193859"/>
      <w:bookmarkStart w:id="466" w:name="_Toc150774750"/>
      <w:bookmarkStart w:id="467" w:name="_Toc305158813"/>
      <w:bookmarkStart w:id="468" w:name="_Toc151193715"/>
      <w:bookmarkStart w:id="469" w:name="_Toc142311047"/>
      <w:bookmarkStart w:id="470" w:name="_Toc226965818"/>
      <w:bookmarkStart w:id="471" w:name="_Toc195842910"/>
      <w:bookmarkStart w:id="472" w:name="_Toc151193933"/>
      <w:bookmarkStart w:id="473" w:name="_Toc226337241"/>
      <w:bookmarkStart w:id="474" w:name="_Toc264969235"/>
      <w:bookmarkStart w:id="475" w:name="_Toc150480783"/>
      <w:bookmarkStart w:id="476" w:name="_Toc151190172"/>
      <w:bookmarkStart w:id="477" w:name="_Toc150509296"/>
      <w:bookmarkStart w:id="478" w:name="_Toc151193643"/>
      <w:bookmarkStart w:id="479" w:name="_Toc265228383"/>
      <w:bookmarkStart w:id="480" w:name="_Toc305158887"/>
      <w:bookmarkStart w:id="481" w:name="_Toc226309789"/>
      <w:bookmarkStart w:id="482" w:name="_Toc226965735"/>
      <w:r>
        <w:rPr>
          <w:rFonts w:eastAsiaTheme="minorEastAsia"/>
          <w:color w:val="auto"/>
          <w:sz w:val="28"/>
        </w:rPr>
        <w:br w:type="page"/>
      </w:r>
    </w:p>
    <w:p w14:paraId="4A87459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1"/>
      <w:r>
        <w:rPr>
          <w:rFonts w:ascii="Times New Roman" w:hAnsi="Times New Roman" w:eastAsiaTheme="minorEastAsia"/>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3" w:name="_Toc150509298"/>
      <w:bookmarkStart w:id="484" w:name="_Toc142311049"/>
      <w:bookmarkStart w:id="485" w:name="_Toc151193789"/>
      <w:bookmarkStart w:id="486" w:name="_Toc195842912"/>
      <w:bookmarkStart w:id="487" w:name="_Toc127151547"/>
      <w:bookmarkStart w:id="488" w:name="_Toc164229242"/>
      <w:bookmarkStart w:id="489" w:name="_Toc164351641"/>
      <w:bookmarkStart w:id="490" w:name="_Toc127161461"/>
      <w:bookmarkStart w:id="491" w:name="_Toc226337243"/>
      <w:bookmarkStart w:id="492" w:name="_Toc305158815"/>
      <w:bookmarkStart w:id="493" w:name="_Toc151193935"/>
      <w:bookmarkStart w:id="494" w:name="_Toc150774752"/>
      <w:bookmarkStart w:id="495" w:name="_Toc226965820"/>
      <w:bookmarkStart w:id="496" w:name="_Toc226965737"/>
      <w:bookmarkStart w:id="497" w:name="_Toc265228385"/>
      <w:bookmarkStart w:id="498" w:name="_Toc151193717"/>
      <w:bookmarkStart w:id="499" w:name="_Toc149720840"/>
      <w:bookmarkStart w:id="500" w:name="_Toc150774647"/>
      <w:bookmarkStart w:id="501" w:name="_Toc164608816"/>
      <w:bookmarkStart w:id="502" w:name="_Toc151193861"/>
      <w:bookmarkStart w:id="503" w:name="_Toc127151748"/>
      <w:bookmarkStart w:id="504" w:name="_Toc305158889"/>
      <w:bookmarkStart w:id="505" w:name="_Toc164229388"/>
      <w:bookmarkStart w:id="506" w:name="_Toc164608661"/>
      <w:bookmarkStart w:id="507" w:name="_Toc151190174"/>
      <w:bookmarkStart w:id="508" w:name="_Toc226309791"/>
      <w:bookmarkStart w:id="509" w:name="_Toc151193645"/>
      <w:bookmarkStart w:id="510" w:name="_Toc150480785"/>
      <w:bookmarkStart w:id="511" w:name="_Toc264969237"/>
      <w:r>
        <w:rPr>
          <w:rFonts w:eastAsiaTheme="minorEastAsia"/>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2" w:name="_Toc305158817"/>
      <w:bookmarkStart w:id="513" w:name="_Toc305158891"/>
      <w:bookmarkStart w:id="514" w:name="_Toc127151549"/>
      <w:bookmarkStart w:id="515" w:name="_Toc195842914"/>
      <w:bookmarkStart w:id="516" w:name="_Toc150774754"/>
      <w:bookmarkStart w:id="517" w:name="_Toc164351643"/>
      <w:bookmarkStart w:id="518" w:name="_Toc142311051"/>
      <w:bookmarkStart w:id="519" w:name="_Toc149720842"/>
      <w:bookmarkStart w:id="520" w:name="_Toc164229244"/>
      <w:bookmarkStart w:id="521" w:name="_Toc150774649"/>
      <w:bookmarkStart w:id="522" w:name="_Toc226337245"/>
      <w:bookmarkStart w:id="523" w:name="_Toc226965739"/>
      <w:bookmarkStart w:id="524" w:name="_Toc150480787"/>
      <w:bookmarkStart w:id="525" w:name="_Toc226965822"/>
      <w:bookmarkStart w:id="526" w:name="_Toc164608818"/>
      <w:bookmarkStart w:id="527" w:name="_Toc150509300"/>
      <w:bookmarkStart w:id="528" w:name="_Toc151193647"/>
      <w:bookmarkStart w:id="529" w:name="_Toc164229390"/>
      <w:bookmarkStart w:id="530" w:name="_Toc264969239"/>
      <w:bookmarkStart w:id="531" w:name="_Toc127161463"/>
      <w:bookmarkStart w:id="532" w:name="_Toc151193937"/>
      <w:bookmarkStart w:id="533" w:name="_Toc151193863"/>
      <w:bookmarkStart w:id="534" w:name="_Toc151193719"/>
      <w:bookmarkStart w:id="535" w:name="_Toc151190176"/>
      <w:bookmarkStart w:id="536" w:name="_Toc127151750"/>
      <w:bookmarkStart w:id="537" w:name="_Toc151193791"/>
      <w:bookmarkStart w:id="538" w:name="_Toc226309793"/>
      <w:bookmarkStart w:id="539" w:name="_Toc164608663"/>
      <w:bookmarkStart w:id="540" w:name="_Toc265228387"/>
      <w:bookmarkStart w:id="541" w:name="_Ref467307090"/>
      <w:bookmarkStart w:id="542" w:name="_Ref467306425"/>
      <w:bookmarkStart w:id="543" w:name="_Toc520356176"/>
      <w:r>
        <w:rPr>
          <w:rFonts w:eastAsiaTheme="minorEastAsia"/>
          <w:color w:val="auto"/>
          <w:sz w:val="24"/>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4" w:name="_Toc151193792"/>
      <w:bookmarkStart w:id="545" w:name="_Toc265228388"/>
      <w:bookmarkStart w:id="546" w:name="_Toc164229391"/>
      <w:bookmarkStart w:id="547" w:name="_Toc226965823"/>
      <w:bookmarkStart w:id="548" w:name="_Toc164608664"/>
      <w:bookmarkStart w:id="549" w:name="_Toc164608819"/>
      <w:bookmarkStart w:id="550" w:name="_Ref467307204"/>
      <w:bookmarkStart w:id="551" w:name="_Ref467307062"/>
      <w:bookmarkStart w:id="552" w:name="_Toc150509301"/>
      <w:bookmarkStart w:id="553" w:name="_Toc150774755"/>
      <w:bookmarkStart w:id="554" w:name="_Toc226965740"/>
      <w:bookmarkStart w:id="555" w:name="_Toc149720843"/>
      <w:bookmarkStart w:id="556" w:name="_Toc151193864"/>
      <w:bookmarkStart w:id="557" w:name="_Ref467306377"/>
      <w:bookmarkStart w:id="558" w:name="_Toc164351644"/>
      <w:bookmarkStart w:id="559" w:name="_Toc226337246"/>
      <w:bookmarkStart w:id="560" w:name="_Toc127161464"/>
      <w:bookmarkStart w:id="561" w:name="_Toc150480788"/>
      <w:bookmarkStart w:id="562" w:name="_Toc151193720"/>
      <w:bookmarkStart w:id="563" w:name="_Toc305158892"/>
      <w:bookmarkStart w:id="564" w:name="_Toc164229245"/>
      <w:bookmarkStart w:id="565" w:name="_Toc150774650"/>
      <w:bookmarkStart w:id="566" w:name="_Ref467306978"/>
      <w:bookmarkStart w:id="567" w:name="_Toc305158818"/>
      <w:bookmarkStart w:id="568" w:name="_Toc127151550"/>
      <w:bookmarkStart w:id="569" w:name="_Toc127151751"/>
      <w:bookmarkStart w:id="570" w:name="_Toc142311052"/>
      <w:bookmarkStart w:id="571" w:name="_Toc151193648"/>
      <w:bookmarkStart w:id="572" w:name="_Toc195842915"/>
      <w:bookmarkStart w:id="573" w:name="_Toc520356175"/>
      <w:bookmarkStart w:id="574" w:name="_Toc226309794"/>
      <w:bookmarkStart w:id="575" w:name="_Toc151190177"/>
      <w:bookmarkStart w:id="576" w:name="_Toc151193938"/>
      <w:bookmarkStart w:id="577" w:name="_Toc264969240"/>
      <w:r>
        <w:rPr>
          <w:rFonts w:eastAsiaTheme="minorEastAsia"/>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2CBC193">
      <w:pPr>
        <w:spacing w:line="360" w:lineRule="auto"/>
        <w:jc w:val="center"/>
        <w:outlineLvl w:val="0"/>
        <w:rPr>
          <w:rFonts w:eastAsiaTheme="minorEastAsia"/>
          <w:b/>
          <w:color w:val="auto"/>
          <w:sz w:val="36"/>
          <w:szCs w:val="36"/>
        </w:rPr>
      </w:pPr>
      <w:bookmarkStart w:id="579" w:name="_Toc150480792"/>
      <w:bookmarkStart w:id="580" w:name="_Toc127151554"/>
      <w:bookmarkStart w:id="581" w:name="_Toc353873934"/>
      <w:bookmarkStart w:id="582" w:name="_Toc353825544"/>
      <w:bookmarkStart w:id="583" w:name="_Toc264969244"/>
      <w:bookmarkStart w:id="584" w:name="_Toc150774759"/>
      <w:bookmarkStart w:id="585" w:name="_Toc305158822"/>
      <w:bookmarkStart w:id="586" w:name="_Toc305158896"/>
      <w:bookmarkStart w:id="587" w:name="_Toc353873664"/>
      <w:bookmarkStart w:id="588" w:name="_Toc226337250"/>
      <w:bookmarkStart w:id="589" w:name="_Toc142311056"/>
      <w:bookmarkStart w:id="590" w:name="_Toc265228392"/>
      <w:bookmarkStart w:id="591" w:name="_Toc226965827"/>
      <w:r>
        <w:rPr>
          <w:rFonts w:eastAsiaTheme="minorEastAsia"/>
          <w:color w:val="auto"/>
          <w:sz w:val="24"/>
        </w:rPr>
        <w:br w:type="page"/>
      </w:r>
      <w:bookmarkStart w:id="592" w:name="_Toc97371943"/>
      <w:r>
        <w:rPr>
          <w:rFonts w:eastAsiaTheme="minorEastAsia"/>
          <w:b/>
          <w:color w:val="auto"/>
          <w:sz w:val="36"/>
          <w:szCs w:val="36"/>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rPr>
        <w:t xml:space="preserve"> </w:t>
      </w:r>
      <w:r>
        <w:rPr>
          <w:rFonts w:eastAsiaTheme="minorEastAsia"/>
          <w:b/>
          <w:color w:val="auto"/>
          <w:sz w:val="36"/>
          <w:szCs w:val="36"/>
        </w:rPr>
        <w:t>评审方法和评审标准</w:t>
      </w:r>
      <w:bookmarkEnd w:id="592"/>
      <w:bookmarkStart w:id="593" w:name="_Toc487900382"/>
    </w:p>
    <w:p w14:paraId="7DCDD879">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rPr>
      </w:pPr>
      <w:bookmarkStart w:id="594" w:name="_Toc305158883"/>
      <w:bookmarkStart w:id="595" w:name="_Toc164229236"/>
      <w:bookmarkStart w:id="596" w:name="_Toc142311043"/>
      <w:bookmarkStart w:id="597" w:name="_Toc264969231"/>
      <w:bookmarkStart w:id="598" w:name="_Toc150480779"/>
      <w:bookmarkStart w:id="599" w:name="_Toc265228379"/>
      <w:bookmarkStart w:id="600" w:name="_Toc151193929"/>
      <w:bookmarkStart w:id="601" w:name="_Toc150774641"/>
      <w:bookmarkStart w:id="602" w:name="_Toc151190168"/>
      <w:bookmarkStart w:id="603" w:name="_Toc151193711"/>
      <w:bookmarkStart w:id="604" w:name="_Toc164351635"/>
      <w:bookmarkStart w:id="605" w:name="_Toc195842906"/>
      <w:bookmarkStart w:id="606" w:name="_Toc305158809"/>
      <w:bookmarkStart w:id="607" w:name="_Toc150509292"/>
      <w:bookmarkStart w:id="608" w:name="_Toc127151541"/>
      <w:bookmarkStart w:id="609" w:name="_Toc164608655"/>
      <w:bookmarkStart w:id="610" w:name="_Toc149720834"/>
      <w:bookmarkStart w:id="611" w:name="_Toc164229382"/>
      <w:bookmarkStart w:id="612" w:name="_Toc226965731"/>
      <w:bookmarkStart w:id="613" w:name="_Toc127151742"/>
      <w:bookmarkStart w:id="614" w:name="_Toc226309785"/>
      <w:bookmarkStart w:id="615" w:name="_Toc151193639"/>
      <w:bookmarkStart w:id="616" w:name="_Toc164608810"/>
      <w:bookmarkStart w:id="617" w:name="_Toc151193855"/>
      <w:bookmarkStart w:id="618" w:name="_Toc226337237"/>
      <w:bookmarkStart w:id="619" w:name="_Toc226965814"/>
      <w:bookmarkStart w:id="620" w:name="_Toc151193783"/>
      <w:bookmarkStart w:id="621" w:name="_Toc150774746"/>
      <w:bookmarkStart w:id="622" w:name="_Toc127161455"/>
      <w:bookmarkStart w:id="623" w:name="_Toc353873941"/>
      <w:bookmarkStart w:id="624" w:name="_Toc353825551"/>
      <w:bookmarkStart w:id="625" w:name="_Toc150774760"/>
      <w:bookmarkStart w:id="626" w:name="_Toc150480793"/>
      <w:bookmarkStart w:id="627" w:name="_Toc265228393"/>
      <w:bookmarkStart w:id="628" w:name="_Toc264969245"/>
      <w:bookmarkStart w:id="629" w:name="_Toc195842920"/>
      <w:bookmarkStart w:id="630" w:name="_Toc353873665"/>
      <w:bookmarkStart w:id="631" w:name="_Toc142311057"/>
      <w:bookmarkStart w:id="632" w:name="_Toc226965828"/>
      <w:bookmarkStart w:id="633" w:name="_Toc226337251"/>
      <w:bookmarkStart w:id="634" w:name="_Toc353825545"/>
      <w:bookmarkStart w:id="635" w:name="_Toc305158897"/>
      <w:bookmarkStart w:id="636" w:name="_Toc127151555"/>
      <w:bookmarkStart w:id="637" w:name="_Toc353873935"/>
      <w:bookmarkStart w:id="638" w:name="_Toc305158823"/>
      <w:r>
        <w:rPr>
          <w:rFonts w:eastAsiaTheme="minorEastAsia"/>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4"/>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21"/>
        <w:gridCol w:w="4947"/>
        <w:gridCol w:w="1673"/>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39" w:name="_Hlt487972895"/>
            <w:bookmarkEnd w:id="63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1B1317F5">
      <w:pPr>
        <w:widowControl/>
        <w:jc w:val="left"/>
        <w:rPr>
          <w:rFonts w:eastAsiaTheme="minorEastAsia"/>
          <w:color w:val="auto"/>
          <w:sz w:val="24"/>
        </w:rPr>
      </w:pPr>
    </w:p>
    <w:p w14:paraId="2FA8BB58">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669"/>
        <w:gridCol w:w="4364"/>
        <w:gridCol w:w="2041"/>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0" w:name="_Toc264969236"/>
      <w:bookmarkStart w:id="641" w:name="_Toc164229387"/>
      <w:bookmarkStart w:id="642" w:name="_Toc150480784"/>
      <w:bookmarkStart w:id="643" w:name="_Toc151193934"/>
      <w:bookmarkStart w:id="644" w:name="_Toc151193860"/>
      <w:bookmarkStart w:id="645" w:name="_Toc226965819"/>
      <w:bookmarkStart w:id="646" w:name="_Toc164229241"/>
      <w:bookmarkStart w:id="647" w:name="_Toc149720839"/>
      <w:bookmarkStart w:id="648" w:name="_Toc127151546"/>
      <w:bookmarkStart w:id="649" w:name="_Toc305158814"/>
      <w:bookmarkStart w:id="650" w:name="_Toc127151747"/>
      <w:bookmarkStart w:id="651" w:name="_Toc142311048"/>
      <w:bookmarkStart w:id="652" w:name="_Toc150774646"/>
      <w:bookmarkStart w:id="653" w:name="_Toc164608660"/>
      <w:bookmarkStart w:id="654" w:name="_Toc164608815"/>
      <w:bookmarkStart w:id="655" w:name="_Toc305158888"/>
      <w:bookmarkStart w:id="656" w:name="_Toc150774751"/>
      <w:bookmarkStart w:id="657" w:name="_Toc151193788"/>
      <w:bookmarkStart w:id="658" w:name="_Toc520356170"/>
      <w:bookmarkStart w:id="659" w:name="_Toc226965736"/>
      <w:bookmarkStart w:id="660" w:name="_Toc164351640"/>
      <w:bookmarkStart w:id="661" w:name="_Toc151193716"/>
      <w:bookmarkStart w:id="662" w:name="_Ref467307010"/>
      <w:bookmarkStart w:id="663" w:name="_Toc226309790"/>
      <w:bookmarkStart w:id="664" w:name="_Toc151190173"/>
      <w:bookmarkStart w:id="665" w:name="_Toc127161460"/>
      <w:bookmarkStart w:id="666" w:name="_Toc150509297"/>
      <w:bookmarkStart w:id="667" w:name="_Toc265228384"/>
      <w:bookmarkStart w:id="668" w:name="_Toc226337242"/>
      <w:bookmarkStart w:id="669" w:name="_Toc151193644"/>
      <w:bookmarkStart w:id="670" w:name="_Toc195842911"/>
      <w:r>
        <w:rPr>
          <w:rFonts w:eastAsiaTheme="minorEastAsia"/>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44"/>
        <w:tblpPr w:leftFromText="180" w:rightFromText="180" w:vertAnchor="text" w:horzAnchor="page" w:tblpX="1509" w:tblpY="824"/>
        <w:tblOverlap w:val="never"/>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372"/>
        <w:gridCol w:w="6141"/>
        <w:gridCol w:w="784"/>
      </w:tblGrid>
      <w:tr w14:paraId="2BBA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34F5B8D8">
            <w:pPr>
              <w:pStyle w:val="248"/>
              <w:spacing w:before="174"/>
              <w:ind w:left="110"/>
              <w:jc w:val="center"/>
              <w:rPr>
                <w:rFonts w:hint="eastAsia" w:ascii="宋体" w:hAnsi="宋体" w:eastAsia="宋体" w:cs="宋体"/>
                <w:bCs/>
                <w:color w:val="auto"/>
                <w:sz w:val="24"/>
                <w:szCs w:val="24"/>
              </w:rPr>
            </w:pPr>
            <w:r>
              <w:rPr>
                <w:rFonts w:hint="eastAsia" w:ascii="宋体" w:hAnsi="宋体" w:eastAsia="宋体" w:cs="宋体"/>
                <w:b/>
                <w:color w:val="auto"/>
                <w:sz w:val="24"/>
                <w:szCs w:val="24"/>
              </w:rPr>
              <w:t>序号</w:t>
            </w:r>
          </w:p>
        </w:tc>
        <w:tc>
          <w:tcPr>
            <w:tcW w:w="1372" w:type="dxa"/>
            <w:shd w:val="clear" w:color="auto" w:fill="auto"/>
            <w:vAlign w:val="center"/>
          </w:tcPr>
          <w:p w14:paraId="238F7FC0">
            <w:pPr>
              <w:pStyle w:val="248"/>
              <w:snapToGrid w:val="0"/>
              <w:ind w:left="249" w:right="238"/>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评审项目及权重</w:t>
            </w:r>
          </w:p>
        </w:tc>
        <w:tc>
          <w:tcPr>
            <w:tcW w:w="6141" w:type="dxa"/>
            <w:shd w:val="clear" w:color="auto" w:fill="auto"/>
          </w:tcPr>
          <w:p w14:paraId="67050C66">
            <w:pPr>
              <w:pStyle w:val="248"/>
              <w:spacing w:before="174"/>
              <w:ind w:left="1826" w:right="181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评审要素</w:t>
            </w:r>
          </w:p>
        </w:tc>
        <w:tc>
          <w:tcPr>
            <w:tcW w:w="784" w:type="dxa"/>
            <w:shd w:val="clear" w:color="auto" w:fill="auto"/>
          </w:tcPr>
          <w:p w14:paraId="1B0900B8">
            <w:pPr>
              <w:pStyle w:val="248"/>
              <w:spacing w:before="174"/>
              <w:ind w:left="150" w:right="14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4597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1EC56555">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w:t>
            </w:r>
          </w:p>
        </w:tc>
        <w:tc>
          <w:tcPr>
            <w:tcW w:w="1372" w:type="dxa"/>
            <w:shd w:val="clear" w:color="auto" w:fill="auto"/>
            <w:vAlign w:val="center"/>
          </w:tcPr>
          <w:p w14:paraId="095B2D9D">
            <w:pPr>
              <w:pStyle w:val="248"/>
              <w:spacing w:before="174"/>
              <w:ind w:left="110" w:leftChars="0"/>
              <w:jc w:val="center"/>
              <w:rPr>
                <w:rFonts w:hint="eastAsia" w:ascii="宋体" w:hAnsi="宋体" w:eastAsia="宋体" w:cs="宋体"/>
                <w:b/>
                <w:color w:val="auto"/>
                <w:sz w:val="24"/>
                <w:szCs w:val="24"/>
              </w:rPr>
            </w:pPr>
            <w:r>
              <w:rPr>
                <w:rFonts w:hint="eastAsia" w:ascii="宋体" w:hAnsi="宋体" w:eastAsia="宋体" w:cs="宋体"/>
                <w:bCs/>
                <w:color w:val="auto"/>
                <w:sz w:val="24"/>
                <w:szCs w:val="24"/>
                <w:highlight w:val="none"/>
                <w:lang w:eastAsia="zh-CN"/>
              </w:rPr>
              <w:t>价格部分（10分）</w:t>
            </w:r>
          </w:p>
        </w:tc>
        <w:tc>
          <w:tcPr>
            <w:tcW w:w="6141" w:type="dxa"/>
            <w:shd w:val="clear" w:color="auto" w:fill="auto"/>
            <w:vAlign w:val="center"/>
          </w:tcPr>
          <w:p w14:paraId="5B81F2B2">
            <w:pPr>
              <w:tabs>
                <w:tab w:val="left" w:pos="-94"/>
                <w:tab w:val="left" w:pos="1620"/>
              </w:tabs>
              <w:snapToGrid w:val="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满足磋商文件要求的最后报价最低的供应商的价格为磋商基准价，其价格分为满分。其他供应商的价格分统一按照下列公式计算：</w:t>
            </w:r>
          </w:p>
          <w:p w14:paraId="06663BD4">
            <w:pPr>
              <w:tabs>
                <w:tab w:val="left" w:pos="-94"/>
                <w:tab w:val="left" w:pos="1620"/>
              </w:tabs>
              <w:snapToGrid w:val="0"/>
              <w:outlineLvl w:val="1"/>
              <w:rPr>
                <w:rFonts w:hint="eastAsia" w:ascii="宋体" w:hAnsi="宋体" w:eastAsia="宋体" w:cs="宋体"/>
                <w:b/>
                <w:color w:val="auto"/>
                <w:sz w:val="24"/>
                <w:szCs w:val="24"/>
                <w:lang w:eastAsia="zh-CN"/>
              </w:rPr>
            </w:pPr>
            <w:r>
              <w:rPr>
                <w:rFonts w:hint="eastAsia" w:ascii="宋体" w:hAnsi="宋体" w:eastAsia="宋体" w:cs="宋体"/>
                <w:bCs/>
                <w:color w:val="auto"/>
                <w:sz w:val="24"/>
                <w:szCs w:val="24"/>
                <w:highlight w:val="none"/>
              </w:rPr>
              <w:t xml:space="preserve">磋商报价得分=（磋商基准价/最后报价）×10                                                                                                    </w:t>
            </w:r>
          </w:p>
        </w:tc>
        <w:tc>
          <w:tcPr>
            <w:tcW w:w="784" w:type="dxa"/>
            <w:shd w:val="clear" w:color="auto" w:fill="auto"/>
            <w:vAlign w:val="center"/>
          </w:tcPr>
          <w:p w14:paraId="52F9E25A">
            <w:pPr>
              <w:pStyle w:val="248"/>
              <w:spacing w:before="174"/>
              <w:ind w:left="150" w:leftChars="0" w:right="142" w:rightChars="0"/>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10</w:t>
            </w:r>
          </w:p>
        </w:tc>
      </w:tr>
      <w:tr w14:paraId="1F2E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365F49FD">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w:t>
            </w:r>
          </w:p>
        </w:tc>
        <w:tc>
          <w:tcPr>
            <w:tcW w:w="1372" w:type="dxa"/>
            <w:shd w:val="clear" w:color="auto" w:fill="auto"/>
            <w:vAlign w:val="center"/>
          </w:tcPr>
          <w:p w14:paraId="283F99A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近三年类似业绩（10分）</w:t>
            </w:r>
          </w:p>
        </w:tc>
        <w:tc>
          <w:tcPr>
            <w:tcW w:w="6141" w:type="dxa"/>
            <w:shd w:val="clear" w:color="auto" w:fill="auto"/>
          </w:tcPr>
          <w:p w14:paraId="47A9362E">
            <w:pPr>
              <w:pStyle w:val="248"/>
              <w:spacing w:line="278" w:lineRule="auto"/>
              <w:ind w:right="185"/>
              <w:jc w:val="both"/>
              <w:rPr>
                <w:rFonts w:hint="eastAsia" w:ascii="宋体" w:hAnsi="宋体" w:eastAsia="宋体" w:cs="宋体"/>
                <w:color w:val="auto"/>
                <w:sz w:val="24"/>
                <w:szCs w:val="24"/>
                <w:lang w:eastAsia="zh-CN"/>
              </w:rPr>
            </w:pPr>
            <w:bookmarkStart w:id="671" w:name="OLE_LINK7"/>
            <w:r>
              <w:rPr>
                <w:rFonts w:hint="eastAsia" w:ascii="宋体" w:hAnsi="宋体" w:eastAsia="宋体" w:cs="宋体"/>
                <w:color w:val="auto"/>
                <w:sz w:val="24"/>
                <w:szCs w:val="24"/>
                <w:lang w:eastAsia="zh-CN"/>
              </w:rPr>
              <w:t>近3年（2022年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月1日至今）类似业绩，有1个得5分，满分10分；</w:t>
            </w:r>
          </w:p>
          <w:p w14:paraId="6834A484">
            <w:pPr>
              <w:pStyle w:val="248"/>
              <w:spacing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注：需提供加盖公章的合同主要章节复印件</w:t>
            </w:r>
            <w:bookmarkEnd w:id="671"/>
          </w:p>
        </w:tc>
        <w:tc>
          <w:tcPr>
            <w:tcW w:w="784" w:type="dxa"/>
            <w:shd w:val="clear" w:color="auto" w:fill="auto"/>
            <w:vAlign w:val="center"/>
          </w:tcPr>
          <w:p w14:paraId="3F72F60E">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r w14:paraId="16C59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5B21903A">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p>
        </w:tc>
        <w:tc>
          <w:tcPr>
            <w:tcW w:w="1372" w:type="dxa"/>
            <w:shd w:val="clear" w:color="auto" w:fill="auto"/>
            <w:vAlign w:val="center"/>
          </w:tcPr>
          <w:p w14:paraId="0E8FFD11">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垃圾分类日常运行服务整体方案（15分） </w:t>
            </w:r>
          </w:p>
        </w:tc>
        <w:tc>
          <w:tcPr>
            <w:tcW w:w="6141" w:type="dxa"/>
            <w:shd w:val="clear" w:color="auto" w:fill="auto"/>
          </w:tcPr>
          <w:p w14:paraId="618C84FF">
            <w:pPr>
              <w:pStyle w:val="248"/>
              <w:spacing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投标人对本项目的采购需求理解充分，并编写了详细的垃圾分类日常运行服务方案、且服务方案切实可行、针对性强，得15分； </w:t>
            </w:r>
          </w:p>
          <w:p w14:paraId="17743BF2">
            <w:pPr>
              <w:pStyle w:val="248"/>
              <w:spacing w:before="5"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投标人对本项目的采购需求理解较透彻，编写了垃圾分类日常运行服务方案、且服务方案实施可行、针对性强，得12分； </w:t>
            </w:r>
          </w:p>
          <w:p w14:paraId="1FC1F70D">
            <w:pPr>
              <w:pStyle w:val="248"/>
              <w:spacing w:before="5"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投标人对本项目的采购需求理解不够透彻，编写了垃圾分类日常运行服务方案、但服务方案实施存在难度、针对性不强，得9分； </w:t>
            </w:r>
          </w:p>
          <w:p w14:paraId="125ED40E">
            <w:pPr>
              <w:pStyle w:val="248"/>
              <w:spacing w:before="2" w:line="278" w:lineRule="auto"/>
              <w:ind w:right="185"/>
              <w:rPr>
                <w:rFonts w:hint="eastAsia" w:ascii="宋体" w:hAnsi="宋体" w:eastAsia="宋体" w:cs="宋体"/>
                <w:color w:val="auto"/>
                <w:spacing w:val="-19"/>
                <w:sz w:val="24"/>
                <w:szCs w:val="24"/>
                <w:lang w:eastAsia="zh-CN"/>
              </w:rPr>
            </w:pPr>
            <w:r>
              <w:rPr>
                <w:rFonts w:hint="eastAsia" w:ascii="宋体" w:hAnsi="宋体" w:eastAsia="宋体" w:cs="宋体"/>
                <w:color w:val="auto"/>
                <w:spacing w:val="-3"/>
                <w:sz w:val="24"/>
                <w:szCs w:val="24"/>
                <w:lang w:eastAsia="zh-CN"/>
              </w:rPr>
              <w:t>投标人对本项目的采购需求理解比较浅显，编写了简单的垃圾分类日常运行服务方案、服务方案</w:t>
            </w:r>
            <w:r>
              <w:rPr>
                <w:rFonts w:hint="eastAsia" w:ascii="宋体" w:hAnsi="宋体" w:eastAsia="宋体" w:cs="宋体"/>
                <w:color w:val="auto"/>
                <w:spacing w:val="-7"/>
                <w:sz w:val="24"/>
                <w:szCs w:val="24"/>
                <w:lang w:eastAsia="zh-CN"/>
              </w:rPr>
              <w:t>实施难度大、针对性不全面，得</w:t>
            </w:r>
            <w:r>
              <w:rPr>
                <w:rFonts w:hint="eastAsia" w:ascii="宋体" w:hAnsi="宋体" w:eastAsia="宋体" w:cs="宋体"/>
                <w:color w:val="auto"/>
                <w:sz w:val="24"/>
                <w:szCs w:val="24"/>
                <w:lang w:eastAsia="zh-CN"/>
              </w:rPr>
              <w:t>4</w:t>
            </w:r>
            <w:r>
              <w:rPr>
                <w:rFonts w:hint="eastAsia" w:ascii="宋体" w:hAnsi="宋体" w:eastAsia="宋体" w:cs="宋体"/>
                <w:color w:val="auto"/>
                <w:spacing w:val="-19"/>
                <w:sz w:val="24"/>
                <w:szCs w:val="24"/>
                <w:lang w:eastAsia="zh-CN"/>
              </w:rPr>
              <w:t>分；</w:t>
            </w:r>
          </w:p>
          <w:p w14:paraId="694C9D6B">
            <w:pPr>
              <w:pStyle w:val="248"/>
              <w:spacing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未提供得0分。  </w:t>
            </w:r>
          </w:p>
        </w:tc>
        <w:tc>
          <w:tcPr>
            <w:tcW w:w="784" w:type="dxa"/>
            <w:shd w:val="clear" w:color="auto" w:fill="auto"/>
            <w:vAlign w:val="center"/>
          </w:tcPr>
          <w:p w14:paraId="0BEBDEDC">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0-15</w:t>
            </w:r>
          </w:p>
        </w:tc>
      </w:tr>
      <w:tr w14:paraId="358F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643" w:type="dxa"/>
            <w:shd w:val="clear" w:color="auto" w:fill="auto"/>
            <w:vAlign w:val="center"/>
          </w:tcPr>
          <w:p w14:paraId="61B736C3">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p>
        </w:tc>
        <w:tc>
          <w:tcPr>
            <w:tcW w:w="1372" w:type="dxa"/>
            <w:shd w:val="clear" w:color="auto" w:fill="auto"/>
            <w:vAlign w:val="center"/>
          </w:tcPr>
          <w:p w14:paraId="2287FF4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本项目重难点分析（5分）</w:t>
            </w:r>
          </w:p>
        </w:tc>
        <w:tc>
          <w:tcPr>
            <w:tcW w:w="6141" w:type="dxa"/>
            <w:shd w:val="clear" w:color="auto" w:fill="auto"/>
            <w:vAlign w:val="center"/>
          </w:tcPr>
          <w:p w14:paraId="44218C87">
            <w:pPr>
              <w:pStyle w:val="248"/>
              <w:spacing w:line="278" w:lineRule="auto"/>
              <w:ind w:right="185"/>
              <w:rPr>
                <w:rFonts w:hint="eastAsia" w:ascii="宋体" w:hAnsi="宋体" w:eastAsia="宋体" w:cs="宋体"/>
                <w:color w:val="auto"/>
                <w:spacing w:val="20"/>
                <w:sz w:val="24"/>
                <w:szCs w:val="24"/>
                <w:lang w:eastAsia="zh-CN"/>
              </w:rPr>
            </w:pPr>
            <w:r>
              <w:rPr>
                <w:rFonts w:hint="eastAsia" w:ascii="宋体" w:hAnsi="宋体" w:eastAsia="宋体" w:cs="宋体"/>
                <w:color w:val="auto"/>
                <w:spacing w:val="-3"/>
                <w:sz w:val="24"/>
                <w:szCs w:val="24"/>
                <w:lang w:eastAsia="zh-CN"/>
              </w:rPr>
              <w:t>能充分认识项目实施过程中的重点难点，提出针</w:t>
            </w:r>
            <w:r>
              <w:rPr>
                <w:rFonts w:hint="eastAsia" w:ascii="宋体" w:hAnsi="宋体" w:eastAsia="宋体" w:cs="宋体"/>
                <w:color w:val="auto"/>
                <w:sz w:val="24"/>
                <w:szCs w:val="24"/>
                <w:lang w:eastAsia="zh-CN"/>
              </w:rPr>
              <w:t>对性的切实可行的创新解决办法，得5</w:t>
            </w:r>
            <w:r>
              <w:rPr>
                <w:rFonts w:hint="eastAsia" w:ascii="宋体" w:hAnsi="宋体" w:eastAsia="宋体" w:cs="宋体"/>
                <w:color w:val="auto"/>
                <w:spacing w:val="20"/>
                <w:sz w:val="24"/>
                <w:szCs w:val="24"/>
                <w:lang w:eastAsia="zh-CN"/>
              </w:rPr>
              <w:t>分；</w:t>
            </w:r>
          </w:p>
          <w:p w14:paraId="29536F1A">
            <w:pPr>
              <w:pStyle w:val="248"/>
              <w:spacing w:line="278" w:lineRule="auto"/>
              <w:ind w:right="18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认识到项目实施过程中的重点难点，提出较有针</w:t>
            </w:r>
            <w:r>
              <w:rPr>
                <w:rFonts w:hint="eastAsia" w:ascii="宋体" w:hAnsi="宋体" w:eastAsia="宋体" w:cs="宋体"/>
                <w:color w:val="auto"/>
                <w:spacing w:val="-8"/>
                <w:sz w:val="24"/>
                <w:szCs w:val="24"/>
                <w:lang w:eastAsia="zh-CN"/>
              </w:rPr>
              <w:t>对性的解决办法，得</w:t>
            </w:r>
            <w:r>
              <w:rPr>
                <w:rFonts w:hint="eastAsia" w:ascii="宋体" w:hAnsi="宋体" w:eastAsia="宋体" w:cs="宋体"/>
                <w:color w:val="auto"/>
                <w:sz w:val="24"/>
                <w:szCs w:val="24"/>
                <w:lang w:eastAsia="zh-CN"/>
              </w:rPr>
              <w:t>3</w:t>
            </w:r>
            <w:r>
              <w:rPr>
                <w:rFonts w:hint="eastAsia" w:ascii="宋体" w:hAnsi="宋体" w:eastAsia="宋体" w:cs="宋体"/>
                <w:color w:val="auto"/>
                <w:spacing w:val="-19"/>
                <w:sz w:val="24"/>
                <w:szCs w:val="24"/>
                <w:lang w:eastAsia="zh-CN"/>
              </w:rPr>
              <w:t xml:space="preserve">分； </w:t>
            </w:r>
          </w:p>
          <w:p w14:paraId="46F696CE">
            <w:pPr>
              <w:pStyle w:val="248"/>
              <w:spacing w:line="278"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基本认识到项目实施过程中的重点难点，解决办法无针对性，得1分；</w:t>
            </w:r>
          </w:p>
          <w:p w14:paraId="55F3DF7D">
            <w:pPr>
              <w:pStyle w:val="248"/>
              <w:spacing w:line="278"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未提供得0分。  </w:t>
            </w:r>
          </w:p>
        </w:tc>
        <w:tc>
          <w:tcPr>
            <w:tcW w:w="784" w:type="dxa"/>
            <w:shd w:val="clear" w:color="auto" w:fill="auto"/>
            <w:vAlign w:val="center"/>
          </w:tcPr>
          <w:p w14:paraId="67791B44">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14:paraId="4A23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643" w:type="dxa"/>
            <w:shd w:val="clear" w:color="auto" w:fill="auto"/>
            <w:vAlign w:val="center"/>
          </w:tcPr>
          <w:p w14:paraId="52723515">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w:t>
            </w:r>
          </w:p>
        </w:tc>
        <w:tc>
          <w:tcPr>
            <w:tcW w:w="1372" w:type="dxa"/>
            <w:shd w:val="clear" w:color="auto" w:fill="auto"/>
            <w:vAlign w:val="center"/>
          </w:tcPr>
          <w:p w14:paraId="31A1EFD4">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人员招募计划</w:t>
            </w:r>
          </w:p>
          <w:p w14:paraId="7465E03C">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6141" w:type="dxa"/>
            <w:shd w:val="clear" w:color="auto" w:fill="auto"/>
            <w:vAlign w:val="center"/>
          </w:tcPr>
          <w:p w14:paraId="7290F657">
            <w:pPr>
              <w:pStyle w:val="248"/>
              <w:spacing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人员招募及配备计划详细且可行，配备合理且充足，能够涵盖并保证完成全部服务内容，得5分； </w:t>
            </w:r>
          </w:p>
          <w:p w14:paraId="3FE96FD6">
            <w:pPr>
              <w:pStyle w:val="248"/>
              <w:spacing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人员招募及配备计划相对详细、可行，配备相对合理较充足，能大部分涵盖全部服务内容，能够完成招标要求的服务内容，得3分； </w:t>
            </w:r>
          </w:p>
          <w:p w14:paraId="1EFA0AA7">
            <w:pPr>
              <w:pStyle w:val="248"/>
              <w:spacing w:line="278" w:lineRule="auto"/>
              <w:ind w:right="140"/>
              <w:rPr>
                <w:rFonts w:hint="eastAsia" w:ascii="宋体" w:hAnsi="宋体" w:eastAsia="宋体" w:cs="宋体"/>
                <w:color w:val="auto"/>
                <w:spacing w:val="-19"/>
                <w:sz w:val="24"/>
                <w:szCs w:val="24"/>
                <w:lang w:eastAsia="zh-CN"/>
              </w:rPr>
            </w:pPr>
            <w:r>
              <w:rPr>
                <w:rFonts w:hint="eastAsia" w:ascii="宋体" w:hAnsi="宋体" w:eastAsia="宋体" w:cs="宋体"/>
                <w:color w:val="auto"/>
                <w:spacing w:val="-3"/>
                <w:sz w:val="24"/>
                <w:szCs w:val="24"/>
                <w:lang w:eastAsia="zh-CN"/>
              </w:rPr>
              <w:t xml:space="preserve">人员招募及配备计划不够详细，可操作性不强， </w:t>
            </w:r>
            <w:r>
              <w:rPr>
                <w:rFonts w:hint="eastAsia" w:ascii="宋体" w:hAnsi="宋体" w:eastAsia="宋体" w:cs="宋体"/>
                <w:color w:val="auto"/>
                <w:spacing w:val="-4"/>
                <w:sz w:val="24"/>
                <w:szCs w:val="24"/>
                <w:lang w:eastAsia="zh-CN"/>
              </w:rPr>
              <w:t>配备不够合理不够充足，不能涵盖全部服务内容、</w:t>
            </w:r>
            <w:r>
              <w:rPr>
                <w:rFonts w:hint="eastAsia" w:ascii="宋体" w:hAnsi="宋体" w:eastAsia="宋体" w:cs="宋体"/>
                <w:color w:val="auto"/>
                <w:spacing w:val="-6"/>
                <w:sz w:val="24"/>
                <w:szCs w:val="24"/>
                <w:lang w:eastAsia="zh-CN"/>
              </w:rPr>
              <w:t xml:space="preserve">可基本完成招标要求的服务内容，得 </w:t>
            </w:r>
            <w:r>
              <w:rPr>
                <w:rFonts w:hint="eastAsia" w:ascii="宋体" w:hAnsi="宋体" w:eastAsia="宋体" w:cs="宋体"/>
                <w:color w:val="auto"/>
                <w:sz w:val="24"/>
                <w:szCs w:val="24"/>
                <w:lang w:eastAsia="zh-CN"/>
              </w:rPr>
              <w:t>1</w:t>
            </w:r>
            <w:r>
              <w:rPr>
                <w:rFonts w:hint="eastAsia" w:ascii="宋体" w:hAnsi="宋体" w:eastAsia="宋体" w:cs="宋体"/>
                <w:color w:val="auto"/>
                <w:spacing w:val="-19"/>
                <w:sz w:val="24"/>
                <w:szCs w:val="24"/>
                <w:lang w:eastAsia="zh-CN"/>
              </w:rPr>
              <w:t>分；</w:t>
            </w:r>
            <w:r>
              <w:rPr>
                <w:rFonts w:hint="eastAsia" w:ascii="宋体" w:hAnsi="宋体" w:eastAsia="宋体" w:cs="宋体"/>
                <w:color w:val="auto"/>
                <w:sz w:val="24"/>
                <w:szCs w:val="24"/>
                <w:lang w:eastAsia="zh-CN"/>
              </w:rPr>
              <w:t xml:space="preserve">未提供得0分。  </w:t>
            </w:r>
          </w:p>
        </w:tc>
        <w:tc>
          <w:tcPr>
            <w:tcW w:w="784" w:type="dxa"/>
            <w:shd w:val="clear" w:color="auto" w:fill="auto"/>
            <w:vAlign w:val="center"/>
          </w:tcPr>
          <w:p w14:paraId="2C747C73">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14:paraId="12D97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662DAB0B">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w:t>
            </w:r>
          </w:p>
        </w:tc>
        <w:tc>
          <w:tcPr>
            <w:tcW w:w="1372" w:type="dxa"/>
            <w:shd w:val="clear" w:color="auto" w:fill="auto"/>
            <w:vAlign w:val="center"/>
          </w:tcPr>
          <w:p w14:paraId="0EB4FDF0">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项目管理团队安排计划</w:t>
            </w:r>
          </w:p>
          <w:p w14:paraId="4D34E360">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6141" w:type="dxa"/>
            <w:shd w:val="clear" w:color="auto" w:fill="auto"/>
            <w:vAlign w:val="center"/>
          </w:tcPr>
          <w:p w14:paraId="5DD5D6F7">
            <w:pPr>
              <w:pStyle w:val="248"/>
              <w:spacing w:line="278" w:lineRule="auto"/>
              <w:ind w:right="185"/>
              <w:rPr>
                <w:rFonts w:hint="eastAsia" w:ascii="宋体" w:hAnsi="宋体" w:eastAsia="宋体" w:cs="宋体"/>
                <w:color w:val="auto"/>
                <w:spacing w:val="-15"/>
                <w:sz w:val="24"/>
                <w:szCs w:val="24"/>
                <w:lang w:eastAsia="zh-CN"/>
              </w:rPr>
            </w:pPr>
            <w:r>
              <w:rPr>
                <w:rFonts w:hint="eastAsia" w:ascii="宋体" w:hAnsi="宋体" w:eastAsia="宋体" w:cs="宋体"/>
                <w:color w:val="auto"/>
                <w:spacing w:val="-3"/>
                <w:sz w:val="24"/>
                <w:szCs w:val="24"/>
                <w:lang w:eastAsia="zh-CN"/>
              </w:rPr>
              <w:t>项目管理团队</w:t>
            </w:r>
            <w:r>
              <w:rPr>
                <w:rFonts w:hint="eastAsia" w:ascii="宋体" w:hAnsi="宋体" w:eastAsia="宋体" w:cs="宋体"/>
                <w:color w:val="auto"/>
                <w:spacing w:val="-5"/>
                <w:sz w:val="24"/>
                <w:szCs w:val="24"/>
                <w:lang w:eastAsia="zh-CN"/>
              </w:rPr>
              <w:t>人员配备合理，组织架构齐全，得</w:t>
            </w:r>
            <w:r>
              <w:rPr>
                <w:rFonts w:hint="eastAsia" w:ascii="宋体" w:hAnsi="宋体" w:eastAsia="宋体" w:cs="宋体"/>
                <w:color w:val="auto"/>
                <w:sz w:val="24"/>
                <w:szCs w:val="24"/>
                <w:lang w:eastAsia="zh-CN"/>
              </w:rPr>
              <w:t>5</w:t>
            </w:r>
            <w:r>
              <w:rPr>
                <w:rFonts w:hint="eastAsia" w:ascii="宋体" w:hAnsi="宋体" w:eastAsia="宋体" w:cs="宋体"/>
                <w:color w:val="auto"/>
                <w:spacing w:val="-15"/>
                <w:sz w:val="24"/>
                <w:szCs w:val="24"/>
                <w:lang w:eastAsia="zh-CN"/>
              </w:rPr>
              <w:t xml:space="preserve">分； </w:t>
            </w:r>
          </w:p>
          <w:p w14:paraId="3CB79A2C">
            <w:pPr>
              <w:pStyle w:val="248"/>
              <w:spacing w:line="278" w:lineRule="auto"/>
              <w:ind w:right="18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项目管理团队人员配备相对合理，组织架构相对齐全，</w:t>
            </w:r>
            <w:r>
              <w:rPr>
                <w:rFonts w:hint="eastAsia" w:ascii="宋体" w:hAnsi="宋体" w:eastAsia="宋体" w:cs="宋体"/>
                <w:color w:val="auto"/>
                <w:spacing w:val="-28"/>
                <w:sz w:val="24"/>
                <w:szCs w:val="24"/>
                <w:lang w:eastAsia="zh-CN"/>
              </w:rPr>
              <w:t xml:space="preserve">得 </w:t>
            </w:r>
            <w:r>
              <w:rPr>
                <w:rFonts w:hint="eastAsia" w:ascii="宋体" w:hAnsi="宋体" w:eastAsia="宋体" w:cs="宋体"/>
                <w:color w:val="auto"/>
                <w:sz w:val="24"/>
                <w:szCs w:val="24"/>
                <w:lang w:eastAsia="zh-CN"/>
              </w:rPr>
              <w:t>3</w:t>
            </w:r>
            <w:r>
              <w:rPr>
                <w:rFonts w:hint="eastAsia" w:ascii="宋体" w:hAnsi="宋体" w:eastAsia="宋体" w:cs="宋体"/>
                <w:color w:val="auto"/>
                <w:spacing w:val="-20"/>
                <w:sz w:val="24"/>
                <w:szCs w:val="24"/>
                <w:lang w:eastAsia="zh-CN"/>
              </w:rPr>
              <w:t>分；</w:t>
            </w:r>
            <w:r>
              <w:rPr>
                <w:rFonts w:hint="eastAsia" w:ascii="宋体" w:hAnsi="宋体" w:eastAsia="宋体" w:cs="宋体"/>
                <w:color w:val="auto"/>
                <w:sz w:val="24"/>
                <w:szCs w:val="24"/>
                <w:lang w:eastAsia="zh-CN"/>
              </w:rPr>
              <w:t xml:space="preserve"> </w:t>
            </w:r>
          </w:p>
          <w:p w14:paraId="260DB661">
            <w:pPr>
              <w:pStyle w:val="248"/>
              <w:spacing w:before="7" w:line="278" w:lineRule="auto"/>
              <w:ind w:right="-29"/>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项目管理团队</w:t>
            </w:r>
            <w:r>
              <w:rPr>
                <w:rFonts w:hint="eastAsia" w:ascii="宋体" w:hAnsi="宋体" w:eastAsia="宋体" w:cs="宋体"/>
                <w:color w:val="auto"/>
                <w:spacing w:val="-4"/>
                <w:sz w:val="24"/>
                <w:szCs w:val="24"/>
                <w:lang w:eastAsia="zh-CN"/>
              </w:rPr>
              <w:t>人员配备不够合理，组织架构不够齐全，</w:t>
            </w:r>
            <w:r>
              <w:rPr>
                <w:rFonts w:hint="eastAsia" w:ascii="宋体" w:hAnsi="宋体" w:eastAsia="宋体" w:cs="宋体"/>
                <w:color w:val="auto"/>
                <w:spacing w:val="-29"/>
                <w:sz w:val="24"/>
                <w:szCs w:val="24"/>
                <w:lang w:eastAsia="zh-CN"/>
              </w:rPr>
              <w:t xml:space="preserve">得 </w:t>
            </w:r>
            <w:r>
              <w:rPr>
                <w:rFonts w:hint="eastAsia" w:ascii="宋体" w:hAnsi="宋体" w:eastAsia="宋体" w:cs="宋体"/>
                <w:color w:val="auto"/>
                <w:sz w:val="24"/>
                <w:szCs w:val="24"/>
                <w:lang w:eastAsia="zh-CN"/>
              </w:rPr>
              <w:t>1</w:t>
            </w:r>
            <w:r>
              <w:rPr>
                <w:rFonts w:hint="eastAsia" w:ascii="宋体" w:hAnsi="宋体" w:eastAsia="宋体" w:cs="宋体"/>
                <w:color w:val="auto"/>
                <w:spacing w:val="-20"/>
                <w:sz w:val="24"/>
                <w:szCs w:val="24"/>
                <w:lang w:eastAsia="zh-CN"/>
              </w:rPr>
              <w:t>分；</w:t>
            </w:r>
            <w:r>
              <w:rPr>
                <w:rFonts w:hint="eastAsia" w:ascii="宋体" w:hAnsi="宋体" w:eastAsia="宋体" w:cs="宋体"/>
                <w:color w:val="auto"/>
                <w:sz w:val="24"/>
                <w:szCs w:val="24"/>
                <w:lang w:eastAsia="zh-CN"/>
              </w:rPr>
              <w:t xml:space="preserve"> </w:t>
            </w:r>
          </w:p>
          <w:p w14:paraId="4B749074">
            <w:pPr>
              <w:pStyle w:val="248"/>
              <w:spacing w:before="7" w:line="278" w:lineRule="auto"/>
              <w:ind w:right="-2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未提供得0分。  </w:t>
            </w:r>
          </w:p>
        </w:tc>
        <w:tc>
          <w:tcPr>
            <w:tcW w:w="784" w:type="dxa"/>
            <w:shd w:val="clear" w:color="auto" w:fill="auto"/>
            <w:vAlign w:val="center"/>
          </w:tcPr>
          <w:p w14:paraId="3E7DF77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14:paraId="6AF0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676AF17F">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p>
        </w:tc>
        <w:tc>
          <w:tcPr>
            <w:tcW w:w="1372" w:type="dxa"/>
            <w:shd w:val="clear" w:color="auto" w:fill="auto"/>
            <w:vAlign w:val="center"/>
          </w:tcPr>
          <w:p w14:paraId="7DAF46B3">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垃圾分类基础设施日常保洁实施方案</w:t>
            </w:r>
          </w:p>
          <w:p w14:paraId="24B021F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141" w:type="dxa"/>
            <w:shd w:val="clear" w:color="auto" w:fill="auto"/>
            <w:vAlign w:val="center"/>
          </w:tcPr>
          <w:p w14:paraId="10358CC2">
            <w:pPr>
              <w:pStyle w:val="248"/>
              <w:spacing w:line="278" w:lineRule="auto"/>
              <w:ind w:right="14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实施方案满足本项目要求、且方案可行性强、详 细，保洁工作标准高于全市统一标准</w:t>
            </w:r>
            <w:r>
              <w:rPr>
                <w:rFonts w:hint="eastAsia" w:ascii="宋体" w:hAnsi="宋体" w:eastAsia="宋体" w:cs="宋体"/>
                <w:color w:val="auto"/>
                <w:spacing w:val="-15"/>
                <w:sz w:val="24"/>
                <w:szCs w:val="24"/>
                <w:lang w:eastAsia="zh-CN"/>
              </w:rPr>
              <w:t>，得</w:t>
            </w:r>
            <w:r>
              <w:rPr>
                <w:rFonts w:hint="eastAsia" w:ascii="宋体" w:hAnsi="宋体" w:eastAsia="宋体" w:cs="宋体"/>
                <w:color w:val="auto"/>
                <w:sz w:val="24"/>
                <w:szCs w:val="24"/>
                <w:lang w:eastAsia="zh-CN"/>
              </w:rPr>
              <w:t>10</w:t>
            </w:r>
            <w:r>
              <w:rPr>
                <w:rFonts w:hint="eastAsia" w:ascii="宋体" w:hAnsi="宋体" w:eastAsia="宋体" w:cs="宋体"/>
                <w:color w:val="auto"/>
                <w:spacing w:val="-19"/>
                <w:sz w:val="24"/>
                <w:szCs w:val="24"/>
                <w:lang w:eastAsia="zh-CN"/>
              </w:rPr>
              <w:t xml:space="preserve">分； </w:t>
            </w:r>
          </w:p>
          <w:p w14:paraId="7B09DFF0">
            <w:pPr>
              <w:pStyle w:val="248"/>
              <w:spacing w:line="278" w:lineRule="auto"/>
              <w:ind w:right="140"/>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实施方案大部分满足本项目要求、且方案可行性 较强、较详细，保洁工作标准与全市统一标准一 致</w:t>
            </w:r>
            <w:r>
              <w:rPr>
                <w:rFonts w:hint="eastAsia" w:ascii="宋体" w:hAnsi="宋体" w:eastAsia="宋体" w:cs="宋体"/>
                <w:color w:val="auto"/>
                <w:spacing w:val="-11"/>
                <w:sz w:val="24"/>
                <w:szCs w:val="24"/>
                <w:lang w:eastAsia="zh-CN"/>
              </w:rPr>
              <w:t>，得</w:t>
            </w:r>
            <w:r>
              <w:rPr>
                <w:rFonts w:hint="eastAsia" w:ascii="宋体" w:hAnsi="宋体" w:eastAsia="宋体" w:cs="宋体"/>
                <w:color w:val="auto"/>
                <w:sz w:val="24"/>
                <w:szCs w:val="24"/>
                <w:lang w:eastAsia="zh-CN"/>
              </w:rPr>
              <w:t>8</w:t>
            </w:r>
            <w:r>
              <w:rPr>
                <w:rFonts w:hint="eastAsia" w:ascii="宋体" w:hAnsi="宋体" w:eastAsia="宋体" w:cs="宋体"/>
                <w:color w:val="auto"/>
                <w:spacing w:val="-2"/>
                <w:sz w:val="24"/>
                <w:szCs w:val="24"/>
                <w:lang w:eastAsia="zh-CN"/>
              </w:rPr>
              <w:t>分；</w:t>
            </w:r>
            <w:r>
              <w:rPr>
                <w:rFonts w:hint="eastAsia" w:ascii="宋体" w:hAnsi="宋体" w:eastAsia="宋体" w:cs="宋体"/>
                <w:color w:val="auto"/>
                <w:sz w:val="24"/>
                <w:szCs w:val="24"/>
                <w:lang w:eastAsia="zh-CN"/>
              </w:rPr>
              <w:t xml:space="preserve"> </w:t>
            </w:r>
          </w:p>
          <w:p w14:paraId="50B76D58">
            <w:pPr>
              <w:pStyle w:val="248"/>
              <w:spacing w:before="2" w:line="278" w:lineRule="auto"/>
              <w:ind w:right="140"/>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实施方案部分满足本项目要求、方案可行性一般、</w:t>
            </w:r>
            <w:r>
              <w:rPr>
                <w:rFonts w:hint="eastAsia" w:ascii="宋体" w:hAnsi="宋体" w:eastAsia="宋体" w:cs="宋体"/>
                <w:color w:val="auto"/>
                <w:spacing w:val="-11"/>
                <w:sz w:val="24"/>
                <w:szCs w:val="24"/>
                <w:lang w:eastAsia="zh-CN"/>
              </w:rPr>
              <w:t>不够详细，保洁工作标准低于全市统一标准，</w:t>
            </w:r>
            <w:r>
              <w:rPr>
                <w:rFonts w:hint="eastAsia" w:ascii="宋体" w:hAnsi="宋体" w:eastAsia="宋体" w:cs="宋体"/>
                <w:color w:val="auto"/>
                <w:spacing w:val="-6"/>
                <w:sz w:val="24"/>
                <w:szCs w:val="24"/>
                <w:lang w:eastAsia="zh-CN"/>
              </w:rPr>
              <w:t>得</w:t>
            </w:r>
            <w:r>
              <w:rPr>
                <w:rFonts w:hint="eastAsia" w:ascii="宋体" w:hAnsi="宋体" w:eastAsia="宋体" w:cs="宋体"/>
                <w:color w:val="auto"/>
                <w:sz w:val="24"/>
                <w:szCs w:val="24"/>
                <w:lang w:eastAsia="zh-CN"/>
              </w:rPr>
              <w:t>4</w:t>
            </w:r>
            <w:r>
              <w:rPr>
                <w:rFonts w:hint="eastAsia" w:ascii="宋体" w:hAnsi="宋体" w:eastAsia="宋体" w:cs="宋体"/>
                <w:color w:val="auto"/>
                <w:spacing w:val="-19"/>
                <w:sz w:val="24"/>
                <w:szCs w:val="24"/>
                <w:lang w:eastAsia="zh-CN"/>
              </w:rPr>
              <w:t>分；</w:t>
            </w:r>
            <w:r>
              <w:rPr>
                <w:rFonts w:hint="eastAsia" w:ascii="宋体" w:hAnsi="宋体" w:eastAsia="宋体" w:cs="宋体"/>
                <w:color w:val="auto"/>
                <w:sz w:val="24"/>
                <w:szCs w:val="24"/>
                <w:lang w:eastAsia="zh-CN"/>
              </w:rPr>
              <w:t xml:space="preserve"> 未提供得0分。</w:t>
            </w:r>
          </w:p>
        </w:tc>
        <w:tc>
          <w:tcPr>
            <w:tcW w:w="784" w:type="dxa"/>
            <w:shd w:val="clear" w:color="auto" w:fill="auto"/>
            <w:vAlign w:val="center"/>
          </w:tcPr>
          <w:p w14:paraId="0650FBB0">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r w14:paraId="725A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10CF4D5D">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w:t>
            </w:r>
          </w:p>
        </w:tc>
        <w:tc>
          <w:tcPr>
            <w:tcW w:w="1372" w:type="dxa"/>
            <w:shd w:val="clear" w:color="auto" w:fill="auto"/>
            <w:vAlign w:val="center"/>
          </w:tcPr>
          <w:p w14:paraId="79D4D2B4">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再生资源回收体系建设实施方案</w:t>
            </w:r>
          </w:p>
          <w:p w14:paraId="19905476">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141" w:type="dxa"/>
            <w:shd w:val="clear" w:color="auto" w:fill="auto"/>
            <w:vAlign w:val="center"/>
          </w:tcPr>
          <w:p w14:paraId="3AFE722E">
            <w:pPr>
              <w:pStyle w:val="248"/>
              <w:spacing w:line="280"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实施方案详细、实际可行、针对性强，能够优秀的完成招标人要求的再生资源回收体系建设，得10分； </w:t>
            </w:r>
          </w:p>
          <w:p w14:paraId="73E4F191">
            <w:pPr>
              <w:pStyle w:val="248"/>
              <w:spacing w:before="46" w:line="278" w:lineRule="auto"/>
              <w:ind w:right="185"/>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实施方案方案较详细、较可行、针对性较强，能够完成招标人要求的再生资源回收体系建设得8分； </w:t>
            </w:r>
          </w:p>
          <w:p w14:paraId="0EA12FBD">
            <w:pPr>
              <w:pStyle w:val="248"/>
              <w:spacing w:before="2" w:line="278" w:lineRule="auto"/>
              <w:ind w:right="140"/>
              <w:rPr>
                <w:rFonts w:hint="eastAsia" w:ascii="宋体" w:hAnsi="宋体" w:eastAsia="宋体" w:cs="宋体"/>
                <w:color w:val="auto"/>
                <w:spacing w:val="-19"/>
                <w:sz w:val="24"/>
                <w:szCs w:val="24"/>
                <w:lang w:eastAsia="zh-CN"/>
              </w:rPr>
            </w:pPr>
            <w:r>
              <w:rPr>
                <w:rFonts w:hint="eastAsia" w:ascii="宋体" w:hAnsi="宋体" w:eastAsia="宋体" w:cs="宋体"/>
                <w:color w:val="auto"/>
                <w:spacing w:val="-4"/>
                <w:sz w:val="24"/>
                <w:szCs w:val="24"/>
                <w:lang w:eastAsia="zh-CN"/>
              </w:rPr>
              <w:t xml:space="preserve">实施方案方案不够详细、可行性差、针对性不强， </w:t>
            </w:r>
            <w:r>
              <w:rPr>
                <w:rFonts w:hint="eastAsia" w:ascii="宋体" w:hAnsi="宋体" w:eastAsia="宋体" w:cs="宋体"/>
                <w:color w:val="auto"/>
                <w:spacing w:val="-3"/>
                <w:sz w:val="24"/>
                <w:szCs w:val="24"/>
                <w:lang w:eastAsia="zh-CN"/>
              </w:rPr>
              <w:t>完成招标人要求的再生资源回收体系建设存在难</w:t>
            </w:r>
            <w:r>
              <w:rPr>
                <w:rFonts w:hint="eastAsia" w:ascii="宋体" w:hAnsi="宋体" w:eastAsia="宋体" w:cs="宋体"/>
                <w:color w:val="auto"/>
                <w:spacing w:val="-15"/>
                <w:sz w:val="24"/>
                <w:szCs w:val="24"/>
                <w:lang w:eastAsia="zh-CN"/>
              </w:rPr>
              <w:t xml:space="preserve">度，得 </w:t>
            </w:r>
            <w:r>
              <w:rPr>
                <w:rFonts w:hint="eastAsia" w:ascii="宋体" w:hAnsi="宋体" w:eastAsia="宋体" w:cs="宋体"/>
                <w:color w:val="auto"/>
                <w:sz w:val="24"/>
                <w:szCs w:val="24"/>
                <w:lang w:eastAsia="zh-CN"/>
              </w:rPr>
              <w:t>5</w:t>
            </w:r>
            <w:r>
              <w:rPr>
                <w:rFonts w:hint="eastAsia" w:ascii="宋体" w:hAnsi="宋体" w:eastAsia="宋体" w:cs="宋体"/>
                <w:color w:val="auto"/>
                <w:spacing w:val="-19"/>
                <w:sz w:val="24"/>
                <w:szCs w:val="24"/>
                <w:lang w:eastAsia="zh-CN"/>
              </w:rPr>
              <w:t xml:space="preserve">分； </w:t>
            </w:r>
          </w:p>
          <w:p w14:paraId="799DD639">
            <w:pPr>
              <w:pStyle w:val="248"/>
              <w:spacing w:before="2" w:line="278" w:lineRule="auto"/>
              <w:ind w:right="-2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未提供得0分。</w:t>
            </w:r>
          </w:p>
        </w:tc>
        <w:tc>
          <w:tcPr>
            <w:tcW w:w="784" w:type="dxa"/>
            <w:shd w:val="clear" w:color="auto" w:fill="auto"/>
            <w:vAlign w:val="center"/>
          </w:tcPr>
          <w:p w14:paraId="538A6650">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r w14:paraId="1CE38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44FBF24B">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p>
        </w:tc>
        <w:tc>
          <w:tcPr>
            <w:tcW w:w="1372" w:type="dxa"/>
            <w:shd w:val="clear" w:color="auto" w:fill="auto"/>
            <w:vAlign w:val="center"/>
          </w:tcPr>
          <w:p w14:paraId="67E13C9E">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应急预案及管理机制</w:t>
            </w:r>
          </w:p>
          <w:p w14:paraId="4BCD3E92">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141" w:type="dxa"/>
            <w:shd w:val="clear" w:color="auto" w:fill="auto"/>
            <w:vAlign w:val="center"/>
          </w:tcPr>
          <w:p w14:paraId="54C985D8">
            <w:pPr>
              <w:pStyle w:val="248"/>
              <w:spacing w:before="1" w:line="280"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应急预案详细全面、可实施性强，充分满足本项目对应急工作的需求，得10分； </w:t>
            </w:r>
          </w:p>
          <w:p w14:paraId="64EEBE5D">
            <w:pPr>
              <w:pStyle w:val="248"/>
              <w:spacing w:line="280"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应急预案较详细全面、可实施性较强，基本满足本项目对应急工作的需求，得8分； </w:t>
            </w:r>
          </w:p>
          <w:p w14:paraId="2D361A7E">
            <w:pPr>
              <w:pStyle w:val="248"/>
              <w:spacing w:line="280"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应急预案不够详细全面、可实施性弱，不满足本项目对应急工作的需求，得5分；</w:t>
            </w:r>
          </w:p>
          <w:p w14:paraId="119C5949">
            <w:pPr>
              <w:pStyle w:val="248"/>
              <w:spacing w:line="280"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未提供得0分。</w:t>
            </w:r>
          </w:p>
        </w:tc>
        <w:tc>
          <w:tcPr>
            <w:tcW w:w="784" w:type="dxa"/>
            <w:shd w:val="clear" w:color="auto" w:fill="auto"/>
            <w:vAlign w:val="center"/>
          </w:tcPr>
          <w:p w14:paraId="4D07A77E">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r w14:paraId="3AAE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4B149890">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10</w:t>
            </w:r>
          </w:p>
        </w:tc>
        <w:tc>
          <w:tcPr>
            <w:tcW w:w="1372" w:type="dxa"/>
            <w:shd w:val="clear" w:color="auto" w:fill="auto"/>
            <w:vAlign w:val="center"/>
          </w:tcPr>
          <w:p w14:paraId="70D4F2BC">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管理制度</w:t>
            </w:r>
          </w:p>
          <w:p w14:paraId="55B8D291">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141" w:type="dxa"/>
            <w:shd w:val="clear" w:color="auto" w:fill="auto"/>
            <w:vAlign w:val="center"/>
          </w:tcPr>
          <w:p w14:paraId="1B3C77E1">
            <w:pPr>
              <w:pStyle w:val="248"/>
              <w:spacing w:before="1" w:line="280" w:lineRule="auto"/>
              <w:ind w:right="8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 xml:space="preserve">有完整的、合理可行的人员考核机制和质量控制制度、内部管理制度，并与设定的垃圾分类运行管理日常检查考评标准相匹配且可操作性强，得10分； </w:t>
            </w:r>
          </w:p>
          <w:p w14:paraId="79122E76">
            <w:pPr>
              <w:pStyle w:val="248"/>
              <w:spacing w:before="1" w:line="280" w:lineRule="auto"/>
              <w:ind w:right="8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 xml:space="preserve">有较完整的、较合理可行的人员考核机制和质量控制制度、内部管理制度，与设定的垃圾分类运行管理日常检查考评标准相匹配度较高、且可操作性较强，得8分； </w:t>
            </w:r>
          </w:p>
          <w:p w14:paraId="74DD7517">
            <w:pPr>
              <w:pStyle w:val="248"/>
              <w:spacing w:before="1" w:line="280" w:lineRule="auto"/>
              <w:ind w:right="8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人员考核机制和质量控制制度、内部管理制度不够完整，不够合理可行，或缺少其中某个管理制度，并无法与设定的垃圾分类运行管理日常检查考评标准相匹配，得5分；</w:t>
            </w:r>
          </w:p>
          <w:p w14:paraId="6C369FE0">
            <w:pPr>
              <w:pStyle w:val="248"/>
              <w:spacing w:before="1" w:line="280" w:lineRule="auto"/>
              <w:ind w:right="8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未提供得0分。</w:t>
            </w:r>
          </w:p>
        </w:tc>
        <w:tc>
          <w:tcPr>
            <w:tcW w:w="784" w:type="dxa"/>
            <w:shd w:val="clear" w:color="auto" w:fill="auto"/>
            <w:vAlign w:val="center"/>
          </w:tcPr>
          <w:p w14:paraId="1982C29E">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r w14:paraId="41D05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shd w:val="clear" w:color="auto" w:fill="auto"/>
            <w:vAlign w:val="center"/>
          </w:tcPr>
          <w:p w14:paraId="63B7E31D">
            <w:pPr>
              <w:pStyle w:val="248"/>
              <w:spacing w:before="174"/>
              <w:ind w:left="11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11</w:t>
            </w:r>
          </w:p>
        </w:tc>
        <w:tc>
          <w:tcPr>
            <w:tcW w:w="1372" w:type="dxa"/>
            <w:shd w:val="clear" w:color="auto" w:fill="auto"/>
            <w:vAlign w:val="center"/>
          </w:tcPr>
          <w:p w14:paraId="1AFE8BA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人员岗前培训方案</w:t>
            </w:r>
          </w:p>
          <w:p w14:paraId="27E6A94E">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141" w:type="dxa"/>
            <w:shd w:val="clear" w:color="auto" w:fill="auto"/>
            <w:vAlign w:val="center"/>
          </w:tcPr>
          <w:p w14:paraId="236B8CBE">
            <w:pPr>
              <w:pStyle w:val="248"/>
              <w:spacing w:before="1" w:line="278" w:lineRule="auto"/>
              <w:ind w:right="132"/>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有人员上岗前的培训方案，包括培训方式、培训</w:t>
            </w:r>
            <w:r>
              <w:rPr>
                <w:rFonts w:hint="eastAsia" w:ascii="宋体" w:hAnsi="宋体" w:eastAsia="宋体" w:cs="宋体"/>
                <w:color w:val="auto"/>
                <w:spacing w:val="-5"/>
                <w:sz w:val="24"/>
                <w:szCs w:val="24"/>
                <w:lang w:eastAsia="zh-CN"/>
              </w:rPr>
              <w:t>内容等，方案详细、实际可行、针对性强，得</w:t>
            </w:r>
            <w:r>
              <w:rPr>
                <w:rFonts w:hint="eastAsia" w:ascii="宋体" w:hAnsi="宋体" w:eastAsia="宋体" w:cs="宋体"/>
                <w:color w:val="auto"/>
                <w:sz w:val="24"/>
                <w:szCs w:val="24"/>
                <w:lang w:eastAsia="zh-CN"/>
              </w:rPr>
              <w:t>10</w:t>
            </w:r>
            <w:r>
              <w:rPr>
                <w:rFonts w:hint="eastAsia" w:ascii="宋体" w:hAnsi="宋体" w:eastAsia="宋体" w:cs="宋体"/>
                <w:color w:val="auto"/>
                <w:spacing w:val="-2"/>
                <w:sz w:val="24"/>
                <w:szCs w:val="24"/>
                <w:lang w:eastAsia="zh-CN"/>
              </w:rPr>
              <w:t>分；</w:t>
            </w:r>
            <w:r>
              <w:rPr>
                <w:rFonts w:hint="eastAsia" w:ascii="宋体" w:hAnsi="宋体" w:eastAsia="宋体" w:cs="宋体"/>
                <w:color w:val="auto"/>
                <w:sz w:val="24"/>
                <w:szCs w:val="24"/>
                <w:lang w:eastAsia="zh-CN"/>
              </w:rPr>
              <w:t xml:space="preserve"> </w:t>
            </w:r>
          </w:p>
          <w:p w14:paraId="178E4964">
            <w:pPr>
              <w:pStyle w:val="248"/>
              <w:spacing w:before="2" w:line="278" w:lineRule="auto"/>
              <w:ind w:right="185"/>
              <w:rPr>
                <w:rFonts w:hint="eastAsia" w:ascii="宋体" w:hAnsi="宋体" w:eastAsia="宋体" w:cs="宋体"/>
                <w:color w:val="auto"/>
                <w:spacing w:val="-15"/>
                <w:sz w:val="24"/>
                <w:szCs w:val="24"/>
                <w:lang w:eastAsia="zh-CN"/>
              </w:rPr>
            </w:pPr>
            <w:r>
              <w:rPr>
                <w:rFonts w:hint="eastAsia" w:ascii="宋体" w:hAnsi="宋体" w:eastAsia="宋体" w:cs="宋体"/>
                <w:color w:val="auto"/>
                <w:spacing w:val="-3"/>
                <w:sz w:val="24"/>
                <w:szCs w:val="24"/>
                <w:lang w:eastAsia="zh-CN"/>
              </w:rPr>
              <w:t>有人员上岗前的培训方案，包括培训方式、培训</w:t>
            </w:r>
            <w:r>
              <w:rPr>
                <w:rFonts w:hint="eastAsia" w:ascii="宋体" w:hAnsi="宋体" w:eastAsia="宋体" w:cs="宋体"/>
                <w:color w:val="auto"/>
                <w:spacing w:val="-5"/>
                <w:sz w:val="24"/>
                <w:szCs w:val="24"/>
                <w:lang w:eastAsia="zh-CN"/>
              </w:rPr>
              <w:t>内容等，方案较详细、较实际可行，得</w:t>
            </w:r>
            <w:r>
              <w:rPr>
                <w:rFonts w:hint="eastAsia" w:ascii="宋体" w:hAnsi="宋体" w:eastAsia="宋体" w:cs="宋体"/>
                <w:color w:val="auto"/>
                <w:sz w:val="24"/>
                <w:szCs w:val="24"/>
                <w:lang w:eastAsia="zh-CN"/>
              </w:rPr>
              <w:t>8</w:t>
            </w:r>
            <w:r>
              <w:rPr>
                <w:rFonts w:hint="eastAsia" w:ascii="宋体" w:hAnsi="宋体" w:eastAsia="宋体" w:cs="宋体"/>
                <w:color w:val="auto"/>
                <w:spacing w:val="-15"/>
                <w:sz w:val="24"/>
                <w:szCs w:val="24"/>
                <w:lang w:eastAsia="zh-CN"/>
              </w:rPr>
              <w:t xml:space="preserve">分； </w:t>
            </w:r>
          </w:p>
          <w:p w14:paraId="3CFC4EE7">
            <w:pPr>
              <w:pStyle w:val="248"/>
              <w:spacing w:before="2" w:line="278" w:lineRule="auto"/>
              <w:ind w:right="185"/>
              <w:rPr>
                <w:rFonts w:hint="eastAsia" w:ascii="宋体" w:hAnsi="宋体" w:eastAsia="宋体" w:cs="宋体"/>
                <w:color w:val="auto"/>
                <w:spacing w:val="-2"/>
                <w:sz w:val="24"/>
                <w:szCs w:val="24"/>
                <w:lang w:eastAsia="zh-CN"/>
              </w:rPr>
            </w:pPr>
            <w:r>
              <w:rPr>
                <w:rFonts w:hint="eastAsia" w:ascii="宋体" w:hAnsi="宋体" w:eastAsia="宋体" w:cs="宋体"/>
                <w:color w:val="auto"/>
                <w:spacing w:val="-3"/>
                <w:sz w:val="24"/>
                <w:szCs w:val="24"/>
                <w:lang w:eastAsia="zh-CN"/>
              </w:rPr>
              <w:t>有人员上岗前的培训方案，包括培训方式、培训</w:t>
            </w:r>
            <w:r>
              <w:rPr>
                <w:rFonts w:hint="eastAsia" w:ascii="宋体" w:hAnsi="宋体" w:eastAsia="宋体" w:cs="宋体"/>
                <w:color w:val="auto"/>
                <w:spacing w:val="-5"/>
                <w:sz w:val="24"/>
                <w:szCs w:val="24"/>
                <w:lang w:eastAsia="zh-CN"/>
              </w:rPr>
              <w:t>内容等，方案不够详细、实际操作难度大，得</w:t>
            </w:r>
            <w:r>
              <w:rPr>
                <w:rFonts w:hint="eastAsia" w:ascii="宋体" w:hAnsi="宋体" w:eastAsia="宋体" w:cs="宋体"/>
                <w:color w:val="auto"/>
                <w:sz w:val="24"/>
                <w:szCs w:val="24"/>
                <w:lang w:eastAsia="zh-CN"/>
              </w:rPr>
              <w:t>5</w:t>
            </w:r>
            <w:r>
              <w:rPr>
                <w:rFonts w:hint="eastAsia" w:ascii="宋体" w:hAnsi="宋体" w:eastAsia="宋体" w:cs="宋体"/>
                <w:color w:val="auto"/>
                <w:spacing w:val="-2"/>
                <w:sz w:val="24"/>
                <w:szCs w:val="24"/>
                <w:lang w:eastAsia="zh-CN"/>
              </w:rPr>
              <w:t>分；</w:t>
            </w:r>
          </w:p>
          <w:p w14:paraId="5B49687B">
            <w:pPr>
              <w:pStyle w:val="248"/>
              <w:spacing w:before="2" w:line="278" w:lineRule="auto"/>
              <w:ind w:right="18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未提供得0分。 </w:t>
            </w:r>
          </w:p>
        </w:tc>
        <w:tc>
          <w:tcPr>
            <w:tcW w:w="784" w:type="dxa"/>
            <w:shd w:val="clear" w:color="auto" w:fill="auto"/>
            <w:vAlign w:val="center"/>
          </w:tcPr>
          <w:p w14:paraId="4B55AE3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0-10</w:t>
            </w:r>
          </w:p>
        </w:tc>
      </w:tr>
    </w:tbl>
    <w:p w14:paraId="3EFCDCCC">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1766EE3D">
      <w:pPr>
        <w:tabs>
          <w:tab w:val="left" w:pos="360"/>
          <w:tab w:val="left" w:pos="900"/>
          <w:tab w:val="left" w:pos="1080"/>
          <w:tab w:val="left" w:pos="2014"/>
        </w:tabs>
        <w:snapToGrid w:val="0"/>
        <w:spacing w:line="360" w:lineRule="auto"/>
        <w:rPr>
          <w:rFonts w:eastAsiaTheme="minorEastAsia"/>
          <w:color w:val="auto"/>
          <w:sz w:val="24"/>
        </w:rPr>
      </w:pPr>
    </w:p>
    <w:p w14:paraId="6A83341E">
      <w:pPr>
        <w:spacing w:line="360" w:lineRule="auto"/>
        <w:jc w:val="center"/>
        <w:outlineLvl w:val="0"/>
        <w:rPr>
          <w:rFonts w:eastAsiaTheme="minorEastAsia"/>
          <w:b/>
          <w:color w:val="auto"/>
          <w:sz w:val="36"/>
          <w:szCs w:val="36"/>
        </w:rPr>
      </w:pPr>
      <w:bookmarkStart w:id="672" w:name="_Toc97371945"/>
    </w:p>
    <w:p w14:paraId="515D3A88">
      <w:pPr>
        <w:spacing w:line="360" w:lineRule="auto"/>
        <w:jc w:val="center"/>
        <w:outlineLvl w:val="0"/>
        <w:rPr>
          <w:rFonts w:eastAsiaTheme="minorEastAsia"/>
          <w:b/>
          <w:color w:val="auto"/>
          <w:sz w:val="36"/>
          <w:szCs w:val="36"/>
        </w:rPr>
      </w:pPr>
    </w:p>
    <w:p w14:paraId="40BBE12B">
      <w:pPr>
        <w:spacing w:line="360" w:lineRule="auto"/>
        <w:jc w:val="center"/>
        <w:outlineLvl w:val="0"/>
        <w:rPr>
          <w:rFonts w:eastAsiaTheme="minorEastAsia"/>
          <w:b/>
          <w:color w:val="auto"/>
          <w:sz w:val="36"/>
          <w:szCs w:val="36"/>
        </w:rPr>
      </w:pPr>
    </w:p>
    <w:p w14:paraId="213A1649">
      <w:pPr>
        <w:spacing w:line="360" w:lineRule="auto"/>
        <w:jc w:val="center"/>
        <w:outlineLvl w:val="0"/>
        <w:rPr>
          <w:rFonts w:eastAsiaTheme="minorEastAsia"/>
          <w:b/>
          <w:color w:val="auto"/>
          <w:sz w:val="36"/>
          <w:szCs w:val="36"/>
        </w:rPr>
      </w:pPr>
    </w:p>
    <w:p w14:paraId="513D6EAD">
      <w:pPr>
        <w:spacing w:line="360" w:lineRule="auto"/>
        <w:jc w:val="center"/>
        <w:outlineLvl w:val="0"/>
        <w:rPr>
          <w:rFonts w:eastAsiaTheme="minorEastAsia"/>
          <w:b/>
          <w:color w:val="auto"/>
          <w:sz w:val="36"/>
          <w:szCs w:val="36"/>
        </w:rPr>
      </w:pPr>
    </w:p>
    <w:p w14:paraId="5109C8AE">
      <w:pPr>
        <w:spacing w:line="360" w:lineRule="auto"/>
        <w:jc w:val="center"/>
        <w:outlineLvl w:val="0"/>
        <w:rPr>
          <w:rFonts w:eastAsiaTheme="minorEastAsia"/>
          <w:b/>
          <w:color w:val="auto"/>
          <w:sz w:val="36"/>
          <w:szCs w:val="36"/>
        </w:rPr>
      </w:pPr>
    </w:p>
    <w:p w14:paraId="5916BD7F">
      <w:pPr>
        <w:spacing w:line="360" w:lineRule="auto"/>
        <w:jc w:val="center"/>
        <w:outlineLvl w:val="0"/>
        <w:rPr>
          <w:rFonts w:eastAsiaTheme="minorEastAsia"/>
          <w:b/>
          <w:color w:val="auto"/>
          <w:sz w:val="36"/>
          <w:szCs w:val="36"/>
        </w:rPr>
      </w:pPr>
    </w:p>
    <w:p w14:paraId="17D73F6B">
      <w:pPr>
        <w:spacing w:line="360" w:lineRule="auto"/>
        <w:jc w:val="center"/>
        <w:outlineLvl w:val="0"/>
        <w:rPr>
          <w:rFonts w:eastAsiaTheme="minorEastAsia"/>
          <w:b/>
          <w:color w:val="auto"/>
          <w:sz w:val="36"/>
          <w:szCs w:val="36"/>
        </w:rPr>
      </w:pPr>
    </w:p>
    <w:p w14:paraId="4B7DA5CA">
      <w:pPr>
        <w:spacing w:line="360" w:lineRule="auto"/>
        <w:jc w:val="center"/>
        <w:outlineLvl w:val="0"/>
        <w:rPr>
          <w:rFonts w:eastAsiaTheme="minorEastAsia"/>
          <w:b/>
          <w:color w:val="auto"/>
          <w:sz w:val="36"/>
          <w:szCs w:val="36"/>
        </w:rPr>
      </w:pPr>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2"/>
    </w:p>
    <w:p w14:paraId="78C0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p>
    <w:p w14:paraId="2494C7E5">
      <w:pPr>
        <w:spacing w:line="360" w:lineRule="auto"/>
        <w:jc w:val="left"/>
        <w:rPr>
          <w:rFonts w:ascii="宋体" w:hAnsi="宋体"/>
          <w:b/>
          <w:color w:val="auto"/>
          <w:sz w:val="24"/>
        </w:rPr>
      </w:pPr>
      <w:r>
        <w:rPr>
          <w:rFonts w:hint="eastAsia" w:ascii="宋体" w:hAnsi="宋体"/>
          <w:b/>
          <w:color w:val="auto"/>
          <w:sz w:val="24"/>
        </w:rPr>
        <w:t>一、服务范围：</w:t>
      </w:r>
      <w:r>
        <w:rPr>
          <w:rFonts w:hint="eastAsia" w:ascii="宋体" w:hAnsi="宋体"/>
          <w:color w:val="auto"/>
          <w:sz w:val="24"/>
        </w:rPr>
        <w:t>朝阳区管庄乡</w:t>
      </w:r>
    </w:p>
    <w:p w14:paraId="55027CD8">
      <w:pPr>
        <w:spacing w:line="360" w:lineRule="auto"/>
        <w:jc w:val="left"/>
        <w:rPr>
          <w:rFonts w:ascii="宋体" w:hAnsi="宋体"/>
          <w:b/>
          <w:color w:val="auto"/>
          <w:sz w:val="24"/>
        </w:rPr>
      </w:pPr>
      <w:r>
        <w:rPr>
          <w:rFonts w:hint="eastAsia" w:ascii="宋体" w:hAnsi="宋体"/>
          <w:b/>
          <w:color w:val="auto"/>
          <w:sz w:val="24"/>
        </w:rPr>
        <w:t>二、服务内容</w:t>
      </w:r>
    </w:p>
    <w:p w14:paraId="0B1266E2">
      <w:pPr>
        <w:spacing w:line="360" w:lineRule="auto"/>
        <w:ind w:firstLine="480" w:firstLineChars="200"/>
        <w:jc w:val="left"/>
        <w:rPr>
          <w:rFonts w:ascii="宋体" w:hAnsi="宋体"/>
          <w:color w:val="auto"/>
          <w:sz w:val="24"/>
        </w:rPr>
      </w:pPr>
      <w:r>
        <w:rPr>
          <w:rFonts w:hint="eastAsia" w:ascii="宋体" w:hAnsi="宋体"/>
          <w:color w:val="auto"/>
          <w:sz w:val="24"/>
        </w:rPr>
        <w:t>1.居住区内垃圾分类日常运行；2.垃圾分类源头宣传发动；3.开展厨余垃圾收集及清运，收集率达18%以上（按市、区要求动态调整收集率指标）；4.居住区内生活垃圾分类基础设施维护；5.建立垃圾分类积分奖励体系，引导居民参与垃圾分类；6.开展再生资源回收工作，并建立统计体系；7.其他临时性工作。</w:t>
      </w:r>
    </w:p>
    <w:p w14:paraId="5D03C232">
      <w:pPr>
        <w:spacing w:line="360" w:lineRule="auto"/>
        <w:jc w:val="left"/>
        <w:rPr>
          <w:rFonts w:ascii="宋体" w:hAnsi="宋体"/>
          <w:b/>
          <w:color w:val="auto"/>
          <w:sz w:val="24"/>
        </w:rPr>
      </w:pPr>
      <w:r>
        <w:rPr>
          <w:rFonts w:hint="eastAsia" w:ascii="宋体" w:hAnsi="宋体"/>
          <w:b/>
          <w:color w:val="auto"/>
          <w:sz w:val="24"/>
        </w:rPr>
        <w:t>三、具体工作要求</w:t>
      </w:r>
    </w:p>
    <w:p w14:paraId="753EAC57">
      <w:pPr>
        <w:spacing w:line="360" w:lineRule="auto"/>
        <w:ind w:firstLine="480" w:firstLineChars="200"/>
        <w:jc w:val="left"/>
        <w:rPr>
          <w:rFonts w:ascii="宋体" w:hAnsi="宋体"/>
          <w:color w:val="auto"/>
          <w:sz w:val="24"/>
        </w:rPr>
      </w:pPr>
      <w:r>
        <w:rPr>
          <w:rFonts w:hint="eastAsia" w:ascii="宋体" w:hAnsi="宋体"/>
          <w:color w:val="auto"/>
          <w:sz w:val="24"/>
        </w:rPr>
        <w:t>1.配备整理员，</w:t>
      </w:r>
      <w:r>
        <w:rPr>
          <w:rFonts w:hint="eastAsia" w:ascii="宋体" w:hAnsi="宋体"/>
          <w:color w:val="auto"/>
          <w:sz w:val="24"/>
          <w:highlight w:val="yellow"/>
        </w:rPr>
        <w:t>按照每200户配置1名整理员的标准进行配备</w:t>
      </w:r>
      <w:r>
        <w:rPr>
          <w:rFonts w:hint="eastAsia" w:ascii="宋体" w:hAnsi="宋体"/>
          <w:color w:val="auto"/>
          <w:sz w:val="24"/>
        </w:rPr>
        <w:t>，整理员应受过专业培训、具备良好的职业道德素质、操控能力强、身体健康。</w:t>
      </w:r>
    </w:p>
    <w:p w14:paraId="40F98992">
      <w:pPr>
        <w:spacing w:line="360" w:lineRule="auto"/>
        <w:ind w:firstLine="480" w:firstLineChars="200"/>
        <w:jc w:val="left"/>
        <w:rPr>
          <w:rFonts w:ascii="宋体" w:hAnsi="宋体"/>
          <w:color w:val="auto"/>
          <w:sz w:val="24"/>
        </w:rPr>
      </w:pPr>
      <w:r>
        <w:rPr>
          <w:rFonts w:hint="eastAsia" w:ascii="宋体" w:hAnsi="宋体"/>
          <w:color w:val="auto"/>
          <w:sz w:val="24"/>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Pr>
          <w:rFonts w:ascii="宋体" w:hAnsi="宋体"/>
          <w:color w:val="auto"/>
          <w:sz w:val="24"/>
        </w:rPr>
        <w:t>定</w:t>
      </w:r>
      <w:r>
        <w:rPr>
          <w:rFonts w:hint="eastAsia" w:ascii="宋体" w:hAnsi="宋体"/>
          <w:color w:val="auto"/>
          <w:sz w:val="24"/>
        </w:rPr>
        <w:t>的</w:t>
      </w:r>
      <w:r>
        <w:rPr>
          <w:rFonts w:ascii="宋体" w:hAnsi="宋体"/>
          <w:color w:val="auto"/>
          <w:sz w:val="24"/>
        </w:rPr>
        <w:t>点位，便于</w:t>
      </w:r>
      <w:r>
        <w:rPr>
          <w:rFonts w:hint="eastAsia" w:ascii="宋体" w:hAnsi="宋体"/>
          <w:color w:val="auto"/>
          <w:sz w:val="24"/>
        </w:rPr>
        <w:t>厨余</w:t>
      </w:r>
      <w:r>
        <w:rPr>
          <w:rFonts w:ascii="宋体" w:hAnsi="宋体"/>
          <w:color w:val="auto"/>
          <w:sz w:val="24"/>
        </w:rPr>
        <w:t>运输车收运，并做好清运记录。</w:t>
      </w:r>
    </w:p>
    <w:p w14:paraId="59013C2D">
      <w:pPr>
        <w:spacing w:line="360" w:lineRule="auto"/>
        <w:ind w:firstLine="480" w:firstLineChars="200"/>
        <w:jc w:val="left"/>
        <w:rPr>
          <w:rFonts w:ascii="宋体" w:hAnsi="宋体"/>
          <w:color w:val="auto"/>
          <w:sz w:val="24"/>
        </w:rPr>
      </w:pPr>
      <w:r>
        <w:rPr>
          <w:rFonts w:hint="eastAsia" w:ascii="宋体" w:hAnsi="宋体"/>
          <w:color w:val="auto"/>
          <w:sz w:val="24"/>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r>
        <w:rPr>
          <w:rFonts w:hint="eastAsia"/>
          <w:color w:val="auto"/>
          <w:kern w:val="0"/>
          <w:sz w:val="24"/>
          <w:highlight w:val="yellow"/>
          <w:lang w:bidi="ar"/>
        </w:rPr>
        <w:t>配合社区、物业服务企业</w:t>
      </w:r>
      <w:r>
        <w:rPr>
          <w:color w:val="auto"/>
          <w:kern w:val="0"/>
          <w:sz w:val="24"/>
          <w:highlight w:val="yellow"/>
          <w:lang w:bidi="ar"/>
        </w:rPr>
        <w:t>入户宣传，每月覆盖率不得低于8%，每季度覆盖率不得低于25%</w:t>
      </w:r>
      <w:r>
        <w:rPr>
          <w:rFonts w:hint="eastAsia"/>
          <w:color w:val="auto"/>
          <w:kern w:val="0"/>
          <w:sz w:val="24"/>
          <w:highlight w:val="yellow"/>
          <w:lang w:bidi="ar"/>
        </w:rPr>
        <w:t>。每月组织垃圾分类“进社区（村）”、“进单位”、“进军营”、“进学校”活动，每月至少覆盖其中“三类”。活动形式包括但不限于大件垃圾和小家电回收日、二手交换、积分兑换、知识竞赛、趣味游戏等活动。</w:t>
      </w:r>
    </w:p>
    <w:p w14:paraId="6136EA14">
      <w:pPr>
        <w:spacing w:line="360" w:lineRule="auto"/>
        <w:ind w:firstLine="480" w:firstLineChars="200"/>
        <w:jc w:val="left"/>
        <w:rPr>
          <w:rFonts w:ascii="宋体" w:hAnsi="宋体"/>
          <w:color w:val="auto"/>
          <w:sz w:val="24"/>
        </w:rPr>
      </w:pPr>
      <w:r>
        <w:rPr>
          <w:rFonts w:hint="eastAsia" w:ascii="宋体" w:hAnsi="宋体"/>
          <w:color w:val="auto"/>
          <w:sz w:val="24"/>
        </w:rPr>
        <w:t>4</w:t>
      </w:r>
      <w:r>
        <w:rPr>
          <w:rFonts w:ascii="宋体" w:hAnsi="宋体"/>
          <w:color w:val="auto"/>
          <w:sz w:val="24"/>
        </w:rPr>
        <w:t>.负责对垃圾分类</w:t>
      </w:r>
      <w:r>
        <w:rPr>
          <w:rFonts w:hint="eastAsia" w:ascii="宋体" w:hAnsi="宋体"/>
          <w:color w:val="auto"/>
          <w:sz w:val="24"/>
        </w:rPr>
        <w:t>投放</w:t>
      </w:r>
      <w:r>
        <w:rPr>
          <w:rFonts w:ascii="宋体" w:hAnsi="宋体"/>
          <w:color w:val="auto"/>
          <w:sz w:val="24"/>
        </w:rPr>
        <w:t>桶站</w:t>
      </w:r>
      <w:r>
        <w:rPr>
          <w:rFonts w:hint="eastAsia" w:ascii="宋体" w:hAnsi="宋体"/>
          <w:color w:val="auto"/>
          <w:sz w:val="24"/>
        </w:rPr>
        <w:t>、大件垃圾及装修垃圾暂存点等基础设施</w:t>
      </w:r>
      <w:r>
        <w:rPr>
          <w:rFonts w:ascii="宋体" w:hAnsi="宋体"/>
          <w:color w:val="auto"/>
          <w:sz w:val="24"/>
        </w:rPr>
        <w:t>进行保洁，包括垃圾桶、桶架</w:t>
      </w:r>
      <w:r>
        <w:rPr>
          <w:rFonts w:hint="eastAsia" w:ascii="宋体" w:hAnsi="宋体"/>
          <w:color w:val="auto"/>
          <w:sz w:val="24"/>
        </w:rPr>
        <w:t>、围栏</w:t>
      </w:r>
      <w:r>
        <w:rPr>
          <w:rFonts w:ascii="宋体" w:hAnsi="宋体"/>
          <w:color w:val="auto"/>
          <w:sz w:val="24"/>
        </w:rPr>
        <w:t>等设施，确保垃圾分类桶</w:t>
      </w:r>
      <w:r>
        <w:rPr>
          <w:rFonts w:hint="eastAsia" w:ascii="宋体" w:hAnsi="宋体"/>
          <w:color w:val="auto"/>
          <w:sz w:val="24"/>
        </w:rPr>
        <w:t>、</w:t>
      </w:r>
      <w:r>
        <w:rPr>
          <w:rFonts w:ascii="宋体" w:hAnsi="宋体"/>
          <w:color w:val="auto"/>
          <w:sz w:val="24"/>
        </w:rPr>
        <w:t>桶站</w:t>
      </w:r>
      <w:r>
        <w:rPr>
          <w:rFonts w:hint="eastAsia" w:ascii="宋体" w:hAnsi="宋体"/>
          <w:color w:val="auto"/>
          <w:sz w:val="24"/>
        </w:rPr>
        <w:t>、围栏等</w:t>
      </w:r>
      <w:r>
        <w:rPr>
          <w:rFonts w:ascii="宋体" w:hAnsi="宋体"/>
          <w:color w:val="auto"/>
          <w:sz w:val="24"/>
        </w:rPr>
        <w:t>外观干净整洁，垃圾桶分类标识完好，对破损的标识按照全市统一标准进行更换；对小区中设立的</w:t>
      </w:r>
      <w:r>
        <w:rPr>
          <w:rFonts w:hint="eastAsia" w:ascii="宋体" w:hAnsi="宋体"/>
          <w:color w:val="auto"/>
          <w:sz w:val="24"/>
        </w:rPr>
        <w:t>各类</w:t>
      </w:r>
      <w:r>
        <w:rPr>
          <w:rFonts w:ascii="宋体" w:hAnsi="宋体"/>
          <w:color w:val="auto"/>
          <w:sz w:val="24"/>
        </w:rPr>
        <w:t>垃圾分类公示牌进行日常维护，确保设施完整、外观清洁，公示内容与小区实际情况相符合。</w:t>
      </w:r>
    </w:p>
    <w:p w14:paraId="52338D41">
      <w:pPr>
        <w:spacing w:line="360" w:lineRule="auto"/>
        <w:ind w:firstLine="480" w:firstLineChars="200"/>
        <w:jc w:val="left"/>
        <w:rPr>
          <w:rFonts w:ascii="宋体" w:hAnsi="宋体"/>
          <w:color w:val="auto"/>
          <w:sz w:val="24"/>
        </w:rPr>
      </w:pPr>
      <w:r>
        <w:rPr>
          <w:rFonts w:hint="eastAsia" w:ascii="宋体" w:hAnsi="宋体"/>
          <w:color w:val="auto"/>
          <w:sz w:val="24"/>
        </w:rPr>
        <w:t>5</w:t>
      </w:r>
      <w:r>
        <w:rPr>
          <w:rFonts w:ascii="宋体" w:hAnsi="宋体"/>
          <w:color w:val="auto"/>
          <w:sz w:val="24"/>
        </w:rPr>
        <w:t>.负责建立积分奖励体系，对居民厨余垃圾分类进行积分统计，并兑换礼品，通过积分奖励的方式引导居民积极参与垃圾分类。</w:t>
      </w:r>
    </w:p>
    <w:p w14:paraId="4ABD6E4C">
      <w:pPr>
        <w:spacing w:line="360" w:lineRule="auto"/>
        <w:ind w:firstLine="480" w:firstLineChars="200"/>
        <w:jc w:val="left"/>
        <w:rPr>
          <w:rFonts w:ascii="宋体" w:hAnsi="宋体"/>
          <w:color w:val="auto"/>
          <w:sz w:val="24"/>
        </w:rPr>
      </w:pPr>
      <w:r>
        <w:rPr>
          <w:rFonts w:hint="eastAsia" w:ascii="宋体" w:hAnsi="宋体"/>
          <w:color w:val="auto"/>
          <w:sz w:val="24"/>
        </w:rPr>
        <w:t>6</w:t>
      </w:r>
      <w:r>
        <w:rPr>
          <w:rFonts w:ascii="宋体" w:hAnsi="宋体"/>
          <w:color w:val="auto"/>
          <w:sz w:val="24"/>
        </w:rPr>
        <w:t>.按照每个小区一个</w:t>
      </w:r>
      <w:r>
        <w:rPr>
          <w:rFonts w:hint="eastAsia" w:ascii="宋体" w:hAnsi="宋体"/>
          <w:color w:val="auto"/>
          <w:sz w:val="24"/>
        </w:rPr>
        <w:t>可回收物</w:t>
      </w:r>
      <w:r>
        <w:rPr>
          <w:rFonts w:ascii="宋体" w:hAnsi="宋体"/>
          <w:color w:val="auto"/>
          <w:sz w:val="24"/>
        </w:rPr>
        <w:t>交投点的标准建立再生资源回收体系。在服务范围内，</w:t>
      </w:r>
      <w:r>
        <w:rPr>
          <w:rFonts w:hint="eastAsia" w:ascii="宋体" w:hAnsi="宋体"/>
          <w:color w:val="auto"/>
          <w:sz w:val="24"/>
        </w:rPr>
        <w:t>按照市级标准要求规范设置交投点，包括人员着装、车辆、围栏等，并</w:t>
      </w:r>
      <w:r>
        <w:rPr>
          <w:rFonts w:ascii="宋体" w:hAnsi="宋体"/>
          <w:color w:val="auto"/>
          <w:sz w:val="24"/>
        </w:rPr>
        <w:t>公示回收价格和服务电话。</w:t>
      </w:r>
    </w:p>
    <w:p w14:paraId="273A01A4">
      <w:pPr>
        <w:spacing w:line="360" w:lineRule="auto"/>
        <w:ind w:firstLine="480" w:firstLineChars="200"/>
        <w:jc w:val="left"/>
        <w:rPr>
          <w:rFonts w:ascii="宋体" w:hAnsi="宋体"/>
          <w:color w:val="auto"/>
          <w:sz w:val="24"/>
        </w:rPr>
      </w:pPr>
      <w:r>
        <w:rPr>
          <w:rFonts w:hint="eastAsia" w:ascii="宋体" w:hAnsi="宋体"/>
          <w:color w:val="auto"/>
          <w:sz w:val="24"/>
        </w:rPr>
        <w:t>7</w:t>
      </w:r>
      <w:r>
        <w:rPr>
          <w:rFonts w:ascii="宋体" w:hAnsi="宋体"/>
          <w:color w:val="auto"/>
          <w:sz w:val="24"/>
        </w:rPr>
        <w:t>.扩大收集渠道，做到应收尽收，不同种类的物品应当分类贮存。可以通过“预约上门”、“定点交投”等方式开展回收工作，方便单位和个人交售可回收物品，并做好清运记录。</w:t>
      </w:r>
    </w:p>
    <w:p w14:paraId="04BC568D">
      <w:pPr>
        <w:spacing w:line="360" w:lineRule="auto"/>
        <w:ind w:firstLine="480" w:firstLineChars="200"/>
        <w:jc w:val="left"/>
        <w:rPr>
          <w:rFonts w:ascii="宋体" w:hAnsi="宋体"/>
          <w:color w:val="auto"/>
          <w:sz w:val="24"/>
        </w:rPr>
      </w:pPr>
      <w:r>
        <w:rPr>
          <w:rFonts w:hint="eastAsia" w:ascii="宋体" w:hAnsi="宋体"/>
          <w:color w:val="auto"/>
          <w:sz w:val="24"/>
        </w:rPr>
        <w:t>8</w:t>
      </w:r>
      <w:r>
        <w:rPr>
          <w:rFonts w:ascii="宋体" w:hAnsi="宋体"/>
          <w:color w:val="auto"/>
          <w:sz w:val="24"/>
        </w:rPr>
        <w:t>.整理员</w:t>
      </w:r>
      <w:r>
        <w:rPr>
          <w:rFonts w:hint="eastAsia" w:ascii="宋体" w:hAnsi="宋体"/>
          <w:color w:val="auto"/>
          <w:sz w:val="24"/>
        </w:rPr>
        <w:t>等工作人员在</w:t>
      </w:r>
      <w:r>
        <w:rPr>
          <w:rFonts w:ascii="宋体" w:hAnsi="宋体"/>
          <w:color w:val="auto"/>
          <w:sz w:val="24"/>
        </w:rPr>
        <w:t>上岗时间应统一着装、佩带绿袖标和胸卡。</w:t>
      </w:r>
    </w:p>
    <w:p w14:paraId="00E16D73">
      <w:pPr>
        <w:spacing w:line="360" w:lineRule="auto"/>
        <w:ind w:firstLine="480" w:firstLineChars="200"/>
        <w:jc w:val="left"/>
        <w:rPr>
          <w:rFonts w:ascii="宋体" w:hAnsi="宋体"/>
          <w:color w:val="auto"/>
          <w:sz w:val="24"/>
        </w:rPr>
      </w:pPr>
      <w:r>
        <w:rPr>
          <w:rFonts w:hint="eastAsia" w:ascii="宋体" w:hAnsi="宋体"/>
          <w:color w:val="auto"/>
          <w:sz w:val="24"/>
        </w:rPr>
        <w:t>9</w:t>
      </w:r>
      <w:r>
        <w:rPr>
          <w:rFonts w:ascii="宋体" w:hAnsi="宋体"/>
          <w:color w:val="auto"/>
          <w:sz w:val="24"/>
        </w:rPr>
        <w:t>.配合</w:t>
      </w:r>
      <w:r>
        <w:rPr>
          <w:rFonts w:hint="eastAsia" w:ascii="宋体" w:hAnsi="宋体"/>
          <w:color w:val="auto"/>
          <w:sz w:val="24"/>
        </w:rPr>
        <w:t>社区（村）、物业管理单位</w:t>
      </w:r>
      <w:r>
        <w:rPr>
          <w:rFonts w:ascii="宋体" w:hAnsi="宋体"/>
          <w:color w:val="auto"/>
          <w:sz w:val="24"/>
        </w:rPr>
        <w:t>开展生活垃圾分类工作，接受市、区、乡政府检查考核。</w:t>
      </w:r>
    </w:p>
    <w:p w14:paraId="4D808C0A">
      <w:pPr>
        <w:spacing w:line="360" w:lineRule="auto"/>
        <w:ind w:firstLine="480" w:firstLineChars="200"/>
        <w:jc w:val="left"/>
        <w:rPr>
          <w:rFonts w:ascii="宋体" w:hAnsi="宋体"/>
          <w:color w:val="auto"/>
          <w:sz w:val="24"/>
        </w:rPr>
      </w:pPr>
      <w:r>
        <w:rPr>
          <w:rFonts w:hint="eastAsia" w:ascii="宋体" w:hAnsi="宋体"/>
          <w:color w:val="auto"/>
          <w:sz w:val="24"/>
        </w:rPr>
        <w:t>10</w:t>
      </w:r>
      <w:r>
        <w:rPr>
          <w:rFonts w:ascii="宋体" w:hAnsi="宋体"/>
          <w:color w:val="auto"/>
          <w:sz w:val="24"/>
        </w:rPr>
        <w:t>.每月汇总厨余垃圾收集量、再生资源回收量和工作开展情况，书面形式报</w:t>
      </w:r>
      <w:r>
        <w:rPr>
          <w:rFonts w:hint="eastAsia" w:ascii="宋体" w:hAnsi="宋体"/>
          <w:color w:val="auto"/>
          <w:sz w:val="24"/>
        </w:rPr>
        <w:t>甲方</w:t>
      </w:r>
      <w:r>
        <w:rPr>
          <w:rFonts w:ascii="宋体" w:hAnsi="宋体"/>
          <w:color w:val="auto"/>
          <w:sz w:val="24"/>
        </w:rPr>
        <w:t>。</w:t>
      </w:r>
    </w:p>
    <w:p w14:paraId="43C3CB90">
      <w:pPr>
        <w:adjustRightInd w:val="0"/>
        <w:snapToGrid w:val="0"/>
        <w:spacing w:line="360" w:lineRule="auto"/>
        <w:ind w:firstLine="480" w:firstLineChars="200"/>
        <w:rPr>
          <w:rFonts w:ascii="宋体" w:hAnsi="宋体"/>
          <w:color w:val="auto"/>
          <w:sz w:val="24"/>
          <w:highlight w:val="yellow"/>
        </w:rPr>
      </w:pPr>
      <w:r>
        <w:rPr>
          <w:rFonts w:hint="eastAsia" w:ascii="宋体" w:hAnsi="宋体"/>
          <w:color w:val="auto"/>
          <w:sz w:val="24"/>
        </w:rPr>
        <w:t>11.其他临时性工作。</w:t>
      </w:r>
    </w:p>
    <w:p w14:paraId="4497FADF">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12</w:t>
      </w:r>
      <w:r>
        <w:rPr>
          <w:rFonts w:ascii="宋体" w:hAnsi="宋体"/>
          <w:color w:val="auto"/>
          <w:sz w:val="24"/>
        </w:rPr>
        <w:t>.</w:t>
      </w:r>
      <w:r>
        <w:rPr>
          <w:rFonts w:hint="eastAsia" w:ascii="宋体" w:hAnsi="宋体"/>
          <w:color w:val="auto"/>
          <w:sz w:val="24"/>
        </w:rPr>
        <w:t>乙方受甲方委托，应按照相关文件及要求，及时完成服务事项。</w:t>
      </w:r>
    </w:p>
    <w:p w14:paraId="1468346E">
      <w:pPr>
        <w:adjustRightInd w:val="0"/>
        <w:snapToGrid w:val="0"/>
        <w:spacing w:line="360" w:lineRule="auto"/>
        <w:rPr>
          <w:rFonts w:ascii="宋体" w:hAnsi="宋体"/>
          <w:b/>
          <w:color w:val="auto"/>
          <w:sz w:val="24"/>
        </w:rPr>
      </w:pPr>
      <w:r>
        <w:rPr>
          <w:rFonts w:hint="eastAsia" w:ascii="宋体" w:hAnsi="宋体"/>
          <w:b/>
          <w:color w:val="auto"/>
          <w:sz w:val="24"/>
        </w:rPr>
        <w:t>四、服务方式及要求</w:t>
      </w:r>
    </w:p>
    <w:p w14:paraId="5FDF525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1.乙方按照甲方要求以派驻方式，在相关社区（村）开展垃圾分类工作，并接受社区（村）的管理和监督。</w:t>
      </w:r>
    </w:p>
    <w:p w14:paraId="74A3E95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2.负责居民小区垃圾分类日常运行工作，包括：宣传发动、分类收集、基础设施设备的管理和维护、运用科技手段开展垃圾分类工作、开展再生资源回收工作并建立统计体系等。 </w:t>
      </w:r>
    </w:p>
    <w:p w14:paraId="37325AA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3.乙方严格落实生活垃圾分类投放、分类收集、分类运输的技术路线及分类模式，加强厨余垃圾及再生资源回收力度，实现“两网融合”。乙方根据作业岗位配置要求，配置作业人员，加强作业管理监督。</w:t>
      </w:r>
    </w:p>
    <w:p w14:paraId="2CF6430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4.乙方可利用现有基础设施、设备开展垃圾分类工作。</w:t>
      </w:r>
    </w:p>
    <w:p w14:paraId="436B9DF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1E47EB1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6.乙方每月编写垃圾分类日常运行服务工作开展情况及汇总厨余垃圾收集量、再生资源回收量，于次月5日内书面上报甲方，由甲方确认签字。</w:t>
      </w:r>
    </w:p>
    <w:p w14:paraId="7544CE0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6212525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8.乙方根据甲方要求参加必要临时任务，如上级指派工作任务、宣传培训活动、业务分析会等临时任务。</w:t>
      </w:r>
    </w:p>
    <w:p w14:paraId="30692C71">
      <w:pPr>
        <w:adjustRightInd w:val="0"/>
        <w:snapToGrid w:val="0"/>
        <w:spacing w:line="360" w:lineRule="auto"/>
        <w:ind w:firstLine="480" w:firstLineChars="200"/>
        <w:rPr>
          <w:rFonts w:ascii="宋体" w:hAnsi="宋体"/>
          <w:color w:val="auto"/>
          <w:sz w:val="24"/>
        </w:rPr>
      </w:pPr>
      <w:r>
        <w:rPr>
          <w:rFonts w:ascii="宋体" w:hAnsi="宋体"/>
          <w:color w:val="auto"/>
          <w:sz w:val="24"/>
        </w:rPr>
        <w:t>9</w:t>
      </w:r>
      <w:r>
        <w:rPr>
          <w:rFonts w:hint="eastAsia" w:ascii="宋体" w:hAnsi="宋体"/>
          <w:color w:val="auto"/>
          <w:sz w:val="24"/>
        </w:rPr>
        <w:t>.项目总结报告。乙方于全部服务期限结束后10日内提交全部服务期间工作情况总结书面报告，由甲方确认签字。</w:t>
      </w:r>
    </w:p>
    <w:p w14:paraId="351B6074">
      <w:pPr>
        <w:adjustRightInd w:val="0"/>
        <w:snapToGrid w:val="0"/>
        <w:spacing w:line="360" w:lineRule="auto"/>
        <w:ind w:firstLine="480" w:firstLineChars="200"/>
        <w:rPr>
          <w:rFonts w:ascii="宋体" w:hAnsi="宋体"/>
          <w:color w:val="auto"/>
          <w:sz w:val="24"/>
        </w:rPr>
      </w:pPr>
      <w:r>
        <w:rPr>
          <w:rFonts w:ascii="宋体" w:hAnsi="宋体"/>
          <w:color w:val="auto"/>
          <w:sz w:val="24"/>
        </w:rPr>
        <w:t>10</w:t>
      </w:r>
      <w:r>
        <w:rPr>
          <w:rFonts w:hint="eastAsia" w:ascii="宋体" w:hAnsi="宋体"/>
          <w:color w:val="auto"/>
          <w:sz w:val="24"/>
        </w:rPr>
        <w:t>.乙方所有文档管理符合相关规范，在项目完成后提供给甲方，并向甲方提交项目报告，对工作提出合理化整改建议。</w:t>
      </w:r>
    </w:p>
    <w:p w14:paraId="2B485B46">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11.乙方应按投标方案，自行配备相关软、硬件设备设施等，并自行运营维护，甲方不再额外投入资金进行补充完善。</w:t>
      </w:r>
    </w:p>
    <w:p w14:paraId="55A0A86D">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12.全年平均成绩达到85分以上。</w:t>
      </w:r>
    </w:p>
    <w:p w14:paraId="33806260">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五、服务期限及起止时间</w:t>
      </w:r>
    </w:p>
    <w:p w14:paraId="75D6EBE4">
      <w:pPr>
        <w:spacing w:line="360" w:lineRule="auto"/>
        <w:rPr>
          <w:rFonts w:hint="eastAsia" w:ascii="宋体" w:hAnsi="宋体" w:eastAsia="宋体" w:cs="宋体"/>
          <w:b/>
          <w:bCs/>
          <w:color w:val="auto"/>
          <w:sz w:val="28"/>
          <w:szCs w:val="28"/>
          <w:lang w:val="en-US" w:eastAsia="zh-CN"/>
        </w:rPr>
      </w:pPr>
      <w:r>
        <w:rPr>
          <w:rFonts w:hint="eastAsia" w:ascii="宋体" w:hAnsi="宋体"/>
          <w:color w:val="auto"/>
          <w:sz w:val="24"/>
        </w:rPr>
        <w:t>服务期限一年，自202</w:t>
      </w:r>
      <w:r>
        <w:rPr>
          <w:rFonts w:hint="eastAsia" w:ascii="宋体" w:hAnsi="宋体"/>
          <w:color w:val="auto"/>
          <w:sz w:val="24"/>
          <w:lang w:val="en-US" w:eastAsia="zh-CN"/>
        </w:rPr>
        <w:t>6</w:t>
      </w:r>
      <w:r>
        <w:rPr>
          <w:rFonts w:hint="eastAsia" w:ascii="宋体" w:hAnsi="宋体"/>
          <w:color w:val="auto"/>
          <w:sz w:val="24"/>
        </w:rPr>
        <w:t>年1月1日－202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月3</w:t>
      </w:r>
      <w:r>
        <w:rPr>
          <w:rFonts w:hint="eastAsia" w:ascii="宋体" w:hAnsi="宋体"/>
          <w:color w:val="auto"/>
          <w:sz w:val="24"/>
          <w:lang w:val="en-US" w:eastAsia="zh-CN"/>
        </w:rPr>
        <w:t>1</w:t>
      </w:r>
      <w:r>
        <w:rPr>
          <w:rFonts w:hint="eastAsia" w:ascii="宋体" w:hAnsi="宋体"/>
          <w:color w:val="auto"/>
          <w:sz w:val="24"/>
        </w:rPr>
        <w:t>日。服务期满后，甲方根据服务期间考核情况决定是否与乙方续签新合同,续签合同服务期限不超过二年。</w:t>
      </w:r>
    </w:p>
    <w:p w14:paraId="36F3B954">
      <w:pPr>
        <w:rPr>
          <w:rFonts w:hint="eastAsia" w:ascii="宋体" w:hAnsi="宋体" w:eastAsia="宋体" w:cs="宋体"/>
          <w:b/>
          <w:bCs/>
          <w:color w:val="auto"/>
          <w:sz w:val="28"/>
          <w:szCs w:val="28"/>
          <w:lang w:val="en-US" w:eastAsia="zh-CN"/>
        </w:rPr>
      </w:pPr>
    </w:p>
    <w:p w14:paraId="3FF95EB1">
      <w:pPr>
        <w:rPr>
          <w:rFonts w:hint="eastAsia" w:ascii="宋体" w:hAnsi="宋体" w:eastAsia="宋体" w:cs="宋体"/>
          <w:b/>
          <w:bCs/>
          <w:color w:val="auto"/>
          <w:sz w:val="28"/>
          <w:szCs w:val="28"/>
          <w:lang w:val="en-US" w:eastAsia="zh-CN"/>
        </w:rPr>
      </w:pPr>
    </w:p>
    <w:p w14:paraId="304FC714">
      <w:pPr>
        <w:rPr>
          <w:rFonts w:hint="eastAsia" w:ascii="宋体" w:hAnsi="宋体" w:eastAsia="宋体" w:cs="宋体"/>
          <w:b/>
          <w:bCs/>
          <w:color w:val="auto"/>
          <w:sz w:val="28"/>
          <w:szCs w:val="28"/>
          <w:lang w:val="en-US" w:eastAsia="zh-CN"/>
        </w:rPr>
      </w:pPr>
    </w:p>
    <w:p w14:paraId="0E6D40AC">
      <w:pPr>
        <w:rPr>
          <w:rFonts w:hint="eastAsia" w:ascii="宋体" w:hAnsi="宋体" w:eastAsia="宋体" w:cs="宋体"/>
          <w:b/>
          <w:bCs/>
          <w:color w:val="auto"/>
          <w:sz w:val="28"/>
          <w:szCs w:val="28"/>
          <w:lang w:val="en-US" w:eastAsia="zh-CN"/>
        </w:rPr>
      </w:pPr>
    </w:p>
    <w:p w14:paraId="2B043A98">
      <w:pPr>
        <w:rPr>
          <w:rFonts w:hint="eastAsia" w:ascii="宋体" w:hAnsi="宋体" w:eastAsia="宋体" w:cs="宋体"/>
          <w:b/>
          <w:bCs/>
          <w:color w:val="auto"/>
          <w:sz w:val="28"/>
          <w:szCs w:val="28"/>
          <w:lang w:val="en-US" w:eastAsia="zh-CN"/>
        </w:rPr>
      </w:pPr>
    </w:p>
    <w:p w14:paraId="0C9B6FE3">
      <w:pPr>
        <w:rPr>
          <w:rFonts w:hint="eastAsia" w:ascii="宋体" w:hAnsi="宋体" w:eastAsia="宋体" w:cs="宋体"/>
          <w:b/>
          <w:bCs/>
          <w:color w:val="auto"/>
          <w:sz w:val="28"/>
          <w:szCs w:val="28"/>
          <w:lang w:val="en-US" w:eastAsia="zh-CN"/>
        </w:rPr>
      </w:pPr>
    </w:p>
    <w:p w14:paraId="4ED5035C">
      <w:pPr>
        <w:rPr>
          <w:rFonts w:hint="eastAsia" w:ascii="宋体" w:hAnsi="宋体" w:eastAsia="宋体" w:cs="宋体"/>
          <w:b/>
          <w:bCs/>
          <w:color w:val="auto"/>
          <w:sz w:val="28"/>
          <w:szCs w:val="28"/>
          <w:lang w:val="en-US" w:eastAsia="zh-CN"/>
        </w:rPr>
      </w:pPr>
    </w:p>
    <w:p w14:paraId="41C9C1E2">
      <w:pPr>
        <w:rPr>
          <w:rFonts w:hint="eastAsia" w:ascii="宋体" w:hAnsi="宋体" w:eastAsia="宋体" w:cs="宋体"/>
          <w:b/>
          <w:bCs/>
          <w:color w:val="auto"/>
          <w:sz w:val="28"/>
          <w:szCs w:val="28"/>
          <w:lang w:val="en-US" w:eastAsia="zh-CN"/>
        </w:rPr>
      </w:pPr>
    </w:p>
    <w:p w14:paraId="62ABE41F">
      <w:pPr>
        <w:rPr>
          <w:rFonts w:hint="eastAsia" w:ascii="宋体" w:hAnsi="宋体" w:eastAsia="宋体" w:cs="宋体"/>
          <w:b/>
          <w:bCs/>
          <w:color w:val="auto"/>
          <w:sz w:val="28"/>
          <w:szCs w:val="28"/>
          <w:lang w:val="en-US" w:eastAsia="zh-CN"/>
        </w:rPr>
      </w:pPr>
    </w:p>
    <w:p w14:paraId="0049A3AC">
      <w:pPr>
        <w:rPr>
          <w:rFonts w:hint="eastAsia" w:ascii="宋体" w:hAnsi="宋体" w:eastAsia="宋体" w:cs="宋体"/>
          <w:b/>
          <w:bCs/>
          <w:color w:val="auto"/>
          <w:sz w:val="28"/>
          <w:szCs w:val="28"/>
          <w:lang w:val="en-US" w:eastAsia="zh-CN"/>
        </w:rPr>
      </w:pPr>
      <w:bookmarkStart w:id="768" w:name="_GoBack"/>
      <w:bookmarkEnd w:id="768"/>
    </w:p>
    <w:p w14:paraId="0693F2C1">
      <w:pPr>
        <w:numPr>
          <w:ilvl w:val="0"/>
          <w:numId w:val="12"/>
        </w:numPr>
        <w:spacing w:line="360" w:lineRule="auto"/>
        <w:ind w:left="2700" w:leftChars="0" w:firstLine="0" w:firstLineChars="0"/>
        <w:jc w:val="left"/>
        <w:outlineLvl w:val="0"/>
        <w:rPr>
          <w:rFonts w:eastAsiaTheme="minorEastAsia"/>
          <w:b/>
          <w:color w:val="auto"/>
          <w:sz w:val="36"/>
          <w:szCs w:val="36"/>
        </w:rPr>
      </w:pPr>
      <w:bookmarkStart w:id="673" w:name="_Toc97371946"/>
      <w:r>
        <w:rPr>
          <w:rFonts w:eastAsiaTheme="minorEastAsia"/>
          <w:b/>
          <w:color w:val="auto"/>
          <w:sz w:val="36"/>
          <w:szCs w:val="36"/>
        </w:rPr>
        <w:t>合同草案条款</w:t>
      </w:r>
      <w:bookmarkEnd w:id="673"/>
    </w:p>
    <w:p w14:paraId="0919A4F5">
      <w:pPr>
        <w:pStyle w:val="25"/>
        <w:spacing w:line="560" w:lineRule="exact"/>
        <w:ind w:firstLine="560"/>
        <w:rPr>
          <w:rFonts w:hint="eastAsia" w:hAnsi="宋体"/>
          <w:color w:val="auto"/>
          <w:sz w:val="28"/>
          <w:szCs w:val="28"/>
        </w:rPr>
      </w:pPr>
    </w:p>
    <w:p w14:paraId="5759D6A5">
      <w:pPr>
        <w:pStyle w:val="25"/>
        <w:tabs>
          <w:tab w:val="left" w:pos="6435"/>
        </w:tabs>
        <w:spacing w:line="560" w:lineRule="exact"/>
        <w:rPr>
          <w:rFonts w:hAnsi="宋体"/>
          <w:color w:val="auto"/>
          <w:sz w:val="36"/>
          <w:szCs w:val="36"/>
        </w:rPr>
      </w:pPr>
      <w:r>
        <w:rPr>
          <w:rFonts w:hint="eastAsia" w:hAnsi="宋体"/>
          <w:color w:val="auto"/>
          <w:sz w:val="24"/>
          <w:szCs w:val="24"/>
        </w:rPr>
        <w:t>合同编号：</w:t>
      </w:r>
      <w:r>
        <w:rPr>
          <w:rFonts w:hint="eastAsia" w:hAnsi="宋体"/>
          <w:color w:val="auto"/>
          <w:sz w:val="24"/>
          <w:szCs w:val="24"/>
          <w:u w:val="single"/>
        </w:rPr>
        <w:t xml:space="preserve">          </w:t>
      </w:r>
    </w:p>
    <w:p w14:paraId="0C6EBB3B">
      <w:pPr>
        <w:pStyle w:val="25"/>
        <w:spacing w:line="560" w:lineRule="exact"/>
        <w:ind w:firstLine="560"/>
        <w:rPr>
          <w:rFonts w:hAnsi="宋体"/>
          <w:color w:val="auto"/>
          <w:sz w:val="28"/>
          <w:szCs w:val="28"/>
        </w:rPr>
      </w:pPr>
    </w:p>
    <w:p w14:paraId="4B0439A8">
      <w:pPr>
        <w:pStyle w:val="25"/>
        <w:spacing w:line="560" w:lineRule="exact"/>
        <w:ind w:firstLine="560"/>
        <w:rPr>
          <w:rFonts w:hAnsi="宋体"/>
          <w:color w:val="auto"/>
          <w:sz w:val="28"/>
          <w:szCs w:val="28"/>
        </w:rPr>
      </w:pPr>
    </w:p>
    <w:p w14:paraId="3D00880C">
      <w:pPr>
        <w:pStyle w:val="25"/>
        <w:spacing w:line="560" w:lineRule="exact"/>
        <w:ind w:firstLine="560"/>
        <w:rPr>
          <w:rFonts w:hAnsi="宋体"/>
          <w:color w:val="auto"/>
          <w:sz w:val="28"/>
          <w:szCs w:val="28"/>
        </w:rPr>
      </w:pPr>
    </w:p>
    <w:p w14:paraId="2489F17E">
      <w:pPr>
        <w:pStyle w:val="25"/>
        <w:spacing w:line="56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eastAsia="zh-CN"/>
        </w:rPr>
        <w:t>2026</w:t>
      </w:r>
      <w:r>
        <w:rPr>
          <w:rFonts w:hint="eastAsia" w:ascii="方正小标宋简体" w:hAnsi="宋体" w:eastAsia="方正小标宋简体"/>
          <w:color w:val="auto"/>
          <w:sz w:val="44"/>
          <w:szCs w:val="44"/>
        </w:rPr>
        <w:t>年度</w:t>
      </w:r>
    </w:p>
    <w:p w14:paraId="36849A04">
      <w:pPr>
        <w:pStyle w:val="25"/>
        <w:spacing w:line="56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管庄乡垃圾分类运行服务项目</w:t>
      </w:r>
    </w:p>
    <w:p w14:paraId="1FF42396">
      <w:pPr>
        <w:spacing w:line="560" w:lineRule="exact"/>
        <w:rPr>
          <w:rFonts w:ascii="方正小标宋简体" w:hAnsi="宋体" w:eastAsia="方正小标宋简体"/>
          <w:color w:val="auto"/>
          <w:sz w:val="44"/>
          <w:szCs w:val="44"/>
        </w:rPr>
      </w:pPr>
    </w:p>
    <w:p w14:paraId="5D6AD356">
      <w:pPr>
        <w:spacing w:line="560" w:lineRule="exact"/>
        <w:rPr>
          <w:rFonts w:ascii="方正小标宋简体" w:hAnsi="宋体" w:eastAsia="方正小标宋简体"/>
          <w:color w:val="auto"/>
          <w:sz w:val="44"/>
          <w:szCs w:val="44"/>
        </w:rPr>
      </w:pPr>
    </w:p>
    <w:p w14:paraId="29157EE3">
      <w:pPr>
        <w:spacing w:line="560" w:lineRule="exact"/>
        <w:jc w:val="center"/>
        <w:rPr>
          <w:rFonts w:ascii="方正小标宋简体" w:hAnsi="宋体" w:eastAsia="方正小标宋简体"/>
          <w:bCs/>
          <w:color w:val="auto"/>
          <w:sz w:val="44"/>
          <w:szCs w:val="44"/>
        </w:rPr>
      </w:pPr>
      <w:r>
        <w:rPr>
          <w:rFonts w:hint="eastAsia" w:ascii="方正小标宋简体" w:hAnsi="宋体" w:eastAsia="方正小标宋简体"/>
          <w:color w:val="auto"/>
          <w:sz w:val="44"/>
          <w:szCs w:val="44"/>
        </w:rPr>
        <w:t>委托服务合同</w:t>
      </w:r>
    </w:p>
    <w:p w14:paraId="053C4A66">
      <w:pPr>
        <w:pStyle w:val="25"/>
        <w:spacing w:line="560" w:lineRule="exact"/>
        <w:ind w:firstLine="560"/>
        <w:rPr>
          <w:rFonts w:hAnsi="宋体"/>
          <w:color w:val="auto"/>
          <w:sz w:val="28"/>
          <w:szCs w:val="28"/>
        </w:rPr>
      </w:pPr>
    </w:p>
    <w:p w14:paraId="33D49A15">
      <w:pPr>
        <w:pStyle w:val="25"/>
        <w:spacing w:line="560" w:lineRule="exact"/>
        <w:ind w:firstLine="560"/>
        <w:rPr>
          <w:rFonts w:hAnsi="宋体"/>
          <w:color w:val="auto"/>
          <w:sz w:val="28"/>
          <w:szCs w:val="28"/>
        </w:rPr>
      </w:pPr>
    </w:p>
    <w:p w14:paraId="322A16D2">
      <w:pPr>
        <w:pStyle w:val="25"/>
        <w:spacing w:line="560" w:lineRule="exact"/>
        <w:ind w:firstLine="560"/>
        <w:rPr>
          <w:rFonts w:hAnsi="宋体"/>
          <w:color w:val="auto"/>
          <w:sz w:val="28"/>
          <w:szCs w:val="28"/>
        </w:rPr>
      </w:pPr>
    </w:p>
    <w:p w14:paraId="16FFE4C9">
      <w:pPr>
        <w:pStyle w:val="25"/>
        <w:spacing w:line="560" w:lineRule="exact"/>
        <w:ind w:firstLine="560"/>
        <w:rPr>
          <w:rFonts w:hAnsi="宋体"/>
          <w:color w:val="auto"/>
          <w:sz w:val="28"/>
          <w:szCs w:val="28"/>
        </w:rPr>
      </w:pPr>
    </w:p>
    <w:p w14:paraId="63B7DC81">
      <w:pPr>
        <w:pStyle w:val="25"/>
        <w:spacing w:line="560" w:lineRule="exact"/>
        <w:rPr>
          <w:rFonts w:hAnsi="宋体"/>
          <w:color w:val="auto"/>
          <w:sz w:val="28"/>
          <w:szCs w:val="28"/>
        </w:rPr>
      </w:pPr>
    </w:p>
    <w:p w14:paraId="2DA624BA">
      <w:pPr>
        <w:pStyle w:val="25"/>
        <w:spacing w:line="560" w:lineRule="exact"/>
        <w:ind w:firstLine="560"/>
        <w:rPr>
          <w:rFonts w:hAnsi="宋体"/>
          <w:color w:val="auto"/>
          <w:sz w:val="28"/>
          <w:szCs w:val="28"/>
        </w:rPr>
      </w:pPr>
    </w:p>
    <w:p w14:paraId="1B1F221F">
      <w:pPr>
        <w:pStyle w:val="25"/>
        <w:spacing w:line="560" w:lineRule="exact"/>
        <w:ind w:firstLine="600"/>
        <w:rPr>
          <w:rFonts w:hAnsi="宋体"/>
          <w:color w:val="auto"/>
          <w:sz w:val="30"/>
          <w:szCs w:val="30"/>
        </w:rPr>
      </w:pPr>
      <w:r>
        <w:rPr>
          <w:rFonts w:hint="eastAsia" w:hAnsi="宋体"/>
          <w:color w:val="auto"/>
          <w:sz w:val="30"/>
          <w:szCs w:val="30"/>
        </w:rPr>
        <w:t xml:space="preserve">甲方： </w:t>
      </w:r>
      <w:r>
        <w:rPr>
          <w:rFonts w:hint="eastAsia" w:hAnsi="宋体"/>
          <w:color w:val="auto"/>
          <w:sz w:val="30"/>
          <w:szCs w:val="30"/>
          <w:u w:val="single"/>
        </w:rPr>
        <w:t>北京市朝阳区管庄乡人民政府</w:t>
      </w:r>
    </w:p>
    <w:p w14:paraId="11B913D5">
      <w:pPr>
        <w:pStyle w:val="25"/>
        <w:spacing w:line="560" w:lineRule="exact"/>
        <w:ind w:firstLine="600"/>
        <w:rPr>
          <w:rFonts w:hAnsi="宋体"/>
          <w:color w:val="auto"/>
          <w:sz w:val="30"/>
          <w:szCs w:val="30"/>
        </w:rPr>
      </w:pPr>
    </w:p>
    <w:p w14:paraId="10DFCA4B">
      <w:pPr>
        <w:pStyle w:val="25"/>
        <w:spacing w:line="560" w:lineRule="exact"/>
        <w:ind w:firstLine="600"/>
        <w:rPr>
          <w:rFonts w:hAnsi="宋体"/>
          <w:color w:val="auto"/>
          <w:sz w:val="30"/>
          <w:szCs w:val="30"/>
        </w:rPr>
      </w:pPr>
    </w:p>
    <w:p w14:paraId="05C1D011">
      <w:pPr>
        <w:pStyle w:val="25"/>
        <w:spacing w:line="560" w:lineRule="exact"/>
        <w:ind w:firstLine="600"/>
        <w:rPr>
          <w:rFonts w:hint="default" w:hAnsi="宋体"/>
          <w:color w:val="auto"/>
          <w:sz w:val="28"/>
          <w:szCs w:val="28"/>
          <w:highlight w:val="yellow"/>
          <w:u w:val="single"/>
          <w:lang w:val="en-US"/>
        </w:rPr>
      </w:pPr>
      <w:r>
        <w:rPr>
          <w:rFonts w:hint="eastAsia" w:hAnsi="宋体"/>
          <w:color w:val="auto"/>
          <w:sz w:val="30"/>
          <w:szCs w:val="30"/>
        </w:rPr>
        <w:t>乙方：</w:t>
      </w:r>
      <w:r>
        <w:rPr>
          <w:rFonts w:hint="eastAsia" w:hAnsi="宋体"/>
          <w:b/>
          <w:color w:val="auto"/>
          <w:sz w:val="30"/>
          <w:szCs w:val="30"/>
        </w:rPr>
        <w:t xml:space="preserve"> </w:t>
      </w:r>
      <w:r>
        <w:rPr>
          <w:rFonts w:hint="eastAsia" w:hAnsi="宋体"/>
          <w:color w:val="auto"/>
          <w:sz w:val="30"/>
          <w:szCs w:val="30"/>
          <w:highlight w:val="none"/>
          <w:u w:val="single"/>
          <w:lang w:val="en-US" w:eastAsia="zh-CN"/>
        </w:rPr>
        <w:t xml:space="preserve">                            </w:t>
      </w:r>
    </w:p>
    <w:p w14:paraId="270029BC">
      <w:pPr>
        <w:pStyle w:val="25"/>
        <w:spacing w:line="560" w:lineRule="exact"/>
        <w:rPr>
          <w:rFonts w:hAnsi="宋体"/>
          <w:color w:val="auto"/>
          <w:sz w:val="28"/>
          <w:szCs w:val="28"/>
          <w:u w:val="single"/>
        </w:rPr>
      </w:pPr>
    </w:p>
    <w:p w14:paraId="2A4302CE">
      <w:pPr>
        <w:widowControl/>
        <w:adjustRightInd w:val="0"/>
        <w:snapToGrid w:val="0"/>
        <w:spacing w:line="560" w:lineRule="exact"/>
        <w:ind w:firstLine="530" w:firstLineChars="221"/>
        <w:rPr>
          <w:rFonts w:ascii="宋体" w:hAnsi="宋体"/>
          <w:color w:val="auto"/>
          <w:kern w:val="0"/>
          <w:sz w:val="24"/>
        </w:rPr>
      </w:pPr>
      <w:r>
        <w:rPr>
          <w:rFonts w:hint="eastAsia" w:ascii="宋体" w:hAnsi="宋体"/>
          <w:color w:val="auto"/>
          <w:kern w:val="0"/>
          <w:sz w:val="24"/>
        </w:rPr>
        <w:t>根据《中华人民共和国民法典》、《中华人民共和国政府采购法》及其他相关法律的规定，双方经友好协商，同意就乙方为甲方提供</w:t>
      </w:r>
      <w:r>
        <w:rPr>
          <w:rFonts w:hint="eastAsia" w:ascii="宋体" w:hAnsi="宋体"/>
          <w:b/>
          <w:color w:val="auto"/>
          <w:sz w:val="24"/>
          <w:u w:val="single"/>
          <w:lang w:val="en-US" w:eastAsia="zh-CN"/>
        </w:rPr>
        <w:t>2026年度管庄乡垃圾分类运行服务项目</w:t>
      </w:r>
      <w:r>
        <w:rPr>
          <w:rFonts w:hint="eastAsia" w:ascii="宋体" w:hAnsi="宋体"/>
          <w:color w:val="auto"/>
          <w:kern w:val="0"/>
          <w:sz w:val="24"/>
        </w:rPr>
        <w:t>以下条款订立本合同，共同信守执行。</w:t>
      </w:r>
    </w:p>
    <w:p w14:paraId="434D16A0">
      <w:pPr>
        <w:adjustRightInd w:val="0"/>
        <w:snapToGrid w:val="0"/>
        <w:spacing w:line="560" w:lineRule="exact"/>
        <w:rPr>
          <w:rFonts w:ascii="宋体" w:hAnsi="宋体"/>
          <w:color w:val="auto"/>
          <w:sz w:val="24"/>
        </w:rPr>
      </w:pPr>
      <w:r>
        <w:rPr>
          <w:rFonts w:hint="eastAsia" w:ascii="宋体" w:hAnsi="宋体"/>
          <w:b/>
          <w:color w:val="auto"/>
          <w:sz w:val="24"/>
        </w:rPr>
        <w:t>第一条  服务内容</w:t>
      </w:r>
    </w:p>
    <w:p w14:paraId="32E1439B">
      <w:pPr>
        <w:spacing w:line="360" w:lineRule="auto"/>
        <w:ind w:firstLine="480" w:firstLineChars="200"/>
        <w:jc w:val="left"/>
        <w:rPr>
          <w:rFonts w:ascii="宋体" w:hAnsi="宋体"/>
          <w:color w:val="auto"/>
          <w:sz w:val="24"/>
          <w:szCs w:val="24"/>
        </w:rPr>
      </w:pPr>
      <w:r>
        <w:rPr>
          <w:rFonts w:hint="eastAsia" w:ascii="宋体" w:hAnsi="宋体"/>
          <w:color w:val="auto"/>
          <w:sz w:val="24"/>
        </w:rPr>
        <w:t>根据甲方要求，为积极推进垃圾分类日常运行规范管理工作，着力提升管庄乡的垃圾分类工作水平，甲方将下列事项委托给乙方完成：</w:t>
      </w:r>
      <w:bookmarkStart w:id="674" w:name="_Hlk44344564"/>
      <w:r>
        <w:rPr>
          <w:rFonts w:hint="eastAsia" w:ascii="宋体" w:hAnsi="宋体"/>
          <w:color w:val="auto"/>
          <w:sz w:val="24"/>
        </w:rPr>
        <w:t>1.</w:t>
      </w:r>
      <w:r>
        <w:rPr>
          <w:rFonts w:hint="eastAsia" w:ascii="宋体" w:hAnsi="宋体"/>
          <w:color w:val="auto"/>
          <w:sz w:val="24"/>
          <w:szCs w:val="24"/>
        </w:rPr>
        <w:t>居住区内垃圾分类日常运行；2.垃圾分类源头宣传发动；3.开展厨余垃圾收集及清运，收集率达18%以上（按市、区要求动态调整收集率指标）；</w:t>
      </w:r>
      <w:r>
        <w:rPr>
          <w:rFonts w:hint="eastAsia" w:ascii="宋体" w:hAnsi="宋体"/>
          <w:color w:val="auto"/>
          <w:sz w:val="24"/>
          <w:szCs w:val="24"/>
          <w:lang w:val="en-US" w:eastAsia="zh-CN"/>
        </w:rPr>
        <w:t>4</w:t>
      </w:r>
      <w:r>
        <w:rPr>
          <w:rFonts w:hint="eastAsia" w:ascii="宋体" w:hAnsi="宋体"/>
          <w:color w:val="auto"/>
          <w:sz w:val="24"/>
          <w:szCs w:val="24"/>
        </w:rPr>
        <w:t>.居住区内生活垃圾分类基础设施维护；</w:t>
      </w:r>
      <w:r>
        <w:rPr>
          <w:rFonts w:hint="eastAsia" w:ascii="宋体" w:hAnsi="宋体"/>
          <w:color w:val="auto"/>
          <w:sz w:val="24"/>
          <w:szCs w:val="24"/>
          <w:lang w:val="en-US" w:eastAsia="zh-CN"/>
        </w:rPr>
        <w:t>5</w:t>
      </w:r>
      <w:r>
        <w:rPr>
          <w:rFonts w:hint="eastAsia" w:ascii="宋体" w:hAnsi="宋体"/>
          <w:color w:val="auto"/>
          <w:sz w:val="24"/>
          <w:szCs w:val="24"/>
        </w:rPr>
        <w:t>.建立垃圾分类积分奖励体系，引导居民参与垃圾分类；</w:t>
      </w:r>
      <w:r>
        <w:rPr>
          <w:rFonts w:hint="eastAsia" w:ascii="宋体" w:hAnsi="宋体"/>
          <w:color w:val="auto"/>
          <w:sz w:val="24"/>
          <w:szCs w:val="24"/>
          <w:lang w:val="en-US" w:eastAsia="zh-CN"/>
        </w:rPr>
        <w:t>6</w:t>
      </w:r>
      <w:r>
        <w:rPr>
          <w:rFonts w:hint="eastAsia" w:ascii="宋体" w:hAnsi="宋体"/>
          <w:color w:val="auto"/>
          <w:sz w:val="24"/>
          <w:szCs w:val="24"/>
        </w:rPr>
        <w:t>.开展再生资源回收工作，并建立统计体系；</w:t>
      </w:r>
      <w:r>
        <w:rPr>
          <w:rFonts w:hint="eastAsia" w:ascii="宋体" w:hAnsi="宋体"/>
          <w:color w:val="auto"/>
          <w:sz w:val="24"/>
          <w:szCs w:val="24"/>
          <w:lang w:val="en-US" w:eastAsia="zh-CN"/>
        </w:rPr>
        <w:t>7</w:t>
      </w:r>
      <w:r>
        <w:rPr>
          <w:rFonts w:hint="eastAsia" w:ascii="宋体" w:hAnsi="宋体"/>
          <w:color w:val="auto"/>
          <w:sz w:val="24"/>
          <w:szCs w:val="24"/>
        </w:rPr>
        <w:t>.其他临时性工作。</w:t>
      </w:r>
      <w:bookmarkEnd w:id="674"/>
    </w:p>
    <w:p w14:paraId="24167A65">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具体工作要求：</w:t>
      </w:r>
    </w:p>
    <w:p w14:paraId="2280D9EB">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1.配备整理员，按照每200户配置1名整理员的标准进行配备，整理员应受过专业培训、具备良好的职业道德素质、操控能力强、身体健康。</w:t>
      </w:r>
    </w:p>
    <w:p w14:paraId="0C1FCF89">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Pr>
          <w:rFonts w:ascii="宋体" w:hAnsi="宋体"/>
          <w:color w:val="auto"/>
          <w:sz w:val="24"/>
          <w:szCs w:val="24"/>
          <w:highlight w:val="none"/>
        </w:rPr>
        <w:t>定</w:t>
      </w:r>
      <w:r>
        <w:rPr>
          <w:rFonts w:hint="eastAsia" w:ascii="宋体" w:hAnsi="宋体"/>
          <w:color w:val="auto"/>
          <w:sz w:val="24"/>
          <w:szCs w:val="24"/>
          <w:highlight w:val="none"/>
        </w:rPr>
        <w:t>的</w:t>
      </w:r>
      <w:r>
        <w:rPr>
          <w:rFonts w:ascii="宋体" w:hAnsi="宋体"/>
          <w:color w:val="auto"/>
          <w:sz w:val="24"/>
          <w:szCs w:val="24"/>
          <w:highlight w:val="none"/>
        </w:rPr>
        <w:t>点位，便于</w:t>
      </w:r>
      <w:r>
        <w:rPr>
          <w:rFonts w:hint="eastAsia" w:ascii="宋体" w:hAnsi="宋体"/>
          <w:color w:val="auto"/>
          <w:sz w:val="24"/>
          <w:szCs w:val="24"/>
          <w:highlight w:val="none"/>
        </w:rPr>
        <w:t>厨余</w:t>
      </w:r>
      <w:r>
        <w:rPr>
          <w:rFonts w:ascii="宋体" w:hAnsi="宋体"/>
          <w:color w:val="auto"/>
          <w:sz w:val="24"/>
          <w:szCs w:val="24"/>
          <w:highlight w:val="none"/>
        </w:rPr>
        <w:t>运输车收运，并做好清运记录。</w:t>
      </w:r>
    </w:p>
    <w:p w14:paraId="3367DD38">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r>
        <w:rPr>
          <w:rFonts w:hint="eastAsia"/>
          <w:color w:val="auto"/>
          <w:kern w:val="0"/>
          <w:sz w:val="24"/>
          <w:szCs w:val="24"/>
          <w:highlight w:val="none"/>
          <w:lang w:bidi="ar"/>
        </w:rPr>
        <w:t>配合社区、物业服务企业</w:t>
      </w:r>
      <w:r>
        <w:rPr>
          <w:color w:val="auto"/>
          <w:kern w:val="0"/>
          <w:sz w:val="24"/>
          <w:szCs w:val="24"/>
          <w:highlight w:val="none"/>
          <w:lang w:bidi="ar"/>
        </w:rPr>
        <w:t>入户宣传，每月覆盖率不得低于8%，每季度覆盖率不得低于25%</w:t>
      </w:r>
      <w:r>
        <w:rPr>
          <w:rFonts w:hint="eastAsia"/>
          <w:color w:val="auto"/>
          <w:kern w:val="0"/>
          <w:sz w:val="24"/>
          <w:szCs w:val="24"/>
          <w:highlight w:val="none"/>
          <w:lang w:bidi="ar"/>
        </w:rPr>
        <w:t>。每月组织垃圾分类“进社区（村）”、“进单位”、“进军营”、“进学校”活动，每月至少覆盖其中“三类”。活动形式包括但不限于大件垃圾和小家电回收日、二手交换、积分兑换、知识竞赛、趣味游戏等活动。</w:t>
      </w:r>
    </w:p>
    <w:p w14:paraId="04AE24F8">
      <w:pPr>
        <w:spacing w:line="360" w:lineRule="auto"/>
        <w:ind w:firstLine="480" w:firstLineChars="200"/>
        <w:jc w:val="left"/>
        <w:rPr>
          <w:rFonts w:ascii="宋体" w:hAnsi="宋体"/>
          <w:color w:val="auto"/>
          <w:sz w:val="24"/>
          <w:szCs w:val="24"/>
        </w:rPr>
      </w:pPr>
      <w:r>
        <w:rPr>
          <w:rFonts w:hint="eastAsia" w:ascii="宋体" w:hAnsi="宋体"/>
          <w:color w:val="auto"/>
          <w:sz w:val="24"/>
          <w:szCs w:val="24"/>
          <w:highlight w:val="none"/>
        </w:rPr>
        <w:t>4</w:t>
      </w:r>
      <w:r>
        <w:rPr>
          <w:rFonts w:ascii="宋体" w:hAnsi="宋体"/>
          <w:color w:val="auto"/>
          <w:sz w:val="24"/>
          <w:szCs w:val="24"/>
          <w:highlight w:val="none"/>
        </w:rPr>
        <w:t>.负责对垃圾分类</w:t>
      </w:r>
      <w:r>
        <w:rPr>
          <w:rFonts w:hint="eastAsia" w:ascii="宋体" w:hAnsi="宋体"/>
          <w:color w:val="auto"/>
          <w:sz w:val="24"/>
          <w:szCs w:val="24"/>
          <w:highlight w:val="none"/>
        </w:rPr>
        <w:t>投放</w:t>
      </w:r>
      <w:r>
        <w:rPr>
          <w:rFonts w:ascii="宋体" w:hAnsi="宋体"/>
          <w:color w:val="auto"/>
          <w:sz w:val="24"/>
          <w:szCs w:val="24"/>
          <w:highlight w:val="none"/>
        </w:rPr>
        <w:t>桶站</w:t>
      </w:r>
      <w:r>
        <w:rPr>
          <w:rFonts w:hint="eastAsia" w:ascii="宋体" w:hAnsi="宋体"/>
          <w:color w:val="auto"/>
          <w:sz w:val="24"/>
          <w:szCs w:val="24"/>
          <w:highlight w:val="none"/>
        </w:rPr>
        <w:t>、大件垃圾及装修垃圾暂存点等基础设施</w:t>
      </w:r>
      <w:r>
        <w:rPr>
          <w:rFonts w:ascii="宋体" w:hAnsi="宋体"/>
          <w:color w:val="auto"/>
          <w:sz w:val="24"/>
          <w:szCs w:val="24"/>
          <w:highlight w:val="none"/>
        </w:rPr>
        <w:t>进行保</w:t>
      </w:r>
      <w:r>
        <w:rPr>
          <w:rFonts w:ascii="宋体" w:hAnsi="宋体"/>
          <w:color w:val="auto"/>
          <w:sz w:val="24"/>
          <w:szCs w:val="24"/>
        </w:rPr>
        <w:t>洁，包括垃圾桶、桶架</w:t>
      </w:r>
      <w:r>
        <w:rPr>
          <w:rFonts w:hint="eastAsia" w:ascii="宋体" w:hAnsi="宋体"/>
          <w:color w:val="auto"/>
          <w:sz w:val="24"/>
          <w:szCs w:val="24"/>
        </w:rPr>
        <w:t>、围栏</w:t>
      </w:r>
      <w:r>
        <w:rPr>
          <w:rFonts w:ascii="宋体" w:hAnsi="宋体"/>
          <w:color w:val="auto"/>
          <w:sz w:val="24"/>
          <w:szCs w:val="24"/>
        </w:rPr>
        <w:t>等设施，确保垃圾分类桶</w:t>
      </w:r>
      <w:r>
        <w:rPr>
          <w:rFonts w:hint="eastAsia" w:ascii="宋体" w:hAnsi="宋体"/>
          <w:color w:val="auto"/>
          <w:sz w:val="24"/>
          <w:szCs w:val="24"/>
        </w:rPr>
        <w:t>、</w:t>
      </w:r>
      <w:r>
        <w:rPr>
          <w:rFonts w:ascii="宋体" w:hAnsi="宋体"/>
          <w:color w:val="auto"/>
          <w:sz w:val="24"/>
          <w:szCs w:val="24"/>
        </w:rPr>
        <w:t>桶站</w:t>
      </w:r>
      <w:r>
        <w:rPr>
          <w:rFonts w:hint="eastAsia" w:ascii="宋体" w:hAnsi="宋体"/>
          <w:color w:val="auto"/>
          <w:sz w:val="24"/>
          <w:szCs w:val="24"/>
        </w:rPr>
        <w:t>、围栏等</w:t>
      </w:r>
      <w:r>
        <w:rPr>
          <w:rFonts w:ascii="宋体" w:hAnsi="宋体"/>
          <w:color w:val="auto"/>
          <w:sz w:val="24"/>
          <w:szCs w:val="24"/>
        </w:rPr>
        <w:t>外观干净整洁，垃圾桶分类标识完好，对破损的标识按照全市统一标准进行更换；对小区中设立的</w:t>
      </w:r>
      <w:r>
        <w:rPr>
          <w:rFonts w:hint="eastAsia" w:ascii="宋体" w:hAnsi="宋体"/>
          <w:color w:val="auto"/>
          <w:sz w:val="24"/>
          <w:szCs w:val="24"/>
        </w:rPr>
        <w:t>各类</w:t>
      </w:r>
      <w:r>
        <w:rPr>
          <w:rFonts w:ascii="宋体" w:hAnsi="宋体"/>
          <w:color w:val="auto"/>
          <w:sz w:val="24"/>
          <w:szCs w:val="24"/>
        </w:rPr>
        <w:t>垃圾分类公示牌进行日常维护，确保设施完整、外观清洁，公示内容与小区实际情况相符合。</w:t>
      </w:r>
    </w:p>
    <w:p w14:paraId="03C67B0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.负责建立积分奖励体系，对居民厨余垃圾分类进行积分统计，并兑换礼品，通过积分奖励的方式引导居民积极参与垃圾分类。</w:t>
      </w:r>
    </w:p>
    <w:p w14:paraId="4CC3C48F">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w:t>
      </w:r>
      <w:r>
        <w:rPr>
          <w:rFonts w:ascii="宋体" w:hAnsi="宋体"/>
          <w:color w:val="auto"/>
          <w:sz w:val="24"/>
          <w:szCs w:val="24"/>
        </w:rPr>
        <w:t>.按照每个小区一个</w:t>
      </w:r>
      <w:r>
        <w:rPr>
          <w:rFonts w:hint="eastAsia" w:ascii="宋体" w:hAnsi="宋体"/>
          <w:color w:val="auto"/>
          <w:sz w:val="24"/>
          <w:szCs w:val="24"/>
        </w:rPr>
        <w:t>可回收物</w:t>
      </w:r>
      <w:r>
        <w:rPr>
          <w:rFonts w:ascii="宋体" w:hAnsi="宋体"/>
          <w:color w:val="auto"/>
          <w:sz w:val="24"/>
          <w:szCs w:val="24"/>
        </w:rPr>
        <w:t>交投点的标准建立再生资源回收体系。在服务范围内，</w:t>
      </w:r>
      <w:r>
        <w:rPr>
          <w:rFonts w:hint="eastAsia" w:ascii="宋体" w:hAnsi="宋体"/>
          <w:color w:val="auto"/>
          <w:sz w:val="24"/>
          <w:szCs w:val="24"/>
        </w:rPr>
        <w:t>按照市级标准要求规范设置交投点，包括人员着装、车辆、围栏等，并</w:t>
      </w:r>
      <w:r>
        <w:rPr>
          <w:rFonts w:ascii="宋体" w:hAnsi="宋体"/>
          <w:color w:val="auto"/>
          <w:sz w:val="24"/>
          <w:szCs w:val="24"/>
        </w:rPr>
        <w:t>公示回收价格和服务电话。</w:t>
      </w:r>
    </w:p>
    <w:p w14:paraId="4215C86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.扩大收集渠道，做到应收尽收，不同种类的物品应当分类贮存。可以通过“预约上门”、“定点交投”等方式开展回收工作，方便单位和个人交售可回收物品，并做好清运记录。</w:t>
      </w:r>
    </w:p>
    <w:p w14:paraId="0CF7F242">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.整理员</w:t>
      </w:r>
      <w:r>
        <w:rPr>
          <w:rFonts w:hint="eastAsia" w:ascii="宋体" w:hAnsi="宋体"/>
          <w:color w:val="auto"/>
          <w:sz w:val="24"/>
          <w:szCs w:val="24"/>
        </w:rPr>
        <w:t>等工作人员在</w:t>
      </w:r>
      <w:r>
        <w:rPr>
          <w:rFonts w:ascii="宋体" w:hAnsi="宋体"/>
          <w:color w:val="auto"/>
          <w:sz w:val="24"/>
          <w:szCs w:val="24"/>
        </w:rPr>
        <w:t>上岗时间应统一着装、佩带绿袖标和胸卡。</w:t>
      </w:r>
    </w:p>
    <w:p w14:paraId="709E2DDF">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.配合</w:t>
      </w:r>
      <w:r>
        <w:rPr>
          <w:rFonts w:hint="eastAsia" w:ascii="宋体" w:hAnsi="宋体"/>
          <w:color w:val="auto"/>
          <w:sz w:val="24"/>
          <w:szCs w:val="24"/>
        </w:rPr>
        <w:t>社区</w:t>
      </w:r>
      <w:r>
        <w:rPr>
          <w:rFonts w:hint="eastAsia" w:ascii="宋体" w:hAnsi="宋体"/>
          <w:color w:val="auto"/>
          <w:sz w:val="24"/>
        </w:rPr>
        <w:t>（村）</w:t>
      </w:r>
      <w:r>
        <w:rPr>
          <w:rFonts w:hint="eastAsia" w:ascii="宋体" w:hAnsi="宋体"/>
          <w:color w:val="auto"/>
          <w:sz w:val="24"/>
          <w:szCs w:val="24"/>
        </w:rPr>
        <w:t>、物业管理单位</w:t>
      </w:r>
      <w:r>
        <w:rPr>
          <w:rFonts w:ascii="宋体" w:hAnsi="宋体"/>
          <w:color w:val="auto"/>
          <w:sz w:val="24"/>
          <w:szCs w:val="24"/>
        </w:rPr>
        <w:t>开展生活垃圾分类工作，接受市、区、乡政府检查考核。</w:t>
      </w:r>
    </w:p>
    <w:p w14:paraId="1C21ECBF">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10</w:t>
      </w:r>
      <w:r>
        <w:rPr>
          <w:rFonts w:ascii="宋体" w:hAnsi="宋体"/>
          <w:color w:val="auto"/>
          <w:sz w:val="24"/>
          <w:szCs w:val="24"/>
        </w:rPr>
        <w:t>.每月汇总厨余垃圾收集量、再生资源回收量和工作开展情况，书面形式报</w:t>
      </w:r>
      <w:r>
        <w:rPr>
          <w:rFonts w:hint="eastAsia" w:ascii="宋体" w:hAnsi="宋体"/>
          <w:color w:val="auto"/>
          <w:sz w:val="24"/>
          <w:szCs w:val="24"/>
        </w:rPr>
        <w:t>甲方</w:t>
      </w:r>
      <w:r>
        <w:rPr>
          <w:rFonts w:ascii="宋体" w:hAnsi="宋体"/>
          <w:color w:val="auto"/>
          <w:sz w:val="24"/>
          <w:szCs w:val="24"/>
        </w:rPr>
        <w:t>。</w:t>
      </w:r>
    </w:p>
    <w:p w14:paraId="026E7EC6">
      <w:pPr>
        <w:adjustRightInd w:val="0"/>
        <w:snapToGrid w:val="0"/>
        <w:spacing w:line="360" w:lineRule="auto"/>
        <w:ind w:firstLine="480" w:firstLineChars="200"/>
        <w:rPr>
          <w:rFonts w:ascii="宋体" w:hAnsi="宋体"/>
          <w:color w:val="auto"/>
          <w:sz w:val="24"/>
          <w:highlight w:val="yellow"/>
        </w:rPr>
      </w:pPr>
      <w:r>
        <w:rPr>
          <w:rFonts w:hint="eastAsia" w:ascii="宋体" w:hAnsi="宋体"/>
          <w:color w:val="auto"/>
          <w:sz w:val="24"/>
        </w:rPr>
        <w:t>11.其他临时性工作。</w:t>
      </w:r>
    </w:p>
    <w:p w14:paraId="6DB99CF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w:t>
      </w:r>
      <w:r>
        <w:rPr>
          <w:rFonts w:ascii="宋体" w:hAnsi="宋体"/>
          <w:color w:val="auto"/>
          <w:sz w:val="24"/>
        </w:rPr>
        <w:t>.</w:t>
      </w:r>
      <w:r>
        <w:rPr>
          <w:rFonts w:hint="eastAsia" w:ascii="宋体" w:hAnsi="宋体"/>
          <w:color w:val="auto"/>
          <w:sz w:val="24"/>
        </w:rPr>
        <w:t>乙方受甲方委托，应按照相关文件及要求，及时完成服务事项。</w:t>
      </w:r>
    </w:p>
    <w:p w14:paraId="54F89350">
      <w:pPr>
        <w:adjustRightInd w:val="0"/>
        <w:snapToGrid w:val="0"/>
        <w:spacing w:line="360" w:lineRule="auto"/>
        <w:rPr>
          <w:rFonts w:ascii="宋体" w:hAnsi="宋体"/>
          <w:b/>
          <w:color w:val="auto"/>
          <w:sz w:val="24"/>
        </w:rPr>
      </w:pPr>
      <w:r>
        <w:rPr>
          <w:rFonts w:hint="eastAsia" w:ascii="宋体" w:hAnsi="宋体"/>
          <w:b/>
          <w:color w:val="auto"/>
          <w:sz w:val="24"/>
        </w:rPr>
        <w:t>第二条  服务方式及要求</w:t>
      </w:r>
    </w:p>
    <w:p w14:paraId="3F9B6C1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1.乙方按照甲方要求以派驻方式，在相关社区（村）开展垃圾分类工作，并接受社区（村）的管理和监督。</w:t>
      </w:r>
    </w:p>
    <w:p w14:paraId="53C824EA">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2.负责居民小区垃圾分类日常运行工作，包括：宣传发动、分类收集、基础设施设备的管理和维护、运用科技手段开展垃圾分类工作、开展再生资源回收工作并建立统计体系等。 </w:t>
      </w:r>
    </w:p>
    <w:p w14:paraId="709052A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3.乙方严格落实生活垃圾分类投放、分类收集、分类运输的技术路线及分类模式，加强厨余垃圾及再生资源回收力度，实现“两网融合”。乙方根据作业岗位配置要求，配置作业人员，加强作业管理监督。</w:t>
      </w:r>
    </w:p>
    <w:p w14:paraId="4FF01BB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4.乙方可利用现有基础设施、设备开展垃圾分类工作。</w:t>
      </w:r>
    </w:p>
    <w:p w14:paraId="5A303CC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4F42914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6.乙方每月编写垃圾分类日常运行服务工作开展情况及汇总厨余垃圾收集量、再生资源回收量，于次月5日内书面上报甲方，由甲方确认签字。</w:t>
      </w:r>
    </w:p>
    <w:p w14:paraId="708FAF6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263A30E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8.乙方根据甲方要求参加必要临时任务，如上级指派工作任务、宣传培训活动、业务分析会等临时任务。</w:t>
      </w:r>
    </w:p>
    <w:p w14:paraId="66280795">
      <w:pPr>
        <w:adjustRightInd w:val="0"/>
        <w:snapToGrid w:val="0"/>
        <w:spacing w:line="360" w:lineRule="auto"/>
        <w:ind w:firstLine="480" w:firstLineChars="200"/>
        <w:rPr>
          <w:rFonts w:ascii="宋体" w:hAnsi="宋体"/>
          <w:color w:val="auto"/>
          <w:sz w:val="24"/>
        </w:rPr>
      </w:pPr>
      <w:r>
        <w:rPr>
          <w:rFonts w:ascii="宋体" w:hAnsi="宋体"/>
          <w:color w:val="auto"/>
          <w:sz w:val="24"/>
        </w:rPr>
        <w:t>9</w:t>
      </w:r>
      <w:r>
        <w:rPr>
          <w:rFonts w:hint="eastAsia" w:ascii="宋体" w:hAnsi="宋体"/>
          <w:color w:val="auto"/>
          <w:sz w:val="24"/>
        </w:rPr>
        <w:t>.项目总结报告。乙方于全部服务期限结束后10日内提交全部服务期间工作情况总结书面报告，由甲方确认签字。</w:t>
      </w:r>
    </w:p>
    <w:p w14:paraId="3D1A3A66">
      <w:pPr>
        <w:adjustRightInd w:val="0"/>
        <w:snapToGrid w:val="0"/>
        <w:spacing w:line="360" w:lineRule="auto"/>
        <w:ind w:firstLine="480" w:firstLineChars="200"/>
        <w:rPr>
          <w:rFonts w:ascii="宋体" w:hAnsi="宋体"/>
          <w:color w:val="auto"/>
          <w:sz w:val="24"/>
        </w:rPr>
      </w:pPr>
      <w:r>
        <w:rPr>
          <w:rFonts w:ascii="宋体" w:hAnsi="宋体"/>
          <w:color w:val="auto"/>
          <w:sz w:val="24"/>
        </w:rPr>
        <w:t>10</w:t>
      </w:r>
      <w:r>
        <w:rPr>
          <w:rFonts w:hint="eastAsia" w:ascii="宋体" w:hAnsi="宋体"/>
          <w:color w:val="auto"/>
          <w:sz w:val="24"/>
        </w:rPr>
        <w:t>.乙方所有文档管理符合相关规范，在项目完成后提供给甲方，并向甲方提交项目报告，对工作提出合理化整改建议。</w:t>
      </w:r>
    </w:p>
    <w:p w14:paraId="6395FB1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11.乙方应按投标方案，自行配备相关软、硬件设备设施等，并自行运营维护，甲方不再额外投入资金进行补充完善。</w:t>
      </w:r>
    </w:p>
    <w:p w14:paraId="525AB06B">
      <w:pPr>
        <w:adjustRightInd w:val="0"/>
        <w:snapToGrid w:val="0"/>
        <w:spacing w:line="360" w:lineRule="auto"/>
        <w:rPr>
          <w:rFonts w:ascii="宋体" w:hAnsi="宋体"/>
          <w:b/>
          <w:color w:val="auto"/>
          <w:sz w:val="24"/>
        </w:rPr>
      </w:pPr>
      <w:r>
        <w:rPr>
          <w:rFonts w:hint="eastAsia" w:ascii="宋体" w:hAnsi="宋体"/>
          <w:b/>
          <w:color w:val="auto"/>
          <w:sz w:val="24"/>
        </w:rPr>
        <w:t>第三条  服务期限及起止时间</w:t>
      </w:r>
    </w:p>
    <w:p w14:paraId="6D7CF141">
      <w:pPr>
        <w:adjustRightInd w:val="0"/>
        <w:snapToGrid w:val="0"/>
        <w:spacing w:line="360" w:lineRule="auto"/>
        <w:ind w:firstLine="482" w:firstLineChars="200"/>
        <w:rPr>
          <w:rFonts w:ascii="宋体" w:hAnsi="宋体"/>
          <w:color w:val="auto"/>
          <w:sz w:val="24"/>
          <w:szCs w:val="24"/>
        </w:rPr>
      </w:pPr>
      <w:r>
        <w:rPr>
          <w:rFonts w:hint="eastAsia" w:ascii="宋体" w:hAnsi="宋体"/>
          <w:b/>
          <w:bCs/>
          <w:color w:val="auto"/>
          <w:sz w:val="24"/>
          <w:u w:val="single"/>
        </w:rPr>
        <w:t>服务期限一年，自</w:t>
      </w:r>
      <w:r>
        <w:rPr>
          <w:rFonts w:hint="eastAsia" w:ascii="宋体" w:hAnsi="宋体"/>
          <w:b/>
          <w:bCs/>
          <w:color w:val="auto"/>
          <w:sz w:val="24"/>
          <w:szCs w:val="24"/>
          <w:u w:val="single"/>
        </w:rPr>
        <w:t>202</w:t>
      </w:r>
      <w:r>
        <w:rPr>
          <w:rFonts w:hint="eastAsia" w:ascii="宋体" w:hAnsi="宋体"/>
          <w:b/>
          <w:bCs/>
          <w:color w:val="auto"/>
          <w:sz w:val="24"/>
          <w:szCs w:val="24"/>
          <w:u w:val="single"/>
          <w:lang w:val="en-US" w:eastAsia="zh-CN"/>
        </w:rPr>
        <w:t>6</w:t>
      </w:r>
      <w:r>
        <w:rPr>
          <w:rFonts w:hint="eastAsia" w:ascii="宋体" w:hAnsi="宋体"/>
          <w:b/>
          <w:bCs/>
          <w:color w:val="auto"/>
          <w:sz w:val="24"/>
          <w:szCs w:val="24"/>
          <w:u w:val="single"/>
        </w:rPr>
        <w:t>年1月1日－202</w:t>
      </w:r>
      <w:r>
        <w:rPr>
          <w:rFonts w:hint="eastAsia" w:ascii="宋体" w:hAnsi="宋体"/>
          <w:b/>
          <w:bCs/>
          <w:color w:val="auto"/>
          <w:sz w:val="24"/>
          <w:szCs w:val="24"/>
          <w:u w:val="single"/>
          <w:lang w:val="en-US" w:eastAsia="zh-CN"/>
        </w:rPr>
        <w:t>6</w:t>
      </w:r>
      <w:r>
        <w:rPr>
          <w:rFonts w:hint="eastAsia" w:ascii="宋体" w:hAnsi="宋体"/>
          <w:b/>
          <w:bCs/>
          <w:color w:val="auto"/>
          <w:sz w:val="24"/>
          <w:szCs w:val="24"/>
          <w:u w:val="single"/>
        </w:rPr>
        <w:t>年</w:t>
      </w:r>
      <w:r>
        <w:rPr>
          <w:rFonts w:hint="eastAsia" w:ascii="宋体" w:hAnsi="宋体"/>
          <w:b/>
          <w:bCs/>
          <w:color w:val="auto"/>
          <w:sz w:val="24"/>
          <w:szCs w:val="24"/>
          <w:u w:val="single"/>
          <w:lang w:val="en-US" w:eastAsia="zh-CN"/>
        </w:rPr>
        <w:t>12</w:t>
      </w:r>
      <w:r>
        <w:rPr>
          <w:rFonts w:hint="eastAsia" w:ascii="宋体" w:hAnsi="宋体"/>
          <w:b/>
          <w:bCs/>
          <w:color w:val="auto"/>
          <w:sz w:val="24"/>
          <w:szCs w:val="24"/>
          <w:u w:val="single"/>
        </w:rPr>
        <w:t>月3</w:t>
      </w:r>
      <w:r>
        <w:rPr>
          <w:rFonts w:hint="eastAsia" w:ascii="宋体" w:hAnsi="宋体"/>
          <w:b/>
          <w:bCs/>
          <w:color w:val="auto"/>
          <w:sz w:val="24"/>
          <w:szCs w:val="24"/>
          <w:u w:val="single"/>
          <w:lang w:val="en-US" w:eastAsia="zh-CN"/>
        </w:rPr>
        <w:t>1</w:t>
      </w:r>
      <w:r>
        <w:rPr>
          <w:rFonts w:hint="eastAsia" w:ascii="宋体" w:hAnsi="宋体"/>
          <w:b/>
          <w:bCs/>
          <w:color w:val="auto"/>
          <w:sz w:val="24"/>
          <w:szCs w:val="24"/>
          <w:u w:val="single"/>
        </w:rPr>
        <w:t>日</w:t>
      </w:r>
      <w:r>
        <w:rPr>
          <w:rFonts w:hint="eastAsia" w:ascii="宋体" w:hAnsi="宋体"/>
          <w:color w:val="auto"/>
          <w:sz w:val="24"/>
          <w:szCs w:val="24"/>
        </w:rPr>
        <w:t>。服务期满后，甲方根据服务期间考核情况决定是否与乙方续签新合同,续签合同服务期限不超过二年。</w:t>
      </w:r>
    </w:p>
    <w:p w14:paraId="010620CE">
      <w:pPr>
        <w:adjustRightInd w:val="0"/>
        <w:snapToGrid w:val="0"/>
        <w:spacing w:line="360" w:lineRule="auto"/>
        <w:rPr>
          <w:rFonts w:ascii="宋体" w:hAnsi="宋体"/>
          <w:b/>
          <w:color w:val="auto"/>
          <w:sz w:val="24"/>
        </w:rPr>
      </w:pPr>
      <w:r>
        <w:rPr>
          <w:rFonts w:hint="eastAsia" w:ascii="宋体" w:hAnsi="宋体"/>
          <w:b/>
          <w:color w:val="auto"/>
          <w:sz w:val="24"/>
        </w:rPr>
        <w:t>第四条  考核验收内容和方式</w:t>
      </w:r>
    </w:p>
    <w:p w14:paraId="0546EB8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阶段性考核验收（每三个月为一阶段）：按照良好（85分及以上）等级，服务费用拨付比例为90%。</w:t>
      </w:r>
    </w:p>
    <w:p w14:paraId="0CD3407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最终考核验收：垃圾分类服务经费与乡政府年度考核成绩（上一年10月至当年9月共12个月的考核成绩平均值）正向挂钩，年度综合考核成绩共分四个等次，即优秀（90分及以上）、良好（85分及以上）、合格（8</w:t>
      </w:r>
      <w:r>
        <w:rPr>
          <w:rFonts w:hint="eastAsia" w:ascii="宋体" w:hAnsi="宋体"/>
          <w:color w:val="auto"/>
          <w:sz w:val="24"/>
          <w:highlight w:val="none"/>
          <w:lang w:val="en-US" w:eastAsia="zh-CN"/>
        </w:rPr>
        <w:t>2</w:t>
      </w:r>
      <w:r>
        <w:rPr>
          <w:rFonts w:hint="eastAsia" w:ascii="宋体" w:hAnsi="宋体"/>
          <w:color w:val="auto"/>
          <w:sz w:val="24"/>
          <w:highlight w:val="none"/>
        </w:rPr>
        <w:t>分及以上）、不合格（8</w:t>
      </w:r>
      <w:r>
        <w:rPr>
          <w:rFonts w:hint="eastAsia" w:ascii="宋体" w:hAnsi="宋体"/>
          <w:color w:val="auto"/>
          <w:sz w:val="24"/>
          <w:highlight w:val="none"/>
          <w:lang w:val="en-US" w:eastAsia="zh-CN"/>
        </w:rPr>
        <w:t>2</w:t>
      </w:r>
      <w:r>
        <w:rPr>
          <w:rFonts w:hint="eastAsia" w:ascii="宋体" w:hAnsi="宋体"/>
          <w:color w:val="auto"/>
          <w:sz w:val="24"/>
          <w:highlight w:val="none"/>
        </w:rPr>
        <w:t>分以下），四个等级对应服务费用拨付比例分别为100%、90%、85%、80%。第四阶段运行服务经费拨付时多退少补。</w:t>
      </w:r>
    </w:p>
    <w:p w14:paraId="68331506">
      <w:pPr>
        <w:adjustRightInd w:val="0"/>
        <w:snapToGrid w:val="0"/>
        <w:spacing w:line="360" w:lineRule="auto"/>
        <w:rPr>
          <w:rFonts w:ascii="宋体" w:hAnsi="宋体"/>
          <w:b/>
          <w:color w:val="auto"/>
          <w:sz w:val="24"/>
        </w:rPr>
      </w:pPr>
      <w:r>
        <w:rPr>
          <w:rFonts w:hint="eastAsia" w:ascii="宋体" w:hAnsi="宋体"/>
          <w:b/>
          <w:color w:val="auto"/>
          <w:sz w:val="24"/>
        </w:rPr>
        <w:t>第五条  服务费用及付款方式</w:t>
      </w:r>
    </w:p>
    <w:p w14:paraId="6BBBEA6D">
      <w:pPr>
        <w:adjustRightInd w:val="0"/>
        <w:snapToGrid w:val="0"/>
        <w:spacing w:line="360" w:lineRule="auto"/>
        <w:ind w:firstLine="480" w:firstLineChars="200"/>
        <w:rPr>
          <w:rFonts w:ascii="宋体" w:hAnsi="宋体"/>
          <w:color w:val="auto"/>
          <w:sz w:val="24"/>
        </w:rPr>
      </w:pPr>
      <w:r>
        <w:rPr>
          <w:rFonts w:hint="eastAsia" w:ascii="宋体" w:hAnsi="宋体"/>
          <w:color w:val="auto"/>
          <w:sz w:val="24"/>
          <w:highlight w:val="none"/>
        </w:rPr>
        <w:t>项目服务费为</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元</w:t>
      </w:r>
      <w:r>
        <w:rPr>
          <w:rFonts w:hint="eastAsia" w:ascii="宋体" w:hAnsi="宋体"/>
          <w:b/>
          <w:color w:val="auto"/>
          <w:sz w:val="24"/>
          <w:highlight w:val="none"/>
          <w:u w:val="single"/>
        </w:rPr>
        <w:t>（人民币大写：</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w:t>
      </w:r>
      <w:r>
        <w:rPr>
          <w:rFonts w:hint="eastAsia" w:ascii="宋体" w:hAnsi="宋体"/>
          <w:b/>
          <w:color w:val="auto"/>
          <w:sz w:val="24"/>
          <w:highlight w:val="none"/>
        </w:rPr>
        <w:t>，其中每阶段服务费用</w:t>
      </w:r>
      <w:r>
        <w:rPr>
          <w:rFonts w:hint="eastAsia" w:ascii="宋体" w:hAnsi="宋体"/>
          <w:b/>
          <w:bCs/>
          <w:color w:val="auto"/>
          <w:sz w:val="24"/>
          <w:highlight w:val="none"/>
        </w:rPr>
        <w:t>为：</w:t>
      </w:r>
      <w:r>
        <w:rPr>
          <w:rFonts w:hint="eastAsia" w:ascii="宋体" w:hAnsi="宋体"/>
          <w:b/>
          <w:bCs/>
          <w:color w:val="auto"/>
          <w:sz w:val="24"/>
          <w:highlight w:val="none"/>
          <w:u w:val="single"/>
          <w:lang w:val="en-US" w:eastAsia="zh-CN"/>
        </w:rPr>
        <w:t xml:space="preserve">           </w:t>
      </w:r>
      <w:r>
        <w:rPr>
          <w:rFonts w:hint="eastAsia" w:ascii="宋体" w:hAnsi="宋体"/>
          <w:b/>
          <w:color w:val="auto"/>
          <w:sz w:val="24"/>
          <w:highlight w:val="none"/>
          <w:u w:val="single"/>
        </w:rPr>
        <w:t>元</w:t>
      </w:r>
      <w:r>
        <w:rPr>
          <w:rFonts w:hint="eastAsia" w:ascii="宋体" w:hAnsi="宋体"/>
          <w:b/>
          <w:color w:val="auto"/>
          <w:sz w:val="24"/>
          <w:highlight w:val="none"/>
          <w:u w:val="single"/>
        </w:rPr>
        <w:t>（人民币大写：</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w:t>
      </w:r>
      <w:r>
        <w:rPr>
          <w:rFonts w:hint="eastAsia" w:ascii="宋体" w:hAnsi="宋体"/>
          <w:b/>
          <w:color w:val="auto"/>
          <w:sz w:val="24"/>
          <w:highlight w:val="none"/>
        </w:rPr>
        <w:t>。</w:t>
      </w:r>
      <w:r>
        <w:rPr>
          <w:rFonts w:hint="eastAsia" w:ascii="宋体" w:hAnsi="宋体"/>
          <w:color w:val="auto"/>
          <w:sz w:val="24"/>
        </w:rPr>
        <w:t>双方均认为本价格包括了完成本合同包括的所有工作。本合同项下的</w:t>
      </w:r>
      <w:r>
        <w:rPr>
          <w:rFonts w:hint="eastAsia" w:ascii="宋体" w:hAnsi="宋体"/>
          <w:color w:val="auto"/>
          <w:sz w:val="24"/>
        </w:rPr>
        <w:t>具体付款方式如下：</w:t>
      </w:r>
    </w:p>
    <w:p w14:paraId="561CE9F0">
      <w:pPr>
        <w:adjustRightInd w:val="0"/>
        <w:snapToGrid w:val="0"/>
        <w:spacing w:line="360" w:lineRule="auto"/>
        <w:ind w:firstLine="480" w:firstLineChars="200"/>
        <w:rPr>
          <w:rFonts w:ascii="宋体" w:hAnsi="宋体"/>
          <w:color w:val="auto"/>
          <w:sz w:val="24"/>
        </w:rPr>
      </w:pPr>
      <w:r>
        <w:rPr>
          <w:rFonts w:hint="eastAsia" w:ascii="宋体" w:hAnsi="宋体"/>
          <w:color w:val="auto"/>
          <w:sz w:val="24"/>
          <w:highlight w:val="none"/>
        </w:rPr>
        <w:t>1.甲、乙双方同意项目服务费按阶段支付，</w:t>
      </w:r>
      <w:r>
        <w:rPr>
          <w:rFonts w:hint="eastAsia" w:ascii="宋体" w:hAnsi="宋体"/>
          <w:color w:val="auto"/>
          <w:sz w:val="24"/>
        </w:rPr>
        <w:t>每阶段结束后30日内，由甲方向区财政部门申请支付乙方阶段合同款项。</w:t>
      </w:r>
    </w:p>
    <w:p w14:paraId="71BA2E5A">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2.乙方应在每次收款前向甲方提供合法有效增值税发票。甲方实际支付时间以政府财政资金到账情况为准，甲方不因此承担逾期付款违约责任。</w:t>
      </w:r>
    </w:p>
    <w:p w14:paraId="7C297B6E">
      <w:pPr>
        <w:adjustRightInd w:val="0"/>
        <w:snapToGrid w:val="0"/>
        <w:spacing w:line="360" w:lineRule="auto"/>
        <w:rPr>
          <w:rFonts w:ascii="宋体" w:hAnsi="宋体"/>
          <w:b/>
          <w:color w:val="auto"/>
          <w:sz w:val="24"/>
        </w:rPr>
      </w:pPr>
      <w:r>
        <w:rPr>
          <w:rFonts w:hint="eastAsia" w:ascii="宋体" w:hAnsi="宋体"/>
          <w:b/>
          <w:color w:val="auto"/>
          <w:sz w:val="24"/>
        </w:rPr>
        <w:t>第六条  甲方的权利和义务</w:t>
      </w:r>
    </w:p>
    <w:p w14:paraId="4C555DE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（一）权利</w:t>
      </w:r>
    </w:p>
    <w:p w14:paraId="29FC54D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1.甲方及所派驻社区（村）有权随时监督检查乙方该项目组织实施情况，对乙方实施该项目的组织机构、车辆、设备、人员有权提出监督指导意见，确保项目实施的顺利进行；</w:t>
      </w:r>
    </w:p>
    <w:p w14:paraId="6A3D73B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2.甲方及所派驻社区（村）有权在乙方组织实施该项目过程中随时抽查确认，对乙方违规运作或不实报告给予批评或处罚；</w:t>
      </w:r>
    </w:p>
    <w:p w14:paraId="6034487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3.甲方及所派驻社区（村）有权根据招标文件约定，随时安排乙方从事临时性监督检查任务，对于乙方的配合给予评价或奖惩；</w:t>
      </w:r>
    </w:p>
    <w:p w14:paraId="2DB78A4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4.甲方及所派驻社区（村）有权根据招标文件约定，对乙方的文档管理进行监督和检查；</w:t>
      </w:r>
    </w:p>
    <w:p w14:paraId="63E2E48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5.甲方有权根据招标文件约定，对乙方的月、阶段报告、项目报告进行审查、监督；</w:t>
      </w:r>
    </w:p>
    <w:p w14:paraId="7B4B0F6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6.如果甲方及所派驻社区（村）的工作任务有所变动，甲方有权在不增加任务量的情况下进行相应的调整，乙方应无条件接受。</w:t>
      </w:r>
    </w:p>
    <w:p w14:paraId="4682059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39994A0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（二）义务</w:t>
      </w:r>
    </w:p>
    <w:p w14:paraId="6130AE5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1.甲方有义务在项目初期，应乙方要求陪同乙方完整熟悉服务范围和内容，做好所派驻社区（村）及小区物业管理单位的协调工作，并对相关专业知识进行指导、培训；</w:t>
      </w:r>
    </w:p>
    <w:p w14:paraId="20C53B0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2.甲方及所派驻社区（村）应为乙方实施该项目提供必要的条件，以利于乙方日常运行工作的顺利进行；</w:t>
      </w:r>
    </w:p>
    <w:p w14:paraId="60549DA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3.在乙方实施该项目工作过程中，遇到因服务工作产生的冲突或纠纷，甲方应予以积极协调所派驻社区（村）处理，在乙方无违规违法行为的基础上，积极维护乙方利益；</w:t>
      </w:r>
    </w:p>
    <w:p w14:paraId="3C1D1BB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4.甲方须根据有关合同条款的规定，按时向乙方支付项目费用。</w:t>
      </w:r>
    </w:p>
    <w:p w14:paraId="74B78584">
      <w:pPr>
        <w:adjustRightInd w:val="0"/>
        <w:snapToGrid w:val="0"/>
        <w:spacing w:line="360" w:lineRule="auto"/>
        <w:rPr>
          <w:rFonts w:ascii="宋体" w:hAnsi="宋体"/>
          <w:b/>
          <w:color w:val="auto"/>
          <w:sz w:val="24"/>
        </w:rPr>
      </w:pPr>
      <w:r>
        <w:rPr>
          <w:rFonts w:hint="eastAsia" w:ascii="宋体" w:hAnsi="宋体"/>
          <w:b/>
          <w:color w:val="auto"/>
          <w:sz w:val="24"/>
        </w:rPr>
        <w:t>第七条  乙方的权利和义务</w:t>
      </w:r>
    </w:p>
    <w:p w14:paraId="3C468F3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（一）权利</w:t>
      </w:r>
    </w:p>
    <w:p w14:paraId="61870CE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1.在该项目的实施过程中，乙方有对所确定的服务范围和内容进行正常运行、监督检查的权利，不受非法干扰，甲方应予以支持；</w:t>
      </w:r>
    </w:p>
    <w:p w14:paraId="644190E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2.在相关服务范围和内容界限不清的情况下，乙方有权要求甲方予以明确；</w:t>
      </w:r>
    </w:p>
    <w:p w14:paraId="16438F8B">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3.在甲乙双方合作过程中，对于合作的协调性和具体业务步骤，乙方有建议甲方及所派驻社区（村）纠正或完善的权利；</w:t>
      </w:r>
    </w:p>
    <w:p w14:paraId="32A6BD0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4.乙方有按照本合同约定收取服务费用的权利。</w:t>
      </w:r>
    </w:p>
    <w:p w14:paraId="4FD444C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（二）义务</w:t>
      </w:r>
    </w:p>
    <w:p w14:paraId="63A4012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1.乙方有积极配合审计部门开展审计工作的义务；</w:t>
      </w:r>
    </w:p>
    <w:p w14:paraId="2ED4924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2.根据有关法律法规及本合同的约定，乙方应制定该项目包括日常运行、人员岗位管理、设施设备管理、财务管理在内的各项管理办法、规章制度及岗位责任；</w:t>
      </w:r>
    </w:p>
    <w:p w14:paraId="759316D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3.在安全条件允许情况下，乙方有义务对在开展工作过程中发现的严重违规行为予以劝阻，甲方及所派驻社区（村）给予乙方支持；</w:t>
      </w:r>
    </w:p>
    <w:p w14:paraId="151B236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4.在该项目的实施过程中，乙方应严格按照投标文件承诺和本合同的约定，按进度认真进行日常运行工作，确保垃圾分类示范片区日常运行工作的及时有效顺利展开；</w:t>
      </w:r>
    </w:p>
    <w:p w14:paraId="0DC51EC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5.乙方不得将本项目整体或部分责任及利益对外转让、转包或分包；</w:t>
      </w:r>
    </w:p>
    <w:p w14:paraId="7A17ED2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6.乙方不得将与本项目相关的资料、信息和检查结果转让或泄露给第三方，对于涉密文件、资料，应采取保密措施，严于保守；</w:t>
      </w:r>
    </w:p>
    <w:p w14:paraId="0A9B996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7.在实施该项目的过程中，乙方应遵守法律法规，发生各种意外、安全事故等损失均由乙方自行负责，甲方不承担任何责任；</w:t>
      </w:r>
    </w:p>
    <w:p w14:paraId="39BEC84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8.乙方应随时检查所配备车辆、设施、设备等使用情况，对于发生故障不能正常使用的车辆、设备等需及时维修更换，保证监督日常运行工作的顺利进行；</w:t>
      </w:r>
    </w:p>
    <w:p w14:paraId="6D5969E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9.乙方应加强员工的管理，统一服装，严守岗位规范，树立良好的形象；</w:t>
      </w:r>
    </w:p>
    <w:p w14:paraId="65528CE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10.乙方应加强员工的业务培训，提高员工的业务能力和水平，发挥积极有效的作用，对于在工作中不能够认真负责，工作散漫，业务水平差的员工应及时调整或更换；</w:t>
      </w:r>
    </w:p>
    <w:p w14:paraId="6A439DC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11.乙方须于每月汇总当月日常运行情况上报月报告，每阶段编写阶段报告，项目完成后提交项目总结报告和所有相关资料。</w:t>
      </w:r>
    </w:p>
    <w:p w14:paraId="6FBA9D3A">
      <w:pPr>
        <w:adjustRightInd w:val="0"/>
        <w:snapToGrid w:val="0"/>
        <w:spacing w:line="360" w:lineRule="auto"/>
        <w:rPr>
          <w:rFonts w:ascii="宋体" w:hAnsi="宋体"/>
          <w:b/>
          <w:color w:val="auto"/>
          <w:sz w:val="24"/>
        </w:rPr>
      </w:pPr>
      <w:r>
        <w:rPr>
          <w:rFonts w:hint="eastAsia" w:ascii="宋体" w:hAnsi="宋体"/>
          <w:b/>
          <w:color w:val="auto"/>
          <w:sz w:val="24"/>
        </w:rPr>
        <w:t>第八条  违约责任</w:t>
      </w:r>
    </w:p>
    <w:p w14:paraId="44E8B4DE">
      <w:pPr>
        <w:pStyle w:val="159"/>
        <w:snapToGrid w:val="0"/>
        <w:spacing w:line="360" w:lineRule="auto"/>
        <w:ind w:left="40" w:firstLine="420"/>
        <w:rPr>
          <w:rFonts w:hAnsi="宋体"/>
          <w:color w:val="auto"/>
        </w:rPr>
      </w:pPr>
      <w:r>
        <w:rPr>
          <w:rFonts w:hint="eastAsia" w:hAnsi="宋体"/>
          <w:color w:val="auto"/>
        </w:rPr>
        <w:t>1.本合同签章生效后，甲乙双方应认真遵守，任何一方不得无故违约；</w:t>
      </w:r>
    </w:p>
    <w:p w14:paraId="16AC7AC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2.乙方应按合同要求履行服务内容，乙方在服务过程中造成甲方、第三方人身或财产损失的，由乙方承担责任和费用；</w:t>
      </w:r>
    </w:p>
    <w:p w14:paraId="12FC096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若乙方不能按照投标承诺和本合同约定履行工作，日常运行工作不到位、报告不及时、设施设备及人员配备不合理，经甲方或所派驻社区（村）催告后乙方仍未改正的，经甲方书面确认，甲方有权要求乙方支付下一阶段服务费用的10%作为违约金，造成甲方利益严重损失的，甲方有权解除合同，并由乙方支付不少于阶段服务费的50%作为损失赔偿；</w:t>
      </w:r>
    </w:p>
    <w:p w14:paraId="3049889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4.因非不可抗力乙方不能按照投标承诺和合同约定按时开展工作，扣除合同总金额的10%作为违约金，本合同中约定的工作照常履行；</w:t>
      </w:r>
    </w:p>
    <w:p w14:paraId="34D02E4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5.乙方每月不能按时完成规定的工作任务，缺少一任务次扣除合同总金额的1%作为违约金，累计出现3次以上，额外扣除合同总金额的5%作为违约金；累计出现5次，甲方有权解除合同；</w:t>
      </w:r>
    </w:p>
    <w:p w14:paraId="14D47EF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6.乙方应保证数据、信息真实准确，出现一次虚假错数据、信息，扣除合同总金额的5%作为违约金；累计出现3次，甲方有权解除合同；</w:t>
      </w:r>
    </w:p>
    <w:p w14:paraId="36A549F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4388EA3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8.乙方存在原始文档及数据丢失情况，每次扣除合同总金额的1%作为违约金；</w:t>
      </w:r>
    </w:p>
    <w:p w14:paraId="14E19C7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9.乙方不能按要求参加必要临时任务，每次扣除合同总金额的1%作为违约金；</w:t>
      </w:r>
    </w:p>
    <w:p w14:paraId="7E9FBD6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10.乙方未按期提交项目总结报告和合理化整改建议，甲方有权扣除合同总金额的5%作为违约金，且乙方应继续履行义务；同时甲方有权不支付服务费用直至乙方提交项目总结报告和合理化整改建议为止。</w:t>
      </w:r>
    </w:p>
    <w:p w14:paraId="6CCABB6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11.未经甲方书面许可同意，乙方以复制、使用等方式侵害甲方知识产权的，乙方除应承担法律相关责任外应向甲方支付不少于合同价款数额的违约金。</w:t>
      </w:r>
    </w:p>
    <w:p w14:paraId="62942445">
      <w:pPr>
        <w:widowControl/>
        <w:spacing w:line="360" w:lineRule="auto"/>
        <w:ind w:firstLine="480" w:firstLineChars="200"/>
        <w:rPr>
          <w:rFonts w:ascii="宋体" w:hAnsi="宋体"/>
          <w:color w:val="auto"/>
          <w:sz w:val="24"/>
        </w:rPr>
      </w:pPr>
      <w:r>
        <w:rPr>
          <w:rFonts w:hint="eastAsia" w:ascii="宋体" w:hAnsi="宋体"/>
          <w:color w:val="auto"/>
          <w:sz w:val="24"/>
        </w:rPr>
        <w:t>12.</w:t>
      </w:r>
      <w:r>
        <w:rPr>
          <w:rFonts w:hint="eastAsia" w:ascii="宋体" w:hAnsi="宋体"/>
          <w:color w:val="auto"/>
          <w:sz w:val="24"/>
          <w:szCs w:val="22"/>
        </w:rPr>
        <w:t>甲方依据每阶段月平均检查考核成绩，考核成绩不合格的，甲方有权要求乙方支付阶段服务费用的10%作为违约金，如乙方在合同期内出现2次阶段考核成绩不合格的，甲方视情况解除相关合同；</w:t>
      </w:r>
      <w:r>
        <w:rPr>
          <w:rFonts w:hint="eastAsia" w:ascii="宋体" w:hAnsi="宋体"/>
          <w:color w:val="auto"/>
          <w:sz w:val="24"/>
        </w:rPr>
        <w:t>如乙方在合同期内出现2次阶段考核成绩合格、1次阶段考核不合格的情况，本合同期满后甲方不再与乙方续签合同。</w:t>
      </w:r>
    </w:p>
    <w:p w14:paraId="6344360C">
      <w:pPr>
        <w:widowControl/>
        <w:spacing w:line="360" w:lineRule="auto"/>
        <w:ind w:firstLine="480" w:firstLineChars="200"/>
        <w:rPr>
          <w:rFonts w:ascii="宋体" w:hAnsi="宋体"/>
          <w:color w:val="auto"/>
          <w:sz w:val="24"/>
        </w:rPr>
      </w:pPr>
      <w:r>
        <w:rPr>
          <w:rFonts w:hint="eastAsia" w:ascii="宋体" w:hAnsi="宋体"/>
          <w:color w:val="auto"/>
          <w:sz w:val="24"/>
        </w:rPr>
        <w:t>13.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0048F3D4">
      <w:pPr>
        <w:adjustRightInd w:val="0"/>
        <w:snapToGrid w:val="0"/>
        <w:spacing w:line="360" w:lineRule="auto"/>
        <w:rPr>
          <w:rFonts w:ascii="宋体" w:hAnsi="宋体"/>
          <w:b/>
          <w:color w:val="auto"/>
          <w:sz w:val="24"/>
        </w:rPr>
      </w:pPr>
      <w:r>
        <w:rPr>
          <w:rFonts w:hint="eastAsia" w:ascii="宋体" w:hAnsi="宋体"/>
          <w:b/>
          <w:color w:val="auto"/>
          <w:sz w:val="24"/>
        </w:rPr>
        <w:t>第九条  争议解决方式</w:t>
      </w:r>
    </w:p>
    <w:p w14:paraId="2965DC9B">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在本合同实施过程中，若甲乙双方发生争议，应抱着互谅互让，友好协商的态度进行协商解决；协商不成时，应向北京市朝阳区人民法院提起诉讼。</w:t>
      </w:r>
    </w:p>
    <w:p w14:paraId="5ACD9162">
      <w:pPr>
        <w:adjustRightInd w:val="0"/>
        <w:snapToGrid w:val="0"/>
        <w:spacing w:line="360" w:lineRule="auto"/>
        <w:rPr>
          <w:rFonts w:ascii="宋体" w:hAnsi="宋体"/>
          <w:b/>
          <w:color w:val="auto"/>
          <w:sz w:val="24"/>
        </w:rPr>
      </w:pPr>
      <w:r>
        <w:rPr>
          <w:rFonts w:hint="eastAsia" w:ascii="宋体" w:hAnsi="宋体"/>
          <w:b/>
          <w:color w:val="auto"/>
          <w:sz w:val="24"/>
        </w:rPr>
        <w:t>第十条  提前终止条款</w:t>
      </w:r>
    </w:p>
    <w:p w14:paraId="2BF9542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3A67CA8E">
      <w:pPr>
        <w:adjustRightInd w:val="0"/>
        <w:snapToGrid w:val="0"/>
        <w:spacing w:line="360" w:lineRule="auto"/>
        <w:rPr>
          <w:rFonts w:ascii="宋体" w:hAnsi="宋体"/>
          <w:b/>
          <w:color w:val="auto"/>
          <w:sz w:val="24"/>
        </w:rPr>
      </w:pPr>
      <w:r>
        <w:rPr>
          <w:rFonts w:hint="eastAsia" w:ascii="宋体" w:hAnsi="宋体"/>
          <w:b/>
          <w:color w:val="auto"/>
          <w:sz w:val="24"/>
        </w:rPr>
        <w:t>第十一条  其他</w:t>
      </w:r>
    </w:p>
    <w:p w14:paraId="6F97F2A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1.本合同未尽事宜，由双方共同协商解决。</w:t>
      </w:r>
    </w:p>
    <w:p w14:paraId="4374477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2.由于不可抗因素影响本协议继续履行时，由双方协商解决。</w:t>
      </w:r>
    </w:p>
    <w:p w14:paraId="7906925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3.乙方的投标文件、本合同附件以及本合同生效后甲、乙两方补充的任何协议，视为本合同不可分割的组成部分。</w:t>
      </w:r>
    </w:p>
    <w:p w14:paraId="55B00293">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4.本合同一式4份，甲方执2份，乙方执2份。</w:t>
      </w:r>
    </w:p>
    <w:p w14:paraId="6B6CD65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5.本合同自甲、乙双方法定代表人或委托代理人签字、单位盖章之日起生效。</w:t>
      </w:r>
    </w:p>
    <w:p w14:paraId="078EE3D7">
      <w:pPr>
        <w:widowControl/>
        <w:adjustRightInd w:val="0"/>
        <w:snapToGrid w:val="0"/>
        <w:spacing w:line="360" w:lineRule="auto"/>
        <w:rPr>
          <w:rFonts w:ascii="宋体" w:hAnsi="宋体"/>
          <w:color w:val="auto"/>
          <w:sz w:val="24"/>
        </w:rPr>
      </w:pPr>
      <w:r>
        <w:rPr>
          <w:rFonts w:hint="eastAsia" w:ascii="宋体" w:hAnsi="宋体"/>
          <w:color w:val="auto"/>
          <w:sz w:val="24"/>
        </w:rPr>
        <w:t xml:space="preserve">    6.下述合同附件为本合同不可分割的部分并与本合同具有同等效力：</w:t>
      </w:r>
    </w:p>
    <w:p w14:paraId="5C5E44C7">
      <w:pPr>
        <w:widowControl/>
        <w:adjustRightInd w:val="0"/>
        <w:snapToGrid w:val="0"/>
        <w:spacing w:line="360" w:lineRule="auto"/>
        <w:rPr>
          <w:rFonts w:ascii="宋体" w:hAnsi="宋体"/>
          <w:color w:val="auto"/>
          <w:sz w:val="24"/>
        </w:rPr>
      </w:pPr>
      <w:r>
        <w:rPr>
          <w:rFonts w:hint="eastAsia" w:ascii="宋体" w:hAnsi="宋体"/>
          <w:color w:val="auto"/>
          <w:sz w:val="24"/>
        </w:rPr>
        <w:t xml:space="preserve">      （1）中标通知书</w:t>
      </w:r>
    </w:p>
    <w:p w14:paraId="73500233">
      <w:pPr>
        <w:widowControl/>
        <w:adjustRightInd w:val="0"/>
        <w:snapToGrid w:val="0"/>
        <w:spacing w:line="360" w:lineRule="auto"/>
        <w:rPr>
          <w:rFonts w:ascii="宋体" w:hAnsi="宋体"/>
          <w:color w:val="auto"/>
          <w:sz w:val="24"/>
        </w:rPr>
      </w:pPr>
      <w:r>
        <w:rPr>
          <w:rFonts w:hint="eastAsia" w:ascii="宋体" w:hAnsi="宋体"/>
          <w:color w:val="auto"/>
          <w:sz w:val="24"/>
        </w:rPr>
        <w:t xml:space="preserve">      （2）招标文件及澄清和修改</w:t>
      </w:r>
    </w:p>
    <w:p w14:paraId="43D885BA">
      <w:pPr>
        <w:widowControl/>
        <w:adjustRightInd w:val="0"/>
        <w:snapToGrid w:val="0"/>
        <w:spacing w:line="360" w:lineRule="auto"/>
        <w:rPr>
          <w:rFonts w:ascii="宋体" w:hAnsi="宋体"/>
          <w:color w:val="auto"/>
          <w:sz w:val="24"/>
        </w:rPr>
      </w:pPr>
      <w:r>
        <w:rPr>
          <w:rFonts w:hint="eastAsia" w:ascii="宋体" w:hAnsi="宋体"/>
          <w:color w:val="auto"/>
          <w:sz w:val="24"/>
        </w:rPr>
        <w:t xml:space="preserve">      （3）投标文件</w:t>
      </w:r>
    </w:p>
    <w:p w14:paraId="77165A30">
      <w:pPr>
        <w:widowControl/>
        <w:adjustRightInd w:val="0"/>
        <w:snapToGrid w:val="0"/>
        <w:spacing w:line="360" w:lineRule="auto"/>
        <w:rPr>
          <w:rFonts w:ascii="宋体" w:hAnsi="宋体"/>
          <w:color w:val="auto"/>
          <w:sz w:val="24"/>
        </w:rPr>
      </w:pPr>
    </w:p>
    <w:p w14:paraId="2E390CFB">
      <w:pPr>
        <w:widowControl/>
        <w:adjustRightInd w:val="0"/>
        <w:snapToGrid w:val="0"/>
        <w:spacing w:line="360" w:lineRule="auto"/>
        <w:rPr>
          <w:rFonts w:ascii="宋体" w:hAnsi="宋体"/>
          <w:color w:val="auto"/>
          <w:sz w:val="24"/>
        </w:rPr>
      </w:pPr>
    </w:p>
    <w:p w14:paraId="01CC7B45">
      <w:pPr>
        <w:widowControl/>
        <w:adjustRightInd w:val="0"/>
        <w:snapToGrid w:val="0"/>
        <w:spacing w:line="360" w:lineRule="auto"/>
        <w:rPr>
          <w:rFonts w:ascii="宋体" w:hAnsi="宋体"/>
          <w:color w:val="auto"/>
          <w:sz w:val="24"/>
        </w:rPr>
      </w:pPr>
    </w:p>
    <w:p w14:paraId="381397BF">
      <w:pPr>
        <w:widowControl/>
        <w:adjustRightInd w:val="0"/>
        <w:snapToGrid w:val="0"/>
        <w:spacing w:line="360" w:lineRule="auto"/>
        <w:rPr>
          <w:rFonts w:ascii="宋体" w:hAnsi="宋体"/>
          <w:color w:val="auto"/>
          <w:sz w:val="24"/>
        </w:rPr>
      </w:pPr>
    </w:p>
    <w:p w14:paraId="48FFD79F">
      <w:pPr>
        <w:spacing w:line="560" w:lineRule="exact"/>
        <w:rPr>
          <w:rFonts w:ascii="宋体" w:hAnsi="宋体"/>
          <w:color w:val="auto"/>
          <w:sz w:val="24"/>
          <w:szCs w:val="24"/>
        </w:rPr>
      </w:pPr>
      <w:r>
        <w:rPr>
          <w:rFonts w:hint="eastAsia" w:ascii="宋体" w:hAnsi="宋体"/>
          <w:color w:val="auto"/>
          <w:sz w:val="24"/>
        </w:rPr>
        <w:t>甲方：</w:t>
      </w:r>
      <w:r>
        <w:rPr>
          <w:rFonts w:hint="eastAsia" w:hAnsi="宋体"/>
          <w:color w:val="auto"/>
          <w:sz w:val="24"/>
          <w:szCs w:val="24"/>
        </w:rPr>
        <w:t xml:space="preserve">                    </w:t>
      </w:r>
      <w:r>
        <w:rPr>
          <w:rFonts w:hint="eastAsia" w:ascii="宋体" w:hAnsi="宋体"/>
          <w:color w:val="auto"/>
          <w:sz w:val="24"/>
        </w:rPr>
        <w:t xml:space="preserve">        乙方：</w:t>
      </w:r>
      <w:r>
        <w:rPr>
          <w:rFonts w:hint="eastAsia" w:hAnsi="宋体"/>
          <w:color w:val="auto"/>
          <w:sz w:val="24"/>
          <w:szCs w:val="24"/>
        </w:rPr>
        <w:t xml:space="preserve">     </w:t>
      </w:r>
    </w:p>
    <w:p w14:paraId="7B0F9C86">
      <w:pPr>
        <w:spacing w:line="560" w:lineRule="exact"/>
        <w:ind w:left="5280" w:hanging="5280" w:hangingChars="2200"/>
        <w:rPr>
          <w:rFonts w:ascii="宋体" w:hAnsi="宋体"/>
          <w:color w:val="auto"/>
          <w:sz w:val="24"/>
        </w:rPr>
      </w:pPr>
      <w:r>
        <w:rPr>
          <w:rFonts w:hint="eastAsia" w:ascii="宋体" w:hAnsi="宋体"/>
          <w:color w:val="auto"/>
          <w:sz w:val="24"/>
        </w:rPr>
        <w:t>地址：</w:t>
      </w:r>
      <w:r>
        <w:rPr>
          <w:rFonts w:hint="eastAsia" w:ascii="宋体" w:hAnsi="宋体" w:cs="宋体"/>
          <w:color w:val="auto"/>
          <w:sz w:val="24"/>
          <w:szCs w:val="24"/>
        </w:rPr>
        <w:t xml:space="preserve">                           </w:t>
      </w:r>
      <w:r>
        <w:rPr>
          <w:rFonts w:hint="eastAsia" w:ascii="宋体" w:hAnsi="宋体"/>
          <w:color w:val="auto"/>
          <w:sz w:val="24"/>
        </w:rPr>
        <w:t xml:space="preserve"> 地址： </w:t>
      </w:r>
    </w:p>
    <w:p w14:paraId="7365856C">
      <w:pPr>
        <w:spacing w:line="560" w:lineRule="exact"/>
        <w:rPr>
          <w:rFonts w:ascii="宋体" w:hAnsi="宋体"/>
          <w:color w:val="auto"/>
          <w:sz w:val="24"/>
        </w:rPr>
      </w:pPr>
      <w:r>
        <w:rPr>
          <w:rFonts w:hint="eastAsia" w:ascii="宋体" w:hAnsi="宋体"/>
          <w:color w:val="auto"/>
          <w:sz w:val="24"/>
        </w:rPr>
        <w:t>法定代表人：                      法定代表人：</w:t>
      </w:r>
    </w:p>
    <w:p w14:paraId="013F7D55">
      <w:pPr>
        <w:spacing w:line="560" w:lineRule="exact"/>
        <w:rPr>
          <w:rFonts w:ascii="宋体" w:hAnsi="宋体"/>
          <w:color w:val="auto"/>
          <w:sz w:val="24"/>
        </w:rPr>
      </w:pPr>
      <w:r>
        <w:rPr>
          <w:rFonts w:hint="eastAsia" w:ascii="宋体" w:hAnsi="宋体"/>
          <w:color w:val="auto"/>
          <w:sz w:val="24"/>
        </w:rPr>
        <w:t>授权代表人：                      授权代表人：</w:t>
      </w:r>
    </w:p>
    <w:p w14:paraId="236D9579">
      <w:pPr>
        <w:spacing w:line="560" w:lineRule="exact"/>
        <w:rPr>
          <w:rFonts w:ascii="宋体" w:hAnsi="宋体"/>
          <w:color w:val="auto"/>
          <w:sz w:val="24"/>
        </w:rPr>
      </w:pPr>
      <w:r>
        <w:rPr>
          <w:rFonts w:hint="eastAsia" w:ascii="宋体" w:hAnsi="宋体"/>
          <w:color w:val="auto"/>
          <w:sz w:val="24"/>
        </w:rPr>
        <w:t xml:space="preserve">纳税人识别号：                  </w:t>
      </w:r>
      <w:r>
        <w:rPr>
          <w:rFonts w:hint="eastAsia" w:ascii="宋体" w:hAnsi="宋体" w:cs="宋体"/>
          <w:color w:val="auto"/>
          <w:sz w:val="24"/>
          <w:szCs w:val="24"/>
        </w:rPr>
        <w:t xml:space="preserve"> </w:t>
      </w:r>
      <w:r>
        <w:rPr>
          <w:rFonts w:hint="eastAsia" w:ascii="宋体" w:hAnsi="宋体"/>
          <w:color w:val="auto"/>
          <w:sz w:val="24"/>
        </w:rPr>
        <w:t xml:space="preserve"> 纳税人识别号：         </w:t>
      </w:r>
    </w:p>
    <w:p w14:paraId="4198EA8E">
      <w:pPr>
        <w:spacing w:line="560" w:lineRule="exact"/>
        <w:ind w:left="5280" w:hanging="5280" w:hangingChars="2200"/>
        <w:rPr>
          <w:rFonts w:ascii="宋体" w:hAnsi="宋体"/>
          <w:color w:val="auto"/>
          <w:sz w:val="24"/>
        </w:rPr>
      </w:pPr>
      <w:r>
        <w:rPr>
          <w:rFonts w:hint="eastAsia" w:ascii="宋体" w:hAnsi="宋体"/>
          <w:color w:val="auto"/>
          <w:sz w:val="24"/>
        </w:rPr>
        <w:t xml:space="preserve">                                  开户行： </w:t>
      </w:r>
    </w:p>
    <w:p w14:paraId="106BF7EA">
      <w:pPr>
        <w:spacing w:line="560" w:lineRule="exact"/>
        <w:rPr>
          <w:rFonts w:ascii="宋体" w:hAnsi="宋体"/>
          <w:color w:val="auto"/>
          <w:sz w:val="24"/>
        </w:rPr>
      </w:pPr>
      <w:r>
        <w:rPr>
          <w:rFonts w:hint="eastAsia" w:ascii="宋体" w:hAnsi="宋体"/>
          <w:color w:val="auto"/>
          <w:sz w:val="24"/>
        </w:rPr>
        <w:t xml:space="preserve">                                  银行账号： </w:t>
      </w:r>
    </w:p>
    <w:p w14:paraId="0BC7C751">
      <w:pPr>
        <w:spacing w:line="560" w:lineRule="exact"/>
        <w:rPr>
          <w:rFonts w:ascii="宋体" w:hAnsi="宋体"/>
          <w:color w:val="auto"/>
          <w:sz w:val="24"/>
        </w:rPr>
      </w:pPr>
      <w:r>
        <w:rPr>
          <w:rFonts w:hint="eastAsia" w:ascii="宋体" w:hAnsi="宋体"/>
          <w:color w:val="auto"/>
          <w:sz w:val="24"/>
        </w:rPr>
        <w:t>日期：                            日期：</w:t>
      </w:r>
    </w:p>
    <w:p w14:paraId="65FC5B23">
      <w:pPr>
        <w:pStyle w:val="18"/>
        <w:rPr>
          <w:rFonts w:hint="eastAsia" w:asciiTheme="majorEastAsia" w:hAnsiTheme="majorEastAsia" w:eastAsiaTheme="majorEastAsia" w:cstheme="majorEastAsia"/>
          <w:color w:val="auto"/>
          <w:sz w:val="24"/>
          <w:szCs w:val="24"/>
        </w:rPr>
      </w:pPr>
    </w:p>
    <w:p w14:paraId="3FAAE93C">
      <w:pPr>
        <w:pStyle w:val="19"/>
        <w:rPr>
          <w:rFonts w:hint="eastAsia"/>
          <w:color w:val="auto"/>
        </w:rPr>
        <w:sectPr>
          <w:headerReference r:id="rId11" w:type="first"/>
          <w:footerReference r:id="rId13" w:type="first"/>
          <w:footerReference r:id="rId12" w:type="default"/>
          <w:pgSz w:w="11906" w:h="16838"/>
          <w:pgMar w:top="2098" w:right="1474" w:bottom="1984" w:left="1587" w:header="851" w:footer="1304" w:gutter="0"/>
          <w:cols w:space="720" w:num="1"/>
          <w:docGrid w:linePitch="312" w:charSpace="0"/>
        </w:sectPr>
      </w:pPr>
      <w:r>
        <w:rPr>
          <w:rFonts w:hint="eastAsia" w:asciiTheme="majorEastAsia" w:hAnsiTheme="majorEastAsia" w:eastAsiaTheme="majorEastAsia" w:cstheme="majorEastAsia"/>
          <w:color w:val="auto"/>
          <w:sz w:val="24"/>
          <w:szCs w:val="24"/>
        </w:rPr>
        <w:t>备注：招标人、采购人保留修改和细化合同内容的权利。</w:t>
      </w:r>
    </w:p>
    <w:p w14:paraId="2BACE6D3">
      <w:pPr>
        <w:spacing w:line="360" w:lineRule="auto"/>
        <w:jc w:val="center"/>
        <w:outlineLvl w:val="0"/>
        <w:rPr>
          <w:rFonts w:eastAsiaTheme="minorEastAsia"/>
          <w:b/>
          <w:color w:val="auto"/>
          <w:sz w:val="36"/>
          <w:szCs w:val="36"/>
        </w:rPr>
      </w:pPr>
      <w:bookmarkStart w:id="675"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5"/>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3"/>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3"/>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3"/>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5" w:type="first"/>
          <w:footerReference r:id="rId18" w:type="firs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6" w:name="_Hlt520274407"/>
      <w:bookmarkEnd w:id="676"/>
      <w:bookmarkStart w:id="677" w:name="_Hlt520343000"/>
      <w:bookmarkEnd w:id="677"/>
      <w:bookmarkStart w:id="678" w:name="_Hlt520350918"/>
      <w:bookmarkEnd w:id="678"/>
      <w:bookmarkStart w:id="679" w:name="_Hlt520274065"/>
      <w:bookmarkEnd w:id="679"/>
      <w:bookmarkStart w:id="680" w:name="_Hlt520274393"/>
      <w:bookmarkEnd w:id="680"/>
      <w:bookmarkStart w:id="681" w:name="_Hlt520273711"/>
      <w:bookmarkEnd w:id="681"/>
      <w:bookmarkStart w:id="682" w:name="_Hlt520274121"/>
      <w:bookmarkEnd w:id="682"/>
      <w:bookmarkStart w:id="683" w:name="_Hlt520271212"/>
      <w:bookmarkEnd w:id="683"/>
      <w:bookmarkStart w:id="684" w:name="_Hlt520355504"/>
      <w:bookmarkEnd w:id="684"/>
      <w:bookmarkStart w:id="685" w:name="_Hlt520343392"/>
      <w:bookmarkEnd w:id="685"/>
      <w:bookmarkStart w:id="686" w:name="_Ref467988698"/>
      <w:bookmarkStart w:id="687" w:name="_Toc480942349"/>
      <w:bookmarkStart w:id="688" w:name="_Toc150480794"/>
      <w:bookmarkStart w:id="689" w:name="_Toc226309800"/>
      <w:bookmarkStart w:id="690" w:name="_Toc226965746"/>
      <w:bookmarkStart w:id="691" w:name="_Toc195842921"/>
      <w:bookmarkStart w:id="692" w:name="_Toc226337252"/>
      <w:bookmarkStart w:id="693" w:name="_Toc520356217"/>
      <w:bookmarkStart w:id="694" w:name="_Toc150774761"/>
      <w:bookmarkStart w:id="695" w:name="_Toc142311058"/>
      <w:bookmarkStart w:id="696" w:name="_Toc127151556"/>
      <w:bookmarkStart w:id="697" w:name="_Toc226965829"/>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8"/>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4"/>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4"/>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4"/>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4"/>
        </w:numPr>
        <w:spacing w:line="360" w:lineRule="auto"/>
        <w:rPr>
          <w:bCs/>
          <w:color w:val="auto"/>
          <w:sz w:val="24"/>
        </w:rPr>
      </w:pPr>
      <w:r>
        <w:rPr>
          <w:bCs/>
          <w:color w:val="auto"/>
          <w:sz w:val="24"/>
        </w:rPr>
        <w:t>牵头人为项目的总负责单位；组织各参加方进行项目实施工作。</w:t>
      </w:r>
    </w:p>
    <w:p w14:paraId="5700F273">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4"/>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4"/>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4"/>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9"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686"/>
    <w:bookmarkEnd w:id="687"/>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8"/>
      <w:bookmarkEnd w:id="689"/>
      <w:bookmarkEnd w:id="690"/>
      <w:bookmarkEnd w:id="691"/>
      <w:bookmarkEnd w:id="692"/>
      <w:bookmarkEnd w:id="693"/>
      <w:bookmarkEnd w:id="694"/>
      <w:bookmarkEnd w:id="695"/>
      <w:bookmarkEnd w:id="696"/>
      <w:bookmarkEnd w:id="697"/>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698" w:name="_Hlt520356243"/>
      <w:bookmarkEnd w:id="698"/>
      <w:bookmarkStart w:id="699" w:name="_Hlt520355938"/>
      <w:bookmarkEnd w:id="699"/>
      <w:bookmarkStart w:id="700" w:name="_Toc265228395"/>
      <w:bookmarkStart w:id="701" w:name="_Toc150480795"/>
      <w:bookmarkStart w:id="702" w:name="_Toc150774762"/>
      <w:bookmarkStart w:id="703" w:name="_Toc480942350"/>
      <w:bookmarkStart w:id="704" w:name="_Toc127151557"/>
      <w:bookmarkStart w:id="705" w:name="_Toc226309801"/>
      <w:bookmarkStart w:id="706" w:name="_Toc520356218"/>
      <w:bookmarkStart w:id="707" w:name="_Toc226965830"/>
      <w:bookmarkStart w:id="708" w:name="_Toc142311059"/>
      <w:bookmarkStart w:id="709" w:name="_Ref467988705"/>
      <w:bookmarkStart w:id="710" w:name="_Toc305158825"/>
      <w:bookmarkStart w:id="711" w:name="_Toc305158899"/>
      <w:bookmarkStart w:id="712" w:name="_Toc226337253"/>
      <w:bookmarkStart w:id="713" w:name="_Toc264969247"/>
      <w:bookmarkStart w:id="714" w:name="_Toc226965747"/>
      <w:bookmarkStart w:id="715" w:name="_Toc195842922"/>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18"/>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CFD2813">
      <w:pPr>
        <w:spacing w:line="360" w:lineRule="exact"/>
        <w:jc w:val="center"/>
        <w:rPr>
          <w:rFonts w:eastAsiaTheme="minorEastAsia"/>
          <w:b/>
          <w:color w:val="auto"/>
          <w:sz w:val="36"/>
          <w:szCs w:val="36"/>
        </w:rPr>
      </w:pPr>
      <w:bookmarkStart w:id="716" w:name="_Toc305158900"/>
      <w:bookmarkStart w:id="717" w:name="_Toc226309802"/>
      <w:bookmarkStart w:id="718" w:name="_Toc195842923"/>
      <w:bookmarkStart w:id="719" w:name="_Toc226965831"/>
      <w:bookmarkStart w:id="720" w:name="_Toc265228396"/>
      <w:bookmarkStart w:id="721" w:name="_Toc226965748"/>
      <w:bookmarkStart w:id="722" w:name="_Toc264969248"/>
      <w:bookmarkStart w:id="723" w:name="_Toc226337254"/>
      <w:bookmarkStart w:id="724" w:name="_Toc305158826"/>
      <w:bookmarkStart w:id="725" w:name="_Toc164608672"/>
      <w:bookmarkStart w:id="726" w:name="_Toc164608827"/>
      <w:r>
        <w:rPr>
          <w:rFonts w:eastAsiaTheme="minorEastAsia"/>
          <w:b/>
          <w:color w:val="auto"/>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27" w:name="_Toc142311060"/>
      <w:bookmarkStart w:id="728" w:name="_Toc150480796"/>
      <w:bookmarkStart w:id="729" w:name="_Toc264969249"/>
      <w:bookmarkStart w:id="730" w:name="_Toc226309803"/>
      <w:bookmarkStart w:id="731" w:name="_Toc265228397"/>
      <w:bookmarkStart w:id="732" w:name="_Toc226965832"/>
      <w:bookmarkStart w:id="733" w:name="_Toc195842924"/>
      <w:bookmarkStart w:id="734" w:name="_Toc305158827"/>
      <w:bookmarkStart w:id="735" w:name="_Toc150774763"/>
      <w:bookmarkStart w:id="736" w:name="_Toc226337255"/>
      <w:bookmarkStart w:id="737" w:name="_Toc127151558"/>
      <w:bookmarkStart w:id="738" w:name="_Toc226965749"/>
      <w:bookmarkStart w:id="739" w:name="_Toc305158901"/>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40" w:name="_Toc264969252"/>
      <w:bookmarkStart w:id="741" w:name="_Toc195842927"/>
      <w:bookmarkStart w:id="742" w:name="_Toc150480798"/>
      <w:bookmarkStart w:id="743" w:name="_Toc226337258"/>
      <w:bookmarkStart w:id="744" w:name="_Toc226965752"/>
      <w:bookmarkStart w:id="745" w:name="_Toc226965835"/>
      <w:bookmarkStart w:id="746" w:name="_Toc127151562"/>
      <w:bookmarkStart w:id="747" w:name="_Toc150774765"/>
      <w:bookmarkStart w:id="748" w:name="_Toc226309806"/>
      <w:bookmarkStart w:id="749" w:name="_Toc305158830"/>
      <w:bookmarkStart w:id="750" w:name="_Toc305158904"/>
      <w:bookmarkStart w:id="751" w:name="_Toc265228400"/>
      <w:bookmarkStart w:id="752" w:name="_Toc142311062"/>
      <w:bookmarkStart w:id="753" w:name="_Toc226965834"/>
      <w:bookmarkStart w:id="754" w:name="_Toc305158903"/>
      <w:bookmarkStart w:id="755" w:name="_Toc265228399"/>
      <w:bookmarkStart w:id="756" w:name="_Toc264969251"/>
      <w:bookmarkStart w:id="757" w:name="_Toc142311061"/>
      <w:bookmarkStart w:id="758" w:name="_Toc127151561"/>
      <w:bookmarkStart w:id="759" w:name="_Toc226965751"/>
      <w:bookmarkStart w:id="760" w:name="_Toc226337257"/>
      <w:bookmarkStart w:id="761" w:name="_Toc226309805"/>
      <w:bookmarkStart w:id="762" w:name="_Toc305158829"/>
      <w:bookmarkStart w:id="763" w:name="_Toc150480797"/>
      <w:bookmarkStart w:id="764" w:name="_Toc150774764"/>
      <w:bookmarkStart w:id="765" w:name="_Toc195842926"/>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66"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4"/>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66"/>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4"/>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79"/>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7" w:name="_Hlk137145809"/>
      <w:r>
        <w:rPr>
          <w:rFonts w:ascii="Times New Roman" w:hAnsi="Times New Roman"/>
          <w:color w:val="auto"/>
          <w:sz w:val="24"/>
          <w:szCs w:val="24"/>
        </w:rPr>
        <w:t>此表无需在响应文件中提交，磋商后供应商按磋商小组要求提交。</w:t>
      </w:r>
      <w:bookmarkEnd w:id="767"/>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30"/>
    </w:pPr>
  </w:p>
  <w:p w14:paraId="1B9E9E09"/>
  <w:p w14:paraId="2F216FF9"/>
  <w:p w14:paraId="30D17FD8"/>
  <w:p w14:paraId="702259E2"/>
  <w:p w14:paraId="70DF19D3"/>
  <w:p w14:paraId="39EEB50E"/>
  <w:p w14:paraId="15A4A83D"/>
  <w:p w14:paraId="26F77020"/>
  <w:p w14:paraId="4AE2D4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30"/>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8"/>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30"/>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8"/>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30"/>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8"/>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30"/>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8"/>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30"/>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8"/>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30"/>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8"/>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95124B">
    <w:pPr>
      <w:pStyle w:val="30"/>
      <w:ind w:right="360"/>
    </w:pPr>
  </w:p>
  <w:p w14:paraId="21EBB2D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30"/>
      <w:framePr w:wrap="around" w:vAnchor="text" w:hAnchor="margin" w:xAlign="center" w:y="1"/>
      <w:rPr>
        <w:rStyle w:val="49"/>
      </w:rPr>
    </w:pPr>
    <w:r>
      <w:fldChar w:fldCharType="begin"/>
    </w:r>
    <w:r>
      <w:rPr>
        <w:rStyle w:val="49"/>
      </w:rPr>
      <w:instrText xml:space="preserve">PAGE  </w:instrText>
    </w:r>
    <w:r>
      <w:fldChar w:fldCharType="end"/>
    </w:r>
  </w:p>
  <w:p w14:paraId="20526532">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30"/>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F9B7">
    <w:pPr>
      <w:pStyle w:val="30"/>
      <w:jc w:val="center"/>
      <w:rPr>
        <w:rFonts w:hint="eastAsia"/>
      </w:rPr>
    </w:pPr>
    <w:r>
      <w:pict>
        <v:shape id="文本框 1" o:spid="_x0000_s4098"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14:paraId="3E9A7A29">
                <w:pPr>
                  <w:pStyle w:val="30"/>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p w14:paraId="03DBE1FD">
    <w:pPr>
      <w:pStyle w:val="3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A53F">
    <w:pPr>
      <w:pStyle w:val="30"/>
      <w:rPr>
        <w:rFonts w:hint="eastAsia"/>
      </w:rPr>
    </w:pPr>
    <w:r>
      <w:pict>
        <v:shape id="文本框 2" o:spid="_x0000_s4097"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14:paraId="623F1CEB">
                <w:pPr>
                  <w:pStyle w:val="30"/>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30"/>
          <w:jc w:val="center"/>
        </w:pPr>
        <w:r>
          <w:fldChar w:fldCharType="begin"/>
        </w:r>
        <w:r>
          <w:instrText xml:space="preserve">PAGE   \* MERGEFORMAT</w:instrText>
        </w:r>
        <w:r>
          <w:fldChar w:fldCharType="separate"/>
        </w:r>
        <w:r>
          <w:rPr>
            <w:lang w:val="zh-CN"/>
          </w:rPr>
          <w:t>1</w:t>
        </w:r>
        <w:r>
          <w:fldChar w:fldCharType="end"/>
        </w:r>
      </w:p>
    </w:sdtContent>
  </w:sdt>
  <w:p w14:paraId="703B6860">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CC23714">
    <w:pPr>
      <w:pStyle w:val="30"/>
      <w:ind w:right="360"/>
    </w:pPr>
  </w:p>
  <w:p w14:paraId="41C7F9B8"/>
  <w:p w14:paraId="2FC3E0A3"/>
  <w:p w14:paraId="088D8A0F"/>
  <w:p w14:paraId="38F627CF"/>
  <w:p w14:paraId="5661F92E"/>
  <w:p w14:paraId="07A13068"/>
  <w:p w14:paraId="4DCABF53"/>
  <w:p w14:paraId="550FC5FE"/>
  <w:p w14:paraId="73436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4102"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任意多边形 7" o:spid="_x0000_s4103"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1"/>
    </w:pPr>
  </w:p>
  <w:p w14:paraId="54CC07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1"/>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79B6">
    <w:pPr>
      <w:pStyle w:val="31"/>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1"/>
    </w:pPr>
  </w:p>
  <w:p w14:paraId="12F95AC2"/>
  <w:p w14:paraId="031B885E"/>
  <w:p w14:paraId="524B20FD"/>
  <w:p w14:paraId="273D7583"/>
  <w:p w14:paraId="7BD1E6C5"/>
  <w:p w14:paraId="3E8F1F02"/>
  <w:p w14:paraId="13A56AEB"/>
  <w:p w14:paraId="134F0AA7"/>
  <w:p w14:paraId="6999FB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1"/>
    </w:pPr>
  </w:p>
  <w:p w14:paraId="1069CA77"/>
  <w:p w14:paraId="45890049"/>
  <w:p w14:paraId="33DCCE2E"/>
  <w:p w14:paraId="38DE9680"/>
  <w:p w14:paraId="4E407388"/>
  <w:p w14:paraId="199D09BE"/>
  <w:p w14:paraId="388B6FA0"/>
  <w:p w14:paraId="0E3A3225"/>
  <w:p w14:paraId="300AA8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4099" o:spid="_x0000_s4099"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4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4101"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9E1354D"/>
    <w:rsid w:val="0B660C1A"/>
    <w:rsid w:val="0CD81BE1"/>
    <w:rsid w:val="0D1F04F8"/>
    <w:rsid w:val="0FBC1346"/>
    <w:rsid w:val="10FD39C4"/>
    <w:rsid w:val="117A1A41"/>
    <w:rsid w:val="132012CE"/>
    <w:rsid w:val="133D09EF"/>
    <w:rsid w:val="14894AF0"/>
    <w:rsid w:val="16013F56"/>
    <w:rsid w:val="163F05DA"/>
    <w:rsid w:val="17602EFE"/>
    <w:rsid w:val="17F93E0B"/>
    <w:rsid w:val="184D775E"/>
    <w:rsid w:val="187B2BE7"/>
    <w:rsid w:val="192E702B"/>
    <w:rsid w:val="1C455CA5"/>
    <w:rsid w:val="1D2C69D2"/>
    <w:rsid w:val="1F382CE1"/>
    <w:rsid w:val="1F9B0ADF"/>
    <w:rsid w:val="21742CE6"/>
    <w:rsid w:val="239E00B4"/>
    <w:rsid w:val="24E83B8C"/>
    <w:rsid w:val="24FD4AC9"/>
    <w:rsid w:val="251E74A4"/>
    <w:rsid w:val="27843CE5"/>
    <w:rsid w:val="28DD795B"/>
    <w:rsid w:val="29D056C3"/>
    <w:rsid w:val="2A831EB0"/>
    <w:rsid w:val="2C602C9B"/>
    <w:rsid w:val="30273A4B"/>
    <w:rsid w:val="317408F3"/>
    <w:rsid w:val="32EB653A"/>
    <w:rsid w:val="355E2195"/>
    <w:rsid w:val="371635DF"/>
    <w:rsid w:val="39E921A3"/>
    <w:rsid w:val="39F52FDB"/>
    <w:rsid w:val="3A07548B"/>
    <w:rsid w:val="3BCB6780"/>
    <w:rsid w:val="3C6A5B02"/>
    <w:rsid w:val="3CA02002"/>
    <w:rsid w:val="3DA14E51"/>
    <w:rsid w:val="3DA56BA5"/>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E70178"/>
    <w:rsid w:val="5DFC31B0"/>
    <w:rsid w:val="5E7A2094"/>
    <w:rsid w:val="5EAE6ABA"/>
    <w:rsid w:val="5EBC4F35"/>
    <w:rsid w:val="5ED27767"/>
    <w:rsid w:val="5F073306"/>
    <w:rsid w:val="5F5F73B9"/>
    <w:rsid w:val="61477910"/>
    <w:rsid w:val="638655BA"/>
    <w:rsid w:val="64D023CA"/>
    <w:rsid w:val="654D1FB7"/>
    <w:rsid w:val="67610D6A"/>
    <w:rsid w:val="6838144E"/>
    <w:rsid w:val="68AA7398"/>
    <w:rsid w:val="69CC643A"/>
    <w:rsid w:val="6A691857"/>
    <w:rsid w:val="6A881E8A"/>
    <w:rsid w:val="6BD826D9"/>
    <w:rsid w:val="6BDC6EFB"/>
    <w:rsid w:val="6BE91CF0"/>
    <w:rsid w:val="6C6B4DFB"/>
    <w:rsid w:val="6CCF5389"/>
    <w:rsid w:val="705931BC"/>
    <w:rsid w:val="73B73DBE"/>
    <w:rsid w:val="742C597A"/>
    <w:rsid w:val="74AF2912"/>
    <w:rsid w:val="76D858A8"/>
    <w:rsid w:val="7B5B603A"/>
    <w:rsid w:val="7D733B0F"/>
    <w:rsid w:val="7DA8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63"/>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next w:val="19"/>
    <w:link w:val="239"/>
    <w:qFormat/>
    <w:uiPriority w:val="0"/>
    <w:pPr>
      <w:tabs>
        <w:tab w:val="left" w:pos="567"/>
      </w:tabs>
      <w:spacing w:before="120" w:line="22" w:lineRule="atLeast"/>
    </w:pPr>
    <w:rPr>
      <w:rFonts w:ascii="宋体" w:hAnsi="宋体"/>
      <w:sz w:val="24"/>
    </w:rPr>
  </w:style>
  <w:style w:type="paragraph" w:customStyle="1" w:styleId="1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189"/>
    <w:qFormat/>
    <w:uiPriority w:val="0"/>
    <w:pPr>
      <w:jc w:val="center"/>
      <w:outlineLvl w:val="0"/>
    </w:pPr>
    <w:rPr>
      <w:b/>
      <w:sz w:val="32"/>
      <w:szCs w:val="20"/>
    </w:rPr>
  </w:style>
  <w:style w:type="paragraph" w:styleId="42">
    <w:name w:val="annotation subject"/>
    <w:basedOn w:val="16"/>
    <w:next w:val="16"/>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2"/>
    <w:link w:val="5"/>
    <w:qFormat/>
    <w:uiPriority w:val="1"/>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13"/>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2"/>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30"/>
    <w:qFormat/>
    <w:uiPriority w:val="0"/>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rPr>
  </w:style>
  <w:style w:type="paragraph" w:customStyle="1" w:styleId="176">
    <w:name w:val="1"/>
    <w:link w:val="175"/>
    <w:qFormat/>
    <w:uiPriority w:val="0"/>
    <w:rPr>
      <w:rFonts w:ascii="Times New Roman" w:hAnsi="Times New Roman" w:eastAsia="宋体" w:cs="Times New Roman"/>
      <w:kern w:val="2"/>
      <w:sz w:val="21"/>
      <w:szCs w:val="24"/>
      <w:lang w:val="en-US"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13"/>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13"/>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0"/>
    <w:rPr>
      <w:rFonts w:ascii="宋体"/>
      <w:b/>
      <w:kern w:val="44"/>
      <w:sz w:val="32"/>
    </w:rPr>
  </w:style>
  <w:style w:type="character" w:customStyle="1" w:styleId="231">
    <w:name w:val="标题 4 Char"/>
    <w:basedOn w:val="47"/>
    <w:link w:val="6"/>
    <w:qFormat/>
    <w:uiPriority w:val="0"/>
    <w:rPr>
      <w:rFonts w:ascii="Arial" w:hAnsi="Arial" w:eastAsia="黑体"/>
      <w:b/>
      <w:sz w:val="28"/>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5"/>
    <w:qFormat/>
    <w:uiPriority w:val="0"/>
    <w:rPr>
      <w:kern w:val="2"/>
      <w:sz w:val="21"/>
      <w:szCs w:val="24"/>
      <w:shd w:val="clear" w:color="auto" w:fill="000080"/>
    </w:rPr>
  </w:style>
  <w:style w:type="character" w:customStyle="1" w:styleId="238">
    <w:name w:val="正文文本 3 Char"/>
    <w:basedOn w:val="47"/>
    <w:link w:val="17"/>
    <w:qFormat/>
    <w:uiPriority w:val="0"/>
    <w:rPr>
      <w:kern w:val="2"/>
      <w:sz w:val="16"/>
      <w:szCs w:val="16"/>
    </w:rPr>
  </w:style>
  <w:style w:type="character" w:customStyle="1" w:styleId="239">
    <w:name w:val="正文文本 Char"/>
    <w:basedOn w:val="47"/>
    <w:link w:val="18"/>
    <w:qFormat/>
    <w:uiPriority w:val="0"/>
    <w:rPr>
      <w:rFonts w:ascii="宋体" w:hAnsi="宋体"/>
      <w:kern w:val="2"/>
      <w:sz w:val="24"/>
      <w:szCs w:val="24"/>
    </w:rPr>
  </w:style>
  <w:style w:type="character" w:customStyle="1" w:styleId="240">
    <w:name w:val="日期 Char"/>
    <w:basedOn w:val="47"/>
    <w:link w:val="27"/>
    <w:qFormat/>
    <w:uiPriority w:val="0"/>
    <w:rPr>
      <w:rFonts w:ascii="仿宋_GB2312" w:hAnsi="宋体" w:eastAsia="仿宋_GB2312"/>
      <w:color w:val="000000"/>
      <w:kern w:val="2"/>
      <w:sz w:val="24"/>
      <w:szCs w:val="24"/>
    </w:rPr>
  </w:style>
  <w:style w:type="character" w:customStyle="1" w:styleId="241">
    <w:name w:val="正文文本缩进 2 Char"/>
    <w:basedOn w:val="47"/>
    <w:link w:val="28"/>
    <w:qFormat/>
    <w:uiPriority w:val="0"/>
    <w:rPr>
      <w:rFonts w:ascii="仿宋_GB2312" w:eastAsia="仿宋_GB2312"/>
      <w:kern w:val="2"/>
      <w:sz w:val="24"/>
      <w:szCs w:val="24"/>
    </w:rPr>
  </w:style>
  <w:style w:type="character" w:customStyle="1" w:styleId="242">
    <w:name w:val="批注框文本 Char"/>
    <w:basedOn w:val="47"/>
    <w:link w:val="29"/>
    <w:qFormat/>
    <w:uiPriority w:val="0"/>
    <w:rPr>
      <w:kern w:val="2"/>
      <w:sz w:val="18"/>
      <w:szCs w:val="18"/>
    </w:rPr>
  </w:style>
  <w:style w:type="character" w:customStyle="1" w:styleId="243">
    <w:name w:val="正文文本缩进 3 Char"/>
    <w:basedOn w:val="47"/>
    <w:link w:val="35"/>
    <w:qFormat/>
    <w:uiPriority w:val="0"/>
    <w:rPr>
      <w:rFonts w:ascii="宋体"/>
      <w:sz w:val="24"/>
    </w:rPr>
  </w:style>
  <w:style w:type="character" w:customStyle="1" w:styleId="244">
    <w:name w:val="HTML 预设格式 Char"/>
    <w:basedOn w:val="47"/>
    <w:link w:val="38"/>
    <w:qFormat/>
    <w:uiPriority w:val="0"/>
    <w:rPr>
      <w:rFonts w:ascii="宋体" w:hAnsi="宋体" w:cs="宋体"/>
      <w:sz w:val="24"/>
      <w:szCs w:val="24"/>
    </w:rPr>
  </w:style>
  <w:style w:type="character" w:customStyle="1" w:styleId="245">
    <w:name w:val="批注主题 Char"/>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1"/>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正文首行缩进 2 Char"/>
    <w:qFormat/>
    <w:uiPriority w:val="0"/>
    <w:rPr>
      <w:rFonts w:eastAsia="宋体"/>
      <w:kern w:val="2"/>
      <w:sz w:val="24"/>
      <w:szCs w:val="24"/>
      <w:lang w:val="en-US" w:eastAsia="zh-CN" w:bidi="ar-SA"/>
    </w:rPr>
  </w:style>
  <w:style w:type="paragraph" w:customStyle="1" w:styleId="25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3">
    <w:name w:val="列出段落 Char1"/>
    <w:link w:val="254"/>
    <w:qFormat/>
    <w:uiPriority w:val="34"/>
    <w:rPr>
      <w:rFonts w:ascii="Calibri" w:hAnsi="Calibri" w:eastAsia="宋体"/>
      <w:kern w:val="2"/>
      <w:sz w:val="21"/>
      <w:szCs w:val="22"/>
      <w:lang w:val="en-US" w:eastAsia="zh-CN" w:bidi="ar-SA"/>
    </w:rPr>
  </w:style>
  <w:style w:type="paragraph" w:customStyle="1" w:styleId="254">
    <w:name w:val="_Style 251"/>
    <w:basedOn w:val="1"/>
    <w:next w:val="74"/>
    <w:link w:val="253"/>
    <w:qFormat/>
    <w:uiPriority w:val="34"/>
    <w:pPr>
      <w:ind w:firstLine="420" w:firstLineChars="200"/>
    </w:pPr>
    <w:rPr>
      <w:rFonts w:ascii="Calibri" w:hAnsi="Calibri"/>
      <w:szCs w:val="22"/>
    </w:rPr>
  </w:style>
  <w:style w:type="character" w:customStyle="1" w:styleId="255">
    <w:name w:val="标题 3 Char1"/>
    <w:qFormat/>
    <w:uiPriority w:val="1"/>
    <w:rPr>
      <w:rFonts w:ascii="宋体" w:eastAsia="宋体"/>
      <w:b/>
      <w:sz w:val="24"/>
      <w:u w:val="single"/>
      <w:lang w:val="en-US" w:eastAsia="zh-CN" w:bidi="ar-SA"/>
    </w:rPr>
  </w:style>
  <w:style w:type="character" w:customStyle="1" w:styleId="256">
    <w:name w:val="页脚 Char4"/>
    <w:qFormat/>
    <w:uiPriority w:val="99"/>
    <w:rPr>
      <w:rFonts w:ascii="宋体" w:eastAsia="宋体"/>
      <w:sz w:val="18"/>
      <w:lang w:val="en-US" w:eastAsia="zh-CN" w:bidi="ar-SA"/>
    </w:rPr>
  </w:style>
  <w:style w:type="character" w:customStyle="1" w:styleId="257">
    <w:name w:val="正文文本 Char1"/>
    <w:basedOn w:val="47"/>
    <w:qFormat/>
    <w:uiPriority w:val="99"/>
    <w:rPr>
      <w:rFonts w:ascii="宋体" w:hAnsi="宋体"/>
      <w:kern w:val="2"/>
      <w:sz w:val="24"/>
      <w:szCs w:val="24"/>
    </w:rPr>
  </w:style>
  <w:style w:type="table" w:customStyle="1" w:styleId="258">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9">
    <w:name w:val="标题 2 Char2"/>
    <w:qFormat/>
    <w:uiPriority w:val="0"/>
    <w:rPr>
      <w:rFonts w:ascii="Arial" w:hAnsi="Arial" w:eastAsia="黑体"/>
      <w:b/>
      <w:sz w:val="30"/>
      <w:lang w:val="en-US" w:eastAsia="zh-CN" w:bidi="ar-SA"/>
    </w:rPr>
  </w:style>
  <w:style w:type="table" w:customStyle="1" w:styleId="260">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1">
    <w:name w:val="p0"/>
    <w:basedOn w:val="1"/>
    <w:qFormat/>
    <w:uiPriority w:val="0"/>
    <w:pPr>
      <w:widowControl/>
    </w:pPr>
    <w:rPr>
      <w:kern w:val="0"/>
      <w:szCs w:val="21"/>
    </w:rPr>
  </w:style>
  <w:style w:type="paragraph" w:customStyle="1" w:styleId="262">
    <w:name w:val="BodyText1I2"/>
    <w:basedOn w:val="1"/>
    <w:next w:val="1"/>
    <w:qFormat/>
    <w:uiPriority w:val="0"/>
    <w:pPr>
      <w:ind w:left="200" w:firstLine="200" w:firstLineChars="200"/>
    </w:pPr>
    <w:rPr>
      <w:rFonts w:ascii="楷体_GB2312" w:eastAsia="楷体_GB2312"/>
      <w:sz w:val="32"/>
    </w:rPr>
  </w:style>
  <w:style w:type="paragraph" w:customStyle="1" w:styleId="263">
    <w:name w:val="BodyText"/>
    <w:basedOn w:val="1"/>
    <w:next w:val="1"/>
    <w:qFormat/>
    <w:uiPriority w:val="0"/>
    <w:pPr>
      <w:ind w:left="5632" w:firstLine="19968"/>
      <w:textAlignment w:val="baseline"/>
    </w:pPr>
    <w:rPr>
      <w:sz w:val="24"/>
      <w:szCs w:val="20"/>
    </w:rPr>
  </w:style>
  <w:style w:type="paragraph" w:customStyle="1" w:styleId="264">
    <w:name w:val="3级标题-大项"/>
    <w:basedOn w:val="5"/>
    <w:qFormat/>
    <w:uiPriority w:val="0"/>
    <w:pPr>
      <w:spacing w:before="0" w:after="0" w:line="360" w:lineRule="auto"/>
    </w:pPr>
    <w:rPr>
      <w:rFonts w:asciiTheme="minorHAnsi" w:hAnsiTheme="minorHAnsi"/>
      <w:sz w:val="28"/>
    </w:rPr>
  </w:style>
  <w:style w:type="paragraph" w:customStyle="1" w:styleId="265">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4250</Words>
  <Characters>4975</Characters>
  <Lines>233</Lines>
  <Paragraphs>65</Paragraphs>
  <TotalTime>4</TotalTime>
  <ScaleCrop>false</ScaleCrop>
  <LinksUpToDate>false</LinksUpToDate>
  <CharactersWithSpaces>5066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2025-12-11T05:10:19Z</cp:lastPrinted>
  <dcterms:modified xsi:type="dcterms:W3CDTF">2025-12-11T05:14:58Z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