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6B100">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color w:val="auto"/>
          <w:sz w:val="30"/>
          <w:szCs w:val="30"/>
          <w:highlight w:val="none"/>
        </w:rPr>
      </w:pPr>
    </w:p>
    <w:p w14:paraId="25B1826C">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color w:val="auto"/>
          <w:sz w:val="30"/>
          <w:szCs w:val="30"/>
          <w:highlight w:val="none"/>
        </w:rPr>
      </w:pPr>
    </w:p>
    <w:p w14:paraId="658CB3E3">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color w:val="auto"/>
          <w:sz w:val="30"/>
          <w:szCs w:val="30"/>
          <w:highlight w:val="none"/>
        </w:rPr>
      </w:pPr>
    </w:p>
    <w:p w14:paraId="1C5922A5">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color w:val="auto"/>
          <w:sz w:val="30"/>
          <w:szCs w:val="30"/>
          <w:highlight w:val="none"/>
        </w:rPr>
      </w:pPr>
    </w:p>
    <w:p w14:paraId="1429FB23">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color w:val="auto"/>
          <w:sz w:val="30"/>
          <w:szCs w:val="30"/>
          <w:highlight w:val="none"/>
        </w:rPr>
      </w:pPr>
    </w:p>
    <w:p w14:paraId="5B23319A">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color w:val="auto"/>
          <w:sz w:val="30"/>
          <w:szCs w:val="30"/>
          <w:highlight w:val="none"/>
        </w:rPr>
      </w:pPr>
    </w:p>
    <w:p w14:paraId="56741AB5">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竞争性磋商文件</w:t>
      </w:r>
    </w:p>
    <w:p w14:paraId="33E72C16">
      <w:pPr>
        <w:keepNext w:val="0"/>
        <w:keepLines w:val="0"/>
        <w:pageBreakBefore w:val="0"/>
        <w:widowControl w:val="0"/>
        <w:tabs>
          <w:tab w:val="left" w:pos="5609"/>
        </w:tabs>
        <w:kinsoku/>
        <w:wordWrap w:val="0"/>
        <w:overflowPunct/>
        <w:topLinePunct/>
        <w:autoSpaceDE/>
        <w:autoSpaceDN/>
        <w:bidi w:val="0"/>
        <w:spacing w:line="360" w:lineRule="auto"/>
        <w:jc w:val="left"/>
        <w:textAlignment w:val="auto"/>
        <w:outlineLvl w:val="9"/>
        <w:rPr>
          <w:rFonts w:hint="eastAsia" w:ascii="仿宋" w:hAnsi="仿宋" w:eastAsia="仿宋" w:cs="仿宋"/>
          <w:b w:val="0"/>
          <w:bCs/>
          <w:color w:val="auto"/>
          <w:sz w:val="30"/>
          <w:szCs w:val="30"/>
          <w:highlight w:val="none"/>
        </w:rPr>
      </w:pPr>
    </w:p>
    <w:p w14:paraId="7828FE93">
      <w:pPr>
        <w:keepNext w:val="0"/>
        <w:keepLines w:val="0"/>
        <w:pageBreakBefore w:val="0"/>
        <w:widowControl w:val="0"/>
        <w:tabs>
          <w:tab w:val="left" w:pos="5609"/>
        </w:tabs>
        <w:kinsoku/>
        <w:wordWrap w:val="0"/>
        <w:overflowPunct/>
        <w:topLinePunct/>
        <w:autoSpaceDE/>
        <w:autoSpaceDN/>
        <w:bidi w:val="0"/>
        <w:spacing w:line="360" w:lineRule="auto"/>
        <w:jc w:val="left"/>
        <w:textAlignment w:val="auto"/>
        <w:outlineLvl w:val="9"/>
        <w:rPr>
          <w:rFonts w:hint="eastAsia" w:ascii="仿宋" w:hAnsi="仿宋" w:eastAsia="仿宋" w:cs="仿宋"/>
          <w:b w:val="0"/>
          <w:bCs/>
          <w:color w:val="auto"/>
          <w:sz w:val="30"/>
          <w:szCs w:val="30"/>
          <w:highlight w:val="none"/>
        </w:rPr>
      </w:pPr>
    </w:p>
    <w:p w14:paraId="74CA0DD1">
      <w:pPr>
        <w:keepNext w:val="0"/>
        <w:keepLines w:val="0"/>
        <w:pageBreakBefore w:val="0"/>
        <w:widowControl w:val="0"/>
        <w:tabs>
          <w:tab w:val="left" w:pos="5609"/>
        </w:tabs>
        <w:kinsoku/>
        <w:wordWrap w:val="0"/>
        <w:overflowPunct/>
        <w:topLinePunct/>
        <w:autoSpaceDE/>
        <w:autoSpaceDN/>
        <w:bidi w:val="0"/>
        <w:spacing w:line="360" w:lineRule="auto"/>
        <w:jc w:val="left"/>
        <w:textAlignment w:val="auto"/>
        <w:outlineLvl w:val="9"/>
        <w:rPr>
          <w:rFonts w:hint="eastAsia" w:ascii="仿宋" w:hAnsi="仿宋" w:eastAsia="仿宋" w:cs="仿宋"/>
          <w:b w:val="0"/>
          <w:bCs/>
          <w:color w:val="auto"/>
          <w:sz w:val="30"/>
          <w:szCs w:val="30"/>
          <w:highlight w:val="none"/>
        </w:rPr>
      </w:pPr>
    </w:p>
    <w:p w14:paraId="02F3CC4F">
      <w:pPr>
        <w:keepNext w:val="0"/>
        <w:keepLines w:val="0"/>
        <w:pageBreakBefore w:val="0"/>
        <w:widowControl w:val="0"/>
        <w:tabs>
          <w:tab w:val="left" w:pos="5609"/>
        </w:tabs>
        <w:kinsoku/>
        <w:wordWrap w:val="0"/>
        <w:overflowPunct/>
        <w:topLinePunct/>
        <w:autoSpaceDE/>
        <w:autoSpaceDN/>
        <w:bidi w:val="0"/>
        <w:spacing w:line="360" w:lineRule="auto"/>
        <w:jc w:val="left"/>
        <w:textAlignment w:val="auto"/>
        <w:outlineLvl w:val="9"/>
        <w:rPr>
          <w:rFonts w:hint="eastAsia" w:ascii="仿宋" w:hAnsi="仿宋" w:eastAsia="仿宋" w:cs="仿宋"/>
          <w:b w:val="0"/>
          <w:bCs/>
          <w:color w:val="auto"/>
          <w:sz w:val="30"/>
          <w:szCs w:val="30"/>
          <w:highlight w:val="none"/>
        </w:rPr>
      </w:pPr>
    </w:p>
    <w:p w14:paraId="4304EEE5">
      <w:pPr>
        <w:keepNext w:val="0"/>
        <w:keepLines w:val="0"/>
        <w:pageBreakBefore w:val="0"/>
        <w:widowControl w:val="0"/>
        <w:tabs>
          <w:tab w:val="left" w:pos="5609"/>
        </w:tabs>
        <w:kinsoku/>
        <w:wordWrap w:val="0"/>
        <w:overflowPunct/>
        <w:topLinePunct/>
        <w:autoSpaceDE/>
        <w:autoSpaceDN/>
        <w:bidi w:val="0"/>
        <w:spacing w:line="360" w:lineRule="auto"/>
        <w:jc w:val="left"/>
        <w:textAlignment w:val="auto"/>
        <w:outlineLvl w:val="9"/>
        <w:rPr>
          <w:rFonts w:hint="eastAsia" w:ascii="仿宋" w:hAnsi="仿宋" w:eastAsia="仿宋" w:cs="仿宋"/>
          <w:b w:val="0"/>
          <w:bCs/>
          <w:color w:val="auto"/>
          <w:sz w:val="30"/>
          <w:szCs w:val="30"/>
          <w:highlight w:val="none"/>
        </w:rPr>
      </w:pPr>
    </w:p>
    <w:p w14:paraId="4E020330">
      <w:pPr>
        <w:keepNext w:val="0"/>
        <w:keepLines w:val="0"/>
        <w:pageBreakBefore w:val="0"/>
        <w:widowControl w:val="0"/>
        <w:tabs>
          <w:tab w:val="left" w:pos="5609"/>
        </w:tabs>
        <w:kinsoku/>
        <w:wordWrap w:val="0"/>
        <w:overflowPunct/>
        <w:topLinePunct/>
        <w:autoSpaceDE/>
        <w:autoSpaceDN/>
        <w:bidi w:val="0"/>
        <w:spacing w:line="360" w:lineRule="auto"/>
        <w:jc w:val="left"/>
        <w:textAlignment w:val="auto"/>
        <w:outlineLvl w:val="9"/>
        <w:rPr>
          <w:rFonts w:hint="eastAsia" w:ascii="仿宋" w:hAnsi="仿宋" w:eastAsia="仿宋" w:cs="仿宋"/>
          <w:b w:val="0"/>
          <w:bCs/>
          <w:color w:val="auto"/>
          <w:sz w:val="30"/>
          <w:szCs w:val="30"/>
          <w:highlight w:val="none"/>
        </w:rPr>
      </w:pPr>
    </w:p>
    <w:p w14:paraId="28130514">
      <w:pPr>
        <w:keepNext w:val="0"/>
        <w:keepLines w:val="0"/>
        <w:pageBreakBefore w:val="0"/>
        <w:widowControl w:val="0"/>
        <w:tabs>
          <w:tab w:val="left" w:pos="5609"/>
        </w:tabs>
        <w:kinsoku/>
        <w:wordWrap w:val="0"/>
        <w:overflowPunct/>
        <w:topLinePunct/>
        <w:autoSpaceDE/>
        <w:autoSpaceDN/>
        <w:bidi w:val="0"/>
        <w:spacing w:line="360" w:lineRule="auto"/>
        <w:jc w:val="left"/>
        <w:textAlignment w:val="auto"/>
        <w:outlineLvl w:val="9"/>
        <w:rPr>
          <w:rFonts w:hint="eastAsia" w:ascii="仿宋" w:hAnsi="仿宋" w:eastAsia="仿宋" w:cs="仿宋"/>
          <w:b w:val="0"/>
          <w:bCs/>
          <w:color w:val="auto"/>
          <w:sz w:val="30"/>
          <w:szCs w:val="30"/>
          <w:highlight w:val="none"/>
        </w:rPr>
      </w:pPr>
    </w:p>
    <w:p w14:paraId="7B5E1946">
      <w:pPr>
        <w:keepNext w:val="0"/>
        <w:keepLines w:val="0"/>
        <w:pageBreakBefore w:val="0"/>
        <w:widowControl w:val="0"/>
        <w:tabs>
          <w:tab w:val="left" w:pos="5609"/>
        </w:tabs>
        <w:kinsoku/>
        <w:wordWrap w:val="0"/>
        <w:overflowPunct/>
        <w:topLinePunct/>
        <w:autoSpaceDE/>
        <w:autoSpaceDN/>
        <w:bidi w:val="0"/>
        <w:spacing w:line="360" w:lineRule="auto"/>
        <w:jc w:val="left"/>
        <w:textAlignment w:val="auto"/>
        <w:outlineLvl w:val="9"/>
        <w:rPr>
          <w:rFonts w:hint="eastAsia" w:ascii="仿宋" w:hAnsi="仿宋" w:eastAsia="仿宋" w:cs="仿宋"/>
          <w:b w:val="0"/>
          <w:bCs/>
          <w:color w:val="auto"/>
          <w:sz w:val="30"/>
          <w:szCs w:val="30"/>
          <w:highlight w:val="none"/>
        </w:rPr>
      </w:pPr>
    </w:p>
    <w:p w14:paraId="1A634C99">
      <w:pPr>
        <w:keepNext w:val="0"/>
        <w:keepLines w:val="0"/>
        <w:pageBreakBefore w:val="0"/>
        <w:widowControl w:val="0"/>
        <w:tabs>
          <w:tab w:val="left" w:pos="5609"/>
        </w:tabs>
        <w:kinsoku/>
        <w:wordWrap w:val="0"/>
        <w:overflowPunct/>
        <w:topLinePunct/>
        <w:autoSpaceDE/>
        <w:autoSpaceDN/>
        <w:bidi w:val="0"/>
        <w:spacing w:line="360" w:lineRule="auto"/>
        <w:jc w:val="left"/>
        <w:textAlignment w:val="auto"/>
        <w:outlineLvl w:val="9"/>
        <w:rPr>
          <w:rFonts w:hint="eastAsia" w:ascii="仿宋" w:hAnsi="仿宋" w:eastAsia="仿宋" w:cs="仿宋"/>
          <w:b w:val="0"/>
          <w:bCs/>
          <w:color w:val="auto"/>
          <w:sz w:val="30"/>
          <w:szCs w:val="30"/>
          <w:highlight w:val="none"/>
          <w:lang w:val="en-US" w:eastAsia="zh-CN"/>
        </w:rPr>
      </w:pPr>
      <w:r>
        <w:rPr>
          <w:rFonts w:hint="eastAsia" w:ascii="仿宋" w:hAnsi="仿宋" w:eastAsia="仿宋" w:cs="仿宋"/>
          <w:b w:val="0"/>
          <w:bCs/>
          <w:color w:val="auto"/>
          <w:sz w:val="30"/>
          <w:szCs w:val="30"/>
          <w:highlight w:val="none"/>
        </w:rPr>
        <w:t>项目名称：</w:t>
      </w:r>
      <w:r>
        <w:rPr>
          <w:rFonts w:hint="eastAsia" w:ascii="仿宋" w:hAnsi="仿宋" w:eastAsia="仿宋" w:cs="仿宋"/>
          <w:b w:val="0"/>
          <w:bCs/>
          <w:color w:val="auto"/>
          <w:sz w:val="30"/>
          <w:szCs w:val="30"/>
          <w:highlight w:val="none"/>
          <w:lang w:eastAsia="zh-CN"/>
        </w:rPr>
        <w:t>顺义城区公厕日常运行管护项目（新增公厕）</w:t>
      </w:r>
    </w:p>
    <w:p w14:paraId="0A53B25F">
      <w:pPr>
        <w:keepNext w:val="0"/>
        <w:keepLines w:val="0"/>
        <w:pageBreakBefore w:val="0"/>
        <w:widowControl w:val="0"/>
        <w:tabs>
          <w:tab w:val="left" w:pos="5609"/>
        </w:tabs>
        <w:kinsoku/>
        <w:wordWrap w:val="0"/>
        <w:overflowPunct/>
        <w:topLinePunct/>
        <w:autoSpaceDE/>
        <w:autoSpaceDN/>
        <w:bidi w:val="0"/>
        <w:spacing w:line="360" w:lineRule="auto"/>
        <w:jc w:val="left"/>
        <w:textAlignment w:val="auto"/>
        <w:outlineLvl w:val="9"/>
        <w:rPr>
          <w:rFonts w:hint="eastAsia" w:ascii="仿宋" w:hAnsi="仿宋" w:eastAsia="仿宋" w:cs="仿宋"/>
          <w:b w:val="0"/>
          <w:bCs/>
          <w:color w:val="auto"/>
          <w:sz w:val="30"/>
          <w:szCs w:val="30"/>
          <w:highlight w:val="none"/>
          <w:lang w:val="en-US" w:eastAsia="zh-CN"/>
        </w:rPr>
      </w:pPr>
      <w:r>
        <w:rPr>
          <w:rFonts w:hint="eastAsia" w:ascii="仿宋" w:hAnsi="仿宋" w:eastAsia="仿宋" w:cs="仿宋"/>
          <w:b w:val="0"/>
          <w:bCs/>
          <w:color w:val="auto"/>
          <w:sz w:val="30"/>
          <w:szCs w:val="30"/>
          <w:highlight w:val="none"/>
        </w:rPr>
        <w:t>项目编号：</w:t>
      </w:r>
      <w:r>
        <w:rPr>
          <w:rFonts w:hint="eastAsia" w:ascii="仿宋" w:hAnsi="仿宋" w:eastAsia="仿宋" w:cs="仿宋"/>
          <w:b w:val="0"/>
          <w:bCs/>
          <w:color w:val="auto"/>
          <w:sz w:val="30"/>
          <w:szCs w:val="30"/>
          <w:highlight w:val="none"/>
          <w:lang w:eastAsia="zh-CN"/>
        </w:rPr>
        <w:t>11011325210200024698-XM001</w:t>
      </w:r>
    </w:p>
    <w:p w14:paraId="05F47F26">
      <w:pPr>
        <w:keepNext w:val="0"/>
        <w:keepLines w:val="0"/>
        <w:pageBreakBefore w:val="0"/>
        <w:widowControl w:val="0"/>
        <w:tabs>
          <w:tab w:val="left" w:pos="5609"/>
        </w:tabs>
        <w:kinsoku/>
        <w:wordWrap w:val="0"/>
        <w:overflowPunct/>
        <w:topLinePunct/>
        <w:autoSpaceDE/>
        <w:autoSpaceDN/>
        <w:bidi w:val="0"/>
        <w:spacing w:line="360" w:lineRule="auto"/>
        <w:jc w:val="left"/>
        <w:textAlignment w:val="auto"/>
        <w:outlineLvl w:val="9"/>
        <w:rPr>
          <w:rFonts w:hint="eastAsia" w:ascii="仿宋" w:hAnsi="仿宋" w:eastAsia="仿宋" w:cs="仿宋"/>
          <w:b w:val="0"/>
          <w:bCs/>
          <w:color w:val="auto"/>
          <w:sz w:val="30"/>
          <w:szCs w:val="30"/>
          <w:highlight w:val="none"/>
          <w:lang w:eastAsia="zh-CN"/>
        </w:rPr>
      </w:pPr>
      <w:r>
        <w:rPr>
          <w:rFonts w:hint="eastAsia" w:ascii="仿宋" w:hAnsi="仿宋" w:eastAsia="仿宋" w:cs="仿宋"/>
          <w:b w:val="0"/>
          <w:bCs/>
          <w:color w:val="auto"/>
          <w:sz w:val="30"/>
          <w:szCs w:val="30"/>
          <w:highlight w:val="none"/>
        </w:rPr>
        <w:t>采 购 人：</w:t>
      </w:r>
      <w:r>
        <w:rPr>
          <w:rFonts w:hint="eastAsia" w:ascii="仿宋" w:hAnsi="仿宋" w:eastAsia="仿宋" w:cs="仿宋"/>
          <w:b w:val="0"/>
          <w:bCs/>
          <w:color w:val="auto"/>
          <w:sz w:val="30"/>
          <w:szCs w:val="30"/>
          <w:highlight w:val="none"/>
          <w:lang w:eastAsia="zh-CN"/>
        </w:rPr>
        <w:t>北京市顺义区城市管理委员会</w:t>
      </w:r>
    </w:p>
    <w:p w14:paraId="1A35B9F5">
      <w:pPr>
        <w:keepNext w:val="0"/>
        <w:keepLines w:val="0"/>
        <w:pageBreakBefore w:val="0"/>
        <w:widowControl w:val="0"/>
        <w:tabs>
          <w:tab w:val="left" w:pos="5609"/>
        </w:tabs>
        <w:kinsoku/>
        <w:wordWrap w:val="0"/>
        <w:overflowPunct/>
        <w:topLinePunct/>
        <w:autoSpaceDE/>
        <w:autoSpaceDN/>
        <w:bidi w:val="0"/>
        <w:spacing w:line="360" w:lineRule="auto"/>
        <w:jc w:val="left"/>
        <w:textAlignment w:val="auto"/>
        <w:outlineLvl w:val="9"/>
        <w:rPr>
          <w:rFonts w:hint="eastAsia" w:ascii="仿宋" w:hAnsi="仿宋" w:eastAsia="仿宋" w:cs="仿宋"/>
          <w:b w:val="0"/>
          <w:bCs/>
          <w:color w:val="auto"/>
          <w:sz w:val="30"/>
          <w:szCs w:val="30"/>
          <w:highlight w:val="none"/>
          <w:lang w:eastAsia="zh-CN"/>
        </w:rPr>
      </w:pPr>
      <w:r>
        <w:rPr>
          <w:rFonts w:hint="eastAsia" w:ascii="仿宋" w:hAnsi="仿宋" w:eastAsia="仿宋" w:cs="仿宋"/>
          <w:b w:val="0"/>
          <w:bCs/>
          <w:color w:val="auto"/>
          <w:sz w:val="30"/>
          <w:szCs w:val="30"/>
          <w:highlight w:val="none"/>
        </w:rPr>
        <w:t>采购代理机构：</w:t>
      </w:r>
      <w:r>
        <w:rPr>
          <w:rFonts w:hint="eastAsia" w:ascii="仿宋" w:hAnsi="仿宋" w:eastAsia="仿宋" w:cs="仿宋"/>
          <w:b w:val="0"/>
          <w:bCs/>
          <w:color w:val="auto"/>
          <w:sz w:val="30"/>
          <w:szCs w:val="30"/>
          <w:highlight w:val="none"/>
          <w:lang w:eastAsia="zh-CN"/>
        </w:rPr>
        <w:t>北京中盛宇工程管理有限公司</w:t>
      </w:r>
    </w:p>
    <w:p w14:paraId="0F9B39CA">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30"/>
          <w:szCs w:val="30"/>
          <w:highlight w:val="none"/>
        </w:rPr>
      </w:pPr>
      <w:bookmarkStart w:id="0" w:name="_Toc12015"/>
      <w:bookmarkStart w:id="1" w:name="_Toc16724"/>
      <w:r>
        <w:rPr>
          <w:rFonts w:hint="eastAsia" w:ascii="仿宋" w:hAnsi="仿宋" w:eastAsia="仿宋" w:cs="仿宋"/>
          <w:b w:val="0"/>
          <w:bCs/>
          <w:color w:val="auto"/>
          <w:sz w:val="30"/>
          <w:szCs w:val="30"/>
          <w:highlight w:val="none"/>
        </w:rPr>
        <w:br w:type="page"/>
      </w:r>
    </w:p>
    <w:p w14:paraId="2CA12740">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目      录</w:t>
      </w:r>
      <w:bookmarkEnd w:id="0"/>
      <w:bookmarkEnd w:id="1"/>
    </w:p>
    <w:p w14:paraId="03403A73">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sz w:val="24"/>
          <w:szCs w:val="24"/>
          <w:highlight w:val="none"/>
        </w:rPr>
      </w:pPr>
    </w:p>
    <w:p w14:paraId="6FE91632">
      <w:pPr>
        <w:pStyle w:val="16"/>
        <w:keepNext w:val="0"/>
        <w:keepLines w:val="0"/>
        <w:pageBreakBefore w:val="0"/>
        <w:widowControl w:val="0"/>
        <w:tabs>
          <w:tab w:val="right" w:leader="dot" w:pos="9745"/>
          <w:tab w:val="clear" w:pos="1050"/>
          <w:tab w:val="clear" w:pos="8937"/>
        </w:tabs>
        <w:kinsoku/>
        <w:wordWrap w:val="0"/>
        <w:overflowPunct/>
        <w:topLinePunct/>
        <w:autoSpaceDE/>
        <w:autoSpaceDN/>
        <w:bidi w:val="0"/>
        <w:adjustRightInd/>
        <w:snapToGrid/>
        <w:spacing w:line="360" w:lineRule="auto"/>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fldChar w:fldCharType="begin"/>
      </w:r>
      <w:r>
        <w:rPr>
          <w:rFonts w:hint="eastAsia" w:ascii="仿宋" w:hAnsi="仿宋" w:eastAsia="仿宋" w:cs="仿宋"/>
          <w:b w:val="0"/>
          <w:bCs/>
          <w:color w:val="auto"/>
          <w:sz w:val="24"/>
          <w:szCs w:val="24"/>
          <w:highlight w:val="none"/>
        </w:rPr>
        <w:instrText xml:space="preserve"> TOC \o "1-1" \h \z \u </w:instrText>
      </w:r>
      <w:r>
        <w:rPr>
          <w:rFonts w:hint="eastAsia" w:ascii="仿宋" w:hAnsi="仿宋" w:eastAsia="仿宋" w:cs="仿宋"/>
          <w:b w:val="0"/>
          <w:bCs/>
          <w:color w:val="auto"/>
          <w:sz w:val="24"/>
          <w:szCs w:val="24"/>
          <w:highlight w:val="none"/>
        </w:rPr>
        <w:fldChar w:fldCharType="separate"/>
      </w:r>
      <w:r>
        <w:rPr>
          <w:rFonts w:hint="eastAsia" w:ascii="仿宋" w:hAnsi="仿宋" w:eastAsia="仿宋" w:cs="仿宋"/>
          <w:b w:val="0"/>
          <w:bCs/>
          <w:color w:val="auto"/>
          <w:sz w:val="24"/>
          <w:szCs w:val="24"/>
          <w:highlight w:val="none"/>
        </w:rPr>
        <w:fldChar w:fldCharType="begin"/>
      </w:r>
      <w:r>
        <w:rPr>
          <w:rFonts w:hint="eastAsia" w:ascii="仿宋" w:hAnsi="仿宋" w:eastAsia="仿宋" w:cs="仿宋"/>
          <w:b w:val="0"/>
          <w:bCs/>
          <w:color w:val="auto"/>
          <w:sz w:val="24"/>
          <w:szCs w:val="24"/>
          <w:highlight w:val="none"/>
        </w:rPr>
        <w:instrText xml:space="preserve"> HYPERLINK \l _Toc17538 </w:instrText>
      </w:r>
      <w:r>
        <w:rPr>
          <w:rFonts w:hint="eastAsia" w:ascii="仿宋" w:hAnsi="仿宋" w:eastAsia="仿宋" w:cs="仿宋"/>
          <w:b w:val="0"/>
          <w:bCs/>
          <w:color w:val="auto"/>
          <w:sz w:val="24"/>
          <w:szCs w:val="24"/>
          <w:highlight w:val="none"/>
        </w:rPr>
        <w:fldChar w:fldCharType="separate"/>
      </w:r>
      <w:r>
        <w:rPr>
          <w:rFonts w:hint="eastAsia" w:ascii="仿宋" w:hAnsi="仿宋" w:eastAsia="仿宋" w:cs="仿宋"/>
          <w:b w:val="0"/>
          <w:bCs/>
          <w:color w:val="auto"/>
          <w:sz w:val="24"/>
          <w:szCs w:val="24"/>
          <w:highlight w:val="none"/>
        </w:rPr>
        <w:t>第一章   采购邀请</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fldChar w:fldCharType="begin"/>
      </w:r>
      <w:r>
        <w:rPr>
          <w:rFonts w:hint="eastAsia" w:ascii="仿宋" w:hAnsi="仿宋" w:eastAsia="仿宋" w:cs="仿宋"/>
          <w:b w:val="0"/>
          <w:bCs/>
          <w:color w:val="auto"/>
          <w:sz w:val="24"/>
          <w:szCs w:val="24"/>
          <w:highlight w:val="none"/>
        </w:rPr>
        <w:instrText xml:space="preserve"> PAGEREF _Toc17538 \h </w:instrText>
      </w:r>
      <w:r>
        <w:rPr>
          <w:rFonts w:hint="eastAsia" w:ascii="仿宋" w:hAnsi="仿宋" w:eastAsia="仿宋" w:cs="仿宋"/>
          <w:b w:val="0"/>
          <w:bCs/>
          <w:color w:val="auto"/>
          <w:sz w:val="24"/>
          <w:szCs w:val="24"/>
          <w:highlight w:val="none"/>
        </w:rPr>
        <w:fldChar w:fldCharType="separate"/>
      </w:r>
      <w:r>
        <w:rPr>
          <w:rFonts w:hint="eastAsia" w:ascii="仿宋" w:hAnsi="仿宋" w:eastAsia="仿宋" w:cs="仿宋"/>
          <w:b w:val="0"/>
          <w:bCs/>
          <w:color w:val="auto"/>
          <w:sz w:val="24"/>
          <w:szCs w:val="24"/>
          <w:highlight w:val="none"/>
        </w:rPr>
        <w:t>1</w:t>
      </w:r>
      <w:r>
        <w:rPr>
          <w:rFonts w:hint="eastAsia" w:ascii="仿宋" w:hAnsi="仿宋" w:eastAsia="仿宋" w:cs="仿宋"/>
          <w:b w:val="0"/>
          <w:bCs/>
          <w:color w:val="auto"/>
          <w:sz w:val="24"/>
          <w:szCs w:val="24"/>
          <w:highlight w:val="none"/>
        </w:rPr>
        <w:fldChar w:fldCharType="end"/>
      </w:r>
      <w:r>
        <w:rPr>
          <w:rFonts w:hint="eastAsia" w:ascii="仿宋" w:hAnsi="仿宋" w:eastAsia="仿宋" w:cs="仿宋"/>
          <w:b w:val="0"/>
          <w:bCs/>
          <w:color w:val="auto"/>
          <w:sz w:val="24"/>
          <w:szCs w:val="24"/>
          <w:highlight w:val="none"/>
        </w:rPr>
        <w:fldChar w:fldCharType="end"/>
      </w:r>
    </w:p>
    <w:p w14:paraId="678E4A95">
      <w:pPr>
        <w:pStyle w:val="16"/>
        <w:keepNext w:val="0"/>
        <w:keepLines w:val="0"/>
        <w:pageBreakBefore w:val="0"/>
        <w:widowControl w:val="0"/>
        <w:tabs>
          <w:tab w:val="right" w:leader="dot" w:pos="9745"/>
          <w:tab w:val="clear" w:pos="1050"/>
          <w:tab w:val="clear" w:pos="8937"/>
        </w:tabs>
        <w:kinsoku/>
        <w:wordWrap w:val="0"/>
        <w:overflowPunct/>
        <w:topLinePunct/>
        <w:autoSpaceDE/>
        <w:autoSpaceDN/>
        <w:bidi w:val="0"/>
        <w:adjustRightInd/>
        <w:snapToGrid/>
        <w:spacing w:line="360" w:lineRule="auto"/>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fldChar w:fldCharType="begin"/>
      </w:r>
      <w:r>
        <w:rPr>
          <w:rFonts w:hint="eastAsia" w:ascii="仿宋" w:hAnsi="仿宋" w:eastAsia="仿宋" w:cs="仿宋"/>
          <w:b w:val="0"/>
          <w:bCs/>
          <w:color w:val="auto"/>
          <w:sz w:val="24"/>
          <w:szCs w:val="24"/>
          <w:highlight w:val="none"/>
        </w:rPr>
        <w:instrText xml:space="preserve"> HYPERLINK \l _Toc2290 </w:instrText>
      </w:r>
      <w:r>
        <w:rPr>
          <w:rFonts w:hint="eastAsia" w:ascii="仿宋" w:hAnsi="仿宋" w:eastAsia="仿宋" w:cs="仿宋"/>
          <w:b w:val="0"/>
          <w:bCs/>
          <w:color w:val="auto"/>
          <w:sz w:val="24"/>
          <w:szCs w:val="24"/>
          <w:highlight w:val="none"/>
        </w:rPr>
        <w:fldChar w:fldCharType="separate"/>
      </w:r>
      <w:r>
        <w:rPr>
          <w:rFonts w:hint="eastAsia" w:ascii="仿宋" w:hAnsi="仿宋" w:eastAsia="仿宋" w:cs="仿宋"/>
          <w:b w:val="0"/>
          <w:bCs/>
          <w:color w:val="auto"/>
          <w:sz w:val="24"/>
          <w:szCs w:val="24"/>
          <w:highlight w:val="none"/>
        </w:rPr>
        <w:t>第二章   供应商须知</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fldChar w:fldCharType="begin"/>
      </w:r>
      <w:r>
        <w:rPr>
          <w:rFonts w:hint="eastAsia" w:ascii="仿宋" w:hAnsi="仿宋" w:eastAsia="仿宋" w:cs="仿宋"/>
          <w:b w:val="0"/>
          <w:bCs/>
          <w:color w:val="auto"/>
          <w:sz w:val="24"/>
          <w:szCs w:val="24"/>
          <w:highlight w:val="none"/>
        </w:rPr>
        <w:instrText xml:space="preserve"> PAGEREF _Toc2290 \h </w:instrText>
      </w:r>
      <w:r>
        <w:rPr>
          <w:rFonts w:hint="eastAsia" w:ascii="仿宋" w:hAnsi="仿宋" w:eastAsia="仿宋" w:cs="仿宋"/>
          <w:b w:val="0"/>
          <w:bCs/>
          <w:color w:val="auto"/>
          <w:sz w:val="24"/>
          <w:szCs w:val="24"/>
          <w:highlight w:val="none"/>
        </w:rPr>
        <w:fldChar w:fldCharType="separate"/>
      </w:r>
      <w:r>
        <w:rPr>
          <w:rFonts w:hint="eastAsia" w:ascii="仿宋" w:hAnsi="仿宋" w:eastAsia="仿宋" w:cs="仿宋"/>
          <w:b w:val="0"/>
          <w:bCs/>
          <w:color w:val="auto"/>
          <w:sz w:val="24"/>
          <w:szCs w:val="24"/>
          <w:highlight w:val="none"/>
        </w:rPr>
        <w:t>5</w:t>
      </w:r>
      <w:r>
        <w:rPr>
          <w:rFonts w:hint="eastAsia" w:ascii="仿宋" w:hAnsi="仿宋" w:eastAsia="仿宋" w:cs="仿宋"/>
          <w:b w:val="0"/>
          <w:bCs/>
          <w:color w:val="auto"/>
          <w:sz w:val="24"/>
          <w:szCs w:val="24"/>
          <w:highlight w:val="none"/>
        </w:rPr>
        <w:fldChar w:fldCharType="end"/>
      </w:r>
      <w:r>
        <w:rPr>
          <w:rFonts w:hint="eastAsia" w:ascii="仿宋" w:hAnsi="仿宋" w:eastAsia="仿宋" w:cs="仿宋"/>
          <w:b w:val="0"/>
          <w:bCs/>
          <w:color w:val="auto"/>
          <w:sz w:val="24"/>
          <w:szCs w:val="24"/>
          <w:highlight w:val="none"/>
        </w:rPr>
        <w:fldChar w:fldCharType="end"/>
      </w:r>
    </w:p>
    <w:p w14:paraId="1DADC937">
      <w:pPr>
        <w:pStyle w:val="16"/>
        <w:keepNext w:val="0"/>
        <w:keepLines w:val="0"/>
        <w:pageBreakBefore w:val="0"/>
        <w:widowControl w:val="0"/>
        <w:tabs>
          <w:tab w:val="right" w:leader="dot" w:pos="9745"/>
          <w:tab w:val="clear" w:pos="1050"/>
          <w:tab w:val="clear" w:pos="8937"/>
        </w:tabs>
        <w:kinsoku/>
        <w:wordWrap w:val="0"/>
        <w:overflowPunct/>
        <w:topLinePunct/>
        <w:autoSpaceDE/>
        <w:autoSpaceDN/>
        <w:bidi w:val="0"/>
        <w:adjustRightInd/>
        <w:snapToGrid/>
        <w:spacing w:line="360" w:lineRule="auto"/>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fldChar w:fldCharType="begin"/>
      </w:r>
      <w:r>
        <w:rPr>
          <w:rFonts w:hint="eastAsia" w:ascii="仿宋" w:hAnsi="仿宋" w:eastAsia="仿宋" w:cs="仿宋"/>
          <w:b w:val="0"/>
          <w:bCs/>
          <w:color w:val="auto"/>
          <w:sz w:val="24"/>
          <w:szCs w:val="24"/>
          <w:highlight w:val="none"/>
        </w:rPr>
        <w:instrText xml:space="preserve"> HYPERLINK \l _Toc32686 </w:instrText>
      </w:r>
      <w:r>
        <w:rPr>
          <w:rFonts w:hint="eastAsia" w:ascii="仿宋" w:hAnsi="仿宋" w:eastAsia="仿宋" w:cs="仿宋"/>
          <w:b w:val="0"/>
          <w:bCs/>
          <w:color w:val="auto"/>
          <w:sz w:val="24"/>
          <w:szCs w:val="24"/>
          <w:highlight w:val="none"/>
        </w:rPr>
        <w:fldChar w:fldCharType="separate"/>
      </w:r>
      <w:r>
        <w:rPr>
          <w:rFonts w:hint="eastAsia" w:ascii="仿宋" w:hAnsi="仿宋" w:eastAsia="仿宋" w:cs="仿宋"/>
          <w:b w:val="0"/>
          <w:bCs/>
          <w:color w:val="auto"/>
          <w:sz w:val="24"/>
          <w:szCs w:val="24"/>
          <w:highlight w:val="none"/>
        </w:rPr>
        <w:t>第三章   评审方法和评审标准</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fldChar w:fldCharType="begin"/>
      </w:r>
      <w:r>
        <w:rPr>
          <w:rFonts w:hint="eastAsia" w:ascii="仿宋" w:hAnsi="仿宋" w:eastAsia="仿宋" w:cs="仿宋"/>
          <w:b w:val="0"/>
          <w:bCs/>
          <w:color w:val="auto"/>
          <w:sz w:val="24"/>
          <w:szCs w:val="24"/>
          <w:highlight w:val="none"/>
        </w:rPr>
        <w:instrText xml:space="preserve"> PAGEREF _Toc32686 \h </w:instrText>
      </w:r>
      <w:r>
        <w:rPr>
          <w:rFonts w:hint="eastAsia" w:ascii="仿宋" w:hAnsi="仿宋" w:eastAsia="仿宋" w:cs="仿宋"/>
          <w:b w:val="0"/>
          <w:bCs/>
          <w:color w:val="auto"/>
          <w:sz w:val="24"/>
          <w:szCs w:val="24"/>
          <w:highlight w:val="none"/>
        </w:rPr>
        <w:fldChar w:fldCharType="separate"/>
      </w:r>
      <w:r>
        <w:rPr>
          <w:rFonts w:hint="eastAsia" w:ascii="仿宋" w:hAnsi="仿宋" w:eastAsia="仿宋" w:cs="仿宋"/>
          <w:b w:val="0"/>
          <w:bCs/>
          <w:color w:val="auto"/>
          <w:sz w:val="24"/>
          <w:szCs w:val="24"/>
          <w:highlight w:val="none"/>
        </w:rPr>
        <w:t>17</w:t>
      </w:r>
      <w:r>
        <w:rPr>
          <w:rFonts w:hint="eastAsia" w:ascii="仿宋" w:hAnsi="仿宋" w:eastAsia="仿宋" w:cs="仿宋"/>
          <w:b w:val="0"/>
          <w:bCs/>
          <w:color w:val="auto"/>
          <w:sz w:val="24"/>
          <w:szCs w:val="24"/>
          <w:highlight w:val="none"/>
        </w:rPr>
        <w:fldChar w:fldCharType="end"/>
      </w:r>
      <w:r>
        <w:rPr>
          <w:rFonts w:hint="eastAsia" w:ascii="仿宋" w:hAnsi="仿宋" w:eastAsia="仿宋" w:cs="仿宋"/>
          <w:b w:val="0"/>
          <w:bCs/>
          <w:color w:val="auto"/>
          <w:sz w:val="24"/>
          <w:szCs w:val="24"/>
          <w:highlight w:val="none"/>
        </w:rPr>
        <w:fldChar w:fldCharType="end"/>
      </w:r>
    </w:p>
    <w:p w14:paraId="0DE1627E">
      <w:pPr>
        <w:pStyle w:val="16"/>
        <w:keepNext w:val="0"/>
        <w:keepLines w:val="0"/>
        <w:pageBreakBefore w:val="0"/>
        <w:widowControl w:val="0"/>
        <w:tabs>
          <w:tab w:val="right" w:leader="dot" w:pos="9745"/>
          <w:tab w:val="clear" w:pos="1050"/>
          <w:tab w:val="clear" w:pos="8937"/>
        </w:tabs>
        <w:kinsoku/>
        <w:wordWrap w:val="0"/>
        <w:overflowPunct/>
        <w:topLinePunct/>
        <w:autoSpaceDE/>
        <w:autoSpaceDN/>
        <w:bidi w:val="0"/>
        <w:adjustRightInd/>
        <w:snapToGrid/>
        <w:spacing w:line="360" w:lineRule="auto"/>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fldChar w:fldCharType="begin"/>
      </w:r>
      <w:r>
        <w:rPr>
          <w:rFonts w:hint="eastAsia" w:ascii="仿宋" w:hAnsi="仿宋" w:eastAsia="仿宋" w:cs="仿宋"/>
          <w:b w:val="0"/>
          <w:bCs/>
          <w:color w:val="auto"/>
          <w:sz w:val="24"/>
          <w:szCs w:val="24"/>
          <w:highlight w:val="none"/>
        </w:rPr>
        <w:instrText xml:space="preserve"> HYPERLINK \l _Toc15877 </w:instrText>
      </w:r>
      <w:r>
        <w:rPr>
          <w:rFonts w:hint="eastAsia" w:ascii="仿宋" w:hAnsi="仿宋" w:eastAsia="仿宋" w:cs="仿宋"/>
          <w:b w:val="0"/>
          <w:bCs/>
          <w:color w:val="auto"/>
          <w:sz w:val="24"/>
          <w:szCs w:val="24"/>
          <w:highlight w:val="none"/>
        </w:rPr>
        <w:fldChar w:fldCharType="separate"/>
      </w:r>
      <w:r>
        <w:rPr>
          <w:rFonts w:hint="eastAsia" w:ascii="仿宋" w:hAnsi="仿宋" w:eastAsia="仿宋" w:cs="仿宋"/>
          <w:b w:val="0"/>
          <w:bCs/>
          <w:color w:val="auto"/>
          <w:sz w:val="24"/>
          <w:szCs w:val="24"/>
          <w:highlight w:val="none"/>
        </w:rPr>
        <w:t>第四章   采购需求</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fldChar w:fldCharType="begin"/>
      </w:r>
      <w:r>
        <w:rPr>
          <w:rFonts w:hint="eastAsia" w:ascii="仿宋" w:hAnsi="仿宋" w:eastAsia="仿宋" w:cs="仿宋"/>
          <w:b w:val="0"/>
          <w:bCs/>
          <w:color w:val="auto"/>
          <w:sz w:val="24"/>
          <w:szCs w:val="24"/>
          <w:highlight w:val="none"/>
        </w:rPr>
        <w:instrText xml:space="preserve"> PAGEREF _Toc15877 \h </w:instrText>
      </w:r>
      <w:r>
        <w:rPr>
          <w:rFonts w:hint="eastAsia" w:ascii="仿宋" w:hAnsi="仿宋" w:eastAsia="仿宋" w:cs="仿宋"/>
          <w:b w:val="0"/>
          <w:bCs/>
          <w:color w:val="auto"/>
          <w:sz w:val="24"/>
          <w:szCs w:val="24"/>
          <w:highlight w:val="none"/>
        </w:rPr>
        <w:fldChar w:fldCharType="separate"/>
      </w:r>
      <w:r>
        <w:rPr>
          <w:rFonts w:hint="eastAsia" w:ascii="仿宋" w:hAnsi="仿宋" w:eastAsia="仿宋" w:cs="仿宋"/>
          <w:b w:val="0"/>
          <w:bCs/>
          <w:color w:val="auto"/>
          <w:sz w:val="24"/>
          <w:szCs w:val="24"/>
          <w:highlight w:val="none"/>
        </w:rPr>
        <w:t>26</w:t>
      </w:r>
      <w:r>
        <w:rPr>
          <w:rFonts w:hint="eastAsia" w:ascii="仿宋" w:hAnsi="仿宋" w:eastAsia="仿宋" w:cs="仿宋"/>
          <w:b w:val="0"/>
          <w:bCs/>
          <w:color w:val="auto"/>
          <w:sz w:val="24"/>
          <w:szCs w:val="24"/>
          <w:highlight w:val="none"/>
        </w:rPr>
        <w:fldChar w:fldCharType="end"/>
      </w:r>
      <w:r>
        <w:rPr>
          <w:rFonts w:hint="eastAsia" w:ascii="仿宋" w:hAnsi="仿宋" w:eastAsia="仿宋" w:cs="仿宋"/>
          <w:b w:val="0"/>
          <w:bCs/>
          <w:color w:val="auto"/>
          <w:sz w:val="24"/>
          <w:szCs w:val="24"/>
          <w:highlight w:val="none"/>
        </w:rPr>
        <w:fldChar w:fldCharType="end"/>
      </w:r>
    </w:p>
    <w:p w14:paraId="0F57326E">
      <w:pPr>
        <w:pStyle w:val="16"/>
        <w:keepNext w:val="0"/>
        <w:keepLines w:val="0"/>
        <w:pageBreakBefore w:val="0"/>
        <w:widowControl w:val="0"/>
        <w:tabs>
          <w:tab w:val="right" w:leader="dot" w:pos="9745"/>
          <w:tab w:val="clear" w:pos="1050"/>
          <w:tab w:val="clear" w:pos="8937"/>
        </w:tabs>
        <w:kinsoku/>
        <w:wordWrap w:val="0"/>
        <w:overflowPunct/>
        <w:topLinePunct/>
        <w:autoSpaceDE/>
        <w:autoSpaceDN/>
        <w:bidi w:val="0"/>
        <w:adjustRightInd/>
        <w:snapToGrid/>
        <w:spacing w:line="360" w:lineRule="auto"/>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fldChar w:fldCharType="begin"/>
      </w:r>
      <w:r>
        <w:rPr>
          <w:rFonts w:hint="eastAsia" w:ascii="仿宋" w:hAnsi="仿宋" w:eastAsia="仿宋" w:cs="仿宋"/>
          <w:b w:val="0"/>
          <w:bCs/>
          <w:color w:val="auto"/>
          <w:sz w:val="24"/>
          <w:szCs w:val="24"/>
          <w:highlight w:val="none"/>
        </w:rPr>
        <w:instrText xml:space="preserve"> HYPERLINK \l _Toc3915 </w:instrText>
      </w:r>
      <w:r>
        <w:rPr>
          <w:rFonts w:hint="eastAsia" w:ascii="仿宋" w:hAnsi="仿宋" w:eastAsia="仿宋" w:cs="仿宋"/>
          <w:b w:val="0"/>
          <w:bCs/>
          <w:color w:val="auto"/>
          <w:sz w:val="24"/>
          <w:szCs w:val="24"/>
          <w:highlight w:val="none"/>
        </w:rPr>
        <w:fldChar w:fldCharType="separate"/>
      </w:r>
      <w:r>
        <w:rPr>
          <w:rFonts w:hint="eastAsia" w:ascii="仿宋" w:hAnsi="仿宋" w:eastAsia="仿宋" w:cs="仿宋"/>
          <w:b w:val="0"/>
          <w:bCs/>
          <w:color w:val="auto"/>
          <w:sz w:val="24"/>
          <w:szCs w:val="24"/>
          <w:highlight w:val="none"/>
        </w:rPr>
        <w:t>第五章   合同草案条款</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fldChar w:fldCharType="begin"/>
      </w:r>
      <w:r>
        <w:rPr>
          <w:rFonts w:hint="eastAsia" w:ascii="仿宋" w:hAnsi="仿宋" w:eastAsia="仿宋" w:cs="仿宋"/>
          <w:b w:val="0"/>
          <w:bCs/>
          <w:color w:val="auto"/>
          <w:sz w:val="24"/>
          <w:szCs w:val="24"/>
          <w:highlight w:val="none"/>
        </w:rPr>
        <w:instrText xml:space="preserve"> PAGEREF _Toc3915 \h </w:instrText>
      </w:r>
      <w:r>
        <w:rPr>
          <w:rFonts w:hint="eastAsia" w:ascii="仿宋" w:hAnsi="仿宋" w:eastAsia="仿宋" w:cs="仿宋"/>
          <w:b w:val="0"/>
          <w:bCs/>
          <w:color w:val="auto"/>
          <w:sz w:val="24"/>
          <w:szCs w:val="24"/>
          <w:highlight w:val="none"/>
        </w:rPr>
        <w:fldChar w:fldCharType="separate"/>
      </w:r>
      <w:r>
        <w:rPr>
          <w:rFonts w:hint="eastAsia" w:ascii="仿宋" w:hAnsi="仿宋" w:eastAsia="仿宋" w:cs="仿宋"/>
          <w:b w:val="0"/>
          <w:bCs/>
          <w:color w:val="auto"/>
          <w:sz w:val="24"/>
          <w:szCs w:val="24"/>
          <w:highlight w:val="none"/>
        </w:rPr>
        <w:t>29</w:t>
      </w:r>
      <w:r>
        <w:rPr>
          <w:rFonts w:hint="eastAsia" w:ascii="仿宋" w:hAnsi="仿宋" w:eastAsia="仿宋" w:cs="仿宋"/>
          <w:b w:val="0"/>
          <w:bCs/>
          <w:color w:val="auto"/>
          <w:sz w:val="24"/>
          <w:szCs w:val="24"/>
          <w:highlight w:val="none"/>
        </w:rPr>
        <w:fldChar w:fldCharType="end"/>
      </w:r>
      <w:r>
        <w:rPr>
          <w:rFonts w:hint="eastAsia" w:ascii="仿宋" w:hAnsi="仿宋" w:eastAsia="仿宋" w:cs="仿宋"/>
          <w:b w:val="0"/>
          <w:bCs/>
          <w:color w:val="auto"/>
          <w:sz w:val="24"/>
          <w:szCs w:val="24"/>
          <w:highlight w:val="none"/>
        </w:rPr>
        <w:fldChar w:fldCharType="end"/>
      </w:r>
    </w:p>
    <w:p w14:paraId="72319E1F">
      <w:pPr>
        <w:pStyle w:val="16"/>
        <w:keepNext w:val="0"/>
        <w:keepLines w:val="0"/>
        <w:pageBreakBefore w:val="0"/>
        <w:widowControl w:val="0"/>
        <w:tabs>
          <w:tab w:val="right" w:leader="dot" w:pos="9745"/>
          <w:tab w:val="clear" w:pos="1050"/>
          <w:tab w:val="clear" w:pos="8937"/>
        </w:tabs>
        <w:kinsoku/>
        <w:wordWrap w:val="0"/>
        <w:overflowPunct/>
        <w:topLinePunct/>
        <w:autoSpaceDE/>
        <w:autoSpaceDN/>
        <w:bidi w:val="0"/>
        <w:adjustRightInd/>
        <w:snapToGrid/>
        <w:spacing w:line="360" w:lineRule="auto"/>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fldChar w:fldCharType="begin"/>
      </w:r>
      <w:r>
        <w:rPr>
          <w:rFonts w:hint="eastAsia" w:ascii="仿宋" w:hAnsi="仿宋" w:eastAsia="仿宋" w:cs="仿宋"/>
          <w:b w:val="0"/>
          <w:bCs/>
          <w:color w:val="auto"/>
          <w:sz w:val="24"/>
          <w:szCs w:val="24"/>
          <w:highlight w:val="none"/>
        </w:rPr>
        <w:instrText xml:space="preserve"> HYPERLINK \l _Toc23239 </w:instrText>
      </w:r>
      <w:r>
        <w:rPr>
          <w:rFonts w:hint="eastAsia" w:ascii="仿宋" w:hAnsi="仿宋" w:eastAsia="仿宋" w:cs="仿宋"/>
          <w:b w:val="0"/>
          <w:bCs/>
          <w:color w:val="auto"/>
          <w:sz w:val="24"/>
          <w:szCs w:val="24"/>
          <w:highlight w:val="none"/>
        </w:rPr>
        <w:fldChar w:fldCharType="separate"/>
      </w:r>
      <w:r>
        <w:rPr>
          <w:rFonts w:hint="eastAsia" w:ascii="仿宋" w:hAnsi="仿宋" w:eastAsia="仿宋" w:cs="仿宋"/>
          <w:b w:val="0"/>
          <w:bCs/>
          <w:color w:val="auto"/>
          <w:sz w:val="24"/>
          <w:szCs w:val="24"/>
          <w:highlight w:val="none"/>
        </w:rPr>
        <w:t>第六章   响应文件格式</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fldChar w:fldCharType="begin"/>
      </w:r>
      <w:r>
        <w:rPr>
          <w:rFonts w:hint="eastAsia" w:ascii="仿宋" w:hAnsi="仿宋" w:eastAsia="仿宋" w:cs="仿宋"/>
          <w:b w:val="0"/>
          <w:bCs/>
          <w:color w:val="auto"/>
          <w:sz w:val="24"/>
          <w:szCs w:val="24"/>
          <w:highlight w:val="none"/>
        </w:rPr>
        <w:instrText xml:space="preserve"> PAGEREF _Toc23239 \h </w:instrText>
      </w:r>
      <w:r>
        <w:rPr>
          <w:rFonts w:hint="eastAsia" w:ascii="仿宋" w:hAnsi="仿宋" w:eastAsia="仿宋" w:cs="仿宋"/>
          <w:b w:val="0"/>
          <w:bCs/>
          <w:color w:val="auto"/>
          <w:sz w:val="24"/>
          <w:szCs w:val="24"/>
          <w:highlight w:val="none"/>
        </w:rPr>
        <w:fldChar w:fldCharType="separate"/>
      </w:r>
      <w:r>
        <w:rPr>
          <w:rFonts w:hint="eastAsia" w:ascii="仿宋" w:hAnsi="仿宋" w:eastAsia="仿宋" w:cs="仿宋"/>
          <w:b w:val="0"/>
          <w:bCs/>
          <w:color w:val="auto"/>
          <w:sz w:val="24"/>
          <w:szCs w:val="24"/>
          <w:highlight w:val="none"/>
        </w:rPr>
        <w:t>42</w:t>
      </w:r>
      <w:r>
        <w:rPr>
          <w:rFonts w:hint="eastAsia" w:ascii="仿宋" w:hAnsi="仿宋" w:eastAsia="仿宋" w:cs="仿宋"/>
          <w:b w:val="0"/>
          <w:bCs/>
          <w:color w:val="auto"/>
          <w:sz w:val="24"/>
          <w:szCs w:val="24"/>
          <w:highlight w:val="none"/>
        </w:rPr>
        <w:fldChar w:fldCharType="end"/>
      </w:r>
      <w:r>
        <w:rPr>
          <w:rFonts w:hint="eastAsia" w:ascii="仿宋" w:hAnsi="仿宋" w:eastAsia="仿宋" w:cs="仿宋"/>
          <w:b w:val="0"/>
          <w:bCs/>
          <w:color w:val="auto"/>
          <w:sz w:val="24"/>
          <w:szCs w:val="24"/>
          <w:highlight w:val="none"/>
        </w:rPr>
        <w:fldChar w:fldCharType="end"/>
      </w:r>
    </w:p>
    <w:p w14:paraId="79DD48DA">
      <w:pPr>
        <w:pStyle w:val="16"/>
        <w:keepNext w:val="0"/>
        <w:keepLines w:val="0"/>
        <w:pageBreakBefore w:val="0"/>
        <w:widowControl w:val="0"/>
        <w:kinsoku/>
        <w:wordWrap w:val="0"/>
        <w:overflowPunct/>
        <w:topLinePunct/>
        <w:autoSpaceDE/>
        <w:autoSpaceDN/>
        <w:bidi w:val="0"/>
        <w:adjustRightInd/>
        <w:snapToGrid/>
        <w:spacing w:line="360" w:lineRule="auto"/>
        <w:textAlignment w:val="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fldChar w:fldCharType="end"/>
      </w:r>
    </w:p>
    <w:p w14:paraId="7B78585E">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sz w:val="24"/>
          <w:szCs w:val="24"/>
          <w:highlight w:val="none"/>
        </w:rPr>
        <w:sectPr>
          <w:headerReference r:id="rId4" w:type="first"/>
          <w:footerReference r:id="rId6" w:type="first"/>
          <w:headerReference r:id="rId3" w:type="default"/>
          <w:footerReference r:id="rId5" w:type="default"/>
          <w:pgSz w:w="11905" w:h="16838"/>
          <w:pgMar w:top="1440" w:right="1080" w:bottom="1440" w:left="1080" w:header="851" w:footer="850" w:gutter="0"/>
          <w:pgNumType w:fmt="decimal" w:start="1"/>
          <w:cols w:space="0" w:num="1"/>
          <w:titlePg/>
          <w:rtlGutter w:val="0"/>
          <w:docGrid w:linePitch="462" w:charSpace="0"/>
        </w:sectPr>
      </w:pPr>
      <w:bookmarkStart w:id="759" w:name="_GoBack"/>
      <w:bookmarkEnd w:id="759"/>
    </w:p>
    <w:p w14:paraId="7FABA6D7">
      <w:pPr>
        <w:keepNext w:val="0"/>
        <w:keepLines w:val="0"/>
        <w:pageBreakBefore w:val="0"/>
        <w:widowControl w:val="0"/>
        <w:kinsoku/>
        <w:wordWrap w:val="0"/>
        <w:overflowPunct/>
        <w:topLinePunct/>
        <w:autoSpaceDE/>
        <w:autoSpaceDN/>
        <w:bidi w:val="0"/>
        <w:spacing w:line="360" w:lineRule="auto"/>
        <w:jc w:val="center"/>
        <w:outlineLvl w:val="0"/>
        <w:rPr>
          <w:rFonts w:hint="eastAsia" w:ascii="仿宋" w:hAnsi="仿宋" w:eastAsia="仿宋" w:cs="仿宋"/>
          <w:b w:val="0"/>
          <w:bCs/>
          <w:color w:val="auto"/>
          <w:sz w:val="21"/>
          <w:szCs w:val="21"/>
          <w:highlight w:val="none"/>
        </w:rPr>
      </w:pPr>
      <w:bookmarkStart w:id="2" w:name="_Toc17538"/>
      <w:r>
        <w:rPr>
          <w:rFonts w:hint="eastAsia" w:ascii="仿宋" w:hAnsi="仿宋" w:eastAsia="仿宋" w:cs="仿宋"/>
          <w:b w:val="0"/>
          <w:bCs/>
          <w:color w:val="auto"/>
          <w:sz w:val="21"/>
          <w:szCs w:val="21"/>
          <w:highlight w:val="none"/>
        </w:rPr>
        <w:t>第一章   采购邀请</w:t>
      </w:r>
      <w:bookmarkEnd w:id="2"/>
      <w:bookmarkStart w:id="3" w:name="_Toc35393790"/>
      <w:bookmarkStart w:id="4" w:name="_Toc28359079"/>
      <w:bookmarkStart w:id="5" w:name="_Toc35393621"/>
      <w:bookmarkStart w:id="6" w:name="_Toc28359002"/>
      <w:bookmarkStart w:id="7" w:name="_Hlk24379207"/>
    </w:p>
    <w:p w14:paraId="1C8BE80E">
      <w:pPr>
        <w:keepNext w:val="0"/>
        <w:keepLines w:val="0"/>
        <w:pageBreakBefore w:val="0"/>
        <w:widowControl w:val="0"/>
        <w:kinsoku/>
        <w:wordWrap w:val="0"/>
        <w:overflowPunct/>
        <w:topLinePunct/>
        <w:autoSpaceDE/>
        <w:autoSpaceDN/>
        <w:bidi w:val="0"/>
        <w:spacing w:before="0"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一、项目基本情况</w:t>
      </w:r>
      <w:bookmarkEnd w:id="3"/>
      <w:bookmarkEnd w:id="4"/>
      <w:bookmarkEnd w:id="5"/>
      <w:bookmarkEnd w:id="6"/>
    </w:p>
    <w:p w14:paraId="0BF08CAA">
      <w:pPr>
        <w:keepNext w:val="0"/>
        <w:keepLines w:val="0"/>
        <w:pageBreakBefore w:val="0"/>
        <w:widowControl w:val="0"/>
        <w:kinsoku/>
        <w:wordWrap w:val="0"/>
        <w:overflowPunct/>
        <w:topLinePunct/>
        <w:autoSpaceDE/>
        <w:autoSpaceDN/>
        <w:bidi w:val="0"/>
        <w:spacing w:line="360" w:lineRule="auto"/>
        <w:ind w:firstLine="420" w:firstLineChars="200"/>
        <w:outlineLvl w:val="9"/>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rPr>
        <w:t>1.项目编号：</w:t>
      </w:r>
      <w:r>
        <w:rPr>
          <w:rFonts w:hint="eastAsia" w:ascii="仿宋" w:hAnsi="仿宋" w:eastAsia="仿宋" w:cs="仿宋"/>
          <w:b w:val="0"/>
          <w:bCs/>
          <w:color w:val="auto"/>
          <w:sz w:val="21"/>
          <w:szCs w:val="21"/>
          <w:highlight w:val="none"/>
          <w:lang w:eastAsia="zh-CN"/>
        </w:rPr>
        <w:t>11011325210200024698-XM001</w:t>
      </w:r>
    </w:p>
    <w:p w14:paraId="196DE2AC">
      <w:pPr>
        <w:keepNext w:val="0"/>
        <w:keepLines w:val="0"/>
        <w:pageBreakBefore w:val="0"/>
        <w:widowControl w:val="0"/>
        <w:shd w:val="clear"/>
        <w:kinsoku/>
        <w:wordWrap w:val="0"/>
        <w:overflowPunct/>
        <w:topLinePunct/>
        <w:autoSpaceDE/>
        <w:autoSpaceDN/>
        <w:bidi w:val="0"/>
        <w:spacing w:line="360" w:lineRule="auto"/>
        <w:ind w:firstLine="420" w:firstLineChars="200"/>
        <w:outlineLvl w:val="9"/>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rPr>
        <w:t>2.项目名称：</w:t>
      </w:r>
      <w:r>
        <w:rPr>
          <w:rFonts w:hint="eastAsia" w:ascii="仿宋" w:hAnsi="仿宋" w:eastAsia="仿宋" w:cs="仿宋"/>
          <w:b w:val="0"/>
          <w:bCs/>
          <w:color w:val="auto"/>
          <w:sz w:val="21"/>
          <w:szCs w:val="21"/>
          <w:highlight w:val="none"/>
          <w:lang w:eastAsia="zh-CN"/>
        </w:rPr>
        <w:t>顺义城区公厕日常运行管护项目（新增公厕）</w:t>
      </w:r>
    </w:p>
    <w:p w14:paraId="0ADB651D">
      <w:pPr>
        <w:keepNext w:val="0"/>
        <w:keepLines w:val="0"/>
        <w:pageBreakBefore w:val="0"/>
        <w:widowControl w:val="0"/>
        <w:shd w:val="clear"/>
        <w:kinsoku/>
        <w:wordWrap w:val="0"/>
        <w:overflowPunct/>
        <w:topLinePunct/>
        <w:autoSpaceDE/>
        <w:autoSpaceDN/>
        <w:bidi w:val="0"/>
        <w:spacing w:line="360" w:lineRule="auto"/>
        <w:ind w:firstLine="420" w:firstLineChars="20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3.采购方式：竞争性磋商</w:t>
      </w:r>
    </w:p>
    <w:bookmarkEnd w:id="7"/>
    <w:p w14:paraId="730BA425">
      <w:pPr>
        <w:keepNext w:val="0"/>
        <w:keepLines w:val="0"/>
        <w:pageBreakBefore w:val="0"/>
        <w:widowControl w:val="0"/>
        <w:shd w:val="clear"/>
        <w:kinsoku/>
        <w:wordWrap w:val="0"/>
        <w:overflowPunct/>
        <w:topLinePunct/>
        <w:autoSpaceDE/>
        <w:autoSpaceDN/>
        <w:bidi w:val="0"/>
        <w:spacing w:line="360" w:lineRule="auto"/>
        <w:ind w:firstLine="420" w:firstLineChars="20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4.项目预算金额：</w:t>
      </w:r>
      <w:r>
        <w:rPr>
          <w:rFonts w:hint="eastAsia" w:ascii="仿宋" w:hAnsi="仿宋" w:eastAsia="仿宋" w:cs="仿宋"/>
          <w:b w:val="0"/>
          <w:bCs/>
          <w:color w:val="auto"/>
          <w:sz w:val="21"/>
          <w:szCs w:val="21"/>
          <w:highlight w:val="none"/>
          <w:u w:val="single"/>
          <w:lang w:val="en-US" w:eastAsia="zh-CN"/>
        </w:rPr>
        <w:t>170</w:t>
      </w:r>
      <w:r>
        <w:rPr>
          <w:rFonts w:hint="eastAsia" w:ascii="仿宋" w:hAnsi="仿宋" w:eastAsia="仿宋" w:cs="仿宋"/>
          <w:b w:val="0"/>
          <w:bCs/>
          <w:color w:val="auto"/>
          <w:sz w:val="21"/>
          <w:szCs w:val="21"/>
          <w:highlight w:val="none"/>
        </w:rPr>
        <w:t>万元、项目最高限价（如有）：</w:t>
      </w:r>
      <w:r>
        <w:rPr>
          <w:rFonts w:hint="eastAsia" w:ascii="仿宋" w:hAnsi="仿宋" w:eastAsia="仿宋" w:cs="仿宋"/>
          <w:b w:val="0"/>
          <w:bCs/>
          <w:color w:val="auto"/>
          <w:sz w:val="21"/>
          <w:szCs w:val="21"/>
          <w:highlight w:val="none"/>
          <w:u w:val="single"/>
          <w:lang w:val="en-US" w:eastAsia="zh-CN"/>
        </w:rPr>
        <w:t>170</w:t>
      </w:r>
      <w:r>
        <w:rPr>
          <w:rFonts w:hint="eastAsia" w:ascii="仿宋" w:hAnsi="仿宋" w:eastAsia="仿宋" w:cs="仿宋"/>
          <w:b w:val="0"/>
          <w:bCs/>
          <w:color w:val="auto"/>
          <w:sz w:val="21"/>
          <w:szCs w:val="21"/>
          <w:highlight w:val="none"/>
        </w:rPr>
        <w:t>万元</w:t>
      </w:r>
    </w:p>
    <w:p w14:paraId="250D56A6">
      <w:pPr>
        <w:keepNext w:val="0"/>
        <w:keepLines w:val="0"/>
        <w:pageBreakBefore w:val="0"/>
        <w:widowControl w:val="0"/>
        <w:shd w:val="clear"/>
        <w:kinsoku/>
        <w:wordWrap w:val="0"/>
        <w:overflowPunct/>
        <w:topLinePunct/>
        <w:autoSpaceDE/>
        <w:autoSpaceDN/>
        <w:bidi w:val="0"/>
        <w:spacing w:line="360" w:lineRule="auto"/>
        <w:ind w:firstLine="420" w:firstLineChars="20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5.采购需求：</w:t>
      </w:r>
    </w:p>
    <w:tbl>
      <w:tblPr>
        <w:tblStyle w:val="23"/>
        <w:tblW w:w="9750"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3"/>
        <w:gridCol w:w="1482"/>
        <w:gridCol w:w="1499"/>
        <w:gridCol w:w="1352"/>
        <w:gridCol w:w="3854"/>
      </w:tblGrid>
      <w:tr w14:paraId="03AC8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3" w:type="dxa"/>
            <w:vAlign w:val="center"/>
          </w:tcPr>
          <w:p w14:paraId="2039442B">
            <w:pPr>
              <w:pStyle w:val="28"/>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val="en-US" w:eastAsia="zh-CN"/>
              </w:rPr>
              <w:t>项目名称</w:t>
            </w:r>
          </w:p>
          <w:p w14:paraId="6938E77E">
            <w:pPr>
              <w:pStyle w:val="28"/>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u w:val="none"/>
                <w:lang w:val="en-US" w:eastAsia="zh-CN"/>
              </w:rPr>
              <w:t>（标的名称）</w:t>
            </w:r>
          </w:p>
        </w:tc>
        <w:tc>
          <w:tcPr>
            <w:tcW w:w="1482" w:type="dxa"/>
            <w:vAlign w:val="center"/>
          </w:tcPr>
          <w:p w14:paraId="3E83A922">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sz w:val="21"/>
                <w:szCs w:val="21"/>
                <w:highlight w:val="none"/>
                <w:u w:val="none"/>
              </w:rPr>
            </w:pPr>
            <w:r>
              <w:rPr>
                <w:rFonts w:hint="eastAsia" w:ascii="仿宋" w:hAnsi="仿宋" w:eastAsia="仿宋" w:cs="仿宋"/>
                <w:b w:val="0"/>
                <w:bCs/>
                <w:color w:val="auto"/>
                <w:sz w:val="21"/>
                <w:szCs w:val="21"/>
                <w:highlight w:val="none"/>
                <w:u w:val="none"/>
              </w:rPr>
              <w:t>预算金额</w:t>
            </w:r>
          </w:p>
          <w:p w14:paraId="7BC11295">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eastAsia="zh-CN"/>
              </w:rPr>
              <w:t>（</w:t>
            </w:r>
            <w:r>
              <w:rPr>
                <w:rFonts w:hint="eastAsia" w:ascii="仿宋" w:hAnsi="仿宋" w:eastAsia="仿宋" w:cs="仿宋"/>
                <w:b w:val="0"/>
                <w:bCs/>
                <w:color w:val="auto"/>
                <w:sz w:val="21"/>
                <w:szCs w:val="21"/>
                <w:highlight w:val="none"/>
                <w:u w:val="none"/>
                <w:lang w:val="en-US" w:eastAsia="zh-CN"/>
              </w:rPr>
              <w:t>万元</w:t>
            </w:r>
            <w:r>
              <w:rPr>
                <w:rFonts w:hint="eastAsia" w:ascii="仿宋" w:hAnsi="仿宋" w:eastAsia="仿宋" w:cs="仿宋"/>
                <w:b w:val="0"/>
                <w:bCs/>
                <w:color w:val="auto"/>
                <w:sz w:val="21"/>
                <w:szCs w:val="21"/>
                <w:highlight w:val="none"/>
                <w:u w:val="none"/>
                <w:lang w:eastAsia="zh-CN"/>
              </w:rPr>
              <w:t>）</w:t>
            </w:r>
          </w:p>
        </w:tc>
        <w:tc>
          <w:tcPr>
            <w:tcW w:w="1499" w:type="dxa"/>
            <w:vAlign w:val="center"/>
          </w:tcPr>
          <w:p w14:paraId="180AB29D">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最高限价</w:t>
            </w:r>
          </w:p>
          <w:p w14:paraId="7B2FDC9A">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sz w:val="21"/>
                <w:szCs w:val="21"/>
                <w:highlight w:val="none"/>
                <w:u w:val="none"/>
              </w:rPr>
            </w:pPr>
            <w:r>
              <w:rPr>
                <w:rFonts w:hint="eastAsia" w:ascii="仿宋" w:hAnsi="仿宋" w:eastAsia="仿宋" w:cs="仿宋"/>
                <w:b w:val="0"/>
                <w:bCs/>
                <w:color w:val="auto"/>
                <w:sz w:val="21"/>
                <w:szCs w:val="21"/>
                <w:highlight w:val="none"/>
                <w:u w:val="none"/>
                <w:lang w:eastAsia="zh-CN"/>
              </w:rPr>
              <w:t>（</w:t>
            </w:r>
            <w:r>
              <w:rPr>
                <w:rFonts w:hint="eastAsia" w:ascii="仿宋" w:hAnsi="仿宋" w:eastAsia="仿宋" w:cs="仿宋"/>
                <w:b w:val="0"/>
                <w:bCs/>
                <w:color w:val="auto"/>
                <w:sz w:val="21"/>
                <w:szCs w:val="21"/>
                <w:highlight w:val="none"/>
                <w:u w:val="none"/>
                <w:lang w:val="en-US" w:eastAsia="zh-CN"/>
              </w:rPr>
              <w:t>万元</w:t>
            </w:r>
            <w:r>
              <w:rPr>
                <w:rFonts w:hint="eastAsia" w:ascii="仿宋" w:hAnsi="仿宋" w:eastAsia="仿宋" w:cs="仿宋"/>
                <w:b w:val="0"/>
                <w:bCs/>
                <w:color w:val="auto"/>
                <w:sz w:val="21"/>
                <w:szCs w:val="21"/>
                <w:highlight w:val="none"/>
                <w:u w:val="none"/>
                <w:lang w:eastAsia="zh-CN"/>
              </w:rPr>
              <w:t>）</w:t>
            </w:r>
          </w:p>
        </w:tc>
        <w:tc>
          <w:tcPr>
            <w:tcW w:w="1352" w:type="dxa"/>
            <w:vAlign w:val="center"/>
          </w:tcPr>
          <w:p w14:paraId="3EFCC0D1">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sz w:val="21"/>
                <w:szCs w:val="21"/>
                <w:highlight w:val="none"/>
                <w:u w:val="none"/>
              </w:rPr>
            </w:pPr>
            <w:r>
              <w:rPr>
                <w:rFonts w:hint="eastAsia" w:ascii="仿宋" w:hAnsi="仿宋" w:eastAsia="仿宋" w:cs="仿宋"/>
                <w:b w:val="0"/>
                <w:bCs/>
                <w:color w:val="auto"/>
                <w:sz w:val="21"/>
                <w:szCs w:val="21"/>
                <w:highlight w:val="none"/>
                <w:u w:val="none"/>
              </w:rPr>
              <w:t>服务地点</w:t>
            </w:r>
          </w:p>
        </w:tc>
        <w:tc>
          <w:tcPr>
            <w:tcW w:w="3854" w:type="dxa"/>
            <w:shd w:val="clear" w:color="auto" w:fill="auto"/>
            <w:vAlign w:val="center"/>
          </w:tcPr>
          <w:p w14:paraId="68FEBB9B">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sz w:val="21"/>
                <w:szCs w:val="21"/>
                <w:highlight w:val="none"/>
                <w:u w:val="none"/>
              </w:rPr>
            </w:pPr>
            <w:r>
              <w:rPr>
                <w:rFonts w:hint="eastAsia" w:ascii="仿宋" w:hAnsi="仿宋" w:eastAsia="仿宋" w:cs="仿宋"/>
                <w:b w:val="0"/>
                <w:bCs/>
                <w:color w:val="auto"/>
                <w:sz w:val="21"/>
                <w:szCs w:val="21"/>
                <w:highlight w:val="none"/>
                <w:u w:val="none"/>
              </w:rPr>
              <w:t>简要技术需求或服务要求</w:t>
            </w:r>
          </w:p>
        </w:tc>
      </w:tr>
      <w:tr w14:paraId="2990F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3" w:type="dxa"/>
            <w:vAlign w:val="center"/>
          </w:tcPr>
          <w:p w14:paraId="2CF4A3B4">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sz w:val="21"/>
                <w:szCs w:val="21"/>
                <w:highlight w:val="none"/>
                <w:u w:val="none"/>
                <w:lang w:eastAsia="zh-CN"/>
              </w:rPr>
            </w:pPr>
            <w:r>
              <w:rPr>
                <w:rFonts w:hint="eastAsia" w:ascii="仿宋" w:hAnsi="仿宋" w:eastAsia="仿宋" w:cs="仿宋"/>
                <w:b w:val="0"/>
                <w:bCs/>
                <w:color w:val="auto"/>
                <w:sz w:val="21"/>
                <w:szCs w:val="21"/>
                <w:highlight w:val="none"/>
                <w:u w:val="none"/>
                <w:lang w:eastAsia="zh-CN"/>
              </w:rPr>
              <w:t>顺义城区公厕日常运行管护项目（新增公厕）</w:t>
            </w:r>
          </w:p>
        </w:tc>
        <w:tc>
          <w:tcPr>
            <w:tcW w:w="1482" w:type="dxa"/>
            <w:vAlign w:val="center"/>
          </w:tcPr>
          <w:p w14:paraId="7C174A69">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val="en-US" w:eastAsia="zh-CN"/>
              </w:rPr>
              <w:t>170</w:t>
            </w:r>
          </w:p>
        </w:tc>
        <w:tc>
          <w:tcPr>
            <w:tcW w:w="1499" w:type="dxa"/>
            <w:vAlign w:val="center"/>
          </w:tcPr>
          <w:p w14:paraId="1B357563">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val="en-US" w:eastAsia="zh-CN"/>
              </w:rPr>
              <w:t>170</w:t>
            </w:r>
          </w:p>
        </w:tc>
        <w:tc>
          <w:tcPr>
            <w:tcW w:w="1352" w:type="dxa"/>
            <w:vAlign w:val="center"/>
          </w:tcPr>
          <w:p w14:paraId="57AE0F24">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eastAsia="zh-CN"/>
              </w:rPr>
              <w:t>北京市顺义区</w:t>
            </w:r>
          </w:p>
        </w:tc>
        <w:tc>
          <w:tcPr>
            <w:tcW w:w="3854" w:type="dxa"/>
            <w:shd w:val="clear" w:color="auto" w:fill="auto"/>
            <w:vAlign w:val="center"/>
          </w:tcPr>
          <w:p w14:paraId="3A42086E">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color w:val="auto"/>
                <w:sz w:val="21"/>
                <w:szCs w:val="21"/>
                <w:highlight w:val="none"/>
                <w:u w:val="none"/>
                <w:lang w:eastAsia="zh-CN"/>
              </w:rPr>
            </w:pPr>
            <w:r>
              <w:rPr>
                <w:rFonts w:hint="eastAsia" w:ascii="仿宋" w:hAnsi="仿宋" w:eastAsia="仿宋" w:cs="仿宋"/>
                <w:b w:val="0"/>
                <w:bCs/>
                <w:color w:val="auto"/>
                <w:sz w:val="21"/>
                <w:szCs w:val="21"/>
                <w:highlight w:val="none"/>
                <w:u w:val="none"/>
                <w:lang w:eastAsia="zh-CN"/>
              </w:rPr>
              <w:t>为进一步深化“厕所革命”，全面提升顺义区公厕服务品质，按照《北京市市容环境卫生管理条例》《公共厕所运行管理规范》（DB11/T356-2017）二类管护标准，对新增10座公厕进行运行管护服务（包括公厕日常保洁、设施维护维修、化粪池清掏、安全管理等）。不断提高我区公厕保洁管理水平，为广大市民出行提供便利。</w:t>
            </w:r>
          </w:p>
        </w:tc>
      </w:tr>
    </w:tbl>
    <w:p w14:paraId="21DF0927">
      <w:pPr>
        <w:keepNext w:val="0"/>
        <w:keepLines w:val="0"/>
        <w:pageBreakBefore w:val="0"/>
        <w:widowControl w:val="0"/>
        <w:shd w:val="clear"/>
        <w:tabs>
          <w:tab w:val="left" w:pos="3150"/>
        </w:tabs>
        <w:kinsoku/>
        <w:wordWrap w:val="0"/>
        <w:overflowPunct/>
        <w:topLinePunct/>
        <w:autoSpaceDE/>
        <w:autoSpaceDN/>
        <w:bidi w:val="0"/>
        <w:spacing w:line="360" w:lineRule="auto"/>
        <w:ind w:firstLine="420" w:firstLineChars="200"/>
        <w:jc w:val="left"/>
        <w:outlineLvl w:val="9"/>
        <w:rPr>
          <w:rFonts w:hint="default" w:ascii="仿宋" w:hAnsi="仿宋" w:eastAsia="仿宋" w:cs="仿宋"/>
          <w:b w:val="0"/>
          <w:bCs/>
          <w:color w:val="auto"/>
          <w:kern w:val="20"/>
          <w:sz w:val="21"/>
          <w:szCs w:val="21"/>
          <w:highlight w:val="none"/>
          <w:lang w:val="en-US"/>
        </w:rPr>
      </w:pPr>
      <w:r>
        <w:rPr>
          <w:rFonts w:hint="eastAsia" w:ascii="仿宋" w:hAnsi="仿宋" w:eastAsia="仿宋" w:cs="仿宋"/>
          <w:b w:val="0"/>
          <w:bCs/>
          <w:color w:val="auto"/>
          <w:sz w:val="21"/>
          <w:szCs w:val="21"/>
          <w:highlight w:val="none"/>
        </w:rPr>
        <w:t>6.合同履行期限：</w:t>
      </w:r>
      <w:r>
        <w:rPr>
          <w:rFonts w:hint="eastAsia" w:ascii="仿宋" w:hAnsi="仿宋" w:eastAsia="仿宋" w:cs="仿宋"/>
          <w:b w:val="0"/>
          <w:bCs/>
          <w:color w:val="auto"/>
          <w:sz w:val="21"/>
          <w:szCs w:val="21"/>
          <w:highlight w:val="none"/>
          <w:lang w:val="en-US" w:eastAsia="zh-CN"/>
        </w:rPr>
        <w:t>2026年1月1日至2026年12月31日</w:t>
      </w:r>
    </w:p>
    <w:p w14:paraId="1A4F9B07">
      <w:pPr>
        <w:keepNext w:val="0"/>
        <w:keepLines w:val="0"/>
        <w:pageBreakBefore w:val="0"/>
        <w:widowControl w:val="0"/>
        <w:shd w:val="clear"/>
        <w:kinsoku/>
        <w:wordWrap w:val="0"/>
        <w:overflowPunct/>
        <w:topLinePunct/>
        <w:autoSpaceDE/>
        <w:autoSpaceDN/>
        <w:bidi w:val="0"/>
        <w:spacing w:line="360" w:lineRule="auto"/>
        <w:ind w:firstLine="420" w:firstLineChars="20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7.本项目是否接受联合体：</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是  ■否。</w:t>
      </w:r>
    </w:p>
    <w:p w14:paraId="32C5CFC5">
      <w:pPr>
        <w:keepNext w:val="0"/>
        <w:keepLines w:val="0"/>
        <w:pageBreakBefore w:val="0"/>
        <w:widowControl w:val="0"/>
        <w:kinsoku/>
        <w:wordWrap w:val="0"/>
        <w:overflowPunct/>
        <w:topLinePunct/>
        <w:autoSpaceDE/>
        <w:autoSpaceDN/>
        <w:bidi w:val="0"/>
        <w:spacing w:before="0" w:line="360" w:lineRule="auto"/>
        <w:jc w:val="left"/>
        <w:outlineLvl w:val="9"/>
        <w:rPr>
          <w:rFonts w:hint="eastAsia" w:ascii="仿宋" w:hAnsi="仿宋" w:eastAsia="仿宋" w:cs="仿宋"/>
          <w:b w:val="0"/>
          <w:bCs/>
          <w:color w:val="auto"/>
          <w:sz w:val="21"/>
          <w:szCs w:val="21"/>
          <w:highlight w:val="none"/>
        </w:rPr>
      </w:pPr>
      <w:bookmarkStart w:id="8" w:name="_Toc35393622"/>
      <w:bookmarkStart w:id="9" w:name="_Toc35393791"/>
      <w:bookmarkStart w:id="10" w:name="_Toc28359003"/>
      <w:bookmarkStart w:id="11" w:name="_Toc28359080"/>
      <w:r>
        <w:rPr>
          <w:rFonts w:hint="eastAsia" w:ascii="仿宋" w:hAnsi="仿宋" w:eastAsia="仿宋" w:cs="仿宋"/>
          <w:b w:val="0"/>
          <w:bCs/>
          <w:color w:val="auto"/>
          <w:sz w:val="21"/>
          <w:szCs w:val="21"/>
          <w:highlight w:val="none"/>
        </w:rPr>
        <w:t>二、申请人的资格要求（须同时满足）</w:t>
      </w:r>
      <w:bookmarkEnd w:id="8"/>
      <w:bookmarkEnd w:id="9"/>
      <w:bookmarkEnd w:id="10"/>
      <w:bookmarkEnd w:id="11"/>
    </w:p>
    <w:p w14:paraId="64F7C5CF">
      <w:pPr>
        <w:keepNext w:val="0"/>
        <w:keepLines w:val="0"/>
        <w:pageBreakBefore w:val="0"/>
        <w:widowControl w:val="0"/>
        <w:kinsoku/>
        <w:wordWrap w:val="0"/>
        <w:overflowPunct/>
        <w:topLinePunct/>
        <w:autoSpaceDE/>
        <w:autoSpaceDN/>
        <w:bidi w:val="0"/>
        <w:spacing w:line="360" w:lineRule="auto"/>
        <w:ind w:firstLine="420" w:firstLineChars="20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1.满足《中华人民共和国政府采购法》第二十二条规定；</w:t>
      </w:r>
    </w:p>
    <w:p w14:paraId="656D489C">
      <w:pPr>
        <w:keepNext w:val="0"/>
        <w:keepLines w:val="0"/>
        <w:pageBreakBefore w:val="0"/>
        <w:widowControl w:val="0"/>
        <w:kinsoku/>
        <w:wordWrap w:val="0"/>
        <w:overflowPunct/>
        <w:topLinePunct/>
        <w:autoSpaceDE/>
        <w:autoSpaceDN/>
        <w:bidi w:val="0"/>
        <w:spacing w:line="360" w:lineRule="auto"/>
        <w:ind w:firstLine="420" w:firstLineChars="200"/>
        <w:outlineLvl w:val="9"/>
        <w:rPr>
          <w:rFonts w:hint="eastAsia" w:ascii="仿宋" w:hAnsi="仿宋" w:eastAsia="仿宋" w:cs="仿宋"/>
          <w:b w:val="0"/>
          <w:bCs/>
          <w:color w:val="auto"/>
          <w:sz w:val="21"/>
          <w:szCs w:val="21"/>
          <w:highlight w:val="none"/>
        </w:rPr>
      </w:pPr>
      <w:bookmarkStart w:id="12" w:name="_Toc28359081"/>
      <w:bookmarkStart w:id="13" w:name="_Toc28359004"/>
      <w:r>
        <w:rPr>
          <w:rFonts w:hint="eastAsia" w:ascii="仿宋" w:hAnsi="仿宋" w:eastAsia="仿宋" w:cs="仿宋"/>
          <w:b w:val="0"/>
          <w:bCs/>
          <w:color w:val="auto"/>
          <w:sz w:val="21"/>
          <w:szCs w:val="21"/>
          <w:highlight w:val="none"/>
        </w:rPr>
        <w:t>2.落实政府采购政策需满足的资格要求：</w:t>
      </w:r>
    </w:p>
    <w:p w14:paraId="13FD33A9">
      <w:pPr>
        <w:keepNext w:val="0"/>
        <w:keepLines w:val="0"/>
        <w:pageBreakBefore w:val="0"/>
        <w:widowControl w:val="0"/>
        <w:kinsoku/>
        <w:wordWrap w:val="0"/>
        <w:overflowPunct/>
        <w:topLinePunct/>
        <w:autoSpaceDE/>
        <w:autoSpaceDN/>
        <w:bidi w:val="0"/>
        <w:spacing w:line="360" w:lineRule="auto"/>
        <w:ind w:firstLine="420" w:firstLineChars="20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2.1中小企业政策</w:t>
      </w:r>
    </w:p>
    <w:p w14:paraId="2563C092">
      <w:pPr>
        <w:keepNext w:val="0"/>
        <w:keepLines w:val="0"/>
        <w:pageBreakBefore w:val="0"/>
        <w:widowControl w:val="0"/>
        <w:kinsoku/>
        <w:wordWrap w:val="0"/>
        <w:overflowPunct/>
        <w:topLinePunct/>
        <w:autoSpaceDE/>
        <w:autoSpaceDN/>
        <w:bidi w:val="0"/>
        <w:spacing w:line="360" w:lineRule="auto"/>
        <w:ind w:firstLine="420" w:firstLineChars="20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■本项目不专门面向中小企业预留采购份额。</w:t>
      </w:r>
    </w:p>
    <w:p w14:paraId="4939818A">
      <w:pPr>
        <w:keepNext w:val="0"/>
        <w:keepLines w:val="0"/>
        <w:pageBreakBefore w:val="0"/>
        <w:widowControl w:val="0"/>
        <w:kinsoku/>
        <w:wordWrap w:val="0"/>
        <w:overflowPunct/>
        <w:topLinePunct/>
        <w:autoSpaceDE/>
        <w:autoSpaceDN/>
        <w:bidi w:val="0"/>
        <w:spacing w:line="360" w:lineRule="auto"/>
        <w:ind w:firstLine="420" w:firstLineChars="20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 xml:space="preserve">本项目专门面向  </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 xml:space="preserve">中小 </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小微企业  采购。即：提供的货物全部由符合政策要求的中小/小微企业制造、服务全部由符合政策要求的中小/小微企业承接。</w:t>
      </w:r>
    </w:p>
    <w:p w14:paraId="7342AF93">
      <w:pPr>
        <w:keepNext w:val="0"/>
        <w:keepLines w:val="0"/>
        <w:pageBreakBefore w:val="0"/>
        <w:widowControl w:val="0"/>
        <w:kinsoku/>
        <w:wordWrap w:val="0"/>
        <w:overflowPunct/>
        <w:topLinePunct/>
        <w:autoSpaceDE/>
        <w:autoSpaceDN/>
        <w:bidi w:val="0"/>
        <w:spacing w:line="360" w:lineRule="auto"/>
        <w:ind w:firstLine="420" w:firstLineChars="200"/>
        <w:outlineLvl w:val="9"/>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b w:val="0"/>
          <w:bCs/>
          <w:color w:val="auto"/>
          <w:sz w:val="21"/>
          <w:szCs w:val="21"/>
          <w:highlight w:val="none"/>
          <w:u w:val="single"/>
          <w:lang w:val="en-US" w:eastAsia="zh-CN"/>
        </w:rPr>
        <w:t xml:space="preserve">   /   </w:t>
      </w:r>
      <w:r>
        <w:rPr>
          <w:rFonts w:hint="eastAsia" w:ascii="仿宋" w:hAnsi="仿宋" w:eastAsia="仿宋" w:cs="仿宋"/>
          <w:b w:val="0"/>
          <w:bCs/>
          <w:color w:val="auto"/>
          <w:sz w:val="21"/>
          <w:szCs w:val="21"/>
          <w:highlight w:val="none"/>
          <w:u w:val="none"/>
          <w:lang w:val="en-US" w:eastAsia="zh-CN"/>
        </w:rPr>
        <w:t>。</w:t>
      </w:r>
    </w:p>
    <w:p w14:paraId="37A0DA27">
      <w:pPr>
        <w:keepNext w:val="0"/>
        <w:keepLines w:val="0"/>
        <w:pageBreakBefore w:val="0"/>
        <w:widowControl w:val="0"/>
        <w:kinsoku/>
        <w:wordWrap w:val="0"/>
        <w:overflowPunct/>
        <w:topLinePunct/>
        <w:autoSpaceDE/>
        <w:autoSpaceDN/>
        <w:bidi w:val="0"/>
        <w:spacing w:line="360" w:lineRule="auto"/>
        <w:ind w:firstLine="420" w:firstLineChars="20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2.2其它落实政府采购政策的资格要求（如有）：</w:t>
      </w:r>
      <w:r>
        <w:rPr>
          <w:rFonts w:hint="eastAsia" w:ascii="仿宋" w:hAnsi="仿宋" w:eastAsia="仿宋" w:cs="仿宋"/>
          <w:b w:val="0"/>
          <w:bCs/>
          <w:color w:val="auto"/>
          <w:sz w:val="21"/>
          <w:szCs w:val="21"/>
          <w:highlight w:val="none"/>
          <w:u w:val="single"/>
          <w:lang w:val="en-US" w:eastAsia="zh-CN"/>
        </w:rPr>
        <w:t xml:space="preserve">   /   </w:t>
      </w:r>
      <w:r>
        <w:rPr>
          <w:rFonts w:hint="eastAsia" w:ascii="仿宋" w:hAnsi="仿宋" w:eastAsia="仿宋" w:cs="仿宋"/>
          <w:b w:val="0"/>
          <w:bCs/>
          <w:color w:val="auto"/>
          <w:sz w:val="21"/>
          <w:szCs w:val="21"/>
          <w:highlight w:val="none"/>
        </w:rPr>
        <w:t>。</w:t>
      </w:r>
    </w:p>
    <w:p w14:paraId="4E7C9CF4">
      <w:pPr>
        <w:keepNext w:val="0"/>
        <w:keepLines w:val="0"/>
        <w:pageBreakBefore w:val="0"/>
        <w:widowControl w:val="0"/>
        <w:kinsoku/>
        <w:wordWrap w:val="0"/>
        <w:overflowPunct/>
        <w:topLinePunct/>
        <w:autoSpaceDE/>
        <w:autoSpaceDN/>
        <w:bidi w:val="0"/>
        <w:spacing w:line="360" w:lineRule="auto"/>
        <w:ind w:firstLine="420" w:firstLineChars="200"/>
        <w:outlineLvl w:val="9"/>
        <w:rPr>
          <w:rFonts w:hint="eastAsia" w:ascii="仿宋" w:hAnsi="仿宋" w:eastAsia="仿宋" w:cs="仿宋"/>
          <w:b w:val="0"/>
          <w:bCs/>
          <w:i/>
          <w:iCs/>
          <w:color w:val="auto"/>
          <w:sz w:val="21"/>
          <w:szCs w:val="21"/>
          <w:highlight w:val="none"/>
          <w:u w:val="single"/>
        </w:rPr>
      </w:pPr>
      <w:r>
        <w:rPr>
          <w:rFonts w:hint="eastAsia" w:ascii="仿宋" w:hAnsi="仿宋" w:eastAsia="仿宋" w:cs="仿宋"/>
          <w:b w:val="0"/>
          <w:bCs/>
          <w:color w:val="auto"/>
          <w:sz w:val="21"/>
          <w:szCs w:val="21"/>
          <w:highlight w:val="none"/>
        </w:rPr>
        <w:t>3.本项目的特定资格要求：</w:t>
      </w:r>
    </w:p>
    <w:p w14:paraId="7F8124A1">
      <w:pPr>
        <w:keepNext w:val="0"/>
        <w:keepLines w:val="0"/>
        <w:pageBreakBefore w:val="0"/>
        <w:widowControl w:val="0"/>
        <w:tabs>
          <w:tab w:val="left" w:pos="900"/>
          <w:tab w:val="left" w:pos="1134"/>
          <w:tab w:val="left" w:pos="1589"/>
          <w:tab w:val="left" w:pos="5521"/>
        </w:tabs>
        <w:kinsoku/>
        <w:wordWrap w:val="0"/>
        <w:overflowPunct/>
        <w:topLinePunct/>
        <w:autoSpaceDE/>
        <w:autoSpaceDN/>
        <w:bidi w:val="0"/>
        <w:snapToGrid w:val="0"/>
        <w:spacing w:line="360" w:lineRule="auto"/>
        <w:ind w:firstLine="420" w:firstLineChars="20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3.1本项目是否属于政府购买服务：</w:t>
      </w:r>
    </w:p>
    <w:p w14:paraId="0F7E3947">
      <w:pPr>
        <w:keepNext w:val="0"/>
        <w:keepLines w:val="0"/>
        <w:pageBreakBefore w:val="0"/>
        <w:widowControl w:val="0"/>
        <w:tabs>
          <w:tab w:val="left" w:pos="900"/>
          <w:tab w:val="left" w:pos="1134"/>
          <w:tab w:val="left" w:pos="1589"/>
          <w:tab w:val="left" w:pos="5521"/>
        </w:tabs>
        <w:kinsoku/>
        <w:wordWrap w:val="0"/>
        <w:overflowPunct/>
        <w:topLinePunct/>
        <w:autoSpaceDE/>
        <w:autoSpaceDN/>
        <w:bidi w:val="0"/>
        <w:snapToGrid w:val="0"/>
        <w:spacing w:line="360" w:lineRule="auto"/>
        <w:ind w:firstLine="420" w:firstLineChars="20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否</w:t>
      </w:r>
    </w:p>
    <w:p w14:paraId="4A995A55">
      <w:pPr>
        <w:keepNext w:val="0"/>
        <w:keepLines w:val="0"/>
        <w:pageBreakBefore w:val="0"/>
        <w:widowControl w:val="0"/>
        <w:tabs>
          <w:tab w:val="left" w:pos="900"/>
          <w:tab w:val="left" w:pos="1134"/>
          <w:tab w:val="left" w:pos="1589"/>
          <w:tab w:val="left" w:pos="5521"/>
        </w:tabs>
        <w:kinsoku/>
        <w:wordWrap w:val="0"/>
        <w:overflowPunct/>
        <w:topLinePunct/>
        <w:autoSpaceDE/>
        <w:autoSpaceDN/>
        <w:bidi w:val="0"/>
        <w:snapToGrid w:val="0"/>
        <w:spacing w:line="360" w:lineRule="auto"/>
        <w:ind w:firstLine="420" w:firstLineChars="20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■是，公益一类事业单位、使用事业编制且由财政拨款保障的群团组织，不得作为承接主体；</w:t>
      </w:r>
    </w:p>
    <w:p w14:paraId="3063EC39">
      <w:pPr>
        <w:keepNext w:val="0"/>
        <w:keepLines w:val="0"/>
        <w:pageBreakBefore w:val="0"/>
        <w:widowControl w:val="0"/>
        <w:tabs>
          <w:tab w:val="left" w:pos="900"/>
          <w:tab w:val="left" w:pos="1134"/>
          <w:tab w:val="left" w:pos="1589"/>
          <w:tab w:val="left" w:pos="5521"/>
        </w:tabs>
        <w:kinsoku/>
        <w:wordWrap w:val="0"/>
        <w:overflowPunct/>
        <w:topLinePunct/>
        <w:autoSpaceDE/>
        <w:autoSpaceDN/>
        <w:bidi w:val="0"/>
        <w:snapToGrid w:val="0"/>
        <w:spacing w:line="360" w:lineRule="auto"/>
        <w:ind w:firstLine="420" w:firstLineChars="200"/>
        <w:outlineLvl w:val="9"/>
        <w:rPr>
          <w:rFonts w:hint="eastAsia" w:ascii="仿宋" w:hAnsi="仿宋" w:eastAsia="仿宋" w:cs="仿宋"/>
          <w:b w:val="0"/>
          <w:bCs/>
          <w:color w:val="auto"/>
          <w:sz w:val="21"/>
          <w:szCs w:val="21"/>
          <w:highlight w:val="none"/>
          <w:u w:val="single"/>
          <w:lang w:val="en-US" w:eastAsia="zh-CN"/>
        </w:rPr>
      </w:pPr>
      <w:r>
        <w:rPr>
          <w:rFonts w:hint="eastAsia" w:ascii="仿宋" w:hAnsi="仿宋" w:eastAsia="仿宋" w:cs="仿宋"/>
          <w:b w:val="0"/>
          <w:bCs/>
          <w:color w:val="auto"/>
          <w:sz w:val="21"/>
          <w:szCs w:val="21"/>
          <w:highlight w:val="none"/>
        </w:rPr>
        <w:t>3.2其他特定资格要求：</w:t>
      </w:r>
      <w:r>
        <w:rPr>
          <w:rFonts w:hint="eastAsia" w:ascii="仿宋" w:hAnsi="仿宋" w:eastAsia="仿宋" w:cs="仿宋"/>
          <w:b w:val="0"/>
          <w:bCs/>
          <w:color w:val="auto"/>
          <w:sz w:val="21"/>
          <w:szCs w:val="21"/>
          <w:highlight w:val="none"/>
          <w:u w:val="single"/>
          <w:lang w:val="en-US" w:eastAsia="zh-CN"/>
        </w:rPr>
        <w:t xml:space="preserve">   /   </w:t>
      </w:r>
    </w:p>
    <w:bookmarkEnd w:id="12"/>
    <w:bookmarkEnd w:id="13"/>
    <w:p w14:paraId="1F903B6F">
      <w:pPr>
        <w:keepNext w:val="0"/>
        <w:keepLines w:val="0"/>
        <w:pageBreakBefore w:val="0"/>
        <w:widowControl w:val="0"/>
        <w:kinsoku/>
        <w:wordWrap w:val="0"/>
        <w:overflowPunct/>
        <w:topLinePunct/>
        <w:autoSpaceDE/>
        <w:autoSpaceDN/>
        <w:bidi w:val="0"/>
        <w:spacing w:before="0" w:line="360" w:lineRule="auto"/>
        <w:jc w:val="left"/>
        <w:outlineLvl w:val="9"/>
        <w:rPr>
          <w:rFonts w:hint="eastAsia" w:ascii="仿宋" w:hAnsi="仿宋" w:eastAsia="仿宋" w:cs="仿宋"/>
          <w:b w:val="0"/>
          <w:bCs/>
          <w:color w:val="auto"/>
          <w:sz w:val="21"/>
          <w:szCs w:val="21"/>
          <w:highlight w:val="none"/>
        </w:rPr>
      </w:pPr>
      <w:bookmarkStart w:id="14" w:name="_Toc35393623"/>
      <w:bookmarkStart w:id="15" w:name="_Toc35393792"/>
      <w:r>
        <w:rPr>
          <w:rFonts w:hint="eastAsia" w:ascii="仿宋" w:hAnsi="仿宋" w:eastAsia="仿宋" w:cs="仿宋"/>
          <w:b w:val="0"/>
          <w:bCs/>
          <w:color w:val="auto"/>
          <w:sz w:val="21"/>
          <w:szCs w:val="21"/>
          <w:highlight w:val="none"/>
        </w:rPr>
        <w:t>三、获取采购文件</w:t>
      </w:r>
      <w:bookmarkEnd w:id="14"/>
      <w:bookmarkEnd w:id="15"/>
    </w:p>
    <w:p w14:paraId="121F3FCC">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outlineLvl w:val="9"/>
        <w:rPr>
          <w:rFonts w:hint="eastAsia" w:ascii="仿宋" w:hAnsi="仿宋" w:eastAsia="仿宋" w:cs="仿宋"/>
          <w:b w:val="0"/>
          <w:bCs/>
          <w:color w:val="auto"/>
          <w:sz w:val="21"/>
          <w:szCs w:val="21"/>
          <w:highlight w:val="none"/>
          <w:lang w:bidi="ar"/>
        </w:rPr>
      </w:pPr>
      <w:r>
        <w:rPr>
          <w:rFonts w:hint="eastAsia" w:ascii="仿宋" w:hAnsi="仿宋" w:eastAsia="仿宋" w:cs="仿宋"/>
          <w:b w:val="0"/>
          <w:bCs/>
          <w:color w:val="auto"/>
          <w:sz w:val="21"/>
          <w:szCs w:val="21"/>
          <w:highlight w:val="none"/>
          <w:lang w:bidi="ar"/>
        </w:rPr>
        <w:t>1.时间：</w:t>
      </w:r>
      <w:r>
        <w:rPr>
          <w:rFonts w:hint="eastAsia" w:ascii="仿宋" w:hAnsi="仿宋" w:eastAsia="仿宋" w:cs="仿宋"/>
          <w:b w:val="0"/>
          <w:bCs/>
          <w:color w:val="auto"/>
          <w:sz w:val="21"/>
          <w:szCs w:val="21"/>
          <w:highlight w:val="none"/>
        </w:rPr>
        <w:t>202</w:t>
      </w:r>
      <w:r>
        <w:rPr>
          <w:rFonts w:hint="eastAsia" w:ascii="仿宋" w:hAnsi="仿宋" w:eastAsia="仿宋" w:cs="仿宋"/>
          <w:b w:val="0"/>
          <w:bCs/>
          <w:color w:val="auto"/>
          <w:sz w:val="21"/>
          <w:szCs w:val="21"/>
          <w:highlight w:val="none"/>
          <w:lang w:val="en-US" w:eastAsia="zh-CN"/>
        </w:rPr>
        <w:t>5</w:t>
      </w:r>
      <w:r>
        <w:rPr>
          <w:rFonts w:hint="eastAsia" w:ascii="仿宋" w:hAnsi="仿宋" w:eastAsia="仿宋" w:cs="仿宋"/>
          <w:b w:val="0"/>
          <w:bCs/>
          <w:color w:val="auto"/>
          <w:sz w:val="21"/>
          <w:szCs w:val="21"/>
          <w:highlight w:val="none"/>
          <w:lang w:bidi="ar"/>
        </w:rPr>
        <w:t>年</w:t>
      </w:r>
      <w:r>
        <w:rPr>
          <w:rFonts w:hint="eastAsia" w:ascii="仿宋" w:hAnsi="仿宋" w:eastAsia="仿宋" w:cs="仿宋"/>
          <w:b w:val="0"/>
          <w:bCs/>
          <w:color w:val="auto"/>
          <w:sz w:val="21"/>
          <w:szCs w:val="21"/>
          <w:highlight w:val="none"/>
          <w:lang w:val="en-US" w:eastAsia="zh-CN" w:bidi="ar"/>
        </w:rPr>
        <w:t>12</w:t>
      </w:r>
      <w:r>
        <w:rPr>
          <w:rFonts w:hint="eastAsia" w:ascii="仿宋" w:hAnsi="仿宋" w:eastAsia="仿宋" w:cs="仿宋"/>
          <w:b w:val="0"/>
          <w:bCs/>
          <w:color w:val="auto"/>
          <w:sz w:val="21"/>
          <w:szCs w:val="21"/>
          <w:highlight w:val="none"/>
          <w:lang w:bidi="ar"/>
        </w:rPr>
        <w:t>月</w:t>
      </w:r>
      <w:r>
        <w:rPr>
          <w:rFonts w:hint="eastAsia" w:ascii="仿宋" w:hAnsi="仿宋" w:eastAsia="仿宋" w:cs="仿宋"/>
          <w:b w:val="0"/>
          <w:bCs/>
          <w:color w:val="auto"/>
          <w:sz w:val="21"/>
          <w:szCs w:val="21"/>
          <w:highlight w:val="none"/>
          <w:lang w:val="en-US" w:eastAsia="zh-CN" w:bidi="ar"/>
        </w:rPr>
        <w:t>03</w:t>
      </w:r>
      <w:r>
        <w:rPr>
          <w:rFonts w:hint="eastAsia" w:ascii="仿宋" w:hAnsi="仿宋" w:eastAsia="仿宋" w:cs="仿宋"/>
          <w:b w:val="0"/>
          <w:bCs/>
          <w:color w:val="auto"/>
          <w:sz w:val="21"/>
          <w:szCs w:val="21"/>
          <w:highlight w:val="none"/>
          <w:lang w:bidi="ar"/>
        </w:rPr>
        <w:t>日至</w:t>
      </w:r>
      <w:r>
        <w:rPr>
          <w:rFonts w:hint="eastAsia" w:ascii="仿宋" w:hAnsi="仿宋" w:eastAsia="仿宋" w:cs="仿宋"/>
          <w:b w:val="0"/>
          <w:bCs/>
          <w:color w:val="auto"/>
          <w:sz w:val="21"/>
          <w:szCs w:val="21"/>
          <w:highlight w:val="none"/>
        </w:rPr>
        <w:t>202</w:t>
      </w:r>
      <w:r>
        <w:rPr>
          <w:rFonts w:hint="eastAsia" w:ascii="仿宋" w:hAnsi="仿宋" w:eastAsia="仿宋" w:cs="仿宋"/>
          <w:b w:val="0"/>
          <w:bCs/>
          <w:color w:val="auto"/>
          <w:sz w:val="21"/>
          <w:szCs w:val="21"/>
          <w:highlight w:val="none"/>
          <w:lang w:val="en-US" w:eastAsia="zh-CN"/>
        </w:rPr>
        <w:t>5</w:t>
      </w:r>
      <w:r>
        <w:rPr>
          <w:rFonts w:hint="eastAsia" w:ascii="仿宋" w:hAnsi="仿宋" w:eastAsia="仿宋" w:cs="仿宋"/>
          <w:b w:val="0"/>
          <w:bCs/>
          <w:color w:val="auto"/>
          <w:sz w:val="21"/>
          <w:szCs w:val="21"/>
          <w:highlight w:val="none"/>
          <w:lang w:bidi="ar"/>
        </w:rPr>
        <w:t>年</w:t>
      </w:r>
      <w:r>
        <w:rPr>
          <w:rFonts w:hint="eastAsia" w:ascii="仿宋" w:hAnsi="仿宋" w:eastAsia="仿宋" w:cs="仿宋"/>
          <w:b w:val="0"/>
          <w:bCs/>
          <w:color w:val="auto"/>
          <w:sz w:val="21"/>
          <w:szCs w:val="21"/>
          <w:highlight w:val="none"/>
          <w:lang w:val="en-US" w:eastAsia="zh-CN" w:bidi="ar"/>
        </w:rPr>
        <w:t>12</w:t>
      </w:r>
      <w:r>
        <w:rPr>
          <w:rFonts w:hint="eastAsia" w:ascii="仿宋" w:hAnsi="仿宋" w:eastAsia="仿宋" w:cs="仿宋"/>
          <w:b w:val="0"/>
          <w:bCs/>
          <w:color w:val="auto"/>
          <w:sz w:val="21"/>
          <w:szCs w:val="21"/>
          <w:highlight w:val="none"/>
          <w:lang w:bidi="ar"/>
        </w:rPr>
        <w:t>月</w:t>
      </w:r>
      <w:r>
        <w:rPr>
          <w:rFonts w:hint="eastAsia" w:ascii="仿宋" w:hAnsi="仿宋" w:eastAsia="仿宋" w:cs="仿宋"/>
          <w:b w:val="0"/>
          <w:bCs/>
          <w:color w:val="auto"/>
          <w:sz w:val="21"/>
          <w:szCs w:val="21"/>
          <w:highlight w:val="none"/>
          <w:lang w:val="en-US" w:eastAsia="zh-CN" w:bidi="ar"/>
        </w:rPr>
        <w:t>09</w:t>
      </w:r>
      <w:r>
        <w:rPr>
          <w:rFonts w:hint="eastAsia" w:ascii="仿宋" w:hAnsi="仿宋" w:eastAsia="仿宋" w:cs="仿宋"/>
          <w:b w:val="0"/>
          <w:bCs/>
          <w:color w:val="auto"/>
          <w:sz w:val="21"/>
          <w:szCs w:val="21"/>
          <w:highlight w:val="none"/>
          <w:lang w:bidi="ar"/>
        </w:rPr>
        <w:t>日，每天上午</w:t>
      </w:r>
      <w:r>
        <w:rPr>
          <w:rFonts w:hint="eastAsia" w:ascii="仿宋" w:hAnsi="仿宋" w:eastAsia="仿宋" w:cs="仿宋"/>
          <w:b w:val="0"/>
          <w:bCs/>
          <w:color w:val="auto"/>
          <w:sz w:val="21"/>
          <w:szCs w:val="21"/>
          <w:highlight w:val="none"/>
          <w:lang w:val="en-US" w:eastAsia="zh-CN"/>
        </w:rPr>
        <w:t>09</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00</w:t>
      </w:r>
      <w:r>
        <w:rPr>
          <w:rFonts w:hint="eastAsia" w:ascii="仿宋" w:hAnsi="仿宋" w:eastAsia="仿宋" w:cs="仿宋"/>
          <w:b w:val="0"/>
          <w:bCs/>
          <w:color w:val="auto"/>
          <w:sz w:val="21"/>
          <w:szCs w:val="21"/>
          <w:highlight w:val="none"/>
          <w:lang w:bidi="ar"/>
        </w:rPr>
        <w:t>至</w:t>
      </w:r>
      <w:r>
        <w:rPr>
          <w:rFonts w:hint="eastAsia" w:ascii="仿宋" w:hAnsi="仿宋" w:eastAsia="仿宋" w:cs="仿宋"/>
          <w:b w:val="0"/>
          <w:bCs/>
          <w:color w:val="auto"/>
          <w:sz w:val="21"/>
          <w:szCs w:val="21"/>
          <w:highlight w:val="none"/>
        </w:rPr>
        <w:t>12</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00</w:t>
      </w:r>
      <w:r>
        <w:rPr>
          <w:rFonts w:hint="eastAsia" w:ascii="仿宋" w:hAnsi="仿宋" w:eastAsia="仿宋" w:cs="仿宋"/>
          <w:b w:val="0"/>
          <w:bCs/>
          <w:color w:val="auto"/>
          <w:sz w:val="21"/>
          <w:szCs w:val="21"/>
          <w:highlight w:val="none"/>
          <w:lang w:bidi="ar"/>
        </w:rPr>
        <w:t>，下午</w:t>
      </w:r>
      <w:r>
        <w:rPr>
          <w:rFonts w:hint="eastAsia" w:ascii="仿宋" w:hAnsi="仿宋" w:eastAsia="仿宋" w:cs="仿宋"/>
          <w:b w:val="0"/>
          <w:bCs/>
          <w:color w:val="auto"/>
          <w:sz w:val="21"/>
          <w:szCs w:val="21"/>
          <w:highlight w:val="none"/>
        </w:rPr>
        <w:t>12</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00</w:t>
      </w:r>
      <w:r>
        <w:rPr>
          <w:rFonts w:hint="eastAsia" w:ascii="仿宋" w:hAnsi="仿宋" w:eastAsia="仿宋" w:cs="仿宋"/>
          <w:b w:val="0"/>
          <w:bCs/>
          <w:color w:val="auto"/>
          <w:sz w:val="21"/>
          <w:szCs w:val="21"/>
          <w:highlight w:val="none"/>
          <w:lang w:bidi="ar"/>
        </w:rPr>
        <w:t>至</w:t>
      </w:r>
      <w:r>
        <w:rPr>
          <w:rFonts w:hint="eastAsia" w:ascii="仿宋" w:hAnsi="仿宋" w:eastAsia="仿宋" w:cs="仿宋"/>
          <w:b w:val="0"/>
          <w:bCs/>
          <w:color w:val="auto"/>
          <w:sz w:val="21"/>
          <w:szCs w:val="21"/>
          <w:highlight w:val="none"/>
        </w:rPr>
        <w:t>17</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00</w:t>
      </w:r>
      <w:r>
        <w:rPr>
          <w:rFonts w:hint="eastAsia" w:ascii="仿宋" w:hAnsi="仿宋" w:eastAsia="仿宋" w:cs="仿宋"/>
          <w:b w:val="0"/>
          <w:bCs/>
          <w:color w:val="auto"/>
          <w:sz w:val="21"/>
          <w:szCs w:val="21"/>
          <w:highlight w:val="none"/>
          <w:lang w:bidi="ar"/>
        </w:rPr>
        <w:t>（北京时间）。</w:t>
      </w:r>
    </w:p>
    <w:p w14:paraId="00594C8F">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bidi="ar"/>
        </w:rPr>
        <w:t>2.地点：北京市政府采购电子交易平台（http</w:t>
      </w:r>
      <w:r>
        <w:rPr>
          <w:rFonts w:hint="eastAsia" w:ascii="仿宋" w:hAnsi="仿宋" w:eastAsia="仿宋" w:cs="仿宋"/>
          <w:b w:val="0"/>
          <w:bCs/>
          <w:color w:val="auto"/>
          <w:sz w:val="21"/>
          <w:szCs w:val="21"/>
          <w:highlight w:val="none"/>
          <w:lang w:eastAsia="zh-CN" w:bidi="ar"/>
        </w:rPr>
        <w:t>：</w:t>
      </w:r>
      <w:r>
        <w:rPr>
          <w:rFonts w:hint="eastAsia" w:ascii="仿宋" w:hAnsi="仿宋" w:eastAsia="仿宋" w:cs="仿宋"/>
          <w:b w:val="0"/>
          <w:bCs/>
          <w:color w:val="auto"/>
          <w:sz w:val="21"/>
          <w:szCs w:val="21"/>
          <w:highlight w:val="none"/>
          <w:lang w:bidi="ar"/>
        </w:rPr>
        <w:t>//zbcg-bjzc.zhongcy.com/bjczj-portal-site/index.html#/home）</w:t>
      </w:r>
    </w:p>
    <w:p w14:paraId="6478C21E">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jc w:val="left"/>
        <w:outlineLvl w:val="9"/>
        <w:rPr>
          <w:rFonts w:hint="eastAsia" w:ascii="仿宋" w:hAnsi="仿宋" w:eastAsia="仿宋" w:cs="仿宋"/>
          <w:b w:val="0"/>
          <w:bCs/>
          <w:color w:val="auto"/>
          <w:sz w:val="21"/>
          <w:szCs w:val="21"/>
          <w:highlight w:val="none"/>
          <w:lang w:bidi="ar"/>
        </w:rPr>
      </w:pPr>
      <w:r>
        <w:rPr>
          <w:rFonts w:hint="eastAsia" w:ascii="仿宋" w:hAnsi="仿宋" w:eastAsia="仿宋" w:cs="仿宋"/>
          <w:b w:val="0"/>
          <w:bCs/>
          <w:color w:val="auto"/>
          <w:sz w:val="21"/>
          <w:szCs w:val="21"/>
          <w:highlight w:val="none"/>
          <w:lang w:bidi="ar"/>
        </w:rPr>
        <w:t>3.方式：供应商使用 CA 数字证书或电子营业执照登录北京市政府采购电子交易平台（http</w:t>
      </w:r>
      <w:r>
        <w:rPr>
          <w:rFonts w:hint="eastAsia" w:ascii="仿宋" w:hAnsi="仿宋" w:eastAsia="仿宋" w:cs="仿宋"/>
          <w:b w:val="0"/>
          <w:bCs/>
          <w:color w:val="auto"/>
          <w:sz w:val="21"/>
          <w:szCs w:val="21"/>
          <w:highlight w:val="none"/>
          <w:lang w:eastAsia="zh-CN" w:bidi="ar"/>
        </w:rPr>
        <w:t>：</w:t>
      </w:r>
      <w:r>
        <w:rPr>
          <w:rFonts w:hint="eastAsia" w:ascii="仿宋" w:hAnsi="仿宋" w:eastAsia="仿宋" w:cs="仿宋"/>
          <w:b w:val="0"/>
          <w:bCs/>
          <w:color w:val="auto"/>
          <w:sz w:val="21"/>
          <w:szCs w:val="21"/>
          <w:highlight w:val="none"/>
          <w:lang w:bidi="ar"/>
        </w:rPr>
        <w:t>//zbcg-bjzc.zhongcy.com/bjczj-portal-site/index.html#/home）获取电子版竞争性磋商文件。</w:t>
      </w:r>
    </w:p>
    <w:p w14:paraId="0CB9B81C">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bidi="ar"/>
        </w:rPr>
        <w:t>4.售价：0元。</w:t>
      </w:r>
    </w:p>
    <w:p w14:paraId="60C28414">
      <w:pPr>
        <w:keepNext w:val="0"/>
        <w:keepLines w:val="0"/>
        <w:pageBreakBefore w:val="0"/>
        <w:widowControl w:val="0"/>
        <w:kinsoku/>
        <w:wordWrap w:val="0"/>
        <w:overflowPunct/>
        <w:topLinePunct/>
        <w:autoSpaceDE/>
        <w:autoSpaceDN/>
        <w:bidi w:val="0"/>
        <w:spacing w:before="0" w:line="360" w:lineRule="auto"/>
        <w:jc w:val="left"/>
        <w:outlineLvl w:val="9"/>
        <w:rPr>
          <w:rFonts w:hint="eastAsia" w:ascii="仿宋" w:hAnsi="仿宋" w:eastAsia="仿宋" w:cs="仿宋"/>
          <w:b w:val="0"/>
          <w:bCs/>
          <w:color w:val="auto"/>
          <w:sz w:val="21"/>
          <w:szCs w:val="21"/>
          <w:highlight w:val="none"/>
        </w:rPr>
      </w:pPr>
      <w:bookmarkStart w:id="16" w:name="_Toc28359005"/>
      <w:bookmarkStart w:id="17" w:name="_Toc28359082"/>
      <w:bookmarkStart w:id="18" w:name="_Toc35393793"/>
      <w:bookmarkStart w:id="19" w:name="_Toc35393624"/>
      <w:r>
        <w:rPr>
          <w:rFonts w:hint="eastAsia" w:ascii="仿宋" w:hAnsi="仿宋" w:eastAsia="仿宋" w:cs="仿宋"/>
          <w:b w:val="0"/>
          <w:bCs/>
          <w:color w:val="auto"/>
          <w:sz w:val="21"/>
          <w:szCs w:val="21"/>
          <w:highlight w:val="none"/>
        </w:rPr>
        <w:t>四、</w:t>
      </w:r>
      <w:bookmarkEnd w:id="16"/>
      <w:bookmarkEnd w:id="17"/>
      <w:bookmarkEnd w:id="18"/>
      <w:bookmarkEnd w:id="19"/>
      <w:r>
        <w:rPr>
          <w:rFonts w:hint="eastAsia" w:ascii="仿宋" w:hAnsi="仿宋" w:eastAsia="仿宋" w:cs="仿宋"/>
          <w:b w:val="0"/>
          <w:bCs/>
          <w:color w:val="auto"/>
          <w:sz w:val="21"/>
          <w:szCs w:val="21"/>
          <w:highlight w:val="none"/>
        </w:rPr>
        <w:t>响应文件提交</w:t>
      </w:r>
    </w:p>
    <w:p w14:paraId="6CC58485">
      <w:pPr>
        <w:keepNext w:val="0"/>
        <w:keepLines w:val="0"/>
        <w:pageBreakBefore w:val="0"/>
        <w:widowControl w:val="0"/>
        <w:kinsoku/>
        <w:wordWrap w:val="0"/>
        <w:overflowPunct/>
        <w:topLinePunct/>
        <w:autoSpaceDE/>
        <w:autoSpaceDN/>
        <w:bidi w:val="0"/>
        <w:spacing w:line="360" w:lineRule="auto"/>
        <w:ind w:firstLine="420" w:firstLineChars="200"/>
        <w:outlineLvl w:val="9"/>
        <w:rPr>
          <w:rFonts w:hint="eastAsia" w:ascii="仿宋" w:hAnsi="仿宋" w:eastAsia="仿宋" w:cs="仿宋"/>
          <w:b w:val="0"/>
          <w:bCs/>
          <w:color w:val="auto"/>
          <w:sz w:val="21"/>
          <w:szCs w:val="21"/>
          <w:highlight w:val="none"/>
          <w:u w:val="single"/>
        </w:rPr>
      </w:pPr>
      <w:r>
        <w:rPr>
          <w:rFonts w:hint="eastAsia" w:ascii="仿宋" w:hAnsi="仿宋" w:eastAsia="仿宋" w:cs="仿宋"/>
          <w:b w:val="0"/>
          <w:bCs/>
          <w:color w:val="auto"/>
          <w:sz w:val="21"/>
          <w:szCs w:val="21"/>
          <w:highlight w:val="none"/>
          <w:lang w:bidi="ar"/>
        </w:rPr>
        <w:t>截止时间：</w:t>
      </w:r>
      <w:r>
        <w:rPr>
          <w:rFonts w:hint="eastAsia" w:ascii="仿宋" w:hAnsi="仿宋" w:eastAsia="仿宋" w:cs="仿宋"/>
          <w:b w:val="0"/>
          <w:bCs/>
          <w:color w:val="auto"/>
          <w:sz w:val="21"/>
          <w:szCs w:val="21"/>
          <w:highlight w:val="none"/>
          <w:lang w:eastAsia="zh-CN"/>
        </w:rPr>
        <w:t>2025年12月15日</w:t>
      </w:r>
      <w:r>
        <w:rPr>
          <w:rFonts w:hint="eastAsia" w:ascii="仿宋" w:hAnsi="仿宋" w:eastAsia="仿宋" w:cs="仿宋"/>
          <w:b w:val="0"/>
          <w:bCs/>
          <w:color w:val="auto"/>
          <w:sz w:val="21"/>
          <w:szCs w:val="21"/>
          <w:highlight w:val="none"/>
          <w:lang w:bidi="ar"/>
        </w:rPr>
        <w:t>09点30分（北京时间）</w:t>
      </w:r>
      <w:r>
        <w:rPr>
          <w:rFonts w:hint="eastAsia" w:ascii="仿宋" w:hAnsi="仿宋" w:eastAsia="仿宋" w:cs="仿宋"/>
          <w:b w:val="0"/>
          <w:bCs/>
          <w:iCs/>
          <w:color w:val="auto"/>
          <w:sz w:val="21"/>
          <w:szCs w:val="21"/>
          <w:highlight w:val="none"/>
          <w:lang w:bidi="ar"/>
        </w:rPr>
        <w:t>。</w:t>
      </w:r>
    </w:p>
    <w:p w14:paraId="57E8DE48">
      <w:pPr>
        <w:keepNext w:val="0"/>
        <w:keepLines w:val="0"/>
        <w:pageBreakBefore w:val="0"/>
        <w:widowControl w:val="0"/>
        <w:kinsoku/>
        <w:wordWrap w:val="0"/>
        <w:overflowPunct/>
        <w:topLinePunct/>
        <w:autoSpaceDE/>
        <w:autoSpaceDN/>
        <w:bidi w:val="0"/>
        <w:spacing w:line="360" w:lineRule="auto"/>
        <w:ind w:firstLine="420" w:firstLineChars="200"/>
        <w:outlineLvl w:val="9"/>
        <w:rPr>
          <w:rFonts w:hint="eastAsia" w:ascii="仿宋" w:hAnsi="仿宋" w:eastAsia="仿宋" w:cs="仿宋"/>
          <w:b w:val="0"/>
          <w:bCs/>
          <w:color w:val="auto"/>
          <w:sz w:val="21"/>
          <w:szCs w:val="21"/>
          <w:highlight w:val="none"/>
          <w:lang w:bidi="ar"/>
        </w:rPr>
      </w:pPr>
      <w:r>
        <w:rPr>
          <w:rFonts w:hint="eastAsia" w:ascii="仿宋" w:hAnsi="仿宋" w:eastAsia="仿宋" w:cs="仿宋"/>
          <w:b w:val="0"/>
          <w:bCs/>
          <w:color w:val="auto"/>
          <w:sz w:val="21"/>
          <w:szCs w:val="21"/>
          <w:highlight w:val="none"/>
          <w:lang w:bidi="ar"/>
        </w:rPr>
        <w:t>地点：北京市政府采购电子交易平台（http</w:t>
      </w:r>
      <w:r>
        <w:rPr>
          <w:rFonts w:hint="eastAsia" w:ascii="仿宋" w:hAnsi="仿宋" w:eastAsia="仿宋" w:cs="仿宋"/>
          <w:b w:val="0"/>
          <w:bCs/>
          <w:color w:val="auto"/>
          <w:sz w:val="21"/>
          <w:szCs w:val="21"/>
          <w:highlight w:val="none"/>
          <w:lang w:eastAsia="zh-CN" w:bidi="ar"/>
        </w:rPr>
        <w:t>：</w:t>
      </w:r>
      <w:r>
        <w:rPr>
          <w:rFonts w:hint="eastAsia" w:ascii="仿宋" w:hAnsi="仿宋" w:eastAsia="仿宋" w:cs="仿宋"/>
          <w:b w:val="0"/>
          <w:bCs/>
          <w:color w:val="auto"/>
          <w:sz w:val="21"/>
          <w:szCs w:val="21"/>
          <w:highlight w:val="none"/>
          <w:lang w:bidi="ar"/>
        </w:rPr>
        <w:t>//zbcg-bjzc.zhongcy.com/bjczj-portal-site/#/home）</w:t>
      </w:r>
    </w:p>
    <w:p w14:paraId="19D60BE4">
      <w:pPr>
        <w:keepNext w:val="0"/>
        <w:keepLines w:val="0"/>
        <w:pageBreakBefore w:val="0"/>
        <w:widowControl w:val="0"/>
        <w:kinsoku/>
        <w:wordWrap w:val="0"/>
        <w:overflowPunct/>
        <w:topLinePunct/>
        <w:autoSpaceDE/>
        <w:autoSpaceDN/>
        <w:bidi w:val="0"/>
        <w:spacing w:before="0"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五、开启</w:t>
      </w:r>
    </w:p>
    <w:p w14:paraId="209DEE57">
      <w:pPr>
        <w:keepNext w:val="0"/>
        <w:keepLines w:val="0"/>
        <w:pageBreakBefore w:val="0"/>
        <w:widowControl w:val="0"/>
        <w:kinsoku/>
        <w:wordWrap w:val="0"/>
        <w:overflowPunct/>
        <w:topLinePunct/>
        <w:autoSpaceDE/>
        <w:autoSpaceDN/>
        <w:bidi w:val="0"/>
        <w:spacing w:line="360" w:lineRule="auto"/>
        <w:ind w:firstLine="420" w:firstLineChars="200"/>
        <w:outlineLvl w:val="9"/>
        <w:rPr>
          <w:rFonts w:hint="eastAsia" w:ascii="仿宋" w:hAnsi="仿宋" w:eastAsia="仿宋" w:cs="仿宋"/>
          <w:b w:val="0"/>
          <w:bCs/>
          <w:color w:val="auto"/>
          <w:sz w:val="21"/>
          <w:szCs w:val="21"/>
          <w:highlight w:val="none"/>
          <w:u w:val="single"/>
        </w:rPr>
      </w:pPr>
      <w:r>
        <w:rPr>
          <w:rFonts w:hint="eastAsia" w:ascii="仿宋" w:hAnsi="仿宋" w:eastAsia="仿宋" w:cs="仿宋"/>
          <w:b w:val="0"/>
          <w:bCs/>
          <w:color w:val="auto"/>
          <w:sz w:val="21"/>
          <w:szCs w:val="21"/>
          <w:highlight w:val="none"/>
          <w:lang w:bidi="ar"/>
        </w:rPr>
        <w:t>时间：</w:t>
      </w:r>
      <w:r>
        <w:rPr>
          <w:rFonts w:hint="eastAsia" w:ascii="仿宋" w:hAnsi="仿宋" w:eastAsia="仿宋" w:cs="仿宋"/>
          <w:b w:val="0"/>
          <w:bCs/>
          <w:color w:val="auto"/>
          <w:sz w:val="21"/>
          <w:szCs w:val="21"/>
          <w:highlight w:val="none"/>
          <w:lang w:eastAsia="zh-CN"/>
        </w:rPr>
        <w:t>2025年12月15日</w:t>
      </w:r>
      <w:r>
        <w:rPr>
          <w:rFonts w:hint="eastAsia" w:ascii="仿宋" w:hAnsi="仿宋" w:eastAsia="仿宋" w:cs="仿宋"/>
          <w:b w:val="0"/>
          <w:bCs/>
          <w:color w:val="auto"/>
          <w:sz w:val="21"/>
          <w:szCs w:val="21"/>
          <w:highlight w:val="none"/>
          <w:lang w:bidi="ar"/>
        </w:rPr>
        <w:t>09点30分（北京时间）</w:t>
      </w:r>
      <w:r>
        <w:rPr>
          <w:rFonts w:hint="eastAsia" w:ascii="仿宋" w:hAnsi="仿宋" w:eastAsia="仿宋" w:cs="仿宋"/>
          <w:b w:val="0"/>
          <w:bCs/>
          <w:iCs/>
          <w:color w:val="auto"/>
          <w:sz w:val="21"/>
          <w:szCs w:val="21"/>
          <w:highlight w:val="none"/>
          <w:lang w:bidi="ar"/>
        </w:rPr>
        <w:t>。</w:t>
      </w:r>
    </w:p>
    <w:p w14:paraId="76505143">
      <w:pPr>
        <w:keepNext w:val="0"/>
        <w:keepLines w:val="0"/>
        <w:pageBreakBefore w:val="0"/>
        <w:widowControl w:val="0"/>
        <w:kinsoku/>
        <w:wordWrap w:val="0"/>
        <w:overflowPunct/>
        <w:topLinePunct/>
        <w:autoSpaceDE/>
        <w:autoSpaceDN/>
        <w:bidi w:val="0"/>
        <w:spacing w:line="360" w:lineRule="auto"/>
        <w:ind w:firstLine="420" w:firstLineChars="200"/>
        <w:outlineLvl w:val="9"/>
        <w:rPr>
          <w:rFonts w:hint="eastAsia" w:ascii="仿宋" w:hAnsi="仿宋" w:eastAsia="仿宋" w:cs="仿宋"/>
          <w:b w:val="0"/>
          <w:bCs/>
          <w:color w:val="auto"/>
          <w:sz w:val="21"/>
          <w:szCs w:val="21"/>
          <w:highlight w:val="none"/>
          <w:lang w:bidi="ar"/>
        </w:rPr>
      </w:pPr>
      <w:r>
        <w:rPr>
          <w:rFonts w:hint="eastAsia" w:ascii="仿宋" w:hAnsi="仿宋" w:eastAsia="仿宋" w:cs="仿宋"/>
          <w:b w:val="0"/>
          <w:bCs/>
          <w:color w:val="auto"/>
          <w:sz w:val="21"/>
          <w:szCs w:val="21"/>
          <w:highlight w:val="none"/>
          <w:lang w:bidi="ar"/>
        </w:rPr>
        <w:t>地点：北京市政府采购电子交易平台（http</w:t>
      </w:r>
      <w:r>
        <w:rPr>
          <w:rFonts w:hint="eastAsia" w:ascii="仿宋" w:hAnsi="仿宋" w:eastAsia="仿宋" w:cs="仿宋"/>
          <w:b w:val="0"/>
          <w:bCs/>
          <w:color w:val="auto"/>
          <w:sz w:val="21"/>
          <w:szCs w:val="21"/>
          <w:highlight w:val="none"/>
          <w:lang w:eastAsia="zh-CN" w:bidi="ar"/>
        </w:rPr>
        <w:t>：</w:t>
      </w:r>
      <w:r>
        <w:rPr>
          <w:rFonts w:hint="eastAsia" w:ascii="仿宋" w:hAnsi="仿宋" w:eastAsia="仿宋" w:cs="仿宋"/>
          <w:b w:val="0"/>
          <w:bCs/>
          <w:color w:val="auto"/>
          <w:sz w:val="21"/>
          <w:szCs w:val="21"/>
          <w:highlight w:val="none"/>
          <w:lang w:bidi="ar"/>
        </w:rPr>
        <w:t>//zbcg-bjzc.zhongcy.com/bjczj-portal-site/#/home）</w:t>
      </w:r>
    </w:p>
    <w:p w14:paraId="06D72B7E">
      <w:pPr>
        <w:keepNext w:val="0"/>
        <w:keepLines w:val="0"/>
        <w:pageBreakBefore w:val="0"/>
        <w:widowControl w:val="0"/>
        <w:kinsoku/>
        <w:wordWrap w:val="0"/>
        <w:overflowPunct/>
        <w:topLinePunct/>
        <w:autoSpaceDE/>
        <w:autoSpaceDN/>
        <w:bidi w:val="0"/>
        <w:spacing w:before="0" w:line="360" w:lineRule="auto"/>
        <w:jc w:val="left"/>
        <w:outlineLvl w:val="9"/>
        <w:rPr>
          <w:rFonts w:hint="eastAsia" w:ascii="仿宋" w:hAnsi="仿宋" w:eastAsia="仿宋" w:cs="仿宋"/>
          <w:b w:val="0"/>
          <w:bCs/>
          <w:color w:val="auto"/>
          <w:sz w:val="21"/>
          <w:szCs w:val="21"/>
          <w:highlight w:val="none"/>
        </w:rPr>
      </w:pPr>
      <w:bookmarkStart w:id="20" w:name="_Toc35393625"/>
      <w:bookmarkStart w:id="21" w:name="_Toc35393794"/>
      <w:bookmarkStart w:id="22" w:name="_Toc28359007"/>
      <w:bookmarkStart w:id="23" w:name="_Toc28359084"/>
      <w:r>
        <w:rPr>
          <w:rFonts w:hint="eastAsia" w:ascii="仿宋" w:hAnsi="仿宋" w:eastAsia="仿宋" w:cs="仿宋"/>
          <w:b w:val="0"/>
          <w:bCs/>
          <w:color w:val="auto"/>
          <w:sz w:val="21"/>
          <w:szCs w:val="21"/>
          <w:highlight w:val="none"/>
        </w:rPr>
        <w:t>六、公告期限</w:t>
      </w:r>
      <w:bookmarkEnd w:id="20"/>
      <w:bookmarkEnd w:id="21"/>
      <w:bookmarkEnd w:id="22"/>
      <w:bookmarkEnd w:id="23"/>
    </w:p>
    <w:p w14:paraId="72D55943">
      <w:pPr>
        <w:keepNext w:val="0"/>
        <w:keepLines w:val="0"/>
        <w:pageBreakBefore w:val="0"/>
        <w:widowControl w:val="0"/>
        <w:kinsoku/>
        <w:wordWrap w:val="0"/>
        <w:overflowPunct/>
        <w:topLinePunct/>
        <w:autoSpaceDE/>
        <w:autoSpaceDN/>
        <w:bidi w:val="0"/>
        <w:spacing w:line="360" w:lineRule="auto"/>
        <w:ind w:firstLine="420" w:firstLineChars="200"/>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自本公告发布之日起</w:t>
      </w:r>
      <w:r>
        <w:rPr>
          <w:rFonts w:hint="eastAsia" w:ascii="仿宋" w:hAnsi="仿宋" w:eastAsia="仿宋" w:cs="仿宋"/>
          <w:b w:val="0"/>
          <w:bCs/>
          <w:color w:val="auto"/>
          <w:kern w:val="0"/>
          <w:sz w:val="21"/>
          <w:szCs w:val="21"/>
          <w:highlight w:val="none"/>
          <w:lang w:val="en-US" w:eastAsia="zh-CN"/>
        </w:rPr>
        <w:t>3</w:t>
      </w:r>
      <w:r>
        <w:rPr>
          <w:rFonts w:hint="eastAsia" w:ascii="仿宋" w:hAnsi="仿宋" w:eastAsia="仿宋" w:cs="仿宋"/>
          <w:b w:val="0"/>
          <w:bCs/>
          <w:color w:val="auto"/>
          <w:kern w:val="0"/>
          <w:sz w:val="21"/>
          <w:szCs w:val="21"/>
          <w:highlight w:val="none"/>
        </w:rPr>
        <w:t>个工作日。</w:t>
      </w:r>
    </w:p>
    <w:p w14:paraId="4FD99C75">
      <w:pPr>
        <w:keepNext w:val="0"/>
        <w:keepLines w:val="0"/>
        <w:pageBreakBefore w:val="0"/>
        <w:widowControl w:val="0"/>
        <w:kinsoku/>
        <w:wordWrap w:val="0"/>
        <w:overflowPunct/>
        <w:topLinePunct/>
        <w:autoSpaceDE/>
        <w:autoSpaceDN/>
        <w:bidi w:val="0"/>
        <w:spacing w:before="0" w:line="360" w:lineRule="auto"/>
        <w:jc w:val="left"/>
        <w:outlineLvl w:val="9"/>
        <w:rPr>
          <w:rFonts w:hint="eastAsia" w:ascii="仿宋" w:hAnsi="仿宋" w:eastAsia="仿宋" w:cs="仿宋"/>
          <w:b w:val="0"/>
          <w:bCs/>
          <w:color w:val="auto"/>
          <w:sz w:val="21"/>
          <w:szCs w:val="21"/>
          <w:highlight w:val="none"/>
        </w:rPr>
      </w:pPr>
      <w:bookmarkStart w:id="24" w:name="_Toc35393626"/>
      <w:bookmarkStart w:id="25" w:name="_Toc35393795"/>
      <w:r>
        <w:rPr>
          <w:rFonts w:hint="eastAsia" w:ascii="仿宋" w:hAnsi="仿宋" w:eastAsia="仿宋" w:cs="仿宋"/>
          <w:b w:val="0"/>
          <w:bCs/>
          <w:color w:val="auto"/>
          <w:sz w:val="21"/>
          <w:szCs w:val="21"/>
          <w:highlight w:val="none"/>
        </w:rPr>
        <w:t>七、其他补充事宜</w:t>
      </w:r>
      <w:bookmarkEnd w:id="24"/>
      <w:bookmarkEnd w:id="25"/>
    </w:p>
    <w:p w14:paraId="1DB85B0B">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1.本项目需要落实的政府采购政策：</w:t>
      </w:r>
    </w:p>
    <w:p w14:paraId="31E199FB">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1）执行《财政部发展改革委关于印发《节能产品政府采购品目清单》的通知》（财库[2019]19号）；</w:t>
      </w:r>
    </w:p>
    <w:p w14:paraId="3342F72D">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2）执行《财政部生态环境部关于印发《环境标志产品政府采购品目清单》的通知（财库[2019]18号）；</w:t>
      </w:r>
    </w:p>
    <w:p w14:paraId="54642F7A">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3）执行财政部、工业和信息化部关于印发《政府采购促进中小企业发展管理办法》的通知财库〔2020〕46号；</w:t>
      </w:r>
    </w:p>
    <w:p w14:paraId="114E8EE2">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4）执行《财政部关于开展政府采购信用担保试点工作方案》（财库[2011]124号）；</w:t>
      </w:r>
    </w:p>
    <w:p w14:paraId="28CB3875">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5）执行《财政部、司法部关于政府采购支持监狱企业发展有关问题的通知》（财库[2014]68号）；</w:t>
      </w:r>
    </w:p>
    <w:p w14:paraId="6941185D">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6）执行《关于促进残疾人就业政府采购政策的通知》（财库〔2017〕141号）；</w:t>
      </w:r>
    </w:p>
    <w:p w14:paraId="78E2C6A4">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7）执行《财政部关于在政府采购活动中查询及使用信用记录有关问题的通知》（财库[2016]125号）等相关政策。</w:t>
      </w:r>
    </w:p>
    <w:p w14:paraId="28C17427">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8）执行《北京市财政局关于落实好政府采购支持中小企业发展的通知》（京财〔2022〕1143号）。</w:t>
      </w:r>
    </w:p>
    <w:p w14:paraId="5B3D104E">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9）执行《关于进一步加大政府采购支持中小企业力度的通知》（财库〔2022〕19号）。</w:t>
      </w:r>
    </w:p>
    <w:p w14:paraId="3F7DCA3D">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jc w:val="left"/>
        <w:outlineLvl w:val="9"/>
        <w:rPr>
          <w:rFonts w:hint="eastAsia" w:ascii="仿宋" w:hAnsi="仿宋" w:eastAsia="仿宋" w:cs="仿宋"/>
          <w:b w:val="0"/>
          <w:bCs/>
          <w:color w:val="auto"/>
          <w:sz w:val="21"/>
          <w:szCs w:val="21"/>
          <w:highlight w:val="none"/>
          <w:lang w:bidi="ar"/>
        </w:rPr>
      </w:pPr>
      <w:r>
        <w:rPr>
          <w:rFonts w:hint="eastAsia" w:ascii="仿宋" w:hAnsi="仿宋" w:eastAsia="仿宋" w:cs="仿宋"/>
          <w:b w:val="0"/>
          <w:bCs/>
          <w:color w:val="auto"/>
          <w:sz w:val="21"/>
          <w:szCs w:val="21"/>
          <w:highlight w:val="none"/>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22735544">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bidi="ar"/>
        </w:rPr>
        <w:t>CA数字证书服务热线</w:t>
      </w:r>
      <w:r>
        <w:rPr>
          <w:rFonts w:hint="eastAsia" w:ascii="仿宋" w:hAnsi="仿宋" w:eastAsia="仿宋" w:cs="仿宋"/>
          <w:b w:val="0"/>
          <w:bCs/>
          <w:color w:val="auto"/>
          <w:sz w:val="21"/>
          <w:szCs w:val="21"/>
          <w:highlight w:val="none"/>
          <w:lang w:val="en-US" w:eastAsia="zh-CN" w:bidi="ar"/>
        </w:rPr>
        <w:t xml:space="preserve">      </w:t>
      </w:r>
      <w:r>
        <w:rPr>
          <w:rFonts w:hint="eastAsia" w:ascii="仿宋" w:hAnsi="仿宋" w:eastAsia="仿宋" w:cs="仿宋"/>
          <w:b w:val="0"/>
          <w:bCs/>
          <w:color w:val="auto"/>
          <w:sz w:val="21"/>
          <w:szCs w:val="21"/>
          <w:highlight w:val="none"/>
          <w:lang w:bidi="ar"/>
        </w:rPr>
        <w:t xml:space="preserve"> 010-58511086</w:t>
      </w:r>
    </w:p>
    <w:p w14:paraId="41D09F71">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outlineLvl w:val="9"/>
        <w:rPr>
          <w:rFonts w:hint="eastAsia" w:ascii="仿宋" w:hAnsi="仿宋" w:eastAsia="仿宋" w:cs="仿宋"/>
          <w:b w:val="0"/>
          <w:bCs/>
          <w:color w:val="auto"/>
          <w:sz w:val="21"/>
          <w:szCs w:val="21"/>
          <w:highlight w:val="none"/>
          <w:lang w:bidi="ar"/>
        </w:rPr>
      </w:pPr>
      <w:r>
        <w:rPr>
          <w:rFonts w:hint="eastAsia" w:ascii="仿宋" w:hAnsi="仿宋" w:eastAsia="仿宋" w:cs="仿宋"/>
          <w:b w:val="0"/>
          <w:bCs/>
          <w:color w:val="auto"/>
          <w:sz w:val="21"/>
          <w:szCs w:val="21"/>
          <w:highlight w:val="none"/>
          <w:lang w:bidi="ar"/>
        </w:rPr>
        <w:t xml:space="preserve">电子营业执照服务热线 </w:t>
      </w:r>
      <w:r>
        <w:rPr>
          <w:rFonts w:hint="eastAsia" w:ascii="仿宋" w:hAnsi="仿宋" w:eastAsia="仿宋" w:cs="仿宋"/>
          <w:b w:val="0"/>
          <w:bCs/>
          <w:color w:val="auto"/>
          <w:sz w:val="21"/>
          <w:szCs w:val="21"/>
          <w:highlight w:val="none"/>
          <w:lang w:val="en-US" w:eastAsia="zh-CN" w:bidi="ar"/>
        </w:rPr>
        <w:t xml:space="preserve">    </w:t>
      </w:r>
      <w:r>
        <w:rPr>
          <w:rFonts w:hint="eastAsia" w:ascii="仿宋" w:hAnsi="仿宋" w:eastAsia="仿宋" w:cs="仿宋"/>
          <w:b w:val="0"/>
          <w:bCs/>
          <w:color w:val="auto"/>
          <w:sz w:val="21"/>
          <w:szCs w:val="21"/>
          <w:highlight w:val="none"/>
          <w:lang w:bidi="ar"/>
        </w:rPr>
        <w:t>400-699-7000</w:t>
      </w:r>
    </w:p>
    <w:p w14:paraId="74EE8CFF">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bidi="ar"/>
        </w:rPr>
        <w:t xml:space="preserve">技术支持服务热线  </w:t>
      </w:r>
      <w:r>
        <w:rPr>
          <w:rFonts w:hint="eastAsia" w:ascii="仿宋" w:hAnsi="仿宋" w:eastAsia="仿宋" w:cs="仿宋"/>
          <w:b w:val="0"/>
          <w:bCs/>
          <w:color w:val="auto"/>
          <w:sz w:val="21"/>
          <w:szCs w:val="21"/>
          <w:highlight w:val="none"/>
          <w:lang w:val="en-US" w:eastAsia="zh-CN" w:bidi="ar"/>
        </w:rPr>
        <w:t xml:space="preserve"> </w:t>
      </w:r>
      <w:r>
        <w:rPr>
          <w:rFonts w:hint="eastAsia" w:ascii="仿宋" w:hAnsi="仿宋" w:eastAsia="仿宋" w:cs="仿宋"/>
          <w:b w:val="0"/>
          <w:bCs/>
          <w:color w:val="auto"/>
          <w:sz w:val="21"/>
          <w:szCs w:val="21"/>
          <w:highlight w:val="none"/>
          <w:lang w:bidi="ar"/>
        </w:rPr>
        <w:t xml:space="preserve"> </w:t>
      </w:r>
      <w:r>
        <w:rPr>
          <w:rFonts w:hint="eastAsia" w:ascii="仿宋" w:hAnsi="仿宋" w:eastAsia="仿宋" w:cs="仿宋"/>
          <w:b w:val="0"/>
          <w:bCs/>
          <w:color w:val="auto"/>
          <w:sz w:val="21"/>
          <w:szCs w:val="21"/>
          <w:highlight w:val="none"/>
          <w:lang w:val="en-US" w:eastAsia="zh-CN" w:bidi="ar"/>
        </w:rPr>
        <w:t xml:space="preserve">    </w:t>
      </w:r>
      <w:r>
        <w:rPr>
          <w:rFonts w:hint="eastAsia" w:ascii="仿宋" w:hAnsi="仿宋" w:eastAsia="仿宋" w:cs="仿宋"/>
          <w:b w:val="0"/>
          <w:bCs/>
          <w:color w:val="auto"/>
          <w:sz w:val="21"/>
          <w:szCs w:val="21"/>
          <w:highlight w:val="none"/>
          <w:lang w:bidi="ar"/>
        </w:rPr>
        <w:t xml:space="preserve"> 010-86483801</w:t>
      </w:r>
    </w:p>
    <w:p w14:paraId="43BDD7A5">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jc w:val="left"/>
        <w:outlineLvl w:val="9"/>
        <w:rPr>
          <w:rFonts w:hint="eastAsia" w:ascii="仿宋" w:hAnsi="仿宋" w:eastAsia="仿宋" w:cs="仿宋"/>
          <w:b w:val="0"/>
          <w:bCs/>
          <w:color w:val="auto"/>
          <w:sz w:val="21"/>
          <w:szCs w:val="21"/>
          <w:highlight w:val="none"/>
          <w:lang w:bidi="ar"/>
        </w:rPr>
      </w:pPr>
      <w:r>
        <w:rPr>
          <w:rFonts w:hint="eastAsia" w:ascii="仿宋" w:hAnsi="仿宋" w:eastAsia="仿宋" w:cs="仿宋"/>
          <w:b w:val="0"/>
          <w:bCs/>
          <w:color w:val="auto"/>
          <w:sz w:val="21"/>
          <w:szCs w:val="21"/>
          <w:highlight w:val="none"/>
          <w:lang w:bidi="ar"/>
        </w:rPr>
        <w:t>2.1办理 CA 数字证书或电子营业执照</w:t>
      </w:r>
    </w:p>
    <w:p w14:paraId="4DCC0D4B">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bidi="ar"/>
        </w:rPr>
        <w:t>供应商登录北京市政府采购电子交易平台查阅 “用户指南”—“操作指南”—“市场主体CA办理操作流程指引”/“电子营业执照使用指南”，按照程序要求办理。</w:t>
      </w:r>
    </w:p>
    <w:p w14:paraId="246B0A47">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outlineLvl w:val="9"/>
        <w:rPr>
          <w:rFonts w:hint="eastAsia" w:ascii="仿宋" w:hAnsi="仿宋" w:eastAsia="仿宋" w:cs="仿宋"/>
          <w:b w:val="0"/>
          <w:bCs/>
          <w:color w:val="auto"/>
          <w:sz w:val="21"/>
          <w:szCs w:val="21"/>
          <w:highlight w:val="none"/>
          <w:lang w:bidi="ar"/>
        </w:rPr>
      </w:pPr>
      <w:r>
        <w:rPr>
          <w:rFonts w:hint="eastAsia" w:ascii="仿宋" w:hAnsi="仿宋" w:eastAsia="仿宋" w:cs="仿宋"/>
          <w:b w:val="0"/>
          <w:bCs/>
          <w:color w:val="auto"/>
          <w:sz w:val="21"/>
          <w:szCs w:val="21"/>
          <w:highlight w:val="none"/>
          <w:lang w:bidi="ar"/>
        </w:rPr>
        <w:t>2.2注册</w:t>
      </w:r>
    </w:p>
    <w:p w14:paraId="3230E09D">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bidi="ar"/>
        </w:rPr>
        <w:t>供应商登录北京市政府采购电子交易平台“用户指南”—“操作指南”—“市场主体注册入库操作流程指引”进行自助注册绑定。</w:t>
      </w:r>
    </w:p>
    <w:p w14:paraId="2ACD9E49">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jc w:val="left"/>
        <w:outlineLvl w:val="9"/>
        <w:rPr>
          <w:rFonts w:hint="eastAsia" w:ascii="仿宋" w:hAnsi="仿宋" w:eastAsia="仿宋" w:cs="仿宋"/>
          <w:b w:val="0"/>
          <w:bCs/>
          <w:color w:val="auto"/>
          <w:sz w:val="21"/>
          <w:szCs w:val="21"/>
          <w:highlight w:val="none"/>
          <w:lang w:bidi="ar"/>
        </w:rPr>
      </w:pPr>
      <w:r>
        <w:rPr>
          <w:rFonts w:hint="eastAsia" w:ascii="仿宋" w:hAnsi="仿宋" w:eastAsia="仿宋" w:cs="仿宋"/>
          <w:b w:val="0"/>
          <w:bCs/>
          <w:color w:val="auto"/>
          <w:sz w:val="21"/>
          <w:szCs w:val="21"/>
          <w:highlight w:val="none"/>
          <w:lang w:bidi="ar"/>
        </w:rPr>
        <w:t>2.3驱动、客户端下载</w:t>
      </w:r>
    </w:p>
    <w:p w14:paraId="2CA1E061">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bidi="ar"/>
        </w:rPr>
        <w:t>供应商登录北京市政府采购电子交易平台“用户指南”—“工具下载”—“招标采购系统文件驱动安装包”下载相关驱动。</w:t>
      </w:r>
    </w:p>
    <w:p w14:paraId="7A46C060">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outlineLvl w:val="9"/>
        <w:rPr>
          <w:rFonts w:hint="eastAsia" w:ascii="仿宋" w:hAnsi="仿宋" w:eastAsia="仿宋" w:cs="仿宋"/>
          <w:b w:val="0"/>
          <w:bCs/>
          <w:color w:val="auto"/>
          <w:sz w:val="21"/>
          <w:szCs w:val="21"/>
          <w:highlight w:val="none"/>
          <w:lang w:bidi="ar"/>
        </w:rPr>
      </w:pPr>
      <w:r>
        <w:rPr>
          <w:rFonts w:hint="eastAsia" w:ascii="仿宋" w:hAnsi="仿宋" w:eastAsia="仿宋" w:cs="仿宋"/>
          <w:b w:val="0"/>
          <w:bCs/>
          <w:color w:val="auto"/>
          <w:sz w:val="21"/>
          <w:szCs w:val="21"/>
          <w:highlight w:val="none"/>
          <w:lang w:bidi="ar"/>
        </w:rPr>
        <w:t>供应商登录北京市政府采购电子交易平台“用户指南”—“工具下载”—“投标文件编制工具”下载相关客户端。</w:t>
      </w:r>
    </w:p>
    <w:p w14:paraId="4E26DBB1">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outlineLvl w:val="9"/>
        <w:rPr>
          <w:rFonts w:hint="eastAsia" w:ascii="仿宋" w:hAnsi="仿宋" w:eastAsia="仿宋" w:cs="仿宋"/>
          <w:b w:val="0"/>
          <w:bCs/>
          <w:color w:val="auto"/>
          <w:sz w:val="21"/>
          <w:szCs w:val="21"/>
          <w:highlight w:val="none"/>
          <w:lang w:bidi="ar"/>
        </w:rPr>
      </w:pPr>
      <w:r>
        <w:rPr>
          <w:rFonts w:hint="eastAsia" w:ascii="仿宋" w:hAnsi="仿宋" w:eastAsia="仿宋" w:cs="仿宋"/>
          <w:b w:val="0"/>
          <w:bCs/>
          <w:color w:val="auto"/>
          <w:sz w:val="21"/>
          <w:szCs w:val="21"/>
          <w:highlight w:val="none"/>
          <w:lang w:bidi="ar"/>
        </w:rPr>
        <w:t>2.4 获取电子竞争性磋商文件</w:t>
      </w:r>
    </w:p>
    <w:p w14:paraId="598A14D6">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outlineLvl w:val="9"/>
        <w:rPr>
          <w:rFonts w:hint="eastAsia" w:ascii="仿宋" w:hAnsi="仿宋" w:eastAsia="仿宋" w:cs="仿宋"/>
          <w:b w:val="0"/>
          <w:bCs/>
          <w:color w:val="auto"/>
          <w:sz w:val="21"/>
          <w:szCs w:val="21"/>
          <w:highlight w:val="none"/>
          <w:lang w:bidi="ar"/>
        </w:rPr>
      </w:pPr>
      <w:r>
        <w:rPr>
          <w:rFonts w:hint="eastAsia" w:ascii="仿宋" w:hAnsi="仿宋" w:eastAsia="仿宋" w:cs="仿宋"/>
          <w:b w:val="0"/>
          <w:bCs/>
          <w:color w:val="auto"/>
          <w:sz w:val="21"/>
          <w:szCs w:val="21"/>
          <w:highlight w:val="none"/>
          <w:lang w:bidi="ar"/>
        </w:rPr>
        <w:t>供应商使用CA数字证书或电子营业执照登录北京市政府采购电子交易平台获取电子竞争性磋商文件。</w:t>
      </w:r>
    </w:p>
    <w:p w14:paraId="6F03E248">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outlineLvl w:val="9"/>
        <w:rPr>
          <w:rFonts w:hint="eastAsia" w:ascii="仿宋" w:hAnsi="仿宋" w:eastAsia="仿宋" w:cs="仿宋"/>
          <w:b w:val="0"/>
          <w:bCs/>
          <w:color w:val="auto"/>
          <w:sz w:val="21"/>
          <w:szCs w:val="21"/>
          <w:highlight w:val="none"/>
          <w:lang w:bidi="ar"/>
        </w:rPr>
      </w:pPr>
      <w:r>
        <w:rPr>
          <w:rFonts w:hint="eastAsia" w:ascii="仿宋" w:hAnsi="仿宋" w:eastAsia="仿宋" w:cs="仿宋"/>
          <w:b w:val="0"/>
          <w:bCs/>
          <w:color w:val="auto"/>
          <w:sz w:val="21"/>
          <w:szCs w:val="21"/>
          <w:highlight w:val="none"/>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66BE5EE8">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outlineLvl w:val="9"/>
        <w:rPr>
          <w:rFonts w:hint="eastAsia" w:ascii="仿宋" w:hAnsi="仿宋" w:eastAsia="仿宋" w:cs="仿宋"/>
          <w:b w:val="0"/>
          <w:bCs/>
          <w:color w:val="auto"/>
          <w:sz w:val="21"/>
          <w:szCs w:val="21"/>
          <w:highlight w:val="none"/>
          <w:lang w:bidi="ar"/>
        </w:rPr>
      </w:pPr>
      <w:r>
        <w:rPr>
          <w:rFonts w:hint="eastAsia" w:ascii="仿宋" w:hAnsi="仿宋" w:eastAsia="仿宋" w:cs="仿宋"/>
          <w:b w:val="0"/>
          <w:bCs/>
          <w:color w:val="auto"/>
          <w:sz w:val="21"/>
          <w:szCs w:val="21"/>
          <w:highlight w:val="none"/>
          <w:lang w:bidi="ar"/>
        </w:rPr>
        <w:t>2.5编制电子响应文件</w:t>
      </w:r>
    </w:p>
    <w:p w14:paraId="4A01C64B">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outlineLvl w:val="9"/>
        <w:rPr>
          <w:rFonts w:hint="eastAsia" w:ascii="仿宋" w:hAnsi="仿宋" w:eastAsia="仿宋" w:cs="仿宋"/>
          <w:b w:val="0"/>
          <w:bCs/>
          <w:color w:val="auto"/>
          <w:sz w:val="21"/>
          <w:szCs w:val="21"/>
          <w:highlight w:val="none"/>
          <w:lang w:bidi="ar"/>
        </w:rPr>
      </w:pPr>
      <w:r>
        <w:rPr>
          <w:rFonts w:hint="eastAsia" w:ascii="仿宋" w:hAnsi="仿宋" w:eastAsia="仿宋" w:cs="仿宋"/>
          <w:b w:val="0"/>
          <w:bCs/>
          <w:color w:val="auto"/>
          <w:sz w:val="21"/>
          <w:szCs w:val="21"/>
          <w:highlight w:val="none"/>
          <w:lang w:bidi="ar"/>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036CC1EB">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zh-TW" w:bidi="ar"/>
        </w:rPr>
      </w:pPr>
      <w:r>
        <w:rPr>
          <w:rFonts w:hint="eastAsia" w:ascii="仿宋" w:hAnsi="仿宋" w:eastAsia="仿宋" w:cs="仿宋"/>
          <w:b w:val="0"/>
          <w:bCs/>
          <w:color w:val="auto"/>
          <w:sz w:val="21"/>
          <w:szCs w:val="21"/>
          <w:highlight w:val="none"/>
          <w:lang w:bidi="ar"/>
        </w:rPr>
        <w:t>2</w:t>
      </w:r>
      <w:r>
        <w:rPr>
          <w:rFonts w:hint="eastAsia" w:ascii="仿宋" w:hAnsi="仿宋" w:eastAsia="仿宋" w:cs="仿宋"/>
          <w:b w:val="0"/>
          <w:bCs/>
          <w:color w:val="auto"/>
          <w:sz w:val="21"/>
          <w:szCs w:val="21"/>
          <w:highlight w:val="none"/>
          <w:lang w:val="zh-TW" w:eastAsia="zh-TW" w:bidi="ar"/>
        </w:rPr>
        <w:t>.6</w:t>
      </w:r>
      <w:r>
        <w:rPr>
          <w:rFonts w:hint="eastAsia" w:ascii="仿宋" w:hAnsi="仿宋" w:eastAsia="仿宋" w:cs="仿宋"/>
          <w:b w:val="0"/>
          <w:bCs/>
          <w:color w:val="auto"/>
          <w:sz w:val="21"/>
          <w:szCs w:val="21"/>
          <w:highlight w:val="none"/>
          <w:lang w:val="zh-TW" w:bidi="ar"/>
        </w:rPr>
        <w:t>递交电子响应文件</w:t>
      </w:r>
    </w:p>
    <w:p w14:paraId="054462E4">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bidi="ar"/>
        </w:rPr>
      </w:pPr>
      <w:r>
        <w:rPr>
          <w:rFonts w:hint="eastAsia" w:ascii="仿宋" w:hAnsi="仿宋" w:eastAsia="仿宋" w:cs="仿宋"/>
          <w:b w:val="0"/>
          <w:bCs/>
          <w:color w:val="auto"/>
          <w:sz w:val="21"/>
          <w:szCs w:val="21"/>
          <w:highlight w:val="none"/>
          <w:lang w:bidi="ar"/>
        </w:rPr>
        <w:t>供应商应于</w:t>
      </w:r>
      <w:r>
        <w:rPr>
          <w:rFonts w:hint="eastAsia" w:ascii="仿宋" w:hAnsi="仿宋" w:eastAsia="仿宋" w:cs="仿宋"/>
          <w:b w:val="0"/>
          <w:bCs/>
          <w:color w:val="auto"/>
          <w:sz w:val="21"/>
          <w:szCs w:val="21"/>
          <w:highlight w:val="none"/>
        </w:rPr>
        <w:t>响应文件提交</w:t>
      </w:r>
      <w:r>
        <w:rPr>
          <w:rFonts w:hint="eastAsia" w:ascii="仿宋" w:hAnsi="仿宋" w:eastAsia="仿宋" w:cs="仿宋"/>
          <w:b w:val="0"/>
          <w:bCs/>
          <w:color w:val="auto"/>
          <w:sz w:val="21"/>
          <w:szCs w:val="21"/>
          <w:highlight w:val="none"/>
          <w:lang w:bidi="ar"/>
        </w:rPr>
        <w:t>截止时间前在平台提交电子响应文件，上传电子响应文件过程中请保持与互联网的连接畅通。</w:t>
      </w:r>
    </w:p>
    <w:p w14:paraId="1EE0A9DA">
      <w:pPr>
        <w:keepNext w:val="0"/>
        <w:keepLines w:val="0"/>
        <w:pageBreakBefore w:val="0"/>
        <w:widowControl w:val="0"/>
        <w:kinsoku/>
        <w:wordWrap w:val="0"/>
        <w:overflowPunct/>
        <w:topLinePunct/>
        <w:autoSpaceDE/>
        <w:autoSpaceDN/>
        <w:bidi w:val="0"/>
        <w:spacing w:line="360" w:lineRule="auto"/>
        <w:ind w:firstLine="420" w:firstLineChars="200"/>
        <w:outlineLvl w:val="9"/>
        <w:rPr>
          <w:rFonts w:hint="eastAsia" w:ascii="仿宋" w:hAnsi="仿宋" w:eastAsia="仿宋" w:cs="仿宋"/>
          <w:b w:val="0"/>
          <w:bCs/>
          <w:color w:val="auto"/>
          <w:sz w:val="21"/>
          <w:szCs w:val="21"/>
          <w:highlight w:val="none"/>
          <w:lang w:eastAsia="zh-TW"/>
        </w:rPr>
      </w:pPr>
      <w:r>
        <w:rPr>
          <w:rFonts w:hint="eastAsia" w:ascii="仿宋" w:hAnsi="仿宋" w:eastAsia="仿宋" w:cs="仿宋"/>
          <w:b w:val="0"/>
          <w:bCs/>
          <w:color w:val="auto"/>
          <w:sz w:val="21"/>
          <w:szCs w:val="21"/>
          <w:highlight w:val="none"/>
          <w:lang w:bidi="ar"/>
        </w:rPr>
        <w:t>2</w:t>
      </w:r>
      <w:r>
        <w:rPr>
          <w:rFonts w:hint="eastAsia" w:ascii="仿宋" w:hAnsi="仿宋" w:eastAsia="仿宋" w:cs="仿宋"/>
          <w:b w:val="0"/>
          <w:bCs/>
          <w:color w:val="auto"/>
          <w:sz w:val="21"/>
          <w:szCs w:val="21"/>
          <w:highlight w:val="none"/>
          <w:lang w:val="zh-TW" w:bidi="ar"/>
        </w:rPr>
        <w:t>.</w:t>
      </w:r>
      <w:r>
        <w:rPr>
          <w:rFonts w:hint="eastAsia" w:ascii="仿宋" w:hAnsi="仿宋" w:eastAsia="仿宋" w:cs="仿宋"/>
          <w:b w:val="0"/>
          <w:bCs/>
          <w:color w:val="auto"/>
          <w:sz w:val="21"/>
          <w:szCs w:val="21"/>
          <w:highlight w:val="none"/>
          <w:lang w:val="zh-TW" w:eastAsia="zh-TW" w:bidi="ar"/>
        </w:rPr>
        <w:t>7</w:t>
      </w:r>
      <w:r>
        <w:rPr>
          <w:rFonts w:hint="eastAsia" w:ascii="仿宋" w:hAnsi="仿宋" w:eastAsia="仿宋" w:cs="仿宋"/>
          <w:b w:val="0"/>
          <w:bCs/>
          <w:color w:val="auto"/>
          <w:sz w:val="21"/>
          <w:szCs w:val="21"/>
          <w:highlight w:val="none"/>
          <w:lang w:val="zh-TW" w:bidi="ar"/>
        </w:rPr>
        <w:t>开启响应文件</w:t>
      </w:r>
    </w:p>
    <w:p w14:paraId="1438CC8C">
      <w:pPr>
        <w:keepNext w:val="0"/>
        <w:keepLines w:val="0"/>
        <w:pageBreakBefore w:val="0"/>
        <w:widowControl w:val="0"/>
        <w:kinsoku/>
        <w:wordWrap w:val="0"/>
        <w:overflowPunct/>
        <w:topLinePunct/>
        <w:autoSpaceDE/>
        <w:autoSpaceDN/>
        <w:bidi w:val="0"/>
        <w:spacing w:line="360" w:lineRule="auto"/>
        <w:ind w:firstLine="420" w:firstLineChars="200"/>
        <w:outlineLvl w:val="9"/>
        <w:rPr>
          <w:rFonts w:hint="eastAsia" w:ascii="仿宋" w:hAnsi="仿宋" w:eastAsia="仿宋" w:cs="仿宋"/>
          <w:b w:val="0"/>
          <w:bCs/>
          <w:color w:val="auto"/>
          <w:sz w:val="21"/>
          <w:szCs w:val="21"/>
          <w:highlight w:val="none"/>
          <w:lang w:bidi="ar"/>
        </w:rPr>
      </w:pPr>
      <w:r>
        <w:rPr>
          <w:rFonts w:hint="eastAsia" w:ascii="仿宋" w:hAnsi="仿宋" w:eastAsia="仿宋" w:cs="仿宋"/>
          <w:b w:val="0"/>
          <w:bCs/>
          <w:color w:val="auto"/>
          <w:sz w:val="21"/>
          <w:szCs w:val="21"/>
          <w:highlight w:val="none"/>
        </w:rPr>
        <w:t>供应商于</w:t>
      </w:r>
      <w:r>
        <w:rPr>
          <w:rFonts w:hint="eastAsia" w:ascii="仿宋" w:hAnsi="仿宋" w:eastAsia="仿宋" w:cs="仿宋"/>
          <w:b w:val="0"/>
          <w:bCs/>
          <w:color w:val="auto"/>
          <w:sz w:val="21"/>
          <w:szCs w:val="21"/>
          <w:highlight w:val="none"/>
          <w:lang w:val="zh-TW" w:eastAsia="zh-CN" w:bidi="ar"/>
        </w:rPr>
        <w:t>竞争性磋商文件</w:t>
      </w:r>
      <w:r>
        <w:rPr>
          <w:rFonts w:hint="eastAsia" w:ascii="仿宋" w:hAnsi="仿宋" w:eastAsia="仿宋" w:cs="仿宋"/>
          <w:b w:val="0"/>
          <w:bCs/>
          <w:color w:val="auto"/>
          <w:sz w:val="21"/>
          <w:szCs w:val="21"/>
          <w:highlight w:val="none"/>
          <w:lang w:val="zh-TW" w:bidi="ar"/>
        </w:rPr>
        <w:t>规定的开启时间、在开启地点使用</w:t>
      </w:r>
      <w:r>
        <w:rPr>
          <w:rFonts w:hint="eastAsia" w:ascii="仿宋" w:hAnsi="仿宋" w:eastAsia="仿宋" w:cs="仿宋"/>
          <w:b w:val="0"/>
          <w:bCs/>
          <w:color w:val="auto"/>
          <w:sz w:val="21"/>
          <w:szCs w:val="21"/>
          <w:highlight w:val="none"/>
          <w:lang w:bidi="ar"/>
        </w:rPr>
        <w:t>CA数字证书或电子营业执照</w:t>
      </w:r>
      <w:r>
        <w:rPr>
          <w:rFonts w:hint="eastAsia" w:ascii="仿宋" w:hAnsi="仿宋" w:eastAsia="仿宋" w:cs="仿宋"/>
          <w:b w:val="0"/>
          <w:bCs/>
          <w:color w:val="auto"/>
          <w:sz w:val="21"/>
          <w:szCs w:val="21"/>
          <w:highlight w:val="none"/>
          <w:lang w:val="zh-TW" w:bidi="ar"/>
        </w:rPr>
        <w:t>登录</w:t>
      </w:r>
      <w:r>
        <w:rPr>
          <w:rFonts w:hint="eastAsia" w:ascii="仿宋" w:hAnsi="仿宋" w:eastAsia="仿宋" w:cs="仿宋"/>
          <w:b w:val="0"/>
          <w:bCs/>
          <w:color w:val="auto"/>
          <w:sz w:val="21"/>
          <w:szCs w:val="21"/>
          <w:highlight w:val="none"/>
          <w:lang w:bidi="ar"/>
        </w:rPr>
        <w:t>北京市政府采购电子交易平台解密并开启响应文件。如因供应商问题，解密不成功，则响应无效。</w:t>
      </w:r>
    </w:p>
    <w:p w14:paraId="0468D524">
      <w:pPr>
        <w:keepNext w:val="0"/>
        <w:keepLines w:val="0"/>
        <w:pageBreakBefore w:val="0"/>
        <w:widowControl w:val="0"/>
        <w:kinsoku/>
        <w:wordWrap w:val="0"/>
        <w:overflowPunct/>
        <w:topLinePunct/>
        <w:autoSpaceDE/>
        <w:autoSpaceDN/>
        <w:bidi w:val="0"/>
        <w:spacing w:line="360" w:lineRule="auto"/>
        <w:ind w:firstLine="420" w:firstLineChars="200"/>
        <w:outlineLvl w:val="9"/>
        <w:rPr>
          <w:rFonts w:hint="eastAsia" w:ascii="仿宋" w:hAnsi="仿宋" w:eastAsia="仿宋" w:cs="仿宋"/>
          <w:b w:val="0"/>
          <w:bCs/>
          <w:color w:val="auto"/>
          <w:sz w:val="21"/>
          <w:szCs w:val="21"/>
          <w:highlight w:val="none"/>
          <w:lang w:bidi="ar"/>
        </w:rPr>
      </w:pPr>
      <w:r>
        <w:rPr>
          <w:rFonts w:hint="eastAsia" w:ascii="仿宋" w:hAnsi="仿宋" w:eastAsia="仿宋" w:cs="仿宋"/>
          <w:b w:val="0"/>
          <w:bCs/>
          <w:color w:val="auto"/>
          <w:sz w:val="21"/>
          <w:szCs w:val="21"/>
          <w:highlight w:val="none"/>
          <w:lang w:bidi="ar"/>
        </w:rPr>
        <w:t>2.8最后报价填报</w:t>
      </w:r>
    </w:p>
    <w:p w14:paraId="72BE36E3">
      <w:pPr>
        <w:keepNext w:val="0"/>
        <w:keepLines w:val="0"/>
        <w:pageBreakBefore w:val="0"/>
        <w:widowControl w:val="0"/>
        <w:kinsoku/>
        <w:wordWrap w:val="0"/>
        <w:overflowPunct/>
        <w:topLinePunct/>
        <w:autoSpaceDE/>
        <w:autoSpaceDN/>
        <w:bidi w:val="0"/>
        <w:spacing w:line="360" w:lineRule="auto"/>
        <w:ind w:firstLine="420" w:firstLineChars="20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供应商在规定时间内将最后报价提交至本平台，未在规定时间内提交的系统将自动默认供应商放弃最后报价，其价格以第一次报价为准。</w:t>
      </w:r>
      <w:bookmarkStart w:id="26" w:name="_Toc28359008"/>
      <w:bookmarkStart w:id="27" w:name="_Toc35393627"/>
      <w:bookmarkStart w:id="28" w:name="_Toc35393796"/>
      <w:bookmarkStart w:id="29" w:name="_Toc28359085"/>
    </w:p>
    <w:p w14:paraId="0D7B1BC8">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3</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评</w:t>
      </w:r>
      <w:r>
        <w:rPr>
          <w:rFonts w:hint="eastAsia" w:ascii="仿宋" w:hAnsi="仿宋" w:eastAsia="仿宋" w:cs="仿宋"/>
          <w:b w:val="0"/>
          <w:bCs/>
          <w:color w:val="auto"/>
          <w:sz w:val="21"/>
          <w:szCs w:val="21"/>
          <w:highlight w:val="none"/>
          <w:lang w:val="en-US" w:eastAsia="zh-CN"/>
        </w:rPr>
        <w:t>审</w:t>
      </w:r>
      <w:r>
        <w:rPr>
          <w:rFonts w:hint="eastAsia" w:ascii="仿宋" w:hAnsi="仿宋" w:eastAsia="仿宋" w:cs="仿宋"/>
          <w:b w:val="0"/>
          <w:bCs/>
          <w:color w:val="auto"/>
          <w:sz w:val="21"/>
          <w:szCs w:val="21"/>
          <w:highlight w:val="none"/>
        </w:rPr>
        <w:t>方法：综合评分法，具体详见</w:t>
      </w:r>
      <w:r>
        <w:rPr>
          <w:rFonts w:hint="eastAsia" w:ascii="仿宋" w:hAnsi="仿宋" w:eastAsia="仿宋" w:cs="仿宋"/>
          <w:b w:val="0"/>
          <w:bCs/>
          <w:color w:val="auto"/>
          <w:sz w:val="21"/>
          <w:szCs w:val="21"/>
          <w:highlight w:val="none"/>
          <w:lang w:eastAsia="zh-CN"/>
        </w:rPr>
        <w:t>竞争性磋商文件</w:t>
      </w:r>
      <w:r>
        <w:rPr>
          <w:rFonts w:hint="eastAsia" w:ascii="仿宋" w:hAnsi="仿宋" w:eastAsia="仿宋" w:cs="仿宋"/>
          <w:b w:val="0"/>
          <w:bCs/>
          <w:color w:val="auto"/>
          <w:sz w:val="21"/>
          <w:szCs w:val="21"/>
          <w:highlight w:val="none"/>
        </w:rPr>
        <w:t>。</w:t>
      </w:r>
    </w:p>
    <w:p w14:paraId="4685770C">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4</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公告媒体：本公告在中国政府采购网、北京市政府采购网上发布。</w:t>
      </w:r>
    </w:p>
    <w:p w14:paraId="5DF428DC">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5</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成交供应商在领取成交通知书的当日，需提供加盖单位公章的纸质版响应文件2份及2份最后报价一览表和最后分项报价表。（响应文件必须与上传电子交易平台的电子文件内容保持一致）。</w:t>
      </w:r>
    </w:p>
    <w:p w14:paraId="583A0773">
      <w:pPr>
        <w:keepNext w:val="0"/>
        <w:keepLines w:val="0"/>
        <w:pageBreakBefore w:val="0"/>
        <w:widowControl w:val="0"/>
        <w:kinsoku/>
        <w:wordWrap w:val="0"/>
        <w:overflowPunct/>
        <w:topLinePunct/>
        <w:autoSpaceDE/>
        <w:autoSpaceDN/>
        <w:bidi w:val="0"/>
        <w:spacing w:before="0"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八、对本项目提出询问，请按以下方式联系。</w:t>
      </w:r>
      <w:bookmarkEnd w:id="26"/>
      <w:bookmarkEnd w:id="27"/>
      <w:bookmarkEnd w:id="28"/>
      <w:bookmarkEnd w:id="29"/>
    </w:p>
    <w:p w14:paraId="20731433">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1.采购人信息</w:t>
      </w:r>
    </w:p>
    <w:p w14:paraId="0862184C">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eastAsia="zh-CN"/>
        </w:rPr>
      </w:pPr>
      <w:bookmarkStart w:id="30" w:name="_Toc28359009"/>
      <w:bookmarkStart w:id="31" w:name="_Toc28359086"/>
      <w:r>
        <w:rPr>
          <w:rFonts w:hint="eastAsia" w:ascii="仿宋" w:hAnsi="仿宋" w:eastAsia="仿宋" w:cs="仿宋"/>
          <w:b w:val="0"/>
          <w:bCs/>
          <w:color w:val="auto"/>
          <w:sz w:val="21"/>
          <w:szCs w:val="21"/>
          <w:highlight w:val="none"/>
        </w:rPr>
        <w:t>名    称：</w:t>
      </w:r>
      <w:r>
        <w:rPr>
          <w:rFonts w:hint="eastAsia" w:ascii="仿宋" w:hAnsi="仿宋" w:eastAsia="仿宋" w:cs="仿宋"/>
          <w:b w:val="0"/>
          <w:bCs/>
          <w:color w:val="auto"/>
          <w:sz w:val="21"/>
          <w:szCs w:val="21"/>
          <w:highlight w:val="none"/>
          <w:lang w:eastAsia="zh-CN"/>
        </w:rPr>
        <w:t>北京市顺义区城市管理委员会</w:t>
      </w:r>
    </w:p>
    <w:p w14:paraId="73FBD2B3">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rPr>
        <w:t xml:space="preserve">地 </w:t>
      </w:r>
      <w:r>
        <w:rPr>
          <w:rFonts w:hint="eastAsia" w:ascii="仿宋" w:hAnsi="仿宋" w:eastAsia="仿宋" w:cs="仿宋"/>
          <w:b w:val="0"/>
          <w:bCs/>
          <w:color w:val="auto"/>
          <w:sz w:val="21"/>
          <w:szCs w:val="21"/>
          <w:highlight w:val="none"/>
          <w:lang w:val="en-US" w:eastAsia="zh-CN"/>
        </w:rPr>
        <w:t xml:space="preserve">   </w:t>
      </w:r>
      <w:r>
        <w:rPr>
          <w:rFonts w:hint="eastAsia" w:ascii="仿宋" w:hAnsi="仿宋" w:eastAsia="仿宋" w:cs="仿宋"/>
          <w:b w:val="0"/>
          <w:bCs/>
          <w:color w:val="auto"/>
          <w:sz w:val="21"/>
          <w:szCs w:val="21"/>
          <w:highlight w:val="none"/>
        </w:rPr>
        <w:t>址：</w:t>
      </w:r>
      <w:r>
        <w:rPr>
          <w:rFonts w:hint="eastAsia" w:ascii="仿宋" w:hAnsi="仿宋" w:eastAsia="仿宋" w:cs="仿宋"/>
          <w:b w:val="0"/>
          <w:bCs/>
          <w:color w:val="auto"/>
          <w:sz w:val="21"/>
          <w:szCs w:val="21"/>
          <w:highlight w:val="none"/>
          <w:lang w:eastAsia="zh-CN"/>
        </w:rPr>
        <w:t>北京市顺义区复兴东街3号院</w:t>
      </w:r>
    </w:p>
    <w:p w14:paraId="67B7C287">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联系方式：</w:t>
      </w:r>
      <w:r>
        <w:rPr>
          <w:rFonts w:hint="eastAsia" w:ascii="仿宋" w:hAnsi="仿宋" w:eastAsia="仿宋" w:cs="仿宋"/>
          <w:b w:val="0"/>
          <w:bCs/>
          <w:color w:val="auto"/>
          <w:sz w:val="21"/>
          <w:szCs w:val="21"/>
          <w:highlight w:val="none"/>
          <w:lang w:eastAsia="zh-CN"/>
        </w:rPr>
        <w:t>黄鑫/</w:t>
      </w:r>
      <w:r>
        <w:rPr>
          <w:rFonts w:hint="eastAsia" w:ascii="仿宋" w:hAnsi="仿宋" w:eastAsia="仿宋" w:cs="仿宋"/>
          <w:b w:val="0"/>
          <w:bCs/>
          <w:color w:val="auto"/>
          <w:sz w:val="21"/>
          <w:szCs w:val="21"/>
          <w:highlight w:val="none"/>
          <w:lang w:val="en-US" w:eastAsia="zh-CN"/>
        </w:rPr>
        <w:t>010-</w:t>
      </w:r>
      <w:r>
        <w:rPr>
          <w:rFonts w:hint="eastAsia" w:ascii="仿宋" w:hAnsi="仿宋" w:eastAsia="仿宋" w:cs="仿宋"/>
          <w:b w:val="0"/>
          <w:bCs/>
          <w:color w:val="auto"/>
          <w:sz w:val="21"/>
          <w:szCs w:val="21"/>
          <w:highlight w:val="none"/>
          <w:lang w:eastAsia="zh-CN"/>
        </w:rPr>
        <w:t>69465521</w:t>
      </w:r>
    </w:p>
    <w:p w14:paraId="59D0DDC1">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2.采购代理机构信息</w:t>
      </w:r>
      <w:bookmarkEnd w:id="30"/>
      <w:bookmarkEnd w:id="31"/>
    </w:p>
    <w:p w14:paraId="65FF5500">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bookmarkStart w:id="32" w:name="_Toc28359087"/>
      <w:bookmarkStart w:id="33" w:name="_Toc28359010"/>
      <w:r>
        <w:rPr>
          <w:rFonts w:hint="eastAsia" w:ascii="仿宋" w:hAnsi="仿宋" w:eastAsia="仿宋" w:cs="仿宋"/>
          <w:b w:val="0"/>
          <w:bCs/>
          <w:color w:val="auto"/>
          <w:sz w:val="21"/>
          <w:szCs w:val="21"/>
          <w:highlight w:val="none"/>
        </w:rPr>
        <w:t>名    称：北京中盛宇工程管理有限公司</w:t>
      </w:r>
    </w:p>
    <w:p w14:paraId="69941C4B">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地    址：北京市顺义区双丰街道顺安南路12号一区26号楼北侧三层</w:t>
      </w:r>
    </w:p>
    <w:p w14:paraId="282B9811">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联系方式：</w:t>
      </w:r>
      <w:r>
        <w:rPr>
          <w:rFonts w:hint="eastAsia" w:ascii="仿宋" w:hAnsi="仿宋" w:eastAsia="仿宋" w:cs="仿宋"/>
          <w:b w:val="0"/>
          <w:bCs/>
          <w:color w:val="auto"/>
          <w:sz w:val="21"/>
          <w:szCs w:val="21"/>
          <w:highlight w:val="none"/>
          <w:lang w:val="en-US" w:eastAsia="zh-CN"/>
        </w:rPr>
        <w:t>张池阳</w:t>
      </w:r>
      <w:r>
        <w:rPr>
          <w:rFonts w:hint="eastAsia" w:ascii="仿宋" w:hAnsi="仿宋" w:eastAsia="仿宋" w:cs="仿宋"/>
          <w:b w:val="0"/>
          <w:bCs/>
          <w:color w:val="auto"/>
          <w:sz w:val="21"/>
          <w:szCs w:val="21"/>
          <w:highlight w:val="none"/>
        </w:rPr>
        <w:t>/</w:t>
      </w:r>
      <w:r>
        <w:rPr>
          <w:rFonts w:hint="eastAsia" w:ascii="仿宋" w:hAnsi="仿宋" w:eastAsia="仿宋" w:cs="仿宋"/>
          <w:b w:val="0"/>
          <w:bCs/>
          <w:color w:val="auto"/>
          <w:sz w:val="21"/>
          <w:szCs w:val="21"/>
          <w:highlight w:val="none"/>
          <w:lang w:val="en-US" w:eastAsia="zh-CN"/>
        </w:rPr>
        <w:t>010-</w:t>
      </w:r>
      <w:r>
        <w:rPr>
          <w:rFonts w:hint="eastAsia" w:ascii="仿宋" w:hAnsi="仿宋" w:eastAsia="仿宋" w:cs="仿宋"/>
          <w:b w:val="0"/>
          <w:bCs/>
          <w:color w:val="auto"/>
          <w:sz w:val="21"/>
          <w:szCs w:val="21"/>
          <w:highlight w:val="none"/>
        </w:rPr>
        <w:t>69415773</w:t>
      </w:r>
    </w:p>
    <w:p w14:paraId="0FA88B7F">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3.项目联系方式</w:t>
      </w:r>
      <w:bookmarkEnd w:id="32"/>
      <w:bookmarkEnd w:id="33"/>
    </w:p>
    <w:p w14:paraId="381F717F">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rPr>
        <w:t>项目联系人：</w:t>
      </w:r>
      <w:r>
        <w:rPr>
          <w:rFonts w:hint="eastAsia" w:ascii="仿宋" w:hAnsi="仿宋" w:eastAsia="仿宋" w:cs="仿宋"/>
          <w:b w:val="0"/>
          <w:bCs/>
          <w:color w:val="auto"/>
          <w:sz w:val="21"/>
          <w:szCs w:val="21"/>
          <w:highlight w:val="none"/>
          <w:lang w:val="en-US" w:eastAsia="zh-CN"/>
        </w:rPr>
        <w:t>张池阳</w:t>
      </w:r>
    </w:p>
    <w:p w14:paraId="77A7437F">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电      话：</w:t>
      </w:r>
      <w:r>
        <w:rPr>
          <w:rFonts w:hint="eastAsia" w:ascii="仿宋" w:hAnsi="仿宋" w:eastAsia="仿宋" w:cs="仿宋"/>
          <w:b w:val="0"/>
          <w:bCs/>
          <w:color w:val="auto"/>
          <w:sz w:val="21"/>
          <w:szCs w:val="21"/>
          <w:highlight w:val="none"/>
          <w:lang w:val="en-US" w:eastAsia="zh-CN"/>
        </w:rPr>
        <w:t>010-</w:t>
      </w:r>
      <w:r>
        <w:rPr>
          <w:rFonts w:hint="eastAsia" w:ascii="仿宋" w:hAnsi="仿宋" w:eastAsia="仿宋" w:cs="仿宋"/>
          <w:b w:val="0"/>
          <w:bCs/>
          <w:color w:val="auto"/>
          <w:sz w:val="21"/>
          <w:szCs w:val="21"/>
          <w:highlight w:val="none"/>
        </w:rPr>
        <w:t>69415773</w:t>
      </w:r>
    </w:p>
    <w:p w14:paraId="17230EF3">
      <w:pPr>
        <w:keepNext w:val="0"/>
        <w:keepLines w:val="0"/>
        <w:pageBreakBefore w:val="0"/>
        <w:widowControl w:val="0"/>
        <w:kinsoku/>
        <w:wordWrap w:val="0"/>
        <w:overflowPunct/>
        <w:topLinePunct/>
        <w:autoSpaceDE/>
        <w:autoSpaceDN/>
        <w:bidi w:val="0"/>
        <w:spacing w:line="360" w:lineRule="auto"/>
        <w:ind w:firstLine="5145" w:firstLineChars="2450"/>
        <w:jc w:val="right"/>
        <w:outlineLvl w:val="9"/>
        <w:rPr>
          <w:rFonts w:hint="eastAsia" w:ascii="仿宋" w:hAnsi="仿宋" w:eastAsia="仿宋" w:cs="仿宋"/>
          <w:b w:val="0"/>
          <w:bCs/>
          <w:color w:val="auto"/>
          <w:sz w:val="21"/>
          <w:szCs w:val="21"/>
          <w:highlight w:val="none"/>
        </w:rPr>
      </w:pPr>
    </w:p>
    <w:p w14:paraId="40E83AA3">
      <w:pPr>
        <w:keepNext w:val="0"/>
        <w:keepLines w:val="0"/>
        <w:pageBreakBefore w:val="0"/>
        <w:widowControl w:val="0"/>
        <w:kinsoku/>
        <w:wordWrap w:val="0"/>
        <w:overflowPunct/>
        <w:topLinePunct/>
        <w:autoSpaceDE/>
        <w:autoSpaceDN/>
        <w:bidi w:val="0"/>
        <w:spacing w:line="360" w:lineRule="auto"/>
        <w:jc w:val="center"/>
        <w:outlineLvl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br w:type="page"/>
      </w:r>
      <w:bookmarkStart w:id="34" w:name="_Toc305158854"/>
      <w:bookmarkStart w:id="35" w:name="_Toc127161488"/>
      <w:bookmarkStart w:id="36" w:name="_Toc512937850"/>
      <w:bookmarkStart w:id="37" w:name="_Toc195842950"/>
      <w:bookmarkStart w:id="38" w:name="_Toc305158928"/>
      <w:bookmarkStart w:id="39" w:name="_Toc127151777"/>
      <w:bookmarkStart w:id="40" w:name="_Toc150774783"/>
      <w:bookmarkStart w:id="41" w:name="_Toc226965856"/>
      <w:bookmarkStart w:id="42" w:name="_Toc265228423"/>
      <w:bookmarkStart w:id="43" w:name="_Toc353825548"/>
      <w:bookmarkStart w:id="44" w:name="_Toc264969275"/>
      <w:bookmarkStart w:id="45" w:name="_Toc2290"/>
      <w:bookmarkStart w:id="46" w:name="_Toc353873938"/>
      <w:r>
        <w:rPr>
          <w:rFonts w:hint="eastAsia" w:ascii="仿宋" w:hAnsi="仿宋" w:eastAsia="仿宋" w:cs="仿宋"/>
          <w:b w:val="0"/>
          <w:bCs/>
          <w:color w:val="auto"/>
          <w:sz w:val="21"/>
          <w:szCs w:val="21"/>
          <w:highlight w:val="none"/>
        </w:rPr>
        <w:t>第二章   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3DC36023">
      <w:pPr>
        <w:keepNext w:val="0"/>
        <w:keepLines w:val="0"/>
        <w:pageBreakBefore w:val="0"/>
        <w:widowControl w:val="0"/>
        <w:tabs>
          <w:tab w:val="center" w:pos="4592"/>
          <w:tab w:val="left" w:pos="7860"/>
        </w:tabs>
        <w:kinsoku/>
        <w:wordWrap w:val="0"/>
        <w:overflowPunct/>
        <w:topLinePunct/>
        <w:autoSpaceDE/>
        <w:autoSpaceDN/>
        <w:bidi w:val="0"/>
        <w:spacing w:before="0" w:line="360" w:lineRule="auto"/>
        <w:jc w:val="center"/>
        <w:outlineLvl w:val="9"/>
        <w:rPr>
          <w:rFonts w:hint="eastAsia" w:ascii="仿宋" w:hAnsi="仿宋" w:eastAsia="仿宋" w:cs="仿宋"/>
          <w:b w:val="0"/>
          <w:bCs/>
          <w:color w:val="auto"/>
          <w:sz w:val="21"/>
          <w:szCs w:val="21"/>
          <w:highlight w:val="none"/>
        </w:rPr>
      </w:pPr>
      <w:bookmarkStart w:id="47" w:name="_Toc164351613"/>
      <w:bookmarkStart w:id="48" w:name="_Toc226337215"/>
      <w:bookmarkStart w:id="49" w:name="_Toc150480757"/>
      <w:bookmarkStart w:id="50" w:name="_Toc151193907"/>
      <w:bookmarkStart w:id="51" w:name="_Toc150774724"/>
      <w:bookmarkStart w:id="52" w:name="_Toc164229360"/>
      <w:bookmarkStart w:id="53" w:name="_Toc164229214"/>
      <w:bookmarkStart w:id="54" w:name="_Toc151193833"/>
      <w:bookmarkStart w:id="55" w:name="_Toc127151519"/>
      <w:bookmarkStart w:id="56" w:name="_Toc226965709"/>
      <w:bookmarkStart w:id="57" w:name="_Toc127151720"/>
      <w:bookmarkStart w:id="58" w:name="_Toc164608788"/>
      <w:bookmarkStart w:id="59" w:name="_Toc151190146"/>
      <w:bookmarkStart w:id="60" w:name="_Toc520356144"/>
      <w:bookmarkStart w:id="61" w:name="_Toc150774619"/>
      <w:bookmarkStart w:id="62" w:name="_Toc150509270"/>
      <w:bookmarkStart w:id="63" w:name="_Toc127161433"/>
      <w:bookmarkStart w:id="64" w:name="_Toc142311021"/>
      <w:bookmarkStart w:id="65" w:name="_Toc151193617"/>
      <w:bookmarkStart w:id="66" w:name="_Toc151193689"/>
      <w:bookmarkStart w:id="67" w:name="_Toc195842884"/>
      <w:bookmarkStart w:id="68" w:name="_Toc226309763"/>
      <w:bookmarkStart w:id="69" w:name="_Toc151193761"/>
      <w:bookmarkStart w:id="70" w:name="_Toc149720812"/>
      <w:bookmarkStart w:id="71" w:name="_Toc226965792"/>
      <w:bookmarkStart w:id="72" w:name="_Toc164608633"/>
      <w:r>
        <w:rPr>
          <w:rFonts w:hint="eastAsia" w:ascii="仿宋" w:hAnsi="仿宋" w:eastAsia="仿宋" w:cs="仿宋"/>
          <w:b w:val="0"/>
          <w:bCs/>
          <w:color w:val="auto"/>
          <w:sz w:val="21"/>
          <w:szCs w:val="21"/>
          <w:highlight w:val="none"/>
        </w:rPr>
        <w:t>供应商须知资料表</w:t>
      </w:r>
    </w:p>
    <w:p w14:paraId="40D43E3E">
      <w:pPr>
        <w:keepNext w:val="0"/>
        <w:keepLines w:val="0"/>
        <w:pageBreakBefore w:val="0"/>
        <w:widowControl w:val="0"/>
        <w:kinsoku/>
        <w:wordWrap w:val="0"/>
        <w:overflowPunct/>
        <w:topLinePunct/>
        <w:autoSpaceDE/>
        <w:autoSpaceDN/>
        <w:bidi w:val="0"/>
        <w:spacing w:line="360" w:lineRule="auto"/>
        <w:ind w:firstLine="48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本表是对供应商须知的具体补充和修改，如有矛盾，均以本资料表为准。标记“■”的选项意为适用于本项目，标记“□”的选项意为不适用于本项目。</w:t>
      </w:r>
    </w:p>
    <w:tbl>
      <w:tblPr>
        <w:tblStyle w:val="22"/>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1575"/>
        <w:gridCol w:w="7478"/>
      </w:tblGrid>
      <w:tr w14:paraId="4C6A6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889" w:type="dxa"/>
            <w:vAlign w:val="center"/>
          </w:tcPr>
          <w:p w14:paraId="6DD4266D">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条款号</w:t>
            </w:r>
          </w:p>
        </w:tc>
        <w:tc>
          <w:tcPr>
            <w:tcW w:w="1575" w:type="dxa"/>
            <w:vAlign w:val="center"/>
          </w:tcPr>
          <w:p w14:paraId="459E24CC">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条目</w:t>
            </w:r>
          </w:p>
        </w:tc>
        <w:tc>
          <w:tcPr>
            <w:tcW w:w="7478" w:type="dxa"/>
            <w:vAlign w:val="center"/>
          </w:tcPr>
          <w:p w14:paraId="5F227884">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内容</w:t>
            </w:r>
          </w:p>
        </w:tc>
      </w:tr>
      <w:tr w14:paraId="202A1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89" w:type="dxa"/>
            <w:vAlign w:val="center"/>
          </w:tcPr>
          <w:p w14:paraId="4952966B">
            <w:pPr>
              <w:pStyle w:val="12"/>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2.2</w:t>
            </w:r>
          </w:p>
        </w:tc>
        <w:tc>
          <w:tcPr>
            <w:tcW w:w="1575" w:type="dxa"/>
            <w:vAlign w:val="center"/>
          </w:tcPr>
          <w:p w14:paraId="67681594">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项目属性</w:t>
            </w:r>
          </w:p>
        </w:tc>
        <w:tc>
          <w:tcPr>
            <w:tcW w:w="7478" w:type="dxa"/>
            <w:vAlign w:val="center"/>
          </w:tcPr>
          <w:p w14:paraId="0377D4CA">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项目属性：</w:t>
            </w:r>
          </w:p>
          <w:p w14:paraId="66B399B2">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■服务</w:t>
            </w:r>
          </w:p>
          <w:p w14:paraId="258EAD66">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□货物</w:t>
            </w:r>
          </w:p>
          <w:p w14:paraId="2427C484">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u w:val="single"/>
              </w:rPr>
            </w:pPr>
            <w:r>
              <w:rPr>
                <w:rFonts w:hint="eastAsia" w:ascii="仿宋" w:hAnsi="仿宋" w:eastAsia="仿宋" w:cs="仿宋"/>
                <w:b w:val="0"/>
                <w:bCs/>
                <w:color w:val="auto"/>
                <w:sz w:val="21"/>
                <w:szCs w:val="21"/>
                <w:highlight w:val="none"/>
              </w:rPr>
              <w:t>□工程</w:t>
            </w:r>
          </w:p>
        </w:tc>
      </w:tr>
      <w:tr w14:paraId="1AAAE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89" w:type="dxa"/>
            <w:vAlign w:val="center"/>
          </w:tcPr>
          <w:p w14:paraId="4EF32BAA">
            <w:pPr>
              <w:pStyle w:val="12"/>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2.3</w:t>
            </w:r>
          </w:p>
        </w:tc>
        <w:tc>
          <w:tcPr>
            <w:tcW w:w="1575" w:type="dxa"/>
            <w:vAlign w:val="center"/>
          </w:tcPr>
          <w:p w14:paraId="0076CD13">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科研仪器设备</w:t>
            </w:r>
          </w:p>
        </w:tc>
        <w:tc>
          <w:tcPr>
            <w:tcW w:w="7478" w:type="dxa"/>
            <w:vAlign w:val="center"/>
          </w:tcPr>
          <w:p w14:paraId="19F37565">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是否属于科研仪器设备采购项目：</w:t>
            </w:r>
          </w:p>
          <w:p w14:paraId="0C1BA717">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□是</w:t>
            </w:r>
          </w:p>
          <w:p w14:paraId="3899A14A">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■否</w:t>
            </w:r>
          </w:p>
        </w:tc>
      </w:tr>
      <w:tr w14:paraId="19BBE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89" w:type="dxa"/>
            <w:vMerge w:val="restart"/>
            <w:vAlign w:val="center"/>
          </w:tcPr>
          <w:p w14:paraId="3F809666">
            <w:pPr>
              <w:pStyle w:val="12"/>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3.1</w:t>
            </w:r>
          </w:p>
        </w:tc>
        <w:tc>
          <w:tcPr>
            <w:tcW w:w="1575" w:type="dxa"/>
            <w:vAlign w:val="center"/>
          </w:tcPr>
          <w:p w14:paraId="62760E1B">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现场考察</w:t>
            </w:r>
          </w:p>
        </w:tc>
        <w:tc>
          <w:tcPr>
            <w:tcW w:w="7478" w:type="dxa"/>
            <w:vAlign w:val="center"/>
          </w:tcPr>
          <w:p w14:paraId="0B69D242">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■不组织</w:t>
            </w:r>
          </w:p>
          <w:p w14:paraId="586511B3">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□组织，考察时间：</w:t>
            </w:r>
            <w:r>
              <w:rPr>
                <w:rFonts w:hint="eastAsia" w:ascii="仿宋" w:hAnsi="仿宋" w:eastAsia="仿宋" w:cs="仿宋"/>
                <w:b w:val="0"/>
                <w:bCs/>
                <w:color w:val="auto"/>
                <w:sz w:val="21"/>
                <w:szCs w:val="21"/>
                <w:highlight w:val="none"/>
                <w:u w:val="single"/>
                <w:lang w:val="en-US" w:eastAsia="zh-CN"/>
              </w:rPr>
              <w:t xml:space="preserve">   /   </w:t>
            </w:r>
            <w:r>
              <w:rPr>
                <w:rFonts w:hint="eastAsia" w:ascii="仿宋" w:hAnsi="仿宋" w:eastAsia="仿宋" w:cs="仿宋"/>
                <w:b w:val="0"/>
                <w:bCs/>
                <w:color w:val="auto"/>
                <w:sz w:val="21"/>
                <w:szCs w:val="21"/>
                <w:highlight w:val="none"/>
                <w:lang w:bidi="ar"/>
              </w:rPr>
              <w:t>年</w:t>
            </w:r>
            <w:r>
              <w:rPr>
                <w:rFonts w:hint="eastAsia" w:ascii="仿宋" w:hAnsi="仿宋" w:eastAsia="仿宋" w:cs="仿宋"/>
                <w:b w:val="0"/>
                <w:bCs/>
                <w:color w:val="auto"/>
                <w:sz w:val="21"/>
                <w:szCs w:val="21"/>
                <w:highlight w:val="none"/>
                <w:u w:val="single"/>
                <w:lang w:val="en-US" w:eastAsia="zh-CN"/>
              </w:rPr>
              <w:t xml:space="preserve">   /   </w:t>
            </w:r>
            <w:r>
              <w:rPr>
                <w:rFonts w:hint="eastAsia" w:ascii="仿宋" w:hAnsi="仿宋" w:eastAsia="仿宋" w:cs="仿宋"/>
                <w:b w:val="0"/>
                <w:bCs/>
                <w:color w:val="auto"/>
                <w:sz w:val="21"/>
                <w:szCs w:val="21"/>
                <w:highlight w:val="none"/>
                <w:lang w:bidi="ar"/>
              </w:rPr>
              <w:t>月</w:t>
            </w:r>
            <w:r>
              <w:rPr>
                <w:rFonts w:hint="eastAsia" w:ascii="仿宋" w:hAnsi="仿宋" w:eastAsia="仿宋" w:cs="仿宋"/>
                <w:b w:val="0"/>
                <w:bCs/>
                <w:color w:val="auto"/>
                <w:sz w:val="21"/>
                <w:szCs w:val="21"/>
                <w:highlight w:val="none"/>
                <w:u w:val="single"/>
                <w:lang w:val="en-US" w:eastAsia="zh-CN"/>
              </w:rPr>
              <w:t xml:space="preserve">   /   </w:t>
            </w:r>
            <w:r>
              <w:rPr>
                <w:rFonts w:hint="eastAsia" w:ascii="仿宋" w:hAnsi="仿宋" w:eastAsia="仿宋" w:cs="仿宋"/>
                <w:b w:val="0"/>
                <w:bCs/>
                <w:color w:val="auto"/>
                <w:sz w:val="21"/>
                <w:szCs w:val="21"/>
                <w:highlight w:val="none"/>
                <w:lang w:bidi="ar"/>
              </w:rPr>
              <w:t>日</w:t>
            </w:r>
            <w:r>
              <w:rPr>
                <w:rFonts w:hint="eastAsia" w:ascii="仿宋" w:hAnsi="仿宋" w:eastAsia="仿宋" w:cs="仿宋"/>
                <w:b w:val="0"/>
                <w:bCs/>
                <w:color w:val="auto"/>
                <w:sz w:val="21"/>
                <w:szCs w:val="21"/>
                <w:highlight w:val="none"/>
                <w:u w:val="single"/>
                <w:lang w:val="en-US" w:eastAsia="zh-CN"/>
              </w:rPr>
              <w:t xml:space="preserve">   /   </w:t>
            </w:r>
            <w:r>
              <w:rPr>
                <w:rFonts w:hint="eastAsia" w:ascii="仿宋" w:hAnsi="仿宋" w:eastAsia="仿宋" w:cs="仿宋"/>
                <w:b w:val="0"/>
                <w:bCs/>
                <w:color w:val="auto"/>
                <w:sz w:val="21"/>
                <w:szCs w:val="21"/>
                <w:highlight w:val="none"/>
                <w:lang w:bidi="ar"/>
              </w:rPr>
              <w:t>点</w:t>
            </w:r>
            <w:r>
              <w:rPr>
                <w:rFonts w:hint="eastAsia" w:ascii="仿宋" w:hAnsi="仿宋" w:eastAsia="仿宋" w:cs="仿宋"/>
                <w:b w:val="0"/>
                <w:bCs/>
                <w:color w:val="auto"/>
                <w:sz w:val="21"/>
                <w:szCs w:val="21"/>
                <w:highlight w:val="none"/>
                <w:u w:val="single"/>
                <w:lang w:val="en-US" w:eastAsia="zh-CN"/>
              </w:rPr>
              <w:t xml:space="preserve">   /   </w:t>
            </w:r>
            <w:r>
              <w:rPr>
                <w:rFonts w:hint="eastAsia" w:ascii="仿宋" w:hAnsi="仿宋" w:eastAsia="仿宋" w:cs="仿宋"/>
                <w:b w:val="0"/>
                <w:bCs/>
                <w:color w:val="auto"/>
                <w:sz w:val="21"/>
                <w:szCs w:val="21"/>
                <w:highlight w:val="none"/>
                <w:lang w:bidi="ar"/>
              </w:rPr>
              <w:t>分</w:t>
            </w:r>
          </w:p>
          <w:p w14:paraId="32019DE5">
            <w:pPr>
              <w:pStyle w:val="12"/>
              <w:keepNext w:val="0"/>
              <w:keepLines w:val="0"/>
              <w:pageBreakBefore w:val="0"/>
              <w:widowControl w:val="0"/>
              <w:kinsoku/>
              <w:wordWrap w:val="0"/>
              <w:overflowPunct/>
              <w:topLinePunct/>
              <w:autoSpaceDE/>
              <w:autoSpaceDN/>
              <w:bidi w:val="0"/>
              <w:adjustRightInd w:val="0"/>
              <w:snapToGrid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考察地点：</w:t>
            </w:r>
            <w:r>
              <w:rPr>
                <w:rFonts w:hint="eastAsia" w:ascii="仿宋" w:hAnsi="仿宋" w:eastAsia="仿宋" w:cs="仿宋"/>
                <w:b w:val="0"/>
                <w:bCs/>
                <w:color w:val="auto"/>
                <w:sz w:val="21"/>
                <w:szCs w:val="21"/>
                <w:highlight w:val="none"/>
                <w:u w:val="single"/>
                <w:lang w:val="en-US" w:eastAsia="zh-CN"/>
              </w:rPr>
              <w:t xml:space="preserve">   /   </w:t>
            </w:r>
            <w:r>
              <w:rPr>
                <w:rFonts w:hint="eastAsia" w:ascii="仿宋" w:hAnsi="仿宋" w:eastAsia="仿宋" w:cs="仿宋"/>
                <w:b w:val="0"/>
                <w:bCs/>
                <w:color w:val="auto"/>
                <w:sz w:val="21"/>
                <w:szCs w:val="21"/>
                <w:highlight w:val="none"/>
              </w:rPr>
              <w:t>。</w:t>
            </w:r>
          </w:p>
        </w:tc>
      </w:tr>
      <w:tr w14:paraId="4FE6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89" w:type="dxa"/>
            <w:vMerge w:val="continue"/>
            <w:vAlign w:val="center"/>
          </w:tcPr>
          <w:p w14:paraId="2B027335">
            <w:pPr>
              <w:pStyle w:val="12"/>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1575" w:type="dxa"/>
            <w:vAlign w:val="center"/>
          </w:tcPr>
          <w:p w14:paraId="7D13135B">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磋商前答疑会</w:t>
            </w:r>
          </w:p>
        </w:tc>
        <w:tc>
          <w:tcPr>
            <w:tcW w:w="7478" w:type="dxa"/>
            <w:vAlign w:val="center"/>
          </w:tcPr>
          <w:p w14:paraId="3E3A702E">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■不召开</w:t>
            </w:r>
          </w:p>
          <w:p w14:paraId="2722C51C">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□召开，召开时间：</w:t>
            </w:r>
            <w:r>
              <w:rPr>
                <w:rFonts w:hint="eastAsia" w:ascii="仿宋" w:hAnsi="仿宋" w:eastAsia="仿宋" w:cs="仿宋"/>
                <w:b w:val="0"/>
                <w:bCs/>
                <w:color w:val="auto"/>
                <w:sz w:val="21"/>
                <w:szCs w:val="21"/>
                <w:highlight w:val="none"/>
                <w:u w:val="single"/>
                <w:lang w:val="en-US" w:eastAsia="zh-CN"/>
              </w:rPr>
              <w:t xml:space="preserve">   /   </w:t>
            </w:r>
            <w:r>
              <w:rPr>
                <w:rFonts w:hint="eastAsia" w:ascii="仿宋" w:hAnsi="仿宋" w:eastAsia="仿宋" w:cs="仿宋"/>
                <w:b w:val="0"/>
                <w:bCs/>
                <w:color w:val="auto"/>
                <w:sz w:val="21"/>
                <w:szCs w:val="21"/>
                <w:highlight w:val="none"/>
                <w:lang w:bidi="ar"/>
              </w:rPr>
              <w:t>年</w:t>
            </w:r>
            <w:r>
              <w:rPr>
                <w:rFonts w:hint="eastAsia" w:ascii="仿宋" w:hAnsi="仿宋" w:eastAsia="仿宋" w:cs="仿宋"/>
                <w:b w:val="0"/>
                <w:bCs/>
                <w:color w:val="auto"/>
                <w:sz w:val="21"/>
                <w:szCs w:val="21"/>
                <w:highlight w:val="none"/>
                <w:u w:val="single"/>
                <w:lang w:val="en-US" w:eastAsia="zh-CN"/>
              </w:rPr>
              <w:t xml:space="preserve">   /   </w:t>
            </w:r>
            <w:r>
              <w:rPr>
                <w:rFonts w:hint="eastAsia" w:ascii="仿宋" w:hAnsi="仿宋" w:eastAsia="仿宋" w:cs="仿宋"/>
                <w:b w:val="0"/>
                <w:bCs/>
                <w:color w:val="auto"/>
                <w:sz w:val="21"/>
                <w:szCs w:val="21"/>
                <w:highlight w:val="none"/>
                <w:lang w:bidi="ar"/>
              </w:rPr>
              <w:t>月</w:t>
            </w:r>
            <w:r>
              <w:rPr>
                <w:rFonts w:hint="eastAsia" w:ascii="仿宋" w:hAnsi="仿宋" w:eastAsia="仿宋" w:cs="仿宋"/>
                <w:b w:val="0"/>
                <w:bCs/>
                <w:color w:val="auto"/>
                <w:sz w:val="21"/>
                <w:szCs w:val="21"/>
                <w:highlight w:val="none"/>
                <w:u w:val="single"/>
                <w:lang w:val="en-US" w:eastAsia="zh-CN"/>
              </w:rPr>
              <w:t xml:space="preserve">   /   </w:t>
            </w:r>
            <w:r>
              <w:rPr>
                <w:rFonts w:hint="eastAsia" w:ascii="仿宋" w:hAnsi="仿宋" w:eastAsia="仿宋" w:cs="仿宋"/>
                <w:b w:val="0"/>
                <w:bCs/>
                <w:color w:val="auto"/>
                <w:sz w:val="21"/>
                <w:szCs w:val="21"/>
                <w:highlight w:val="none"/>
                <w:lang w:bidi="ar"/>
              </w:rPr>
              <w:t>日</w:t>
            </w:r>
            <w:r>
              <w:rPr>
                <w:rFonts w:hint="eastAsia" w:ascii="仿宋" w:hAnsi="仿宋" w:eastAsia="仿宋" w:cs="仿宋"/>
                <w:b w:val="0"/>
                <w:bCs/>
                <w:color w:val="auto"/>
                <w:sz w:val="21"/>
                <w:szCs w:val="21"/>
                <w:highlight w:val="none"/>
                <w:u w:val="single"/>
                <w:lang w:val="en-US" w:eastAsia="zh-CN"/>
              </w:rPr>
              <w:t xml:space="preserve">   /   </w:t>
            </w:r>
            <w:r>
              <w:rPr>
                <w:rFonts w:hint="eastAsia" w:ascii="仿宋" w:hAnsi="仿宋" w:eastAsia="仿宋" w:cs="仿宋"/>
                <w:b w:val="0"/>
                <w:bCs/>
                <w:color w:val="auto"/>
                <w:sz w:val="21"/>
                <w:szCs w:val="21"/>
                <w:highlight w:val="none"/>
                <w:lang w:bidi="ar"/>
              </w:rPr>
              <w:t>点</w:t>
            </w:r>
            <w:r>
              <w:rPr>
                <w:rFonts w:hint="eastAsia" w:ascii="仿宋" w:hAnsi="仿宋" w:eastAsia="仿宋" w:cs="仿宋"/>
                <w:b w:val="0"/>
                <w:bCs/>
                <w:color w:val="auto"/>
                <w:sz w:val="21"/>
                <w:szCs w:val="21"/>
                <w:highlight w:val="none"/>
                <w:u w:val="single"/>
                <w:lang w:val="en-US" w:eastAsia="zh-CN"/>
              </w:rPr>
              <w:t xml:space="preserve">   /   </w:t>
            </w:r>
            <w:r>
              <w:rPr>
                <w:rFonts w:hint="eastAsia" w:ascii="仿宋" w:hAnsi="仿宋" w:eastAsia="仿宋" w:cs="仿宋"/>
                <w:b w:val="0"/>
                <w:bCs/>
                <w:color w:val="auto"/>
                <w:sz w:val="21"/>
                <w:szCs w:val="21"/>
                <w:highlight w:val="none"/>
                <w:lang w:bidi="ar"/>
              </w:rPr>
              <w:t>分</w:t>
            </w:r>
          </w:p>
          <w:p w14:paraId="26E89AA4">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召开地点：</w:t>
            </w:r>
            <w:r>
              <w:rPr>
                <w:rFonts w:hint="eastAsia" w:ascii="仿宋" w:hAnsi="仿宋" w:eastAsia="仿宋" w:cs="仿宋"/>
                <w:b w:val="0"/>
                <w:bCs/>
                <w:color w:val="auto"/>
                <w:sz w:val="21"/>
                <w:szCs w:val="21"/>
                <w:highlight w:val="none"/>
                <w:u w:val="single"/>
                <w:lang w:val="en-US" w:eastAsia="zh-CN"/>
              </w:rPr>
              <w:t xml:space="preserve">   /   </w:t>
            </w:r>
            <w:r>
              <w:rPr>
                <w:rFonts w:hint="eastAsia" w:ascii="仿宋" w:hAnsi="仿宋" w:eastAsia="仿宋" w:cs="仿宋"/>
                <w:b w:val="0"/>
                <w:bCs/>
                <w:color w:val="auto"/>
                <w:sz w:val="21"/>
                <w:szCs w:val="21"/>
                <w:highlight w:val="none"/>
              </w:rPr>
              <w:t>。</w:t>
            </w:r>
          </w:p>
        </w:tc>
      </w:tr>
      <w:tr w14:paraId="35E7C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889" w:type="dxa"/>
            <w:vAlign w:val="center"/>
          </w:tcPr>
          <w:p w14:paraId="44ACF9E4">
            <w:pPr>
              <w:pStyle w:val="12"/>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4.2.5</w:t>
            </w:r>
          </w:p>
        </w:tc>
        <w:tc>
          <w:tcPr>
            <w:tcW w:w="1575" w:type="dxa"/>
            <w:vAlign w:val="center"/>
          </w:tcPr>
          <w:p w14:paraId="62E25AE4">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标的所属行业</w:t>
            </w:r>
          </w:p>
        </w:tc>
        <w:tc>
          <w:tcPr>
            <w:tcW w:w="7478" w:type="dxa"/>
            <w:vAlign w:val="center"/>
          </w:tcPr>
          <w:p w14:paraId="1ADCA0CB">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本项目采购标的对应的中小企业划分标准所属行业：</w:t>
            </w:r>
          </w:p>
          <w:tbl>
            <w:tblPr>
              <w:tblStyle w:val="22"/>
              <w:tblW w:w="72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3439"/>
            </w:tblGrid>
            <w:tr w14:paraId="777A0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28" w:type="dxa"/>
                  <w:tcBorders>
                    <w:top w:val="single" w:color="auto" w:sz="4" w:space="0"/>
                    <w:left w:val="single" w:color="auto" w:sz="4" w:space="0"/>
                    <w:bottom w:val="single" w:color="auto" w:sz="4" w:space="0"/>
                    <w:right w:val="single" w:color="auto" w:sz="4" w:space="0"/>
                  </w:tcBorders>
                  <w:vAlign w:val="center"/>
                </w:tcPr>
                <w:p w14:paraId="422953A3">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标的名称</w:t>
                  </w:r>
                </w:p>
              </w:tc>
              <w:tc>
                <w:tcPr>
                  <w:tcW w:w="3439" w:type="dxa"/>
                  <w:tcBorders>
                    <w:top w:val="single" w:color="auto" w:sz="4" w:space="0"/>
                    <w:left w:val="single" w:color="auto" w:sz="4" w:space="0"/>
                    <w:bottom w:val="single" w:color="auto" w:sz="4" w:space="0"/>
                    <w:right w:val="single" w:color="auto" w:sz="4" w:space="0"/>
                  </w:tcBorders>
                  <w:vAlign w:val="center"/>
                </w:tcPr>
                <w:p w14:paraId="7BD1724C">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中小企业划分标准所属行业</w:t>
                  </w:r>
                </w:p>
              </w:tc>
            </w:tr>
            <w:tr w14:paraId="3AE38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28" w:type="dxa"/>
                  <w:tcBorders>
                    <w:top w:val="single" w:color="auto" w:sz="4" w:space="0"/>
                    <w:left w:val="single" w:color="auto" w:sz="4" w:space="0"/>
                    <w:bottom w:val="single" w:color="auto" w:sz="4" w:space="0"/>
                    <w:right w:val="single" w:color="auto" w:sz="4" w:space="0"/>
                  </w:tcBorders>
                  <w:vAlign w:val="center"/>
                </w:tcPr>
                <w:p w14:paraId="2A1F054F">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顺义城区公厕日常运行管护项目（新增公厕）</w:t>
                  </w:r>
                </w:p>
              </w:tc>
              <w:tc>
                <w:tcPr>
                  <w:tcW w:w="3439" w:type="dxa"/>
                  <w:tcBorders>
                    <w:top w:val="single" w:color="auto" w:sz="4" w:space="0"/>
                    <w:left w:val="single" w:color="auto" w:sz="4" w:space="0"/>
                    <w:bottom w:val="single" w:color="auto" w:sz="4" w:space="0"/>
                    <w:right w:val="single" w:color="auto" w:sz="4" w:space="0"/>
                  </w:tcBorders>
                  <w:vAlign w:val="center"/>
                </w:tcPr>
                <w:p w14:paraId="37E5A40A">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其他未列明行业</w:t>
                  </w:r>
                </w:p>
              </w:tc>
            </w:tr>
          </w:tbl>
          <w:p w14:paraId="283BF5A9">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p>
        </w:tc>
      </w:tr>
      <w:tr w14:paraId="4C0D6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889" w:type="dxa"/>
            <w:vAlign w:val="center"/>
          </w:tcPr>
          <w:p w14:paraId="2F7D15A5">
            <w:pPr>
              <w:pStyle w:val="12"/>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10.2</w:t>
            </w:r>
          </w:p>
        </w:tc>
        <w:tc>
          <w:tcPr>
            <w:tcW w:w="1575" w:type="dxa"/>
            <w:vAlign w:val="center"/>
          </w:tcPr>
          <w:p w14:paraId="6E9455FE">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报价</w:t>
            </w:r>
          </w:p>
        </w:tc>
        <w:tc>
          <w:tcPr>
            <w:tcW w:w="7478" w:type="dxa"/>
            <w:vAlign w:val="center"/>
          </w:tcPr>
          <w:p w14:paraId="0D64F3F0">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报价的特殊规定：</w:t>
            </w:r>
          </w:p>
          <w:p w14:paraId="241C9E9B">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■无</w:t>
            </w:r>
          </w:p>
          <w:p w14:paraId="794CE0D2">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□有，具体情形：</w:t>
            </w:r>
            <w:r>
              <w:rPr>
                <w:rFonts w:hint="eastAsia" w:ascii="仿宋" w:hAnsi="仿宋" w:eastAsia="仿宋" w:cs="仿宋"/>
                <w:b w:val="0"/>
                <w:bCs/>
                <w:color w:val="auto"/>
                <w:sz w:val="21"/>
                <w:szCs w:val="21"/>
                <w:highlight w:val="none"/>
                <w:u w:val="single"/>
                <w:lang w:val="en-US" w:eastAsia="zh-CN"/>
              </w:rPr>
              <w:t xml:space="preserve">   /   </w:t>
            </w:r>
            <w:r>
              <w:rPr>
                <w:rFonts w:hint="eastAsia" w:ascii="仿宋" w:hAnsi="仿宋" w:eastAsia="仿宋" w:cs="仿宋"/>
                <w:b w:val="0"/>
                <w:bCs/>
                <w:color w:val="auto"/>
                <w:sz w:val="21"/>
                <w:szCs w:val="21"/>
                <w:highlight w:val="none"/>
              </w:rPr>
              <w:t>。</w:t>
            </w:r>
          </w:p>
        </w:tc>
      </w:tr>
      <w:tr w14:paraId="0938B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89" w:type="dxa"/>
            <w:vAlign w:val="center"/>
          </w:tcPr>
          <w:p w14:paraId="4B9E9046">
            <w:pPr>
              <w:pStyle w:val="12"/>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11.1</w:t>
            </w:r>
          </w:p>
        </w:tc>
        <w:tc>
          <w:tcPr>
            <w:tcW w:w="1575" w:type="dxa"/>
            <w:vMerge w:val="restart"/>
            <w:vAlign w:val="center"/>
          </w:tcPr>
          <w:p w14:paraId="5EC8FCF9">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磋商保证金</w:t>
            </w:r>
          </w:p>
        </w:tc>
        <w:tc>
          <w:tcPr>
            <w:tcW w:w="7478" w:type="dxa"/>
            <w:vAlign w:val="center"/>
          </w:tcPr>
          <w:p w14:paraId="687F1FA2">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本项目（</w:t>
            </w:r>
            <w:r>
              <w:rPr>
                <w:rFonts w:hint="eastAsia" w:ascii="仿宋" w:hAnsi="仿宋" w:eastAsia="仿宋" w:cs="仿宋"/>
                <w:b w:val="0"/>
                <w:bCs/>
                <w:color w:val="auto"/>
                <w:sz w:val="21"/>
                <w:szCs w:val="21"/>
                <w:highlight w:val="none"/>
                <w:lang w:val="en-US" w:eastAsia="zh-CN"/>
              </w:rPr>
              <w:sym w:font="Wingdings 2" w:char="00A3"/>
            </w:r>
            <w:r>
              <w:rPr>
                <w:rFonts w:hint="eastAsia" w:ascii="仿宋" w:hAnsi="仿宋" w:eastAsia="仿宋" w:cs="仿宋"/>
                <w:b w:val="0"/>
                <w:bCs/>
                <w:color w:val="auto"/>
                <w:sz w:val="21"/>
                <w:szCs w:val="21"/>
                <w:highlight w:val="none"/>
                <w:lang w:val="en-US" w:eastAsia="zh-CN"/>
              </w:rPr>
              <w:t>收取 ■不收取）磋商保证金</w:t>
            </w:r>
          </w:p>
          <w:p w14:paraId="3D7A1311">
            <w:pPr>
              <w:keepNext w:val="0"/>
              <w:keepLines w:val="0"/>
              <w:pageBreakBefore w:val="0"/>
              <w:widowControl w:val="0"/>
              <w:shd w:val="clear"/>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磋商保证金金额</w:t>
            </w:r>
            <w:r>
              <w:rPr>
                <w:rFonts w:hint="eastAsia" w:ascii="仿宋" w:hAnsi="仿宋" w:eastAsia="仿宋" w:cs="仿宋"/>
                <w:b w:val="0"/>
                <w:bCs/>
                <w:color w:val="auto"/>
                <w:sz w:val="21"/>
                <w:szCs w:val="21"/>
                <w:highlight w:val="none"/>
                <w:lang w:val="en-US" w:eastAsia="zh-CN"/>
              </w:rPr>
              <w:t>（人民币）</w:t>
            </w:r>
            <w:r>
              <w:rPr>
                <w:rFonts w:hint="eastAsia" w:ascii="仿宋" w:hAnsi="仿宋" w:eastAsia="仿宋" w:cs="仿宋"/>
                <w:b w:val="0"/>
                <w:bCs/>
                <w:color w:val="auto"/>
                <w:sz w:val="21"/>
                <w:szCs w:val="21"/>
                <w:highlight w:val="none"/>
              </w:rPr>
              <w:t>：</w:t>
            </w:r>
            <w:r>
              <w:rPr>
                <w:rFonts w:hint="eastAsia" w:ascii="仿宋" w:hAnsi="仿宋" w:eastAsia="仿宋" w:cs="仿宋"/>
                <w:b w:val="0"/>
                <w:bCs/>
                <w:color w:val="auto"/>
                <w:sz w:val="21"/>
                <w:szCs w:val="21"/>
                <w:highlight w:val="none"/>
                <w:u w:val="single"/>
                <w:lang w:val="en-US" w:eastAsia="zh-CN"/>
              </w:rPr>
              <w:t xml:space="preserve">   /   </w:t>
            </w:r>
            <w:r>
              <w:rPr>
                <w:rFonts w:hint="eastAsia" w:ascii="仿宋" w:hAnsi="仿宋" w:eastAsia="仿宋" w:cs="仿宋"/>
                <w:b w:val="0"/>
                <w:bCs/>
                <w:color w:val="auto"/>
                <w:sz w:val="21"/>
                <w:szCs w:val="21"/>
                <w:highlight w:val="none"/>
                <w:lang w:val="en-US" w:eastAsia="zh-CN"/>
              </w:rPr>
              <w:t>；</w:t>
            </w:r>
          </w:p>
          <w:p w14:paraId="137390FA">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eastAsia="zh-CN"/>
              </w:rPr>
              <w:t>磋商</w:t>
            </w:r>
            <w:r>
              <w:rPr>
                <w:rFonts w:hint="eastAsia" w:ascii="仿宋" w:hAnsi="仿宋" w:eastAsia="仿宋" w:cs="仿宋"/>
                <w:b w:val="0"/>
                <w:bCs/>
                <w:color w:val="auto"/>
                <w:sz w:val="21"/>
                <w:szCs w:val="21"/>
                <w:highlight w:val="none"/>
              </w:rPr>
              <w:t>保证金递交截止</w:t>
            </w:r>
            <w:r>
              <w:rPr>
                <w:rFonts w:hint="eastAsia" w:ascii="仿宋" w:hAnsi="仿宋" w:eastAsia="仿宋" w:cs="仿宋"/>
                <w:b w:val="0"/>
                <w:bCs/>
                <w:color w:val="auto"/>
                <w:sz w:val="21"/>
                <w:szCs w:val="21"/>
                <w:highlight w:val="none"/>
                <w:lang w:val="en-US" w:eastAsia="zh-CN"/>
              </w:rPr>
              <w:t>时间</w:t>
            </w:r>
            <w:r>
              <w:rPr>
                <w:rFonts w:hint="eastAsia" w:ascii="仿宋" w:hAnsi="仿宋" w:eastAsia="仿宋" w:cs="仿宋"/>
                <w:b w:val="0"/>
                <w:bCs/>
                <w:color w:val="auto"/>
                <w:sz w:val="21"/>
                <w:szCs w:val="21"/>
                <w:highlight w:val="none"/>
              </w:rPr>
              <w:t>：</w:t>
            </w:r>
            <w:r>
              <w:rPr>
                <w:rFonts w:hint="eastAsia" w:ascii="仿宋" w:hAnsi="仿宋" w:eastAsia="仿宋" w:cs="仿宋"/>
                <w:b w:val="0"/>
                <w:bCs/>
                <w:color w:val="auto"/>
                <w:sz w:val="21"/>
                <w:szCs w:val="21"/>
                <w:highlight w:val="none"/>
                <w:u w:val="single"/>
                <w:lang w:val="en-US" w:eastAsia="zh-CN"/>
              </w:rPr>
              <w:t xml:space="preserve">   /   </w:t>
            </w:r>
            <w:r>
              <w:rPr>
                <w:rFonts w:hint="eastAsia" w:ascii="仿宋" w:hAnsi="仿宋" w:eastAsia="仿宋" w:cs="仿宋"/>
                <w:b w:val="0"/>
                <w:bCs/>
                <w:color w:val="auto"/>
                <w:sz w:val="21"/>
                <w:szCs w:val="21"/>
                <w:highlight w:val="none"/>
              </w:rPr>
              <w:t>；</w:t>
            </w:r>
          </w:p>
          <w:p w14:paraId="28CDB24E">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有效期：</w:t>
            </w:r>
            <w:r>
              <w:rPr>
                <w:rFonts w:hint="eastAsia" w:ascii="仿宋" w:hAnsi="仿宋" w:eastAsia="仿宋" w:cs="仿宋"/>
                <w:b w:val="0"/>
                <w:bCs/>
                <w:color w:val="auto"/>
                <w:sz w:val="21"/>
                <w:szCs w:val="21"/>
                <w:highlight w:val="none"/>
                <w:u w:val="single"/>
                <w:lang w:val="en-US" w:eastAsia="zh-CN"/>
              </w:rPr>
              <w:t xml:space="preserve">   /   </w:t>
            </w:r>
            <w:r>
              <w:rPr>
                <w:rFonts w:hint="eastAsia" w:ascii="仿宋" w:hAnsi="仿宋" w:eastAsia="仿宋" w:cs="仿宋"/>
                <w:b w:val="0"/>
                <w:bCs/>
                <w:color w:val="auto"/>
                <w:sz w:val="21"/>
                <w:szCs w:val="21"/>
                <w:highlight w:val="none"/>
              </w:rPr>
              <w:t>；</w:t>
            </w:r>
          </w:p>
          <w:p w14:paraId="6E5796AD">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eastAsia="zh-CN"/>
              </w:rPr>
              <w:t>磋商</w:t>
            </w:r>
            <w:r>
              <w:rPr>
                <w:rFonts w:hint="eastAsia" w:ascii="仿宋" w:hAnsi="仿宋" w:eastAsia="仿宋" w:cs="仿宋"/>
                <w:b w:val="0"/>
                <w:bCs/>
                <w:color w:val="auto"/>
                <w:sz w:val="21"/>
                <w:szCs w:val="21"/>
                <w:highlight w:val="none"/>
              </w:rPr>
              <w:t>保证金形式：</w:t>
            </w:r>
            <w:r>
              <w:rPr>
                <w:rFonts w:hint="eastAsia" w:ascii="仿宋" w:hAnsi="仿宋" w:eastAsia="仿宋" w:cs="仿宋"/>
                <w:b w:val="0"/>
                <w:bCs/>
                <w:color w:val="auto"/>
                <w:sz w:val="21"/>
                <w:szCs w:val="21"/>
                <w:highlight w:val="none"/>
                <w:u w:val="single"/>
                <w:lang w:val="en-US" w:eastAsia="zh-CN"/>
              </w:rPr>
              <w:t xml:space="preserve">   /   </w:t>
            </w:r>
            <w:r>
              <w:rPr>
                <w:rFonts w:hint="eastAsia" w:ascii="仿宋" w:hAnsi="仿宋" w:eastAsia="仿宋" w:cs="仿宋"/>
                <w:b w:val="0"/>
                <w:bCs/>
                <w:color w:val="auto"/>
                <w:sz w:val="21"/>
                <w:szCs w:val="21"/>
                <w:highlight w:val="none"/>
              </w:rPr>
              <w:t>；</w:t>
            </w:r>
          </w:p>
          <w:p w14:paraId="739A3987">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注</w:t>
            </w:r>
            <w:r>
              <w:rPr>
                <w:rFonts w:hint="eastAsia" w:ascii="仿宋" w:hAnsi="仿宋" w:eastAsia="仿宋" w:cs="仿宋"/>
                <w:b w:val="0"/>
                <w:bCs/>
                <w:color w:val="auto"/>
                <w:sz w:val="21"/>
                <w:szCs w:val="21"/>
                <w:highlight w:val="none"/>
              </w:rPr>
              <w:t>：</w:t>
            </w:r>
            <w:r>
              <w:rPr>
                <w:rFonts w:hint="eastAsia" w:ascii="仿宋" w:hAnsi="仿宋" w:eastAsia="仿宋" w:cs="仿宋"/>
                <w:b w:val="0"/>
                <w:bCs/>
                <w:color w:val="auto"/>
                <w:sz w:val="21"/>
                <w:szCs w:val="21"/>
                <w:highlight w:val="none"/>
                <w:lang w:eastAsia="zh-CN"/>
              </w:rPr>
              <w:t>磋商</w:t>
            </w:r>
            <w:r>
              <w:rPr>
                <w:rFonts w:hint="eastAsia" w:ascii="仿宋" w:hAnsi="仿宋" w:eastAsia="仿宋" w:cs="仿宋"/>
                <w:b w:val="0"/>
                <w:bCs/>
                <w:color w:val="auto"/>
                <w:sz w:val="21"/>
                <w:szCs w:val="21"/>
                <w:highlight w:val="none"/>
              </w:rPr>
              <w:t>保证金必须于</w:t>
            </w:r>
            <w:r>
              <w:rPr>
                <w:rFonts w:hint="eastAsia" w:ascii="仿宋" w:hAnsi="仿宋" w:eastAsia="仿宋" w:cs="仿宋"/>
                <w:b w:val="0"/>
                <w:bCs/>
                <w:color w:val="auto"/>
                <w:sz w:val="21"/>
                <w:szCs w:val="21"/>
                <w:highlight w:val="none"/>
                <w:lang w:val="en-US" w:eastAsia="zh-CN"/>
              </w:rPr>
              <w:t>响应文件递交</w:t>
            </w:r>
            <w:r>
              <w:rPr>
                <w:rFonts w:hint="eastAsia" w:ascii="仿宋" w:hAnsi="仿宋" w:eastAsia="仿宋" w:cs="仿宋"/>
                <w:b w:val="0"/>
                <w:bCs/>
                <w:color w:val="auto"/>
                <w:sz w:val="21"/>
                <w:szCs w:val="21"/>
                <w:highlight w:val="none"/>
              </w:rPr>
              <w:t>截止时间以前到达上述指定账户；</w:t>
            </w:r>
            <w:r>
              <w:rPr>
                <w:rFonts w:hint="eastAsia" w:ascii="仿宋" w:hAnsi="仿宋" w:eastAsia="仿宋" w:cs="仿宋"/>
                <w:b w:val="0"/>
                <w:bCs/>
                <w:color w:val="auto"/>
                <w:sz w:val="21"/>
                <w:szCs w:val="21"/>
                <w:highlight w:val="none"/>
                <w:lang w:val="en-US" w:eastAsia="zh-CN"/>
              </w:rPr>
              <w:t>递交保证金需备注项目名称或项目编号，如遇备注字数限制可备注项目简称</w:t>
            </w:r>
            <w:r>
              <w:rPr>
                <w:rFonts w:hint="eastAsia" w:ascii="仿宋" w:hAnsi="仿宋" w:eastAsia="仿宋" w:cs="仿宋"/>
                <w:b w:val="0"/>
                <w:bCs/>
                <w:color w:val="auto"/>
                <w:sz w:val="21"/>
                <w:szCs w:val="21"/>
                <w:highlight w:val="none"/>
              </w:rPr>
              <w:t>。</w:t>
            </w:r>
          </w:p>
        </w:tc>
      </w:tr>
      <w:tr w14:paraId="6FDD6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89" w:type="dxa"/>
            <w:vAlign w:val="center"/>
          </w:tcPr>
          <w:p w14:paraId="5F8F07EA">
            <w:pPr>
              <w:pStyle w:val="12"/>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11.</w:t>
            </w:r>
            <w:r>
              <w:rPr>
                <w:rFonts w:hint="eastAsia" w:ascii="仿宋" w:hAnsi="仿宋" w:eastAsia="仿宋" w:cs="仿宋"/>
                <w:b w:val="0"/>
                <w:bCs/>
                <w:color w:val="auto"/>
                <w:sz w:val="21"/>
                <w:szCs w:val="21"/>
                <w:highlight w:val="none"/>
                <w:lang w:val="en-US" w:eastAsia="zh-CN"/>
              </w:rPr>
              <w:t>8</w:t>
            </w:r>
            <w:r>
              <w:rPr>
                <w:rFonts w:hint="eastAsia" w:ascii="仿宋" w:hAnsi="仿宋" w:eastAsia="仿宋" w:cs="仿宋"/>
                <w:b w:val="0"/>
                <w:bCs/>
                <w:color w:val="auto"/>
                <w:sz w:val="21"/>
                <w:szCs w:val="21"/>
                <w:highlight w:val="none"/>
              </w:rPr>
              <w:t>.5</w:t>
            </w:r>
          </w:p>
        </w:tc>
        <w:tc>
          <w:tcPr>
            <w:tcW w:w="1575" w:type="dxa"/>
            <w:vMerge w:val="continue"/>
            <w:vAlign w:val="center"/>
          </w:tcPr>
          <w:p w14:paraId="5E260679">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7478" w:type="dxa"/>
            <w:vAlign w:val="center"/>
          </w:tcPr>
          <w:p w14:paraId="5489C595">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磋商保证金不予退还的其他情形：</w:t>
            </w:r>
          </w:p>
          <w:p w14:paraId="7645A38F">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■无</w:t>
            </w:r>
          </w:p>
          <w:p w14:paraId="64C4B5A2">
            <w:pPr>
              <w:pStyle w:val="12"/>
              <w:keepNext w:val="0"/>
              <w:keepLines w:val="0"/>
              <w:pageBreakBefore w:val="0"/>
              <w:widowControl w:val="0"/>
              <w:kinsoku/>
              <w:wordWrap w:val="0"/>
              <w:overflowPunct/>
              <w:topLinePunct/>
              <w:autoSpaceDE/>
              <w:autoSpaceDN/>
              <w:bidi w:val="0"/>
              <w:adjustRightInd w:val="0"/>
              <w:snapToGrid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□有，具体情形：</w:t>
            </w:r>
            <w:r>
              <w:rPr>
                <w:rFonts w:hint="eastAsia" w:ascii="仿宋" w:hAnsi="仿宋" w:eastAsia="仿宋" w:cs="仿宋"/>
                <w:b w:val="0"/>
                <w:bCs/>
                <w:color w:val="auto"/>
                <w:sz w:val="21"/>
                <w:szCs w:val="21"/>
                <w:highlight w:val="none"/>
                <w:u w:val="single"/>
                <w:lang w:val="en-US" w:eastAsia="zh-CN"/>
              </w:rPr>
              <w:t xml:space="preserve">   /   </w:t>
            </w:r>
            <w:r>
              <w:rPr>
                <w:rFonts w:hint="eastAsia" w:ascii="仿宋" w:hAnsi="仿宋" w:eastAsia="仿宋" w:cs="仿宋"/>
                <w:b w:val="0"/>
                <w:bCs/>
                <w:color w:val="auto"/>
                <w:sz w:val="21"/>
                <w:szCs w:val="21"/>
                <w:highlight w:val="none"/>
              </w:rPr>
              <w:t>。</w:t>
            </w:r>
          </w:p>
        </w:tc>
      </w:tr>
      <w:tr w14:paraId="5159E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89" w:type="dxa"/>
            <w:vAlign w:val="center"/>
          </w:tcPr>
          <w:p w14:paraId="4C783489">
            <w:pPr>
              <w:pStyle w:val="12"/>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12.1</w:t>
            </w:r>
          </w:p>
        </w:tc>
        <w:tc>
          <w:tcPr>
            <w:tcW w:w="1575" w:type="dxa"/>
            <w:vAlign w:val="center"/>
          </w:tcPr>
          <w:p w14:paraId="4DAD16C4">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响应有效期</w:t>
            </w:r>
          </w:p>
        </w:tc>
        <w:tc>
          <w:tcPr>
            <w:tcW w:w="7478" w:type="dxa"/>
            <w:vAlign w:val="center"/>
          </w:tcPr>
          <w:p w14:paraId="4F883042">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自提交响应文件的截止之日起算90日历天。</w:t>
            </w:r>
          </w:p>
        </w:tc>
      </w:tr>
      <w:tr w14:paraId="3F0B4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89" w:type="dxa"/>
            <w:vAlign w:val="center"/>
          </w:tcPr>
          <w:p w14:paraId="4C33ECDA">
            <w:pPr>
              <w:pStyle w:val="12"/>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17.2</w:t>
            </w:r>
          </w:p>
        </w:tc>
        <w:tc>
          <w:tcPr>
            <w:tcW w:w="1575" w:type="dxa"/>
            <w:vAlign w:val="center"/>
          </w:tcPr>
          <w:p w14:paraId="7426599F">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解密时间</w:t>
            </w:r>
          </w:p>
        </w:tc>
        <w:tc>
          <w:tcPr>
            <w:tcW w:w="7478" w:type="dxa"/>
            <w:vAlign w:val="center"/>
          </w:tcPr>
          <w:p w14:paraId="16CAC56B">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解密时间：</w:t>
            </w:r>
            <w:r>
              <w:rPr>
                <w:rFonts w:hint="eastAsia" w:ascii="仿宋" w:hAnsi="仿宋" w:eastAsia="仿宋" w:cs="仿宋"/>
                <w:b w:val="0"/>
                <w:bCs/>
                <w:color w:val="auto"/>
                <w:sz w:val="21"/>
                <w:szCs w:val="21"/>
                <w:highlight w:val="none"/>
                <w:u w:val="single"/>
                <w:lang w:val="en-US" w:eastAsia="zh-CN"/>
              </w:rPr>
              <w:t>30</w:t>
            </w:r>
            <w:r>
              <w:rPr>
                <w:rFonts w:hint="eastAsia" w:ascii="仿宋" w:hAnsi="仿宋" w:eastAsia="仿宋" w:cs="仿宋"/>
                <w:b w:val="0"/>
                <w:bCs/>
                <w:color w:val="auto"/>
                <w:sz w:val="21"/>
                <w:szCs w:val="21"/>
                <w:highlight w:val="none"/>
              </w:rPr>
              <w:t>分钟</w:t>
            </w:r>
          </w:p>
        </w:tc>
      </w:tr>
      <w:tr w14:paraId="0AFDB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89" w:type="dxa"/>
            <w:vAlign w:val="center"/>
          </w:tcPr>
          <w:p w14:paraId="0240EC39">
            <w:pPr>
              <w:pStyle w:val="12"/>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20.1</w:t>
            </w:r>
          </w:p>
        </w:tc>
        <w:tc>
          <w:tcPr>
            <w:tcW w:w="1575" w:type="dxa"/>
            <w:vAlign w:val="center"/>
          </w:tcPr>
          <w:p w14:paraId="5D33B480">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成交供应商的确认</w:t>
            </w:r>
          </w:p>
        </w:tc>
        <w:tc>
          <w:tcPr>
            <w:tcW w:w="7478" w:type="dxa"/>
            <w:vAlign w:val="center"/>
          </w:tcPr>
          <w:p w14:paraId="18A030DF">
            <w:pPr>
              <w:pStyle w:val="12"/>
              <w:keepNext w:val="0"/>
              <w:keepLines w:val="0"/>
              <w:pageBreakBefore w:val="0"/>
              <w:widowControl w:val="0"/>
              <w:kinsoku/>
              <w:wordWrap w:val="0"/>
              <w:overflowPunct/>
              <w:topLinePunct/>
              <w:autoSpaceDE/>
              <w:autoSpaceDN/>
              <w:bidi w:val="0"/>
              <w:adjustRightInd w:val="0"/>
              <w:snapToGrid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采购人是否授权磋商小组直接确定成交供应商：</w:t>
            </w:r>
          </w:p>
          <w:p w14:paraId="45B5FE12">
            <w:pPr>
              <w:pStyle w:val="12"/>
              <w:keepNext w:val="0"/>
              <w:keepLines w:val="0"/>
              <w:pageBreakBefore w:val="0"/>
              <w:widowControl w:val="0"/>
              <w:kinsoku/>
              <w:wordWrap w:val="0"/>
              <w:overflowPunct/>
              <w:topLinePunct/>
              <w:autoSpaceDE/>
              <w:autoSpaceDN/>
              <w:bidi w:val="0"/>
              <w:adjustRightInd w:val="0"/>
              <w:snapToGrid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■否</w:t>
            </w:r>
          </w:p>
          <w:p w14:paraId="2480A1AB">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□是</w:t>
            </w:r>
          </w:p>
          <w:p w14:paraId="2851F75F">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u w:val="single"/>
              </w:rPr>
            </w:pPr>
            <w:r>
              <w:rPr>
                <w:rFonts w:hint="eastAsia" w:ascii="仿宋" w:hAnsi="仿宋" w:eastAsia="仿宋" w:cs="仿宋"/>
                <w:b w:val="0"/>
                <w:bCs/>
                <w:color w:val="auto"/>
                <w:sz w:val="21"/>
                <w:szCs w:val="21"/>
                <w:highlight w:val="none"/>
              </w:rPr>
              <w:t>成交候选人并列的，按照以下方式确定成交供应商：按照最后报价由低到高的顺序推荐。评审得分且最后报价相同的，按照技术指标优劣顺序推荐。</w:t>
            </w:r>
          </w:p>
        </w:tc>
      </w:tr>
      <w:tr w14:paraId="6392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89" w:type="dxa"/>
            <w:vAlign w:val="center"/>
          </w:tcPr>
          <w:p w14:paraId="691CFD24">
            <w:pPr>
              <w:pStyle w:val="12"/>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23.5</w:t>
            </w:r>
          </w:p>
        </w:tc>
        <w:tc>
          <w:tcPr>
            <w:tcW w:w="1575" w:type="dxa"/>
            <w:vAlign w:val="center"/>
          </w:tcPr>
          <w:p w14:paraId="2CB4D9D4">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分包</w:t>
            </w:r>
          </w:p>
        </w:tc>
        <w:tc>
          <w:tcPr>
            <w:tcW w:w="7478" w:type="dxa"/>
            <w:vAlign w:val="center"/>
          </w:tcPr>
          <w:p w14:paraId="524AC663">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 xml:space="preserve">本项目是否允许分包： </w:t>
            </w:r>
          </w:p>
          <w:p w14:paraId="70B708CF">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■不允许</w:t>
            </w:r>
          </w:p>
          <w:p w14:paraId="26781CB2">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□允许，具体要求：</w:t>
            </w:r>
            <w:r>
              <w:rPr>
                <w:rFonts w:hint="eastAsia" w:ascii="仿宋" w:hAnsi="仿宋" w:eastAsia="仿宋" w:cs="仿宋"/>
                <w:b w:val="0"/>
                <w:bCs/>
                <w:color w:val="auto"/>
                <w:sz w:val="21"/>
                <w:szCs w:val="21"/>
                <w:highlight w:val="none"/>
                <w:u w:val="single"/>
                <w:lang w:val="en-US" w:eastAsia="zh-CN"/>
              </w:rPr>
              <w:t xml:space="preserve">   /   </w:t>
            </w:r>
            <w:r>
              <w:rPr>
                <w:rFonts w:hint="eastAsia" w:ascii="仿宋" w:hAnsi="仿宋" w:eastAsia="仿宋" w:cs="仿宋"/>
                <w:b w:val="0"/>
                <w:bCs/>
                <w:color w:val="auto"/>
                <w:sz w:val="21"/>
                <w:szCs w:val="21"/>
                <w:highlight w:val="none"/>
                <w:u w:val="none"/>
                <w:lang w:val="en-US" w:eastAsia="zh-CN"/>
              </w:rPr>
              <w:t>。</w:t>
            </w:r>
          </w:p>
          <w:p w14:paraId="2F733826">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（1）可以分包履行的具体内容：</w:t>
            </w:r>
            <w:r>
              <w:rPr>
                <w:rFonts w:hint="eastAsia" w:ascii="仿宋" w:hAnsi="仿宋" w:eastAsia="仿宋" w:cs="仿宋"/>
                <w:b w:val="0"/>
                <w:bCs/>
                <w:color w:val="auto"/>
                <w:sz w:val="21"/>
                <w:szCs w:val="21"/>
                <w:highlight w:val="none"/>
                <w:u w:val="single"/>
                <w:lang w:val="en-US" w:eastAsia="zh-CN"/>
              </w:rPr>
              <w:t xml:space="preserve">   /   </w:t>
            </w:r>
            <w:r>
              <w:rPr>
                <w:rFonts w:hint="eastAsia" w:ascii="仿宋" w:hAnsi="仿宋" w:eastAsia="仿宋" w:cs="仿宋"/>
                <w:b w:val="0"/>
                <w:bCs/>
                <w:color w:val="auto"/>
                <w:sz w:val="21"/>
                <w:szCs w:val="21"/>
                <w:highlight w:val="none"/>
              </w:rPr>
              <w:t>；</w:t>
            </w:r>
          </w:p>
          <w:p w14:paraId="059F873C">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（2）允许分包的金额或者比例：</w:t>
            </w:r>
            <w:r>
              <w:rPr>
                <w:rFonts w:hint="eastAsia" w:ascii="仿宋" w:hAnsi="仿宋" w:eastAsia="仿宋" w:cs="仿宋"/>
                <w:b w:val="0"/>
                <w:bCs/>
                <w:color w:val="auto"/>
                <w:sz w:val="21"/>
                <w:szCs w:val="21"/>
                <w:highlight w:val="none"/>
                <w:u w:val="single"/>
                <w:lang w:val="en-US" w:eastAsia="zh-CN"/>
              </w:rPr>
              <w:t xml:space="preserve">   /   </w:t>
            </w:r>
            <w:r>
              <w:rPr>
                <w:rFonts w:hint="eastAsia" w:ascii="仿宋" w:hAnsi="仿宋" w:eastAsia="仿宋" w:cs="仿宋"/>
                <w:b w:val="0"/>
                <w:bCs/>
                <w:color w:val="auto"/>
                <w:sz w:val="21"/>
                <w:szCs w:val="21"/>
                <w:highlight w:val="none"/>
              </w:rPr>
              <w:t>；</w:t>
            </w:r>
          </w:p>
          <w:p w14:paraId="1F2F2425">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u w:val="single"/>
              </w:rPr>
            </w:pPr>
            <w:r>
              <w:rPr>
                <w:rFonts w:hint="eastAsia" w:ascii="仿宋" w:hAnsi="仿宋" w:eastAsia="仿宋" w:cs="仿宋"/>
                <w:b w:val="0"/>
                <w:bCs/>
                <w:color w:val="auto"/>
                <w:sz w:val="21"/>
                <w:szCs w:val="21"/>
                <w:highlight w:val="none"/>
              </w:rPr>
              <w:t>（3）其他要求：</w:t>
            </w:r>
            <w:r>
              <w:rPr>
                <w:rFonts w:hint="eastAsia" w:ascii="仿宋" w:hAnsi="仿宋" w:eastAsia="仿宋" w:cs="仿宋"/>
                <w:b w:val="0"/>
                <w:bCs/>
                <w:color w:val="auto"/>
                <w:sz w:val="21"/>
                <w:szCs w:val="21"/>
                <w:highlight w:val="none"/>
                <w:u w:val="single"/>
                <w:lang w:val="en-US" w:eastAsia="zh-CN"/>
              </w:rPr>
              <w:t xml:space="preserve">   /   </w:t>
            </w:r>
            <w:r>
              <w:rPr>
                <w:rFonts w:hint="eastAsia" w:ascii="仿宋" w:hAnsi="仿宋" w:eastAsia="仿宋" w:cs="仿宋"/>
                <w:b w:val="0"/>
                <w:bCs/>
                <w:color w:val="auto"/>
                <w:sz w:val="21"/>
                <w:szCs w:val="21"/>
                <w:highlight w:val="none"/>
              </w:rPr>
              <w:t>。</w:t>
            </w:r>
          </w:p>
        </w:tc>
      </w:tr>
      <w:tr w14:paraId="615BC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89" w:type="dxa"/>
            <w:vAlign w:val="center"/>
          </w:tcPr>
          <w:p w14:paraId="331BC225">
            <w:pPr>
              <w:pStyle w:val="12"/>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23.6</w:t>
            </w:r>
          </w:p>
        </w:tc>
        <w:tc>
          <w:tcPr>
            <w:tcW w:w="1575" w:type="dxa"/>
            <w:vAlign w:val="center"/>
          </w:tcPr>
          <w:p w14:paraId="64C71C75">
            <w:pPr>
              <w:keepNext w:val="0"/>
              <w:keepLines w:val="0"/>
              <w:pageBreakBefore w:val="0"/>
              <w:widowControl w:val="0"/>
              <w:suppressLineNumbers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kern w:val="0"/>
                <w:sz w:val="21"/>
                <w:szCs w:val="21"/>
                <w:highlight w:val="none"/>
                <w:lang w:val="en-US" w:eastAsia="zh-CN" w:bidi="ar"/>
              </w:rPr>
              <w:t>政采贷</w:t>
            </w:r>
          </w:p>
        </w:tc>
        <w:tc>
          <w:tcPr>
            <w:tcW w:w="7478" w:type="dxa"/>
            <w:vAlign w:val="center"/>
          </w:tcPr>
          <w:p w14:paraId="078AE207">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69628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89" w:type="dxa"/>
            <w:vAlign w:val="center"/>
          </w:tcPr>
          <w:p w14:paraId="28FD239F">
            <w:pPr>
              <w:pStyle w:val="12"/>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24.1.1</w:t>
            </w:r>
          </w:p>
        </w:tc>
        <w:tc>
          <w:tcPr>
            <w:tcW w:w="1575" w:type="dxa"/>
            <w:vAlign w:val="center"/>
          </w:tcPr>
          <w:p w14:paraId="2B0E6D8A">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询问</w:t>
            </w:r>
          </w:p>
        </w:tc>
        <w:tc>
          <w:tcPr>
            <w:tcW w:w="7478" w:type="dxa"/>
            <w:vAlign w:val="center"/>
          </w:tcPr>
          <w:p w14:paraId="5CFEDB61">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询问送达形式：</w:t>
            </w:r>
            <w:r>
              <w:rPr>
                <w:rFonts w:hint="eastAsia" w:ascii="仿宋" w:hAnsi="仿宋" w:eastAsia="仿宋" w:cs="仿宋"/>
                <w:b w:val="0"/>
                <w:bCs/>
                <w:color w:val="auto"/>
                <w:sz w:val="21"/>
                <w:szCs w:val="21"/>
                <w:highlight w:val="none"/>
                <w:u w:val="single"/>
              </w:rPr>
              <w:t>纸质文件并加盖公章</w:t>
            </w:r>
            <w:r>
              <w:rPr>
                <w:rFonts w:hint="eastAsia" w:ascii="仿宋" w:hAnsi="仿宋" w:eastAsia="仿宋" w:cs="仿宋"/>
                <w:b w:val="0"/>
                <w:bCs/>
                <w:color w:val="auto"/>
                <w:sz w:val="21"/>
                <w:szCs w:val="21"/>
                <w:highlight w:val="none"/>
              </w:rPr>
              <w:t>。</w:t>
            </w:r>
          </w:p>
        </w:tc>
      </w:tr>
      <w:tr w14:paraId="2C4DC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89" w:type="dxa"/>
            <w:vAlign w:val="center"/>
          </w:tcPr>
          <w:p w14:paraId="3143709B">
            <w:pPr>
              <w:pStyle w:val="12"/>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24.3</w:t>
            </w:r>
          </w:p>
        </w:tc>
        <w:tc>
          <w:tcPr>
            <w:tcW w:w="1575" w:type="dxa"/>
            <w:vAlign w:val="center"/>
          </w:tcPr>
          <w:p w14:paraId="3589EB5B">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联系方式</w:t>
            </w:r>
          </w:p>
        </w:tc>
        <w:tc>
          <w:tcPr>
            <w:tcW w:w="7478" w:type="dxa"/>
            <w:vAlign w:val="center"/>
          </w:tcPr>
          <w:p w14:paraId="7B79130F">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接收询问和质疑的联系方式</w:t>
            </w:r>
          </w:p>
          <w:p w14:paraId="4D153363">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联系部门：</w:t>
            </w:r>
            <w:r>
              <w:rPr>
                <w:rFonts w:hint="eastAsia" w:ascii="仿宋" w:hAnsi="仿宋" w:eastAsia="仿宋" w:cs="仿宋"/>
                <w:b w:val="0"/>
                <w:bCs/>
                <w:color w:val="auto"/>
                <w:sz w:val="21"/>
                <w:szCs w:val="21"/>
                <w:highlight w:val="none"/>
                <w:u w:val="single"/>
              </w:rPr>
              <w:t>北京中盛宇工程管理有限公司-招标部</w:t>
            </w:r>
            <w:r>
              <w:rPr>
                <w:rFonts w:hint="eastAsia" w:ascii="仿宋" w:hAnsi="仿宋" w:eastAsia="仿宋" w:cs="仿宋"/>
                <w:b w:val="0"/>
                <w:bCs/>
                <w:color w:val="auto"/>
                <w:sz w:val="21"/>
                <w:szCs w:val="21"/>
                <w:highlight w:val="none"/>
              </w:rPr>
              <w:t>；</w:t>
            </w:r>
          </w:p>
          <w:p w14:paraId="64B37A2F">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联系电话：</w:t>
            </w:r>
            <w:r>
              <w:rPr>
                <w:rFonts w:hint="eastAsia" w:ascii="仿宋" w:hAnsi="仿宋" w:eastAsia="仿宋" w:cs="仿宋"/>
                <w:b w:val="0"/>
                <w:bCs/>
                <w:color w:val="auto"/>
                <w:sz w:val="21"/>
                <w:szCs w:val="21"/>
                <w:highlight w:val="none"/>
                <w:u w:val="single"/>
                <w:lang w:val="en-US" w:eastAsia="zh-CN"/>
              </w:rPr>
              <w:t>张池阳</w:t>
            </w:r>
            <w:r>
              <w:rPr>
                <w:rFonts w:hint="eastAsia" w:ascii="仿宋" w:hAnsi="仿宋" w:eastAsia="仿宋" w:cs="仿宋"/>
                <w:b w:val="0"/>
                <w:bCs/>
                <w:color w:val="auto"/>
                <w:sz w:val="21"/>
                <w:szCs w:val="21"/>
                <w:highlight w:val="none"/>
                <w:u w:val="single"/>
              </w:rPr>
              <w:t>/</w:t>
            </w:r>
            <w:r>
              <w:rPr>
                <w:rFonts w:hint="eastAsia" w:ascii="仿宋" w:hAnsi="仿宋" w:eastAsia="仿宋" w:cs="仿宋"/>
                <w:b w:val="0"/>
                <w:bCs/>
                <w:color w:val="auto"/>
                <w:sz w:val="21"/>
                <w:szCs w:val="21"/>
                <w:highlight w:val="none"/>
                <w:u w:val="single"/>
                <w:lang w:val="en-US" w:eastAsia="zh-CN"/>
              </w:rPr>
              <w:t>010-</w:t>
            </w:r>
            <w:r>
              <w:rPr>
                <w:rFonts w:hint="eastAsia" w:ascii="仿宋" w:hAnsi="仿宋" w:eastAsia="仿宋" w:cs="仿宋"/>
                <w:b w:val="0"/>
                <w:bCs/>
                <w:color w:val="auto"/>
                <w:sz w:val="21"/>
                <w:szCs w:val="21"/>
                <w:highlight w:val="none"/>
                <w:u w:val="single"/>
              </w:rPr>
              <w:t>69415773</w:t>
            </w:r>
            <w:r>
              <w:rPr>
                <w:rFonts w:hint="eastAsia" w:ascii="仿宋" w:hAnsi="仿宋" w:eastAsia="仿宋" w:cs="仿宋"/>
                <w:b w:val="0"/>
                <w:bCs/>
                <w:color w:val="auto"/>
                <w:sz w:val="21"/>
                <w:szCs w:val="21"/>
                <w:highlight w:val="none"/>
              </w:rPr>
              <w:t>；</w:t>
            </w:r>
          </w:p>
          <w:p w14:paraId="14DA148E">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通讯地址：</w:t>
            </w:r>
            <w:r>
              <w:rPr>
                <w:rFonts w:hint="eastAsia" w:ascii="仿宋" w:hAnsi="仿宋" w:eastAsia="仿宋" w:cs="仿宋"/>
                <w:b w:val="0"/>
                <w:bCs/>
                <w:color w:val="auto"/>
                <w:sz w:val="21"/>
                <w:szCs w:val="21"/>
                <w:highlight w:val="none"/>
                <w:u w:val="single"/>
              </w:rPr>
              <w:t>北京市顺义区双丰街道顺安南路12号一区26号楼北侧三层</w:t>
            </w:r>
            <w:r>
              <w:rPr>
                <w:rFonts w:hint="eastAsia" w:ascii="仿宋" w:hAnsi="仿宋" w:eastAsia="仿宋" w:cs="仿宋"/>
                <w:b w:val="0"/>
                <w:bCs/>
                <w:color w:val="auto"/>
                <w:sz w:val="21"/>
                <w:szCs w:val="21"/>
                <w:highlight w:val="none"/>
              </w:rPr>
              <w:t>。</w:t>
            </w:r>
          </w:p>
        </w:tc>
      </w:tr>
      <w:tr w14:paraId="09081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89" w:type="dxa"/>
            <w:vAlign w:val="center"/>
          </w:tcPr>
          <w:p w14:paraId="69DA32B9">
            <w:pPr>
              <w:pStyle w:val="12"/>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25</w:t>
            </w:r>
          </w:p>
        </w:tc>
        <w:tc>
          <w:tcPr>
            <w:tcW w:w="1575" w:type="dxa"/>
            <w:vAlign w:val="center"/>
          </w:tcPr>
          <w:p w14:paraId="728CD6AC">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代理服务费</w:t>
            </w:r>
          </w:p>
        </w:tc>
        <w:tc>
          <w:tcPr>
            <w:tcW w:w="7478" w:type="dxa"/>
            <w:vAlign w:val="center"/>
          </w:tcPr>
          <w:p w14:paraId="321C0307">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收费对象：</w:t>
            </w:r>
          </w:p>
          <w:p w14:paraId="64B0BE58">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采购人</w:t>
            </w:r>
          </w:p>
          <w:p w14:paraId="30652045">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■成交供应商</w:t>
            </w:r>
          </w:p>
          <w:p w14:paraId="36FD5A0B">
            <w:pPr>
              <w:keepNext w:val="0"/>
              <w:keepLines w:val="0"/>
              <w:pageBreakBefore w:val="0"/>
              <w:widowControl w:val="0"/>
              <w:numPr>
                <w:ilvl w:val="0"/>
                <w:numId w:val="0"/>
              </w:numPr>
              <w:tabs>
                <w:tab w:val="left" w:pos="1560"/>
              </w:tabs>
              <w:kinsoku/>
              <w:wordWrap w:val="0"/>
              <w:overflowPunct/>
              <w:topLinePunct/>
              <w:autoSpaceDE/>
              <w:autoSpaceDN/>
              <w:bidi w:val="0"/>
              <w:spacing w:line="360" w:lineRule="auto"/>
              <w:jc w:val="left"/>
              <w:textAlignment w:val="auto"/>
              <w:outlineLvl w:val="9"/>
              <w:rPr>
                <w:rFonts w:hint="eastAsia" w:ascii="仿宋" w:hAnsi="仿宋" w:eastAsia="仿宋" w:cs="仿宋"/>
                <w:b w:val="0"/>
                <w:bCs/>
                <w:color w:val="auto"/>
                <w:sz w:val="21"/>
                <w:szCs w:val="21"/>
                <w:highlight w:val="none"/>
                <w:u w:val="single"/>
                <w:lang w:val="en-US" w:eastAsia="zh-CN"/>
              </w:rPr>
            </w:pPr>
            <w:r>
              <w:rPr>
                <w:rFonts w:hint="eastAsia" w:ascii="仿宋" w:hAnsi="仿宋" w:eastAsia="仿宋" w:cs="仿宋"/>
                <w:b w:val="0"/>
                <w:bCs/>
                <w:color w:val="auto"/>
                <w:sz w:val="21"/>
                <w:szCs w:val="21"/>
                <w:highlight w:val="none"/>
              </w:rPr>
              <w:t>收费标准：</w:t>
            </w:r>
            <w:r>
              <w:rPr>
                <w:rFonts w:hint="eastAsia" w:ascii="仿宋" w:hAnsi="仿宋" w:eastAsia="仿宋" w:cs="仿宋"/>
                <w:b w:val="0"/>
                <w:bCs/>
                <w:color w:val="auto"/>
                <w:sz w:val="21"/>
                <w:szCs w:val="21"/>
                <w:highlight w:val="none"/>
                <w:u w:val="single"/>
              </w:rPr>
              <w:t>参照原国家发展计划委员会《招标代理服务收费管理暂行办法》(计价格[2002]1980号)及《国家发展改革委关于降低部分建设项目收费标准规范收费行为等有关问题的通知》(发改价格(2011)534号)规定的收费标准。</w:t>
            </w:r>
            <w:r>
              <w:rPr>
                <w:rFonts w:hint="eastAsia" w:ascii="仿宋" w:hAnsi="仿宋" w:eastAsia="仿宋" w:cs="仿宋"/>
                <w:b w:val="0"/>
                <w:bCs/>
                <w:color w:val="auto"/>
                <w:sz w:val="21"/>
                <w:szCs w:val="21"/>
                <w:highlight w:val="none"/>
                <w:u w:val="single"/>
                <w:lang w:eastAsia="zh-CN"/>
              </w:rPr>
              <w:t>代理服务费</w:t>
            </w:r>
            <w:r>
              <w:rPr>
                <w:rFonts w:hint="eastAsia" w:ascii="仿宋" w:hAnsi="仿宋" w:eastAsia="仿宋" w:cs="仿宋"/>
                <w:b w:val="0"/>
                <w:bCs/>
                <w:color w:val="auto"/>
                <w:sz w:val="21"/>
                <w:szCs w:val="21"/>
                <w:highlight w:val="none"/>
                <w:u w:val="single"/>
              </w:rPr>
              <w:t>收费按照实际</w:t>
            </w:r>
            <w:r>
              <w:rPr>
                <w:rFonts w:hint="eastAsia" w:ascii="仿宋" w:hAnsi="仿宋" w:eastAsia="仿宋" w:cs="仿宋"/>
                <w:b w:val="0"/>
                <w:bCs/>
                <w:color w:val="auto"/>
                <w:sz w:val="21"/>
                <w:szCs w:val="21"/>
                <w:highlight w:val="none"/>
                <w:u w:val="single"/>
                <w:lang w:val="en-US" w:eastAsia="zh-CN"/>
              </w:rPr>
              <w:t>成交</w:t>
            </w:r>
            <w:r>
              <w:rPr>
                <w:rFonts w:hint="eastAsia" w:ascii="仿宋" w:hAnsi="仿宋" w:eastAsia="仿宋" w:cs="仿宋"/>
                <w:b w:val="0"/>
                <w:bCs/>
                <w:color w:val="auto"/>
                <w:sz w:val="21"/>
                <w:szCs w:val="21"/>
                <w:highlight w:val="none"/>
                <w:u w:val="single"/>
              </w:rPr>
              <w:t>价款在标准收费基础上下浮35%。</w:t>
            </w:r>
          </w:p>
          <w:p w14:paraId="4FD24734">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val="en-US" w:eastAsia="zh-CN"/>
              </w:rPr>
              <w:t>附件1：代理服务费收费标准</w:t>
            </w:r>
          </w:p>
          <w:tbl>
            <w:tblPr>
              <w:tblStyle w:val="22"/>
              <w:tblW w:w="5000" w:type="pct"/>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326"/>
              <w:gridCol w:w="968"/>
              <w:gridCol w:w="968"/>
              <w:gridCol w:w="970"/>
            </w:tblGrid>
            <w:tr w14:paraId="63420F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blCellSpacing w:w="0" w:type="dxa"/>
                <w:jc w:val="center"/>
              </w:trPr>
              <w:tc>
                <w:tcPr>
                  <w:tcW w:w="4508" w:type="dxa"/>
                  <w:vMerge w:val="restart"/>
                  <w:tcBorders>
                    <w:top w:val="single" w:color="auto" w:sz="4" w:space="0"/>
                    <w:left w:val="outset" w:color="auto" w:sz="6" w:space="0"/>
                    <w:bottom w:val="single" w:color="auto" w:sz="4" w:space="0"/>
                    <w:right w:val="single" w:color="auto" w:sz="4" w:space="0"/>
                    <w:tl2br w:val="outset" w:color="auto" w:sz="6" w:space="0"/>
                  </w:tcBorders>
                  <w:noWrap w:val="0"/>
                  <w:vAlign w:val="center"/>
                </w:tcPr>
                <w:p w14:paraId="68013C4A">
                  <w:pPr>
                    <w:keepNext w:val="0"/>
                    <w:keepLines w:val="0"/>
                    <w:pageBreakBefore w:val="0"/>
                    <w:widowControl w:val="0"/>
                    <w:kinsoku/>
                    <w:wordWrap w:val="0"/>
                    <w:overflowPunct/>
                    <w:topLinePunct/>
                    <w:autoSpaceDE/>
                    <w:autoSpaceDN/>
                    <w:bidi w:val="0"/>
                    <w:spacing w:line="360" w:lineRule="auto"/>
                    <w:ind w:firstLine="3150" w:firstLineChars="1500"/>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项目类别</w:t>
                  </w:r>
                </w:p>
                <w:p w14:paraId="0FC00928">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rPr>
                    <w:t>中标</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成交</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金额</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万元</w:t>
                  </w:r>
                  <w:r>
                    <w:rPr>
                      <w:rFonts w:hint="eastAsia" w:ascii="仿宋" w:hAnsi="仿宋" w:eastAsia="仿宋" w:cs="仿宋"/>
                      <w:b w:val="0"/>
                      <w:bCs/>
                      <w:color w:val="auto"/>
                      <w:sz w:val="21"/>
                      <w:szCs w:val="21"/>
                      <w:highlight w:val="none"/>
                      <w:lang w:eastAsia="zh-CN"/>
                    </w:rPr>
                    <w:t>）</w:t>
                  </w:r>
                </w:p>
              </w:tc>
              <w:tc>
                <w:tcPr>
                  <w:tcW w:w="964" w:type="dxa"/>
                  <w:gridSpan w:val="3"/>
                  <w:tcBorders>
                    <w:top w:val="single" w:color="auto" w:sz="4" w:space="0"/>
                    <w:left w:val="single" w:color="auto" w:sz="4" w:space="0"/>
                    <w:bottom w:val="single" w:color="auto" w:sz="4" w:space="0"/>
                    <w:right w:val="single" w:color="auto" w:sz="4" w:space="0"/>
                  </w:tcBorders>
                  <w:noWrap w:val="0"/>
                  <w:vAlign w:val="center"/>
                </w:tcPr>
                <w:p w14:paraId="69A65EAA">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标准费率（%）</w:t>
                  </w:r>
                </w:p>
              </w:tc>
            </w:tr>
            <w:tr w14:paraId="3CAEB2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blCellSpacing w:w="0" w:type="dxa"/>
                <w:jc w:val="center"/>
              </w:trPr>
              <w:tc>
                <w:tcPr>
                  <w:tcW w:w="4508" w:type="dxa"/>
                  <w:vMerge w:val="continue"/>
                  <w:tcBorders>
                    <w:top w:val="single" w:color="auto" w:sz="4" w:space="0"/>
                    <w:left w:val="single" w:color="auto" w:sz="4" w:space="0"/>
                    <w:bottom w:val="single" w:color="auto" w:sz="4" w:space="0"/>
                    <w:right w:val="single" w:color="auto" w:sz="4" w:space="0"/>
                    <w:tl2br w:val="outset" w:color="auto" w:sz="6" w:space="0"/>
                  </w:tcBorders>
                  <w:noWrap w:val="0"/>
                  <w:vAlign w:val="center"/>
                </w:tcPr>
                <w:p w14:paraId="002BADA6">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color w:val="auto"/>
                      <w:sz w:val="21"/>
                      <w:szCs w:val="21"/>
                      <w:highlight w:val="none"/>
                    </w:rPr>
                  </w:pPr>
                </w:p>
              </w:tc>
              <w:tc>
                <w:tcPr>
                  <w:tcW w:w="964" w:type="dxa"/>
                  <w:tcBorders>
                    <w:top w:val="single" w:color="auto" w:sz="4" w:space="0"/>
                    <w:left w:val="single" w:color="auto" w:sz="4" w:space="0"/>
                    <w:bottom w:val="single" w:color="auto" w:sz="4" w:space="0"/>
                    <w:right w:val="single" w:color="auto" w:sz="4" w:space="0"/>
                  </w:tcBorders>
                  <w:noWrap w:val="0"/>
                  <w:vAlign w:val="center"/>
                </w:tcPr>
                <w:p w14:paraId="10FF909D">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货物</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2531C710">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服务</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6C4A85DA">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工程</w:t>
                  </w:r>
                </w:p>
              </w:tc>
            </w:tr>
            <w:tr w14:paraId="732713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4508" w:type="dxa"/>
                  <w:tcBorders>
                    <w:top w:val="single" w:color="auto" w:sz="4" w:space="0"/>
                    <w:left w:val="single" w:color="auto" w:sz="4" w:space="0"/>
                    <w:bottom w:val="single" w:color="auto" w:sz="4" w:space="0"/>
                    <w:right w:val="single" w:color="auto" w:sz="4" w:space="0"/>
                  </w:tcBorders>
                  <w:noWrap w:val="0"/>
                  <w:vAlign w:val="center"/>
                </w:tcPr>
                <w:p w14:paraId="016FE890">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100以下</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3DC10DB4">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1.5</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285F65BA">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1.5</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1EFAA756">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1.0</w:t>
                  </w:r>
                </w:p>
              </w:tc>
            </w:tr>
            <w:tr w14:paraId="6AFAFE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4508" w:type="dxa"/>
                  <w:tcBorders>
                    <w:top w:val="single" w:color="auto" w:sz="4" w:space="0"/>
                    <w:left w:val="single" w:color="auto" w:sz="4" w:space="0"/>
                    <w:bottom w:val="single" w:color="auto" w:sz="4" w:space="0"/>
                    <w:right w:val="single" w:color="auto" w:sz="4" w:space="0"/>
                  </w:tcBorders>
                  <w:noWrap w:val="0"/>
                  <w:vAlign w:val="center"/>
                </w:tcPr>
                <w:p w14:paraId="43CCB50F">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100—500</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1F1654BB">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1.1</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28793BE0">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0.8</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11847B2C">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0.7</w:t>
                  </w:r>
                </w:p>
              </w:tc>
            </w:tr>
            <w:tr w14:paraId="068F52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4508" w:type="dxa"/>
                  <w:tcBorders>
                    <w:top w:val="single" w:color="auto" w:sz="4" w:space="0"/>
                    <w:left w:val="single" w:color="auto" w:sz="4" w:space="0"/>
                    <w:bottom w:val="single" w:color="auto" w:sz="4" w:space="0"/>
                    <w:right w:val="single" w:color="auto" w:sz="4" w:space="0"/>
                  </w:tcBorders>
                  <w:noWrap w:val="0"/>
                  <w:vAlign w:val="center"/>
                </w:tcPr>
                <w:p w14:paraId="769A787F">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500—1000</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7FB63EEE">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0.8</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5C46C6F5">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0.45</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6818B127">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0.55</w:t>
                  </w:r>
                </w:p>
              </w:tc>
            </w:tr>
          </w:tbl>
          <w:p w14:paraId="68DDF85F">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p>
        </w:tc>
      </w:tr>
      <w:tr w14:paraId="23E0D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89" w:type="dxa"/>
            <w:vMerge w:val="restart"/>
            <w:vAlign w:val="center"/>
          </w:tcPr>
          <w:p w14:paraId="3FC65930">
            <w:pPr>
              <w:pStyle w:val="12"/>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26</w:t>
            </w:r>
          </w:p>
        </w:tc>
        <w:tc>
          <w:tcPr>
            <w:tcW w:w="1575" w:type="dxa"/>
            <w:shd w:val="clear" w:color="auto" w:fill="auto"/>
            <w:vAlign w:val="center"/>
          </w:tcPr>
          <w:p w14:paraId="03DD668B">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rPr>
              <w:t>其他要求</w:t>
            </w:r>
          </w:p>
        </w:tc>
        <w:tc>
          <w:tcPr>
            <w:tcW w:w="7478" w:type="dxa"/>
            <w:shd w:val="clear" w:color="auto" w:fill="auto"/>
            <w:vAlign w:val="center"/>
          </w:tcPr>
          <w:p w14:paraId="65D8E302">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rPr>
              <w:t>成交人在领取成交通知书的当日，需提供加盖单位公章的纸质版响应文件2份及2份最后报价一览表和最后分项报价表。（响应文件必须与上传电子交易平台的电子文件内容保持一致）。</w:t>
            </w:r>
          </w:p>
        </w:tc>
      </w:tr>
      <w:tr w14:paraId="6D16B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89" w:type="dxa"/>
            <w:vMerge w:val="continue"/>
            <w:shd w:val="clear" w:color="auto" w:fill="auto"/>
            <w:vAlign w:val="center"/>
          </w:tcPr>
          <w:p w14:paraId="187FC07E">
            <w:pPr>
              <w:pStyle w:val="12"/>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1575" w:type="dxa"/>
            <w:shd w:val="clear" w:color="auto" w:fill="auto"/>
            <w:vAlign w:val="center"/>
          </w:tcPr>
          <w:p w14:paraId="168FCEAA">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磋商会方式</w:t>
            </w:r>
          </w:p>
        </w:tc>
        <w:tc>
          <w:tcPr>
            <w:tcW w:w="7478" w:type="dxa"/>
            <w:shd w:val="clear" w:color="auto" w:fill="auto"/>
            <w:vAlign w:val="center"/>
          </w:tcPr>
          <w:p w14:paraId="6F7EF7CA">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lang w:bidi="ar"/>
              </w:rPr>
            </w:pPr>
            <w:r>
              <w:rPr>
                <w:rFonts w:hint="eastAsia" w:ascii="仿宋" w:hAnsi="仿宋" w:eastAsia="仿宋" w:cs="仿宋"/>
                <w:b w:val="0"/>
                <w:bCs/>
                <w:color w:val="auto"/>
                <w:sz w:val="21"/>
                <w:szCs w:val="21"/>
                <w:highlight w:val="none"/>
              </w:rPr>
              <w:t>1.本项目采用远程磋商方式；参与本项目的供应商无需到场；供应商于</w:t>
            </w:r>
            <w:r>
              <w:rPr>
                <w:rFonts w:hint="eastAsia" w:ascii="仿宋" w:hAnsi="仿宋" w:eastAsia="仿宋" w:cs="仿宋"/>
                <w:b w:val="0"/>
                <w:bCs/>
                <w:color w:val="auto"/>
                <w:sz w:val="21"/>
                <w:szCs w:val="21"/>
                <w:highlight w:val="none"/>
                <w:lang w:val="zh-TW" w:eastAsia="zh-CN" w:bidi="ar"/>
              </w:rPr>
              <w:t>竞争性磋商文件</w:t>
            </w:r>
            <w:r>
              <w:rPr>
                <w:rFonts w:hint="eastAsia" w:ascii="仿宋" w:hAnsi="仿宋" w:eastAsia="仿宋" w:cs="仿宋"/>
                <w:b w:val="0"/>
                <w:bCs/>
                <w:color w:val="auto"/>
                <w:sz w:val="21"/>
                <w:szCs w:val="21"/>
                <w:highlight w:val="none"/>
                <w:lang w:val="zh-TW" w:bidi="ar"/>
              </w:rPr>
              <w:t>规定的开启时间使用</w:t>
            </w:r>
            <w:r>
              <w:rPr>
                <w:rFonts w:hint="eastAsia" w:ascii="仿宋" w:hAnsi="仿宋" w:eastAsia="仿宋" w:cs="仿宋"/>
                <w:b w:val="0"/>
                <w:bCs/>
                <w:color w:val="auto"/>
                <w:sz w:val="21"/>
                <w:szCs w:val="21"/>
                <w:highlight w:val="none"/>
                <w:lang w:bidi="ar"/>
              </w:rPr>
              <w:t>CA认证证书</w:t>
            </w:r>
            <w:r>
              <w:rPr>
                <w:rFonts w:hint="eastAsia" w:ascii="仿宋" w:hAnsi="仿宋" w:eastAsia="仿宋" w:cs="仿宋"/>
                <w:b w:val="0"/>
                <w:bCs/>
                <w:color w:val="auto"/>
                <w:sz w:val="21"/>
                <w:szCs w:val="21"/>
                <w:highlight w:val="none"/>
                <w:lang w:val="zh-TW" w:bidi="ar"/>
              </w:rPr>
              <w:t>登录</w:t>
            </w:r>
            <w:r>
              <w:rPr>
                <w:rFonts w:hint="eastAsia" w:ascii="仿宋" w:hAnsi="仿宋" w:eastAsia="仿宋" w:cs="仿宋"/>
                <w:b w:val="0"/>
                <w:bCs/>
                <w:color w:val="auto"/>
                <w:sz w:val="21"/>
                <w:szCs w:val="21"/>
                <w:highlight w:val="none"/>
                <w:lang w:bidi="ar"/>
              </w:rPr>
              <w:t>北京市政府采购电子交易平台解密并开启响应文件。如因供应商问题，解密不成功，则响应无效。</w:t>
            </w:r>
          </w:p>
          <w:p w14:paraId="41BE79C8">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2.响应人应在规定的时间内对响应文件进行解密，因非系统原因导致的解密失败，视为投标无效。</w:t>
            </w:r>
          </w:p>
          <w:p w14:paraId="729964F0">
            <w:pPr>
              <w:pStyle w:val="13"/>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3.待磋商小组下达最终报价指令后，供应商应在规定时间内在评标系统中上传最终报价。</w:t>
            </w:r>
          </w:p>
        </w:tc>
      </w:tr>
    </w:tbl>
    <w:p w14:paraId="6979F100">
      <w:pPr>
        <w:keepNext w:val="0"/>
        <w:keepLines w:val="0"/>
        <w:pageBreakBefore w:val="0"/>
        <w:widowControl w:val="0"/>
        <w:tabs>
          <w:tab w:val="left" w:pos="5580"/>
        </w:tabs>
        <w:kinsoku/>
        <w:wordWrap w:val="0"/>
        <w:overflowPunct/>
        <w:topLinePunct/>
        <w:autoSpaceDE/>
        <w:autoSpaceDN/>
        <w:bidi w:val="0"/>
        <w:adjustRightInd w:val="0"/>
        <w:spacing w:line="360" w:lineRule="auto"/>
        <w:jc w:val="distribute"/>
        <w:outlineLvl w:val="9"/>
        <w:rPr>
          <w:rFonts w:hint="eastAsia" w:ascii="仿宋" w:hAnsi="仿宋" w:eastAsia="仿宋" w:cs="仿宋"/>
          <w:b w:val="0"/>
          <w:bCs/>
          <w:color w:val="auto"/>
          <w:sz w:val="21"/>
          <w:szCs w:val="21"/>
          <w:highlight w:val="none"/>
        </w:rPr>
        <w:sectPr>
          <w:footerReference r:id="rId8" w:type="first"/>
          <w:footerReference r:id="rId7" w:type="default"/>
          <w:pgSz w:w="11905" w:h="16838"/>
          <w:pgMar w:top="1440" w:right="1080" w:bottom="1440" w:left="1080" w:header="851" w:footer="850" w:gutter="0"/>
          <w:pgNumType w:fmt="decimal" w:start="1"/>
          <w:cols w:space="0" w:num="1"/>
          <w:titlePg/>
          <w:rtlGutter w:val="0"/>
          <w:docGrid w:linePitch="462" w:charSpace="0"/>
        </w:sectPr>
      </w:pPr>
    </w:p>
    <w:p w14:paraId="197E2D9C">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bookmarkStart w:id="73" w:name="_Toc25824"/>
      <w:r>
        <w:rPr>
          <w:rFonts w:hint="eastAsia" w:ascii="仿宋" w:hAnsi="仿宋" w:eastAsia="仿宋" w:cs="仿宋"/>
          <w:b w:val="0"/>
          <w:bCs/>
          <w:color w:val="auto"/>
          <w:sz w:val="21"/>
          <w:szCs w:val="21"/>
          <w:highlight w:val="none"/>
        </w:rPr>
        <w:t>供应商须知</w:t>
      </w:r>
      <w:bookmarkEnd w:id="73"/>
    </w:p>
    <w:p w14:paraId="194B2411">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bookmarkStart w:id="74" w:name="_Toc151193832"/>
      <w:bookmarkStart w:id="75" w:name="_Toc150509269"/>
      <w:bookmarkStart w:id="76" w:name="_Toc265228356"/>
      <w:bookmarkStart w:id="77" w:name="_Toc151193906"/>
      <w:bookmarkStart w:id="78" w:name="_Toc13149"/>
      <w:bookmarkStart w:id="79" w:name="_Toc151190145"/>
      <w:bookmarkStart w:id="80" w:name="_Toc151193616"/>
      <w:bookmarkStart w:id="81" w:name="_Toc226965791"/>
      <w:bookmarkStart w:id="82" w:name="_Toc226965708"/>
      <w:bookmarkStart w:id="83" w:name="_Toc195842883"/>
      <w:bookmarkStart w:id="84" w:name="_Toc151193688"/>
      <w:bookmarkStart w:id="85" w:name="_Toc151193760"/>
      <w:bookmarkStart w:id="86" w:name="_Toc305158786"/>
      <w:bookmarkStart w:id="87" w:name="_Toc226337214"/>
      <w:bookmarkStart w:id="88" w:name="_Toc150480756"/>
      <w:bookmarkStart w:id="89" w:name="_Toc226309762"/>
      <w:bookmarkStart w:id="90" w:name="_Toc150774723"/>
      <w:bookmarkStart w:id="91" w:name="_Toc520356143"/>
      <w:bookmarkStart w:id="92" w:name="_Toc127151518"/>
      <w:bookmarkStart w:id="93" w:name="_Toc305158860"/>
      <w:bookmarkStart w:id="94" w:name="_Toc142311020"/>
      <w:bookmarkStart w:id="95" w:name="_Toc264969208"/>
      <w:bookmarkStart w:id="96" w:name="_Toc150774618"/>
      <w:r>
        <w:rPr>
          <w:rFonts w:hint="eastAsia" w:ascii="仿宋" w:hAnsi="仿宋" w:eastAsia="仿宋" w:cs="仿宋"/>
          <w:b w:val="0"/>
          <w:bCs/>
          <w:color w:val="auto"/>
          <w:sz w:val="21"/>
          <w:szCs w:val="21"/>
          <w:highlight w:val="none"/>
        </w:rPr>
        <w:t>一   说  明</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3AB3DCFE">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bookmarkStart w:id="97" w:name="_Toc264969209"/>
      <w:bookmarkStart w:id="98" w:name="_Toc265228357"/>
      <w:bookmarkStart w:id="99" w:name="_Toc305158861"/>
      <w:bookmarkStart w:id="100" w:name="_Toc305158787"/>
      <w:r>
        <w:rPr>
          <w:rFonts w:hint="eastAsia" w:ascii="仿宋" w:hAnsi="仿宋" w:eastAsia="仿宋" w:cs="仿宋"/>
          <w:b w:val="0"/>
          <w:bCs/>
          <w:color w:val="auto"/>
          <w:sz w:val="21"/>
          <w:szCs w:val="21"/>
          <w:highlight w:val="none"/>
          <w:lang w:val="en-US" w:eastAsia="zh-CN"/>
        </w:rPr>
        <w:t>1</w:t>
      </w:r>
      <w:r>
        <w:rPr>
          <w:rFonts w:hint="eastAsia" w:ascii="仿宋" w:hAnsi="仿宋" w:eastAsia="仿宋" w:cs="仿宋"/>
          <w:b w:val="0"/>
          <w:bCs/>
          <w:color w:val="auto"/>
          <w:sz w:val="21"/>
          <w:szCs w:val="21"/>
          <w:highlight w:val="none"/>
        </w:rPr>
        <w:t>采购人、采购代理机构、供应商</w:t>
      </w:r>
      <w:bookmarkEnd w:id="97"/>
      <w:bookmarkEnd w:id="98"/>
      <w:bookmarkEnd w:id="99"/>
      <w:bookmarkEnd w:id="100"/>
      <w:r>
        <w:rPr>
          <w:rFonts w:hint="eastAsia" w:ascii="仿宋" w:hAnsi="仿宋" w:eastAsia="仿宋" w:cs="仿宋"/>
          <w:b w:val="0"/>
          <w:bCs/>
          <w:color w:val="auto"/>
          <w:sz w:val="21"/>
          <w:szCs w:val="21"/>
          <w:highlight w:val="none"/>
        </w:rPr>
        <w:t>、联合体</w:t>
      </w:r>
    </w:p>
    <w:p w14:paraId="5BF5BA88">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1.1</w:t>
      </w:r>
      <w:r>
        <w:rPr>
          <w:rFonts w:hint="eastAsia" w:ascii="仿宋" w:hAnsi="仿宋" w:eastAsia="仿宋" w:cs="仿宋"/>
          <w:b w:val="0"/>
          <w:bCs/>
          <w:color w:val="auto"/>
          <w:sz w:val="21"/>
          <w:szCs w:val="21"/>
          <w:highlight w:val="none"/>
        </w:rPr>
        <w:t>采购人、采购代理机构：指依法进行政府采购的国家机关、事业单位、团体组织，及其委托的采购代理机构。本项目采购人、采购代理机构见第一章《采购邀请》。</w:t>
      </w:r>
    </w:p>
    <w:p w14:paraId="153EC810">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1.2</w:t>
      </w:r>
      <w:r>
        <w:rPr>
          <w:rFonts w:hint="eastAsia" w:ascii="仿宋" w:hAnsi="仿宋" w:eastAsia="仿宋" w:cs="仿宋"/>
          <w:b w:val="0"/>
          <w:bCs/>
          <w:color w:val="auto"/>
          <w:sz w:val="21"/>
          <w:szCs w:val="21"/>
          <w:highlight w:val="none"/>
        </w:rPr>
        <w:t>供应商（也称“申请人”）：指向采购人提供货物、工程或者服务的法人、其他组织或者自然人。</w:t>
      </w:r>
    </w:p>
    <w:p w14:paraId="0DDF0A09">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1.3</w:t>
      </w:r>
      <w:r>
        <w:rPr>
          <w:rFonts w:hint="eastAsia" w:ascii="仿宋" w:hAnsi="仿宋" w:eastAsia="仿宋" w:cs="仿宋"/>
          <w:b w:val="0"/>
          <w:bCs/>
          <w:color w:val="auto"/>
          <w:sz w:val="21"/>
          <w:szCs w:val="21"/>
          <w:highlight w:val="none"/>
        </w:rPr>
        <w:t>联合体：指两个以上的自然人、法人或者其他组织组成一个联合体，以一个供应商的身份共同参加政府采购。</w:t>
      </w:r>
    </w:p>
    <w:p w14:paraId="65F14509">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bookmarkStart w:id="101" w:name="_Toc151193690"/>
      <w:bookmarkStart w:id="102" w:name="_Toc226965793"/>
      <w:bookmarkStart w:id="103" w:name="_Toc151193908"/>
      <w:bookmarkStart w:id="104" w:name="_Toc226337216"/>
      <w:bookmarkStart w:id="105" w:name="_Toc142311022"/>
      <w:bookmarkStart w:id="106" w:name="_Toc151193762"/>
      <w:bookmarkStart w:id="107" w:name="_Toc164608789"/>
      <w:bookmarkStart w:id="108" w:name="_Toc305158788"/>
      <w:bookmarkStart w:id="109" w:name="_Toc164351614"/>
      <w:bookmarkStart w:id="110" w:name="_Toc164608634"/>
      <w:bookmarkStart w:id="111" w:name="_Toc151193618"/>
      <w:bookmarkStart w:id="112" w:name="_Toc127151721"/>
      <w:bookmarkStart w:id="113" w:name="_Toc305158862"/>
      <w:bookmarkStart w:id="114" w:name="_Toc226965710"/>
      <w:bookmarkStart w:id="115" w:name="_Toc265228358"/>
      <w:bookmarkStart w:id="116" w:name="_Toc150774620"/>
      <w:bookmarkStart w:id="117" w:name="_Toc149720813"/>
      <w:bookmarkStart w:id="118" w:name="_Toc151193834"/>
      <w:bookmarkStart w:id="119" w:name="_Toc150509271"/>
      <w:bookmarkStart w:id="120" w:name="_Toc127151520"/>
      <w:bookmarkStart w:id="121" w:name="_Toc195842885"/>
      <w:bookmarkStart w:id="122" w:name="_Toc151190147"/>
      <w:bookmarkStart w:id="123" w:name="_Toc264969210"/>
      <w:bookmarkStart w:id="124" w:name="_Toc127161434"/>
      <w:bookmarkStart w:id="125" w:name="_Toc164229215"/>
      <w:bookmarkStart w:id="126" w:name="_Toc150774725"/>
      <w:bookmarkStart w:id="127" w:name="_Toc164229361"/>
      <w:bookmarkStart w:id="128" w:name="_Toc226309764"/>
      <w:bookmarkStart w:id="129" w:name="_Toc150480758"/>
      <w:r>
        <w:rPr>
          <w:rFonts w:hint="eastAsia" w:ascii="仿宋" w:hAnsi="仿宋" w:eastAsia="仿宋" w:cs="仿宋"/>
          <w:b w:val="0"/>
          <w:bCs/>
          <w:color w:val="auto"/>
          <w:sz w:val="21"/>
          <w:szCs w:val="21"/>
          <w:highlight w:val="none"/>
          <w:lang w:val="en-US" w:eastAsia="zh-CN"/>
        </w:rPr>
        <w:t>2</w:t>
      </w:r>
      <w:r>
        <w:rPr>
          <w:rFonts w:hint="eastAsia" w:ascii="仿宋" w:hAnsi="仿宋" w:eastAsia="仿宋" w:cs="仿宋"/>
          <w:b w:val="0"/>
          <w:bCs/>
          <w:color w:val="auto"/>
          <w:sz w:val="21"/>
          <w:szCs w:val="21"/>
          <w:highlight w:val="none"/>
        </w:rPr>
        <w:t>资金来源</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Pr>
          <w:rFonts w:hint="eastAsia" w:ascii="仿宋" w:hAnsi="仿宋" w:eastAsia="仿宋" w:cs="仿宋"/>
          <w:b w:val="0"/>
          <w:bCs/>
          <w:color w:val="auto"/>
          <w:sz w:val="21"/>
          <w:szCs w:val="21"/>
          <w:highlight w:val="none"/>
        </w:rPr>
        <w:t>、项目属性、科研仪器设备采购</w:t>
      </w:r>
    </w:p>
    <w:p w14:paraId="302C669B">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2.1</w:t>
      </w:r>
      <w:r>
        <w:rPr>
          <w:rFonts w:hint="eastAsia" w:ascii="仿宋" w:hAnsi="仿宋" w:eastAsia="仿宋" w:cs="仿宋"/>
          <w:b w:val="0"/>
          <w:bCs/>
          <w:color w:val="auto"/>
          <w:sz w:val="21"/>
          <w:szCs w:val="21"/>
          <w:highlight w:val="none"/>
        </w:rPr>
        <w:t>资金来源为财政性资金和/或本项目采购中无法与财政性资金分割的非财政性资金。</w:t>
      </w:r>
    </w:p>
    <w:p w14:paraId="3E15F871">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2.2</w:t>
      </w:r>
      <w:r>
        <w:rPr>
          <w:rFonts w:hint="eastAsia" w:ascii="仿宋" w:hAnsi="仿宋" w:eastAsia="仿宋" w:cs="仿宋"/>
          <w:b w:val="0"/>
          <w:bCs/>
          <w:color w:val="auto"/>
          <w:sz w:val="21"/>
          <w:szCs w:val="21"/>
          <w:highlight w:val="none"/>
        </w:rPr>
        <w:t>项目属性见《供应商须知资料表》。</w:t>
      </w:r>
    </w:p>
    <w:p w14:paraId="08B24DEF">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2.3</w:t>
      </w:r>
      <w:r>
        <w:rPr>
          <w:rFonts w:hint="eastAsia" w:ascii="仿宋" w:hAnsi="仿宋" w:eastAsia="仿宋" w:cs="仿宋"/>
          <w:b w:val="0"/>
          <w:bCs/>
          <w:color w:val="auto"/>
          <w:sz w:val="21"/>
          <w:szCs w:val="21"/>
          <w:highlight w:val="none"/>
        </w:rPr>
        <w:t>是否属于科研仪器设备采购见《供应商须知资料表》。</w:t>
      </w:r>
    </w:p>
    <w:p w14:paraId="542A7E0B">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3</w:t>
      </w:r>
      <w:r>
        <w:rPr>
          <w:rFonts w:hint="eastAsia" w:ascii="仿宋" w:hAnsi="仿宋" w:eastAsia="仿宋" w:cs="仿宋"/>
          <w:b w:val="0"/>
          <w:bCs/>
          <w:color w:val="auto"/>
          <w:sz w:val="21"/>
          <w:szCs w:val="21"/>
          <w:highlight w:val="none"/>
        </w:rPr>
        <w:t>现场考察、磋商前答疑会</w:t>
      </w:r>
    </w:p>
    <w:p w14:paraId="4A073AA7">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3.1</w:t>
      </w:r>
      <w:r>
        <w:rPr>
          <w:rFonts w:hint="eastAsia" w:ascii="仿宋" w:hAnsi="仿宋" w:eastAsia="仿宋" w:cs="仿宋"/>
          <w:b w:val="0"/>
          <w:bCs/>
          <w:color w:val="auto"/>
          <w:sz w:val="21"/>
          <w:szCs w:val="21"/>
          <w:highlight w:val="none"/>
        </w:rPr>
        <w:t>若《供应商须知资料表》中规定了组织现场考察、召开磋商前答疑会，则供应商应按要求在规定的时间和地点参加。</w:t>
      </w:r>
      <w:bookmarkStart w:id="130" w:name="_Toc151193910"/>
      <w:bookmarkStart w:id="131" w:name="_Toc195842887"/>
      <w:bookmarkStart w:id="132" w:name="_Toc305158864"/>
      <w:bookmarkStart w:id="133" w:name="_Toc142311024"/>
      <w:bookmarkStart w:id="134" w:name="_Toc226965795"/>
      <w:bookmarkStart w:id="135" w:name="_Toc150509273"/>
      <w:bookmarkStart w:id="136" w:name="_Toc226965712"/>
      <w:bookmarkStart w:id="137" w:name="_Toc520356146"/>
      <w:bookmarkStart w:id="138" w:name="_Toc127151522"/>
      <w:bookmarkStart w:id="139" w:name="_Toc265228360"/>
      <w:bookmarkStart w:id="140" w:name="_Toc226337218"/>
      <w:bookmarkStart w:id="141" w:name="_Toc226309766"/>
      <w:bookmarkStart w:id="142" w:name="_Toc151193620"/>
      <w:bookmarkStart w:id="143" w:name="_Toc150774727"/>
      <w:bookmarkStart w:id="144" w:name="_Toc151193764"/>
      <w:bookmarkStart w:id="145" w:name="_Toc151193692"/>
      <w:bookmarkStart w:id="146" w:name="_Toc151193836"/>
      <w:bookmarkStart w:id="147" w:name="_Toc151190149"/>
      <w:bookmarkStart w:id="148" w:name="_Toc150480760"/>
      <w:bookmarkStart w:id="149" w:name="_Toc150774622"/>
      <w:bookmarkStart w:id="150" w:name="_Toc264969212"/>
      <w:bookmarkStart w:id="151" w:name="_Toc305158790"/>
    </w:p>
    <w:p w14:paraId="0590C30F">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3.2</w:t>
      </w:r>
      <w:r>
        <w:rPr>
          <w:rFonts w:hint="eastAsia" w:ascii="仿宋" w:hAnsi="仿宋" w:eastAsia="仿宋" w:cs="仿宋"/>
          <w:b w:val="0"/>
          <w:bCs/>
          <w:color w:val="auto"/>
          <w:sz w:val="21"/>
          <w:szCs w:val="21"/>
          <w:highlight w:val="none"/>
        </w:rPr>
        <w:t>由于未参加现场考察或磋商前答疑会而导致对项目实际情况不了解，影响响应文件编制、报价准确性、综合因素响应不全面等问题的，由供应商自行承担不利评审后果。</w:t>
      </w:r>
    </w:p>
    <w:p w14:paraId="0E1A558C">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w:t>
      </w:r>
      <w:r>
        <w:rPr>
          <w:rFonts w:hint="eastAsia" w:ascii="仿宋" w:hAnsi="仿宋" w:eastAsia="仿宋" w:cs="仿宋"/>
          <w:b w:val="0"/>
          <w:bCs/>
          <w:color w:val="auto"/>
          <w:sz w:val="21"/>
          <w:szCs w:val="21"/>
          <w:highlight w:val="none"/>
        </w:rPr>
        <w:t>政府采购政策（包括但不限于下列具体政策要求）</w:t>
      </w:r>
    </w:p>
    <w:p w14:paraId="0C5154EE">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4.1</w:t>
      </w:r>
      <w:r>
        <w:rPr>
          <w:rFonts w:hint="eastAsia" w:ascii="仿宋" w:hAnsi="仿宋" w:eastAsia="仿宋" w:cs="仿宋"/>
          <w:b w:val="0"/>
          <w:bCs/>
          <w:color w:val="auto"/>
          <w:sz w:val="21"/>
          <w:szCs w:val="21"/>
          <w:highlight w:val="none"/>
        </w:rPr>
        <w:t>采购本国货物、工程和服务</w:t>
      </w:r>
    </w:p>
    <w:p w14:paraId="4678923E">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4.1.1</w:t>
      </w:r>
      <w:r>
        <w:rPr>
          <w:rFonts w:hint="eastAsia" w:ascii="仿宋" w:hAnsi="仿宋" w:eastAsia="仿宋" w:cs="仿宋"/>
          <w:b w:val="0"/>
          <w:bCs/>
          <w:color w:val="auto"/>
          <w:sz w:val="21"/>
          <w:szCs w:val="21"/>
          <w:highlight w:val="none"/>
        </w:rPr>
        <w:t>政府采购应当采购本国货物、工程和服务。但有《中华人民共和国政府采购法》第十条规定情形的除外。</w:t>
      </w:r>
    </w:p>
    <w:p w14:paraId="0B014040">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4.1.2</w:t>
      </w:r>
      <w:r>
        <w:rPr>
          <w:rFonts w:hint="eastAsia" w:ascii="仿宋" w:hAnsi="仿宋" w:eastAsia="仿宋" w:cs="仿宋"/>
          <w:b w:val="0"/>
          <w:bCs/>
          <w:color w:val="auto"/>
          <w:sz w:val="21"/>
          <w:szCs w:val="21"/>
          <w:highlight w:val="none"/>
        </w:rPr>
        <w:t>本项目如接受非本国货物、工程、服务参与响应，则具体要求见第四章《采购需求》。</w:t>
      </w:r>
    </w:p>
    <w:p w14:paraId="2DFC9E83">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4.1.3</w:t>
      </w:r>
      <w:r>
        <w:rPr>
          <w:rFonts w:hint="eastAsia" w:ascii="仿宋" w:hAnsi="仿宋" w:eastAsia="仿宋" w:cs="仿宋"/>
          <w:b w:val="0"/>
          <w:bCs/>
          <w:color w:val="auto"/>
          <w:sz w:val="21"/>
          <w:szCs w:val="21"/>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4189425">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4.2</w:t>
      </w:r>
      <w:r>
        <w:rPr>
          <w:rFonts w:hint="eastAsia" w:ascii="仿宋" w:hAnsi="仿宋" w:eastAsia="仿宋" w:cs="仿宋"/>
          <w:b w:val="0"/>
          <w:bCs/>
          <w:color w:val="auto"/>
          <w:sz w:val="21"/>
          <w:szCs w:val="21"/>
          <w:highlight w:val="none"/>
        </w:rPr>
        <w:t>中小企业、监狱企业及残疾人福利性单位</w:t>
      </w:r>
    </w:p>
    <w:p w14:paraId="69E488B3">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4.2.1</w:t>
      </w:r>
      <w:r>
        <w:rPr>
          <w:rFonts w:hint="eastAsia" w:ascii="仿宋" w:hAnsi="仿宋" w:eastAsia="仿宋" w:cs="仿宋"/>
          <w:b w:val="0"/>
          <w:bCs/>
          <w:color w:val="auto"/>
          <w:sz w:val="21"/>
          <w:szCs w:val="21"/>
          <w:highlight w:val="none"/>
        </w:rPr>
        <w:t>中小企业定义：</w:t>
      </w:r>
    </w:p>
    <w:p w14:paraId="3F699CD3">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4.2.1.1</w:t>
      </w:r>
      <w:r>
        <w:rPr>
          <w:rFonts w:hint="eastAsia" w:ascii="仿宋" w:hAnsi="仿宋" w:eastAsia="仿宋" w:cs="仿宋"/>
          <w:b w:val="0"/>
          <w:bCs/>
          <w:color w:val="auto"/>
          <w:sz w:val="21"/>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号)、《金融业企业划型标准规定》(〔2015〕309号)等国务院批准的中小企业划分标准执行。</w:t>
      </w:r>
    </w:p>
    <w:p w14:paraId="43F9AA77">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4.2.1.2</w:t>
      </w:r>
      <w:r>
        <w:rPr>
          <w:rFonts w:hint="eastAsia" w:ascii="仿宋" w:hAnsi="仿宋" w:eastAsia="仿宋" w:cs="仿宋"/>
          <w:b w:val="0"/>
          <w:bCs/>
          <w:color w:val="auto"/>
          <w:sz w:val="21"/>
          <w:szCs w:val="21"/>
          <w:highlight w:val="none"/>
        </w:rPr>
        <w:t>供应商提供的货物、工程或者服务符合下列情形的，享受中小企业扶持政策：</w:t>
      </w:r>
    </w:p>
    <w:p w14:paraId="493754D9">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（1）在货物采购项目中，货物由中小企业制造，即货物由中小企业生产且使用该中小企业商号或者注册商标；</w:t>
      </w:r>
    </w:p>
    <w:p w14:paraId="70CF5886">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（2）在工程采购项目中，工程由中小企业承建，即工程施工单位为中小企业；</w:t>
      </w:r>
    </w:p>
    <w:p w14:paraId="0C3A9C72">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（3）在服务采购项目中，服务由中小企业承接，即提供服务的人员为中小企业依照《中华人民共和国劳动合同法》订立劳动合同的从业人员。</w:t>
      </w:r>
    </w:p>
    <w:p w14:paraId="6ACBCA25">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4.2.1.3</w:t>
      </w:r>
      <w:r>
        <w:rPr>
          <w:rFonts w:hint="eastAsia" w:ascii="仿宋" w:hAnsi="仿宋" w:eastAsia="仿宋" w:cs="仿宋"/>
          <w:b w:val="0"/>
          <w:bCs/>
          <w:color w:val="auto"/>
          <w:sz w:val="21"/>
          <w:szCs w:val="21"/>
          <w:highlight w:val="none"/>
        </w:rPr>
        <w:t>在货物采购项目中，供应商提供的货物既有中小企业制造货物，也有大型企业制造货物的，不享受中小企业扶持政策。</w:t>
      </w:r>
    </w:p>
    <w:p w14:paraId="063975E3">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4.2.1.4</w:t>
      </w:r>
      <w:r>
        <w:rPr>
          <w:rFonts w:hint="eastAsia" w:ascii="仿宋" w:hAnsi="仿宋" w:eastAsia="仿宋" w:cs="仿宋"/>
          <w:b w:val="0"/>
          <w:bCs/>
          <w:color w:val="auto"/>
          <w:sz w:val="21"/>
          <w:szCs w:val="21"/>
          <w:highlight w:val="none"/>
        </w:rPr>
        <w:t>以联合体形式参加政府采购活动，联合体各方均为中小企业的，联合体视同中小企业。其中，联合体各方均为小微企业的，联合体视同小微企业。</w:t>
      </w:r>
    </w:p>
    <w:p w14:paraId="0E96C344">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4.2.2</w:t>
      </w:r>
      <w:r>
        <w:rPr>
          <w:rFonts w:hint="eastAsia" w:ascii="仿宋" w:hAnsi="仿宋" w:eastAsia="仿宋" w:cs="仿宋"/>
          <w:b w:val="0"/>
          <w:bCs/>
          <w:color w:val="auto"/>
          <w:sz w:val="21"/>
          <w:szCs w:val="21"/>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273688D">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4.2.3</w:t>
      </w:r>
      <w:r>
        <w:rPr>
          <w:rFonts w:hint="eastAsia" w:ascii="仿宋" w:hAnsi="仿宋" w:eastAsia="仿宋" w:cs="仿宋"/>
          <w:b w:val="0"/>
          <w:bCs/>
          <w:color w:val="auto"/>
          <w:sz w:val="21"/>
          <w:szCs w:val="21"/>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FFEC2E2">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4.2.3.1</w:t>
      </w:r>
      <w:r>
        <w:rPr>
          <w:rFonts w:hint="eastAsia" w:ascii="仿宋" w:hAnsi="仿宋" w:eastAsia="仿宋" w:cs="仿宋"/>
          <w:b w:val="0"/>
          <w:bCs/>
          <w:color w:val="auto"/>
          <w:sz w:val="21"/>
          <w:szCs w:val="21"/>
          <w:highlight w:val="none"/>
        </w:rPr>
        <w:t>安置的残疾人占本单位在职职工人数的比例不低于25%（含25%），并且安置的残疾人人数不少于10人（含10人）；</w:t>
      </w:r>
    </w:p>
    <w:p w14:paraId="3604917E">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4.2.3.2</w:t>
      </w:r>
      <w:r>
        <w:rPr>
          <w:rFonts w:hint="eastAsia" w:ascii="仿宋" w:hAnsi="仿宋" w:eastAsia="仿宋" w:cs="仿宋"/>
          <w:b w:val="0"/>
          <w:bCs/>
          <w:color w:val="auto"/>
          <w:sz w:val="21"/>
          <w:szCs w:val="21"/>
          <w:highlight w:val="none"/>
        </w:rPr>
        <w:t>依法与安置的每位残疾人签订了一年以上（含一年）的劳动合同或服务协议；</w:t>
      </w:r>
    </w:p>
    <w:p w14:paraId="6F587FB6">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4.2.3.3</w:t>
      </w:r>
      <w:r>
        <w:rPr>
          <w:rFonts w:hint="eastAsia" w:ascii="仿宋" w:hAnsi="仿宋" w:eastAsia="仿宋" w:cs="仿宋"/>
          <w:b w:val="0"/>
          <w:bCs/>
          <w:color w:val="auto"/>
          <w:sz w:val="21"/>
          <w:szCs w:val="21"/>
          <w:highlight w:val="none"/>
        </w:rPr>
        <w:t>为安置的每位残疾人按月足额缴纳了基本养老保险、基本医疗保险、失业保险、工伤保险和生育保险等社会保险费；</w:t>
      </w:r>
    </w:p>
    <w:p w14:paraId="75D6CE5C">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4.2.3.4</w:t>
      </w:r>
      <w:r>
        <w:rPr>
          <w:rFonts w:hint="eastAsia" w:ascii="仿宋" w:hAnsi="仿宋" w:eastAsia="仿宋" w:cs="仿宋"/>
          <w:b w:val="0"/>
          <w:bCs/>
          <w:color w:val="auto"/>
          <w:sz w:val="21"/>
          <w:szCs w:val="21"/>
          <w:highlight w:val="none"/>
        </w:rPr>
        <w:t>通过银行等金融机构向安置的每位残疾人，按月支付了不低于单位所在区县适用的经省级人民政府批准的月最低工资标准的工资；</w:t>
      </w:r>
    </w:p>
    <w:p w14:paraId="3D52BD42">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4.2.3.5</w:t>
      </w:r>
      <w:r>
        <w:rPr>
          <w:rFonts w:hint="eastAsia" w:ascii="仿宋" w:hAnsi="仿宋" w:eastAsia="仿宋" w:cs="仿宋"/>
          <w:b w:val="0"/>
          <w:bCs/>
          <w:color w:val="auto"/>
          <w:sz w:val="21"/>
          <w:szCs w:val="21"/>
          <w:highlight w:val="none"/>
        </w:rPr>
        <w:t>提供本单位制造的货物、承担的工程或者服务（以下简称产品），或者提供其他残疾人福利性单位制造的货物（不包括使用非残疾人福利性单位注册商标的货物）；</w:t>
      </w:r>
    </w:p>
    <w:p w14:paraId="095E1485">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4.2.3.6</w:t>
      </w:r>
      <w:r>
        <w:rPr>
          <w:rFonts w:hint="eastAsia" w:ascii="仿宋" w:hAnsi="仿宋" w:eastAsia="仿宋" w:cs="仿宋"/>
          <w:b w:val="0"/>
          <w:bCs/>
          <w:color w:val="auto"/>
          <w:sz w:val="21"/>
          <w:szCs w:val="21"/>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551F9CA">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4.2.4</w:t>
      </w:r>
      <w:r>
        <w:rPr>
          <w:rFonts w:hint="eastAsia" w:ascii="仿宋" w:hAnsi="仿宋" w:eastAsia="仿宋" w:cs="仿宋"/>
          <w:b w:val="0"/>
          <w:bCs/>
          <w:color w:val="auto"/>
          <w:sz w:val="21"/>
          <w:szCs w:val="21"/>
          <w:highlight w:val="none"/>
        </w:rPr>
        <w:t>本项目是否专门面向中小企业预留采购份额见第一章《采购邀请》。</w:t>
      </w:r>
    </w:p>
    <w:p w14:paraId="3413B17E">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4.2.5</w:t>
      </w:r>
      <w:r>
        <w:rPr>
          <w:rFonts w:hint="eastAsia" w:ascii="仿宋" w:hAnsi="仿宋" w:eastAsia="仿宋" w:cs="仿宋"/>
          <w:b w:val="0"/>
          <w:bCs/>
          <w:color w:val="auto"/>
          <w:sz w:val="21"/>
          <w:szCs w:val="21"/>
          <w:highlight w:val="none"/>
        </w:rPr>
        <w:t>采购标的对应的中小企业划分标准所属行业见《供应商须知资料表》。</w:t>
      </w:r>
    </w:p>
    <w:p w14:paraId="0B542502">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4.2.6</w:t>
      </w:r>
      <w:r>
        <w:rPr>
          <w:rFonts w:hint="eastAsia" w:ascii="仿宋" w:hAnsi="仿宋" w:eastAsia="仿宋" w:cs="仿宋"/>
          <w:b w:val="0"/>
          <w:bCs/>
          <w:color w:val="auto"/>
          <w:sz w:val="21"/>
          <w:szCs w:val="21"/>
          <w:highlight w:val="none"/>
        </w:rPr>
        <w:t>小微企业价格评审优惠的政策调整：见第三章《评审方法和评审标准》。</w:t>
      </w:r>
    </w:p>
    <w:p w14:paraId="525705DA">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4.3</w:t>
      </w:r>
      <w:r>
        <w:rPr>
          <w:rFonts w:hint="eastAsia" w:ascii="仿宋" w:hAnsi="仿宋" w:eastAsia="仿宋" w:cs="仿宋"/>
          <w:b w:val="0"/>
          <w:bCs/>
          <w:color w:val="auto"/>
          <w:sz w:val="21"/>
          <w:szCs w:val="21"/>
          <w:highlight w:val="none"/>
        </w:rPr>
        <w:t>政府采购节能产品、环境标志产品</w:t>
      </w:r>
    </w:p>
    <w:p w14:paraId="303FBFD8">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4.3.1</w:t>
      </w:r>
      <w:r>
        <w:rPr>
          <w:rFonts w:hint="eastAsia" w:ascii="仿宋" w:hAnsi="仿宋" w:eastAsia="仿宋" w:cs="仿宋"/>
          <w:b w:val="0"/>
          <w:bCs/>
          <w:color w:val="auto"/>
          <w:sz w:val="21"/>
          <w:szCs w:val="21"/>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66812AB">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4.3.2</w:t>
      </w:r>
      <w:r>
        <w:rPr>
          <w:rFonts w:hint="eastAsia" w:ascii="仿宋" w:hAnsi="仿宋" w:eastAsia="仿宋" w:cs="仿宋"/>
          <w:b w:val="0"/>
          <w:bCs/>
          <w:color w:val="auto"/>
          <w:sz w:val="21"/>
          <w:szCs w:val="21"/>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2262BF09">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4.3.3</w:t>
      </w:r>
      <w:r>
        <w:rPr>
          <w:rFonts w:hint="eastAsia" w:ascii="仿宋" w:hAnsi="仿宋" w:eastAsia="仿宋" w:cs="仿宋"/>
          <w:b w:val="0"/>
          <w:bCs/>
          <w:color w:val="auto"/>
          <w:sz w:val="21"/>
          <w:szCs w:val="21"/>
          <w:highlight w:val="none"/>
        </w:rPr>
        <w:t>如本项目采购产品属于实施政府强制采购品目清单范围的节能产品，则供应商所报产品必须获得国家确定的认证机构出具的、处于有效期之内的节能产品认证证书，否则响应无效；</w:t>
      </w:r>
    </w:p>
    <w:p w14:paraId="1E910EF0">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4.3.4</w:t>
      </w:r>
      <w:r>
        <w:rPr>
          <w:rFonts w:hint="eastAsia" w:ascii="仿宋" w:hAnsi="仿宋" w:eastAsia="仿宋" w:cs="仿宋"/>
          <w:b w:val="0"/>
          <w:bCs/>
          <w:color w:val="auto"/>
          <w:sz w:val="21"/>
          <w:szCs w:val="21"/>
          <w:highlight w:val="none"/>
        </w:rPr>
        <w:t>非政府强制采购的节能产品或环境标志产品，依据品目清单和认证证书实施政府优先采购。优先采购的具体规定见第三章《评审方法和评审标准》（如涉及）。</w:t>
      </w:r>
    </w:p>
    <w:p w14:paraId="5C2C8F10">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4.4</w:t>
      </w:r>
      <w:r>
        <w:rPr>
          <w:rFonts w:hint="eastAsia" w:ascii="仿宋" w:hAnsi="仿宋" w:eastAsia="仿宋" w:cs="仿宋"/>
          <w:b w:val="0"/>
          <w:bCs/>
          <w:color w:val="auto"/>
          <w:sz w:val="21"/>
          <w:szCs w:val="21"/>
          <w:highlight w:val="none"/>
        </w:rPr>
        <w:t>正版软件</w:t>
      </w:r>
    </w:p>
    <w:p w14:paraId="11B8CA54">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4.4.1</w:t>
      </w:r>
      <w:r>
        <w:rPr>
          <w:rFonts w:hint="eastAsia" w:ascii="仿宋" w:hAnsi="仿宋" w:eastAsia="仿宋" w:cs="仿宋"/>
          <w:b w:val="0"/>
          <w:bCs/>
          <w:color w:val="auto"/>
          <w:sz w:val="21"/>
          <w:szCs w:val="21"/>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 号）、《财政部关于进一步做好政府机关使用正版软件工作的通知》（财预〔2010〕536 号）。</w:t>
      </w:r>
    </w:p>
    <w:p w14:paraId="7322D752">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4.5</w:t>
      </w:r>
      <w:r>
        <w:rPr>
          <w:rFonts w:hint="eastAsia" w:ascii="仿宋" w:hAnsi="仿宋" w:eastAsia="仿宋" w:cs="仿宋"/>
          <w:b w:val="0"/>
          <w:bCs/>
          <w:color w:val="auto"/>
          <w:sz w:val="21"/>
          <w:szCs w:val="21"/>
          <w:highlight w:val="none"/>
        </w:rPr>
        <w:t>网络安全专用产品</w:t>
      </w:r>
    </w:p>
    <w:p w14:paraId="32EF30FF">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4.5.1</w:t>
      </w:r>
      <w:r>
        <w:rPr>
          <w:rFonts w:hint="eastAsia" w:ascii="仿宋" w:hAnsi="仿宋" w:eastAsia="仿宋" w:cs="仿宋"/>
          <w:b w:val="0"/>
          <w:bCs/>
          <w:color w:val="auto"/>
          <w:sz w:val="21"/>
          <w:szCs w:val="21"/>
          <w:highlight w:val="none"/>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4A3BF9BE">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4.6</w:t>
      </w:r>
      <w:r>
        <w:rPr>
          <w:rFonts w:hint="eastAsia" w:ascii="仿宋" w:hAnsi="仿宋" w:eastAsia="仿宋" w:cs="仿宋"/>
          <w:b w:val="0"/>
          <w:bCs/>
          <w:color w:val="auto"/>
          <w:sz w:val="21"/>
          <w:szCs w:val="21"/>
          <w:highlight w:val="none"/>
        </w:rPr>
        <w:t>推广使用低挥发性有机化合物（VOCs）</w:t>
      </w:r>
    </w:p>
    <w:p w14:paraId="068422C7">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4.6.1</w:t>
      </w:r>
      <w:r>
        <w:rPr>
          <w:rFonts w:hint="eastAsia" w:ascii="仿宋" w:hAnsi="仿宋" w:eastAsia="仿宋" w:cs="仿宋"/>
          <w:b w:val="0"/>
          <w:bCs/>
          <w:color w:val="auto"/>
          <w:sz w:val="21"/>
          <w:szCs w:val="21"/>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具体标准见第四章《采购需求》），否则响应无效；属于推荐性标准的，优先采购，具体见第三章《评审方法和评审标准》。</w:t>
      </w:r>
    </w:p>
    <w:p w14:paraId="2738EE59">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4.7</w:t>
      </w:r>
      <w:r>
        <w:rPr>
          <w:rFonts w:hint="eastAsia" w:ascii="仿宋" w:hAnsi="仿宋" w:eastAsia="仿宋" w:cs="仿宋"/>
          <w:b w:val="0"/>
          <w:bCs/>
          <w:color w:val="auto"/>
          <w:sz w:val="21"/>
          <w:szCs w:val="21"/>
          <w:highlight w:val="none"/>
        </w:rPr>
        <w:t>采购需求标准</w:t>
      </w:r>
    </w:p>
    <w:p w14:paraId="2A51977C">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4.7.1</w:t>
      </w:r>
      <w:r>
        <w:rPr>
          <w:rFonts w:hint="eastAsia" w:ascii="仿宋" w:hAnsi="仿宋" w:eastAsia="仿宋" w:cs="仿宋"/>
          <w:b w:val="0"/>
          <w:bCs/>
          <w:color w:val="auto"/>
          <w:sz w:val="21"/>
          <w:szCs w:val="21"/>
          <w:highlight w:val="none"/>
        </w:rPr>
        <w:t>商品包装、快递包装政府采购需求标准（试行）</w:t>
      </w:r>
    </w:p>
    <w:p w14:paraId="414352B1">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52054E4A">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4.7.2</w:t>
      </w:r>
      <w:r>
        <w:rPr>
          <w:rFonts w:hint="eastAsia" w:ascii="仿宋" w:hAnsi="仿宋" w:eastAsia="仿宋" w:cs="仿宋"/>
          <w:b w:val="0"/>
          <w:bCs/>
          <w:color w:val="auto"/>
          <w:sz w:val="21"/>
          <w:szCs w:val="21"/>
          <w:highlight w:val="none"/>
        </w:rPr>
        <w:t>其他政府采购需求标准</w:t>
      </w:r>
    </w:p>
    <w:p w14:paraId="3ABE9772">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为贯彻落实《深化政府采购制度改革方案》有关要求，推动政府采购需求标准建设，财政部门会同有关部门制定发布的其他政府采购需求标准，本项目如涉及，则具体要求见第四章《采购需求》。</w:t>
      </w:r>
    </w:p>
    <w:p w14:paraId="03467068">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5</w:t>
      </w:r>
      <w:r>
        <w:rPr>
          <w:rFonts w:hint="eastAsia" w:ascii="仿宋" w:hAnsi="仿宋" w:eastAsia="仿宋" w:cs="仿宋"/>
          <w:b w:val="0"/>
          <w:bCs/>
          <w:color w:val="auto"/>
          <w:sz w:val="21"/>
          <w:szCs w:val="21"/>
          <w:highlight w:val="none"/>
        </w:rPr>
        <w:t>响应费用</w:t>
      </w:r>
    </w:p>
    <w:p w14:paraId="20D24D81">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5.1</w:t>
      </w:r>
      <w:r>
        <w:rPr>
          <w:rFonts w:hint="eastAsia" w:ascii="仿宋" w:hAnsi="仿宋" w:eastAsia="仿宋" w:cs="仿宋"/>
          <w:b w:val="0"/>
          <w:bCs/>
          <w:color w:val="auto"/>
          <w:sz w:val="21"/>
          <w:szCs w:val="21"/>
          <w:highlight w:val="none"/>
        </w:rPr>
        <w:t>供应商应自行承担所有与准备和参加磋商有关的费用，无论磋商的结果如何，采购人或采购代理机构在任何情况下均无承担这些费用的义务和责任。</w:t>
      </w:r>
    </w:p>
    <w:p w14:paraId="41B4F5AB">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bookmarkStart w:id="152" w:name="_1.8_计量单位"/>
      <w:bookmarkEnd w:id="152"/>
      <w:bookmarkStart w:id="153" w:name="_Toc14794"/>
      <w:r>
        <w:rPr>
          <w:rFonts w:hint="eastAsia" w:ascii="仿宋" w:hAnsi="仿宋" w:eastAsia="仿宋" w:cs="仿宋"/>
          <w:b w:val="0"/>
          <w:bCs/>
          <w:color w:val="auto"/>
          <w:sz w:val="21"/>
          <w:szCs w:val="21"/>
          <w:highlight w:val="none"/>
        </w:rPr>
        <w:t>二   竞争性磋商文件</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3"/>
    </w:p>
    <w:p w14:paraId="3D0444D7">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bookmarkStart w:id="154" w:name="_Toc164608637"/>
      <w:bookmarkStart w:id="155" w:name="_Toc151190150"/>
      <w:bookmarkStart w:id="156" w:name="_Toc264969213"/>
      <w:bookmarkStart w:id="157" w:name="_Toc226337219"/>
      <w:bookmarkStart w:id="158" w:name="_Toc164351617"/>
      <w:bookmarkStart w:id="159" w:name="_Toc150774623"/>
      <w:bookmarkStart w:id="160" w:name="_Toc164229218"/>
      <w:bookmarkStart w:id="161" w:name="_Toc151193765"/>
      <w:bookmarkStart w:id="162" w:name="_Toc265228361"/>
      <w:bookmarkStart w:id="163" w:name="_Toc142311025"/>
      <w:bookmarkStart w:id="164" w:name="_Toc164608792"/>
      <w:bookmarkStart w:id="165" w:name="_Toc127161437"/>
      <w:bookmarkStart w:id="166" w:name="_Toc520356147"/>
      <w:bookmarkStart w:id="167" w:name="_Toc150774728"/>
      <w:bookmarkStart w:id="168" w:name="_Toc226965796"/>
      <w:bookmarkStart w:id="169" w:name="_Toc151193837"/>
      <w:bookmarkStart w:id="170" w:name="_Toc226965713"/>
      <w:bookmarkStart w:id="171" w:name="_Toc151193693"/>
      <w:bookmarkStart w:id="172" w:name="_Toc305158791"/>
      <w:bookmarkStart w:id="173" w:name="_Toc127151523"/>
      <w:bookmarkStart w:id="174" w:name="_Toc305158865"/>
      <w:bookmarkStart w:id="175" w:name="_Toc226309767"/>
      <w:bookmarkStart w:id="176" w:name="_Toc149720816"/>
      <w:bookmarkStart w:id="177" w:name="_Toc150480761"/>
      <w:bookmarkStart w:id="178" w:name="_Toc150509274"/>
      <w:bookmarkStart w:id="179" w:name="_Toc195842888"/>
      <w:bookmarkStart w:id="180" w:name="_Toc164229364"/>
      <w:bookmarkStart w:id="181" w:name="_Toc151193911"/>
      <w:bookmarkStart w:id="182" w:name="_Toc127151724"/>
      <w:bookmarkStart w:id="183" w:name="_Toc151193621"/>
      <w:r>
        <w:rPr>
          <w:rFonts w:hint="eastAsia" w:ascii="仿宋" w:hAnsi="仿宋" w:eastAsia="仿宋" w:cs="仿宋"/>
          <w:b w:val="0"/>
          <w:bCs/>
          <w:color w:val="auto"/>
          <w:sz w:val="21"/>
          <w:szCs w:val="21"/>
          <w:highlight w:val="none"/>
          <w:lang w:val="en-US" w:eastAsia="zh-CN"/>
        </w:rPr>
        <w:t>6</w:t>
      </w:r>
      <w:r>
        <w:rPr>
          <w:rFonts w:hint="eastAsia" w:ascii="仿宋" w:hAnsi="仿宋" w:eastAsia="仿宋" w:cs="仿宋"/>
          <w:b w:val="0"/>
          <w:bCs/>
          <w:color w:val="auto"/>
          <w:sz w:val="21"/>
          <w:szCs w:val="21"/>
          <w:highlight w:val="none"/>
        </w:rPr>
        <w:t>竞争性磋商文件构</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Pr>
          <w:rFonts w:hint="eastAsia" w:ascii="仿宋" w:hAnsi="仿宋" w:eastAsia="仿宋" w:cs="仿宋"/>
          <w:b w:val="0"/>
          <w:bCs/>
          <w:color w:val="auto"/>
          <w:sz w:val="21"/>
          <w:szCs w:val="21"/>
          <w:highlight w:val="none"/>
        </w:rPr>
        <w:t>成</w:t>
      </w:r>
    </w:p>
    <w:p w14:paraId="7424D935">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6.1</w:t>
      </w:r>
      <w:r>
        <w:rPr>
          <w:rFonts w:hint="eastAsia" w:ascii="仿宋" w:hAnsi="仿宋" w:eastAsia="仿宋" w:cs="仿宋"/>
          <w:b w:val="0"/>
          <w:bCs/>
          <w:color w:val="auto"/>
          <w:sz w:val="21"/>
          <w:szCs w:val="21"/>
          <w:highlight w:val="none"/>
        </w:rPr>
        <w:t>竞争性磋商文件包括以下部分：</w:t>
      </w:r>
    </w:p>
    <w:p w14:paraId="4F661653">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color w:val="auto"/>
          <w:sz w:val="21"/>
          <w:szCs w:val="21"/>
          <w:highlight w:val="none"/>
          <w:lang w:bidi="ar"/>
        </w:rPr>
      </w:pPr>
      <w:r>
        <w:rPr>
          <w:rFonts w:hint="eastAsia" w:ascii="仿宋" w:hAnsi="仿宋" w:eastAsia="仿宋" w:cs="仿宋"/>
          <w:b w:val="0"/>
          <w:bCs/>
          <w:color w:val="auto"/>
          <w:sz w:val="21"/>
          <w:szCs w:val="21"/>
          <w:highlight w:val="none"/>
          <w:lang w:val="en-US" w:eastAsia="zh-CN" w:bidi="ar"/>
        </w:rPr>
        <w:t xml:space="preserve">第一章   </w:t>
      </w:r>
      <w:r>
        <w:rPr>
          <w:rFonts w:hint="eastAsia" w:ascii="仿宋" w:hAnsi="仿宋" w:eastAsia="仿宋" w:cs="仿宋"/>
          <w:b w:val="0"/>
          <w:bCs/>
          <w:color w:val="auto"/>
          <w:sz w:val="21"/>
          <w:szCs w:val="21"/>
          <w:highlight w:val="none"/>
          <w:lang w:bidi="ar"/>
        </w:rPr>
        <w:t>采购邀请</w:t>
      </w:r>
    </w:p>
    <w:p w14:paraId="4DBA6666">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color w:val="auto"/>
          <w:sz w:val="21"/>
          <w:szCs w:val="21"/>
          <w:highlight w:val="none"/>
          <w:lang w:bidi="ar"/>
        </w:rPr>
      </w:pPr>
      <w:r>
        <w:rPr>
          <w:rFonts w:hint="eastAsia" w:ascii="仿宋" w:hAnsi="仿宋" w:eastAsia="仿宋" w:cs="仿宋"/>
          <w:b w:val="0"/>
          <w:bCs/>
          <w:color w:val="auto"/>
          <w:sz w:val="21"/>
          <w:szCs w:val="21"/>
          <w:highlight w:val="none"/>
          <w:lang w:val="en-US" w:eastAsia="zh-CN" w:bidi="ar"/>
        </w:rPr>
        <w:t xml:space="preserve">第二章   </w:t>
      </w:r>
      <w:r>
        <w:rPr>
          <w:rFonts w:hint="eastAsia" w:ascii="仿宋" w:hAnsi="仿宋" w:eastAsia="仿宋" w:cs="仿宋"/>
          <w:b w:val="0"/>
          <w:bCs/>
          <w:color w:val="auto"/>
          <w:sz w:val="21"/>
          <w:szCs w:val="21"/>
          <w:highlight w:val="none"/>
          <w:lang w:bidi="ar"/>
        </w:rPr>
        <w:t>供应商须知</w:t>
      </w:r>
    </w:p>
    <w:p w14:paraId="4AC39CB4">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color w:val="auto"/>
          <w:sz w:val="21"/>
          <w:szCs w:val="21"/>
          <w:highlight w:val="none"/>
          <w:lang w:bidi="ar"/>
        </w:rPr>
      </w:pPr>
      <w:r>
        <w:rPr>
          <w:rFonts w:hint="eastAsia" w:ascii="仿宋" w:hAnsi="仿宋" w:eastAsia="仿宋" w:cs="仿宋"/>
          <w:b w:val="0"/>
          <w:bCs/>
          <w:color w:val="auto"/>
          <w:sz w:val="21"/>
          <w:szCs w:val="21"/>
          <w:highlight w:val="none"/>
          <w:lang w:val="en-US" w:eastAsia="zh-CN" w:bidi="ar"/>
        </w:rPr>
        <w:t xml:space="preserve">第三章   </w:t>
      </w:r>
      <w:r>
        <w:rPr>
          <w:rFonts w:hint="eastAsia" w:ascii="仿宋" w:hAnsi="仿宋" w:eastAsia="仿宋" w:cs="仿宋"/>
          <w:b w:val="0"/>
          <w:bCs/>
          <w:color w:val="auto"/>
          <w:sz w:val="21"/>
          <w:szCs w:val="21"/>
          <w:highlight w:val="none"/>
          <w:lang w:bidi="ar"/>
        </w:rPr>
        <w:t>评审方法和评审标准</w:t>
      </w:r>
    </w:p>
    <w:p w14:paraId="3BE7B57B">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color w:val="auto"/>
          <w:sz w:val="21"/>
          <w:szCs w:val="21"/>
          <w:highlight w:val="none"/>
          <w:lang w:bidi="ar"/>
        </w:rPr>
      </w:pPr>
      <w:r>
        <w:rPr>
          <w:rFonts w:hint="eastAsia" w:ascii="仿宋" w:hAnsi="仿宋" w:eastAsia="仿宋" w:cs="仿宋"/>
          <w:b w:val="0"/>
          <w:bCs/>
          <w:color w:val="auto"/>
          <w:sz w:val="21"/>
          <w:szCs w:val="21"/>
          <w:highlight w:val="none"/>
          <w:lang w:val="en-US" w:eastAsia="zh-CN" w:bidi="ar"/>
        </w:rPr>
        <w:t xml:space="preserve">第四章   </w:t>
      </w:r>
      <w:r>
        <w:rPr>
          <w:rFonts w:hint="eastAsia" w:ascii="仿宋" w:hAnsi="仿宋" w:eastAsia="仿宋" w:cs="仿宋"/>
          <w:b w:val="0"/>
          <w:bCs/>
          <w:color w:val="auto"/>
          <w:sz w:val="21"/>
          <w:szCs w:val="21"/>
          <w:highlight w:val="none"/>
          <w:lang w:bidi="ar"/>
        </w:rPr>
        <w:t>采购需求</w:t>
      </w:r>
    </w:p>
    <w:p w14:paraId="3B5905C1">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color w:val="auto"/>
          <w:sz w:val="21"/>
          <w:szCs w:val="21"/>
          <w:highlight w:val="none"/>
          <w:lang w:bidi="ar"/>
        </w:rPr>
      </w:pPr>
      <w:r>
        <w:rPr>
          <w:rFonts w:hint="eastAsia" w:ascii="仿宋" w:hAnsi="仿宋" w:eastAsia="仿宋" w:cs="仿宋"/>
          <w:b w:val="0"/>
          <w:bCs/>
          <w:color w:val="auto"/>
          <w:sz w:val="21"/>
          <w:szCs w:val="21"/>
          <w:highlight w:val="none"/>
          <w:lang w:val="en-US" w:eastAsia="zh-CN" w:bidi="ar"/>
        </w:rPr>
        <w:t xml:space="preserve">第五章   </w:t>
      </w:r>
      <w:r>
        <w:rPr>
          <w:rFonts w:hint="eastAsia" w:ascii="仿宋" w:hAnsi="仿宋" w:eastAsia="仿宋" w:cs="仿宋"/>
          <w:b w:val="0"/>
          <w:bCs/>
          <w:color w:val="auto"/>
          <w:sz w:val="21"/>
          <w:szCs w:val="21"/>
          <w:highlight w:val="none"/>
          <w:lang w:bidi="ar"/>
        </w:rPr>
        <w:t>合同草案条款</w:t>
      </w:r>
    </w:p>
    <w:p w14:paraId="36788EEA">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color w:val="auto"/>
          <w:sz w:val="21"/>
          <w:szCs w:val="21"/>
          <w:highlight w:val="none"/>
          <w:lang w:bidi="ar"/>
        </w:rPr>
      </w:pPr>
      <w:r>
        <w:rPr>
          <w:rFonts w:hint="eastAsia" w:ascii="仿宋" w:hAnsi="仿宋" w:eastAsia="仿宋" w:cs="仿宋"/>
          <w:b w:val="0"/>
          <w:bCs/>
          <w:color w:val="auto"/>
          <w:sz w:val="21"/>
          <w:szCs w:val="21"/>
          <w:highlight w:val="none"/>
          <w:lang w:val="en-US" w:eastAsia="zh-CN" w:bidi="ar"/>
        </w:rPr>
        <w:t xml:space="preserve">第六章   </w:t>
      </w:r>
      <w:r>
        <w:rPr>
          <w:rFonts w:hint="eastAsia" w:ascii="仿宋" w:hAnsi="仿宋" w:eastAsia="仿宋" w:cs="仿宋"/>
          <w:b w:val="0"/>
          <w:bCs/>
          <w:color w:val="auto"/>
          <w:sz w:val="21"/>
          <w:szCs w:val="21"/>
          <w:highlight w:val="none"/>
          <w:lang w:bidi="ar"/>
        </w:rPr>
        <w:t>响应文件格式</w:t>
      </w:r>
    </w:p>
    <w:p w14:paraId="6CD566BA">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6.2</w:t>
      </w:r>
      <w:r>
        <w:rPr>
          <w:rFonts w:hint="eastAsia" w:ascii="仿宋" w:hAnsi="仿宋" w:eastAsia="仿宋" w:cs="仿宋"/>
          <w:b w:val="0"/>
          <w:bCs/>
          <w:color w:val="auto"/>
          <w:sz w:val="21"/>
          <w:szCs w:val="21"/>
          <w:highlight w:val="none"/>
        </w:rPr>
        <w:t>供应商应认真阅读竞争性磋商文件的全部内容。供应商应按照竞争性磋商文件要求提交响应文件并保证所提供的全部资料的真实性，并对竞争性磋商文件做出实质性响应，否则响应无效。</w:t>
      </w:r>
    </w:p>
    <w:p w14:paraId="0E7F406C">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7</w:t>
      </w:r>
      <w:r>
        <w:rPr>
          <w:rFonts w:hint="eastAsia" w:ascii="仿宋" w:hAnsi="仿宋" w:eastAsia="仿宋" w:cs="仿宋"/>
          <w:b w:val="0"/>
          <w:bCs/>
          <w:color w:val="auto"/>
          <w:sz w:val="21"/>
          <w:szCs w:val="21"/>
          <w:highlight w:val="none"/>
        </w:rPr>
        <w:t>对竞争性磋商文件的澄清或修改</w:t>
      </w:r>
    </w:p>
    <w:p w14:paraId="49F19F27">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7.1</w:t>
      </w:r>
      <w:r>
        <w:rPr>
          <w:rFonts w:hint="eastAsia" w:ascii="仿宋" w:hAnsi="仿宋" w:eastAsia="仿宋" w:cs="仿宋"/>
          <w:b w:val="0"/>
          <w:bCs/>
          <w:color w:val="auto"/>
          <w:sz w:val="21"/>
          <w:szCs w:val="21"/>
          <w:highlight w:val="none"/>
        </w:rPr>
        <w:t>采购人或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36B5CDE9">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7.2</w:t>
      </w:r>
      <w:r>
        <w:rPr>
          <w:rFonts w:hint="eastAsia" w:ascii="仿宋" w:hAnsi="仿宋" w:eastAsia="仿宋" w:cs="仿宋"/>
          <w:b w:val="0"/>
          <w:bCs/>
          <w:color w:val="auto"/>
          <w:sz w:val="21"/>
          <w:szCs w:val="21"/>
          <w:highlight w:val="none"/>
        </w:rPr>
        <w:t>上述书面通知，按照获取竞争性磋商文件的潜在供应商提供的联系方式发出，因提供的信息有误导致通知延迟或无法通知的，采购人或采购代理机构不承担责任。</w:t>
      </w:r>
    </w:p>
    <w:p w14:paraId="4B8F36D6">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7.3</w:t>
      </w:r>
      <w:r>
        <w:rPr>
          <w:rFonts w:hint="eastAsia" w:ascii="仿宋" w:hAnsi="仿宋" w:eastAsia="仿宋" w:cs="仿宋"/>
          <w:b w:val="0"/>
          <w:bCs/>
          <w:color w:val="auto"/>
          <w:sz w:val="21"/>
          <w:szCs w:val="21"/>
          <w:highlight w:val="none"/>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5DEFCB22">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bookmarkStart w:id="184" w:name="_Toc516367020"/>
      <w:bookmarkStart w:id="185" w:name="_Toc520356150"/>
      <w:bookmarkStart w:id="186" w:name="_Toc151193768"/>
      <w:bookmarkStart w:id="187" w:name="_Toc265228364"/>
      <w:bookmarkStart w:id="188" w:name="_Toc142311028"/>
      <w:bookmarkStart w:id="189" w:name="_Toc151193840"/>
      <w:bookmarkStart w:id="190" w:name="_Toc4043"/>
      <w:bookmarkStart w:id="191" w:name="_Toc150480764"/>
      <w:bookmarkStart w:id="192" w:name="_Toc226965716"/>
      <w:bookmarkStart w:id="193" w:name="_Toc151193624"/>
      <w:bookmarkStart w:id="194" w:name="_Toc150509277"/>
      <w:bookmarkStart w:id="195" w:name="_Toc226309770"/>
      <w:bookmarkStart w:id="196" w:name="_Toc151193914"/>
      <w:bookmarkStart w:id="197" w:name="_Toc264969216"/>
      <w:bookmarkStart w:id="198" w:name="_Toc127151526"/>
      <w:bookmarkStart w:id="199" w:name="_Toc150774731"/>
      <w:bookmarkStart w:id="200" w:name="_Toc305158794"/>
      <w:bookmarkStart w:id="201" w:name="_Toc226965799"/>
      <w:bookmarkStart w:id="202" w:name="_Toc195842891"/>
      <w:bookmarkStart w:id="203" w:name="_Toc226337222"/>
      <w:bookmarkStart w:id="204" w:name="_Toc151190153"/>
      <w:bookmarkStart w:id="205" w:name="_Toc150774626"/>
      <w:bookmarkStart w:id="206" w:name="_Toc151193696"/>
      <w:bookmarkStart w:id="207" w:name="_Toc305158868"/>
      <w:r>
        <w:rPr>
          <w:rFonts w:hint="eastAsia" w:ascii="仿宋" w:hAnsi="仿宋" w:eastAsia="仿宋" w:cs="仿宋"/>
          <w:b w:val="0"/>
          <w:bCs/>
          <w:color w:val="auto"/>
          <w:sz w:val="21"/>
          <w:szCs w:val="21"/>
          <w:highlight w:val="none"/>
        </w:rPr>
        <w:t>三   响应文件</w:t>
      </w:r>
      <w:bookmarkEnd w:id="184"/>
      <w:r>
        <w:rPr>
          <w:rFonts w:hint="eastAsia" w:ascii="仿宋" w:hAnsi="仿宋" w:eastAsia="仿宋" w:cs="仿宋"/>
          <w:b w:val="0"/>
          <w:bCs/>
          <w:color w:val="auto"/>
          <w:sz w:val="21"/>
          <w:szCs w:val="21"/>
          <w:highlight w:val="none"/>
        </w:rPr>
        <w:t>的编制</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10F4A4DD">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bookmarkStart w:id="208" w:name="_Toc150774732"/>
      <w:bookmarkStart w:id="209" w:name="_Toc151193697"/>
      <w:bookmarkStart w:id="210" w:name="_Toc127161441"/>
      <w:bookmarkStart w:id="211" w:name="_Toc265228365"/>
      <w:bookmarkStart w:id="212" w:name="_Toc151193841"/>
      <w:bookmarkStart w:id="213" w:name="_Toc150774627"/>
      <w:bookmarkStart w:id="214" w:name="_Toc516367021"/>
      <w:bookmarkStart w:id="215" w:name="_Toc127151527"/>
      <w:bookmarkStart w:id="216" w:name="_Toc195842892"/>
      <w:bookmarkStart w:id="217" w:name="_Toc226309771"/>
      <w:bookmarkStart w:id="218" w:name="_Toc305158869"/>
      <w:bookmarkStart w:id="219" w:name="_Toc150480765"/>
      <w:bookmarkStart w:id="220" w:name="_Toc226965800"/>
      <w:bookmarkStart w:id="221" w:name="_Toc520356151"/>
      <w:bookmarkStart w:id="222" w:name="_Toc305158795"/>
      <w:bookmarkStart w:id="223" w:name="_Toc151193769"/>
      <w:bookmarkStart w:id="224" w:name="_Toc149720820"/>
      <w:bookmarkStart w:id="225" w:name="_Toc164229222"/>
      <w:bookmarkStart w:id="226" w:name="_Toc150509278"/>
      <w:bookmarkStart w:id="227" w:name="_Toc164229368"/>
      <w:bookmarkStart w:id="228" w:name="_Toc226337223"/>
      <w:bookmarkStart w:id="229" w:name="_Toc142311029"/>
      <w:bookmarkStart w:id="230" w:name="_Toc164351621"/>
      <w:bookmarkStart w:id="231" w:name="_Toc127151728"/>
      <w:bookmarkStart w:id="232" w:name="_Toc151193915"/>
      <w:bookmarkStart w:id="233" w:name="_Toc226965717"/>
      <w:bookmarkStart w:id="234" w:name="_Toc151193625"/>
      <w:bookmarkStart w:id="235" w:name="_Toc264969217"/>
      <w:bookmarkStart w:id="236" w:name="_Toc164608796"/>
      <w:bookmarkStart w:id="237" w:name="_Toc164608641"/>
      <w:bookmarkStart w:id="238" w:name="_Toc151190154"/>
      <w:r>
        <w:rPr>
          <w:rFonts w:hint="eastAsia" w:ascii="仿宋" w:hAnsi="仿宋" w:eastAsia="仿宋" w:cs="仿宋"/>
          <w:b w:val="0"/>
          <w:bCs/>
          <w:color w:val="auto"/>
          <w:sz w:val="21"/>
          <w:szCs w:val="21"/>
          <w:highlight w:val="none"/>
          <w:lang w:val="en-US" w:eastAsia="zh-CN"/>
        </w:rPr>
        <w:t>8</w:t>
      </w:r>
      <w:r>
        <w:rPr>
          <w:rFonts w:hint="eastAsia" w:ascii="仿宋" w:hAnsi="仿宋" w:eastAsia="仿宋" w:cs="仿宋"/>
          <w:b w:val="0"/>
          <w:bCs/>
          <w:color w:val="auto"/>
          <w:sz w:val="21"/>
          <w:szCs w:val="21"/>
          <w:highlight w:val="none"/>
        </w:rPr>
        <w:t>响应范围、竞争性磋商文件中计量单位的使用</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Pr>
          <w:rFonts w:hint="eastAsia" w:ascii="仿宋" w:hAnsi="仿宋" w:eastAsia="仿宋" w:cs="仿宋"/>
          <w:b w:val="0"/>
          <w:bCs/>
          <w:color w:val="auto"/>
          <w:sz w:val="21"/>
          <w:szCs w:val="21"/>
          <w:highlight w:val="none"/>
        </w:rPr>
        <w:t>及磋商语言</w:t>
      </w:r>
    </w:p>
    <w:p w14:paraId="5DF7C647">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8.1</w:t>
      </w:r>
      <w:r>
        <w:rPr>
          <w:rFonts w:hint="eastAsia" w:ascii="仿宋" w:hAnsi="仿宋" w:eastAsia="仿宋" w:cs="仿宋"/>
          <w:b w:val="0"/>
          <w:bCs/>
          <w:color w:val="auto"/>
          <w:sz w:val="21"/>
          <w:szCs w:val="21"/>
          <w:highlight w:val="none"/>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响应无效。</w:t>
      </w:r>
    </w:p>
    <w:p w14:paraId="14D8FC93">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8.2</w:t>
      </w:r>
      <w:r>
        <w:rPr>
          <w:rFonts w:hint="eastAsia" w:ascii="仿宋" w:hAnsi="仿宋" w:eastAsia="仿宋" w:cs="仿宋"/>
          <w:b w:val="0"/>
          <w:bCs/>
          <w:color w:val="auto"/>
          <w:sz w:val="21"/>
          <w:szCs w:val="21"/>
          <w:highlight w:val="none"/>
        </w:rPr>
        <w:t>除竞争性磋商文件有特殊要求外，本项目磋商所使用的计量单位，应采用中华人民共和国法定计量单位。</w:t>
      </w:r>
    </w:p>
    <w:p w14:paraId="6453D3A4">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8.3</w:t>
      </w:r>
      <w:r>
        <w:rPr>
          <w:rFonts w:hint="eastAsia" w:ascii="仿宋" w:hAnsi="仿宋" w:eastAsia="仿宋" w:cs="仿宋"/>
          <w:b w:val="0"/>
          <w:bCs/>
          <w:color w:val="auto"/>
          <w:sz w:val="21"/>
          <w:szCs w:val="21"/>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B67BCBB">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bookmarkStart w:id="239" w:name="_Ref467306676"/>
      <w:bookmarkStart w:id="240" w:name="_Ref467306195"/>
      <w:bookmarkStart w:id="241" w:name="_Toc516367022"/>
      <w:bookmarkStart w:id="242" w:name="_Toc164351622"/>
      <w:bookmarkStart w:id="243" w:name="_Toc151193626"/>
      <w:bookmarkStart w:id="244" w:name="_Toc127151729"/>
      <w:bookmarkStart w:id="245" w:name="_Toc226309772"/>
      <w:bookmarkStart w:id="246" w:name="_Toc151193916"/>
      <w:bookmarkStart w:id="247" w:name="_Toc226965801"/>
      <w:bookmarkStart w:id="248" w:name="_Toc151193698"/>
      <w:bookmarkStart w:id="249" w:name="_Toc127161442"/>
      <w:bookmarkStart w:id="250" w:name="_Toc150480766"/>
      <w:bookmarkStart w:id="251" w:name="_Toc520356152"/>
      <w:bookmarkStart w:id="252" w:name="_Toc150509279"/>
      <w:bookmarkStart w:id="253" w:name="_Toc164229223"/>
      <w:bookmarkStart w:id="254" w:name="_Toc151193842"/>
      <w:bookmarkStart w:id="255" w:name="_Toc264969218"/>
      <w:bookmarkStart w:id="256" w:name="_Toc151193770"/>
      <w:bookmarkStart w:id="257" w:name="_Toc226965718"/>
      <w:bookmarkStart w:id="258" w:name="_Toc150774628"/>
      <w:bookmarkStart w:id="259" w:name="_Toc142311030"/>
      <w:bookmarkStart w:id="260" w:name="_Toc149720821"/>
      <w:bookmarkStart w:id="261" w:name="_Toc305158796"/>
      <w:bookmarkStart w:id="262" w:name="_Toc164608642"/>
      <w:bookmarkStart w:id="263" w:name="_Toc164229369"/>
      <w:bookmarkStart w:id="264" w:name="_Toc226337224"/>
      <w:bookmarkStart w:id="265" w:name="_Toc127151528"/>
      <w:bookmarkStart w:id="266" w:name="_Toc305158870"/>
      <w:bookmarkStart w:id="267" w:name="_Toc265228366"/>
      <w:bookmarkStart w:id="268" w:name="_Toc151190155"/>
      <w:bookmarkStart w:id="269" w:name="_Toc195842893"/>
      <w:bookmarkStart w:id="270" w:name="_Toc150774733"/>
      <w:bookmarkStart w:id="271" w:name="_Toc164608797"/>
      <w:r>
        <w:rPr>
          <w:rFonts w:hint="eastAsia" w:ascii="仿宋" w:hAnsi="仿宋" w:eastAsia="仿宋" w:cs="仿宋"/>
          <w:b w:val="0"/>
          <w:bCs/>
          <w:color w:val="auto"/>
          <w:sz w:val="21"/>
          <w:szCs w:val="21"/>
          <w:highlight w:val="none"/>
          <w:lang w:val="en-US" w:eastAsia="zh-CN"/>
        </w:rPr>
        <w:t>9</w:t>
      </w:r>
      <w:r>
        <w:rPr>
          <w:rFonts w:hint="eastAsia" w:ascii="仿宋" w:hAnsi="仿宋" w:eastAsia="仿宋" w:cs="仿宋"/>
          <w:b w:val="0"/>
          <w:bCs/>
          <w:color w:val="auto"/>
          <w:sz w:val="21"/>
          <w:szCs w:val="21"/>
          <w:highlight w:val="none"/>
        </w:rPr>
        <w:t>响应文件</w:t>
      </w:r>
      <w:bookmarkEnd w:id="239"/>
      <w:bookmarkEnd w:id="240"/>
      <w:bookmarkEnd w:id="241"/>
      <w:r>
        <w:rPr>
          <w:rFonts w:hint="eastAsia" w:ascii="仿宋" w:hAnsi="仿宋" w:eastAsia="仿宋" w:cs="仿宋"/>
          <w:b w:val="0"/>
          <w:bCs/>
          <w:color w:val="auto"/>
          <w:sz w:val="21"/>
          <w:szCs w:val="21"/>
          <w:highlight w:val="none"/>
        </w:rPr>
        <w:t>构成</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724FD860">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bookmarkStart w:id="272" w:name="_Ref467052588"/>
      <w:r>
        <w:rPr>
          <w:rFonts w:hint="eastAsia" w:ascii="仿宋" w:hAnsi="仿宋" w:eastAsia="仿宋" w:cs="仿宋"/>
          <w:b w:val="0"/>
          <w:bCs/>
          <w:color w:val="auto"/>
          <w:sz w:val="21"/>
          <w:szCs w:val="21"/>
          <w:highlight w:val="none"/>
          <w:lang w:val="en-US" w:eastAsia="zh-CN"/>
        </w:rPr>
        <w:t>9.1</w:t>
      </w:r>
      <w:r>
        <w:rPr>
          <w:rFonts w:hint="eastAsia" w:ascii="仿宋" w:hAnsi="仿宋" w:eastAsia="仿宋" w:cs="仿宋"/>
          <w:b w:val="0"/>
          <w:bCs/>
          <w:color w:val="auto"/>
          <w:sz w:val="21"/>
          <w:szCs w:val="21"/>
          <w:highlight w:val="none"/>
        </w:rPr>
        <w:t>供应商应当按照竞争性磋商文件的要求编制响应文件，并对其提交的响应文件的真实性、合法性承担法律责任。响应文件的部分格式要求，见第六章《响应文件格式》。</w:t>
      </w:r>
    </w:p>
    <w:p w14:paraId="06EE60C3">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9.2</w:t>
      </w:r>
      <w:r>
        <w:rPr>
          <w:rFonts w:hint="eastAsia" w:ascii="仿宋" w:hAnsi="仿宋" w:eastAsia="仿宋" w:cs="仿宋"/>
          <w:b w:val="0"/>
          <w:bCs/>
          <w:color w:val="auto"/>
          <w:sz w:val="21"/>
          <w:szCs w:val="21"/>
          <w:highlight w:val="none"/>
        </w:rPr>
        <w:t>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响应无效。未标记“实质性格式”的文件和竞争性磋商文件未提供格式的内容，可由供应商自行编写。</w:t>
      </w:r>
    </w:p>
    <w:p w14:paraId="3288EB3B">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9.3</w:t>
      </w:r>
      <w:r>
        <w:rPr>
          <w:rFonts w:hint="eastAsia" w:ascii="仿宋" w:hAnsi="仿宋" w:eastAsia="仿宋" w:cs="仿宋"/>
          <w:b w:val="0"/>
          <w:bCs/>
          <w:color w:val="auto"/>
          <w:sz w:val="21"/>
          <w:szCs w:val="21"/>
          <w:highlight w:val="none"/>
        </w:rPr>
        <w:t>第三章《评审方法和评审标准》中涉及的证明文件。</w:t>
      </w:r>
    </w:p>
    <w:p w14:paraId="523160F6">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9.4</w:t>
      </w:r>
      <w:r>
        <w:rPr>
          <w:rFonts w:hint="eastAsia" w:ascii="仿宋" w:hAnsi="仿宋" w:eastAsia="仿宋" w:cs="仿宋"/>
          <w:b w:val="0"/>
          <w:bCs/>
          <w:color w:val="auto"/>
          <w:sz w:val="21"/>
          <w:szCs w:val="21"/>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40621F83">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9.5</w:t>
      </w:r>
      <w:r>
        <w:rPr>
          <w:rFonts w:hint="eastAsia" w:ascii="仿宋" w:hAnsi="仿宋" w:eastAsia="仿宋" w:cs="仿宋"/>
          <w:b w:val="0"/>
          <w:bCs/>
          <w:color w:val="auto"/>
          <w:sz w:val="21"/>
          <w:szCs w:val="21"/>
          <w:highlight w:val="none"/>
        </w:rPr>
        <w:t>供应商认为应附的其他材料。</w:t>
      </w:r>
      <w:bookmarkEnd w:id="272"/>
    </w:p>
    <w:p w14:paraId="508E93F5">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bookmarkStart w:id="273" w:name="_Toc151193844"/>
      <w:bookmarkStart w:id="274" w:name="_Toc151190157"/>
      <w:bookmarkStart w:id="275" w:name="_Toc164229371"/>
      <w:bookmarkStart w:id="276" w:name="_Toc164229225"/>
      <w:bookmarkStart w:id="277" w:name="_Toc164608799"/>
      <w:bookmarkStart w:id="278" w:name="_Toc151193700"/>
      <w:bookmarkStart w:id="279" w:name="_Toc150774630"/>
      <w:bookmarkStart w:id="280" w:name="_Toc127151731"/>
      <w:bookmarkStart w:id="281" w:name="_Toc150774735"/>
      <w:bookmarkStart w:id="282" w:name="_Toc151193628"/>
      <w:bookmarkStart w:id="283" w:name="_Toc149720823"/>
      <w:bookmarkStart w:id="284" w:name="_Toc520356155"/>
      <w:bookmarkStart w:id="285" w:name="_Toc195842895"/>
      <w:bookmarkStart w:id="286" w:name="_Toc127151530"/>
      <w:bookmarkStart w:id="287" w:name="_Toc151193772"/>
      <w:bookmarkStart w:id="288" w:name="_Toc164608644"/>
      <w:bookmarkStart w:id="289" w:name="_Toc150509281"/>
      <w:bookmarkStart w:id="290" w:name="_Toc127161444"/>
      <w:bookmarkStart w:id="291" w:name="_Toc151193918"/>
      <w:bookmarkStart w:id="292" w:name="_Toc164351624"/>
      <w:bookmarkStart w:id="293" w:name="_Toc150480768"/>
      <w:bookmarkStart w:id="294" w:name="_Toc142311032"/>
      <w:r>
        <w:rPr>
          <w:rFonts w:hint="eastAsia" w:ascii="仿宋" w:hAnsi="仿宋" w:eastAsia="仿宋" w:cs="仿宋"/>
          <w:b w:val="0"/>
          <w:bCs/>
          <w:color w:val="auto"/>
          <w:sz w:val="21"/>
          <w:szCs w:val="21"/>
          <w:highlight w:val="none"/>
          <w:lang w:val="en-US" w:eastAsia="zh-CN"/>
        </w:rPr>
        <w:t>10</w:t>
      </w:r>
      <w:r>
        <w:rPr>
          <w:rFonts w:hint="eastAsia" w:ascii="仿宋" w:hAnsi="仿宋" w:eastAsia="仿宋" w:cs="仿宋"/>
          <w:b w:val="0"/>
          <w:bCs/>
          <w:color w:val="auto"/>
          <w:sz w:val="21"/>
          <w:szCs w:val="21"/>
          <w:highlight w:val="none"/>
        </w:rPr>
        <w:t>报价</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0E2ADC17">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10.1</w:t>
      </w:r>
      <w:r>
        <w:rPr>
          <w:rFonts w:hint="eastAsia" w:ascii="仿宋" w:hAnsi="仿宋" w:eastAsia="仿宋" w:cs="仿宋"/>
          <w:b w:val="0"/>
          <w:bCs/>
          <w:color w:val="auto"/>
          <w:sz w:val="21"/>
          <w:szCs w:val="21"/>
          <w:highlight w:val="none"/>
        </w:rPr>
        <w:t>所有响应均以人民币为计价货币。</w:t>
      </w:r>
    </w:p>
    <w:p w14:paraId="32171AD9">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10.2</w:t>
      </w:r>
      <w:r>
        <w:rPr>
          <w:rFonts w:hint="eastAsia" w:ascii="仿宋" w:hAnsi="仿宋" w:eastAsia="仿宋" w:cs="仿宋"/>
          <w:b w:val="0"/>
          <w:bCs/>
          <w:color w:val="auto"/>
          <w:sz w:val="21"/>
          <w:szCs w:val="21"/>
          <w:highlight w:val="none"/>
        </w:rPr>
        <w:t>供应商的报价应包括为完成本项目所发生的一切费用和税费，采购人将不再支付报价以外的任何费用。供应商的报价应包括但不限于下列内容，《供应商须知资料表》中有特殊规定的，从其规定。</w:t>
      </w:r>
    </w:p>
    <w:p w14:paraId="5C7A8924">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10.2.1</w:t>
      </w:r>
      <w:r>
        <w:rPr>
          <w:rFonts w:hint="eastAsia" w:ascii="仿宋" w:hAnsi="仿宋" w:eastAsia="仿宋" w:cs="仿宋"/>
          <w:b w:val="0"/>
          <w:bCs/>
          <w:color w:val="auto"/>
          <w:sz w:val="21"/>
          <w:szCs w:val="21"/>
          <w:highlight w:val="none"/>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 xml:space="preserve"> </w:t>
      </w:r>
    </w:p>
    <w:p w14:paraId="1C401371">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10.2.2</w:t>
      </w:r>
      <w:r>
        <w:rPr>
          <w:rFonts w:hint="eastAsia" w:ascii="仿宋" w:hAnsi="仿宋" w:eastAsia="仿宋" w:cs="仿宋"/>
          <w:b w:val="0"/>
          <w:bCs/>
          <w:color w:val="auto"/>
          <w:sz w:val="21"/>
          <w:szCs w:val="21"/>
          <w:highlight w:val="none"/>
        </w:rPr>
        <w:t>按照竞争性磋商文件要求完成本项目的全部相关费用。</w:t>
      </w:r>
    </w:p>
    <w:p w14:paraId="6879A9CC">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10.3</w:t>
      </w:r>
      <w:r>
        <w:rPr>
          <w:rFonts w:hint="eastAsia" w:ascii="仿宋" w:hAnsi="仿宋" w:eastAsia="仿宋" w:cs="仿宋"/>
          <w:b w:val="0"/>
          <w:bCs/>
          <w:color w:val="auto"/>
          <w:sz w:val="21"/>
          <w:szCs w:val="21"/>
          <w:highlight w:val="none"/>
        </w:rPr>
        <w:t>采购人不得向供应商索要或者接受其给予的赠品、回扣或者与采购无关的其他商品、服务。</w:t>
      </w:r>
    </w:p>
    <w:p w14:paraId="2FB15EF8">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10.4</w:t>
      </w:r>
      <w:r>
        <w:rPr>
          <w:rFonts w:hint="eastAsia" w:ascii="仿宋" w:hAnsi="仿宋" w:eastAsia="仿宋" w:cs="仿宋"/>
          <w:b w:val="0"/>
          <w:bCs/>
          <w:color w:val="auto"/>
          <w:sz w:val="21"/>
          <w:szCs w:val="21"/>
          <w:highlight w:val="none"/>
        </w:rPr>
        <w:t>供应商不能提供任何有选择性或可调整的最后报价（竞争性磋商文件另有规定的除外），否则其响应无效。</w:t>
      </w:r>
    </w:p>
    <w:p w14:paraId="396E9EC8">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11</w:t>
      </w:r>
      <w:r>
        <w:rPr>
          <w:rFonts w:hint="eastAsia" w:ascii="仿宋" w:hAnsi="仿宋" w:eastAsia="仿宋" w:cs="仿宋"/>
          <w:b w:val="0"/>
          <w:bCs/>
          <w:color w:val="auto"/>
          <w:sz w:val="21"/>
          <w:szCs w:val="21"/>
          <w:highlight w:val="none"/>
        </w:rPr>
        <w:t>磋商保证金</w:t>
      </w:r>
    </w:p>
    <w:p w14:paraId="14316D23">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11.1</w:t>
      </w:r>
      <w:r>
        <w:rPr>
          <w:rFonts w:hint="eastAsia" w:ascii="仿宋" w:hAnsi="仿宋" w:eastAsia="仿宋" w:cs="仿宋"/>
          <w:b w:val="0"/>
          <w:bCs/>
          <w:color w:val="auto"/>
          <w:sz w:val="21"/>
          <w:szCs w:val="21"/>
          <w:highlight w:val="none"/>
        </w:rPr>
        <w:t>供应商应按《供应商须知资料表》中规定的金额及要求交纳磋商保证金。</w:t>
      </w:r>
      <w:r>
        <w:rPr>
          <w:rFonts w:hint="eastAsia" w:ascii="仿宋" w:hAnsi="仿宋" w:eastAsia="仿宋" w:cs="仿宋"/>
          <w:b w:val="0"/>
          <w:bCs/>
          <w:color w:val="auto"/>
          <w:sz w:val="21"/>
          <w:szCs w:val="21"/>
          <w:highlight w:val="none"/>
          <w:lang w:val="en-US" w:eastAsia="zh-CN"/>
        </w:rPr>
        <w:t>供</w:t>
      </w:r>
      <w:r>
        <w:rPr>
          <w:rFonts w:hint="eastAsia" w:ascii="仿宋" w:hAnsi="仿宋" w:eastAsia="仿宋" w:cs="仿宋"/>
          <w:b w:val="0"/>
          <w:bCs/>
          <w:color w:val="auto"/>
          <w:sz w:val="21"/>
          <w:szCs w:val="21"/>
          <w:highlight w:val="none"/>
        </w:rPr>
        <w:t>应商自愿超额缴纳磋商保证金的，响应文件不做无效处理。</w:t>
      </w:r>
    </w:p>
    <w:p w14:paraId="4A3FB3FD">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11.2</w:t>
      </w:r>
      <w:r>
        <w:rPr>
          <w:rFonts w:hint="eastAsia" w:ascii="仿宋" w:hAnsi="仿宋" w:eastAsia="仿宋" w:cs="仿宋"/>
          <w:b w:val="0"/>
          <w:bCs/>
          <w:color w:val="auto"/>
          <w:sz w:val="21"/>
          <w:szCs w:val="21"/>
          <w:highlight w:val="none"/>
        </w:rPr>
        <w:t>交纳磋商保证金可采用的形式：政府采购法律法规接受的支票、汇票、本票、网上银行支付或者金融机构、担保机构出具的保函等非现金形式。</w:t>
      </w:r>
    </w:p>
    <w:p w14:paraId="3D136387">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11.3</w:t>
      </w:r>
      <w:r>
        <w:rPr>
          <w:rFonts w:hint="eastAsia" w:ascii="仿宋" w:hAnsi="仿宋" w:eastAsia="仿宋" w:cs="仿宋"/>
          <w:b w:val="0"/>
          <w:bCs/>
          <w:color w:val="auto"/>
          <w:sz w:val="21"/>
          <w:szCs w:val="21"/>
          <w:highlight w:val="none"/>
        </w:rPr>
        <w:t>磋商保证金到账（保函提交）截止时间同首次响应文件提交截止时间。以支票、汇票、本票、网上银行支付等形式提交磋商保证金的，应在首次响应文件提交截止时间前到账；以金融机构、担保机构出具的保函等形式提交磋商保证金的，应在首次响应文件提交截止时间前将原件提交至采购代理机构；由于到账时间晚于首次响应文件提交截止时间的，或者票据错误、印鉴不清等原因导致不能到账的，其响应无效</w:t>
      </w:r>
      <w:r>
        <w:rPr>
          <w:rFonts w:hint="eastAsia" w:ascii="仿宋" w:hAnsi="仿宋" w:eastAsia="仿宋" w:cs="仿宋"/>
          <w:b w:val="0"/>
          <w:bCs/>
          <w:color w:val="auto"/>
          <w:sz w:val="21"/>
          <w:szCs w:val="21"/>
          <w:highlight w:val="none"/>
          <w:lang w:eastAsia="zh-CN"/>
        </w:rPr>
        <w:t>；以电子保函形式提交磋商保证金的，应在首次响应文件提交截止时间前通过北京市政府采购电子交易平台完成电子保函在线办理。未按上述要求缴纳保证金的，其响应无效</w:t>
      </w:r>
      <w:r>
        <w:rPr>
          <w:rFonts w:hint="eastAsia" w:ascii="仿宋" w:hAnsi="仿宋" w:eastAsia="仿宋" w:cs="仿宋"/>
          <w:b w:val="0"/>
          <w:bCs/>
          <w:color w:val="auto"/>
          <w:sz w:val="21"/>
          <w:szCs w:val="21"/>
          <w:highlight w:val="none"/>
        </w:rPr>
        <w:t>。</w:t>
      </w:r>
    </w:p>
    <w:p w14:paraId="530DB82B">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11.4</w:t>
      </w:r>
      <w:r>
        <w:rPr>
          <w:rFonts w:hint="eastAsia" w:ascii="仿宋" w:hAnsi="仿宋" w:eastAsia="仿宋" w:cs="仿宋"/>
          <w:b w:val="0"/>
          <w:bCs/>
          <w:color w:val="auto"/>
          <w:sz w:val="21"/>
          <w:szCs w:val="21"/>
          <w:highlight w:val="none"/>
        </w:rPr>
        <w:t>供应商除需在响应文件中提供“磋商保证金凭证/交款单据电子件”，还需在首次响应文件提交截止时间前，通过电子交易平台上传“磋商保证金凭证/交款单据电子件”。</w:t>
      </w:r>
    </w:p>
    <w:p w14:paraId="59EA4C5C">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11.5</w:t>
      </w:r>
      <w:r>
        <w:rPr>
          <w:rFonts w:hint="eastAsia" w:ascii="仿宋" w:hAnsi="仿宋" w:eastAsia="仿宋" w:cs="仿宋"/>
          <w:b w:val="0"/>
          <w:bCs/>
          <w:color w:val="auto"/>
          <w:sz w:val="21"/>
          <w:szCs w:val="21"/>
          <w:highlight w:val="none"/>
        </w:rPr>
        <w:t>磋商保证金有效期同响应有效期。</w:t>
      </w:r>
    </w:p>
    <w:p w14:paraId="38567A1C">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11.6</w:t>
      </w:r>
      <w:r>
        <w:rPr>
          <w:rFonts w:hint="eastAsia" w:ascii="仿宋" w:hAnsi="仿宋" w:eastAsia="仿宋" w:cs="仿宋"/>
          <w:b w:val="0"/>
          <w:bCs/>
          <w:color w:val="auto"/>
          <w:sz w:val="21"/>
          <w:szCs w:val="21"/>
          <w:highlight w:val="none"/>
        </w:rPr>
        <w:t>供应商为联合体的，可以由联合体中的一方或者多方共同交纳磋商保证金，其交纳的保证金对联合体各方均具有约束力。</w:t>
      </w:r>
    </w:p>
    <w:p w14:paraId="0436CEA9">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11.7</w:t>
      </w:r>
      <w:r>
        <w:rPr>
          <w:rFonts w:hint="eastAsia" w:ascii="仿宋" w:hAnsi="仿宋" w:eastAsia="仿宋" w:cs="仿宋"/>
          <w:b w:val="0"/>
          <w:bCs/>
          <w:color w:val="auto"/>
          <w:sz w:val="21"/>
          <w:szCs w:val="21"/>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2B52F80B">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11.7.1</w:t>
      </w:r>
      <w:r>
        <w:rPr>
          <w:rFonts w:hint="eastAsia" w:ascii="仿宋" w:hAnsi="仿宋" w:eastAsia="仿宋" w:cs="仿宋"/>
          <w:b w:val="0"/>
          <w:bCs/>
          <w:color w:val="auto"/>
          <w:sz w:val="21"/>
          <w:szCs w:val="21"/>
          <w:highlight w:val="none"/>
        </w:rPr>
        <w:t>已提交响应文件的供应商，在提交最后报价之前，可以根据磋商情况退出磋商。采购人、采购代理机构将退还退出磋商的供应商的磋商保证金；</w:t>
      </w:r>
    </w:p>
    <w:p w14:paraId="4246C276">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11.7.2</w:t>
      </w:r>
      <w:r>
        <w:rPr>
          <w:rFonts w:hint="eastAsia" w:ascii="仿宋" w:hAnsi="仿宋" w:eastAsia="仿宋" w:cs="仿宋"/>
          <w:b w:val="0"/>
          <w:bCs/>
          <w:color w:val="auto"/>
          <w:sz w:val="21"/>
          <w:szCs w:val="21"/>
          <w:highlight w:val="none"/>
        </w:rPr>
        <w:t>成交供应商的磋商保证金，在采购合同签订后5个工作日内退还成交供应商；</w:t>
      </w:r>
    </w:p>
    <w:p w14:paraId="6B3E45ED">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11.7.3</w:t>
      </w:r>
      <w:r>
        <w:rPr>
          <w:rFonts w:hint="eastAsia" w:ascii="仿宋" w:hAnsi="仿宋" w:eastAsia="仿宋" w:cs="仿宋"/>
          <w:b w:val="0"/>
          <w:bCs/>
          <w:color w:val="auto"/>
          <w:sz w:val="21"/>
          <w:szCs w:val="21"/>
          <w:highlight w:val="none"/>
        </w:rPr>
        <w:t>未成交供应商的磋商保证金，在成交通知书发出后5个工作日内退还。</w:t>
      </w:r>
    </w:p>
    <w:p w14:paraId="6FA34AE0">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11.8</w:t>
      </w:r>
      <w:r>
        <w:rPr>
          <w:rFonts w:hint="eastAsia" w:ascii="仿宋" w:hAnsi="仿宋" w:eastAsia="仿宋" w:cs="仿宋"/>
          <w:b w:val="0"/>
          <w:bCs/>
          <w:color w:val="auto"/>
          <w:sz w:val="21"/>
          <w:szCs w:val="21"/>
          <w:highlight w:val="none"/>
        </w:rPr>
        <w:t>有下列情形之一的，采购人或采购代理机构不予退还磋商保证金：</w:t>
      </w:r>
    </w:p>
    <w:p w14:paraId="7CE65F2B">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11.8.1</w:t>
      </w:r>
      <w:r>
        <w:rPr>
          <w:rFonts w:hint="eastAsia" w:ascii="仿宋" w:hAnsi="仿宋" w:eastAsia="仿宋" w:cs="仿宋"/>
          <w:b w:val="0"/>
          <w:bCs/>
          <w:color w:val="auto"/>
          <w:sz w:val="21"/>
          <w:szCs w:val="21"/>
          <w:highlight w:val="none"/>
        </w:rPr>
        <w:t>供应商在提交响应文件截止时间后撤回响应文件的；</w:t>
      </w:r>
    </w:p>
    <w:p w14:paraId="0A951095">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11.8.2</w:t>
      </w:r>
      <w:r>
        <w:rPr>
          <w:rFonts w:hint="eastAsia" w:ascii="仿宋" w:hAnsi="仿宋" w:eastAsia="仿宋" w:cs="仿宋"/>
          <w:b w:val="0"/>
          <w:bCs/>
          <w:color w:val="auto"/>
          <w:sz w:val="21"/>
          <w:szCs w:val="21"/>
          <w:highlight w:val="none"/>
        </w:rPr>
        <w:t>供应商在响应文件中提供虚假材料的；</w:t>
      </w:r>
    </w:p>
    <w:p w14:paraId="557D5F22">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11.8.3</w:t>
      </w:r>
      <w:r>
        <w:rPr>
          <w:rFonts w:hint="eastAsia" w:ascii="仿宋" w:hAnsi="仿宋" w:eastAsia="仿宋" w:cs="仿宋"/>
          <w:b w:val="0"/>
          <w:bCs/>
          <w:color w:val="auto"/>
          <w:sz w:val="21"/>
          <w:szCs w:val="21"/>
          <w:highlight w:val="none"/>
        </w:rPr>
        <w:t>除因不可抗力或</w:t>
      </w:r>
      <w:r>
        <w:rPr>
          <w:rFonts w:hint="eastAsia" w:ascii="仿宋" w:hAnsi="仿宋" w:eastAsia="仿宋" w:cs="仿宋"/>
          <w:b w:val="0"/>
          <w:bCs/>
          <w:color w:val="auto"/>
          <w:sz w:val="21"/>
          <w:szCs w:val="21"/>
          <w:highlight w:val="none"/>
          <w:lang w:eastAsia="zh-CN"/>
        </w:rPr>
        <w:t>竞争性磋商文件</w:t>
      </w:r>
      <w:r>
        <w:rPr>
          <w:rFonts w:hint="eastAsia" w:ascii="仿宋" w:hAnsi="仿宋" w:eastAsia="仿宋" w:cs="仿宋"/>
          <w:b w:val="0"/>
          <w:bCs/>
          <w:color w:val="auto"/>
          <w:sz w:val="21"/>
          <w:szCs w:val="21"/>
          <w:highlight w:val="none"/>
        </w:rPr>
        <w:t>认可的情形以外，成交供应商不与采购人签订合同的；</w:t>
      </w:r>
    </w:p>
    <w:p w14:paraId="4B5E3175">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11.8.4</w:t>
      </w:r>
      <w:r>
        <w:rPr>
          <w:rFonts w:hint="eastAsia" w:ascii="仿宋" w:hAnsi="仿宋" w:eastAsia="仿宋" w:cs="仿宋"/>
          <w:b w:val="0"/>
          <w:bCs/>
          <w:color w:val="auto"/>
          <w:sz w:val="21"/>
          <w:szCs w:val="21"/>
          <w:highlight w:val="none"/>
        </w:rPr>
        <w:t>供应商与采购人、其他供应商或者采购代理机构恶意串通的；</w:t>
      </w:r>
    </w:p>
    <w:p w14:paraId="7B469C79">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11.8.5</w:t>
      </w:r>
      <w:r>
        <w:rPr>
          <w:rFonts w:hint="eastAsia" w:ascii="仿宋" w:hAnsi="仿宋" w:eastAsia="仿宋" w:cs="仿宋"/>
          <w:b w:val="0"/>
          <w:bCs/>
          <w:color w:val="auto"/>
          <w:sz w:val="21"/>
          <w:szCs w:val="21"/>
          <w:highlight w:val="none"/>
        </w:rPr>
        <w:t>《供应商须知资料表》规定的其他情形。</w:t>
      </w:r>
    </w:p>
    <w:p w14:paraId="4724545B">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12</w:t>
      </w:r>
      <w:r>
        <w:rPr>
          <w:rFonts w:hint="eastAsia" w:ascii="仿宋" w:hAnsi="仿宋" w:eastAsia="仿宋" w:cs="仿宋"/>
          <w:b w:val="0"/>
          <w:bCs/>
          <w:color w:val="auto"/>
          <w:sz w:val="21"/>
          <w:szCs w:val="21"/>
          <w:highlight w:val="none"/>
        </w:rPr>
        <w:t>响应有效期</w:t>
      </w:r>
    </w:p>
    <w:p w14:paraId="610BD2B4">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12.1</w:t>
      </w:r>
      <w:r>
        <w:rPr>
          <w:rFonts w:hint="eastAsia" w:ascii="仿宋" w:hAnsi="仿宋" w:eastAsia="仿宋" w:cs="仿宋"/>
          <w:b w:val="0"/>
          <w:bCs/>
          <w:color w:val="auto"/>
          <w:sz w:val="21"/>
          <w:szCs w:val="21"/>
          <w:highlight w:val="none"/>
        </w:rPr>
        <w:t>响应文件应在本竞争性磋商文件《供应商须知资料表》中规定的响应有效期内保持有效，响应有效期少于竞争性磋商文件规定期限的，其响应无效。</w:t>
      </w:r>
    </w:p>
    <w:p w14:paraId="0A47640E">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bookmarkStart w:id="295" w:name="_Toc151193775"/>
      <w:bookmarkStart w:id="296" w:name="_Toc164351627"/>
      <w:bookmarkStart w:id="297" w:name="_Toc151193921"/>
      <w:bookmarkStart w:id="298" w:name="_Toc142311035"/>
      <w:bookmarkStart w:id="299" w:name="_Toc226965723"/>
      <w:bookmarkStart w:id="300" w:name="_Toc149720826"/>
      <w:bookmarkStart w:id="301" w:name="_Toc164608647"/>
      <w:bookmarkStart w:id="302" w:name="_Toc127151734"/>
      <w:bookmarkStart w:id="303" w:name="_Toc305158875"/>
      <w:bookmarkStart w:id="304" w:name="_Toc164229374"/>
      <w:bookmarkStart w:id="305" w:name="_Toc127151533"/>
      <w:bookmarkStart w:id="306" w:name="_Toc151190160"/>
      <w:bookmarkStart w:id="307" w:name="_Toc150509284"/>
      <w:bookmarkStart w:id="308" w:name="_Toc151193703"/>
      <w:bookmarkStart w:id="309" w:name="_Toc150774633"/>
      <w:bookmarkStart w:id="310" w:name="_Toc520356158"/>
      <w:bookmarkStart w:id="311" w:name="_Toc164229228"/>
      <w:bookmarkStart w:id="312" w:name="_Toc150480771"/>
      <w:bookmarkStart w:id="313" w:name="_Toc226309777"/>
      <w:bookmarkStart w:id="314" w:name="_Toc305158801"/>
      <w:bookmarkStart w:id="315" w:name="_Toc226965806"/>
      <w:bookmarkStart w:id="316" w:name="_Toc195842898"/>
      <w:bookmarkStart w:id="317" w:name="_Toc264969223"/>
      <w:bookmarkStart w:id="318" w:name="_Toc127161447"/>
      <w:bookmarkStart w:id="319" w:name="_Toc164608802"/>
      <w:bookmarkStart w:id="320" w:name="_Toc150774738"/>
      <w:bookmarkStart w:id="321" w:name="_Toc151193631"/>
      <w:bookmarkStart w:id="322" w:name="_Toc151193847"/>
      <w:bookmarkStart w:id="323" w:name="_Toc226337229"/>
      <w:bookmarkStart w:id="324" w:name="_Toc265228371"/>
      <w:r>
        <w:rPr>
          <w:rFonts w:hint="eastAsia" w:ascii="仿宋" w:hAnsi="仿宋" w:eastAsia="仿宋" w:cs="仿宋"/>
          <w:b w:val="0"/>
          <w:bCs/>
          <w:color w:val="auto"/>
          <w:sz w:val="21"/>
          <w:szCs w:val="21"/>
          <w:highlight w:val="none"/>
          <w:lang w:val="en-US" w:eastAsia="zh-CN"/>
        </w:rPr>
        <w:t>13</w:t>
      </w:r>
      <w:r>
        <w:rPr>
          <w:rFonts w:hint="eastAsia" w:ascii="仿宋" w:hAnsi="仿宋" w:eastAsia="仿宋" w:cs="仿宋"/>
          <w:b w:val="0"/>
          <w:bCs/>
          <w:color w:val="auto"/>
          <w:sz w:val="21"/>
          <w:szCs w:val="21"/>
          <w:highlight w:val="none"/>
        </w:rPr>
        <w:t>响应文件的签署</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rPr>
          <w:rFonts w:hint="eastAsia" w:ascii="仿宋" w:hAnsi="仿宋" w:eastAsia="仿宋" w:cs="仿宋"/>
          <w:b w:val="0"/>
          <w:bCs/>
          <w:color w:val="auto"/>
          <w:sz w:val="21"/>
          <w:szCs w:val="21"/>
          <w:highlight w:val="none"/>
        </w:rPr>
        <w:t>、盖章</w:t>
      </w:r>
    </w:p>
    <w:p w14:paraId="1EB5DA18">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bookmarkStart w:id="325" w:name="_Toc265228372"/>
      <w:bookmarkStart w:id="326" w:name="_Toc226337230"/>
      <w:bookmarkStart w:id="327" w:name="_Toc151193848"/>
      <w:bookmarkStart w:id="328" w:name="_Toc226309778"/>
      <w:bookmarkStart w:id="329" w:name="_Toc150509285"/>
      <w:bookmarkStart w:id="330" w:name="_Toc305158876"/>
      <w:bookmarkStart w:id="331" w:name="_Toc151193704"/>
      <w:bookmarkStart w:id="332" w:name="_Toc226965724"/>
      <w:bookmarkStart w:id="333" w:name="_Toc226965807"/>
      <w:bookmarkStart w:id="334" w:name="_Toc150480772"/>
      <w:bookmarkStart w:id="335" w:name="_Toc195842899"/>
      <w:bookmarkStart w:id="336" w:name="_Toc264969224"/>
      <w:bookmarkStart w:id="337" w:name="_Toc142311036"/>
      <w:bookmarkStart w:id="338" w:name="_Toc520356159"/>
      <w:bookmarkStart w:id="339" w:name="_Toc151193922"/>
      <w:bookmarkStart w:id="340" w:name="_Toc305158802"/>
      <w:bookmarkStart w:id="341" w:name="_Toc150774634"/>
      <w:bookmarkStart w:id="342" w:name="_Toc151190161"/>
      <w:bookmarkStart w:id="343" w:name="_Toc150774739"/>
      <w:bookmarkStart w:id="344" w:name="_Toc151193632"/>
      <w:bookmarkStart w:id="345" w:name="_Toc127151534"/>
      <w:bookmarkStart w:id="346" w:name="_Toc151193776"/>
      <w:r>
        <w:rPr>
          <w:rFonts w:hint="eastAsia" w:ascii="仿宋" w:hAnsi="仿宋" w:eastAsia="仿宋" w:cs="仿宋"/>
          <w:b w:val="0"/>
          <w:bCs/>
          <w:color w:val="auto"/>
          <w:sz w:val="21"/>
          <w:szCs w:val="21"/>
          <w:highlight w:val="none"/>
          <w:lang w:val="en-US" w:eastAsia="zh-CN"/>
        </w:rPr>
        <w:t>13.1</w:t>
      </w:r>
      <w:r>
        <w:rPr>
          <w:rFonts w:hint="eastAsia" w:ascii="仿宋" w:hAnsi="仿宋" w:eastAsia="仿宋" w:cs="仿宋"/>
          <w:b w:val="0"/>
          <w:bCs/>
          <w:color w:val="auto"/>
          <w:sz w:val="21"/>
          <w:szCs w:val="21"/>
          <w:highlight w:val="none"/>
        </w:rPr>
        <w:t>竞争性磋商文件要求签字的内容（如授权委托书等），可以使用电子签章或使用原件的电子件（电子件指扫描件、照片等形式电子文件）；要求第三方出具的盖章件原件（如联合协议、分包意向协议、制造商授权书原件等），响应文件中应使用原件的电子件。</w:t>
      </w:r>
    </w:p>
    <w:p w14:paraId="0EC43962">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13.2</w:t>
      </w:r>
      <w:r>
        <w:rPr>
          <w:rFonts w:hint="eastAsia" w:ascii="仿宋" w:hAnsi="仿宋" w:eastAsia="仿宋" w:cs="仿宋"/>
          <w:b w:val="0"/>
          <w:bCs/>
          <w:color w:val="auto"/>
          <w:sz w:val="21"/>
          <w:szCs w:val="21"/>
          <w:highlight w:val="none"/>
        </w:rPr>
        <w:t>竞争性磋商文件要求盖章的内容，一般通过投标文件编制工具加盖电子签章。</w:t>
      </w:r>
    </w:p>
    <w:p w14:paraId="2BA61DC7">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bookmarkStart w:id="347" w:name="_Toc21794"/>
      <w:r>
        <w:rPr>
          <w:rFonts w:hint="eastAsia" w:ascii="仿宋" w:hAnsi="仿宋" w:eastAsia="仿宋" w:cs="仿宋"/>
          <w:b w:val="0"/>
          <w:bCs/>
          <w:color w:val="auto"/>
          <w:sz w:val="21"/>
          <w:szCs w:val="21"/>
          <w:highlight w:val="none"/>
        </w:rPr>
        <w:t>四   响应文件的提交</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6D6F5E32">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bookmarkStart w:id="348" w:name="_Toc265228373"/>
      <w:bookmarkStart w:id="349" w:name="_Toc150480773"/>
      <w:bookmarkStart w:id="350" w:name="_Toc127151535"/>
      <w:bookmarkStart w:id="351" w:name="_Toc164229376"/>
      <w:bookmarkStart w:id="352" w:name="_Toc150509286"/>
      <w:bookmarkStart w:id="353" w:name="_Toc264969225"/>
      <w:bookmarkStart w:id="354" w:name="_Toc127161449"/>
      <w:bookmarkStart w:id="355" w:name="_Toc164229230"/>
      <w:bookmarkStart w:id="356" w:name="_Toc151193705"/>
      <w:bookmarkStart w:id="357" w:name="_Toc305158877"/>
      <w:bookmarkStart w:id="358" w:name="_Toc142311037"/>
      <w:bookmarkStart w:id="359" w:name="_Toc151193777"/>
      <w:bookmarkStart w:id="360" w:name="_Toc226965725"/>
      <w:bookmarkStart w:id="361" w:name="_Toc151190162"/>
      <w:bookmarkStart w:id="362" w:name="_Toc195842900"/>
      <w:bookmarkStart w:id="363" w:name="_Toc305158803"/>
      <w:bookmarkStart w:id="364" w:name="_Toc520356160"/>
      <w:bookmarkStart w:id="365" w:name="_Toc226965808"/>
      <w:bookmarkStart w:id="366" w:name="_Toc164608649"/>
      <w:bookmarkStart w:id="367" w:name="_Toc151193923"/>
      <w:bookmarkStart w:id="368" w:name="_Toc151193849"/>
      <w:bookmarkStart w:id="369" w:name="_Toc150774740"/>
      <w:bookmarkStart w:id="370" w:name="_Toc226337231"/>
      <w:bookmarkStart w:id="371" w:name="_Toc127151736"/>
      <w:bookmarkStart w:id="372" w:name="_Toc226309779"/>
      <w:bookmarkStart w:id="373" w:name="_Toc149720828"/>
      <w:bookmarkStart w:id="374" w:name="_Toc164608804"/>
      <w:bookmarkStart w:id="375" w:name="_Toc151193633"/>
      <w:bookmarkStart w:id="376" w:name="_Toc150774635"/>
      <w:bookmarkStart w:id="377" w:name="_Toc164351629"/>
      <w:r>
        <w:rPr>
          <w:rFonts w:hint="eastAsia" w:ascii="仿宋" w:hAnsi="仿宋" w:eastAsia="仿宋" w:cs="仿宋"/>
          <w:b w:val="0"/>
          <w:bCs/>
          <w:color w:val="auto"/>
          <w:sz w:val="21"/>
          <w:szCs w:val="21"/>
          <w:highlight w:val="none"/>
          <w:lang w:val="en-US" w:eastAsia="zh-CN"/>
        </w:rPr>
        <w:t>14</w:t>
      </w:r>
      <w:r>
        <w:rPr>
          <w:rFonts w:hint="eastAsia" w:ascii="仿宋" w:hAnsi="仿宋" w:eastAsia="仿宋" w:cs="仿宋"/>
          <w:b w:val="0"/>
          <w:bCs/>
          <w:color w:val="auto"/>
          <w:sz w:val="21"/>
          <w:szCs w:val="21"/>
          <w:highlight w:val="none"/>
        </w:rPr>
        <w:t>响应文件的</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Pr>
          <w:rFonts w:hint="eastAsia" w:ascii="仿宋" w:hAnsi="仿宋" w:eastAsia="仿宋" w:cs="仿宋"/>
          <w:b w:val="0"/>
          <w:bCs/>
          <w:color w:val="auto"/>
          <w:sz w:val="21"/>
          <w:szCs w:val="21"/>
          <w:highlight w:val="none"/>
        </w:rPr>
        <w:t>提交</w:t>
      </w:r>
    </w:p>
    <w:p w14:paraId="6CD12795">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14.1</w:t>
      </w:r>
      <w:r>
        <w:rPr>
          <w:rFonts w:hint="eastAsia" w:ascii="仿宋" w:hAnsi="仿宋" w:eastAsia="仿宋" w:cs="仿宋"/>
          <w:b w:val="0"/>
          <w:bCs/>
          <w:color w:val="auto"/>
          <w:sz w:val="21"/>
          <w:szCs w:val="21"/>
          <w:highlight w:val="none"/>
        </w:rPr>
        <w:t>本项目使用北京市政府采购电子交易平台。供应商根据竞争性磋商文件及北京市政府采购电子交易平台供应商操作手册要求编制、生成并提交电子响应文件。</w:t>
      </w:r>
    </w:p>
    <w:p w14:paraId="18EDDC38">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14.2</w:t>
      </w:r>
      <w:r>
        <w:rPr>
          <w:rFonts w:hint="eastAsia" w:ascii="仿宋" w:hAnsi="仿宋" w:eastAsia="仿宋" w:cs="仿宋"/>
          <w:b w:val="0"/>
          <w:bCs/>
          <w:color w:val="auto"/>
          <w:sz w:val="21"/>
          <w:szCs w:val="21"/>
          <w:highlight w:val="none"/>
        </w:rPr>
        <w:t>采购人及采购代理机构拒绝接受通过电子交易平台以外任何形式提交的首次响应文件，磋商保证金除外。</w:t>
      </w:r>
    </w:p>
    <w:p w14:paraId="435F245B">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bookmarkStart w:id="378" w:name="_Toc265228374"/>
      <w:bookmarkStart w:id="379" w:name="_Toc150774636"/>
      <w:bookmarkStart w:id="380" w:name="_Toc151193924"/>
      <w:bookmarkStart w:id="381" w:name="_Toc150509287"/>
      <w:bookmarkStart w:id="382" w:name="_Toc164608805"/>
      <w:bookmarkStart w:id="383" w:name="_Toc149720829"/>
      <w:bookmarkStart w:id="384" w:name="_Toc195842901"/>
      <w:bookmarkStart w:id="385" w:name="_Toc305158804"/>
      <w:bookmarkStart w:id="386" w:name="_Toc164229231"/>
      <w:bookmarkStart w:id="387" w:name="_Toc164351630"/>
      <w:bookmarkStart w:id="388" w:name="_Toc226965809"/>
      <w:bookmarkStart w:id="389" w:name="_Toc127151737"/>
      <w:bookmarkStart w:id="390" w:name="_Toc226309780"/>
      <w:bookmarkStart w:id="391" w:name="_Toc151193706"/>
      <w:bookmarkStart w:id="392" w:name="_Toc226965726"/>
      <w:bookmarkStart w:id="393" w:name="_Toc151193850"/>
      <w:bookmarkStart w:id="394" w:name="_Toc151193634"/>
      <w:bookmarkStart w:id="395" w:name="_Toc164229377"/>
      <w:bookmarkStart w:id="396" w:name="_Toc164608650"/>
      <w:bookmarkStart w:id="397" w:name="_Toc150774741"/>
      <w:bookmarkStart w:id="398" w:name="_Toc151190163"/>
      <w:bookmarkStart w:id="399" w:name="_Toc151193778"/>
      <w:bookmarkStart w:id="400" w:name="_Toc520356161"/>
      <w:bookmarkStart w:id="401" w:name="_Toc127151536"/>
      <w:bookmarkStart w:id="402" w:name="_Toc305158878"/>
      <w:bookmarkStart w:id="403" w:name="_Toc142311038"/>
      <w:bookmarkStart w:id="404" w:name="_Toc150480774"/>
      <w:bookmarkStart w:id="405" w:name="_Toc127161450"/>
      <w:bookmarkStart w:id="406" w:name="_Toc264969226"/>
      <w:bookmarkStart w:id="407" w:name="_Toc226337232"/>
      <w:r>
        <w:rPr>
          <w:rFonts w:hint="eastAsia" w:ascii="仿宋" w:hAnsi="仿宋" w:eastAsia="仿宋" w:cs="仿宋"/>
          <w:b w:val="0"/>
          <w:bCs/>
          <w:color w:val="auto"/>
          <w:sz w:val="21"/>
          <w:szCs w:val="21"/>
          <w:highlight w:val="none"/>
          <w:lang w:val="en-US" w:eastAsia="zh-CN"/>
        </w:rPr>
        <w:t>15</w:t>
      </w:r>
      <w:r>
        <w:rPr>
          <w:rFonts w:hint="eastAsia" w:ascii="仿宋" w:hAnsi="仿宋" w:eastAsia="仿宋" w:cs="仿宋"/>
          <w:b w:val="0"/>
          <w:bCs/>
          <w:color w:val="auto"/>
          <w:sz w:val="21"/>
          <w:szCs w:val="21"/>
          <w:highlight w:val="none"/>
        </w:rPr>
        <w:t>响应文件</w:t>
      </w:r>
      <w:r>
        <w:rPr>
          <w:rFonts w:hint="eastAsia" w:ascii="仿宋" w:hAnsi="仿宋" w:eastAsia="仿宋" w:cs="仿宋"/>
          <w:b w:val="0"/>
          <w:bCs/>
          <w:color w:val="auto"/>
          <w:sz w:val="21"/>
          <w:szCs w:val="21"/>
          <w:highlight w:val="none"/>
          <w:lang w:val="en-US" w:eastAsia="zh-CN"/>
        </w:rPr>
        <w:t>提交</w:t>
      </w:r>
      <w:r>
        <w:rPr>
          <w:rFonts w:hint="eastAsia" w:ascii="仿宋" w:hAnsi="仿宋" w:eastAsia="仿宋" w:cs="仿宋"/>
          <w:b w:val="0"/>
          <w:bCs/>
          <w:color w:val="auto"/>
          <w:sz w:val="21"/>
          <w:szCs w:val="21"/>
          <w:highlight w:val="none"/>
        </w:rPr>
        <w:t>截止</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Pr>
          <w:rFonts w:hint="eastAsia" w:ascii="仿宋" w:hAnsi="仿宋" w:eastAsia="仿宋" w:cs="仿宋"/>
          <w:b w:val="0"/>
          <w:bCs/>
          <w:color w:val="auto"/>
          <w:sz w:val="21"/>
          <w:szCs w:val="21"/>
          <w:highlight w:val="none"/>
        </w:rPr>
        <w:t>时间</w:t>
      </w:r>
    </w:p>
    <w:p w14:paraId="3F30A24E">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15.1</w:t>
      </w:r>
      <w:r>
        <w:rPr>
          <w:rFonts w:hint="eastAsia" w:ascii="仿宋" w:hAnsi="仿宋" w:eastAsia="仿宋" w:cs="仿宋"/>
          <w:b w:val="0"/>
          <w:bCs/>
          <w:color w:val="auto"/>
          <w:sz w:val="21"/>
          <w:szCs w:val="21"/>
          <w:highlight w:val="none"/>
        </w:rPr>
        <w:t>供应商应在竞争性磋商文件要求提交响应文件截止时间前，将电子响应文件提交至北京市政府采购电子交易平台。</w:t>
      </w:r>
    </w:p>
    <w:p w14:paraId="2DA1896B">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bookmarkStart w:id="408" w:name="_Toc226965810"/>
      <w:bookmarkStart w:id="409" w:name="_Toc164229378"/>
      <w:bookmarkStart w:id="410" w:name="_Toc150509288"/>
      <w:bookmarkStart w:id="411" w:name="_Toc151193707"/>
      <w:bookmarkStart w:id="412" w:name="_Toc264969227"/>
      <w:bookmarkStart w:id="413" w:name="_Toc151190164"/>
      <w:bookmarkStart w:id="414" w:name="_Toc150774637"/>
      <w:bookmarkStart w:id="415" w:name="_Toc226965727"/>
      <w:bookmarkStart w:id="416" w:name="_Toc226309781"/>
      <w:bookmarkStart w:id="417" w:name="_Toc195842902"/>
      <w:bookmarkStart w:id="418" w:name="_Toc150774742"/>
      <w:bookmarkStart w:id="419" w:name="_Toc305158805"/>
      <w:bookmarkStart w:id="420" w:name="_Toc164351631"/>
      <w:bookmarkStart w:id="421" w:name="_Toc127161451"/>
      <w:bookmarkStart w:id="422" w:name="_Toc151193925"/>
      <w:bookmarkStart w:id="423" w:name="_Toc265228375"/>
      <w:bookmarkStart w:id="424" w:name="_Toc151193779"/>
      <w:bookmarkStart w:id="425" w:name="_Toc151193851"/>
      <w:bookmarkStart w:id="426" w:name="_Toc150480775"/>
      <w:bookmarkStart w:id="427" w:name="_Toc151193635"/>
      <w:bookmarkStart w:id="428" w:name="_Toc164608806"/>
      <w:bookmarkStart w:id="429" w:name="_Toc164229232"/>
      <w:bookmarkStart w:id="430" w:name="_Toc520356162"/>
      <w:bookmarkStart w:id="431" w:name="_Toc305158879"/>
      <w:bookmarkStart w:id="432" w:name="_Toc127151537"/>
      <w:bookmarkStart w:id="433" w:name="_Toc149720830"/>
      <w:bookmarkStart w:id="434" w:name="_Toc127151738"/>
      <w:bookmarkStart w:id="435" w:name="_Toc164608651"/>
      <w:bookmarkStart w:id="436" w:name="_Toc226337233"/>
      <w:bookmarkStart w:id="437" w:name="_Toc142311039"/>
      <w:r>
        <w:rPr>
          <w:rFonts w:hint="eastAsia" w:ascii="仿宋" w:hAnsi="仿宋" w:eastAsia="仿宋" w:cs="仿宋"/>
          <w:b w:val="0"/>
          <w:bCs/>
          <w:color w:val="auto"/>
          <w:sz w:val="21"/>
          <w:szCs w:val="21"/>
          <w:highlight w:val="none"/>
          <w:lang w:val="en-US" w:eastAsia="zh-CN"/>
        </w:rPr>
        <w:t>16</w:t>
      </w:r>
      <w:r>
        <w:rPr>
          <w:rFonts w:hint="eastAsia" w:ascii="仿宋" w:hAnsi="仿宋" w:eastAsia="仿宋" w:cs="仿宋"/>
          <w:b w:val="0"/>
          <w:bCs/>
          <w:color w:val="auto"/>
          <w:sz w:val="21"/>
          <w:szCs w:val="21"/>
          <w:highlight w:val="none"/>
        </w:rPr>
        <w:t>响应文件的修改与撤回</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330452D9">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16.1</w:t>
      </w:r>
      <w:r>
        <w:rPr>
          <w:rFonts w:hint="eastAsia" w:ascii="仿宋" w:hAnsi="仿宋" w:eastAsia="仿宋" w:cs="仿宋"/>
          <w:b w:val="0"/>
          <w:bCs/>
          <w:color w:val="auto"/>
          <w:sz w:val="21"/>
          <w:szCs w:val="21"/>
          <w:highlight w:val="none"/>
        </w:rPr>
        <w:t>提交响应文件截止时间前，供应商可以通过电子交易平台对所提交的响应文件进行补充、修改或者撤回。磋商保证金的补充、修改或者撤回无需通过电子交易平台，但应就其补充、修改或者撤回通知采购人或采购代理机构。</w:t>
      </w:r>
    </w:p>
    <w:p w14:paraId="17E95595">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16.2</w:t>
      </w:r>
      <w:r>
        <w:rPr>
          <w:rFonts w:hint="eastAsia" w:ascii="仿宋" w:hAnsi="仿宋" w:eastAsia="仿宋" w:cs="仿宋"/>
          <w:b w:val="0"/>
          <w:bCs/>
          <w:color w:val="auto"/>
          <w:sz w:val="21"/>
          <w:szCs w:val="21"/>
          <w:highlight w:val="none"/>
        </w:rPr>
        <w:t>供应商对响应文件的补充、修改的内容应当按照竞争性磋商文件要求签署、盖章，作为响应文件的组成部分。补充、修改的内容与响应文件不一致的，以补充、修改的内容为准。</w:t>
      </w:r>
    </w:p>
    <w:p w14:paraId="49458DAB">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bookmarkStart w:id="438" w:name="_Toc151193636"/>
      <w:bookmarkStart w:id="439" w:name="_Toc305158880"/>
      <w:bookmarkStart w:id="440" w:name="_Toc150480776"/>
      <w:bookmarkStart w:id="441" w:name="_Toc226337234"/>
      <w:bookmarkStart w:id="442" w:name="_Toc226965811"/>
      <w:bookmarkStart w:id="443" w:name="_Toc142311040"/>
      <w:bookmarkStart w:id="444" w:name="_Toc151190165"/>
      <w:bookmarkStart w:id="445" w:name="_Toc150509289"/>
      <w:bookmarkStart w:id="446" w:name="_Toc150774743"/>
      <w:bookmarkStart w:id="447" w:name="_Toc150774638"/>
      <w:bookmarkStart w:id="448" w:name="_Toc226309782"/>
      <w:bookmarkStart w:id="449" w:name="_Toc151193780"/>
      <w:bookmarkStart w:id="450" w:name="_Toc226965728"/>
      <w:bookmarkStart w:id="451" w:name="_Toc264969228"/>
      <w:bookmarkStart w:id="452" w:name="_Toc127151538"/>
      <w:bookmarkStart w:id="453" w:name="_Toc151193708"/>
      <w:bookmarkStart w:id="454" w:name="_Toc195842903"/>
      <w:bookmarkStart w:id="455" w:name="_Toc305158806"/>
      <w:bookmarkStart w:id="456" w:name="_Toc151193926"/>
      <w:bookmarkStart w:id="457" w:name="_Toc265228376"/>
      <w:bookmarkStart w:id="458" w:name="_Toc520356163"/>
      <w:bookmarkStart w:id="459" w:name="_Toc151193852"/>
      <w:bookmarkStart w:id="460" w:name="_Toc25978"/>
      <w:r>
        <w:rPr>
          <w:rFonts w:hint="eastAsia" w:ascii="仿宋" w:hAnsi="仿宋" w:eastAsia="仿宋" w:cs="仿宋"/>
          <w:b w:val="0"/>
          <w:bCs/>
          <w:color w:val="auto"/>
          <w:sz w:val="21"/>
          <w:szCs w:val="21"/>
          <w:highlight w:val="none"/>
        </w:rPr>
        <w:t xml:space="preserve">五   </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Pr>
          <w:rFonts w:hint="eastAsia" w:ascii="仿宋" w:hAnsi="仿宋" w:eastAsia="仿宋" w:cs="仿宋"/>
          <w:b w:val="0"/>
          <w:bCs/>
          <w:color w:val="auto"/>
          <w:sz w:val="21"/>
          <w:szCs w:val="21"/>
          <w:highlight w:val="none"/>
        </w:rPr>
        <w:t>评审</w:t>
      </w:r>
      <w:bookmarkEnd w:id="460"/>
    </w:p>
    <w:p w14:paraId="087F8683">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17</w:t>
      </w:r>
      <w:r>
        <w:rPr>
          <w:rFonts w:hint="eastAsia" w:ascii="仿宋" w:hAnsi="仿宋" w:eastAsia="仿宋" w:cs="仿宋"/>
          <w:b w:val="0"/>
          <w:bCs/>
          <w:color w:val="auto"/>
          <w:sz w:val="21"/>
          <w:szCs w:val="21"/>
          <w:highlight w:val="none"/>
        </w:rPr>
        <w:t>响应文件的解密与开启</w:t>
      </w:r>
    </w:p>
    <w:p w14:paraId="53331542">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17.1</w:t>
      </w:r>
      <w:r>
        <w:rPr>
          <w:rFonts w:hint="eastAsia" w:ascii="仿宋" w:hAnsi="仿宋" w:eastAsia="仿宋" w:cs="仿宋"/>
          <w:b w:val="0"/>
          <w:bCs/>
          <w:color w:val="auto"/>
          <w:sz w:val="21"/>
          <w:szCs w:val="21"/>
          <w:highlight w:val="none"/>
        </w:rPr>
        <w:t>采购人或采购代理机构将按竞争性磋商文件的规定，在响应文件提交截止时间的同一时间和竞争性磋商文件预先确定的地点开启响应文件。</w:t>
      </w:r>
    </w:p>
    <w:p w14:paraId="3BF50151">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17.2</w:t>
      </w:r>
      <w:r>
        <w:rPr>
          <w:rFonts w:hint="eastAsia" w:ascii="仿宋" w:hAnsi="仿宋" w:eastAsia="仿宋" w:cs="仿宋"/>
          <w:b w:val="0"/>
          <w:bCs/>
          <w:color w:val="auto"/>
          <w:sz w:val="21"/>
          <w:szCs w:val="21"/>
          <w:highlight w:val="none"/>
        </w:rPr>
        <w:t>本项目解密使用北京市政府采购电子交易平台。供应商应在《供应商须知资料表》规定的时间内对响应文件进行解密，因非系统原因导致的解密失败，视为响应无效。</w:t>
      </w:r>
    </w:p>
    <w:p w14:paraId="001885F6">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17.3</w:t>
      </w:r>
      <w:r>
        <w:rPr>
          <w:rFonts w:hint="eastAsia" w:ascii="仿宋" w:hAnsi="仿宋" w:eastAsia="仿宋" w:cs="仿宋"/>
          <w:b w:val="0"/>
          <w:bCs/>
          <w:color w:val="auto"/>
          <w:sz w:val="21"/>
          <w:szCs w:val="21"/>
          <w:highlight w:val="none"/>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6711CB20">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17.4</w:t>
      </w:r>
      <w:r>
        <w:rPr>
          <w:rFonts w:hint="eastAsia" w:ascii="仿宋" w:hAnsi="仿宋" w:eastAsia="仿宋" w:cs="仿宋"/>
          <w:b w:val="0"/>
          <w:bCs/>
          <w:color w:val="auto"/>
          <w:sz w:val="21"/>
          <w:szCs w:val="21"/>
          <w:highlight w:val="none"/>
        </w:rPr>
        <w:t>供应商不足3家的，不予解密。</w:t>
      </w:r>
    </w:p>
    <w:p w14:paraId="5EDB2248">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bookmarkStart w:id="461" w:name="_Toc520356165"/>
      <w:r>
        <w:rPr>
          <w:rFonts w:hint="eastAsia" w:ascii="仿宋" w:hAnsi="仿宋" w:eastAsia="仿宋" w:cs="仿宋"/>
          <w:b w:val="0"/>
          <w:bCs/>
          <w:color w:val="auto"/>
          <w:sz w:val="21"/>
          <w:szCs w:val="21"/>
          <w:highlight w:val="none"/>
          <w:lang w:val="en-US" w:eastAsia="zh-CN"/>
        </w:rPr>
        <w:t>17.5</w:t>
      </w:r>
      <w:r>
        <w:rPr>
          <w:rFonts w:hint="eastAsia" w:ascii="仿宋" w:hAnsi="仿宋" w:eastAsia="仿宋" w:cs="仿宋"/>
          <w:b w:val="0"/>
          <w:bCs/>
          <w:color w:val="auto"/>
          <w:sz w:val="21"/>
          <w:szCs w:val="21"/>
          <w:highlight w:val="none"/>
        </w:rPr>
        <w:t>本项目不公开报价。</w:t>
      </w:r>
    </w:p>
    <w:bookmarkEnd w:id="461"/>
    <w:p w14:paraId="27F205B5">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18</w:t>
      </w:r>
      <w:r>
        <w:rPr>
          <w:rFonts w:hint="eastAsia" w:ascii="仿宋" w:hAnsi="仿宋" w:eastAsia="仿宋" w:cs="仿宋"/>
          <w:b w:val="0"/>
          <w:bCs/>
          <w:color w:val="auto"/>
          <w:sz w:val="21"/>
          <w:szCs w:val="21"/>
          <w:highlight w:val="none"/>
        </w:rPr>
        <w:t>磋商小组</w:t>
      </w:r>
    </w:p>
    <w:p w14:paraId="0938B167">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18.1</w:t>
      </w:r>
      <w:r>
        <w:rPr>
          <w:rFonts w:hint="eastAsia" w:ascii="仿宋" w:hAnsi="仿宋" w:eastAsia="仿宋" w:cs="仿宋"/>
          <w:b w:val="0"/>
          <w:bCs/>
          <w:color w:val="auto"/>
          <w:sz w:val="21"/>
          <w:szCs w:val="21"/>
          <w:highlight w:val="none"/>
        </w:rPr>
        <w:t>磋商小组根据政府采购有关规定和本次采购项目的特点进行组建，并负责具体评审事务，独立履行职责。</w:t>
      </w:r>
      <w:bookmarkStart w:id="462" w:name="_Toc520356166"/>
    </w:p>
    <w:p w14:paraId="6DCFF06D">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18.2</w:t>
      </w:r>
      <w:r>
        <w:rPr>
          <w:rFonts w:hint="eastAsia" w:ascii="仿宋" w:hAnsi="仿宋" w:eastAsia="仿宋" w:cs="仿宋"/>
          <w:b w:val="0"/>
          <w:bCs/>
          <w:color w:val="auto"/>
          <w:sz w:val="21"/>
          <w:szCs w:val="21"/>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2"/>
      <w:bookmarkStart w:id="463" w:name="_Toc520356169"/>
    </w:p>
    <w:p w14:paraId="35595B3A">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19</w:t>
      </w:r>
      <w:r>
        <w:rPr>
          <w:rFonts w:hint="eastAsia" w:ascii="仿宋" w:hAnsi="仿宋" w:eastAsia="仿宋" w:cs="仿宋"/>
          <w:b w:val="0"/>
          <w:bCs/>
          <w:color w:val="auto"/>
          <w:sz w:val="21"/>
          <w:szCs w:val="21"/>
          <w:highlight w:val="none"/>
        </w:rPr>
        <w:t>评审方法和评审标准</w:t>
      </w:r>
    </w:p>
    <w:p w14:paraId="3B2AE74C">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19.1</w:t>
      </w:r>
      <w:r>
        <w:rPr>
          <w:rFonts w:hint="eastAsia" w:ascii="仿宋" w:hAnsi="仿宋" w:eastAsia="仿宋" w:cs="仿宋"/>
          <w:b w:val="0"/>
          <w:bCs/>
          <w:color w:val="auto"/>
          <w:sz w:val="21"/>
          <w:szCs w:val="21"/>
          <w:highlight w:val="none"/>
        </w:rPr>
        <w:t>见第三章《评审方法和评审标准》。</w:t>
      </w:r>
    </w:p>
    <w:p w14:paraId="216709EB">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bookmarkStart w:id="464" w:name="_Toc142311047"/>
      <w:bookmarkStart w:id="465" w:name="_Toc195842910"/>
      <w:bookmarkStart w:id="466" w:name="_Toc226965818"/>
      <w:bookmarkStart w:id="467" w:name="_Toc226965735"/>
      <w:bookmarkStart w:id="468" w:name="_Toc305158813"/>
      <w:bookmarkStart w:id="469" w:name="_Toc150774645"/>
      <w:bookmarkStart w:id="470" w:name="_Toc150774750"/>
      <w:bookmarkStart w:id="471" w:name="_Toc150509296"/>
      <w:bookmarkStart w:id="472" w:name="_Toc265228383"/>
      <w:bookmarkStart w:id="473" w:name="_Toc151193643"/>
      <w:bookmarkStart w:id="474" w:name="_Toc151193933"/>
      <w:bookmarkStart w:id="475" w:name="_Toc151193715"/>
      <w:bookmarkStart w:id="476" w:name="_Toc264969235"/>
      <w:bookmarkStart w:id="477" w:name="_Toc226337241"/>
      <w:bookmarkStart w:id="478" w:name="_Toc151190172"/>
      <w:bookmarkStart w:id="479" w:name="_Toc150480783"/>
      <w:bookmarkStart w:id="480" w:name="_Toc151193787"/>
      <w:bookmarkStart w:id="481" w:name="_Toc305158887"/>
      <w:bookmarkStart w:id="482" w:name="_Toc127151545"/>
      <w:bookmarkStart w:id="483" w:name="_Toc151193859"/>
      <w:bookmarkStart w:id="484" w:name="_Toc226309789"/>
      <w:bookmarkStart w:id="485" w:name="_Toc12292"/>
      <w:r>
        <w:rPr>
          <w:rFonts w:hint="eastAsia" w:ascii="仿宋" w:hAnsi="仿宋" w:eastAsia="仿宋" w:cs="仿宋"/>
          <w:b w:val="0"/>
          <w:bCs/>
          <w:color w:val="auto"/>
          <w:sz w:val="21"/>
          <w:szCs w:val="21"/>
          <w:highlight w:val="none"/>
        </w:rPr>
        <w:t xml:space="preserve">六   </w:t>
      </w:r>
      <w:bookmarkEnd w:id="463"/>
      <w:r>
        <w:rPr>
          <w:rFonts w:hint="eastAsia" w:ascii="仿宋" w:hAnsi="仿宋" w:eastAsia="仿宋" w:cs="仿宋"/>
          <w:b w:val="0"/>
          <w:bCs/>
          <w:color w:val="auto"/>
          <w:sz w:val="21"/>
          <w:szCs w:val="21"/>
          <w:highlight w:val="none"/>
        </w:rPr>
        <w:t>确定</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Pr>
          <w:rFonts w:hint="eastAsia" w:ascii="仿宋" w:hAnsi="仿宋" w:eastAsia="仿宋" w:cs="仿宋"/>
          <w:b w:val="0"/>
          <w:bCs/>
          <w:color w:val="auto"/>
          <w:sz w:val="21"/>
          <w:szCs w:val="21"/>
          <w:highlight w:val="none"/>
        </w:rPr>
        <w:t>成交</w:t>
      </w:r>
      <w:bookmarkEnd w:id="485"/>
    </w:p>
    <w:p w14:paraId="05154827">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bookmarkStart w:id="486" w:name="_Toc151190174"/>
      <w:bookmarkStart w:id="487" w:name="_Toc226965820"/>
      <w:bookmarkStart w:id="488" w:name="_Toc151193645"/>
      <w:bookmarkStart w:id="489" w:name="_Toc151193861"/>
      <w:bookmarkStart w:id="490" w:name="_Toc226309791"/>
      <w:bookmarkStart w:id="491" w:name="_Toc127151748"/>
      <w:bookmarkStart w:id="492" w:name="_Toc127151547"/>
      <w:bookmarkStart w:id="493" w:name="_Toc164608661"/>
      <w:bookmarkStart w:id="494" w:name="_Toc150509298"/>
      <w:bookmarkStart w:id="495" w:name="_Toc305158889"/>
      <w:bookmarkStart w:id="496" w:name="_Toc127161461"/>
      <w:bookmarkStart w:id="497" w:name="_Toc305158815"/>
      <w:bookmarkStart w:id="498" w:name="_Toc264969237"/>
      <w:bookmarkStart w:id="499" w:name="_Toc265228385"/>
      <w:bookmarkStart w:id="500" w:name="_Toc149720840"/>
      <w:bookmarkStart w:id="501" w:name="_Toc164351641"/>
      <w:bookmarkStart w:id="502" w:name="_Toc151193789"/>
      <w:bookmarkStart w:id="503" w:name="_Toc226965737"/>
      <w:bookmarkStart w:id="504" w:name="_Toc164608816"/>
      <w:bookmarkStart w:id="505" w:name="_Toc150774752"/>
      <w:bookmarkStart w:id="506" w:name="_Toc164229242"/>
      <w:bookmarkStart w:id="507" w:name="_Toc151193935"/>
      <w:bookmarkStart w:id="508" w:name="_Toc164229388"/>
      <w:bookmarkStart w:id="509" w:name="_Toc150480785"/>
      <w:bookmarkStart w:id="510" w:name="_Toc151193717"/>
      <w:bookmarkStart w:id="511" w:name="_Toc150774647"/>
      <w:bookmarkStart w:id="512" w:name="_Toc142311049"/>
      <w:bookmarkStart w:id="513" w:name="_Toc195842912"/>
      <w:bookmarkStart w:id="514" w:name="_Toc226337243"/>
      <w:r>
        <w:rPr>
          <w:rFonts w:hint="eastAsia" w:ascii="仿宋" w:hAnsi="仿宋" w:eastAsia="仿宋" w:cs="仿宋"/>
          <w:b w:val="0"/>
          <w:bCs/>
          <w:color w:val="auto"/>
          <w:sz w:val="21"/>
          <w:szCs w:val="21"/>
          <w:highlight w:val="none"/>
          <w:lang w:val="en-US" w:eastAsia="zh-CN"/>
        </w:rPr>
        <w:t>20</w:t>
      </w:r>
      <w:r>
        <w:rPr>
          <w:rFonts w:hint="eastAsia" w:ascii="仿宋" w:hAnsi="仿宋" w:eastAsia="仿宋" w:cs="仿宋"/>
          <w:b w:val="0"/>
          <w:bCs/>
          <w:color w:val="auto"/>
          <w:sz w:val="21"/>
          <w:szCs w:val="21"/>
          <w:highlight w:val="none"/>
        </w:rPr>
        <w:t>确定成交供应商</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11D5A103">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20.1</w:t>
      </w:r>
      <w:r>
        <w:rPr>
          <w:rFonts w:hint="eastAsia" w:ascii="仿宋" w:hAnsi="仿宋" w:eastAsia="仿宋" w:cs="仿宋"/>
          <w:b w:val="0"/>
          <w:bCs/>
          <w:color w:val="auto"/>
          <w:sz w:val="21"/>
          <w:szCs w:val="21"/>
          <w:highlight w:val="none"/>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02774CD">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bookmarkStart w:id="515" w:name="_Toc305158817"/>
      <w:bookmarkStart w:id="516" w:name="_Toc305158891"/>
      <w:bookmarkStart w:id="517" w:name="_Toc226337245"/>
      <w:bookmarkStart w:id="518" w:name="_Toc150480787"/>
      <w:bookmarkStart w:id="519" w:name="_Toc127151750"/>
      <w:bookmarkStart w:id="520" w:name="_Toc195842914"/>
      <w:bookmarkStart w:id="521" w:name="_Toc164608663"/>
      <w:bookmarkStart w:id="522" w:name="_Toc150774649"/>
      <w:bookmarkStart w:id="523" w:name="_Toc264969239"/>
      <w:bookmarkStart w:id="524" w:name="_Toc164229244"/>
      <w:bookmarkStart w:id="525" w:name="_Toc127151549"/>
      <w:bookmarkStart w:id="526" w:name="_Toc226965822"/>
      <w:bookmarkStart w:id="527" w:name="_Toc150509300"/>
      <w:bookmarkStart w:id="528" w:name="_Toc164229390"/>
      <w:bookmarkStart w:id="529" w:name="_Toc164351643"/>
      <w:bookmarkStart w:id="530" w:name="_Toc164608818"/>
      <w:bookmarkStart w:id="531" w:name="_Toc151193863"/>
      <w:bookmarkStart w:id="532" w:name="_Toc226965739"/>
      <w:bookmarkStart w:id="533" w:name="_Toc150774754"/>
      <w:bookmarkStart w:id="534" w:name="_Toc151193647"/>
      <w:bookmarkStart w:id="535" w:name="_Toc151193719"/>
      <w:bookmarkStart w:id="536" w:name="_Toc151193937"/>
      <w:bookmarkStart w:id="537" w:name="_Toc149720842"/>
      <w:bookmarkStart w:id="538" w:name="_Toc151193791"/>
      <w:bookmarkStart w:id="539" w:name="_Toc142311051"/>
      <w:bookmarkStart w:id="540" w:name="_Toc226309793"/>
      <w:bookmarkStart w:id="541" w:name="_Toc265228387"/>
      <w:bookmarkStart w:id="542" w:name="_Toc151190176"/>
      <w:bookmarkStart w:id="543" w:name="_Toc127161463"/>
      <w:bookmarkStart w:id="544" w:name="_Toc520356176"/>
      <w:bookmarkStart w:id="545" w:name="_Ref467307090"/>
      <w:bookmarkStart w:id="546" w:name="_Ref467306425"/>
      <w:r>
        <w:rPr>
          <w:rFonts w:hint="eastAsia" w:ascii="仿宋" w:hAnsi="仿宋" w:eastAsia="仿宋" w:cs="仿宋"/>
          <w:b w:val="0"/>
          <w:bCs/>
          <w:color w:val="auto"/>
          <w:sz w:val="21"/>
          <w:szCs w:val="21"/>
          <w:highlight w:val="none"/>
          <w:lang w:val="en-US" w:eastAsia="zh-CN"/>
        </w:rPr>
        <w:t>21</w:t>
      </w:r>
      <w:r>
        <w:rPr>
          <w:rFonts w:hint="eastAsia" w:ascii="仿宋" w:hAnsi="仿宋" w:eastAsia="仿宋" w:cs="仿宋"/>
          <w:b w:val="0"/>
          <w:bCs/>
          <w:color w:val="auto"/>
          <w:sz w:val="21"/>
          <w:szCs w:val="21"/>
          <w:highlight w:val="none"/>
        </w:rPr>
        <w:t>成交公告与成交通知书</w:t>
      </w:r>
      <w:bookmarkEnd w:id="515"/>
      <w:bookmarkEnd w:id="516"/>
    </w:p>
    <w:p w14:paraId="7C50BF46">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21.1</w:t>
      </w:r>
      <w:r>
        <w:rPr>
          <w:rFonts w:hint="eastAsia" w:ascii="仿宋" w:hAnsi="仿宋" w:eastAsia="仿宋" w:cs="仿宋"/>
          <w:b w:val="0"/>
          <w:bCs/>
          <w:color w:val="auto"/>
          <w:sz w:val="21"/>
          <w:szCs w:val="21"/>
          <w:highlight w:val="none"/>
        </w:rPr>
        <w:t>采购人或采购代理机构将在成交供应商确定后2个工作日内，在中国政府采购网、北京市政府采购网公告成交结果，同时向成交供应商发出成交通知书，成交公告期限为1个工作日。</w:t>
      </w:r>
    </w:p>
    <w:p w14:paraId="270DDCFF">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21.2</w:t>
      </w:r>
      <w:r>
        <w:rPr>
          <w:rFonts w:hint="eastAsia" w:ascii="仿宋" w:hAnsi="仿宋" w:eastAsia="仿宋" w:cs="仿宋"/>
          <w:b w:val="0"/>
          <w:bCs/>
          <w:color w:val="auto"/>
          <w:sz w:val="21"/>
          <w:szCs w:val="21"/>
          <w:highlight w:val="none"/>
        </w:rPr>
        <w:t>成交通知书对采购人和成交供应商均具有法律效力。成交通知书发出后，采购人改变成交结果的，或者成交供应商放弃成交项目的， 应当依法承担法律责任。</w:t>
      </w:r>
    </w:p>
    <w:p w14:paraId="5B15572E">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22</w:t>
      </w:r>
      <w:r>
        <w:rPr>
          <w:rFonts w:hint="eastAsia" w:ascii="仿宋" w:hAnsi="仿宋" w:eastAsia="仿宋" w:cs="仿宋"/>
          <w:b w:val="0"/>
          <w:bCs/>
          <w:color w:val="auto"/>
          <w:sz w:val="21"/>
          <w:szCs w:val="21"/>
          <w:highlight w:val="none"/>
        </w:rPr>
        <w:t>终止</w:t>
      </w:r>
    </w:p>
    <w:p w14:paraId="3D2BC7F2">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22.1</w:t>
      </w:r>
      <w:r>
        <w:rPr>
          <w:rFonts w:hint="eastAsia" w:ascii="仿宋" w:hAnsi="仿宋" w:eastAsia="仿宋" w:cs="仿宋"/>
          <w:b w:val="0"/>
          <w:bCs/>
          <w:color w:val="auto"/>
          <w:sz w:val="21"/>
          <w:szCs w:val="21"/>
          <w:highlight w:val="none"/>
        </w:rPr>
        <w:t>在采购中，出现下列情形之一的，采购人或采购代理机构将终止竞争性磋商采购活动，发布项目终止公告并说明原因，重新开展采购活动：</w:t>
      </w:r>
    </w:p>
    <w:p w14:paraId="33E42C2E">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22.1.1</w:t>
      </w:r>
      <w:r>
        <w:rPr>
          <w:rFonts w:hint="eastAsia" w:ascii="仿宋" w:hAnsi="仿宋" w:eastAsia="仿宋" w:cs="仿宋"/>
          <w:b w:val="0"/>
          <w:bCs/>
          <w:color w:val="auto"/>
          <w:sz w:val="21"/>
          <w:szCs w:val="21"/>
          <w:highlight w:val="none"/>
        </w:rPr>
        <w:t>因情况变化，不再符合规定的竞争性磋商采购方式适用情形的；</w:t>
      </w:r>
    </w:p>
    <w:p w14:paraId="386871E4">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22.1.2</w:t>
      </w:r>
      <w:r>
        <w:rPr>
          <w:rFonts w:hint="eastAsia" w:ascii="仿宋" w:hAnsi="仿宋" w:eastAsia="仿宋" w:cs="仿宋"/>
          <w:b w:val="0"/>
          <w:bCs/>
          <w:color w:val="auto"/>
          <w:sz w:val="21"/>
          <w:szCs w:val="21"/>
          <w:highlight w:val="none"/>
        </w:rPr>
        <w:t>出现影响采购公正的违法、违规行为的；</w:t>
      </w:r>
    </w:p>
    <w:p w14:paraId="155571B5">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22.1.3</w:t>
      </w:r>
      <w:r>
        <w:rPr>
          <w:rFonts w:hint="eastAsia" w:ascii="仿宋" w:hAnsi="仿宋" w:eastAsia="仿宋" w:cs="仿宋"/>
          <w:b w:val="0"/>
          <w:bCs/>
          <w:color w:val="auto"/>
          <w:sz w:val="21"/>
          <w:szCs w:val="21"/>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14:paraId="23749508">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bookmarkStart w:id="547" w:name="_Toc150774650"/>
      <w:bookmarkStart w:id="548" w:name="_Toc151193720"/>
      <w:bookmarkStart w:id="549" w:name="_Toc226965823"/>
      <w:bookmarkStart w:id="550" w:name="_Toc164608664"/>
      <w:bookmarkStart w:id="551" w:name="_Toc305158892"/>
      <w:bookmarkStart w:id="552" w:name="_Toc150774755"/>
      <w:bookmarkStart w:id="553" w:name="_Toc164229391"/>
      <w:bookmarkStart w:id="554" w:name="_Toc127151751"/>
      <w:bookmarkStart w:id="555" w:name="_Ref467306978"/>
      <w:bookmarkStart w:id="556" w:name="_Toc226309794"/>
      <w:bookmarkStart w:id="557" w:name="_Toc195842915"/>
      <w:bookmarkStart w:id="558" w:name="_Toc305158818"/>
      <w:bookmarkStart w:id="559" w:name="_Ref467306377"/>
      <w:bookmarkStart w:id="560" w:name="_Toc151193864"/>
      <w:bookmarkStart w:id="561" w:name="_Toc151193938"/>
      <w:bookmarkStart w:id="562" w:name="_Toc520356175"/>
      <w:bookmarkStart w:id="563" w:name="_Ref467307062"/>
      <w:bookmarkStart w:id="564" w:name="_Toc226337246"/>
      <w:bookmarkStart w:id="565" w:name="_Toc149720843"/>
      <w:bookmarkStart w:id="566" w:name="_Toc164229245"/>
      <w:bookmarkStart w:id="567" w:name="_Toc164351644"/>
      <w:bookmarkStart w:id="568" w:name="_Toc164608819"/>
      <w:bookmarkStart w:id="569" w:name="_Ref467307204"/>
      <w:bookmarkStart w:id="570" w:name="_Toc150509301"/>
      <w:bookmarkStart w:id="571" w:name="_Toc142311052"/>
      <w:bookmarkStart w:id="572" w:name="_Toc151190177"/>
      <w:bookmarkStart w:id="573" w:name="_Toc151193648"/>
      <w:bookmarkStart w:id="574" w:name="_Toc127161464"/>
      <w:bookmarkStart w:id="575" w:name="_Toc264969240"/>
      <w:bookmarkStart w:id="576" w:name="_Toc150480788"/>
      <w:bookmarkStart w:id="577" w:name="_Toc127151550"/>
      <w:bookmarkStart w:id="578" w:name="_Toc265228388"/>
      <w:bookmarkStart w:id="579" w:name="_Toc226965740"/>
      <w:bookmarkStart w:id="580" w:name="_Toc151193792"/>
      <w:r>
        <w:rPr>
          <w:rFonts w:hint="eastAsia" w:ascii="仿宋" w:hAnsi="仿宋" w:eastAsia="仿宋" w:cs="仿宋"/>
          <w:b w:val="0"/>
          <w:bCs/>
          <w:color w:val="auto"/>
          <w:sz w:val="21"/>
          <w:szCs w:val="21"/>
          <w:highlight w:val="none"/>
          <w:lang w:val="en-US" w:eastAsia="zh-CN"/>
        </w:rPr>
        <w:t>23</w:t>
      </w:r>
      <w:r>
        <w:rPr>
          <w:rFonts w:hint="eastAsia" w:ascii="仿宋" w:hAnsi="仿宋" w:eastAsia="仿宋" w:cs="仿宋"/>
          <w:b w:val="0"/>
          <w:bCs/>
          <w:color w:val="auto"/>
          <w:sz w:val="21"/>
          <w:szCs w:val="21"/>
          <w:highlight w:val="none"/>
        </w:rPr>
        <w:t>签订合同</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181461BF">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23.1</w:t>
      </w:r>
      <w:r>
        <w:rPr>
          <w:rFonts w:hint="eastAsia" w:ascii="仿宋" w:hAnsi="仿宋" w:eastAsia="仿宋" w:cs="仿宋"/>
          <w:b w:val="0"/>
          <w:bCs/>
          <w:color w:val="auto"/>
          <w:sz w:val="21"/>
          <w:szCs w:val="21"/>
          <w:highlight w:val="none"/>
        </w:rPr>
        <w:t>采购人与成交供应商将在成交通知书发出之日起30日内，按照</w:t>
      </w:r>
      <w:r>
        <w:rPr>
          <w:rFonts w:hint="eastAsia" w:ascii="仿宋" w:hAnsi="仿宋" w:eastAsia="仿宋" w:cs="仿宋"/>
          <w:b w:val="0"/>
          <w:bCs/>
          <w:color w:val="auto"/>
          <w:sz w:val="21"/>
          <w:szCs w:val="21"/>
          <w:highlight w:val="none"/>
          <w:lang w:eastAsia="zh-CN"/>
        </w:rPr>
        <w:t>竞争性磋商文件</w:t>
      </w:r>
      <w:r>
        <w:rPr>
          <w:rFonts w:hint="eastAsia" w:ascii="仿宋" w:hAnsi="仿宋" w:eastAsia="仿宋" w:cs="仿宋"/>
          <w:b w:val="0"/>
          <w:bCs/>
          <w:color w:val="auto"/>
          <w:sz w:val="21"/>
          <w:szCs w:val="21"/>
          <w:highlight w:val="none"/>
        </w:rPr>
        <w:t>确定的合同文本以及采购标的、规格型号、采购金额、采购数量、技术和服务要求等事项签订政府采购合同。</w:t>
      </w:r>
    </w:p>
    <w:p w14:paraId="58BCECF1">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23.2</w:t>
      </w:r>
      <w:r>
        <w:rPr>
          <w:rFonts w:hint="eastAsia" w:ascii="仿宋" w:hAnsi="仿宋" w:eastAsia="仿宋" w:cs="仿宋"/>
          <w:b w:val="0"/>
          <w:bCs/>
          <w:color w:val="auto"/>
          <w:sz w:val="21"/>
          <w:szCs w:val="21"/>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5EB84AD">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23.3</w:t>
      </w:r>
      <w:r>
        <w:rPr>
          <w:rFonts w:hint="eastAsia" w:ascii="仿宋" w:hAnsi="仿宋" w:eastAsia="仿宋" w:cs="仿宋"/>
          <w:b w:val="0"/>
          <w:bCs/>
          <w:color w:val="auto"/>
          <w:sz w:val="21"/>
          <w:szCs w:val="21"/>
          <w:highlight w:val="none"/>
        </w:rPr>
        <w:t>联合体获得成交资格的，联合体各方应当共同与采购人签订合同，就成交项目向采购人承担连带责任。</w:t>
      </w:r>
    </w:p>
    <w:p w14:paraId="603E7607">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23.4</w:t>
      </w:r>
      <w:r>
        <w:rPr>
          <w:rFonts w:hint="eastAsia" w:ascii="仿宋" w:hAnsi="仿宋" w:eastAsia="仿宋" w:cs="仿宋"/>
          <w:b w:val="0"/>
          <w:bCs/>
          <w:color w:val="auto"/>
          <w:sz w:val="21"/>
          <w:szCs w:val="21"/>
          <w:highlight w:val="none"/>
        </w:rPr>
        <w:t>政府采购合同不能转包。</w:t>
      </w:r>
    </w:p>
    <w:p w14:paraId="4D9A8CF5">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23.5</w:t>
      </w:r>
      <w:r>
        <w:rPr>
          <w:rFonts w:hint="eastAsia" w:ascii="仿宋" w:hAnsi="仿宋" w:eastAsia="仿宋" w:cs="仿宋"/>
          <w:b w:val="0"/>
          <w:bCs/>
          <w:color w:val="auto"/>
          <w:sz w:val="21"/>
          <w:szCs w:val="21"/>
          <w:highlight w:val="none"/>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14:paraId="04F01C62">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23.6</w:t>
      </w:r>
      <w:r>
        <w:rPr>
          <w:rFonts w:hint="eastAsia" w:ascii="仿宋" w:hAnsi="仿宋" w:eastAsia="仿宋" w:cs="仿宋"/>
          <w:b w:val="0"/>
          <w:bCs/>
          <w:color w:val="auto"/>
          <w:sz w:val="21"/>
          <w:szCs w:val="21"/>
          <w:highlight w:val="none"/>
        </w:rPr>
        <w:t>“政采贷”融资指引：详见《供应商须知资料表》。</w:t>
      </w:r>
    </w:p>
    <w:bookmarkEnd w:id="544"/>
    <w:bookmarkEnd w:id="545"/>
    <w:bookmarkEnd w:id="546"/>
    <w:p w14:paraId="412246E6">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24</w:t>
      </w:r>
      <w:r>
        <w:rPr>
          <w:rFonts w:hint="eastAsia" w:ascii="仿宋" w:hAnsi="仿宋" w:eastAsia="仿宋" w:cs="仿宋"/>
          <w:b w:val="0"/>
          <w:bCs/>
          <w:color w:val="auto"/>
          <w:sz w:val="21"/>
          <w:szCs w:val="21"/>
          <w:highlight w:val="none"/>
        </w:rPr>
        <w:t>询问与质疑</w:t>
      </w:r>
    </w:p>
    <w:p w14:paraId="34CA882E">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24.1</w:t>
      </w:r>
      <w:r>
        <w:rPr>
          <w:rFonts w:hint="eastAsia" w:ascii="仿宋" w:hAnsi="仿宋" w:eastAsia="仿宋" w:cs="仿宋"/>
          <w:b w:val="0"/>
          <w:bCs/>
          <w:color w:val="auto"/>
          <w:sz w:val="21"/>
          <w:szCs w:val="21"/>
          <w:highlight w:val="none"/>
        </w:rPr>
        <w:t>询问</w:t>
      </w:r>
    </w:p>
    <w:p w14:paraId="04D63B2E">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24.1.1</w:t>
      </w:r>
      <w:r>
        <w:rPr>
          <w:rFonts w:hint="eastAsia" w:ascii="仿宋" w:hAnsi="仿宋" w:eastAsia="仿宋" w:cs="仿宋"/>
          <w:b w:val="0"/>
          <w:bCs/>
          <w:color w:val="auto"/>
          <w:sz w:val="21"/>
          <w:szCs w:val="21"/>
          <w:highlight w:val="none"/>
        </w:rPr>
        <w:t>供应商对政府采购活动事项有疑问的，可依法向采购人或采购代理机构提出询问，提出形式见《供应商须知资料表》。</w:t>
      </w:r>
    </w:p>
    <w:p w14:paraId="65D6D3DA">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24.1.2</w:t>
      </w:r>
      <w:r>
        <w:rPr>
          <w:rFonts w:hint="eastAsia" w:ascii="仿宋" w:hAnsi="仿宋" w:eastAsia="仿宋" w:cs="仿宋"/>
          <w:b w:val="0"/>
          <w:bCs/>
          <w:color w:val="auto"/>
          <w:sz w:val="21"/>
          <w:szCs w:val="21"/>
          <w:highlight w:val="none"/>
        </w:rPr>
        <w:t>采购人或采购代理机构对供应商依法提出的询问，在3个工作日内作出答复，但答复的内容不得涉及商业秘密。</w:t>
      </w:r>
    </w:p>
    <w:p w14:paraId="61A5E75F">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24.2</w:t>
      </w:r>
      <w:r>
        <w:rPr>
          <w:rFonts w:hint="eastAsia" w:ascii="仿宋" w:hAnsi="仿宋" w:eastAsia="仿宋" w:cs="仿宋"/>
          <w:b w:val="0"/>
          <w:bCs/>
          <w:color w:val="auto"/>
          <w:sz w:val="21"/>
          <w:szCs w:val="21"/>
          <w:highlight w:val="none"/>
        </w:rPr>
        <w:t>质疑</w:t>
      </w:r>
    </w:p>
    <w:p w14:paraId="2E907808">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24.2.1</w:t>
      </w:r>
      <w:r>
        <w:rPr>
          <w:rFonts w:hint="eastAsia" w:ascii="仿宋" w:hAnsi="仿宋" w:eastAsia="仿宋" w:cs="仿宋"/>
          <w:b w:val="0"/>
          <w:bCs/>
          <w:color w:val="auto"/>
          <w:sz w:val="21"/>
          <w:szCs w:val="21"/>
          <w:highlight w:val="none"/>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729D42F5">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24.2.2</w:t>
      </w:r>
      <w:r>
        <w:rPr>
          <w:rFonts w:hint="eastAsia" w:ascii="仿宋" w:hAnsi="仿宋" w:eastAsia="仿宋" w:cs="仿宋"/>
          <w:b w:val="0"/>
          <w:bCs/>
          <w:color w:val="auto"/>
          <w:sz w:val="21"/>
          <w:szCs w:val="21"/>
          <w:highlight w:val="none"/>
        </w:rPr>
        <w:t>质疑函须使用财政部制定的范本文件。供应商为自然人的，质疑函应当由本人签字；供应商为法人或者其他组织的，质疑函应当由法定代表人、主要负责人，或者其授权代表签字或者盖章，并加盖公章。</w:t>
      </w:r>
    </w:p>
    <w:p w14:paraId="2A5B21AF">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24.2.3</w:t>
      </w:r>
      <w:r>
        <w:rPr>
          <w:rFonts w:hint="eastAsia" w:ascii="仿宋" w:hAnsi="仿宋" w:eastAsia="仿宋" w:cs="仿宋"/>
          <w:b w:val="0"/>
          <w:bCs/>
          <w:color w:val="auto"/>
          <w:sz w:val="21"/>
          <w:szCs w:val="21"/>
          <w:highlight w:val="none"/>
        </w:rPr>
        <w:t>供应商委托代理人进行质疑的，应当随质疑函同时提交供应商签署的授权委托书。授权委托书应当载明代理人的姓名或者名称、代理事项、具体权限、期限和相关事项。供应商为自然人的，应当由本人签字； 供应商为法人或者其他组织的，应当由法定代表人、主要负责人签字或者盖章，并加盖公章。</w:t>
      </w:r>
    </w:p>
    <w:p w14:paraId="6E249D90">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24.2.4</w:t>
      </w:r>
      <w:r>
        <w:rPr>
          <w:rFonts w:hint="eastAsia" w:ascii="仿宋" w:hAnsi="仿宋" w:eastAsia="仿宋" w:cs="仿宋"/>
          <w:b w:val="0"/>
          <w:bCs/>
          <w:color w:val="auto"/>
          <w:sz w:val="21"/>
          <w:szCs w:val="21"/>
          <w:highlight w:val="none"/>
        </w:rPr>
        <w:t>供应商应在法定质疑期内一次性提出针对同一采购程序环节的质疑，法定质疑期内针对同一采购程序环节再次提出的质疑，采购人、采购代理机构有权不予答复。</w:t>
      </w:r>
    </w:p>
    <w:p w14:paraId="7795EB39">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24.3</w:t>
      </w:r>
      <w:r>
        <w:rPr>
          <w:rFonts w:hint="eastAsia" w:ascii="仿宋" w:hAnsi="仿宋" w:eastAsia="仿宋" w:cs="仿宋"/>
          <w:b w:val="0"/>
          <w:bCs/>
          <w:color w:val="auto"/>
          <w:sz w:val="21"/>
          <w:szCs w:val="21"/>
          <w:highlight w:val="none"/>
        </w:rPr>
        <w:t>接收询问和质疑的联系部门、联系电话和通讯地址见《供应商须知资料表》。</w:t>
      </w:r>
    </w:p>
    <w:p w14:paraId="66E7A5CA">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val="en-US" w:eastAsia="zh-CN"/>
        </w:rPr>
        <w:t>25</w:t>
      </w:r>
      <w:r>
        <w:rPr>
          <w:rFonts w:hint="eastAsia" w:ascii="仿宋" w:hAnsi="仿宋" w:eastAsia="仿宋" w:cs="仿宋"/>
          <w:b w:val="0"/>
          <w:bCs/>
          <w:color w:val="auto"/>
          <w:sz w:val="21"/>
          <w:szCs w:val="21"/>
          <w:highlight w:val="none"/>
          <w:lang w:eastAsia="zh-CN"/>
        </w:rPr>
        <w:t>代理服务费</w:t>
      </w:r>
    </w:p>
    <w:p w14:paraId="066D3338">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25.1</w:t>
      </w:r>
      <w:r>
        <w:rPr>
          <w:rFonts w:hint="eastAsia" w:ascii="仿宋" w:hAnsi="仿宋" w:eastAsia="仿宋" w:cs="仿宋"/>
          <w:b w:val="0"/>
          <w:bCs/>
          <w:color w:val="auto"/>
          <w:sz w:val="21"/>
          <w:szCs w:val="21"/>
          <w:highlight w:val="none"/>
        </w:rPr>
        <w:t>收费对象、收费标准及缴纳时间见《供应商须知资料表》。由成交供应商支付的，成交供应商须一次性向采购代理机构缴纳</w:t>
      </w:r>
      <w:r>
        <w:rPr>
          <w:rFonts w:hint="eastAsia" w:ascii="仿宋" w:hAnsi="仿宋" w:eastAsia="仿宋" w:cs="仿宋"/>
          <w:b w:val="0"/>
          <w:bCs/>
          <w:color w:val="auto"/>
          <w:sz w:val="21"/>
          <w:szCs w:val="21"/>
          <w:highlight w:val="none"/>
          <w:lang w:eastAsia="zh-CN"/>
        </w:rPr>
        <w:t>代理服务费</w:t>
      </w:r>
      <w:r>
        <w:rPr>
          <w:rFonts w:hint="eastAsia" w:ascii="仿宋" w:hAnsi="仿宋" w:eastAsia="仿宋" w:cs="仿宋"/>
          <w:b w:val="0"/>
          <w:bCs/>
          <w:color w:val="auto"/>
          <w:sz w:val="21"/>
          <w:szCs w:val="21"/>
          <w:highlight w:val="none"/>
        </w:rPr>
        <w:t>，报价应包含</w:t>
      </w:r>
      <w:r>
        <w:rPr>
          <w:rFonts w:hint="eastAsia" w:ascii="仿宋" w:hAnsi="仿宋" w:eastAsia="仿宋" w:cs="仿宋"/>
          <w:b w:val="0"/>
          <w:bCs/>
          <w:color w:val="auto"/>
          <w:sz w:val="21"/>
          <w:szCs w:val="21"/>
          <w:highlight w:val="none"/>
          <w:lang w:eastAsia="zh-CN"/>
        </w:rPr>
        <w:t>代理服务费</w:t>
      </w:r>
      <w:r>
        <w:rPr>
          <w:rFonts w:hint="eastAsia" w:ascii="仿宋" w:hAnsi="仿宋" w:eastAsia="仿宋" w:cs="仿宋"/>
          <w:b w:val="0"/>
          <w:bCs/>
          <w:color w:val="auto"/>
          <w:sz w:val="21"/>
          <w:szCs w:val="21"/>
          <w:highlight w:val="none"/>
        </w:rPr>
        <w:t>用。</w:t>
      </w:r>
    </w:p>
    <w:p w14:paraId="59D5F9DC">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bookmarkStart w:id="581" w:name="_Toc142311056"/>
      <w:bookmarkStart w:id="582" w:name="_Toc226337250"/>
      <w:bookmarkStart w:id="583" w:name="_Toc150774759"/>
      <w:bookmarkStart w:id="584" w:name="_Toc264969244"/>
      <w:bookmarkStart w:id="585" w:name="_Toc150480792"/>
      <w:bookmarkStart w:id="586" w:name="_Toc353873934"/>
      <w:bookmarkStart w:id="587" w:name="_Toc265228392"/>
      <w:bookmarkStart w:id="588" w:name="_Toc305158896"/>
      <w:bookmarkStart w:id="589" w:name="_Toc305158822"/>
      <w:bookmarkStart w:id="590" w:name="_Toc127151554"/>
      <w:bookmarkStart w:id="591" w:name="_Toc226965827"/>
      <w:bookmarkStart w:id="592" w:name="_Toc353873664"/>
      <w:bookmarkStart w:id="593" w:name="_Toc353825544"/>
      <w:r>
        <w:rPr>
          <w:rFonts w:hint="eastAsia" w:ascii="仿宋" w:hAnsi="仿宋" w:eastAsia="仿宋" w:cs="仿宋"/>
          <w:b w:val="0"/>
          <w:bCs/>
          <w:color w:val="auto"/>
          <w:sz w:val="21"/>
          <w:szCs w:val="21"/>
          <w:highlight w:val="none"/>
          <w:lang w:val="en-US" w:eastAsia="zh-CN"/>
        </w:rPr>
        <w:t>26</w:t>
      </w:r>
      <w:r>
        <w:rPr>
          <w:rFonts w:hint="eastAsia" w:ascii="仿宋" w:hAnsi="仿宋" w:eastAsia="仿宋" w:cs="仿宋"/>
          <w:b w:val="0"/>
          <w:bCs/>
          <w:color w:val="auto"/>
          <w:sz w:val="21"/>
          <w:szCs w:val="21"/>
          <w:highlight w:val="none"/>
        </w:rPr>
        <w:t>其他要求</w:t>
      </w:r>
    </w:p>
    <w:p w14:paraId="69F26368">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详</w:t>
      </w:r>
      <w:r>
        <w:rPr>
          <w:rFonts w:hint="eastAsia" w:ascii="仿宋" w:hAnsi="仿宋" w:eastAsia="仿宋" w:cs="仿宋"/>
          <w:b w:val="0"/>
          <w:bCs/>
          <w:color w:val="auto"/>
          <w:sz w:val="21"/>
          <w:szCs w:val="21"/>
          <w:highlight w:val="none"/>
        </w:rPr>
        <w:t>见《供应商须知资料表》。</w:t>
      </w:r>
    </w:p>
    <w:p w14:paraId="7A9A3477">
      <w:pPr>
        <w:keepNext w:val="0"/>
        <w:keepLines w:val="0"/>
        <w:pageBreakBefore w:val="0"/>
        <w:widowControl w:val="0"/>
        <w:kinsoku/>
        <w:wordWrap w:val="0"/>
        <w:overflowPunct/>
        <w:topLinePunct/>
        <w:autoSpaceDE/>
        <w:autoSpaceDN/>
        <w:bidi w:val="0"/>
        <w:spacing w:line="360" w:lineRule="auto"/>
        <w:jc w:val="center"/>
        <w:outlineLvl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br w:type="page"/>
      </w:r>
      <w:bookmarkStart w:id="594" w:name="_Toc32686"/>
      <w:r>
        <w:rPr>
          <w:rFonts w:hint="eastAsia" w:ascii="仿宋" w:hAnsi="仿宋" w:eastAsia="仿宋" w:cs="仿宋"/>
          <w:b w:val="0"/>
          <w:bCs/>
          <w:color w:val="auto"/>
          <w:sz w:val="21"/>
          <w:szCs w:val="21"/>
          <w:highlight w:val="none"/>
        </w:rPr>
        <w:t xml:space="preserve">第三章   </w:t>
      </w:r>
      <w:bookmarkEnd w:id="581"/>
      <w:bookmarkEnd w:id="582"/>
      <w:bookmarkEnd w:id="583"/>
      <w:bookmarkEnd w:id="584"/>
      <w:bookmarkEnd w:id="585"/>
      <w:bookmarkEnd w:id="586"/>
      <w:bookmarkEnd w:id="587"/>
      <w:bookmarkEnd w:id="588"/>
      <w:bookmarkEnd w:id="589"/>
      <w:bookmarkEnd w:id="590"/>
      <w:bookmarkEnd w:id="591"/>
      <w:bookmarkEnd w:id="592"/>
      <w:bookmarkEnd w:id="593"/>
      <w:r>
        <w:rPr>
          <w:rFonts w:hint="eastAsia" w:ascii="仿宋" w:hAnsi="仿宋" w:eastAsia="仿宋" w:cs="仿宋"/>
          <w:b w:val="0"/>
          <w:bCs/>
          <w:color w:val="auto"/>
          <w:sz w:val="21"/>
          <w:szCs w:val="21"/>
          <w:highlight w:val="none"/>
        </w:rPr>
        <w:t>评审方法和评审标准</w:t>
      </w:r>
      <w:bookmarkEnd w:id="594"/>
      <w:bookmarkStart w:id="595" w:name="_Toc487900382"/>
    </w:p>
    <w:p w14:paraId="32C773E8">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bookmarkStart w:id="596" w:name="_Toc7499"/>
      <w:r>
        <w:rPr>
          <w:rFonts w:hint="eastAsia" w:ascii="仿宋" w:hAnsi="仿宋" w:eastAsia="仿宋" w:cs="仿宋"/>
          <w:b w:val="0"/>
          <w:bCs/>
          <w:color w:val="auto"/>
          <w:sz w:val="21"/>
          <w:szCs w:val="21"/>
          <w:highlight w:val="none"/>
        </w:rPr>
        <w:t>一、资格审查程序</w:t>
      </w:r>
      <w:bookmarkEnd w:id="596"/>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95"/>
    <w:p w14:paraId="4CC12C9C">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bookmarkStart w:id="597" w:name="_Toc264969231"/>
      <w:bookmarkStart w:id="598" w:name="_Toc127161455"/>
      <w:bookmarkStart w:id="599" w:name="_Toc127151742"/>
      <w:bookmarkStart w:id="600" w:name="_Toc151193783"/>
      <w:bookmarkStart w:id="601" w:name="_Toc150774746"/>
      <w:bookmarkStart w:id="602" w:name="_Toc195842906"/>
      <w:bookmarkStart w:id="603" w:name="_Toc150509292"/>
      <w:bookmarkStart w:id="604" w:name="_Toc164608810"/>
      <w:bookmarkStart w:id="605" w:name="_Toc305158809"/>
      <w:bookmarkStart w:id="606" w:name="_Toc164229236"/>
      <w:bookmarkStart w:id="607" w:name="_Toc305158883"/>
      <w:bookmarkStart w:id="608" w:name="_Toc151193855"/>
      <w:bookmarkStart w:id="609" w:name="_Toc151193639"/>
      <w:bookmarkStart w:id="610" w:name="_Toc226337237"/>
      <w:bookmarkStart w:id="611" w:name="_Toc142311043"/>
      <w:bookmarkStart w:id="612" w:name="_Toc151193929"/>
      <w:bookmarkStart w:id="613" w:name="_Toc226965814"/>
      <w:bookmarkStart w:id="614" w:name="_Toc151190168"/>
      <w:bookmarkStart w:id="615" w:name="_Toc150774641"/>
      <w:bookmarkStart w:id="616" w:name="_Toc151193711"/>
      <w:bookmarkStart w:id="617" w:name="_Toc149720834"/>
      <w:bookmarkStart w:id="618" w:name="_Toc226965731"/>
      <w:bookmarkStart w:id="619" w:name="_Toc265228379"/>
      <w:bookmarkStart w:id="620" w:name="_Toc150480779"/>
      <w:bookmarkStart w:id="621" w:name="_Toc164229382"/>
      <w:bookmarkStart w:id="622" w:name="_Toc226309785"/>
      <w:bookmarkStart w:id="623" w:name="_Toc127151541"/>
      <w:bookmarkStart w:id="624" w:name="_Toc164608655"/>
      <w:bookmarkStart w:id="625" w:name="_Toc164351635"/>
      <w:bookmarkStart w:id="626" w:name="_Toc353825551"/>
      <w:bookmarkStart w:id="627" w:name="_Toc353873941"/>
      <w:bookmarkStart w:id="628" w:name="_Toc305158823"/>
      <w:bookmarkStart w:id="629" w:name="_Toc265228393"/>
      <w:bookmarkStart w:id="630" w:name="_Toc195842920"/>
      <w:bookmarkStart w:id="631" w:name="_Toc150774760"/>
      <w:bookmarkStart w:id="632" w:name="_Toc305158897"/>
      <w:bookmarkStart w:id="633" w:name="_Toc226965828"/>
      <w:bookmarkStart w:id="634" w:name="_Toc264969245"/>
      <w:bookmarkStart w:id="635" w:name="_Toc353825545"/>
      <w:bookmarkStart w:id="636" w:name="_Toc142311057"/>
      <w:bookmarkStart w:id="637" w:name="_Toc353873935"/>
      <w:bookmarkStart w:id="638" w:name="_Toc150480793"/>
      <w:bookmarkStart w:id="639" w:name="_Toc127151555"/>
      <w:bookmarkStart w:id="640" w:name="_Toc226337251"/>
      <w:bookmarkStart w:id="641" w:name="_Toc353873665"/>
      <w:r>
        <w:rPr>
          <w:rFonts w:hint="eastAsia" w:ascii="仿宋" w:hAnsi="仿宋" w:eastAsia="仿宋" w:cs="仿宋"/>
          <w:b w:val="0"/>
          <w:bCs/>
          <w:color w:val="auto"/>
          <w:sz w:val="21"/>
          <w:szCs w:val="21"/>
          <w:highlight w:val="none"/>
          <w:lang w:val="en-US" w:eastAsia="zh-CN"/>
        </w:rPr>
        <w:t>1响应文件的</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r>
        <w:rPr>
          <w:rFonts w:hint="eastAsia" w:ascii="仿宋" w:hAnsi="仿宋" w:eastAsia="仿宋" w:cs="仿宋"/>
          <w:b w:val="0"/>
          <w:bCs/>
          <w:color w:val="auto"/>
          <w:sz w:val="21"/>
          <w:szCs w:val="21"/>
          <w:highlight w:val="none"/>
          <w:lang w:val="en-US" w:eastAsia="zh-CN"/>
        </w:rPr>
        <w:t>资格性检查和符合性审查</w:t>
      </w:r>
    </w:p>
    <w:p w14:paraId="526A1BCC">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1.1磋商小组将根据《资格性检查要求》和《符合性审查要求》中规定的内容，对供应商进行检查，并形成检查结果。供应商《响应文件》有任何一项不符合《资格性检查要求》和《符合性审查要求》要求的，视为未实质性响应竞争性磋商文件。未实质性响应竞争性磋商文件的响应文件按无效响应处理，磋商小组应当告知提交响应文件的供应商。</w:t>
      </w:r>
    </w:p>
    <w:p w14:paraId="583ADE77">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1.2《资格性检查要求》中对格式有要求的，除竞争性磋商文件另有规定外，均为“实质性格式”文件。</w:t>
      </w:r>
    </w:p>
    <w:p w14:paraId="5F272195">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1.3《资格性检查要求》见下表：</w:t>
      </w:r>
    </w:p>
    <w:p w14:paraId="350C528D">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bookmarkStart w:id="642" w:name="_Toc62"/>
      <w:r>
        <w:rPr>
          <w:rFonts w:hint="eastAsia" w:ascii="仿宋" w:hAnsi="仿宋" w:eastAsia="仿宋" w:cs="仿宋"/>
          <w:b w:val="0"/>
          <w:bCs/>
          <w:color w:val="auto"/>
          <w:sz w:val="21"/>
          <w:szCs w:val="21"/>
          <w:highlight w:val="none"/>
        </w:rPr>
        <w:t>资格性检查要求</w:t>
      </w:r>
      <w:bookmarkEnd w:id="642"/>
    </w:p>
    <w:tbl>
      <w:tblPr>
        <w:tblStyle w:val="22"/>
        <w:tblW w:w="9720" w:type="dxa"/>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4"/>
        <w:gridCol w:w="1770"/>
        <w:gridCol w:w="4950"/>
        <w:gridCol w:w="1976"/>
      </w:tblGrid>
      <w:tr w14:paraId="257F0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blHeader/>
        </w:trPr>
        <w:tc>
          <w:tcPr>
            <w:tcW w:w="1024" w:type="dxa"/>
            <w:vAlign w:val="center"/>
          </w:tcPr>
          <w:p w14:paraId="7419C59C">
            <w:pPr>
              <w:keepNext w:val="0"/>
              <w:keepLines w:val="0"/>
              <w:pageBreakBefore w:val="0"/>
              <w:widowControl w:val="0"/>
              <w:tabs>
                <w:tab w:val="left" w:pos="1080"/>
              </w:tabs>
              <w:kinsoku/>
              <w:wordWrap w:val="0"/>
              <w:overflowPunct/>
              <w:topLinePunct/>
              <w:autoSpaceDE/>
              <w:autoSpaceDN/>
              <w:bidi w:val="0"/>
              <w:snapToGrid w:val="0"/>
              <w:spacing w:line="360" w:lineRule="auto"/>
              <w:jc w:val="center"/>
              <w:outlineLvl w:val="9"/>
              <w:rPr>
                <w:rFonts w:hint="eastAsia" w:ascii="仿宋" w:hAnsi="仿宋" w:eastAsia="仿宋" w:cs="仿宋"/>
                <w:b w:val="0"/>
                <w:bCs/>
                <w:color w:val="auto"/>
                <w:sz w:val="21"/>
                <w:szCs w:val="21"/>
                <w:highlight w:val="none"/>
              </w:rPr>
            </w:pPr>
            <w:bookmarkStart w:id="643" w:name="_Hlt487972895"/>
            <w:bookmarkEnd w:id="643"/>
            <w:r>
              <w:rPr>
                <w:rFonts w:hint="eastAsia" w:ascii="仿宋" w:hAnsi="仿宋" w:eastAsia="仿宋" w:cs="仿宋"/>
                <w:b w:val="0"/>
                <w:bCs/>
                <w:color w:val="auto"/>
                <w:sz w:val="21"/>
                <w:szCs w:val="21"/>
                <w:highlight w:val="none"/>
              </w:rPr>
              <w:t>序号</w:t>
            </w:r>
          </w:p>
        </w:tc>
        <w:tc>
          <w:tcPr>
            <w:tcW w:w="1770" w:type="dxa"/>
            <w:vAlign w:val="center"/>
          </w:tcPr>
          <w:p w14:paraId="420AA0DB">
            <w:pPr>
              <w:keepNext w:val="0"/>
              <w:keepLines w:val="0"/>
              <w:pageBreakBefore w:val="0"/>
              <w:widowControl w:val="0"/>
              <w:tabs>
                <w:tab w:val="left" w:pos="1080"/>
              </w:tabs>
              <w:kinsoku/>
              <w:wordWrap w:val="0"/>
              <w:overflowPunct/>
              <w:topLinePunct/>
              <w:autoSpaceDE/>
              <w:autoSpaceDN/>
              <w:bidi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检查因素</w:t>
            </w:r>
          </w:p>
        </w:tc>
        <w:tc>
          <w:tcPr>
            <w:tcW w:w="4950" w:type="dxa"/>
            <w:vAlign w:val="center"/>
          </w:tcPr>
          <w:p w14:paraId="4D277FA9">
            <w:pPr>
              <w:keepNext w:val="0"/>
              <w:keepLines w:val="0"/>
              <w:pageBreakBefore w:val="0"/>
              <w:widowControl w:val="0"/>
              <w:tabs>
                <w:tab w:val="left" w:pos="1080"/>
              </w:tabs>
              <w:kinsoku/>
              <w:wordWrap w:val="0"/>
              <w:overflowPunct/>
              <w:topLinePunct/>
              <w:autoSpaceDE/>
              <w:autoSpaceDN/>
              <w:bidi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检查内容</w:t>
            </w:r>
          </w:p>
        </w:tc>
        <w:tc>
          <w:tcPr>
            <w:tcW w:w="1976" w:type="dxa"/>
            <w:vAlign w:val="center"/>
          </w:tcPr>
          <w:p w14:paraId="17C37D06">
            <w:pPr>
              <w:keepNext w:val="0"/>
              <w:keepLines w:val="0"/>
              <w:pageBreakBefore w:val="0"/>
              <w:widowControl w:val="0"/>
              <w:tabs>
                <w:tab w:val="left" w:pos="1080"/>
              </w:tabs>
              <w:kinsoku/>
              <w:wordWrap w:val="0"/>
              <w:overflowPunct/>
              <w:topLinePunct/>
              <w:autoSpaceDE/>
              <w:autoSpaceDN/>
              <w:bidi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格式要求</w:t>
            </w:r>
          </w:p>
        </w:tc>
      </w:tr>
      <w:tr w14:paraId="27AEE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024" w:type="dxa"/>
            <w:vAlign w:val="center"/>
          </w:tcPr>
          <w:p w14:paraId="28413DB7">
            <w:pPr>
              <w:keepNext w:val="0"/>
              <w:keepLines w:val="0"/>
              <w:pageBreakBefore w:val="0"/>
              <w:widowControl w:val="0"/>
              <w:tabs>
                <w:tab w:val="left" w:pos="1080"/>
              </w:tabs>
              <w:kinsoku/>
              <w:wordWrap w:val="0"/>
              <w:overflowPunct/>
              <w:topLinePunct/>
              <w:autoSpaceDE/>
              <w:autoSpaceDN/>
              <w:bidi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w:t>
            </w:r>
          </w:p>
        </w:tc>
        <w:tc>
          <w:tcPr>
            <w:tcW w:w="1770" w:type="dxa"/>
            <w:vAlign w:val="center"/>
          </w:tcPr>
          <w:p w14:paraId="7305FCC5">
            <w:pPr>
              <w:keepNext w:val="0"/>
              <w:keepLines w:val="0"/>
              <w:pageBreakBefore w:val="0"/>
              <w:widowControl w:val="0"/>
              <w:tabs>
                <w:tab w:val="left" w:pos="1080"/>
              </w:tabs>
              <w:kinsoku/>
              <w:wordWrap w:val="0"/>
              <w:overflowPunct/>
              <w:topLinePunct/>
              <w:autoSpaceDE/>
              <w:autoSpaceDN/>
              <w:bidi w:val="0"/>
              <w:snapToGrid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满足《中华人民共和国政府采购法》第二十二条规定及法律法规的其他规定</w:t>
            </w:r>
          </w:p>
        </w:tc>
        <w:tc>
          <w:tcPr>
            <w:tcW w:w="4950" w:type="dxa"/>
            <w:vAlign w:val="center"/>
          </w:tcPr>
          <w:p w14:paraId="6ADF67F6">
            <w:pPr>
              <w:keepNext w:val="0"/>
              <w:keepLines w:val="0"/>
              <w:pageBreakBefore w:val="0"/>
              <w:widowControl w:val="0"/>
              <w:tabs>
                <w:tab w:val="left" w:pos="1080"/>
              </w:tabs>
              <w:kinsoku/>
              <w:wordWrap w:val="0"/>
              <w:overflowPunct/>
              <w:topLinePunct/>
              <w:autoSpaceDE/>
              <w:autoSpaceDN/>
              <w:bidi w:val="0"/>
              <w:snapToGrid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具体规定见第一章《采购邀请》</w:t>
            </w:r>
          </w:p>
        </w:tc>
        <w:tc>
          <w:tcPr>
            <w:tcW w:w="1976" w:type="dxa"/>
            <w:vAlign w:val="center"/>
          </w:tcPr>
          <w:p w14:paraId="217D4D4D">
            <w:pPr>
              <w:keepNext w:val="0"/>
              <w:keepLines w:val="0"/>
              <w:pageBreakBefore w:val="0"/>
              <w:widowControl w:val="0"/>
              <w:tabs>
                <w:tab w:val="left" w:pos="1080"/>
              </w:tabs>
              <w:kinsoku/>
              <w:wordWrap w:val="0"/>
              <w:overflowPunct/>
              <w:topLinePunct/>
              <w:autoSpaceDE/>
              <w:autoSpaceDN/>
              <w:bidi w:val="0"/>
              <w:snapToGrid w:val="0"/>
              <w:spacing w:line="360" w:lineRule="auto"/>
              <w:jc w:val="left"/>
              <w:outlineLvl w:val="9"/>
              <w:rPr>
                <w:rFonts w:hint="eastAsia" w:ascii="仿宋" w:hAnsi="仿宋" w:eastAsia="仿宋" w:cs="仿宋"/>
                <w:b w:val="0"/>
                <w:bCs/>
                <w:color w:val="auto"/>
                <w:sz w:val="21"/>
                <w:szCs w:val="21"/>
                <w:highlight w:val="none"/>
              </w:rPr>
            </w:pPr>
          </w:p>
        </w:tc>
      </w:tr>
      <w:tr w14:paraId="69F6E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024" w:type="dxa"/>
            <w:vAlign w:val="center"/>
          </w:tcPr>
          <w:p w14:paraId="333DF821">
            <w:pPr>
              <w:keepNext w:val="0"/>
              <w:keepLines w:val="0"/>
              <w:pageBreakBefore w:val="0"/>
              <w:widowControl w:val="0"/>
              <w:tabs>
                <w:tab w:val="left" w:pos="1080"/>
              </w:tabs>
              <w:kinsoku/>
              <w:wordWrap w:val="0"/>
              <w:overflowPunct/>
              <w:topLinePunct/>
              <w:autoSpaceDE/>
              <w:autoSpaceDN/>
              <w:bidi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1-1</w:t>
            </w:r>
          </w:p>
        </w:tc>
        <w:tc>
          <w:tcPr>
            <w:tcW w:w="1770" w:type="dxa"/>
            <w:vAlign w:val="center"/>
          </w:tcPr>
          <w:p w14:paraId="2785B81E">
            <w:pPr>
              <w:keepNext w:val="0"/>
              <w:keepLines w:val="0"/>
              <w:pageBreakBefore w:val="0"/>
              <w:widowControl w:val="0"/>
              <w:tabs>
                <w:tab w:val="left" w:pos="1080"/>
              </w:tabs>
              <w:kinsoku/>
              <w:wordWrap w:val="0"/>
              <w:overflowPunct/>
              <w:topLinePunct/>
              <w:autoSpaceDE/>
              <w:autoSpaceDN/>
              <w:bidi w:val="0"/>
              <w:snapToGrid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营业执照等证明文件</w:t>
            </w:r>
          </w:p>
        </w:tc>
        <w:tc>
          <w:tcPr>
            <w:tcW w:w="4950" w:type="dxa"/>
            <w:vAlign w:val="center"/>
          </w:tcPr>
          <w:p w14:paraId="6C6925BB">
            <w:pPr>
              <w:keepNext w:val="0"/>
              <w:keepLines w:val="0"/>
              <w:pageBreakBefore w:val="0"/>
              <w:widowControl w:val="0"/>
              <w:tabs>
                <w:tab w:val="left" w:pos="1080"/>
              </w:tabs>
              <w:kinsoku/>
              <w:wordWrap w:val="0"/>
              <w:overflowPunct/>
              <w:topLinePunct/>
              <w:autoSpaceDE/>
              <w:autoSpaceDN/>
              <w:bidi w:val="0"/>
              <w:snapToGrid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供应商为企业（包括合伙企业）的，应提供有效的“营业执照”；</w:t>
            </w:r>
          </w:p>
          <w:p w14:paraId="46A0434B">
            <w:pPr>
              <w:keepNext w:val="0"/>
              <w:keepLines w:val="0"/>
              <w:pageBreakBefore w:val="0"/>
              <w:widowControl w:val="0"/>
              <w:tabs>
                <w:tab w:val="left" w:pos="1080"/>
              </w:tabs>
              <w:kinsoku/>
              <w:wordWrap w:val="0"/>
              <w:overflowPunct/>
              <w:topLinePunct/>
              <w:autoSpaceDE/>
              <w:autoSpaceDN/>
              <w:bidi w:val="0"/>
              <w:snapToGrid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供应商为事业单位的，应提供有效的“事业单位法人证书”；</w:t>
            </w:r>
          </w:p>
          <w:p w14:paraId="3F90E9E1">
            <w:pPr>
              <w:keepNext w:val="0"/>
              <w:keepLines w:val="0"/>
              <w:pageBreakBefore w:val="0"/>
              <w:widowControl w:val="0"/>
              <w:tabs>
                <w:tab w:val="left" w:pos="1080"/>
              </w:tabs>
              <w:kinsoku/>
              <w:wordWrap w:val="0"/>
              <w:overflowPunct/>
              <w:topLinePunct/>
              <w:autoSpaceDE/>
              <w:autoSpaceDN/>
              <w:bidi w:val="0"/>
              <w:snapToGrid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供应商是非企业机构的，应提供有效的“执业许可证”、“登记证书”等证明文件；</w:t>
            </w:r>
          </w:p>
          <w:p w14:paraId="0F0BD58D">
            <w:pPr>
              <w:keepNext w:val="0"/>
              <w:keepLines w:val="0"/>
              <w:pageBreakBefore w:val="0"/>
              <w:widowControl w:val="0"/>
              <w:tabs>
                <w:tab w:val="left" w:pos="1080"/>
              </w:tabs>
              <w:kinsoku/>
              <w:wordWrap w:val="0"/>
              <w:overflowPunct/>
              <w:topLinePunct/>
              <w:autoSpaceDE/>
              <w:autoSpaceDN/>
              <w:bidi w:val="0"/>
              <w:snapToGrid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供应商是个体工商户的，应提供有效的“个体工商户营业执照”；</w:t>
            </w:r>
          </w:p>
          <w:p w14:paraId="6E42E816">
            <w:pPr>
              <w:keepNext w:val="0"/>
              <w:keepLines w:val="0"/>
              <w:pageBreakBefore w:val="0"/>
              <w:widowControl w:val="0"/>
              <w:tabs>
                <w:tab w:val="left" w:pos="1080"/>
              </w:tabs>
              <w:kinsoku/>
              <w:wordWrap w:val="0"/>
              <w:overflowPunct/>
              <w:topLinePunct/>
              <w:autoSpaceDE/>
              <w:autoSpaceDN/>
              <w:bidi w:val="0"/>
              <w:snapToGrid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供应商是自然人的，应提供有效的自然人身份证明。</w:t>
            </w:r>
          </w:p>
          <w:p w14:paraId="7A198D9F">
            <w:pPr>
              <w:keepNext w:val="0"/>
              <w:keepLines w:val="0"/>
              <w:pageBreakBefore w:val="0"/>
              <w:widowControl w:val="0"/>
              <w:tabs>
                <w:tab w:val="left" w:pos="1080"/>
              </w:tabs>
              <w:kinsoku/>
              <w:wordWrap w:val="0"/>
              <w:overflowPunct/>
              <w:topLinePunct/>
              <w:autoSpaceDE/>
              <w:autoSpaceDN/>
              <w:bidi w:val="0"/>
              <w:snapToGrid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分支机构参加响应的，应</w:t>
            </w:r>
            <w:r>
              <w:rPr>
                <w:rFonts w:hint="eastAsia" w:ascii="仿宋" w:hAnsi="仿宋" w:eastAsia="仿宋" w:cs="仿宋"/>
                <w:b w:val="0"/>
                <w:bCs/>
                <w:color w:val="auto"/>
                <w:sz w:val="21"/>
                <w:szCs w:val="21"/>
                <w:highlight w:val="none"/>
                <w:lang w:val="en-US" w:eastAsia="zh-CN"/>
              </w:rPr>
              <w:t>提</w:t>
            </w:r>
            <w:r>
              <w:rPr>
                <w:rFonts w:hint="eastAsia" w:ascii="仿宋" w:hAnsi="仿宋" w:eastAsia="仿宋" w:cs="仿宋"/>
                <w:b w:val="0"/>
                <w:bCs/>
                <w:color w:val="auto"/>
                <w:sz w:val="21"/>
                <w:szCs w:val="21"/>
                <w:highlight w:val="none"/>
              </w:rPr>
              <w:t>供该分支机构或其所属法人/其他组织的相应证明文件；同时还应</w:t>
            </w:r>
            <w:r>
              <w:rPr>
                <w:rFonts w:hint="eastAsia" w:ascii="仿宋" w:hAnsi="仿宋" w:eastAsia="仿宋" w:cs="仿宋"/>
                <w:b w:val="0"/>
                <w:bCs/>
                <w:color w:val="auto"/>
                <w:sz w:val="21"/>
                <w:szCs w:val="21"/>
                <w:highlight w:val="none"/>
                <w:lang w:val="en-US" w:eastAsia="zh-CN"/>
              </w:rPr>
              <w:t>提</w:t>
            </w:r>
            <w:r>
              <w:rPr>
                <w:rFonts w:hint="eastAsia" w:ascii="仿宋" w:hAnsi="仿宋" w:eastAsia="仿宋" w:cs="仿宋"/>
                <w:b w:val="0"/>
                <w:bCs/>
                <w:color w:val="auto"/>
                <w:sz w:val="21"/>
                <w:szCs w:val="21"/>
                <w:highlight w:val="none"/>
              </w:rPr>
              <w:t>供其所属法人/其他组织出具的授权其参与本项目的授权书（格式自拟，须加盖其所属法人/其他组织的公章）；对于银行、保险、石油石化、电力、电信等行业的分支机构，可以</w:t>
            </w:r>
            <w:r>
              <w:rPr>
                <w:rFonts w:hint="eastAsia" w:ascii="仿宋" w:hAnsi="仿宋" w:eastAsia="仿宋" w:cs="仿宋"/>
                <w:b w:val="0"/>
                <w:bCs/>
                <w:color w:val="auto"/>
                <w:sz w:val="21"/>
                <w:szCs w:val="21"/>
                <w:highlight w:val="none"/>
                <w:lang w:val="en-US" w:eastAsia="zh-CN"/>
              </w:rPr>
              <w:t>提</w:t>
            </w:r>
            <w:r>
              <w:rPr>
                <w:rFonts w:hint="eastAsia" w:ascii="仿宋" w:hAnsi="仿宋" w:eastAsia="仿宋" w:cs="仿宋"/>
                <w:b w:val="0"/>
                <w:bCs/>
                <w:color w:val="auto"/>
                <w:sz w:val="21"/>
                <w:szCs w:val="21"/>
                <w:highlight w:val="none"/>
              </w:rPr>
              <w:t>供上述授权，也可以</w:t>
            </w:r>
            <w:r>
              <w:rPr>
                <w:rFonts w:hint="eastAsia" w:ascii="仿宋" w:hAnsi="仿宋" w:eastAsia="仿宋" w:cs="仿宋"/>
                <w:b w:val="0"/>
                <w:bCs/>
                <w:color w:val="auto"/>
                <w:sz w:val="21"/>
                <w:szCs w:val="21"/>
                <w:highlight w:val="none"/>
                <w:lang w:val="en-US" w:eastAsia="zh-CN"/>
              </w:rPr>
              <w:t>提</w:t>
            </w:r>
            <w:r>
              <w:rPr>
                <w:rFonts w:hint="eastAsia" w:ascii="仿宋" w:hAnsi="仿宋" w:eastAsia="仿宋" w:cs="仿宋"/>
                <w:b w:val="0"/>
                <w:bCs/>
                <w:color w:val="auto"/>
                <w:sz w:val="21"/>
                <w:szCs w:val="21"/>
                <w:highlight w:val="none"/>
              </w:rPr>
              <w:t>供其所属法人/其他组织的有关文件或制度等能够证明授权其独立开展业务的证明材料。</w:t>
            </w:r>
          </w:p>
        </w:tc>
        <w:tc>
          <w:tcPr>
            <w:tcW w:w="1976" w:type="dxa"/>
            <w:vAlign w:val="center"/>
          </w:tcPr>
          <w:p w14:paraId="3AFECB71">
            <w:pPr>
              <w:keepNext w:val="0"/>
              <w:keepLines w:val="0"/>
              <w:pageBreakBefore w:val="0"/>
              <w:widowControl w:val="0"/>
              <w:tabs>
                <w:tab w:val="left" w:pos="1080"/>
              </w:tabs>
              <w:kinsoku/>
              <w:wordWrap w:val="0"/>
              <w:overflowPunct/>
              <w:topLinePunct/>
              <w:autoSpaceDE/>
              <w:autoSpaceDN/>
              <w:bidi w:val="0"/>
              <w:snapToGrid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提供证明文件的电子件或电子证照</w:t>
            </w:r>
          </w:p>
        </w:tc>
      </w:tr>
      <w:tr w14:paraId="2671D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024" w:type="dxa"/>
            <w:vAlign w:val="center"/>
          </w:tcPr>
          <w:p w14:paraId="5F7618CF">
            <w:pPr>
              <w:keepNext w:val="0"/>
              <w:keepLines w:val="0"/>
              <w:pageBreakBefore w:val="0"/>
              <w:widowControl w:val="0"/>
              <w:tabs>
                <w:tab w:val="left" w:pos="1080"/>
              </w:tabs>
              <w:kinsoku/>
              <w:wordWrap w:val="0"/>
              <w:overflowPunct/>
              <w:topLinePunct/>
              <w:autoSpaceDE/>
              <w:autoSpaceDN/>
              <w:bidi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1-2</w:t>
            </w:r>
          </w:p>
        </w:tc>
        <w:tc>
          <w:tcPr>
            <w:tcW w:w="1770" w:type="dxa"/>
            <w:vAlign w:val="center"/>
          </w:tcPr>
          <w:p w14:paraId="0CF279CC">
            <w:pPr>
              <w:keepNext w:val="0"/>
              <w:keepLines w:val="0"/>
              <w:pageBreakBefore w:val="0"/>
              <w:widowControl w:val="0"/>
              <w:tabs>
                <w:tab w:val="left" w:pos="1080"/>
              </w:tabs>
              <w:kinsoku/>
              <w:wordWrap w:val="0"/>
              <w:overflowPunct/>
              <w:topLinePunct/>
              <w:autoSpaceDE/>
              <w:autoSpaceDN/>
              <w:bidi w:val="0"/>
              <w:snapToGrid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供应商资格声明书</w:t>
            </w:r>
          </w:p>
        </w:tc>
        <w:tc>
          <w:tcPr>
            <w:tcW w:w="4950" w:type="dxa"/>
            <w:vAlign w:val="center"/>
          </w:tcPr>
          <w:p w14:paraId="35D9EC74">
            <w:pPr>
              <w:keepNext w:val="0"/>
              <w:keepLines w:val="0"/>
              <w:pageBreakBefore w:val="0"/>
              <w:widowControl w:val="0"/>
              <w:tabs>
                <w:tab w:val="left" w:pos="1080"/>
              </w:tabs>
              <w:kinsoku/>
              <w:wordWrap w:val="0"/>
              <w:overflowPunct/>
              <w:topLinePunct/>
              <w:autoSpaceDE/>
              <w:autoSpaceDN/>
              <w:bidi w:val="0"/>
              <w:snapToGrid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提供了符合竞争性磋商文件要求的《供应商资格声明书》。</w:t>
            </w:r>
          </w:p>
        </w:tc>
        <w:tc>
          <w:tcPr>
            <w:tcW w:w="1976" w:type="dxa"/>
            <w:vAlign w:val="center"/>
          </w:tcPr>
          <w:p w14:paraId="6A6EE734">
            <w:pPr>
              <w:keepNext w:val="0"/>
              <w:keepLines w:val="0"/>
              <w:pageBreakBefore w:val="0"/>
              <w:widowControl w:val="0"/>
              <w:tabs>
                <w:tab w:val="left" w:pos="1080"/>
              </w:tabs>
              <w:kinsoku/>
              <w:wordWrap w:val="0"/>
              <w:overflowPunct/>
              <w:topLinePunct/>
              <w:autoSpaceDE/>
              <w:autoSpaceDN/>
              <w:bidi w:val="0"/>
              <w:snapToGrid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格式见《响应文件格式》</w:t>
            </w:r>
          </w:p>
        </w:tc>
      </w:tr>
      <w:tr w14:paraId="2EFE7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024" w:type="dxa"/>
            <w:vAlign w:val="center"/>
          </w:tcPr>
          <w:p w14:paraId="6714A37C">
            <w:pPr>
              <w:keepNext w:val="0"/>
              <w:keepLines w:val="0"/>
              <w:pageBreakBefore w:val="0"/>
              <w:widowControl w:val="0"/>
              <w:tabs>
                <w:tab w:val="left" w:pos="1080"/>
              </w:tabs>
              <w:kinsoku/>
              <w:wordWrap w:val="0"/>
              <w:overflowPunct/>
              <w:topLinePunct/>
              <w:autoSpaceDE/>
              <w:autoSpaceDN/>
              <w:bidi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1-3</w:t>
            </w:r>
          </w:p>
        </w:tc>
        <w:tc>
          <w:tcPr>
            <w:tcW w:w="1770" w:type="dxa"/>
            <w:vAlign w:val="center"/>
          </w:tcPr>
          <w:p w14:paraId="1A8D08AD">
            <w:pPr>
              <w:keepNext w:val="0"/>
              <w:keepLines w:val="0"/>
              <w:pageBreakBefore w:val="0"/>
              <w:widowControl w:val="0"/>
              <w:tabs>
                <w:tab w:val="left" w:pos="1080"/>
              </w:tabs>
              <w:kinsoku/>
              <w:wordWrap w:val="0"/>
              <w:overflowPunct/>
              <w:topLinePunct/>
              <w:autoSpaceDE/>
              <w:autoSpaceDN/>
              <w:bidi w:val="0"/>
              <w:snapToGrid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供应商信用记录</w:t>
            </w:r>
          </w:p>
        </w:tc>
        <w:tc>
          <w:tcPr>
            <w:tcW w:w="4950" w:type="dxa"/>
            <w:vAlign w:val="center"/>
          </w:tcPr>
          <w:p w14:paraId="418F2F6F">
            <w:pPr>
              <w:keepNext w:val="0"/>
              <w:keepLines w:val="0"/>
              <w:pageBreakBefore w:val="0"/>
              <w:widowControl w:val="0"/>
              <w:tabs>
                <w:tab w:val="left" w:pos="1080"/>
              </w:tabs>
              <w:kinsoku/>
              <w:wordWrap w:val="0"/>
              <w:overflowPunct/>
              <w:topLinePunct/>
              <w:autoSpaceDE/>
              <w:autoSpaceDN/>
              <w:bidi w:val="0"/>
              <w:snapToGrid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查询渠道：信用中国网站和中国政府采购网（www.creditchina.gov.cn、www.ccgp.gov.cn）；</w:t>
            </w:r>
          </w:p>
          <w:p w14:paraId="3FA68A94">
            <w:pPr>
              <w:keepNext w:val="0"/>
              <w:keepLines w:val="0"/>
              <w:pageBreakBefore w:val="0"/>
              <w:widowControl w:val="0"/>
              <w:tabs>
                <w:tab w:val="left" w:pos="900"/>
                <w:tab w:val="left" w:pos="1980"/>
              </w:tabs>
              <w:kinsoku/>
              <w:wordWrap w:val="0"/>
              <w:overflowPunct/>
              <w:topLinePunct/>
              <w:autoSpaceDE/>
              <w:autoSpaceDN/>
              <w:bidi w:val="0"/>
              <w:snapToGrid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截止时点：</w:t>
            </w:r>
            <w:r>
              <w:rPr>
                <w:rFonts w:hint="eastAsia" w:ascii="仿宋" w:hAnsi="仿宋" w:eastAsia="仿宋" w:cs="仿宋"/>
                <w:b w:val="0"/>
                <w:bCs/>
                <w:color w:val="auto"/>
                <w:kern w:val="0"/>
                <w:sz w:val="21"/>
                <w:szCs w:val="21"/>
                <w:highlight w:val="none"/>
              </w:rPr>
              <w:t>首次响应文件提交截止时间以后</w:t>
            </w:r>
            <w:r>
              <w:rPr>
                <w:rFonts w:hint="eastAsia" w:ascii="仿宋" w:hAnsi="仿宋" w:eastAsia="仿宋" w:cs="仿宋"/>
                <w:b w:val="0"/>
                <w:bCs/>
                <w:color w:val="auto"/>
                <w:sz w:val="21"/>
                <w:szCs w:val="21"/>
                <w:highlight w:val="none"/>
              </w:rPr>
              <w:t>、资格性检查阶段采购人或采购代理机构的实际查询时间为准；</w:t>
            </w:r>
          </w:p>
          <w:p w14:paraId="52083A3E">
            <w:pPr>
              <w:keepNext w:val="0"/>
              <w:keepLines w:val="0"/>
              <w:pageBreakBefore w:val="0"/>
              <w:widowControl w:val="0"/>
              <w:tabs>
                <w:tab w:val="left" w:pos="900"/>
                <w:tab w:val="left" w:pos="1980"/>
              </w:tabs>
              <w:kinsoku/>
              <w:wordWrap w:val="0"/>
              <w:overflowPunct/>
              <w:topLinePunct/>
              <w:autoSpaceDE/>
              <w:autoSpaceDN/>
              <w:bidi w:val="0"/>
              <w:snapToGrid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信用信息查询记录和证据留存具体方式：查询结果网页打印页作为查询记录和证据，与其他竞争性磋商文件一并保存；</w:t>
            </w:r>
          </w:p>
          <w:p w14:paraId="0470AC50">
            <w:pPr>
              <w:keepNext w:val="0"/>
              <w:keepLines w:val="0"/>
              <w:pageBreakBefore w:val="0"/>
              <w:widowControl w:val="0"/>
              <w:tabs>
                <w:tab w:val="left" w:pos="1080"/>
              </w:tabs>
              <w:kinsoku/>
              <w:wordWrap w:val="0"/>
              <w:overflowPunct/>
              <w:topLinePunct/>
              <w:autoSpaceDE/>
              <w:autoSpaceDN/>
              <w:bidi w:val="0"/>
              <w:snapToGrid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信用信息的使用原则：经认定的被列入失信被执行人、重大税收违法失信主体、政府采购严重违法失信行为记录名单的供应商，其响应无效。联合体形式磋商的，联合体成员存在不良信用记录，视同联合体存在不良信用记录。</w:t>
            </w:r>
          </w:p>
        </w:tc>
        <w:tc>
          <w:tcPr>
            <w:tcW w:w="1976" w:type="dxa"/>
            <w:vAlign w:val="center"/>
          </w:tcPr>
          <w:p w14:paraId="0D5E9A09">
            <w:pPr>
              <w:keepNext w:val="0"/>
              <w:keepLines w:val="0"/>
              <w:pageBreakBefore w:val="0"/>
              <w:widowControl w:val="0"/>
              <w:tabs>
                <w:tab w:val="left" w:pos="1080"/>
              </w:tabs>
              <w:kinsoku/>
              <w:wordWrap w:val="0"/>
              <w:overflowPunct/>
              <w:topLinePunct/>
              <w:autoSpaceDE/>
              <w:autoSpaceDN/>
              <w:bidi w:val="0"/>
              <w:snapToGrid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无须供应商提供，由采购人或采购代理机构查询。</w:t>
            </w:r>
          </w:p>
        </w:tc>
      </w:tr>
      <w:tr w14:paraId="18A91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024" w:type="dxa"/>
            <w:vAlign w:val="center"/>
          </w:tcPr>
          <w:p w14:paraId="43A9917C">
            <w:pPr>
              <w:keepNext w:val="0"/>
              <w:keepLines w:val="0"/>
              <w:pageBreakBefore w:val="0"/>
              <w:widowControl w:val="0"/>
              <w:tabs>
                <w:tab w:val="left" w:pos="1080"/>
              </w:tabs>
              <w:kinsoku/>
              <w:wordWrap w:val="0"/>
              <w:overflowPunct/>
              <w:topLinePunct/>
              <w:autoSpaceDE/>
              <w:autoSpaceDN/>
              <w:bidi w:val="0"/>
              <w:snapToGrid w:val="0"/>
              <w:spacing w:line="360" w:lineRule="auto"/>
              <w:jc w:val="center"/>
              <w:outlineLvl w:val="9"/>
              <w:rPr>
                <w:rFonts w:hint="eastAsia" w:ascii="仿宋" w:hAnsi="仿宋" w:eastAsia="仿宋" w:cs="仿宋"/>
                <w:b w:val="0"/>
                <w:bCs/>
                <w:color w:val="auto"/>
                <w:sz w:val="21"/>
                <w:szCs w:val="21"/>
                <w:highlight w:val="none"/>
                <w:lang w:eastAsia="en-US"/>
              </w:rPr>
            </w:pPr>
            <w:r>
              <w:rPr>
                <w:rFonts w:hint="eastAsia" w:ascii="仿宋" w:hAnsi="仿宋" w:eastAsia="仿宋" w:cs="仿宋"/>
                <w:b w:val="0"/>
                <w:bCs/>
                <w:color w:val="auto"/>
                <w:sz w:val="21"/>
                <w:szCs w:val="21"/>
                <w:highlight w:val="none"/>
              </w:rPr>
              <w:t>1-4</w:t>
            </w:r>
          </w:p>
        </w:tc>
        <w:tc>
          <w:tcPr>
            <w:tcW w:w="1770" w:type="dxa"/>
          </w:tcPr>
          <w:p w14:paraId="23EB4CBE">
            <w:pPr>
              <w:keepNext w:val="0"/>
              <w:keepLines w:val="0"/>
              <w:pageBreakBefore w:val="0"/>
              <w:widowControl w:val="0"/>
              <w:tabs>
                <w:tab w:val="left" w:pos="1080"/>
              </w:tabs>
              <w:kinsoku/>
              <w:wordWrap w:val="0"/>
              <w:overflowPunct/>
              <w:topLinePunct/>
              <w:autoSpaceDE/>
              <w:autoSpaceDN/>
              <w:bidi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法律、行政法规规定的其他条件</w:t>
            </w:r>
          </w:p>
        </w:tc>
        <w:tc>
          <w:tcPr>
            <w:tcW w:w="4950" w:type="dxa"/>
            <w:vAlign w:val="center"/>
          </w:tcPr>
          <w:p w14:paraId="5D9AE71D">
            <w:pPr>
              <w:keepNext w:val="0"/>
              <w:keepLines w:val="0"/>
              <w:pageBreakBefore w:val="0"/>
              <w:widowControl w:val="0"/>
              <w:tabs>
                <w:tab w:val="left" w:pos="1080"/>
              </w:tabs>
              <w:kinsoku/>
              <w:wordWrap w:val="0"/>
              <w:overflowPunct/>
              <w:topLinePunct/>
              <w:autoSpaceDE/>
              <w:autoSpaceDN/>
              <w:bidi w:val="0"/>
              <w:snapToGrid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法律、行政法规规定的其他条件</w:t>
            </w:r>
          </w:p>
        </w:tc>
        <w:tc>
          <w:tcPr>
            <w:tcW w:w="1976" w:type="dxa"/>
            <w:vAlign w:val="center"/>
          </w:tcPr>
          <w:p w14:paraId="7B6ABC26">
            <w:pPr>
              <w:keepNext w:val="0"/>
              <w:keepLines w:val="0"/>
              <w:pageBreakBefore w:val="0"/>
              <w:widowControl w:val="0"/>
              <w:tabs>
                <w:tab w:val="left" w:pos="1080"/>
              </w:tabs>
              <w:kinsoku/>
              <w:wordWrap w:val="0"/>
              <w:overflowPunct/>
              <w:topLinePunct/>
              <w:autoSpaceDE/>
              <w:autoSpaceDN/>
              <w:bidi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w:t>
            </w:r>
          </w:p>
        </w:tc>
      </w:tr>
      <w:tr w14:paraId="746F1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024" w:type="dxa"/>
            <w:vAlign w:val="center"/>
          </w:tcPr>
          <w:p w14:paraId="58CE4D2E">
            <w:pPr>
              <w:keepNext w:val="0"/>
              <w:keepLines w:val="0"/>
              <w:pageBreakBefore w:val="0"/>
              <w:widowControl w:val="0"/>
              <w:tabs>
                <w:tab w:val="left" w:pos="1080"/>
              </w:tabs>
              <w:kinsoku/>
              <w:wordWrap w:val="0"/>
              <w:overflowPunct/>
              <w:topLinePunct/>
              <w:autoSpaceDE/>
              <w:autoSpaceDN/>
              <w:bidi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w:t>
            </w:r>
          </w:p>
        </w:tc>
        <w:tc>
          <w:tcPr>
            <w:tcW w:w="1770" w:type="dxa"/>
            <w:vAlign w:val="center"/>
          </w:tcPr>
          <w:p w14:paraId="1B053D91">
            <w:pPr>
              <w:keepNext w:val="0"/>
              <w:keepLines w:val="0"/>
              <w:pageBreakBefore w:val="0"/>
              <w:widowControl w:val="0"/>
              <w:tabs>
                <w:tab w:val="left" w:pos="1080"/>
              </w:tabs>
              <w:kinsoku/>
              <w:wordWrap w:val="0"/>
              <w:overflowPunct/>
              <w:topLinePunct/>
              <w:autoSpaceDE/>
              <w:autoSpaceDN/>
              <w:bidi w:val="0"/>
              <w:snapToGrid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落实政府采购政策需满足的资格要求</w:t>
            </w:r>
          </w:p>
        </w:tc>
        <w:tc>
          <w:tcPr>
            <w:tcW w:w="4950" w:type="dxa"/>
            <w:vAlign w:val="center"/>
          </w:tcPr>
          <w:p w14:paraId="042C1801">
            <w:pPr>
              <w:keepNext w:val="0"/>
              <w:keepLines w:val="0"/>
              <w:pageBreakBefore w:val="0"/>
              <w:widowControl w:val="0"/>
              <w:tabs>
                <w:tab w:val="left" w:pos="1080"/>
              </w:tabs>
              <w:kinsoku/>
              <w:wordWrap w:val="0"/>
              <w:overflowPunct/>
              <w:topLinePunct/>
              <w:autoSpaceDE/>
              <w:autoSpaceDN/>
              <w:bidi w:val="0"/>
              <w:snapToGrid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具体要求见第一章《采购邀请》</w:t>
            </w:r>
          </w:p>
        </w:tc>
        <w:tc>
          <w:tcPr>
            <w:tcW w:w="1976" w:type="dxa"/>
            <w:vAlign w:val="center"/>
          </w:tcPr>
          <w:p w14:paraId="00D80B0E">
            <w:pPr>
              <w:keepNext w:val="0"/>
              <w:keepLines w:val="0"/>
              <w:pageBreakBefore w:val="0"/>
              <w:widowControl w:val="0"/>
              <w:tabs>
                <w:tab w:val="left" w:pos="1080"/>
              </w:tabs>
              <w:kinsoku/>
              <w:wordWrap w:val="0"/>
              <w:overflowPunct/>
              <w:topLinePunct/>
              <w:autoSpaceDE/>
              <w:autoSpaceDN/>
              <w:bidi w:val="0"/>
              <w:snapToGrid w:val="0"/>
              <w:spacing w:line="360" w:lineRule="auto"/>
              <w:jc w:val="left"/>
              <w:outlineLvl w:val="9"/>
              <w:rPr>
                <w:rFonts w:hint="eastAsia" w:ascii="仿宋" w:hAnsi="仿宋" w:eastAsia="仿宋" w:cs="仿宋"/>
                <w:b w:val="0"/>
                <w:bCs/>
                <w:color w:val="auto"/>
                <w:sz w:val="21"/>
                <w:szCs w:val="21"/>
                <w:highlight w:val="none"/>
              </w:rPr>
            </w:pPr>
          </w:p>
        </w:tc>
      </w:tr>
      <w:tr w14:paraId="368CC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024" w:type="dxa"/>
            <w:shd w:val="clear" w:color="auto" w:fill="auto"/>
            <w:vAlign w:val="center"/>
          </w:tcPr>
          <w:p w14:paraId="365BD441">
            <w:pPr>
              <w:keepNext w:val="0"/>
              <w:keepLines w:val="0"/>
              <w:pageBreakBefore w:val="0"/>
              <w:widowControl w:val="0"/>
              <w:tabs>
                <w:tab w:val="left" w:pos="1080"/>
              </w:tabs>
              <w:kinsoku/>
              <w:wordWrap w:val="0"/>
              <w:overflowPunct/>
              <w:topLinePunct/>
              <w:autoSpaceDE/>
              <w:autoSpaceDN/>
              <w:bidi w:val="0"/>
              <w:snapToGrid w:val="0"/>
              <w:spacing w:line="360" w:lineRule="auto"/>
              <w:jc w:val="center"/>
              <w:outlineLvl w:val="9"/>
              <w:rPr>
                <w:rFonts w:hint="default"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2-1</w:t>
            </w:r>
          </w:p>
        </w:tc>
        <w:tc>
          <w:tcPr>
            <w:tcW w:w="1770" w:type="dxa"/>
            <w:shd w:val="clear" w:color="auto" w:fill="auto"/>
            <w:vAlign w:val="center"/>
          </w:tcPr>
          <w:p w14:paraId="69E9B6A5">
            <w:pPr>
              <w:keepNext w:val="0"/>
              <w:keepLines w:val="0"/>
              <w:pageBreakBefore w:val="0"/>
              <w:widowControl w:val="0"/>
              <w:tabs>
                <w:tab w:val="left" w:pos="1080"/>
              </w:tabs>
              <w:kinsoku/>
              <w:wordWrap w:val="0"/>
              <w:overflowPunct/>
              <w:topLinePunct/>
              <w:autoSpaceDE/>
              <w:autoSpaceDN/>
              <w:bidi w:val="0"/>
              <w:snapToGrid w:val="0"/>
              <w:spacing w:line="360" w:lineRule="auto"/>
              <w:jc w:val="left"/>
              <w:outlineLvl w:val="9"/>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rPr>
              <w:t>其它落实政府采购政策的资格要求</w:t>
            </w:r>
          </w:p>
        </w:tc>
        <w:tc>
          <w:tcPr>
            <w:tcW w:w="4950" w:type="dxa"/>
            <w:shd w:val="clear" w:color="auto" w:fill="auto"/>
            <w:vAlign w:val="center"/>
          </w:tcPr>
          <w:p w14:paraId="55BD587A">
            <w:pPr>
              <w:keepNext w:val="0"/>
              <w:keepLines w:val="0"/>
              <w:pageBreakBefore w:val="0"/>
              <w:widowControl w:val="0"/>
              <w:tabs>
                <w:tab w:val="left" w:pos="1080"/>
              </w:tabs>
              <w:kinsoku/>
              <w:wordWrap w:val="0"/>
              <w:overflowPunct/>
              <w:topLinePunct/>
              <w:autoSpaceDE/>
              <w:autoSpaceDN/>
              <w:bidi w:val="0"/>
              <w:snapToGrid w:val="0"/>
              <w:spacing w:line="360" w:lineRule="auto"/>
              <w:jc w:val="left"/>
              <w:outlineLvl w:val="9"/>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rPr>
              <w:t>如有，见第一章《采购邀请》</w:t>
            </w:r>
          </w:p>
        </w:tc>
        <w:tc>
          <w:tcPr>
            <w:tcW w:w="1976" w:type="dxa"/>
            <w:shd w:val="clear" w:color="auto" w:fill="auto"/>
            <w:vAlign w:val="center"/>
          </w:tcPr>
          <w:p w14:paraId="7339B38B">
            <w:pPr>
              <w:keepNext w:val="0"/>
              <w:keepLines w:val="0"/>
              <w:pageBreakBefore w:val="0"/>
              <w:widowControl w:val="0"/>
              <w:tabs>
                <w:tab w:val="left" w:pos="1080"/>
              </w:tabs>
              <w:kinsoku/>
              <w:wordWrap w:val="0"/>
              <w:overflowPunct/>
              <w:topLinePunct/>
              <w:autoSpaceDE/>
              <w:autoSpaceDN/>
              <w:bidi w:val="0"/>
              <w:snapToGrid w:val="0"/>
              <w:spacing w:line="360" w:lineRule="auto"/>
              <w:jc w:val="left"/>
              <w:outlineLvl w:val="9"/>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rPr>
              <w:t>提供证明文件的电子件或电子证照</w:t>
            </w:r>
          </w:p>
        </w:tc>
      </w:tr>
      <w:tr w14:paraId="14297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024" w:type="dxa"/>
            <w:vAlign w:val="center"/>
          </w:tcPr>
          <w:p w14:paraId="0C898E35">
            <w:pPr>
              <w:keepNext w:val="0"/>
              <w:keepLines w:val="0"/>
              <w:pageBreakBefore w:val="0"/>
              <w:widowControl w:val="0"/>
              <w:tabs>
                <w:tab w:val="left" w:pos="1080"/>
              </w:tabs>
              <w:kinsoku/>
              <w:wordWrap w:val="0"/>
              <w:overflowPunct/>
              <w:topLinePunct/>
              <w:autoSpaceDE/>
              <w:autoSpaceDN/>
              <w:bidi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3</w:t>
            </w:r>
          </w:p>
        </w:tc>
        <w:tc>
          <w:tcPr>
            <w:tcW w:w="1770" w:type="dxa"/>
            <w:vAlign w:val="center"/>
          </w:tcPr>
          <w:p w14:paraId="5ED6906A">
            <w:pPr>
              <w:keepNext w:val="0"/>
              <w:keepLines w:val="0"/>
              <w:pageBreakBefore w:val="0"/>
              <w:widowControl w:val="0"/>
              <w:tabs>
                <w:tab w:val="left" w:pos="1080"/>
              </w:tabs>
              <w:kinsoku/>
              <w:wordWrap w:val="0"/>
              <w:overflowPunct/>
              <w:topLinePunct/>
              <w:autoSpaceDE/>
              <w:autoSpaceDN/>
              <w:bidi w:val="0"/>
              <w:snapToGrid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本项目的特定资格要求</w:t>
            </w:r>
          </w:p>
        </w:tc>
        <w:tc>
          <w:tcPr>
            <w:tcW w:w="4950" w:type="dxa"/>
            <w:vAlign w:val="center"/>
          </w:tcPr>
          <w:p w14:paraId="1ED49E62">
            <w:pPr>
              <w:keepNext w:val="0"/>
              <w:keepLines w:val="0"/>
              <w:pageBreakBefore w:val="0"/>
              <w:widowControl w:val="0"/>
              <w:tabs>
                <w:tab w:val="left" w:pos="1080"/>
              </w:tabs>
              <w:kinsoku/>
              <w:wordWrap w:val="0"/>
              <w:overflowPunct/>
              <w:topLinePunct/>
              <w:autoSpaceDE/>
              <w:autoSpaceDN/>
              <w:bidi w:val="0"/>
              <w:snapToGrid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如有，见第一章《采购邀请》</w:t>
            </w:r>
          </w:p>
        </w:tc>
        <w:tc>
          <w:tcPr>
            <w:tcW w:w="1976" w:type="dxa"/>
            <w:vAlign w:val="center"/>
          </w:tcPr>
          <w:p w14:paraId="6580AF8D">
            <w:pPr>
              <w:keepNext w:val="0"/>
              <w:keepLines w:val="0"/>
              <w:pageBreakBefore w:val="0"/>
              <w:widowControl w:val="0"/>
              <w:tabs>
                <w:tab w:val="left" w:pos="1080"/>
              </w:tabs>
              <w:kinsoku/>
              <w:wordWrap w:val="0"/>
              <w:overflowPunct/>
              <w:topLinePunct/>
              <w:autoSpaceDE/>
              <w:autoSpaceDN/>
              <w:bidi w:val="0"/>
              <w:snapToGrid w:val="0"/>
              <w:spacing w:line="360" w:lineRule="auto"/>
              <w:jc w:val="left"/>
              <w:outlineLvl w:val="9"/>
              <w:rPr>
                <w:rFonts w:hint="eastAsia" w:ascii="仿宋" w:hAnsi="仿宋" w:eastAsia="仿宋" w:cs="仿宋"/>
                <w:b w:val="0"/>
                <w:bCs/>
                <w:color w:val="auto"/>
                <w:sz w:val="21"/>
                <w:szCs w:val="21"/>
                <w:highlight w:val="none"/>
              </w:rPr>
            </w:pPr>
          </w:p>
        </w:tc>
      </w:tr>
      <w:tr w14:paraId="30DA3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024" w:type="dxa"/>
            <w:vAlign w:val="center"/>
          </w:tcPr>
          <w:p w14:paraId="79E39BD3">
            <w:pPr>
              <w:keepNext w:val="0"/>
              <w:keepLines w:val="0"/>
              <w:pageBreakBefore w:val="0"/>
              <w:widowControl w:val="0"/>
              <w:tabs>
                <w:tab w:val="left" w:pos="1080"/>
              </w:tabs>
              <w:kinsoku/>
              <w:wordWrap w:val="0"/>
              <w:overflowPunct/>
              <w:topLinePunct/>
              <w:autoSpaceDE/>
              <w:autoSpaceDN/>
              <w:bidi w:val="0"/>
              <w:snapToGrid w:val="0"/>
              <w:spacing w:line="360" w:lineRule="auto"/>
              <w:jc w:val="center"/>
              <w:outlineLvl w:val="9"/>
              <w:rPr>
                <w:rFonts w:hint="default"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3-1</w:t>
            </w:r>
          </w:p>
        </w:tc>
        <w:tc>
          <w:tcPr>
            <w:tcW w:w="1770" w:type="dxa"/>
            <w:shd w:val="clear" w:color="auto" w:fill="auto"/>
            <w:vAlign w:val="center"/>
          </w:tcPr>
          <w:p w14:paraId="0D1881AA">
            <w:pPr>
              <w:keepNext w:val="0"/>
              <w:keepLines w:val="0"/>
              <w:pageBreakBefore w:val="0"/>
              <w:widowControl w:val="0"/>
              <w:tabs>
                <w:tab w:val="left" w:pos="1080"/>
              </w:tabs>
              <w:kinsoku/>
              <w:wordWrap w:val="0"/>
              <w:overflowPunct/>
              <w:topLinePunct/>
              <w:autoSpaceDE/>
              <w:autoSpaceDN/>
              <w:bidi w:val="0"/>
              <w:snapToGrid w:val="0"/>
              <w:spacing w:line="360" w:lineRule="auto"/>
              <w:jc w:val="left"/>
              <w:outlineLvl w:val="9"/>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rPr>
              <w:t>政府购买服务承接主体的要求</w:t>
            </w:r>
          </w:p>
        </w:tc>
        <w:tc>
          <w:tcPr>
            <w:tcW w:w="4950" w:type="dxa"/>
            <w:shd w:val="clear" w:color="auto" w:fill="auto"/>
            <w:vAlign w:val="center"/>
          </w:tcPr>
          <w:p w14:paraId="6AA11459">
            <w:pPr>
              <w:keepNext w:val="0"/>
              <w:keepLines w:val="0"/>
              <w:pageBreakBefore w:val="0"/>
              <w:widowControl w:val="0"/>
              <w:tabs>
                <w:tab w:val="left" w:pos="1080"/>
              </w:tabs>
              <w:kinsoku/>
              <w:wordWrap w:val="0"/>
              <w:overflowPunct/>
              <w:topLinePunct/>
              <w:autoSpaceDE/>
              <w:autoSpaceDN/>
              <w:bidi w:val="0"/>
              <w:snapToGrid w:val="0"/>
              <w:spacing w:line="360" w:lineRule="auto"/>
              <w:jc w:val="left"/>
              <w:outlineLvl w:val="9"/>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rPr>
              <w:t>如本项目属于政府购买服务，供应商不属于公益一类事业单位、使用事业编制且由财政拨款保障的群团组织。</w:t>
            </w:r>
          </w:p>
        </w:tc>
        <w:tc>
          <w:tcPr>
            <w:tcW w:w="1976" w:type="dxa"/>
            <w:shd w:val="clear" w:color="auto" w:fill="auto"/>
            <w:vAlign w:val="center"/>
          </w:tcPr>
          <w:p w14:paraId="3CE211DF">
            <w:pPr>
              <w:keepNext w:val="0"/>
              <w:keepLines w:val="0"/>
              <w:pageBreakBefore w:val="0"/>
              <w:widowControl w:val="0"/>
              <w:tabs>
                <w:tab w:val="left" w:pos="1080"/>
              </w:tabs>
              <w:kinsoku/>
              <w:wordWrap w:val="0"/>
              <w:overflowPunct/>
              <w:topLinePunct/>
              <w:autoSpaceDE/>
              <w:autoSpaceDN/>
              <w:bidi w:val="0"/>
              <w:snapToGrid w:val="0"/>
              <w:spacing w:line="360" w:lineRule="auto"/>
              <w:jc w:val="left"/>
              <w:outlineLvl w:val="9"/>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rPr>
              <w:t>格式见《响应文件格</w:t>
            </w:r>
            <w:r>
              <w:rPr>
                <w:rFonts w:hint="eastAsia" w:ascii="仿宋" w:hAnsi="仿宋" w:eastAsia="仿宋" w:cs="仿宋"/>
                <w:b w:val="0"/>
                <w:bCs/>
                <w:color w:val="auto"/>
                <w:sz w:val="21"/>
                <w:szCs w:val="21"/>
                <w:highlight w:val="none"/>
                <w:lang w:val="en-US" w:eastAsia="zh-CN"/>
              </w:rPr>
              <w:t>式</w:t>
            </w:r>
            <w:r>
              <w:rPr>
                <w:rFonts w:hint="eastAsia" w:ascii="仿宋" w:hAnsi="仿宋" w:eastAsia="仿宋" w:cs="仿宋"/>
                <w:b w:val="0"/>
                <w:bCs/>
                <w:color w:val="auto"/>
                <w:sz w:val="21"/>
                <w:szCs w:val="21"/>
                <w:highlight w:val="none"/>
              </w:rPr>
              <w:t>》</w:t>
            </w:r>
          </w:p>
        </w:tc>
      </w:tr>
      <w:tr w14:paraId="1FEB8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024" w:type="dxa"/>
            <w:vAlign w:val="center"/>
          </w:tcPr>
          <w:p w14:paraId="59148BE3">
            <w:pPr>
              <w:keepNext w:val="0"/>
              <w:keepLines w:val="0"/>
              <w:pageBreakBefore w:val="0"/>
              <w:widowControl w:val="0"/>
              <w:tabs>
                <w:tab w:val="left" w:pos="1080"/>
              </w:tabs>
              <w:kinsoku/>
              <w:wordWrap w:val="0"/>
              <w:overflowPunct/>
              <w:topLinePunct/>
              <w:autoSpaceDE/>
              <w:autoSpaceDN/>
              <w:bidi w:val="0"/>
              <w:snapToGrid w:val="0"/>
              <w:spacing w:line="360" w:lineRule="auto"/>
              <w:jc w:val="center"/>
              <w:outlineLvl w:val="9"/>
              <w:rPr>
                <w:rFonts w:hint="default"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4</w:t>
            </w:r>
          </w:p>
        </w:tc>
        <w:tc>
          <w:tcPr>
            <w:tcW w:w="1770" w:type="dxa"/>
            <w:vAlign w:val="center"/>
          </w:tcPr>
          <w:p w14:paraId="4E75A0F4">
            <w:pPr>
              <w:keepNext w:val="0"/>
              <w:keepLines w:val="0"/>
              <w:pageBreakBefore w:val="0"/>
              <w:widowControl w:val="0"/>
              <w:tabs>
                <w:tab w:val="left" w:pos="1080"/>
              </w:tabs>
              <w:kinsoku/>
              <w:wordWrap w:val="0"/>
              <w:overflowPunct/>
              <w:topLinePunct/>
              <w:autoSpaceDE/>
              <w:autoSpaceDN/>
              <w:bidi w:val="0"/>
              <w:snapToGrid w:val="0"/>
              <w:spacing w:line="360" w:lineRule="auto"/>
              <w:jc w:val="left"/>
              <w:outlineLvl w:val="9"/>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rPr>
              <w:t>获取</w:t>
            </w:r>
            <w:r>
              <w:rPr>
                <w:rFonts w:hint="eastAsia" w:ascii="仿宋" w:hAnsi="仿宋" w:eastAsia="仿宋" w:cs="仿宋"/>
                <w:b w:val="0"/>
                <w:bCs/>
                <w:color w:val="auto"/>
                <w:sz w:val="21"/>
                <w:szCs w:val="21"/>
                <w:highlight w:val="none"/>
                <w:lang w:eastAsia="zh-CN"/>
              </w:rPr>
              <w:t>竞争性磋商文件</w:t>
            </w:r>
          </w:p>
        </w:tc>
        <w:tc>
          <w:tcPr>
            <w:tcW w:w="4950" w:type="dxa"/>
            <w:vAlign w:val="center"/>
          </w:tcPr>
          <w:p w14:paraId="22BD400F">
            <w:pPr>
              <w:keepNext w:val="0"/>
              <w:keepLines w:val="0"/>
              <w:pageBreakBefore w:val="0"/>
              <w:widowControl w:val="0"/>
              <w:tabs>
                <w:tab w:val="left" w:pos="1080"/>
              </w:tabs>
              <w:kinsoku/>
              <w:wordWrap w:val="0"/>
              <w:overflowPunct/>
              <w:topLinePunct/>
              <w:autoSpaceDE/>
              <w:autoSpaceDN/>
              <w:bidi w:val="0"/>
              <w:snapToGrid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在规定期限内通过北京市政府采购电子交易平台获取所参与包的</w:t>
            </w:r>
            <w:r>
              <w:rPr>
                <w:rFonts w:hint="eastAsia" w:ascii="仿宋" w:hAnsi="仿宋" w:eastAsia="仿宋" w:cs="仿宋"/>
                <w:b w:val="0"/>
                <w:bCs/>
                <w:color w:val="auto"/>
                <w:sz w:val="21"/>
                <w:szCs w:val="21"/>
                <w:highlight w:val="none"/>
                <w:lang w:eastAsia="zh-CN"/>
              </w:rPr>
              <w:t>竞争性磋商文件</w:t>
            </w:r>
            <w:r>
              <w:rPr>
                <w:rFonts w:hint="eastAsia" w:ascii="仿宋" w:hAnsi="仿宋" w:eastAsia="仿宋" w:cs="仿宋"/>
                <w:b w:val="0"/>
                <w:bCs/>
                <w:color w:val="auto"/>
                <w:sz w:val="21"/>
                <w:szCs w:val="21"/>
                <w:highlight w:val="none"/>
              </w:rPr>
              <w:t>。</w:t>
            </w:r>
          </w:p>
          <w:p w14:paraId="568F5D78">
            <w:pPr>
              <w:keepNext w:val="0"/>
              <w:keepLines w:val="0"/>
              <w:pageBreakBefore w:val="0"/>
              <w:widowControl w:val="0"/>
              <w:tabs>
                <w:tab w:val="left" w:pos="1080"/>
              </w:tabs>
              <w:kinsoku/>
              <w:wordWrap w:val="0"/>
              <w:overflowPunct/>
              <w:topLinePunct/>
              <w:autoSpaceDE/>
              <w:autoSpaceDN/>
              <w:bidi w:val="0"/>
              <w:snapToGrid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注：如本项目接受联合体，且供应商为联合体时，联合体中任一成员获取文件即视为满足要求。</w:t>
            </w:r>
          </w:p>
        </w:tc>
        <w:tc>
          <w:tcPr>
            <w:tcW w:w="1976" w:type="dxa"/>
            <w:vAlign w:val="center"/>
          </w:tcPr>
          <w:p w14:paraId="0378B32C">
            <w:pPr>
              <w:keepNext w:val="0"/>
              <w:keepLines w:val="0"/>
              <w:pageBreakBefore w:val="0"/>
              <w:widowControl w:val="0"/>
              <w:tabs>
                <w:tab w:val="left" w:pos="1080"/>
              </w:tabs>
              <w:kinsoku/>
              <w:wordWrap w:val="0"/>
              <w:overflowPunct/>
              <w:topLinePunct/>
              <w:autoSpaceDE/>
              <w:autoSpaceDN/>
              <w:bidi w:val="0"/>
              <w:snapToGrid w:val="0"/>
              <w:spacing w:line="360" w:lineRule="auto"/>
              <w:jc w:val="left"/>
              <w:outlineLvl w:val="9"/>
              <w:rPr>
                <w:rFonts w:hint="eastAsia" w:ascii="仿宋" w:hAnsi="仿宋" w:eastAsia="仿宋" w:cs="仿宋"/>
                <w:b w:val="0"/>
                <w:bCs/>
                <w:color w:val="auto"/>
                <w:sz w:val="21"/>
                <w:szCs w:val="21"/>
                <w:highlight w:val="none"/>
              </w:rPr>
            </w:pPr>
          </w:p>
        </w:tc>
      </w:tr>
    </w:tbl>
    <w:p w14:paraId="4F09876F">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br w:type="page"/>
      </w:r>
    </w:p>
    <w:p w14:paraId="1F8C9EAA">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1.4《符合性审查要求》见下表：</w:t>
      </w:r>
    </w:p>
    <w:p w14:paraId="32B22776">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bookmarkStart w:id="644" w:name="_Toc16194"/>
      <w:r>
        <w:rPr>
          <w:rFonts w:hint="eastAsia" w:ascii="仿宋" w:hAnsi="仿宋" w:eastAsia="仿宋" w:cs="仿宋"/>
          <w:b w:val="0"/>
          <w:bCs/>
          <w:color w:val="auto"/>
          <w:sz w:val="21"/>
          <w:szCs w:val="21"/>
          <w:highlight w:val="none"/>
        </w:rPr>
        <w:t>符合性审查要求</w:t>
      </w:r>
      <w:bookmarkEnd w:id="644"/>
    </w:p>
    <w:tbl>
      <w:tblPr>
        <w:tblStyle w:val="22"/>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2100"/>
        <w:gridCol w:w="4965"/>
        <w:gridCol w:w="1859"/>
      </w:tblGrid>
      <w:tr w14:paraId="15AA8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64" w:type="dxa"/>
            <w:shd w:val="clear" w:color="000000" w:fill="FFFFFF"/>
            <w:vAlign w:val="center"/>
          </w:tcPr>
          <w:p w14:paraId="03ABC464">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序号</w:t>
            </w:r>
          </w:p>
        </w:tc>
        <w:tc>
          <w:tcPr>
            <w:tcW w:w="2100" w:type="dxa"/>
            <w:shd w:val="clear" w:color="000000" w:fill="FFFFFF"/>
            <w:vAlign w:val="center"/>
          </w:tcPr>
          <w:p w14:paraId="3FB1C02D">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sz w:val="21"/>
                <w:szCs w:val="21"/>
                <w:highlight w:val="none"/>
              </w:rPr>
              <w:t>检查</w:t>
            </w:r>
            <w:r>
              <w:rPr>
                <w:rFonts w:hint="eastAsia" w:ascii="仿宋" w:hAnsi="仿宋" w:eastAsia="仿宋" w:cs="仿宋"/>
                <w:b w:val="0"/>
                <w:bCs/>
                <w:color w:val="auto"/>
                <w:kern w:val="0"/>
                <w:sz w:val="21"/>
                <w:szCs w:val="21"/>
                <w:highlight w:val="none"/>
              </w:rPr>
              <w:t>因素</w:t>
            </w:r>
          </w:p>
        </w:tc>
        <w:tc>
          <w:tcPr>
            <w:tcW w:w="4965" w:type="dxa"/>
            <w:shd w:val="clear" w:color="000000" w:fill="FFFFFF"/>
            <w:vAlign w:val="center"/>
          </w:tcPr>
          <w:p w14:paraId="6DE325A0">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sz w:val="21"/>
                <w:szCs w:val="21"/>
                <w:highlight w:val="none"/>
              </w:rPr>
              <w:t>检查</w:t>
            </w:r>
            <w:r>
              <w:rPr>
                <w:rFonts w:hint="eastAsia" w:ascii="仿宋" w:hAnsi="仿宋" w:eastAsia="仿宋" w:cs="仿宋"/>
                <w:b w:val="0"/>
                <w:bCs/>
                <w:color w:val="auto"/>
                <w:kern w:val="0"/>
                <w:sz w:val="21"/>
                <w:szCs w:val="21"/>
                <w:highlight w:val="none"/>
              </w:rPr>
              <w:t>内容</w:t>
            </w:r>
          </w:p>
        </w:tc>
        <w:tc>
          <w:tcPr>
            <w:tcW w:w="1859" w:type="dxa"/>
            <w:shd w:val="clear" w:color="000000" w:fill="FFFFFF"/>
            <w:vAlign w:val="center"/>
          </w:tcPr>
          <w:p w14:paraId="254210C9">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是否允许澄清、说明或者更正</w:t>
            </w:r>
          </w:p>
        </w:tc>
      </w:tr>
      <w:tr w14:paraId="1BC4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shd w:val="clear" w:color="000000" w:fill="FFFFFF"/>
            <w:vAlign w:val="center"/>
          </w:tcPr>
          <w:p w14:paraId="5EE76E74">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1</w:t>
            </w:r>
          </w:p>
        </w:tc>
        <w:tc>
          <w:tcPr>
            <w:tcW w:w="2100" w:type="dxa"/>
            <w:shd w:val="clear" w:color="000000" w:fill="FFFFFF"/>
            <w:vAlign w:val="center"/>
          </w:tcPr>
          <w:p w14:paraId="2581B28C">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响应文件的签署</w:t>
            </w:r>
          </w:p>
        </w:tc>
        <w:tc>
          <w:tcPr>
            <w:tcW w:w="4965" w:type="dxa"/>
            <w:shd w:val="clear" w:color="000000" w:fill="FFFFFF"/>
            <w:vAlign w:val="center"/>
          </w:tcPr>
          <w:p w14:paraId="6B212059">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响应文件的签字或盖章或签章符合竞争性磋商文件要求；</w:t>
            </w:r>
          </w:p>
        </w:tc>
        <w:tc>
          <w:tcPr>
            <w:tcW w:w="1859" w:type="dxa"/>
            <w:shd w:val="clear" w:color="000000" w:fill="FFFFFF"/>
            <w:vAlign w:val="center"/>
          </w:tcPr>
          <w:p w14:paraId="3BF22AC3">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不允许</w:t>
            </w:r>
          </w:p>
        </w:tc>
      </w:tr>
      <w:tr w14:paraId="4BA1C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shd w:val="clear" w:color="000000" w:fill="FFFFFF"/>
            <w:vAlign w:val="center"/>
          </w:tcPr>
          <w:p w14:paraId="2C711D17">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2</w:t>
            </w:r>
          </w:p>
        </w:tc>
        <w:tc>
          <w:tcPr>
            <w:tcW w:w="2100" w:type="dxa"/>
            <w:shd w:val="clear" w:color="000000" w:fill="FFFFFF"/>
            <w:vAlign w:val="center"/>
          </w:tcPr>
          <w:p w14:paraId="5C347067">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响应文件格式</w:t>
            </w:r>
          </w:p>
        </w:tc>
        <w:tc>
          <w:tcPr>
            <w:tcW w:w="4965" w:type="dxa"/>
            <w:shd w:val="clear" w:color="000000" w:fill="FFFFFF"/>
            <w:vAlign w:val="center"/>
          </w:tcPr>
          <w:p w14:paraId="78040645">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响应文件按规定的格式填写；</w:t>
            </w:r>
          </w:p>
        </w:tc>
        <w:tc>
          <w:tcPr>
            <w:tcW w:w="1859" w:type="dxa"/>
            <w:shd w:val="clear" w:color="000000" w:fill="FFFFFF"/>
            <w:vAlign w:val="center"/>
          </w:tcPr>
          <w:p w14:paraId="1ACE4121">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不允许</w:t>
            </w:r>
          </w:p>
        </w:tc>
      </w:tr>
      <w:tr w14:paraId="7DCB7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shd w:val="clear" w:color="000000" w:fill="FFFFFF"/>
            <w:vAlign w:val="center"/>
          </w:tcPr>
          <w:p w14:paraId="7FDA2A6C">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3</w:t>
            </w:r>
          </w:p>
        </w:tc>
        <w:tc>
          <w:tcPr>
            <w:tcW w:w="2100" w:type="dxa"/>
            <w:shd w:val="clear" w:color="000000" w:fill="FFFFFF"/>
            <w:vAlign w:val="center"/>
          </w:tcPr>
          <w:p w14:paraId="0C982AF1">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响应文件编制</w:t>
            </w:r>
          </w:p>
        </w:tc>
        <w:tc>
          <w:tcPr>
            <w:tcW w:w="4965" w:type="dxa"/>
            <w:shd w:val="clear" w:color="000000" w:fill="FFFFFF"/>
            <w:vAlign w:val="center"/>
          </w:tcPr>
          <w:p w14:paraId="059FBEE1">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响应文件未有内容不全或关键字迹模糊、无法辨认情况；</w:t>
            </w:r>
          </w:p>
        </w:tc>
        <w:tc>
          <w:tcPr>
            <w:tcW w:w="1859" w:type="dxa"/>
            <w:shd w:val="clear" w:color="000000" w:fill="FFFFFF"/>
            <w:vAlign w:val="center"/>
          </w:tcPr>
          <w:p w14:paraId="73DF9406">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不允许</w:t>
            </w:r>
          </w:p>
        </w:tc>
      </w:tr>
      <w:tr w14:paraId="7AE8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shd w:val="clear" w:color="000000" w:fill="FFFFFF"/>
            <w:vAlign w:val="center"/>
          </w:tcPr>
          <w:p w14:paraId="34BD1A82">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4</w:t>
            </w:r>
          </w:p>
        </w:tc>
        <w:tc>
          <w:tcPr>
            <w:tcW w:w="2100" w:type="dxa"/>
            <w:shd w:val="clear" w:color="000000" w:fill="FFFFFF"/>
            <w:vAlign w:val="center"/>
          </w:tcPr>
          <w:p w14:paraId="6B29DAC0">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响应文件内容及报价唯一</w:t>
            </w:r>
          </w:p>
        </w:tc>
        <w:tc>
          <w:tcPr>
            <w:tcW w:w="4965" w:type="dxa"/>
            <w:shd w:val="clear" w:color="000000" w:fill="FFFFFF"/>
            <w:vAlign w:val="center"/>
          </w:tcPr>
          <w:p w14:paraId="65844108">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kern w:val="0"/>
                <w:sz w:val="21"/>
                <w:szCs w:val="21"/>
                <w:highlight w:val="none"/>
                <w:lang w:eastAsia="zh-CN"/>
              </w:rPr>
            </w:pPr>
            <w:r>
              <w:rPr>
                <w:rFonts w:hint="eastAsia" w:ascii="仿宋" w:hAnsi="仿宋" w:eastAsia="仿宋" w:cs="仿宋"/>
                <w:b w:val="0"/>
                <w:bCs/>
                <w:color w:val="auto"/>
                <w:kern w:val="0"/>
                <w:sz w:val="21"/>
                <w:szCs w:val="21"/>
                <w:highlight w:val="none"/>
              </w:rPr>
              <w:t>供应商未递交两份或多份内容不同的响应文件</w:t>
            </w:r>
            <w:r>
              <w:rPr>
                <w:rFonts w:hint="eastAsia" w:ascii="仿宋" w:hAnsi="仿宋" w:eastAsia="仿宋" w:cs="仿宋"/>
                <w:b w:val="0"/>
                <w:bCs/>
                <w:color w:val="auto"/>
                <w:kern w:val="0"/>
                <w:sz w:val="21"/>
                <w:szCs w:val="21"/>
                <w:highlight w:val="none"/>
                <w:lang w:eastAsia="zh-CN"/>
              </w:rPr>
              <w:t>；</w:t>
            </w:r>
          </w:p>
          <w:p w14:paraId="4A6BD883">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响应</w:t>
            </w:r>
            <w:r>
              <w:rPr>
                <w:rFonts w:hint="eastAsia" w:ascii="仿宋" w:hAnsi="仿宋" w:eastAsia="仿宋" w:cs="仿宋"/>
                <w:b w:val="0"/>
                <w:bCs/>
                <w:color w:val="auto"/>
                <w:kern w:val="0"/>
                <w:sz w:val="21"/>
                <w:szCs w:val="21"/>
                <w:highlight w:val="none"/>
              </w:rPr>
              <w:t>文件未出现可选择性或可调整的报价（</w:t>
            </w:r>
            <w:r>
              <w:rPr>
                <w:rFonts w:hint="eastAsia" w:ascii="仿宋" w:hAnsi="仿宋" w:eastAsia="仿宋" w:cs="仿宋"/>
                <w:b w:val="0"/>
                <w:bCs/>
                <w:color w:val="auto"/>
                <w:kern w:val="0"/>
                <w:sz w:val="21"/>
                <w:szCs w:val="21"/>
                <w:highlight w:val="none"/>
                <w:lang w:val="en-US" w:eastAsia="zh-CN"/>
              </w:rPr>
              <w:t>竞争性磋商文件</w:t>
            </w:r>
            <w:r>
              <w:rPr>
                <w:rFonts w:hint="eastAsia" w:ascii="仿宋" w:hAnsi="仿宋" w:eastAsia="仿宋" w:cs="仿宋"/>
                <w:b w:val="0"/>
                <w:bCs/>
                <w:color w:val="auto"/>
                <w:kern w:val="0"/>
                <w:sz w:val="21"/>
                <w:szCs w:val="21"/>
                <w:highlight w:val="none"/>
              </w:rPr>
              <w:t>另有规定的除外）；</w:t>
            </w:r>
          </w:p>
        </w:tc>
        <w:tc>
          <w:tcPr>
            <w:tcW w:w="1859" w:type="dxa"/>
            <w:shd w:val="clear" w:color="000000" w:fill="FFFFFF"/>
            <w:vAlign w:val="center"/>
          </w:tcPr>
          <w:p w14:paraId="73B487E7">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不允许</w:t>
            </w:r>
          </w:p>
        </w:tc>
      </w:tr>
      <w:tr w14:paraId="1F3FF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shd w:val="clear" w:color="000000" w:fill="FFFFFF"/>
            <w:vAlign w:val="center"/>
          </w:tcPr>
          <w:p w14:paraId="6F1755A0">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5</w:t>
            </w:r>
          </w:p>
        </w:tc>
        <w:tc>
          <w:tcPr>
            <w:tcW w:w="2100" w:type="dxa"/>
            <w:shd w:val="clear" w:color="000000" w:fill="FFFFFF"/>
            <w:vAlign w:val="center"/>
          </w:tcPr>
          <w:p w14:paraId="7680A4D8">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无串通行为</w:t>
            </w:r>
          </w:p>
        </w:tc>
        <w:tc>
          <w:tcPr>
            <w:tcW w:w="4965" w:type="dxa"/>
            <w:shd w:val="clear" w:color="000000" w:fill="FFFFFF"/>
            <w:vAlign w:val="center"/>
          </w:tcPr>
          <w:p w14:paraId="1745F79A">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1.供应商未以他人的名义投标、串通投标、以行贿手段谋取成交或者以其他弄虚作假方式投标；</w:t>
            </w:r>
          </w:p>
          <w:p w14:paraId="78C1163F">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2.不同供应商的响应文件未出现由同一单位或者个人编制的；</w:t>
            </w:r>
          </w:p>
          <w:p w14:paraId="039C435B">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3.不同供应商未委托同一单位或者个人办理投标事宜的；</w:t>
            </w:r>
          </w:p>
          <w:p w14:paraId="7DA1A797">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4.不同供应商的响应文件载明的项目管理机构成员未出现同一人的；</w:t>
            </w:r>
          </w:p>
          <w:p w14:paraId="5AACD91F">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5.不同供应商的响应文件无异常一致或者磋商报价呈规律性差异；</w:t>
            </w:r>
          </w:p>
        </w:tc>
        <w:tc>
          <w:tcPr>
            <w:tcW w:w="1859" w:type="dxa"/>
            <w:shd w:val="clear" w:color="000000" w:fill="FFFFFF"/>
            <w:vAlign w:val="center"/>
          </w:tcPr>
          <w:p w14:paraId="5D7F8BC6">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不允许</w:t>
            </w:r>
          </w:p>
        </w:tc>
      </w:tr>
      <w:tr w14:paraId="3AB02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shd w:val="clear" w:color="000000" w:fill="FFFFFF"/>
            <w:vAlign w:val="center"/>
          </w:tcPr>
          <w:p w14:paraId="265F9893">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6</w:t>
            </w:r>
          </w:p>
        </w:tc>
        <w:tc>
          <w:tcPr>
            <w:tcW w:w="2100" w:type="dxa"/>
            <w:shd w:val="clear" w:color="000000" w:fill="FFFFFF"/>
            <w:vAlign w:val="center"/>
          </w:tcPr>
          <w:p w14:paraId="3450444B">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供应商名称</w:t>
            </w:r>
          </w:p>
        </w:tc>
        <w:tc>
          <w:tcPr>
            <w:tcW w:w="4965" w:type="dxa"/>
            <w:shd w:val="clear" w:color="000000" w:fill="FFFFFF"/>
            <w:vAlign w:val="center"/>
          </w:tcPr>
          <w:p w14:paraId="1CB17453">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供应商名称与法人登记证书或法人营业执照一致；</w:t>
            </w:r>
          </w:p>
        </w:tc>
        <w:tc>
          <w:tcPr>
            <w:tcW w:w="1859" w:type="dxa"/>
            <w:shd w:val="clear" w:color="000000" w:fill="FFFFFF"/>
            <w:vAlign w:val="center"/>
          </w:tcPr>
          <w:p w14:paraId="227982FF">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不允许</w:t>
            </w:r>
          </w:p>
        </w:tc>
      </w:tr>
      <w:tr w14:paraId="71D9A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shd w:val="clear" w:color="000000" w:fill="FFFFFF"/>
            <w:vAlign w:val="center"/>
          </w:tcPr>
          <w:p w14:paraId="3BF85CBB">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7</w:t>
            </w:r>
          </w:p>
        </w:tc>
        <w:tc>
          <w:tcPr>
            <w:tcW w:w="2100" w:type="dxa"/>
            <w:shd w:val="clear" w:color="000000" w:fill="FFFFFF"/>
            <w:vAlign w:val="center"/>
          </w:tcPr>
          <w:p w14:paraId="5A30EB77">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响应文件澄清</w:t>
            </w:r>
          </w:p>
        </w:tc>
        <w:tc>
          <w:tcPr>
            <w:tcW w:w="4965" w:type="dxa"/>
            <w:shd w:val="clear" w:color="000000" w:fill="FFFFFF"/>
            <w:vAlign w:val="center"/>
          </w:tcPr>
          <w:p w14:paraId="51E71B76">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对评审委员会提出的质疑能够合理解释或提供证明材料，根据评委会建议进行修正；（如有）</w:t>
            </w:r>
          </w:p>
        </w:tc>
        <w:tc>
          <w:tcPr>
            <w:tcW w:w="1859" w:type="dxa"/>
            <w:shd w:val="clear" w:color="000000" w:fill="FFFFFF"/>
            <w:vAlign w:val="center"/>
          </w:tcPr>
          <w:p w14:paraId="110D68C2">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不允许</w:t>
            </w:r>
          </w:p>
        </w:tc>
      </w:tr>
      <w:tr w14:paraId="6EFD1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shd w:val="clear" w:color="000000" w:fill="FFFFFF"/>
            <w:vAlign w:val="center"/>
          </w:tcPr>
          <w:p w14:paraId="664B08AF">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8</w:t>
            </w:r>
          </w:p>
        </w:tc>
        <w:tc>
          <w:tcPr>
            <w:tcW w:w="2100" w:type="dxa"/>
            <w:shd w:val="clear" w:color="000000" w:fill="FFFFFF"/>
            <w:vAlign w:val="center"/>
          </w:tcPr>
          <w:p w14:paraId="659AA7F4">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磋商有效期</w:t>
            </w:r>
          </w:p>
        </w:tc>
        <w:tc>
          <w:tcPr>
            <w:tcW w:w="4965" w:type="dxa"/>
            <w:shd w:val="clear" w:color="000000" w:fill="FFFFFF"/>
            <w:vAlign w:val="center"/>
          </w:tcPr>
          <w:p w14:paraId="7891FE61">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磋商有效期满足竞争性磋商文件要求；</w:t>
            </w:r>
          </w:p>
        </w:tc>
        <w:tc>
          <w:tcPr>
            <w:tcW w:w="1859" w:type="dxa"/>
            <w:shd w:val="clear" w:color="000000" w:fill="FFFFFF"/>
            <w:vAlign w:val="center"/>
          </w:tcPr>
          <w:p w14:paraId="07F07C89">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不允许</w:t>
            </w:r>
          </w:p>
        </w:tc>
      </w:tr>
      <w:tr w14:paraId="09D56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shd w:val="clear" w:color="000000" w:fill="FFFFFF"/>
            <w:vAlign w:val="center"/>
          </w:tcPr>
          <w:p w14:paraId="0FB68E95">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9</w:t>
            </w:r>
          </w:p>
        </w:tc>
        <w:tc>
          <w:tcPr>
            <w:tcW w:w="2100" w:type="dxa"/>
            <w:shd w:val="clear" w:color="000000" w:fill="FFFFFF"/>
            <w:vAlign w:val="center"/>
          </w:tcPr>
          <w:p w14:paraId="757A1BF1">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实质性响应竞争性磋商文件</w:t>
            </w:r>
          </w:p>
        </w:tc>
        <w:tc>
          <w:tcPr>
            <w:tcW w:w="4965" w:type="dxa"/>
            <w:shd w:val="clear" w:color="000000" w:fill="FFFFFF"/>
            <w:vAlign w:val="center"/>
          </w:tcPr>
          <w:p w14:paraId="38D94A32">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1.响应文件未含有采购人不能接受的附加条件；</w:t>
            </w:r>
          </w:p>
          <w:p w14:paraId="603039AD">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2.未出现法律、法规和竞争性磋商文件规定的其他无效情形；</w:t>
            </w:r>
          </w:p>
          <w:p w14:paraId="18B46903">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3.不存在其他未实质性响应竞争性磋商文件要求的；</w:t>
            </w:r>
          </w:p>
          <w:p w14:paraId="01E18CC9">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kern w:val="0"/>
                <w:sz w:val="21"/>
                <w:szCs w:val="21"/>
                <w:highlight w:val="none"/>
              </w:rPr>
              <w:t>4</w:t>
            </w:r>
            <w:r>
              <w:rPr>
                <w:rFonts w:hint="eastAsia" w:ascii="仿宋" w:hAnsi="仿宋" w:eastAsia="仿宋" w:cs="仿宋"/>
                <w:b w:val="0"/>
                <w:bCs/>
                <w:color w:val="auto"/>
                <w:kern w:val="0"/>
                <w:sz w:val="21"/>
                <w:szCs w:val="21"/>
                <w:highlight w:val="none"/>
                <w:lang w:val="en-US" w:eastAsia="zh-CN"/>
              </w:rPr>
              <w:t>.</w:t>
            </w:r>
            <w:r>
              <w:rPr>
                <w:rFonts w:hint="eastAsia" w:ascii="仿宋" w:hAnsi="仿宋" w:eastAsia="仿宋" w:cs="仿宋"/>
                <w:b w:val="0"/>
                <w:bCs/>
                <w:color w:val="auto"/>
                <w:kern w:val="0"/>
                <w:sz w:val="21"/>
                <w:szCs w:val="21"/>
                <w:highlight w:val="none"/>
              </w:rPr>
              <w:t>满足</w:t>
            </w:r>
            <w:r>
              <w:rPr>
                <w:rFonts w:hint="eastAsia" w:ascii="仿宋" w:hAnsi="仿宋" w:eastAsia="仿宋" w:cs="仿宋"/>
                <w:b w:val="0"/>
                <w:bCs/>
                <w:color w:val="auto"/>
                <w:kern w:val="0"/>
                <w:sz w:val="21"/>
                <w:szCs w:val="21"/>
                <w:highlight w:val="none"/>
                <w:lang w:eastAsia="zh-CN"/>
              </w:rPr>
              <w:t>竞争性磋商文件</w:t>
            </w:r>
            <w:r>
              <w:rPr>
                <w:rFonts w:hint="eastAsia" w:ascii="仿宋" w:hAnsi="仿宋" w:eastAsia="仿宋" w:cs="仿宋"/>
                <w:b w:val="0"/>
                <w:bCs/>
                <w:color w:val="auto"/>
                <w:kern w:val="0"/>
                <w:sz w:val="21"/>
                <w:szCs w:val="21"/>
                <w:highlight w:val="none"/>
              </w:rPr>
              <w:t>★号条款的。</w:t>
            </w:r>
          </w:p>
        </w:tc>
        <w:tc>
          <w:tcPr>
            <w:tcW w:w="1859" w:type="dxa"/>
            <w:shd w:val="clear" w:color="000000" w:fill="FFFFFF"/>
            <w:vAlign w:val="center"/>
          </w:tcPr>
          <w:p w14:paraId="746D1ABA">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不允许</w:t>
            </w:r>
          </w:p>
        </w:tc>
      </w:tr>
      <w:tr w14:paraId="0F716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shd w:val="clear" w:color="000000" w:fill="FFFFFF"/>
            <w:vAlign w:val="center"/>
          </w:tcPr>
          <w:p w14:paraId="097D664E">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10</w:t>
            </w:r>
          </w:p>
        </w:tc>
        <w:tc>
          <w:tcPr>
            <w:tcW w:w="2100" w:type="dxa"/>
            <w:shd w:val="clear" w:color="000000" w:fill="FFFFFF"/>
            <w:vAlign w:val="center"/>
          </w:tcPr>
          <w:p w14:paraId="45C31643">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磋商报价</w:t>
            </w:r>
          </w:p>
        </w:tc>
        <w:tc>
          <w:tcPr>
            <w:tcW w:w="4965" w:type="dxa"/>
            <w:shd w:val="clear" w:color="000000" w:fill="FFFFFF"/>
            <w:vAlign w:val="center"/>
          </w:tcPr>
          <w:p w14:paraId="7AD99C1B">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磋商报价未超出竞争性磋商文件规定的预算金额及最高限价；</w:t>
            </w:r>
          </w:p>
        </w:tc>
        <w:tc>
          <w:tcPr>
            <w:tcW w:w="1859" w:type="dxa"/>
            <w:shd w:val="clear" w:color="000000" w:fill="FFFFFF"/>
            <w:vAlign w:val="center"/>
          </w:tcPr>
          <w:p w14:paraId="2257B4FA">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不允许</w:t>
            </w:r>
          </w:p>
        </w:tc>
      </w:tr>
      <w:tr w14:paraId="7044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shd w:val="clear" w:color="000000" w:fill="FFFFFF"/>
            <w:vAlign w:val="center"/>
          </w:tcPr>
          <w:p w14:paraId="56E552D0">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11</w:t>
            </w:r>
          </w:p>
        </w:tc>
        <w:tc>
          <w:tcPr>
            <w:tcW w:w="2100" w:type="dxa"/>
            <w:shd w:val="clear" w:color="000000" w:fill="FFFFFF"/>
            <w:vAlign w:val="center"/>
          </w:tcPr>
          <w:p w14:paraId="14D76E79">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代理服务费承诺书</w:t>
            </w:r>
          </w:p>
        </w:tc>
        <w:tc>
          <w:tcPr>
            <w:tcW w:w="4965" w:type="dxa"/>
            <w:shd w:val="clear" w:color="000000" w:fill="FFFFFF"/>
            <w:vAlign w:val="center"/>
          </w:tcPr>
          <w:p w14:paraId="2AF8A611">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按照竞争性磋商文件格式要求提供代理服务费承诺书。</w:t>
            </w:r>
          </w:p>
        </w:tc>
        <w:tc>
          <w:tcPr>
            <w:tcW w:w="1859" w:type="dxa"/>
            <w:shd w:val="clear" w:color="000000" w:fill="FFFFFF"/>
            <w:vAlign w:val="center"/>
          </w:tcPr>
          <w:p w14:paraId="2DB9739F">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不允许</w:t>
            </w:r>
          </w:p>
        </w:tc>
      </w:tr>
    </w:tbl>
    <w:p w14:paraId="11A8EB23">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2磋商、响应文件有关事项的澄清、说明或者更正和最后报价</w:t>
      </w:r>
    </w:p>
    <w:p w14:paraId="6D245A14">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2.1磋商小组所有成员应当集中与单一供应商分别进行磋商，并给予所有参加磋商的供应商平等的磋商机会。</w:t>
      </w:r>
    </w:p>
    <w:p w14:paraId="4CE1975A">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2.2在磋商过程中，磋商小组可以根据竞争性磋商文件和磋商情况实质性变动采购需求中的技术、服务要求以及合同草案条款，但不得变动竞争性磋商文件中的其他内容。实质性变动的内容，须经采购人代表确认。</w:t>
      </w:r>
    </w:p>
    <w:p w14:paraId="348AC0E7">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2.3对竞争性磋商文件作出的实质性变动是竞争性磋商文件的有效组成部分，磋商小组应当及时以书面形式同时通知所有参加磋商的供应商。</w:t>
      </w:r>
    </w:p>
    <w:p w14:paraId="4543AF30">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2.4供应商应当按照竞争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570D4B72">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2.5响应文件的澄清、说明或者更正：</w:t>
      </w:r>
    </w:p>
    <w:p w14:paraId="668658CE">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2.5.1磋商小组在对响应文件的有效性、完整性和响应程度进行审查时，可以要求供应商对响应文件中含义不明确、同类问题表述不一致或者有明显文字和计算错误的内容等作出必要的澄清、说明或者更正。</w:t>
      </w:r>
    </w:p>
    <w:p w14:paraId="43267FC9">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2.5.2磋商小组对响应文件进行审查，如发现供应商提交的响应文件存在不满足《符合性审查要求》的内容，如属于表中“不允许”澄清、说明或者更正的内容，则供应商响应文件按无效处理；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无效处理。</w:t>
      </w:r>
    </w:p>
    <w:p w14:paraId="27E2AC05">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2.5.3供应商的澄清、说明或者更正不得超出响应文件的范围或者改变响应文件的实质性内容。磋商小组要求供应商澄清、说明或者更正响应文件应当以书面形式作出。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14:paraId="111D431C">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2.6磋商结束后，磋商小组将要求所有实质性响应的供应商在规定时间内提交最后报价。最后报价时间为磋商小组指定的时间，具体时间根据磋商进度另行通知，接到通知后供应商应将最后报价填报至系统，未在规定时间内填报的系统将自动默认供应商放弃最后报价，其价格以第一次报价为准。</w:t>
      </w:r>
    </w:p>
    <w:p w14:paraId="669B5D78">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2.7竞争性磋商文件能够详细列明采购标的的技术、服务要求的，磋商结束后，磋商小组应当要求所有实质性响应的供应商在规定时间内提交最后报价，提交最后报价的供应商不得少于3家。竞争性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0408443B">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2.8最后报价是供应商响应文件的有效组成部分。</w:t>
      </w:r>
    </w:p>
    <w:p w14:paraId="770AF1F4">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2.9已提交响应文件的供应商，在提交最后报价之前，可以根据磋商情况退出磋商。</w:t>
      </w:r>
    </w:p>
    <w:p w14:paraId="092035D7">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3最后报价的算术修正及政策调整</w:t>
      </w:r>
    </w:p>
    <w:p w14:paraId="1F4E98C3">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3.1最后报价须包含竞争性磋商文件全部内容，如最后分项报价表有缺漏视为已含在其他各项报价中，将不对最后报价总价进行调整。磋商小组有权要求供应商在评审现场合理的时间内对此进行书面确认，供应商不确认的，视为将一个采购包中的内容拆开响应，其响应无效。</w:t>
      </w:r>
    </w:p>
    <w:p w14:paraId="12B77DDF">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3.2最后报价出现前后不一致的，按照下列规定修正：</w:t>
      </w:r>
    </w:p>
    <w:p w14:paraId="70467A92">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3.2.1竞争性磋商文件对于报价修正是否另有规定：</w:t>
      </w:r>
    </w:p>
    <w:p w14:paraId="232053A3">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□有，具体规定为：</w:t>
      </w:r>
      <w:r>
        <w:rPr>
          <w:rFonts w:hint="eastAsia" w:ascii="仿宋" w:hAnsi="仿宋" w:eastAsia="仿宋" w:cs="仿宋"/>
          <w:b w:val="0"/>
          <w:bCs/>
          <w:color w:val="auto"/>
          <w:sz w:val="21"/>
          <w:szCs w:val="21"/>
          <w:highlight w:val="none"/>
          <w:u w:val="single"/>
          <w:lang w:val="en-US" w:eastAsia="zh-CN"/>
        </w:rPr>
        <w:t xml:space="preserve">   /   </w:t>
      </w:r>
    </w:p>
    <w:p w14:paraId="6A5DD807">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■无，按下述3.2.2-3.2.6项规定修正。</w:t>
      </w:r>
    </w:p>
    <w:p w14:paraId="4C64674E">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3.2.2大写金额和小写金额不一致的，以大写金额为准；</w:t>
      </w:r>
    </w:p>
    <w:p w14:paraId="208111BA">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3.2.3单价金额小数点或者百分比有明显错位的，以总价为准，并修改单价；</w:t>
      </w:r>
    </w:p>
    <w:p w14:paraId="3B88B9BF">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3.2.4总价金额与按单价汇总金额不一致的，以单价金额计算结果为准。</w:t>
      </w:r>
    </w:p>
    <w:p w14:paraId="30682BF7">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3.2.5同时出现两种以上不一致的，按照前款规定的顺序修正。</w:t>
      </w:r>
    </w:p>
    <w:p w14:paraId="56B6A57A">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3.2.6修正后的报价经供应商书面确认后产生约束力，供应商不确认的，其响应无效。</w:t>
      </w:r>
    </w:p>
    <w:p w14:paraId="12943E3F">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3.3落实政府采购政策的价格调整：只有符合第二章《供应商须知》4.2条规定情形的，可以享受中小企业扶持政策，用扣除后的价格参加评审；否则，评审时价格不予扣除。</w:t>
      </w:r>
    </w:p>
    <w:p w14:paraId="634C7D88">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3.3.1对于未预留份额专门面向中小企业采购的采购项目，以及预留份额项目中的非预留部分采购包，对小微企业报价给予</w:t>
      </w:r>
      <w:r>
        <w:rPr>
          <w:rFonts w:hint="eastAsia" w:ascii="仿宋" w:hAnsi="仿宋" w:eastAsia="仿宋" w:cs="仿宋"/>
          <w:b w:val="0"/>
          <w:bCs/>
          <w:color w:val="auto"/>
          <w:sz w:val="21"/>
          <w:szCs w:val="21"/>
          <w:highlight w:val="none"/>
          <w:u w:val="single"/>
          <w:lang w:val="en-US" w:eastAsia="zh-CN"/>
        </w:rPr>
        <w:t>10</w:t>
      </w:r>
      <w:r>
        <w:rPr>
          <w:rFonts w:hint="eastAsia" w:ascii="仿宋" w:hAnsi="仿宋" w:eastAsia="仿宋" w:cs="仿宋"/>
          <w:b w:val="0"/>
          <w:bCs/>
          <w:color w:val="auto"/>
          <w:sz w:val="21"/>
          <w:szCs w:val="21"/>
          <w:highlight w:val="none"/>
          <w:lang w:val="en-US" w:eastAsia="zh-CN"/>
        </w:rPr>
        <w:t>%的扣除，用扣除后的价格参加评审。</w:t>
      </w:r>
    </w:p>
    <w:p w14:paraId="4AD7B596">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3.3.2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ascii="仿宋" w:hAnsi="仿宋" w:eastAsia="仿宋" w:cs="仿宋"/>
          <w:b w:val="0"/>
          <w:bCs/>
          <w:color w:val="auto"/>
          <w:sz w:val="21"/>
          <w:szCs w:val="21"/>
          <w:highlight w:val="none"/>
          <w:u w:val="single"/>
          <w:lang w:val="en-US" w:eastAsia="zh-CN"/>
        </w:rPr>
        <w:t xml:space="preserve">   /   </w:t>
      </w:r>
      <w:r>
        <w:rPr>
          <w:rFonts w:hint="eastAsia" w:ascii="仿宋" w:hAnsi="仿宋" w:eastAsia="仿宋" w:cs="仿宋"/>
          <w:b w:val="0"/>
          <w:bCs/>
          <w:color w:val="auto"/>
          <w:sz w:val="21"/>
          <w:szCs w:val="21"/>
          <w:highlight w:val="none"/>
          <w:lang w:val="en-US" w:eastAsia="zh-CN"/>
        </w:rPr>
        <w:t>%的扣除，用扣除后的价格参加评审。</w:t>
      </w:r>
    </w:p>
    <w:p w14:paraId="0ECF923C">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3.3.3组成联合体或者接受分包的小微企业与联合体内其他企业、分包企业之间存在直接控股、管理关系的，不享受价格扣除优惠政策。</w:t>
      </w:r>
    </w:p>
    <w:p w14:paraId="7D2EE439">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3.3.4价格扣除比例对小型企业和微型企业同等对待，不作区分。</w:t>
      </w:r>
    </w:p>
    <w:p w14:paraId="62CEEC81">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3.3.5中小企业参加政府采购活动，应当按照竞争性磋商文件给定的格式出具《中小企业声明函》，否则不得享受相关中小企业扶持政策。</w:t>
      </w:r>
    </w:p>
    <w:p w14:paraId="510116B3">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3.3.6监狱企业提供了由省级以上监狱管理局（北京市含教育矫治局）、戒毒管理局（含新疆生产建设兵团）出具的属于监狱企业的证明文件的，视同小微企业。</w:t>
      </w:r>
    </w:p>
    <w:p w14:paraId="56FE54BA">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3.3.7残疾人福利性单位按竞争性磋商文件要求提供了《残疾人福利性单位声明函》（见附件）的，视同小微企业。</w:t>
      </w:r>
    </w:p>
    <w:p w14:paraId="09979BBB">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3.3.8若供应商同时属于小型或微型企业、监狱企业、残疾人福利性单位中的两种及以上，将不重复享受小微企业价格扣减的优惠政策。</w:t>
      </w:r>
    </w:p>
    <w:p w14:paraId="1B40B5A4">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3.3.9其他为落实政府采购政策实施的优先采购：</w:t>
      </w:r>
      <w:r>
        <w:rPr>
          <w:rFonts w:hint="eastAsia" w:ascii="仿宋" w:hAnsi="仿宋" w:eastAsia="仿宋" w:cs="仿宋"/>
          <w:b w:val="0"/>
          <w:bCs/>
          <w:color w:val="auto"/>
          <w:sz w:val="21"/>
          <w:szCs w:val="21"/>
          <w:highlight w:val="none"/>
          <w:u w:val="single"/>
          <w:lang w:val="en-US" w:eastAsia="zh-CN"/>
        </w:rPr>
        <w:t xml:space="preserve">   /   </w:t>
      </w:r>
      <w:r>
        <w:rPr>
          <w:rFonts w:hint="eastAsia" w:ascii="仿宋" w:hAnsi="仿宋" w:eastAsia="仿宋" w:cs="仿宋"/>
          <w:b w:val="0"/>
          <w:bCs/>
          <w:color w:val="auto"/>
          <w:sz w:val="21"/>
          <w:szCs w:val="21"/>
          <w:highlight w:val="none"/>
          <w:lang w:val="en-US" w:eastAsia="zh-CN"/>
        </w:rPr>
        <w:t>。</w:t>
      </w:r>
    </w:p>
    <w:p w14:paraId="3029215C">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4磋商环节及提交最后报价后如出现以下情况的，供应商的响应文件无效：</w:t>
      </w:r>
    </w:p>
    <w:p w14:paraId="0D68018B">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4.1供应商对实质性变动不予确认的；</w:t>
      </w:r>
    </w:p>
    <w:p w14:paraId="16D9E094">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4.2不满足竞争性磋商文件★号条款或竞争性磋商文件技术指标超出竞争性磋商文件《采购需求》中主要技术参数允许偏差的最大范围的（如有）；</w:t>
      </w:r>
    </w:p>
    <w:p w14:paraId="1F0A0A54">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4.3如供应商的最后报价超过竞争性磋商文件中规定的项目/采购包预算金额或者项目/采购包最高限价的；</w:t>
      </w:r>
    </w:p>
    <w:p w14:paraId="69A48356">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4.4响应文件中出现可选择性或可调整的报价的（竞争性磋商文件另有规定的除外）；</w:t>
      </w:r>
    </w:p>
    <w:p w14:paraId="02E951CB">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4.5最后报价出现前后不一致，供应商对修正后的报价不予确认的；</w:t>
      </w:r>
    </w:p>
    <w:p w14:paraId="0054FBA2">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4.6其他：</w:t>
      </w:r>
      <w:r>
        <w:rPr>
          <w:rFonts w:hint="eastAsia" w:ascii="仿宋" w:hAnsi="仿宋" w:eastAsia="仿宋" w:cs="仿宋"/>
          <w:b w:val="0"/>
          <w:bCs/>
          <w:color w:val="auto"/>
          <w:sz w:val="21"/>
          <w:szCs w:val="21"/>
          <w:highlight w:val="none"/>
          <w:u w:val="single"/>
          <w:lang w:val="en-US" w:eastAsia="zh-CN"/>
        </w:rPr>
        <w:t xml:space="preserve">   /   </w:t>
      </w:r>
      <w:r>
        <w:rPr>
          <w:rFonts w:hint="eastAsia" w:ascii="仿宋" w:hAnsi="仿宋" w:eastAsia="仿宋" w:cs="仿宋"/>
          <w:b w:val="0"/>
          <w:bCs/>
          <w:color w:val="auto"/>
          <w:sz w:val="21"/>
          <w:szCs w:val="21"/>
          <w:highlight w:val="none"/>
          <w:lang w:val="en-US" w:eastAsia="zh-CN"/>
        </w:rPr>
        <w:t>。</w:t>
      </w:r>
    </w:p>
    <w:bookmarkEnd w:id="626"/>
    <w:bookmarkEnd w:id="627"/>
    <w:p w14:paraId="161C1D0D">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5评审方法和评审标准</w:t>
      </w:r>
    </w:p>
    <w:p w14:paraId="028B702F">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5.1本项目采用的评审方法为：本项目的评审采用综合评分法。综合评分法，是指响应文件满足竞争性磋商文件全部实质性要求且按评审因素的量化指标评审得分最高的供应商为成交候选供应商的评审方法。</w:t>
      </w:r>
    </w:p>
    <w:p w14:paraId="26F2E96D">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5.2竞争性磋商文件中没有规定的评审标准不得作为评审依据。</w:t>
      </w:r>
    </w:p>
    <w:p w14:paraId="2B74E838">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5.3非政府强制采购的节能产品或环境标志产品，依据品目清单和认证证书实施政府优先采购。优先采购的具体规定（如涉及）</w:t>
      </w:r>
      <w:r>
        <w:rPr>
          <w:rFonts w:hint="eastAsia" w:ascii="仿宋" w:hAnsi="仿宋" w:eastAsia="仿宋" w:cs="仿宋"/>
          <w:b w:val="0"/>
          <w:bCs/>
          <w:color w:val="auto"/>
          <w:sz w:val="21"/>
          <w:szCs w:val="21"/>
          <w:highlight w:val="none"/>
          <w:u w:val="single"/>
          <w:lang w:val="en-US" w:eastAsia="zh-CN"/>
        </w:rPr>
        <w:t xml:space="preserve">   /   </w:t>
      </w:r>
      <w:r>
        <w:rPr>
          <w:rFonts w:hint="eastAsia" w:ascii="仿宋" w:hAnsi="仿宋" w:eastAsia="仿宋" w:cs="仿宋"/>
          <w:b w:val="0"/>
          <w:bCs/>
          <w:color w:val="auto"/>
          <w:sz w:val="21"/>
          <w:szCs w:val="21"/>
          <w:highlight w:val="none"/>
          <w:lang w:val="en-US" w:eastAsia="zh-CN"/>
        </w:rPr>
        <w:t>。</w:t>
      </w:r>
    </w:p>
    <w:p w14:paraId="7497D979">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6确定</w:t>
      </w:r>
      <w:bookmarkStart w:id="645" w:name="_Toc150509297"/>
      <w:bookmarkStart w:id="646" w:name="_Toc264969236"/>
      <w:bookmarkStart w:id="647" w:name="_Ref467307010"/>
      <w:bookmarkStart w:id="648" w:name="_Toc195842911"/>
      <w:bookmarkStart w:id="649" w:name="_Toc164608815"/>
      <w:bookmarkStart w:id="650" w:name="_Toc127151747"/>
      <w:bookmarkStart w:id="651" w:name="_Toc151190173"/>
      <w:bookmarkStart w:id="652" w:name="_Toc149720839"/>
      <w:bookmarkStart w:id="653" w:name="_Toc127151546"/>
      <w:bookmarkStart w:id="654" w:name="_Toc150480784"/>
      <w:bookmarkStart w:id="655" w:name="_Toc226337242"/>
      <w:bookmarkStart w:id="656" w:name="_Toc151193934"/>
      <w:bookmarkStart w:id="657" w:name="_Toc142311048"/>
      <w:bookmarkStart w:id="658" w:name="_Toc127161460"/>
      <w:bookmarkStart w:id="659" w:name="_Toc226309790"/>
      <w:bookmarkStart w:id="660" w:name="_Toc151193788"/>
      <w:bookmarkStart w:id="661" w:name="_Toc164229387"/>
      <w:bookmarkStart w:id="662" w:name="_Toc151193716"/>
      <w:bookmarkStart w:id="663" w:name="_Toc226965736"/>
      <w:bookmarkStart w:id="664" w:name="_Toc150774751"/>
      <w:bookmarkStart w:id="665" w:name="_Toc164229241"/>
      <w:bookmarkStart w:id="666" w:name="_Toc164608660"/>
      <w:bookmarkStart w:id="667" w:name="_Toc520356170"/>
      <w:bookmarkStart w:id="668" w:name="_Toc226965819"/>
      <w:bookmarkStart w:id="669" w:name="_Toc305158888"/>
      <w:bookmarkStart w:id="670" w:name="_Toc164351640"/>
      <w:bookmarkStart w:id="671" w:name="_Toc150774646"/>
      <w:bookmarkStart w:id="672" w:name="_Toc151193644"/>
      <w:bookmarkStart w:id="673" w:name="_Toc151193860"/>
      <w:bookmarkStart w:id="674" w:name="_Toc305158814"/>
      <w:bookmarkStart w:id="675" w:name="_Toc265228384"/>
      <w:r>
        <w:rPr>
          <w:rFonts w:hint="eastAsia" w:ascii="仿宋" w:hAnsi="仿宋" w:eastAsia="仿宋" w:cs="仿宋"/>
          <w:b w:val="0"/>
          <w:bCs/>
          <w:color w:val="auto"/>
          <w:sz w:val="21"/>
          <w:szCs w:val="21"/>
          <w:highlight w:val="none"/>
          <w:lang w:val="en-US" w:eastAsia="zh-CN"/>
        </w:rPr>
        <w:t>成交候选人名单</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14:paraId="738AA498">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 xml:space="preserve">6.1磋商小组将根据各供应商的评审排序以及竞争性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1EAD78AA">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6.2磋商小组根据上述供应商排序，依次推荐排序前</w:t>
      </w:r>
      <w:r>
        <w:rPr>
          <w:rFonts w:hint="eastAsia" w:ascii="仿宋" w:hAnsi="仿宋" w:eastAsia="仿宋" w:cs="仿宋"/>
          <w:b w:val="0"/>
          <w:bCs/>
          <w:color w:val="auto"/>
          <w:sz w:val="21"/>
          <w:szCs w:val="21"/>
          <w:highlight w:val="none"/>
          <w:u w:val="single"/>
          <w:lang w:val="en-US" w:eastAsia="zh-CN"/>
        </w:rPr>
        <w:t>3</w:t>
      </w:r>
      <w:r>
        <w:rPr>
          <w:rFonts w:hint="eastAsia" w:ascii="仿宋" w:hAnsi="仿宋" w:eastAsia="仿宋" w:cs="仿宋"/>
          <w:b w:val="0"/>
          <w:bCs/>
          <w:color w:val="auto"/>
          <w:sz w:val="21"/>
          <w:szCs w:val="21"/>
          <w:highlight w:val="none"/>
          <w:lang w:val="en-US" w:eastAsia="zh-CN"/>
        </w:rPr>
        <w:t>名的供应商为成交候选供应商（若在竞争性磋商文件允许的情形下提交最后报价的供应商为二家，则依次推荐二名供应商为成交候选供应商），并编写评审报告。</w:t>
      </w:r>
    </w:p>
    <w:p w14:paraId="01D45088">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6.3磋商小组要对评分汇总情况进行复核，特别是对排名第一的、报价最低的、响应文件被认定为无效的情形进行重点复核。</w:t>
      </w:r>
    </w:p>
    <w:p w14:paraId="47A38D36">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7报告违法行为</w:t>
      </w:r>
    </w:p>
    <w:p w14:paraId="610A66F0">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7.1磋商小组在评审过程中发现供应商有行贿、提供虚假材料或者串通等违法行为时，有向采购人、采购代理机构或者有关部门报告的职责。</w:t>
      </w:r>
      <w:r>
        <w:rPr>
          <w:rFonts w:hint="eastAsia" w:ascii="仿宋" w:hAnsi="仿宋" w:eastAsia="仿宋" w:cs="仿宋"/>
          <w:b w:val="0"/>
          <w:bCs/>
          <w:color w:val="auto"/>
          <w:sz w:val="21"/>
          <w:szCs w:val="21"/>
          <w:highlight w:val="none"/>
          <w:lang w:val="en-US" w:eastAsia="zh-CN"/>
        </w:rPr>
        <w:br w:type="page"/>
      </w:r>
    </w:p>
    <w:p w14:paraId="229AC5AC">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bookmarkStart w:id="676" w:name="_Toc20369"/>
      <w:r>
        <w:rPr>
          <w:rFonts w:hint="eastAsia" w:ascii="仿宋" w:hAnsi="仿宋" w:eastAsia="仿宋" w:cs="仿宋"/>
          <w:b w:val="0"/>
          <w:bCs/>
          <w:color w:val="auto"/>
          <w:sz w:val="21"/>
          <w:szCs w:val="21"/>
          <w:highlight w:val="none"/>
        </w:rPr>
        <w:t>二、评审标准</w:t>
      </w:r>
      <w:bookmarkEnd w:id="676"/>
    </w:p>
    <w:tbl>
      <w:tblPr>
        <w:tblStyle w:val="22"/>
        <w:tblW w:w="9705"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110"/>
        <w:gridCol w:w="1260"/>
        <w:gridCol w:w="885"/>
        <w:gridCol w:w="5745"/>
      </w:tblGrid>
      <w:tr w14:paraId="3BAFB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noWrap w:val="0"/>
            <w:vAlign w:val="center"/>
          </w:tcPr>
          <w:p w14:paraId="05B23C8E">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1110" w:type="dxa"/>
            <w:noWrap w:val="0"/>
            <w:vAlign w:val="center"/>
          </w:tcPr>
          <w:p w14:paraId="4004AD74">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评审项</w:t>
            </w:r>
          </w:p>
        </w:tc>
        <w:tc>
          <w:tcPr>
            <w:tcW w:w="1260" w:type="dxa"/>
            <w:noWrap w:val="0"/>
            <w:vAlign w:val="center"/>
          </w:tcPr>
          <w:p w14:paraId="20A38EDE">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评分因素</w:t>
            </w:r>
          </w:p>
        </w:tc>
        <w:tc>
          <w:tcPr>
            <w:tcW w:w="885" w:type="dxa"/>
            <w:noWrap w:val="0"/>
            <w:vAlign w:val="center"/>
          </w:tcPr>
          <w:p w14:paraId="3AD4DD1D">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分值</w:t>
            </w:r>
          </w:p>
        </w:tc>
        <w:tc>
          <w:tcPr>
            <w:tcW w:w="5745" w:type="dxa"/>
            <w:noWrap w:val="0"/>
            <w:vAlign w:val="center"/>
          </w:tcPr>
          <w:p w14:paraId="43B93B22">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评分标准</w:t>
            </w:r>
          </w:p>
        </w:tc>
      </w:tr>
      <w:tr w14:paraId="49B8D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noWrap w:val="0"/>
            <w:vAlign w:val="center"/>
          </w:tcPr>
          <w:p w14:paraId="07F8C612">
            <w:pPr>
              <w:keepNext w:val="0"/>
              <w:keepLines w:val="0"/>
              <w:pageBreakBefore w:val="0"/>
              <w:widowControl w:val="0"/>
              <w:numPr>
                <w:ilvl w:val="0"/>
                <w:numId w:val="0"/>
              </w:numPr>
              <w:kinsoku/>
              <w:wordWrap w:val="0"/>
              <w:overflowPunct/>
              <w:topLinePunct/>
              <w:autoSpaceDE/>
              <w:autoSpaceDN/>
              <w:bidi w:val="0"/>
              <w:spacing w:line="360" w:lineRule="auto"/>
              <w:ind w:left="425" w:leftChars="0" w:hanging="425" w:firstLineChars="0"/>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kern w:val="2"/>
                <w:sz w:val="21"/>
                <w:szCs w:val="21"/>
                <w:highlight w:val="none"/>
                <w:lang w:val="en-US" w:eastAsia="zh-CN" w:bidi="ar-SA"/>
              </w:rPr>
              <w:t>1</w:t>
            </w:r>
          </w:p>
        </w:tc>
        <w:tc>
          <w:tcPr>
            <w:tcW w:w="1110" w:type="dxa"/>
            <w:vMerge w:val="restart"/>
            <w:noWrap w:val="0"/>
            <w:vAlign w:val="center"/>
          </w:tcPr>
          <w:p w14:paraId="3BAA7E85">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技术评审（</w:t>
            </w:r>
            <w:r>
              <w:rPr>
                <w:rFonts w:hint="eastAsia" w:ascii="仿宋" w:hAnsi="仿宋" w:eastAsia="仿宋" w:cs="仿宋"/>
                <w:b w:val="0"/>
                <w:bCs/>
                <w:color w:val="auto"/>
                <w:sz w:val="21"/>
                <w:szCs w:val="21"/>
                <w:highlight w:val="none"/>
                <w:lang w:val="en-US" w:eastAsia="zh-CN"/>
              </w:rPr>
              <w:t>75</w:t>
            </w:r>
            <w:r>
              <w:rPr>
                <w:rFonts w:hint="eastAsia" w:ascii="仿宋" w:hAnsi="仿宋" w:eastAsia="仿宋" w:cs="仿宋"/>
                <w:b w:val="0"/>
                <w:bCs/>
                <w:color w:val="auto"/>
                <w:sz w:val="21"/>
                <w:szCs w:val="21"/>
                <w:highlight w:val="none"/>
              </w:rPr>
              <w:t>分）</w:t>
            </w:r>
          </w:p>
        </w:tc>
        <w:tc>
          <w:tcPr>
            <w:tcW w:w="1260" w:type="dxa"/>
            <w:noWrap w:val="0"/>
            <w:vAlign w:val="center"/>
          </w:tcPr>
          <w:p w14:paraId="0D226E8C">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val="en-US" w:eastAsia="zh-CN"/>
              </w:rPr>
              <w:t>项目整体实施及服务</w:t>
            </w:r>
            <w:r>
              <w:rPr>
                <w:rFonts w:hint="eastAsia" w:ascii="仿宋" w:hAnsi="仿宋" w:eastAsia="仿宋" w:cs="仿宋"/>
                <w:b w:val="0"/>
                <w:bCs/>
                <w:color w:val="auto"/>
                <w:sz w:val="21"/>
                <w:szCs w:val="21"/>
                <w:highlight w:val="none"/>
                <w:lang w:eastAsia="zh-CN"/>
              </w:rPr>
              <w:t>方案</w:t>
            </w:r>
          </w:p>
          <w:p w14:paraId="2E1CD51F">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lang w:val="en-US" w:eastAsia="zh-CN"/>
              </w:rPr>
              <w:t>11</w:t>
            </w:r>
            <w:r>
              <w:rPr>
                <w:rFonts w:hint="eastAsia" w:ascii="仿宋" w:hAnsi="仿宋" w:eastAsia="仿宋" w:cs="仿宋"/>
                <w:b w:val="0"/>
                <w:bCs/>
                <w:color w:val="auto"/>
                <w:sz w:val="21"/>
                <w:szCs w:val="21"/>
                <w:highlight w:val="none"/>
              </w:rPr>
              <w:t>分</w:t>
            </w:r>
            <w:r>
              <w:rPr>
                <w:rFonts w:hint="eastAsia" w:ascii="仿宋" w:hAnsi="仿宋" w:eastAsia="仿宋" w:cs="仿宋"/>
                <w:b w:val="0"/>
                <w:bCs/>
                <w:color w:val="auto"/>
                <w:sz w:val="21"/>
                <w:szCs w:val="21"/>
                <w:highlight w:val="none"/>
                <w:lang w:eastAsia="zh-CN"/>
              </w:rPr>
              <w:t>）</w:t>
            </w:r>
          </w:p>
        </w:tc>
        <w:tc>
          <w:tcPr>
            <w:tcW w:w="885" w:type="dxa"/>
            <w:noWrap w:val="0"/>
            <w:vAlign w:val="center"/>
          </w:tcPr>
          <w:p w14:paraId="2F858C01">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0-11</w:t>
            </w:r>
          </w:p>
        </w:tc>
        <w:tc>
          <w:tcPr>
            <w:tcW w:w="5745" w:type="dxa"/>
            <w:noWrap w:val="0"/>
            <w:vAlign w:val="top"/>
          </w:tcPr>
          <w:p w14:paraId="20AA524C">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eastAsia="zh-CN"/>
              </w:rPr>
              <w:t>供应商</w:t>
            </w:r>
            <w:r>
              <w:rPr>
                <w:rFonts w:hint="eastAsia" w:ascii="仿宋" w:hAnsi="仿宋" w:eastAsia="仿宋" w:cs="仿宋"/>
                <w:b w:val="0"/>
                <w:bCs/>
                <w:color w:val="auto"/>
                <w:sz w:val="21"/>
                <w:szCs w:val="21"/>
                <w:highlight w:val="none"/>
              </w:rPr>
              <w:t>根据采购需求</w:t>
            </w:r>
            <w:r>
              <w:rPr>
                <w:rFonts w:hint="eastAsia" w:ascii="仿宋" w:hAnsi="仿宋" w:eastAsia="仿宋" w:cs="仿宋"/>
                <w:b w:val="0"/>
                <w:bCs/>
                <w:color w:val="auto"/>
                <w:sz w:val="21"/>
                <w:szCs w:val="21"/>
                <w:highlight w:val="none"/>
                <w:lang w:val="en-US" w:eastAsia="zh-CN"/>
              </w:rPr>
              <w:t>中提及的重点工作内容制定整体服务方案及措施。</w:t>
            </w:r>
          </w:p>
          <w:p w14:paraId="6BF9A6C2">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w:t>
            </w:r>
            <w:r>
              <w:rPr>
                <w:rFonts w:hint="eastAsia" w:ascii="仿宋" w:hAnsi="仿宋" w:eastAsia="仿宋" w:cs="仿宋"/>
                <w:b w:val="0"/>
                <w:bCs/>
                <w:color w:val="auto"/>
                <w:sz w:val="21"/>
                <w:szCs w:val="21"/>
                <w:highlight w:val="none"/>
              </w:rPr>
              <w:t>实施方案及措施内容完整、合理，可操作性强的得</w:t>
            </w:r>
            <w:r>
              <w:rPr>
                <w:rFonts w:hint="eastAsia" w:ascii="仿宋" w:hAnsi="仿宋" w:eastAsia="仿宋" w:cs="仿宋"/>
                <w:b w:val="0"/>
                <w:bCs/>
                <w:color w:val="auto"/>
                <w:sz w:val="21"/>
                <w:szCs w:val="21"/>
                <w:highlight w:val="none"/>
                <w:lang w:val="en-US" w:eastAsia="zh-CN"/>
              </w:rPr>
              <w:t>11</w:t>
            </w:r>
            <w:r>
              <w:rPr>
                <w:rFonts w:hint="eastAsia" w:ascii="仿宋" w:hAnsi="仿宋" w:eastAsia="仿宋" w:cs="仿宋"/>
                <w:b w:val="0"/>
                <w:bCs/>
                <w:color w:val="auto"/>
                <w:sz w:val="21"/>
                <w:szCs w:val="21"/>
                <w:highlight w:val="none"/>
              </w:rPr>
              <w:t>分；</w:t>
            </w:r>
          </w:p>
          <w:p w14:paraId="3B6195A8">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w:t>
            </w:r>
            <w:r>
              <w:rPr>
                <w:rFonts w:hint="eastAsia" w:ascii="仿宋" w:hAnsi="仿宋" w:eastAsia="仿宋" w:cs="仿宋"/>
                <w:b w:val="0"/>
                <w:bCs/>
                <w:color w:val="auto"/>
                <w:sz w:val="21"/>
                <w:szCs w:val="21"/>
                <w:highlight w:val="none"/>
              </w:rPr>
              <w:t>实施方案及措施内容较完整、较合理，有可操作性</w:t>
            </w:r>
            <w:r>
              <w:rPr>
                <w:rFonts w:hint="eastAsia" w:ascii="仿宋" w:hAnsi="仿宋" w:eastAsia="仿宋" w:cs="仿宋"/>
                <w:b w:val="0"/>
                <w:bCs/>
                <w:color w:val="auto"/>
                <w:sz w:val="21"/>
                <w:szCs w:val="21"/>
                <w:highlight w:val="none"/>
                <w:lang w:val="en-US" w:eastAsia="zh-CN"/>
              </w:rPr>
              <w:t>较好</w:t>
            </w:r>
            <w:r>
              <w:rPr>
                <w:rFonts w:hint="eastAsia" w:ascii="仿宋" w:hAnsi="仿宋" w:eastAsia="仿宋" w:cs="仿宋"/>
                <w:b w:val="0"/>
                <w:bCs/>
                <w:color w:val="auto"/>
                <w:sz w:val="21"/>
                <w:szCs w:val="21"/>
                <w:highlight w:val="none"/>
              </w:rPr>
              <w:t>的得</w:t>
            </w:r>
            <w:r>
              <w:rPr>
                <w:rFonts w:hint="eastAsia" w:ascii="仿宋" w:hAnsi="仿宋" w:eastAsia="仿宋" w:cs="仿宋"/>
                <w:b w:val="0"/>
                <w:bCs/>
                <w:color w:val="auto"/>
                <w:sz w:val="21"/>
                <w:szCs w:val="21"/>
                <w:highlight w:val="none"/>
                <w:lang w:val="en-US" w:eastAsia="zh-CN"/>
              </w:rPr>
              <w:t>8</w:t>
            </w:r>
            <w:r>
              <w:rPr>
                <w:rFonts w:hint="eastAsia" w:ascii="仿宋" w:hAnsi="仿宋" w:eastAsia="仿宋" w:cs="仿宋"/>
                <w:b w:val="0"/>
                <w:bCs/>
                <w:color w:val="auto"/>
                <w:sz w:val="21"/>
                <w:szCs w:val="21"/>
                <w:highlight w:val="none"/>
              </w:rPr>
              <w:t>分；</w:t>
            </w:r>
          </w:p>
          <w:p w14:paraId="311C4294">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3、</w:t>
            </w:r>
            <w:r>
              <w:rPr>
                <w:rFonts w:hint="eastAsia" w:ascii="仿宋" w:hAnsi="仿宋" w:eastAsia="仿宋" w:cs="仿宋"/>
                <w:b w:val="0"/>
                <w:bCs/>
                <w:color w:val="auto"/>
                <w:sz w:val="21"/>
                <w:szCs w:val="21"/>
                <w:highlight w:val="none"/>
              </w:rPr>
              <w:t>实施方案及措施内容有欠缺、合理性一般，具有一定可操作性的得</w:t>
            </w:r>
            <w:r>
              <w:rPr>
                <w:rFonts w:hint="eastAsia" w:ascii="仿宋" w:hAnsi="仿宋" w:eastAsia="仿宋" w:cs="仿宋"/>
                <w:b w:val="0"/>
                <w:bCs/>
                <w:color w:val="auto"/>
                <w:sz w:val="21"/>
                <w:szCs w:val="21"/>
                <w:highlight w:val="none"/>
                <w:lang w:val="en-US" w:eastAsia="zh-CN"/>
              </w:rPr>
              <w:t>5</w:t>
            </w:r>
            <w:r>
              <w:rPr>
                <w:rFonts w:hint="eastAsia" w:ascii="仿宋" w:hAnsi="仿宋" w:eastAsia="仿宋" w:cs="仿宋"/>
                <w:b w:val="0"/>
                <w:bCs/>
                <w:color w:val="auto"/>
                <w:sz w:val="21"/>
                <w:szCs w:val="21"/>
                <w:highlight w:val="none"/>
              </w:rPr>
              <w:t>分；</w:t>
            </w:r>
          </w:p>
          <w:p w14:paraId="3C0B2278">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w:t>
            </w:r>
            <w:r>
              <w:rPr>
                <w:rFonts w:hint="eastAsia" w:ascii="仿宋" w:hAnsi="仿宋" w:eastAsia="仿宋" w:cs="仿宋"/>
                <w:b w:val="0"/>
                <w:bCs/>
                <w:color w:val="auto"/>
                <w:sz w:val="21"/>
                <w:szCs w:val="21"/>
                <w:highlight w:val="none"/>
              </w:rPr>
              <w:t>实施方案及措施内容有欠缺、合理性差，可操作性差的得</w:t>
            </w:r>
            <w:r>
              <w:rPr>
                <w:rFonts w:hint="eastAsia" w:ascii="仿宋" w:hAnsi="仿宋" w:eastAsia="仿宋" w:cs="仿宋"/>
                <w:b w:val="0"/>
                <w:bCs/>
                <w:color w:val="auto"/>
                <w:sz w:val="21"/>
                <w:szCs w:val="21"/>
                <w:highlight w:val="none"/>
                <w:lang w:val="en-US" w:eastAsia="zh-CN"/>
              </w:rPr>
              <w:t>2</w:t>
            </w:r>
            <w:r>
              <w:rPr>
                <w:rFonts w:hint="eastAsia" w:ascii="仿宋" w:hAnsi="仿宋" w:eastAsia="仿宋" w:cs="仿宋"/>
                <w:b w:val="0"/>
                <w:bCs/>
                <w:color w:val="auto"/>
                <w:sz w:val="21"/>
                <w:szCs w:val="21"/>
                <w:highlight w:val="none"/>
              </w:rPr>
              <w:t>分；</w:t>
            </w:r>
          </w:p>
          <w:p w14:paraId="072BD289">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5、</w:t>
            </w:r>
            <w:r>
              <w:rPr>
                <w:rFonts w:hint="eastAsia" w:ascii="仿宋" w:hAnsi="仿宋" w:eastAsia="仿宋" w:cs="仿宋"/>
                <w:b w:val="0"/>
                <w:bCs/>
                <w:color w:val="auto"/>
                <w:sz w:val="21"/>
                <w:szCs w:val="21"/>
                <w:highlight w:val="none"/>
              </w:rPr>
              <w:t>未提供的得0分</w:t>
            </w:r>
            <w:r>
              <w:rPr>
                <w:rFonts w:hint="eastAsia" w:ascii="仿宋" w:hAnsi="仿宋" w:eastAsia="仿宋" w:cs="仿宋"/>
                <w:b w:val="0"/>
                <w:bCs/>
                <w:color w:val="auto"/>
                <w:sz w:val="21"/>
                <w:szCs w:val="21"/>
                <w:highlight w:val="none"/>
                <w:lang w:eastAsia="zh-CN"/>
              </w:rPr>
              <w:t>。</w:t>
            </w:r>
          </w:p>
        </w:tc>
      </w:tr>
      <w:tr w14:paraId="6396D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noWrap w:val="0"/>
            <w:vAlign w:val="center"/>
          </w:tcPr>
          <w:p w14:paraId="72247540">
            <w:pPr>
              <w:keepNext w:val="0"/>
              <w:keepLines w:val="0"/>
              <w:pageBreakBefore w:val="0"/>
              <w:widowControl w:val="0"/>
              <w:numPr>
                <w:ilvl w:val="0"/>
                <w:numId w:val="0"/>
              </w:numPr>
              <w:kinsoku/>
              <w:wordWrap w:val="0"/>
              <w:overflowPunct/>
              <w:topLinePunct/>
              <w:autoSpaceDE/>
              <w:autoSpaceDN/>
              <w:bidi w:val="0"/>
              <w:spacing w:line="360" w:lineRule="auto"/>
              <w:ind w:left="425" w:leftChars="0" w:hanging="425" w:firstLineChars="0"/>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kern w:val="2"/>
                <w:sz w:val="21"/>
                <w:szCs w:val="21"/>
                <w:highlight w:val="none"/>
                <w:lang w:val="en-US" w:eastAsia="zh-CN" w:bidi="ar-SA"/>
              </w:rPr>
              <w:t>2</w:t>
            </w:r>
          </w:p>
        </w:tc>
        <w:tc>
          <w:tcPr>
            <w:tcW w:w="1110" w:type="dxa"/>
            <w:vMerge w:val="continue"/>
            <w:noWrap w:val="0"/>
            <w:vAlign w:val="center"/>
          </w:tcPr>
          <w:p w14:paraId="0FAABBBD">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rPr>
            </w:pPr>
          </w:p>
        </w:tc>
        <w:tc>
          <w:tcPr>
            <w:tcW w:w="1260" w:type="dxa"/>
            <w:noWrap w:val="0"/>
            <w:vAlign w:val="center"/>
          </w:tcPr>
          <w:p w14:paraId="13AA4329">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质量保证与质量控制措施</w:t>
            </w:r>
          </w:p>
          <w:p w14:paraId="4B704DD9">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w:t>
            </w:r>
            <w:r>
              <w:rPr>
                <w:rFonts w:hint="eastAsia" w:ascii="仿宋" w:hAnsi="仿宋" w:eastAsia="仿宋" w:cs="仿宋"/>
                <w:b w:val="0"/>
                <w:bCs/>
                <w:color w:val="auto"/>
                <w:sz w:val="21"/>
                <w:szCs w:val="21"/>
                <w:highlight w:val="none"/>
                <w:lang w:val="en-US" w:eastAsia="zh-CN"/>
              </w:rPr>
              <w:t>10</w:t>
            </w:r>
            <w:r>
              <w:rPr>
                <w:rFonts w:hint="eastAsia" w:ascii="仿宋" w:hAnsi="仿宋" w:eastAsia="仿宋" w:cs="仿宋"/>
                <w:b w:val="0"/>
                <w:bCs/>
                <w:color w:val="auto"/>
                <w:sz w:val="21"/>
                <w:szCs w:val="21"/>
                <w:highlight w:val="none"/>
              </w:rPr>
              <w:t>分）</w:t>
            </w:r>
          </w:p>
        </w:tc>
        <w:tc>
          <w:tcPr>
            <w:tcW w:w="885" w:type="dxa"/>
            <w:noWrap w:val="0"/>
            <w:vAlign w:val="center"/>
          </w:tcPr>
          <w:p w14:paraId="307DBFD4">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0-</w:t>
            </w:r>
            <w:r>
              <w:rPr>
                <w:rFonts w:hint="eastAsia" w:ascii="仿宋" w:hAnsi="仿宋" w:eastAsia="仿宋" w:cs="仿宋"/>
                <w:b w:val="0"/>
                <w:bCs/>
                <w:color w:val="auto"/>
                <w:sz w:val="21"/>
                <w:szCs w:val="21"/>
                <w:highlight w:val="none"/>
                <w:lang w:val="en-US" w:eastAsia="zh-CN"/>
              </w:rPr>
              <w:t>10</w:t>
            </w:r>
          </w:p>
        </w:tc>
        <w:tc>
          <w:tcPr>
            <w:tcW w:w="5745" w:type="dxa"/>
            <w:noWrap w:val="0"/>
            <w:vAlign w:val="center"/>
          </w:tcPr>
          <w:p w14:paraId="7FEB0D6E">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rPr>
              <w:t>根据本项目的特点和要求，制定</w:t>
            </w:r>
            <w:r>
              <w:rPr>
                <w:rFonts w:hint="eastAsia" w:ascii="仿宋" w:hAnsi="仿宋" w:eastAsia="仿宋" w:cs="仿宋"/>
                <w:b w:val="0"/>
                <w:bCs/>
                <w:color w:val="auto"/>
                <w:sz w:val="21"/>
                <w:szCs w:val="21"/>
                <w:highlight w:val="none"/>
                <w:lang w:val="en-US" w:eastAsia="zh-CN"/>
              </w:rPr>
              <w:t>相应的</w:t>
            </w:r>
            <w:r>
              <w:rPr>
                <w:rFonts w:hint="eastAsia" w:ascii="仿宋" w:hAnsi="仿宋" w:eastAsia="仿宋" w:cs="仿宋"/>
                <w:b w:val="0"/>
                <w:bCs/>
                <w:color w:val="auto"/>
                <w:sz w:val="21"/>
                <w:szCs w:val="21"/>
                <w:highlight w:val="none"/>
              </w:rPr>
              <w:t>质量保证与质量控制措施</w:t>
            </w:r>
            <w:r>
              <w:rPr>
                <w:rFonts w:hint="eastAsia" w:ascii="仿宋" w:hAnsi="仿宋" w:eastAsia="仿宋" w:cs="仿宋"/>
                <w:b w:val="0"/>
                <w:bCs/>
                <w:color w:val="auto"/>
                <w:sz w:val="21"/>
                <w:szCs w:val="21"/>
                <w:highlight w:val="none"/>
                <w:lang w:eastAsia="zh-CN"/>
              </w:rPr>
              <w:t>。</w:t>
            </w:r>
          </w:p>
          <w:p w14:paraId="54AD050D">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1、措施内容完整、合理，可操作性强的得10分；</w:t>
            </w:r>
          </w:p>
          <w:p w14:paraId="385A9C15">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2、措施内容较完整、较合理，有可操作性较好的得7分；</w:t>
            </w:r>
          </w:p>
          <w:p w14:paraId="455F4543">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3、措施内容有欠缺、合理性一般，具有一定可操作性的得4分；</w:t>
            </w:r>
          </w:p>
          <w:p w14:paraId="7238C62D">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4、措施内容有欠缺、合理性差，可操作性差的得1分；</w:t>
            </w:r>
          </w:p>
          <w:p w14:paraId="4DD7DB19">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5、</w:t>
            </w:r>
            <w:r>
              <w:rPr>
                <w:rFonts w:hint="eastAsia" w:ascii="仿宋" w:hAnsi="仿宋" w:eastAsia="仿宋" w:cs="仿宋"/>
                <w:b w:val="0"/>
                <w:bCs/>
                <w:color w:val="auto"/>
                <w:sz w:val="21"/>
                <w:szCs w:val="21"/>
                <w:highlight w:val="none"/>
              </w:rPr>
              <w:t>未提供的得0分</w:t>
            </w:r>
            <w:r>
              <w:rPr>
                <w:rFonts w:hint="eastAsia" w:ascii="仿宋" w:hAnsi="仿宋" w:eastAsia="仿宋" w:cs="仿宋"/>
                <w:b w:val="0"/>
                <w:bCs/>
                <w:color w:val="auto"/>
                <w:sz w:val="21"/>
                <w:szCs w:val="21"/>
                <w:highlight w:val="none"/>
                <w:lang w:eastAsia="zh-CN"/>
              </w:rPr>
              <w:t>。</w:t>
            </w:r>
          </w:p>
        </w:tc>
      </w:tr>
      <w:tr w14:paraId="17259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noWrap w:val="0"/>
            <w:vAlign w:val="center"/>
          </w:tcPr>
          <w:p w14:paraId="41341254">
            <w:pPr>
              <w:keepNext w:val="0"/>
              <w:keepLines w:val="0"/>
              <w:pageBreakBefore w:val="0"/>
              <w:widowControl w:val="0"/>
              <w:numPr>
                <w:ilvl w:val="0"/>
                <w:numId w:val="0"/>
              </w:numPr>
              <w:kinsoku/>
              <w:wordWrap w:val="0"/>
              <w:overflowPunct/>
              <w:topLinePunct/>
              <w:autoSpaceDE/>
              <w:autoSpaceDN/>
              <w:bidi w:val="0"/>
              <w:spacing w:line="360" w:lineRule="auto"/>
              <w:ind w:left="425" w:leftChars="0" w:hanging="425" w:firstLineChars="0"/>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kern w:val="2"/>
                <w:sz w:val="21"/>
                <w:szCs w:val="21"/>
                <w:highlight w:val="none"/>
                <w:lang w:val="en-US" w:eastAsia="zh-CN" w:bidi="ar-SA"/>
              </w:rPr>
              <w:t>3</w:t>
            </w:r>
          </w:p>
        </w:tc>
        <w:tc>
          <w:tcPr>
            <w:tcW w:w="1110" w:type="dxa"/>
            <w:vMerge w:val="continue"/>
            <w:noWrap w:val="0"/>
            <w:vAlign w:val="center"/>
          </w:tcPr>
          <w:p w14:paraId="32E5CC51">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rPr>
            </w:pPr>
          </w:p>
        </w:tc>
        <w:tc>
          <w:tcPr>
            <w:tcW w:w="1260" w:type="dxa"/>
            <w:noWrap w:val="0"/>
            <w:vAlign w:val="center"/>
          </w:tcPr>
          <w:p w14:paraId="0E1F1E45">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安全</w:t>
            </w:r>
            <w:r>
              <w:rPr>
                <w:rFonts w:hint="eastAsia" w:ascii="仿宋" w:hAnsi="仿宋" w:eastAsia="仿宋" w:cs="仿宋"/>
                <w:b w:val="0"/>
                <w:bCs/>
                <w:color w:val="auto"/>
                <w:sz w:val="21"/>
                <w:szCs w:val="21"/>
                <w:highlight w:val="none"/>
                <w:lang w:val="en-US" w:eastAsia="zh-CN"/>
              </w:rPr>
              <w:t>管理及</w:t>
            </w:r>
            <w:r>
              <w:rPr>
                <w:rFonts w:hint="eastAsia" w:ascii="仿宋" w:hAnsi="仿宋" w:eastAsia="仿宋" w:cs="仿宋"/>
                <w:b w:val="0"/>
                <w:bCs/>
                <w:color w:val="auto"/>
                <w:sz w:val="21"/>
                <w:szCs w:val="21"/>
                <w:highlight w:val="none"/>
              </w:rPr>
              <w:t>保障措施</w:t>
            </w:r>
          </w:p>
          <w:p w14:paraId="5DE13041">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w:t>
            </w:r>
            <w:r>
              <w:rPr>
                <w:rFonts w:hint="eastAsia" w:ascii="仿宋" w:hAnsi="仿宋" w:eastAsia="仿宋" w:cs="仿宋"/>
                <w:b w:val="0"/>
                <w:bCs/>
                <w:color w:val="auto"/>
                <w:sz w:val="21"/>
                <w:szCs w:val="21"/>
                <w:highlight w:val="none"/>
                <w:lang w:val="en-US" w:eastAsia="zh-CN"/>
              </w:rPr>
              <w:t>10</w:t>
            </w:r>
            <w:r>
              <w:rPr>
                <w:rFonts w:hint="eastAsia" w:ascii="仿宋" w:hAnsi="仿宋" w:eastAsia="仿宋" w:cs="仿宋"/>
                <w:b w:val="0"/>
                <w:bCs/>
                <w:color w:val="auto"/>
                <w:sz w:val="21"/>
                <w:szCs w:val="21"/>
                <w:highlight w:val="none"/>
              </w:rPr>
              <w:t>分）</w:t>
            </w:r>
          </w:p>
        </w:tc>
        <w:tc>
          <w:tcPr>
            <w:tcW w:w="885" w:type="dxa"/>
            <w:noWrap w:val="0"/>
            <w:vAlign w:val="center"/>
          </w:tcPr>
          <w:p w14:paraId="46954183">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0-</w:t>
            </w:r>
            <w:r>
              <w:rPr>
                <w:rFonts w:hint="eastAsia" w:ascii="仿宋" w:hAnsi="仿宋" w:eastAsia="仿宋" w:cs="仿宋"/>
                <w:b w:val="0"/>
                <w:bCs/>
                <w:color w:val="auto"/>
                <w:sz w:val="21"/>
                <w:szCs w:val="21"/>
                <w:highlight w:val="none"/>
                <w:lang w:val="en-US" w:eastAsia="zh-CN"/>
              </w:rPr>
              <w:t>10</w:t>
            </w:r>
          </w:p>
        </w:tc>
        <w:tc>
          <w:tcPr>
            <w:tcW w:w="5745" w:type="dxa"/>
            <w:noWrap w:val="0"/>
            <w:vAlign w:val="center"/>
          </w:tcPr>
          <w:p w14:paraId="4943AE54">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根据项目需求制定</w:t>
            </w:r>
            <w:r>
              <w:rPr>
                <w:rFonts w:hint="eastAsia" w:ascii="仿宋" w:hAnsi="仿宋" w:eastAsia="仿宋" w:cs="仿宋"/>
                <w:b w:val="0"/>
                <w:bCs/>
                <w:color w:val="auto"/>
                <w:sz w:val="21"/>
                <w:szCs w:val="21"/>
                <w:highlight w:val="none"/>
              </w:rPr>
              <w:t>安全</w:t>
            </w:r>
            <w:r>
              <w:rPr>
                <w:rFonts w:hint="eastAsia" w:ascii="仿宋" w:hAnsi="仿宋" w:eastAsia="仿宋" w:cs="仿宋"/>
                <w:b w:val="0"/>
                <w:bCs/>
                <w:color w:val="auto"/>
                <w:sz w:val="21"/>
                <w:szCs w:val="21"/>
                <w:highlight w:val="none"/>
                <w:lang w:val="en-US" w:eastAsia="zh-CN"/>
              </w:rPr>
              <w:t>管理及</w:t>
            </w:r>
            <w:r>
              <w:rPr>
                <w:rFonts w:hint="eastAsia" w:ascii="仿宋" w:hAnsi="仿宋" w:eastAsia="仿宋" w:cs="仿宋"/>
                <w:b w:val="0"/>
                <w:bCs/>
                <w:color w:val="auto"/>
                <w:sz w:val="21"/>
                <w:szCs w:val="21"/>
                <w:highlight w:val="none"/>
              </w:rPr>
              <w:t>保障措施</w:t>
            </w:r>
            <w:r>
              <w:rPr>
                <w:rFonts w:hint="eastAsia" w:ascii="仿宋" w:hAnsi="仿宋" w:eastAsia="仿宋" w:cs="仿宋"/>
                <w:b w:val="0"/>
                <w:bCs/>
                <w:color w:val="auto"/>
                <w:sz w:val="21"/>
                <w:szCs w:val="21"/>
                <w:highlight w:val="none"/>
                <w:lang w:val="en-US" w:eastAsia="zh-CN"/>
              </w:rPr>
              <w:t>，包括但不限于针对人员、设施、设备使用等内容的安全管理措施。</w:t>
            </w:r>
          </w:p>
          <w:p w14:paraId="05BC0BB2">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1、</w:t>
            </w:r>
            <w:r>
              <w:rPr>
                <w:rFonts w:hint="eastAsia" w:ascii="仿宋" w:hAnsi="仿宋" w:eastAsia="仿宋" w:cs="仿宋"/>
                <w:b w:val="0"/>
                <w:bCs/>
                <w:color w:val="auto"/>
                <w:sz w:val="21"/>
                <w:szCs w:val="21"/>
                <w:highlight w:val="none"/>
              </w:rPr>
              <w:t>措施</w:t>
            </w:r>
            <w:r>
              <w:rPr>
                <w:rFonts w:hint="eastAsia" w:ascii="仿宋" w:hAnsi="仿宋" w:eastAsia="仿宋" w:cs="仿宋"/>
                <w:b w:val="0"/>
                <w:bCs/>
                <w:color w:val="auto"/>
                <w:sz w:val="21"/>
                <w:szCs w:val="21"/>
                <w:highlight w:val="none"/>
                <w:lang w:val="en-US" w:eastAsia="zh-CN"/>
              </w:rPr>
              <w:t>内容完整、合理，可操作性强的得10分；</w:t>
            </w:r>
          </w:p>
          <w:p w14:paraId="14BC4F0F">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w:t>
            </w:r>
            <w:r>
              <w:rPr>
                <w:rFonts w:hint="eastAsia" w:ascii="仿宋" w:hAnsi="仿宋" w:eastAsia="仿宋" w:cs="仿宋"/>
                <w:b w:val="0"/>
                <w:bCs/>
                <w:color w:val="auto"/>
                <w:sz w:val="21"/>
                <w:szCs w:val="21"/>
                <w:highlight w:val="none"/>
              </w:rPr>
              <w:t>措施</w:t>
            </w:r>
            <w:r>
              <w:rPr>
                <w:rFonts w:hint="eastAsia" w:ascii="仿宋" w:hAnsi="仿宋" w:eastAsia="仿宋" w:cs="仿宋"/>
                <w:b w:val="0"/>
                <w:bCs/>
                <w:color w:val="auto"/>
                <w:sz w:val="21"/>
                <w:szCs w:val="21"/>
                <w:highlight w:val="none"/>
                <w:lang w:val="en-US" w:eastAsia="zh-CN"/>
              </w:rPr>
              <w:t>内容较完整、较合理，有可操作性较好的得7分；</w:t>
            </w:r>
          </w:p>
          <w:p w14:paraId="2B4366BA">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3、</w:t>
            </w:r>
            <w:r>
              <w:rPr>
                <w:rFonts w:hint="eastAsia" w:ascii="仿宋" w:hAnsi="仿宋" w:eastAsia="仿宋" w:cs="仿宋"/>
                <w:b w:val="0"/>
                <w:bCs/>
                <w:color w:val="auto"/>
                <w:sz w:val="21"/>
                <w:szCs w:val="21"/>
                <w:highlight w:val="none"/>
              </w:rPr>
              <w:t>措施</w:t>
            </w:r>
            <w:r>
              <w:rPr>
                <w:rFonts w:hint="eastAsia" w:ascii="仿宋" w:hAnsi="仿宋" w:eastAsia="仿宋" w:cs="仿宋"/>
                <w:b w:val="0"/>
                <w:bCs/>
                <w:color w:val="auto"/>
                <w:sz w:val="21"/>
                <w:szCs w:val="21"/>
                <w:highlight w:val="none"/>
                <w:lang w:val="en-US" w:eastAsia="zh-CN"/>
              </w:rPr>
              <w:t>内容有欠缺、合理性一般，具有一定可操作性的得4分；</w:t>
            </w:r>
          </w:p>
          <w:p w14:paraId="7074295B">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4、</w:t>
            </w:r>
            <w:r>
              <w:rPr>
                <w:rFonts w:hint="eastAsia" w:ascii="仿宋" w:hAnsi="仿宋" w:eastAsia="仿宋" w:cs="仿宋"/>
                <w:b w:val="0"/>
                <w:bCs/>
                <w:color w:val="auto"/>
                <w:sz w:val="21"/>
                <w:szCs w:val="21"/>
                <w:highlight w:val="none"/>
              </w:rPr>
              <w:t>措施</w:t>
            </w:r>
            <w:r>
              <w:rPr>
                <w:rFonts w:hint="eastAsia" w:ascii="仿宋" w:hAnsi="仿宋" w:eastAsia="仿宋" w:cs="仿宋"/>
                <w:b w:val="0"/>
                <w:bCs/>
                <w:color w:val="auto"/>
                <w:sz w:val="21"/>
                <w:szCs w:val="21"/>
                <w:highlight w:val="none"/>
                <w:lang w:val="en-US" w:eastAsia="zh-CN"/>
              </w:rPr>
              <w:t>内容有欠缺、合理性差，可操作性差的得1分；</w:t>
            </w:r>
          </w:p>
          <w:p w14:paraId="114BAAF0">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5、</w:t>
            </w:r>
            <w:r>
              <w:rPr>
                <w:rFonts w:hint="eastAsia" w:ascii="仿宋" w:hAnsi="仿宋" w:eastAsia="仿宋" w:cs="仿宋"/>
                <w:b w:val="0"/>
                <w:bCs/>
                <w:color w:val="auto"/>
                <w:sz w:val="21"/>
                <w:szCs w:val="21"/>
                <w:highlight w:val="none"/>
              </w:rPr>
              <w:t>未提供的得0分</w:t>
            </w:r>
            <w:r>
              <w:rPr>
                <w:rFonts w:hint="eastAsia" w:ascii="仿宋" w:hAnsi="仿宋" w:eastAsia="仿宋" w:cs="仿宋"/>
                <w:b w:val="0"/>
                <w:bCs/>
                <w:color w:val="auto"/>
                <w:sz w:val="21"/>
                <w:szCs w:val="21"/>
                <w:highlight w:val="none"/>
                <w:lang w:eastAsia="zh-CN"/>
              </w:rPr>
              <w:t>。</w:t>
            </w:r>
          </w:p>
        </w:tc>
      </w:tr>
      <w:tr w14:paraId="18663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noWrap w:val="0"/>
            <w:vAlign w:val="center"/>
          </w:tcPr>
          <w:p w14:paraId="41B0D839">
            <w:pPr>
              <w:keepNext w:val="0"/>
              <w:keepLines w:val="0"/>
              <w:pageBreakBefore w:val="0"/>
              <w:widowControl w:val="0"/>
              <w:numPr>
                <w:ilvl w:val="0"/>
                <w:numId w:val="0"/>
              </w:numPr>
              <w:kinsoku/>
              <w:wordWrap w:val="0"/>
              <w:overflowPunct/>
              <w:topLinePunct/>
              <w:autoSpaceDE/>
              <w:autoSpaceDN/>
              <w:bidi w:val="0"/>
              <w:spacing w:line="360" w:lineRule="auto"/>
              <w:ind w:left="425" w:leftChars="0" w:hanging="425" w:firstLineChars="0"/>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kern w:val="2"/>
                <w:sz w:val="21"/>
                <w:szCs w:val="21"/>
                <w:highlight w:val="none"/>
                <w:lang w:val="en-US" w:eastAsia="zh-CN" w:bidi="ar-SA"/>
              </w:rPr>
              <w:t>4</w:t>
            </w:r>
          </w:p>
        </w:tc>
        <w:tc>
          <w:tcPr>
            <w:tcW w:w="1110" w:type="dxa"/>
            <w:vMerge w:val="continue"/>
            <w:noWrap w:val="0"/>
            <w:vAlign w:val="center"/>
          </w:tcPr>
          <w:p w14:paraId="66483817">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rPr>
            </w:pPr>
          </w:p>
        </w:tc>
        <w:tc>
          <w:tcPr>
            <w:tcW w:w="1260" w:type="dxa"/>
            <w:noWrap w:val="0"/>
            <w:vAlign w:val="center"/>
          </w:tcPr>
          <w:p w14:paraId="3BEF0BAE">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应急处理方案</w:t>
            </w:r>
            <w:r>
              <w:rPr>
                <w:rFonts w:hint="eastAsia" w:ascii="仿宋" w:hAnsi="仿宋" w:eastAsia="仿宋" w:cs="仿宋"/>
                <w:b w:val="0"/>
                <w:bCs/>
                <w:color w:val="auto"/>
                <w:sz w:val="21"/>
                <w:szCs w:val="21"/>
                <w:highlight w:val="none"/>
                <w:lang w:val="en-US" w:eastAsia="zh-CN"/>
              </w:rPr>
              <w:t>及措施</w:t>
            </w:r>
          </w:p>
          <w:p w14:paraId="0BB8C478">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w:t>
            </w:r>
            <w:r>
              <w:rPr>
                <w:rFonts w:hint="eastAsia" w:ascii="仿宋" w:hAnsi="仿宋" w:eastAsia="仿宋" w:cs="仿宋"/>
                <w:b w:val="0"/>
                <w:bCs/>
                <w:color w:val="auto"/>
                <w:sz w:val="21"/>
                <w:szCs w:val="21"/>
                <w:highlight w:val="none"/>
                <w:lang w:val="en-US" w:eastAsia="zh-CN"/>
              </w:rPr>
              <w:t>10</w:t>
            </w:r>
            <w:r>
              <w:rPr>
                <w:rFonts w:hint="eastAsia" w:ascii="仿宋" w:hAnsi="仿宋" w:eastAsia="仿宋" w:cs="仿宋"/>
                <w:b w:val="0"/>
                <w:bCs/>
                <w:color w:val="auto"/>
                <w:sz w:val="21"/>
                <w:szCs w:val="21"/>
                <w:highlight w:val="none"/>
              </w:rPr>
              <w:t>分）</w:t>
            </w:r>
          </w:p>
        </w:tc>
        <w:tc>
          <w:tcPr>
            <w:tcW w:w="885" w:type="dxa"/>
            <w:noWrap w:val="0"/>
            <w:vAlign w:val="center"/>
          </w:tcPr>
          <w:p w14:paraId="7ACC59B8">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0-10</w:t>
            </w:r>
          </w:p>
        </w:tc>
        <w:tc>
          <w:tcPr>
            <w:tcW w:w="5745" w:type="dxa"/>
            <w:noWrap w:val="0"/>
            <w:vAlign w:val="center"/>
          </w:tcPr>
          <w:p w14:paraId="5F086A3B">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针对项目实施过程中可能出现应急情况形成有针对性的预防计划及应急措施。</w:t>
            </w:r>
          </w:p>
          <w:p w14:paraId="3524E6C3">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1、措施内容完整、合理，可操作性强的得10分；</w:t>
            </w:r>
          </w:p>
          <w:p w14:paraId="1E0065C3">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2、措施内容较完整、较合理，有可操作性较好的得7分；</w:t>
            </w:r>
          </w:p>
          <w:p w14:paraId="7C0E0DA1">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3、措施内容有欠缺、合理性一般，具有一定可操作性的得4分；</w:t>
            </w:r>
          </w:p>
          <w:p w14:paraId="392FBD2D">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4、措施内容有欠缺、合理性差，可操作性差的得1分；</w:t>
            </w:r>
          </w:p>
          <w:p w14:paraId="443B53DB">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5、</w:t>
            </w:r>
            <w:r>
              <w:rPr>
                <w:rFonts w:hint="eastAsia" w:ascii="仿宋" w:hAnsi="仿宋" w:eastAsia="仿宋" w:cs="仿宋"/>
                <w:b w:val="0"/>
                <w:bCs/>
                <w:color w:val="auto"/>
                <w:sz w:val="21"/>
                <w:szCs w:val="21"/>
                <w:highlight w:val="none"/>
              </w:rPr>
              <w:t>未提供的得0分</w:t>
            </w:r>
            <w:r>
              <w:rPr>
                <w:rFonts w:hint="eastAsia" w:ascii="仿宋" w:hAnsi="仿宋" w:eastAsia="仿宋" w:cs="仿宋"/>
                <w:b w:val="0"/>
                <w:bCs/>
                <w:color w:val="auto"/>
                <w:sz w:val="21"/>
                <w:szCs w:val="21"/>
                <w:highlight w:val="none"/>
                <w:lang w:eastAsia="zh-CN"/>
              </w:rPr>
              <w:t>。</w:t>
            </w:r>
          </w:p>
        </w:tc>
      </w:tr>
      <w:tr w14:paraId="2493E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noWrap w:val="0"/>
            <w:vAlign w:val="center"/>
          </w:tcPr>
          <w:p w14:paraId="2F3EEB59">
            <w:pPr>
              <w:keepNext w:val="0"/>
              <w:keepLines w:val="0"/>
              <w:pageBreakBefore w:val="0"/>
              <w:widowControl w:val="0"/>
              <w:numPr>
                <w:ilvl w:val="0"/>
                <w:numId w:val="0"/>
              </w:numPr>
              <w:kinsoku/>
              <w:wordWrap w:val="0"/>
              <w:overflowPunct/>
              <w:topLinePunct/>
              <w:autoSpaceDE/>
              <w:autoSpaceDN/>
              <w:bidi w:val="0"/>
              <w:spacing w:line="360" w:lineRule="auto"/>
              <w:ind w:left="425" w:leftChars="0" w:hanging="425" w:firstLineChars="0"/>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kern w:val="2"/>
                <w:sz w:val="21"/>
                <w:szCs w:val="21"/>
                <w:highlight w:val="none"/>
                <w:lang w:val="en-US" w:eastAsia="zh-CN" w:bidi="ar-SA"/>
              </w:rPr>
              <w:t>5</w:t>
            </w:r>
          </w:p>
        </w:tc>
        <w:tc>
          <w:tcPr>
            <w:tcW w:w="1110" w:type="dxa"/>
            <w:vMerge w:val="continue"/>
            <w:noWrap w:val="0"/>
            <w:vAlign w:val="center"/>
          </w:tcPr>
          <w:p w14:paraId="2A9192E9">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rPr>
            </w:pPr>
          </w:p>
        </w:tc>
        <w:tc>
          <w:tcPr>
            <w:tcW w:w="1260" w:type="dxa"/>
            <w:noWrap w:val="0"/>
            <w:vAlign w:val="center"/>
          </w:tcPr>
          <w:p w14:paraId="385DD930">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文明</w:t>
            </w:r>
            <w:r>
              <w:rPr>
                <w:rFonts w:hint="eastAsia" w:ascii="仿宋" w:hAnsi="仿宋" w:eastAsia="仿宋" w:cs="仿宋"/>
                <w:b w:val="0"/>
                <w:bCs/>
                <w:color w:val="auto"/>
                <w:sz w:val="21"/>
                <w:szCs w:val="21"/>
                <w:highlight w:val="none"/>
                <w:lang w:val="en-US" w:eastAsia="zh-CN"/>
              </w:rPr>
              <w:t>作业及</w:t>
            </w:r>
            <w:r>
              <w:rPr>
                <w:rFonts w:hint="eastAsia" w:ascii="仿宋" w:hAnsi="仿宋" w:eastAsia="仿宋" w:cs="仿宋"/>
                <w:b w:val="0"/>
                <w:bCs/>
                <w:color w:val="auto"/>
                <w:sz w:val="21"/>
                <w:szCs w:val="21"/>
                <w:highlight w:val="none"/>
              </w:rPr>
              <w:t>环保措施</w:t>
            </w:r>
          </w:p>
          <w:p w14:paraId="5D25B331">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w:t>
            </w:r>
            <w:r>
              <w:rPr>
                <w:rFonts w:hint="eastAsia" w:ascii="仿宋" w:hAnsi="仿宋" w:eastAsia="仿宋" w:cs="仿宋"/>
                <w:b w:val="0"/>
                <w:bCs/>
                <w:color w:val="auto"/>
                <w:sz w:val="21"/>
                <w:szCs w:val="21"/>
                <w:highlight w:val="none"/>
                <w:lang w:val="en-US" w:eastAsia="zh-CN"/>
              </w:rPr>
              <w:t>10</w:t>
            </w:r>
            <w:r>
              <w:rPr>
                <w:rFonts w:hint="eastAsia" w:ascii="仿宋" w:hAnsi="仿宋" w:eastAsia="仿宋" w:cs="仿宋"/>
                <w:b w:val="0"/>
                <w:bCs/>
                <w:color w:val="auto"/>
                <w:sz w:val="21"/>
                <w:szCs w:val="21"/>
                <w:highlight w:val="none"/>
              </w:rPr>
              <w:t>分）</w:t>
            </w:r>
          </w:p>
        </w:tc>
        <w:tc>
          <w:tcPr>
            <w:tcW w:w="885" w:type="dxa"/>
            <w:noWrap w:val="0"/>
            <w:vAlign w:val="center"/>
          </w:tcPr>
          <w:p w14:paraId="517085C2">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0-</w:t>
            </w:r>
            <w:r>
              <w:rPr>
                <w:rFonts w:hint="eastAsia" w:ascii="仿宋" w:hAnsi="仿宋" w:eastAsia="仿宋" w:cs="仿宋"/>
                <w:b w:val="0"/>
                <w:bCs/>
                <w:color w:val="auto"/>
                <w:sz w:val="21"/>
                <w:szCs w:val="21"/>
                <w:highlight w:val="none"/>
                <w:lang w:val="en-US" w:eastAsia="zh-CN"/>
              </w:rPr>
              <w:t>10</w:t>
            </w:r>
          </w:p>
        </w:tc>
        <w:tc>
          <w:tcPr>
            <w:tcW w:w="5745" w:type="dxa"/>
            <w:noWrap w:val="0"/>
            <w:vAlign w:val="top"/>
          </w:tcPr>
          <w:p w14:paraId="1041A1C4">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根据本项目的特点和要求，制定</w:t>
            </w:r>
            <w:r>
              <w:rPr>
                <w:rFonts w:hint="eastAsia" w:ascii="仿宋" w:hAnsi="仿宋" w:eastAsia="仿宋" w:cs="仿宋"/>
                <w:b w:val="0"/>
                <w:bCs/>
                <w:color w:val="auto"/>
                <w:sz w:val="21"/>
                <w:szCs w:val="21"/>
                <w:highlight w:val="none"/>
                <w:lang w:val="en-US" w:eastAsia="zh-CN"/>
              </w:rPr>
              <w:t>相应的文明作业及环保措施。</w:t>
            </w:r>
          </w:p>
          <w:p w14:paraId="5F5BF2F4">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1、措施内容完整、合理，可操作性强的得10分；</w:t>
            </w:r>
          </w:p>
          <w:p w14:paraId="06EB67BD">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2、措施内容较完整、较合理，有可操作性较好的得7分；</w:t>
            </w:r>
          </w:p>
          <w:p w14:paraId="31DF653A">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3、措施内容有欠缺、合理性一般，具有一定可操作性的得4分；</w:t>
            </w:r>
          </w:p>
          <w:p w14:paraId="311FA7F0">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4、措施内容有欠缺、合理性差，可操作性差的得1分；</w:t>
            </w:r>
          </w:p>
          <w:p w14:paraId="2EC64973">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5、</w:t>
            </w:r>
            <w:r>
              <w:rPr>
                <w:rFonts w:hint="eastAsia" w:ascii="仿宋" w:hAnsi="仿宋" w:eastAsia="仿宋" w:cs="仿宋"/>
                <w:b w:val="0"/>
                <w:bCs/>
                <w:color w:val="auto"/>
                <w:sz w:val="21"/>
                <w:szCs w:val="21"/>
                <w:highlight w:val="none"/>
              </w:rPr>
              <w:t>未提供的得0分</w:t>
            </w:r>
            <w:r>
              <w:rPr>
                <w:rFonts w:hint="eastAsia" w:ascii="仿宋" w:hAnsi="仿宋" w:eastAsia="仿宋" w:cs="仿宋"/>
                <w:b w:val="0"/>
                <w:bCs/>
                <w:color w:val="auto"/>
                <w:sz w:val="21"/>
                <w:szCs w:val="21"/>
                <w:highlight w:val="none"/>
                <w:lang w:eastAsia="zh-CN"/>
              </w:rPr>
              <w:t>。</w:t>
            </w:r>
          </w:p>
        </w:tc>
      </w:tr>
      <w:tr w14:paraId="55FBD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noWrap w:val="0"/>
            <w:vAlign w:val="center"/>
          </w:tcPr>
          <w:p w14:paraId="07D67FA4">
            <w:pPr>
              <w:keepNext w:val="0"/>
              <w:keepLines w:val="0"/>
              <w:pageBreakBefore w:val="0"/>
              <w:widowControl w:val="0"/>
              <w:numPr>
                <w:ilvl w:val="0"/>
                <w:numId w:val="0"/>
              </w:numPr>
              <w:kinsoku/>
              <w:wordWrap w:val="0"/>
              <w:overflowPunct/>
              <w:topLinePunct/>
              <w:autoSpaceDE/>
              <w:autoSpaceDN/>
              <w:bidi w:val="0"/>
              <w:spacing w:line="360" w:lineRule="auto"/>
              <w:ind w:left="425" w:leftChars="0" w:hanging="425" w:firstLineChars="0"/>
              <w:jc w:val="center"/>
              <w:outlineLvl w:val="9"/>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6</w:t>
            </w:r>
          </w:p>
        </w:tc>
        <w:tc>
          <w:tcPr>
            <w:tcW w:w="1110" w:type="dxa"/>
            <w:vMerge w:val="continue"/>
            <w:noWrap w:val="0"/>
            <w:vAlign w:val="center"/>
          </w:tcPr>
          <w:p w14:paraId="2DDF3D0B">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rPr>
            </w:pPr>
          </w:p>
        </w:tc>
        <w:tc>
          <w:tcPr>
            <w:tcW w:w="1260" w:type="dxa"/>
            <w:noWrap w:val="0"/>
            <w:vAlign w:val="center"/>
          </w:tcPr>
          <w:p w14:paraId="31D15EFB">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eastAsia="zh-CN"/>
              </w:rPr>
              <w:t>相关</w:t>
            </w:r>
            <w:r>
              <w:rPr>
                <w:rFonts w:hint="eastAsia" w:ascii="仿宋" w:hAnsi="仿宋" w:eastAsia="仿宋" w:cs="仿宋"/>
                <w:b w:val="0"/>
                <w:bCs/>
                <w:color w:val="auto"/>
                <w:sz w:val="21"/>
                <w:szCs w:val="21"/>
                <w:highlight w:val="none"/>
                <w:lang w:val="en-US" w:eastAsia="zh-CN"/>
              </w:rPr>
              <w:t>管理</w:t>
            </w:r>
            <w:r>
              <w:rPr>
                <w:rFonts w:hint="eastAsia" w:ascii="仿宋" w:hAnsi="仿宋" w:eastAsia="仿宋" w:cs="仿宋"/>
                <w:b w:val="0"/>
                <w:bCs/>
                <w:color w:val="auto"/>
                <w:sz w:val="21"/>
                <w:szCs w:val="21"/>
                <w:highlight w:val="none"/>
                <w:lang w:eastAsia="zh-CN"/>
              </w:rPr>
              <w:t>责任制度、</w:t>
            </w:r>
            <w:r>
              <w:rPr>
                <w:rFonts w:hint="eastAsia" w:ascii="仿宋" w:hAnsi="仿宋" w:eastAsia="仿宋" w:cs="仿宋"/>
                <w:b w:val="0"/>
                <w:bCs/>
                <w:color w:val="auto"/>
                <w:sz w:val="21"/>
                <w:szCs w:val="21"/>
                <w:highlight w:val="none"/>
                <w:lang w:val="en-US" w:eastAsia="zh-CN"/>
              </w:rPr>
              <w:t>服务标准</w:t>
            </w:r>
          </w:p>
          <w:p w14:paraId="0A6488F2">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lang w:val="en-US" w:eastAsia="zh-CN"/>
              </w:rPr>
              <w:t>10分</w:t>
            </w:r>
            <w:r>
              <w:rPr>
                <w:rFonts w:hint="eastAsia" w:ascii="仿宋" w:hAnsi="仿宋" w:eastAsia="仿宋" w:cs="仿宋"/>
                <w:b w:val="0"/>
                <w:bCs/>
                <w:color w:val="auto"/>
                <w:sz w:val="21"/>
                <w:szCs w:val="21"/>
                <w:highlight w:val="none"/>
                <w:lang w:eastAsia="zh-CN"/>
              </w:rPr>
              <w:t>）</w:t>
            </w:r>
          </w:p>
        </w:tc>
        <w:tc>
          <w:tcPr>
            <w:tcW w:w="885" w:type="dxa"/>
            <w:noWrap w:val="0"/>
            <w:vAlign w:val="center"/>
          </w:tcPr>
          <w:p w14:paraId="46A315AD">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0-10</w:t>
            </w:r>
          </w:p>
        </w:tc>
        <w:tc>
          <w:tcPr>
            <w:tcW w:w="5745" w:type="dxa"/>
            <w:noWrap w:val="0"/>
            <w:vAlign w:val="top"/>
          </w:tcPr>
          <w:p w14:paraId="5EF4481E">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供应商应针对本项目制定相关的管理责任制度、服务标准。</w:t>
            </w:r>
          </w:p>
          <w:p w14:paraId="1F22B36E">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w:t>
            </w:r>
            <w:r>
              <w:rPr>
                <w:rFonts w:hint="eastAsia" w:ascii="仿宋" w:hAnsi="仿宋" w:eastAsia="仿宋" w:cs="仿宋"/>
                <w:b w:val="0"/>
                <w:bCs/>
                <w:color w:val="auto"/>
                <w:sz w:val="21"/>
                <w:szCs w:val="21"/>
                <w:highlight w:val="none"/>
              </w:rPr>
              <w:t>内容完整、合理、可执行性强得</w:t>
            </w:r>
            <w:r>
              <w:rPr>
                <w:rFonts w:hint="eastAsia" w:ascii="仿宋" w:hAnsi="仿宋" w:eastAsia="仿宋" w:cs="仿宋"/>
                <w:b w:val="0"/>
                <w:bCs/>
                <w:color w:val="auto"/>
                <w:sz w:val="21"/>
                <w:szCs w:val="21"/>
                <w:highlight w:val="none"/>
                <w:lang w:val="en-US" w:eastAsia="zh-CN"/>
              </w:rPr>
              <w:t>10</w:t>
            </w:r>
            <w:r>
              <w:rPr>
                <w:rFonts w:hint="eastAsia" w:ascii="仿宋" w:hAnsi="仿宋" w:eastAsia="仿宋" w:cs="仿宋"/>
                <w:b w:val="0"/>
                <w:bCs/>
                <w:color w:val="auto"/>
                <w:sz w:val="21"/>
                <w:szCs w:val="21"/>
                <w:highlight w:val="none"/>
              </w:rPr>
              <w:t>分；</w:t>
            </w:r>
          </w:p>
          <w:p w14:paraId="798DE8AB">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w:t>
            </w:r>
            <w:r>
              <w:rPr>
                <w:rFonts w:hint="eastAsia" w:ascii="仿宋" w:hAnsi="仿宋" w:eastAsia="仿宋" w:cs="仿宋"/>
                <w:b w:val="0"/>
                <w:bCs/>
                <w:color w:val="auto"/>
                <w:sz w:val="21"/>
                <w:szCs w:val="21"/>
                <w:highlight w:val="none"/>
              </w:rPr>
              <w:t>内容基本完整、合理、可执行性</w:t>
            </w:r>
            <w:r>
              <w:rPr>
                <w:rFonts w:hint="eastAsia" w:ascii="仿宋" w:hAnsi="仿宋" w:eastAsia="仿宋" w:cs="仿宋"/>
                <w:b w:val="0"/>
                <w:bCs/>
                <w:color w:val="auto"/>
                <w:sz w:val="21"/>
                <w:szCs w:val="21"/>
                <w:highlight w:val="none"/>
                <w:lang w:val="en-US" w:eastAsia="zh-CN"/>
              </w:rPr>
              <w:t>较强</w:t>
            </w:r>
            <w:r>
              <w:rPr>
                <w:rFonts w:hint="eastAsia" w:ascii="仿宋" w:hAnsi="仿宋" w:eastAsia="仿宋" w:cs="仿宋"/>
                <w:b w:val="0"/>
                <w:bCs/>
                <w:color w:val="auto"/>
                <w:sz w:val="21"/>
                <w:szCs w:val="21"/>
                <w:highlight w:val="none"/>
              </w:rPr>
              <w:t>得</w:t>
            </w:r>
            <w:r>
              <w:rPr>
                <w:rFonts w:hint="eastAsia" w:ascii="仿宋" w:hAnsi="仿宋" w:eastAsia="仿宋" w:cs="仿宋"/>
                <w:b w:val="0"/>
                <w:bCs/>
                <w:color w:val="auto"/>
                <w:sz w:val="21"/>
                <w:szCs w:val="21"/>
                <w:highlight w:val="none"/>
                <w:lang w:val="en-US" w:eastAsia="zh-CN"/>
              </w:rPr>
              <w:t>7</w:t>
            </w:r>
            <w:r>
              <w:rPr>
                <w:rFonts w:hint="eastAsia" w:ascii="仿宋" w:hAnsi="仿宋" w:eastAsia="仿宋" w:cs="仿宋"/>
                <w:b w:val="0"/>
                <w:bCs/>
                <w:color w:val="auto"/>
                <w:sz w:val="21"/>
                <w:szCs w:val="21"/>
                <w:highlight w:val="none"/>
              </w:rPr>
              <w:t>分；</w:t>
            </w:r>
          </w:p>
          <w:p w14:paraId="05E47776">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3、</w:t>
            </w:r>
            <w:r>
              <w:rPr>
                <w:rFonts w:hint="eastAsia" w:ascii="仿宋" w:hAnsi="仿宋" w:eastAsia="仿宋" w:cs="仿宋"/>
                <w:b w:val="0"/>
                <w:bCs/>
                <w:color w:val="auto"/>
                <w:sz w:val="21"/>
                <w:szCs w:val="21"/>
                <w:highlight w:val="none"/>
              </w:rPr>
              <w:t>内容完整性、合理性、可执行性一般得</w:t>
            </w:r>
            <w:r>
              <w:rPr>
                <w:rFonts w:hint="eastAsia" w:ascii="仿宋" w:hAnsi="仿宋" w:eastAsia="仿宋" w:cs="仿宋"/>
                <w:b w:val="0"/>
                <w:bCs/>
                <w:color w:val="auto"/>
                <w:sz w:val="21"/>
                <w:szCs w:val="21"/>
                <w:highlight w:val="none"/>
                <w:lang w:val="en-US" w:eastAsia="zh-CN"/>
              </w:rPr>
              <w:t>4</w:t>
            </w:r>
            <w:r>
              <w:rPr>
                <w:rFonts w:hint="eastAsia" w:ascii="仿宋" w:hAnsi="仿宋" w:eastAsia="仿宋" w:cs="仿宋"/>
                <w:b w:val="0"/>
                <w:bCs/>
                <w:color w:val="auto"/>
                <w:sz w:val="21"/>
                <w:szCs w:val="21"/>
                <w:highlight w:val="none"/>
              </w:rPr>
              <w:t>分；</w:t>
            </w:r>
          </w:p>
          <w:p w14:paraId="3F246F26">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w:t>
            </w:r>
            <w:r>
              <w:rPr>
                <w:rFonts w:hint="eastAsia" w:ascii="仿宋" w:hAnsi="仿宋" w:eastAsia="仿宋" w:cs="仿宋"/>
                <w:b w:val="0"/>
                <w:bCs/>
                <w:color w:val="auto"/>
                <w:sz w:val="21"/>
                <w:szCs w:val="21"/>
                <w:highlight w:val="none"/>
              </w:rPr>
              <w:t xml:space="preserve">内容完整性、合理性、可执行性差得 </w:t>
            </w:r>
            <w:r>
              <w:rPr>
                <w:rFonts w:hint="eastAsia" w:ascii="仿宋" w:hAnsi="仿宋" w:eastAsia="仿宋" w:cs="仿宋"/>
                <w:b w:val="0"/>
                <w:bCs/>
                <w:color w:val="auto"/>
                <w:sz w:val="21"/>
                <w:szCs w:val="21"/>
                <w:highlight w:val="none"/>
                <w:lang w:val="en-US" w:eastAsia="zh-CN"/>
              </w:rPr>
              <w:t>1</w:t>
            </w:r>
            <w:r>
              <w:rPr>
                <w:rFonts w:hint="eastAsia" w:ascii="仿宋" w:hAnsi="仿宋" w:eastAsia="仿宋" w:cs="仿宋"/>
                <w:b w:val="0"/>
                <w:bCs/>
                <w:color w:val="auto"/>
                <w:sz w:val="21"/>
                <w:szCs w:val="21"/>
                <w:highlight w:val="none"/>
              </w:rPr>
              <w:t xml:space="preserve"> 分；</w:t>
            </w:r>
          </w:p>
          <w:p w14:paraId="44411314">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5、</w:t>
            </w:r>
            <w:r>
              <w:rPr>
                <w:rFonts w:hint="eastAsia" w:ascii="仿宋" w:hAnsi="仿宋" w:eastAsia="仿宋" w:cs="仿宋"/>
                <w:b w:val="0"/>
                <w:bCs/>
                <w:color w:val="auto"/>
                <w:sz w:val="21"/>
                <w:szCs w:val="21"/>
                <w:highlight w:val="none"/>
              </w:rPr>
              <w:t>未提供的得0分</w:t>
            </w:r>
            <w:r>
              <w:rPr>
                <w:rFonts w:hint="eastAsia" w:ascii="仿宋" w:hAnsi="仿宋" w:eastAsia="仿宋" w:cs="仿宋"/>
                <w:b w:val="0"/>
                <w:bCs/>
                <w:color w:val="auto"/>
                <w:sz w:val="21"/>
                <w:szCs w:val="21"/>
                <w:highlight w:val="none"/>
                <w:lang w:eastAsia="zh-CN"/>
              </w:rPr>
              <w:t>。</w:t>
            </w:r>
          </w:p>
        </w:tc>
      </w:tr>
      <w:tr w14:paraId="0B1D5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noWrap w:val="0"/>
            <w:vAlign w:val="center"/>
          </w:tcPr>
          <w:p w14:paraId="5524152D">
            <w:pPr>
              <w:keepNext w:val="0"/>
              <w:keepLines w:val="0"/>
              <w:pageBreakBefore w:val="0"/>
              <w:widowControl w:val="0"/>
              <w:numPr>
                <w:ilvl w:val="0"/>
                <w:numId w:val="0"/>
              </w:numPr>
              <w:kinsoku/>
              <w:wordWrap w:val="0"/>
              <w:overflowPunct/>
              <w:topLinePunct/>
              <w:autoSpaceDE/>
              <w:autoSpaceDN/>
              <w:bidi w:val="0"/>
              <w:spacing w:line="360" w:lineRule="auto"/>
              <w:ind w:left="425" w:leftChars="0" w:hanging="425" w:firstLineChars="0"/>
              <w:jc w:val="center"/>
              <w:outlineLvl w:val="9"/>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7</w:t>
            </w:r>
          </w:p>
        </w:tc>
        <w:tc>
          <w:tcPr>
            <w:tcW w:w="1110" w:type="dxa"/>
            <w:vMerge w:val="continue"/>
            <w:noWrap w:val="0"/>
            <w:vAlign w:val="center"/>
          </w:tcPr>
          <w:p w14:paraId="444D3670">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rPr>
            </w:pPr>
          </w:p>
        </w:tc>
        <w:tc>
          <w:tcPr>
            <w:tcW w:w="1260" w:type="dxa"/>
            <w:noWrap w:val="0"/>
            <w:vAlign w:val="center"/>
          </w:tcPr>
          <w:p w14:paraId="094B1285">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培训计划及定期考核</w:t>
            </w:r>
          </w:p>
          <w:p w14:paraId="775A84B0">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w:t>
            </w:r>
            <w:r>
              <w:rPr>
                <w:rFonts w:hint="eastAsia" w:ascii="仿宋" w:hAnsi="仿宋" w:eastAsia="仿宋" w:cs="仿宋"/>
                <w:b w:val="0"/>
                <w:bCs/>
                <w:color w:val="auto"/>
                <w:sz w:val="21"/>
                <w:szCs w:val="21"/>
                <w:highlight w:val="none"/>
                <w:lang w:val="en-US" w:eastAsia="zh-CN"/>
              </w:rPr>
              <w:t>7</w:t>
            </w:r>
            <w:r>
              <w:rPr>
                <w:rFonts w:hint="eastAsia" w:ascii="仿宋" w:hAnsi="仿宋" w:eastAsia="仿宋" w:cs="仿宋"/>
                <w:b w:val="0"/>
                <w:bCs/>
                <w:color w:val="auto"/>
                <w:sz w:val="21"/>
                <w:szCs w:val="21"/>
                <w:highlight w:val="none"/>
              </w:rPr>
              <w:t>分）</w:t>
            </w:r>
          </w:p>
        </w:tc>
        <w:tc>
          <w:tcPr>
            <w:tcW w:w="885" w:type="dxa"/>
            <w:noWrap w:val="0"/>
            <w:vAlign w:val="center"/>
          </w:tcPr>
          <w:p w14:paraId="6A92B27F">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0-7</w:t>
            </w:r>
          </w:p>
        </w:tc>
        <w:tc>
          <w:tcPr>
            <w:tcW w:w="5745" w:type="dxa"/>
            <w:noWrap w:val="0"/>
            <w:vAlign w:val="top"/>
          </w:tcPr>
          <w:p w14:paraId="302920AD">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为达到规范管理，供应商应根据项目需求及相关行业标准对服务人员进行定期培训及考核，制定相应培训计划及考核方案。</w:t>
            </w:r>
          </w:p>
          <w:p w14:paraId="42B03C9F">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1、培训计划及考核方案全面、叙述完整详细得7分；</w:t>
            </w:r>
          </w:p>
          <w:p w14:paraId="403C9F51">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2、培训计划及考核方案较全面、叙述完整性较好得5分；</w:t>
            </w:r>
          </w:p>
          <w:p w14:paraId="4E2DC063">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3、培训计划及考核方案一般、叙述完整性一般得3分；</w:t>
            </w:r>
          </w:p>
          <w:p w14:paraId="231A45A8">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4、培训计划及考核方案不全面、叙述完整性较差得1分；</w:t>
            </w:r>
          </w:p>
          <w:p w14:paraId="3C7DCA0F">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5、</w:t>
            </w:r>
            <w:r>
              <w:rPr>
                <w:rFonts w:hint="eastAsia" w:ascii="仿宋" w:hAnsi="仿宋" w:eastAsia="仿宋" w:cs="仿宋"/>
                <w:b w:val="0"/>
                <w:bCs/>
                <w:color w:val="auto"/>
                <w:sz w:val="21"/>
                <w:szCs w:val="21"/>
                <w:highlight w:val="none"/>
              </w:rPr>
              <w:t>未提供的得0分</w:t>
            </w:r>
            <w:r>
              <w:rPr>
                <w:rFonts w:hint="eastAsia" w:ascii="仿宋" w:hAnsi="仿宋" w:eastAsia="仿宋" w:cs="仿宋"/>
                <w:b w:val="0"/>
                <w:bCs/>
                <w:color w:val="auto"/>
                <w:sz w:val="21"/>
                <w:szCs w:val="21"/>
                <w:highlight w:val="none"/>
                <w:lang w:eastAsia="zh-CN"/>
              </w:rPr>
              <w:t>。</w:t>
            </w:r>
          </w:p>
        </w:tc>
      </w:tr>
      <w:tr w14:paraId="53724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noWrap w:val="0"/>
            <w:vAlign w:val="center"/>
          </w:tcPr>
          <w:p w14:paraId="080C646C">
            <w:pPr>
              <w:keepNext w:val="0"/>
              <w:keepLines w:val="0"/>
              <w:pageBreakBefore w:val="0"/>
              <w:widowControl w:val="0"/>
              <w:numPr>
                <w:ilvl w:val="0"/>
                <w:numId w:val="0"/>
              </w:numPr>
              <w:kinsoku/>
              <w:wordWrap w:val="0"/>
              <w:overflowPunct/>
              <w:topLinePunct/>
              <w:autoSpaceDE/>
              <w:autoSpaceDN/>
              <w:bidi w:val="0"/>
              <w:spacing w:line="360" w:lineRule="auto"/>
              <w:ind w:left="425" w:leftChars="0" w:hanging="425" w:firstLineChars="0"/>
              <w:jc w:val="center"/>
              <w:outlineLvl w:val="9"/>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8</w:t>
            </w:r>
          </w:p>
        </w:tc>
        <w:tc>
          <w:tcPr>
            <w:tcW w:w="1110" w:type="dxa"/>
            <w:vMerge w:val="continue"/>
            <w:noWrap w:val="0"/>
            <w:vAlign w:val="center"/>
          </w:tcPr>
          <w:p w14:paraId="31188E99">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rPr>
            </w:pPr>
          </w:p>
        </w:tc>
        <w:tc>
          <w:tcPr>
            <w:tcW w:w="1260" w:type="dxa"/>
            <w:noWrap w:val="0"/>
            <w:vAlign w:val="center"/>
          </w:tcPr>
          <w:p w14:paraId="178FD0A7">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val="en-US" w:eastAsia="zh-CN"/>
              </w:rPr>
              <w:t>设备及</w:t>
            </w:r>
            <w:r>
              <w:rPr>
                <w:rFonts w:hint="eastAsia" w:ascii="仿宋" w:hAnsi="仿宋" w:eastAsia="仿宋" w:cs="仿宋"/>
                <w:b w:val="0"/>
                <w:bCs/>
                <w:color w:val="auto"/>
                <w:sz w:val="21"/>
                <w:szCs w:val="21"/>
                <w:highlight w:val="none"/>
              </w:rPr>
              <w:t>车辆配备</w:t>
            </w:r>
            <w:r>
              <w:rPr>
                <w:rFonts w:hint="eastAsia" w:ascii="仿宋" w:hAnsi="仿宋" w:eastAsia="仿宋" w:cs="仿宋"/>
                <w:b w:val="0"/>
                <w:bCs/>
                <w:color w:val="auto"/>
                <w:sz w:val="21"/>
                <w:szCs w:val="21"/>
                <w:highlight w:val="none"/>
                <w:lang w:val="en-US" w:eastAsia="zh-CN"/>
              </w:rPr>
              <w:t>情况</w:t>
            </w:r>
          </w:p>
          <w:p w14:paraId="6878A35E">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w:t>
            </w:r>
            <w:r>
              <w:rPr>
                <w:rFonts w:hint="eastAsia" w:ascii="仿宋" w:hAnsi="仿宋" w:eastAsia="仿宋" w:cs="仿宋"/>
                <w:b w:val="0"/>
                <w:bCs/>
                <w:color w:val="auto"/>
                <w:sz w:val="21"/>
                <w:szCs w:val="21"/>
                <w:highlight w:val="none"/>
                <w:lang w:val="en-US" w:eastAsia="zh-CN"/>
              </w:rPr>
              <w:t>7</w:t>
            </w:r>
            <w:r>
              <w:rPr>
                <w:rFonts w:hint="eastAsia" w:ascii="仿宋" w:hAnsi="仿宋" w:eastAsia="仿宋" w:cs="仿宋"/>
                <w:b w:val="0"/>
                <w:bCs/>
                <w:color w:val="auto"/>
                <w:sz w:val="21"/>
                <w:szCs w:val="21"/>
                <w:highlight w:val="none"/>
              </w:rPr>
              <w:t>分）</w:t>
            </w:r>
          </w:p>
        </w:tc>
        <w:tc>
          <w:tcPr>
            <w:tcW w:w="885" w:type="dxa"/>
            <w:noWrap w:val="0"/>
            <w:vAlign w:val="center"/>
          </w:tcPr>
          <w:p w14:paraId="46428E57">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0-</w:t>
            </w:r>
            <w:r>
              <w:rPr>
                <w:rFonts w:hint="eastAsia" w:ascii="仿宋" w:hAnsi="仿宋" w:eastAsia="仿宋" w:cs="仿宋"/>
                <w:b w:val="0"/>
                <w:bCs/>
                <w:color w:val="auto"/>
                <w:sz w:val="21"/>
                <w:szCs w:val="21"/>
                <w:highlight w:val="none"/>
                <w:lang w:val="en-US" w:eastAsia="zh-CN"/>
              </w:rPr>
              <w:t>7</w:t>
            </w:r>
          </w:p>
        </w:tc>
        <w:tc>
          <w:tcPr>
            <w:tcW w:w="5745" w:type="dxa"/>
            <w:noWrap w:val="0"/>
            <w:vAlign w:val="center"/>
          </w:tcPr>
          <w:p w14:paraId="1933D095">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对投入本项目的设备及车辆的配置方案、自有/租赁情况等进行评定。</w:t>
            </w:r>
          </w:p>
          <w:p w14:paraId="291DC87A">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1、方案契合项目需求，针对性强，配置科学合理、先进得7分；</w:t>
            </w:r>
          </w:p>
          <w:p w14:paraId="0C9143B1">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2、方案基本符合项目需求，针对性较强，配置基本齐全，较合理得 5分；</w:t>
            </w:r>
          </w:p>
          <w:p w14:paraId="1C5DFA6E">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3、方案对项目需求的符合性一般，针对性、合理性一般得 3分；</w:t>
            </w:r>
          </w:p>
          <w:p w14:paraId="77CD39CC">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4、方案对项目需求的符合性较差，针对性、合理性较差得 1分；</w:t>
            </w:r>
          </w:p>
          <w:p w14:paraId="0489B0ED">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5、</w:t>
            </w:r>
            <w:r>
              <w:rPr>
                <w:rFonts w:hint="eastAsia" w:ascii="仿宋" w:hAnsi="仿宋" w:eastAsia="仿宋" w:cs="仿宋"/>
                <w:b w:val="0"/>
                <w:bCs/>
                <w:color w:val="auto"/>
                <w:sz w:val="21"/>
                <w:szCs w:val="21"/>
                <w:highlight w:val="none"/>
              </w:rPr>
              <w:t>未提供的得0分</w:t>
            </w:r>
            <w:r>
              <w:rPr>
                <w:rFonts w:hint="eastAsia" w:ascii="仿宋" w:hAnsi="仿宋" w:eastAsia="仿宋" w:cs="仿宋"/>
                <w:b w:val="0"/>
                <w:bCs/>
                <w:color w:val="auto"/>
                <w:sz w:val="21"/>
                <w:szCs w:val="21"/>
                <w:highlight w:val="none"/>
                <w:lang w:eastAsia="zh-CN"/>
              </w:rPr>
              <w:t>。</w:t>
            </w:r>
          </w:p>
        </w:tc>
      </w:tr>
      <w:tr w14:paraId="71847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noWrap w:val="0"/>
            <w:vAlign w:val="center"/>
          </w:tcPr>
          <w:p w14:paraId="720370D2">
            <w:pPr>
              <w:keepNext w:val="0"/>
              <w:keepLines w:val="0"/>
              <w:pageBreakBefore w:val="0"/>
              <w:widowControl w:val="0"/>
              <w:numPr>
                <w:ilvl w:val="0"/>
                <w:numId w:val="0"/>
              </w:numPr>
              <w:kinsoku/>
              <w:wordWrap w:val="0"/>
              <w:overflowPunct/>
              <w:topLinePunct/>
              <w:autoSpaceDE/>
              <w:autoSpaceDN/>
              <w:bidi w:val="0"/>
              <w:spacing w:line="360" w:lineRule="auto"/>
              <w:ind w:left="425" w:leftChars="0" w:hanging="425" w:firstLineChars="0"/>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kern w:val="2"/>
                <w:sz w:val="21"/>
                <w:szCs w:val="21"/>
                <w:highlight w:val="none"/>
                <w:lang w:val="en-US" w:eastAsia="zh-CN" w:bidi="ar-SA"/>
              </w:rPr>
              <w:t>9</w:t>
            </w:r>
          </w:p>
        </w:tc>
        <w:tc>
          <w:tcPr>
            <w:tcW w:w="1110" w:type="dxa"/>
            <w:vMerge w:val="restart"/>
            <w:noWrap w:val="0"/>
            <w:vAlign w:val="center"/>
          </w:tcPr>
          <w:p w14:paraId="5EBABC5E">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商务评审</w:t>
            </w:r>
          </w:p>
          <w:p w14:paraId="141F69A0">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w:t>
            </w:r>
            <w:r>
              <w:rPr>
                <w:rFonts w:hint="eastAsia" w:ascii="仿宋" w:hAnsi="仿宋" w:eastAsia="仿宋" w:cs="仿宋"/>
                <w:b w:val="0"/>
                <w:bCs/>
                <w:color w:val="auto"/>
                <w:sz w:val="21"/>
                <w:szCs w:val="21"/>
                <w:highlight w:val="none"/>
                <w:lang w:val="en-US" w:eastAsia="zh-CN"/>
              </w:rPr>
              <w:t>15</w:t>
            </w:r>
            <w:r>
              <w:rPr>
                <w:rFonts w:hint="eastAsia" w:ascii="仿宋" w:hAnsi="仿宋" w:eastAsia="仿宋" w:cs="仿宋"/>
                <w:b w:val="0"/>
                <w:bCs/>
                <w:color w:val="auto"/>
                <w:sz w:val="21"/>
                <w:szCs w:val="21"/>
                <w:highlight w:val="none"/>
              </w:rPr>
              <w:t>分）</w:t>
            </w:r>
          </w:p>
        </w:tc>
        <w:tc>
          <w:tcPr>
            <w:tcW w:w="1260" w:type="dxa"/>
            <w:noWrap w:val="0"/>
            <w:vAlign w:val="center"/>
          </w:tcPr>
          <w:p w14:paraId="01220D4E">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相关业绩</w:t>
            </w:r>
          </w:p>
          <w:p w14:paraId="4517F6F6">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w:t>
            </w:r>
            <w:r>
              <w:rPr>
                <w:rFonts w:hint="eastAsia" w:ascii="仿宋" w:hAnsi="仿宋" w:eastAsia="仿宋" w:cs="仿宋"/>
                <w:b w:val="0"/>
                <w:bCs/>
                <w:color w:val="auto"/>
                <w:sz w:val="21"/>
                <w:szCs w:val="21"/>
                <w:highlight w:val="none"/>
                <w:lang w:val="en-US" w:eastAsia="zh-CN"/>
              </w:rPr>
              <w:t>9</w:t>
            </w:r>
            <w:r>
              <w:rPr>
                <w:rFonts w:hint="eastAsia" w:ascii="仿宋" w:hAnsi="仿宋" w:eastAsia="仿宋" w:cs="仿宋"/>
                <w:b w:val="0"/>
                <w:bCs/>
                <w:color w:val="auto"/>
                <w:sz w:val="21"/>
                <w:szCs w:val="21"/>
                <w:highlight w:val="none"/>
              </w:rPr>
              <w:t>分）</w:t>
            </w:r>
          </w:p>
        </w:tc>
        <w:tc>
          <w:tcPr>
            <w:tcW w:w="885" w:type="dxa"/>
            <w:noWrap w:val="0"/>
            <w:vAlign w:val="center"/>
          </w:tcPr>
          <w:p w14:paraId="01E42172">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0-9</w:t>
            </w:r>
          </w:p>
        </w:tc>
        <w:tc>
          <w:tcPr>
            <w:tcW w:w="5745" w:type="dxa"/>
            <w:noWrap w:val="0"/>
            <w:vAlign w:val="center"/>
          </w:tcPr>
          <w:p w14:paraId="08EC7F2D">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供应商</w:t>
            </w:r>
            <w:r>
              <w:rPr>
                <w:rFonts w:hint="eastAsia" w:ascii="仿宋" w:hAnsi="仿宋" w:eastAsia="仿宋" w:cs="仿宋"/>
                <w:b w:val="0"/>
                <w:bCs/>
                <w:color w:val="auto"/>
                <w:sz w:val="21"/>
                <w:szCs w:val="21"/>
                <w:highlight w:val="none"/>
              </w:rPr>
              <w:t>近三年</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lang w:val="en-US" w:eastAsia="zh-CN"/>
              </w:rPr>
              <w:t>2022年12月至今</w:t>
            </w:r>
            <w:r>
              <w:rPr>
                <w:rFonts w:hint="eastAsia" w:ascii="仿宋" w:hAnsi="仿宋" w:eastAsia="仿宋" w:cs="仿宋"/>
                <w:b w:val="0"/>
                <w:bCs/>
                <w:color w:val="auto"/>
                <w:sz w:val="21"/>
                <w:szCs w:val="21"/>
                <w:highlight w:val="none"/>
                <w:lang w:eastAsia="zh-CN"/>
              </w:rPr>
              <w:t>）承担的</w:t>
            </w:r>
            <w:r>
              <w:rPr>
                <w:rFonts w:hint="eastAsia" w:ascii="仿宋" w:hAnsi="仿宋" w:eastAsia="仿宋" w:cs="仿宋"/>
                <w:b w:val="0"/>
                <w:bCs/>
                <w:color w:val="auto"/>
                <w:sz w:val="21"/>
                <w:szCs w:val="21"/>
                <w:highlight w:val="none"/>
                <w:lang w:val="en-US" w:eastAsia="zh-CN"/>
              </w:rPr>
              <w:t>类似公厕运行管护项目</w:t>
            </w:r>
            <w:r>
              <w:rPr>
                <w:rFonts w:hint="eastAsia" w:ascii="仿宋" w:hAnsi="仿宋" w:eastAsia="仿宋" w:cs="仿宋"/>
                <w:b w:val="0"/>
                <w:bCs/>
                <w:color w:val="auto"/>
                <w:sz w:val="21"/>
                <w:szCs w:val="21"/>
                <w:highlight w:val="none"/>
                <w:lang w:eastAsia="zh-CN"/>
              </w:rPr>
              <w:t>业绩</w:t>
            </w:r>
            <w:r>
              <w:rPr>
                <w:rFonts w:hint="eastAsia" w:ascii="仿宋" w:hAnsi="仿宋" w:eastAsia="仿宋" w:cs="仿宋"/>
                <w:b w:val="0"/>
                <w:bCs/>
                <w:color w:val="auto"/>
                <w:sz w:val="21"/>
                <w:szCs w:val="21"/>
                <w:highlight w:val="none"/>
              </w:rPr>
              <w:t>：每有一个业绩得</w:t>
            </w:r>
            <w:r>
              <w:rPr>
                <w:rFonts w:hint="eastAsia" w:ascii="仿宋" w:hAnsi="仿宋" w:eastAsia="仿宋" w:cs="仿宋"/>
                <w:b w:val="0"/>
                <w:bCs/>
                <w:color w:val="auto"/>
                <w:sz w:val="21"/>
                <w:szCs w:val="21"/>
                <w:highlight w:val="none"/>
                <w:lang w:val="en-US" w:eastAsia="zh-CN"/>
              </w:rPr>
              <w:t>3</w:t>
            </w:r>
            <w:r>
              <w:rPr>
                <w:rFonts w:hint="eastAsia" w:ascii="仿宋" w:hAnsi="仿宋" w:eastAsia="仿宋" w:cs="仿宋"/>
                <w:b w:val="0"/>
                <w:bCs/>
                <w:color w:val="auto"/>
                <w:sz w:val="21"/>
                <w:szCs w:val="21"/>
                <w:highlight w:val="none"/>
              </w:rPr>
              <w:t>分，共</w:t>
            </w:r>
            <w:r>
              <w:rPr>
                <w:rFonts w:hint="eastAsia" w:ascii="仿宋" w:hAnsi="仿宋" w:eastAsia="仿宋" w:cs="仿宋"/>
                <w:b w:val="0"/>
                <w:bCs/>
                <w:color w:val="auto"/>
                <w:sz w:val="21"/>
                <w:szCs w:val="21"/>
                <w:highlight w:val="none"/>
                <w:lang w:val="en-US" w:eastAsia="zh-CN"/>
              </w:rPr>
              <w:t>9</w:t>
            </w:r>
            <w:r>
              <w:rPr>
                <w:rFonts w:hint="eastAsia" w:ascii="仿宋" w:hAnsi="仿宋" w:eastAsia="仿宋" w:cs="仿宋"/>
                <w:b w:val="0"/>
                <w:bCs/>
                <w:color w:val="auto"/>
                <w:sz w:val="21"/>
                <w:szCs w:val="21"/>
                <w:highlight w:val="none"/>
              </w:rPr>
              <w:t>分</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lang w:val="en-US" w:eastAsia="zh-CN"/>
              </w:rPr>
              <w:t>须提供委托服务合同或政府下达的任务单或其他证明材料的电子件并加盖公章</w:t>
            </w:r>
            <w:r>
              <w:rPr>
                <w:rFonts w:hint="eastAsia" w:ascii="仿宋" w:hAnsi="仿宋" w:eastAsia="仿宋" w:cs="仿宋"/>
                <w:b w:val="0"/>
                <w:bCs/>
                <w:color w:val="auto"/>
                <w:sz w:val="21"/>
                <w:szCs w:val="21"/>
                <w:highlight w:val="none"/>
                <w:lang w:eastAsia="zh-CN"/>
              </w:rPr>
              <w:t>）</w:t>
            </w:r>
          </w:p>
        </w:tc>
      </w:tr>
      <w:tr w14:paraId="17873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noWrap w:val="0"/>
            <w:vAlign w:val="center"/>
          </w:tcPr>
          <w:p w14:paraId="2F08C92B">
            <w:pPr>
              <w:keepNext w:val="0"/>
              <w:keepLines w:val="0"/>
              <w:pageBreakBefore w:val="0"/>
              <w:widowControl w:val="0"/>
              <w:numPr>
                <w:ilvl w:val="0"/>
                <w:numId w:val="0"/>
              </w:numPr>
              <w:kinsoku/>
              <w:wordWrap w:val="0"/>
              <w:overflowPunct/>
              <w:topLinePunct/>
              <w:autoSpaceDE/>
              <w:autoSpaceDN/>
              <w:bidi w:val="0"/>
              <w:spacing w:line="360" w:lineRule="auto"/>
              <w:ind w:left="425" w:leftChars="0" w:hanging="425" w:firstLineChars="0"/>
              <w:jc w:val="center"/>
              <w:outlineLvl w:val="9"/>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10</w:t>
            </w:r>
          </w:p>
        </w:tc>
        <w:tc>
          <w:tcPr>
            <w:tcW w:w="1110" w:type="dxa"/>
            <w:vMerge w:val="continue"/>
            <w:noWrap w:val="0"/>
            <w:vAlign w:val="center"/>
          </w:tcPr>
          <w:p w14:paraId="2AE5D983">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rPr>
            </w:pPr>
          </w:p>
        </w:tc>
        <w:tc>
          <w:tcPr>
            <w:tcW w:w="1260" w:type="dxa"/>
            <w:noWrap w:val="0"/>
            <w:vAlign w:val="center"/>
          </w:tcPr>
          <w:p w14:paraId="64B92E30">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rPr>
              <w:t>人员配</w:t>
            </w:r>
            <w:r>
              <w:rPr>
                <w:rFonts w:hint="eastAsia" w:ascii="仿宋" w:hAnsi="仿宋" w:eastAsia="仿宋" w:cs="仿宋"/>
                <w:b w:val="0"/>
                <w:bCs/>
                <w:color w:val="auto"/>
                <w:sz w:val="21"/>
                <w:szCs w:val="21"/>
                <w:highlight w:val="none"/>
                <w:lang w:val="en-US" w:eastAsia="zh-CN"/>
              </w:rPr>
              <w:t>备</w:t>
            </w:r>
          </w:p>
          <w:p w14:paraId="7B7F6278">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w:t>
            </w:r>
            <w:r>
              <w:rPr>
                <w:rFonts w:hint="eastAsia" w:ascii="仿宋" w:hAnsi="仿宋" w:eastAsia="仿宋" w:cs="仿宋"/>
                <w:b w:val="0"/>
                <w:bCs/>
                <w:color w:val="auto"/>
                <w:sz w:val="21"/>
                <w:szCs w:val="21"/>
                <w:highlight w:val="none"/>
                <w:lang w:val="en-US" w:eastAsia="zh-CN"/>
              </w:rPr>
              <w:t>6</w:t>
            </w:r>
            <w:r>
              <w:rPr>
                <w:rFonts w:hint="eastAsia" w:ascii="仿宋" w:hAnsi="仿宋" w:eastAsia="仿宋" w:cs="仿宋"/>
                <w:b w:val="0"/>
                <w:bCs/>
                <w:color w:val="auto"/>
                <w:sz w:val="21"/>
                <w:szCs w:val="21"/>
                <w:highlight w:val="none"/>
              </w:rPr>
              <w:t>分）</w:t>
            </w:r>
          </w:p>
        </w:tc>
        <w:tc>
          <w:tcPr>
            <w:tcW w:w="885" w:type="dxa"/>
            <w:noWrap w:val="0"/>
            <w:vAlign w:val="center"/>
          </w:tcPr>
          <w:p w14:paraId="1E475C7A">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0-6</w:t>
            </w:r>
          </w:p>
        </w:tc>
        <w:tc>
          <w:tcPr>
            <w:tcW w:w="5745" w:type="dxa"/>
            <w:noWrap w:val="0"/>
            <w:vAlign w:val="center"/>
          </w:tcPr>
          <w:p w14:paraId="24EFDEA1">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val="en-US" w:eastAsia="zh-CN"/>
              </w:rPr>
              <w:t>供应商</w:t>
            </w:r>
            <w:r>
              <w:rPr>
                <w:rFonts w:hint="eastAsia" w:ascii="仿宋" w:hAnsi="仿宋" w:eastAsia="仿宋" w:cs="仿宋"/>
                <w:b w:val="0"/>
                <w:bCs/>
                <w:color w:val="auto"/>
                <w:sz w:val="21"/>
                <w:szCs w:val="21"/>
                <w:highlight w:val="none"/>
              </w:rPr>
              <w:t>为本项目组建的项目团队</w:t>
            </w:r>
            <w:r>
              <w:rPr>
                <w:rFonts w:hint="eastAsia" w:ascii="仿宋" w:hAnsi="仿宋" w:eastAsia="仿宋" w:cs="仿宋"/>
                <w:b w:val="0"/>
                <w:bCs/>
                <w:color w:val="auto"/>
                <w:sz w:val="21"/>
                <w:szCs w:val="21"/>
                <w:highlight w:val="none"/>
                <w:lang w:val="en-US" w:eastAsia="zh-CN"/>
              </w:rPr>
              <w:t>等</w:t>
            </w:r>
            <w:r>
              <w:rPr>
                <w:rFonts w:hint="eastAsia" w:ascii="仿宋" w:hAnsi="仿宋" w:eastAsia="仿宋" w:cs="仿宋"/>
                <w:b w:val="0"/>
                <w:bCs/>
                <w:color w:val="auto"/>
                <w:sz w:val="21"/>
                <w:szCs w:val="21"/>
                <w:highlight w:val="none"/>
              </w:rPr>
              <w:t>人员情况</w:t>
            </w:r>
            <w:r>
              <w:rPr>
                <w:rFonts w:hint="eastAsia" w:ascii="仿宋" w:hAnsi="仿宋" w:eastAsia="仿宋" w:cs="仿宋"/>
                <w:b w:val="0"/>
                <w:bCs/>
                <w:color w:val="auto"/>
                <w:sz w:val="21"/>
                <w:szCs w:val="21"/>
                <w:highlight w:val="none"/>
                <w:lang w:eastAsia="zh-CN"/>
              </w:rPr>
              <w:t>。</w:t>
            </w:r>
          </w:p>
          <w:p w14:paraId="7F469D89">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w:t>
            </w:r>
            <w:r>
              <w:rPr>
                <w:rFonts w:hint="eastAsia" w:ascii="仿宋" w:hAnsi="仿宋" w:eastAsia="仿宋" w:cs="仿宋"/>
                <w:b w:val="0"/>
                <w:bCs/>
                <w:color w:val="auto"/>
                <w:sz w:val="21"/>
                <w:szCs w:val="21"/>
                <w:highlight w:val="none"/>
              </w:rPr>
              <w:t>人员数量、结构及专业搭配合理，岗位职责详细，管理架构合理得</w:t>
            </w:r>
            <w:r>
              <w:rPr>
                <w:rFonts w:hint="eastAsia" w:ascii="仿宋" w:hAnsi="仿宋" w:eastAsia="仿宋" w:cs="仿宋"/>
                <w:b w:val="0"/>
                <w:bCs/>
                <w:color w:val="auto"/>
                <w:sz w:val="21"/>
                <w:szCs w:val="21"/>
                <w:highlight w:val="none"/>
                <w:lang w:val="en-US" w:eastAsia="zh-CN"/>
              </w:rPr>
              <w:t>6</w:t>
            </w:r>
            <w:r>
              <w:rPr>
                <w:rFonts w:hint="eastAsia" w:ascii="仿宋" w:hAnsi="仿宋" w:eastAsia="仿宋" w:cs="仿宋"/>
                <w:b w:val="0"/>
                <w:bCs/>
                <w:color w:val="auto"/>
                <w:sz w:val="21"/>
                <w:szCs w:val="21"/>
                <w:highlight w:val="none"/>
              </w:rPr>
              <w:t>分；</w:t>
            </w:r>
          </w:p>
          <w:p w14:paraId="29737396">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w:t>
            </w:r>
            <w:r>
              <w:rPr>
                <w:rFonts w:hint="eastAsia" w:ascii="仿宋" w:hAnsi="仿宋" w:eastAsia="仿宋" w:cs="仿宋"/>
                <w:b w:val="0"/>
                <w:bCs/>
                <w:color w:val="auto"/>
                <w:sz w:val="21"/>
                <w:szCs w:val="21"/>
                <w:highlight w:val="none"/>
              </w:rPr>
              <w:t>人员数量、结构及专业搭配一般，岗位职责、管理架构一般得</w:t>
            </w:r>
            <w:r>
              <w:rPr>
                <w:rFonts w:hint="eastAsia" w:ascii="仿宋" w:hAnsi="仿宋" w:eastAsia="仿宋" w:cs="仿宋"/>
                <w:b w:val="0"/>
                <w:bCs/>
                <w:color w:val="auto"/>
                <w:sz w:val="21"/>
                <w:szCs w:val="21"/>
                <w:highlight w:val="none"/>
                <w:lang w:val="en-US" w:eastAsia="zh-CN"/>
              </w:rPr>
              <w:t>3</w:t>
            </w:r>
            <w:r>
              <w:rPr>
                <w:rFonts w:hint="eastAsia" w:ascii="仿宋" w:hAnsi="仿宋" w:eastAsia="仿宋" w:cs="仿宋"/>
                <w:b w:val="0"/>
                <w:bCs/>
                <w:color w:val="auto"/>
                <w:sz w:val="21"/>
                <w:szCs w:val="21"/>
                <w:highlight w:val="none"/>
              </w:rPr>
              <w:t>分；</w:t>
            </w:r>
          </w:p>
          <w:p w14:paraId="11263279">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3、</w:t>
            </w:r>
            <w:r>
              <w:rPr>
                <w:rFonts w:hint="eastAsia" w:ascii="仿宋" w:hAnsi="仿宋" w:eastAsia="仿宋" w:cs="仿宋"/>
                <w:b w:val="0"/>
                <w:bCs/>
                <w:color w:val="auto"/>
                <w:sz w:val="21"/>
                <w:szCs w:val="21"/>
                <w:highlight w:val="none"/>
              </w:rPr>
              <w:t>人员数量、结构及专业搭配较差，岗位职责及管理架构较差得</w:t>
            </w:r>
            <w:r>
              <w:rPr>
                <w:rFonts w:hint="eastAsia" w:ascii="仿宋" w:hAnsi="仿宋" w:eastAsia="仿宋" w:cs="仿宋"/>
                <w:b w:val="0"/>
                <w:bCs/>
                <w:color w:val="auto"/>
                <w:sz w:val="21"/>
                <w:szCs w:val="21"/>
                <w:highlight w:val="none"/>
                <w:lang w:val="en-US" w:eastAsia="zh-CN"/>
              </w:rPr>
              <w:t>1</w:t>
            </w:r>
            <w:r>
              <w:rPr>
                <w:rFonts w:hint="eastAsia" w:ascii="仿宋" w:hAnsi="仿宋" w:eastAsia="仿宋" w:cs="仿宋"/>
                <w:b w:val="0"/>
                <w:bCs/>
                <w:color w:val="auto"/>
                <w:sz w:val="21"/>
                <w:szCs w:val="21"/>
                <w:highlight w:val="none"/>
              </w:rPr>
              <w:t>分；</w:t>
            </w:r>
          </w:p>
          <w:p w14:paraId="28A73070">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4、</w:t>
            </w:r>
            <w:r>
              <w:rPr>
                <w:rFonts w:hint="eastAsia" w:ascii="仿宋" w:hAnsi="仿宋" w:eastAsia="仿宋" w:cs="仿宋"/>
                <w:b w:val="0"/>
                <w:bCs/>
                <w:color w:val="auto"/>
                <w:sz w:val="21"/>
                <w:szCs w:val="21"/>
                <w:highlight w:val="none"/>
              </w:rPr>
              <w:t>未提供的得0分</w:t>
            </w:r>
            <w:r>
              <w:rPr>
                <w:rFonts w:hint="eastAsia" w:ascii="仿宋" w:hAnsi="仿宋" w:eastAsia="仿宋" w:cs="仿宋"/>
                <w:b w:val="0"/>
                <w:bCs/>
                <w:color w:val="auto"/>
                <w:sz w:val="21"/>
                <w:szCs w:val="21"/>
                <w:highlight w:val="none"/>
                <w:lang w:eastAsia="zh-CN"/>
              </w:rPr>
              <w:t>。</w:t>
            </w:r>
          </w:p>
        </w:tc>
      </w:tr>
      <w:tr w14:paraId="334A8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noWrap w:val="0"/>
            <w:vAlign w:val="center"/>
          </w:tcPr>
          <w:p w14:paraId="13CE9744">
            <w:pPr>
              <w:keepNext w:val="0"/>
              <w:keepLines w:val="0"/>
              <w:pageBreakBefore w:val="0"/>
              <w:widowControl w:val="0"/>
              <w:numPr>
                <w:ilvl w:val="0"/>
                <w:numId w:val="0"/>
              </w:numPr>
              <w:kinsoku/>
              <w:wordWrap w:val="0"/>
              <w:overflowPunct/>
              <w:topLinePunct/>
              <w:autoSpaceDE/>
              <w:autoSpaceDN/>
              <w:bidi w:val="0"/>
              <w:spacing w:line="360" w:lineRule="auto"/>
              <w:ind w:leftChars="0"/>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11</w:t>
            </w:r>
          </w:p>
        </w:tc>
        <w:tc>
          <w:tcPr>
            <w:tcW w:w="2370" w:type="dxa"/>
            <w:gridSpan w:val="2"/>
            <w:noWrap w:val="0"/>
            <w:vAlign w:val="center"/>
          </w:tcPr>
          <w:p w14:paraId="2E48581B">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报价评审</w:t>
            </w:r>
          </w:p>
          <w:p w14:paraId="7DFCB4A9">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（10分）</w:t>
            </w:r>
          </w:p>
        </w:tc>
        <w:tc>
          <w:tcPr>
            <w:tcW w:w="885" w:type="dxa"/>
            <w:noWrap w:val="0"/>
            <w:vAlign w:val="center"/>
          </w:tcPr>
          <w:p w14:paraId="21B3391B">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0-10</w:t>
            </w:r>
          </w:p>
        </w:tc>
        <w:tc>
          <w:tcPr>
            <w:tcW w:w="5745" w:type="dxa"/>
            <w:noWrap w:val="0"/>
            <w:vAlign w:val="center"/>
          </w:tcPr>
          <w:p w14:paraId="7E50C4EB">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满足</w:t>
            </w:r>
            <w:r>
              <w:rPr>
                <w:rFonts w:hint="eastAsia" w:ascii="仿宋" w:hAnsi="仿宋" w:eastAsia="仿宋" w:cs="仿宋"/>
                <w:b w:val="0"/>
                <w:bCs/>
                <w:color w:val="auto"/>
                <w:sz w:val="21"/>
                <w:szCs w:val="21"/>
                <w:highlight w:val="none"/>
                <w:lang w:eastAsia="zh-CN"/>
              </w:rPr>
              <w:t>竞争性磋商文件</w:t>
            </w:r>
            <w:r>
              <w:rPr>
                <w:rFonts w:hint="eastAsia" w:ascii="仿宋" w:hAnsi="仿宋" w:eastAsia="仿宋" w:cs="仿宋"/>
                <w:b w:val="0"/>
                <w:bCs/>
                <w:color w:val="auto"/>
                <w:sz w:val="21"/>
                <w:szCs w:val="21"/>
                <w:highlight w:val="none"/>
              </w:rPr>
              <w:t>要求的最后报价最低的供应商的价格为磋商基准价，其价格分为满分。其他供应商的价格分统一按照下列公式计算：</w:t>
            </w:r>
          </w:p>
          <w:p w14:paraId="1A7F2AE2">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磋商报价得分=（磋商基准价/最后报价）×分值</w:t>
            </w:r>
          </w:p>
          <w:p w14:paraId="363CF54B">
            <w:pPr>
              <w:pStyle w:val="28"/>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说明：</w:t>
            </w:r>
            <w:r>
              <w:rPr>
                <w:rFonts w:hint="eastAsia" w:ascii="仿宋" w:hAnsi="仿宋" w:eastAsia="仿宋" w:cs="仿宋"/>
                <w:b w:val="0"/>
                <w:bCs/>
                <w:color w:val="auto"/>
                <w:sz w:val="21"/>
                <w:szCs w:val="21"/>
                <w:highlight w:val="none"/>
              </w:rPr>
              <w:t>此处最后报价指经过报价修正，及因落实政府采购政策进行价格调整后的报价，详见第三章《评审方法和评审标准》3.2、3.3</w:t>
            </w:r>
          </w:p>
        </w:tc>
      </w:tr>
      <w:tr w14:paraId="17FFB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75" w:type="dxa"/>
            <w:gridSpan w:val="3"/>
            <w:noWrap w:val="0"/>
            <w:vAlign w:val="center"/>
          </w:tcPr>
          <w:p w14:paraId="6703534E">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合计</w:t>
            </w:r>
          </w:p>
        </w:tc>
        <w:tc>
          <w:tcPr>
            <w:tcW w:w="885" w:type="dxa"/>
            <w:noWrap w:val="0"/>
            <w:vAlign w:val="center"/>
          </w:tcPr>
          <w:p w14:paraId="5B784D5D">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100</w:t>
            </w:r>
          </w:p>
        </w:tc>
        <w:tc>
          <w:tcPr>
            <w:tcW w:w="5745" w:type="dxa"/>
            <w:noWrap w:val="0"/>
            <w:vAlign w:val="center"/>
          </w:tcPr>
          <w:p w14:paraId="3635F663">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r>
    </w:tbl>
    <w:p w14:paraId="409B6D11">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br w:type="page"/>
      </w:r>
    </w:p>
    <w:p w14:paraId="19C36FFA">
      <w:pPr>
        <w:keepNext w:val="0"/>
        <w:keepLines w:val="0"/>
        <w:pageBreakBefore w:val="0"/>
        <w:widowControl w:val="0"/>
        <w:kinsoku/>
        <w:wordWrap w:val="0"/>
        <w:overflowPunct/>
        <w:topLinePunct/>
        <w:autoSpaceDE/>
        <w:autoSpaceDN/>
        <w:bidi w:val="0"/>
        <w:spacing w:line="360" w:lineRule="auto"/>
        <w:jc w:val="center"/>
        <w:outlineLvl w:val="0"/>
        <w:rPr>
          <w:rFonts w:hint="eastAsia" w:ascii="仿宋" w:hAnsi="仿宋" w:eastAsia="仿宋" w:cs="仿宋"/>
          <w:b w:val="0"/>
          <w:bCs/>
          <w:color w:val="auto"/>
          <w:sz w:val="21"/>
          <w:szCs w:val="21"/>
          <w:highlight w:val="none"/>
        </w:rPr>
      </w:pPr>
      <w:bookmarkStart w:id="677" w:name="_Toc15877"/>
      <w:r>
        <w:rPr>
          <w:rFonts w:hint="eastAsia" w:ascii="仿宋" w:hAnsi="仿宋" w:eastAsia="仿宋" w:cs="仿宋"/>
          <w:b w:val="0"/>
          <w:bCs/>
          <w:color w:val="auto"/>
          <w:sz w:val="21"/>
          <w:szCs w:val="21"/>
          <w:highlight w:val="none"/>
        </w:rPr>
        <w:t>第四章   采购需求</w:t>
      </w:r>
      <w:bookmarkEnd w:id="677"/>
    </w:p>
    <w:p w14:paraId="69D9A31C">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bookmarkStart w:id="678" w:name="bookmark5"/>
      <w:bookmarkEnd w:id="678"/>
      <w:r>
        <w:rPr>
          <w:rFonts w:hint="eastAsia" w:ascii="仿宋" w:hAnsi="仿宋" w:eastAsia="仿宋" w:cs="仿宋"/>
          <w:b w:val="0"/>
          <w:bCs/>
          <w:color w:val="auto"/>
          <w:sz w:val="21"/>
          <w:szCs w:val="21"/>
          <w:highlight w:val="none"/>
          <w:lang w:val="en-US" w:eastAsia="zh-CN"/>
        </w:rPr>
        <w:t>一、采购标的</w:t>
      </w:r>
    </w:p>
    <w:p w14:paraId="2784377A">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1.采购标的</w:t>
      </w:r>
    </w:p>
    <w:tbl>
      <w:tblPr>
        <w:tblStyle w:val="23"/>
        <w:tblW w:w="9750"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3"/>
        <w:gridCol w:w="1482"/>
        <w:gridCol w:w="1499"/>
        <w:gridCol w:w="1352"/>
        <w:gridCol w:w="3854"/>
      </w:tblGrid>
      <w:tr w14:paraId="225DF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3" w:type="dxa"/>
            <w:vAlign w:val="center"/>
          </w:tcPr>
          <w:p w14:paraId="0C4C45CF">
            <w:pPr>
              <w:pStyle w:val="28"/>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val="en-US" w:eastAsia="zh-CN"/>
              </w:rPr>
              <w:t>项目名称</w:t>
            </w:r>
          </w:p>
          <w:p w14:paraId="41FDB951">
            <w:pPr>
              <w:pStyle w:val="28"/>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u w:val="none"/>
                <w:lang w:val="en-US" w:eastAsia="zh-CN"/>
              </w:rPr>
              <w:t>（标的名称）</w:t>
            </w:r>
          </w:p>
        </w:tc>
        <w:tc>
          <w:tcPr>
            <w:tcW w:w="1482" w:type="dxa"/>
            <w:vAlign w:val="center"/>
          </w:tcPr>
          <w:p w14:paraId="277A6CE3">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sz w:val="21"/>
                <w:szCs w:val="21"/>
                <w:highlight w:val="none"/>
                <w:u w:val="none"/>
              </w:rPr>
            </w:pPr>
            <w:r>
              <w:rPr>
                <w:rFonts w:hint="eastAsia" w:ascii="仿宋" w:hAnsi="仿宋" w:eastAsia="仿宋" w:cs="仿宋"/>
                <w:b w:val="0"/>
                <w:bCs/>
                <w:color w:val="auto"/>
                <w:sz w:val="21"/>
                <w:szCs w:val="21"/>
                <w:highlight w:val="none"/>
                <w:u w:val="none"/>
              </w:rPr>
              <w:t>预算金额</w:t>
            </w:r>
          </w:p>
          <w:p w14:paraId="240B4CA8">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eastAsia="zh-CN"/>
              </w:rPr>
              <w:t>（</w:t>
            </w:r>
            <w:r>
              <w:rPr>
                <w:rFonts w:hint="eastAsia" w:ascii="仿宋" w:hAnsi="仿宋" w:eastAsia="仿宋" w:cs="仿宋"/>
                <w:b w:val="0"/>
                <w:bCs/>
                <w:color w:val="auto"/>
                <w:sz w:val="21"/>
                <w:szCs w:val="21"/>
                <w:highlight w:val="none"/>
                <w:u w:val="none"/>
                <w:lang w:val="en-US" w:eastAsia="zh-CN"/>
              </w:rPr>
              <w:t>万元</w:t>
            </w:r>
            <w:r>
              <w:rPr>
                <w:rFonts w:hint="eastAsia" w:ascii="仿宋" w:hAnsi="仿宋" w:eastAsia="仿宋" w:cs="仿宋"/>
                <w:b w:val="0"/>
                <w:bCs/>
                <w:color w:val="auto"/>
                <w:sz w:val="21"/>
                <w:szCs w:val="21"/>
                <w:highlight w:val="none"/>
                <w:u w:val="none"/>
                <w:lang w:eastAsia="zh-CN"/>
              </w:rPr>
              <w:t>）</w:t>
            </w:r>
          </w:p>
        </w:tc>
        <w:tc>
          <w:tcPr>
            <w:tcW w:w="1499" w:type="dxa"/>
            <w:vAlign w:val="center"/>
          </w:tcPr>
          <w:p w14:paraId="6DA82C0C">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最高限价</w:t>
            </w:r>
          </w:p>
          <w:p w14:paraId="74461BED">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sz w:val="21"/>
                <w:szCs w:val="21"/>
                <w:highlight w:val="none"/>
                <w:u w:val="none"/>
              </w:rPr>
            </w:pPr>
            <w:r>
              <w:rPr>
                <w:rFonts w:hint="eastAsia" w:ascii="仿宋" w:hAnsi="仿宋" w:eastAsia="仿宋" w:cs="仿宋"/>
                <w:b w:val="0"/>
                <w:bCs/>
                <w:color w:val="auto"/>
                <w:sz w:val="21"/>
                <w:szCs w:val="21"/>
                <w:highlight w:val="none"/>
                <w:u w:val="none"/>
                <w:lang w:eastAsia="zh-CN"/>
              </w:rPr>
              <w:t>（</w:t>
            </w:r>
            <w:r>
              <w:rPr>
                <w:rFonts w:hint="eastAsia" w:ascii="仿宋" w:hAnsi="仿宋" w:eastAsia="仿宋" w:cs="仿宋"/>
                <w:b w:val="0"/>
                <w:bCs/>
                <w:color w:val="auto"/>
                <w:sz w:val="21"/>
                <w:szCs w:val="21"/>
                <w:highlight w:val="none"/>
                <w:u w:val="none"/>
                <w:lang w:val="en-US" w:eastAsia="zh-CN"/>
              </w:rPr>
              <w:t>万元</w:t>
            </w:r>
            <w:r>
              <w:rPr>
                <w:rFonts w:hint="eastAsia" w:ascii="仿宋" w:hAnsi="仿宋" w:eastAsia="仿宋" w:cs="仿宋"/>
                <w:b w:val="0"/>
                <w:bCs/>
                <w:color w:val="auto"/>
                <w:sz w:val="21"/>
                <w:szCs w:val="21"/>
                <w:highlight w:val="none"/>
                <w:u w:val="none"/>
                <w:lang w:eastAsia="zh-CN"/>
              </w:rPr>
              <w:t>）</w:t>
            </w:r>
          </w:p>
        </w:tc>
        <w:tc>
          <w:tcPr>
            <w:tcW w:w="1352" w:type="dxa"/>
            <w:vAlign w:val="center"/>
          </w:tcPr>
          <w:p w14:paraId="67387B46">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sz w:val="21"/>
                <w:szCs w:val="21"/>
                <w:highlight w:val="none"/>
                <w:u w:val="none"/>
              </w:rPr>
            </w:pPr>
            <w:r>
              <w:rPr>
                <w:rFonts w:hint="eastAsia" w:ascii="仿宋" w:hAnsi="仿宋" w:eastAsia="仿宋" w:cs="仿宋"/>
                <w:b w:val="0"/>
                <w:bCs/>
                <w:color w:val="auto"/>
                <w:sz w:val="21"/>
                <w:szCs w:val="21"/>
                <w:highlight w:val="none"/>
                <w:u w:val="none"/>
              </w:rPr>
              <w:t>服务地点</w:t>
            </w:r>
          </w:p>
        </w:tc>
        <w:tc>
          <w:tcPr>
            <w:tcW w:w="3854" w:type="dxa"/>
            <w:shd w:val="clear" w:color="auto" w:fill="auto"/>
            <w:vAlign w:val="center"/>
          </w:tcPr>
          <w:p w14:paraId="78B3BDC6">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sz w:val="21"/>
                <w:szCs w:val="21"/>
                <w:highlight w:val="none"/>
                <w:u w:val="none"/>
              </w:rPr>
            </w:pPr>
            <w:r>
              <w:rPr>
                <w:rFonts w:hint="eastAsia" w:ascii="仿宋" w:hAnsi="仿宋" w:eastAsia="仿宋" w:cs="仿宋"/>
                <w:b w:val="0"/>
                <w:bCs/>
                <w:color w:val="auto"/>
                <w:sz w:val="21"/>
                <w:szCs w:val="21"/>
                <w:highlight w:val="none"/>
                <w:u w:val="none"/>
              </w:rPr>
              <w:t>简要技术需求或服务要求</w:t>
            </w:r>
          </w:p>
        </w:tc>
      </w:tr>
      <w:tr w14:paraId="72FB8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3" w:type="dxa"/>
            <w:vAlign w:val="center"/>
          </w:tcPr>
          <w:p w14:paraId="14C91E65">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sz w:val="21"/>
                <w:szCs w:val="21"/>
                <w:highlight w:val="none"/>
                <w:u w:val="none"/>
                <w:lang w:eastAsia="zh-CN"/>
              </w:rPr>
            </w:pPr>
            <w:r>
              <w:rPr>
                <w:rFonts w:hint="eastAsia" w:ascii="仿宋" w:hAnsi="仿宋" w:eastAsia="仿宋" w:cs="仿宋"/>
                <w:b w:val="0"/>
                <w:bCs/>
                <w:color w:val="auto"/>
                <w:sz w:val="21"/>
                <w:szCs w:val="21"/>
                <w:highlight w:val="none"/>
                <w:u w:val="none"/>
                <w:lang w:eastAsia="zh-CN"/>
              </w:rPr>
              <w:t>顺义城区公厕日常运行管护项目（新增公厕）</w:t>
            </w:r>
          </w:p>
        </w:tc>
        <w:tc>
          <w:tcPr>
            <w:tcW w:w="1482" w:type="dxa"/>
            <w:vAlign w:val="center"/>
          </w:tcPr>
          <w:p w14:paraId="2597BA37">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sz w:val="21"/>
                <w:szCs w:val="21"/>
                <w:highlight w:val="none"/>
                <w:u w:val="none"/>
              </w:rPr>
            </w:pPr>
            <w:r>
              <w:rPr>
                <w:rFonts w:hint="eastAsia" w:ascii="仿宋" w:hAnsi="仿宋" w:eastAsia="仿宋" w:cs="仿宋"/>
                <w:b w:val="0"/>
                <w:bCs/>
                <w:color w:val="auto"/>
                <w:sz w:val="21"/>
                <w:szCs w:val="21"/>
                <w:highlight w:val="none"/>
                <w:u w:val="none"/>
                <w:lang w:val="en-US" w:eastAsia="zh-CN"/>
              </w:rPr>
              <w:t>170</w:t>
            </w:r>
          </w:p>
        </w:tc>
        <w:tc>
          <w:tcPr>
            <w:tcW w:w="1499" w:type="dxa"/>
            <w:vAlign w:val="center"/>
          </w:tcPr>
          <w:p w14:paraId="3B1DD510">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val="en-US" w:eastAsia="zh-CN"/>
              </w:rPr>
              <w:t>170</w:t>
            </w:r>
          </w:p>
        </w:tc>
        <w:tc>
          <w:tcPr>
            <w:tcW w:w="1352" w:type="dxa"/>
            <w:vAlign w:val="center"/>
          </w:tcPr>
          <w:p w14:paraId="53A98447">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eastAsia="zh-CN"/>
              </w:rPr>
              <w:t>北京市顺义区</w:t>
            </w:r>
          </w:p>
        </w:tc>
        <w:tc>
          <w:tcPr>
            <w:tcW w:w="3854" w:type="dxa"/>
            <w:shd w:val="clear" w:color="auto" w:fill="auto"/>
            <w:vAlign w:val="center"/>
          </w:tcPr>
          <w:p w14:paraId="2E9BEE72">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color w:val="auto"/>
                <w:sz w:val="21"/>
                <w:szCs w:val="21"/>
                <w:highlight w:val="none"/>
                <w:u w:val="none"/>
                <w:lang w:eastAsia="zh-CN"/>
              </w:rPr>
            </w:pPr>
            <w:r>
              <w:rPr>
                <w:rFonts w:hint="eastAsia" w:ascii="仿宋" w:hAnsi="仿宋" w:eastAsia="仿宋" w:cs="仿宋"/>
                <w:b w:val="0"/>
                <w:bCs/>
                <w:color w:val="auto"/>
                <w:sz w:val="21"/>
                <w:szCs w:val="21"/>
                <w:highlight w:val="none"/>
                <w:u w:val="none"/>
                <w:lang w:eastAsia="zh-CN"/>
              </w:rPr>
              <w:t>为进一步深化“厕所革命”，全面提升顺义区公厕服务品质，按照《北京市市容环境卫生管理条例》《公共厕所运行管理规范》（DB11/T356-2017）二类管护标准，对新增10座公厕进行运行管护服务（包括公厕日常保洁、设施维护维修、化粪池清掏、安全管理等）。不断提高我区公厕保洁管理水平，为广大市民出行提供便利。</w:t>
            </w:r>
          </w:p>
        </w:tc>
      </w:tr>
    </w:tbl>
    <w:p w14:paraId="7798AB75">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二、商务要求</w:t>
      </w:r>
    </w:p>
    <w:p w14:paraId="18C3023C">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实施的期限和范围：</w:t>
      </w:r>
    </w:p>
    <w:p w14:paraId="0D66603A">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default"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1.合同履行期限：2026年1月1日至2026年12月31日</w:t>
      </w:r>
    </w:p>
    <w:p w14:paraId="5F3B9B17">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2.付款条件（进度和方式）：按照</w:t>
      </w:r>
      <w:r>
        <w:rPr>
          <w:rFonts w:hint="eastAsia" w:ascii="仿宋" w:hAnsi="仿宋" w:eastAsia="仿宋" w:cs="仿宋"/>
          <w:b w:val="0"/>
          <w:bCs/>
          <w:color w:val="auto"/>
          <w:sz w:val="21"/>
          <w:szCs w:val="21"/>
          <w:highlight w:val="none"/>
        </w:rPr>
        <w:t>第五章</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合同草案条款</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lang w:val="en-US" w:eastAsia="zh-CN"/>
        </w:rPr>
        <w:t>中付款条件（进度和方式）执行</w:t>
      </w:r>
    </w:p>
    <w:p w14:paraId="3110E8E3">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三、技术要求</w:t>
      </w:r>
    </w:p>
    <w:p w14:paraId="795C8EB5">
      <w:pPr>
        <w:keepNext w:val="0"/>
        <w:keepLines w:val="0"/>
        <w:pageBreakBefore w:val="0"/>
        <w:widowControl w:val="0"/>
        <w:kinsoku/>
        <w:wordWrap w:val="0"/>
        <w:overflowPunct/>
        <w:topLinePunct/>
        <w:autoSpaceDE/>
        <w:autoSpaceDN/>
        <w:bidi w:val="0"/>
        <w:snapToGrid w:val="0"/>
        <w:spacing w:line="360" w:lineRule="auto"/>
        <w:ind w:firstLine="420" w:firstLineChars="20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w:t>
      </w:r>
      <w:r>
        <w:rPr>
          <w:rFonts w:hint="eastAsia" w:ascii="仿宋" w:hAnsi="仿宋" w:eastAsia="仿宋" w:cs="仿宋"/>
          <w:b w:val="0"/>
          <w:bCs/>
          <w:color w:val="auto"/>
          <w:sz w:val="21"/>
          <w:szCs w:val="21"/>
          <w:highlight w:val="none"/>
        </w:rPr>
        <w:t>项目概况</w:t>
      </w:r>
    </w:p>
    <w:p w14:paraId="73BB3930">
      <w:pPr>
        <w:keepNext w:val="0"/>
        <w:keepLines w:val="0"/>
        <w:pageBreakBefore w:val="0"/>
        <w:widowControl w:val="0"/>
        <w:kinsoku/>
        <w:wordWrap w:val="0"/>
        <w:overflowPunct/>
        <w:topLinePunct/>
        <w:autoSpaceDE/>
        <w:autoSpaceDN/>
        <w:bidi w:val="0"/>
        <w:snapToGrid w:val="0"/>
        <w:spacing w:line="360" w:lineRule="auto"/>
        <w:ind w:firstLine="420" w:firstLineChars="20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eastAsia="zh-CN"/>
        </w:rPr>
        <w:t>为进一步深化“厕所革命”，全面提升顺义区公厕服务品质，按照</w:t>
      </w:r>
      <w:r>
        <w:rPr>
          <w:rFonts w:hint="eastAsia" w:ascii="仿宋" w:hAnsi="仿宋" w:eastAsia="仿宋" w:cs="仿宋"/>
          <w:b w:val="0"/>
          <w:bCs/>
          <w:color w:val="auto"/>
          <w:sz w:val="21"/>
          <w:szCs w:val="21"/>
          <w:highlight w:val="none"/>
        </w:rPr>
        <w:t>《北京市市容环境卫生管理条例》</w:t>
      </w:r>
      <w:r>
        <w:rPr>
          <w:rFonts w:hint="eastAsia" w:ascii="仿宋" w:hAnsi="仿宋" w:eastAsia="仿宋" w:cs="仿宋"/>
          <w:b w:val="0"/>
          <w:bCs/>
          <w:color w:val="auto"/>
          <w:sz w:val="21"/>
          <w:szCs w:val="21"/>
          <w:highlight w:val="none"/>
          <w:lang w:eastAsia="zh-CN"/>
        </w:rPr>
        <w:t>《公共厕所</w:t>
      </w:r>
      <w:r>
        <w:rPr>
          <w:rFonts w:hint="eastAsia" w:ascii="仿宋" w:hAnsi="仿宋" w:eastAsia="仿宋" w:cs="仿宋"/>
          <w:b w:val="0"/>
          <w:bCs/>
          <w:color w:val="auto"/>
          <w:sz w:val="21"/>
          <w:szCs w:val="21"/>
          <w:highlight w:val="none"/>
        </w:rPr>
        <w:t>运行管理规范</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（DB11/T356-2017）</w:t>
      </w:r>
      <w:r>
        <w:rPr>
          <w:rFonts w:hint="eastAsia" w:ascii="仿宋" w:hAnsi="仿宋" w:eastAsia="仿宋" w:cs="仿宋"/>
          <w:b w:val="0"/>
          <w:bCs/>
          <w:color w:val="auto"/>
          <w:sz w:val="21"/>
          <w:szCs w:val="21"/>
          <w:highlight w:val="none"/>
          <w:lang w:eastAsia="zh-CN"/>
        </w:rPr>
        <w:t>二类管护标准</w:t>
      </w:r>
      <w:r>
        <w:rPr>
          <w:rFonts w:hint="eastAsia" w:ascii="仿宋" w:hAnsi="仿宋" w:eastAsia="仿宋" w:cs="仿宋"/>
          <w:b w:val="0"/>
          <w:bCs/>
          <w:color w:val="auto"/>
          <w:sz w:val="21"/>
          <w:szCs w:val="21"/>
          <w:highlight w:val="none"/>
        </w:rPr>
        <w:t>，</w:t>
      </w:r>
      <w:r>
        <w:rPr>
          <w:rFonts w:hint="eastAsia" w:ascii="仿宋" w:hAnsi="仿宋" w:eastAsia="仿宋" w:cs="仿宋"/>
          <w:b w:val="0"/>
          <w:bCs/>
          <w:color w:val="auto"/>
          <w:sz w:val="21"/>
          <w:szCs w:val="21"/>
          <w:highlight w:val="none"/>
          <w:lang w:eastAsia="zh-CN"/>
        </w:rPr>
        <w:t>对新增</w:t>
      </w:r>
      <w:r>
        <w:rPr>
          <w:rFonts w:hint="eastAsia" w:ascii="仿宋" w:hAnsi="仿宋" w:eastAsia="仿宋" w:cs="仿宋"/>
          <w:b w:val="0"/>
          <w:bCs/>
          <w:color w:val="auto"/>
          <w:sz w:val="21"/>
          <w:szCs w:val="21"/>
          <w:highlight w:val="none"/>
          <w:lang w:val="en-US" w:eastAsia="zh-CN"/>
        </w:rPr>
        <w:t>10</w:t>
      </w:r>
      <w:r>
        <w:rPr>
          <w:rFonts w:hint="eastAsia" w:ascii="仿宋" w:hAnsi="仿宋" w:eastAsia="仿宋" w:cs="仿宋"/>
          <w:b w:val="0"/>
          <w:bCs/>
          <w:color w:val="auto"/>
          <w:sz w:val="21"/>
          <w:szCs w:val="21"/>
          <w:highlight w:val="none"/>
        </w:rPr>
        <w:t>座公厕</w:t>
      </w:r>
      <w:r>
        <w:rPr>
          <w:rFonts w:hint="eastAsia" w:ascii="仿宋" w:hAnsi="仿宋" w:eastAsia="仿宋" w:cs="仿宋"/>
          <w:b w:val="0"/>
          <w:bCs/>
          <w:color w:val="auto"/>
          <w:sz w:val="21"/>
          <w:szCs w:val="21"/>
          <w:highlight w:val="none"/>
          <w:lang w:eastAsia="zh-CN"/>
        </w:rPr>
        <w:t>进行运行管护服务（</w:t>
      </w:r>
      <w:r>
        <w:rPr>
          <w:rFonts w:hint="eastAsia" w:ascii="仿宋" w:hAnsi="仿宋" w:eastAsia="仿宋" w:cs="仿宋"/>
          <w:b w:val="0"/>
          <w:bCs/>
          <w:color w:val="auto"/>
          <w:sz w:val="21"/>
          <w:szCs w:val="21"/>
          <w:highlight w:val="none"/>
        </w:rPr>
        <w:t>包括公厕日常保洁、</w:t>
      </w:r>
      <w:r>
        <w:rPr>
          <w:rFonts w:hint="eastAsia" w:ascii="仿宋" w:hAnsi="仿宋" w:eastAsia="仿宋" w:cs="仿宋"/>
          <w:b w:val="0"/>
          <w:bCs/>
          <w:color w:val="auto"/>
          <w:sz w:val="21"/>
          <w:szCs w:val="21"/>
          <w:highlight w:val="none"/>
          <w:lang w:eastAsia="zh-CN"/>
        </w:rPr>
        <w:t>设施</w:t>
      </w:r>
      <w:r>
        <w:rPr>
          <w:rFonts w:hint="eastAsia" w:ascii="仿宋" w:hAnsi="仿宋" w:eastAsia="仿宋" w:cs="仿宋"/>
          <w:b w:val="0"/>
          <w:bCs/>
          <w:color w:val="auto"/>
          <w:sz w:val="21"/>
          <w:szCs w:val="21"/>
          <w:highlight w:val="none"/>
        </w:rPr>
        <w:t>维护维修、</w:t>
      </w:r>
      <w:r>
        <w:rPr>
          <w:rFonts w:hint="eastAsia" w:ascii="仿宋" w:hAnsi="仿宋" w:eastAsia="仿宋" w:cs="仿宋"/>
          <w:b w:val="0"/>
          <w:bCs/>
          <w:color w:val="auto"/>
          <w:sz w:val="21"/>
          <w:szCs w:val="21"/>
          <w:highlight w:val="none"/>
          <w:lang w:eastAsia="zh-CN"/>
        </w:rPr>
        <w:t>化粪池清掏、安全管理</w:t>
      </w:r>
      <w:r>
        <w:rPr>
          <w:rFonts w:hint="eastAsia" w:ascii="仿宋" w:hAnsi="仿宋" w:eastAsia="仿宋" w:cs="仿宋"/>
          <w:b w:val="0"/>
          <w:bCs/>
          <w:color w:val="auto"/>
          <w:sz w:val="21"/>
          <w:szCs w:val="21"/>
          <w:highlight w:val="none"/>
        </w:rPr>
        <w:t>等）</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不断提高我区公厕保洁管理水平，</w:t>
      </w:r>
      <w:r>
        <w:rPr>
          <w:rFonts w:hint="eastAsia" w:ascii="仿宋" w:hAnsi="仿宋" w:eastAsia="仿宋" w:cs="仿宋"/>
          <w:b w:val="0"/>
          <w:bCs/>
          <w:color w:val="auto"/>
          <w:sz w:val="21"/>
          <w:szCs w:val="21"/>
          <w:highlight w:val="none"/>
          <w:lang w:eastAsia="zh-CN"/>
        </w:rPr>
        <w:t>为</w:t>
      </w:r>
      <w:r>
        <w:rPr>
          <w:rFonts w:hint="eastAsia" w:ascii="仿宋" w:hAnsi="仿宋" w:eastAsia="仿宋" w:cs="仿宋"/>
          <w:b w:val="0"/>
          <w:bCs/>
          <w:color w:val="auto"/>
          <w:sz w:val="21"/>
          <w:szCs w:val="21"/>
          <w:highlight w:val="none"/>
        </w:rPr>
        <w:t>广大</w:t>
      </w:r>
      <w:r>
        <w:rPr>
          <w:rFonts w:hint="eastAsia" w:ascii="仿宋" w:hAnsi="仿宋" w:eastAsia="仿宋" w:cs="仿宋"/>
          <w:b w:val="0"/>
          <w:bCs/>
          <w:color w:val="auto"/>
          <w:sz w:val="21"/>
          <w:szCs w:val="21"/>
          <w:highlight w:val="none"/>
          <w:lang w:eastAsia="zh-CN"/>
        </w:rPr>
        <w:t>市民出行提供便利</w:t>
      </w:r>
      <w:r>
        <w:rPr>
          <w:rFonts w:hint="eastAsia" w:ascii="仿宋" w:hAnsi="仿宋" w:eastAsia="仿宋" w:cs="仿宋"/>
          <w:b w:val="0"/>
          <w:bCs/>
          <w:color w:val="auto"/>
          <w:sz w:val="21"/>
          <w:szCs w:val="21"/>
          <w:highlight w:val="none"/>
        </w:rPr>
        <w:t>。</w:t>
      </w:r>
    </w:p>
    <w:p w14:paraId="30AB7471">
      <w:pPr>
        <w:keepNext w:val="0"/>
        <w:keepLines w:val="0"/>
        <w:pageBreakBefore w:val="0"/>
        <w:widowControl w:val="0"/>
        <w:kinsoku/>
        <w:wordWrap w:val="0"/>
        <w:overflowPunct/>
        <w:topLinePunct/>
        <w:autoSpaceDE/>
        <w:autoSpaceDN/>
        <w:bidi w:val="0"/>
        <w:snapToGrid w:val="0"/>
        <w:spacing w:line="360" w:lineRule="auto"/>
        <w:ind w:firstLine="420" w:firstLineChars="200"/>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val="en-US" w:eastAsia="zh-CN"/>
        </w:rPr>
        <w:t>2.</w:t>
      </w:r>
      <w:r>
        <w:rPr>
          <w:rFonts w:hint="eastAsia" w:ascii="仿宋" w:hAnsi="仿宋" w:eastAsia="仿宋" w:cs="仿宋"/>
          <w:b w:val="0"/>
          <w:bCs/>
          <w:color w:val="auto"/>
          <w:sz w:val="21"/>
          <w:szCs w:val="21"/>
          <w:highlight w:val="none"/>
          <w:lang w:eastAsia="zh-CN"/>
        </w:rPr>
        <w:t>管护</w:t>
      </w:r>
      <w:r>
        <w:rPr>
          <w:rFonts w:hint="eastAsia" w:ascii="仿宋" w:hAnsi="仿宋" w:eastAsia="仿宋" w:cs="仿宋"/>
          <w:b w:val="0"/>
          <w:bCs/>
          <w:color w:val="auto"/>
          <w:sz w:val="21"/>
          <w:szCs w:val="21"/>
          <w:highlight w:val="none"/>
        </w:rPr>
        <w:t>标准</w:t>
      </w:r>
      <w:r>
        <w:rPr>
          <w:rFonts w:hint="eastAsia" w:ascii="仿宋" w:hAnsi="仿宋" w:eastAsia="仿宋" w:cs="仿宋"/>
          <w:b w:val="0"/>
          <w:bCs/>
          <w:color w:val="auto"/>
          <w:sz w:val="21"/>
          <w:szCs w:val="21"/>
          <w:highlight w:val="none"/>
          <w:lang w:eastAsia="zh-CN"/>
        </w:rPr>
        <w:t>及要求</w:t>
      </w:r>
    </w:p>
    <w:p w14:paraId="56CC8AD2">
      <w:pPr>
        <w:keepNext w:val="0"/>
        <w:keepLines w:val="0"/>
        <w:pageBreakBefore w:val="0"/>
        <w:widowControl w:val="0"/>
        <w:kinsoku/>
        <w:wordWrap w:val="0"/>
        <w:overflowPunct/>
        <w:topLinePunct/>
        <w:autoSpaceDE/>
        <w:autoSpaceDN/>
        <w:bidi w:val="0"/>
        <w:snapToGrid w:val="0"/>
        <w:spacing w:line="360" w:lineRule="auto"/>
        <w:ind w:firstLine="420" w:firstLineChars="20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公厕保洁服务包含公厕的质量、服务、安全、维护、作业信息和作业检查等。</w:t>
      </w:r>
    </w:p>
    <w:p w14:paraId="45705092">
      <w:pPr>
        <w:keepNext w:val="0"/>
        <w:keepLines w:val="0"/>
        <w:pageBreakBefore w:val="0"/>
        <w:widowControl w:val="0"/>
        <w:kinsoku/>
        <w:wordWrap w:val="0"/>
        <w:overflowPunct/>
        <w:topLinePunct/>
        <w:autoSpaceDE/>
        <w:autoSpaceDN/>
        <w:bidi w:val="0"/>
        <w:snapToGrid w:val="0"/>
        <w:spacing w:line="360" w:lineRule="auto"/>
        <w:ind w:firstLine="420" w:firstLineChars="20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2.1</w:t>
      </w:r>
      <w:r>
        <w:rPr>
          <w:rFonts w:hint="eastAsia" w:ascii="仿宋" w:hAnsi="仿宋" w:eastAsia="仿宋" w:cs="仿宋"/>
          <w:b w:val="0"/>
          <w:bCs/>
          <w:color w:val="auto"/>
          <w:sz w:val="21"/>
          <w:szCs w:val="21"/>
          <w:highlight w:val="none"/>
        </w:rPr>
        <w:t>质量要求</w:t>
      </w:r>
    </w:p>
    <w:p w14:paraId="5F9D803E">
      <w:pPr>
        <w:keepNext w:val="0"/>
        <w:keepLines w:val="0"/>
        <w:pageBreakBefore w:val="0"/>
        <w:widowControl w:val="0"/>
        <w:kinsoku/>
        <w:wordWrap w:val="0"/>
        <w:overflowPunct/>
        <w:topLinePunct/>
        <w:autoSpaceDE/>
        <w:autoSpaceDN/>
        <w:bidi w:val="0"/>
        <w:snapToGrid w:val="0"/>
        <w:spacing w:line="360" w:lineRule="auto"/>
        <w:ind w:firstLine="420" w:firstLineChars="200"/>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rPr>
        <w:t>（1）公厕环境卫生责任区内应保持干净整洁，不应有私搭乱建、暴露垃圾、粪便、污水、污迹等</w:t>
      </w:r>
      <w:r>
        <w:rPr>
          <w:rFonts w:hint="eastAsia" w:ascii="仿宋" w:hAnsi="仿宋" w:eastAsia="仿宋" w:cs="仿宋"/>
          <w:b w:val="0"/>
          <w:bCs/>
          <w:color w:val="auto"/>
          <w:sz w:val="21"/>
          <w:szCs w:val="21"/>
          <w:highlight w:val="none"/>
          <w:lang w:eastAsia="zh-CN"/>
        </w:rPr>
        <w:t>。</w:t>
      </w:r>
    </w:p>
    <w:p w14:paraId="7E7BA6BC">
      <w:pPr>
        <w:keepNext w:val="0"/>
        <w:keepLines w:val="0"/>
        <w:pageBreakBefore w:val="0"/>
        <w:widowControl w:val="0"/>
        <w:kinsoku/>
        <w:wordWrap w:val="0"/>
        <w:overflowPunct/>
        <w:topLinePunct/>
        <w:autoSpaceDE/>
        <w:autoSpaceDN/>
        <w:bidi w:val="0"/>
        <w:snapToGrid w:val="0"/>
        <w:spacing w:line="360" w:lineRule="auto"/>
        <w:ind w:firstLine="420" w:firstLineChars="20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（2）无障碍通道应功能完好，使用正常、地面干净、不应有积灰、积水、结冰及废弃物等，不应堆积杂物。</w:t>
      </w:r>
    </w:p>
    <w:p w14:paraId="384DD727">
      <w:pPr>
        <w:keepNext w:val="0"/>
        <w:keepLines w:val="0"/>
        <w:pageBreakBefore w:val="0"/>
        <w:widowControl w:val="0"/>
        <w:kinsoku/>
        <w:wordWrap w:val="0"/>
        <w:overflowPunct/>
        <w:topLinePunct/>
        <w:autoSpaceDE/>
        <w:autoSpaceDN/>
        <w:bidi w:val="0"/>
        <w:snapToGrid w:val="0"/>
        <w:spacing w:line="360" w:lineRule="auto"/>
        <w:ind w:firstLine="420" w:firstLineChars="200"/>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（3）墙面、地面及天花板应干净整洁，不应有破损、脱落、积灰、污迹、水渍、蛛网、乱涂画乱张贴、痰迹、积水废弃物等</w:t>
      </w:r>
      <w:r>
        <w:rPr>
          <w:rFonts w:hint="eastAsia" w:ascii="仿宋" w:hAnsi="仿宋" w:eastAsia="仿宋" w:cs="仿宋"/>
          <w:b w:val="0"/>
          <w:bCs/>
          <w:color w:val="auto"/>
          <w:sz w:val="21"/>
          <w:szCs w:val="21"/>
          <w:highlight w:val="none"/>
          <w:lang w:eastAsia="zh-CN"/>
        </w:rPr>
        <w:t>。</w:t>
      </w:r>
    </w:p>
    <w:p w14:paraId="4CE430E2">
      <w:pPr>
        <w:keepNext w:val="0"/>
        <w:keepLines w:val="0"/>
        <w:pageBreakBefore w:val="0"/>
        <w:widowControl w:val="0"/>
        <w:kinsoku/>
        <w:wordWrap w:val="0"/>
        <w:overflowPunct/>
        <w:topLinePunct/>
        <w:autoSpaceDE/>
        <w:autoSpaceDN/>
        <w:bidi w:val="0"/>
        <w:snapToGrid w:val="0"/>
        <w:spacing w:line="360" w:lineRule="auto"/>
        <w:ind w:firstLine="420" w:firstLineChars="20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（4）厕内环境通风采光，照明应完好，不应有臭味和异味，整体环境整洁。不应有蚊蝇、蛆虫不应堆放杂物。</w:t>
      </w:r>
    </w:p>
    <w:p w14:paraId="5950F4A8">
      <w:pPr>
        <w:keepNext w:val="0"/>
        <w:keepLines w:val="0"/>
        <w:pageBreakBefore w:val="0"/>
        <w:widowControl w:val="0"/>
        <w:kinsoku/>
        <w:wordWrap w:val="0"/>
        <w:overflowPunct/>
        <w:topLinePunct/>
        <w:autoSpaceDE/>
        <w:autoSpaceDN/>
        <w:bidi w:val="0"/>
        <w:snapToGrid w:val="0"/>
        <w:spacing w:line="360" w:lineRule="auto"/>
        <w:ind w:firstLine="420" w:firstLineChars="20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5）厕内照明灯具、排风扇、除臭系统、烘手器、冲水器、呼叫器、洗手器具、镜子、挂衣钩、扶手、手纸架等设施应安装牢固功能完好，干净整洁。不应有积灰、积水污渍、蛛网等。门、窗等设施应完好，开闭灵活。干净整洁。</w:t>
      </w:r>
    </w:p>
    <w:p w14:paraId="0783174F">
      <w:pPr>
        <w:keepNext w:val="0"/>
        <w:keepLines w:val="0"/>
        <w:pageBreakBefore w:val="0"/>
        <w:widowControl w:val="0"/>
        <w:kinsoku/>
        <w:wordWrap w:val="0"/>
        <w:overflowPunct/>
        <w:topLinePunct/>
        <w:autoSpaceDE/>
        <w:autoSpaceDN/>
        <w:bidi w:val="0"/>
        <w:snapToGrid w:val="0"/>
        <w:spacing w:line="360" w:lineRule="auto"/>
        <w:ind w:firstLine="420" w:firstLineChars="20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（6）厕位隔断板（门）小便槽（斗、池）应保持整洁好，不应有积灰、污迹、锈迹、尿垢、污物、蛛网乱画沟眼、管道应保持畅通。便器内外侧不应有迹，粪污物污垢、洁净见底，管道畅通纸篓不应满冒。</w:t>
      </w:r>
    </w:p>
    <w:p w14:paraId="64C9927E">
      <w:pPr>
        <w:keepNext w:val="0"/>
        <w:keepLines w:val="0"/>
        <w:pageBreakBefore w:val="0"/>
        <w:widowControl w:val="0"/>
        <w:kinsoku/>
        <w:wordWrap w:val="0"/>
        <w:overflowPunct/>
        <w:topLinePunct/>
        <w:autoSpaceDE/>
        <w:autoSpaceDN/>
        <w:bidi w:val="0"/>
        <w:snapToGrid w:val="0"/>
        <w:spacing w:line="360" w:lineRule="auto"/>
        <w:ind w:firstLine="420" w:firstLineChars="20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lang w:val="en-US" w:eastAsia="zh-CN"/>
        </w:rPr>
        <w:t>7</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工具间物品应摆放整洁，不存放与作业无关物品。</w:t>
      </w:r>
    </w:p>
    <w:p w14:paraId="43105094">
      <w:pPr>
        <w:keepNext w:val="0"/>
        <w:keepLines w:val="0"/>
        <w:pageBreakBefore w:val="0"/>
        <w:widowControl w:val="0"/>
        <w:kinsoku/>
        <w:wordWrap w:val="0"/>
        <w:overflowPunct/>
        <w:topLinePunct/>
        <w:autoSpaceDE/>
        <w:autoSpaceDN/>
        <w:bidi w:val="0"/>
        <w:snapToGrid w:val="0"/>
        <w:spacing w:line="360" w:lineRule="auto"/>
        <w:ind w:firstLine="420" w:firstLineChars="20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lang w:val="en-US" w:eastAsia="zh-CN"/>
        </w:rPr>
        <w:t>8</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工作人员管理间内各类物品应摆放整洁，生活用品隐蔽贮藏。</w:t>
      </w:r>
    </w:p>
    <w:p w14:paraId="50F135AA">
      <w:pPr>
        <w:keepNext w:val="0"/>
        <w:keepLines w:val="0"/>
        <w:pageBreakBefore w:val="0"/>
        <w:widowControl w:val="0"/>
        <w:kinsoku/>
        <w:wordWrap w:val="0"/>
        <w:overflowPunct/>
        <w:topLinePunct/>
        <w:autoSpaceDE/>
        <w:autoSpaceDN/>
        <w:bidi w:val="0"/>
        <w:snapToGrid w:val="0"/>
        <w:spacing w:line="360" w:lineRule="auto"/>
        <w:ind w:firstLine="420" w:firstLineChars="20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lang w:val="en-US" w:eastAsia="zh-CN"/>
        </w:rPr>
        <w:t>9</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灭火器、消防栓应设置醒目标识，并应符合 GB 2894 的规定。</w:t>
      </w:r>
    </w:p>
    <w:p w14:paraId="1F6C3F34">
      <w:pPr>
        <w:keepNext w:val="0"/>
        <w:keepLines w:val="0"/>
        <w:pageBreakBefore w:val="0"/>
        <w:widowControl w:val="0"/>
        <w:kinsoku/>
        <w:wordWrap w:val="0"/>
        <w:overflowPunct/>
        <w:topLinePunct/>
        <w:autoSpaceDE/>
        <w:autoSpaceDN/>
        <w:bidi w:val="0"/>
        <w:snapToGrid w:val="0"/>
        <w:spacing w:line="360" w:lineRule="auto"/>
        <w:ind w:firstLine="420" w:firstLineChars="200"/>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lang w:val="en-US" w:eastAsia="zh-CN"/>
        </w:rPr>
        <w:t>10</w:t>
      </w:r>
      <w:r>
        <w:rPr>
          <w:rFonts w:hint="eastAsia" w:ascii="仿宋" w:hAnsi="仿宋" w:eastAsia="仿宋" w:cs="仿宋"/>
          <w:b w:val="0"/>
          <w:bCs/>
          <w:color w:val="auto"/>
          <w:sz w:val="21"/>
          <w:szCs w:val="21"/>
          <w:highlight w:val="none"/>
          <w:lang w:eastAsia="zh-CN"/>
        </w:rPr>
        <w:t>）公厕全面消毒每日不少于 1 次，水龙头、扶手、烘手器、洗手器、通风口等处的消毒应每日不少于 4 次，夏季每日喷洒灭蚊蝇药物，春季、秋季应每两日喷洒一次灭蚊蝇药物。</w:t>
      </w:r>
    </w:p>
    <w:p w14:paraId="425EA7BF">
      <w:pPr>
        <w:keepNext w:val="0"/>
        <w:keepLines w:val="0"/>
        <w:pageBreakBefore w:val="0"/>
        <w:widowControl w:val="0"/>
        <w:kinsoku/>
        <w:wordWrap w:val="0"/>
        <w:overflowPunct/>
        <w:topLinePunct/>
        <w:autoSpaceDE/>
        <w:autoSpaceDN/>
        <w:bidi w:val="0"/>
        <w:snapToGrid w:val="0"/>
        <w:spacing w:line="360" w:lineRule="auto"/>
        <w:ind w:firstLine="420" w:firstLineChars="20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lang w:val="en-US" w:eastAsia="zh-CN"/>
        </w:rPr>
        <w:t>11</w:t>
      </w:r>
      <w:r>
        <w:rPr>
          <w:rFonts w:hint="eastAsia" w:ascii="仿宋" w:hAnsi="仿宋" w:eastAsia="仿宋" w:cs="仿宋"/>
          <w:b w:val="0"/>
          <w:bCs/>
          <w:color w:val="auto"/>
          <w:sz w:val="21"/>
          <w:szCs w:val="21"/>
          <w:highlight w:val="none"/>
          <w:lang w:eastAsia="zh-CN"/>
        </w:rPr>
        <w:t>）公厕</w:t>
      </w:r>
      <w:r>
        <w:rPr>
          <w:rFonts w:hint="eastAsia" w:ascii="仿宋" w:hAnsi="仿宋" w:eastAsia="仿宋" w:cs="仿宋"/>
          <w:b w:val="0"/>
          <w:bCs/>
          <w:color w:val="auto"/>
          <w:sz w:val="21"/>
          <w:szCs w:val="21"/>
          <w:highlight w:val="none"/>
        </w:rPr>
        <w:t>外墙应设置统一铭牌，内容包含公共厕所名称（编号）、管理单位、责任单位（人）、监督电话、开放时间及服务时间等。</w:t>
      </w:r>
      <w:r>
        <w:rPr>
          <w:rFonts w:hint="eastAsia" w:ascii="仿宋" w:hAnsi="仿宋" w:eastAsia="仿宋" w:cs="仿宋"/>
          <w:b w:val="0"/>
          <w:bCs/>
          <w:color w:val="auto"/>
          <w:sz w:val="21"/>
          <w:szCs w:val="21"/>
          <w:highlight w:val="none"/>
          <w:lang w:eastAsia="zh-CN"/>
        </w:rPr>
        <w:t>公厕</w:t>
      </w:r>
      <w:r>
        <w:rPr>
          <w:rFonts w:hint="eastAsia" w:ascii="仿宋" w:hAnsi="仿宋" w:eastAsia="仿宋" w:cs="仿宋"/>
          <w:b w:val="0"/>
          <w:bCs/>
          <w:color w:val="auto"/>
          <w:sz w:val="21"/>
          <w:szCs w:val="21"/>
          <w:highlight w:val="none"/>
        </w:rPr>
        <w:t>周边应设置统一中英文标识的导向标志牌，并应符合 DB11/T 334 的中英文名称规定。</w:t>
      </w:r>
    </w:p>
    <w:p w14:paraId="1C586694">
      <w:pPr>
        <w:keepNext w:val="0"/>
        <w:keepLines w:val="0"/>
        <w:pageBreakBefore w:val="0"/>
        <w:widowControl w:val="0"/>
        <w:kinsoku/>
        <w:wordWrap w:val="0"/>
        <w:overflowPunct/>
        <w:topLinePunct/>
        <w:autoSpaceDE/>
        <w:autoSpaceDN/>
        <w:bidi w:val="0"/>
        <w:snapToGrid w:val="0"/>
        <w:spacing w:line="360" w:lineRule="auto"/>
        <w:ind w:firstLine="420" w:firstLineChars="20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2.2</w:t>
      </w:r>
      <w:r>
        <w:rPr>
          <w:rFonts w:hint="eastAsia" w:ascii="仿宋" w:hAnsi="仿宋" w:eastAsia="仿宋" w:cs="仿宋"/>
          <w:b w:val="0"/>
          <w:bCs/>
          <w:color w:val="auto"/>
          <w:sz w:val="21"/>
          <w:szCs w:val="21"/>
          <w:highlight w:val="none"/>
        </w:rPr>
        <w:t>服务要求</w:t>
      </w:r>
    </w:p>
    <w:p w14:paraId="3F828530">
      <w:pPr>
        <w:keepNext w:val="0"/>
        <w:keepLines w:val="0"/>
        <w:pageBreakBefore w:val="0"/>
        <w:widowControl w:val="0"/>
        <w:kinsoku/>
        <w:wordWrap w:val="0"/>
        <w:overflowPunct/>
        <w:topLinePunct/>
        <w:autoSpaceDE/>
        <w:autoSpaceDN/>
        <w:bidi w:val="0"/>
        <w:snapToGrid w:val="0"/>
        <w:spacing w:line="360" w:lineRule="auto"/>
        <w:ind w:firstLine="420" w:firstLineChars="200"/>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rPr>
        <w:t>（1）公厕服务作业时间06：00—22：00应随脏随保洁</w:t>
      </w:r>
      <w:r>
        <w:rPr>
          <w:rFonts w:hint="eastAsia" w:ascii="仿宋" w:hAnsi="仿宋" w:eastAsia="仿宋" w:cs="仿宋"/>
          <w:b w:val="0"/>
          <w:bCs/>
          <w:color w:val="auto"/>
          <w:sz w:val="21"/>
          <w:szCs w:val="21"/>
          <w:highlight w:val="none"/>
          <w:lang w:eastAsia="zh-CN"/>
        </w:rPr>
        <w:t>；特殊区域、节假日视需求宜延长保洁时间。</w:t>
      </w:r>
    </w:p>
    <w:p w14:paraId="119D78C3">
      <w:pPr>
        <w:keepNext w:val="0"/>
        <w:keepLines w:val="0"/>
        <w:pageBreakBefore w:val="0"/>
        <w:widowControl w:val="0"/>
        <w:kinsoku/>
        <w:wordWrap w:val="0"/>
        <w:overflowPunct/>
        <w:topLinePunct/>
        <w:autoSpaceDE/>
        <w:autoSpaceDN/>
        <w:bidi w:val="0"/>
        <w:snapToGrid w:val="0"/>
        <w:spacing w:line="360" w:lineRule="auto"/>
        <w:ind w:firstLine="420" w:firstLineChars="200"/>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lang w:val="en-US" w:eastAsia="zh-CN"/>
        </w:rPr>
        <w:t>2</w:t>
      </w:r>
      <w:r>
        <w:rPr>
          <w:rFonts w:hint="eastAsia" w:ascii="仿宋" w:hAnsi="仿宋" w:eastAsia="仿宋" w:cs="仿宋"/>
          <w:b w:val="0"/>
          <w:bCs/>
          <w:color w:val="auto"/>
          <w:sz w:val="21"/>
          <w:szCs w:val="21"/>
          <w:highlight w:val="none"/>
          <w:lang w:eastAsia="zh-CN"/>
        </w:rPr>
        <w:t>）公厕</w:t>
      </w:r>
      <w:r>
        <w:rPr>
          <w:rFonts w:hint="eastAsia" w:ascii="仿宋" w:hAnsi="仿宋" w:eastAsia="仿宋" w:cs="仿宋"/>
          <w:b w:val="0"/>
          <w:bCs/>
          <w:color w:val="auto"/>
          <w:sz w:val="21"/>
          <w:szCs w:val="21"/>
          <w:highlight w:val="none"/>
        </w:rPr>
        <w:t>免费提供长度约 80cm 的卫生纸、洗手液等服务用品</w:t>
      </w:r>
      <w:r>
        <w:rPr>
          <w:rFonts w:hint="eastAsia" w:ascii="仿宋" w:hAnsi="仿宋" w:eastAsia="仿宋" w:cs="仿宋"/>
          <w:b w:val="0"/>
          <w:bCs/>
          <w:color w:val="auto"/>
          <w:sz w:val="21"/>
          <w:szCs w:val="21"/>
          <w:highlight w:val="none"/>
          <w:lang w:eastAsia="zh-CN"/>
        </w:rPr>
        <w:t>。</w:t>
      </w:r>
    </w:p>
    <w:p w14:paraId="37E06D71">
      <w:pPr>
        <w:keepNext w:val="0"/>
        <w:keepLines w:val="0"/>
        <w:pageBreakBefore w:val="0"/>
        <w:widowControl w:val="0"/>
        <w:kinsoku/>
        <w:wordWrap w:val="0"/>
        <w:overflowPunct/>
        <w:topLinePunct/>
        <w:autoSpaceDE/>
        <w:autoSpaceDN/>
        <w:bidi w:val="0"/>
        <w:snapToGrid w:val="0"/>
        <w:spacing w:line="360" w:lineRule="auto"/>
        <w:ind w:firstLine="420" w:firstLineChars="20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w:t>
      </w:r>
      <w:r>
        <w:rPr>
          <w:rFonts w:hint="eastAsia" w:ascii="仿宋" w:hAnsi="仿宋" w:eastAsia="仿宋" w:cs="仿宋"/>
          <w:b w:val="0"/>
          <w:bCs/>
          <w:color w:val="auto"/>
          <w:sz w:val="21"/>
          <w:szCs w:val="21"/>
          <w:highlight w:val="none"/>
          <w:lang w:val="en-US" w:eastAsia="zh-CN"/>
        </w:rPr>
        <w:t>3</w:t>
      </w:r>
      <w:r>
        <w:rPr>
          <w:rFonts w:hint="eastAsia" w:ascii="仿宋" w:hAnsi="仿宋" w:eastAsia="仿宋" w:cs="仿宋"/>
          <w:b w:val="0"/>
          <w:bCs/>
          <w:color w:val="auto"/>
          <w:sz w:val="21"/>
          <w:szCs w:val="21"/>
          <w:highlight w:val="none"/>
        </w:rPr>
        <w:t>）工作人员统一服装，工作时文明用语。</w:t>
      </w:r>
    </w:p>
    <w:p w14:paraId="7D282E53">
      <w:pPr>
        <w:keepNext w:val="0"/>
        <w:keepLines w:val="0"/>
        <w:pageBreakBefore w:val="0"/>
        <w:widowControl w:val="0"/>
        <w:kinsoku/>
        <w:wordWrap w:val="0"/>
        <w:overflowPunct/>
        <w:topLinePunct/>
        <w:autoSpaceDE/>
        <w:autoSpaceDN/>
        <w:bidi w:val="0"/>
        <w:snapToGrid w:val="0"/>
        <w:spacing w:line="360" w:lineRule="auto"/>
        <w:ind w:firstLine="420" w:firstLineChars="20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w:t>
      </w:r>
      <w:r>
        <w:rPr>
          <w:rFonts w:hint="eastAsia" w:ascii="仿宋" w:hAnsi="仿宋" w:eastAsia="仿宋" w:cs="仿宋"/>
          <w:b w:val="0"/>
          <w:bCs/>
          <w:color w:val="auto"/>
          <w:sz w:val="21"/>
          <w:szCs w:val="21"/>
          <w:highlight w:val="none"/>
          <w:lang w:val="en-US" w:eastAsia="zh-CN"/>
        </w:rPr>
        <w:t>4</w:t>
      </w:r>
      <w:r>
        <w:rPr>
          <w:rFonts w:hint="eastAsia" w:ascii="仿宋" w:hAnsi="仿宋" w:eastAsia="仿宋" w:cs="仿宋"/>
          <w:b w:val="0"/>
          <w:bCs/>
          <w:color w:val="auto"/>
          <w:sz w:val="21"/>
          <w:szCs w:val="21"/>
          <w:highlight w:val="none"/>
        </w:rPr>
        <w:t>）工作人员每</w:t>
      </w:r>
      <w:r>
        <w:rPr>
          <w:rFonts w:hint="eastAsia" w:ascii="仿宋" w:hAnsi="仿宋" w:eastAsia="仿宋" w:cs="仿宋"/>
          <w:b w:val="0"/>
          <w:bCs/>
          <w:color w:val="auto"/>
          <w:sz w:val="21"/>
          <w:szCs w:val="21"/>
          <w:highlight w:val="none"/>
          <w:lang w:eastAsia="zh-CN"/>
        </w:rPr>
        <w:t>日</w:t>
      </w:r>
      <w:r>
        <w:rPr>
          <w:rFonts w:hint="eastAsia" w:ascii="仿宋" w:hAnsi="仿宋" w:eastAsia="仿宋" w:cs="仿宋"/>
          <w:b w:val="0"/>
          <w:bCs/>
          <w:color w:val="auto"/>
          <w:sz w:val="21"/>
          <w:szCs w:val="21"/>
          <w:highlight w:val="none"/>
        </w:rPr>
        <w:t>检查设备设施并记录，</w:t>
      </w:r>
      <w:r>
        <w:rPr>
          <w:rFonts w:hint="eastAsia" w:ascii="仿宋" w:hAnsi="仿宋" w:eastAsia="仿宋" w:cs="仿宋"/>
          <w:b w:val="0"/>
          <w:bCs/>
          <w:color w:val="auto"/>
          <w:sz w:val="21"/>
          <w:szCs w:val="21"/>
          <w:highlight w:val="none"/>
          <w:lang w:eastAsia="zh-CN"/>
        </w:rPr>
        <w:t>排查公厕周边及厕内安全隐患，</w:t>
      </w:r>
      <w:r>
        <w:rPr>
          <w:rFonts w:hint="eastAsia" w:ascii="仿宋" w:hAnsi="仿宋" w:eastAsia="仿宋" w:cs="仿宋"/>
          <w:b w:val="0"/>
          <w:bCs/>
          <w:color w:val="auto"/>
          <w:sz w:val="21"/>
          <w:szCs w:val="21"/>
          <w:highlight w:val="none"/>
        </w:rPr>
        <w:t>设备</w:t>
      </w:r>
      <w:r>
        <w:rPr>
          <w:rFonts w:hint="eastAsia" w:ascii="仿宋" w:hAnsi="仿宋" w:eastAsia="仿宋" w:cs="仿宋"/>
          <w:b w:val="0"/>
          <w:bCs/>
          <w:color w:val="auto"/>
          <w:sz w:val="21"/>
          <w:szCs w:val="21"/>
          <w:highlight w:val="none"/>
          <w:lang w:eastAsia="zh-CN"/>
        </w:rPr>
        <w:t>设施</w:t>
      </w:r>
      <w:r>
        <w:rPr>
          <w:rFonts w:hint="eastAsia" w:ascii="仿宋" w:hAnsi="仿宋" w:eastAsia="仿宋" w:cs="仿宋"/>
          <w:b w:val="0"/>
          <w:bCs/>
          <w:color w:val="auto"/>
          <w:sz w:val="21"/>
          <w:szCs w:val="21"/>
          <w:highlight w:val="none"/>
        </w:rPr>
        <w:t>损坏时及时报修。</w:t>
      </w:r>
    </w:p>
    <w:p w14:paraId="202D9A2B">
      <w:pPr>
        <w:keepNext w:val="0"/>
        <w:keepLines w:val="0"/>
        <w:pageBreakBefore w:val="0"/>
        <w:widowControl w:val="0"/>
        <w:kinsoku/>
        <w:wordWrap w:val="0"/>
        <w:overflowPunct/>
        <w:topLinePunct/>
        <w:autoSpaceDE/>
        <w:autoSpaceDN/>
        <w:bidi w:val="0"/>
        <w:snapToGrid w:val="0"/>
        <w:spacing w:line="360" w:lineRule="auto"/>
        <w:ind w:firstLine="420" w:firstLineChars="200"/>
        <w:rPr>
          <w:rFonts w:hint="eastAsia" w:ascii="仿宋" w:hAnsi="仿宋" w:eastAsia="仿宋" w:cs="仿宋"/>
          <w:b w:val="0"/>
          <w:bCs/>
          <w:color w:val="auto"/>
          <w:spacing w:val="-6"/>
          <w:sz w:val="21"/>
          <w:szCs w:val="21"/>
          <w:highlight w:val="none"/>
        </w:rPr>
      </w:pPr>
      <w:r>
        <w:rPr>
          <w:rFonts w:hint="eastAsia" w:ascii="仿宋" w:hAnsi="仿宋" w:eastAsia="仿宋" w:cs="仿宋"/>
          <w:b w:val="0"/>
          <w:bCs/>
          <w:color w:val="auto"/>
          <w:sz w:val="21"/>
          <w:szCs w:val="21"/>
          <w:highlight w:val="none"/>
        </w:rPr>
        <w:t>（</w:t>
      </w:r>
      <w:r>
        <w:rPr>
          <w:rFonts w:hint="eastAsia" w:ascii="仿宋" w:hAnsi="仿宋" w:eastAsia="仿宋" w:cs="仿宋"/>
          <w:b w:val="0"/>
          <w:bCs/>
          <w:color w:val="auto"/>
          <w:sz w:val="21"/>
          <w:szCs w:val="21"/>
          <w:highlight w:val="none"/>
          <w:lang w:val="en-US" w:eastAsia="zh-CN"/>
        </w:rPr>
        <w:t>5</w:t>
      </w:r>
      <w:r>
        <w:rPr>
          <w:rFonts w:hint="eastAsia" w:ascii="仿宋" w:hAnsi="仿宋" w:eastAsia="仿宋" w:cs="仿宋"/>
          <w:b w:val="0"/>
          <w:bCs/>
          <w:color w:val="auto"/>
          <w:sz w:val="21"/>
          <w:szCs w:val="21"/>
          <w:highlight w:val="none"/>
        </w:rPr>
        <w:t>）</w:t>
      </w:r>
      <w:r>
        <w:rPr>
          <w:rFonts w:hint="eastAsia" w:ascii="仿宋" w:hAnsi="仿宋" w:eastAsia="仿宋" w:cs="仿宋"/>
          <w:b w:val="0"/>
          <w:bCs/>
          <w:color w:val="auto"/>
          <w:spacing w:val="-6"/>
          <w:sz w:val="21"/>
          <w:szCs w:val="21"/>
          <w:highlight w:val="none"/>
        </w:rPr>
        <w:t>第三卫生间无障碍专用间正常开放，不</w:t>
      </w:r>
      <w:r>
        <w:rPr>
          <w:rFonts w:hint="eastAsia" w:ascii="仿宋" w:hAnsi="仿宋" w:eastAsia="仿宋" w:cs="仿宋"/>
          <w:b w:val="0"/>
          <w:bCs/>
          <w:color w:val="auto"/>
          <w:spacing w:val="-6"/>
          <w:sz w:val="21"/>
          <w:szCs w:val="21"/>
          <w:highlight w:val="none"/>
          <w:lang w:eastAsia="zh-CN"/>
        </w:rPr>
        <w:t>得</w:t>
      </w:r>
      <w:r>
        <w:rPr>
          <w:rFonts w:hint="eastAsia" w:ascii="仿宋" w:hAnsi="仿宋" w:eastAsia="仿宋" w:cs="仿宋"/>
          <w:b w:val="0"/>
          <w:bCs/>
          <w:color w:val="auto"/>
          <w:spacing w:val="-6"/>
          <w:sz w:val="21"/>
          <w:szCs w:val="21"/>
          <w:highlight w:val="none"/>
        </w:rPr>
        <w:t>随意停止使用，移做宅用，堆放物品。</w:t>
      </w:r>
    </w:p>
    <w:p w14:paraId="177E15A2">
      <w:pPr>
        <w:keepNext w:val="0"/>
        <w:keepLines w:val="0"/>
        <w:pageBreakBefore w:val="0"/>
        <w:widowControl w:val="0"/>
        <w:kinsoku/>
        <w:wordWrap w:val="0"/>
        <w:overflowPunct/>
        <w:topLinePunct/>
        <w:autoSpaceDE/>
        <w:autoSpaceDN/>
        <w:bidi w:val="0"/>
        <w:snapToGrid w:val="0"/>
        <w:spacing w:line="360" w:lineRule="auto"/>
        <w:ind w:firstLine="420" w:firstLineChars="20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3</w:t>
      </w:r>
      <w:r>
        <w:rPr>
          <w:rFonts w:hint="eastAsia" w:ascii="仿宋" w:hAnsi="仿宋" w:eastAsia="仿宋" w:cs="仿宋"/>
          <w:b w:val="0"/>
          <w:bCs/>
          <w:color w:val="auto"/>
          <w:sz w:val="21"/>
          <w:szCs w:val="21"/>
          <w:highlight w:val="none"/>
        </w:rPr>
        <w:t>、</w:t>
      </w:r>
      <w:r>
        <w:rPr>
          <w:rFonts w:hint="eastAsia" w:ascii="仿宋" w:hAnsi="仿宋" w:eastAsia="仿宋" w:cs="仿宋"/>
          <w:b w:val="0"/>
          <w:bCs/>
          <w:color w:val="auto"/>
          <w:sz w:val="21"/>
          <w:szCs w:val="21"/>
          <w:highlight w:val="none"/>
          <w:lang w:eastAsia="zh-CN"/>
        </w:rPr>
        <w:t>安全管理及维护</w:t>
      </w:r>
      <w:r>
        <w:rPr>
          <w:rFonts w:hint="eastAsia" w:ascii="仿宋" w:hAnsi="仿宋" w:eastAsia="仿宋" w:cs="仿宋"/>
          <w:b w:val="0"/>
          <w:bCs/>
          <w:color w:val="auto"/>
          <w:sz w:val="21"/>
          <w:szCs w:val="21"/>
          <w:highlight w:val="none"/>
        </w:rPr>
        <w:t>要求</w:t>
      </w:r>
    </w:p>
    <w:p w14:paraId="78EEE696">
      <w:pPr>
        <w:keepNext w:val="0"/>
        <w:keepLines w:val="0"/>
        <w:pageBreakBefore w:val="0"/>
        <w:widowControl w:val="0"/>
        <w:kinsoku/>
        <w:wordWrap w:val="0"/>
        <w:overflowPunct/>
        <w:topLinePunct/>
        <w:autoSpaceDE/>
        <w:autoSpaceDN/>
        <w:bidi w:val="0"/>
        <w:snapToGrid w:val="0"/>
        <w:spacing w:line="360" w:lineRule="auto"/>
        <w:ind w:firstLine="420" w:firstLineChars="200"/>
        <w:rPr>
          <w:rFonts w:hint="eastAsia" w:ascii="仿宋" w:hAnsi="仿宋" w:eastAsia="仿宋" w:cs="仿宋"/>
          <w:b w:val="0"/>
          <w:bCs/>
          <w:color w:val="auto"/>
          <w:spacing w:val="-6"/>
          <w:sz w:val="21"/>
          <w:szCs w:val="21"/>
          <w:highlight w:val="none"/>
        </w:rPr>
      </w:pP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lang w:val="en-US" w:eastAsia="zh-CN"/>
        </w:rPr>
        <w:t>1</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pacing w:val="-6"/>
          <w:sz w:val="21"/>
          <w:szCs w:val="21"/>
          <w:highlight w:val="none"/>
        </w:rPr>
        <w:t>运行管理单位建立健全安全责任制，定期检查安全工作，消防安全事故隐患。</w:t>
      </w:r>
    </w:p>
    <w:p w14:paraId="3F0B32BB">
      <w:pPr>
        <w:keepNext w:val="0"/>
        <w:keepLines w:val="0"/>
        <w:pageBreakBefore w:val="0"/>
        <w:widowControl w:val="0"/>
        <w:kinsoku/>
        <w:wordWrap w:val="0"/>
        <w:overflowPunct/>
        <w:topLinePunct/>
        <w:autoSpaceDE/>
        <w:autoSpaceDN/>
        <w:bidi w:val="0"/>
        <w:snapToGrid w:val="0"/>
        <w:spacing w:line="360" w:lineRule="auto"/>
        <w:ind w:firstLine="420" w:firstLineChars="200"/>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lang w:val="en-US" w:eastAsia="zh-CN"/>
        </w:rPr>
        <w:t>2</w:t>
      </w:r>
      <w:r>
        <w:rPr>
          <w:rFonts w:hint="eastAsia" w:ascii="仿宋" w:hAnsi="仿宋" w:eastAsia="仿宋" w:cs="仿宋"/>
          <w:b w:val="0"/>
          <w:bCs/>
          <w:color w:val="auto"/>
          <w:sz w:val="21"/>
          <w:szCs w:val="21"/>
          <w:highlight w:val="none"/>
          <w:lang w:eastAsia="zh-CN"/>
        </w:rPr>
        <w:t>）公厕配置灭火器应符合 GB 50140 的规定。</w:t>
      </w:r>
    </w:p>
    <w:p w14:paraId="35995B6A">
      <w:pPr>
        <w:keepNext w:val="0"/>
        <w:keepLines w:val="0"/>
        <w:pageBreakBefore w:val="0"/>
        <w:widowControl w:val="0"/>
        <w:kinsoku/>
        <w:wordWrap w:val="0"/>
        <w:overflowPunct/>
        <w:topLinePunct/>
        <w:autoSpaceDE/>
        <w:autoSpaceDN/>
        <w:bidi w:val="0"/>
        <w:snapToGrid w:val="0"/>
        <w:spacing w:line="360" w:lineRule="auto"/>
        <w:ind w:firstLine="420" w:firstLineChars="200"/>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lang w:val="en-US" w:eastAsia="zh-CN"/>
        </w:rPr>
        <w:t>3</w:t>
      </w:r>
      <w:r>
        <w:rPr>
          <w:rFonts w:hint="eastAsia" w:ascii="仿宋" w:hAnsi="仿宋" w:eastAsia="仿宋" w:cs="仿宋"/>
          <w:b w:val="0"/>
          <w:bCs/>
          <w:color w:val="auto"/>
          <w:sz w:val="21"/>
          <w:szCs w:val="21"/>
          <w:highlight w:val="none"/>
          <w:lang w:eastAsia="zh-CN"/>
        </w:rPr>
        <w:t>）公厕内严禁私拉乱接用电设备，不得使用明火。</w:t>
      </w:r>
    </w:p>
    <w:p w14:paraId="02D84AA3">
      <w:pPr>
        <w:keepNext w:val="0"/>
        <w:keepLines w:val="0"/>
        <w:pageBreakBefore w:val="0"/>
        <w:widowControl w:val="0"/>
        <w:kinsoku/>
        <w:wordWrap w:val="0"/>
        <w:overflowPunct/>
        <w:topLinePunct/>
        <w:autoSpaceDE/>
        <w:autoSpaceDN/>
        <w:bidi w:val="0"/>
        <w:snapToGrid w:val="0"/>
        <w:spacing w:line="360" w:lineRule="auto"/>
        <w:ind w:firstLine="420" w:firstLineChars="20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lang w:val="en-US" w:eastAsia="zh-CN"/>
        </w:rPr>
        <w:t>4</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运行管理单位建立健全维护管理制度，制定维护计划并组织实施（包括大、中、小修计划等）并制定维修应急预案。</w:t>
      </w:r>
    </w:p>
    <w:p w14:paraId="00B30349">
      <w:pPr>
        <w:keepNext w:val="0"/>
        <w:keepLines w:val="0"/>
        <w:pageBreakBefore w:val="0"/>
        <w:widowControl w:val="0"/>
        <w:kinsoku/>
        <w:wordWrap w:val="0"/>
        <w:overflowPunct/>
        <w:topLinePunct/>
        <w:autoSpaceDE/>
        <w:autoSpaceDN/>
        <w:bidi w:val="0"/>
        <w:snapToGrid w:val="0"/>
        <w:spacing w:line="360" w:lineRule="auto"/>
        <w:ind w:firstLine="420" w:firstLineChars="20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lang w:val="en-US" w:eastAsia="zh-CN"/>
        </w:rPr>
        <w:t>5</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工作人员应积极配合接受监督检查。行业管理和运行管理单位应建立检查制度，包括检察标准计划、实施方案和组织机构等。</w:t>
      </w:r>
    </w:p>
    <w:p w14:paraId="4F5470F2">
      <w:pPr>
        <w:keepNext w:val="0"/>
        <w:keepLines w:val="0"/>
        <w:pageBreakBefore w:val="0"/>
        <w:widowControl w:val="0"/>
        <w:kinsoku/>
        <w:wordWrap w:val="0"/>
        <w:overflowPunct/>
        <w:topLinePunct/>
        <w:autoSpaceDE/>
        <w:autoSpaceDN/>
        <w:bidi w:val="0"/>
        <w:snapToGrid w:val="0"/>
        <w:spacing w:line="360" w:lineRule="auto"/>
        <w:ind w:firstLine="420" w:firstLineChars="20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2.3</w:t>
      </w:r>
      <w:r>
        <w:rPr>
          <w:rFonts w:hint="eastAsia" w:ascii="仿宋" w:hAnsi="仿宋" w:eastAsia="仿宋" w:cs="仿宋"/>
          <w:b w:val="0"/>
          <w:bCs/>
          <w:color w:val="auto"/>
          <w:sz w:val="21"/>
          <w:szCs w:val="21"/>
          <w:highlight w:val="none"/>
          <w:lang w:eastAsia="zh-CN"/>
        </w:rPr>
        <w:t>作业、维修范围</w:t>
      </w:r>
    </w:p>
    <w:p w14:paraId="7C84A447">
      <w:pPr>
        <w:pStyle w:val="18"/>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（1）公厕内：门、窗台、蹲坑、小便池、纸篓、洗手盆、隔档板、烘手器、玻璃、灯罩、天花、墙面、地面、墙角、墙壁、消防器材等（含公厕内及管理间内所有设备设施的维护维修）等。</w:t>
      </w:r>
    </w:p>
    <w:p w14:paraId="4869511E">
      <w:pPr>
        <w:pStyle w:val="18"/>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rPr>
        <w:t>（2）外围：警示牌、公厕铭牌、残疾人设施、指示牌、照明灯及其它设施、绿化地、外墙、地面砖、门口路面、附属设施等。</w:t>
      </w:r>
    </w:p>
    <w:p w14:paraId="0AD78908">
      <w:pPr>
        <w:keepNext w:val="0"/>
        <w:keepLines w:val="0"/>
        <w:pageBreakBefore w:val="0"/>
        <w:widowControl w:val="0"/>
        <w:kinsoku/>
        <w:wordWrap w:val="0"/>
        <w:overflowPunct/>
        <w:topLinePunct/>
        <w:autoSpaceDE/>
        <w:autoSpaceDN/>
        <w:bidi w:val="0"/>
        <w:snapToGrid w:val="0"/>
        <w:spacing w:line="360" w:lineRule="auto"/>
        <w:ind w:firstLine="420" w:firstLineChars="200"/>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val="en-US" w:eastAsia="zh-CN"/>
        </w:rPr>
        <w:t>3.</w:t>
      </w:r>
      <w:r>
        <w:rPr>
          <w:rFonts w:hint="eastAsia" w:ascii="仿宋" w:hAnsi="仿宋" w:eastAsia="仿宋" w:cs="仿宋"/>
          <w:b w:val="0"/>
          <w:bCs/>
          <w:color w:val="auto"/>
          <w:sz w:val="21"/>
          <w:szCs w:val="21"/>
          <w:highlight w:val="none"/>
          <w:lang w:eastAsia="zh-CN"/>
        </w:rPr>
        <w:t>执行标准</w:t>
      </w:r>
    </w:p>
    <w:p w14:paraId="0F033A7E">
      <w:pPr>
        <w:keepNext w:val="0"/>
        <w:keepLines w:val="0"/>
        <w:pageBreakBefore w:val="0"/>
        <w:widowControl w:val="0"/>
        <w:kinsoku/>
        <w:wordWrap w:val="0"/>
        <w:overflowPunct/>
        <w:topLinePunct/>
        <w:autoSpaceDE/>
        <w:autoSpaceDN/>
        <w:bidi w:val="0"/>
        <w:spacing w:line="360" w:lineRule="auto"/>
        <w:ind w:firstLine="420" w:firstLineChars="200"/>
        <w:textAlignment w:val="baseline"/>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《公共厕所运行管理规范DB11T356—2017》</w:t>
      </w:r>
      <w:r>
        <w:rPr>
          <w:rFonts w:hint="eastAsia" w:ascii="仿宋" w:hAnsi="仿宋" w:eastAsia="仿宋" w:cs="仿宋"/>
          <w:b w:val="0"/>
          <w:bCs/>
          <w:color w:val="auto"/>
          <w:sz w:val="21"/>
          <w:szCs w:val="21"/>
          <w:highlight w:val="none"/>
        </w:rPr>
        <w:t>《北京市市容环境卫生管理条例》、《北京市城市环境卫生质量标准实施细则》和甲方的要求</w:t>
      </w:r>
      <w:r>
        <w:rPr>
          <w:rFonts w:hint="eastAsia" w:ascii="仿宋" w:hAnsi="仿宋" w:eastAsia="仿宋" w:cs="仿宋"/>
          <w:b w:val="0"/>
          <w:bCs/>
          <w:color w:val="auto"/>
          <w:sz w:val="21"/>
          <w:szCs w:val="21"/>
          <w:highlight w:val="none"/>
          <w:lang w:eastAsia="zh-CN"/>
        </w:rPr>
        <w:t>。</w:t>
      </w:r>
    </w:p>
    <w:p w14:paraId="718D18EB">
      <w:pPr>
        <w:keepNext w:val="0"/>
        <w:keepLines w:val="0"/>
        <w:pageBreakBefore w:val="0"/>
        <w:widowControl w:val="0"/>
        <w:kinsoku/>
        <w:wordWrap w:val="0"/>
        <w:overflowPunct/>
        <w:topLinePunct/>
        <w:autoSpaceDE/>
        <w:autoSpaceDN/>
        <w:bidi w:val="0"/>
        <w:snapToGrid w:val="0"/>
        <w:spacing w:line="360" w:lineRule="auto"/>
        <w:ind w:firstLine="420" w:firstLineChars="200"/>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val="en-US" w:eastAsia="zh-CN"/>
        </w:rPr>
        <w:t>4.</w:t>
      </w:r>
      <w:r>
        <w:rPr>
          <w:rFonts w:hint="eastAsia" w:ascii="仿宋" w:hAnsi="仿宋" w:eastAsia="仿宋" w:cs="仿宋"/>
          <w:b w:val="0"/>
          <w:bCs/>
          <w:color w:val="auto"/>
          <w:sz w:val="21"/>
          <w:szCs w:val="21"/>
          <w:highlight w:val="none"/>
          <w:lang w:eastAsia="zh-CN"/>
        </w:rPr>
        <w:t>公厕台账</w:t>
      </w:r>
    </w:p>
    <w:tbl>
      <w:tblPr>
        <w:tblStyle w:val="22"/>
        <w:tblW w:w="97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53"/>
        <w:gridCol w:w="2821"/>
        <w:gridCol w:w="3268"/>
        <w:gridCol w:w="2633"/>
      </w:tblGrid>
      <w:tr w14:paraId="55231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AAF66">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sz w:val="21"/>
                <w:szCs w:val="21"/>
                <w:highlight w:val="none"/>
                <w:u w:val="none"/>
              </w:rPr>
            </w:pPr>
            <w:r>
              <w:rPr>
                <w:rFonts w:hint="eastAsia" w:ascii="仿宋" w:hAnsi="仿宋" w:eastAsia="仿宋" w:cs="仿宋"/>
                <w:b w:val="0"/>
                <w:bCs/>
                <w:i w:val="0"/>
                <w:color w:val="auto"/>
                <w:kern w:val="0"/>
                <w:sz w:val="21"/>
                <w:szCs w:val="21"/>
                <w:highlight w:val="none"/>
                <w:u w:val="none"/>
                <w:lang w:val="en-US" w:eastAsia="zh-CN" w:bidi="ar"/>
              </w:rPr>
              <w:t>序号</w:t>
            </w:r>
          </w:p>
        </w:tc>
        <w:tc>
          <w:tcPr>
            <w:tcW w:w="2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EDE69">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sz w:val="21"/>
                <w:szCs w:val="21"/>
                <w:highlight w:val="none"/>
                <w:u w:val="none"/>
              </w:rPr>
            </w:pPr>
            <w:r>
              <w:rPr>
                <w:rFonts w:hint="eastAsia" w:ascii="仿宋" w:hAnsi="仿宋" w:eastAsia="仿宋" w:cs="仿宋"/>
                <w:b w:val="0"/>
                <w:bCs/>
                <w:i w:val="0"/>
                <w:color w:val="auto"/>
                <w:kern w:val="0"/>
                <w:sz w:val="21"/>
                <w:szCs w:val="21"/>
                <w:highlight w:val="none"/>
                <w:u w:val="none"/>
                <w:lang w:val="en-US" w:eastAsia="zh-CN" w:bidi="ar"/>
              </w:rPr>
              <w:t>公厕名称</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29463">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sz w:val="21"/>
                <w:szCs w:val="21"/>
                <w:highlight w:val="none"/>
                <w:u w:val="none"/>
              </w:rPr>
            </w:pPr>
            <w:r>
              <w:rPr>
                <w:rFonts w:hint="eastAsia" w:ascii="仿宋" w:hAnsi="仿宋" w:eastAsia="仿宋" w:cs="仿宋"/>
                <w:b w:val="0"/>
                <w:bCs/>
                <w:i w:val="0"/>
                <w:color w:val="auto"/>
                <w:kern w:val="0"/>
                <w:sz w:val="21"/>
                <w:szCs w:val="21"/>
                <w:highlight w:val="none"/>
                <w:u w:val="none"/>
                <w:lang w:val="en-US" w:eastAsia="zh-CN" w:bidi="ar"/>
              </w:rPr>
              <w:t>位置</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C6416">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sz w:val="21"/>
                <w:szCs w:val="21"/>
                <w:highlight w:val="none"/>
                <w:u w:val="none"/>
              </w:rPr>
            </w:pPr>
            <w:r>
              <w:rPr>
                <w:rFonts w:hint="eastAsia" w:ascii="仿宋" w:hAnsi="仿宋" w:eastAsia="仿宋" w:cs="仿宋"/>
                <w:b w:val="0"/>
                <w:bCs/>
                <w:i w:val="0"/>
                <w:color w:val="auto"/>
                <w:kern w:val="0"/>
                <w:sz w:val="21"/>
                <w:szCs w:val="21"/>
                <w:highlight w:val="none"/>
                <w:u w:val="none"/>
                <w:lang w:val="en-US" w:eastAsia="zh-CN" w:bidi="ar"/>
              </w:rPr>
              <w:t>建设类型</w:t>
            </w:r>
          </w:p>
        </w:tc>
      </w:tr>
      <w:tr w14:paraId="3FE77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105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2B5C2">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sz w:val="21"/>
                <w:szCs w:val="21"/>
                <w:highlight w:val="none"/>
                <w:u w:val="none"/>
              </w:rPr>
            </w:pPr>
            <w:r>
              <w:rPr>
                <w:rFonts w:hint="eastAsia" w:ascii="仿宋" w:hAnsi="仿宋" w:eastAsia="仿宋" w:cs="仿宋"/>
                <w:b w:val="0"/>
                <w:bCs/>
                <w:i w:val="0"/>
                <w:color w:val="auto"/>
                <w:kern w:val="0"/>
                <w:sz w:val="21"/>
                <w:szCs w:val="21"/>
                <w:highlight w:val="none"/>
                <w:u w:val="none"/>
                <w:lang w:val="en-US" w:eastAsia="zh-CN" w:bidi="ar"/>
              </w:rPr>
              <w:t>1</w:t>
            </w:r>
          </w:p>
        </w:tc>
        <w:tc>
          <w:tcPr>
            <w:tcW w:w="282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5A57E">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sz w:val="21"/>
                <w:szCs w:val="21"/>
                <w:highlight w:val="none"/>
                <w:u w:val="none"/>
                <w:lang w:val="en-US"/>
              </w:rPr>
            </w:pPr>
            <w:r>
              <w:rPr>
                <w:rFonts w:hint="eastAsia" w:ascii="仿宋" w:hAnsi="仿宋" w:eastAsia="仿宋" w:cs="仿宋"/>
                <w:b w:val="0"/>
                <w:bCs/>
                <w:i w:val="0"/>
                <w:color w:val="auto"/>
                <w:kern w:val="0"/>
                <w:sz w:val="21"/>
                <w:szCs w:val="21"/>
                <w:highlight w:val="none"/>
                <w:u w:val="none"/>
                <w:lang w:val="en-US" w:eastAsia="zh-CN" w:bidi="ar"/>
              </w:rPr>
              <w:t>樱花园1号公厕</w:t>
            </w:r>
          </w:p>
        </w:tc>
        <w:tc>
          <w:tcPr>
            <w:tcW w:w="3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E0F65">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kern w:val="0"/>
                <w:sz w:val="21"/>
                <w:szCs w:val="21"/>
                <w:highlight w:val="none"/>
                <w:u w:val="none"/>
                <w:lang w:val="en-US" w:eastAsia="zh-CN" w:bidi="ar"/>
              </w:rPr>
            </w:pPr>
            <w:r>
              <w:rPr>
                <w:rFonts w:hint="eastAsia" w:ascii="仿宋" w:hAnsi="仿宋" w:eastAsia="仿宋" w:cs="仿宋"/>
                <w:b w:val="0"/>
                <w:bCs/>
                <w:i w:val="0"/>
                <w:color w:val="auto"/>
                <w:kern w:val="0"/>
                <w:sz w:val="21"/>
                <w:szCs w:val="21"/>
                <w:highlight w:val="none"/>
                <w:u w:val="none"/>
                <w:lang w:val="en-US" w:eastAsia="zh-CN" w:bidi="ar"/>
              </w:rPr>
              <w:t>樱花北街16号院</w:t>
            </w:r>
          </w:p>
        </w:tc>
        <w:tc>
          <w:tcPr>
            <w:tcW w:w="263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6E36A">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sz w:val="21"/>
                <w:szCs w:val="21"/>
                <w:highlight w:val="none"/>
                <w:u w:val="none"/>
              </w:rPr>
            </w:pPr>
            <w:r>
              <w:rPr>
                <w:rFonts w:hint="eastAsia" w:ascii="仿宋" w:hAnsi="仿宋" w:eastAsia="仿宋" w:cs="仿宋"/>
                <w:b w:val="0"/>
                <w:bCs/>
                <w:i w:val="0"/>
                <w:color w:val="auto"/>
                <w:kern w:val="0"/>
                <w:sz w:val="21"/>
                <w:szCs w:val="21"/>
                <w:highlight w:val="none"/>
                <w:u w:val="none"/>
                <w:lang w:val="en-US" w:eastAsia="zh-CN" w:bidi="ar"/>
              </w:rPr>
              <w:t>独立式</w:t>
            </w:r>
          </w:p>
        </w:tc>
      </w:tr>
      <w:tr w14:paraId="6E086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AD903">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sz w:val="21"/>
                <w:szCs w:val="21"/>
                <w:highlight w:val="none"/>
                <w:u w:val="none"/>
              </w:rPr>
            </w:pPr>
            <w:r>
              <w:rPr>
                <w:rFonts w:hint="eastAsia" w:ascii="仿宋" w:hAnsi="仿宋" w:eastAsia="仿宋" w:cs="仿宋"/>
                <w:b w:val="0"/>
                <w:bCs/>
                <w:i w:val="0"/>
                <w:color w:val="auto"/>
                <w:kern w:val="0"/>
                <w:sz w:val="21"/>
                <w:szCs w:val="21"/>
                <w:highlight w:val="none"/>
                <w:u w:val="none"/>
                <w:lang w:val="en-US" w:eastAsia="zh-CN" w:bidi="ar"/>
              </w:rPr>
              <w:t>2</w:t>
            </w:r>
          </w:p>
        </w:tc>
        <w:tc>
          <w:tcPr>
            <w:tcW w:w="2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A7B79">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sz w:val="21"/>
                <w:szCs w:val="21"/>
                <w:highlight w:val="none"/>
                <w:u w:val="none"/>
                <w:lang w:val="en-US"/>
              </w:rPr>
            </w:pPr>
            <w:r>
              <w:rPr>
                <w:rFonts w:hint="eastAsia" w:ascii="仿宋" w:hAnsi="仿宋" w:eastAsia="仿宋" w:cs="仿宋"/>
                <w:b w:val="0"/>
                <w:bCs/>
                <w:i w:val="0"/>
                <w:color w:val="auto"/>
                <w:kern w:val="0"/>
                <w:sz w:val="21"/>
                <w:szCs w:val="21"/>
                <w:highlight w:val="none"/>
                <w:u w:val="none"/>
                <w:lang w:val="en-US" w:eastAsia="zh-CN" w:bidi="ar"/>
              </w:rPr>
              <w:t>樱花园2号公厕</w:t>
            </w:r>
          </w:p>
        </w:tc>
        <w:tc>
          <w:tcPr>
            <w:tcW w:w="3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B535D">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kern w:val="0"/>
                <w:sz w:val="21"/>
                <w:szCs w:val="21"/>
                <w:highlight w:val="none"/>
                <w:u w:val="none"/>
                <w:lang w:val="en-US" w:eastAsia="zh-CN" w:bidi="ar"/>
              </w:rPr>
            </w:pPr>
            <w:r>
              <w:rPr>
                <w:rFonts w:hint="eastAsia" w:ascii="仿宋" w:hAnsi="仿宋" w:eastAsia="仿宋" w:cs="仿宋"/>
                <w:b w:val="0"/>
                <w:bCs/>
                <w:i w:val="0"/>
                <w:color w:val="auto"/>
                <w:kern w:val="0"/>
                <w:sz w:val="21"/>
                <w:szCs w:val="21"/>
                <w:highlight w:val="none"/>
                <w:u w:val="none"/>
                <w:lang w:val="en-US" w:eastAsia="zh-CN" w:bidi="ar"/>
              </w:rPr>
              <w:t>樱花北街19号院</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9BEE3">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sz w:val="21"/>
                <w:szCs w:val="21"/>
                <w:highlight w:val="none"/>
                <w:u w:val="none"/>
              </w:rPr>
            </w:pPr>
            <w:r>
              <w:rPr>
                <w:rFonts w:hint="eastAsia" w:ascii="仿宋" w:hAnsi="仿宋" w:eastAsia="仿宋" w:cs="仿宋"/>
                <w:b w:val="0"/>
                <w:bCs/>
                <w:i w:val="0"/>
                <w:color w:val="auto"/>
                <w:kern w:val="0"/>
                <w:sz w:val="21"/>
                <w:szCs w:val="21"/>
                <w:highlight w:val="none"/>
                <w:u w:val="none"/>
                <w:lang w:val="en-US" w:eastAsia="zh-CN" w:bidi="ar"/>
              </w:rPr>
              <w:t>独立式</w:t>
            </w:r>
          </w:p>
        </w:tc>
      </w:tr>
      <w:tr w14:paraId="640CC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DF800">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sz w:val="21"/>
                <w:szCs w:val="21"/>
                <w:highlight w:val="none"/>
                <w:u w:val="none"/>
              </w:rPr>
            </w:pPr>
            <w:r>
              <w:rPr>
                <w:rFonts w:hint="eastAsia" w:ascii="仿宋" w:hAnsi="仿宋" w:eastAsia="仿宋" w:cs="仿宋"/>
                <w:b w:val="0"/>
                <w:bCs/>
                <w:i w:val="0"/>
                <w:color w:val="auto"/>
                <w:kern w:val="0"/>
                <w:sz w:val="21"/>
                <w:szCs w:val="21"/>
                <w:highlight w:val="none"/>
                <w:u w:val="none"/>
                <w:lang w:val="en-US" w:eastAsia="zh-CN" w:bidi="ar"/>
              </w:rPr>
              <w:t>3</w:t>
            </w:r>
          </w:p>
        </w:tc>
        <w:tc>
          <w:tcPr>
            <w:tcW w:w="2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C3F0D">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sz w:val="21"/>
                <w:szCs w:val="21"/>
                <w:highlight w:val="none"/>
                <w:u w:val="none"/>
                <w:lang w:val="en-US"/>
              </w:rPr>
            </w:pPr>
            <w:r>
              <w:rPr>
                <w:rFonts w:hint="eastAsia" w:ascii="仿宋" w:hAnsi="仿宋" w:eastAsia="仿宋" w:cs="仿宋"/>
                <w:b w:val="0"/>
                <w:bCs/>
                <w:i w:val="0"/>
                <w:color w:val="auto"/>
                <w:kern w:val="0"/>
                <w:sz w:val="21"/>
                <w:szCs w:val="21"/>
                <w:highlight w:val="none"/>
                <w:u w:val="none"/>
                <w:lang w:val="en-US" w:eastAsia="zh-CN" w:bidi="ar"/>
              </w:rPr>
              <w:t>樱花园3号公厕</w:t>
            </w:r>
          </w:p>
        </w:tc>
        <w:tc>
          <w:tcPr>
            <w:tcW w:w="3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F6051">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kern w:val="0"/>
                <w:sz w:val="21"/>
                <w:szCs w:val="21"/>
                <w:highlight w:val="none"/>
                <w:u w:val="none"/>
                <w:lang w:val="en-US" w:eastAsia="zh-CN" w:bidi="ar"/>
              </w:rPr>
            </w:pPr>
            <w:r>
              <w:rPr>
                <w:rFonts w:hint="eastAsia" w:ascii="仿宋" w:hAnsi="仿宋" w:eastAsia="仿宋" w:cs="仿宋"/>
                <w:b w:val="0"/>
                <w:bCs/>
                <w:i w:val="0"/>
                <w:color w:val="auto"/>
                <w:kern w:val="0"/>
                <w:sz w:val="21"/>
                <w:szCs w:val="21"/>
                <w:highlight w:val="none"/>
                <w:u w:val="none"/>
                <w:lang w:val="en-US" w:eastAsia="zh-CN" w:bidi="ar"/>
              </w:rPr>
              <w:t>樱花北街9号院</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643B5">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sz w:val="21"/>
                <w:szCs w:val="21"/>
                <w:highlight w:val="none"/>
                <w:u w:val="none"/>
              </w:rPr>
            </w:pPr>
            <w:r>
              <w:rPr>
                <w:rFonts w:hint="eastAsia" w:ascii="仿宋" w:hAnsi="仿宋" w:eastAsia="仿宋" w:cs="仿宋"/>
                <w:b w:val="0"/>
                <w:bCs/>
                <w:i w:val="0"/>
                <w:color w:val="auto"/>
                <w:kern w:val="0"/>
                <w:sz w:val="21"/>
                <w:szCs w:val="21"/>
                <w:highlight w:val="none"/>
                <w:u w:val="none"/>
                <w:lang w:val="en-US" w:eastAsia="zh-CN" w:bidi="ar"/>
              </w:rPr>
              <w:t>独立式</w:t>
            </w:r>
          </w:p>
        </w:tc>
      </w:tr>
      <w:tr w14:paraId="1A85C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DE744">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sz w:val="21"/>
                <w:szCs w:val="21"/>
                <w:highlight w:val="none"/>
                <w:u w:val="none"/>
              </w:rPr>
            </w:pPr>
            <w:r>
              <w:rPr>
                <w:rFonts w:hint="eastAsia" w:ascii="仿宋" w:hAnsi="仿宋" w:eastAsia="仿宋" w:cs="仿宋"/>
                <w:b w:val="0"/>
                <w:bCs/>
                <w:i w:val="0"/>
                <w:color w:val="auto"/>
                <w:kern w:val="0"/>
                <w:sz w:val="21"/>
                <w:szCs w:val="21"/>
                <w:highlight w:val="none"/>
                <w:u w:val="none"/>
                <w:lang w:val="en-US" w:eastAsia="zh-CN" w:bidi="ar"/>
              </w:rPr>
              <w:t>4</w:t>
            </w:r>
          </w:p>
        </w:tc>
        <w:tc>
          <w:tcPr>
            <w:tcW w:w="2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0D3F8">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sz w:val="21"/>
                <w:szCs w:val="21"/>
                <w:highlight w:val="none"/>
                <w:u w:val="none"/>
                <w:lang w:eastAsia="zh-CN"/>
              </w:rPr>
            </w:pPr>
            <w:r>
              <w:rPr>
                <w:rFonts w:hint="eastAsia" w:ascii="仿宋" w:hAnsi="仿宋" w:eastAsia="仿宋" w:cs="仿宋"/>
                <w:b w:val="0"/>
                <w:bCs/>
                <w:i w:val="0"/>
                <w:color w:val="auto"/>
                <w:kern w:val="0"/>
                <w:sz w:val="21"/>
                <w:szCs w:val="21"/>
                <w:highlight w:val="none"/>
                <w:u w:val="none"/>
                <w:lang w:val="en-US" w:eastAsia="zh-CN" w:bidi="ar"/>
              </w:rPr>
              <w:t>樱花园4号公厕</w:t>
            </w:r>
          </w:p>
        </w:tc>
        <w:tc>
          <w:tcPr>
            <w:tcW w:w="3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DDA9A">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kern w:val="0"/>
                <w:sz w:val="21"/>
                <w:szCs w:val="21"/>
                <w:highlight w:val="none"/>
                <w:u w:val="none"/>
                <w:lang w:val="en-US" w:eastAsia="zh-CN" w:bidi="ar"/>
              </w:rPr>
            </w:pPr>
            <w:r>
              <w:rPr>
                <w:rFonts w:hint="eastAsia" w:ascii="仿宋" w:hAnsi="仿宋" w:eastAsia="仿宋" w:cs="仿宋"/>
                <w:b w:val="0"/>
                <w:bCs/>
                <w:i w:val="0"/>
                <w:color w:val="auto"/>
                <w:kern w:val="0"/>
                <w:sz w:val="21"/>
                <w:szCs w:val="21"/>
                <w:highlight w:val="none"/>
                <w:u w:val="none"/>
                <w:lang w:val="en-US" w:eastAsia="zh-CN" w:bidi="ar"/>
              </w:rPr>
              <w:t>吴庄东路10号院</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1E298">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sz w:val="21"/>
                <w:szCs w:val="21"/>
                <w:highlight w:val="none"/>
                <w:u w:val="none"/>
              </w:rPr>
            </w:pPr>
            <w:r>
              <w:rPr>
                <w:rFonts w:hint="eastAsia" w:ascii="仿宋" w:hAnsi="仿宋" w:eastAsia="仿宋" w:cs="仿宋"/>
                <w:b w:val="0"/>
                <w:bCs/>
                <w:i w:val="0"/>
                <w:color w:val="auto"/>
                <w:kern w:val="0"/>
                <w:sz w:val="21"/>
                <w:szCs w:val="21"/>
                <w:highlight w:val="none"/>
                <w:u w:val="none"/>
                <w:lang w:val="en-US" w:eastAsia="zh-CN" w:bidi="ar"/>
              </w:rPr>
              <w:t>独立式</w:t>
            </w:r>
          </w:p>
        </w:tc>
      </w:tr>
      <w:tr w14:paraId="1274D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28BEB">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sz w:val="21"/>
                <w:szCs w:val="21"/>
                <w:highlight w:val="none"/>
                <w:u w:val="none"/>
              </w:rPr>
            </w:pPr>
            <w:r>
              <w:rPr>
                <w:rFonts w:hint="eastAsia" w:ascii="仿宋" w:hAnsi="仿宋" w:eastAsia="仿宋" w:cs="仿宋"/>
                <w:b w:val="0"/>
                <w:bCs/>
                <w:i w:val="0"/>
                <w:color w:val="auto"/>
                <w:kern w:val="0"/>
                <w:sz w:val="21"/>
                <w:szCs w:val="21"/>
                <w:highlight w:val="none"/>
                <w:u w:val="none"/>
                <w:lang w:val="en-US" w:eastAsia="zh-CN" w:bidi="ar"/>
              </w:rPr>
              <w:t>5</w:t>
            </w:r>
          </w:p>
        </w:tc>
        <w:tc>
          <w:tcPr>
            <w:tcW w:w="2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2A323">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sz w:val="21"/>
                <w:szCs w:val="21"/>
                <w:highlight w:val="none"/>
                <w:u w:val="none"/>
              </w:rPr>
            </w:pPr>
            <w:r>
              <w:rPr>
                <w:rFonts w:hint="eastAsia" w:ascii="仿宋" w:hAnsi="仿宋" w:eastAsia="仿宋" w:cs="仿宋"/>
                <w:b w:val="0"/>
                <w:bCs/>
                <w:i w:val="0"/>
                <w:color w:val="auto"/>
                <w:kern w:val="0"/>
                <w:sz w:val="21"/>
                <w:szCs w:val="21"/>
                <w:highlight w:val="none"/>
                <w:u w:val="none"/>
                <w:lang w:val="en-US" w:eastAsia="zh-CN" w:bidi="ar"/>
              </w:rPr>
              <w:t>安华街公园东公厕</w:t>
            </w:r>
          </w:p>
        </w:tc>
        <w:tc>
          <w:tcPr>
            <w:tcW w:w="3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B1165">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kern w:val="0"/>
                <w:sz w:val="21"/>
                <w:szCs w:val="21"/>
                <w:highlight w:val="none"/>
                <w:u w:val="none"/>
                <w:lang w:val="en-US" w:eastAsia="zh-CN" w:bidi="ar"/>
              </w:rPr>
            </w:pPr>
            <w:r>
              <w:rPr>
                <w:rFonts w:hint="eastAsia" w:ascii="仿宋" w:hAnsi="仿宋" w:eastAsia="仿宋" w:cs="仿宋"/>
                <w:b w:val="0"/>
                <w:bCs/>
                <w:i w:val="0"/>
                <w:color w:val="auto"/>
                <w:kern w:val="0"/>
                <w:sz w:val="21"/>
                <w:szCs w:val="21"/>
                <w:highlight w:val="none"/>
                <w:u w:val="none"/>
                <w:lang w:val="en-US" w:eastAsia="zh-CN" w:bidi="ar"/>
              </w:rPr>
              <w:t>安华街公园东侧</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32475">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sz w:val="21"/>
                <w:szCs w:val="21"/>
                <w:highlight w:val="none"/>
                <w:u w:val="none"/>
              </w:rPr>
            </w:pPr>
            <w:r>
              <w:rPr>
                <w:rFonts w:hint="eastAsia" w:ascii="仿宋" w:hAnsi="仿宋" w:eastAsia="仿宋" w:cs="仿宋"/>
                <w:b w:val="0"/>
                <w:bCs/>
                <w:i w:val="0"/>
                <w:color w:val="auto"/>
                <w:kern w:val="0"/>
                <w:sz w:val="21"/>
                <w:szCs w:val="21"/>
                <w:highlight w:val="none"/>
                <w:u w:val="none"/>
                <w:lang w:val="en-US" w:eastAsia="zh-CN" w:bidi="ar"/>
              </w:rPr>
              <w:t>独立式</w:t>
            </w:r>
          </w:p>
        </w:tc>
      </w:tr>
      <w:tr w14:paraId="5E800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16A14">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sz w:val="21"/>
                <w:szCs w:val="21"/>
                <w:highlight w:val="none"/>
                <w:u w:val="none"/>
              </w:rPr>
            </w:pPr>
            <w:r>
              <w:rPr>
                <w:rFonts w:hint="eastAsia" w:ascii="仿宋" w:hAnsi="仿宋" w:eastAsia="仿宋" w:cs="仿宋"/>
                <w:b w:val="0"/>
                <w:bCs/>
                <w:i w:val="0"/>
                <w:color w:val="auto"/>
                <w:kern w:val="0"/>
                <w:sz w:val="21"/>
                <w:szCs w:val="21"/>
                <w:highlight w:val="none"/>
                <w:u w:val="none"/>
                <w:lang w:val="en-US" w:eastAsia="zh-CN" w:bidi="ar"/>
              </w:rPr>
              <w:t>6</w:t>
            </w:r>
          </w:p>
        </w:tc>
        <w:tc>
          <w:tcPr>
            <w:tcW w:w="2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846A5">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sz w:val="21"/>
                <w:szCs w:val="21"/>
                <w:highlight w:val="none"/>
                <w:u w:val="none"/>
              </w:rPr>
            </w:pPr>
            <w:r>
              <w:rPr>
                <w:rFonts w:hint="eastAsia" w:ascii="仿宋" w:hAnsi="仿宋" w:eastAsia="仿宋" w:cs="仿宋"/>
                <w:b w:val="0"/>
                <w:bCs/>
                <w:i w:val="0"/>
                <w:color w:val="auto"/>
                <w:kern w:val="0"/>
                <w:sz w:val="21"/>
                <w:szCs w:val="21"/>
                <w:highlight w:val="none"/>
                <w:u w:val="none"/>
                <w:lang w:val="en-US" w:eastAsia="zh-CN" w:bidi="ar"/>
              </w:rPr>
              <w:t>安华街公园西公厕</w:t>
            </w:r>
          </w:p>
        </w:tc>
        <w:tc>
          <w:tcPr>
            <w:tcW w:w="3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82307">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kern w:val="0"/>
                <w:sz w:val="21"/>
                <w:szCs w:val="21"/>
                <w:highlight w:val="none"/>
                <w:u w:val="none"/>
                <w:lang w:val="en-US" w:eastAsia="zh-CN" w:bidi="ar"/>
              </w:rPr>
            </w:pPr>
            <w:r>
              <w:rPr>
                <w:rFonts w:hint="eastAsia" w:ascii="仿宋" w:hAnsi="仿宋" w:eastAsia="仿宋" w:cs="仿宋"/>
                <w:b w:val="0"/>
                <w:bCs/>
                <w:i w:val="0"/>
                <w:color w:val="auto"/>
                <w:kern w:val="0"/>
                <w:sz w:val="21"/>
                <w:szCs w:val="21"/>
                <w:highlight w:val="none"/>
                <w:u w:val="none"/>
                <w:lang w:val="en-US" w:eastAsia="zh-CN" w:bidi="ar"/>
              </w:rPr>
              <w:t>安华街公园西侧</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5CB7B">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sz w:val="21"/>
                <w:szCs w:val="21"/>
                <w:highlight w:val="none"/>
                <w:u w:val="none"/>
              </w:rPr>
            </w:pPr>
            <w:r>
              <w:rPr>
                <w:rFonts w:hint="eastAsia" w:ascii="仿宋" w:hAnsi="仿宋" w:eastAsia="仿宋" w:cs="仿宋"/>
                <w:b w:val="0"/>
                <w:bCs/>
                <w:i w:val="0"/>
                <w:color w:val="auto"/>
                <w:kern w:val="0"/>
                <w:sz w:val="21"/>
                <w:szCs w:val="21"/>
                <w:highlight w:val="none"/>
                <w:u w:val="none"/>
                <w:lang w:val="en-US" w:eastAsia="zh-CN" w:bidi="ar"/>
              </w:rPr>
              <w:t>独立式</w:t>
            </w:r>
          </w:p>
        </w:tc>
      </w:tr>
      <w:tr w14:paraId="4CF20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6A4B9">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sz w:val="21"/>
                <w:szCs w:val="21"/>
                <w:highlight w:val="none"/>
                <w:u w:val="none"/>
              </w:rPr>
            </w:pPr>
            <w:r>
              <w:rPr>
                <w:rFonts w:hint="eastAsia" w:ascii="仿宋" w:hAnsi="仿宋" w:eastAsia="仿宋" w:cs="仿宋"/>
                <w:b w:val="0"/>
                <w:bCs/>
                <w:i w:val="0"/>
                <w:color w:val="auto"/>
                <w:kern w:val="0"/>
                <w:sz w:val="21"/>
                <w:szCs w:val="21"/>
                <w:highlight w:val="none"/>
                <w:u w:val="none"/>
                <w:lang w:val="en-US" w:eastAsia="zh-CN" w:bidi="ar"/>
              </w:rPr>
              <w:t>7</w:t>
            </w:r>
          </w:p>
        </w:tc>
        <w:tc>
          <w:tcPr>
            <w:tcW w:w="2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109DB">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sz w:val="21"/>
                <w:szCs w:val="21"/>
                <w:highlight w:val="none"/>
                <w:u w:val="none"/>
              </w:rPr>
            </w:pPr>
            <w:r>
              <w:rPr>
                <w:rFonts w:hint="eastAsia" w:ascii="仿宋" w:hAnsi="仿宋" w:eastAsia="仿宋" w:cs="仿宋"/>
                <w:b w:val="0"/>
                <w:bCs/>
                <w:i w:val="0"/>
                <w:color w:val="auto"/>
                <w:kern w:val="0"/>
                <w:sz w:val="21"/>
                <w:szCs w:val="21"/>
                <w:highlight w:val="none"/>
                <w:u w:val="none"/>
                <w:lang w:val="en-US" w:eastAsia="zh-CN" w:bidi="ar"/>
              </w:rPr>
              <w:t>安华街公园中公厕</w:t>
            </w:r>
          </w:p>
        </w:tc>
        <w:tc>
          <w:tcPr>
            <w:tcW w:w="3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0869B">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kern w:val="0"/>
                <w:sz w:val="21"/>
                <w:szCs w:val="21"/>
                <w:highlight w:val="none"/>
                <w:u w:val="none"/>
                <w:lang w:val="en-US" w:eastAsia="zh-CN" w:bidi="ar"/>
              </w:rPr>
            </w:pPr>
            <w:r>
              <w:rPr>
                <w:rFonts w:hint="eastAsia" w:ascii="仿宋" w:hAnsi="仿宋" w:eastAsia="仿宋" w:cs="仿宋"/>
                <w:b w:val="0"/>
                <w:bCs/>
                <w:i w:val="0"/>
                <w:color w:val="auto"/>
                <w:kern w:val="0"/>
                <w:sz w:val="21"/>
                <w:szCs w:val="21"/>
                <w:highlight w:val="none"/>
                <w:u w:val="none"/>
                <w:lang w:val="en-US" w:eastAsia="zh-CN" w:bidi="ar"/>
              </w:rPr>
              <w:t>安华街公园中侧</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CA283">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sz w:val="21"/>
                <w:szCs w:val="21"/>
                <w:highlight w:val="none"/>
                <w:u w:val="none"/>
              </w:rPr>
            </w:pPr>
            <w:r>
              <w:rPr>
                <w:rFonts w:hint="eastAsia" w:ascii="仿宋" w:hAnsi="仿宋" w:eastAsia="仿宋" w:cs="仿宋"/>
                <w:b w:val="0"/>
                <w:bCs/>
                <w:i w:val="0"/>
                <w:color w:val="auto"/>
                <w:kern w:val="0"/>
                <w:sz w:val="21"/>
                <w:szCs w:val="21"/>
                <w:highlight w:val="none"/>
                <w:u w:val="none"/>
                <w:lang w:val="en-US" w:eastAsia="zh-CN" w:bidi="ar"/>
              </w:rPr>
              <w:t>独立式</w:t>
            </w:r>
          </w:p>
        </w:tc>
      </w:tr>
      <w:tr w14:paraId="067B1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AD2DA">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sz w:val="21"/>
                <w:szCs w:val="21"/>
                <w:highlight w:val="none"/>
                <w:u w:val="none"/>
              </w:rPr>
            </w:pPr>
            <w:r>
              <w:rPr>
                <w:rFonts w:hint="eastAsia" w:ascii="仿宋" w:hAnsi="仿宋" w:eastAsia="仿宋" w:cs="仿宋"/>
                <w:b w:val="0"/>
                <w:bCs/>
                <w:i w:val="0"/>
                <w:color w:val="auto"/>
                <w:kern w:val="0"/>
                <w:sz w:val="21"/>
                <w:szCs w:val="21"/>
                <w:highlight w:val="none"/>
                <w:u w:val="none"/>
                <w:lang w:val="en-US" w:eastAsia="zh-CN" w:bidi="ar"/>
              </w:rPr>
              <w:t>8</w:t>
            </w:r>
          </w:p>
        </w:tc>
        <w:tc>
          <w:tcPr>
            <w:tcW w:w="2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E67DE">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sz w:val="21"/>
                <w:szCs w:val="21"/>
                <w:highlight w:val="none"/>
                <w:u w:val="none"/>
                <w:lang w:eastAsia="zh-CN"/>
              </w:rPr>
            </w:pPr>
            <w:r>
              <w:rPr>
                <w:rFonts w:hint="eastAsia" w:ascii="仿宋" w:hAnsi="仿宋" w:eastAsia="仿宋" w:cs="仿宋"/>
                <w:b w:val="0"/>
                <w:bCs/>
                <w:i w:val="0"/>
                <w:color w:val="auto"/>
                <w:sz w:val="21"/>
                <w:szCs w:val="21"/>
                <w:highlight w:val="none"/>
                <w:u w:val="none"/>
                <w:lang w:eastAsia="zh-CN"/>
              </w:rPr>
              <w:t>裕丰路停车场北公厕</w:t>
            </w:r>
          </w:p>
        </w:tc>
        <w:tc>
          <w:tcPr>
            <w:tcW w:w="3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EDB04">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kern w:val="0"/>
                <w:sz w:val="21"/>
                <w:szCs w:val="21"/>
                <w:highlight w:val="none"/>
                <w:u w:val="none"/>
                <w:lang w:val="en-US" w:eastAsia="zh-CN" w:bidi="ar"/>
              </w:rPr>
            </w:pPr>
            <w:r>
              <w:rPr>
                <w:rFonts w:hint="eastAsia" w:ascii="仿宋" w:hAnsi="仿宋" w:eastAsia="仿宋" w:cs="仿宋"/>
                <w:b w:val="0"/>
                <w:bCs/>
                <w:i w:val="0"/>
                <w:color w:val="auto"/>
                <w:sz w:val="21"/>
                <w:szCs w:val="21"/>
                <w:highlight w:val="none"/>
                <w:u w:val="none"/>
                <w:lang w:eastAsia="zh-CN"/>
              </w:rPr>
              <w:t>裕丰路</w:t>
            </w:r>
            <w:r>
              <w:rPr>
                <w:rFonts w:hint="eastAsia" w:ascii="仿宋" w:hAnsi="仿宋" w:eastAsia="仿宋" w:cs="仿宋"/>
                <w:b w:val="0"/>
                <w:bCs/>
                <w:i w:val="0"/>
                <w:color w:val="auto"/>
                <w:sz w:val="21"/>
                <w:szCs w:val="21"/>
                <w:highlight w:val="none"/>
                <w:u w:val="none"/>
                <w:lang w:val="en-US" w:eastAsia="zh-CN"/>
              </w:rPr>
              <w:t>P6</w:t>
            </w:r>
            <w:r>
              <w:rPr>
                <w:rFonts w:hint="eastAsia" w:ascii="仿宋" w:hAnsi="仿宋" w:eastAsia="仿宋" w:cs="仿宋"/>
                <w:b w:val="0"/>
                <w:bCs/>
                <w:i w:val="0"/>
                <w:color w:val="auto"/>
                <w:sz w:val="21"/>
                <w:szCs w:val="21"/>
                <w:highlight w:val="none"/>
                <w:u w:val="none"/>
                <w:lang w:eastAsia="zh-CN"/>
              </w:rPr>
              <w:t>停车场北侧</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0B268">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sz w:val="21"/>
                <w:szCs w:val="21"/>
                <w:highlight w:val="none"/>
                <w:u w:val="none"/>
              </w:rPr>
            </w:pPr>
            <w:r>
              <w:rPr>
                <w:rFonts w:hint="eastAsia" w:ascii="仿宋" w:hAnsi="仿宋" w:eastAsia="仿宋" w:cs="仿宋"/>
                <w:b w:val="0"/>
                <w:bCs/>
                <w:i w:val="0"/>
                <w:color w:val="auto"/>
                <w:kern w:val="0"/>
                <w:sz w:val="21"/>
                <w:szCs w:val="21"/>
                <w:highlight w:val="none"/>
                <w:u w:val="none"/>
                <w:lang w:val="en-US" w:eastAsia="zh-CN" w:bidi="ar"/>
              </w:rPr>
              <w:t>独立式</w:t>
            </w:r>
          </w:p>
        </w:tc>
      </w:tr>
      <w:tr w14:paraId="34F3B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FB7C2">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sz w:val="21"/>
                <w:szCs w:val="21"/>
                <w:highlight w:val="none"/>
                <w:u w:val="none"/>
              </w:rPr>
            </w:pPr>
            <w:r>
              <w:rPr>
                <w:rFonts w:hint="eastAsia" w:ascii="仿宋" w:hAnsi="仿宋" w:eastAsia="仿宋" w:cs="仿宋"/>
                <w:b w:val="0"/>
                <w:bCs/>
                <w:i w:val="0"/>
                <w:color w:val="auto"/>
                <w:kern w:val="0"/>
                <w:sz w:val="21"/>
                <w:szCs w:val="21"/>
                <w:highlight w:val="none"/>
                <w:u w:val="none"/>
                <w:lang w:val="en-US" w:eastAsia="zh-CN" w:bidi="ar"/>
              </w:rPr>
              <w:t>9</w:t>
            </w:r>
          </w:p>
        </w:tc>
        <w:tc>
          <w:tcPr>
            <w:tcW w:w="2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8B25C">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sz w:val="21"/>
                <w:szCs w:val="21"/>
                <w:highlight w:val="none"/>
                <w:u w:val="none"/>
              </w:rPr>
            </w:pPr>
            <w:r>
              <w:rPr>
                <w:rFonts w:hint="eastAsia" w:ascii="仿宋" w:hAnsi="仿宋" w:eastAsia="仿宋" w:cs="仿宋"/>
                <w:b w:val="0"/>
                <w:bCs/>
                <w:i w:val="0"/>
                <w:color w:val="auto"/>
                <w:sz w:val="21"/>
                <w:szCs w:val="21"/>
                <w:highlight w:val="none"/>
                <w:u w:val="none"/>
                <w:lang w:eastAsia="zh-CN"/>
              </w:rPr>
              <w:t>裕丰路停车场南公厕</w:t>
            </w:r>
          </w:p>
        </w:tc>
        <w:tc>
          <w:tcPr>
            <w:tcW w:w="3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355FE">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kern w:val="0"/>
                <w:sz w:val="21"/>
                <w:szCs w:val="21"/>
                <w:highlight w:val="none"/>
                <w:u w:val="none"/>
                <w:lang w:val="en-US" w:eastAsia="zh-CN" w:bidi="ar"/>
              </w:rPr>
            </w:pPr>
            <w:r>
              <w:rPr>
                <w:rFonts w:hint="eastAsia" w:ascii="仿宋" w:hAnsi="仿宋" w:eastAsia="仿宋" w:cs="仿宋"/>
                <w:b w:val="0"/>
                <w:bCs/>
                <w:i w:val="0"/>
                <w:color w:val="auto"/>
                <w:sz w:val="21"/>
                <w:szCs w:val="21"/>
                <w:highlight w:val="none"/>
                <w:u w:val="none"/>
                <w:lang w:eastAsia="zh-CN"/>
              </w:rPr>
              <w:t>裕丰路</w:t>
            </w:r>
            <w:r>
              <w:rPr>
                <w:rFonts w:hint="eastAsia" w:ascii="仿宋" w:hAnsi="仿宋" w:eastAsia="仿宋" w:cs="仿宋"/>
                <w:b w:val="0"/>
                <w:bCs/>
                <w:i w:val="0"/>
                <w:color w:val="auto"/>
                <w:sz w:val="21"/>
                <w:szCs w:val="21"/>
                <w:highlight w:val="none"/>
                <w:u w:val="none"/>
                <w:lang w:val="en-US" w:eastAsia="zh-CN"/>
              </w:rPr>
              <w:t>P6</w:t>
            </w:r>
            <w:r>
              <w:rPr>
                <w:rFonts w:hint="eastAsia" w:ascii="仿宋" w:hAnsi="仿宋" w:eastAsia="仿宋" w:cs="仿宋"/>
                <w:b w:val="0"/>
                <w:bCs/>
                <w:i w:val="0"/>
                <w:color w:val="auto"/>
                <w:sz w:val="21"/>
                <w:szCs w:val="21"/>
                <w:highlight w:val="none"/>
                <w:u w:val="none"/>
                <w:lang w:eastAsia="zh-CN"/>
              </w:rPr>
              <w:t>停车场南侧</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47F8A">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sz w:val="21"/>
                <w:szCs w:val="21"/>
                <w:highlight w:val="none"/>
                <w:u w:val="none"/>
              </w:rPr>
            </w:pPr>
            <w:r>
              <w:rPr>
                <w:rFonts w:hint="eastAsia" w:ascii="仿宋" w:hAnsi="仿宋" w:eastAsia="仿宋" w:cs="仿宋"/>
                <w:b w:val="0"/>
                <w:bCs/>
                <w:i w:val="0"/>
                <w:color w:val="auto"/>
                <w:kern w:val="0"/>
                <w:sz w:val="21"/>
                <w:szCs w:val="21"/>
                <w:highlight w:val="none"/>
                <w:u w:val="none"/>
                <w:lang w:val="en-US" w:eastAsia="zh-CN" w:bidi="ar"/>
              </w:rPr>
              <w:t>独立式</w:t>
            </w:r>
          </w:p>
        </w:tc>
      </w:tr>
      <w:tr w14:paraId="79786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A87B7">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sz w:val="21"/>
                <w:szCs w:val="21"/>
                <w:highlight w:val="none"/>
                <w:u w:val="none"/>
              </w:rPr>
            </w:pPr>
            <w:r>
              <w:rPr>
                <w:rFonts w:hint="eastAsia" w:ascii="仿宋" w:hAnsi="仿宋" w:eastAsia="仿宋" w:cs="仿宋"/>
                <w:b w:val="0"/>
                <w:bCs/>
                <w:i w:val="0"/>
                <w:color w:val="auto"/>
                <w:kern w:val="0"/>
                <w:sz w:val="21"/>
                <w:szCs w:val="21"/>
                <w:highlight w:val="none"/>
                <w:u w:val="none"/>
                <w:lang w:val="en-US" w:eastAsia="zh-CN" w:bidi="ar"/>
              </w:rPr>
              <w:t>10</w:t>
            </w:r>
          </w:p>
        </w:tc>
        <w:tc>
          <w:tcPr>
            <w:tcW w:w="2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3A098">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sz w:val="21"/>
                <w:szCs w:val="21"/>
                <w:highlight w:val="none"/>
                <w:u w:val="none"/>
                <w:lang w:eastAsia="zh-CN"/>
              </w:rPr>
            </w:pPr>
            <w:r>
              <w:rPr>
                <w:rFonts w:hint="eastAsia" w:ascii="仿宋" w:hAnsi="仿宋" w:eastAsia="仿宋" w:cs="仿宋"/>
                <w:b w:val="0"/>
                <w:bCs/>
                <w:i w:val="0"/>
                <w:color w:val="auto"/>
                <w:sz w:val="21"/>
                <w:szCs w:val="21"/>
                <w:highlight w:val="none"/>
                <w:u w:val="none"/>
                <w:lang w:eastAsia="zh-CN"/>
              </w:rPr>
              <w:t>国展地铁口北公厕</w:t>
            </w:r>
          </w:p>
        </w:tc>
        <w:tc>
          <w:tcPr>
            <w:tcW w:w="3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D5C81">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kern w:val="2"/>
                <w:sz w:val="21"/>
                <w:szCs w:val="21"/>
                <w:highlight w:val="none"/>
                <w:u w:val="none"/>
                <w:lang w:val="en-US" w:eastAsia="zh-CN" w:bidi="ar-SA"/>
              </w:rPr>
            </w:pPr>
            <w:r>
              <w:rPr>
                <w:rFonts w:hint="eastAsia" w:ascii="仿宋" w:hAnsi="仿宋" w:eastAsia="仿宋" w:cs="仿宋"/>
                <w:b w:val="0"/>
                <w:bCs/>
                <w:i w:val="0"/>
                <w:color w:val="auto"/>
                <w:kern w:val="0"/>
                <w:sz w:val="21"/>
                <w:szCs w:val="21"/>
                <w:highlight w:val="none"/>
                <w:u w:val="none"/>
                <w:lang w:val="en-US" w:eastAsia="zh-CN" w:bidi="ar"/>
              </w:rPr>
              <w:t>国展地铁口西北口北侧</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9CD00">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kern w:val="0"/>
                <w:sz w:val="21"/>
                <w:szCs w:val="21"/>
                <w:highlight w:val="none"/>
                <w:u w:val="none"/>
                <w:lang w:val="en-US" w:eastAsia="zh-CN" w:bidi="ar"/>
              </w:rPr>
            </w:pPr>
            <w:r>
              <w:rPr>
                <w:rFonts w:hint="eastAsia" w:ascii="仿宋" w:hAnsi="仿宋" w:eastAsia="仿宋" w:cs="仿宋"/>
                <w:b w:val="0"/>
                <w:bCs/>
                <w:i w:val="0"/>
                <w:color w:val="auto"/>
                <w:kern w:val="0"/>
                <w:sz w:val="21"/>
                <w:szCs w:val="21"/>
                <w:highlight w:val="none"/>
                <w:u w:val="none"/>
                <w:lang w:val="en-US" w:eastAsia="zh-CN" w:bidi="ar"/>
              </w:rPr>
              <w:t>独立式</w:t>
            </w:r>
          </w:p>
        </w:tc>
      </w:tr>
    </w:tbl>
    <w:p w14:paraId="4D1F684F">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rPr>
        <w:sectPr>
          <w:headerReference r:id="rId9" w:type="even"/>
          <w:footerReference r:id="rId10" w:type="even"/>
          <w:pgSz w:w="11905" w:h="16838"/>
          <w:pgMar w:top="1440" w:right="1080" w:bottom="1440" w:left="1080" w:header="851" w:footer="850" w:gutter="0"/>
          <w:pgNumType w:fmt="decimal"/>
          <w:cols w:space="0" w:num="1"/>
          <w:rtlGutter w:val="0"/>
          <w:docGrid w:linePitch="462" w:charSpace="0"/>
        </w:sectPr>
      </w:pPr>
    </w:p>
    <w:p w14:paraId="6816ED3C">
      <w:pPr>
        <w:keepNext w:val="0"/>
        <w:keepLines w:val="0"/>
        <w:pageBreakBefore w:val="0"/>
        <w:widowControl w:val="0"/>
        <w:kinsoku/>
        <w:wordWrap w:val="0"/>
        <w:overflowPunct/>
        <w:topLinePunct/>
        <w:autoSpaceDE/>
        <w:autoSpaceDN/>
        <w:bidi w:val="0"/>
        <w:spacing w:line="360" w:lineRule="auto"/>
        <w:jc w:val="center"/>
        <w:outlineLvl w:val="0"/>
        <w:rPr>
          <w:rFonts w:hint="eastAsia" w:ascii="仿宋" w:hAnsi="仿宋" w:eastAsia="仿宋" w:cs="仿宋"/>
          <w:b w:val="0"/>
          <w:bCs/>
          <w:color w:val="auto"/>
          <w:sz w:val="21"/>
          <w:szCs w:val="21"/>
          <w:highlight w:val="none"/>
        </w:rPr>
      </w:pPr>
      <w:bookmarkStart w:id="679" w:name="_Toc3915"/>
      <w:r>
        <w:rPr>
          <w:rFonts w:hint="eastAsia" w:ascii="仿宋" w:hAnsi="仿宋" w:eastAsia="仿宋" w:cs="仿宋"/>
          <w:b w:val="0"/>
          <w:bCs/>
          <w:color w:val="auto"/>
          <w:sz w:val="21"/>
          <w:szCs w:val="21"/>
          <w:highlight w:val="none"/>
        </w:rPr>
        <w:t>第五章   合同草案条款</w:t>
      </w:r>
      <w:bookmarkEnd w:id="679"/>
    </w:p>
    <w:p w14:paraId="5FEB0674">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br w:type="page"/>
      </w:r>
    </w:p>
    <w:p w14:paraId="680C9237">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center"/>
        <w:textAlignment w:val="auto"/>
        <w:rPr>
          <w:rFonts w:hint="eastAsia" w:ascii="仿宋" w:hAnsi="仿宋" w:eastAsia="仿宋" w:cs="仿宋"/>
          <w:b w:val="0"/>
          <w:bCs/>
          <w:color w:val="auto"/>
          <w:spacing w:val="28"/>
          <w:sz w:val="30"/>
          <w:szCs w:val="30"/>
          <w:highlight w:val="none"/>
        </w:rPr>
      </w:pPr>
    </w:p>
    <w:p w14:paraId="18858233">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center"/>
        <w:textAlignment w:val="auto"/>
        <w:rPr>
          <w:rFonts w:hint="eastAsia" w:ascii="仿宋" w:hAnsi="仿宋" w:eastAsia="仿宋" w:cs="仿宋"/>
          <w:b w:val="0"/>
          <w:bCs/>
          <w:color w:val="auto"/>
          <w:spacing w:val="28"/>
          <w:sz w:val="30"/>
          <w:szCs w:val="30"/>
          <w:highlight w:val="none"/>
        </w:rPr>
      </w:pPr>
    </w:p>
    <w:p w14:paraId="759FC5F6">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center"/>
        <w:textAlignment w:val="auto"/>
        <w:rPr>
          <w:rFonts w:hint="eastAsia" w:ascii="仿宋" w:hAnsi="仿宋" w:eastAsia="仿宋" w:cs="仿宋"/>
          <w:b w:val="0"/>
          <w:bCs/>
          <w:color w:val="auto"/>
          <w:spacing w:val="28"/>
          <w:sz w:val="30"/>
          <w:szCs w:val="30"/>
          <w:highlight w:val="none"/>
        </w:rPr>
      </w:pPr>
    </w:p>
    <w:p w14:paraId="791E4704">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center"/>
        <w:textAlignment w:val="auto"/>
        <w:rPr>
          <w:rFonts w:hint="eastAsia" w:ascii="仿宋" w:hAnsi="仿宋" w:eastAsia="仿宋" w:cs="仿宋"/>
          <w:b w:val="0"/>
          <w:bCs/>
          <w:color w:val="auto"/>
          <w:spacing w:val="28"/>
          <w:sz w:val="30"/>
          <w:szCs w:val="30"/>
          <w:highlight w:val="none"/>
        </w:rPr>
      </w:pPr>
    </w:p>
    <w:p w14:paraId="55406BC2">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center"/>
        <w:textAlignment w:val="auto"/>
        <w:rPr>
          <w:rFonts w:hint="eastAsia" w:ascii="仿宋" w:hAnsi="仿宋" w:eastAsia="仿宋" w:cs="仿宋"/>
          <w:b w:val="0"/>
          <w:bCs/>
          <w:color w:val="auto"/>
          <w:spacing w:val="28"/>
          <w:sz w:val="30"/>
          <w:szCs w:val="30"/>
          <w:highlight w:val="none"/>
        </w:rPr>
      </w:pPr>
    </w:p>
    <w:p w14:paraId="3F9F6BD7">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center"/>
        <w:textAlignment w:val="auto"/>
        <w:rPr>
          <w:rFonts w:hint="eastAsia" w:ascii="仿宋" w:hAnsi="仿宋" w:eastAsia="仿宋" w:cs="仿宋"/>
          <w:b w:val="0"/>
          <w:bCs/>
          <w:color w:val="auto"/>
          <w:spacing w:val="28"/>
          <w:sz w:val="30"/>
          <w:szCs w:val="30"/>
          <w:highlight w:val="none"/>
        </w:rPr>
      </w:pPr>
    </w:p>
    <w:p w14:paraId="1761321D">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center"/>
        <w:textAlignment w:val="auto"/>
        <w:rPr>
          <w:rFonts w:hint="eastAsia" w:ascii="仿宋" w:hAnsi="仿宋" w:eastAsia="仿宋" w:cs="仿宋"/>
          <w:b w:val="0"/>
          <w:bCs/>
          <w:color w:val="auto"/>
          <w:spacing w:val="28"/>
          <w:sz w:val="30"/>
          <w:szCs w:val="30"/>
          <w:highlight w:val="none"/>
          <w:lang w:eastAsia="zh-CN"/>
        </w:rPr>
      </w:pPr>
      <w:r>
        <w:rPr>
          <w:rFonts w:hint="eastAsia" w:ascii="仿宋" w:hAnsi="仿宋" w:eastAsia="仿宋" w:cs="仿宋"/>
          <w:b w:val="0"/>
          <w:bCs/>
          <w:color w:val="auto"/>
          <w:spacing w:val="28"/>
          <w:sz w:val="30"/>
          <w:szCs w:val="30"/>
          <w:highlight w:val="none"/>
        </w:rPr>
        <w:t>顺义城区</w:t>
      </w:r>
      <w:r>
        <w:rPr>
          <w:rFonts w:hint="eastAsia" w:ascii="仿宋" w:hAnsi="仿宋" w:eastAsia="仿宋" w:cs="仿宋"/>
          <w:b w:val="0"/>
          <w:bCs/>
          <w:color w:val="auto"/>
          <w:spacing w:val="28"/>
          <w:sz w:val="30"/>
          <w:szCs w:val="30"/>
          <w:highlight w:val="none"/>
          <w:lang w:eastAsia="zh-CN"/>
        </w:rPr>
        <w:t>公厕日常运行管护</w:t>
      </w:r>
    </w:p>
    <w:p w14:paraId="1B8C0B8D">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center"/>
        <w:textAlignment w:val="auto"/>
        <w:rPr>
          <w:rFonts w:hint="eastAsia" w:ascii="仿宋" w:hAnsi="仿宋" w:eastAsia="仿宋" w:cs="仿宋"/>
          <w:b w:val="0"/>
          <w:bCs/>
          <w:color w:val="auto"/>
          <w:spacing w:val="28"/>
          <w:sz w:val="30"/>
          <w:szCs w:val="30"/>
          <w:highlight w:val="none"/>
          <w:lang w:eastAsia="zh-CN"/>
        </w:rPr>
      </w:pPr>
      <w:r>
        <w:rPr>
          <w:rFonts w:hint="eastAsia" w:ascii="仿宋" w:hAnsi="仿宋" w:eastAsia="仿宋" w:cs="仿宋"/>
          <w:b w:val="0"/>
          <w:bCs/>
          <w:color w:val="auto"/>
          <w:spacing w:val="28"/>
          <w:sz w:val="30"/>
          <w:szCs w:val="30"/>
          <w:highlight w:val="none"/>
        </w:rPr>
        <w:t>服务</w:t>
      </w:r>
      <w:r>
        <w:rPr>
          <w:rFonts w:hint="eastAsia" w:ascii="仿宋" w:hAnsi="仿宋" w:eastAsia="仿宋" w:cs="仿宋"/>
          <w:b w:val="0"/>
          <w:bCs/>
          <w:color w:val="auto"/>
          <w:spacing w:val="28"/>
          <w:sz w:val="30"/>
          <w:szCs w:val="30"/>
          <w:highlight w:val="none"/>
          <w:lang w:eastAsia="zh-CN"/>
        </w:rPr>
        <w:t>采购</w:t>
      </w:r>
      <w:r>
        <w:rPr>
          <w:rFonts w:hint="eastAsia" w:ascii="仿宋" w:hAnsi="仿宋" w:eastAsia="仿宋" w:cs="仿宋"/>
          <w:b w:val="0"/>
          <w:bCs/>
          <w:color w:val="auto"/>
          <w:spacing w:val="28"/>
          <w:sz w:val="30"/>
          <w:szCs w:val="30"/>
          <w:highlight w:val="none"/>
        </w:rPr>
        <w:t>合同</w:t>
      </w:r>
      <w:r>
        <w:rPr>
          <w:rFonts w:hint="eastAsia" w:ascii="仿宋" w:hAnsi="仿宋" w:eastAsia="仿宋" w:cs="仿宋"/>
          <w:b w:val="0"/>
          <w:bCs/>
          <w:color w:val="auto"/>
          <w:spacing w:val="28"/>
          <w:sz w:val="30"/>
          <w:szCs w:val="30"/>
          <w:highlight w:val="none"/>
          <w:lang w:eastAsia="zh-CN"/>
        </w:rPr>
        <w:t>（新增公厕）</w:t>
      </w:r>
    </w:p>
    <w:p w14:paraId="5208017D">
      <w:pPr>
        <w:keepNext w:val="0"/>
        <w:keepLines w:val="0"/>
        <w:pageBreakBefore w:val="0"/>
        <w:widowControl w:val="0"/>
        <w:kinsoku/>
        <w:wordWrap w:val="0"/>
        <w:overflowPunct/>
        <w:topLinePunct/>
        <w:autoSpaceDE/>
        <w:autoSpaceDN/>
        <w:bidi w:val="0"/>
        <w:adjustRightInd w:val="0"/>
        <w:snapToGrid w:val="0"/>
        <w:spacing w:line="360" w:lineRule="auto"/>
        <w:ind w:firstLine="900" w:firstLineChars="300"/>
        <w:jc w:val="both"/>
        <w:textAlignment w:val="baseline"/>
        <w:rPr>
          <w:rFonts w:hint="eastAsia" w:ascii="仿宋" w:hAnsi="仿宋" w:eastAsia="仿宋" w:cs="仿宋"/>
          <w:b w:val="0"/>
          <w:bCs/>
          <w:color w:val="auto"/>
          <w:kern w:val="44"/>
          <w:sz w:val="30"/>
          <w:szCs w:val="30"/>
          <w:highlight w:val="none"/>
        </w:rPr>
      </w:pPr>
    </w:p>
    <w:p w14:paraId="254E0D05">
      <w:pPr>
        <w:keepNext w:val="0"/>
        <w:keepLines w:val="0"/>
        <w:pageBreakBefore w:val="0"/>
        <w:widowControl w:val="0"/>
        <w:kinsoku/>
        <w:wordWrap w:val="0"/>
        <w:overflowPunct/>
        <w:topLinePunct/>
        <w:autoSpaceDE/>
        <w:autoSpaceDN/>
        <w:bidi w:val="0"/>
        <w:adjustRightInd w:val="0"/>
        <w:snapToGrid w:val="0"/>
        <w:spacing w:line="360" w:lineRule="auto"/>
        <w:ind w:firstLine="900" w:firstLineChars="300"/>
        <w:jc w:val="both"/>
        <w:textAlignment w:val="baseline"/>
        <w:rPr>
          <w:rFonts w:hint="eastAsia" w:ascii="仿宋" w:hAnsi="仿宋" w:eastAsia="仿宋" w:cs="仿宋"/>
          <w:b w:val="0"/>
          <w:bCs/>
          <w:color w:val="auto"/>
          <w:kern w:val="44"/>
          <w:sz w:val="30"/>
          <w:szCs w:val="30"/>
          <w:highlight w:val="none"/>
        </w:rPr>
      </w:pPr>
    </w:p>
    <w:p w14:paraId="5E07E9F9">
      <w:pPr>
        <w:keepNext w:val="0"/>
        <w:keepLines w:val="0"/>
        <w:pageBreakBefore w:val="0"/>
        <w:widowControl w:val="0"/>
        <w:kinsoku/>
        <w:wordWrap w:val="0"/>
        <w:overflowPunct/>
        <w:topLinePunct/>
        <w:autoSpaceDE/>
        <w:autoSpaceDN/>
        <w:bidi w:val="0"/>
        <w:adjustRightInd w:val="0"/>
        <w:snapToGrid w:val="0"/>
        <w:spacing w:line="360" w:lineRule="auto"/>
        <w:ind w:firstLine="900" w:firstLineChars="300"/>
        <w:jc w:val="both"/>
        <w:textAlignment w:val="baseline"/>
        <w:rPr>
          <w:rFonts w:hint="eastAsia" w:ascii="仿宋" w:hAnsi="仿宋" w:eastAsia="仿宋" w:cs="仿宋"/>
          <w:b w:val="0"/>
          <w:bCs/>
          <w:color w:val="auto"/>
          <w:kern w:val="44"/>
          <w:sz w:val="30"/>
          <w:szCs w:val="30"/>
          <w:highlight w:val="none"/>
        </w:rPr>
      </w:pPr>
    </w:p>
    <w:p w14:paraId="000511DD">
      <w:pPr>
        <w:keepNext w:val="0"/>
        <w:keepLines w:val="0"/>
        <w:pageBreakBefore w:val="0"/>
        <w:widowControl w:val="0"/>
        <w:kinsoku/>
        <w:wordWrap w:val="0"/>
        <w:overflowPunct/>
        <w:topLinePunct/>
        <w:autoSpaceDE/>
        <w:autoSpaceDN/>
        <w:bidi w:val="0"/>
        <w:adjustRightInd w:val="0"/>
        <w:snapToGrid w:val="0"/>
        <w:spacing w:line="360" w:lineRule="auto"/>
        <w:ind w:firstLine="900" w:firstLineChars="300"/>
        <w:jc w:val="both"/>
        <w:textAlignment w:val="baseline"/>
        <w:rPr>
          <w:rFonts w:hint="eastAsia" w:ascii="仿宋" w:hAnsi="仿宋" w:eastAsia="仿宋" w:cs="仿宋"/>
          <w:b w:val="0"/>
          <w:bCs/>
          <w:color w:val="auto"/>
          <w:kern w:val="44"/>
          <w:sz w:val="30"/>
          <w:szCs w:val="30"/>
          <w:highlight w:val="none"/>
        </w:rPr>
      </w:pPr>
    </w:p>
    <w:p w14:paraId="64A64E76">
      <w:pPr>
        <w:keepNext w:val="0"/>
        <w:keepLines w:val="0"/>
        <w:pageBreakBefore w:val="0"/>
        <w:widowControl w:val="0"/>
        <w:kinsoku/>
        <w:wordWrap w:val="0"/>
        <w:overflowPunct/>
        <w:topLinePunct/>
        <w:autoSpaceDE/>
        <w:autoSpaceDN/>
        <w:bidi w:val="0"/>
        <w:adjustRightInd w:val="0"/>
        <w:snapToGrid w:val="0"/>
        <w:spacing w:line="360" w:lineRule="auto"/>
        <w:ind w:firstLine="900" w:firstLineChars="300"/>
        <w:jc w:val="both"/>
        <w:textAlignment w:val="baseline"/>
        <w:rPr>
          <w:rFonts w:hint="eastAsia" w:ascii="仿宋" w:hAnsi="仿宋" w:eastAsia="仿宋" w:cs="仿宋"/>
          <w:b w:val="0"/>
          <w:bCs/>
          <w:color w:val="auto"/>
          <w:kern w:val="44"/>
          <w:sz w:val="30"/>
          <w:szCs w:val="30"/>
          <w:highlight w:val="none"/>
        </w:rPr>
      </w:pPr>
    </w:p>
    <w:p w14:paraId="5F0C239D">
      <w:pPr>
        <w:keepNext w:val="0"/>
        <w:keepLines w:val="0"/>
        <w:pageBreakBefore w:val="0"/>
        <w:widowControl w:val="0"/>
        <w:kinsoku/>
        <w:wordWrap w:val="0"/>
        <w:overflowPunct/>
        <w:topLinePunct/>
        <w:autoSpaceDE/>
        <w:autoSpaceDN/>
        <w:bidi w:val="0"/>
        <w:adjustRightInd w:val="0"/>
        <w:snapToGrid w:val="0"/>
        <w:spacing w:line="360" w:lineRule="auto"/>
        <w:ind w:firstLine="900" w:firstLineChars="300"/>
        <w:jc w:val="both"/>
        <w:textAlignment w:val="baseline"/>
        <w:rPr>
          <w:rFonts w:hint="eastAsia" w:ascii="仿宋" w:hAnsi="仿宋" w:eastAsia="仿宋" w:cs="仿宋"/>
          <w:b w:val="0"/>
          <w:bCs/>
          <w:color w:val="auto"/>
          <w:kern w:val="44"/>
          <w:sz w:val="30"/>
          <w:szCs w:val="30"/>
          <w:highlight w:val="none"/>
        </w:rPr>
      </w:pPr>
    </w:p>
    <w:p w14:paraId="43F0E9B9">
      <w:pPr>
        <w:keepNext w:val="0"/>
        <w:keepLines w:val="0"/>
        <w:pageBreakBefore w:val="0"/>
        <w:widowControl w:val="0"/>
        <w:kinsoku/>
        <w:wordWrap w:val="0"/>
        <w:overflowPunct/>
        <w:topLinePunct/>
        <w:autoSpaceDE/>
        <w:autoSpaceDN/>
        <w:bidi w:val="0"/>
        <w:adjustRightInd w:val="0"/>
        <w:snapToGrid w:val="0"/>
        <w:spacing w:line="360" w:lineRule="auto"/>
        <w:ind w:firstLine="900" w:firstLineChars="300"/>
        <w:jc w:val="both"/>
        <w:textAlignment w:val="baseline"/>
        <w:rPr>
          <w:rFonts w:hint="eastAsia" w:ascii="仿宋" w:hAnsi="仿宋" w:eastAsia="仿宋" w:cs="仿宋"/>
          <w:b w:val="0"/>
          <w:bCs/>
          <w:color w:val="auto"/>
          <w:kern w:val="44"/>
          <w:sz w:val="30"/>
          <w:szCs w:val="30"/>
          <w:highlight w:val="none"/>
        </w:rPr>
      </w:pPr>
    </w:p>
    <w:p w14:paraId="037D05F9">
      <w:pPr>
        <w:keepNext w:val="0"/>
        <w:keepLines w:val="0"/>
        <w:pageBreakBefore w:val="0"/>
        <w:widowControl w:val="0"/>
        <w:kinsoku/>
        <w:wordWrap w:val="0"/>
        <w:overflowPunct/>
        <w:topLinePunct/>
        <w:autoSpaceDE/>
        <w:autoSpaceDN/>
        <w:bidi w:val="0"/>
        <w:adjustRightInd w:val="0"/>
        <w:snapToGrid w:val="0"/>
        <w:spacing w:line="360" w:lineRule="auto"/>
        <w:ind w:firstLine="900" w:firstLineChars="300"/>
        <w:jc w:val="both"/>
        <w:textAlignment w:val="baseline"/>
        <w:rPr>
          <w:rFonts w:hint="eastAsia" w:ascii="仿宋" w:hAnsi="仿宋" w:eastAsia="仿宋" w:cs="仿宋"/>
          <w:b w:val="0"/>
          <w:bCs/>
          <w:color w:val="auto"/>
          <w:kern w:val="44"/>
          <w:sz w:val="30"/>
          <w:szCs w:val="30"/>
          <w:highlight w:val="none"/>
        </w:rPr>
      </w:pPr>
    </w:p>
    <w:p w14:paraId="338A31AF">
      <w:pPr>
        <w:keepNext w:val="0"/>
        <w:keepLines w:val="0"/>
        <w:pageBreakBefore w:val="0"/>
        <w:widowControl w:val="0"/>
        <w:kinsoku/>
        <w:wordWrap w:val="0"/>
        <w:overflowPunct/>
        <w:topLinePunct/>
        <w:autoSpaceDE/>
        <w:autoSpaceDN/>
        <w:bidi w:val="0"/>
        <w:adjustRightInd w:val="0"/>
        <w:snapToGrid w:val="0"/>
        <w:spacing w:line="360" w:lineRule="auto"/>
        <w:ind w:firstLine="900" w:firstLineChars="300"/>
        <w:jc w:val="both"/>
        <w:textAlignment w:val="baseline"/>
        <w:rPr>
          <w:rFonts w:hint="eastAsia" w:ascii="仿宋" w:hAnsi="仿宋" w:eastAsia="仿宋" w:cs="仿宋"/>
          <w:b w:val="0"/>
          <w:bCs/>
          <w:color w:val="auto"/>
          <w:kern w:val="44"/>
          <w:sz w:val="30"/>
          <w:szCs w:val="30"/>
          <w:highlight w:val="none"/>
          <w:lang w:val="en-US" w:eastAsia="zh-CN"/>
        </w:rPr>
      </w:pPr>
      <w:r>
        <w:rPr>
          <w:rFonts w:hint="eastAsia" w:ascii="仿宋" w:hAnsi="仿宋" w:eastAsia="仿宋" w:cs="仿宋"/>
          <w:b w:val="0"/>
          <w:bCs/>
          <w:color w:val="auto"/>
          <w:kern w:val="44"/>
          <w:sz w:val="30"/>
          <w:szCs w:val="30"/>
          <w:highlight w:val="none"/>
        </w:rPr>
        <w:t>甲</w:t>
      </w:r>
      <w:r>
        <w:rPr>
          <w:rFonts w:hint="eastAsia" w:ascii="仿宋" w:hAnsi="仿宋" w:eastAsia="仿宋" w:cs="仿宋"/>
          <w:b w:val="0"/>
          <w:bCs/>
          <w:color w:val="auto"/>
          <w:kern w:val="44"/>
          <w:sz w:val="30"/>
          <w:szCs w:val="30"/>
          <w:highlight w:val="none"/>
          <w:lang w:val="en-US" w:eastAsia="zh-CN"/>
        </w:rPr>
        <w:t xml:space="preserve">    </w:t>
      </w:r>
      <w:r>
        <w:rPr>
          <w:rFonts w:hint="eastAsia" w:ascii="仿宋" w:hAnsi="仿宋" w:eastAsia="仿宋" w:cs="仿宋"/>
          <w:b w:val="0"/>
          <w:bCs/>
          <w:color w:val="auto"/>
          <w:kern w:val="44"/>
          <w:sz w:val="30"/>
          <w:szCs w:val="30"/>
          <w:highlight w:val="none"/>
        </w:rPr>
        <w:t>方：</w:t>
      </w:r>
      <w:r>
        <w:rPr>
          <w:rFonts w:hint="eastAsia" w:ascii="仿宋" w:hAnsi="仿宋" w:eastAsia="仿宋" w:cs="仿宋"/>
          <w:b w:val="0"/>
          <w:bCs/>
          <w:color w:val="auto"/>
          <w:kern w:val="44"/>
          <w:sz w:val="30"/>
          <w:szCs w:val="30"/>
          <w:highlight w:val="none"/>
          <w:u w:val="single"/>
          <w:lang w:val="en-US" w:eastAsia="zh-CN"/>
        </w:rPr>
        <w:t xml:space="preserve">                                  </w:t>
      </w:r>
    </w:p>
    <w:p w14:paraId="3C50EFC6">
      <w:pPr>
        <w:keepNext w:val="0"/>
        <w:keepLines w:val="0"/>
        <w:pageBreakBefore w:val="0"/>
        <w:widowControl w:val="0"/>
        <w:kinsoku/>
        <w:wordWrap w:val="0"/>
        <w:overflowPunct/>
        <w:topLinePunct/>
        <w:autoSpaceDE/>
        <w:autoSpaceDN/>
        <w:bidi w:val="0"/>
        <w:adjustRightInd w:val="0"/>
        <w:snapToGrid w:val="0"/>
        <w:spacing w:line="360" w:lineRule="auto"/>
        <w:ind w:firstLine="900" w:firstLineChars="300"/>
        <w:jc w:val="both"/>
        <w:textAlignment w:val="baseline"/>
        <w:rPr>
          <w:rFonts w:hint="eastAsia" w:ascii="仿宋" w:hAnsi="仿宋" w:eastAsia="仿宋" w:cs="仿宋"/>
          <w:b w:val="0"/>
          <w:bCs/>
          <w:color w:val="auto"/>
          <w:kern w:val="44"/>
          <w:sz w:val="30"/>
          <w:szCs w:val="30"/>
          <w:highlight w:val="none"/>
        </w:rPr>
      </w:pPr>
    </w:p>
    <w:p w14:paraId="74A987A9">
      <w:pPr>
        <w:keepNext w:val="0"/>
        <w:keepLines w:val="0"/>
        <w:pageBreakBefore w:val="0"/>
        <w:widowControl w:val="0"/>
        <w:kinsoku/>
        <w:wordWrap w:val="0"/>
        <w:overflowPunct/>
        <w:topLinePunct/>
        <w:autoSpaceDE/>
        <w:autoSpaceDN/>
        <w:bidi w:val="0"/>
        <w:adjustRightInd w:val="0"/>
        <w:snapToGrid w:val="0"/>
        <w:spacing w:line="360" w:lineRule="auto"/>
        <w:ind w:firstLine="900" w:firstLineChars="300"/>
        <w:jc w:val="both"/>
        <w:textAlignment w:val="baseline"/>
        <w:rPr>
          <w:rFonts w:hint="eastAsia" w:ascii="仿宋" w:hAnsi="仿宋" w:eastAsia="仿宋" w:cs="仿宋"/>
          <w:b w:val="0"/>
          <w:bCs/>
          <w:color w:val="auto"/>
          <w:kern w:val="44"/>
          <w:sz w:val="30"/>
          <w:szCs w:val="30"/>
          <w:highlight w:val="none"/>
          <w:u w:val="single"/>
          <w:lang w:val="en-US" w:eastAsia="zh-CN"/>
        </w:rPr>
      </w:pPr>
      <w:r>
        <w:rPr>
          <w:rFonts w:hint="eastAsia" w:ascii="仿宋" w:hAnsi="仿宋" w:eastAsia="仿宋" w:cs="仿宋"/>
          <w:b w:val="0"/>
          <w:bCs/>
          <w:color w:val="auto"/>
          <w:kern w:val="44"/>
          <w:sz w:val="30"/>
          <w:szCs w:val="30"/>
          <w:highlight w:val="none"/>
        </w:rPr>
        <w:t>乙</w:t>
      </w:r>
      <w:r>
        <w:rPr>
          <w:rFonts w:hint="eastAsia" w:ascii="仿宋" w:hAnsi="仿宋" w:eastAsia="仿宋" w:cs="仿宋"/>
          <w:b w:val="0"/>
          <w:bCs/>
          <w:color w:val="auto"/>
          <w:kern w:val="44"/>
          <w:sz w:val="30"/>
          <w:szCs w:val="30"/>
          <w:highlight w:val="none"/>
          <w:lang w:val="en-US" w:eastAsia="zh-CN"/>
        </w:rPr>
        <w:t xml:space="preserve">    </w:t>
      </w:r>
      <w:r>
        <w:rPr>
          <w:rFonts w:hint="eastAsia" w:ascii="仿宋" w:hAnsi="仿宋" w:eastAsia="仿宋" w:cs="仿宋"/>
          <w:b w:val="0"/>
          <w:bCs/>
          <w:color w:val="auto"/>
          <w:kern w:val="44"/>
          <w:sz w:val="30"/>
          <w:szCs w:val="30"/>
          <w:highlight w:val="none"/>
        </w:rPr>
        <w:t>方：</w:t>
      </w:r>
      <w:r>
        <w:rPr>
          <w:rFonts w:hint="eastAsia" w:ascii="仿宋" w:hAnsi="仿宋" w:eastAsia="仿宋" w:cs="仿宋"/>
          <w:b w:val="0"/>
          <w:bCs/>
          <w:color w:val="auto"/>
          <w:kern w:val="44"/>
          <w:sz w:val="30"/>
          <w:szCs w:val="30"/>
          <w:highlight w:val="none"/>
          <w:u w:val="single"/>
          <w:lang w:val="en-US" w:eastAsia="zh-CN"/>
        </w:rPr>
        <w:t xml:space="preserve">                                  </w:t>
      </w:r>
    </w:p>
    <w:p w14:paraId="6EDCF1D9">
      <w:pPr>
        <w:keepNext w:val="0"/>
        <w:keepLines w:val="0"/>
        <w:pageBreakBefore w:val="0"/>
        <w:widowControl w:val="0"/>
        <w:kinsoku/>
        <w:wordWrap w:val="0"/>
        <w:overflowPunct/>
        <w:topLinePunct/>
        <w:autoSpaceDE/>
        <w:autoSpaceDN/>
        <w:bidi w:val="0"/>
        <w:adjustRightInd w:val="0"/>
        <w:snapToGrid w:val="0"/>
        <w:spacing w:line="360" w:lineRule="auto"/>
        <w:ind w:firstLine="900" w:firstLineChars="300"/>
        <w:jc w:val="both"/>
        <w:textAlignment w:val="baseline"/>
        <w:rPr>
          <w:rFonts w:hint="eastAsia" w:ascii="仿宋" w:hAnsi="仿宋" w:eastAsia="仿宋" w:cs="仿宋"/>
          <w:b w:val="0"/>
          <w:bCs/>
          <w:color w:val="auto"/>
          <w:kern w:val="44"/>
          <w:sz w:val="30"/>
          <w:szCs w:val="30"/>
          <w:highlight w:val="none"/>
        </w:rPr>
      </w:pPr>
    </w:p>
    <w:p w14:paraId="5074249B">
      <w:pPr>
        <w:keepNext w:val="0"/>
        <w:keepLines w:val="0"/>
        <w:pageBreakBefore w:val="0"/>
        <w:widowControl w:val="0"/>
        <w:kinsoku/>
        <w:wordWrap w:val="0"/>
        <w:overflowPunct/>
        <w:topLinePunct/>
        <w:autoSpaceDE/>
        <w:autoSpaceDN/>
        <w:bidi w:val="0"/>
        <w:adjustRightInd w:val="0"/>
        <w:snapToGrid w:val="0"/>
        <w:spacing w:line="360" w:lineRule="auto"/>
        <w:ind w:firstLine="900" w:firstLineChars="300"/>
        <w:jc w:val="both"/>
        <w:textAlignment w:val="baseline"/>
        <w:rPr>
          <w:rFonts w:hint="eastAsia" w:ascii="仿宋" w:hAnsi="仿宋" w:eastAsia="仿宋" w:cs="仿宋"/>
          <w:b w:val="0"/>
          <w:bCs/>
          <w:color w:val="auto"/>
          <w:kern w:val="44"/>
          <w:sz w:val="30"/>
          <w:szCs w:val="30"/>
          <w:highlight w:val="none"/>
        </w:rPr>
      </w:pPr>
      <w:r>
        <w:rPr>
          <w:rFonts w:hint="eastAsia" w:ascii="仿宋" w:hAnsi="仿宋" w:eastAsia="仿宋" w:cs="仿宋"/>
          <w:b w:val="0"/>
          <w:bCs/>
          <w:color w:val="auto"/>
          <w:kern w:val="44"/>
          <w:sz w:val="30"/>
          <w:szCs w:val="30"/>
          <w:highlight w:val="none"/>
        </w:rPr>
        <w:t>签署日期：</w:t>
      </w:r>
      <w:r>
        <w:rPr>
          <w:rFonts w:hint="eastAsia" w:ascii="仿宋" w:hAnsi="仿宋" w:eastAsia="仿宋" w:cs="仿宋"/>
          <w:b w:val="0"/>
          <w:bCs/>
          <w:color w:val="auto"/>
          <w:kern w:val="44"/>
          <w:sz w:val="30"/>
          <w:szCs w:val="30"/>
          <w:highlight w:val="none"/>
          <w:u w:val="single"/>
        </w:rPr>
        <w:t xml:space="preserve">  </w:t>
      </w:r>
      <w:r>
        <w:rPr>
          <w:rFonts w:hint="eastAsia" w:ascii="仿宋" w:hAnsi="仿宋" w:eastAsia="仿宋" w:cs="仿宋"/>
          <w:b w:val="0"/>
          <w:bCs/>
          <w:color w:val="auto"/>
          <w:kern w:val="44"/>
          <w:sz w:val="30"/>
          <w:szCs w:val="30"/>
          <w:highlight w:val="none"/>
          <w:u w:val="single"/>
          <w:lang w:val="en-US" w:eastAsia="zh-CN"/>
        </w:rPr>
        <w:t xml:space="preserve"> </w:t>
      </w:r>
      <w:r>
        <w:rPr>
          <w:rFonts w:hint="eastAsia" w:ascii="仿宋" w:hAnsi="仿宋" w:eastAsia="仿宋" w:cs="仿宋"/>
          <w:b w:val="0"/>
          <w:bCs/>
          <w:color w:val="auto"/>
          <w:kern w:val="44"/>
          <w:sz w:val="30"/>
          <w:szCs w:val="30"/>
          <w:highlight w:val="none"/>
          <w:u w:val="single"/>
        </w:rPr>
        <w:t xml:space="preserve"> </w:t>
      </w:r>
      <w:r>
        <w:rPr>
          <w:rFonts w:hint="eastAsia" w:ascii="仿宋" w:hAnsi="仿宋" w:eastAsia="仿宋" w:cs="仿宋"/>
          <w:b w:val="0"/>
          <w:bCs/>
          <w:color w:val="auto"/>
          <w:kern w:val="44"/>
          <w:sz w:val="30"/>
          <w:szCs w:val="30"/>
          <w:highlight w:val="none"/>
          <w:u w:val="single"/>
          <w:lang w:val="en-US" w:eastAsia="zh-CN"/>
        </w:rPr>
        <w:t xml:space="preserve">   </w:t>
      </w:r>
      <w:r>
        <w:rPr>
          <w:rFonts w:hint="eastAsia" w:ascii="仿宋" w:hAnsi="仿宋" w:eastAsia="仿宋" w:cs="仿宋"/>
          <w:b w:val="0"/>
          <w:bCs/>
          <w:color w:val="auto"/>
          <w:kern w:val="44"/>
          <w:sz w:val="30"/>
          <w:szCs w:val="30"/>
          <w:highlight w:val="none"/>
          <w:u w:val="single"/>
        </w:rPr>
        <w:t xml:space="preserve">  </w:t>
      </w:r>
      <w:r>
        <w:rPr>
          <w:rFonts w:hint="eastAsia" w:ascii="仿宋" w:hAnsi="仿宋" w:eastAsia="仿宋" w:cs="仿宋"/>
          <w:b w:val="0"/>
          <w:bCs/>
          <w:color w:val="auto"/>
          <w:kern w:val="44"/>
          <w:sz w:val="30"/>
          <w:szCs w:val="30"/>
          <w:highlight w:val="none"/>
          <w:u w:val="none"/>
        </w:rPr>
        <w:t>年</w:t>
      </w:r>
      <w:r>
        <w:rPr>
          <w:rFonts w:hint="eastAsia" w:ascii="仿宋" w:hAnsi="仿宋" w:eastAsia="仿宋" w:cs="仿宋"/>
          <w:b w:val="0"/>
          <w:bCs/>
          <w:color w:val="auto"/>
          <w:kern w:val="44"/>
          <w:sz w:val="30"/>
          <w:szCs w:val="30"/>
          <w:highlight w:val="none"/>
          <w:u w:val="single"/>
        </w:rPr>
        <w:t xml:space="preserve">  </w:t>
      </w:r>
      <w:r>
        <w:rPr>
          <w:rFonts w:hint="eastAsia" w:ascii="仿宋" w:hAnsi="仿宋" w:eastAsia="仿宋" w:cs="仿宋"/>
          <w:b w:val="0"/>
          <w:bCs/>
          <w:color w:val="auto"/>
          <w:kern w:val="44"/>
          <w:sz w:val="30"/>
          <w:szCs w:val="30"/>
          <w:highlight w:val="none"/>
          <w:u w:val="single"/>
          <w:lang w:val="en-US" w:eastAsia="zh-CN"/>
        </w:rPr>
        <w:t xml:space="preserve">   </w:t>
      </w:r>
      <w:r>
        <w:rPr>
          <w:rFonts w:hint="eastAsia" w:ascii="仿宋" w:hAnsi="仿宋" w:eastAsia="仿宋" w:cs="仿宋"/>
          <w:b w:val="0"/>
          <w:bCs/>
          <w:color w:val="auto"/>
          <w:kern w:val="44"/>
          <w:sz w:val="30"/>
          <w:szCs w:val="30"/>
          <w:highlight w:val="none"/>
          <w:u w:val="single"/>
        </w:rPr>
        <w:t xml:space="preserve">  </w:t>
      </w:r>
      <w:r>
        <w:rPr>
          <w:rFonts w:hint="eastAsia" w:ascii="仿宋" w:hAnsi="仿宋" w:eastAsia="仿宋" w:cs="仿宋"/>
          <w:b w:val="0"/>
          <w:bCs/>
          <w:color w:val="auto"/>
          <w:kern w:val="44"/>
          <w:sz w:val="30"/>
          <w:szCs w:val="30"/>
          <w:highlight w:val="none"/>
          <w:u w:val="none"/>
        </w:rPr>
        <w:t>月</w:t>
      </w:r>
      <w:r>
        <w:rPr>
          <w:rFonts w:hint="eastAsia" w:ascii="仿宋" w:hAnsi="仿宋" w:eastAsia="仿宋" w:cs="仿宋"/>
          <w:b w:val="0"/>
          <w:bCs/>
          <w:color w:val="auto"/>
          <w:kern w:val="44"/>
          <w:sz w:val="30"/>
          <w:szCs w:val="30"/>
          <w:highlight w:val="none"/>
          <w:u w:val="single"/>
        </w:rPr>
        <w:t xml:space="preserve">   </w:t>
      </w:r>
      <w:r>
        <w:rPr>
          <w:rFonts w:hint="eastAsia" w:ascii="仿宋" w:hAnsi="仿宋" w:eastAsia="仿宋" w:cs="仿宋"/>
          <w:b w:val="0"/>
          <w:bCs/>
          <w:color w:val="auto"/>
          <w:kern w:val="44"/>
          <w:sz w:val="30"/>
          <w:szCs w:val="30"/>
          <w:highlight w:val="none"/>
          <w:u w:val="single"/>
          <w:lang w:val="en-US" w:eastAsia="zh-CN"/>
        </w:rPr>
        <w:t xml:space="preserve">   </w:t>
      </w:r>
      <w:r>
        <w:rPr>
          <w:rFonts w:hint="eastAsia" w:ascii="仿宋" w:hAnsi="仿宋" w:eastAsia="仿宋" w:cs="仿宋"/>
          <w:b w:val="0"/>
          <w:bCs/>
          <w:color w:val="auto"/>
          <w:kern w:val="44"/>
          <w:sz w:val="30"/>
          <w:szCs w:val="30"/>
          <w:highlight w:val="none"/>
          <w:u w:val="single"/>
        </w:rPr>
        <w:t xml:space="preserve"> </w:t>
      </w:r>
      <w:r>
        <w:rPr>
          <w:rFonts w:hint="eastAsia" w:ascii="仿宋" w:hAnsi="仿宋" w:eastAsia="仿宋" w:cs="仿宋"/>
          <w:b w:val="0"/>
          <w:bCs/>
          <w:color w:val="auto"/>
          <w:kern w:val="44"/>
          <w:sz w:val="30"/>
          <w:szCs w:val="30"/>
          <w:highlight w:val="none"/>
          <w:u w:val="none"/>
        </w:rPr>
        <w:t>日</w:t>
      </w:r>
    </w:p>
    <w:p w14:paraId="3CDF93E1">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ind w:firstLine="600" w:firstLineChars="200"/>
        <w:jc w:val="both"/>
        <w:textAlignment w:val="auto"/>
        <w:rPr>
          <w:rFonts w:hint="eastAsia" w:ascii="仿宋" w:hAnsi="仿宋" w:eastAsia="仿宋" w:cs="仿宋"/>
          <w:b w:val="0"/>
          <w:bCs/>
          <w:color w:val="auto"/>
          <w:kern w:val="0"/>
          <w:sz w:val="30"/>
          <w:szCs w:val="30"/>
          <w:highlight w:val="none"/>
          <w:lang w:val="en-US" w:eastAsia="zh-CN" w:bidi="ar-SA"/>
        </w:rPr>
        <w:sectPr>
          <w:pgSz w:w="11906" w:h="16838"/>
          <w:pgMar w:top="1440" w:right="1080" w:bottom="1440" w:left="1080" w:header="851" w:footer="850" w:gutter="0"/>
          <w:cols w:space="0" w:num="1"/>
          <w:rtlGutter w:val="0"/>
          <w:docGrid w:type="lines" w:linePitch="312" w:charSpace="0"/>
        </w:sectPr>
      </w:pPr>
    </w:p>
    <w:p w14:paraId="0800E45B">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ind w:firstLine="560" w:firstLineChars="200"/>
        <w:jc w:val="both"/>
        <w:textAlignment w:val="auto"/>
        <w:rPr>
          <w:rFonts w:hint="eastAsia" w:ascii="仿宋" w:hAnsi="仿宋" w:eastAsia="仿宋" w:cs="仿宋"/>
          <w:b w:val="0"/>
          <w:bCs/>
          <w:color w:val="auto"/>
          <w:kern w:val="0"/>
          <w:sz w:val="28"/>
          <w:szCs w:val="28"/>
          <w:highlight w:val="none"/>
          <w:lang w:val="en-US" w:eastAsia="zh-CN" w:bidi="ar-SA"/>
        </w:rPr>
      </w:pPr>
      <w:r>
        <w:rPr>
          <w:rFonts w:hint="eastAsia" w:ascii="仿宋" w:hAnsi="仿宋" w:eastAsia="仿宋" w:cs="仿宋"/>
          <w:b w:val="0"/>
          <w:bCs/>
          <w:color w:val="auto"/>
          <w:kern w:val="0"/>
          <w:sz w:val="28"/>
          <w:szCs w:val="28"/>
          <w:highlight w:val="none"/>
          <w:lang w:val="en-US" w:eastAsia="zh-CN" w:bidi="ar-SA"/>
        </w:rPr>
        <w:t>依据《中华人民共和国民法典》及国家相关法律法规，北京市顺义区城市管理委员会（以下简称甲方）与</w:t>
      </w:r>
      <w:r>
        <w:rPr>
          <w:rFonts w:hint="eastAsia" w:ascii="仿宋" w:hAnsi="仿宋" w:eastAsia="仿宋" w:cs="仿宋"/>
          <w:b w:val="0"/>
          <w:bCs/>
          <w:color w:val="auto"/>
          <w:kern w:val="0"/>
          <w:sz w:val="28"/>
          <w:szCs w:val="28"/>
          <w:highlight w:val="none"/>
          <w:u w:val="single"/>
          <w:lang w:val="en-US" w:eastAsia="zh-CN" w:bidi="ar-SA"/>
        </w:rPr>
        <w:t xml:space="preserve">        </w:t>
      </w:r>
      <w:r>
        <w:rPr>
          <w:rFonts w:hint="eastAsia" w:ascii="仿宋" w:hAnsi="仿宋" w:eastAsia="仿宋" w:cs="仿宋"/>
          <w:b w:val="0"/>
          <w:bCs/>
          <w:color w:val="auto"/>
          <w:kern w:val="0"/>
          <w:sz w:val="28"/>
          <w:szCs w:val="28"/>
          <w:highlight w:val="none"/>
          <w:lang w:val="en-US" w:eastAsia="zh-CN" w:bidi="ar-SA"/>
        </w:rPr>
        <w:t>（以下简称乙方）本着平等、自愿、互惠互利的原则，签订</w:t>
      </w:r>
      <w:r>
        <w:rPr>
          <w:rFonts w:hint="eastAsia" w:ascii="仿宋" w:hAnsi="仿宋" w:eastAsia="仿宋" w:cs="仿宋"/>
          <w:b w:val="0"/>
          <w:bCs/>
          <w:color w:val="auto"/>
          <w:kern w:val="0"/>
          <w:sz w:val="28"/>
          <w:szCs w:val="28"/>
          <w:highlight w:val="none"/>
          <w:u w:val="single"/>
          <w:lang w:val="en-US" w:eastAsia="zh-CN" w:bidi="ar-SA"/>
        </w:rPr>
        <w:t>顺义城区公厕日常运行管护服务采购合同（新增公厕）</w:t>
      </w:r>
      <w:r>
        <w:rPr>
          <w:rFonts w:hint="eastAsia" w:ascii="仿宋" w:hAnsi="仿宋" w:eastAsia="仿宋" w:cs="仿宋"/>
          <w:b w:val="0"/>
          <w:bCs/>
          <w:color w:val="auto"/>
          <w:kern w:val="0"/>
          <w:sz w:val="28"/>
          <w:szCs w:val="28"/>
          <w:highlight w:val="none"/>
          <w:u w:val="none"/>
          <w:lang w:val="en-US" w:eastAsia="zh-CN" w:bidi="ar-SA"/>
        </w:rPr>
        <w:t>，乙方</w:t>
      </w:r>
      <w:r>
        <w:rPr>
          <w:rFonts w:hint="eastAsia" w:ascii="仿宋" w:hAnsi="仿宋" w:eastAsia="仿宋" w:cs="仿宋"/>
          <w:b w:val="0"/>
          <w:bCs/>
          <w:color w:val="auto"/>
          <w:kern w:val="0"/>
          <w:sz w:val="28"/>
          <w:szCs w:val="28"/>
          <w:highlight w:val="none"/>
          <w:lang w:val="en-US" w:eastAsia="zh-CN" w:bidi="ar-SA"/>
        </w:rPr>
        <w:t>提供本合同服务相关事宜，经双方协商一致，达成如下协议：</w:t>
      </w:r>
    </w:p>
    <w:p w14:paraId="613F2D8B">
      <w:pPr>
        <w:pStyle w:val="4"/>
        <w:keepNext w:val="0"/>
        <w:keepLines w:val="0"/>
        <w:pageBreakBefore w:val="0"/>
        <w:widowControl w:val="0"/>
        <w:numPr>
          <w:ilvl w:val="0"/>
          <w:numId w:val="0"/>
        </w:numPr>
        <w:kinsoku/>
        <w:wordWrap w:val="0"/>
        <w:overflowPunct/>
        <w:topLinePunct/>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kern w:val="0"/>
          <w:sz w:val="28"/>
          <w:szCs w:val="28"/>
          <w:highlight w:val="none"/>
          <w:lang w:val="en-US" w:eastAsia="zh-CN" w:bidi="ar-SA"/>
        </w:rPr>
        <w:t xml:space="preserve">第一条 </w:t>
      </w:r>
      <w:r>
        <w:rPr>
          <w:rFonts w:hint="eastAsia" w:ascii="仿宋" w:hAnsi="仿宋" w:eastAsia="仿宋" w:cs="仿宋"/>
          <w:b w:val="0"/>
          <w:bCs/>
          <w:color w:val="auto"/>
          <w:sz w:val="28"/>
          <w:szCs w:val="28"/>
          <w:highlight w:val="none"/>
        </w:rPr>
        <w:t>服务范围</w:t>
      </w:r>
    </w:p>
    <w:p w14:paraId="67570A23">
      <w:pPr>
        <w:pStyle w:val="18"/>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sz w:val="28"/>
          <w:szCs w:val="28"/>
          <w:highlight w:val="none"/>
          <w:u w:val="none"/>
          <w:lang w:eastAsia="zh-CN"/>
        </w:rPr>
      </w:pPr>
      <w:r>
        <w:rPr>
          <w:rFonts w:hint="eastAsia" w:ascii="仿宋" w:hAnsi="仿宋" w:eastAsia="仿宋" w:cs="仿宋"/>
          <w:b w:val="0"/>
          <w:bCs/>
          <w:color w:val="auto"/>
          <w:sz w:val="28"/>
          <w:szCs w:val="28"/>
          <w:highlight w:val="none"/>
        </w:rPr>
        <w:t>1.</w:t>
      </w:r>
      <w:r>
        <w:rPr>
          <w:rFonts w:hint="eastAsia" w:ascii="仿宋" w:hAnsi="仿宋" w:eastAsia="仿宋" w:cs="仿宋"/>
          <w:b w:val="0"/>
          <w:bCs/>
          <w:color w:val="auto"/>
          <w:sz w:val="28"/>
          <w:szCs w:val="28"/>
          <w:highlight w:val="none"/>
          <w:lang w:val="en-US" w:eastAsia="zh-CN"/>
        </w:rPr>
        <w:t>1</w:t>
      </w:r>
      <w:r>
        <w:rPr>
          <w:rFonts w:hint="eastAsia" w:ascii="仿宋" w:hAnsi="仿宋" w:eastAsia="仿宋" w:cs="仿宋"/>
          <w:b w:val="0"/>
          <w:bCs/>
          <w:color w:val="auto"/>
          <w:sz w:val="28"/>
          <w:szCs w:val="28"/>
          <w:highlight w:val="none"/>
        </w:rPr>
        <w:t>公厕名称：</w:t>
      </w:r>
      <w:r>
        <w:rPr>
          <w:rFonts w:hint="eastAsia" w:ascii="仿宋" w:hAnsi="仿宋" w:eastAsia="仿宋" w:cs="仿宋"/>
          <w:b w:val="0"/>
          <w:bCs/>
          <w:color w:val="auto"/>
          <w:sz w:val="28"/>
          <w:szCs w:val="28"/>
          <w:highlight w:val="none"/>
          <w:u w:val="none"/>
          <w:lang w:eastAsia="zh-CN"/>
        </w:rPr>
        <w:t>详见《新增10座公厕明细表》。</w:t>
      </w:r>
    </w:p>
    <w:p w14:paraId="10C07970">
      <w:pPr>
        <w:pStyle w:val="18"/>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sz w:val="28"/>
          <w:szCs w:val="28"/>
          <w:highlight w:val="none"/>
          <w:lang w:eastAsia="zh-CN"/>
        </w:rPr>
      </w:pPr>
      <w:r>
        <w:rPr>
          <w:rFonts w:hint="eastAsia" w:ascii="仿宋" w:hAnsi="仿宋" w:eastAsia="仿宋" w:cs="仿宋"/>
          <w:b w:val="0"/>
          <w:bCs/>
          <w:color w:val="auto"/>
          <w:sz w:val="28"/>
          <w:szCs w:val="28"/>
          <w:highlight w:val="none"/>
        </w:rPr>
        <w:t>1.</w:t>
      </w:r>
      <w:r>
        <w:rPr>
          <w:rFonts w:hint="eastAsia" w:ascii="仿宋" w:hAnsi="仿宋" w:eastAsia="仿宋" w:cs="仿宋"/>
          <w:b w:val="0"/>
          <w:bCs/>
          <w:color w:val="auto"/>
          <w:sz w:val="28"/>
          <w:szCs w:val="28"/>
          <w:highlight w:val="none"/>
          <w:lang w:val="en-US" w:eastAsia="zh-CN"/>
        </w:rPr>
        <w:t>2</w:t>
      </w:r>
      <w:r>
        <w:rPr>
          <w:rFonts w:hint="eastAsia" w:ascii="仿宋" w:hAnsi="仿宋" w:eastAsia="仿宋" w:cs="仿宋"/>
          <w:b w:val="0"/>
          <w:bCs/>
          <w:color w:val="auto"/>
          <w:sz w:val="28"/>
          <w:szCs w:val="28"/>
          <w:highlight w:val="none"/>
        </w:rPr>
        <w:t>公厕数量：</w:t>
      </w:r>
      <w:r>
        <w:rPr>
          <w:rFonts w:hint="eastAsia" w:ascii="仿宋" w:hAnsi="仿宋" w:eastAsia="仿宋" w:cs="仿宋"/>
          <w:b w:val="0"/>
          <w:bCs/>
          <w:color w:val="auto"/>
          <w:sz w:val="28"/>
          <w:szCs w:val="28"/>
          <w:highlight w:val="none"/>
          <w:u w:val="none"/>
          <w:lang w:val="en-US" w:eastAsia="zh-CN"/>
        </w:rPr>
        <w:t>10座</w:t>
      </w:r>
      <w:r>
        <w:rPr>
          <w:rFonts w:hint="eastAsia" w:ascii="仿宋" w:hAnsi="仿宋" w:eastAsia="仿宋" w:cs="仿宋"/>
          <w:b w:val="0"/>
          <w:bCs/>
          <w:color w:val="auto"/>
          <w:sz w:val="28"/>
          <w:szCs w:val="28"/>
          <w:highlight w:val="none"/>
          <w:u w:val="none"/>
          <w:lang w:eastAsia="zh-CN"/>
        </w:rPr>
        <w:t>。</w:t>
      </w:r>
    </w:p>
    <w:p w14:paraId="171B851F">
      <w:pPr>
        <w:pStyle w:val="4"/>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第二条 服务内容及作业标准</w:t>
      </w:r>
    </w:p>
    <w:p w14:paraId="6E493CE2">
      <w:pPr>
        <w:pStyle w:val="18"/>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2.1公厕范围内服务内容：</w:t>
      </w:r>
    </w:p>
    <w:p w14:paraId="72834358">
      <w:pPr>
        <w:pStyle w:val="18"/>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spacing w:val="-6"/>
          <w:sz w:val="28"/>
          <w:szCs w:val="28"/>
          <w:highlight w:val="none"/>
        </w:rPr>
      </w:pPr>
      <w:r>
        <w:rPr>
          <w:rFonts w:hint="eastAsia" w:ascii="仿宋" w:hAnsi="仿宋" w:eastAsia="仿宋" w:cs="仿宋"/>
          <w:b w:val="0"/>
          <w:bCs/>
          <w:color w:val="auto"/>
          <w:sz w:val="28"/>
          <w:szCs w:val="28"/>
          <w:highlight w:val="none"/>
        </w:rPr>
        <w:t>（1）公厕内：</w:t>
      </w:r>
      <w:r>
        <w:rPr>
          <w:rFonts w:hint="eastAsia" w:ascii="仿宋" w:hAnsi="仿宋" w:eastAsia="仿宋" w:cs="仿宋"/>
          <w:b w:val="0"/>
          <w:bCs/>
          <w:color w:val="auto"/>
          <w:spacing w:val="-6"/>
          <w:sz w:val="28"/>
          <w:szCs w:val="28"/>
          <w:highlight w:val="none"/>
        </w:rPr>
        <w:t>门、窗台、蹲坑、小便池、纸篓、洗手盆、隔档板、烘手器、玻璃、灯罩、天花、墙面、地面、墙角、墙壁、消防器材等（含公厕内及管理间内所有设备设施的维护维修</w:t>
      </w:r>
      <w:r>
        <w:rPr>
          <w:rFonts w:hint="eastAsia" w:ascii="仿宋" w:hAnsi="仿宋" w:eastAsia="仿宋" w:cs="仿宋"/>
          <w:b w:val="0"/>
          <w:bCs/>
          <w:color w:val="auto"/>
          <w:spacing w:val="-6"/>
          <w:sz w:val="28"/>
          <w:szCs w:val="28"/>
          <w:highlight w:val="none"/>
          <w:lang w:eastAsia="zh-CN"/>
        </w:rPr>
        <w:t>及更换</w:t>
      </w:r>
      <w:r>
        <w:rPr>
          <w:rFonts w:hint="eastAsia" w:ascii="仿宋" w:hAnsi="仿宋" w:eastAsia="仿宋" w:cs="仿宋"/>
          <w:b w:val="0"/>
          <w:bCs/>
          <w:color w:val="auto"/>
          <w:spacing w:val="-6"/>
          <w:sz w:val="28"/>
          <w:szCs w:val="28"/>
          <w:highlight w:val="none"/>
        </w:rPr>
        <w:t>）等。</w:t>
      </w:r>
    </w:p>
    <w:p w14:paraId="2230A211">
      <w:pPr>
        <w:pStyle w:val="18"/>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（2）外围：警示牌、公厕铭牌、残疾人设施、指示牌、照明灯及其它设施、绿化地、外墙、地面砖、门口路面、附属设施等。</w:t>
      </w:r>
    </w:p>
    <w:p w14:paraId="68084246">
      <w:pPr>
        <w:pStyle w:val="18"/>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rPr>
        <w:t>2.2作业标准：《公共厕所运行管理规范DB11T356—2017》《北京市市容环境卫生条例》</w:t>
      </w:r>
    </w:p>
    <w:p w14:paraId="783DB38C">
      <w:pPr>
        <w:pStyle w:val="4"/>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w:t>
      </w:r>
      <w:r>
        <w:rPr>
          <w:rFonts w:hint="eastAsia" w:ascii="仿宋" w:hAnsi="仿宋" w:eastAsia="仿宋" w:cs="仿宋"/>
          <w:b w:val="0"/>
          <w:bCs/>
          <w:color w:val="auto"/>
          <w:sz w:val="28"/>
          <w:szCs w:val="28"/>
          <w:highlight w:val="none"/>
          <w:lang w:eastAsia="zh-CN"/>
        </w:rPr>
        <w:t>三</w:t>
      </w:r>
      <w:r>
        <w:rPr>
          <w:rFonts w:hint="eastAsia" w:ascii="仿宋" w:hAnsi="仿宋" w:eastAsia="仿宋" w:cs="仿宋"/>
          <w:b w:val="0"/>
          <w:bCs/>
          <w:color w:val="auto"/>
          <w:sz w:val="28"/>
          <w:szCs w:val="28"/>
          <w:highlight w:val="none"/>
        </w:rPr>
        <w:t>条 服务期限</w:t>
      </w:r>
    </w:p>
    <w:p w14:paraId="6FC80CAE">
      <w:pPr>
        <w:pStyle w:val="18"/>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3.1</w:t>
      </w:r>
      <w:r>
        <w:rPr>
          <w:rFonts w:hint="eastAsia" w:ascii="仿宋" w:hAnsi="仿宋" w:eastAsia="仿宋" w:cs="仿宋"/>
          <w:b w:val="0"/>
          <w:bCs/>
          <w:color w:val="auto"/>
          <w:sz w:val="28"/>
          <w:szCs w:val="28"/>
          <w:highlight w:val="none"/>
        </w:rPr>
        <w:t>服务期限：</w:t>
      </w:r>
      <w:r>
        <w:rPr>
          <w:rFonts w:hint="eastAsia" w:ascii="仿宋" w:hAnsi="仿宋" w:eastAsia="仿宋" w:cs="仿宋"/>
          <w:b w:val="0"/>
          <w:bCs/>
          <w:color w:val="auto"/>
          <w:sz w:val="28"/>
          <w:szCs w:val="28"/>
          <w:highlight w:val="none"/>
          <w:u w:val="single"/>
          <w:lang w:val="en-US" w:eastAsia="zh-CN"/>
        </w:rPr>
        <w:t>2026</w:t>
      </w:r>
      <w:r>
        <w:rPr>
          <w:rFonts w:hint="eastAsia" w:ascii="仿宋" w:hAnsi="仿宋" w:eastAsia="仿宋" w:cs="仿宋"/>
          <w:b w:val="0"/>
          <w:bCs/>
          <w:color w:val="auto"/>
          <w:sz w:val="28"/>
          <w:szCs w:val="28"/>
          <w:highlight w:val="none"/>
          <w:lang w:val="en-US" w:eastAsia="zh-CN"/>
        </w:rPr>
        <w:t>年</w:t>
      </w:r>
      <w:r>
        <w:rPr>
          <w:rFonts w:hint="eastAsia" w:ascii="仿宋" w:hAnsi="仿宋" w:eastAsia="仿宋" w:cs="仿宋"/>
          <w:b w:val="0"/>
          <w:bCs/>
          <w:color w:val="auto"/>
          <w:sz w:val="28"/>
          <w:szCs w:val="28"/>
          <w:highlight w:val="none"/>
          <w:u w:val="single"/>
          <w:lang w:val="en-US" w:eastAsia="zh-CN"/>
        </w:rPr>
        <w:t>01</w:t>
      </w:r>
      <w:r>
        <w:rPr>
          <w:rFonts w:hint="eastAsia" w:ascii="仿宋" w:hAnsi="仿宋" w:eastAsia="仿宋" w:cs="仿宋"/>
          <w:b w:val="0"/>
          <w:bCs/>
          <w:color w:val="auto"/>
          <w:sz w:val="28"/>
          <w:szCs w:val="28"/>
          <w:highlight w:val="none"/>
          <w:lang w:val="en-US" w:eastAsia="zh-CN"/>
        </w:rPr>
        <w:t>月</w:t>
      </w:r>
      <w:r>
        <w:rPr>
          <w:rFonts w:hint="eastAsia" w:ascii="仿宋" w:hAnsi="仿宋" w:eastAsia="仿宋" w:cs="仿宋"/>
          <w:b w:val="0"/>
          <w:bCs/>
          <w:color w:val="auto"/>
          <w:sz w:val="28"/>
          <w:szCs w:val="28"/>
          <w:highlight w:val="none"/>
          <w:u w:val="single"/>
          <w:lang w:val="en-US" w:eastAsia="zh-CN"/>
        </w:rPr>
        <w:t>01</w:t>
      </w:r>
      <w:r>
        <w:rPr>
          <w:rFonts w:hint="eastAsia" w:ascii="仿宋" w:hAnsi="仿宋" w:eastAsia="仿宋" w:cs="仿宋"/>
          <w:b w:val="0"/>
          <w:bCs/>
          <w:color w:val="auto"/>
          <w:sz w:val="28"/>
          <w:szCs w:val="28"/>
          <w:highlight w:val="none"/>
          <w:u w:val="none"/>
          <w:lang w:val="en-US" w:eastAsia="zh-CN"/>
        </w:rPr>
        <w:t>日起</w:t>
      </w:r>
      <w:r>
        <w:rPr>
          <w:rFonts w:hint="eastAsia" w:ascii="仿宋" w:hAnsi="仿宋" w:eastAsia="仿宋" w:cs="仿宋"/>
          <w:b w:val="0"/>
          <w:bCs/>
          <w:color w:val="auto"/>
          <w:sz w:val="28"/>
          <w:szCs w:val="28"/>
          <w:highlight w:val="none"/>
        </w:rPr>
        <w:t>至</w:t>
      </w:r>
      <w:r>
        <w:rPr>
          <w:rFonts w:hint="eastAsia" w:ascii="仿宋" w:hAnsi="仿宋" w:eastAsia="仿宋" w:cs="仿宋"/>
          <w:b w:val="0"/>
          <w:bCs/>
          <w:color w:val="auto"/>
          <w:sz w:val="28"/>
          <w:szCs w:val="28"/>
          <w:highlight w:val="none"/>
          <w:u w:val="single"/>
          <w:lang w:val="en-US" w:eastAsia="zh-CN"/>
        </w:rPr>
        <w:t>2026</w:t>
      </w:r>
      <w:r>
        <w:rPr>
          <w:rFonts w:hint="eastAsia" w:ascii="仿宋" w:hAnsi="仿宋" w:eastAsia="仿宋" w:cs="仿宋"/>
          <w:b w:val="0"/>
          <w:bCs/>
          <w:color w:val="auto"/>
          <w:sz w:val="28"/>
          <w:szCs w:val="28"/>
          <w:highlight w:val="none"/>
          <w:lang w:val="en-US" w:eastAsia="zh-CN"/>
        </w:rPr>
        <w:t>年</w:t>
      </w:r>
      <w:r>
        <w:rPr>
          <w:rFonts w:hint="eastAsia" w:ascii="仿宋" w:hAnsi="仿宋" w:eastAsia="仿宋" w:cs="仿宋"/>
          <w:b w:val="0"/>
          <w:bCs/>
          <w:color w:val="auto"/>
          <w:sz w:val="28"/>
          <w:szCs w:val="28"/>
          <w:highlight w:val="none"/>
          <w:u w:val="single"/>
          <w:lang w:val="en-US" w:eastAsia="zh-CN"/>
        </w:rPr>
        <w:t>12</w:t>
      </w:r>
      <w:r>
        <w:rPr>
          <w:rFonts w:hint="eastAsia" w:ascii="仿宋" w:hAnsi="仿宋" w:eastAsia="仿宋" w:cs="仿宋"/>
          <w:b w:val="0"/>
          <w:bCs/>
          <w:color w:val="auto"/>
          <w:sz w:val="28"/>
          <w:szCs w:val="28"/>
          <w:highlight w:val="none"/>
          <w:lang w:val="en-US" w:eastAsia="zh-CN"/>
        </w:rPr>
        <w:t>月</w:t>
      </w:r>
      <w:r>
        <w:rPr>
          <w:rFonts w:hint="eastAsia" w:ascii="仿宋" w:hAnsi="仿宋" w:eastAsia="仿宋" w:cs="仿宋"/>
          <w:b w:val="0"/>
          <w:bCs/>
          <w:color w:val="auto"/>
          <w:sz w:val="28"/>
          <w:szCs w:val="28"/>
          <w:highlight w:val="none"/>
          <w:u w:val="single"/>
          <w:lang w:val="en-US" w:eastAsia="zh-CN"/>
        </w:rPr>
        <w:t>31</w:t>
      </w:r>
      <w:r>
        <w:rPr>
          <w:rFonts w:hint="eastAsia" w:ascii="仿宋" w:hAnsi="仿宋" w:eastAsia="仿宋" w:cs="仿宋"/>
          <w:b w:val="0"/>
          <w:bCs/>
          <w:color w:val="auto"/>
          <w:sz w:val="28"/>
          <w:szCs w:val="28"/>
          <w:highlight w:val="none"/>
          <w:u w:val="none"/>
          <w:lang w:val="en-US" w:eastAsia="zh-CN"/>
        </w:rPr>
        <w:t>日</w:t>
      </w:r>
      <w:r>
        <w:rPr>
          <w:rFonts w:hint="eastAsia" w:ascii="仿宋" w:hAnsi="仿宋" w:eastAsia="仿宋" w:cs="仿宋"/>
          <w:b w:val="0"/>
          <w:bCs/>
          <w:color w:val="auto"/>
          <w:sz w:val="28"/>
          <w:szCs w:val="28"/>
          <w:highlight w:val="none"/>
        </w:rPr>
        <w:t>结束。</w:t>
      </w:r>
    </w:p>
    <w:p w14:paraId="00BAF5FF">
      <w:pPr>
        <w:pStyle w:val="4"/>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w:t>
      </w:r>
      <w:r>
        <w:rPr>
          <w:rFonts w:hint="eastAsia" w:ascii="仿宋" w:hAnsi="仿宋" w:eastAsia="仿宋" w:cs="仿宋"/>
          <w:b w:val="0"/>
          <w:bCs/>
          <w:color w:val="auto"/>
          <w:sz w:val="28"/>
          <w:szCs w:val="28"/>
          <w:highlight w:val="none"/>
          <w:lang w:eastAsia="zh-CN"/>
        </w:rPr>
        <w:t>四</w:t>
      </w:r>
      <w:r>
        <w:rPr>
          <w:rFonts w:hint="eastAsia" w:ascii="仿宋" w:hAnsi="仿宋" w:eastAsia="仿宋" w:cs="仿宋"/>
          <w:b w:val="0"/>
          <w:bCs/>
          <w:color w:val="auto"/>
          <w:sz w:val="28"/>
          <w:szCs w:val="28"/>
          <w:highlight w:val="none"/>
        </w:rPr>
        <w:t xml:space="preserve">条 </w:t>
      </w:r>
      <w:r>
        <w:rPr>
          <w:rFonts w:hint="eastAsia" w:ascii="仿宋" w:hAnsi="仿宋" w:eastAsia="仿宋" w:cs="仿宋"/>
          <w:b w:val="0"/>
          <w:bCs/>
          <w:color w:val="auto"/>
          <w:sz w:val="28"/>
          <w:szCs w:val="28"/>
          <w:highlight w:val="none"/>
          <w:lang w:eastAsia="zh-CN"/>
        </w:rPr>
        <w:t>合同金额</w:t>
      </w:r>
      <w:r>
        <w:rPr>
          <w:rFonts w:hint="eastAsia" w:ascii="仿宋" w:hAnsi="仿宋" w:eastAsia="仿宋" w:cs="仿宋"/>
          <w:b w:val="0"/>
          <w:bCs/>
          <w:color w:val="auto"/>
          <w:sz w:val="28"/>
          <w:szCs w:val="28"/>
          <w:highlight w:val="none"/>
        </w:rPr>
        <w:t>及付款方式</w:t>
      </w:r>
    </w:p>
    <w:p w14:paraId="6AF7FF20">
      <w:pPr>
        <w:keepNext w:val="0"/>
        <w:keepLines w:val="0"/>
        <w:pageBreakBefore w:val="0"/>
        <w:widowControl w:val="0"/>
        <w:kinsoku/>
        <w:wordWrap w:val="0"/>
        <w:overflowPunct/>
        <w:topLinePunct/>
        <w:autoSpaceDE/>
        <w:autoSpaceDN/>
        <w:bidi w:val="0"/>
        <w:adjustRightInd/>
        <w:snapToGrid/>
        <w:spacing w:beforeAutospacing="0" w:afterAutospacing="0" w:line="360" w:lineRule="auto"/>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4</w:t>
      </w:r>
      <w:r>
        <w:rPr>
          <w:rFonts w:hint="eastAsia" w:ascii="仿宋" w:hAnsi="仿宋" w:eastAsia="仿宋" w:cs="仿宋"/>
          <w:b w:val="0"/>
          <w:bCs/>
          <w:color w:val="auto"/>
          <w:sz w:val="28"/>
          <w:szCs w:val="28"/>
          <w:highlight w:val="none"/>
          <w:lang w:eastAsia="zh-CN"/>
        </w:rPr>
        <w:t>.1</w:t>
      </w:r>
      <w:r>
        <w:rPr>
          <w:rFonts w:hint="eastAsia" w:ascii="仿宋" w:hAnsi="仿宋" w:eastAsia="仿宋" w:cs="仿宋"/>
          <w:b w:val="0"/>
          <w:bCs/>
          <w:color w:val="auto"/>
          <w:sz w:val="28"/>
          <w:szCs w:val="28"/>
          <w:highlight w:val="none"/>
          <w:u w:val="none"/>
        </w:rPr>
        <w:t>合同金额</w:t>
      </w:r>
      <w:r>
        <w:rPr>
          <w:rFonts w:hint="eastAsia" w:ascii="仿宋" w:hAnsi="仿宋" w:eastAsia="仿宋" w:cs="仿宋"/>
          <w:b w:val="0"/>
          <w:bCs/>
          <w:color w:val="auto"/>
          <w:sz w:val="28"/>
          <w:szCs w:val="28"/>
          <w:highlight w:val="none"/>
          <w:u w:val="none"/>
          <w:lang w:eastAsia="zh-CN"/>
        </w:rPr>
        <w:t>：</w:t>
      </w:r>
      <w:r>
        <w:rPr>
          <w:rFonts w:hint="eastAsia" w:ascii="仿宋" w:hAnsi="仿宋" w:eastAsia="仿宋" w:cs="仿宋"/>
          <w:b w:val="0"/>
          <w:bCs/>
          <w:color w:val="auto"/>
          <w:sz w:val="28"/>
          <w:szCs w:val="28"/>
          <w:highlight w:val="none"/>
          <w:u w:val="single"/>
        </w:rPr>
        <w:t>￥</w:t>
      </w:r>
      <w:r>
        <w:rPr>
          <w:rFonts w:hint="eastAsia" w:ascii="仿宋" w:hAnsi="仿宋" w:eastAsia="仿宋" w:cs="仿宋"/>
          <w:b w:val="0"/>
          <w:bCs/>
          <w:color w:val="auto"/>
          <w:sz w:val="28"/>
          <w:szCs w:val="28"/>
          <w:highlight w:val="none"/>
          <w:u w:val="single"/>
          <w:lang w:val="en-US" w:eastAsia="zh-CN"/>
        </w:rPr>
        <w:t xml:space="preserve">       </w:t>
      </w:r>
      <w:r>
        <w:rPr>
          <w:rFonts w:hint="eastAsia" w:ascii="仿宋" w:hAnsi="仿宋" w:eastAsia="仿宋" w:cs="仿宋"/>
          <w:b w:val="0"/>
          <w:bCs/>
          <w:color w:val="auto"/>
          <w:sz w:val="28"/>
          <w:szCs w:val="28"/>
          <w:highlight w:val="none"/>
          <w:u w:val="single"/>
        </w:rPr>
        <w:t>元</w:t>
      </w:r>
      <w:r>
        <w:rPr>
          <w:rFonts w:hint="eastAsia" w:ascii="仿宋" w:hAnsi="仿宋" w:eastAsia="仿宋" w:cs="仿宋"/>
          <w:b w:val="0"/>
          <w:bCs/>
          <w:color w:val="auto"/>
          <w:sz w:val="28"/>
          <w:szCs w:val="28"/>
          <w:highlight w:val="none"/>
          <w:u w:val="single"/>
          <w:lang w:val="en-US" w:eastAsia="zh-CN"/>
        </w:rPr>
        <w:t>/年,</w:t>
      </w:r>
      <w:r>
        <w:rPr>
          <w:rFonts w:hint="eastAsia" w:ascii="仿宋" w:hAnsi="仿宋" w:eastAsia="仿宋" w:cs="仿宋"/>
          <w:b w:val="0"/>
          <w:bCs/>
          <w:color w:val="auto"/>
          <w:sz w:val="28"/>
          <w:szCs w:val="28"/>
          <w:highlight w:val="none"/>
          <w:u w:val="single"/>
        </w:rPr>
        <w:t>大写：</w:t>
      </w:r>
      <w:r>
        <w:rPr>
          <w:rFonts w:hint="eastAsia" w:ascii="仿宋" w:hAnsi="仿宋" w:eastAsia="仿宋" w:cs="仿宋"/>
          <w:b w:val="0"/>
          <w:bCs/>
          <w:color w:val="auto"/>
          <w:sz w:val="28"/>
          <w:szCs w:val="28"/>
          <w:highlight w:val="none"/>
          <w:u w:val="single"/>
          <w:lang w:val="en-US" w:eastAsia="zh-CN"/>
        </w:rPr>
        <w:t xml:space="preserve">               </w:t>
      </w:r>
      <w:r>
        <w:rPr>
          <w:rFonts w:hint="eastAsia" w:ascii="仿宋" w:hAnsi="仿宋" w:eastAsia="仿宋" w:cs="仿宋"/>
          <w:b w:val="0"/>
          <w:bCs/>
          <w:color w:val="auto"/>
          <w:sz w:val="28"/>
          <w:szCs w:val="28"/>
          <w:highlight w:val="none"/>
          <w:u w:val="none"/>
        </w:rPr>
        <w:t>。</w:t>
      </w:r>
      <w:r>
        <w:rPr>
          <w:rFonts w:hint="eastAsia" w:ascii="仿宋" w:hAnsi="仿宋" w:eastAsia="仿宋" w:cs="仿宋"/>
          <w:b w:val="0"/>
          <w:bCs/>
          <w:color w:val="auto"/>
          <w:sz w:val="28"/>
          <w:szCs w:val="28"/>
          <w:highlight w:val="none"/>
          <w:u w:val="none"/>
          <w:lang w:eastAsia="zh-CN"/>
        </w:rPr>
        <w:t>其中，合同金额的</w:t>
      </w:r>
      <w:r>
        <w:rPr>
          <w:rFonts w:hint="eastAsia" w:ascii="仿宋" w:hAnsi="仿宋" w:eastAsia="仿宋" w:cs="仿宋"/>
          <w:b w:val="0"/>
          <w:bCs/>
          <w:color w:val="auto"/>
          <w:sz w:val="28"/>
          <w:szCs w:val="28"/>
          <w:highlight w:val="none"/>
          <w:u w:val="none"/>
          <w:lang w:val="en-US" w:eastAsia="zh-CN"/>
        </w:rPr>
        <w:t>20%</w:t>
      </w:r>
      <w:r>
        <w:rPr>
          <w:rFonts w:hint="eastAsia" w:ascii="仿宋" w:hAnsi="仿宋" w:eastAsia="仿宋" w:cs="仿宋"/>
          <w:b w:val="0"/>
          <w:bCs/>
          <w:color w:val="auto"/>
          <w:sz w:val="28"/>
          <w:szCs w:val="28"/>
          <w:highlight w:val="none"/>
          <w:u w:val="none"/>
          <w:lang w:eastAsia="zh-CN"/>
        </w:rPr>
        <w:t>用于甲方对乙方服务质量考核。</w:t>
      </w:r>
      <w:r>
        <w:rPr>
          <w:rFonts w:hint="eastAsia" w:ascii="仿宋" w:hAnsi="仿宋" w:eastAsia="仿宋" w:cs="仿宋"/>
          <w:b w:val="0"/>
          <w:bCs/>
          <w:color w:val="auto"/>
          <w:sz w:val="28"/>
          <w:szCs w:val="28"/>
          <w:highlight w:val="none"/>
          <w:lang w:eastAsia="zh-CN"/>
        </w:rPr>
        <w:t>次年本项目服务经费</w:t>
      </w:r>
      <w:r>
        <w:rPr>
          <w:rFonts w:hint="eastAsia" w:ascii="仿宋" w:hAnsi="仿宋" w:eastAsia="仿宋" w:cs="仿宋"/>
          <w:b w:val="0"/>
          <w:bCs/>
          <w:color w:val="auto"/>
          <w:sz w:val="28"/>
          <w:szCs w:val="28"/>
          <w:highlight w:val="none"/>
        </w:rPr>
        <w:t>若</w:t>
      </w:r>
      <w:r>
        <w:rPr>
          <w:rFonts w:hint="eastAsia" w:ascii="仿宋" w:hAnsi="仿宋" w:eastAsia="仿宋" w:cs="仿宋"/>
          <w:b w:val="0"/>
          <w:bCs/>
          <w:color w:val="auto"/>
          <w:sz w:val="28"/>
          <w:szCs w:val="28"/>
          <w:highlight w:val="none"/>
          <w:lang w:eastAsia="zh-CN"/>
        </w:rPr>
        <w:t>区财政</w:t>
      </w:r>
      <w:r>
        <w:rPr>
          <w:rFonts w:hint="eastAsia" w:ascii="仿宋" w:hAnsi="仿宋" w:eastAsia="仿宋" w:cs="仿宋"/>
          <w:b w:val="0"/>
          <w:bCs/>
          <w:color w:val="auto"/>
          <w:sz w:val="28"/>
          <w:szCs w:val="28"/>
          <w:highlight w:val="none"/>
        </w:rPr>
        <w:t>预算指标金额低于</w:t>
      </w:r>
      <w:r>
        <w:rPr>
          <w:rFonts w:hint="eastAsia" w:ascii="仿宋" w:hAnsi="仿宋" w:eastAsia="仿宋" w:cs="仿宋"/>
          <w:b w:val="0"/>
          <w:bCs/>
          <w:color w:val="auto"/>
          <w:sz w:val="28"/>
          <w:szCs w:val="28"/>
          <w:highlight w:val="none"/>
          <w:lang w:eastAsia="zh-CN"/>
        </w:rPr>
        <w:t>本</w:t>
      </w:r>
      <w:r>
        <w:rPr>
          <w:rFonts w:hint="eastAsia" w:ascii="仿宋" w:hAnsi="仿宋" w:eastAsia="仿宋" w:cs="仿宋"/>
          <w:b w:val="0"/>
          <w:bCs/>
          <w:color w:val="auto"/>
          <w:sz w:val="28"/>
          <w:szCs w:val="28"/>
          <w:highlight w:val="none"/>
        </w:rPr>
        <w:t>合同金额，按照</w:t>
      </w:r>
      <w:r>
        <w:rPr>
          <w:rFonts w:hint="eastAsia" w:ascii="仿宋" w:hAnsi="仿宋" w:eastAsia="仿宋" w:cs="仿宋"/>
          <w:b w:val="0"/>
          <w:bCs/>
          <w:color w:val="auto"/>
          <w:sz w:val="28"/>
          <w:szCs w:val="28"/>
          <w:highlight w:val="none"/>
          <w:lang w:eastAsia="zh-CN"/>
        </w:rPr>
        <w:t>区财政</w:t>
      </w:r>
      <w:r>
        <w:rPr>
          <w:rFonts w:hint="eastAsia" w:ascii="仿宋" w:hAnsi="仿宋" w:eastAsia="仿宋" w:cs="仿宋"/>
          <w:b w:val="0"/>
          <w:bCs/>
          <w:color w:val="auto"/>
          <w:sz w:val="28"/>
          <w:szCs w:val="28"/>
          <w:highlight w:val="none"/>
        </w:rPr>
        <w:t>预算指标下达金额为准，若预算指标金额高于</w:t>
      </w:r>
      <w:r>
        <w:rPr>
          <w:rFonts w:hint="eastAsia" w:ascii="仿宋" w:hAnsi="仿宋" w:eastAsia="仿宋" w:cs="仿宋"/>
          <w:b w:val="0"/>
          <w:bCs/>
          <w:color w:val="auto"/>
          <w:sz w:val="28"/>
          <w:szCs w:val="28"/>
          <w:highlight w:val="none"/>
          <w:lang w:eastAsia="zh-CN"/>
        </w:rPr>
        <w:t>本</w:t>
      </w:r>
      <w:r>
        <w:rPr>
          <w:rFonts w:hint="eastAsia" w:ascii="仿宋" w:hAnsi="仿宋" w:eastAsia="仿宋" w:cs="仿宋"/>
          <w:b w:val="0"/>
          <w:bCs/>
          <w:color w:val="auto"/>
          <w:sz w:val="28"/>
          <w:szCs w:val="28"/>
          <w:highlight w:val="none"/>
        </w:rPr>
        <w:t>合同金额，按照合同金额为准。本项目预算指标金额由区财政按照年度下达，并用于次年</w:t>
      </w:r>
      <w:r>
        <w:rPr>
          <w:rFonts w:hint="eastAsia" w:ascii="仿宋" w:hAnsi="仿宋" w:eastAsia="仿宋" w:cs="仿宋"/>
          <w:b w:val="0"/>
          <w:bCs/>
          <w:color w:val="auto"/>
          <w:sz w:val="28"/>
          <w:szCs w:val="28"/>
          <w:highlight w:val="none"/>
          <w:lang w:eastAsia="zh-CN"/>
        </w:rPr>
        <w:t>新增</w:t>
      </w:r>
      <w:r>
        <w:rPr>
          <w:rFonts w:hint="eastAsia" w:ascii="仿宋" w:hAnsi="仿宋" w:eastAsia="仿宋" w:cs="仿宋"/>
          <w:b w:val="0"/>
          <w:bCs/>
          <w:color w:val="auto"/>
          <w:sz w:val="28"/>
          <w:szCs w:val="28"/>
          <w:highlight w:val="none"/>
          <w:lang w:val="en-US" w:eastAsia="zh-CN"/>
        </w:rPr>
        <w:t>10座</w:t>
      </w:r>
      <w:r>
        <w:rPr>
          <w:rFonts w:hint="eastAsia" w:ascii="仿宋" w:hAnsi="仿宋" w:eastAsia="仿宋" w:cs="仿宋"/>
          <w:b w:val="0"/>
          <w:bCs/>
          <w:color w:val="auto"/>
          <w:sz w:val="28"/>
          <w:szCs w:val="28"/>
          <w:highlight w:val="none"/>
          <w:lang w:eastAsia="zh-CN"/>
        </w:rPr>
        <w:t>顺义城区公厕日常运行管护服务费</w:t>
      </w:r>
      <w:r>
        <w:rPr>
          <w:rFonts w:hint="eastAsia" w:ascii="仿宋" w:hAnsi="仿宋" w:eastAsia="仿宋" w:cs="仿宋"/>
          <w:b w:val="0"/>
          <w:bCs/>
          <w:color w:val="auto"/>
          <w:sz w:val="28"/>
          <w:szCs w:val="28"/>
          <w:highlight w:val="none"/>
        </w:rPr>
        <w:t>。最终支付金额不超过合同金额。</w:t>
      </w:r>
    </w:p>
    <w:p w14:paraId="4718C192">
      <w:pPr>
        <w:keepNext w:val="0"/>
        <w:keepLines w:val="0"/>
        <w:pageBreakBefore w:val="0"/>
        <w:widowControl w:val="0"/>
        <w:kinsoku/>
        <w:wordWrap w:val="0"/>
        <w:overflowPunct/>
        <w:topLinePunct/>
        <w:autoSpaceDE/>
        <w:autoSpaceDN/>
        <w:bidi w:val="0"/>
        <w:adjustRightInd/>
        <w:snapToGrid/>
        <w:spacing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银行支付账号按照以下方式填写：</w:t>
      </w:r>
    </w:p>
    <w:p w14:paraId="47D2397B">
      <w:pPr>
        <w:pStyle w:val="18"/>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ind w:firstLine="560" w:firstLineChars="200"/>
        <w:jc w:val="both"/>
        <w:textAlignment w:val="auto"/>
        <w:rPr>
          <w:rFonts w:hint="eastAsia" w:ascii="仿宋" w:hAnsi="仿宋" w:eastAsia="仿宋" w:cs="仿宋"/>
          <w:b w:val="0"/>
          <w:bCs/>
          <w:color w:val="auto"/>
          <w:sz w:val="28"/>
          <w:szCs w:val="28"/>
          <w:highlight w:val="none"/>
          <w:u w:val="single"/>
          <w:lang w:val="en-US" w:eastAsia="zh-CN"/>
        </w:rPr>
      </w:pPr>
      <w:r>
        <w:rPr>
          <w:rFonts w:hint="eastAsia" w:ascii="仿宋" w:hAnsi="仿宋" w:eastAsia="仿宋" w:cs="仿宋"/>
          <w:b w:val="0"/>
          <w:bCs/>
          <w:color w:val="auto"/>
          <w:sz w:val="28"/>
          <w:szCs w:val="28"/>
          <w:highlight w:val="none"/>
        </w:rPr>
        <w:t>账号：</w:t>
      </w:r>
      <w:r>
        <w:rPr>
          <w:rFonts w:hint="eastAsia" w:ascii="仿宋" w:hAnsi="仿宋" w:eastAsia="仿宋" w:cs="仿宋"/>
          <w:b w:val="0"/>
          <w:bCs/>
          <w:color w:val="auto"/>
          <w:sz w:val="28"/>
          <w:szCs w:val="28"/>
          <w:highlight w:val="none"/>
          <w:u w:val="single"/>
          <w:lang w:val="en-US" w:eastAsia="zh-CN"/>
        </w:rPr>
        <w:t xml:space="preserve">                      </w:t>
      </w:r>
    </w:p>
    <w:p w14:paraId="4B3F5988">
      <w:pPr>
        <w:keepNext w:val="0"/>
        <w:keepLines w:val="0"/>
        <w:pageBreakBefore w:val="0"/>
        <w:widowControl w:val="0"/>
        <w:kinsoku/>
        <w:wordWrap w:val="0"/>
        <w:overflowPunct/>
        <w:topLinePunct/>
        <w:autoSpaceDE/>
        <w:autoSpaceDN/>
        <w:bidi w:val="0"/>
        <w:adjustRightInd/>
        <w:snapToGrid/>
        <w:spacing w:beforeAutospacing="0" w:afterAutospacing="0" w:line="360" w:lineRule="auto"/>
        <w:ind w:firstLine="560" w:firstLineChars="200"/>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开户行：</w:t>
      </w:r>
      <w:r>
        <w:rPr>
          <w:rFonts w:hint="eastAsia" w:ascii="仿宋" w:hAnsi="仿宋" w:eastAsia="仿宋" w:cs="仿宋"/>
          <w:b w:val="0"/>
          <w:bCs/>
          <w:color w:val="auto"/>
          <w:sz w:val="28"/>
          <w:szCs w:val="28"/>
          <w:highlight w:val="none"/>
          <w:u w:val="single"/>
          <w:lang w:val="en-US" w:eastAsia="zh-CN"/>
        </w:rPr>
        <w:t xml:space="preserve">                    </w:t>
      </w:r>
    </w:p>
    <w:p w14:paraId="760FB8D8">
      <w:pPr>
        <w:keepNext w:val="0"/>
        <w:keepLines w:val="0"/>
        <w:pageBreakBefore w:val="0"/>
        <w:widowControl w:val="0"/>
        <w:kinsoku/>
        <w:wordWrap w:val="0"/>
        <w:overflowPunct/>
        <w:topLinePunct/>
        <w:autoSpaceDE/>
        <w:autoSpaceDN/>
        <w:bidi w:val="0"/>
        <w:adjustRightInd/>
        <w:snapToGrid/>
        <w:spacing w:beforeAutospacing="0" w:afterAutospacing="0" w:line="360" w:lineRule="auto"/>
        <w:ind w:firstLine="560" w:firstLineChars="200"/>
        <w:jc w:val="both"/>
        <w:textAlignment w:val="auto"/>
        <w:rPr>
          <w:rFonts w:hint="eastAsia" w:ascii="仿宋" w:hAnsi="仿宋" w:eastAsia="仿宋" w:cs="仿宋"/>
          <w:b w:val="0"/>
          <w:bCs/>
          <w:color w:val="auto"/>
          <w:sz w:val="28"/>
          <w:szCs w:val="28"/>
          <w:highlight w:val="none"/>
          <w:lang w:eastAsia="zh-CN"/>
        </w:rPr>
      </w:pPr>
      <w:r>
        <w:rPr>
          <w:rFonts w:hint="eastAsia" w:ascii="仿宋" w:hAnsi="仿宋" w:eastAsia="仿宋" w:cs="仿宋"/>
          <w:b w:val="0"/>
          <w:bCs/>
          <w:color w:val="auto"/>
          <w:sz w:val="28"/>
          <w:szCs w:val="28"/>
          <w:highlight w:val="none"/>
        </w:rPr>
        <w:t>若乙方以预算金额低于合同金额为由，不按合同约定履行服务内容或拒不履行合同内容，甲方可单方面解除合同，并就本项目重新开展政府采购工作，乙方须按合同约定保质保量完成年度</w:t>
      </w:r>
      <w:r>
        <w:rPr>
          <w:rFonts w:hint="eastAsia" w:ascii="仿宋" w:hAnsi="仿宋" w:eastAsia="仿宋" w:cs="仿宋"/>
          <w:b w:val="0"/>
          <w:bCs/>
          <w:color w:val="auto"/>
          <w:sz w:val="28"/>
          <w:szCs w:val="28"/>
          <w:highlight w:val="none"/>
          <w:lang w:eastAsia="zh-CN"/>
        </w:rPr>
        <w:t>城区公厕日常运行管护</w:t>
      </w:r>
      <w:r>
        <w:rPr>
          <w:rFonts w:hint="eastAsia" w:ascii="仿宋" w:hAnsi="仿宋" w:eastAsia="仿宋" w:cs="仿宋"/>
          <w:b w:val="0"/>
          <w:bCs/>
          <w:color w:val="auto"/>
          <w:sz w:val="28"/>
          <w:szCs w:val="28"/>
          <w:highlight w:val="none"/>
        </w:rPr>
        <w:t>工作</w:t>
      </w:r>
      <w:r>
        <w:rPr>
          <w:rFonts w:hint="eastAsia" w:ascii="仿宋" w:hAnsi="仿宋" w:eastAsia="仿宋" w:cs="仿宋"/>
          <w:b w:val="0"/>
          <w:bCs/>
          <w:color w:val="auto"/>
          <w:sz w:val="28"/>
          <w:szCs w:val="28"/>
          <w:highlight w:val="none"/>
          <w:lang w:eastAsia="zh-CN"/>
        </w:rPr>
        <w:t>。</w:t>
      </w:r>
    </w:p>
    <w:p w14:paraId="69EC8F0C">
      <w:pPr>
        <w:keepNext w:val="0"/>
        <w:keepLines w:val="0"/>
        <w:pageBreakBefore w:val="0"/>
        <w:widowControl w:val="0"/>
        <w:kinsoku/>
        <w:wordWrap w:val="0"/>
        <w:overflowPunct/>
        <w:topLinePunct/>
        <w:autoSpaceDE/>
        <w:autoSpaceDN/>
        <w:bidi w:val="0"/>
        <w:adjustRightInd/>
        <w:snapToGrid/>
        <w:spacing w:beforeAutospacing="0" w:afterAutospacing="0" w:line="360" w:lineRule="auto"/>
        <w:jc w:val="both"/>
        <w:textAlignment w:val="auto"/>
        <w:rPr>
          <w:rFonts w:hint="eastAsia" w:ascii="仿宋" w:hAnsi="仿宋" w:eastAsia="仿宋" w:cs="仿宋"/>
          <w:b w:val="0"/>
          <w:bCs/>
          <w:color w:val="auto"/>
          <w:sz w:val="28"/>
          <w:szCs w:val="28"/>
          <w:highlight w:val="none"/>
          <w:lang w:eastAsia="zh-CN"/>
        </w:rPr>
      </w:pPr>
      <w:r>
        <w:rPr>
          <w:rFonts w:hint="eastAsia" w:ascii="仿宋" w:hAnsi="仿宋" w:eastAsia="仿宋" w:cs="仿宋"/>
          <w:b w:val="0"/>
          <w:bCs/>
          <w:color w:val="auto"/>
          <w:sz w:val="28"/>
          <w:szCs w:val="28"/>
          <w:highlight w:val="none"/>
          <w:lang w:val="en-US" w:eastAsia="zh-CN"/>
        </w:rPr>
        <w:t>4</w:t>
      </w:r>
      <w:r>
        <w:rPr>
          <w:rFonts w:hint="eastAsia" w:ascii="仿宋" w:hAnsi="仿宋" w:eastAsia="仿宋" w:cs="仿宋"/>
          <w:b w:val="0"/>
          <w:bCs/>
          <w:color w:val="auto"/>
          <w:sz w:val="28"/>
          <w:szCs w:val="28"/>
          <w:highlight w:val="none"/>
          <w:lang w:eastAsia="zh-CN"/>
        </w:rPr>
        <w:t>.2合同金额组成：包含人员工资及人员社会保险、公积金、福利费、设施维修维护更换、水电费、卫生纸、洗手液、清洁消毒物资物料、作业工具、化粪池清掏、安全管理等为完成本项目所涉及的一切费用等。甲方不需另行支付任何费用。如遇国家相关政策调整，双方本着平等、自愿、互惠互利的原则进行协商。</w:t>
      </w:r>
    </w:p>
    <w:p w14:paraId="339B5681">
      <w:pPr>
        <w:pStyle w:val="20"/>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leftChars="0" w:firstLine="0" w:firstLineChars="0"/>
        <w:jc w:val="both"/>
        <w:textAlignment w:val="auto"/>
        <w:rPr>
          <w:rFonts w:hint="eastAsia"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sz w:val="28"/>
          <w:szCs w:val="28"/>
          <w:highlight w:val="none"/>
          <w:lang w:val="en-US" w:eastAsia="zh-CN"/>
        </w:rPr>
        <w:t>4</w:t>
      </w:r>
      <w:r>
        <w:rPr>
          <w:rFonts w:hint="eastAsia" w:ascii="仿宋" w:hAnsi="仿宋" w:eastAsia="仿宋" w:cs="仿宋"/>
          <w:b w:val="0"/>
          <w:bCs/>
          <w:color w:val="auto"/>
          <w:sz w:val="28"/>
          <w:szCs w:val="28"/>
          <w:highlight w:val="none"/>
          <w:lang w:eastAsia="zh-CN"/>
        </w:rPr>
        <w:t>.3付款方式：按季度拨款，</w:t>
      </w:r>
      <w:r>
        <w:rPr>
          <w:rFonts w:hint="eastAsia" w:ascii="仿宋" w:hAnsi="仿宋" w:eastAsia="仿宋" w:cs="仿宋"/>
          <w:b w:val="0"/>
          <w:bCs/>
          <w:color w:val="auto"/>
          <w:sz w:val="28"/>
          <w:szCs w:val="28"/>
          <w:highlight w:val="none"/>
          <w:lang w:val="en-US" w:eastAsia="zh-CN"/>
        </w:rPr>
        <w:t>（</w:t>
      </w:r>
      <w:r>
        <w:rPr>
          <w:rFonts w:hint="eastAsia" w:ascii="仿宋" w:hAnsi="仿宋" w:eastAsia="仿宋" w:cs="仿宋"/>
          <w:b w:val="0"/>
          <w:bCs/>
          <w:color w:val="auto"/>
          <w:sz w:val="28"/>
          <w:szCs w:val="28"/>
          <w:highlight w:val="none"/>
          <w:lang w:eastAsia="zh-CN"/>
        </w:rPr>
        <w:t>拨付金额均以乙方服务质量考核核定后金额为准</w:t>
      </w:r>
      <w:r>
        <w:rPr>
          <w:rFonts w:hint="eastAsia" w:ascii="仿宋" w:hAnsi="仿宋" w:eastAsia="仿宋" w:cs="仿宋"/>
          <w:b w:val="0"/>
          <w:bCs/>
          <w:color w:val="auto"/>
          <w:sz w:val="28"/>
          <w:szCs w:val="28"/>
          <w:highlight w:val="none"/>
          <w:lang w:val="en-US" w:eastAsia="zh-CN"/>
        </w:rPr>
        <w:t>）</w:t>
      </w:r>
      <w:r>
        <w:rPr>
          <w:rFonts w:hint="eastAsia" w:ascii="仿宋" w:hAnsi="仿宋" w:eastAsia="仿宋" w:cs="仿宋"/>
          <w:b w:val="0"/>
          <w:bCs/>
          <w:color w:val="auto"/>
          <w:sz w:val="28"/>
          <w:szCs w:val="28"/>
          <w:highlight w:val="none"/>
          <w:lang w:eastAsia="zh-CN"/>
        </w:rPr>
        <w:t>，拨付时间为乙方完成上季度服务作业后，</w:t>
      </w:r>
      <w:r>
        <w:rPr>
          <w:rFonts w:hint="eastAsia" w:ascii="仿宋" w:hAnsi="仿宋" w:eastAsia="仿宋" w:cs="仿宋"/>
          <w:b w:val="0"/>
          <w:bCs/>
          <w:color w:val="auto"/>
          <w:kern w:val="2"/>
          <w:sz w:val="28"/>
          <w:szCs w:val="28"/>
          <w:highlight w:val="none"/>
          <w:lang w:val="en-US" w:eastAsia="zh-CN" w:bidi="ar-SA"/>
        </w:rPr>
        <w:t>区财政资金拨付到位且甲方内部财政审批进度履行完毕后，甲方按照本合同约定支付。</w:t>
      </w:r>
    </w:p>
    <w:p w14:paraId="48153C03">
      <w:pPr>
        <w:pStyle w:val="4"/>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kern w:val="2"/>
          <w:sz w:val="28"/>
          <w:szCs w:val="28"/>
          <w:highlight w:val="none"/>
          <w:u w:val="none"/>
          <w:lang w:val="en-US" w:eastAsia="zh-CN" w:bidi="ar-SA"/>
        </w:rPr>
      </w:pPr>
      <w:r>
        <w:rPr>
          <w:rFonts w:hint="eastAsia" w:ascii="仿宋" w:hAnsi="仿宋" w:eastAsia="仿宋" w:cs="仿宋"/>
          <w:b w:val="0"/>
          <w:bCs/>
          <w:color w:val="auto"/>
          <w:kern w:val="2"/>
          <w:sz w:val="28"/>
          <w:szCs w:val="28"/>
          <w:highlight w:val="none"/>
          <w:u w:val="none"/>
          <w:lang w:val="en-US" w:eastAsia="zh-CN" w:bidi="ar-SA"/>
        </w:rPr>
        <w:t>4.4服务质量考核</w:t>
      </w:r>
    </w:p>
    <w:p w14:paraId="747B3922">
      <w:pPr>
        <w:keepNext w:val="0"/>
        <w:keepLines w:val="0"/>
        <w:pageBreakBefore w:val="0"/>
        <w:widowControl w:val="0"/>
        <w:numPr>
          <w:ilvl w:val="0"/>
          <w:numId w:val="0"/>
        </w:numPr>
        <w:kinsoku/>
        <w:wordWrap w:val="0"/>
        <w:overflowPunct/>
        <w:topLinePunct/>
        <w:autoSpaceDE/>
        <w:autoSpaceDN/>
        <w:bidi w:val="0"/>
        <w:adjustRightInd/>
        <w:spacing w:line="360" w:lineRule="auto"/>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（1）乙方未按作业标准，出现不按时开放、设施破损、卫生差、未提供卫生纸、洗手液等问题，每次扣除1000元。</w:t>
      </w:r>
    </w:p>
    <w:p w14:paraId="0D59CF73">
      <w:pPr>
        <w:keepNext w:val="0"/>
        <w:keepLines w:val="0"/>
        <w:pageBreakBefore w:val="0"/>
        <w:widowControl w:val="0"/>
        <w:numPr>
          <w:ilvl w:val="0"/>
          <w:numId w:val="0"/>
        </w:numPr>
        <w:kinsoku/>
        <w:wordWrap w:val="0"/>
        <w:overflowPunct/>
        <w:topLinePunct/>
        <w:autoSpaceDE/>
        <w:autoSpaceDN/>
        <w:bidi w:val="0"/>
        <w:adjustRightInd/>
        <w:spacing w:line="360" w:lineRule="auto"/>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eastAsia="zh-CN"/>
        </w:rPr>
        <w:t>（</w:t>
      </w:r>
      <w:r>
        <w:rPr>
          <w:rFonts w:hint="eastAsia" w:ascii="仿宋" w:hAnsi="仿宋" w:eastAsia="仿宋" w:cs="仿宋"/>
          <w:b w:val="0"/>
          <w:bCs/>
          <w:color w:val="auto"/>
          <w:sz w:val="28"/>
          <w:szCs w:val="28"/>
          <w:highlight w:val="none"/>
          <w:lang w:val="en-US" w:eastAsia="zh-CN"/>
        </w:rPr>
        <w:t>2</w:t>
      </w:r>
      <w:r>
        <w:rPr>
          <w:rFonts w:hint="eastAsia" w:ascii="仿宋" w:hAnsi="仿宋" w:eastAsia="仿宋" w:cs="仿宋"/>
          <w:b w:val="0"/>
          <w:bCs/>
          <w:color w:val="auto"/>
          <w:sz w:val="28"/>
          <w:szCs w:val="28"/>
          <w:highlight w:val="none"/>
          <w:lang w:eastAsia="zh-CN"/>
        </w:rPr>
        <w:t>）乙方因服务、作业质量发生市民举报，每次扣除</w:t>
      </w:r>
      <w:r>
        <w:rPr>
          <w:rFonts w:hint="eastAsia" w:ascii="仿宋" w:hAnsi="仿宋" w:eastAsia="仿宋" w:cs="仿宋"/>
          <w:b w:val="0"/>
          <w:bCs/>
          <w:color w:val="auto"/>
          <w:sz w:val="28"/>
          <w:szCs w:val="28"/>
          <w:highlight w:val="none"/>
          <w:lang w:val="en-US" w:eastAsia="zh-CN"/>
        </w:rPr>
        <w:t>1000元；</w:t>
      </w:r>
    </w:p>
    <w:p w14:paraId="5D3F0214">
      <w:pPr>
        <w:keepNext w:val="0"/>
        <w:keepLines w:val="0"/>
        <w:pageBreakBefore w:val="0"/>
        <w:widowControl w:val="0"/>
        <w:numPr>
          <w:ilvl w:val="0"/>
          <w:numId w:val="0"/>
        </w:numPr>
        <w:kinsoku/>
        <w:wordWrap w:val="0"/>
        <w:overflowPunct/>
        <w:topLinePunct/>
        <w:autoSpaceDE/>
        <w:autoSpaceDN/>
        <w:bidi w:val="0"/>
        <w:adjustRightInd/>
        <w:spacing w:line="360" w:lineRule="auto"/>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（3）服务期间，乙方保洁员在公厕内违规用电，造成安全隐患，每次扣除3000元。</w:t>
      </w:r>
    </w:p>
    <w:p w14:paraId="63CEB436">
      <w:pPr>
        <w:keepNext w:val="0"/>
        <w:keepLines w:val="0"/>
        <w:pageBreakBefore w:val="0"/>
        <w:widowControl w:val="0"/>
        <w:numPr>
          <w:ilvl w:val="0"/>
          <w:numId w:val="0"/>
        </w:numPr>
        <w:kinsoku/>
        <w:wordWrap w:val="0"/>
        <w:overflowPunct/>
        <w:topLinePunct/>
        <w:autoSpaceDE/>
        <w:autoSpaceDN/>
        <w:bidi w:val="0"/>
        <w:adjustRightInd/>
        <w:spacing w:line="360" w:lineRule="auto"/>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eastAsia="zh-CN"/>
        </w:rPr>
        <w:t>（</w:t>
      </w:r>
      <w:r>
        <w:rPr>
          <w:rFonts w:hint="eastAsia" w:ascii="仿宋" w:hAnsi="仿宋" w:eastAsia="仿宋" w:cs="仿宋"/>
          <w:b w:val="0"/>
          <w:bCs/>
          <w:color w:val="auto"/>
          <w:sz w:val="28"/>
          <w:szCs w:val="28"/>
          <w:highlight w:val="none"/>
          <w:lang w:val="en-US" w:eastAsia="zh-CN"/>
        </w:rPr>
        <w:t>4</w:t>
      </w:r>
      <w:r>
        <w:rPr>
          <w:rFonts w:hint="eastAsia" w:ascii="仿宋" w:hAnsi="仿宋" w:eastAsia="仿宋" w:cs="仿宋"/>
          <w:b w:val="0"/>
          <w:bCs/>
          <w:color w:val="auto"/>
          <w:sz w:val="28"/>
          <w:szCs w:val="28"/>
          <w:highlight w:val="none"/>
          <w:lang w:eastAsia="zh-CN"/>
        </w:rPr>
        <w:t>）</w:t>
      </w:r>
      <w:r>
        <w:rPr>
          <w:rFonts w:hint="eastAsia" w:ascii="仿宋" w:hAnsi="仿宋" w:eastAsia="仿宋" w:cs="仿宋"/>
          <w:b w:val="0"/>
          <w:bCs/>
          <w:color w:val="auto"/>
          <w:sz w:val="28"/>
          <w:szCs w:val="28"/>
          <w:highlight w:val="none"/>
        </w:rPr>
        <w:t>市、区两级</w:t>
      </w:r>
      <w:r>
        <w:rPr>
          <w:rFonts w:hint="eastAsia" w:ascii="仿宋" w:hAnsi="仿宋" w:eastAsia="仿宋" w:cs="仿宋"/>
          <w:b w:val="0"/>
          <w:bCs/>
          <w:color w:val="auto"/>
          <w:sz w:val="28"/>
          <w:szCs w:val="28"/>
          <w:highlight w:val="none"/>
          <w:lang w:eastAsia="zh-CN"/>
        </w:rPr>
        <w:t>作业质量</w:t>
      </w:r>
      <w:r>
        <w:rPr>
          <w:rFonts w:hint="eastAsia" w:ascii="仿宋" w:hAnsi="仿宋" w:eastAsia="仿宋" w:cs="仿宋"/>
          <w:b w:val="0"/>
          <w:bCs/>
          <w:color w:val="auto"/>
          <w:sz w:val="28"/>
          <w:szCs w:val="28"/>
          <w:highlight w:val="none"/>
        </w:rPr>
        <w:t>问题通报，</w:t>
      </w:r>
      <w:r>
        <w:rPr>
          <w:rFonts w:hint="eastAsia" w:ascii="仿宋" w:hAnsi="仿宋" w:eastAsia="仿宋" w:cs="仿宋"/>
          <w:b w:val="0"/>
          <w:bCs/>
          <w:color w:val="auto"/>
          <w:sz w:val="28"/>
          <w:szCs w:val="28"/>
          <w:highlight w:val="none"/>
          <w:lang w:eastAsia="zh-CN"/>
        </w:rPr>
        <w:t>每次扣除</w:t>
      </w:r>
      <w:r>
        <w:rPr>
          <w:rFonts w:hint="eastAsia" w:ascii="仿宋" w:hAnsi="仿宋" w:eastAsia="仿宋" w:cs="仿宋"/>
          <w:b w:val="0"/>
          <w:bCs/>
          <w:color w:val="auto"/>
          <w:sz w:val="28"/>
          <w:szCs w:val="28"/>
          <w:highlight w:val="none"/>
          <w:lang w:val="en-US" w:eastAsia="zh-CN"/>
        </w:rPr>
        <w:t>3000元。</w:t>
      </w:r>
    </w:p>
    <w:p w14:paraId="19080E6D">
      <w:pPr>
        <w:keepNext w:val="0"/>
        <w:keepLines w:val="0"/>
        <w:pageBreakBefore w:val="0"/>
        <w:widowControl w:val="0"/>
        <w:numPr>
          <w:ilvl w:val="0"/>
          <w:numId w:val="0"/>
        </w:numPr>
        <w:kinsoku/>
        <w:wordWrap w:val="0"/>
        <w:overflowPunct/>
        <w:topLinePunct/>
        <w:autoSpaceDE/>
        <w:autoSpaceDN/>
        <w:bidi w:val="0"/>
        <w:adjustRightInd/>
        <w:spacing w:line="360" w:lineRule="auto"/>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（5）若市、区印发新政策、规范、标准等文件，乙方未按时执行，每次扣除3000元。</w:t>
      </w:r>
    </w:p>
    <w:p w14:paraId="29E6A9B3">
      <w:pPr>
        <w:keepNext w:val="0"/>
        <w:keepLines w:val="0"/>
        <w:pageBreakBefore w:val="0"/>
        <w:widowControl w:val="0"/>
        <w:numPr>
          <w:ilvl w:val="0"/>
          <w:numId w:val="0"/>
        </w:numPr>
        <w:kinsoku/>
        <w:wordWrap w:val="0"/>
        <w:overflowPunct/>
        <w:topLinePunct/>
        <w:autoSpaceDE/>
        <w:autoSpaceDN/>
        <w:bidi w:val="0"/>
        <w:adjustRightInd/>
        <w:spacing w:line="360" w:lineRule="auto"/>
        <w:textAlignment w:val="auto"/>
        <w:rPr>
          <w:rFonts w:hint="eastAsia" w:ascii="仿宋" w:hAnsi="仿宋" w:eastAsia="仿宋" w:cs="仿宋"/>
          <w:b w:val="0"/>
          <w:bCs/>
          <w:color w:val="auto"/>
          <w:sz w:val="28"/>
          <w:szCs w:val="28"/>
          <w:highlight w:val="none"/>
          <w:lang w:eastAsia="zh-CN"/>
        </w:rPr>
      </w:pPr>
      <w:r>
        <w:rPr>
          <w:rFonts w:hint="eastAsia" w:ascii="仿宋" w:hAnsi="仿宋" w:eastAsia="仿宋" w:cs="仿宋"/>
          <w:b w:val="0"/>
          <w:bCs/>
          <w:color w:val="auto"/>
          <w:sz w:val="28"/>
          <w:szCs w:val="28"/>
          <w:highlight w:val="none"/>
          <w:lang w:eastAsia="zh-CN"/>
        </w:rPr>
        <w:t>（</w:t>
      </w:r>
      <w:r>
        <w:rPr>
          <w:rFonts w:hint="eastAsia" w:ascii="仿宋" w:hAnsi="仿宋" w:eastAsia="仿宋" w:cs="仿宋"/>
          <w:b w:val="0"/>
          <w:bCs/>
          <w:color w:val="auto"/>
          <w:sz w:val="28"/>
          <w:szCs w:val="28"/>
          <w:highlight w:val="none"/>
          <w:lang w:val="en-US" w:eastAsia="zh-CN"/>
        </w:rPr>
        <w:t>6</w:t>
      </w:r>
      <w:r>
        <w:rPr>
          <w:rFonts w:hint="eastAsia" w:ascii="仿宋" w:hAnsi="仿宋" w:eastAsia="仿宋" w:cs="仿宋"/>
          <w:b w:val="0"/>
          <w:bCs/>
          <w:color w:val="auto"/>
          <w:sz w:val="28"/>
          <w:szCs w:val="28"/>
          <w:highlight w:val="none"/>
          <w:lang w:eastAsia="zh-CN"/>
        </w:rPr>
        <w:t>）因服务、作业质量发生</w:t>
      </w:r>
      <w:r>
        <w:rPr>
          <w:rFonts w:hint="eastAsia" w:ascii="仿宋" w:hAnsi="仿宋" w:eastAsia="仿宋" w:cs="仿宋"/>
          <w:b w:val="0"/>
          <w:bCs/>
          <w:color w:val="auto"/>
          <w:sz w:val="28"/>
          <w:szCs w:val="28"/>
          <w:highlight w:val="none"/>
        </w:rPr>
        <w:t>媒体曝光、舆情反映以及形成信访，</w:t>
      </w:r>
      <w:r>
        <w:rPr>
          <w:rFonts w:hint="eastAsia" w:ascii="仿宋" w:hAnsi="仿宋" w:eastAsia="仿宋" w:cs="仿宋"/>
          <w:b w:val="0"/>
          <w:bCs/>
          <w:color w:val="auto"/>
          <w:sz w:val="28"/>
          <w:szCs w:val="28"/>
          <w:highlight w:val="none"/>
          <w:lang w:eastAsia="zh-CN"/>
        </w:rPr>
        <w:t>每次扣除</w:t>
      </w:r>
      <w:r>
        <w:rPr>
          <w:rFonts w:hint="eastAsia" w:ascii="仿宋" w:hAnsi="仿宋" w:eastAsia="仿宋" w:cs="仿宋"/>
          <w:b w:val="0"/>
          <w:bCs/>
          <w:color w:val="auto"/>
          <w:sz w:val="28"/>
          <w:szCs w:val="28"/>
          <w:highlight w:val="none"/>
          <w:lang w:val="en-US" w:eastAsia="zh-CN"/>
        </w:rPr>
        <w:t>5000元。</w:t>
      </w:r>
    </w:p>
    <w:p w14:paraId="58EAB619">
      <w:pPr>
        <w:keepNext w:val="0"/>
        <w:keepLines w:val="0"/>
        <w:pageBreakBefore w:val="0"/>
        <w:widowControl w:val="0"/>
        <w:numPr>
          <w:ilvl w:val="0"/>
          <w:numId w:val="0"/>
        </w:numPr>
        <w:kinsoku/>
        <w:wordWrap w:val="0"/>
        <w:overflowPunct/>
        <w:topLinePunct/>
        <w:autoSpaceDE/>
        <w:autoSpaceDN/>
        <w:bidi w:val="0"/>
        <w:adjustRightInd/>
        <w:spacing w:line="360" w:lineRule="auto"/>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（7）作业期间，乙方保洁员出现服务态度恶劣、与市民发生口角争执、肢体冲突行为，每次扣除10000元。</w:t>
      </w:r>
    </w:p>
    <w:p w14:paraId="673D7EB3">
      <w:pPr>
        <w:pStyle w:val="4"/>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w:t>
      </w:r>
      <w:r>
        <w:rPr>
          <w:rFonts w:hint="eastAsia" w:ascii="仿宋" w:hAnsi="仿宋" w:eastAsia="仿宋" w:cs="仿宋"/>
          <w:b w:val="0"/>
          <w:bCs/>
          <w:color w:val="auto"/>
          <w:sz w:val="28"/>
          <w:szCs w:val="28"/>
          <w:highlight w:val="none"/>
          <w:lang w:eastAsia="zh-CN"/>
        </w:rPr>
        <w:t>五</w:t>
      </w:r>
      <w:r>
        <w:rPr>
          <w:rFonts w:hint="eastAsia" w:ascii="仿宋" w:hAnsi="仿宋" w:eastAsia="仿宋" w:cs="仿宋"/>
          <w:b w:val="0"/>
          <w:bCs/>
          <w:color w:val="auto"/>
          <w:sz w:val="28"/>
          <w:szCs w:val="28"/>
          <w:highlight w:val="none"/>
        </w:rPr>
        <w:t>条 双方权利和义务</w:t>
      </w:r>
    </w:p>
    <w:p w14:paraId="4BF5E33D">
      <w:pPr>
        <w:pStyle w:val="18"/>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5</w:t>
      </w:r>
      <w:r>
        <w:rPr>
          <w:rFonts w:hint="eastAsia" w:ascii="仿宋" w:hAnsi="仿宋" w:eastAsia="仿宋" w:cs="仿宋"/>
          <w:b w:val="0"/>
          <w:bCs/>
          <w:color w:val="auto"/>
          <w:sz w:val="28"/>
          <w:szCs w:val="28"/>
          <w:highlight w:val="none"/>
        </w:rPr>
        <w:t>.1甲方权利和义务：</w:t>
      </w:r>
    </w:p>
    <w:p w14:paraId="0F42BDF4">
      <w:pPr>
        <w:pStyle w:val="18"/>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w:t>
      </w:r>
      <w:r>
        <w:rPr>
          <w:rFonts w:hint="eastAsia" w:ascii="仿宋" w:hAnsi="仿宋" w:eastAsia="仿宋" w:cs="仿宋"/>
          <w:b w:val="0"/>
          <w:bCs/>
          <w:color w:val="auto"/>
          <w:sz w:val="28"/>
          <w:szCs w:val="28"/>
          <w:highlight w:val="none"/>
          <w:lang w:val="en-US" w:eastAsia="zh-CN"/>
        </w:rPr>
        <w:t>1</w:t>
      </w:r>
      <w:r>
        <w:rPr>
          <w:rFonts w:hint="eastAsia" w:ascii="仿宋" w:hAnsi="仿宋" w:eastAsia="仿宋" w:cs="仿宋"/>
          <w:b w:val="0"/>
          <w:bCs/>
          <w:color w:val="auto"/>
          <w:sz w:val="28"/>
          <w:szCs w:val="28"/>
          <w:highlight w:val="none"/>
        </w:rPr>
        <w:t>）甲方按照合同规定的日期支付乙方服务费用，但需乙方依本合同约定按时保质地完成服务。</w:t>
      </w:r>
    </w:p>
    <w:p w14:paraId="78E5FE05">
      <w:pPr>
        <w:pStyle w:val="20"/>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leftChars="0" w:firstLine="0" w:firstLineChars="0"/>
        <w:jc w:val="both"/>
        <w:textAlignment w:val="auto"/>
        <w:rPr>
          <w:rFonts w:hint="eastAsia" w:ascii="仿宋" w:hAnsi="仿宋" w:eastAsia="仿宋" w:cs="仿宋"/>
          <w:b w:val="0"/>
          <w:bCs/>
          <w:color w:val="auto"/>
          <w:kern w:val="0"/>
          <w:sz w:val="28"/>
          <w:szCs w:val="28"/>
          <w:highlight w:val="none"/>
          <w:lang w:val="en-US" w:eastAsia="zh-CN" w:bidi="ar-SA"/>
        </w:rPr>
      </w:pPr>
      <w:r>
        <w:rPr>
          <w:rFonts w:hint="eastAsia" w:ascii="仿宋" w:hAnsi="仿宋" w:eastAsia="仿宋" w:cs="仿宋"/>
          <w:b w:val="0"/>
          <w:bCs/>
          <w:color w:val="auto"/>
          <w:kern w:val="0"/>
          <w:sz w:val="28"/>
          <w:szCs w:val="28"/>
          <w:highlight w:val="none"/>
          <w:lang w:val="en-US" w:eastAsia="zh-CN" w:bidi="ar-SA"/>
        </w:rPr>
        <w:t>（2）若因财政资金拨付延迟而导致甲方不能按期支付的，不构成甲方的违约，乙方不得因此追究甲方的违约责任。</w:t>
      </w:r>
    </w:p>
    <w:p w14:paraId="72ED5B02">
      <w:pPr>
        <w:pStyle w:val="18"/>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（3）甲方有权对乙方作业质量、服务质量、安全作业等进行检查、指导、考核的权利。</w:t>
      </w:r>
    </w:p>
    <w:p w14:paraId="62697B89">
      <w:pPr>
        <w:pStyle w:val="18"/>
        <w:keepNext w:val="0"/>
        <w:keepLines w:val="0"/>
        <w:pageBreakBefore w:val="0"/>
        <w:widowControl w:val="0"/>
        <w:kinsoku/>
        <w:wordWrap w:val="0"/>
        <w:overflowPunct/>
        <w:topLinePunct/>
        <w:autoSpaceDE/>
        <w:autoSpaceDN/>
        <w:bidi w:val="0"/>
        <w:adjustRightInd/>
        <w:snapToGrid w:val="0"/>
        <w:spacing w:before="0" w:beforeAutospacing="0" w:after="0" w:afterAutospacing="0" w:line="360" w:lineRule="auto"/>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w:t>
      </w:r>
      <w:r>
        <w:rPr>
          <w:rFonts w:hint="eastAsia" w:ascii="仿宋" w:hAnsi="仿宋" w:eastAsia="仿宋" w:cs="仿宋"/>
          <w:b w:val="0"/>
          <w:bCs/>
          <w:color w:val="auto"/>
          <w:sz w:val="28"/>
          <w:szCs w:val="28"/>
          <w:highlight w:val="none"/>
          <w:lang w:val="en-US" w:eastAsia="zh-CN"/>
        </w:rPr>
        <w:t>4</w:t>
      </w:r>
      <w:r>
        <w:rPr>
          <w:rFonts w:hint="eastAsia" w:ascii="仿宋" w:hAnsi="仿宋" w:eastAsia="仿宋" w:cs="仿宋"/>
          <w:b w:val="0"/>
          <w:bCs/>
          <w:color w:val="auto"/>
          <w:sz w:val="28"/>
          <w:szCs w:val="28"/>
          <w:highlight w:val="none"/>
        </w:rPr>
        <w:t>）甲方有权随时检查公厕水、电、暖设施设备安全使用情况，检查监督乙方水、电、暖的缴费情况。甲方有权要求乙方每月上报每座公厕的日常消耗表（含水电暖、设备设施维修费用等）。</w:t>
      </w:r>
    </w:p>
    <w:p w14:paraId="28381EE5">
      <w:pPr>
        <w:pStyle w:val="18"/>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sz w:val="28"/>
          <w:szCs w:val="28"/>
          <w:highlight w:val="none"/>
          <w:lang w:eastAsia="zh-CN"/>
        </w:rPr>
      </w:pPr>
      <w:r>
        <w:rPr>
          <w:rFonts w:hint="eastAsia" w:ascii="仿宋" w:hAnsi="仿宋" w:eastAsia="仿宋" w:cs="仿宋"/>
          <w:b w:val="0"/>
          <w:bCs/>
          <w:color w:val="auto"/>
          <w:sz w:val="28"/>
          <w:szCs w:val="28"/>
          <w:highlight w:val="none"/>
          <w:lang w:eastAsia="zh-CN"/>
        </w:rPr>
        <w:t>（</w:t>
      </w:r>
      <w:r>
        <w:rPr>
          <w:rFonts w:hint="eastAsia" w:ascii="仿宋" w:hAnsi="仿宋" w:eastAsia="仿宋" w:cs="仿宋"/>
          <w:b w:val="0"/>
          <w:bCs/>
          <w:color w:val="auto"/>
          <w:sz w:val="28"/>
          <w:szCs w:val="28"/>
          <w:highlight w:val="none"/>
          <w:lang w:val="en-US" w:eastAsia="zh-CN"/>
        </w:rPr>
        <w:t>5</w:t>
      </w:r>
      <w:r>
        <w:rPr>
          <w:rFonts w:hint="eastAsia" w:ascii="仿宋" w:hAnsi="仿宋" w:eastAsia="仿宋" w:cs="仿宋"/>
          <w:b w:val="0"/>
          <w:bCs/>
          <w:color w:val="auto"/>
          <w:sz w:val="28"/>
          <w:szCs w:val="28"/>
          <w:highlight w:val="none"/>
          <w:lang w:eastAsia="zh-CN"/>
        </w:rPr>
        <w:t>）</w:t>
      </w:r>
      <w:r>
        <w:rPr>
          <w:rFonts w:hint="eastAsia" w:ascii="仿宋" w:hAnsi="仿宋" w:eastAsia="仿宋" w:cs="仿宋"/>
          <w:b w:val="0"/>
          <w:bCs/>
          <w:color w:val="auto"/>
          <w:sz w:val="28"/>
          <w:szCs w:val="28"/>
          <w:highlight w:val="none"/>
        </w:rPr>
        <w:t>甲方有权要求乙方提供公厕</w:t>
      </w:r>
      <w:r>
        <w:rPr>
          <w:rFonts w:hint="eastAsia" w:ascii="仿宋" w:hAnsi="仿宋" w:eastAsia="仿宋" w:cs="仿宋"/>
          <w:b w:val="0"/>
          <w:bCs/>
          <w:color w:val="auto"/>
          <w:sz w:val="28"/>
          <w:szCs w:val="28"/>
          <w:highlight w:val="none"/>
          <w:lang w:eastAsia="zh-CN"/>
        </w:rPr>
        <w:t>运行管护</w:t>
      </w:r>
      <w:r>
        <w:rPr>
          <w:rFonts w:hint="eastAsia" w:ascii="仿宋" w:hAnsi="仿宋" w:eastAsia="仿宋" w:cs="仿宋"/>
          <w:b w:val="0"/>
          <w:bCs/>
          <w:color w:val="auto"/>
          <w:sz w:val="28"/>
          <w:szCs w:val="28"/>
          <w:highlight w:val="none"/>
        </w:rPr>
        <w:t>服务管理架构、工作安排</w:t>
      </w:r>
      <w:r>
        <w:rPr>
          <w:rFonts w:hint="eastAsia" w:ascii="仿宋" w:hAnsi="仿宋" w:eastAsia="仿宋" w:cs="仿宋"/>
          <w:b w:val="0"/>
          <w:bCs/>
          <w:color w:val="auto"/>
          <w:sz w:val="28"/>
          <w:szCs w:val="28"/>
          <w:highlight w:val="none"/>
          <w:lang w:eastAsia="zh-CN"/>
        </w:rPr>
        <w:t>等。</w:t>
      </w:r>
    </w:p>
    <w:p w14:paraId="601AEFEA">
      <w:pPr>
        <w:pStyle w:val="18"/>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eastAsia="zh-CN"/>
        </w:rPr>
        <w:t>（</w:t>
      </w:r>
      <w:r>
        <w:rPr>
          <w:rFonts w:hint="eastAsia" w:ascii="仿宋" w:hAnsi="仿宋" w:eastAsia="仿宋" w:cs="仿宋"/>
          <w:b w:val="0"/>
          <w:bCs/>
          <w:color w:val="auto"/>
          <w:sz w:val="28"/>
          <w:szCs w:val="28"/>
          <w:highlight w:val="none"/>
          <w:lang w:val="en-US" w:eastAsia="zh-CN"/>
        </w:rPr>
        <w:t>7</w:t>
      </w:r>
      <w:r>
        <w:rPr>
          <w:rFonts w:hint="eastAsia" w:ascii="仿宋" w:hAnsi="仿宋" w:eastAsia="仿宋" w:cs="仿宋"/>
          <w:b w:val="0"/>
          <w:bCs/>
          <w:color w:val="auto"/>
          <w:sz w:val="28"/>
          <w:szCs w:val="28"/>
          <w:highlight w:val="none"/>
          <w:lang w:eastAsia="zh-CN"/>
        </w:rPr>
        <w:t>）甲方有权对乙方在服务期间使用的公厕保洁清洁物资、保洁工具的质量、数量进行检查。</w:t>
      </w:r>
    </w:p>
    <w:p w14:paraId="0B1A8B10">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eastAsia="zh-CN"/>
        </w:rPr>
        <w:t>（</w:t>
      </w:r>
      <w:r>
        <w:rPr>
          <w:rFonts w:hint="eastAsia" w:ascii="仿宋" w:hAnsi="仿宋" w:eastAsia="仿宋" w:cs="仿宋"/>
          <w:b w:val="0"/>
          <w:bCs/>
          <w:color w:val="auto"/>
          <w:sz w:val="28"/>
          <w:szCs w:val="28"/>
          <w:highlight w:val="none"/>
          <w:lang w:val="en-US" w:eastAsia="zh-CN"/>
        </w:rPr>
        <w:t>8</w:t>
      </w:r>
      <w:r>
        <w:rPr>
          <w:rFonts w:hint="eastAsia" w:ascii="仿宋" w:hAnsi="仿宋" w:eastAsia="仿宋" w:cs="仿宋"/>
          <w:b w:val="0"/>
          <w:bCs/>
          <w:color w:val="auto"/>
          <w:sz w:val="28"/>
          <w:szCs w:val="28"/>
          <w:highlight w:val="none"/>
          <w:lang w:eastAsia="zh-CN"/>
        </w:rPr>
        <w:t>）乙方</w:t>
      </w:r>
      <w:r>
        <w:rPr>
          <w:rFonts w:hint="eastAsia" w:ascii="仿宋" w:hAnsi="仿宋" w:eastAsia="仿宋" w:cs="仿宋"/>
          <w:b w:val="0"/>
          <w:bCs/>
          <w:color w:val="auto"/>
          <w:sz w:val="28"/>
          <w:szCs w:val="28"/>
          <w:highlight w:val="none"/>
        </w:rPr>
        <w:t>作业标准如不能达到本合同约定的标准，经甲方书面告知，不能按期改正的，甲方可解除合同。</w:t>
      </w:r>
    </w:p>
    <w:p w14:paraId="03221E3B">
      <w:pPr>
        <w:pStyle w:val="33"/>
        <w:keepNext w:val="0"/>
        <w:keepLines w:val="0"/>
        <w:pageBreakBefore w:val="0"/>
        <w:widowControl w:val="0"/>
        <w:kinsoku/>
        <w:wordWrap w:val="0"/>
        <w:overflowPunct/>
        <w:topLinePunct/>
        <w:autoSpaceDE/>
        <w:autoSpaceDN/>
        <w:bidi w:val="0"/>
        <w:adjustRightInd/>
        <w:spacing w:line="360" w:lineRule="auto"/>
        <w:ind w:left="0" w:leftChars="0" w:firstLine="0" w:firstLineChars="0"/>
        <w:textAlignment w:val="auto"/>
        <w:rPr>
          <w:rFonts w:hint="eastAsia"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（9）乙方服务期间出现火灾、触电等重大安全事故行为的，甲方有权扣除剩余的承包费用并有权终止合同。</w:t>
      </w:r>
    </w:p>
    <w:p w14:paraId="6147144C">
      <w:pPr>
        <w:pStyle w:val="18"/>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5</w:t>
      </w:r>
      <w:r>
        <w:rPr>
          <w:rFonts w:hint="eastAsia" w:ascii="仿宋" w:hAnsi="仿宋" w:eastAsia="仿宋" w:cs="仿宋"/>
          <w:b w:val="0"/>
          <w:bCs/>
          <w:color w:val="auto"/>
          <w:sz w:val="28"/>
          <w:szCs w:val="28"/>
          <w:highlight w:val="none"/>
        </w:rPr>
        <w:t>.2乙方权利和义务：</w:t>
      </w:r>
    </w:p>
    <w:p w14:paraId="355CD2E3">
      <w:pPr>
        <w:pStyle w:val="18"/>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sz w:val="28"/>
          <w:szCs w:val="28"/>
          <w:highlight w:val="none"/>
          <w:lang w:eastAsia="zh-CN"/>
        </w:rPr>
      </w:pPr>
      <w:r>
        <w:rPr>
          <w:rFonts w:hint="eastAsia" w:ascii="仿宋" w:hAnsi="仿宋" w:eastAsia="仿宋" w:cs="仿宋"/>
          <w:b w:val="0"/>
          <w:bCs/>
          <w:color w:val="auto"/>
          <w:sz w:val="28"/>
          <w:szCs w:val="28"/>
          <w:highlight w:val="none"/>
        </w:rPr>
        <w:t>（1）乙方需按时保质完成</w:t>
      </w:r>
      <w:r>
        <w:rPr>
          <w:rFonts w:hint="eastAsia" w:ascii="仿宋" w:hAnsi="仿宋" w:eastAsia="仿宋" w:cs="仿宋"/>
          <w:b w:val="0"/>
          <w:bCs/>
          <w:color w:val="auto"/>
          <w:sz w:val="28"/>
          <w:szCs w:val="28"/>
          <w:highlight w:val="none"/>
          <w:lang w:eastAsia="zh-CN"/>
        </w:rPr>
        <w:t>本合同约定的公厕保洁、设施维修维护更换等运行管护服务工作。</w:t>
      </w:r>
    </w:p>
    <w:p w14:paraId="577D04C4">
      <w:pPr>
        <w:pStyle w:val="30"/>
        <w:keepNext w:val="0"/>
        <w:keepLines w:val="0"/>
        <w:pageBreakBefore w:val="0"/>
        <w:widowControl w:val="0"/>
        <w:numPr>
          <w:ilvl w:val="0"/>
          <w:numId w:val="0"/>
        </w:numPr>
        <w:kinsoku/>
        <w:wordWrap w:val="0"/>
        <w:overflowPunct/>
        <w:topLinePunct/>
        <w:autoSpaceDE/>
        <w:autoSpaceDN/>
        <w:bidi w:val="0"/>
        <w:adjustRightInd/>
        <w:spacing w:line="360" w:lineRule="auto"/>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kern w:val="0"/>
          <w:sz w:val="28"/>
          <w:szCs w:val="28"/>
          <w:highlight w:val="none"/>
          <w:lang w:val="en-US" w:eastAsia="zh-CN" w:bidi="ar-SA"/>
        </w:rPr>
        <w:t>（2）乙方就本合同项下的所有债权不得以任何形式（包括但不限于债权转让、质押、赠与等）转让给第三人。</w:t>
      </w:r>
    </w:p>
    <w:p w14:paraId="750EC6E6">
      <w:pPr>
        <w:pStyle w:val="18"/>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w:t>
      </w:r>
      <w:r>
        <w:rPr>
          <w:rFonts w:hint="eastAsia" w:ascii="仿宋" w:hAnsi="仿宋" w:eastAsia="仿宋" w:cs="仿宋"/>
          <w:b w:val="0"/>
          <w:bCs/>
          <w:color w:val="auto"/>
          <w:sz w:val="28"/>
          <w:szCs w:val="28"/>
          <w:highlight w:val="none"/>
          <w:lang w:val="en-US" w:eastAsia="zh-CN"/>
        </w:rPr>
        <w:t>3</w:t>
      </w:r>
      <w:r>
        <w:rPr>
          <w:rFonts w:hint="eastAsia" w:ascii="仿宋" w:hAnsi="仿宋" w:eastAsia="仿宋" w:cs="仿宋"/>
          <w:b w:val="0"/>
          <w:bCs/>
          <w:color w:val="auto"/>
          <w:sz w:val="28"/>
          <w:szCs w:val="28"/>
          <w:highlight w:val="none"/>
        </w:rPr>
        <w:t>）乙方对</w:t>
      </w:r>
      <w:r>
        <w:rPr>
          <w:rFonts w:hint="eastAsia" w:ascii="仿宋" w:hAnsi="仿宋" w:eastAsia="仿宋" w:cs="仿宋"/>
          <w:b w:val="0"/>
          <w:bCs/>
          <w:color w:val="auto"/>
          <w:sz w:val="28"/>
          <w:szCs w:val="28"/>
          <w:highlight w:val="none"/>
          <w:lang w:val="en-US" w:eastAsia="zh-CN"/>
        </w:rPr>
        <w:t>甲方负责</w:t>
      </w:r>
      <w:r>
        <w:rPr>
          <w:rFonts w:hint="eastAsia" w:ascii="仿宋" w:hAnsi="仿宋" w:eastAsia="仿宋" w:cs="仿宋"/>
          <w:b w:val="0"/>
          <w:bCs/>
          <w:color w:val="auto"/>
          <w:sz w:val="28"/>
          <w:szCs w:val="28"/>
          <w:highlight w:val="none"/>
        </w:rPr>
        <w:t>公厕</w:t>
      </w:r>
      <w:r>
        <w:rPr>
          <w:rFonts w:hint="eastAsia" w:ascii="仿宋" w:hAnsi="仿宋" w:eastAsia="仿宋" w:cs="仿宋"/>
          <w:b w:val="0"/>
          <w:bCs/>
          <w:color w:val="auto"/>
          <w:sz w:val="28"/>
          <w:szCs w:val="28"/>
          <w:highlight w:val="none"/>
          <w:lang w:val="en-US" w:eastAsia="zh-CN"/>
        </w:rPr>
        <w:t>内外小型</w:t>
      </w:r>
      <w:r>
        <w:rPr>
          <w:rFonts w:hint="eastAsia" w:ascii="仿宋" w:hAnsi="仿宋" w:eastAsia="仿宋" w:cs="仿宋"/>
          <w:b w:val="0"/>
          <w:bCs/>
          <w:color w:val="auto"/>
          <w:sz w:val="28"/>
          <w:szCs w:val="28"/>
          <w:highlight w:val="none"/>
        </w:rPr>
        <w:t>设备设施</w:t>
      </w:r>
      <w:r>
        <w:rPr>
          <w:rFonts w:hint="eastAsia" w:ascii="仿宋" w:hAnsi="仿宋" w:eastAsia="仿宋" w:cs="仿宋"/>
          <w:b w:val="0"/>
          <w:bCs/>
          <w:color w:val="auto"/>
          <w:sz w:val="28"/>
          <w:szCs w:val="28"/>
          <w:highlight w:val="none"/>
          <w:lang w:eastAsia="zh-CN"/>
        </w:rPr>
        <w:t>的</w:t>
      </w:r>
      <w:r>
        <w:rPr>
          <w:rFonts w:hint="eastAsia" w:ascii="仿宋" w:hAnsi="仿宋" w:eastAsia="仿宋" w:cs="仿宋"/>
          <w:b w:val="0"/>
          <w:bCs/>
          <w:color w:val="auto"/>
          <w:sz w:val="28"/>
          <w:szCs w:val="28"/>
          <w:highlight w:val="none"/>
        </w:rPr>
        <w:t>维护、维修</w:t>
      </w:r>
      <w:r>
        <w:rPr>
          <w:rFonts w:hint="eastAsia" w:ascii="仿宋" w:hAnsi="仿宋" w:eastAsia="仿宋" w:cs="仿宋"/>
          <w:b w:val="0"/>
          <w:bCs/>
          <w:color w:val="auto"/>
          <w:sz w:val="28"/>
          <w:szCs w:val="28"/>
          <w:highlight w:val="none"/>
          <w:lang w:eastAsia="zh-CN"/>
        </w:rPr>
        <w:t>、</w:t>
      </w:r>
      <w:r>
        <w:rPr>
          <w:rFonts w:hint="eastAsia" w:ascii="仿宋" w:hAnsi="仿宋" w:eastAsia="仿宋" w:cs="仿宋"/>
          <w:b w:val="0"/>
          <w:bCs/>
          <w:color w:val="auto"/>
          <w:sz w:val="28"/>
          <w:szCs w:val="28"/>
          <w:highlight w:val="none"/>
        </w:rPr>
        <w:t>更换</w:t>
      </w:r>
      <w:r>
        <w:rPr>
          <w:rFonts w:hint="eastAsia" w:ascii="仿宋" w:hAnsi="仿宋" w:eastAsia="仿宋" w:cs="仿宋"/>
          <w:b w:val="0"/>
          <w:bCs/>
          <w:color w:val="auto"/>
          <w:sz w:val="28"/>
          <w:szCs w:val="28"/>
          <w:highlight w:val="none"/>
          <w:lang w:val="en-US" w:eastAsia="zh-CN"/>
        </w:rPr>
        <w:t>及添置工作</w:t>
      </w:r>
      <w:r>
        <w:rPr>
          <w:rFonts w:hint="eastAsia" w:ascii="仿宋" w:hAnsi="仿宋" w:eastAsia="仿宋" w:cs="仿宋"/>
          <w:b w:val="0"/>
          <w:bCs/>
          <w:color w:val="auto"/>
          <w:sz w:val="28"/>
          <w:szCs w:val="28"/>
          <w:highlight w:val="none"/>
        </w:rPr>
        <w:t>。</w:t>
      </w:r>
    </w:p>
    <w:p w14:paraId="65B7CD47">
      <w:pPr>
        <w:pStyle w:val="18"/>
        <w:keepNext w:val="0"/>
        <w:keepLines w:val="0"/>
        <w:pageBreakBefore w:val="0"/>
        <w:widowControl w:val="0"/>
        <w:numPr>
          <w:ilvl w:val="0"/>
          <w:numId w:val="0"/>
        </w:numPr>
        <w:kinsoku/>
        <w:wordWrap w:val="0"/>
        <w:overflowPunct/>
        <w:topLinePunct/>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eastAsia="zh-CN"/>
        </w:rPr>
        <w:t>（</w:t>
      </w:r>
      <w:r>
        <w:rPr>
          <w:rFonts w:hint="eastAsia" w:ascii="仿宋" w:hAnsi="仿宋" w:eastAsia="仿宋" w:cs="仿宋"/>
          <w:b w:val="0"/>
          <w:bCs/>
          <w:color w:val="auto"/>
          <w:sz w:val="28"/>
          <w:szCs w:val="28"/>
          <w:highlight w:val="none"/>
          <w:lang w:val="en-US" w:eastAsia="zh-CN"/>
        </w:rPr>
        <w:t>4</w:t>
      </w:r>
      <w:r>
        <w:rPr>
          <w:rFonts w:hint="eastAsia" w:ascii="仿宋" w:hAnsi="仿宋" w:eastAsia="仿宋" w:cs="仿宋"/>
          <w:b w:val="0"/>
          <w:bCs/>
          <w:color w:val="auto"/>
          <w:sz w:val="28"/>
          <w:szCs w:val="28"/>
          <w:highlight w:val="none"/>
          <w:lang w:eastAsia="zh-CN"/>
        </w:rPr>
        <w:t>）</w:t>
      </w:r>
      <w:r>
        <w:rPr>
          <w:rFonts w:hint="eastAsia" w:ascii="仿宋" w:hAnsi="仿宋" w:eastAsia="仿宋" w:cs="仿宋"/>
          <w:b w:val="0"/>
          <w:bCs/>
          <w:color w:val="auto"/>
          <w:sz w:val="28"/>
          <w:szCs w:val="28"/>
          <w:highlight w:val="none"/>
        </w:rPr>
        <w:t>乙方为保洁员提供的工具包括但不限于：梯子、墩布、笤帚、尘推、撮子、水桶、玻璃刮子、上水器、恭桶刷、拉杆、推雪器、擦巾等。为保洁员提供的保洁剂料包括但不限于：洗衣粉、洁厕剂、除渍剂、玻璃清洗剂、盐酸、稀料、疫情防控物资等以及其它的专业保洁器具。上述工具及保洁剂料的费用已包含于服务费用中。</w:t>
      </w:r>
    </w:p>
    <w:p w14:paraId="73ABFCEE">
      <w:pPr>
        <w:pStyle w:val="18"/>
        <w:keepNext w:val="0"/>
        <w:keepLines w:val="0"/>
        <w:pageBreakBefore w:val="0"/>
        <w:widowControl w:val="0"/>
        <w:numPr>
          <w:ilvl w:val="0"/>
          <w:numId w:val="0"/>
        </w:numPr>
        <w:kinsoku/>
        <w:wordWrap w:val="0"/>
        <w:overflowPunct/>
        <w:topLinePunct/>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w:t>
      </w:r>
      <w:r>
        <w:rPr>
          <w:rFonts w:hint="eastAsia" w:ascii="仿宋" w:hAnsi="仿宋" w:eastAsia="仿宋" w:cs="仿宋"/>
          <w:b w:val="0"/>
          <w:bCs/>
          <w:color w:val="auto"/>
          <w:sz w:val="28"/>
          <w:szCs w:val="28"/>
          <w:highlight w:val="none"/>
          <w:lang w:val="en-US" w:eastAsia="zh-CN"/>
        </w:rPr>
        <w:t>5</w:t>
      </w:r>
      <w:r>
        <w:rPr>
          <w:rFonts w:hint="eastAsia" w:ascii="仿宋" w:hAnsi="仿宋" w:eastAsia="仿宋" w:cs="仿宋"/>
          <w:b w:val="0"/>
          <w:bCs/>
          <w:color w:val="auto"/>
          <w:sz w:val="28"/>
          <w:szCs w:val="28"/>
          <w:highlight w:val="none"/>
        </w:rPr>
        <w:t>）乙方负责按照劳动法的规定与保洁员签署劳动合同，按时足额支付保洁员的工资（每人月工资不低于当地政府最低工资标准）、</w:t>
      </w:r>
      <w:r>
        <w:rPr>
          <w:rFonts w:hint="eastAsia" w:ascii="仿宋" w:hAnsi="仿宋" w:eastAsia="仿宋" w:cs="仿宋"/>
          <w:b w:val="0"/>
          <w:bCs/>
          <w:color w:val="auto"/>
          <w:sz w:val="28"/>
          <w:szCs w:val="28"/>
          <w:highlight w:val="none"/>
          <w:lang w:eastAsia="zh-CN"/>
        </w:rPr>
        <w:t>缴纳社保、</w:t>
      </w:r>
      <w:r>
        <w:rPr>
          <w:rFonts w:hint="eastAsia" w:ascii="仿宋" w:hAnsi="仿宋" w:eastAsia="仿宋" w:cs="仿宋"/>
          <w:b w:val="0"/>
          <w:bCs/>
          <w:color w:val="auto"/>
          <w:sz w:val="28"/>
          <w:szCs w:val="28"/>
          <w:highlight w:val="none"/>
        </w:rPr>
        <w:t>基本的福利费用和其他待遇。因乙方未履行上述义务，致使乙方保洁员向甲方提出任何索赔或诉求，或受到行政部门的管制</w:t>
      </w:r>
      <w:r>
        <w:rPr>
          <w:rFonts w:hint="eastAsia" w:ascii="仿宋" w:hAnsi="仿宋" w:eastAsia="仿宋" w:cs="仿宋"/>
          <w:b w:val="0"/>
          <w:bCs/>
          <w:color w:val="auto"/>
          <w:sz w:val="28"/>
          <w:szCs w:val="28"/>
          <w:highlight w:val="none"/>
          <w:lang w:eastAsia="zh-CN"/>
        </w:rPr>
        <w:t>、</w:t>
      </w:r>
      <w:r>
        <w:rPr>
          <w:rFonts w:hint="eastAsia" w:ascii="仿宋" w:hAnsi="仿宋" w:eastAsia="仿宋" w:cs="仿宋"/>
          <w:b w:val="0"/>
          <w:bCs/>
          <w:color w:val="auto"/>
          <w:sz w:val="28"/>
          <w:szCs w:val="28"/>
          <w:highlight w:val="none"/>
        </w:rPr>
        <w:t>处罚，或因该行为致使乙方及保洁员、甲方或第三方的任何损失，均由乙方负责解决并全额赔偿。</w:t>
      </w:r>
    </w:p>
    <w:p w14:paraId="2B7F225C">
      <w:pPr>
        <w:pStyle w:val="18"/>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w:t>
      </w:r>
      <w:r>
        <w:rPr>
          <w:rFonts w:hint="eastAsia" w:ascii="仿宋" w:hAnsi="仿宋" w:eastAsia="仿宋" w:cs="仿宋"/>
          <w:b w:val="0"/>
          <w:bCs/>
          <w:color w:val="auto"/>
          <w:sz w:val="28"/>
          <w:szCs w:val="28"/>
          <w:highlight w:val="none"/>
          <w:lang w:val="en-US" w:eastAsia="zh-CN"/>
        </w:rPr>
        <w:t>6</w:t>
      </w:r>
      <w:r>
        <w:rPr>
          <w:rFonts w:hint="eastAsia" w:ascii="仿宋" w:hAnsi="仿宋" w:eastAsia="仿宋" w:cs="仿宋"/>
          <w:b w:val="0"/>
          <w:bCs/>
          <w:color w:val="auto"/>
          <w:sz w:val="28"/>
          <w:szCs w:val="28"/>
          <w:highlight w:val="none"/>
        </w:rPr>
        <w:t>）乙方负责保洁员的思想教育、安全教育、业务培训、日常管理和保洁员违纪的处理。保洁员违纪的处理包括乙方自行发现的违纪处理和甲方提交乙方的违纪处理，所有违纪情况，乙方应在发生后24小时内处理，并将处理情况通报甲方审核，如甲方认为处理不合适，有权责令乙方修改。如该违纪给甲方或第三方造成其他损失的，乙方应赔偿。</w:t>
      </w:r>
    </w:p>
    <w:p w14:paraId="613B18FF">
      <w:pPr>
        <w:pStyle w:val="18"/>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eastAsia="zh-CN"/>
        </w:rPr>
        <w:t>（</w:t>
      </w:r>
      <w:r>
        <w:rPr>
          <w:rFonts w:hint="eastAsia" w:ascii="仿宋" w:hAnsi="仿宋" w:eastAsia="仿宋" w:cs="仿宋"/>
          <w:b w:val="0"/>
          <w:bCs/>
          <w:color w:val="auto"/>
          <w:sz w:val="28"/>
          <w:szCs w:val="28"/>
          <w:highlight w:val="none"/>
          <w:lang w:val="en-US" w:eastAsia="zh-CN"/>
        </w:rPr>
        <w:t>7</w:t>
      </w:r>
      <w:r>
        <w:rPr>
          <w:rFonts w:hint="eastAsia" w:ascii="仿宋" w:hAnsi="仿宋" w:eastAsia="仿宋" w:cs="仿宋"/>
          <w:b w:val="0"/>
          <w:bCs/>
          <w:color w:val="auto"/>
          <w:sz w:val="28"/>
          <w:szCs w:val="28"/>
          <w:highlight w:val="none"/>
          <w:lang w:eastAsia="zh-CN"/>
        </w:rPr>
        <w:t>）保洁人员在作业中与市民发生的任何事故以及影响甲方各方面公众社会形象的突发事件，乙方应承担处理解决的全过程及赔付费用。事件处理解决后，须以文字形式报送甲方处理流程、结果和整改措施。甲方有权根据影响程度下达处理决定直至解除合同，如甲方决定解除合同，将提前15天书面通知对方。</w:t>
      </w:r>
    </w:p>
    <w:p w14:paraId="4217400A">
      <w:pPr>
        <w:pStyle w:val="18"/>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w:t>
      </w:r>
      <w:r>
        <w:rPr>
          <w:rFonts w:hint="eastAsia" w:ascii="仿宋" w:hAnsi="仿宋" w:eastAsia="仿宋" w:cs="仿宋"/>
          <w:b w:val="0"/>
          <w:bCs/>
          <w:color w:val="auto"/>
          <w:sz w:val="28"/>
          <w:szCs w:val="28"/>
          <w:highlight w:val="none"/>
          <w:lang w:val="en-US" w:eastAsia="zh-CN"/>
        </w:rPr>
        <w:t>8</w:t>
      </w:r>
      <w:r>
        <w:rPr>
          <w:rFonts w:hint="eastAsia" w:ascii="仿宋" w:hAnsi="仿宋" w:eastAsia="仿宋" w:cs="仿宋"/>
          <w:b w:val="0"/>
          <w:bCs/>
          <w:color w:val="auto"/>
          <w:sz w:val="28"/>
          <w:szCs w:val="28"/>
          <w:highlight w:val="none"/>
        </w:rPr>
        <w:t>）</w:t>
      </w:r>
      <w:r>
        <w:rPr>
          <w:rFonts w:hint="eastAsia" w:ascii="仿宋" w:hAnsi="仿宋" w:eastAsia="仿宋" w:cs="仿宋"/>
          <w:b w:val="0"/>
          <w:bCs/>
          <w:color w:val="auto"/>
          <w:sz w:val="28"/>
          <w:szCs w:val="28"/>
          <w:highlight w:val="none"/>
          <w:lang w:eastAsia="zh-CN"/>
        </w:rPr>
        <w:t>在合同服务期内，发生的公厕运行管护问题及投诉均由乙方负责；</w:t>
      </w:r>
      <w:r>
        <w:rPr>
          <w:rFonts w:hint="eastAsia" w:ascii="仿宋" w:hAnsi="仿宋" w:eastAsia="仿宋" w:cs="仿宋"/>
          <w:b w:val="0"/>
          <w:bCs/>
          <w:color w:val="auto"/>
          <w:sz w:val="28"/>
          <w:szCs w:val="28"/>
          <w:highlight w:val="none"/>
        </w:rPr>
        <w:t>非</w:t>
      </w:r>
      <w:r>
        <w:rPr>
          <w:rFonts w:hint="eastAsia" w:ascii="仿宋" w:hAnsi="仿宋" w:eastAsia="仿宋" w:cs="仿宋"/>
          <w:b w:val="0"/>
          <w:bCs/>
          <w:color w:val="auto"/>
          <w:sz w:val="28"/>
          <w:szCs w:val="28"/>
          <w:highlight w:val="none"/>
          <w:lang w:eastAsia="zh-CN"/>
        </w:rPr>
        <w:t>作业</w:t>
      </w:r>
      <w:r>
        <w:rPr>
          <w:rFonts w:hint="eastAsia" w:ascii="仿宋" w:hAnsi="仿宋" w:eastAsia="仿宋" w:cs="仿宋"/>
          <w:b w:val="0"/>
          <w:bCs/>
          <w:color w:val="auto"/>
          <w:sz w:val="28"/>
          <w:szCs w:val="28"/>
          <w:highlight w:val="none"/>
        </w:rPr>
        <w:t>时间内出现的问题，乙方应在接到甲方通知或次日在最短时间内处理完毕。</w:t>
      </w:r>
    </w:p>
    <w:p w14:paraId="1DD6A45E">
      <w:pPr>
        <w:pStyle w:val="18"/>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w:t>
      </w:r>
      <w:r>
        <w:rPr>
          <w:rFonts w:hint="eastAsia" w:ascii="仿宋" w:hAnsi="仿宋" w:eastAsia="仿宋" w:cs="仿宋"/>
          <w:b w:val="0"/>
          <w:bCs/>
          <w:color w:val="auto"/>
          <w:sz w:val="28"/>
          <w:szCs w:val="28"/>
          <w:highlight w:val="none"/>
          <w:lang w:val="en-US" w:eastAsia="zh-CN"/>
        </w:rPr>
        <w:t>9</w:t>
      </w:r>
      <w:r>
        <w:rPr>
          <w:rFonts w:hint="eastAsia" w:ascii="仿宋" w:hAnsi="仿宋" w:eastAsia="仿宋" w:cs="仿宋"/>
          <w:b w:val="0"/>
          <w:bCs/>
          <w:color w:val="auto"/>
          <w:sz w:val="28"/>
          <w:szCs w:val="28"/>
          <w:highlight w:val="none"/>
        </w:rPr>
        <w:t>）乙方有义务配合完成因工作需要甲方临时安排的其他任务。</w:t>
      </w:r>
    </w:p>
    <w:p w14:paraId="20900BAF">
      <w:pPr>
        <w:pStyle w:val="18"/>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w:t>
      </w:r>
      <w:r>
        <w:rPr>
          <w:rFonts w:hint="eastAsia" w:ascii="仿宋" w:hAnsi="仿宋" w:eastAsia="仿宋" w:cs="仿宋"/>
          <w:b w:val="0"/>
          <w:bCs/>
          <w:color w:val="auto"/>
          <w:sz w:val="28"/>
          <w:szCs w:val="28"/>
          <w:highlight w:val="none"/>
          <w:lang w:val="en-US" w:eastAsia="zh-CN"/>
        </w:rPr>
        <w:t>10</w:t>
      </w:r>
      <w:r>
        <w:rPr>
          <w:rFonts w:hint="eastAsia" w:ascii="仿宋" w:hAnsi="仿宋" w:eastAsia="仿宋" w:cs="仿宋"/>
          <w:b w:val="0"/>
          <w:bCs/>
          <w:color w:val="auto"/>
          <w:sz w:val="28"/>
          <w:szCs w:val="28"/>
          <w:highlight w:val="none"/>
        </w:rPr>
        <w:t>）</w:t>
      </w:r>
      <w:r>
        <w:rPr>
          <w:rFonts w:hint="eastAsia" w:ascii="仿宋" w:hAnsi="仿宋" w:eastAsia="仿宋" w:cs="仿宋"/>
          <w:b w:val="0"/>
          <w:bCs/>
          <w:color w:val="auto"/>
          <w:sz w:val="28"/>
          <w:szCs w:val="28"/>
          <w:highlight w:val="none"/>
          <w:lang w:eastAsia="zh-CN"/>
        </w:rPr>
        <w:t>乙方在</w:t>
      </w:r>
      <w:r>
        <w:rPr>
          <w:rFonts w:hint="eastAsia" w:ascii="仿宋" w:hAnsi="仿宋" w:eastAsia="仿宋" w:cs="仿宋"/>
          <w:b w:val="0"/>
          <w:bCs/>
          <w:color w:val="auto"/>
          <w:sz w:val="28"/>
          <w:szCs w:val="28"/>
          <w:highlight w:val="none"/>
        </w:rPr>
        <w:t>接受甲方日常管理监督的同时，接受市级、区级的监督考核。</w:t>
      </w:r>
    </w:p>
    <w:p w14:paraId="17BCF0C2">
      <w:pPr>
        <w:pStyle w:val="18"/>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sz w:val="28"/>
          <w:szCs w:val="28"/>
          <w:highlight w:val="none"/>
          <w:lang w:eastAsia="zh-CN"/>
        </w:rPr>
      </w:pPr>
      <w:r>
        <w:rPr>
          <w:rFonts w:hint="eastAsia" w:ascii="仿宋" w:hAnsi="仿宋" w:eastAsia="仿宋" w:cs="仿宋"/>
          <w:b w:val="0"/>
          <w:bCs/>
          <w:color w:val="auto"/>
          <w:sz w:val="28"/>
          <w:szCs w:val="28"/>
          <w:highlight w:val="none"/>
        </w:rPr>
        <w:t>（1</w:t>
      </w:r>
      <w:r>
        <w:rPr>
          <w:rFonts w:hint="eastAsia" w:ascii="仿宋" w:hAnsi="仿宋" w:eastAsia="仿宋" w:cs="仿宋"/>
          <w:b w:val="0"/>
          <w:bCs/>
          <w:color w:val="auto"/>
          <w:sz w:val="28"/>
          <w:szCs w:val="28"/>
          <w:highlight w:val="none"/>
          <w:lang w:val="en-US" w:eastAsia="zh-CN"/>
        </w:rPr>
        <w:t>1</w:t>
      </w:r>
      <w:r>
        <w:rPr>
          <w:rFonts w:hint="eastAsia" w:ascii="仿宋" w:hAnsi="仿宋" w:eastAsia="仿宋" w:cs="仿宋"/>
          <w:b w:val="0"/>
          <w:bCs/>
          <w:color w:val="auto"/>
          <w:sz w:val="28"/>
          <w:szCs w:val="28"/>
          <w:highlight w:val="none"/>
        </w:rPr>
        <w:t>）</w:t>
      </w:r>
      <w:r>
        <w:rPr>
          <w:rFonts w:hint="eastAsia" w:ascii="仿宋" w:hAnsi="仿宋" w:eastAsia="仿宋" w:cs="仿宋"/>
          <w:b w:val="0"/>
          <w:bCs/>
          <w:color w:val="auto"/>
          <w:sz w:val="28"/>
          <w:szCs w:val="28"/>
          <w:highlight w:val="none"/>
          <w:lang w:eastAsia="zh-CN"/>
        </w:rPr>
        <w:t>乙方应对甲方提出问题及时回复，并在三个工作日内及时整改，直至满足甲方要求。</w:t>
      </w:r>
    </w:p>
    <w:p w14:paraId="70D9357F">
      <w:pPr>
        <w:pStyle w:val="18"/>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w:t>
      </w:r>
      <w:r>
        <w:rPr>
          <w:rFonts w:hint="eastAsia" w:ascii="仿宋" w:hAnsi="仿宋" w:eastAsia="仿宋" w:cs="仿宋"/>
          <w:b w:val="0"/>
          <w:bCs/>
          <w:color w:val="auto"/>
          <w:sz w:val="28"/>
          <w:szCs w:val="28"/>
          <w:highlight w:val="none"/>
          <w:lang w:val="en-US" w:eastAsia="zh-CN"/>
        </w:rPr>
        <w:t>12</w:t>
      </w:r>
      <w:r>
        <w:rPr>
          <w:rFonts w:hint="eastAsia" w:ascii="仿宋" w:hAnsi="仿宋" w:eastAsia="仿宋" w:cs="仿宋"/>
          <w:b w:val="0"/>
          <w:bCs/>
          <w:color w:val="auto"/>
          <w:sz w:val="28"/>
          <w:szCs w:val="28"/>
          <w:highlight w:val="none"/>
        </w:rPr>
        <w:t>）在工作中由于乙方原因造成的甲方或第三方财物损坏</w:t>
      </w:r>
      <w:r>
        <w:rPr>
          <w:rFonts w:hint="eastAsia" w:ascii="仿宋" w:hAnsi="仿宋" w:eastAsia="仿宋" w:cs="仿宋"/>
          <w:b w:val="0"/>
          <w:bCs/>
          <w:color w:val="auto"/>
          <w:sz w:val="28"/>
          <w:szCs w:val="28"/>
          <w:highlight w:val="none"/>
          <w:lang w:val="en-US" w:eastAsia="zh-CN"/>
        </w:rPr>
        <w:t>或人身伤害的</w:t>
      </w:r>
      <w:r>
        <w:rPr>
          <w:rFonts w:hint="eastAsia" w:ascii="仿宋" w:hAnsi="仿宋" w:eastAsia="仿宋" w:cs="仿宋"/>
          <w:b w:val="0"/>
          <w:bCs/>
          <w:color w:val="auto"/>
          <w:sz w:val="28"/>
          <w:szCs w:val="28"/>
          <w:highlight w:val="none"/>
        </w:rPr>
        <w:t>，</w:t>
      </w:r>
      <w:r>
        <w:rPr>
          <w:rFonts w:hint="eastAsia" w:ascii="仿宋" w:hAnsi="仿宋" w:eastAsia="仿宋" w:cs="仿宋"/>
          <w:b w:val="0"/>
          <w:bCs/>
          <w:color w:val="auto"/>
          <w:sz w:val="28"/>
          <w:szCs w:val="28"/>
          <w:highlight w:val="none"/>
          <w:lang w:val="en-US" w:eastAsia="zh-CN"/>
        </w:rPr>
        <w:t>由</w:t>
      </w:r>
      <w:r>
        <w:rPr>
          <w:rFonts w:hint="eastAsia" w:ascii="仿宋" w:hAnsi="仿宋" w:eastAsia="仿宋" w:cs="仿宋"/>
          <w:b w:val="0"/>
          <w:bCs/>
          <w:color w:val="auto"/>
          <w:sz w:val="28"/>
          <w:szCs w:val="28"/>
          <w:highlight w:val="none"/>
        </w:rPr>
        <w:t>乙方</w:t>
      </w:r>
      <w:r>
        <w:rPr>
          <w:rFonts w:hint="eastAsia" w:ascii="仿宋" w:hAnsi="仿宋" w:eastAsia="仿宋" w:cs="仿宋"/>
          <w:b w:val="0"/>
          <w:bCs/>
          <w:color w:val="auto"/>
          <w:sz w:val="28"/>
          <w:szCs w:val="28"/>
          <w:highlight w:val="none"/>
          <w:lang w:val="en-US" w:eastAsia="zh-CN"/>
        </w:rPr>
        <w:t>承担全部责任</w:t>
      </w:r>
      <w:r>
        <w:rPr>
          <w:rFonts w:hint="eastAsia" w:ascii="仿宋" w:hAnsi="仿宋" w:eastAsia="仿宋" w:cs="仿宋"/>
          <w:b w:val="0"/>
          <w:bCs/>
          <w:color w:val="auto"/>
          <w:sz w:val="28"/>
          <w:szCs w:val="28"/>
          <w:highlight w:val="none"/>
        </w:rPr>
        <w:t>。</w:t>
      </w:r>
    </w:p>
    <w:p w14:paraId="767A3FCD">
      <w:pPr>
        <w:pStyle w:val="18"/>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rPr>
        <w:t>（</w:t>
      </w:r>
      <w:r>
        <w:rPr>
          <w:rFonts w:hint="eastAsia" w:ascii="仿宋" w:hAnsi="仿宋" w:eastAsia="仿宋" w:cs="仿宋"/>
          <w:b w:val="0"/>
          <w:bCs/>
          <w:color w:val="auto"/>
          <w:sz w:val="28"/>
          <w:szCs w:val="28"/>
          <w:highlight w:val="none"/>
          <w:lang w:val="en-US" w:eastAsia="zh-CN"/>
        </w:rPr>
        <w:t>13</w:t>
      </w:r>
      <w:r>
        <w:rPr>
          <w:rFonts w:hint="eastAsia" w:ascii="仿宋" w:hAnsi="仿宋" w:eastAsia="仿宋" w:cs="仿宋"/>
          <w:b w:val="0"/>
          <w:bCs/>
          <w:color w:val="auto"/>
          <w:sz w:val="28"/>
          <w:szCs w:val="28"/>
          <w:highlight w:val="none"/>
        </w:rPr>
        <w:t>）乙方</w:t>
      </w:r>
      <w:r>
        <w:rPr>
          <w:rFonts w:hint="eastAsia" w:ascii="仿宋" w:hAnsi="仿宋" w:eastAsia="仿宋" w:cs="仿宋"/>
          <w:b w:val="0"/>
          <w:bCs/>
          <w:color w:val="auto"/>
          <w:sz w:val="28"/>
          <w:szCs w:val="28"/>
          <w:highlight w:val="none"/>
          <w:lang w:val="en-US" w:eastAsia="zh-CN"/>
        </w:rPr>
        <w:t>应对管理的公厕</w:t>
      </w:r>
      <w:r>
        <w:rPr>
          <w:rFonts w:hint="eastAsia" w:ascii="仿宋" w:hAnsi="仿宋" w:eastAsia="仿宋" w:cs="仿宋"/>
          <w:b w:val="0"/>
          <w:bCs/>
          <w:color w:val="auto"/>
          <w:sz w:val="28"/>
          <w:szCs w:val="28"/>
          <w:highlight w:val="none"/>
        </w:rPr>
        <w:t>采取严格的安全防护措施，</w:t>
      </w:r>
      <w:r>
        <w:rPr>
          <w:rFonts w:hint="eastAsia" w:ascii="仿宋" w:hAnsi="仿宋" w:eastAsia="仿宋" w:cs="仿宋"/>
          <w:b w:val="0"/>
          <w:bCs/>
          <w:color w:val="auto"/>
          <w:sz w:val="28"/>
          <w:szCs w:val="28"/>
          <w:highlight w:val="none"/>
          <w:lang w:val="en-US" w:eastAsia="zh-CN"/>
        </w:rPr>
        <w:t>其管理公厕出现安全事故的，乙方承担全部责任。</w:t>
      </w:r>
    </w:p>
    <w:p w14:paraId="1015B966">
      <w:pPr>
        <w:pStyle w:val="18"/>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（14）</w:t>
      </w:r>
      <w:r>
        <w:rPr>
          <w:rFonts w:hint="eastAsia" w:ascii="仿宋" w:hAnsi="仿宋" w:eastAsia="仿宋" w:cs="仿宋"/>
          <w:b w:val="0"/>
          <w:bCs/>
          <w:color w:val="auto"/>
          <w:sz w:val="28"/>
          <w:szCs w:val="28"/>
          <w:highlight w:val="none"/>
        </w:rPr>
        <w:t>乙方</w:t>
      </w:r>
      <w:r>
        <w:rPr>
          <w:rFonts w:hint="eastAsia" w:ascii="仿宋" w:hAnsi="仿宋" w:eastAsia="仿宋" w:cs="仿宋"/>
          <w:b w:val="0"/>
          <w:bCs/>
          <w:color w:val="auto"/>
          <w:sz w:val="28"/>
          <w:szCs w:val="28"/>
          <w:highlight w:val="none"/>
          <w:lang w:val="en-US" w:eastAsia="zh-CN"/>
        </w:rPr>
        <w:t>应遵照甲方和上级部门的相关政策性要求，认真贯彻执行。</w:t>
      </w:r>
    </w:p>
    <w:p w14:paraId="12155607">
      <w:pPr>
        <w:keepNext w:val="0"/>
        <w:keepLines w:val="0"/>
        <w:pageBreakBefore w:val="0"/>
        <w:widowControl w:val="0"/>
        <w:kinsoku/>
        <w:wordWrap w:val="0"/>
        <w:overflowPunct/>
        <w:topLinePunct/>
        <w:autoSpaceDE/>
        <w:autoSpaceDN/>
        <w:bidi w:val="0"/>
        <w:adjustRightInd/>
        <w:snapToGrid/>
        <w:spacing w:beforeAutospacing="0" w:afterAutospacing="0" w:line="360" w:lineRule="auto"/>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eastAsia="zh-CN"/>
        </w:rPr>
        <w:t>（</w:t>
      </w:r>
      <w:r>
        <w:rPr>
          <w:rFonts w:hint="eastAsia" w:ascii="仿宋" w:hAnsi="仿宋" w:eastAsia="仿宋" w:cs="仿宋"/>
          <w:b w:val="0"/>
          <w:bCs/>
          <w:color w:val="auto"/>
          <w:sz w:val="28"/>
          <w:szCs w:val="28"/>
          <w:highlight w:val="none"/>
          <w:lang w:val="en-US" w:eastAsia="zh-CN"/>
        </w:rPr>
        <w:t>15</w:t>
      </w:r>
      <w:r>
        <w:rPr>
          <w:rFonts w:hint="eastAsia" w:ascii="仿宋" w:hAnsi="仿宋" w:eastAsia="仿宋" w:cs="仿宋"/>
          <w:b w:val="0"/>
          <w:bCs/>
          <w:color w:val="auto"/>
          <w:sz w:val="28"/>
          <w:szCs w:val="28"/>
          <w:highlight w:val="none"/>
          <w:lang w:eastAsia="zh-CN"/>
        </w:rPr>
        <w:t>）</w:t>
      </w:r>
      <w:r>
        <w:rPr>
          <w:rFonts w:hint="eastAsia" w:ascii="仿宋" w:hAnsi="仿宋" w:eastAsia="仿宋" w:cs="仿宋"/>
          <w:b w:val="0"/>
          <w:bCs/>
          <w:color w:val="auto"/>
          <w:sz w:val="28"/>
          <w:szCs w:val="28"/>
          <w:highlight w:val="none"/>
        </w:rPr>
        <w:t>如乙方账户资料发生变更，须提前30个工作日书面通知甲方，否则一切后果由乙方承担。甲方付款前，乙方应提供等额国家正规发票，否则，甲方有权延迟支付且不承担违约责任。甲、乙双方均有配合区财政进行评审的义务，评审结果作为结算依据。</w:t>
      </w:r>
    </w:p>
    <w:p w14:paraId="2BDAFC2A">
      <w:pPr>
        <w:pStyle w:val="4"/>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w:t>
      </w:r>
      <w:r>
        <w:rPr>
          <w:rFonts w:hint="eastAsia" w:ascii="仿宋" w:hAnsi="仿宋" w:eastAsia="仿宋" w:cs="仿宋"/>
          <w:b w:val="0"/>
          <w:bCs/>
          <w:color w:val="auto"/>
          <w:sz w:val="28"/>
          <w:szCs w:val="28"/>
          <w:highlight w:val="none"/>
          <w:lang w:eastAsia="zh-CN"/>
        </w:rPr>
        <w:t>六</w:t>
      </w:r>
      <w:r>
        <w:rPr>
          <w:rFonts w:hint="eastAsia" w:ascii="仿宋" w:hAnsi="仿宋" w:eastAsia="仿宋" w:cs="仿宋"/>
          <w:b w:val="0"/>
          <w:bCs/>
          <w:color w:val="auto"/>
          <w:sz w:val="28"/>
          <w:szCs w:val="28"/>
          <w:highlight w:val="none"/>
        </w:rPr>
        <w:t>条 违约责任</w:t>
      </w:r>
    </w:p>
    <w:p w14:paraId="5015C0C2">
      <w:pPr>
        <w:pStyle w:val="18"/>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6</w:t>
      </w:r>
      <w:r>
        <w:rPr>
          <w:rFonts w:hint="eastAsia" w:ascii="仿宋" w:hAnsi="仿宋" w:eastAsia="仿宋" w:cs="仿宋"/>
          <w:b w:val="0"/>
          <w:bCs/>
          <w:color w:val="auto"/>
          <w:sz w:val="28"/>
          <w:szCs w:val="28"/>
          <w:highlight w:val="none"/>
        </w:rPr>
        <w:t>.1因单方未履行本合同约定条款的，应当承担继续履行、采取整改落实措施或者赔偿损失等违约责任。</w:t>
      </w:r>
    </w:p>
    <w:p w14:paraId="5D2983F0">
      <w:pPr>
        <w:pStyle w:val="18"/>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6</w:t>
      </w:r>
      <w:r>
        <w:rPr>
          <w:rFonts w:hint="eastAsia" w:ascii="仿宋" w:hAnsi="仿宋" w:eastAsia="仿宋" w:cs="仿宋"/>
          <w:b w:val="0"/>
          <w:bCs/>
          <w:color w:val="auto"/>
          <w:sz w:val="28"/>
          <w:szCs w:val="28"/>
          <w:highlight w:val="none"/>
        </w:rPr>
        <w:t>.2除本合同另有约定或法律另有规定外，在合同期内任一方不得单方解除合同，如有违反属违约行为，应向对方支付违约金，金额为本合同总费用的5%。若乙方违约，违约金甲方可直接从应支付的服务费中扣除。</w:t>
      </w:r>
    </w:p>
    <w:p w14:paraId="3260FC26">
      <w:pPr>
        <w:pStyle w:val="4"/>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w:t>
      </w:r>
      <w:r>
        <w:rPr>
          <w:rFonts w:hint="eastAsia" w:ascii="仿宋" w:hAnsi="仿宋" w:eastAsia="仿宋" w:cs="仿宋"/>
          <w:b w:val="0"/>
          <w:bCs/>
          <w:color w:val="auto"/>
          <w:sz w:val="28"/>
          <w:szCs w:val="28"/>
          <w:highlight w:val="none"/>
          <w:lang w:eastAsia="zh-CN"/>
        </w:rPr>
        <w:t>七</w:t>
      </w:r>
      <w:r>
        <w:rPr>
          <w:rFonts w:hint="eastAsia" w:ascii="仿宋" w:hAnsi="仿宋" w:eastAsia="仿宋" w:cs="仿宋"/>
          <w:b w:val="0"/>
          <w:bCs/>
          <w:color w:val="auto"/>
          <w:sz w:val="28"/>
          <w:szCs w:val="28"/>
          <w:highlight w:val="none"/>
        </w:rPr>
        <w:t>条 争议</w:t>
      </w:r>
    </w:p>
    <w:p w14:paraId="4FEE64E8">
      <w:pPr>
        <w:pStyle w:val="18"/>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7</w:t>
      </w:r>
      <w:r>
        <w:rPr>
          <w:rFonts w:hint="eastAsia" w:ascii="仿宋" w:hAnsi="仿宋" w:eastAsia="仿宋" w:cs="仿宋"/>
          <w:b w:val="0"/>
          <w:bCs/>
          <w:color w:val="auto"/>
          <w:sz w:val="28"/>
          <w:szCs w:val="28"/>
          <w:highlight w:val="none"/>
        </w:rPr>
        <w:t>.1本合同的签订、解释及其在履行过程中出现的、或与本合同有关的纠纷解决，受中华人民共和国现行有效的法律约束。</w:t>
      </w:r>
    </w:p>
    <w:p w14:paraId="732C357A">
      <w:pPr>
        <w:pStyle w:val="18"/>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7</w:t>
      </w:r>
      <w:r>
        <w:rPr>
          <w:rFonts w:hint="eastAsia" w:ascii="仿宋" w:hAnsi="仿宋" w:eastAsia="仿宋" w:cs="仿宋"/>
          <w:b w:val="0"/>
          <w:bCs/>
          <w:color w:val="auto"/>
          <w:sz w:val="28"/>
          <w:szCs w:val="28"/>
          <w:highlight w:val="none"/>
        </w:rPr>
        <w:t>.2因本合同引起的或与本合同有关的任何争议，由合同各方协商解决，如果协商不成，可向顺义区人民法院提起诉讼。</w:t>
      </w:r>
    </w:p>
    <w:p w14:paraId="5631EDCD">
      <w:pPr>
        <w:pStyle w:val="4"/>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w:t>
      </w:r>
      <w:r>
        <w:rPr>
          <w:rFonts w:hint="eastAsia" w:ascii="仿宋" w:hAnsi="仿宋" w:eastAsia="仿宋" w:cs="仿宋"/>
          <w:b w:val="0"/>
          <w:bCs/>
          <w:color w:val="auto"/>
          <w:sz w:val="28"/>
          <w:szCs w:val="28"/>
          <w:highlight w:val="none"/>
          <w:lang w:eastAsia="zh-CN"/>
        </w:rPr>
        <w:t>八</w:t>
      </w:r>
      <w:r>
        <w:rPr>
          <w:rFonts w:hint="eastAsia" w:ascii="仿宋" w:hAnsi="仿宋" w:eastAsia="仿宋" w:cs="仿宋"/>
          <w:b w:val="0"/>
          <w:bCs/>
          <w:color w:val="auto"/>
          <w:sz w:val="28"/>
          <w:szCs w:val="28"/>
          <w:highlight w:val="none"/>
        </w:rPr>
        <w:t>条 合同的变更、解除、终止和续订</w:t>
      </w:r>
    </w:p>
    <w:p w14:paraId="50974904">
      <w:pPr>
        <w:pStyle w:val="18"/>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8</w:t>
      </w:r>
      <w:r>
        <w:rPr>
          <w:rFonts w:hint="eastAsia" w:ascii="仿宋" w:hAnsi="仿宋" w:eastAsia="仿宋" w:cs="仿宋"/>
          <w:b w:val="0"/>
          <w:bCs/>
          <w:color w:val="auto"/>
          <w:sz w:val="28"/>
          <w:szCs w:val="28"/>
          <w:highlight w:val="none"/>
        </w:rPr>
        <w:t>.1一方因不可抗力的因素不能继续履行合同时，应及时通知对方，具体违约责任双方协商解决。</w:t>
      </w:r>
    </w:p>
    <w:p w14:paraId="6B67E0BC">
      <w:pPr>
        <w:pStyle w:val="18"/>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8</w:t>
      </w:r>
      <w:r>
        <w:rPr>
          <w:rFonts w:hint="eastAsia" w:ascii="仿宋" w:hAnsi="仿宋" w:eastAsia="仿宋" w:cs="仿宋"/>
          <w:b w:val="0"/>
          <w:bCs/>
          <w:color w:val="auto"/>
          <w:sz w:val="28"/>
          <w:szCs w:val="28"/>
          <w:highlight w:val="none"/>
        </w:rPr>
        <w:t>.</w:t>
      </w:r>
      <w:r>
        <w:rPr>
          <w:rFonts w:hint="eastAsia" w:ascii="仿宋" w:hAnsi="仿宋" w:eastAsia="仿宋" w:cs="仿宋"/>
          <w:b w:val="0"/>
          <w:bCs/>
          <w:color w:val="auto"/>
          <w:sz w:val="28"/>
          <w:szCs w:val="28"/>
          <w:highlight w:val="none"/>
          <w:lang w:val="en-US" w:eastAsia="zh-CN"/>
        </w:rPr>
        <w:t>2</w:t>
      </w:r>
      <w:r>
        <w:rPr>
          <w:rFonts w:hint="eastAsia" w:ascii="仿宋" w:hAnsi="仿宋" w:eastAsia="仿宋" w:cs="仿宋"/>
          <w:b w:val="0"/>
          <w:bCs/>
          <w:color w:val="auto"/>
          <w:sz w:val="28"/>
          <w:szCs w:val="28"/>
          <w:highlight w:val="none"/>
        </w:rPr>
        <w:t>本合同自签订之日起生效，手写部分和机打部分有同等的法律效力，未尽事宜双方可协商解决。</w:t>
      </w:r>
    </w:p>
    <w:p w14:paraId="08252586">
      <w:pPr>
        <w:pStyle w:val="18"/>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8</w:t>
      </w:r>
      <w:r>
        <w:rPr>
          <w:rFonts w:hint="eastAsia" w:ascii="仿宋" w:hAnsi="仿宋" w:eastAsia="仿宋" w:cs="仿宋"/>
          <w:b w:val="0"/>
          <w:bCs/>
          <w:color w:val="auto"/>
          <w:sz w:val="28"/>
          <w:szCs w:val="28"/>
          <w:highlight w:val="none"/>
        </w:rPr>
        <w:t>.</w:t>
      </w:r>
      <w:r>
        <w:rPr>
          <w:rFonts w:hint="eastAsia" w:ascii="仿宋" w:hAnsi="仿宋" w:eastAsia="仿宋" w:cs="仿宋"/>
          <w:b w:val="0"/>
          <w:bCs/>
          <w:color w:val="auto"/>
          <w:sz w:val="28"/>
          <w:szCs w:val="28"/>
          <w:highlight w:val="none"/>
          <w:lang w:val="en-US" w:eastAsia="zh-CN"/>
        </w:rPr>
        <w:t>3</w:t>
      </w:r>
      <w:r>
        <w:rPr>
          <w:rFonts w:hint="eastAsia" w:ascii="仿宋" w:hAnsi="仿宋" w:eastAsia="仿宋" w:cs="仿宋"/>
          <w:b w:val="0"/>
          <w:bCs/>
          <w:color w:val="auto"/>
          <w:sz w:val="28"/>
          <w:szCs w:val="28"/>
          <w:highlight w:val="none"/>
        </w:rPr>
        <w:t>本合同一式</w:t>
      </w:r>
      <w:r>
        <w:rPr>
          <w:rFonts w:hint="eastAsia" w:ascii="仿宋" w:hAnsi="仿宋" w:eastAsia="仿宋" w:cs="仿宋"/>
          <w:b w:val="0"/>
          <w:bCs/>
          <w:color w:val="auto"/>
          <w:sz w:val="28"/>
          <w:szCs w:val="28"/>
          <w:highlight w:val="none"/>
          <w:lang w:eastAsia="zh-CN"/>
        </w:rPr>
        <w:t>陆</w:t>
      </w:r>
      <w:r>
        <w:rPr>
          <w:rFonts w:hint="eastAsia" w:ascii="仿宋" w:hAnsi="仿宋" w:eastAsia="仿宋" w:cs="仿宋"/>
          <w:b w:val="0"/>
          <w:bCs/>
          <w:color w:val="auto"/>
          <w:sz w:val="28"/>
          <w:szCs w:val="28"/>
          <w:highlight w:val="none"/>
        </w:rPr>
        <w:t>份，甲方</w:t>
      </w:r>
      <w:r>
        <w:rPr>
          <w:rFonts w:hint="eastAsia" w:ascii="仿宋" w:hAnsi="仿宋" w:eastAsia="仿宋" w:cs="仿宋"/>
          <w:b w:val="0"/>
          <w:bCs/>
          <w:color w:val="auto"/>
          <w:sz w:val="28"/>
          <w:szCs w:val="28"/>
          <w:highlight w:val="none"/>
          <w:lang w:eastAsia="zh-CN"/>
        </w:rPr>
        <w:t>执四份，</w:t>
      </w:r>
      <w:r>
        <w:rPr>
          <w:rFonts w:hint="eastAsia" w:ascii="仿宋" w:hAnsi="仿宋" w:eastAsia="仿宋" w:cs="仿宋"/>
          <w:b w:val="0"/>
          <w:bCs/>
          <w:color w:val="auto"/>
          <w:sz w:val="28"/>
          <w:szCs w:val="28"/>
          <w:highlight w:val="none"/>
        </w:rPr>
        <w:t>乙</w:t>
      </w:r>
      <w:r>
        <w:rPr>
          <w:rFonts w:hint="eastAsia" w:ascii="仿宋" w:hAnsi="仿宋" w:eastAsia="仿宋" w:cs="仿宋"/>
          <w:b w:val="0"/>
          <w:bCs/>
          <w:color w:val="auto"/>
          <w:sz w:val="28"/>
          <w:szCs w:val="28"/>
          <w:highlight w:val="none"/>
          <w:lang w:eastAsia="zh-CN"/>
        </w:rPr>
        <w:t>方</w:t>
      </w:r>
      <w:r>
        <w:rPr>
          <w:rFonts w:hint="eastAsia" w:ascii="仿宋" w:hAnsi="仿宋" w:eastAsia="仿宋" w:cs="仿宋"/>
          <w:b w:val="0"/>
          <w:bCs/>
          <w:color w:val="auto"/>
          <w:sz w:val="28"/>
          <w:szCs w:val="28"/>
          <w:highlight w:val="none"/>
        </w:rPr>
        <w:t>执二份，具有同等法律效力。</w:t>
      </w:r>
    </w:p>
    <w:p w14:paraId="1813AF40">
      <w:pPr>
        <w:pStyle w:val="4"/>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w:t>
      </w:r>
      <w:r>
        <w:rPr>
          <w:rFonts w:hint="eastAsia" w:ascii="仿宋" w:hAnsi="仿宋" w:eastAsia="仿宋" w:cs="仿宋"/>
          <w:b w:val="0"/>
          <w:bCs/>
          <w:color w:val="auto"/>
          <w:sz w:val="28"/>
          <w:szCs w:val="28"/>
          <w:highlight w:val="none"/>
          <w:lang w:eastAsia="zh-CN"/>
        </w:rPr>
        <w:t>九</w:t>
      </w:r>
      <w:r>
        <w:rPr>
          <w:rFonts w:hint="eastAsia" w:ascii="仿宋" w:hAnsi="仿宋" w:eastAsia="仿宋" w:cs="仿宋"/>
          <w:b w:val="0"/>
          <w:bCs/>
          <w:color w:val="auto"/>
          <w:sz w:val="28"/>
          <w:szCs w:val="28"/>
          <w:highlight w:val="none"/>
        </w:rPr>
        <w:t>条 其他</w:t>
      </w:r>
    </w:p>
    <w:p w14:paraId="3730E01A">
      <w:pPr>
        <w:pStyle w:val="18"/>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9</w:t>
      </w:r>
      <w:r>
        <w:rPr>
          <w:rFonts w:hint="eastAsia" w:ascii="仿宋" w:hAnsi="仿宋" w:eastAsia="仿宋" w:cs="仿宋"/>
          <w:b w:val="0"/>
          <w:bCs/>
          <w:color w:val="auto"/>
          <w:sz w:val="28"/>
          <w:szCs w:val="28"/>
          <w:highlight w:val="none"/>
        </w:rPr>
        <w:t>.1本合同未尽事宜另加补充协议予以约定，与本合同具有同等法律效力。</w:t>
      </w:r>
    </w:p>
    <w:p w14:paraId="63DA09A3">
      <w:pPr>
        <w:pStyle w:val="18"/>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9</w:t>
      </w:r>
      <w:r>
        <w:rPr>
          <w:rFonts w:hint="eastAsia" w:ascii="仿宋" w:hAnsi="仿宋" w:eastAsia="仿宋" w:cs="仿宋"/>
          <w:b w:val="0"/>
          <w:bCs/>
          <w:color w:val="auto"/>
          <w:sz w:val="28"/>
          <w:szCs w:val="28"/>
          <w:highlight w:val="none"/>
        </w:rPr>
        <w:t>.2</w:t>
      </w:r>
      <w:r>
        <w:rPr>
          <w:rFonts w:hint="eastAsia" w:ascii="仿宋" w:hAnsi="仿宋" w:eastAsia="仿宋" w:cs="仿宋"/>
          <w:b w:val="0"/>
          <w:bCs/>
          <w:color w:val="auto"/>
          <w:sz w:val="28"/>
          <w:szCs w:val="28"/>
          <w:highlight w:val="none"/>
          <w:lang w:eastAsia="zh-CN"/>
        </w:rPr>
        <w:t>附件与</w:t>
      </w:r>
      <w:r>
        <w:rPr>
          <w:rFonts w:hint="eastAsia" w:ascii="仿宋" w:hAnsi="仿宋" w:eastAsia="仿宋" w:cs="仿宋"/>
          <w:b w:val="0"/>
          <w:bCs/>
          <w:color w:val="auto"/>
          <w:sz w:val="28"/>
          <w:szCs w:val="28"/>
          <w:highlight w:val="none"/>
        </w:rPr>
        <w:t>合同</w:t>
      </w:r>
      <w:r>
        <w:rPr>
          <w:rFonts w:hint="eastAsia" w:ascii="仿宋" w:hAnsi="仿宋" w:eastAsia="仿宋" w:cs="仿宋"/>
          <w:b w:val="0"/>
          <w:bCs/>
          <w:color w:val="auto"/>
          <w:sz w:val="28"/>
          <w:szCs w:val="28"/>
          <w:highlight w:val="none"/>
          <w:lang w:eastAsia="zh-CN"/>
        </w:rPr>
        <w:t>正文</w:t>
      </w:r>
      <w:r>
        <w:rPr>
          <w:rFonts w:hint="eastAsia" w:ascii="仿宋" w:hAnsi="仿宋" w:eastAsia="仿宋" w:cs="仿宋"/>
          <w:b w:val="0"/>
          <w:bCs/>
          <w:color w:val="auto"/>
          <w:sz w:val="28"/>
          <w:szCs w:val="28"/>
          <w:highlight w:val="none"/>
        </w:rPr>
        <w:t>共同生效，与合同正文具有同等法律效力。</w:t>
      </w:r>
    </w:p>
    <w:p w14:paraId="1E5B5E07">
      <w:pPr>
        <w:pStyle w:val="18"/>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ind w:firstLine="560" w:firstLineChars="200"/>
        <w:jc w:val="both"/>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rPr>
        <w:t>附件：</w:t>
      </w:r>
      <w:r>
        <w:rPr>
          <w:rFonts w:hint="eastAsia" w:ascii="仿宋" w:hAnsi="仿宋" w:eastAsia="仿宋" w:cs="仿宋"/>
          <w:b w:val="0"/>
          <w:bCs/>
          <w:color w:val="auto"/>
          <w:sz w:val="28"/>
          <w:szCs w:val="28"/>
          <w:highlight w:val="none"/>
          <w:lang w:val="en-US" w:eastAsia="zh-CN"/>
        </w:rPr>
        <w:t>1.关于本合同不涉及农民工工资支付情况说明</w:t>
      </w:r>
    </w:p>
    <w:p w14:paraId="4A144812">
      <w:pPr>
        <w:keepNext w:val="0"/>
        <w:keepLines w:val="0"/>
        <w:pageBreakBefore w:val="0"/>
        <w:widowControl w:val="0"/>
        <w:kinsoku/>
        <w:wordWrap w:val="0"/>
        <w:overflowPunct/>
        <w:topLinePunct/>
        <w:autoSpaceDE/>
        <w:autoSpaceDN/>
        <w:bidi w:val="0"/>
        <w:adjustRightInd/>
        <w:snapToGrid/>
        <w:spacing w:line="360" w:lineRule="auto"/>
        <w:ind w:firstLine="1400" w:firstLineChars="5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2.关于本合同不涉及安全生产情况说明</w:t>
      </w:r>
    </w:p>
    <w:p w14:paraId="589858FE">
      <w:pPr>
        <w:keepNext w:val="0"/>
        <w:keepLines w:val="0"/>
        <w:pageBreakBefore w:val="0"/>
        <w:widowControl w:val="0"/>
        <w:kinsoku/>
        <w:wordWrap w:val="0"/>
        <w:overflowPunct/>
        <w:topLinePunct/>
        <w:autoSpaceDE/>
        <w:autoSpaceDN/>
        <w:bidi w:val="0"/>
        <w:adjustRightInd/>
        <w:snapToGrid/>
        <w:spacing w:line="360" w:lineRule="auto"/>
        <w:ind w:firstLine="1400" w:firstLineChars="5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3.</w:t>
      </w:r>
      <w:r>
        <w:rPr>
          <w:rFonts w:hint="eastAsia" w:ascii="仿宋" w:hAnsi="仿宋" w:eastAsia="仿宋" w:cs="仿宋"/>
          <w:b w:val="0"/>
          <w:bCs/>
          <w:color w:val="auto"/>
          <w:sz w:val="28"/>
          <w:szCs w:val="28"/>
          <w:highlight w:val="none"/>
        </w:rPr>
        <w:t>项目廉政责任协议</w:t>
      </w:r>
    </w:p>
    <w:p w14:paraId="7EF670F2">
      <w:pPr>
        <w:pStyle w:val="18"/>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ind w:firstLine="1400" w:firstLineChars="500"/>
        <w:jc w:val="both"/>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4.</w:t>
      </w:r>
      <w:r>
        <w:rPr>
          <w:rFonts w:hint="eastAsia" w:ascii="仿宋" w:hAnsi="仿宋" w:eastAsia="仿宋" w:cs="仿宋"/>
          <w:b w:val="0"/>
          <w:bCs/>
          <w:color w:val="auto"/>
          <w:sz w:val="28"/>
          <w:szCs w:val="28"/>
          <w:highlight w:val="none"/>
          <w:u w:val="none"/>
          <w:lang w:val="en-US" w:eastAsia="zh-CN"/>
        </w:rPr>
        <w:t>新增10座公厕明细表</w:t>
      </w:r>
    </w:p>
    <w:p w14:paraId="4C1BE986">
      <w:pPr>
        <w:keepNext w:val="0"/>
        <w:keepLines w:val="0"/>
        <w:pageBreakBefore w:val="0"/>
        <w:widowControl w:val="0"/>
        <w:kinsoku/>
        <w:wordWrap w:val="0"/>
        <w:overflowPunct/>
        <w:topLinePunct/>
        <w:autoSpaceDE/>
        <w:autoSpaceDN/>
        <w:bidi w:val="0"/>
        <w:adjustRightInd/>
        <w:snapToGrid w:val="0"/>
        <w:spacing w:line="360" w:lineRule="auto"/>
        <w:jc w:val="both"/>
        <w:textAlignment w:val="auto"/>
        <w:rPr>
          <w:rFonts w:hint="eastAsia" w:ascii="仿宋" w:hAnsi="仿宋" w:eastAsia="仿宋" w:cs="仿宋"/>
          <w:b w:val="0"/>
          <w:bCs/>
          <w:color w:val="auto"/>
          <w:sz w:val="28"/>
          <w:szCs w:val="28"/>
          <w:highlight w:val="none"/>
        </w:rPr>
      </w:pPr>
    </w:p>
    <w:p w14:paraId="33F0059B">
      <w:pPr>
        <w:keepNext w:val="0"/>
        <w:keepLines w:val="0"/>
        <w:pageBreakBefore w:val="0"/>
        <w:widowControl w:val="0"/>
        <w:kinsoku/>
        <w:wordWrap w:val="0"/>
        <w:overflowPunct/>
        <w:topLinePunct/>
        <w:autoSpaceDE/>
        <w:autoSpaceDN/>
        <w:bidi w:val="0"/>
        <w:adjustRightInd/>
        <w:snapToGrid w:val="0"/>
        <w:spacing w:line="360" w:lineRule="auto"/>
        <w:jc w:val="both"/>
        <w:textAlignment w:val="auto"/>
        <w:rPr>
          <w:rFonts w:hint="eastAsia" w:ascii="仿宋" w:hAnsi="仿宋" w:eastAsia="仿宋" w:cs="仿宋"/>
          <w:b w:val="0"/>
          <w:bCs/>
          <w:color w:val="auto"/>
          <w:sz w:val="28"/>
          <w:szCs w:val="28"/>
          <w:highlight w:val="none"/>
        </w:rPr>
      </w:pPr>
    </w:p>
    <w:p w14:paraId="195064BC">
      <w:pPr>
        <w:keepNext w:val="0"/>
        <w:keepLines w:val="0"/>
        <w:pageBreakBefore w:val="0"/>
        <w:widowControl w:val="0"/>
        <w:kinsoku/>
        <w:wordWrap w:val="0"/>
        <w:overflowPunct/>
        <w:topLinePunct/>
        <w:autoSpaceDE/>
        <w:autoSpaceDN/>
        <w:bidi w:val="0"/>
        <w:adjustRightInd/>
        <w:snapToGrid w:val="0"/>
        <w:spacing w:line="360" w:lineRule="auto"/>
        <w:jc w:val="both"/>
        <w:textAlignment w:val="auto"/>
        <w:rPr>
          <w:rFonts w:hint="eastAsia" w:ascii="仿宋" w:hAnsi="仿宋" w:eastAsia="仿宋" w:cs="仿宋"/>
          <w:b w:val="0"/>
          <w:bCs/>
          <w:color w:val="auto"/>
          <w:sz w:val="28"/>
          <w:szCs w:val="28"/>
          <w:highlight w:val="none"/>
        </w:rPr>
      </w:pPr>
    </w:p>
    <w:p w14:paraId="5B35ADEA">
      <w:pPr>
        <w:keepNext w:val="0"/>
        <w:keepLines w:val="0"/>
        <w:pageBreakBefore w:val="0"/>
        <w:widowControl w:val="0"/>
        <w:kinsoku/>
        <w:wordWrap w:val="0"/>
        <w:overflowPunct/>
        <w:topLinePunct/>
        <w:autoSpaceDE/>
        <w:autoSpaceDN/>
        <w:bidi w:val="0"/>
        <w:adjustRightInd/>
        <w:snapToGrid w:val="0"/>
        <w:spacing w:line="360" w:lineRule="auto"/>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（以下无正文</w:t>
      </w:r>
      <w:r>
        <w:rPr>
          <w:rFonts w:hint="eastAsia" w:ascii="仿宋" w:hAnsi="仿宋" w:eastAsia="仿宋" w:cs="仿宋"/>
          <w:b w:val="0"/>
          <w:bCs/>
          <w:color w:val="auto"/>
          <w:sz w:val="28"/>
          <w:szCs w:val="28"/>
          <w:highlight w:val="none"/>
          <w:lang w:eastAsia="zh-CN"/>
        </w:rPr>
        <w:t>，为签署页</w:t>
      </w:r>
      <w:r>
        <w:rPr>
          <w:rFonts w:hint="eastAsia" w:ascii="仿宋" w:hAnsi="仿宋" w:eastAsia="仿宋" w:cs="仿宋"/>
          <w:b w:val="0"/>
          <w:bCs/>
          <w:color w:val="auto"/>
          <w:sz w:val="28"/>
          <w:szCs w:val="28"/>
          <w:highlight w:val="none"/>
        </w:rPr>
        <w:t>）</w:t>
      </w:r>
    </w:p>
    <w:p w14:paraId="49C2F215">
      <w:pPr>
        <w:pStyle w:val="18"/>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sz w:val="28"/>
          <w:szCs w:val="28"/>
          <w:highlight w:val="none"/>
        </w:rPr>
      </w:pPr>
    </w:p>
    <w:p w14:paraId="37F9D4B1">
      <w:pPr>
        <w:pStyle w:val="18"/>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sz w:val="28"/>
          <w:szCs w:val="28"/>
          <w:highlight w:val="none"/>
          <w:lang w:eastAsia="zh-CN"/>
        </w:rPr>
      </w:pPr>
      <w:r>
        <w:rPr>
          <w:rFonts w:hint="eastAsia" w:ascii="仿宋" w:hAnsi="仿宋" w:eastAsia="仿宋" w:cs="仿宋"/>
          <w:b w:val="0"/>
          <w:bCs/>
          <w:color w:val="auto"/>
          <w:sz w:val="28"/>
          <w:szCs w:val="28"/>
          <w:highlight w:val="none"/>
        </w:rPr>
        <w:t>甲方（签章）：</w:t>
      </w:r>
    </w:p>
    <w:p w14:paraId="7B517EF2">
      <w:pPr>
        <w:pStyle w:val="18"/>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kern w:val="2"/>
          <w:sz w:val="28"/>
          <w:szCs w:val="28"/>
          <w:highlight w:val="none"/>
          <w:lang w:val="en-US" w:eastAsia="zh-CN" w:bidi="ar-SA"/>
        </w:rPr>
        <w:t>法定代表人/委托代理人：</w:t>
      </w:r>
    </w:p>
    <w:p w14:paraId="3C196D00">
      <w:pPr>
        <w:pStyle w:val="18"/>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地址：</w:t>
      </w:r>
    </w:p>
    <w:p w14:paraId="399AA96A">
      <w:pPr>
        <w:pStyle w:val="18"/>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sz w:val="28"/>
          <w:szCs w:val="28"/>
          <w:highlight w:val="none"/>
          <w:lang w:eastAsia="zh-CN"/>
        </w:rPr>
      </w:pPr>
      <w:r>
        <w:rPr>
          <w:rFonts w:hint="eastAsia" w:ascii="仿宋" w:hAnsi="仿宋" w:eastAsia="仿宋" w:cs="仿宋"/>
          <w:b w:val="0"/>
          <w:bCs/>
          <w:color w:val="auto"/>
          <w:sz w:val="28"/>
          <w:szCs w:val="28"/>
          <w:highlight w:val="none"/>
          <w:lang w:eastAsia="zh-CN"/>
        </w:rPr>
        <w:t>签订时间：</w:t>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年</w:t>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 xml:space="preserve"> 月 </w:t>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日</w:t>
      </w:r>
    </w:p>
    <w:p w14:paraId="6649046D">
      <w:pPr>
        <w:pStyle w:val="18"/>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sz w:val="28"/>
          <w:szCs w:val="28"/>
          <w:highlight w:val="none"/>
        </w:rPr>
      </w:pPr>
    </w:p>
    <w:p w14:paraId="7BF5FC2B">
      <w:pPr>
        <w:pStyle w:val="18"/>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sz w:val="28"/>
          <w:szCs w:val="28"/>
          <w:highlight w:val="none"/>
        </w:rPr>
        <w:t>乙方（签章）：</w:t>
      </w:r>
    </w:p>
    <w:p w14:paraId="752E81A5">
      <w:pPr>
        <w:pStyle w:val="18"/>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法定代表人/委托代理人：</w:t>
      </w:r>
    </w:p>
    <w:p w14:paraId="6F971AB3">
      <w:pPr>
        <w:pStyle w:val="18"/>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地址：</w:t>
      </w:r>
    </w:p>
    <w:p w14:paraId="4696FC23">
      <w:pPr>
        <w:pStyle w:val="18"/>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sz w:val="28"/>
          <w:szCs w:val="28"/>
          <w:highlight w:val="none"/>
          <w:lang w:eastAsia="zh-CN"/>
        </w:rPr>
      </w:pPr>
      <w:r>
        <w:rPr>
          <w:rFonts w:hint="eastAsia" w:ascii="仿宋" w:hAnsi="仿宋" w:eastAsia="仿宋" w:cs="仿宋"/>
          <w:b w:val="0"/>
          <w:bCs/>
          <w:color w:val="auto"/>
          <w:sz w:val="28"/>
          <w:szCs w:val="28"/>
          <w:highlight w:val="none"/>
          <w:lang w:eastAsia="zh-CN"/>
        </w:rPr>
        <w:t>签订时间：</w:t>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年</w:t>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 xml:space="preserve"> 月 </w:t>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日</w:t>
      </w:r>
    </w:p>
    <w:p w14:paraId="354A3085">
      <w:pPr>
        <w:pStyle w:val="18"/>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sz w:val="28"/>
          <w:szCs w:val="28"/>
          <w:highlight w:val="none"/>
        </w:rPr>
      </w:pPr>
    </w:p>
    <w:p w14:paraId="22B5553D">
      <w:pPr>
        <w:pStyle w:val="9"/>
        <w:keepNext w:val="0"/>
        <w:keepLines w:val="0"/>
        <w:pageBreakBefore w:val="0"/>
        <w:widowControl w:val="0"/>
        <w:kinsoku/>
        <w:wordWrap w:val="0"/>
        <w:overflowPunct/>
        <w:topLinePunct/>
        <w:autoSpaceDE/>
        <w:autoSpaceDN/>
        <w:bidi w:val="0"/>
        <w:adjustRightInd/>
        <w:snapToGrid/>
        <w:spacing w:line="360" w:lineRule="auto"/>
        <w:jc w:val="both"/>
        <w:textAlignment w:val="auto"/>
        <w:rPr>
          <w:rFonts w:hint="eastAsia" w:ascii="仿宋" w:hAnsi="仿宋" w:eastAsia="仿宋" w:cs="仿宋"/>
          <w:b w:val="0"/>
          <w:bCs/>
          <w:color w:val="auto"/>
          <w:sz w:val="28"/>
          <w:szCs w:val="28"/>
          <w:highlight w:val="none"/>
          <w:lang w:val="en-US" w:eastAsia="zh-CN"/>
        </w:rPr>
        <w:sectPr>
          <w:pgSz w:w="11905" w:h="16838"/>
          <w:pgMar w:top="1440" w:right="1080" w:bottom="1440" w:left="1080" w:header="851" w:footer="850" w:gutter="0"/>
          <w:pgNumType w:fmt="decimal"/>
          <w:cols w:space="0" w:num="1"/>
          <w:titlePg/>
          <w:rtlGutter w:val="0"/>
          <w:docGrid w:linePitch="462" w:charSpace="0"/>
        </w:sectPr>
      </w:pPr>
    </w:p>
    <w:p w14:paraId="566FEEB4">
      <w:pPr>
        <w:pStyle w:val="9"/>
        <w:keepNext w:val="0"/>
        <w:keepLines w:val="0"/>
        <w:pageBreakBefore w:val="0"/>
        <w:widowControl w:val="0"/>
        <w:kinsoku/>
        <w:wordWrap w:val="0"/>
        <w:overflowPunct/>
        <w:topLinePunct/>
        <w:autoSpaceDE/>
        <w:autoSpaceDN/>
        <w:bidi w:val="0"/>
        <w:adjustRightInd/>
        <w:snapToGrid/>
        <w:spacing w:line="360" w:lineRule="auto"/>
        <w:jc w:val="both"/>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附件1</w:t>
      </w:r>
    </w:p>
    <w:p w14:paraId="7FA4DB81">
      <w:pPr>
        <w:pStyle w:val="9"/>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关于本合同不涉及农民工工资支付情况说明</w:t>
      </w:r>
    </w:p>
    <w:p w14:paraId="323EF57E">
      <w:pPr>
        <w:pStyle w:val="9"/>
        <w:keepNext w:val="0"/>
        <w:keepLines w:val="0"/>
        <w:pageBreakBefore w:val="0"/>
        <w:widowControl w:val="0"/>
        <w:kinsoku/>
        <w:wordWrap w:val="0"/>
        <w:overflowPunct/>
        <w:topLinePunct/>
        <w:autoSpaceDE/>
        <w:autoSpaceDN/>
        <w:bidi w:val="0"/>
        <w:adjustRightInd/>
        <w:snapToGrid/>
        <w:spacing w:line="360" w:lineRule="auto"/>
        <w:jc w:val="both"/>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北京市顺义区城市管理委员会：</w:t>
      </w:r>
    </w:p>
    <w:p w14:paraId="452986FE">
      <w:pPr>
        <w:pStyle w:val="9"/>
        <w:keepNext w:val="0"/>
        <w:keepLines w:val="0"/>
        <w:pageBreakBefore w:val="0"/>
        <w:widowControl w:val="0"/>
        <w:kinsoku/>
        <w:wordWrap w:val="0"/>
        <w:overflowPunct/>
        <w:topLinePunct/>
        <w:autoSpaceDE/>
        <w:autoSpaceDN/>
        <w:bidi w:val="0"/>
        <w:adjustRightInd/>
        <w:snapToGrid/>
        <w:spacing w:line="360" w:lineRule="auto"/>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我公司</w:t>
      </w:r>
      <w:r>
        <w:rPr>
          <w:rFonts w:hint="eastAsia" w:ascii="仿宋" w:hAnsi="仿宋" w:eastAsia="仿宋" w:cs="仿宋"/>
          <w:b w:val="0"/>
          <w:bCs/>
          <w:color w:val="auto"/>
          <w:sz w:val="28"/>
          <w:szCs w:val="28"/>
          <w:highlight w:val="none"/>
          <w:u w:val="single"/>
          <w:lang w:val="en-US" w:eastAsia="zh-CN"/>
        </w:rPr>
        <w:t xml:space="preserve">                  </w:t>
      </w:r>
      <w:r>
        <w:rPr>
          <w:rFonts w:hint="eastAsia" w:ascii="仿宋" w:hAnsi="仿宋" w:eastAsia="仿宋" w:cs="仿宋"/>
          <w:b w:val="0"/>
          <w:bCs/>
          <w:color w:val="auto"/>
          <w:sz w:val="28"/>
          <w:szCs w:val="28"/>
          <w:highlight w:val="none"/>
          <w:lang w:val="en-US" w:eastAsia="zh-CN"/>
        </w:rPr>
        <w:t>拟与贵单位签订《顺义城区公厕运行管护服务合同（新增公厕）》，针对该协议的履行，我公司承诺没有聘用农民工的计划，不涉及农民工工资支付情况。如违背上述承诺或因拖欠农民工工资引发各种事件，我公司愿承担全部责任，并接受行业主管部门的相应处罚。</w:t>
      </w:r>
    </w:p>
    <w:p w14:paraId="0C70E74F">
      <w:pPr>
        <w:pStyle w:val="18"/>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right"/>
        <w:textAlignment w:val="auto"/>
        <w:rPr>
          <w:rFonts w:hint="eastAsia" w:ascii="仿宋" w:hAnsi="仿宋" w:eastAsia="仿宋" w:cs="仿宋"/>
          <w:b w:val="0"/>
          <w:bCs/>
          <w:color w:val="auto"/>
          <w:sz w:val="28"/>
          <w:szCs w:val="28"/>
          <w:highlight w:val="none"/>
          <w:lang w:val="en-US" w:eastAsia="zh-CN"/>
        </w:rPr>
      </w:pPr>
    </w:p>
    <w:p w14:paraId="0A34109E">
      <w:pPr>
        <w:pStyle w:val="18"/>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right"/>
        <w:textAlignment w:val="auto"/>
        <w:rPr>
          <w:rFonts w:hint="eastAsia" w:ascii="仿宋" w:hAnsi="仿宋" w:eastAsia="仿宋" w:cs="仿宋"/>
          <w:b w:val="0"/>
          <w:bCs/>
          <w:color w:val="auto"/>
          <w:sz w:val="28"/>
          <w:szCs w:val="28"/>
          <w:highlight w:val="none"/>
          <w:lang w:val="en-US" w:eastAsia="zh-CN"/>
        </w:rPr>
      </w:pPr>
    </w:p>
    <w:p w14:paraId="204E7A25">
      <w:pPr>
        <w:pStyle w:val="18"/>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right"/>
        <w:textAlignment w:val="auto"/>
        <w:rPr>
          <w:rFonts w:hint="eastAsia" w:ascii="仿宋" w:hAnsi="仿宋" w:eastAsia="仿宋" w:cs="仿宋"/>
          <w:b w:val="0"/>
          <w:bCs/>
          <w:color w:val="auto"/>
          <w:sz w:val="28"/>
          <w:szCs w:val="28"/>
          <w:highlight w:val="none"/>
          <w:lang w:val="en-US" w:eastAsia="zh-CN"/>
        </w:rPr>
      </w:pPr>
    </w:p>
    <w:p w14:paraId="73AA5A32">
      <w:pPr>
        <w:pStyle w:val="18"/>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right"/>
        <w:textAlignment w:val="auto"/>
        <w:rPr>
          <w:rFonts w:hint="eastAsia" w:ascii="仿宋" w:hAnsi="仿宋" w:eastAsia="仿宋" w:cs="仿宋"/>
          <w:b w:val="0"/>
          <w:bCs/>
          <w:color w:val="auto"/>
          <w:sz w:val="28"/>
          <w:szCs w:val="28"/>
          <w:highlight w:val="none"/>
          <w:lang w:val="en-US" w:eastAsia="zh-CN"/>
        </w:rPr>
      </w:pPr>
    </w:p>
    <w:p w14:paraId="65E7AE89">
      <w:pPr>
        <w:pStyle w:val="18"/>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right"/>
        <w:textAlignment w:val="auto"/>
        <w:rPr>
          <w:rFonts w:hint="eastAsia" w:ascii="仿宋" w:hAnsi="仿宋" w:eastAsia="仿宋" w:cs="仿宋"/>
          <w:b w:val="0"/>
          <w:bCs/>
          <w:i/>
          <w:i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公司名称：</w:t>
      </w:r>
      <w:r>
        <w:rPr>
          <w:rFonts w:hint="eastAsia" w:ascii="仿宋" w:hAnsi="仿宋" w:eastAsia="仿宋" w:cs="仿宋"/>
          <w:b w:val="0"/>
          <w:bCs/>
          <w:color w:val="auto"/>
          <w:sz w:val="28"/>
          <w:szCs w:val="28"/>
          <w:highlight w:val="none"/>
          <w:u w:val="single"/>
          <w:lang w:val="en-US" w:eastAsia="zh-CN"/>
        </w:rPr>
        <w:t xml:space="preserve">           </w:t>
      </w:r>
      <w:r>
        <w:rPr>
          <w:rFonts w:hint="eastAsia" w:ascii="仿宋" w:hAnsi="仿宋" w:eastAsia="仿宋" w:cs="仿宋"/>
          <w:b w:val="0"/>
          <w:bCs/>
          <w:color w:val="auto"/>
          <w:sz w:val="28"/>
          <w:szCs w:val="28"/>
          <w:highlight w:val="none"/>
          <w:lang w:val="en-US" w:eastAsia="zh-CN"/>
        </w:rPr>
        <w:t>（盖章）</w:t>
      </w:r>
    </w:p>
    <w:p w14:paraId="3E55A423">
      <w:pPr>
        <w:keepNext w:val="0"/>
        <w:keepLines w:val="0"/>
        <w:pageBreakBefore w:val="0"/>
        <w:widowControl w:val="0"/>
        <w:kinsoku/>
        <w:wordWrap w:val="0"/>
        <w:overflowPunct/>
        <w:topLinePunct/>
        <w:autoSpaceDE/>
        <w:autoSpaceDN/>
        <w:bidi w:val="0"/>
        <w:adjustRightInd/>
        <w:snapToGrid/>
        <w:spacing w:line="360" w:lineRule="auto"/>
        <w:jc w:val="right"/>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rPr>
        <w:t>日期</w:t>
      </w:r>
      <w:r>
        <w:rPr>
          <w:rFonts w:hint="eastAsia" w:ascii="仿宋" w:hAnsi="仿宋" w:eastAsia="仿宋" w:cs="仿宋"/>
          <w:b w:val="0"/>
          <w:bCs/>
          <w:color w:val="auto"/>
          <w:sz w:val="28"/>
          <w:szCs w:val="28"/>
          <w:highlight w:val="none"/>
          <w:lang w:eastAsia="zh-CN"/>
        </w:rPr>
        <w:t>：</w:t>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年</w:t>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 xml:space="preserve"> 月 </w:t>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日</w:t>
      </w:r>
    </w:p>
    <w:p w14:paraId="1DC05297">
      <w:pPr>
        <w:pStyle w:val="9"/>
        <w:keepNext w:val="0"/>
        <w:keepLines w:val="0"/>
        <w:pageBreakBefore w:val="0"/>
        <w:widowControl w:val="0"/>
        <w:kinsoku/>
        <w:wordWrap w:val="0"/>
        <w:overflowPunct/>
        <w:topLinePunct/>
        <w:autoSpaceDE/>
        <w:autoSpaceDN/>
        <w:bidi w:val="0"/>
        <w:adjustRightInd/>
        <w:snapToGrid/>
        <w:spacing w:line="360" w:lineRule="auto"/>
        <w:jc w:val="both"/>
        <w:textAlignment w:val="auto"/>
        <w:rPr>
          <w:rFonts w:hint="eastAsia" w:ascii="仿宋" w:hAnsi="仿宋" w:eastAsia="仿宋" w:cs="仿宋"/>
          <w:b w:val="0"/>
          <w:bCs/>
          <w:color w:val="auto"/>
          <w:sz w:val="28"/>
          <w:szCs w:val="28"/>
          <w:highlight w:val="none"/>
          <w:lang w:val="en-US" w:eastAsia="zh-CN"/>
        </w:rPr>
        <w:sectPr>
          <w:pgSz w:w="11905" w:h="16838"/>
          <w:pgMar w:top="1440" w:right="1080" w:bottom="1440" w:left="1080" w:header="851" w:footer="850" w:gutter="0"/>
          <w:pgNumType w:fmt="decimal"/>
          <w:cols w:space="0" w:num="1"/>
          <w:titlePg/>
          <w:rtlGutter w:val="0"/>
          <w:docGrid w:linePitch="462" w:charSpace="0"/>
        </w:sectPr>
      </w:pPr>
    </w:p>
    <w:p w14:paraId="614AF8B7">
      <w:pPr>
        <w:pStyle w:val="9"/>
        <w:keepNext w:val="0"/>
        <w:keepLines w:val="0"/>
        <w:pageBreakBefore w:val="0"/>
        <w:widowControl w:val="0"/>
        <w:kinsoku/>
        <w:wordWrap w:val="0"/>
        <w:overflowPunct/>
        <w:topLinePunct/>
        <w:autoSpaceDE/>
        <w:autoSpaceDN/>
        <w:bidi w:val="0"/>
        <w:adjustRightInd/>
        <w:snapToGrid/>
        <w:spacing w:line="360" w:lineRule="auto"/>
        <w:jc w:val="both"/>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附件2</w:t>
      </w:r>
    </w:p>
    <w:p w14:paraId="2304231D">
      <w:pPr>
        <w:pStyle w:val="9"/>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关于本合同不涉及安全生产情况说明</w:t>
      </w:r>
    </w:p>
    <w:p w14:paraId="53983256">
      <w:pPr>
        <w:pStyle w:val="9"/>
        <w:keepNext w:val="0"/>
        <w:keepLines w:val="0"/>
        <w:pageBreakBefore w:val="0"/>
        <w:widowControl w:val="0"/>
        <w:kinsoku/>
        <w:wordWrap w:val="0"/>
        <w:overflowPunct/>
        <w:topLinePunct/>
        <w:autoSpaceDE/>
        <w:autoSpaceDN/>
        <w:bidi w:val="0"/>
        <w:adjustRightInd/>
        <w:snapToGrid/>
        <w:spacing w:line="360" w:lineRule="auto"/>
        <w:jc w:val="both"/>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北京市顺义区城市管理委员会：</w:t>
      </w:r>
    </w:p>
    <w:p w14:paraId="0D61D9AE">
      <w:pPr>
        <w:pStyle w:val="18"/>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ind w:firstLine="560" w:firstLineChars="200"/>
        <w:jc w:val="both"/>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我公司</w:t>
      </w:r>
      <w:r>
        <w:rPr>
          <w:rFonts w:hint="eastAsia" w:ascii="仿宋" w:hAnsi="仿宋" w:eastAsia="仿宋" w:cs="仿宋"/>
          <w:b w:val="0"/>
          <w:bCs/>
          <w:color w:val="auto"/>
          <w:sz w:val="28"/>
          <w:szCs w:val="28"/>
          <w:highlight w:val="none"/>
          <w:u w:val="single"/>
          <w:lang w:val="en-US" w:eastAsia="zh-CN"/>
        </w:rPr>
        <w:t xml:space="preserve">               </w:t>
      </w:r>
      <w:r>
        <w:rPr>
          <w:rFonts w:hint="eastAsia" w:ascii="仿宋" w:hAnsi="仿宋" w:eastAsia="仿宋" w:cs="仿宋"/>
          <w:b w:val="0"/>
          <w:bCs/>
          <w:color w:val="auto"/>
          <w:sz w:val="28"/>
          <w:szCs w:val="28"/>
          <w:highlight w:val="none"/>
          <w:lang w:val="en-US" w:eastAsia="zh-CN"/>
        </w:rPr>
        <w:t>拟与贵单位签订《顺义城区公厕运行管护服务合同（新增公厕）》，结合该协议的内容约定，我公司在履行本协议过程中将不涉及《中华人民共和国安全生产法》规定的安全生产活动。如涉及安全生产活动或者在履行协议过程中发生安全生产事故，我公司愿承担全部责任，并接受行业主管部门的相应处罚。</w:t>
      </w:r>
    </w:p>
    <w:p w14:paraId="517BDF00">
      <w:pPr>
        <w:pStyle w:val="18"/>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right"/>
        <w:textAlignment w:val="auto"/>
        <w:rPr>
          <w:rFonts w:hint="eastAsia" w:ascii="仿宋" w:hAnsi="仿宋" w:eastAsia="仿宋" w:cs="仿宋"/>
          <w:b w:val="0"/>
          <w:bCs/>
          <w:color w:val="auto"/>
          <w:sz w:val="28"/>
          <w:szCs w:val="28"/>
          <w:highlight w:val="none"/>
          <w:lang w:val="en-US" w:eastAsia="zh-CN"/>
        </w:rPr>
      </w:pPr>
    </w:p>
    <w:p w14:paraId="78814E37">
      <w:pPr>
        <w:pStyle w:val="18"/>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right"/>
        <w:textAlignment w:val="auto"/>
        <w:rPr>
          <w:rFonts w:hint="eastAsia" w:ascii="仿宋" w:hAnsi="仿宋" w:eastAsia="仿宋" w:cs="仿宋"/>
          <w:b w:val="0"/>
          <w:bCs/>
          <w:color w:val="auto"/>
          <w:sz w:val="28"/>
          <w:szCs w:val="28"/>
          <w:highlight w:val="none"/>
          <w:lang w:val="en-US" w:eastAsia="zh-CN"/>
        </w:rPr>
      </w:pPr>
    </w:p>
    <w:p w14:paraId="4B17C2C4">
      <w:pPr>
        <w:pStyle w:val="18"/>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right"/>
        <w:textAlignment w:val="auto"/>
        <w:rPr>
          <w:rFonts w:hint="eastAsia" w:ascii="仿宋" w:hAnsi="仿宋" w:eastAsia="仿宋" w:cs="仿宋"/>
          <w:b w:val="0"/>
          <w:bCs/>
          <w:color w:val="auto"/>
          <w:sz w:val="28"/>
          <w:szCs w:val="28"/>
          <w:highlight w:val="none"/>
          <w:lang w:val="en-US" w:eastAsia="zh-CN"/>
        </w:rPr>
      </w:pPr>
    </w:p>
    <w:p w14:paraId="1064B02C">
      <w:pPr>
        <w:pStyle w:val="18"/>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right"/>
        <w:textAlignment w:val="auto"/>
        <w:rPr>
          <w:rFonts w:hint="eastAsia" w:ascii="仿宋" w:hAnsi="仿宋" w:eastAsia="仿宋" w:cs="仿宋"/>
          <w:b w:val="0"/>
          <w:bCs/>
          <w:color w:val="auto"/>
          <w:sz w:val="28"/>
          <w:szCs w:val="28"/>
          <w:highlight w:val="none"/>
          <w:lang w:val="en-US" w:eastAsia="zh-CN"/>
        </w:rPr>
      </w:pPr>
    </w:p>
    <w:p w14:paraId="16E57082">
      <w:pPr>
        <w:pStyle w:val="18"/>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right"/>
        <w:textAlignment w:val="auto"/>
        <w:rPr>
          <w:rFonts w:hint="eastAsia" w:ascii="仿宋" w:hAnsi="仿宋" w:eastAsia="仿宋" w:cs="仿宋"/>
          <w:b w:val="0"/>
          <w:bCs/>
          <w:i/>
          <w:i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公司名称：</w:t>
      </w:r>
      <w:r>
        <w:rPr>
          <w:rFonts w:hint="eastAsia" w:ascii="仿宋" w:hAnsi="仿宋" w:eastAsia="仿宋" w:cs="仿宋"/>
          <w:b w:val="0"/>
          <w:bCs/>
          <w:color w:val="auto"/>
          <w:sz w:val="28"/>
          <w:szCs w:val="28"/>
          <w:highlight w:val="none"/>
          <w:u w:val="single"/>
          <w:lang w:val="en-US" w:eastAsia="zh-CN"/>
        </w:rPr>
        <w:t xml:space="preserve">           </w:t>
      </w:r>
      <w:r>
        <w:rPr>
          <w:rFonts w:hint="eastAsia" w:ascii="仿宋" w:hAnsi="仿宋" w:eastAsia="仿宋" w:cs="仿宋"/>
          <w:b w:val="0"/>
          <w:bCs/>
          <w:color w:val="auto"/>
          <w:sz w:val="28"/>
          <w:szCs w:val="28"/>
          <w:highlight w:val="none"/>
          <w:lang w:val="en-US" w:eastAsia="zh-CN"/>
        </w:rPr>
        <w:t>（盖章）</w:t>
      </w:r>
    </w:p>
    <w:p w14:paraId="078A7E91">
      <w:pPr>
        <w:keepNext w:val="0"/>
        <w:keepLines w:val="0"/>
        <w:pageBreakBefore w:val="0"/>
        <w:widowControl w:val="0"/>
        <w:kinsoku/>
        <w:wordWrap w:val="0"/>
        <w:overflowPunct/>
        <w:topLinePunct/>
        <w:autoSpaceDE/>
        <w:autoSpaceDN/>
        <w:bidi w:val="0"/>
        <w:adjustRightInd/>
        <w:snapToGrid/>
        <w:spacing w:line="360" w:lineRule="auto"/>
        <w:jc w:val="right"/>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rPr>
        <w:t>日期</w:t>
      </w:r>
      <w:r>
        <w:rPr>
          <w:rFonts w:hint="eastAsia" w:ascii="仿宋" w:hAnsi="仿宋" w:eastAsia="仿宋" w:cs="仿宋"/>
          <w:b w:val="0"/>
          <w:bCs/>
          <w:color w:val="auto"/>
          <w:sz w:val="28"/>
          <w:szCs w:val="28"/>
          <w:highlight w:val="none"/>
          <w:lang w:eastAsia="zh-CN"/>
        </w:rPr>
        <w:t>：</w:t>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年</w:t>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 xml:space="preserve"> 月 </w:t>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日</w:t>
      </w:r>
    </w:p>
    <w:p w14:paraId="73CAF3C8">
      <w:pPr>
        <w:pStyle w:val="9"/>
        <w:keepNext w:val="0"/>
        <w:keepLines w:val="0"/>
        <w:pageBreakBefore w:val="0"/>
        <w:widowControl w:val="0"/>
        <w:kinsoku/>
        <w:wordWrap w:val="0"/>
        <w:overflowPunct/>
        <w:topLinePunct/>
        <w:autoSpaceDE/>
        <w:autoSpaceDN/>
        <w:bidi w:val="0"/>
        <w:adjustRightInd/>
        <w:snapToGrid/>
        <w:spacing w:line="360" w:lineRule="auto"/>
        <w:jc w:val="both"/>
        <w:textAlignment w:val="auto"/>
        <w:rPr>
          <w:rFonts w:hint="eastAsia" w:ascii="仿宋" w:hAnsi="仿宋" w:eastAsia="仿宋" w:cs="仿宋"/>
          <w:b w:val="0"/>
          <w:bCs/>
          <w:color w:val="auto"/>
          <w:sz w:val="28"/>
          <w:szCs w:val="28"/>
          <w:highlight w:val="none"/>
          <w:lang w:val="en-US" w:eastAsia="zh-CN"/>
        </w:rPr>
        <w:sectPr>
          <w:pgSz w:w="11905" w:h="16838"/>
          <w:pgMar w:top="1440" w:right="1080" w:bottom="1440" w:left="1080" w:header="851" w:footer="850" w:gutter="0"/>
          <w:pgNumType w:fmt="decimal"/>
          <w:cols w:space="0" w:num="1"/>
          <w:titlePg/>
          <w:rtlGutter w:val="0"/>
          <w:docGrid w:linePitch="462" w:charSpace="0"/>
        </w:sectPr>
      </w:pPr>
    </w:p>
    <w:p w14:paraId="7ABC1AE2">
      <w:pPr>
        <w:pStyle w:val="9"/>
        <w:keepNext w:val="0"/>
        <w:keepLines w:val="0"/>
        <w:pageBreakBefore w:val="0"/>
        <w:widowControl w:val="0"/>
        <w:kinsoku/>
        <w:wordWrap w:val="0"/>
        <w:overflowPunct/>
        <w:topLinePunct/>
        <w:autoSpaceDE/>
        <w:autoSpaceDN/>
        <w:bidi w:val="0"/>
        <w:adjustRightInd/>
        <w:snapToGrid/>
        <w:spacing w:line="360" w:lineRule="auto"/>
        <w:jc w:val="both"/>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附件3</w:t>
      </w:r>
    </w:p>
    <w:p w14:paraId="1D8A80A7">
      <w:pPr>
        <w:keepNext w:val="0"/>
        <w:keepLines w:val="0"/>
        <w:pageBreakBefore w:val="0"/>
        <w:widowControl w:val="0"/>
        <w:kinsoku/>
        <w:wordWrap w:val="0"/>
        <w:overflowPunct/>
        <w:topLinePunct/>
        <w:autoSpaceDE/>
        <w:autoSpaceDN/>
        <w:bidi w:val="0"/>
        <w:adjustRightInd/>
        <w:snapToGrid/>
        <w:spacing w:before="120" w:line="360" w:lineRule="auto"/>
        <w:jc w:val="center"/>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项目廉政责任协议</w:t>
      </w:r>
    </w:p>
    <w:p w14:paraId="4C8C788E">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甲方：</w:t>
      </w:r>
    </w:p>
    <w:p w14:paraId="4E5ED2CC">
      <w:pPr>
        <w:pStyle w:val="18"/>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pacing w:val="-6"/>
          <w:sz w:val="28"/>
          <w:szCs w:val="28"/>
          <w:highlight w:val="none"/>
        </w:rPr>
        <w:t>乙方</w:t>
      </w:r>
      <w:r>
        <w:rPr>
          <w:rFonts w:hint="eastAsia" w:ascii="仿宋" w:hAnsi="仿宋" w:eastAsia="仿宋" w:cs="仿宋"/>
          <w:b w:val="0"/>
          <w:bCs/>
          <w:color w:val="auto"/>
          <w:sz w:val="28"/>
          <w:szCs w:val="28"/>
          <w:highlight w:val="none"/>
        </w:rPr>
        <w:t>：</w:t>
      </w:r>
    </w:p>
    <w:p w14:paraId="59545443">
      <w:pPr>
        <w:keepNext w:val="0"/>
        <w:keepLines w:val="0"/>
        <w:pageBreakBefore w:val="0"/>
        <w:widowControl w:val="0"/>
        <w:kinsoku/>
        <w:wordWrap w:val="0"/>
        <w:overflowPunct/>
        <w:topLinePunct/>
        <w:autoSpaceDE/>
        <w:autoSpaceDN/>
        <w:bidi w:val="0"/>
        <w:adjustRightInd/>
        <w:snapToGrid/>
        <w:spacing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为加强项目实施中廉政建设，规范项目实施承发包双方的各项活动，防止发生各种谋取不正当利益的违法违纪行为，保护国家、集体和当事人的合法权益，根据国家有关项目建设的法律和廉政建设责任制规定，特订立本廉政责任书。</w:t>
      </w:r>
    </w:p>
    <w:p w14:paraId="0194EB86">
      <w:pPr>
        <w:keepNext w:val="0"/>
        <w:keepLines w:val="0"/>
        <w:pageBreakBefore w:val="0"/>
        <w:widowControl w:val="0"/>
        <w:numPr>
          <w:ilvl w:val="0"/>
          <w:numId w:val="1"/>
        </w:numPr>
        <w:kinsoku/>
        <w:wordWrap w:val="0"/>
        <w:overflowPunct/>
        <w:topLinePunct/>
        <w:autoSpaceDE/>
        <w:autoSpaceDN/>
        <w:bidi w:val="0"/>
        <w:adjustRightInd/>
        <w:snapToGrid/>
        <w:spacing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 xml:space="preserve"> 双方的责任</w:t>
      </w:r>
    </w:p>
    <w:p w14:paraId="0F5AAAF2">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（一）严格遵守国家关于市场准入、项目招标投标、项目服务、施工安装和市场活动的有关法律、法规，相关政策，以及廉政建设的各项规定。</w:t>
      </w:r>
    </w:p>
    <w:p w14:paraId="104D6C99">
      <w:pPr>
        <w:keepNext w:val="0"/>
        <w:keepLines w:val="0"/>
        <w:pageBreakBefore w:val="0"/>
        <w:widowControl w:val="0"/>
        <w:kinsoku/>
        <w:wordWrap w:val="0"/>
        <w:overflowPunct/>
        <w:topLinePunct/>
        <w:autoSpaceDE/>
        <w:autoSpaceDN/>
        <w:bidi w:val="0"/>
        <w:adjustRightInd/>
        <w:snapToGrid/>
        <w:spacing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(二)严格执行项目服务承发包合同文件，自觉按合同办事。</w:t>
      </w:r>
    </w:p>
    <w:p w14:paraId="65403FFF">
      <w:pPr>
        <w:keepNext w:val="0"/>
        <w:keepLines w:val="0"/>
        <w:pageBreakBefore w:val="0"/>
        <w:widowControl w:val="0"/>
        <w:kinsoku/>
        <w:wordWrap w:val="0"/>
        <w:overflowPunct/>
        <w:topLinePunct/>
        <w:autoSpaceDE/>
        <w:autoSpaceDN/>
        <w:bidi w:val="0"/>
        <w:adjustRightInd/>
        <w:snapToGrid/>
        <w:spacing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(三)业务活动必须坚持公开、公平、公正、诚信、透明的原则(除法律法规另有规定者外)，不得为获取不正当的利益、损害国家和对方利益，不得违反项目建设服务管理的规章制度。</w:t>
      </w:r>
    </w:p>
    <w:p w14:paraId="2CC5B808">
      <w:pPr>
        <w:keepNext w:val="0"/>
        <w:keepLines w:val="0"/>
        <w:pageBreakBefore w:val="0"/>
        <w:widowControl w:val="0"/>
        <w:kinsoku/>
        <w:wordWrap w:val="0"/>
        <w:overflowPunct/>
        <w:topLinePunct/>
        <w:autoSpaceDE/>
        <w:autoSpaceDN/>
        <w:bidi w:val="0"/>
        <w:adjustRightInd/>
        <w:snapToGrid/>
        <w:spacing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(四)发现对方在业务活动中有违规、违纪、违法行为的，应及时提醒对方，情节严重的，应向其上级主管门部或纪检监察、司法等有关机关举报。</w:t>
      </w:r>
    </w:p>
    <w:p w14:paraId="24B0C9BE">
      <w:pPr>
        <w:keepNext w:val="0"/>
        <w:keepLines w:val="0"/>
        <w:pageBreakBefore w:val="0"/>
        <w:widowControl w:val="0"/>
        <w:kinsoku/>
        <w:wordWrap w:val="0"/>
        <w:overflowPunct/>
        <w:topLinePunct/>
        <w:autoSpaceDE/>
        <w:autoSpaceDN/>
        <w:bidi w:val="0"/>
        <w:adjustRightInd/>
        <w:snapToGrid/>
        <w:spacing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第二条  甲方的领导和从事该服务项目的工作人员，在项目服务的事前、事中、事后应遵守以下规定：</w:t>
      </w:r>
    </w:p>
    <w:p w14:paraId="16EB8A3A">
      <w:pPr>
        <w:keepNext w:val="0"/>
        <w:keepLines w:val="0"/>
        <w:pageBreakBefore w:val="0"/>
        <w:widowControl w:val="0"/>
        <w:kinsoku/>
        <w:wordWrap w:val="0"/>
        <w:overflowPunct/>
        <w:topLinePunct/>
        <w:autoSpaceDE/>
        <w:autoSpaceDN/>
        <w:bidi w:val="0"/>
        <w:adjustRightInd/>
        <w:snapToGrid/>
        <w:spacing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(一)不准向乙方和相关单位索要或接受回扣、礼金、有价证券、贵重物品和好处费、感谢费等。</w:t>
      </w:r>
    </w:p>
    <w:p w14:paraId="4732C2AC">
      <w:pPr>
        <w:keepNext w:val="0"/>
        <w:keepLines w:val="0"/>
        <w:pageBreakBefore w:val="0"/>
        <w:widowControl w:val="0"/>
        <w:kinsoku/>
        <w:wordWrap w:val="0"/>
        <w:overflowPunct/>
        <w:topLinePunct/>
        <w:autoSpaceDE/>
        <w:autoSpaceDN/>
        <w:bidi w:val="0"/>
        <w:adjustRightInd/>
        <w:snapToGrid/>
        <w:spacing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(二)不准在乙方和相关单位报销任何应由甲方或个人支付的费用。</w:t>
      </w:r>
    </w:p>
    <w:p w14:paraId="005CA962">
      <w:pPr>
        <w:keepNext w:val="0"/>
        <w:keepLines w:val="0"/>
        <w:pageBreakBefore w:val="0"/>
        <w:widowControl w:val="0"/>
        <w:kinsoku/>
        <w:wordWrap w:val="0"/>
        <w:overflowPunct/>
        <w:topLinePunct/>
        <w:autoSpaceDE/>
        <w:autoSpaceDN/>
        <w:bidi w:val="0"/>
        <w:adjustRightInd/>
        <w:snapToGrid/>
        <w:spacing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(三)不准要求、暗示或接受乙方和相关单位为个人装修住房、婚丧嫁娶、配偶子女的工作安排以及出国(境)旅游等提供方便。</w:t>
      </w:r>
    </w:p>
    <w:p w14:paraId="129D9E1A">
      <w:pPr>
        <w:keepNext w:val="0"/>
        <w:keepLines w:val="0"/>
        <w:pageBreakBefore w:val="0"/>
        <w:widowControl w:val="0"/>
        <w:kinsoku/>
        <w:wordWrap w:val="0"/>
        <w:overflowPunct/>
        <w:topLinePunct/>
        <w:autoSpaceDE/>
        <w:autoSpaceDN/>
        <w:bidi w:val="0"/>
        <w:adjustRightInd/>
        <w:snapToGrid/>
        <w:spacing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(四)不准参加可能影响公正执行公务的乙方和相关单位宴请、健身、娱乐等活动。</w:t>
      </w:r>
    </w:p>
    <w:p w14:paraId="5DD580C2">
      <w:pPr>
        <w:keepNext w:val="0"/>
        <w:keepLines w:val="0"/>
        <w:pageBreakBefore w:val="0"/>
        <w:widowControl w:val="0"/>
        <w:kinsoku/>
        <w:wordWrap w:val="0"/>
        <w:overflowPunct/>
        <w:topLinePunct/>
        <w:autoSpaceDE/>
        <w:autoSpaceDN/>
        <w:bidi w:val="0"/>
        <w:adjustRightInd/>
        <w:snapToGrid/>
        <w:spacing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 xml:space="preserve">(五)不准向乙方和相关单位介绍或为配偶、子女、亲属参与同甲方项目服务合同有关的经济活动。 </w:t>
      </w:r>
    </w:p>
    <w:p w14:paraId="2EE71884">
      <w:pPr>
        <w:keepNext w:val="0"/>
        <w:keepLines w:val="0"/>
        <w:pageBreakBefore w:val="0"/>
        <w:widowControl w:val="0"/>
        <w:kinsoku/>
        <w:wordWrap w:val="0"/>
        <w:overflowPunct/>
        <w:topLinePunct/>
        <w:autoSpaceDE/>
        <w:autoSpaceDN/>
        <w:bidi w:val="0"/>
        <w:adjustRightInd/>
        <w:snapToGrid/>
        <w:spacing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第三条  乙方的责任</w:t>
      </w:r>
    </w:p>
    <w:p w14:paraId="31D73E56">
      <w:pPr>
        <w:keepNext w:val="0"/>
        <w:keepLines w:val="0"/>
        <w:pageBreakBefore w:val="0"/>
        <w:widowControl w:val="0"/>
        <w:kinsoku/>
        <w:wordWrap w:val="0"/>
        <w:overflowPunct/>
        <w:topLinePunct/>
        <w:autoSpaceDE/>
        <w:autoSpaceDN/>
        <w:bidi w:val="0"/>
        <w:adjustRightInd/>
        <w:snapToGrid/>
        <w:spacing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应与甲方保持正常的业务交往，按照有关法律法规和程序开展业务工作，严格执行项目建设有关方针、政策，并遵守以下规定：</w:t>
      </w:r>
    </w:p>
    <w:p w14:paraId="2D119519">
      <w:pPr>
        <w:keepNext w:val="0"/>
        <w:keepLines w:val="0"/>
        <w:pageBreakBefore w:val="0"/>
        <w:widowControl w:val="0"/>
        <w:kinsoku/>
        <w:wordWrap w:val="0"/>
        <w:overflowPunct/>
        <w:topLinePunct/>
        <w:autoSpaceDE/>
        <w:autoSpaceDN/>
        <w:bidi w:val="0"/>
        <w:adjustRightInd/>
        <w:snapToGrid/>
        <w:spacing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(一)不准以任何理由向甲方及其工作人员索要、按受或赠送礼金、有价证券、贵重物品及回扣、好处费、感谢费等。</w:t>
      </w:r>
    </w:p>
    <w:p w14:paraId="7F11C015">
      <w:pPr>
        <w:keepNext w:val="0"/>
        <w:keepLines w:val="0"/>
        <w:pageBreakBefore w:val="0"/>
        <w:widowControl w:val="0"/>
        <w:kinsoku/>
        <w:wordWrap w:val="0"/>
        <w:overflowPunct/>
        <w:topLinePunct/>
        <w:autoSpaceDE/>
        <w:autoSpaceDN/>
        <w:bidi w:val="0"/>
        <w:adjustRightInd/>
        <w:snapToGrid/>
        <w:spacing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(二)不准以任何理由为甲方和相关单位报销应有由对方或个人支付的费用。</w:t>
      </w:r>
    </w:p>
    <w:p w14:paraId="172AA777">
      <w:pPr>
        <w:keepNext w:val="0"/>
        <w:keepLines w:val="0"/>
        <w:pageBreakBefore w:val="0"/>
        <w:widowControl w:val="0"/>
        <w:kinsoku/>
        <w:wordWrap w:val="0"/>
        <w:overflowPunct/>
        <w:topLinePunct/>
        <w:autoSpaceDE/>
        <w:autoSpaceDN/>
        <w:bidi w:val="0"/>
        <w:adjustRightInd/>
        <w:snapToGrid/>
        <w:spacing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(三)不准接受或暗示为甲方、相关单位或个人装修住房、婚丧嫁娶、配偶子女的工作安排以及出国(境)、旅游等提供方便。</w:t>
      </w:r>
    </w:p>
    <w:p w14:paraId="79133B98">
      <w:pPr>
        <w:keepNext w:val="0"/>
        <w:keepLines w:val="0"/>
        <w:pageBreakBefore w:val="0"/>
        <w:widowControl w:val="0"/>
        <w:kinsoku/>
        <w:wordWrap w:val="0"/>
        <w:overflowPunct/>
        <w:topLinePunct/>
        <w:autoSpaceDE/>
        <w:autoSpaceDN/>
        <w:bidi w:val="0"/>
        <w:adjustRightInd/>
        <w:snapToGrid/>
        <w:spacing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 xml:space="preserve">第四条 </w:t>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违约责任</w:t>
      </w:r>
    </w:p>
    <w:p w14:paraId="4BC4D7D5">
      <w:pPr>
        <w:keepNext w:val="0"/>
        <w:keepLines w:val="0"/>
        <w:pageBreakBefore w:val="0"/>
        <w:widowControl w:val="0"/>
        <w:kinsoku/>
        <w:wordWrap w:val="0"/>
        <w:overflowPunct/>
        <w:topLinePunct/>
        <w:autoSpaceDE/>
        <w:autoSpaceDN/>
        <w:bidi w:val="0"/>
        <w:adjustRightInd/>
        <w:snapToGrid/>
        <w:spacing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方工作人员有违反本责任书第一、第二条责任行为的，按照管理权限，依据有关法律法规和规定给予党纪、政纪处分或组织处理；涉嫌犯罪的，移交司法机关追究刑事责任；给乙方单位造成经济损失的，应预以赔偿。</w:t>
      </w:r>
    </w:p>
    <w:p w14:paraId="4973D440">
      <w:pPr>
        <w:keepNext w:val="0"/>
        <w:keepLines w:val="0"/>
        <w:pageBreakBefore w:val="0"/>
        <w:widowControl w:val="0"/>
        <w:kinsoku/>
        <w:wordWrap w:val="0"/>
        <w:overflowPunct/>
        <w:topLinePunct/>
        <w:autoSpaceDE/>
        <w:autoSpaceDN/>
        <w:bidi w:val="0"/>
        <w:adjustRightInd/>
        <w:snapToGrid/>
        <w:spacing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乙方工作人员有违反本责任书第一、第二条责任行为的，按照管理权限，依据有关法律法规和规定给予党纪、政纪处分或组织处理；涉嫌犯罪的，移交司法机关追究刑事责任；给甲方单位造成经济损失的，应预以赔偿。</w:t>
      </w:r>
    </w:p>
    <w:p w14:paraId="4D349801">
      <w:pPr>
        <w:keepNext w:val="0"/>
        <w:keepLines w:val="0"/>
        <w:pageBreakBefore w:val="0"/>
        <w:widowControl w:val="0"/>
        <w:kinsoku/>
        <w:wordWrap w:val="0"/>
        <w:overflowPunct/>
        <w:topLinePunct/>
        <w:autoSpaceDE/>
        <w:autoSpaceDN/>
        <w:bidi w:val="0"/>
        <w:adjustRightInd/>
        <w:snapToGrid/>
        <w:spacing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第五条  本责任书作为项目服务合同的附件，与项目服务合同具有同等的法律效力，经双方盖章后立即生效。</w:t>
      </w:r>
    </w:p>
    <w:p w14:paraId="180D2CE2">
      <w:pPr>
        <w:keepNext w:val="0"/>
        <w:keepLines w:val="0"/>
        <w:pageBreakBefore w:val="0"/>
        <w:widowControl w:val="0"/>
        <w:kinsoku/>
        <w:wordWrap w:val="0"/>
        <w:overflowPunct/>
        <w:topLinePunct/>
        <w:autoSpaceDE/>
        <w:autoSpaceDN/>
        <w:bidi w:val="0"/>
        <w:adjustRightInd/>
        <w:snapToGrid/>
        <w:spacing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第六条  本责任书的有效期为双方盖章之日起至该项目委托期限截止后止。</w:t>
      </w:r>
    </w:p>
    <w:p w14:paraId="0CB80F9F">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仿宋" w:hAnsi="仿宋" w:eastAsia="仿宋" w:cs="仿宋"/>
          <w:b w:val="0"/>
          <w:bCs/>
          <w:color w:val="auto"/>
          <w:sz w:val="28"/>
          <w:szCs w:val="28"/>
          <w:highlight w:val="none"/>
        </w:rPr>
      </w:pPr>
    </w:p>
    <w:p w14:paraId="5FE178E9">
      <w:pPr>
        <w:keepNext w:val="0"/>
        <w:keepLines w:val="0"/>
        <w:pageBreakBefore w:val="0"/>
        <w:widowControl w:val="0"/>
        <w:kinsoku/>
        <w:wordWrap w:val="0"/>
        <w:overflowPunct/>
        <w:topLinePunct/>
        <w:autoSpaceDE/>
        <w:autoSpaceDN/>
        <w:bidi w:val="0"/>
        <w:adjustRightInd/>
        <w:snapToGrid/>
        <w:spacing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甲  方（盖章）：</w:t>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乙</w:t>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方（盖章）：</w:t>
      </w:r>
    </w:p>
    <w:p w14:paraId="5CF6C7DD">
      <w:pPr>
        <w:keepNext w:val="0"/>
        <w:keepLines w:val="0"/>
        <w:pageBreakBefore w:val="0"/>
        <w:widowControl w:val="0"/>
        <w:tabs>
          <w:tab w:val="left" w:pos="617"/>
        </w:tabs>
        <w:kinsoku/>
        <w:wordWrap w:val="0"/>
        <w:overflowPunct/>
        <w:topLinePunct/>
        <w:autoSpaceDE/>
        <w:autoSpaceDN/>
        <w:bidi w:val="0"/>
        <w:adjustRightInd/>
        <w:snapToGrid/>
        <w:spacing w:line="360" w:lineRule="auto"/>
        <w:jc w:val="left"/>
        <w:textAlignment w:val="auto"/>
        <w:rPr>
          <w:rFonts w:hint="eastAsia" w:ascii="仿宋" w:hAnsi="仿宋" w:eastAsia="仿宋" w:cs="仿宋"/>
          <w:b w:val="0"/>
          <w:bCs/>
          <w:color w:val="auto"/>
          <w:sz w:val="28"/>
          <w:szCs w:val="28"/>
          <w:highlight w:val="none"/>
          <w:lang w:val="en-US" w:eastAsia="zh-CN"/>
        </w:rPr>
      </w:pPr>
    </w:p>
    <w:p w14:paraId="276C5939">
      <w:pPr>
        <w:keepNext w:val="0"/>
        <w:keepLines w:val="0"/>
        <w:pageBreakBefore w:val="0"/>
        <w:widowControl w:val="0"/>
        <w:kinsoku/>
        <w:wordWrap w:val="0"/>
        <w:overflowPunct/>
        <w:topLinePunct/>
        <w:autoSpaceDE/>
        <w:autoSpaceDN/>
        <w:bidi w:val="0"/>
        <w:adjustRightInd/>
        <w:snapToGrid/>
        <w:spacing w:line="360" w:lineRule="auto"/>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rPr>
        <w:t xml:space="preserve">日期：  </w:t>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 xml:space="preserve"> 年</w:t>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 xml:space="preserve">  月 </w:t>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 xml:space="preserve"> 日</w:t>
      </w:r>
    </w:p>
    <w:p w14:paraId="1F6D9DBE">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8"/>
          <w:szCs w:val="28"/>
          <w:highlight w:val="none"/>
        </w:rPr>
        <w:sectPr>
          <w:pgSz w:w="11905" w:h="16838"/>
          <w:pgMar w:top="1440" w:right="1080" w:bottom="1440" w:left="1080" w:header="851" w:footer="850" w:gutter="0"/>
          <w:pgNumType w:fmt="decimal"/>
          <w:cols w:space="0" w:num="1"/>
          <w:titlePg/>
          <w:rtlGutter w:val="0"/>
          <w:docGrid w:linePitch="462" w:charSpace="0"/>
        </w:sectPr>
      </w:pPr>
      <w:r>
        <w:rPr>
          <w:rFonts w:hint="eastAsia" w:ascii="仿宋" w:hAnsi="仿宋" w:eastAsia="仿宋" w:cs="仿宋"/>
          <w:b w:val="0"/>
          <w:bCs/>
          <w:color w:val="auto"/>
          <w:sz w:val="28"/>
          <w:szCs w:val="28"/>
          <w:highlight w:val="none"/>
        </w:rPr>
        <w:br w:type="page"/>
      </w:r>
    </w:p>
    <w:p w14:paraId="0CA27D33">
      <w:pPr>
        <w:pStyle w:val="9"/>
        <w:keepNext w:val="0"/>
        <w:keepLines w:val="0"/>
        <w:pageBreakBefore w:val="0"/>
        <w:widowControl w:val="0"/>
        <w:kinsoku/>
        <w:wordWrap w:val="0"/>
        <w:overflowPunct/>
        <w:topLinePunct/>
        <w:autoSpaceDE/>
        <w:autoSpaceDN/>
        <w:bidi w:val="0"/>
        <w:adjustRightInd/>
        <w:snapToGrid/>
        <w:spacing w:line="360" w:lineRule="auto"/>
        <w:jc w:val="both"/>
        <w:textAlignment w:val="auto"/>
        <w:rPr>
          <w:rFonts w:hint="default"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附件4</w:t>
      </w:r>
    </w:p>
    <w:p w14:paraId="25DD5C81">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8"/>
          <w:szCs w:val="28"/>
          <w:highlight w:val="none"/>
          <w:u w:val="none"/>
          <w:lang w:eastAsia="zh-CN"/>
        </w:rPr>
      </w:pPr>
      <w:r>
        <w:rPr>
          <w:rFonts w:hint="eastAsia" w:ascii="仿宋" w:hAnsi="仿宋" w:eastAsia="仿宋" w:cs="仿宋"/>
          <w:b w:val="0"/>
          <w:bCs/>
          <w:color w:val="auto"/>
          <w:sz w:val="28"/>
          <w:szCs w:val="28"/>
          <w:highlight w:val="none"/>
          <w:u w:val="none"/>
          <w:lang w:val="en-US" w:eastAsia="zh-CN"/>
        </w:rPr>
        <w:t>新增10座公厕明细表</w:t>
      </w:r>
    </w:p>
    <w:tbl>
      <w:tblPr>
        <w:tblStyle w:val="22"/>
        <w:tblW w:w="97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53"/>
        <w:gridCol w:w="2821"/>
        <w:gridCol w:w="3268"/>
        <w:gridCol w:w="2633"/>
      </w:tblGrid>
      <w:tr w14:paraId="4DB2B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CD00B">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sz w:val="21"/>
                <w:szCs w:val="21"/>
                <w:highlight w:val="none"/>
                <w:u w:val="none"/>
              </w:rPr>
            </w:pPr>
            <w:r>
              <w:rPr>
                <w:rFonts w:hint="eastAsia" w:ascii="仿宋" w:hAnsi="仿宋" w:eastAsia="仿宋" w:cs="仿宋"/>
                <w:b w:val="0"/>
                <w:bCs/>
                <w:i w:val="0"/>
                <w:color w:val="auto"/>
                <w:kern w:val="0"/>
                <w:sz w:val="21"/>
                <w:szCs w:val="21"/>
                <w:highlight w:val="none"/>
                <w:u w:val="none"/>
                <w:lang w:val="en-US" w:eastAsia="zh-CN" w:bidi="ar"/>
              </w:rPr>
              <w:t>序号</w:t>
            </w:r>
          </w:p>
        </w:tc>
        <w:tc>
          <w:tcPr>
            <w:tcW w:w="2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CA682">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sz w:val="21"/>
                <w:szCs w:val="21"/>
                <w:highlight w:val="none"/>
                <w:u w:val="none"/>
              </w:rPr>
            </w:pPr>
            <w:r>
              <w:rPr>
                <w:rFonts w:hint="eastAsia" w:ascii="仿宋" w:hAnsi="仿宋" w:eastAsia="仿宋" w:cs="仿宋"/>
                <w:b w:val="0"/>
                <w:bCs/>
                <w:i w:val="0"/>
                <w:color w:val="auto"/>
                <w:kern w:val="0"/>
                <w:sz w:val="21"/>
                <w:szCs w:val="21"/>
                <w:highlight w:val="none"/>
                <w:u w:val="none"/>
                <w:lang w:val="en-US" w:eastAsia="zh-CN" w:bidi="ar"/>
              </w:rPr>
              <w:t>公厕名称</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7F98F">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sz w:val="21"/>
                <w:szCs w:val="21"/>
                <w:highlight w:val="none"/>
                <w:u w:val="none"/>
              </w:rPr>
            </w:pPr>
            <w:r>
              <w:rPr>
                <w:rFonts w:hint="eastAsia" w:ascii="仿宋" w:hAnsi="仿宋" w:eastAsia="仿宋" w:cs="仿宋"/>
                <w:b w:val="0"/>
                <w:bCs/>
                <w:i w:val="0"/>
                <w:color w:val="auto"/>
                <w:kern w:val="0"/>
                <w:sz w:val="21"/>
                <w:szCs w:val="21"/>
                <w:highlight w:val="none"/>
                <w:u w:val="none"/>
                <w:lang w:val="en-US" w:eastAsia="zh-CN" w:bidi="ar"/>
              </w:rPr>
              <w:t>位置</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44231">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sz w:val="21"/>
                <w:szCs w:val="21"/>
                <w:highlight w:val="none"/>
                <w:u w:val="none"/>
              </w:rPr>
            </w:pPr>
            <w:r>
              <w:rPr>
                <w:rFonts w:hint="eastAsia" w:ascii="仿宋" w:hAnsi="仿宋" w:eastAsia="仿宋" w:cs="仿宋"/>
                <w:b w:val="0"/>
                <w:bCs/>
                <w:i w:val="0"/>
                <w:color w:val="auto"/>
                <w:kern w:val="0"/>
                <w:sz w:val="21"/>
                <w:szCs w:val="21"/>
                <w:highlight w:val="none"/>
                <w:u w:val="none"/>
                <w:lang w:val="en-US" w:eastAsia="zh-CN" w:bidi="ar"/>
              </w:rPr>
              <w:t>建设类型</w:t>
            </w:r>
          </w:p>
        </w:tc>
      </w:tr>
      <w:tr w14:paraId="1DFFB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05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80E9F">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sz w:val="21"/>
                <w:szCs w:val="21"/>
                <w:highlight w:val="none"/>
                <w:u w:val="none"/>
              </w:rPr>
            </w:pPr>
            <w:r>
              <w:rPr>
                <w:rFonts w:hint="eastAsia" w:ascii="仿宋" w:hAnsi="仿宋" w:eastAsia="仿宋" w:cs="仿宋"/>
                <w:b w:val="0"/>
                <w:bCs/>
                <w:i w:val="0"/>
                <w:color w:val="auto"/>
                <w:kern w:val="0"/>
                <w:sz w:val="21"/>
                <w:szCs w:val="21"/>
                <w:highlight w:val="none"/>
                <w:u w:val="none"/>
                <w:lang w:val="en-US" w:eastAsia="zh-CN" w:bidi="ar"/>
              </w:rPr>
              <w:t>1</w:t>
            </w:r>
          </w:p>
        </w:tc>
        <w:tc>
          <w:tcPr>
            <w:tcW w:w="282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69458">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sz w:val="21"/>
                <w:szCs w:val="21"/>
                <w:highlight w:val="none"/>
                <w:u w:val="none"/>
                <w:lang w:val="en-US"/>
              </w:rPr>
            </w:pPr>
            <w:r>
              <w:rPr>
                <w:rFonts w:hint="eastAsia" w:ascii="仿宋" w:hAnsi="仿宋" w:eastAsia="仿宋" w:cs="仿宋"/>
                <w:b w:val="0"/>
                <w:bCs/>
                <w:i w:val="0"/>
                <w:color w:val="auto"/>
                <w:kern w:val="0"/>
                <w:sz w:val="21"/>
                <w:szCs w:val="21"/>
                <w:highlight w:val="none"/>
                <w:u w:val="none"/>
                <w:lang w:val="en-US" w:eastAsia="zh-CN" w:bidi="ar"/>
              </w:rPr>
              <w:t>樱花园1号公厕</w:t>
            </w:r>
          </w:p>
        </w:tc>
        <w:tc>
          <w:tcPr>
            <w:tcW w:w="3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394D5">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kern w:val="0"/>
                <w:sz w:val="21"/>
                <w:szCs w:val="21"/>
                <w:highlight w:val="none"/>
                <w:u w:val="none"/>
                <w:lang w:val="en-US" w:eastAsia="zh-CN" w:bidi="ar"/>
              </w:rPr>
            </w:pPr>
            <w:r>
              <w:rPr>
                <w:rFonts w:hint="eastAsia" w:ascii="仿宋" w:hAnsi="仿宋" w:eastAsia="仿宋" w:cs="仿宋"/>
                <w:b w:val="0"/>
                <w:bCs/>
                <w:i w:val="0"/>
                <w:color w:val="auto"/>
                <w:kern w:val="0"/>
                <w:sz w:val="21"/>
                <w:szCs w:val="21"/>
                <w:highlight w:val="none"/>
                <w:u w:val="none"/>
                <w:lang w:val="en-US" w:eastAsia="zh-CN" w:bidi="ar"/>
              </w:rPr>
              <w:t>樱花北街16号院</w:t>
            </w:r>
          </w:p>
        </w:tc>
        <w:tc>
          <w:tcPr>
            <w:tcW w:w="263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BE4B5">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sz w:val="21"/>
                <w:szCs w:val="21"/>
                <w:highlight w:val="none"/>
                <w:u w:val="none"/>
              </w:rPr>
            </w:pPr>
            <w:r>
              <w:rPr>
                <w:rFonts w:hint="eastAsia" w:ascii="仿宋" w:hAnsi="仿宋" w:eastAsia="仿宋" w:cs="仿宋"/>
                <w:b w:val="0"/>
                <w:bCs/>
                <w:i w:val="0"/>
                <w:color w:val="auto"/>
                <w:kern w:val="0"/>
                <w:sz w:val="21"/>
                <w:szCs w:val="21"/>
                <w:highlight w:val="none"/>
                <w:u w:val="none"/>
                <w:lang w:val="en-US" w:eastAsia="zh-CN" w:bidi="ar"/>
              </w:rPr>
              <w:t>独立式</w:t>
            </w:r>
          </w:p>
        </w:tc>
      </w:tr>
      <w:tr w14:paraId="777C3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A1895">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sz w:val="21"/>
                <w:szCs w:val="21"/>
                <w:highlight w:val="none"/>
                <w:u w:val="none"/>
              </w:rPr>
            </w:pPr>
            <w:r>
              <w:rPr>
                <w:rFonts w:hint="eastAsia" w:ascii="仿宋" w:hAnsi="仿宋" w:eastAsia="仿宋" w:cs="仿宋"/>
                <w:b w:val="0"/>
                <w:bCs/>
                <w:i w:val="0"/>
                <w:color w:val="auto"/>
                <w:kern w:val="0"/>
                <w:sz w:val="21"/>
                <w:szCs w:val="21"/>
                <w:highlight w:val="none"/>
                <w:u w:val="none"/>
                <w:lang w:val="en-US" w:eastAsia="zh-CN" w:bidi="ar"/>
              </w:rPr>
              <w:t>2</w:t>
            </w:r>
          </w:p>
        </w:tc>
        <w:tc>
          <w:tcPr>
            <w:tcW w:w="2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EEE3D">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sz w:val="21"/>
                <w:szCs w:val="21"/>
                <w:highlight w:val="none"/>
                <w:u w:val="none"/>
                <w:lang w:val="en-US"/>
              </w:rPr>
            </w:pPr>
            <w:r>
              <w:rPr>
                <w:rFonts w:hint="eastAsia" w:ascii="仿宋" w:hAnsi="仿宋" w:eastAsia="仿宋" w:cs="仿宋"/>
                <w:b w:val="0"/>
                <w:bCs/>
                <w:i w:val="0"/>
                <w:color w:val="auto"/>
                <w:kern w:val="0"/>
                <w:sz w:val="21"/>
                <w:szCs w:val="21"/>
                <w:highlight w:val="none"/>
                <w:u w:val="none"/>
                <w:lang w:val="en-US" w:eastAsia="zh-CN" w:bidi="ar"/>
              </w:rPr>
              <w:t>樱花园2号公厕</w:t>
            </w:r>
          </w:p>
        </w:tc>
        <w:tc>
          <w:tcPr>
            <w:tcW w:w="3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E9EB7">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kern w:val="0"/>
                <w:sz w:val="21"/>
                <w:szCs w:val="21"/>
                <w:highlight w:val="none"/>
                <w:u w:val="none"/>
                <w:lang w:val="en-US" w:eastAsia="zh-CN" w:bidi="ar"/>
              </w:rPr>
            </w:pPr>
            <w:r>
              <w:rPr>
                <w:rFonts w:hint="eastAsia" w:ascii="仿宋" w:hAnsi="仿宋" w:eastAsia="仿宋" w:cs="仿宋"/>
                <w:b w:val="0"/>
                <w:bCs/>
                <w:i w:val="0"/>
                <w:color w:val="auto"/>
                <w:kern w:val="0"/>
                <w:sz w:val="21"/>
                <w:szCs w:val="21"/>
                <w:highlight w:val="none"/>
                <w:u w:val="none"/>
                <w:lang w:val="en-US" w:eastAsia="zh-CN" w:bidi="ar"/>
              </w:rPr>
              <w:t>樱花北街19号院</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1F6C9">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sz w:val="21"/>
                <w:szCs w:val="21"/>
                <w:highlight w:val="none"/>
                <w:u w:val="none"/>
              </w:rPr>
            </w:pPr>
            <w:r>
              <w:rPr>
                <w:rFonts w:hint="eastAsia" w:ascii="仿宋" w:hAnsi="仿宋" w:eastAsia="仿宋" w:cs="仿宋"/>
                <w:b w:val="0"/>
                <w:bCs/>
                <w:i w:val="0"/>
                <w:color w:val="auto"/>
                <w:kern w:val="0"/>
                <w:sz w:val="21"/>
                <w:szCs w:val="21"/>
                <w:highlight w:val="none"/>
                <w:u w:val="none"/>
                <w:lang w:val="en-US" w:eastAsia="zh-CN" w:bidi="ar"/>
              </w:rPr>
              <w:t>独立式</w:t>
            </w:r>
          </w:p>
        </w:tc>
      </w:tr>
      <w:tr w14:paraId="37646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904EC">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sz w:val="21"/>
                <w:szCs w:val="21"/>
                <w:highlight w:val="none"/>
                <w:u w:val="none"/>
              </w:rPr>
            </w:pPr>
            <w:r>
              <w:rPr>
                <w:rFonts w:hint="eastAsia" w:ascii="仿宋" w:hAnsi="仿宋" w:eastAsia="仿宋" w:cs="仿宋"/>
                <w:b w:val="0"/>
                <w:bCs/>
                <w:i w:val="0"/>
                <w:color w:val="auto"/>
                <w:kern w:val="0"/>
                <w:sz w:val="21"/>
                <w:szCs w:val="21"/>
                <w:highlight w:val="none"/>
                <w:u w:val="none"/>
                <w:lang w:val="en-US" w:eastAsia="zh-CN" w:bidi="ar"/>
              </w:rPr>
              <w:t>3</w:t>
            </w:r>
          </w:p>
        </w:tc>
        <w:tc>
          <w:tcPr>
            <w:tcW w:w="2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47022">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sz w:val="21"/>
                <w:szCs w:val="21"/>
                <w:highlight w:val="none"/>
                <w:u w:val="none"/>
                <w:lang w:val="en-US"/>
              </w:rPr>
            </w:pPr>
            <w:r>
              <w:rPr>
                <w:rFonts w:hint="eastAsia" w:ascii="仿宋" w:hAnsi="仿宋" w:eastAsia="仿宋" w:cs="仿宋"/>
                <w:b w:val="0"/>
                <w:bCs/>
                <w:i w:val="0"/>
                <w:color w:val="auto"/>
                <w:kern w:val="0"/>
                <w:sz w:val="21"/>
                <w:szCs w:val="21"/>
                <w:highlight w:val="none"/>
                <w:u w:val="none"/>
                <w:lang w:val="en-US" w:eastAsia="zh-CN" w:bidi="ar"/>
              </w:rPr>
              <w:t>樱花园3号公厕</w:t>
            </w:r>
          </w:p>
        </w:tc>
        <w:tc>
          <w:tcPr>
            <w:tcW w:w="3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26B6E">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kern w:val="0"/>
                <w:sz w:val="21"/>
                <w:szCs w:val="21"/>
                <w:highlight w:val="none"/>
                <w:u w:val="none"/>
                <w:lang w:val="en-US" w:eastAsia="zh-CN" w:bidi="ar"/>
              </w:rPr>
            </w:pPr>
            <w:r>
              <w:rPr>
                <w:rFonts w:hint="eastAsia" w:ascii="仿宋" w:hAnsi="仿宋" w:eastAsia="仿宋" w:cs="仿宋"/>
                <w:b w:val="0"/>
                <w:bCs/>
                <w:i w:val="0"/>
                <w:color w:val="auto"/>
                <w:kern w:val="0"/>
                <w:sz w:val="21"/>
                <w:szCs w:val="21"/>
                <w:highlight w:val="none"/>
                <w:u w:val="none"/>
                <w:lang w:val="en-US" w:eastAsia="zh-CN" w:bidi="ar"/>
              </w:rPr>
              <w:t>樱花北街9号院</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A271A">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sz w:val="21"/>
                <w:szCs w:val="21"/>
                <w:highlight w:val="none"/>
                <w:u w:val="none"/>
              </w:rPr>
            </w:pPr>
            <w:r>
              <w:rPr>
                <w:rFonts w:hint="eastAsia" w:ascii="仿宋" w:hAnsi="仿宋" w:eastAsia="仿宋" w:cs="仿宋"/>
                <w:b w:val="0"/>
                <w:bCs/>
                <w:i w:val="0"/>
                <w:color w:val="auto"/>
                <w:kern w:val="0"/>
                <w:sz w:val="21"/>
                <w:szCs w:val="21"/>
                <w:highlight w:val="none"/>
                <w:u w:val="none"/>
                <w:lang w:val="en-US" w:eastAsia="zh-CN" w:bidi="ar"/>
              </w:rPr>
              <w:t>独立式</w:t>
            </w:r>
          </w:p>
        </w:tc>
      </w:tr>
      <w:tr w14:paraId="15289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00AB1">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sz w:val="21"/>
                <w:szCs w:val="21"/>
                <w:highlight w:val="none"/>
                <w:u w:val="none"/>
              </w:rPr>
            </w:pPr>
            <w:r>
              <w:rPr>
                <w:rFonts w:hint="eastAsia" w:ascii="仿宋" w:hAnsi="仿宋" w:eastAsia="仿宋" w:cs="仿宋"/>
                <w:b w:val="0"/>
                <w:bCs/>
                <w:i w:val="0"/>
                <w:color w:val="auto"/>
                <w:kern w:val="0"/>
                <w:sz w:val="21"/>
                <w:szCs w:val="21"/>
                <w:highlight w:val="none"/>
                <w:u w:val="none"/>
                <w:lang w:val="en-US" w:eastAsia="zh-CN" w:bidi="ar"/>
              </w:rPr>
              <w:t>4</w:t>
            </w:r>
          </w:p>
        </w:tc>
        <w:tc>
          <w:tcPr>
            <w:tcW w:w="2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4E170">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sz w:val="21"/>
                <w:szCs w:val="21"/>
                <w:highlight w:val="none"/>
                <w:u w:val="none"/>
                <w:lang w:eastAsia="zh-CN"/>
              </w:rPr>
            </w:pPr>
            <w:r>
              <w:rPr>
                <w:rFonts w:hint="eastAsia" w:ascii="仿宋" w:hAnsi="仿宋" w:eastAsia="仿宋" w:cs="仿宋"/>
                <w:b w:val="0"/>
                <w:bCs/>
                <w:i w:val="0"/>
                <w:color w:val="auto"/>
                <w:kern w:val="0"/>
                <w:sz w:val="21"/>
                <w:szCs w:val="21"/>
                <w:highlight w:val="none"/>
                <w:u w:val="none"/>
                <w:lang w:val="en-US" w:eastAsia="zh-CN" w:bidi="ar"/>
              </w:rPr>
              <w:t>樱花园4号公厕</w:t>
            </w:r>
          </w:p>
        </w:tc>
        <w:tc>
          <w:tcPr>
            <w:tcW w:w="3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3169A">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kern w:val="0"/>
                <w:sz w:val="21"/>
                <w:szCs w:val="21"/>
                <w:highlight w:val="none"/>
                <w:u w:val="none"/>
                <w:lang w:val="en-US" w:eastAsia="zh-CN" w:bidi="ar"/>
              </w:rPr>
            </w:pPr>
            <w:r>
              <w:rPr>
                <w:rFonts w:hint="eastAsia" w:ascii="仿宋" w:hAnsi="仿宋" w:eastAsia="仿宋" w:cs="仿宋"/>
                <w:b w:val="0"/>
                <w:bCs/>
                <w:i w:val="0"/>
                <w:color w:val="auto"/>
                <w:kern w:val="0"/>
                <w:sz w:val="21"/>
                <w:szCs w:val="21"/>
                <w:highlight w:val="none"/>
                <w:u w:val="none"/>
                <w:lang w:val="en-US" w:eastAsia="zh-CN" w:bidi="ar"/>
              </w:rPr>
              <w:t>吴庄东路10号院</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2D60A">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sz w:val="21"/>
                <w:szCs w:val="21"/>
                <w:highlight w:val="none"/>
                <w:u w:val="none"/>
              </w:rPr>
            </w:pPr>
            <w:r>
              <w:rPr>
                <w:rFonts w:hint="eastAsia" w:ascii="仿宋" w:hAnsi="仿宋" w:eastAsia="仿宋" w:cs="仿宋"/>
                <w:b w:val="0"/>
                <w:bCs/>
                <w:i w:val="0"/>
                <w:color w:val="auto"/>
                <w:kern w:val="0"/>
                <w:sz w:val="21"/>
                <w:szCs w:val="21"/>
                <w:highlight w:val="none"/>
                <w:u w:val="none"/>
                <w:lang w:val="en-US" w:eastAsia="zh-CN" w:bidi="ar"/>
              </w:rPr>
              <w:t>独立式</w:t>
            </w:r>
          </w:p>
        </w:tc>
      </w:tr>
      <w:tr w14:paraId="3DF00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26309">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sz w:val="21"/>
                <w:szCs w:val="21"/>
                <w:highlight w:val="none"/>
                <w:u w:val="none"/>
              </w:rPr>
            </w:pPr>
            <w:r>
              <w:rPr>
                <w:rFonts w:hint="eastAsia" w:ascii="仿宋" w:hAnsi="仿宋" w:eastAsia="仿宋" w:cs="仿宋"/>
                <w:b w:val="0"/>
                <w:bCs/>
                <w:i w:val="0"/>
                <w:color w:val="auto"/>
                <w:kern w:val="0"/>
                <w:sz w:val="21"/>
                <w:szCs w:val="21"/>
                <w:highlight w:val="none"/>
                <w:u w:val="none"/>
                <w:lang w:val="en-US" w:eastAsia="zh-CN" w:bidi="ar"/>
              </w:rPr>
              <w:t>5</w:t>
            </w:r>
          </w:p>
        </w:tc>
        <w:tc>
          <w:tcPr>
            <w:tcW w:w="2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D2526">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sz w:val="21"/>
                <w:szCs w:val="21"/>
                <w:highlight w:val="none"/>
                <w:u w:val="none"/>
              </w:rPr>
            </w:pPr>
            <w:r>
              <w:rPr>
                <w:rFonts w:hint="eastAsia" w:ascii="仿宋" w:hAnsi="仿宋" w:eastAsia="仿宋" w:cs="仿宋"/>
                <w:b w:val="0"/>
                <w:bCs/>
                <w:i w:val="0"/>
                <w:color w:val="auto"/>
                <w:kern w:val="0"/>
                <w:sz w:val="21"/>
                <w:szCs w:val="21"/>
                <w:highlight w:val="none"/>
                <w:u w:val="none"/>
                <w:lang w:val="en-US" w:eastAsia="zh-CN" w:bidi="ar"/>
              </w:rPr>
              <w:t>安华街公园东公厕</w:t>
            </w:r>
          </w:p>
        </w:tc>
        <w:tc>
          <w:tcPr>
            <w:tcW w:w="3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B91B5">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kern w:val="0"/>
                <w:sz w:val="21"/>
                <w:szCs w:val="21"/>
                <w:highlight w:val="none"/>
                <w:u w:val="none"/>
                <w:lang w:val="en-US" w:eastAsia="zh-CN" w:bidi="ar"/>
              </w:rPr>
            </w:pPr>
            <w:r>
              <w:rPr>
                <w:rFonts w:hint="eastAsia" w:ascii="仿宋" w:hAnsi="仿宋" w:eastAsia="仿宋" w:cs="仿宋"/>
                <w:b w:val="0"/>
                <w:bCs/>
                <w:i w:val="0"/>
                <w:color w:val="auto"/>
                <w:kern w:val="0"/>
                <w:sz w:val="21"/>
                <w:szCs w:val="21"/>
                <w:highlight w:val="none"/>
                <w:u w:val="none"/>
                <w:lang w:val="en-US" w:eastAsia="zh-CN" w:bidi="ar"/>
              </w:rPr>
              <w:t>安华街公园东侧</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C9391">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sz w:val="21"/>
                <w:szCs w:val="21"/>
                <w:highlight w:val="none"/>
                <w:u w:val="none"/>
              </w:rPr>
            </w:pPr>
            <w:r>
              <w:rPr>
                <w:rFonts w:hint="eastAsia" w:ascii="仿宋" w:hAnsi="仿宋" w:eastAsia="仿宋" w:cs="仿宋"/>
                <w:b w:val="0"/>
                <w:bCs/>
                <w:i w:val="0"/>
                <w:color w:val="auto"/>
                <w:kern w:val="0"/>
                <w:sz w:val="21"/>
                <w:szCs w:val="21"/>
                <w:highlight w:val="none"/>
                <w:u w:val="none"/>
                <w:lang w:val="en-US" w:eastAsia="zh-CN" w:bidi="ar"/>
              </w:rPr>
              <w:t>独立式</w:t>
            </w:r>
          </w:p>
        </w:tc>
      </w:tr>
      <w:tr w14:paraId="62A7F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F3486">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sz w:val="21"/>
                <w:szCs w:val="21"/>
                <w:highlight w:val="none"/>
                <w:u w:val="none"/>
              </w:rPr>
            </w:pPr>
            <w:r>
              <w:rPr>
                <w:rFonts w:hint="eastAsia" w:ascii="仿宋" w:hAnsi="仿宋" w:eastAsia="仿宋" w:cs="仿宋"/>
                <w:b w:val="0"/>
                <w:bCs/>
                <w:i w:val="0"/>
                <w:color w:val="auto"/>
                <w:kern w:val="0"/>
                <w:sz w:val="21"/>
                <w:szCs w:val="21"/>
                <w:highlight w:val="none"/>
                <w:u w:val="none"/>
                <w:lang w:val="en-US" w:eastAsia="zh-CN" w:bidi="ar"/>
              </w:rPr>
              <w:t>6</w:t>
            </w:r>
          </w:p>
        </w:tc>
        <w:tc>
          <w:tcPr>
            <w:tcW w:w="2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121BB">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sz w:val="21"/>
                <w:szCs w:val="21"/>
                <w:highlight w:val="none"/>
                <w:u w:val="none"/>
              </w:rPr>
            </w:pPr>
            <w:r>
              <w:rPr>
                <w:rFonts w:hint="eastAsia" w:ascii="仿宋" w:hAnsi="仿宋" w:eastAsia="仿宋" w:cs="仿宋"/>
                <w:b w:val="0"/>
                <w:bCs/>
                <w:i w:val="0"/>
                <w:color w:val="auto"/>
                <w:kern w:val="0"/>
                <w:sz w:val="21"/>
                <w:szCs w:val="21"/>
                <w:highlight w:val="none"/>
                <w:u w:val="none"/>
                <w:lang w:val="en-US" w:eastAsia="zh-CN" w:bidi="ar"/>
              </w:rPr>
              <w:t>安华街公园西公厕</w:t>
            </w:r>
          </w:p>
        </w:tc>
        <w:tc>
          <w:tcPr>
            <w:tcW w:w="3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B5727">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kern w:val="0"/>
                <w:sz w:val="21"/>
                <w:szCs w:val="21"/>
                <w:highlight w:val="none"/>
                <w:u w:val="none"/>
                <w:lang w:val="en-US" w:eastAsia="zh-CN" w:bidi="ar"/>
              </w:rPr>
            </w:pPr>
            <w:r>
              <w:rPr>
                <w:rFonts w:hint="eastAsia" w:ascii="仿宋" w:hAnsi="仿宋" w:eastAsia="仿宋" w:cs="仿宋"/>
                <w:b w:val="0"/>
                <w:bCs/>
                <w:i w:val="0"/>
                <w:color w:val="auto"/>
                <w:kern w:val="0"/>
                <w:sz w:val="21"/>
                <w:szCs w:val="21"/>
                <w:highlight w:val="none"/>
                <w:u w:val="none"/>
                <w:lang w:val="en-US" w:eastAsia="zh-CN" w:bidi="ar"/>
              </w:rPr>
              <w:t>安华街公园西侧</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9D119">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sz w:val="21"/>
                <w:szCs w:val="21"/>
                <w:highlight w:val="none"/>
                <w:u w:val="none"/>
              </w:rPr>
            </w:pPr>
            <w:r>
              <w:rPr>
                <w:rFonts w:hint="eastAsia" w:ascii="仿宋" w:hAnsi="仿宋" w:eastAsia="仿宋" w:cs="仿宋"/>
                <w:b w:val="0"/>
                <w:bCs/>
                <w:i w:val="0"/>
                <w:color w:val="auto"/>
                <w:kern w:val="0"/>
                <w:sz w:val="21"/>
                <w:szCs w:val="21"/>
                <w:highlight w:val="none"/>
                <w:u w:val="none"/>
                <w:lang w:val="en-US" w:eastAsia="zh-CN" w:bidi="ar"/>
              </w:rPr>
              <w:t>独立式</w:t>
            </w:r>
          </w:p>
        </w:tc>
      </w:tr>
      <w:tr w14:paraId="48287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29654">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sz w:val="21"/>
                <w:szCs w:val="21"/>
                <w:highlight w:val="none"/>
                <w:u w:val="none"/>
              </w:rPr>
            </w:pPr>
            <w:r>
              <w:rPr>
                <w:rFonts w:hint="eastAsia" w:ascii="仿宋" w:hAnsi="仿宋" w:eastAsia="仿宋" w:cs="仿宋"/>
                <w:b w:val="0"/>
                <w:bCs/>
                <w:i w:val="0"/>
                <w:color w:val="auto"/>
                <w:kern w:val="0"/>
                <w:sz w:val="21"/>
                <w:szCs w:val="21"/>
                <w:highlight w:val="none"/>
                <w:u w:val="none"/>
                <w:lang w:val="en-US" w:eastAsia="zh-CN" w:bidi="ar"/>
              </w:rPr>
              <w:t>7</w:t>
            </w:r>
          </w:p>
        </w:tc>
        <w:tc>
          <w:tcPr>
            <w:tcW w:w="2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24A17">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sz w:val="21"/>
                <w:szCs w:val="21"/>
                <w:highlight w:val="none"/>
                <w:u w:val="none"/>
              </w:rPr>
            </w:pPr>
            <w:r>
              <w:rPr>
                <w:rFonts w:hint="eastAsia" w:ascii="仿宋" w:hAnsi="仿宋" w:eastAsia="仿宋" w:cs="仿宋"/>
                <w:b w:val="0"/>
                <w:bCs/>
                <w:i w:val="0"/>
                <w:color w:val="auto"/>
                <w:kern w:val="0"/>
                <w:sz w:val="21"/>
                <w:szCs w:val="21"/>
                <w:highlight w:val="none"/>
                <w:u w:val="none"/>
                <w:lang w:val="en-US" w:eastAsia="zh-CN" w:bidi="ar"/>
              </w:rPr>
              <w:t>安华街公园中公厕</w:t>
            </w:r>
          </w:p>
        </w:tc>
        <w:tc>
          <w:tcPr>
            <w:tcW w:w="3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2DE0B">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kern w:val="0"/>
                <w:sz w:val="21"/>
                <w:szCs w:val="21"/>
                <w:highlight w:val="none"/>
                <w:u w:val="none"/>
                <w:lang w:val="en-US" w:eastAsia="zh-CN" w:bidi="ar"/>
              </w:rPr>
            </w:pPr>
            <w:r>
              <w:rPr>
                <w:rFonts w:hint="eastAsia" w:ascii="仿宋" w:hAnsi="仿宋" w:eastAsia="仿宋" w:cs="仿宋"/>
                <w:b w:val="0"/>
                <w:bCs/>
                <w:i w:val="0"/>
                <w:color w:val="auto"/>
                <w:kern w:val="0"/>
                <w:sz w:val="21"/>
                <w:szCs w:val="21"/>
                <w:highlight w:val="none"/>
                <w:u w:val="none"/>
                <w:lang w:val="en-US" w:eastAsia="zh-CN" w:bidi="ar"/>
              </w:rPr>
              <w:t>安华街公园中侧</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FF861">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sz w:val="21"/>
                <w:szCs w:val="21"/>
                <w:highlight w:val="none"/>
                <w:u w:val="none"/>
              </w:rPr>
            </w:pPr>
            <w:r>
              <w:rPr>
                <w:rFonts w:hint="eastAsia" w:ascii="仿宋" w:hAnsi="仿宋" w:eastAsia="仿宋" w:cs="仿宋"/>
                <w:b w:val="0"/>
                <w:bCs/>
                <w:i w:val="0"/>
                <w:color w:val="auto"/>
                <w:kern w:val="0"/>
                <w:sz w:val="21"/>
                <w:szCs w:val="21"/>
                <w:highlight w:val="none"/>
                <w:u w:val="none"/>
                <w:lang w:val="en-US" w:eastAsia="zh-CN" w:bidi="ar"/>
              </w:rPr>
              <w:t>独立式</w:t>
            </w:r>
          </w:p>
        </w:tc>
      </w:tr>
      <w:tr w14:paraId="14FAB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E8E11">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sz w:val="21"/>
                <w:szCs w:val="21"/>
                <w:highlight w:val="none"/>
                <w:u w:val="none"/>
              </w:rPr>
            </w:pPr>
            <w:r>
              <w:rPr>
                <w:rFonts w:hint="eastAsia" w:ascii="仿宋" w:hAnsi="仿宋" w:eastAsia="仿宋" w:cs="仿宋"/>
                <w:b w:val="0"/>
                <w:bCs/>
                <w:i w:val="0"/>
                <w:color w:val="auto"/>
                <w:kern w:val="0"/>
                <w:sz w:val="21"/>
                <w:szCs w:val="21"/>
                <w:highlight w:val="none"/>
                <w:u w:val="none"/>
                <w:lang w:val="en-US" w:eastAsia="zh-CN" w:bidi="ar"/>
              </w:rPr>
              <w:t>8</w:t>
            </w:r>
          </w:p>
        </w:tc>
        <w:tc>
          <w:tcPr>
            <w:tcW w:w="2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45332">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sz w:val="21"/>
                <w:szCs w:val="21"/>
                <w:highlight w:val="none"/>
                <w:u w:val="none"/>
                <w:lang w:eastAsia="zh-CN"/>
              </w:rPr>
            </w:pPr>
            <w:r>
              <w:rPr>
                <w:rFonts w:hint="eastAsia" w:ascii="仿宋" w:hAnsi="仿宋" w:eastAsia="仿宋" w:cs="仿宋"/>
                <w:b w:val="0"/>
                <w:bCs/>
                <w:i w:val="0"/>
                <w:color w:val="auto"/>
                <w:sz w:val="21"/>
                <w:szCs w:val="21"/>
                <w:highlight w:val="none"/>
                <w:u w:val="none"/>
                <w:lang w:eastAsia="zh-CN"/>
              </w:rPr>
              <w:t>裕丰路停车场北公厕</w:t>
            </w:r>
          </w:p>
        </w:tc>
        <w:tc>
          <w:tcPr>
            <w:tcW w:w="3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D0708">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kern w:val="0"/>
                <w:sz w:val="21"/>
                <w:szCs w:val="21"/>
                <w:highlight w:val="none"/>
                <w:u w:val="none"/>
                <w:lang w:val="en-US" w:eastAsia="zh-CN" w:bidi="ar"/>
              </w:rPr>
            </w:pPr>
            <w:r>
              <w:rPr>
                <w:rFonts w:hint="eastAsia" w:ascii="仿宋" w:hAnsi="仿宋" w:eastAsia="仿宋" w:cs="仿宋"/>
                <w:b w:val="0"/>
                <w:bCs/>
                <w:i w:val="0"/>
                <w:color w:val="auto"/>
                <w:sz w:val="21"/>
                <w:szCs w:val="21"/>
                <w:highlight w:val="none"/>
                <w:u w:val="none"/>
                <w:lang w:eastAsia="zh-CN"/>
              </w:rPr>
              <w:t>裕丰路</w:t>
            </w:r>
            <w:r>
              <w:rPr>
                <w:rFonts w:hint="eastAsia" w:ascii="仿宋" w:hAnsi="仿宋" w:eastAsia="仿宋" w:cs="仿宋"/>
                <w:b w:val="0"/>
                <w:bCs/>
                <w:i w:val="0"/>
                <w:color w:val="auto"/>
                <w:sz w:val="21"/>
                <w:szCs w:val="21"/>
                <w:highlight w:val="none"/>
                <w:u w:val="none"/>
                <w:lang w:val="en-US" w:eastAsia="zh-CN"/>
              </w:rPr>
              <w:t>P6</w:t>
            </w:r>
            <w:r>
              <w:rPr>
                <w:rFonts w:hint="eastAsia" w:ascii="仿宋" w:hAnsi="仿宋" w:eastAsia="仿宋" w:cs="仿宋"/>
                <w:b w:val="0"/>
                <w:bCs/>
                <w:i w:val="0"/>
                <w:color w:val="auto"/>
                <w:sz w:val="21"/>
                <w:szCs w:val="21"/>
                <w:highlight w:val="none"/>
                <w:u w:val="none"/>
                <w:lang w:eastAsia="zh-CN"/>
              </w:rPr>
              <w:t>停车场北侧</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96417">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sz w:val="21"/>
                <w:szCs w:val="21"/>
                <w:highlight w:val="none"/>
                <w:u w:val="none"/>
              </w:rPr>
            </w:pPr>
            <w:r>
              <w:rPr>
                <w:rFonts w:hint="eastAsia" w:ascii="仿宋" w:hAnsi="仿宋" w:eastAsia="仿宋" w:cs="仿宋"/>
                <w:b w:val="0"/>
                <w:bCs/>
                <w:i w:val="0"/>
                <w:color w:val="auto"/>
                <w:kern w:val="0"/>
                <w:sz w:val="21"/>
                <w:szCs w:val="21"/>
                <w:highlight w:val="none"/>
                <w:u w:val="none"/>
                <w:lang w:val="en-US" w:eastAsia="zh-CN" w:bidi="ar"/>
              </w:rPr>
              <w:t>独立式</w:t>
            </w:r>
          </w:p>
        </w:tc>
      </w:tr>
      <w:tr w14:paraId="1A4B3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8DC32">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sz w:val="21"/>
                <w:szCs w:val="21"/>
                <w:highlight w:val="none"/>
                <w:u w:val="none"/>
              </w:rPr>
            </w:pPr>
            <w:r>
              <w:rPr>
                <w:rFonts w:hint="eastAsia" w:ascii="仿宋" w:hAnsi="仿宋" w:eastAsia="仿宋" w:cs="仿宋"/>
                <w:b w:val="0"/>
                <w:bCs/>
                <w:i w:val="0"/>
                <w:color w:val="auto"/>
                <w:kern w:val="0"/>
                <w:sz w:val="21"/>
                <w:szCs w:val="21"/>
                <w:highlight w:val="none"/>
                <w:u w:val="none"/>
                <w:lang w:val="en-US" w:eastAsia="zh-CN" w:bidi="ar"/>
              </w:rPr>
              <w:t>9</w:t>
            </w:r>
          </w:p>
        </w:tc>
        <w:tc>
          <w:tcPr>
            <w:tcW w:w="2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2B136">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sz w:val="21"/>
                <w:szCs w:val="21"/>
                <w:highlight w:val="none"/>
                <w:u w:val="none"/>
              </w:rPr>
            </w:pPr>
            <w:r>
              <w:rPr>
                <w:rFonts w:hint="eastAsia" w:ascii="仿宋" w:hAnsi="仿宋" w:eastAsia="仿宋" w:cs="仿宋"/>
                <w:b w:val="0"/>
                <w:bCs/>
                <w:i w:val="0"/>
                <w:color w:val="auto"/>
                <w:sz w:val="21"/>
                <w:szCs w:val="21"/>
                <w:highlight w:val="none"/>
                <w:u w:val="none"/>
                <w:lang w:eastAsia="zh-CN"/>
              </w:rPr>
              <w:t>裕丰路停车场南公厕</w:t>
            </w:r>
          </w:p>
        </w:tc>
        <w:tc>
          <w:tcPr>
            <w:tcW w:w="3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449E7">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kern w:val="0"/>
                <w:sz w:val="21"/>
                <w:szCs w:val="21"/>
                <w:highlight w:val="none"/>
                <w:u w:val="none"/>
                <w:lang w:val="en-US" w:eastAsia="zh-CN" w:bidi="ar"/>
              </w:rPr>
            </w:pPr>
            <w:r>
              <w:rPr>
                <w:rFonts w:hint="eastAsia" w:ascii="仿宋" w:hAnsi="仿宋" w:eastAsia="仿宋" w:cs="仿宋"/>
                <w:b w:val="0"/>
                <w:bCs/>
                <w:i w:val="0"/>
                <w:color w:val="auto"/>
                <w:sz w:val="21"/>
                <w:szCs w:val="21"/>
                <w:highlight w:val="none"/>
                <w:u w:val="none"/>
                <w:lang w:eastAsia="zh-CN"/>
              </w:rPr>
              <w:t>裕丰路</w:t>
            </w:r>
            <w:r>
              <w:rPr>
                <w:rFonts w:hint="eastAsia" w:ascii="仿宋" w:hAnsi="仿宋" w:eastAsia="仿宋" w:cs="仿宋"/>
                <w:b w:val="0"/>
                <w:bCs/>
                <w:i w:val="0"/>
                <w:color w:val="auto"/>
                <w:sz w:val="21"/>
                <w:szCs w:val="21"/>
                <w:highlight w:val="none"/>
                <w:u w:val="none"/>
                <w:lang w:val="en-US" w:eastAsia="zh-CN"/>
              </w:rPr>
              <w:t>P6</w:t>
            </w:r>
            <w:r>
              <w:rPr>
                <w:rFonts w:hint="eastAsia" w:ascii="仿宋" w:hAnsi="仿宋" w:eastAsia="仿宋" w:cs="仿宋"/>
                <w:b w:val="0"/>
                <w:bCs/>
                <w:i w:val="0"/>
                <w:color w:val="auto"/>
                <w:sz w:val="21"/>
                <w:szCs w:val="21"/>
                <w:highlight w:val="none"/>
                <w:u w:val="none"/>
                <w:lang w:eastAsia="zh-CN"/>
              </w:rPr>
              <w:t>停车场南侧</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9FD11">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sz w:val="21"/>
                <w:szCs w:val="21"/>
                <w:highlight w:val="none"/>
                <w:u w:val="none"/>
              </w:rPr>
            </w:pPr>
            <w:r>
              <w:rPr>
                <w:rFonts w:hint="eastAsia" w:ascii="仿宋" w:hAnsi="仿宋" w:eastAsia="仿宋" w:cs="仿宋"/>
                <w:b w:val="0"/>
                <w:bCs/>
                <w:i w:val="0"/>
                <w:color w:val="auto"/>
                <w:kern w:val="0"/>
                <w:sz w:val="21"/>
                <w:szCs w:val="21"/>
                <w:highlight w:val="none"/>
                <w:u w:val="none"/>
                <w:lang w:val="en-US" w:eastAsia="zh-CN" w:bidi="ar"/>
              </w:rPr>
              <w:t>独立式</w:t>
            </w:r>
          </w:p>
        </w:tc>
      </w:tr>
      <w:tr w14:paraId="7459F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DD265">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sz w:val="21"/>
                <w:szCs w:val="21"/>
                <w:highlight w:val="none"/>
                <w:u w:val="none"/>
              </w:rPr>
            </w:pPr>
            <w:r>
              <w:rPr>
                <w:rFonts w:hint="eastAsia" w:ascii="仿宋" w:hAnsi="仿宋" w:eastAsia="仿宋" w:cs="仿宋"/>
                <w:b w:val="0"/>
                <w:bCs/>
                <w:i w:val="0"/>
                <w:color w:val="auto"/>
                <w:kern w:val="0"/>
                <w:sz w:val="21"/>
                <w:szCs w:val="21"/>
                <w:highlight w:val="none"/>
                <w:u w:val="none"/>
                <w:lang w:val="en-US" w:eastAsia="zh-CN" w:bidi="ar"/>
              </w:rPr>
              <w:t>10</w:t>
            </w:r>
          </w:p>
        </w:tc>
        <w:tc>
          <w:tcPr>
            <w:tcW w:w="2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97012">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sz w:val="21"/>
                <w:szCs w:val="21"/>
                <w:highlight w:val="none"/>
                <w:u w:val="none"/>
                <w:lang w:eastAsia="zh-CN"/>
              </w:rPr>
            </w:pPr>
            <w:r>
              <w:rPr>
                <w:rFonts w:hint="eastAsia" w:ascii="仿宋" w:hAnsi="仿宋" w:eastAsia="仿宋" w:cs="仿宋"/>
                <w:b w:val="0"/>
                <w:bCs/>
                <w:i w:val="0"/>
                <w:color w:val="auto"/>
                <w:sz w:val="21"/>
                <w:szCs w:val="21"/>
                <w:highlight w:val="none"/>
                <w:u w:val="none"/>
                <w:lang w:eastAsia="zh-CN"/>
              </w:rPr>
              <w:t>国展地铁口北公厕</w:t>
            </w:r>
          </w:p>
        </w:tc>
        <w:tc>
          <w:tcPr>
            <w:tcW w:w="3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B0BD2">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kern w:val="2"/>
                <w:sz w:val="21"/>
                <w:szCs w:val="21"/>
                <w:highlight w:val="none"/>
                <w:u w:val="none"/>
                <w:lang w:val="en-US" w:eastAsia="zh-CN" w:bidi="ar-SA"/>
              </w:rPr>
            </w:pPr>
            <w:r>
              <w:rPr>
                <w:rFonts w:hint="eastAsia" w:ascii="仿宋" w:hAnsi="仿宋" w:eastAsia="仿宋" w:cs="仿宋"/>
                <w:b w:val="0"/>
                <w:bCs/>
                <w:i w:val="0"/>
                <w:color w:val="auto"/>
                <w:kern w:val="0"/>
                <w:sz w:val="21"/>
                <w:szCs w:val="21"/>
                <w:highlight w:val="none"/>
                <w:u w:val="none"/>
                <w:lang w:val="en-US" w:eastAsia="zh-CN" w:bidi="ar"/>
              </w:rPr>
              <w:t>国展地铁口西北口北侧</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6A8C4">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仿宋" w:hAnsi="仿宋" w:eastAsia="仿宋" w:cs="仿宋"/>
                <w:b w:val="0"/>
                <w:bCs/>
                <w:i w:val="0"/>
                <w:color w:val="auto"/>
                <w:kern w:val="0"/>
                <w:sz w:val="21"/>
                <w:szCs w:val="21"/>
                <w:highlight w:val="none"/>
                <w:u w:val="none"/>
                <w:lang w:val="en-US" w:eastAsia="zh-CN" w:bidi="ar"/>
              </w:rPr>
            </w:pPr>
            <w:r>
              <w:rPr>
                <w:rFonts w:hint="eastAsia" w:ascii="仿宋" w:hAnsi="仿宋" w:eastAsia="仿宋" w:cs="仿宋"/>
                <w:b w:val="0"/>
                <w:bCs/>
                <w:i w:val="0"/>
                <w:color w:val="auto"/>
                <w:kern w:val="0"/>
                <w:sz w:val="21"/>
                <w:szCs w:val="21"/>
                <w:highlight w:val="none"/>
                <w:u w:val="none"/>
                <w:lang w:val="en-US" w:eastAsia="zh-CN" w:bidi="ar"/>
              </w:rPr>
              <w:t>独立式</w:t>
            </w:r>
          </w:p>
        </w:tc>
      </w:tr>
    </w:tbl>
    <w:p w14:paraId="66F16F5F">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8"/>
          <w:szCs w:val="28"/>
          <w:highlight w:val="none"/>
          <w:u w:val="none"/>
          <w:lang w:eastAsia="zh-CN"/>
        </w:rPr>
        <w:sectPr>
          <w:pgSz w:w="11905" w:h="16838"/>
          <w:pgMar w:top="1440" w:right="1080" w:bottom="1440" w:left="1080" w:header="851" w:footer="850" w:gutter="0"/>
          <w:pgNumType w:fmt="decimal"/>
          <w:cols w:space="0" w:num="1"/>
          <w:titlePg/>
          <w:rtlGutter w:val="0"/>
          <w:docGrid w:linePitch="462" w:charSpace="0"/>
        </w:sectPr>
      </w:pPr>
    </w:p>
    <w:p w14:paraId="3E9F05C0">
      <w:pPr>
        <w:keepNext w:val="0"/>
        <w:keepLines w:val="0"/>
        <w:pageBreakBefore w:val="0"/>
        <w:widowControl w:val="0"/>
        <w:kinsoku/>
        <w:wordWrap w:val="0"/>
        <w:overflowPunct/>
        <w:topLinePunct/>
        <w:autoSpaceDE/>
        <w:autoSpaceDN/>
        <w:bidi w:val="0"/>
        <w:spacing w:line="360" w:lineRule="auto"/>
        <w:jc w:val="center"/>
        <w:outlineLvl w:val="0"/>
        <w:rPr>
          <w:rFonts w:hint="eastAsia" w:ascii="仿宋" w:hAnsi="仿宋" w:eastAsia="仿宋" w:cs="仿宋"/>
          <w:b w:val="0"/>
          <w:bCs/>
          <w:color w:val="auto"/>
          <w:sz w:val="21"/>
          <w:szCs w:val="21"/>
          <w:highlight w:val="none"/>
        </w:rPr>
      </w:pPr>
      <w:bookmarkStart w:id="680" w:name="_Toc23239"/>
      <w:r>
        <w:rPr>
          <w:rFonts w:hint="eastAsia" w:ascii="仿宋" w:hAnsi="仿宋" w:eastAsia="仿宋" w:cs="仿宋"/>
          <w:b w:val="0"/>
          <w:bCs/>
          <w:color w:val="auto"/>
          <w:sz w:val="21"/>
          <w:szCs w:val="21"/>
          <w:highlight w:val="none"/>
        </w:rPr>
        <w:t>第六章   响应文件格式</w:t>
      </w:r>
      <w:bookmarkEnd w:id="680"/>
    </w:p>
    <w:p w14:paraId="5ED4A923">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供应商编制文件须知</w:t>
      </w:r>
    </w:p>
    <w:p w14:paraId="32B7F587">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1、供应商按照本部分的顺序编制响应文件，编制中涉及格式资料的，应按照本部分提供的内容和格式（所有表格的格式可扩展）填写提交。</w:t>
      </w:r>
    </w:p>
    <w:p w14:paraId="6E69A570">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响应无效。未标记“实质性格式”的文件和竞争性磋商文件未提供格式的内容，可由供应商自行编写。</w:t>
      </w:r>
    </w:p>
    <w:p w14:paraId="13F40EDA">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3、全部声明和问题的回答及所附材料必须是真实的、准确的和完整的。</w:t>
      </w:r>
    </w:p>
    <w:p w14:paraId="20F7D0AF">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br w:type="page"/>
      </w:r>
    </w:p>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14:paraId="48254D71">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30"/>
          <w:szCs w:val="30"/>
          <w:highlight w:val="none"/>
        </w:rPr>
      </w:pPr>
      <w:r>
        <w:rPr>
          <w:rFonts w:hint="eastAsia" w:ascii="仿宋" w:hAnsi="仿宋" w:eastAsia="仿宋" w:cs="仿宋"/>
          <w:b w:val="0"/>
          <w:bCs/>
          <w:color w:val="auto"/>
          <w:spacing w:val="20"/>
          <w:sz w:val="30"/>
          <w:szCs w:val="30"/>
          <w:highlight w:val="none"/>
        </w:rPr>
        <w:t>响应文件</w:t>
      </w:r>
      <w:r>
        <w:rPr>
          <w:rFonts w:hint="eastAsia" w:ascii="仿宋" w:hAnsi="仿宋" w:eastAsia="仿宋" w:cs="仿宋"/>
          <w:b w:val="0"/>
          <w:bCs/>
          <w:color w:val="auto"/>
          <w:sz w:val="30"/>
          <w:szCs w:val="30"/>
          <w:highlight w:val="none"/>
        </w:rPr>
        <w:t>封面（非实质性格式）</w:t>
      </w:r>
    </w:p>
    <w:p w14:paraId="25462993">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pacing w:val="60"/>
          <w:sz w:val="30"/>
          <w:szCs w:val="30"/>
          <w:highlight w:val="none"/>
        </w:rPr>
      </w:pPr>
    </w:p>
    <w:p w14:paraId="7005B613">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pacing w:val="60"/>
          <w:sz w:val="30"/>
          <w:szCs w:val="30"/>
          <w:highlight w:val="none"/>
        </w:rPr>
      </w:pPr>
    </w:p>
    <w:p w14:paraId="2BF7F126">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pacing w:val="60"/>
          <w:sz w:val="30"/>
          <w:szCs w:val="30"/>
          <w:highlight w:val="none"/>
        </w:rPr>
      </w:pPr>
    </w:p>
    <w:p w14:paraId="6F6D355E">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pacing w:val="60"/>
          <w:sz w:val="30"/>
          <w:szCs w:val="30"/>
          <w:highlight w:val="none"/>
        </w:rPr>
      </w:pPr>
    </w:p>
    <w:p w14:paraId="7DAE1CA8">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pacing w:val="60"/>
          <w:sz w:val="30"/>
          <w:szCs w:val="30"/>
          <w:highlight w:val="none"/>
        </w:rPr>
      </w:pPr>
    </w:p>
    <w:p w14:paraId="1F2BC115">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pacing w:val="60"/>
          <w:sz w:val="30"/>
          <w:szCs w:val="30"/>
          <w:highlight w:val="none"/>
        </w:rPr>
      </w:pPr>
    </w:p>
    <w:p w14:paraId="218CC966">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pacing w:val="60"/>
          <w:sz w:val="30"/>
          <w:szCs w:val="30"/>
          <w:highlight w:val="none"/>
        </w:rPr>
      </w:pPr>
    </w:p>
    <w:p w14:paraId="512B5CB0">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pacing w:val="60"/>
          <w:sz w:val="30"/>
          <w:szCs w:val="30"/>
          <w:highlight w:val="none"/>
        </w:rPr>
      </w:pPr>
      <w:r>
        <w:rPr>
          <w:rFonts w:hint="eastAsia" w:ascii="仿宋" w:hAnsi="仿宋" w:eastAsia="仿宋" w:cs="仿宋"/>
          <w:b w:val="0"/>
          <w:bCs/>
          <w:color w:val="auto"/>
          <w:spacing w:val="60"/>
          <w:sz w:val="30"/>
          <w:szCs w:val="30"/>
          <w:highlight w:val="none"/>
        </w:rPr>
        <w:t>响 应 文 件</w:t>
      </w:r>
    </w:p>
    <w:p w14:paraId="3C51ED79">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pacing w:val="20"/>
          <w:sz w:val="30"/>
          <w:szCs w:val="30"/>
          <w:highlight w:val="none"/>
        </w:rPr>
      </w:pPr>
    </w:p>
    <w:p w14:paraId="74EC1DFA">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pacing w:val="20"/>
          <w:sz w:val="30"/>
          <w:szCs w:val="30"/>
          <w:highlight w:val="none"/>
        </w:rPr>
      </w:pPr>
    </w:p>
    <w:p w14:paraId="75486992">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pacing w:val="20"/>
          <w:sz w:val="30"/>
          <w:szCs w:val="30"/>
          <w:highlight w:val="none"/>
        </w:rPr>
      </w:pPr>
    </w:p>
    <w:p w14:paraId="30A91F36">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pacing w:val="20"/>
          <w:sz w:val="30"/>
          <w:szCs w:val="30"/>
          <w:highlight w:val="none"/>
        </w:rPr>
      </w:pPr>
    </w:p>
    <w:p w14:paraId="71DAA30A">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pacing w:val="20"/>
          <w:sz w:val="30"/>
          <w:szCs w:val="30"/>
          <w:highlight w:val="none"/>
        </w:rPr>
      </w:pPr>
    </w:p>
    <w:p w14:paraId="14EAC3FF">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pacing w:val="20"/>
          <w:sz w:val="30"/>
          <w:szCs w:val="30"/>
          <w:highlight w:val="none"/>
        </w:rPr>
      </w:pPr>
    </w:p>
    <w:p w14:paraId="3EC2044C">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pacing w:val="20"/>
          <w:sz w:val="30"/>
          <w:szCs w:val="30"/>
          <w:highlight w:val="none"/>
        </w:rPr>
      </w:pPr>
    </w:p>
    <w:p w14:paraId="3F2057C8">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pacing w:val="20"/>
          <w:sz w:val="30"/>
          <w:szCs w:val="30"/>
          <w:highlight w:val="none"/>
          <w:lang w:eastAsia="zh-CN"/>
        </w:rPr>
      </w:pPr>
      <w:r>
        <w:rPr>
          <w:rFonts w:hint="eastAsia" w:ascii="仿宋" w:hAnsi="仿宋" w:eastAsia="仿宋" w:cs="仿宋"/>
          <w:b w:val="0"/>
          <w:bCs/>
          <w:color w:val="auto"/>
          <w:spacing w:val="20"/>
          <w:sz w:val="30"/>
          <w:szCs w:val="30"/>
          <w:highlight w:val="none"/>
        </w:rPr>
        <w:t>项目名称</w:t>
      </w:r>
      <w:r>
        <w:rPr>
          <w:rFonts w:hint="eastAsia" w:ascii="仿宋" w:hAnsi="仿宋" w:eastAsia="仿宋" w:cs="仿宋"/>
          <w:b w:val="0"/>
          <w:bCs/>
          <w:color w:val="auto"/>
          <w:spacing w:val="20"/>
          <w:sz w:val="30"/>
          <w:szCs w:val="30"/>
          <w:highlight w:val="none"/>
          <w:lang w:eastAsia="zh-CN"/>
        </w:rPr>
        <w:t>：</w:t>
      </w:r>
    </w:p>
    <w:p w14:paraId="0FC37ADC">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pacing w:val="20"/>
          <w:sz w:val="30"/>
          <w:szCs w:val="30"/>
          <w:highlight w:val="none"/>
        </w:rPr>
      </w:pPr>
      <w:r>
        <w:rPr>
          <w:rFonts w:hint="eastAsia" w:ascii="仿宋" w:hAnsi="仿宋" w:eastAsia="仿宋" w:cs="仿宋"/>
          <w:b w:val="0"/>
          <w:bCs/>
          <w:color w:val="auto"/>
          <w:spacing w:val="20"/>
          <w:sz w:val="30"/>
          <w:szCs w:val="30"/>
          <w:highlight w:val="none"/>
        </w:rPr>
        <w:t>项目编号：</w:t>
      </w:r>
    </w:p>
    <w:p w14:paraId="126400AC">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pacing w:val="20"/>
          <w:sz w:val="30"/>
          <w:szCs w:val="30"/>
          <w:highlight w:val="none"/>
        </w:rPr>
      </w:pPr>
      <w:r>
        <w:rPr>
          <w:rFonts w:hint="eastAsia" w:ascii="仿宋" w:hAnsi="仿宋" w:eastAsia="仿宋" w:cs="仿宋"/>
          <w:b w:val="0"/>
          <w:bCs/>
          <w:color w:val="auto"/>
          <w:spacing w:val="20"/>
          <w:sz w:val="30"/>
          <w:szCs w:val="30"/>
          <w:highlight w:val="none"/>
        </w:rPr>
        <w:t>供应商名称：</w:t>
      </w:r>
    </w:p>
    <w:p w14:paraId="2748983A">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30"/>
          <w:szCs w:val="30"/>
          <w:highlight w:val="none"/>
        </w:rPr>
      </w:pPr>
      <w:r>
        <w:rPr>
          <w:rFonts w:hint="eastAsia" w:ascii="仿宋" w:hAnsi="仿宋" w:eastAsia="仿宋" w:cs="仿宋"/>
          <w:b w:val="0"/>
          <w:bCs/>
          <w:color w:val="auto"/>
          <w:spacing w:val="20"/>
          <w:sz w:val="30"/>
          <w:szCs w:val="30"/>
          <w:highlight w:val="none"/>
        </w:rPr>
        <w:br w:type="page"/>
      </w:r>
    </w:p>
    <w:p w14:paraId="30F26AE1">
      <w:pPr>
        <w:keepNext w:val="0"/>
        <w:keepLines w:val="0"/>
        <w:pageBreakBefore w:val="0"/>
        <w:widowControl w:val="0"/>
        <w:tabs>
          <w:tab w:val="left" w:pos="360"/>
        </w:tabs>
        <w:kinsoku/>
        <w:wordWrap w:val="0"/>
        <w:overflowPunct/>
        <w:topLinePunct/>
        <w:autoSpaceDE/>
        <w:autoSpaceDN/>
        <w:bidi w:val="0"/>
        <w:snapToGrid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1满足《中华人民共和国政府采购法》第二十二条规定及法律法规的其他规定</w:t>
      </w:r>
    </w:p>
    <w:p w14:paraId="00504F99">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1-1营业执照等证明文件</w:t>
      </w:r>
    </w:p>
    <w:p w14:paraId="79F37E07">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br w:type="page"/>
      </w:r>
    </w:p>
    <w:p w14:paraId="62126086">
      <w:pPr>
        <w:keepNext w:val="0"/>
        <w:keepLines w:val="0"/>
        <w:pageBreakBefore w:val="0"/>
        <w:widowControl w:val="0"/>
        <w:tabs>
          <w:tab w:val="left" w:pos="360"/>
        </w:tabs>
        <w:kinsoku/>
        <w:wordWrap w:val="0"/>
        <w:overflowPunct/>
        <w:topLinePunct/>
        <w:autoSpaceDE/>
        <w:autoSpaceDN/>
        <w:bidi w:val="0"/>
        <w:snapToGrid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1-2供应商资格声明书</w:t>
      </w:r>
    </w:p>
    <w:p w14:paraId="415220BF">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供应商资格声明书</w:t>
      </w:r>
    </w:p>
    <w:p w14:paraId="5696064F">
      <w:pPr>
        <w:keepNext w:val="0"/>
        <w:keepLines w:val="0"/>
        <w:pageBreakBefore w:val="0"/>
        <w:widowControl w:val="0"/>
        <w:tabs>
          <w:tab w:val="left" w:pos="5580"/>
        </w:tabs>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p w14:paraId="2505BD0A">
      <w:pPr>
        <w:keepNext w:val="0"/>
        <w:keepLines w:val="0"/>
        <w:pageBreakBefore w:val="0"/>
        <w:widowControl w:val="0"/>
        <w:tabs>
          <w:tab w:val="left" w:pos="5580"/>
        </w:tabs>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rPr>
        <w:t>致：</w:t>
      </w:r>
      <w:r>
        <w:rPr>
          <w:rFonts w:hint="eastAsia" w:ascii="仿宋" w:hAnsi="仿宋" w:eastAsia="仿宋" w:cs="仿宋"/>
          <w:b w:val="0"/>
          <w:bCs/>
          <w:color w:val="auto"/>
          <w:sz w:val="21"/>
          <w:szCs w:val="21"/>
          <w:highlight w:val="none"/>
          <w:u w:val="single"/>
          <w:lang w:eastAsia="zh-CN"/>
        </w:rPr>
        <w:t>（</w:t>
      </w:r>
      <w:r>
        <w:rPr>
          <w:rFonts w:hint="eastAsia" w:ascii="仿宋" w:hAnsi="仿宋" w:eastAsia="仿宋" w:cs="仿宋"/>
          <w:b w:val="0"/>
          <w:bCs/>
          <w:color w:val="auto"/>
          <w:sz w:val="21"/>
          <w:szCs w:val="21"/>
          <w:highlight w:val="none"/>
          <w:u w:val="single"/>
          <w:lang w:val="en-US" w:eastAsia="zh-CN"/>
        </w:rPr>
        <w:t>采购人</w:t>
      </w:r>
      <w:r>
        <w:rPr>
          <w:rFonts w:hint="eastAsia" w:ascii="仿宋" w:hAnsi="仿宋" w:eastAsia="仿宋" w:cs="仿宋"/>
          <w:b w:val="0"/>
          <w:bCs/>
          <w:color w:val="auto"/>
          <w:sz w:val="21"/>
          <w:szCs w:val="21"/>
          <w:highlight w:val="none"/>
          <w:u w:val="single"/>
          <w:lang w:eastAsia="zh-CN"/>
        </w:rPr>
        <w:t>）</w:t>
      </w:r>
    </w:p>
    <w:p w14:paraId="066C604B">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在参与本次项目磋商中，我单位承诺：</w:t>
      </w:r>
    </w:p>
    <w:p w14:paraId="3923A22F">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（一）具有良好的商业信誉和健全的财务会计制度；</w:t>
      </w:r>
    </w:p>
    <w:p w14:paraId="70031CF9">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（二）具有履行合同所必需的设备和专业技术能力；</w:t>
      </w:r>
    </w:p>
    <w:p w14:paraId="17C379E7">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（三）有依法缴纳税收和社会保障资金的良好记录；</w:t>
      </w:r>
    </w:p>
    <w:p w14:paraId="41EC0996">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F777D16">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（五）我单位不属于政府采购法律、行政法规规定的公益一类事业单位、或使用事业编制且由财政拨款保障的群团组织（仅适用于政府购买服务项目）；</w:t>
      </w:r>
    </w:p>
    <w:p w14:paraId="500B4393">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（六）我单位不存在为采购项目提供整体设计、规范编制或者项目管理、监理、检测等服务后，再参加该采购项目的其他采购活动的情形（单一来源采购项目除外）；</w:t>
      </w:r>
    </w:p>
    <w:p w14:paraId="605F9974">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（七）与我单位存在“单位负责人为同一人或者存在直接控股、管理关系”的其他法人单位信息如下（如有，不论其是否参加同一合同项下的政府采购活动均须填写）：</w:t>
      </w:r>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02"/>
        <w:gridCol w:w="4917"/>
        <w:gridCol w:w="3530"/>
      </w:tblGrid>
      <w:tr w14:paraId="1896E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1302" w:type="dxa"/>
            <w:noWrap w:val="0"/>
            <w:vAlign w:val="center"/>
          </w:tcPr>
          <w:p w14:paraId="76C1DDA8">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4917" w:type="dxa"/>
            <w:noWrap w:val="0"/>
            <w:vAlign w:val="center"/>
          </w:tcPr>
          <w:p w14:paraId="2BE2FB8A">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单位名称</w:t>
            </w:r>
          </w:p>
        </w:tc>
        <w:tc>
          <w:tcPr>
            <w:tcW w:w="3530" w:type="dxa"/>
            <w:noWrap w:val="0"/>
            <w:vAlign w:val="center"/>
          </w:tcPr>
          <w:p w14:paraId="12E06924">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相互关系</w:t>
            </w:r>
          </w:p>
        </w:tc>
      </w:tr>
      <w:tr w14:paraId="4882A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1302" w:type="dxa"/>
            <w:noWrap w:val="0"/>
            <w:vAlign w:val="center"/>
          </w:tcPr>
          <w:p w14:paraId="1D188896">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w:t>
            </w:r>
          </w:p>
        </w:tc>
        <w:tc>
          <w:tcPr>
            <w:tcW w:w="4917" w:type="dxa"/>
            <w:noWrap w:val="0"/>
            <w:vAlign w:val="center"/>
          </w:tcPr>
          <w:p w14:paraId="39B87D43">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3530" w:type="dxa"/>
            <w:noWrap w:val="0"/>
            <w:vAlign w:val="center"/>
          </w:tcPr>
          <w:p w14:paraId="6C6F1EC7">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r>
      <w:tr w14:paraId="6DAD5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1302" w:type="dxa"/>
            <w:noWrap w:val="0"/>
            <w:vAlign w:val="center"/>
          </w:tcPr>
          <w:p w14:paraId="6E9A39B2">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w:t>
            </w:r>
          </w:p>
        </w:tc>
        <w:tc>
          <w:tcPr>
            <w:tcW w:w="4917" w:type="dxa"/>
            <w:noWrap w:val="0"/>
            <w:vAlign w:val="center"/>
          </w:tcPr>
          <w:p w14:paraId="04A8C08F">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3530" w:type="dxa"/>
            <w:noWrap w:val="0"/>
            <w:vAlign w:val="center"/>
          </w:tcPr>
          <w:p w14:paraId="5481A227">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r>
      <w:tr w14:paraId="66CB4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1302" w:type="dxa"/>
            <w:noWrap w:val="0"/>
            <w:vAlign w:val="center"/>
          </w:tcPr>
          <w:p w14:paraId="5254FA56">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w:t>
            </w:r>
          </w:p>
        </w:tc>
        <w:tc>
          <w:tcPr>
            <w:tcW w:w="4917" w:type="dxa"/>
            <w:noWrap w:val="0"/>
            <w:vAlign w:val="center"/>
          </w:tcPr>
          <w:p w14:paraId="487D801B">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3530" w:type="dxa"/>
            <w:noWrap w:val="0"/>
            <w:vAlign w:val="center"/>
          </w:tcPr>
          <w:p w14:paraId="5EE54483">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r>
    </w:tbl>
    <w:p w14:paraId="7F96B3E1">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上述声明真实有效，否则我方负全部责任。</w:t>
      </w:r>
    </w:p>
    <w:p w14:paraId="1D620520">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7468D59E">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07C1AB82">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5BF35EF5">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供应商名称（加盖公章）</w:t>
      </w:r>
      <w:r>
        <w:rPr>
          <w:rFonts w:hint="eastAsia" w:ascii="仿宋" w:hAnsi="仿宋" w:eastAsia="仿宋" w:cs="仿宋"/>
          <w:b w:val="0"/>
          <w:bCs/>
          <w:color w:val="auto"/>
          <w:sz w:val="21"/>
          <w:szCs w:val="21"/>
          <w:highlight w:val="none"/>
          <w:lang w:val="zh-CN"/>
        </w:rPr>
        <w:t>：</w:t>
      </w:r>
      <w:r>
        <w:rPr>
          <w:rFonts w:hint="eastAsia" w:ascii="仿宋" w:hAnsi="仿宋" w:eastAsia="仿宋" w:cs="仿宋"/>
          <w:b w:val="0"/>
          <w:bCs/>
          <w:color w:val="auto"/>
          <w:sz w:val="21"/>
          <w:szCs w:val="21"/>
          <w:highlight w:val="none"/>
          <w:u w:val="single"/>
          <w:lang w:val="en-US" w:eastAsia="zh-CN"/>
        </w:rPr>
        <w:t xml:space="preserve">             </w:t>
      </w:r>
    </w:p>
    <w:p w14:paraId="36BF7183">
      <w:pPr>
        <w:keepNext w:val="0"/>
        <w:keepLines w:val="0"/>
        <w:pageBreakBefore w:val="0"/>
        <w:widowControl w:val="0"/>
        <w:kinsoku/>
        <w:wordWrap w:val="0"/>
        <w:overflowPunct/>
        <w:topLinePunct/>
        <w:autoSpaceDE/>
        <w:autoSpaceDN/>
        <w:bidi w:val="0"/>
        <w:spacing w:line="360" w:lineRule="auto"/>
        <w:ind w:right="360"/>
        <w:jc w:val="righ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日期：</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年</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月</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日</w:t>
      </w:r>
    </w:p>
    <w:p w14:paraId="5CCD178F">
      <w:pPr>
        <w:keepNext w:val="0"/>
        <w:keepLines w:val="0"/>
        <w:pageBreakBefore w:val="0"/>
        <w:widowControl w:val="0"/>
        <w:kinsoku/>
        <w:wordWrap w:val="0"/>
        <w:overflowPunct/>
        <w:topLinePunct/>
        <w:autoSpaceDE/>
        <w:autoSpaceDN/>
        <w:bidi w:val="0"/>
        <w:spacing w:line="360" w:lineRule="auto"/>
        <w:ind w:firstLine="420" w:firstLineChars="200"/>
        <w:outlineLvl w:val="9"/>
        <w:rPr>
          <w:rFonts w:hint="eastAsia" w:ascii="仿宋" w:hAnsi="仿宋" w:eastAsia="仿宋" w:cs="仿宋"/>
          <w:b w:val="0"/>
          <w:bCs/>
          <w:color w:val="auto"/>
          <w:sz w:val="21"/>
          <w:szCs w:val="21"/>
          <w:highlight w:val="none"/>
        </w:rPr>
      </w:pPr>
    </w:p>
    <w:p w14:paraId="3C065CED">
      <w:pPr>
        <w:keepNext w:val="0"/>
        <w:keepLines w:val="0"/>
        <w:pageBreakBefore w:val="0"/>
        <w:widowControl w:val="0"/>
        <w:kinsoku/>
        <w:wordWrap w:val="0"/>
        <w:overflowPunct/>
        <w:topLinePunct/>
        <w:autoSpaceDE/>
        <w:autoSpaceDN/>
        <w:bidi w:val="0"/>
        <w:spacing w:line="360" w:lineRule="auto"/>
        <w:ind w:firstLine="420" w:firstLineChars="200"/>
        <w:outlineLvl w:val="9"/>
        <w:rPr>
          <w:rFonts w:hint="eastAsia" w:ascii="仿宋" w:hAnsi="仿宋" w:eastAsia="仿宋" w:cs="仿宋"/>
          <w:b w:val="0"/>
          <w:bCs/>
          <w:color w:val="auto"/>
          <w:sz w:val="21"/>
          <w:szCs w:val="21"/>
          <w:highlight w:val="none"/>
        </w:rPr>
      </w:pPr>
    </w:p>
    <w:p w14:paraId="225DD71D">
      <w:pPr>
        <w:keepNext w:val="0"/>
        <w:keepLines w:val="0"/>
        <w:pageBreakBefore w:val="0"/>
        <w:widowControl w:val="0"/>
        <w:kinsoku/>
        <w:wordWrap w:val="0"/>
        <w:overflowPunct/>
        <w:topLinePunct/>
        <w:autoSpaceDE/>
        <w:autoSpaceDN/>
        <w:bidi w:val="0"/>
        <w:spacing w:line="360" w:lineRule="auto"/>
        <w:ind w:firstLine="420" w:firstLineChars="20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说明：供应商承诺不实的，依据《政府采购法》第七十七条“提供虚假材料谋取中标、成交的”有关规定予以处理。</w:t>
      </w:r>
    </w:p>
    <w:p w14:paraId="5440A304">
      <w:pPr>
        <w:keepNext w:val="0"/>
        <w:keepLines w:val="0"/>
        <w:pageBreakBefore w:val="0"/>
        <w:widowControl w:val="0"/>
        <w:tabs>
          <w:tab w:val="left" w:pos="5580"/>
        </w:tabs>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sectPr>
          <w:pgSz w:w="11905" w:h="16838"/>
          <w:pgMar w:top="1440" w:right="1080" w:bottom="1440" w:left="1080" w:header="851" w:footer="850" w:gutter="0"/>
          <w:pgNumType w:fmt="decimal"/>
          <w:cols w:space="0" w:num="1"/>
          <w:titlePg/>
          <w:rtlGutter w:val="0"/>
          <w:docGrid w:linePitch="462" w:charSpace="0"/>
        </w:sectPr>
      </w:pPr>
    </w:p>
    <w:p w14:paraId="0D916AAA">
      <w:pPr>
        <w:keepNext w:val="0"/>
        <w:keepLines w:val="0"/>
        <w:pageBreakBefore w:val="0"/>
        <w:widowControl w:val="0"/>
        <w:tabs>
          <w:tab w:val="left" w:pos="360"/>
        </w:tabs>
        <w:kinsoku/>
        <w:wordWrap w:val="0"/>
        <w:overflowPunct/>
        <w:topLinePunct/>
        <w:autoSpaceDE/>
        <w:autoSpaceDN/>
        <w:bidi w:val="0"/>
        <w:snapToGrid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2落实政府采购政策需满足的资格要求</w:t>
      </w:r>
    </w:p>
    <w:p w14:paraId="46137382">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2-1中小企业声明函</w:t>
      </w:r>
    </w:p>
    <w:p w14:paraId="5D137DA8">
      <w:pPr>
        <w:keepNext w:val="0"/>
        <w:keepLines w:val="0"/>
        <w:pageBreakBefore w:val="0"/>
        <w:widowControl w:val="0"/>
        <w:tabs>
          <w:tab w:val="left" w:pos="5580"/>
        </w:tabs>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说明：</w:t>
      </w:r>
    </w:p>
    <w:p w14:paraId="6C76BE4A">
      <w:pPr>
        <w:keepNext w:val="0"/>
        <w:keepLines w:val="0"/>
        <w:pageBreakBefore w:val="0"/>
        <w:widowControl w:val="0"/>
        <w:numPr>
          <w:ilvl w:val="0"/>
          <w:numId w:val="0"/>
        </w:numPr>
        <w:tabs>
          <w:tab w:val="left" w:pos="5580"/>
        </w:tabs>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kern w:val="2"/>
          <w:sz w:val="21"/>
          <w:szCs w:val="21"/>
          <w:highlight w:val="none"/>
          <w:lang w:val="en-US" w:eastAsia="zh-CN" w:bidi="ar-SA"/>
        </w:rPr>
        <w:t>（1）</w:t>
      </w:r>
      <w:r>
        <w:rPr>
          <w:rFonts w:hint="eastAsia" w:ascii="仿宋" w:hAnsi="仿宋" w:eastAsia="仿宋" w:cs="仿宋"/>
          <w:b w:val="0"/>
          <w:bCs/>
          <w:color w:val="auto"/>
          <w:sz w:val="21"/>
          <w:szCs w:val="21"/>
          <w:highlight w:val="none"/>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14:paraId="409B0A61">
      <w:pPr>
        <w:keepNext w:val="0"/>
        <w:keepLines w:val="0"/>
        <w:pageBreakBefore w:val="0"/>
        <w:widowControl w:val="0"/>
        <w:numPr>
          <w:ilvl w:val="0"/>
          <w:numId w:val="0"/>
        </w:numPr>
        <w:tabs>
          <w:tab w:val="left" w:pos="5580"/>
        </w:tabs>
        <w:kinsoku/>
        <w:wordWrap w:val="0"/>
        <w:overflowPunct/>
        <w:topLinePunct/>
        <w:autoSpaceDE/>
        <w:autoSpaceDN/>
        <w:bidi w:val="0"/>
        <w:spacing w:line="360" w:lineRule="auto"/>
        <w:ind w:left="0" w:leftChars="0" w:firstLine="0" w:firstLineChars="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kern w:val="2"/>
          <w:sz w:val="21"/>
          <w:szCs w:val="21"/>
          <w:highlight w:val="none"/>
          <w:lang w:val="en-US" w:eastAsia="zh-CN" w:bidi="ar-SA"/>
        </w:rPr>
        <w:t>（2）</w:t>
      </w:r>
      <w:r>
        <w:rPr>
          <w:rFonts w:hint="eastAsia" w:ascii="仿宋" w:hAnsi="仿宋" w:eastAsia="仿宋" w:cs="仿宋"/>
          <w:b w:val="0"/>
          <w:bCs/>
          <w:color w:val="auto"/>
          <w:sz w:val="21"/>
          <w:szCs w:val="21"/>
          <w:highlight w:val="none"/>
        </w:rPr>
        <w:t>如本项目（包）专门面向中小企业采购，响应文件中须提供《中小企业声明函》或《残疾人福利性单位声明函》，或提供由省级以上监狱管理局、戒毒管理局（含新疆生产建设兵团）出具的属于监狱企业的证明文件。</w:t>
      </w:r>
    </w:p>
    <w:p w14:paraId="2D154F9B">
      <w:pPr>
        <w:keepNext w:val="0"/>
        <w:keepLines w:val="0"/>
        <w:pageBreakBefore w:val="0"/>
        <w:widowControl w:val="0"/>
        <w:numPr>
          <w:ilvl w:val="0"/>
          <w:numId w:val="0"/>
        </w:numPr>
        <w:tabs>
          <w:tab w:val="left" w:pos="5580"/>
        </w:tabs>
        <w:kinsoku/>
        <w:wordWrap w:val="0"/>
        <w:overflowPunct/>
        <w:topLinePunct/>
        <w:autoSpaceDE/>
        <w:autoSpaceDN/>
        <w:bidi w:val="0"/>
        <w:spacing w:line="360" w:lineRule="auto"/>
        <w:ind w:left="0" w:leftChars="0" w:firstLine="0" w:firstLineChars="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kern w:val="2"/>
          <w:sz w:val="21"/>
          <w:szCs w:val="21"/>
          <w:highlight w:val="none"/>
          <w:lang w:val="en-US" w:eastAsia="zh-CN" w:bidi="ar-SA"/>
        </w:rPr>
        <w:t>（3）</w:t>
      </w:r>
      <w:r>
        <w:rPr>
          <w:rFonts w:hint="eastAsia" w:ascii="仿宋" w:hAnsi="仿宋" w:eastAsia="仿宋" w:cs="仿宋"/>
          <w:b w:val="0"/>
          <w:bCs/>
          <w:color w:val="auto"/>
          <w:sz w:val="21"/>
          <w:szCs w:val="21"/>
          <w:highlight w:val="none"/>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738F92BC">
      <w:pPr>
        <w:keepNext w:val="0"/>
        <w:keepLines w:val="0"/>
        <w:pageBreakBefore w:val="0"/>
        <w:widowControl w:val="0"/>
        <w:numPr>
          <w:ilvl w:val="0"/>
          <w:numId w:val="0"/>
        </w:numPr>
        <w:tabs>
          <w:tab w:val="left" w:pos="5580"/>
        </w:tabs>
        <w:kinsoku/>
        <w:wordWrap w:val="0"/>
        <w:overflowPunct/>
        <w:topLinePunct/>
        <w:autoSpaceDE/>
        <w:autoSpaceDN/>
        <w:bidi w:val="0"/>
        <w:spacing w:line="360" w:lineRule="auto"/>
        <w:ind w:left="0" w:leftChars="0" w:firstLine="0" w:firstLineChars="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kern w:val="2"/>
          <w:sz w:val="21"/>
          <w:szCs w:val="21"/>
          <w:highlight w:val="none"/>
          <w:lang w:val="en-US" w:eastAsia="zh-CN" w:bidi="ar-SA"/>
        </w:rPr>
        <w:t>（4）</w:t>
      </w:r>
      <w:r>
        <w:rPr>
          <w:rFonts w:hint="eastAsia" w:ascii="仿宋" w:hAnsi="仿宋" w:eastAsia="仿宋" w:cs="仿宋"/>
          <w:b w:val="0"/>
          <w:bCs/>
          <w:color w:val="auto"/>
          <w:sz w:val="21"/>
          <w:szCs w:val="21"/>
          <w:highlight w:val="none"/>
        </w:rPr>
        <w:t>中小企业声明函填写注意事项</w:t>
      </w:r>
    </w:p>
    <w:p w14:paraId="2B157A72">
      <w:pPr>
        <w:keepNext w:val="0"/>
        <w:keepLines w:val="0"/>
        <w:pageBreakBefore w:val="0"/>
        <w:widowControl w:val="0"/>
        <w:numPr>
          <w:ilvl w:val="0"/>
          <w:numId w:val="0"/>
        </w:numPr>
        <w:tabs>
          <w:tab w:val="left" w:pos="5580"/>
        </w:tabs>
        <w:kinsoku/>
        <w:wordWrap w:val="0"/>
        <w:overflowPunct/>
        <w:topLinePunct/>
        <w:autoSpaceDE/>
        <w:autoSpaceDN/>
        <w:bidi w:val="0"/>
        <w:spacing w:line="360" w:lineRule="auto"/>
        <w:ind w:left="0" w:leftChars="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kern w:val="2"/>
          <w:sz w:val="21"/>
          <w:szCs w:val="21"/>
          <w:highlight w:val="none"/>
          <w:lang w:val="en-US" w:eastAsia="zh-CN" w:bidi="ar-SA"/>
        </w:rPr>
        <w:t>1）</w:t>
      </w:r>
      <w:r>
        <w:rPr>
          <w:rFonts w:hint="eastAsia" w:ascii="仿宋" w:hAnsi="仿宋" w:eastAsia="仿宋" w:cs="仿宋"/>
          <w:b w:val="0"/>
          <w:bCs/>
          <w:color w:val="auto"/>
          <w:sz w:val="21"/>
          <w:szCs w:val="21"/>
          <w:highlight w:val="none"/>
        </w:rPr>
        <w:t>《中小企业声明函》由参加政府采购活动的供应商出具。联合体参与的，《中小企业声明函》可由牵头人出具。</w:t>
      </w:r>
    </w:p>
    <w:p w14:paraId="71267C3B">
      <w:pPr>
        <w:keepNext w:val="0"/>
        <w:keepLines w:val="0"/>
        <w:pageBreakBefore w:val="0"/>
        <w:widowControl w:val="0"/>
        <w:numPr>
          <w:ilvl w:val="0"/>
          <w:numId w:val="0"/>
        </w:numPr>
        <w:tabs>
          <w:tab w:val="left" w:pos="5580"/>
        </w:tabs>
        <w:kinsoku/>
        <w:wordWrap w:val="0"/>
        <w:overflowPunct/>
        <w:topLinePunct/>
        <w:autoSpaceDE/>
        <w:autoSpaceDN/>
        <w:bidi w:val="0"/>
        <w:spacing w:line="360" w:lineRule="auto"/>
        <w:ind w:left="0" w:leftChars="0" w:firstLine="0" w:firstLineChars="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kern w:val="2"/>
          <w:sz w:val="21"/>
          <w:szCs w:val="21"/>
          <w:highlight w:val="none"/>
          <w:lang w:val="en-US" w:eastAsia="zh-CN" w:bidi="ar-SA"/>
        </w:rPr>
        <w:t>2）</w:t>
      </w:r>
      <w:r>
        <w:rPr>
          <w:rFonts w:hint="eastAsia" w:ascii="仿宋" w:hAnsi="仿宋" w:eastAsia="仿宋" w:cs="仿宋"/>
          <w:b w:val="0"/>
          <w:bCs/>
          <w:color w:val="auto"/>
          <w:sz w:val="21"/>
          <w:szCs w:val="21"/>
          <w:highlight w:val="none"/>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42BB1DF">
      <w:pPr>
        <w:keepNext w:val="0"/>
        <w:keepLines w:val="0"/>
        <w:pageBreakBefore w:val="0"/>
        <w:widowControl w:val="0"/>
        <w:numPr>
          <w:ilvl w:val="0"/>
          <w:numId w:val="0"/>
        </w:numPr>
        <w:tabs>
          <w:tab w:val="left" w:pos="5580"/>
        </w:tabs>
        <w:kinsoku/>
        <w:wordWrap w:val="0"/>
        <w:overflowPunct/>
        <w:topLinePunct/>
        <w:autoSpaceDE/>
        <w:autoSpaceDN/>
        <w:bidi w:val="0"/>
        <w:spacing w:line="360" w:lineRule="auto"/>
        <w:ind w:left="0" w:leftChars="0" w:firstLine="0" w:firstLineChars="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kern w:val="2"/>
          <w:sz w:val="21"/>
          <w:szCs w:val="21"/>
          <w:highlight w:val="none"/>
          <w:lang w:val="en-US" w:eastAsia="zh-CN" w:bidi="ar-SA"/>
        </w:rPr>
        <w:t>3）</w:t>
      </w:r>
      <w:r>
        <w:rPr>
          <w:rFonts w:hint="eastAsia" w:ascii="仿宋" w:hAnsi="仿宋" w:eastAsia="仿宋" w:cs="仿宋"/>
          <w:b w:val="0"/>
          <w:bCs/>
          <w:color w:val="auto"/>
          <w:sz w:val="21"/>
          <w:szCs w:val="21"/>
          <w:highlight w:val="none"/>
        </w:rPr>
        <w:t>对于多标的采购项目，供应商应充分、准确地了解所提供货物的制造企业、提供服务的承接企业信息。对相关情况了解不清楚的，不建议填报本声明函。</w:t>
      </w:r>
    </w:p>
    <w:p w14:paraId="31041513">
      <w:pPr>
        <w:keepNext w:val="0"/>
        <w:keepLines w:val="0"/>
        <w:pageBreakBefore w:val="0"/>
        <w:widowControl w:val="0"/>
        <w:numPr>
          <w:ilvl w:val="0"/>
          <w:numId w:val="0"/>
        </w:numPr>
        <w:tabs>
          <w:tab w:val="left" w:pos="5580"/>
        </w:tabs>
        <w:kinsoku/>
        <w:wordWrap w:val="0"/>
        <w:overflowPunct/>
        <w:topLinePunct/>
        <w:autoSpaceDE/>
        <w:autoSpaceDN/>
        <w:bidi w:val="0"/>
        <w:spacing w:line="360" w:lineRule="auto"/>
        <w:ind w:leftChars="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金融业企业划型标准规定》（〔2015〕309号）等国务院批准的中小企业划分标准执行。</w:t>
      </w:r>
      <w:r>
        <w:rPr>
          <w:rFonts w:hint="eastAsia" w:ascii="仿宋" w:hAnsi="仿宋" w:eastAsia="仿宋" w:cs="仿宋"/>
          <w:b w:val="0"/>
          <w:bCs/>
          <w:color w:val="auto"/>
          <w:sz w:val="21"/>
          <w:szCs w:val="21"/>
          <w:highlight w:val="none"/>
        </w:rPr>
        <w:br w:type="page"/>
      </w:r>
    </w:p>
    <w:p w14:paraId="6038F0C1">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中小企业声明函（工程、服务）格式</w:t>
      </w:r>
    </w:p>
    <w:p w14:paraId="5D82981A">
      <w:pPr>
        <w:keepNext w:val="0"/>
        <w:keepLines w:val="0"/>
        <w:pageBreakBefore w:val="0"/>
        <w:widowControl w:val="0"/>
        <w:kinsoku/>
        <w:wordWrap w:val="0"/>
        <w:overflowPunct/>
        <w:topLinePunct/>
        <w:autoSpaceDE/>
        <w:autoSpaceDN/>
        <w:bidi w:val="0"/>
        <w:spacing w:line="360" w:lineRule="auto"/>
        <w:ind w:firstLine="504"/>
        <w:outlineLvl w:val="9"/>
        <w:rPr>
          <w:rFonts w:hint="eastAsia" w:ascii="仿宋" w:hAnsi="仿宋" w:eastAsia="仿宋" w:cs="仿宋"/>
          <w:b w:val="0"/>
          <w:bCs/>
          <w:color w:val="auto"/>
          <w:spacing w:val="6"/>
          <w:sz w:val="21"/>
          <w:szCs w:val="21"/>
          <w:highlight w:val="none"/>
        </w:rPr>
      </w:pPr>
    </w:p>
    <w:p w14:paraId="55AB976F">
      <w:pPr>
        <w:keepNext w:val="0"/>
        <w:keepLines w:val="0"/>
        <w:pageBreakBefore w:val="0"/>
        <w:widowControl w:val="0"/>
        <w:kinsoku/>
        <w:wordWrap w:val="0"/>
        <w:overflowPunct/>
        <w:topLinePunct/>
        <w:autoSpaceDE/>
        <w:autoSpaceDN/>
        <w:bidi w:val="0"/>
        <w:spacing w:line="360" w:lineRule="auto"/>
        <w:ind w:firstLine="504"/>
        <w:outlineLvl w:val="9"/>
        <w:rPr>
          <w:rFonts w:hint="eastAsia" w:ascii="仿宋" w:hAnsi="仿宋" w:eastAsia="仿宋" w:cs="仿宋"/>
          <w:b w:val="0"/>
          <w:bCs/>
          <w:color w:val="auto"/>
          <w:spacing w:val="6"/>
          <w:sz w:val="21"/>
          <w:szCs w:val="21"/>
          <w:highlight w:val="none"/>
        </w:rPr>
      </w:pPr>
      <w:r>
        <w:rPr>
          <w:rFonts w:hint="eastAsia" w:ascii="仿宋" w:hAnsi="仿宋" w:eastAsia="仿宋" w:cs="仿宋"/>
          <w:b w:val="0"/>
          <w:bCs/>
          <w:color w:val="auto"/>
          <w:spacing w:val="6"/>
          <w:sz w:val="21"/>
          <w:szCs w:val="21"/>
          <w:highlight w:val="none"/>
        </w:rPr>
        <w:t>本公司（联合体）郑重声明，根据《政府采购促进中小企业发展管理办法》（财库﹝2020﹞46 号）的规定，本公司（联合体）参加</w:t>
      </w:r>
      <w:r>
        <w:rPr>
          <w:rFonts w:hint="eastAsia" w:ascii="仿宋" w:hAnsi="仿宋" w:eastAsia="仿宋" w:cs="仿宋"/>
          <w:b w:val="0"/>
          <w:bCs/>
          <w:color w:val="auto"/>
          <w:spacing w:val="6"/>
          <w:sz w:val="21"/>
          <w:szCs w:val="21"/>
          <w:highlight w:val="none"/>
          <w:u w:val="single"/>
        </w:rPr>
        <w:t>（单位名称）</w:t>
      </w:r>
      <w:r>
        <w:rPr>
          <w:rFonts w:hint="eastAsia" w:ascii="仿宋" w:hAnsi="仿宋" w:eastAsia="仿宋" w:cs="仿宋"/>
          <w:b w:val="0"/>
          <w:bCs/>
          <w:color w:val="auto"/>
          <w:spacing w:val="6"/>
          <w:sz w:val="21"/>
          <w:szCs w:val="21"/>
          <w:highlight w:val="none"/>
        </w:rPr>
        <w:t>的</w:t>
      </w:r>
      <w:r>
        <w:rPr>
          <w:rFonts w:hint="eastAsia" w:ascii="仿宋" w:hAnsi="仿宋" w:eastAsia="仿宋" w:cs="仿宋"/>
          <w:b w:val="0"/>
          <w:bCs/>
          <w:color w:val="auto"/>
          <w:spacing w:val="6"/>
          <w:sz w:val="21"/>
          <w:szCs w:val="21"/>
          <w:highlight w:val="none"/>
          <w:u w:val="single"/>
        </w:rPr>
        <w:t>（项目名称）</w:t>
      </w:r>
      <w:r>
        <w:rPr>
          <w:rFonts w:hint="eastAsia" w:ascii="仿宋" w:hAnsi="仿宋" w:eastAsia="仿宋" w:cs="仿宋"/>
          <w:b w:val="0"/>
          <w:bCs/>
          <w:color w:val="auto"/>
          <w:spacing w:val="6"/>
          <w:sz w:val="21"/>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F85B572">
      <w:pPr>
        <w:keepNext w:val="0"/>
        <w:keepLines w:val="0"/>
        <w:pageBreakBefore w:val="0"/>
        <w:widowControl w:val="0"/>
        <w:kinsoku/>
        <w:wordWrap w:val="0"/>
        <w:overflowPunct/>
        <w:topLinePunct/>
        <w:autoSpaceDE/>
        <w:autoSpaceDN/>
        <w:bidi w:val="0"/>
        <w:spacing w:line="360" w:lineRule="auto"/>
        <w:ind w:firstLine="504"/>
        <w:outlineLvl w:val="9"/>
        <w:rPr>
          <w:rFonts w:hint="eastAsia" w:ascii="仿宋" w:hAnsi="仿宋" w:eastAsia="仿宋" w:cs="仿宋"/>
          <w:b w:val="0"/>
          <w:bCs/>
          <w:color w:val="auto"/>
          <w:spacing w:val="6"/>
          <w:sz w:val="21"/>
          <w:szCs w:val="21"/>
          <w:highlight w:val="none"/>
        </w:rPr>
      </w:pPr>
      <w:r>
        <w:rPr>
          <w:rFonts w:hint="eastAsia" w:ascii="仿宋" w:hAnsi="仿宋" w:eastAsia="仿宋" w:cs="仿宋"/>
          <w:b w:val="0"/>
          <w:bCs/>
          <w:color w:val="auto"/>
          <w:spacing w:val="6"/>
          <w:sz w:val="21"/>
          <w:szCs w:val="21"/>
          <w:highlight w:val="none"/>
        </w:rPr>
        <w:t>1.</w:t>
      </w:r>
      <w:r>
        <w:rPr>
          <w:rFonts w:hint="eastAsia" w:ascii="仿宋" w:hAnsi="仿宋" w:eastAsia="仿宋" w:cs="仿宋"/>
          <w:b w:val="0"/>
          <w:bCs/>
          <w:color w:val="auto"/>
          <w:spacing w:val="6"/>
          <w:sz w:val="21"/>
          <w:szCs w:val="21"/>
          <w:highlight w:val="none"/>
          <w:u w:val="single"/>
        </w:rPr>
        <w:t>（标的名称）</w:t>
      </w:r>
      <w:r>
        <w:rPr>
          <w:rFonts w:hint="eastAsia" w:ascii="仿宋" w:hAnsi="仿宋" w:eastAsia="仿宋" w:cs="仿宋"/>
          <w:b w:val="0"/>
          <w:bCs/>
          <w:color w:val="auto"/>
          <w:spacing w:val="6"/>
          <w:sz w:val="21"/>
          <w:szCs w:val="21"/>
          <w:highlight w:val="none"/>
        </w:rPr>
        <w:t>，属于</w:t>
      </w:r>
      <w:r>
        <w:rPr>
          <w:rFonts w:hint="eastAsia" w:ascii="仿宋" w:hAnsi="仿宋" w:eastAsia="仿宋" w:cs="仿宋"/>
          <w:b w:val="0"/>
          <w:bCs/>
          <w:color w:val="auto"/>
          <w:spacing w:val="6"/>
          <w:sz w:val="21"/>
          <w:szCs w:val="21"/>
          <w:highlight w:val="none"/>
          <w:u w:val="single"/>
        </w:rPr>
        <w:t>（竞争性磋商文件中明确的所属行业）</w:t>
      </w:r>
      <w:r>
        <w:rPr>
          <w:rFonts w:hint="eastAsia" w:ascii="仿宋" w:hAnsi="仿宋" w:eastAsia="仿宋" w:cs="仿宋"/>
          <w:b w:val="0"/>
          <w:bCs/>
          <w:color w:val="auto"/>
          <w:spacing w:val="6"/>
          <w:sz w:val="21"/>
          <w:szCs w:val="21"/>
          <w:highlight w:val="none"/>
        </w:rPr>
        <w:t>行业；承建（承接）企业为</w:t>
      </w:r>
      <w:r>
        <w:rPr>
          <w:rFonts w:hint="eastAsia" w:ascii="仿宋" w:hAnsi="仿宋" w:eastAsia="仿宋" w:cs="仿宋"/>
          <w:b w:val="0"/>
          <w:bCs/>
          <w:color w:val="auto"/>
          <w:spacing w:val="6"/>
          <w:sz w:val="21"/>
          <w:szCs w:val="21"/>
          <w:highlight w:val="none"/>
          <w:u w:val="single"/>
        </w:rPr>
        <w:t>（企业名称）</w:t>
      </w:r>
      <w:r>
        <w:rPr>
          <w:rFonts w:hint="eastAsia" w:ascii="仿宋" w:hAnsi="仿宋" w:eastAsia="仿宋" w:cs="仿宋"/>
          <w:b w:val="0"/>
          <w:bCs/>
          <w:color w:val="auto"/>
          <w:spacing w:val="6"/>
          <w:sz w:val="21"/>
          <w:szCs w:val="21"/>
          <w:highlight w:val="none"/>
        </w:rPr>
        <w:t>，从业人员</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pacing w:val="6"/>
          <w:sz w:val="21"/>
          <w:szCs w:val="21"/>
          <w:highlight w:val="none"/>
        </w:rPr>
        <w:t>人，营业收入为</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pacing w:val="6"/>
          <w:sz w:val="21"/>
          <w:szCs w:val="21"/>
          <w:highlight w:val="none"/>
        </w:rPr>
        <w:t>万元，资产总额为</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pacing w:val="6"/>
          <w:sz w:val="21"/>
          <w:szCs w:val="21"/>
          <w:highlight w:val="none"/>
        </w:rPr>
        <w:t>万元</w:t>
      </w:r>
      <w:r>
        <w:rPr>
          <w:rFonts w:hint="eastAsia" w:ascii="仿宋" w:hAnsi="仿宋" w:eastAsia="仿宋" w:cs="仿宋"/>
          <w:b w:val="0"/>
          <w:bCs/>
          <w:color w:val="auto"/>
          <w:spacing w:val="6"/>
          <w:sz w:val="21"/>
          <w:szCs w:val="21"/>
          <w:highlight w:val="none"/>
          <w:vertAlign w:val="superscript"/>
        </w:rPr>
        <w:t>1</w:t>
      </w:r>
      <w:r>
        <w:rPr>
          <w:rFonts w:hint="eastAsia" w:ascii="仿宋" w:hAnsi="仿宋" w:eastAsia="仿宋" w:cs="仿宋"/>
          <w:b w:val="0"/>
          <w:bCs/>
          <w:color w:val="auto"/>
          <w:spacing w:val="6"/>
          <w:sz w:val="21"/>
          <w:szCs w:val="21"/>
          <w:highlight w:val="none"/>
        </w:rPr>
        <w:t>，属于（中型企业、小型企业、微型企业）；</w:t>
      </w:r>
    </w:p>
    <w:p w14:paraId="671CDD70">
      <w:pPr>
        <w:keepNext w:val="0"/>
        <w:keepLines w:val="0"/>
        <w:pageBreakBefore w:val="0"/>
        <w:widowControl w:val="0"/>
        <w:kinsoku/>
        <w:wordWrap w:val="0"/>
        <w:overflowPunct/>
        <w:topLinePunct/>
        <w:autoSpaceDE/>
        <w:autoSpaceDN/>
        <w:bidi w:val="0"/>
        <w:spacing w:line="360" w:lineRule="auto"/>
        <w:ind w:firstLine="504"/>
        <w:outlineLvl w:val="9"/>
        <w:rPr>
          <w:rFonts w:hint="eastAsia" w:ascii="仿宋" w:hAnsi="仿宋" w:eastAsia="仿宋" w:cs="仿宋"/>
          <w:b w:val="0"/>
          <w:bCs/>
          <w:color w:val="auto"/>
          <w:spacing w:val="6"/>
          <w:sz w:val="21"/>
          <w:szCs w:val="21"/>
          <w:highlight w:val="none"/>
        </w:rPr>
      </w:pPr>
      <w:r>
        <w:rPr>
          <w:rFonts w:hint="eastAsia" w:ascii="仿宋" w:hAnsi="仿宋" w:eastAsia="仿宋" w:cs="仿宋"/>
          <w:b w:val="0"/>
          <w:bCs/>
          <w:color w:val="auto"/>
          <w:spacing w:val="6"/>
          <w:sz w:val="21"/>
          <w:szCs w:val="21"/>
          <w:highlight w:val="none"/>
        </w:rPr>
        <w:t>2.</w:t>
      </w:r>
      <w:r>
        <w:rPr>
          <w:rFonts w:hint="eastAsia" w:ascii="仿宋" w:hAnsi="仿宋" w:eastAsia="仿宋" w:cs="仿宋"/>
          <w:b w:val="0"/>
          <w:bCs/>
          <w:color w:val="auto"/>
          <w:spacing w:val="6"/>
          <w:sz w:val="21"/>
          <w:szCs w:val="21"/>
          <w:highlight w:val="none"/>
          <w:u w:val="single"/>
        </w:rPr>
        <w:t>（标的名称）</w:t>
      </w:r>
      <w:r>
        <w:rPr>
          <w:rFonts w:hint="eastAsia" w:ascii="仿宋" w:hAnsi="仿宋" w:eastAsia="仿宋" w:cs="仿宋"/>
          <w:b w:val="0"/>
          <w:bCs/>
          <w:color w:val="auto"/>
          <w:spacing w:val="6"/>
          <w:sz w:val="21"/>
          <w:szCs w:val="21"/>
          <w:highlight w:val="none"/>
        </w:rPr>
        <w:t>，属于</w:t>
      </w:r>
      <w:r>
        <w:rPr>
          <w:rFonts w:hint="eastAsia" w:ascii="仿宋" w:hAnsi="仿宋" w:eastAsia="仿宋" w:cs="仿宋"/>
          <w:b w:val="0"/>
          <w:bCs/>
          <w:color w:val="auto"/>
          <w:spacing w:val="6"/>
          <w:sz w:val="21"/>
          <w:szCs w:val="21"/>
          <w:highlight w:val="none"/>
          <w:u w:val="single"/>
        </w:rPr>
        <w:t>（竞争性磋商文件中明确的所属行业）</w:t>
      </w:r>
      <w:r>
        <w:rPr>
          <w:rFonts w:hint="eastAsia" w:ascii="仿宋" w:hAnsi="仿宋" w:eastAsia="仿宋" w:cs="仿宋"/>
          <w:b w:val="0"/>
          <w:bCs/>
          <w:color w:val="auto"/>
          <w:spacing w:val="6"/>
          <w:sz w:val="21"/>
          <w:szCs w:val="21"/>
          <w:highlight w:val="none"/>
        </w:rPr>
        <w:t>行业；承建（承接）企业为</w:t>
      </w:r>
      <w:r>
        <w:rPr>
          <w:rFonts w:hint="eastAsia" w:ascii="仿宋" w:hAnsi="仿宋" w:eastAsia="仿宋" w:cs="仿宋"/>
          <w:b w:val="0"/>
          <w:bCs/>
          <w:color w:val="auto"/>
          <w:spacing w:val="6"/>
          <w:sz w:val="21"/>
          <w:szCs w:val="21"/>
          <w:highlight w:val="none"/>
          <w:u w:val="single"/>
        </w:rPr>
        <w:t>（企业名称）</w:t>
      </w:r>
      <w:r>
        <w:rPr>
          <w:rFonts w:hint="eastAsia" w:ascii="仿宋" w:hAnsi="仿宋" w:eastAsia="仿宋" w:cs="仿宋"/>
          <w:b w:val="0"/>
          <w:bCs/>
          <w:color w:val="auto"/>
          <w:spacing w:val="6"/>
          <w:sz w:val="21"/>
          <w:szCs w:val="21"/>
          <w:highlight w:val="none"/>
        </w:rPr>
        <w:t>，从业人员</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pacing w:val="6"/>
          <w:sz w:val="21"/>
          <w:szCs w:val="21"/>
          <w:highlight w:val="none"/>
        </w:rPr>
        <w:t>人，营业收入为</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pacing w:val="6"/>
          <w:sz w:val="21"/>
          <w:szCs w:val="21"/>
          <w:highlight w:val="none"/>
        </w:rPr>
        <w:t>万元，资产总额为</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pacing w:val="6"/>
          <w:sz w:val="21"/>
          <w:szCs w:val="21"/>
          <w:highlight w:val="none"/>
        </w:rPr>
        <w:t>万元，属于</w:t>
      </w:r>
      <w:r>
        <w:rPr>
          <w:rFonts w:hint="eastAsia" w:ascii="仿宋" w:hAnsi="仿宋" w:eastAsia="仿宋" w:cs="仿宋"/>
          <w:b w:val="0"/>
          <w:bCs/>
          <w:color w:val="auto"/>
          <w:spacing w:val="6"/>
          <w:sz w:val="21"/>
          <w:szCs w:val="21"/>
          <w:highlight w:val="none"/>
          <w:u w:val="single"/>
        </w:rPr>
        <w:t>（中型企业、小型企业、微型企业）</w:t>
      </w:r>
      <w:r>
        <w:rPr>
          <w:rFonts w:hint="eastAsia" w:ascii="仿宋" w:hAnsi="仿宋" w:eastAsia="仿宋" w:cs="仿宋"/>
          <w:b w:val="0"/>
          <w:bCs/>
          <w:color w:val="auto"/>
          <w:spacing w:val="6"/>
          <w:sz w:val="21"/>
          <w:szCs w:val="21"/>
          <w:highlight w:val="none"/>
        </w:rPr>
        <w:t>；</w:t>
      </w:r>
    </w:p>
    <w:p w14:paraId="039F1845">
      <w:pPr>
        <w:keepNext w:val="0"/>
        <w:keepLines w:val="0"/>
        <w:pageBreakBefore w:val="0"/>
        <w:widowControl w:val="0"/>
        <w:kinsoku/>
        <w:wordWrap w:val="0"/>
        <w:overflowPunct/>
        <w:topLinePunct/>
        <w:autoSpaceDE/>
        <w:autoSpaceDN/>
        <w:bidi w:val="0"/>
        <w:spacing w:line="360" w:lineRule="auto"/>
        <w:ind w:firstLine="504"/>
        <w:outlineLvl w:val="9"/>
        <w:rPr>
          <w:rFonts w:hint="eastAsia" w:ascii="仿宋" w:hAnsi="仿宋" w:eastAsia="仿宋" w:cs="仿宋"/>
          <w:b w:val="0"/>
          <w:bCs/>
          <w:color w:val="auto"/>
          <w:spacing w:val="6"/>
          <w:sz w:val="21"/>
          <w:szCs w:val="21"/>
          <w:highlight w:val="none"/>
        </w:rPr>
      </w:pPr>
    </w:p>
    <w:p w14:paraId="402E175E">
      <w:pPr>
        <w:keepNext w:val="0"/>
        <w:keepLines w:val="0"/>
        <w:pageBreakBefore w:val="0"/>
        <w:widowControl w:val="0"/>
        <w:kinsoku/>
        <w:wordWrap w:val="0"/>
        <w:overflowPunct/>
        <w:topLinePunct/>
        <w:autoSpaceDE/>
        <w:autoSpaceDN/>
        <w:bidi w:val="0"/>
        <w:spacing w:line="360" w:lineRule="auto"/>
        <w:ind w:firstLine="504"/>
        <w:outlineLvl w:val="9"/>
        <w:rPr>
          <w:rFonts w:hint="eastAsia" w:ascii="仿宋" w:hAnsi="仿宋" w:eastAsia="仿宋" w:cs="仿宋"/>
          <w:b w:val="0"/>
          <w:bCs/>
          <w:color w:val="auto"/>
          <w:spacing w:val="6"/>
          <w:sz w:val="21"/>
          <w:szCs w:val="21"/>
          <w:highlight w:val="none"/>
        </w:rPr>
      </w:pPr>
      <w:r>
        <w:rPr>
          <w:rFonts w:hint="eastAsia" w:ascii="仿宋" w:hAnsi="仿宋" w:eastAsia="仿宋" w:cs="仿宋"/>
          <w:b w:val="0"/>
          <w:bCs/>
          <w:color w:val="auto"/>
          <w:spacing w:val="6"/>
          <w:sz w:val="21"/>
          <w:szCs w:val="21"/>
          <w:highlight w:val="none"/>
        </w:rPr>
        <w:t>……</w:t>
      </w:r>
    </w:p>
    <w:p w14:paraId="2D491ABA">
      <w:pPr>
        <w:keepNext w:val="0"/>
        <w:keepLines w:val="0"/>
        <w:pageBreakBefore w:val="0"/>
        <w:widowControl w:val="0"/>
        <w:kinsoku/>
        <w:wordWrap w:val="0"/>
        <w:overflowPunct/>
        <w:topLinePunct/>
        <w:autoSpaceDE/>
        <w:autoSpaceDN/>
        <w:bidi w:val="0"/>
        <w:spacing w:line="360" w:lineRule="auto"/>
        <w:ind w:firstLine="504"/>
        <w:outlineLvl w:val="9"/>
        <w:rPr>
          <w:rFonts w:hint="eastAsia" w:ascii="仿宋" w:hAnsi="仿宋" w:eastAsia="仿宋" w:cs="仿宋"/>
          <w:b w:val="0"/>
          <w:bCs/>
          <w:color w:val="auto"/>
          <w:spacing w:val="6"/>
          <w:sz w:val="21"/>
          <w:szCs w:val="21"/>
          <w:highlight w:val="none"/>
        </w:rPr>
      </w:pPr>
      <w:r>
        <w:rPr>
          <w:rFonts w:hint="eastAsia" w:ascii="仿宋" w:hAnsi="仿宋" w:eastAsia="仿宋" w:cs="仿宋"/>
          <w:b w:val="0"/>
          <w:bCs/>
          <w:color w:val="auto"/>
          <w:spacing w:val="6"/>
          <w:sz w:val="21"/>
          <w:szCs w:val="21"/>
          <w:highlight w:val="none"/>
        </w:rPr>
        <w:t>以上企业，不属于大企业的分支机构，不存在控股股东为大企业的情形，也不存在与大企业的负责人为同一人的情形。</w:t>
      </w:r>
    </w:p>
    <w:p w14:paraId="3051F953">
      <w:pPr>
        <w:keepNext w:val="0"/>
        <w:keepLines w:val="0"/>
        <w:pageBreakBefore w:val="0"/>
        <w:widowControl w:val="0"/>
        <w:kinsoku/>
        <w:wordWrap w:val="0"/>
        <w:overflowPunct/>
        <w:topLinePunct/>
        <w:autoSpaceDE/>
        <w:autoSpaceDN/>
        <w:bidi w:val="0"/>
        <w:spacing w:line="360" w:lineRule="auto"/>
        <w:ind w:firstLine="504"/>
        <w:outlineLvl w:val="9"/>
        <w:rPr>
          <w:rFonts w:hint="eastAsia" w:ascii="仿宋" w:hAnsi="仿宋" w:eastAsia="仿宋" w:cs="仿宋"/>
          <w:b w:val="0"/>
          <w:bCs/>
          <w:color w:val="auto"/>
          <w:spacing w:val="6"/>
          <w:sz w:val="21"/>
          <w:szCs w:val="21"/>
          <w:highlight w:val="none"/>
        </w:rPr>
      </w:pPr>
      <w:r>
        <w:rPr>
          <w:rFonts w:hint="eastAsia" w:ascii="仿宋" w:hAnsi="仿宋" w:eastAsia="仿宋" w:cs="仿宋"/>
          <w:b w:val="0"/>
          <w:bCs/>
          <w:color w:val="auto"/>
          <w:spacing w:val="6"/>
          <w:sz w:val="21"/>
          <w:szCs w:val="21"/>
          <w:highlight w:val="none"/>
        </w:rPr>
        <w:t>本企业对上述声明内容的真实性负责。如有虚假，将依法承担相应责任。</w:t>
      </w:r>
    </w:p>
    <w:p w14:paraId="28EBB3BF">
      <w:pPr>
        <w:keepNext w:val="0"/>
        <w:keepLines w:val="0"/>
        <w:pageBreakBefore w:val="0"/>
        <w:widowControl w:val="0"/>
        <w:kinsoku/>
        <w:wordWrap w:val="0"/>
        <w:overflowPunct/>
        <w:topLinePunct/>
        <w:autoSpaceDE/>
        <w:autoSpaceDN/>
        <w:bidi w:val="0"/>
        <w:spacing w:line="360" w:lineRule="auto"/>
        <w:ind w:right="360" w:firstLine="480"/>
        <w:jc w:val="right"/>
        <w:outlineLvl w:val="9"/>
        <w:rPr>
          <w:rFonts w:hint="eastAsia" w:ascii="仿宋" w:hAnsi="仿宋" w:eastAsia="仿宋" w:cs="仿宋"/>
          <w:b w:val="0"/>
          <w:bCs/>
          <w:color w:val="auto"/>
          <w:sz w:val="21"/>
          <w:szCs w:val="21"/>
          <w:highlight w:val="none"/>
        </w:rPr>
      </w:pPr>
    </w:p>
    <w:p w14:paraId="13D5612B">
      <w:pPr>
        <w:keepNext w:val="0"/>
        <w:keepLines w:val="0"/>
        <w:pageBreakBefore w:val="0"/>
        <w:widowControl w:val="0"/>
        <w:kinsoku/>
        <w:wordWrap w:val="0"/>
        <w:overflowPunct/>
        <w:topLinePunct/>
        <w:autoSpaceDE/>
        <w:autoSpaceDN/>
        <w:bidi w:val="0"/>
        <w:spacing w:line="360" w:lineRule="auto"/>
        <w:ind w:right="360" w:firstLine="480"/>
        <w:jc w:val="righ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企业名称（盖章）：</w:t>
      </w:r>
      <w:r>
        <w:rPr>
          <w:rFonts w:hint="eastAsia" w:ascii="仿宋" w:hAnsi="仿宋" w:eastAsia="仿宋" w:cs="仿宋"/>
          <w:b w:val="0"/>
          <w:bCs/>
          <w:color w:val="auto"/>
          <w:sz w:val="21"/>
          <w:szCs w:val="21"/>
          <w:highlight w:val="none"/>
          <w:u w:val="single"/>
          <w:lang w:val="en-US" w:eastAsia="zh-CN"/>
        </w:rPr>
        <w:t xml:space="preserve">         </w:t>
      </w:r>
    </w:p>
    <w:p w14:paraId="131DD462">
      <w:pPr>
        <w:keepNext w:val="0"/>
        <w:keepLines w:val="0"/>
        <w:pageBreakBefore w:val="0"/>
        <w:widowControl w:val="0"/>
        <w:kinsoku/>
        <w:wordWrap w:val="0"/>
        <w:overflowPunct/>
        <w:topLinePunct/>
        <w:autoSpaceDE/>
        <w:autoSpaceDN/>
        <w:bidi w:val="0"/>
        <w:spacing w:line="360" w:lineRule="auto"/>
        <w:ind w:right="360" w:firstLine="480"/>
        <w:jc w:val="righ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日 期：</w:t>
      </w:r>
      <w:r>
        <w:rPr>
          <w:rFonts w:hint="eastAsia" w:ascii="仿宋" w:hAnsi="仿宋" w:eastAsia="仿宋" w:cs="仿宋"/>
          <w:b w:val="0"/>
          <w:bCs/>
          <w:color w:val="auto"/>
          <w:sz w:val="21"/>
          <w:szCs w:val="21"/>
          <w:highlight w:val="none"/>
          <w:u w:val="single"/>
          <w:lang w:val="en-US" w:eastAsia="zh-CN"/>
        </w:rPr>
        <w:t xml:space="preserve">         </w:t>
      </w:r>
    </w:p>
    <w:p w14:paraId="48FEE2E4">
      <w:pPr>
        <w:keepNext w:val="0"/>
        <w:keepLines w:val="0"/>
        <w:pageBreakBefore w:val="0"/>
        <w:widowControl w:val="0"/>
        <w:kinsoku/>
        <w:wordWrap w:val="0"/>
        <w:overflowPunct/>
        <w:topLinePunct/>
        <w:autoSpaceDE/>
        <w:autoSpaceDN/>
        <w:bidi w:val="0"/>
        <w:adjustRightInd w:val="0"/>
        <w:snapToGrid w:val="0"/>
        <w:spacing w:line="360" w:lineRule="auto"/>
        <w:jc w:val="left"/>
        <w:outlineLvl w:val="9"/>
        <w:rPr>
          <w:rFonts w:hint="eastAsia" w:ascii="仿宋" w:hAnsi="仿宋" w:eastAsia="仿宋" w:cs="仿宋"/>
          <w:b w:val="0"/>
          <w:bCs/>
          <w:color w:val="auto"/>
          <w:sz w:val="21"/>
          <w:szCs w:val="21"/>
          <w:highlight w:val="none"/>
        </w:rPr>
      </w:pPr>
    </w:p>
    <w:p w14:paraId="398B32B1">
      <w:pPr>
        <w:keepNext w:val="0"/>
        <w:keepLines w:val="0"/>
        <w:pageBreakBefore w:val="0"/>
        <w:widowControl w:val="0"/>
        <w:kinsoku/>
        <w:wordWrap w:val="0"/>
        <w:overflowPunct/>
        <w:topLinePunct/>
        <w:autoSpaceDE/>
        <w:autoSpaceDN/>
        <w:bidi w:val="0"/>
        <w:adjustRightInd w:val="0"/>
        <w:snapToGrid w:val="0"/>
        <w:spacing w:line="360" w:lineRule="auto"/>
        <w:jc w:val="left"/>
        <w:outlineLvl w:val="9"/>
        <w:rPr>
          <w:rFonts w:hint="eastAsia" w:ascii="仿宋" w:hAnsi="仿宋" w:eastAsia="仿宋" w:cs="仿宋"/>
          <w:b w:val="0"/>
          <w:bCs/>
          <w:color w:val="auto"/>
          <w:sz w:val="21"/>
          <w:szCs w:val="21"/>
          <w:highlight w:val="none"/>
        </w:rPr>
      </w:pPr>
    </w:p>
    <w:tbl>
      <w:tblPr>
        <w:tblStyle w:val="22"/>
        <w:tblW w:w="9765" w:type="dxa"/>
        <w:tblInd w:w="11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65"/>
      </w:tblGrid>
      <w:tr w14:paraId="12F3CC7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9765" w:type="dxa"/>
          </w:tcPr>
          <w:p w14:paraId="6F80C320">
            <w:pPr>
              <w:keepNext w:val="0"/>
              <w:keepLines w:val="0"/>
              <w:pageBreakBefore w:val="0"/>
              <w:widowControl w:val="0"/>
              <w:kinsoku/>
              <w:wordWrap w:val="0"/>
              <w:overflowPunct/>
              <w:topLinePunct/>
              <w:autoSpaceDE/>
              <w:autoSpaceDN/>
              <w:bidi w:val="0"/>
              <w:adjustRightInd w:val="0"/>
              <w:snapToGrid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vertAlign w:val="superscript"/>
              </w:rPr>
              <w:t>1</w:t>
            </w:r>
            <w:r>
              <w:rPr>
                <w:rFonts w:hint="eastAsia" w:ascii="仿宋" w:hAnsi="仿宋" w:eastAsia="仿宋" w:cs="仿宋"/>
                <w:b w:val="0"/>
                <w:bCs/>
                <w:color w:val="auto"/>
                <w:sz w:val="21"/>
                <w:szCs w:val="21"/>
                <w:highlight w:val="none"/>
              </w:rPr>
              <w:t>从业人员、营业收入、资产总额填报上一年度数据，无上一年度数据的新成立企业可不填报。</w:t>
            </w:r>
          </w:p>
        </w:tc>
      </w:tr>
    </w:tbl>
    <w:p w14:paraId="77E4E437">
      <w:pPr>
        <w:keepNext w:val="0"/>
        <w:keepLines w:val="0"/>
        <w:pageBreakBefore w:val="0"/>
        <w:widowControl w:val="0"/>
        <w:kinsoku/>
        <w:wordWrap w:val="0"/>
        <w:overflowPunct/>
        <w:topLinePunct/>
        <w:autoSpaceDE/>
        <w:autoSpaceDN/>
        <w:bidi w:val="0"/>
        <w:adjustRightInd w:val="0"/>
        <w:snapToGrid w:val="0"/>
        <w:spacing w:line="360" w:lineRule="auto"/>
        <w:jc w:val="left"/>
        <w:outlineLvl w:val="9"/>
        <w:rPr>
          <w:rFonts w:hint="eastAsia" w:ascii="仿宋" w:hAnsi="仿宋" w:eastAsia="仿宋" w:cs="仿宋"/>
          <w:b w:val="0"/>
          <w:bCs/>
          <w:color w:val="auto"/>
          <w:sz w:val="21"/>
          <w:szCs w:val="21"/>
          <w:highlight w:val="none"/>
          <w:vertAlign w:val="superscript"/>
        </w:rPr>
      </w:pPr>
    </w:p>
    <w:p w14:paraId="708CF62F">
      <w:pPr>
        <w:keepNext w:val="0"/>
        <w:keepLines w:val="0"/>
        <w:pageBreakBefore w:val="0"/>
        <w:widowControl w:val="0"/>
        <w:kinsoku/>
        <w:wordWrap w:val="0"/>
        <w:overflowPunct/>
        <w:topLinePunct/>
        <w:autoSpaceDE/>
        <w:autoSpaceDN/>
        <w:bidi w:val="0"/>
        <w:spacing w:line="360" w:lineRule="auto"/>
        <w:ind w:right="360" w:firstLine="480"/>
        <w:jc w:val="right"/>
        <w:outlineLvl w:val="9"/>
        <w:rPr>
          <w:rFonts w:hint="eastAsia" w:ascii="仿宋" w:hAnsi="仿宋" w:eastAsia="仿宋" w:cs="仿宋"/>
          <w:b w:val="0"/>
          <w:bCs/>
          <w:color w:val="auto"/>
          <w:sz w:val="21"/>
          <w:szCs w:val="21"/>
          <w:highlight w:val="none"/>
        </w:rPr>
      </w:pPr>
    </w:p>
    <w:p w14:paraId="08D5FBE5">
      <w:pPr>
        <w:keepNext w:val="0"/>
        <w:keepLines w:val="0"/>
        <w:pageBreakBefore w:val="0"/>
        <w:widowControl w:val="0"/>
        <w:kinsoku/>
        <w:wordWrap w:val="0"/>
        <w:overflowPunct/>
        <w:topLinePunct/>
        <w:autoSpaceDE/>
        <w:autoSpaceDN/>
        <w:bidi w:val="0"/>
        <w:spacing w:line="360" w:lineRule="auto"/>
        <w:ind w:right="360" w:firstLine="480"/>
        <w:jc w:val="right"/>
        <w:outlineLvl w:val="9"/>
        <w:rPr>
          <w:rFonts w:hint="eastAsia" w:ascii="仿宋" w:hAnsi="仿宋" w:eastAsia="仿宋" w:cs="仿宋"/>
          <w:b w:val="0"/>
          <w:bCs/>
          <w:color w:val="auto"/>
          <w:sz w:val="21"/>
          <w:szCs w:val="21"/>
          <w:highlight w:val="none"/>
        </w:rPr>
      </w:pPr>
    </w:p>
    <w:p w14:paraId="2D97F36D">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br w:type="page"/>
      </w:r>
    </w:p>
    <w:p w14:paraId="60DA6958">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残疾人福利性单位声明函格式</w:t>
      </w:r>
    </w:p>
    <w:p w14:paraId="66F29D89">
      <w:pPr>
        <w:keepNext w:val="0"/>
        <w:keepLines w:val="0"/>
        <w:pageBreakBefore w:val="0"/>
        <w:widowControl w:val="0"/>
        <w:kinsoku/>
        <w:wordWrap w:val="0"/>
        <w:overflowPunct/>
        <w:topLinePunct/>
        <w:autoSpaceDE/>
        <w:autoSpaceDN/>
        <w:bidi w:val="0"/>
        <w:spacing w:line="360" w:lineRule="auto"/>
        <w:ind w:firstLine="504"/>
        <w:outlineLvl w:val="9"/>
        <w:rPr>
          <w:rFonts w:hint="eastAsia" w:ascii="仿宋" w:hAnsi="仿宋" w:eastAsia="仿宋" w:cs="仿宋"/>
          <w:b w:val="0"/>
          <w:bCs/>
          <w:color w:val="auto"/>
          <w:spacing w:val="6"/>
          <w:sz w:val="21"/>
          <w:szCs w:val="21"/>
          <w:highlight w:val="none"/>
        </w:rPr>
      </w:pPr>
    </w:p>
    <w:p w14:paraId="2B495AC6">
      <w:pPr>
        <w:keepNext w:val="0"/>
        <w:keepLines w:val="0"/>
        <w:pageBreakBefore w:val="0"/>
        <w:widowControl w:val="0"/>
        <w:kinsoku/>
        <w:wordWrap w:val="0"/>
        <w:overflowPunct/>
        <w:topLinePunct/>
        <w:autoSpaceDE/>
        <w:autoSpaceDN/>
        <w:bidi w:val="0"/>
        <w:spacing w:line="360" w:lineRule="auto"/>
        <w:ind w:firstLine="504"/>
        <w:outlineLvl w:val="9"/>
        <w:rPr>
          <w:rFonts w:hint="eastAsia" w:ascii="仿宋" w:hAnsi="仿宋" w:eastAsia="仿宋" w:cs="仿宋"/>
          <w:b w:val="0"/>
          <w:bCs/>
          <w:color w:val="auto"/>
          <w:spacing w:val="6"/>
          <w:sz w:val="21"/>
          <w:szCs w:val="21"/>
          <w:highlight w:val="none"/>
        </w:rPr>
      </w:pPr>
      <w:r>
        <w:rPr>
          <w:rFonts w:hint="eastAsia" w:ascii="仿宋" w:hAnsi="仿宋" w:eastAsia="仿宋" w:cs="仿宋"/>
          <w:b w:val="0"/>
          <w:bCs/>
          <w:color w:val="auto"/>
          <w:spacing w:val="6"/>
          <w:sz w:val="21"/>
          <w:szCs w:val="21"/>
          <w:highlight w:val="none"/>
        </w:rPr>
        <w:t>本单位郑重声明，根据《财政部 民政部 中国残疾人联合会关于促进残疾人就业政府采购政策的通知》（财库</w:t>
      </w:r>
      <w:r>
        <w:rPr>
          <w:rFonts w:hint="eastAsia" w:ascii="仿宋" w:hAnsi="仿宋" w:eastAsia="仿宋" w:cs="仿宋"/>
          <w:b w:val="0"/>
          <w:bCs/>
          <w:color w:val="auto"/>
          <w:sz w:val="21"/>
          <w:szCs w:val="21"/>
          <w:highlight w:val="none"/>
        </w:rPr>
        <w:t>〔2017〕 141</w:t>
      </w:r>
      <w:r>
        <w:rPr>
          <w:rFonts w:hint="eastAsia" w:ascii="仿宋" w:hAnsi="仿宋" w:eastAsia="仿宋" w:cs="仿宋"/>
          <w:b w:val="0"/>
          <w:bCs/>
          <w:color w:val="auto"/>
          <w:spacing w:val="6"/>
          <w:sz w:val="21"/>
          <w:szCs w:val="21"/>
          <w:highlight w:val="none"/>
        </w:rPr>
        <w:t>号）的规定，本单位</w:t>
      </w:r>
      <w:r>
        <w:rPr>
          <w:rFonts w:hint="eastAsia" w:ascii="仿宋" w:hAnsi="仿宋" w:eastAsia="仿宋" w:cs="仿宋"/>
          <w:b w:val="0"/>
          <w:bCs/>
          <w:color w:val="auto"/>
          <w:sz w:val="21"/>
          <w:szCs w:val="21"/>
          <w:highlight w:val="none"/>
        </w:rPr>
        <w:t>（请进行勾选）</w:t>
      </w:r>
      <w:r>
        <w:rPr>
          <w:rFonts w:hint="eastAsia" w:ascii="仿宋" w:hAnsi="仿宋" w:eastAsia="仿宋" w:cs="仿宋"/>
          <w:b w:val="0"/>
          <w:bCs/>
          <w:color w:val="auto"/>
          <w:spacing w:val="6"/>
          <w:sz w:val="21"/>
          <w:szCs w:val="21"/>
          <w:highlight w:val="none"/>
        </w:rPr>
        <w:t>：</w:t>
      </w:r>
    </w:p>
    <w:p w14:paraId="433AA7B1">
      <w:pPr>
        <w:keepNext w:val="0"/>
        <w:keepLines w:val="0"/>
        <w:pageBreakBefore w:val="0"/>
        <w:widowControl w:val="0"/>
        <w:kinsoku/>
        <w:wordWrap w:val="0"/>
        <w:overflowPunct/>
        <w:topLinePunct/>
        <w:autoSpaceDE/>
        <w:autoSpaceDN/>
        <w:bidi w:val="0"/>
        <w:spacing w:line="360" w:lineRule="auto"/>
        <w:ind w:firstLine="482"/>
        <w:outlineLvl w:val="9"/>
        <w:rPr>
          <w:rFonts w:hint="eastAsia" w:ascii="仿宋" w:hAnsi="仿宋" w:eastAsia="仿宋" w:cs="仿宋"/>
          <w:b w:val="0"/>
          <w:bCs/>
          <w:color w:val="auto"/>
          <w:spacing w:val="6"/>
          <w:sz w:val="21"/>
          <w:szCs w:val="21"/>
          <w:highlight w:val="none"/>
        </w:rPr>
      </w:pPr>
      <w:r>
        <w:rPr>
          <w:rFonts w:hint="eastAsia" w:ascii="仿宋" w:hAnsi="仿宋" w:eastAsia="仿宋" w:cs="仿宋"/>
          <w:b w:val="0"/>
          <w:bCs/>
          <w:color w:val="auto"/>
          <w:sz w:val="21"/>
          <w:szCs w:val="21"/>
          <w:highlight w:val="none"/>
        </w:rPr>
        <w:t>□</w:t>
      </w:r>
      <w:r>
        <w:rPr>
          <w:rFonts w:hint="eastAsia" w:ascii="仿宋" w:hAnsi="仿宋" w:eastAsia="仿宋" w:cs="仿宋"/>
          <w:b w:val="0"/>
          <w:bCs/>
          <w:color w:val="auto"/>
          <w:spacing w:val="6"/>
          <w:sz w:val="21"/>
          <w:szCs w:val="21"/>
          <w:highlight w:val="none"/>
        </w:rPr>
        <w:t>不属于符合条件的残疾人福利性单位。</w:t>
      </w:r>
    </w:p>
    <w:p w14:paraId="0A9E903C">
      <w:pPr>
        <w:keepNext w:val="0"/>
        <w:keepLines w:val="0"/>
        <w:pageBreakBefore w:val="0"/>
        <w:widowControl w:val="0"/>
        <w:kinsoku/>
        <w:wordWrap w:val="0"/>
        <w:overflowPunct/>
        <w:topLinePunct/>
        <w:autoSpaceDE/>
        <w:autoSpaceDN/>
        <w:bidi w:val="0"/>
        <w:spacing w:line="360" w:lineRule="auto"/>
        <w:ind w:firstLine="482"/>
        <w:outlineLvl w:val="9"/>
        <w:rPr>
          <w:rFonts w:hint="eastAsia" w:ascii="仿宋" w:hAnsi="仿宋" w:eastAsia="仿宋" w:cs="仿宋"/>
          <w:b w:val="0"/>
          <w:bCs/>
          <w:color w:val="auto"/>
          <w:spacing w:val="6"/>
          <w:sz w:val="21"/>
          <w:szCs w:val="21"/>
          <w:highlight w:val="none"/>
        </w:rPr>
      </w:pPr>
      <w:r>
        <w:rPr>
          <w:rFonts w:hint="eastAsia" w:ascii="仿宋" w:hAnsi="仿宋" w:eastAsia="仿宋" w:cs="仿宋"/>
          <w:b w:val="0"/>
          <w:bCs/>
          <w:color w:val="auto"/>
          <w:sz w:val="21"/>
          <w:szCs w:val="21"/>
          <w:highlight w:val="none"/>
        </w:rPr>
        <w:t>□</w:t>
      </w:r>
      <w:r>
        <w:rPr>
          <w:rFonts w:hint="eastAsia" w:ascii="仿宋" w:hAnsi="仿宋" w:eastAsia="仿宋" w:cs="仿宋"/>
          <w:b w:val="0"/>
          <w:bCs/>
          <w:color w:val="auto"/>
          <w:spacing w:val="6"/>
          <w:sz w:val="21"/>
          <w:szCs w:val="21"/>
          <w:highlight w:val="none"/>
        </w:rPr>
        <w:t>属于符合条件的残疾人福利性单位，且本单位参加</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pacing w:val="6"/>
          <w:sz w:val="21"/>
          <w:szCs w:val="21"/>
          <w:highlight w:val="none"/>
        </w:rPr>
        <w:t>单位的</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pacing w:val="6"/>
          <w:sz w:val="21"/>
          <w:szCs w:val="21"/>
          <w:highlight w:val="none"/>
        </w:rPr>
        <w:t>项目采购活动提供本单位制造的货物（由本单位承担工程/提供服务），或者提供其他残疾人福利性单位制造的货物（不包括使用非残疾人福利性单位注册商标的货物）。</w:t>
      </w:r>
    </w:p>
    <w:p w14:paraId="2947398F">
      <w:pPr>
        <w:keepNext w:val="0"/>
        <w:keepLines w:val="0"/>
        <w:pageBreakBefore w:val="0"/>
        <w:widowControl w:val="0"/>
        <w:kinsoku/>
        <w:wordWrap w:val="0"/>
        <w:overflowPunct/>
        <w:topLinePunct/>
        <w:autoSpaceDE/>
        <w:autoSpaceDN/>
        <w:bidi w:val="0"/>
        <w:spacing w:line="360" w:lineRule="auto"/>
        <w:ind w:firstLine="444" w:firstLineChars="200"/>
        <w:outlineLvl w:val="9"/>
        <w:rPr>
          <w:rFonts w:hint="eastAsia" w:ascii="仿宋" w:hAnsi="仿宋" w:eastAsia="仿宋" w:cs="仿宋"/>
          <w:b w:val="0"/>
          <w:bCs/>
          <w:color w:val="auto"/>
          <w:spacing w:val="6"/>
          <w:sz w:val="21"/>
          <w:szCs w:val="21"/>
          <w:highlight w:val="none"/>
        </w:rPr>
      </w:pPr>
      <w:r>
        <w:rPr>
          <w:rFonts w:hint="eastAsia" w:ascii="仿宋" w:hAnsi="仿宋" w:eastAsia="仿宋" w:cs="仿宋"/>
          <w:b w:val="0"/>
          <w:bCs/>
          <w:color w:val="auto"/>
          <w:spacing w:val="6"/>
          <w:sz w:val="21"/>
          <w:szCs w:val="21"/>
          <w:highlight w:val="none"/>
        </w:rPr>
        <w:t>本单位对上述声明的真实性负责。如有虚假，将依法承担相应责任。</w:t>
      </w:r>
    </w:p>
    <w:p w14:paraId="3D9F2C23">
      <w:pPr>
        <w:keepNext w:val="0"/>
        <w:keepLines w:val="0"/>
        <w:pageBreakBefore w:val="0"/>
        <w:widowControl w:val="0"/>
        <w:kinsoku/>
        <w:wordWrap w:val="0"/>
        <w:overflowPunct/>
        <w:topLinePunct/>
        <w:autoSpaceDE/>
        <w:autoSpaceDN/>
        <w:bidi w:val="0"/>
        <w:spacing w:line="360" w:lineRule="auto"/>
        <w:ind w:firstLine="444" w:firstLineChars="200"/>
        <w:outlineLvl w:val="9"/>
        <w:rPr>
          <w:rFonts w:hint="eastAsia" w:ascii="仿宋" w:hAnsi="仿宋" w:eastAsia="仿宋" w:cs="仿宋"/>
          <w:b w:val="0"/>
          <w:bCs/>
          <w:color w:val="auto"/>
          <w:spacing w:val="6"/>
          <w:sz w:val="21"/>
          <w:szCs w:val="21"/>
          <w:highlight w:val="none"/>
        </w:rPr>
      </w:pPr>
    </w:p>
    <w:p w14:paraId="4401782A">
      <w:pPr>
        <w:keepNext w:val="0"/>
        <w:keepLines w:val="0"/>
        <w:pageBreakBefore w:val="0"/>
        <w:widowControl w:val="0"/>
        <w:kinsoku/>
        <w:wordWrap w:val="0"/>
        <w:overflowPunct/>
        <w:topLinePunct/>
        <w:autoSpaceDE/>
        <w:autoSpaceDN/>
        <w:bidi w:val="0"/>
        <w:spacing w:line="360" w:lineRule="auto"/>
        <w:ind w:firstLine="444" w:firstLineChars="200"/>
        <w:outlineLvl w:val="9"/>
        <w:rPr>
          <w:rFonts w:hint="eastAsia" w:ascii="仿宋" w:hAnsi="仿宋" w:eastAsia="仿宋" w:cs="仿宋"/>
          <w:b w:val="0"/>
          <w:bCs/>
          <w:color w:val="auto"/>
          <w:spacing w:val="6"/>
          <w:sz w:val="21"/>
          <w:szCs w:val="21"/>
          <w:highlight w:val="none"/>
        </w:rPr>
      </w:pPr>
    </w:p>
    <w:p w14:paraId="56A74966">
      <w:pPr>
        <w:keepNext w:val="0"/>
        <w:keepLines w:val="0"/>
        <w:pageBreakBefore w:val="0"/>
        <w:widowControl w:val="0"/>
        <w:tabs>
          <w:tab w:val="left" w:pos="4860"/>
        </w:tabs>
        <w:kinsoku/>
        <w:wordWrap w:val="0"/>
        <w:overflowPunct/>
        <w:topLinePunct/>
        <w:autoSpaceDE/>
        <w:autoSpaceDN/>
        <w:bidi w:val="0"/>
        <w:spacing w:line="360" w:lineRule="auto"/>
        <w:ind w:right="1560" w:firstLine="444" w:firstLineChars="200"/>
        <w:jc w:val="right"/>
        <w:outlineLvl w:val="9"/>
        <w:rPr>
          <w:rFonts w:hint="eastAsia" w:ascii="仿宋" w:hAnsi="仿宋" w:eastAsia="仿宋" w:cs="仿宋"/>
          <w:b w:val="0"/>
          <w:bCs/>
          <w:color w:val="auto"/>
          <w:spacing w:val="6"/>
          <w:sz w:val="21"/>
          <w:szCs w:val="21"/>
          <w:highlight w:val="none"/>
          <w:lang w:val="en-US"/>
        </w:rPr>
      </w:pPr>
      <w:r>
        <w:rPr>
          <w:rFonts w:hint="eastAsia" w:ascii="仿宋" w:hAnsi="仿宋" w:eastAsia="仿宋" w:cs="仿宋"/>
          <w:b w:val="0"/>
          <w:bCs/>
          <w:color w:val="auto"/>
          <w:spacing w:val="6"/>
          <w:sz w:val="21"/>
          <w:szCs w:val="21"/>
          <w:highlight w:val="none"/>
        </w:rPr>
        <w:t xml:space="preserve">          单位名称（盖章）：</w:t>
      </w:r>
      <w:r>
        <w:rPr>
          <w:rFonts w:hint="eastAsia" w:ascii="仿宋" w:hAnsi="仿宋" w:eastAsia="仿宋" w:cs="仿宋"/>
          <w:b w:val="0"/>
          <w:bCs/>
          <w:color w:val="auto"/>
          <w:sz w:val="21"/>
          <w:szCs w:val="21"/>
          <w:highlight w:val="none"/>
          <w:u w:val="single"/>
          <w:lang w:val="en-US" w:eastAsia="zh-CN"/>
        </w:rPr>
        <w:t xml:space="preserve">        </w:t>
      </w:r>
    </w:p>
    <w:p w14:paraId="6ADAD26B">
      <w:pPr>
        <w:keepNext w:val="0"/>
        <w:keepLines w:val="0"/>
        <w:pageBreakBefore w:val="0"/>
        <w:widowControl w:val="0"/>
        <w:tabs>
          <w:tab w:val="left" w:pos="4860"/>
        </w:tabs>
        <w:kinsoku/>
        <w:wordWrap w:val="0"/>
        <w:overflowPunct/>
        <w:topLinePunct/>
        <w:autoSpaceDE/>
        <w:autoSpaceDN/>
        <w:bidi w:val="0"/>
        <w:spacing w:line="360" w:lineRule="auto"/>
        <w:ind w:right="1560" w:firstLine="444" w:firstLineChars="200"/>
        <w:jc w:val="right"/>
        <w:outlineLvl w:val="9"/>
        <w:rPr>
          <w:rFonts w:hint="eastAsia" w:ascii="仿宋" w:hAnsi="仿宋" w:eastAsia="仿宋" w:cs="仿宋"/>
          <w:b w:val="0"/>
          <w:bCs/>
          <w:color w:val="auto"/>
          <w:spacing w:val="6"/>
          <w:sz w:val="21"/>
          <w:szCs w:val="21"/>
          <w:highlight w:val="none"/>
          <w:lang w:val="en-US"/>
        </w:rPr>
      </w:pPr>
      <w:r>
        <w:rPr>
          <w:rFonts w:hint="eastAsia" w:ascii="仿宋" w:hAnsi="仿宋" w:eastAsia="仿宋" w:cs="仿宋"/>
          <w:b w:val="0"/>
          <w:bCs/>
          <w:color w:val="auto"/>
          <w:spacing w:val="6"/>
          <w:sz w:val="21"/>
          <w:szCs w:val="21"/>
          <w:highlight w:val="none"/>
        </w:rPr>
        <w:t xml:space="preserve">       日  期：</w:t>
      </w:r>
      <w:r>
        <w:rPr>
          <w:rFonts w:hint="eastAsia" w:ascii="仿宋" w:hAnsi="仿宋" w:eastAsia="仿宋" w:cs="仿宋"/>
          <w:b w:val="0"/>
          <w:bCs/>
          <w:color w:val="auto"/>
          <w:sz w:val="21"/>
          <w:szCs w:val="21"/>
          <w:highlight w:val="none"/>
          <w:u w:val="single"/>
          <w:lang w:val="en-US" w:eastAsia="zh-CN"/>
        </w:rPr>
        <w:t xml:space="preserve">        </w:t>
      </w:r>
    </w:p>
    <w:p w14:paraId="200A03C4">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br w:type="page"/>
      </w:r>
    </w:p>
    <w:p w14:paraId="12703C76">
      <w:pPr>
        <w:keepNext w:val="0"/>
        <w:keepLines w:val="0"/>
        <w:pageBreakBefore w:val="0"/>
        <w:widowControl w:val="0"/>
        <w:tabs>
          <w:tab w:val="left" w:pos="360"/>
        </w:tabs>
        <w:kinsoku/>
        <w:wordWrap w:val="0"/>
        <w:overflowPunct/>
        <w:topLinePunct/>
        <w:autoSpaceDE/>
        <w:autoSpaceDN/>
        <w:bidi w:val="0"/>
        <w:snapToGrid w:val="0"/>
        <w:spacing w:line="360" w:lineRule="auto"/>
        <w:outlineLvl w:val="9"/>
        <w:rPr>
          <w:rFonts w:hint="eastAsia" w:ascii="仿宋" w:hAnsi="仿宋" w:eastAsia="仿宋" w:cs="仿宋"/>
          <w:b w:val="0"/>
          <w:bCs/>
          <w:color w:val="auto"/>
          <w:sz w:val="21"/>
          <w:szCs w:val="21"/>
          <w:highlight w:val="none"/>
        </w:rPr>
      </w:pPr>
      <w:bookmarkStart w:id="681" w:name="_Hlt520274121"/>
      <w:bookmarkEnd w:id="681"/>
      <w:bookmarkStart w:id="682" w:name="_Hlt520343392"/>
      <w:bookmarkEnd w:id="682"/>
      <w:bookmarkStart w:id="683" w:name="_Hlt520274407"/>
      <w:bookmarkEnd w:id="683"/>
      <w:bookmarkStart w:id="684" w:name="_Hlt520274065"/>
      <w:bookmarkEnd w:id="684"/>
      <w:bookmarkStart w:id="685" w:name="_Hlt520274393"/>
      <w:bookmarkEnd w:id="685"/>
      <w:bookmarkStart w:id="686" w:name="_Hlt520350918"/>
      <w:bookmarkEnd w:id="686"/>
      <w:bookmarkStart w:id="687" w:name="_Hlt520343000"/>
      <w:bookmarkEnd w:id="687"/>
      <w:bookmarkStart w:id="688" w:name="_Hlt520271212"/>
      <w:bookmarkEnd w:id="688"/>
      <w:bookmarkStart w:id="689" w:name="_Hlt520355504"/>
      <w:bookmarkEnd w:id="689"/>
      <w:bookmarkStart w:id="690" w:name="_Hlt520273711"/>
      <w:bookmarkEnd w:id="690"/>
      <w:bookmarkStart w:id="691" w:name="_Toc226309800"/>
      <w:bookmarkStart w:id="692" w:name="_Toc150774761"/>
      <w:bookmarkStart w:id="693" w:name="_Toc127151556"/>
      <w:bookmarkStart w:id="694" w:name="_Toc226337252"/>
      <w:bookmarkStart w:id="695" w:name="_Toc195842921"/>
      <w:bookmarkStart w:id="696" w:name="_Toc150480794"/>
      <w:bookmarkStart w:id="697" w:name="_Toc520356217"/>
      <w:bookmarkStart w:id="698" w:name="_Toc226965746"/>
      <w:bookmarkStart w:id="699" w:name="_Toc226965829"/>
      <w:bookmarkStart w:id="700" w:name="_Toc142311058"/>
      <w:r>
        <w:rPr>
          <w:rFonts w:hint="eastAsia" w:ascii="仿宋" w:hAnsi="仿宋" w:eastAsia="仿宋" w:cs="仿宋"/>
          <w:b w:val="0"/>
          <w:bCs/>
          <w:color w:val="auto"/>
          <w:sz w:val="21"/>
          <w:szCs w:val="21"/>
          <w:highlight w:val="none"/>
          <w:lang w:val="en-US" w:eastAsia="zh-CN"/>
        </w:rPr>
        <w:t>3</w:t>
      </w:r>
      <w:r>
        <w:rPr>
          <w:rFonts w:hint="eastAsia" w:ascii="仿宋" w:hAnsi="仿宋" w:eastAsia="仿宋" w:cs="仿宋"/>
          <w:b w:val="0"/>
          <w:bCs/>
          <w:color w:val="auto"/>
          <w:sz w:val="21"/>
          <w:szCs w:val="21"/>
          <w:highlight w:val="none"/>
        </w:rPr>
        <w:t>响应书</w:t>
      </w:r>
      <w:bookmarkEnd w:id="691"/>
      <w:bookmarkEnd w:id="692"/>
      <w:bookmarkEnd w:id="693"/>
      <w:bookmarkEnd w:id="694"/>
      <w:bookmarkEnd w:id="695"/>
      <w:bookmarkEnd w:id="696"/>
      <w:bookmarkEnd w:id="697"/>
      <w:bookmarkEnd w:id="698"/>
      <w:bookmarkEnd w:id="699"/>
      <w:bookmarkEnd w:id="700"/>
      <w:r>
        <w:rPr>
          <w:rFonts w:hint="eastAsia" w:ascii="仿宋" w:hAnsi="仿宋" w:eastAsia="仿宋" w:cs="仿宋"/>
          <w:b w:val="0"/>
          <w:bCs/>
          <w:color w:val="auto"/>
          <w:spacing w:val="-2"/>
          <w:sz w:val="21"/>
          <w:szCs w:val="21"/>
          <w:highlight w:val="none"/>
        </w:rPr>
        <w:t>（实质性格式）</w:t>
      </w:r>
    </w:p>
    <w:p w14:paraId="14109E6D">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响应书</w:t>
      </w:r>
    </w:p>
    <w:p w14:paraId="5E292EA6">
      <w:pPr>
        <w:keepNext w:val="0"/>
        <w:keepLines w:val="0"/>
        <w:pageBreakBefore w:val="0"/>
        <w:widowControl w:val="0"/>
        <w:kinsoku/>
        <w:wordWrap w:val="0"/>
        <w:overflowPunct/>
        <w:topLinePunct/>
        <w:autoSpaceDE/>
        <w:autoSpaceDN/>
        <w:bidi w:val="0"/>
        <w:spacing w:line="360" w:lineRule="auto"/>
        <w:jc w:val="both"/>
        <w:outlineLvl w:val="9"/>
        <w:rPr>
          <w:rFonts w:hint="eastAsia" w:ascii="仿宋" w:hAnsi="仿宋" w:eastAsia="仿宋" w:cs="仿宋"/>
          <w:b w:val="0"/>
          <w:bCs/>
          <w:color w:val="auto"/>
          <w:sz w:val="21"/>
          <w:szCs w:val="21"/>
          <w:highlight w:val="none"/>
        </w:rPr>
      </w:pPr>
    </w:p>
    <w:p w14:paraId="4D8F01EE">
      <w:pPr>
        <w:keepNext w:val="0"/>
        <w:keepLines w:val="0"/>
        <w:pageBreakBefore w:val="0"/>
        <w:widowControl w:val="0"/>
        <w:tabs>
          <w:tab w:val="left" w:pos="5580"/>
        </w:tabs>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致：</w:t>
      </w:r>
      <w:r>
        <w:rPr>
          <w:rFonts w:hint="eastAsia" w:ascii="仿宋" w:hAnsi="仿宋" w:eastAsia="仿宋" w:cs="仿宋"/>
          <w:b w:val="0"/>
          <w:bCs/>
          <w:color w:val="auto"/>
          <w:sz w:val="21"/>
          <w:szCs w:val="21"/>
          <w:highlight w:val="none"/>
          <w:u w:val="single"/>
        </w:rPr>
        <w:t>（采购人）</w:t>
      </w:r>
    </w:p>
    <w:p w14:paraId="68434A23">
      <w:pPr>
        <w:keepNext w:val="0"/>
        <w:keepLines w:val="0"/>
        <w:pageBreakBefore w:val="0"/>
        <w:widowControl w:val="0"/>
        <w:tabs>
          <w:tab w:val="left" w:pos="5580"/>
        </w:tabs>
        <w:kinsoku/>
        <w:wordWrap w:val="0"/>
        <w:overflowPunct/>
        <w:topLinePunct/>
        <w:autoSpaceDE/>
        <w:autoSpaceDN/>
        <w:bidi w:val="0"/>
        <w:spacing w:line="360" w:lineRule="auto"/>
        <w:ind w:firstLine="408"/>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我方参加你方就</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（项目名称，项目编号）组织的采购活动，并对此项目进行磋商。</w:t>
      </w:r>
    </w:p>
    <w:p w14:paraId="4DC73B28">
      <w:pPr>
        <w:keepNext w:val="0"/>
        <w:keepLines w:val="0"/>
        <w:pageBreakBefore w:val="0"/>
        <w:widowControl w:val="0"/>
        <w:tabs>
          <w:tab w:val="left" w:pos="5580"/>
        </w:tabs>
        <w:kinsoku/>
        <w:wordWrap w:val="0"/>
        <w:overflowPunct/>
        <w:topLinePunct/>
        <w:autoSpaceDE/>
        <w:autoSpaceDN/>
        <w:bidi w:val="0"/>
        <w:spacing w:line="360" w:lineRule="auto"/>
        <w:ind w:firstLine="408"/>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1.我方已详细审查全部竞争性磋商文件，自愿参与磋商并承诺如下：</w:t>
      </w:r>
    </w:p>
    <w:p w14:paraId="69FBA4BD">
      <w:pPr>
        <w:keepNext w:val="0"/>
        <w:keepLines w:val="0"/>
        <w:pageBreakBefore w:val="0"/>
        <w:widowControl w:val="0"/>
        <w:tabs>
          <w:tab w:val="left" w:pos="720"/>
          <w:tab w:val="left" w:pos="900"/>
        </w:tabs>
        <w:kinsoku/>
        <w:wordWrap w:val="0"/>
        <w:overflowPunct/>
        <w:topLinePunct/>
        <w:autoSpaceDE/>
        <w:autoSpaceDN/>
        <w:bidi w:val="0"/>
        <w:spacing w:line="360" w:lineRule="auto"/>
        <w:ind w:left="360" w:firstLine="63" w:firstLineChars="3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（1）本响应有效期为自提交响应文件的截止之日起</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个日历日。</w:t>
      </w:r>
    </w:p>
    <w:p w14:paraId="43C67E4A">
      <w:pPr>
        <w:keepNext w:val="0"/>
        <w:keepLines w:val="0"/>
        <w:pageBreakBefore w:val="0"/>
        <w:widowControl w:val="0"/>
        <w:tabs>
          <w:tab w:val="left" w:pos="720"/>
          <w:tab w:val="left" w:pos="900"/>
        </w:tabs>
        <w:kinsoku/>
        <w:wordWrap w:val="0"/>
        <w:overflowPunct/>
        <w:topLinePunct/>
        <w:autoSpaceDE/>
        <w:autoSpaceDN/>
        <w:bidi w:val="0"/>
        <w:spacing w:line="360" w:lineRule="auto"/>
        <w:ind w:left="360" w:firstLine="63" w:firstLineChars="3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（2）除合同条款及采购需求偏离表列出的偏离外，我方响应竞争性磋商文件的全部要求。</w:t>
      </w:r>
    </w:p>
    <w:p w14:paraId="0CA00386">
      <w:pPr>
        <w:keepNext w:val="0"/>
        <w:keepLines w:val="0"/>
        <w:pageBreakBefore w:val="0"/>
        <w:widowControl w:val="0"/>
        <w:tabs>
          <w:tab w:val="left" w:pos="5580"/>
        </w:tabs>
        <w:kinsoku/>
        <w:wordWrap w:val="0"/>
        <w:overflowPunct/>
        <w:topLinePunct/>
        <w:autoSpaceDE/>
        <w:autoSpaceDN/>
        <w:bidi w:val="0"/>
        <w:spacing w:line="360" w:lineRule="auto"/>
        <w:ind w:firstLine="367" w:firstLineChars="175"/>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（3）我方已提供的全部文件资料是真实、准确的，并对此承担一切法律后果。</w:t>
      </w:r>
    </w:p>
    <w:p w14:paraId="3349D675">
      <w:pPr>
        <w:keepNext w:val="0"/>
        <w:keepLines w:val="0"/>
        <w:pageBreakBefore w:val="0"/>
        <w:widowControl w:val="0"/>
        <w:tabs>
          <w:tab w:val="left" w:pos="5580"/>
        </w:tabs>
        <w:kinsoku/>
        <w:wordWrap w:val="0"/>
        <w:overflowPunct/>
        <w:topLinePunct/>
        <w:autoSpaceDE/>
        <w:autoSpaceDN/>
        <w:bidi w:val="0"/>
        <w:spacing w:line="360" w:lineRule="auto"/>
        <w:ind w:firstLine="367" w:firstLineChars="175"/>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（4）如我方成交，我方将在法律规定的期限内与你方签订合同，按照竞争性磋商文件要求提交履约保证金，并在合同约定的期限内完成合同规定的全部义务。</w:t>
      </w:r>
    </w:p>
    <w:p w14:paraId="53AC5D22">
      <w:pPr>
        <w:keepNext w:val="0"/>
        <w:keepLines w:val="0"/>
        <w:pageBreakBefore w:val="0"/>
        <w:widowControl w:val="0"/>
        <w:kinsoku/>
        <w:wordWrap w:val="0"/>
        <w:overflowPunct/>
        <w:topLinePunct/>
        <w:autoSpaceDE/>
        <w:autoSpaceDN/>
        <w:bidi w:val="0"/>
        <w:spacing w:line="360" w:lineRule="auto"/>
        <w:ind w:left="42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2.其他补充条款（如有）：</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w:t>
      </w:r>
    </w:p>
    <w:p w14:paraId="7C0B9E31">
      <w:pPr>
        <w:keepNext w:val="0"/>
        <w:keepLines w:val="0"/>
        <w:pageBreakBefore w:val="0"/>
        <w:widowControl w:val="0"/>
        <w:kinsoku/>
        <w:wordWrap w:val="0"/>
        <w:overflowPunct/>
        <w:topLinePunct/>
        <w:autoSpaceDE/>
        <w:autoSpaceDN/>
        <w:bidi w:val="0"/>
        <w:spacing w:line="360" w:lineRule="auto"/>
        <w:ind w:firstLine="420" w:firstLineChars="20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与本磋商有关的一切正式往来信函请寄：</w:t>
      </w:r>
    </w:p>
    <w:p w14:paraId="533D76C3">
      <w:pPr>
        <w:keepNext w:val="0"/>
        <w:keepLines w:val="0"/>
        <w:pageBreakBefore w:val="0"/>
        <w:widowControl w:val="0"/>
        <w:tabs>
          <w:tab w:val="left" w:pos="5580"/>
        </w:tabs>
        <w:kinsoku/>
        <w:wordWrap w:val="0"/>
        <w:overflowPunct/>
        <w:topLinePunct/>
        <w:autoSpaceDE/>
        <w:autoSpaceDN/>
        <w:bidi w:val="0"/>
        <w:spacing w:line="360" w:lineRule="auto"/>
        <w:ind w:left="420"/>
        <w:outlineLvl w:val="9"/>
        <w:rPr>
          <w:rFonts w:hint="eastAsia" w:ascii="仿宋" w:hAnsi="仿宋" w:eastAsia="仿宋" w:cs="仿宋"/>
          <w:b w:val="0"/>
          <w:bCs/>
          <w:color w:val="auto"/>
          <w:sz w:val="21"/>
          <w:szCs w:val="21"/>
          <w:highlight w:val="none"/>
        </w:rPr>
      </w:pPr>
    </w:p>
    <w:p w14:paraId="73AB8F0E">
      <w:pPr>
        <w:keepNext w:val="0"/>
        <w:keepLines w:val="0"/>
        <w:pageBreakBefore w:val="0"/>
        <w:widowControl w:val="0"/>
        <w:tabs>
          <w:tab w:val="left" w:pos="5580"/>
        </w:tabs>
        <w:kinsoku/>
        <w:wordWrap w:val="0"/>
        <w:overflowPunct/>
        <w:topLinePunct/>
        <w:autoSpaceDE/>
        <w:autoSpaceDN/>
        <w:bidi w:val="0"/>
        <w:spacing w:line="360" w:lineRule="auto"/>
        <w:ind w:left="42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地址</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 xml:space="preserve">      传   真</w:t>
      </w:r>
      <w:r>
        <w:rPr>
          <w:rFonts w:hint="eastAsia" w:ascii="仿宋" w:hAnsi="仿宋" w:eastAsia="仿宋" w:cs="仿宋"/>
          <w:b w:val="0"/>
          <w:bCs/>
          <w:color w:val="auto"/>
          <w:sz w:val="21"/>
          <w:szCs w:val="21"/>
          <w:highlight w:val="none"/>
          <w:u w:val="single"/>
          <w:lang w:val="en-US" w:eastAsia="zh-CN"/>
        </w:rPr>
        <w:t xml:space="preserve">                           </w:t>
      </w:r>
    </w:p>
    <w:p w14:paraId="28B5949A">
      <w:pPr>
        <w:keepNext w:val="0"/>
        <w:keepLines w:val="0"/>
        <w:pageBreakBefore w:val="0"/>
        <w:widowControl w:val="0"/>
        <w:tabs>
          <w:tab w:val="left" w:pos="5580"/>
        </w:tabs>
        <w:kinsoku/>
        <w:wordWrap w:val="0"/>
        <w:overflowPunct/>
        <w:topLinePunct/>
        <w:autoSpaceDE/>
        <w:autoSpaceDN/>
        <w:bidi w:val="0"/>
        <w:spacing w:line="360" w:lineRule="auto"/>
        <w:ind w:left="42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电话</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 xml:space="preserve">      电子函件</w:t>
      </w:r>
      <w:r>
        <w:rPr>
          <w:rFonts w:hint="eastAsia" w:ascii="仿宋" w:hAnsi="仿宋" w:eastAsia="仿宋" w:cs="仿宋"/>
          <w:b w:val="0"/>
          <w:bCs/>
          <w:color w:val="auto"/>
          <w:sz w:val="21"/>
          <w:szCs w:val="21"/>
          <w:highlight w:val="none"/>
          <w:u w:val="single"/>
          <w:lang w:val="en-US" w:eastAsia="zh-CN"/>
        </w:rPr>
        <w:t xml:space="preserve">                          </w:t>
      </w:r>
    </w:p>
    <w:p w14:paraId="515B5605">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3C96C687">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650313E6">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558C935D">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供应商名称（加盖公章）</w:t>
      </w:r>
      <w:r>
        <w:rPr>
          <w:rFonts w:hint="eastAsia" w:ascii="仿宋" w:hAnsi="仿宋" w:eastAsia="仿宋" w:cs="仿宋"/>
          <w:b w:val="0"/>
          <w:bCs/>
          <w:color w:val="auto"/>
          <w:sz w:val="21"/>
          <w:szCs w:val="21"/>
          <w:highlight w:val="none"/>
          <w:lang w:val="zh-CN"/>
        </w:rPr>
        <w:t>：</w:t>
      </w:r>
      <w:r>
        <w:rPr>
          <w:rFonts w:hint="eastAsia" w:ascii="仿宋" w:hAnsi="仿宋" w:eastAsia="仿宋" w:cs="仿宋"/>
          <w:b w:val="0"/>
          <w:bCs/>
          <w:color w:val="auto"/>
          <w:sz w:val="21"/>
          <w:szCs w:val="21"/>
          <w:highlight w:val="none"/>
          <w:u w:val="single"/>
          <w:lang w:val="en-US" w:eastAsia="zh-CN"/>
        </w:rPr>
        <w:t xml:space="preserve">             </w:t>
      </w:r>
    </w:p>
    <w:p w14:paraId="123FA69F">
      <w:pPr>
        <w:keepNext w:val="0"/>
        <w:keepLines w:val="0"/>
        <w:pageBreakBefore w:val="0"/>
        <w:widowControl w:val="0"/>
        <w:kinsoku/>
        <w:wordWrap w:val="0"/>
        <w:overflowPunct/>
        <w:topLinePunct/>
        <w:autoSpaceDE/>
        <w:autoSpaceDN/>
        <w:bidi w:val="0"/>
        <w:spacing w:line="360" w:lineRule="auto"/>
        <w:ind w:right="360"/>
        <w:jc w:val="righ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日期：</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年</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月</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日</w:t>
      </w:r>
    </w:p>
    <w:p w14:paraId="2C4EE970">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br w:type="page"/>
      </w:r>
    </w:p>
    <w:p w14:paraId="2D2208AF">
      <w:pPr>
        <w:keepNext w:val="0"/>
        <w:keepLines w:val="0"/>
        <w:pageBreakBefore w:val="0"/>
        <w:widowControl w:val="0"/>
        <w:tabs>
          <w:tab w:val="left" w:pos="360"/>
        </w:tabs>
        <w:kinsoku/>
        <w:wordWrap w:val="0"/>
        <w:overflowPunct/>
        <w:topLinePunct/>
        <w:autoSpaceDE/>
        <w:autoSpaceDN/>
        <w:bidi w:val="0"/>
        <w:snapToGrid w:val="0"/>
        <w:spacing w:line="360" w:lineRule="auto"/>
        <w:outlineLvl w:val="9"/>
        <w:rPr>
          <w:rFonts w:hint="eastAsia" w:ascii="仿宋" w:hAnsi="仿宋" w:eastAsia="仿宋" w:cs="仿宋"/>
          <w:b w:val="0"/>
          <w:bCs/>
          <w:color w:val="auto"/>
          <w:sz w:val="21"/>
          <w:szCs w:val="21"/>
          <w:highlight w:val="none"/>
        </w:rPr>
      </w:pPr>
      <w:bookmarkStart w:id="701" w:name="_Hlt520356243"/>
      <w:bookmarkEnd w:id="701"/>
      <w:bookmarkStart w:id="702" w:name="_Hlt520355938"/>
      <w:bookmarkEnd w:id="702"/>
      <w:bookmarkStart w:id="703" w:name="_Toc480942350"/>
      <w:bookmarkStart w:id="704" w:name="_Toc226337253"/>
      <w:bookmarkStart w:id="705" w:name="_Toc265228395"/>
      <w:bookmarkStart w:id="706" w:name="_Toc195842922"/>
      <w:bookmarkStart w:id="707" w:name="_Ref467988705"/>
      <w:bookmarkStart w:id="708" w:name="_Toc150480795"/>
      <w:bookmarkStart w:id="709" w:name="_Toc142311059"/>
      <w:bookmarkStart w:id="710" w:name="_Toc226965830"/>
      <w:bookmarkStart w:id="711" w:name="_Toc305158825"/>
      <w:bookmarkStart w:id="712" w:name="_Toc226965747"/>
      <w:bookmarkStart w:id="713" w:name="_Toc150774762"/>
      <w:bookmarkStart w:id="714" w:name="_Toc305158899"/>
      <w:bookmarkStart w:id="715" w:name="_Toc226309801"/>
      <w:bookmarkStart w:id="716" w:name="_Toc520356218"/>
      <w:bookmarkStart w:id="717" w:name="_Toc264969247"/>
      <w:bookmarkStart w:id="718" w:name="_Toc127151557"/>
      <w:r>
        <w:rPr>
          <w:rFonts w:hint="eastAsia" w:ascii="仿宋" w:hAnsi="仿宋" w:eastAsia="仿宋" w:cs="仿宋"/>
          <w:b w:val="0"/>
          <w:bCs/>
          <w:color w:val="auto"/>
          <w:sz w:val="21"/>
          <w:szCs w:val="21"/>
          <w:highlight w:val="none"/>
          <w:lang w:val="en-US" w:eastAsia="zh-CN"/>
        </w:rPr>
        <w:t>4</w:t>
      </w:r>
      <w:r>
        <w:rPr>
          <w:rFonts w:hint="eastAsia" w:ascii="仿宋" w:hAnsi="仿宋" w:eastAsia="仿宋" w:cs="仿宋"/>
          <w:b w:val="0"/>
          <w:bCs/>
          <w:color w:val="auto"/>
          <w:sz w:val="21"/>
          <w:szCs w:val="21"/>
          <w:highlight w:val="none"/>
        </w:rPr>
        <w:t>授权委托书</w:t>
      </w:r>
      <w:r>
        <w:rPr>
          <w:rFonts w:hint="eastAsia" w:ascii="仿宋" w:hAnsi="仿宋" w:eastAsia="仿宋" w:cs="仿宋"/>
          <w:b w:val="0"/>
          <w:bCs/>
          <w:color w:val="auto"/>
          <w:spacing w:val="-2"/>
          <w:sz w:val="21"/>
          <w:szCs w:val="21"/>
          <w:highlight w:val="none"/>
        </w:rPr>
        <w:t>（实质性格式）</w:t>
      </w:r>
    </w:p>
    <w:p w14:paraId="036E5640">
      <w:pPr>
        <w:keepNext w:val="0"/>
        <w:keepLines w:val="0"/>
        <w:pageBreakBefore w:val="0"/>
        <w:widowControl w:val="0"/>
        <w:kinsoku/>
        <w:wordWrap w:val="0"/>
        <w:overflowPunct/>
        <w:topLinePunct/>
        <w:autoSpaceDE/>
        <w:autoSpaceDN/>
        <w:bidi w:val="0"/>
        <w:adjustRightIn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授权委托书</w:t>
      </w:r>
    </w:p>
    <w:p w14:paraId="22E3A1C8">
      <w:pPr>
        <w:keepNext w:val="0"/>
        <w:keepLines w:val="0"/>
        <w:pageBreakBefore w:val="0"/>
        <w:widowControl w:val="0"/>
        <w:kinsoku/>
        <w:wordWrap w:val="0"/>
        <w:overflowPunct/>
        <w:topLinePunct/>
        <w:autoSpaceDE/>
        <w:autoSpaceDN/>
        <w:bidi w:val="0"/>
        <w:spacing w:line="360" w:lineRule="auto"/>
        <w:ind w:firstLine="42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本人</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（姓名）系</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（供应商名称）的法定代表人（单位负责人），现委托</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（姓名）为我方代理人。代理人根据授权，以我方名义签署、澄清确认、递交、撤回、修改</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（项目名称）响应文件和处理有关事宜，其法律后果由我方承担。</w:t>
      </w:r>
    </w:p>
    <w:p w14:paraId="2F476F4B">
      <w:pPr>
        <w:keepNext w:val="0"/>
        <w:keepLines w:val="0"/>
        <w:pageBreakBefore w:val="0"/>
        <w:widowControl w:val="0"/>
        <w:kinsoku/>
        <w:wordWrap w:val="0"/>
        <w:overflowPunct/>
        <w:topLinePunct/>
        <w:autoSpaceDE/>
        <w:autoSpaceDN/>
        <w:bidi w:val="0"/>
        <w:spacing w:line="360" w:lineRule="auto"/>
        <w:ind w:firstLine="42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委托期限：自本授权委托书签署之日起至响应有效期届满之日止。</w:t>
      </w:r>
    </w:p>
    <w:p w14:paraId="73A65579">
      <w:pPr>
        <w:keepNext w:val="0"/>
        <w:keepLines w:val="0"/>
        <w:pageBreakBefore w:val="0"/>
        <w:widowControl w:val="0"/>
        <w:kinsoku/>
        <w:wordWrap w:val="0"/>
        <w:overflowPunct/>
        <w:topLinePunct/>
        <w:autoSpaceDE/>
        <w:autoSpaceDN/>
        <w:bidi w:val="0"/>
        <w:spacing w:line="360" w:lineRule="auto"/>
        <w:ind w:firstLine="42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代理人无转委托权。</w:t>
      </w:r>
      <w:r>
        <w:rPr>
          <w:rFonts w:hint="eastAsia" w:ascii="仿宋" w:hAnsi="仿宋" w:eastAsia="仿宋" w:cs="仿宋"/>
          <w:b w:val="0"/>
          <w:bCs/>
          <w:color w:val="auto"/>
          <w:sz w:val="21"/>
          <w:szCs w:val="21"/>
          <w:highlight w:val="none"/>
        </w:rPr>
        <w:cr/>
      </w:r>
    </w:p>
    <w:p w14:paraId="4C890CC5">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lang w:val="zh-CN"/>
        </w:rPr>
      </w:pPr>
      <w:r>
        <w:rPr>
          <w:rFonts w:hint="eastAsia" w:ascii="仿宋" w:hAnsi="仿宋" w:eastAsia="仿宋" w:cs="仿宋"/>
          <w:b w:val="0"/>
          <w:bCs/>
          <w:color w:val="auto"/>
          <w:sz w:val="21"/>
          <w:szCs w:val="21"/>
          <w:highlight w:val="none"/>
        </w:rPr>
        <w:t>供应商名称（加盖公章）</w:t>
      </w:r>
      <w:r>
        <w:rPr>
          <w:rFonts w:hint="eastAsia" w:ascii="仿宋" w:hAnsi="仿宋" w:eastAsia="仿宋" w:cs="仿宋"/>
          <w:b w:val="0"/>
          <w:bCs/>
          <w:color w:val="auto"/>
          <w:sz w:val="21"/>
          <w:szCs w:val="21"/>
          <w:highlight w:val="none"/>
          <w:lang w:val="zh-CN"/>
        </w:rPr>
        <w:t>：</w:t>
      </w:r>
      <w:r>
        <w:rPr>
          <w:rFonts w:hint="eastAsia" w:ascii="仿宋" w:hAnsi="仿宋" w:eastAsia="仿宋" w:cs="仿宋"/>
          <w:b w:val="0"/>
          <w:bCs/>
          <w:color w:val="auto"/>
          <w:sz w:val="21"/>
          <w:szCs w:val="21"/>
          <w:highlight w:val="none"/>
          <w:u w:val="single"/>
          <w:lang w:val="en-US" w:eastAsia="zh-CN"/>
        </w:rPr>
        <w:t xml:space="preserve">       </w:t>
      </w:r>
    </w:p>
    <w:p w14:paraId="34D91C5B">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法定代表人（单位负责人）（签字或签章）：</w:t>
      </w:r>
      <w:r>
        <w:rPr>
          <w:rFonts w:hint="eastAsia" w:ascii="仿宋" w:hAnsi="仿宋" w:eastAsia="仿宋" w:cs="仿宋"/>
          <w:b w:val="0"/>
          <w:bCs/>
          <w:color w:val="auto"/>
          <w:sz w:val="21"/>
          <w:szCs w:val="21"/>
          <w:highlight w:val="none"/>
          <w:u w:val="single"/>
          <w:lang w:val="en-US" w:eastAsia="zh-CN"/>
        </w:rPr>
        <w:t xml:space="preserve">       </w:t>
      </w:r>
    </w:p>
    <w:p w14:paraId="4D530B88">
      <w:pPr>
        <w:keepNext w:val="0"/>
        <w:keepLines w:val="0"/>
        <w:pageBreakBefore w:val="0"/>
        <w:widowControl w:val="0"/>
        <w:kinsoku/>
        <w:wordWrap w:val="0"/>
        <w:overflowPunct/>
        <w:topLinePunct/>
        <w:autoSpaceDE/>
        <w:autoSpaceDN/>
        <w:bidi w:val="0"/>
        <w:adjustRightInd w:val="0"/>
        <w:snapToGrid w:val="0"/>
        <w:spacing w:line="360" w:lineRule="auto"/>
        <w:outlineLvl w:val="9"/>
        <w:rPr>
          <w:rFonts w:hint="eastAsia" w:ascii="仿宋" w:hAnsi="仿宋" w:eastAsia="仿宋" w:cs="仿宋"/>
          <w:b w:val="0"/>
          <w:bCs/>
          <w:color w:val="auto"/>
          <w:sz w:val="21"/>
          <w:szCs w:val="21"/>
          <w:highlight w:val="none"/>
          <w:lang w:val="zh-CN"/>
        </w:rPr>
      </w:pPr>
      <w:r>
        <w:rPr>
          <w:rFonts w:hint="eastAsia" w:ascii="仿宋" w:hAnsi="仿宋" w:eastAsia="仿宋" w:cs="仿宋"/>
          <w:b w:val="0"/>
          <w:bCs/>
          <w:color w:val="auto"/>
          <w:sz w:val="21"/>
          <w:szCs w:val="21"/>
          <w:highlight w:val="none"/>
        </w:rPr>
        <w:t>委托代理人（</w:t>
      </w:r>
      <w:r>
        <w:rPr>
          <w:rFonts w:hint="eastAsia" w:ascii="仿宋" w:hAnsi="仿宋" w:eastAsia="仿宋" w:cs="仿宋"/>
          <w:b w:val="0"/>
          <w:bCs/>
          <w:color w:val="auto"/>
          <w:spacing w:val="-13"/>
          <w:sz w:val="21"/>
          <w:szCs w:val="21"/>
          <w:highlight w:val="none"/>
        </w:rPr>
        <w:t>签字或签章</w:t>
      </w:r>
      <w:r>
        <w:rPr>
          <w:rFonts w:hint="eastAsia" w:ascii="仿宋" w:hAnsi="仿宋" w:eastAsia="仿宋" w:cs="仿宋"/>
          <w:b w:val="0"/>
          <w:bCs/>
          <w:color w:val="auto"/>
          <w:sz w:val="21"/>
          <w:szCs w:val="21"/>
          <w:highlight w:val="none"/>
        </w:rPr>
        <w:t>）：</w:t>
      </w:r>
      <w:r>
        <w:rPr>
          <w:rFonts w:hint="eastAsia" w:ascii="仿宋" w:hAnsi="仿宋" w:eastAsia="仿宋" w:cs="仿宋"/>
          <w:b w:val="0"/>
          <w:bCs/>
          <w:color w:val="auto"/>
          <w:sz w:val="21"/>
          <w:szCs w:val="21"/>
          <w:highlight w:val="none"/>
          <w:u w:val="single"/>
          <w:lang w:val="en-US" w:eastAsia="zh-CN"/>
        </w:rPr>
        <w:t xml:space="preserve">       </w:t>
      </w:r>
    </w:p>
    <w:p w14:paraId="1022F7C9">
      <w:pPr>
        <w:keepNext w:val="0"/>
        <w:keepLines w:val="0"/>
        <w:pageBreakBefore w:val="0"/>
        <w:widowControl w:val="0"/>
        <w:kinsoku/>
        <w:wordWrap w:val="0"/>
        <w:overflowPunct/>
        <w:topLinePunct/>
        <w:autoSpaceDE/>
        <w:autoSpaceDN/>
        <w:bidi w:val="0"/>
        <w:adjustRightInd w:val="0"/>
        <w:snapToGrid w:val="0"/>
        <w:spacing w:line="360" w:lineRule="auto"/>
        <w:outlineLvl w:val="9"/>
        <w:rPr>
          <w:rFonts w:hint="eastAsia" w:ascii="仿宋" w:hAnsi="仿宋" w:eastAsia="仿宋" w:cs="仿宋"/>
          <w:b w:val="0"/>
          <w:bCs/>
          <w:color w:val="auto"/>
          <w:sz w:val="21"/>
          <w:szCs w:val="21"/>
          <w:highlight w:val="none"/>
          <w:lang w:val="zh-CN"/>
        </w:rPr>
      </w:pPr>
      <w:r>
        <w:rPr>
          <w:rFonts w:hint="eastAsia" w:ascii="仿宋" w:hAnsi="仿宋" w:eastAsia="仿宋" w:cs="仿宋"/>
          <w:b w:val="0"/>
          <w:bCs/>
          <w:color w:val="auto"/>
          <w:sz w:val="21"/>
          <w:szCs w:val="21"/>
          <w:highlight w:val="none"/>
        </w:rPr>
        <w:t>日期：</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年</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月</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日</w:t>
      </w:r>
    </w:p>
    <w:p w14:paraId="1221C9D8">
      <w:pPr>
        <w:keepNext w:val="0"/>
        <w:keepLines w:val="0"/>
        <w:pageBreakBefore w:val="0"/>
        <w:widowControl w:val="0"/>
        <w:tabs>
          <w:tab w:val="left" w:pos="5580"/>
        </w:tabs>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p w14:paraId="01C188FD">
      <w:pPr>
        <w:keepNext w:val="0"/>
        <w:keepLines w:val="0"/>
        <w:pageBreakBefore w:val="0"/>
        <w:widowControl w:val="0"/>
        <w:tabs>
          <w:tab w:val="left" w:pos="5580"/>
        </w:tabs>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附：法定代表人（单位负责人）及委托代理人身份证明文件电子件：</w:t>
      </w:r>
    </w:p>
    <w:p w14:paraId="401D8FFF">
      <w:pPr>
        <w:keepNext w:val="0"/>
        <w:keepLines w:val="0"/>
        <w:pageBreakBefore w:val="0"/>
        <w:widowControl w:val="0"/>
        <w:tabs>
          <w:tab w:val="left" w:pos="5580"/>
        </w:tabs>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p>
    <w:p w14:paraId="3170BB6D">
      <w:pPr>
        <w:pStyle w:val="44"/>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p w14:paraId="52A4E87C">
      <w:pPr>
        <w:keepNext w:val="0"/>
        <w:keepLines w:val="0"/>
        <w:pageBreakBefore w:val="0"/>
        <w:widowControl w:val="0"/>
        <w:tabs>
          <w:tab w:val="left" w:pos="5580"/>
        </w:tabs>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p>
    <w:p w14:paraId="17A53B9A">
      <w:pPr>
        <w:keepNext w:val="0"/>
        <w:keepLines w:val="0"/>
        <w:pageBreakBefore w:val="0"/>
        <w:widowControl w:val="0"/>
        <w:tabs>
          <w:tab w:val="left" w:pos="5580"/>
        </w:tabs>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p>
    <w:p w14:paraId="321CF0B4">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说明：</w:t>
      </w:r>
    </w:p>
    <w:p w14:paraId="36FE7D97">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1.若供应商为事业单位或其他组织或分支机构，则法定代表人（单位负责人）处的签署人可为单位负责人。</w:t>
      </w:r>
    </w:p>
    <w:p w14:paraId="41E8A439">
      <w:pPr>
        <w:keepNext w:val="0"/>
        <w:keepLines w:val="0"/>
        <w:pageBreakBefore w:val="0"/>
        <w:widowControl w:val="0"/>
        <w:numPr>
          <w:ilvl w:val="0"/>
          <w:numId w:val="0"/>
        </w:numPr>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kern w:val="2"/>
          <w:sz w:val="21"/>
          <w:szCs w:val="21"/>
          <w:highlight w:val="none"/>
          <w:lang w:val="en-US" w:eastAsia="zh-CN" w:bidi="ar-SA"/>
        </w:rPr>
        <w:t>2.</w:t>
      </w:r>
      <w:r>
        <w:rPr>
          <w:rFonts w:hint="eastAsia" w:ascii="仿宋" w:hAnsi="仿宋" w:eastAsia="仿宋" w:cs="仿宋"/>
          <w:b w:val="0"/>
          <w:bCs/>
          <w:color w:val="auto"/>
          <w:sz w:val="21"/>
          <w:szCs w:val="21"/>
          <w:highlight w:val="none"/>
        </w:rPr>
        <w:t>若响应文件中签字之处均为法定代表人（单位负责人）本人签署，则可不提供本《授权委托书》，但须提供《法定代表人（单位负责人）身份证明》；否则，不需要提供《法定代表人（单位负责人）身份证明》。</w:t>
      </w:r>
    </w:p>
    <w:p w14:paraId="434194FB">
      <w:pPr>
        <w:keepNext w:val="0"/>
        <w:keepLines w:val="0"/>
        <w:pageBreakBefore w:val="0"/>
        <w:widowControl w:val="0"/>
        <w:numPr>
          <w:ilvl w:val="0"/>
          <w:numId w:val="0"/>
        </w:numPr>
        <w:kinsoku/>
        <w:wordWrap w:val="0"/>
        <w:overflowPunct/>
        <w:topLinePunct/>
        <w:autoSpaceDE/>
        <w:autoSpaceDN/>
        <w:bidi w:val="0"/>
        <w:spacing w:line="360" w:lineRule="auto"/>
        <w:ind w:left="0" w:leftChars="0" w:firstLine="0" w:firstLineChars="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kern w:val="2"/>
          <w:sz w:val="21"/>
          <w:szCs w:val="21"/>
          <w:highlight w:val="none"/>
          <w:lang w:val="en-US" w:eastAsia="zh-CN" w:bidi="ar-SA"/>
        </w:rPr>
        <w:t>3.</w:t>
      </w:r>
      <w:r>
        <w:rPr>
          <w:rFonts w:hint="eastAsia" w:ascii="仿宋" w:hAnsi="仿宋" w:eastAsia="仿宋" w:cs="仿宋"/>
          <w:b w:val="0"/>
          <w:bCs/>
          <w:color w:val="auto"/>
          <w:sz w:val="21"/>
          <w:szCs w:val="21"/>
          <w:highlight w:val="none"/>
        </w:rPr>
        <w:t>供应商为自然人的情形，可不提供本《授权委托书》。</w:t>
      </w:r>
    </w:p>
    <w:p w14:paraId="0AC837D9">
      <w:pPr>
        <w:keepNext w:val="0"/>
        <w:keepLines w:val="0"/>
        <w:pageBreakBefore w:val="0"/>
        <w:widowControl w:val="0"/>
        <w:numPr>
          <w:ilvl w:val="0"/>
          <w:numId w:val="0"/>
        </w:numPr>
        <w:kinsoku/>
        <w:wordWrap w:val="0"/>
        <w:overflowPunct/>
        <w:topLinePunct/>
        <w:autoSpaceDE/>
        <w:autoSpaceDN/>
        <w:bidi w:val="0"/>
        <w:spacing w:line="360" w:lineRule="auto"/>
        <w:ind w:leftChars="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4.供应商应随本《授权委托书》同时提供法定代表人（单位负责人）及委托代理人的有效的身份证或护照等身份证明文件电子件。提供身份证的，应同时提供身份证双面电子件。</w:t>
      </w:r>
      <w:r>
        <w:rPr>
          <w:rFonts w:hint="eastAsia" w:ascii="仿宋" w:hAnsi="仿宋" w:eastAsia="仿宋" w:cs="仿宋"/>
          <w:b w:val="0"/>
          <w:bCs/>
          <w:color w:val="auto"/>
          <w:sz w:val="21"/>
          <w:szCs w:val="21"/>
          <w:highlight w:val="none"/>
        </w:rPr>
        <w:br w:type="page"/>
      </w:r>
    </w:p>
    <w:p w14:paraId="7A988121">
      <w:pPr>
        <w:keepNext w:val="0"/>
        <w:keepLines w:val="0"/>
        <w:pageBreakBefore w:val="0"/>
        <w:widowControl w:val="0"/>
        <w:kinsoku/>
        <w:wordWrap w:val="0"/>
        <w:overflowPunct/>
        <w:topLinePunct/>
        <w:autoSpaceDE/>
        <w:autoSpaceDN/>
        <w:bidi w:val="0"/>
        <w:adjustRightInd w:val="0"/>
        <w:spacing w:line="360" w:lineRule="auto"/>
        <w:jc w:val="both"/>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附：法定代表人（单位负责人）身份证明</w:t>
      </w:r>
    </w:p>
    <w:p w14:paraId="5D7F00C9">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p w14:paraId="0705E182">
      <w:pPr>
        <w:keepNext w:val="0"/>
        <w:keepLines w:val="0"/>
        <w:pageBreakBefore w:val="0"/>
        <w:widowControl w:val="0"/>
        <w:tabs>
          <w:tab w:val="left" w:pos="5580"/>
        </w:tabs>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致：</w:t>
      </w:r>
      <w:r>
        <w:rPr>
          <w:rFonts w:hint="eastAsia" w:ascii="仿宋" w:hAnsi="仿宋" w:eastAsia="仿宋" w:cs="仿宋"/>
          <w:b w:val="0"/>
          <w:bCs/>
          <w:color w:val="auto"/>
          <w:sz w:val="21"/>
          <w:szCs w:val="21"/>
          <w:highlight w:val="none"/>
          <w:u w:val="single"/>
        </w:rPr>
        <w:t>（采购人）</w:t>
      </w:r>
    </w:p>
    <w:p w14:paraId="0A5659CD">
      <w:pPr>
        <w:pStyle w:val="9"/>
        <w:keepNext w:val="0"/>
        <w:keepLines w:val="0"/>
        <w:pageBreakBefore w:val="0"/>
        <w:widowControl w:val="0"/>
        <w:tabs>
          <w:tab w:val="left" w:pos="2412"/>
          <w:tab w:val="left" w:pos="3883"/>
          <w:tab w:val="left" w:pos="5352"/>
          <w:tab w:val="left" w:pos="6821"/>
        </w:tabs>
        <w:kinsoku/>
        <w:wordWrap w:val="0"/>
        <w:overflowPunct/>
        <w:topLinePunct/>
        <w:autoSpaceDE/>
        <w:autoSpaceDN/>
        <w:bidi w:val="0"/>
        <w:spacing w:line="360" w:lineRule="auto"/>
        <w:ind w:firstLine="420" w:firstLineChars="20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兹证明，</w:t>
      </w:r>
    </w:p>
    <w:p w14:paraId="4D0B0F39">
      <w:pPr>
        <w:pStyle w:val="9"/>
        <w:keepNext w:val="0"/>
        <w:keepLines w:val="0"/>
        <w:pageBreakBefore w:val="0"/>
        <w:widowControl w:val="0"/>
        <w:tabs>
          <w:tab w:val="left" w:pos="1690"/>
          <w:tab w:val="left" w:pos="3400"/>
          <w:tab w:val="left" w:pos="5110"/>
          <w:tab w:val="left" w:pos="6821"/>
        </w:tabs>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姓名：</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性别：</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年龄：</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职务：</w:t>
      </w:r>
      <w:r>
        <w:rPr>
          <w:rFonts w:hint="eastAsia" w:ascii="仿宋" w:hAnsi="仿宋" w:eastAsia="仿宋" w:cs="仿宋"/>
          <w:b w:val="0"/>
          <w:bCs/>
          <w:color w:val="auto"/>
          <w:sz w:val="21"/>
          <w:szCs w:val="21"/>
          <w:highlight w:val="none"/>
          <w:u w:val="single"/>
          <w:lang w:val="en-US" w:eastAsia="zh-CN"/>
        </w:rPr>
        <w:t xml:space="preserve">       </w:t>
      </w:r>
    </w:p>
    <w:p w14:paraId="32457076">
      <w:pPr>
        <w:pStyle w:val="9"/>
        <w:keepNext w:val="0"/>
        <w:keepLines w:val="0"/>
        <w:pageBreakBefore w:val="0"/>
        <w:widowControl w:val="0"/>
        <w:tabs>
          <w:tab w:val="left" w:pos="2412"/>
          <w:tab w:val="left" w:pos="3883"/>
          <w:tab w:val="left" w:pos="5352"/>
          <w:tab w:val="left" w:pos="6821"/>
        </w:tabs>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p w14:paraId="438A8998">
      <w:pPr>
        <w:pStyle w:val="9"/>
        <w:keepNext w:val="0"/>
        <w:keepLines w:val="0"/>
        <w:pageBreakBefore w:val="0"/>
        <w:widowControl w:val="0"/>
        <w:tabs>
          <w:tab w:val="left" w:pos="2250"/>
          <w:tab w:val="left" w:pos="2412"/>
          <w:tab w:val="left" w:pos="3883"/>
          <w:tab w:val="left" w:pos="5352"/>
          <w:tab w:val="left" w:pos="6821"/>
          <w:tab w:val="clear" w:pos="567"/>
        </w:tabs>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系</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（供应商名称）的法定代表人（单位负责人）。</w:t>
      </w:r>
    </w:p>
    <w:p w14:paraId="2F364C1B">
      <w:pPr>
        <w:pStyle w:val="9"/>
        <w:keepNext w:val="0"/>
        <w:keepLines w:val="0"/>
        <w:pageBreakBefore w:val="0"/>
        <w:widowControl w:val="0"/>
        <w:tabs>
          <w:tab w:val="left" w:pos="2412"/>
          <w:tab w:val="left" w:pos="3883"/>
          <w:tab w:val="left" w:pos="5352"/>
          <w:tab w:val="left" w:pos="6821"/>
        </w:tabs>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p w14:paraId="0C400075">
      <w:pPr>
        <w:pStyle w:val="9"/>
        <w:keepNext w:val="0"/>
        <w:keepLines w:val="0"/>
        <w:pageBreakBefore w:val="0"/>
        <w:widowControl w:val="0"/>
        <w:tabs>
          <w:tab w:val="left" w:pos="2412"/>
          <w:tab w:val="left" w:pos="3883"/>
          <w:tab w:val="left" w:pos="5352"/>
          <w:tab w:val="left" w:pos="6821"/>
        </w:tabs>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p w14:paraId="06D61E16">
      <w:pPr>
        <w:pStyle w:val="9"/>
        <w:keepNext w:val="0"/>
        <w:keepLines w:val="0"/>
        <w:pageBreakBefore w:val="0"/>
        <w:widowControl w:val="0"/>
        <w:kinsoku/>
        <w:wordWrap w:val="0"/>
        <w:overflowPunct/>
        <w:topLinePunct/>
        <w:autoSpaceDE/>
        <w:autoSpaceDN/>
        <w:bidi w:val="0"/>
        <w:spacing w:line="360" w:lineRule="auto"/>
        <w:ind w:right="-46"/>
        <w:outlineLvl w:val="9"/>
        <w:rPr>
          <w:rFonts w:hint="eastAsia" w:ascii="仿宋" w:hAnsi="仿宋" w:eastAsia="仿宋" w:cs="仿宋"/>
          <w:b w:val="0"/>
          <w:bCs/>
          <w:color w:val="auto"/>
          <w:spacing w:val="-3"/>
          <w:sz w:val="21"/>
          <w:szCs w:val="21"/>
          <w:highlight w:val="none"/>
        </w:rPr>
      </w:pPr>
      <w:r>
        <w:rPr>
          <w:rFonts w:hint="eastAsia" w:ascii="仿宋" w:hAnsi="仿宋" w:eastAsia="仿宋" w:cs="仿宋"/>
          <w:b w:val="0"/>
          <w:bCs/>
          <w:color w:val="auto"/>
          <w:sz w:val="21"/>
          <w:szCs w:val="21"/>
          <w:highlight w:val="none"/>
        </w:rPr>
        <w:t>附：</w:t>
      </w:r>
      <w:r>
        <w:rPr>
          <w:rFonts w:hint="eastAsia" w:ascii="仿宋" w:hAnsi="仿宋" w:eastAsia="仿宋" w:cs="仿宋"/>
          <w:b w:val="0"/>
          <w:bCs/>
          <w:color w:val="auto"/>
          <w:spacing w:val="-3"/>
          <w:sz w:val="21"/>
          <w:szCs w:val="21"/>
          <w:highlight w:val="none"/>
        </w:rPr>
        <w:t>法定代表人（单位负责人）身份证等身份证明文件电子件：</w:t>
      </w:r>
    </w:p>
    <w:p w14:paraId="34E2AD11">
      <w:pPr>
        <w:pStyle w:val="9"/>
        <w:keepNext w:val="0"/>
        <w:keepLines w:val="0"/>
        <w:pageBreakBefore w:val="0"/>
        <w:widowControl w:val="0"/>
        <w:kinsoku/>
        <w:wordWrap w:val="0"/>
        <w:overflowPunct/>
        <w:topLinePunct/>
        <w:autoSpaceDE/>
        <w:autoSpaceDN/>
        <w:bidi w:val="0"/>
        <w:spacing w:line="360" w:lineRule="auto"/>
        <w:ind w:right="4305"/>
        <w:outlineLvl w:val="9"/>
        <w:rPr>
          <w:rFonts w:hint="eastAsia" w:ascii="仿宋" w:hAnsi="仿宋" w:eastAsia="仿宋" w:cs="仿宋"/>
          <w:b w:val="0"/>
          <w:bCs/>
          <w:color w:val="auto"/>
          <w:spacing w:val="-3"/>
          <w:sz w:val="21"/>
          <w:szCs w:val="21"/>
          <w:highlight w:val="none"/>
        </w:rPr>
      </w:pPr>
    </w:p>
    <w:p w14:paraId="4B3D33A4">
      <w:pPr>
        <w:keepNext w:val="0"/>
        <w:keepLines w:val="0"/>
        <w:pageBreakBefore w:val="0"/>
        <w:widowControl w:val="0"/>
        <w:kinsoku/>
        <w:wordWrap w:val="0"/>
        <w:overflowPunct/>
        <w:topLinePunct/>
        <w:autoSpaceDE/>
        <w:autoSpaceDN/>
        <w:bidi w:val="0"/>
        <w:adjustRightInd w:val="0"/>
        <w:snapToGrid w:val="0"/>
        <w:spacing w:line="360" w:lineRule="auto"/>
        <w:outlineLvl w:val="9"/>
        <w:rPr>
          <w:rFonts w:hint="eastAsia" w:ascii="仿宋" w:hAnsi="仿宋" w:eastAsia="仿宋" w:cs="仿宋"/>
          <w:b w:val="0"/>
          <w:bCs/>
          <w:color w:val="auto"/>
          <w:sz w:val="21"/>
          <w:szCs w:val="21"/>
          <w:highlight w:val="none"/>
        </w:rPr>
      </w:pPr>
    </w:p>
    <w:p w14:paraId="61A9750B">
      <w:pPr>
        <w:keepNext w:val="0"/>
        <w:keepLines w:val="0"/>
        <w:pageBreakBefore w:val="0"/>
        <w:widowControl w:val="0"/>
        <w:kinsoku/>
        <w:wordWrap w:val="0"/>
        <w:overflowPunct/>
        <w:topLinePunct/>
        <w:autoSpaceDE/>
        <w:autoSpaceDN/>
        <w:bidi w:val="0"/>
        <w:adjustRightInd w:val="0"/>
        <w:snapToGrid w:val="0"/>
        <w:spacing w:line="360" w:lineRule="auto"/>
        <w:outlineLvl w:val="9"/>
        <w:rPr>
          <w:rFonts w:hint="eastAsia" w:ascii="仿宋" w:hAnsi="仿宋" w:eastAsia="仿宋" w:cs="仿宋"/>
          <w:b w:val="0"/>
          <w:bCs/>
          <w:color w:val="auto"/>
          <w:sz w:val="21"/>
          <w:szCs w:val="21"/>
          <w:highlight w:val="none"/>
        </w:rPr>
      </w:pPr>
    </w:p>
    <w:p w14:paraId="73A26148">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lang w:val="zh-CN"/>
        </w:rPr>
      </w:pPr>
      <w:r>
        <w:rPr>
          <w:rFonts w:hint="eastAsia" w:ascii="仿宋" w:hAnsi="仿宋" w:eastAsia="仿宋" w:cs="仿宋"/>
          <w:b w:val="0"/>
          <w:bCs/>
          <w:color w:val="auto"/>
          <w:sz w:val="21"/>
          <w:szCs w:val="21"/>
          <w:highlight w:val="none"/>
        </w:rPr>
        <w:t>供应商名称（加盖公章）</w:t>
      </w:r>
      <w:r>
        <w:rPr>
          <w:rFonts w:hint="eastAsia" w:ascii="仿宋" w:hAnsi="仿宋" w:eastAsia="仿宋" w:cs="仿宋"/>
          <w:b w:val="0"/>
          <w:bCs/>
          <w:color w:val="auto"/>
          <w:sz w:val="21"/>
          <w:szCs w:val="21"/>
          <w:highlight w:val="none"/>
          <w:lang w:val="zh-CN"/>
        </w:rPr>
        <w:t>：</w:t>
      </w:r>
      <w:r>
        <w:rPr>
          <w:rFonts w:hint="eastAsia" w:ascii="仿宋" w:hAnsi="仿宋" w:eastAsia="仿宋" w:cs="仿宋"/>
          <w:b w:val="0"/>
          <w:bCs/>
          <w:color w:val="auto"/>
          <w:sz w:val="21"/>
          <w:szCs w:val="21"/>
          <w:highlight w:val="none"/>
          <w:u w:val="single"/>
          <w:lang w:val="en-US" w:eastAsia="zh-CN"/>
        </w:rPr>
        <w:t xml:space="preserve">       </w:t>
      </w:r>
    </w:p>
    <w:p w14:paraId="7D982A3F">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法定代表人（单位负责人）（签字或签章）：</w:t>
      </w:r>
      <w:r>
        <w:rPr>
          <w:rFonts w:hint="eastAsia" w:ascii="仿宋" w:hAnsi="仿宋" w:eastAsia="仿宋" w:cs="仿宋"/>
          <w:b w:val="0"/>
          <w:bCs/>
          <w:color w:val="auto"/>
          <w:sz w:val="21"/>
          <w:szCs w:val="21"/>
          <w:highlight w:val="none"/>
          <w:u w:val="single"/>
          <w:lang w:val="en-US" w:eastAsia="zh-CN"/>
        </w:rPr>
        <w:t xml:space="preserve">       </w:t>
      </w:r>
    </w:p>
    <w:p w14:paraId="2E688875">
      <w:pPr>
        <w:keepNext w:val="0"/>
        <w:keepLines w:val="0"/>
        <w:pageBreakBefore w:val="0"/>
        <w:widowControl w:val="0"/>
        <w:kinsoku/>
        <w:wordWrap w:val="0"/>
        <w:overflowPunct/>
        <w:topLinePunct/>
        <w:autoSpaceDE/>
        <w:autoSpaceDN/>
        <w:bidi w:val="0"/>
        <w:adjustRightInd w:val="0"/>
        <w:snapToGrid w:val="0"/>
        <w:spacing w:line="360" w:lineRule="auto"/>
        <w:outlineLvl w:val="9"/>
        <w:rPr>
          <w:rFonts w:hint="eastAsia" w:ascii="仿宋" w:hAnsi="仿宋" w:eastAsia="仿宋" w:cs="仿宋"/>
          <w:b w:val="0"/>
          <w:bCs/>
          <w:i/>
          <w:color w:val="auto"/>
          <w:sz w:val="21"/>
          <w:szCs w:val="21"/>
          <w:highlight w:val="none"/>
          <w:u w:val="single"/>
        </w:rPr>
      </w:pPr>
      <w:r>
        <w:rPr>
          <w:rFonts w:hint="eastAsia" w:ascii="仿宋" w:hAnsi="仿宋" w:eastAsia="仿宋" w:cs="仿宋"/>
          <w:b w:val="0"/>
          <w:bCs/>
          <w:color w:val="auto"/>
          <w:sz w:val="21"/>
          <w:szCs w:val="21"/>
          <w:highlight w:val="none"/>
        </w:rPr>
        <w:t>日期：</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年</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月</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日</w:t>
      </w:r>
    </w:p>
    <w:p w14:paraId="49C3F578">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br w:type="page"/>
      </w:r>
    </w:p>
    <w:p w14:paraId="0B7312D2">
      <w:pPr>
        <w:keepNext w:val="0"/>
        <w:keepLines w:val="0"/>
        <w:pageBreakBefore w:val="0"/>
        <w:widowControl w:val="0"/>
        <w:tabs>
          <w:tab w:val="left" w:pos="360"/>
        </w:tabs>
        <w:kinsoku/>
        <w:wordWrap w:val="0"/>
        <w:overflowPunct/>
        <w:topLinePunct/>
        <w:autoSpaceDE/>
        <w:autoSpaceDN/>
        <w:bidi w:val="0"/>
        <w:snapToGrid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5首次</w:t>
      </w:r>
      <w:r>
        <w:rPr>
          <w:rFonts w:hint="eastAsia" w:ascii="仿宋" w:hAnsi="仿宋" w:eastAsia="仿宋" w:cs="仿宋"/>
          <w:b w:val="0"/>
          <w:bCs/>
          <w:color w:val="auto"/>
          <w:sz w:val="21"/>
          <w:szCs w:val="21"/>
          <w:highlight w:val="none"/>
        </w:rPr>
        <w:t>报价一览表</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7C55E359">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首次</w:t>
      </w:r>
      <w:r>
        <w:rPr>
          <w:rFonts w:hint="eastAsia" w:ascii="仿宋" w:hAnsi="仿宋" w:eastAsia="仿宋" w:cs="仿宋"/>
          <w:b w:val="0"/>
          <w:bCs/>
          <w:color w:val="auto"/>
          <w:sz w:val="21"/>
          <w:szCs w:val="21"/>
          <w:highlight w:val="none"/>
        </w:rPr>
        <w:t>报价一览表</w:t>
      </w:r>
    </w:p>
    <w:p w14:paraId="2D16B21B">
      <w:pPr>
        <w:keepNext w:val="0"/>
        <w:keepLines w:val="0"/>
        <w:pageBreakBefore w:val="0"/>
        <w:widowControl w:val="0"/>
        <w:tabs>
          <w:tab w:val="left" w:pos="1800"/>
          <w:tab w:val="left" w:pos="5580"/>
        </w:tabs>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p>
    <w:p w14:paraId="5998F817">
      <w:pPr>
        <w:keepNext w:val="0"/>
        <w:keepLines w:val="0"/>
        <w:pageBreakBefore w:val="0"/>
        <w:widowControl w:val="0"/>
        <w:tabs>
          <w:tab w:val="left" w:pos="1800"/>
          <w:tab w:val="left" w:pos="5580"/>
        </w:tabs>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u w:val="single"/>
        </w:rPr>
      </w:pPr>
      <w:r>
        <w:rPr>
          <w:rFonts w:hint="eastAsia" w:ascii="仿宋" w:hAnsi="仿宋" w:eastAsia="仿宋" w:cs="仿宋"/>
          <w:b w:val="0"/>
          <w:bCs/>
          <w:color w:val="auto"/>
          <w:sz w:val="21"/>
          <w:szCs w:val="21"/>
          <w:highlight w:val="none"/>
        </w:rPr>
        <w:t>项目编号：</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 xml:space="preserve"> 项目名称：</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 xml:space="preserve"> 报价单位：</w:t>
      </w:r>
      <w:r>
        <w:rPr>
          <w:rFonts w:hint="eastAsia" w:ascii="仿宋" w:hAnsi="仿宋" w:eastAsia="仿宋" w:cs="仿宋"/>
          <w:b w:val="0"/>
          <w:bCs/>
          <w:color w:val="auto"/>
          <w:sz w:val="21"/>
          <w:szCs w:val="21"/>
          <w:highlight w:val="none"/>
          <w:u w:val="single"/>
        </w:rPr>
        <w:t>人民币元</w:t>
      </w:r>
    </w:p>
    <w:tbl>
      <w:tblPr>
        <w:tblStyle w:val="22"/>
        <w:tblW w:w="9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4"/>
        <w:gridCol w:w="2519"/>
        <w:gridCol w:w="1393"/>
        <w:gridCol w:w="1560"/>
        <w:gridCol w:w="1581"/>
        <w:gridCol w:w="1255"/>
        <w:gridCol w:w="847"/>
      </w:tblGrid>
      <w:tr w14:paraId="5314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atLeast"/>
          <w:jc w:val="center"/>
        </w:trPr>
        <w:tc>
          <w:tcPr>
            <w:tcW w:w="624" w:type="dxa"/>
            <w:vMerge w:val="restart"/>
            <w:tcBorders>
              <w:top w:val="single" w:color="auto" w:sz="4" w:space="0"/>
              <w:left w:val="single" w:color="auto" w:sz="4" w:space="0"/>
              <w:bottom w:val="single" w:color="auto" w:sz="4" w:space="0"/>
              <w:right w:val="single" w:color="auto" w:sz="4" w:space="0"/>
            </w:tcBorders>
            <w:vAlign w:val="center"/>
          </w:tcPr>
          <w:p w14:paraId="31A902A2">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2519" w:type="dxa"/>
            <w:vMerge w:val="restart"/>
            <w:tcBorders>
              <w:top w:val="single" w:color="auto" w:sz="4" w:space="0"/>
              <w:left w:val="single" w:color="auto" w:sz="4" w:space="0"/>
              <w:bottom w:val="single" w:color="auto" w:sz="4" w:space="0"/>
              <w:right w:val="single" w:color="auto" w:sz="4" w:space="0"/>
            </w:tcBorders>
            <w:vAlign w:val="center"/>
          </w:tcPr>
          <w:p w14:paraId="1110F86E">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供应商名称</w:t>
            </w:r>
          </w:p>
        </w:tc>
        <w:tc>
          <w:tcPr>
            <w:tcW w:w="2953" w:type="dxa"/>
            <w:gridSpan w:val="2"/>
            <w:tcBorders>
              <w:top w:val="single" w:color="auto" w:sz="4" w:space="0"/>
              <w:left w:val="single" w:color="auto" w:sz="4" w:space="0"/>
              <w:bottom w:val="single" w:color="auto" w:sz="4" w:space="0"/>
              <w:right w:val="single" w:color="auto" w:sz="4" w:space="0"/>
            </w:tcBorders>
            <w:vAlign w:val="center"/>
          </w:tcPr>
          <w:p w14:paraId="6AE18CE2">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rPr>
              <w:t>报价</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lang w:val="en-US" w:eastAsia="zh-CN"/>
              </w:rPr>
              <w:t>元</w:t>
            </w:r>
            <w:r>
              <w:rPr>
                <w:rFonts w:hint="eastAsia" w:ascii="仿宋" w:hAnsi="仿宋" w:eastAsia="仿宋" w:cs="仿宋"/>
                <w:b w:val="0"/>
                <w:bCs/>
                <w:color w:val="auto"/>
                <w:sz w:val="21"/>
                <w:szCs w:val="21"/>
                <w:highlight w:val="none"/>
                <w:lang w:eastAsia="zh-CN"/>
              </w:rPr>
              <w:t>）</w:t>
            </w:r>
          </w:p>
        </w:tc>
        <w:tc>
          <w:tcPr>
            <w:tcW w:w="1581" w:type="dxa"/>
            <w:vMerge w:val="restart"/>
            <w:tcBorders>
              <w:top w:val="single" w:color="auto" w:sz="4" w:space="0"/>
              <w:left w:val="single" w:color="auto" w:sz="4" w:space="0"/>
              <w:right w:val="single" w:color="auto" w:sz="4" w:space="0"/>
            </w:tcBorders>
            <w:vAlign w:val="center"/>
          </w:tcPr>
          <w:p w14:paraId="1A9537FD">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合同履行期限</w:t>
            </w:r>
          </w:p>
        </w:tc>
        <w:tc>
          <w:tcPr>
            <w:tcW w:w="1255" w:type="dxa"/>
            <w:vMerge w:val="restart"/>
            <w:tcBorders>
              <w:top w:val="single" w:color="auto" w:sz="4" w:space="0"/>
              <w:left w:val="single" w:color="auto" w:sz="4" w:space="0"/>
              <w:right w:val="single" w:color="auto" w:sz="4" w:space="0"/>
            </w:tcBorders>
            <w:vAlign w:val="center"/>
          </w:tcPr>
          <w:p w14:paraId="006B7A98">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服务地点</w:t>
            </w:r>
          </w:p>
        </w:tc>
        <w:tc>
          <w:tcPr>
            <w:tcW w:w="847" w:type="dxa"/>
            <w:vMerge w:val="restart"/>
            <w:tcBorders>
              <w:top w:val="single" w:color="auto" w:sz="4" w:space="0"/>
              <w:left w:val="single" w:color="auto" w:sz="4" w:space="0"/>
              <w:right w:val="single" w:color="auto" w:sz="4" w:space="0"/>
            </w:tcBorders>
            <w:vAlign w:val="center"/>
          </w:tcPr>
          <w:p w14:paraId="178BEA04">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备注</w:t>
            </w:r>
          </w:p>
        </w:tc>
      </w:tr>
      <w:tr w14:paraId="45430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624" w:type="dxa"/>
            <w:vMerge w:val="continue"/>
            <w:tcBorders>
              <w:top w:val="single" w:color="auto" w:sz="4" w:space="0"/>
              <w:left w:val="single" w:color="auto" w:sz="4" w:space="0"/>
              <w:bottom w:val="single" w:color="auto" w:sz="4" w:space="0"/>
              <w:right w:val="single" w:color="auto" w:sz="4" w:space="0"/>
            </w:tcBorders>
            <w:vAlign w:val="center"/>
          </w:tcPr>
          <w:p w14:paraId="6DC9B589">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p>
        </w:tc>
        <w:tc>
          <w:tcPr>
            <w:tcW w:w="2519" w:type="dxa"/>
            <w:vMerge w:val="continue"/>
            <w:tcBorders>
              <w:top w:val="single" w:color="auto" w:sz="4" w:space="0"/>
              <w:left w:val="single" w:color="auto" w:sz="4" w:space="0"/>
              <w:bottom w:val="single" w:color="auto" w:sz="4" w:space="0"/>
              <w:right w:val="single" w:color="auto" w:sz="4" w:space="0"/>
            </w:tcBorders>
            <w:vAlign w:val="center"/>
          </w:tcPr>
          <w:p w14:paraId="0E1E97BF">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p>
        </w:tc>
        <w:tc>
          <w:tcPr>
            <w:tcW w:w="1393" w:type="dxa"/>
            <w:tcBorders>
              <w:top w:val="single" w:color="auto" w:sz="4" w:space="0"/>
              <w:left w:val="single" w:color="auto" w:sz="4" w:space="0"/>
              <w:bottom w:val="single" w:color="auto" w:sz="4" w:space="0"/>
              <w:right w:val="single" w:color="auto" w:sz="4" w:space="0"/>
            </w:tcBorders>
            <w:vAlign w:val="center"/>
          </w:tcPr>
          <w:p w14:paraId="426DADE0">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大写</w:t>
            </w:r>
          </w:p>
        </w:tc>
        <w:tc>
          <w:tcPr>
            <w:tcW w:w="1560" w:type="dxa"/>
            <w:tcBorders>
              <w:top w:val="single" w:color="auto" w:sz="4" w:space="0"/>
              <w:left w:val="single" w:color="auto" w:sz="4" w:space="0"/>
              <w:bottom w:val="single" w:color="auto" w:sz="4" w:space="0"/>
              <w:right w:val="single" w:color="auto" w:sz="4" w:space="0"/>
            </w:tcBorders>
            <w:vAlign w:val="center"/>
          </w:tcPr>
          <w:p w14:paraId="3EAA92BB">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小写</w:t>
            </w:r>
          </w:p>
        </w:tc>
        <w:tc>
          <w:tcPr>
            <w:tcW w:w="1581" w:type="dxa"/>
            <w:vMerge w:val="continue"/>
            <w:tcBorders>
              <w:left w:val="single" w:color="auto" w:sz="4" w:space="0"/>
              <w:bottom w:val="single" w:color="auto" w:sz="4" w:space="0"/>
              <w:right w:val="single" w:color="auto" w:sz="4" w:space="0"/>
            </w:tcBorders>
            <w:vAlign w:val="center"/>
          </w:tcPr>
          <w:p w14:paraId="5135A89E">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1255" w:type="dxa"/>
            <w:vMerge w:val="continue"/>
            <w:tcBorders>
              <w:left w:val="single" w:color="auto" w:sz="4" w:space="0"/>
              <w:bottom w:val="single" w:color="auto" w:sz="4" w:space="0"/>
              <w:right w:val="single" w:color="auto" w:sz="4" w:space="0"/>
            </w:tcBorders>
            <w:vAlign w:val="center"/>
          </w:tcPr>
          <w:p w14:paraId="41593BD3">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847" w:type="dxa"/>
            <w:vMerge w:val="continue"/>
            <w:tcBorders>
              <w:left w:val="single" w:color="auto" w:sz="4" w:space="0"/>
              <w:bottom w:val="single" w:color="auto" w:sz="4" w:space="0"/>
              <w:right w:val="single" w:color="auto" w:sz="4" w:space="0"/>
            </w:tcBorders>
            <w:vAlign w:val="center"/>
          </w:tcPr>
          <w:p w14:paraId="04E2ADF1">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r>
      <w:tr w14:paraId="28F1A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6" w:hRule="atLeast"/>
          <w:jc w:val="center"/>
        </w:trPr>
        <w:tc>
          <w:tcPr>
            <w:tcW w:w="624" w:type="dxa"/>
            <w:tcBorders>
              <w:top w:val="single" w:color="auto" w:sz="4" w:space="0"/>
              <w:left w:val="single" w:color="auto" w:sz="4" w:space="0"/>
              <w:bottom w:val="single" w:color="auto" w:sz="4" w:space="0"/>
              <w:right w:val="single" w:color="auto" w:sz="4" w:space="0"/>
            </w:tcBorders>
            <w:vAlign w:val="center"/>
          </w:tcPr>
          <w:p w14:paraId="12147455">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2519" w:type="dxa"/>
            <w:tcBorders>
              <w:top w:val="single" w:color="auto" w:sz="4" w:space="0"/>
              <w:left w:val="single" w:color="auto" w:sz="4" w:space="0"/>
              <w:bottom w:val="single" w:color="auto" w:sz="4" w:space="0"/>
              <w:right w:val="single" w:color="auto" w:sz="4" w:space="0"/>
            </w:tcBorders>
            <w:vAlign w:val="center"/>
          </w:tcPr>
          <w:p w14:paraId="56399562">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1393" w:type="dxa"/>
            <w:tcBorders>
              <w:top w:val="single" w:color="auto" w:sz="4" w:space="0"/>
              <w:left w:val="single" w:color="auto" w:sz="4" w:space="0"/>
              <w:bottom w:val="single" w:color="auto" w:sz="4" w:space="0"/>
              <w:right w:val="single" w:color="auto" w:sz="4" w:space="0"/>
            </w:tcBorders>
            <w:vAlign w:val="center"/>
          </w:tcPr>
          <w:p w14:paraId="0533DC1C">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2BD94808">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1581" w:type="dxa"/>
            <w:tcBorders>
              <w:top w:val="single" w:color="auto" w:sz="4" w:space="0"/>
              <w:left w:val="single" w:color="auto" w:sz="4" w:space="0"/>
              <w:bottom w:val="single" w:color="auto" w:sz="4" w:space="0"/>
              <w:right w:val="single" w:color="auto" w:sz="4" w:space="0"/>
            </w:tcBorders>
            <w:vAlign w:val="center"/>
          </w:tcPr>
          <w:p w14:paraId="701B5C02">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vAlign w:val="center"/>
          </w:tcPr>
          <w:p w14:paraId="36A8A800">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847" w:type="dxa"/>
            <w:tcBorders>
              <w:top w:val="single" w:color="auto" w:sz="4" w:space="0"/>
              <w:left w:val="single" w:color="auto" w:sz="4" w:space="0"/>
              <w:bottom w:val="single" w:color="auto" w:sz="4" w:space="0"/>
              <w:right w:val="single" w:color="auto" w:sz="4" w:space="0"/>
            </w:tcBorders>
            <w:vAlign w:val="center"/>
          </w:tcPr>
          <w:p w14:paraId="7A6BB90E">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r>
    </w:tbl>
    <w:p w14:paraId="3D2ACA46">
      <w:pPr>
        <w:keepNext w:val="0"/>
        <w:keepLines w:val="0"/>
        <w:pageBreakBefore w:val="0"/>
        <w:widowControl w:val="0"/>
        <w:kinsoku/>
        <w:wordWrap w:val="0"/>
        <w:overflowPunct/>
        <w:topLinePunct/>
        <w:autoSpaceDE/>
        <w:autoSpaceDN/>
        <w:bidi w:val="0"/>
        <w:adjustRightInd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kern w:val="0"/>
          <w:sz w:val="21"/>
          <w:szCs w:val="21"/>
          <w:highlight w:val="none"/>
        </w:rPr>
        <w:t>注：</w:t>
      </w:r>
      <w:r>
        <w:rPr>
          <w:rFonts w:hint="eastAsia" w:ascii="仿宋" w:hAnsi="仿宋" w:eastAsia="仿宋" w:cs="仿宋"/>
          <w:b w:val="0"/>
          <w:bCs/>
          <w:color w:val="auto"/>
          <w:kern w:val="0"/>
          <w:sz w:val="21"/>
          <w:szCs w:val="21"/>
          <w:highlight w:val="none"/>
          <w:lang w:val="en-US" w:eastAsia="zh-CN"/>
        </w:rPr>
        <w:t>1.</w:t>
      </w:r>
      <w:r>
        <w:rPr>
          <w:rFonts w:hint="eastAsia" w:ascii="仿宋" w:hAnsi="仿宋" w:eastAsia="仿宋" w:cs="仿宋"/>
          <w:b w:val="0"/>
          <w:bCs/>
          <w:color w:val="auto"/>
          <w:sz w:val="21"/>
          <w:szCs w:val="21"/>
          <w:highlight w:val="none"/>
        </w:rPr>
        <w:t>此表中的报价应和《分项报价表》中的总价相一致。</w:t>
      </w:r>
    </w:p>
    <w:p w14:paraId="767E41AD">
      <w:pPr>
        <w:keepNext w:val="0"/>
        <w:keepLines w:val="0"/>
        <w:pageBreakBefore w:val="0"/>
        <w:widowControl w:val="0"/>
        <w:kinsoku/>
        <w:wordWrap w:val="0"/>
        <w:overflowPunct/>
        <w:topLinePunct/>
        <w:autoSpaceDE/>
        <w:autoSpaceDN/>
        <w:bidi w:val="0"/>
        <w:adjustRightInd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w:t>
      </w:r>
      <w:r>
        <w:rPr>
          <w:rFonts w:hint="eastAsia" w:ascii="仿宋" w:hAnsi="仿宋" w:eastAsia="仿宋" w:cs="仿宋"/>
          <w:b w:val="0"/>
          <w:bCs/>
          <w:color w:val="auto"/>
          <w:sz w:val="21"/>
          <w:szCs w:val="21"/>
          <w:highlight w:val="none"/>
        </w:rPr>
        <w:t>报价应包含为完成本项目所涉及的一切费用</w:t>
      </w:r>
    </w:p>
    <w:p w14:paraId="42351FB1">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bookmarkStart w:id="719" w:name="_Toc265228397"/>
      <w:bookmarkStart w:id="720" w:name="_Toc226309803"/>
      <w:bookmarkStart w:id="721" w:name="_Toc305158901"/>
      <w:bookmarkStart w:id="722" w:name="_Toc142311060"/>
      <w:bookmarkStart w:id="723" w:name="_Toc127151558"/>
      <w:bookmarkStart w:id="724" w:name="_Toc150480796"/>
      <w:bookmarkStart w:id="725" w:name="_Toc305158827"/>
      <w:bookmarkStart w:id="726" w:name="_Toc150774763"/>
      <w:bookmarkStart w:id="727" w:name="_Toc226965749"/>
      <w:bookmarkStart w:id="728" w:name="_Toc264969249"/>
      <w:bookmarkStart w:id="729" w:name="_Toc226965832"/>
      <w:bookmarkStart w:id="730" w:name="_Toc195842924"/>
      <w:bookmarkStart w:id="731" w:name="_Toc226337255"/>
    </w:p>
    <w:p w14:paraId="5CE0D0D3">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646237CE">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7BADC584">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供应商名称（加盖公章）</w:t>
      </w:r>
      <w:r>
        <w:rPr>
          <w:rFonts w:hint="eastAsia" w:ascii="仿宋" w:hAnsi="仿宋" w:eastAsia="仿宋" w:cs="仿宋"/>
          <w:b w:val="0"/>
          <w:bCs/>
          <w:color w:val="auto"/>
          <w:sz w:val="21"/>
          <w:szCs w:val="21"/>
          <w:highlight w:val="none"/>
          <w:lang w:val="zh-CN"/>
        </w:rPr>
        <w:t>：</w:t>
      </w:r>
      <w:r>
        <w:rPr>
          <w:rFonts w:hint="eastAsia" w:ascii="仿宋" w:hAnsi="仿宋" w:eastAsia="仿宋" w:cs="仿宋"/>
          <w:b w:val="0"/>
          <w:bCs/>
          <w:color w:val="auto"/>
          <w:sz w:val="21"/>
          <w:szCs w:val="21"/>
          <w:highlight w:val="none"/>
          <w:u w:val="single"/>
          <w:lang w:val="en-US" w:eastAsia="zh-CN"/>
        </w:rPr>
        <w:t xml:space="preserve">             </w:t>
      </w:r>
    </w:p>
    <w:p w14:paraId="40BD32B7">
      <w:pPr>
        <w:keepNext w:val="0"/>
        <w:keepLines w:val="0"/>
        <w:pageBreakBefore w:val="0"/>
        <w:widowControl w:val="0"/>
        <w:kinsoku/>
        <w:wordWrap w:val="0"/>
        <w:overflowPunct/>
        <w:topLinePunct/>
        <w:autoSpaceDE/>
        <w:autoSpaceDN/>
        <w:bidi w:val="0"/>
        <w:spacing w:line="360" w:lineRule="auto"/>
        <w:ind w:right="360"/>
        <w:jc w:val="righ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日期：</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年</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月</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日</w:t>
      </w:r>
    </w:p>
    <w:p w14:paraId="055D709D">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br w:type="page"/>
      </w:r>
    </w:p>
    <w:p w14:paraId="1CD20456">
      <w:pPr>
        <w:keepNext w:val="0"/>
        <w:keepLines w:val="0"/>
        <w:pageBreakBefore w:val="0"/>
        <w:widowControl w:val="0"/>
        <w:tabs>
          <w:tab w:val="left" w:pos="360"/>
        </w:tabs>
        <w:kinsoku/>
        <w:wordWrap w:val="0"/>
        <w:overflowPunct/>
        <w:topLinePunct/>
        <w:autoSpaceDE/>
        <w:autoSpaceDN/>
        <w:bidi w:val="0"/>
        <w:snapToGrid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6首次</w:t>
      </w:r>
      <w:r>
        <w:rPr>
          <w:rFonts w:hint="eastAsia" w:ascii="仿宋" w:hAnsi="仿宋" w:eastAsia="仿宋" w:cs="仿宋"/>
          <w:b w:val="0"/>
          <w:bCs/>
          <w:color w:val="auto"/>
          <w:sz w:val="21"/>
          <w:szCs w:val="21"/>
          <w:highlight w:val="none"/>
        </w:rPr>
        <w:t>分项报价表</w:t>
      </w:r>
      <w:bookmarkEnd w:id="719"/>
      <w:bookmarkEnd w:id="720"/>
      <w:bookmarkEnd w:id="721"/>
      <w:bookmarkEnd w:id="722"/>
      <w:bookmarkEnd w:id="723"/>
      <w:bookmarkEnd w:id="724"/>
      <w:bookmarkEnd w:id="725"/>
      <w:bookmarkEnd w:id="726"/>
      <w:bookmarkEnd w:id="727"/>
      <w:bookmarkEnd w:id="728"/>
      <w:bookmarkEnd w:id="729"/>
      <w:bookmarkEnd w:id="730"/>
      <w:bookmarkEnd w:id="731"/>
    </w:p>
    <w:p w14:paraId="110D5B4D">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bookmarkStart w:id="732" w:name="_Toc264969252"/>
      <w:bookmarkStart w:id="733" w:name="_Toc226309806"/>
      <w:bookmarkStart w:id="734" w:name="_Toc226965752"/>
      <w:bookmarkStart w:id="735" w:name="_Toc127151562"/>
      <w:bookmarkStart w:id="736" w:name="_Toc150774765"/>
      <w:bookmarkStart w:id="737" w:name="_Toc195842927"/>
      <w:bookmarkStart w:id="738" w:name="_Toc226965835"/>
      <w:bookmarkStart w:id="739" w:name="_Toc142311062"/>
      <w:bookmarkStart w:id="740" w:name="_Toc226337258"/>
      <w:bookmarkStart w:id="741" w:name="_Toc305158830"/>
      <w:bookmarkStart w:id="742" w:name="_Toc265228400"/>
      <w:bookmarkStart w:id="743" w:name="_Toc305158904"/>
      <w:bookmarkStart w:id="744" w:name="_Toc150480798"/>
      <w:bookmarkStart w:id="745" w:name="_Toc195842926"/>
      <w:bookmarkStart w:id="746" w:name="_Toc226965834"/>
      <w:bookmarkStart w:id="747" w:name="_Toc142311061"/>
      <w:bookmarkStart w:id="748" w:name="_Toc127151561"/>
      <w:bookmarkStart w:id="749" w:name="_Toc226965751"/>
      <w:bookmarkStart w:id="750" w:name="_Toc305158903"/>
      <w:bookmarkStart w:id="751" w:name="_Toc264969251"/>
      <w:bookmarkStart w:id="752" w:name="_Toc226309805"/>
      <w:bookmarkStart w:id="753" w:name="_Toc150774764"/>
      <w:bookmarkStart w:id="754" w:name="_Toc226337257"/>
      <w:bookmarkStart w:id="755" w:name="_Toc305158829"/>
      <w:bookmarkStart w:id="756" w:name="_Toc265228399"/>
      <w:bookmarkStart w:id="757" w:name="_Toc150480797"/>
      <w:r>
        <w:rPr>
          <w:rFonts w:hint="eastAsia" w:ascii="仿宋" w:hAnsi="仿宋" w:eastAsia="仿宋" w:cs="仿宋"/>
          <w:b w:val="0"/>
          <w:bCs/>
          <w:color w:val="auto"/>
          <w:sz w:val="21"/>
          <w:szCs w:val="21"/>
          <w:highlight w:val="none"/>
          <w:lang w:val="en-US" w:eastAsia="zh-CN"/>
        </w:rPr>
        <w:t>首次</w:t>
      </w:r>
      <w:r>
        <w:rPr>
          <w:rFonts w:hint="eastAsia" w:ascii="仿宋" w:hAnsi="仿宋" w:eastAsia="仿宋" w:cs="仿宋"/>
          <w:b w:val="0"/>
          <w:bCs/>
          <w:color w:val="auto"/>
          <w:sz w:val="21"/>
          <w:szCs w:val="21"/>
          <w:highlight w:val="none"/>
        </w:rPr>
        <w:t>分项报价表</w:t>
      </w:r>
    </w:p>
    <w:p w14:paraId="1E50D920">
      <w:pPr>
        <w:keepNext w:val="0"/>
        <w:keepLines w:val="0"/>
        <w:pageBreakBefore w:val="0"/>
        <w:widowControl w:val="0"/>
        <w:tabs>
          <w:tab w:val="left" w:pos="1800"/>
          <w:tab w:val="left" w:pos="5580"/>
        </w:tabs>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p w14:paraId="594401AC">
      <w:pPr>
        <w:keepNext w:val="0"/>
        <w:keepLines w:val="0"/>
        <w:pageBreakBefore w:val="0"/>
        <w:widowControl w:val="0"/>
        <w:tabs>
          <w:tab w:val="left" w:pos="1800"/>
          <w:tab w:val="left" w:pos="5580"/>
        </w:tabs>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项目编号：</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 xml:space="preserve"> 项目名称：</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 xml:space="preserve"> 报价单位：</w:t>
      </w:r>
      <w:r>
        <w:rPr>
          <w:rFonts w:hint="eastAsia" w:ascii="仿宋" w:hAnsi="仿宋" w:eastAsia="仿宋" w:cs="仿宋"/>
          <w:b w:val="0"/>
          <w:bCs/>
          <w:color w:val="auto"/>
          <w:sz w:val="21"/>
          <w:szCs w:val="21"/>
          <w:highlight w:val="none"/>
          <w:u w:val="single"/>
        </w:rPr>
        <w:t>人民币元</w:t>
      </w:r>
    </w:p>
    <w:tbl>
      <w:tblPr>
        <w:tblStyle w:val="22"/>
        <w:tblW w:w="9793" w:type="dxa"/>
        <w:jc w:val="center"/>
        <w:tblLayout w:type="fixed"/>
        <w:tblCellMar>
          <w:top w:w="0" w:type="dxa"/>
          <w:left w:w="108" w:type="dxa"/>
          <w:bottom w:w="0" w:type="dxa"/>
          <w:right w:w="108" w:type="dxa"/>
        </w:tblCellMar>
      </w:tblPr>
      <w:tblGrid>
        <w:gridCol w:w="728"/>
        <w:gridCol w:w="2048"/>
        <w:gridCol w:w="1150"/>
        <w:gridCol w:w="2000"/>
        <w:gridCol w:w="1508"/>
        <w:gridCol w:w="1611"/>
        <w:gridCol w:w="748"/>
      </w:tblGrid>
      <w:tr w14:paraId="02DFC4C2">
        <w:tblPrEx>
          <w:tblCellMar>
            <w:top w:w="0" w:type="dxa"/>
            <w:left w:w="108" w:type="dxa"/>
            <w:bottom w:w="0" w:type="dxa"/>
            <w:right w:w="108" w:type="dxa"/>
          </w:tblCellMar>
        </w:tblPrEx>
        <w:trPr>
          <w:trHeight w:val="1040" w:hRule="atLeast"/>
          <w:jc w:val="center"/>
        </w:trPr>
        <w:tc>
          <w:tcPr>
            <w:tcW w:w="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3D8AC6">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2048" w:type="dxa"/>
            <w:tcBorders>
              <w:top w:val="single" w:color="auto" w:sz="4" w:space="0"/>
              <w:left w:val="nil"/>
              <w:bottom w:val="single" w:color="auto" w:sz="4" w:space="0"/>
              <w:right w:val="single" w:color="auto" w:sz="4" w:space="0"/>
            </w:tcBorders>
            <w:shd w:val="clear" w:color="auto" w:fill="auto"/>
            <w:noWrap/>
            <w:vAlign w:val="center"/>
          </w:tcPr>
          <w:p w14:paraId="5166FDC5">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服务内容</w:t>
            </w:r>
          </w:p>
        </w:tc>
        <w:tc>
          <w:tcPr>
            <w:tcW w:w="1150" w:type="dxa"/>
            <w:tcBorders>
              <w:top w:val="single" w:color="auto" w:sz="4" w:space="0"/>
              <w:left w:val="nil"/>
              <w:bottom w:val="single" w:color="auto" w:sz="4" w:space="0"/>
              <w:right w:val="single" w:color="auto" w:sz="4" w:space="0"/>
            </w:tcBorders>
            <w:shd w:val="clear" w:color="auto" w:fill="auto"/>
            <w:noWrap w:val="0"/>
            <w:vAlign w:val="center"/>
          </w:tcPr>
          <w:p w14:paraId="42190936">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数量</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lang w:val="en-US" w:eastAsia="zh-CN"/>
              </w:rPr>
              <w:t>座</w:t>
            </w:r>
            <w:r>
              <w:rPr>
                <w:rFonts w:hint="eastAsia" w:ascii="仿宋" w:hAnsi="仿宋" w:eastAsia="仿宋" w:cs="仿宋"/>
                <w:b w:val="0"/>
                <w:bCs/>
                <w:color w:val="auto"/>
                <w:sz w:val="21"/>
                <w:szCs w:val="21"/>
                <w:highlight w:val="none"/>
                <w:lang w:eastAsia="zh-CN"/>
              </w:rPr>
              <w:t>）</w:t>
            </w:r>
          </w:p>
        </w:tc>
        <w:tc>
          <w:tcPr>
            <w:tcW w:w="2000" w:type="dxa"/>
            <w:tcBorders>
              <w:top w:val="single" w:color="auto" w:sz="4" w:space="0"/>
              <w:left w:val="nil"/>
              <w:bottom w:val="single" w:color="auto" w:sz="4" w:space="0"/>
              <w:right w:val="single" w:color="auto" w:sz="4" w:space="0"/>
            </w:tcBorders>
            <w:shd w:val="clear" w:color="auto" w:fill="auto"/>
            <w:noWrap w:val="0"/>
            <w:vAlign w:val="center"/>
          </w:tcPr>
          <w:p w14:paraId="6F761607">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rPr>
              <w:t>单价</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lang w:val="en-US" w:eastAsia="zh-CN"/>
              </w:rPr>
              <w:t>元/座/月</w:t>
            </w:r>
            <w:r>
              <w:rPr>
                <w:rFonts w:hint="eastAsia" w:ascii="仿宋" w:hAnsi="仿宋" w:eastAsia="仿宋" w:cs="仿宋"/>
                <w:b w:val="0"/>
                <w:bCs/>
                <w:color w:val="auto"/>
                <w:sz w:val="21"/>
                <w:szCs w:val="21"/>
                <w:highlight w:val="none"/>
                <w:lang w:eastAsia="zh-CN"/>
              </w:rPr>
              <w:t>）</w:t>
            </w:r>
          </w:p>
        </w:tc>
        <w:tc>
          <w:tcPr>
            <w:tcW w:w="1508" w:type="dxa"/>
            <w:tcBorders>
              <w:top w:val="single" w:color="auto" w:sz="4" w:space="0"/>
              <w:left w:val="nil"/>
              <w:bottom w:val="single" w:color="auto" w:sz="4" w:space="0"/>
              <w:right w:val="single" w:color="auto" w:sz="4" w:space="0"/>
            </w:tcBorders>
            <w:shd w:val="clear" w:color="auto" w:fill="auto"/>
            <w:noWrap w:val="0"/>
            <w:vAlign w:val="center"/>
          </w:tcPr>
          <w:p w14:paraId="20B1CE49">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服务时长（月）</w:t>
            </w:r>
          </w:p>
        </w:tc>
        <w:tc>
          <w:tcPr>
            <w:tcW w:w="1611" w:type="dxa"/>
            <w:tcBorders>
              <w:top w:val="single" w:color="auto" w:sz="4" w:space="0"/>
              <w:left w:val="nil"/>
              <w:bottom w:val="single" w:color="auto" w:sz="4" w:space="0"/>
              <w:right w:val="single" w:color="auto" w:sz="4" w:space="0"/>
            </w:tcBorders>
            <w:shd w:val="clear" w:color="auto" w:fill="auto"/>
            <w:noWrap w:val="0"/>
            <w:vAlign w:val="center"/>
          </w:tcPr>
          <w:p w14:paraId="40FF267C">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总价（元）</w:t>
            </w:r>
          </w:p>
        </w:tc>
        <w:tc>
          <w:tcPr>
            <w:tcW w:w="748" w:type="dxa"/>
            <w:tcBorders>
              <w:top w:val="single" w:color="auto" w:sz="4" w:space="0"/>
              <w:left w:val="nil"/>
              <w:bottom w:val="single" w:color="auto" w:sz="4" w:space="0"/>
              <w:right w:val="single" w:color="auto" w:sz="4" w:space="0"/>
            </w:tcBorders>
            <w:shd w:val="clear" w:color="auto" w:fill="auto"/>
            <w:noWrap/>
            <w:vAlign w:val="center"/>
          </w:tcPr>
          <w:p w14:paraId="5AA1F05C">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备注</w:t>
            </w:r>
          </w:p>
        </w:tc>
      </w:tr>
      <w:tr w14:paraId="4B7D2531">
        <w:tblPrEx>
          <w:tblCellMar>
            <w:top w:w="0" w:type="dxa"/>
            <w:left w:w="108" w:type="dxa"/>
            <w:bottom w:w="0" w:type="dxa"/>
            <w:right w:w="108" w:type="dxa"/>
          </w:tblCellMar>
        </w:tblPrEx>
        <w:trPr>
          <w:trHeight w:val="1161" w:hRule="atLeast"/>
          <w:jc w:val="center"/>
        </w:trPr>
        <w:tc>
          <w:tcPr>
            <w:tcW w:w="728" w:type="dxa"/>
            <w:tcBorders>
              <w:top w:val="nil"/>
              <w:left w:val="single" w:color="auto" w:sz="4" w:space="0"/>
              <w:bottom w:val="single" w:color="auto" w:sz="4" w:space="0"/>
              <w:right w:val="single" w:color="auto" w:sz="4" w:space="0"/>
            </w:tcBorders>
            <w:shd w:val="clear" w:color="auto" w:fill="auto"/>
            <w:noWrap/>
            <w:vAlign w:val="center"/>
          </w:tcPr>
          <w:p w14:paraId="6EFDD650">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w:t>
            </w:r>
          </w:p>
        </w:tc>
        <w:tc>
          <w:tcPr>
            <w:tcW w:w="2048" w:type="dxa"/>
            <w:tcBorders>
              <w:top w:val="single" w:color="auto" w:sz="4" w:space="0"/>
              <w:left w:val="nil"/>
              <w:bottom w:val="single" w:color="auto" w:sz="4" w:space="0"/>
              <w:right w:val="single" w:color="000000" w:sz="4" w:space="0"/>
            </w:tcBorders>
            <w:shd w:val="clear" w:color="auto" w:fill="auto"/>
            <w:noWrap/>
            <w:vAlign w:val="center"/>
          </w:tcPr>
          <w:p w14:paraId="29CD76D7">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顺义城区公厕日常运行管护项目（新增公厕）服务费</w:t>
            </w:r>
          </w:p>
        </w:tc>
        <w:tc>
          <w:tcPr>
            <w:tcW w:w="1150" w:type="dxa"/>
            <w:tcBorders>
              <w:top w:val="nil"/>
              <w:left w:val="nil"/>
              <w:bottom w:val="single" w:color="auto" w:sz="4" w:space="0"/>
              <w:right w:val="single" w:color="auto" w:sz="4" w:space="0"/>
            </w:tcBorders>
            <w:shd w:val="clear" w:color="auto" w:fill="auto"/>
            <w:noWrap w:val="0"/>
            <w:vAlign w:val="center"/>
          </w:tcPr>
          <w:p w14:paraId="37F24850">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10</w:t>
            </w:r>
          </w:p>
        </w:tc>
        <w:tc>
          <w:tcPr>
            <w:tcW w:w="2000" w:type="dxa"/>
            <w:tcBorders>
              <w:top w:val="nil"/>
              <w:left w:val="nil"/>
              <w:bottom w:val="single" w:color="auto" w:sz="4" w:space="0"/>
              <w:right w:val="single" w:color="auto" w:sz="4" w:space="0"/>
            </w:tcBorders>
            <w:shd w:val="clear" w:color="auto" w:fill="auto"/>
            <w:noWrap w:val="0"/>
            <w:vAlign w:val="center"/>
          </w:tcPr>
          <w:p w14:paraId="3AF4F01F">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lang w:val="en-US" w:eastAsia="zh-CN"/>
              </w:rPr>
            </w:pPr>
          </w:p>
        </w:tc>
        <w:tc>
          <w:tcPr>
            <w:tcW w:w="1508" w:type="dxa"/>
            <w:tcBorders>
              <w:top w:val="nil"/>
              <w:left w:val="nil"/>
              <w:bottom w:val="single" w:color="auto" w:sz="4" w:space="0"/>
              <w:right w:val="single" w:color="auto" w:sz="4" w:space="0"/>
            </w:tcBorders>
            <w:shd w:val="clear" w:color="auto" w:fill="auto"/>
            <w:noWrap w:val="0"/>
            <w:vAlign w:val="center"/>
          </w:tcPr>
          <w:p w14:paraId="57A8FF58">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12个月</w:t>
            </w:r>
          </w:p>
        </w:tc>
        <w:tc>
          <w:tcPr>
            <w:tcW w:w="1611" w:type="dxa"/>
            <w:tcBorders>
              <w:top w:val="nil"/>
              <w:left w:val="nil"/>
              <w:bottom w:val="single" w:color="auto" w:sz="4" w:space="0"/>
              <w:right w:val="single" w:color="auto" w:sz="4" w:space="0"/>
            </w:tcBorders>
            <w:shd w:val="clear" w:color="auto" w:fill="auto"/>
            <w:noWrap w:val="0"/>
            <w:vAlign w:val="center"/>
          </w:tcPr>
          <w:p w14:paraId="5174119B">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748" w:type="dxa"/>
            <w:tcBorders>
              <w:top w:val="nil"/>
              <w:left w:val="nil"/>
              <w:bottom w:val="single" w:color="auto" w:sz="4" w:space="0"/>
              <w:right w:val="single" w:color="auto" w:sz="4" w:space="0"/>
            </w:tcBorders>
            <w:shd w:val="clear" w:color="auto" w:fill="auto"/>
            <w:noWrap/>
            <w:vAlign w:val="center"/>
          </w:tcPr>
          <w:p w14:paraId="3EE1FA7A">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r>
    </w:tbl>
    <w:p w14:paraId="2F18B370">
      <w:pPr>
        <w:keepNext w:val="0"/>
        <w:keepLines w:val="0"/>
        <w:pageBreakBefore w:val="0"/>
        <w:widowControl w:val="0"/>
        <w:tabs>
          <w:tab w:val="left" w:pos="1800"/>
          <w:tab w:val="left" w:pos="5580"/>
        </w:tabs>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注：1.如果不提供分项报价将视为没有实质性响应竞争性磋商文件。</w:t>
      </w:r>
    </w:p>
    <w:p w14:paraId="3C030FB9">
      <w:pPr>
        <w:keepNext w:val="0"/>
        <w:keepLines w:val="0"/>
        <w:pageBreakBefore w:val="0"/>
        <w:widowControl w:val="0"/>
        <w:tabs>
          <w:tab w:val="left" w:pos="1800"/>
          <w:tab w:val="left" w:pos="5580"/>
        </w:tabs>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2.</w:t>
      </w:r>
      <w:r>
        <w:rPr>
          <w:rFonts w:hint="eastAsia" w:ascii="仿宋" w:hAnsi="仿宋" w:eastAsia="仿宋" w:cs="仿宋"/>
          <w:b w:val="0"/>
          <w:bCs/>
          <w:color w:val="auto"/>
          <w:sz w:val="21"/>
          <w:szCs w:val="21"/>
          <w:highlight w:val="none"/>
          <w:lang w:val="en-US" w:eastAsia="zh-CN"/>
        </w:rPr>
        <w:t>竞争性磋商文件中本表所示数量为最低要求，供应商可自行增加或不调整。</w:t>
      </w:r>
    </w:p>
    <w:p w14:paraId="0F3648BA">
      <w:pPr>
        <w:keepNext w:val="0"/>
        <w:keepLines w:val="0"/>
        <w:pageBreakBefore w:val="0"/>
        <w:widowControl w:val="0"/>
        <w:tabs>
          <w:tab w:val="left" w:pos="1800"/>
          <w:tab w:val="left" w:pos="5580"/>
        </w:tabs>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3.</w:t>
      </w:r>
      <w:r>
        <w:rPr>
          <w:rFonts w:hint="eastAsia" w:ascii="仿宋" w:hAnsi="仿宋" w:eastAsia="仿宋" w:cs="仿宋"/>
          <w:b w:val="0"/>
          <w:bCs/>
          <w:color w:val="auto"/>
          <w:sz w:val="21"/>
          <w:szCs w:val="21"/>
          <w:highlight w:val="none"/>
        </w:rPr>
        <w:t>上述各项的详细规格（如有），可另页描述。</w:t>
      </w:r>
    </w:p>
    <w:p w14:paraId="00271F37">
      <w:pPr>
        <w:keepNext w:val="0"/>
        <w:keepLines w:val="0"/>
        <w:pageBreakBefore w:val="0"/>
        <w:widowControl w:val="0"/>
        <w:tabs>
          <w:tab w:val="left" w:pos="1800"/>
          <w:tab w:val="left" w:pos="5580"/>
        </w:tabs>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4.报价应包含为完成本项目所涉及的一切费用。</w:t>
      </w:r>
    </w:p>
    <w:p w14:paraId="23259A9A">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09F4885E">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6C2CA0D3">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01F77046">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供应商名称（加盖公章）</w:t>
      </w:r>
      <w:r>
        <w:rPr>
          <w:rFonts w:hint="eastAsia" w:ascii="仿宋" w:hAnsi="仿宋" w:eastAsia="仿宋" w:cs="仿宋"/>
          <w:b w:val="0"/>
          <w:bCs/>
          <w:color w:val="auto"/>
          <w:sz w:val="21"/>
          <w:szCs w:val="21"/>
          <w:highlight w:val="none"/>
          <w:lang w:val="zh-CN"/>
        </w:rPr>
        <w:t>：</w:t>
      </w:r>
      <w:r>
        <w:rPr>
          <w:rFonts w:hint="eastAsia" w:ascii="仿宋" w:hAnsi="仿宋" w:eastAsia="仿宋" w:cs="仿宋"/>
          <w:b w:val="0"/>
          <w:bCs/>
          <w:color w:val="auto"/>
          <w:sz w:val="21"/>
          <w:szCs w:val="21"/>
          <w:highlight w:val="none"/>
          <w:u w:val="single"/>
          <w:lang w:val="en-US" w:eastAsia="zh-CN"/>
        </w:rPr>
        <w:t xml:space="preserve">             </w:t>
      </w:r>
    </w:p>
    <w:p w14:paraId="2139D04B">
      <w:pPr>
        <w:keepNext w:val="0"/>
        <w:keepLines w:val="0"/>
        <w:pageBreakBefore w:val="0"/>
        <w:widowControl w:val="0"/>
        <w:kinsoku/>
        <w:wordWrap w:val="0"/>
        <w:overflowPunct/>
        <w:topLinePunct/>
        <w:autoSpaceDE/>
        <w:autoSpaceDN/>
        <w:bidi w:val="0"/>
        <w:spacing w:line="360" w:lineRule="auto"/>
        <w:ind w:right="360"/>
        <w:jc w:val="righ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日期：</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年</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月</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日</w:t>
      </w:r>
    </w:p>
    <w:p w14:paraId="06F607C5">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br w:type="page"/>
      </w:r>
    </w:p>
    <w:p w14:paraId="6EB21C22">
      <w:pPr>
        <w:keepNext w:val="0"/>
        <w:keepLines w:val="0"/>
        <w:pageBreakBefore w:val="0"/>
        <w:widowControl w:val="0"/>
        <w:tabs>
          <w:tab w:val="left" w:pos="360"/>
        </w:tabs>
        <w:kinsoku/>
        <w:wordWrap w:val="0"/>
        <w:overflowPunct/>
        <w:topLinePunct/>
        <w:autoSpaceDE/>
        <w:autoSpaceDN/>
        <w:bidi w:val="0"/>
        <w:snapToGrid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7</w:t>
      </w:r>
      <w:r>
        <w:rPr>
          <w:rFonts w:hint="eastAsia" w:ascii="仿宋" w:hAnsi="仿宋" w:eastAsia="仿宋" w:cs="仿宋"/>
          <w:b w:val="0"/>
          <w:bCs/>
          <w:color w:val="auto"/>
          <w:sz w:val="21"/>
          <w:szCs w:val="21"/>
          <w:highlight w:val="none"/>
        </w:rPr>
        <w:t>合同条款偏离表</w:t>
      </w:r>
      <w:bookmarkEnd w:id="732"/>
      <w:bookmarkEnd w:id="733"/>
      <w:bookmarkEnd w:id="734"/>
      <w:bookmarkEnd w:id="735"/>
      <w:bookmarkEnd w:id="736"/>
      <w:bookmarkEnd w:id="737"/>
      <w:bookmarkEnd w:id="738"/>
      <w:bookmarkEnd w:id="739"/>
      <w:bookmarkEnd w:id="740"/>
      <w:bookmarkEnd w:id="741"/>
      <w:bookmarkEnd w:id="742"/>
      <w:bookmarkEnd w:id="743"/>
      <w:bookmarkEnd w:id="744"/>
      <w:r>
        <w:rPr>
          <w:rFonts w:hint="eastAsia" w:ascii="仿宋" w:hAnsi="仿宋" w:eastAsia="仿宋" w:cs="仿宋"/>
          <w:b w:val="0"/>
          <w:bCs/>
          <w:color w:val="auto"/>
          <w:spacing w:val="-2"/>
          <w:sz w:val="21"/>
          <w:szCs w:val="21"/>
          <w:highlight w:val="none"/>
        </w:rPr>
        <w:t>（实质性格式）</w:t>
      </w:r>
    </w:p>
    <w:p w14:paraId="55E47441">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合同条款偏离表</w:t>
      </w:r>
    </w:p>
    <w:p w14:paraId="2B7F872F">
      <w:pPr>
        <w:keepNext w:val="0"/>
        <w:keepLines w:val="0"/>
        <w:pageBreakBefore w:val="0"/>
        <w:widowControl w:val="0"/>
        <w:kinsoku/>
        <w:wordWrap w:val="0"/>
        <w:overflowPunct/>
        <w:topLinePunct/>
        <w:autoSpaceDE/>
        <w:autoSpaceDN/>
        <w:bidi w:val="0"/>
        <w:spacing w:line="360" w:lineRule="auto"/>
        <w:jc w:val="both"/>
        <w:outlineLvl w:val="9"/>
        <w:rPr>
          <w:rFonts w:hint="eastAsia" w:ascii="仿宋" w:hAnsi="仿宋" w:eastAsia="仿宋" w:cs="仿宋"/>
          <w:b w:val="0"/>
          <w:bCs/>
          <w:color w:val="auto"/>
          <w:sz w:val="21"/>
          <w:szCs w:val="21"/>
          <w:highlight w:val="none"/>
        </w:rPr>
      </w:pPr>
    </w:p>
    <w:p w14:paraId="0CA9028A">
      <w:pPr>
        <w:keepNext w:val="0"/>
        <w:keepLines w:val="0"/>
        <w:pageBreakBefore w:val="0"/>
        <w:widowControl w:val="0"/>
        <w:tabs>
          <w:tab w:val="left" w:pos="1800"/>
          <w:tab w:val="left" w:pos="5580"/>
        </w:tabs>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项目编号：</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 xml:space="preserve"> 项目名称：</w:t>
      </w:r>
      <w:r>
        <w:rPr>
          <w:rFonts w:hint="eastAsia" w:ascii="仿宋" w:hAnsi="仿宋" w:eastAsia="仿宋" w:cs="仿宋"/>
          <w:b w:val="0"/>
          <w:bCs/>
          <w:color w:val="auto"/>
          <w:sz w:val="21"/>
          <w:szCs w:val="21"/>
          <w:highlight w:val="none"/>
          <w:u w:val="single"/>
          <w:lang w:val="en-US" w:eastAsia="zh-CN"/>
        </w:rPr>
        <w:t xml:space="preserve">                  </w:t>
      </w:r>
    </w:p>
    <w:tbl>
      <w:tblPr>
        <w:tblStyle w:val="22"/>
        <w:tblW w:w="97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477"/>
        <w:gridCol w:w="1793"/>
        <w:gridCol w:w="1981"/>
        <w:gridCol w:w="2427"/>
        <w:gridCol w:w="1126"/>
      </w:tblGrid>
      <w:tr w14:paraId="45D58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42" w:type="dxa"/>
            <w:vAlign w:val="center"/>
          </w:tcPr>
          <w:p w14:paraId="761734F4">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1477" w:type="dxa"/>
            <w:vAlign w:val="center"/>
          </w:tcPr>
          <w:p w14:paraId="66F176C6">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竞争性磋商文件条目号（页码）</w:t>
            </w:r>
          </w:p>
        </w:tc>
        <w:tc>
          <w:tcPr>
            <w:tcW w:w="1793" w:type="dxa"/>
            <w:vAlign w:val="center"/>
          </w:tcPr>
          <w:p w14:paraId="1B30A045">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竞争性磋商文件要求</w:t>
            </w:r>
          </w:p>
        </w:tc>
        <w:tc>
          <w:tcPr>
            <w:tcW w:w="1981" w:type="dxa"/>
            <w:vAlign w:val="center"/>
          </w:tcPr>
          <w:p w14:paraId="7EFCAB60">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响应文件内容</w:t>
            </w:r>
          </w:p>
        </w:tc>
        <w:tc>
          <w:tcPr>
            <w:tcW w:w="2427" w:type="dxa"/>
            <w:vAlign w:val="center"/>
          </w:tcPr>
          <w:p w14:paraId="4CBB16C7">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偏离情况</w:t>
            </w:r>
          </w:p>
        </w:tc>
        <w:tc>
          <w:tcPr>
            <w:tcW w:w="1126" w:type="dxa"/>
            <w:vAlign w:val="center"/>
          </w:tcPr>
          <w:p w14:paraId="6D139A54">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说明</w:t>
            </w:r>
          </w:p>
        </w:tc>
      </w:tr>
      <w:tr w14:paraId="18050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746" w:type="dxa"/>
            <w:gridSpan w:val="6"/>
            <w:vAlign w:val="center"/>
          </w:tcPr>
          <w:p w14:paraId="4F15985B">
            <w:pPr>
              <w:keepNext w:val="0"/>
              <w:keepLines w:val="0"/>
              <w:pageBreakBefore w:val="0"/>
              <w:widowControl w:val="0"/>
              <w:kinsoku/>
              <w:wordWrap w:val="0"/>
              <w:overflowPunct/>
              <w:topLinePunct/>
              <w:autoSpaceDE/>
              <w:autoSpaceDN/>
              <w:bidi w:val="0"/>
              <w:adjustRightInd w:val="0"/>
              <w:snapToGrid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对本项目合同条款的偏离情况（应进行选择，未选择响应无效）：</w:t>
            </w:r>
          </w:p>
          <w:p w14:paraId="0BA22F9C">
            <w:pPr>
              <w:keepNext w:val="0"/>
              <w:keepLines w:val="0"/>
              <w:pageBreakBefore w:val="0"/>
              <w:widowControl w:val="0"/>
              <w:kinsoku/>
              <w:wordWrap w:val="0"/>
              <w:overflowPunct/>
              <w:topLinePunct/>
              <w:autoSpaceDE/>
              <w:autoSpaceDN/>
              <w:bidi w:val="0"/>
              <w:adjustRightInd w:val="0"/>
              <w:snapToGrid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无偏离（如无偏离，仅选择无偏离即可；无偏离即为对合同条款中的所有要求，均视作供应商已对之理解和响应。）</w:t>
            </w:r>
          </w:p>
          <w:p w14:paraId="338A0CC5">
            <w:pPr>
              <w:keepNext w:val="0"/>
              <w:keepLines w:val="0"/>
              <w:pageBreakBefore w:val="0"/>
              <w:widowControl w:val="0"/>
              <w:kinsoku/>
              <w:wordWrap w:val="0"/>
              <w:overflowPunct/>
              <w:topLinePunct/>
              <w:autoSpaceDE/>
              <w:autoSpaceDN/>
              <w:bidi w:val="0"/>
              <w:adjustRightInd w:val="0"/>
              <w:snapToGrid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有偏离（如有偏离，则应在本表中对负偏离项逐一列明，否则响应无效；对合同条款中的所有要求，除本表列明的偏离外，均视作供应商已对之理解和响应。）</w:t>
            </w:r>
          </w:p>
        </w:tc>
      </w:tr>
      <w:tr w14:paraId="3BBAD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42" w:type="dxa"/>
            <w:vAlign w:val="center"/>
          </w:tcPr>
          <w:p w14:paraId="0E5EB263">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1477" w:type="dxa"/>
            <w:vAlign w:val="center"/>
          </w:tcPr>
          <w:p w14:paraId="4756150F">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1793" w:type="dxa"/>
            <w:vAlign w:val="center"/>
          </w:tcPr>
          <w:p w14:paraId="6E1C002B">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1981" w:type="dxa"/>
            <w:vAlign w:val="center"/>
          </w:tcPr>
          <w:p w14:paraId="449E906B">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2427" w:type="dxa"/>
            <w:vAlign w:val="center"/>
          </w:tcPr>
          <w:p w14:paraId="16774F3A">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1126" w:type="dxa"/>
            <w:vAlign w:val="center"/>
          </w:tcPr>
          <w:p w14:paraId="0DB2C8E2">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r>
      <w:tr w14:paraId="4D61E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42" w:type="dxa"/>
            <w:vAlign w:val="center"/>
          </w:tcPr>
          <w:p w14:paraId="5A7E41BD">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1477" w:type="dxa"/>
            <w:vAlign w:val="center"/>
          </w:tcPr>
          <w:p w14:paraId="3F1CD190">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1793" w:type="dxa"/>
            <w:vAlign w:val="center"/>
          </w:tcPr>
          <w:p w14:paraId="3C25E54C">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1981" w:type="dxa"/>
            <w:vAlign w:val="center"/>
          </w:tcPr>
          <w:p w14:paraId="13085051">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2427" w:type="dxa"/>
            <w:vAlign w:val="center"/>
          </w:tcPr>
          <w:p w14:paraId="14D36352">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1126" w:type="dxa"/>
            <w:vAlign w:val="center"/>
          </w:tcPr>
          <w:p w14:paraId="10CECFD2">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r>
      <w:tr w14:paraId="65B40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42" w:type="dxa"/>
            <w:vAlign w:val="center"/>
          </w:tcPr>
          <w:p w14:paraId="625C7A41">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1477" w:type="dxa"/>
            <w:vAlign w:val="center"/>
          </w:tcPr>
          <w:p w14:paraId="2BFFB000">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1793" w:type="dxa"/>
            <w:vAlign w:val="center"/>
          </w:tcPr>
          <w:p w14:paraId="1FFDAB38">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1981" w:type="dxa"/>
            <w:vAlign w:val="center"/>
          </w:tcPr>
          <w:p w14:paraId="1958B246">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2427" w:type="dxa"/>
            <w:vAlign w:val="center"/>
          </w:tcPr>
          <w:p w14:paraId="0C5C2D4D">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1126" w:type="dxa"/>
            <w:vAlign w:val="center"/>
          </w:tcPr>
          <w:p w14:paraId="049BF613">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r>
    </w:tbl>
    <w:p w14:paraId="326CF4C7">
      <w:pPr>
        <w:keepNext w:val="0"/>
        <w:keepLines w:val="0"/>
        <w:pageBreakBefore w:val="0"/>
        <w:widowControl w:val="0"/>
        <w:tabs>
          <w:tab w:val="left" w:pos="1800"/>
          <w:tab w:val="left" w:pos="5580"/>
        </w:tabs>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注：</w:t>
      </w:r>
    </w:p>
    <w:p w14:paraId="3B451B88">
      <w:pPr>
        <w:keepNext w:val="0"/>
        <w:keepLines w:val="0"/>
        <w:pageBreakBefore w:val="0"/>
        <w:widowControl w:val="0"/>
        <w:tabs>
          <w:tab w:val="left" w:pos="1800"/>
          <w:tab w:val="left" w:pos="5580"/>
        </w:tabs>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1.对合同条款中的所有要求，除本表所列明的所有偏离外，均视作供应商已对之理解和响应。</w:t>
      </w:r>
    </w:p>
    <w:p w14:paraId="6B8B2346">
      <w:pPr>
        <w:keepNext w:val="0"/>
        <w:keepLines w:val="0"/>
        <w:pageBreakBefore w:val="0"/>
        <w:widowControl w:val="0"/>
        <w:tabs>
          <w:tab w:val="left" w:pos="1800"/>
          <w:tab w:val="left" w:pos="5580"/>
        </w:tabs>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2.“偏离情况”列应据实填写“正偏离”或“负偏离”。</w:t>
      </w:r>
    </w:p>
    <w:bookmarkEnd w:id="745"/>
    <w:bookmarkEnd w:id="746"/>
    <w:bookmarkEnd w:id="747"/>
    <w:bookmarkEnd w:id="748"/>
    <w:bookmarkEnd w:id="749"/>
    <w:bookmarkEnd w:id="750"/>
    <w:bookmarkEnd w:id="751"/>
    <w:bookmarkEnd w:id="752"/>
    <w:bookmarkEnd w:id="753"/>
    <w:bookmarkEnd w:id="754"/>
    <w:bookmarkEnd w:id="755"/>
    <w:bookmarkEnd w:id="756"/>
    <w:bookmarkEnd w:id="757"/>
    <w:p w14:paraId="054BAF8F">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6D19B679">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01A0ABBE">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4E8A699A">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供应商名称（加盖公章）</w:t>
      </w:r>
      <w:r>
        <w:rPr>
          <w:rFonts w:hint="eastAsia" w:ascii="仿宋" w:hAnsi="仿宋" w:eastAsia="仿宋" w:cs="仿宋"/>
          <w:b w:val="0"/>
          <w:bCs/>
          <w:color w:val="auto"/>
          <w:sz w:val="21"/>
          <w:szCs w:val="21"/>
          <w:highlight w:val="none"/>
          <w:lang w:val="zh-CN"/>
        </w:rPr>
        <w:t>：</w:t>
      </w:r>
      <w:r>
        <w:rPr>
          <w:rFonts w:hint="eastAsia" w:ascii="仿宋" w:hAnsi="仿宋" w:eastAsia="仿宋" w:cs="仿宋"/>
          <w:b w:val="0"/>
          <w:bCs/>
          <w:color w:val="auto"/>
          <w:sz w:val="21"/>
          <w:szCs w:val="21"/>
          <w:highlight w:val="none"/>
          <w:u w:val="single"/>
          <w:lang w:val="en-US" w:eastAsia="zh-CN"/>
        </w:rPr>
        <w:t xml:space="preserve">             </w:t>
      </w:r>
    </w:p>
    <w:p w14:paraId="742B019E">
      <w:pPr>
        <w:keepNext w:val="0"/>
        <w:keepLines w:val="0"/>
        <w:pageBreakBefore w:val="0"/>
        <w:widowControl w:val="0"/>
        <w:kinsoku/>
        <w:wordWrap w:val="0"/>
        <w:overflowPunct/>
        <w:topLinePunct/>
        <w:autoSpaceDE/>
        <w:autoSpaceDN/>
        <w:bidi w:val="0"/>
        <w:spacing w:line="360" w:lineRule="auto"/>
        <w:ind w:right="360"/>
        <w:jc w:val="righ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日期：</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年</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月</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日</w:t>
      </w:r>
    </w:p>
    <w:p w14:paraId="1301A493">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br w:type="page"/>
      </w:r>
    </w:p>
    <w:p w14:paraId="421CF3B2">
      <w:pPr>
        <w:keepNext w:val="0"/>
        <w:keepLines w:val="0"/>
        <w:pageBreakBefore w:val="0"/>
        <w:widowControl w:val="0"/>
        <w:tabs>
          <w:tab w:val="left" w:pos="360"/>
        </w:tabs>
        <w:kinsoku/>
        <w:wordWrap w:val="0"/>
        <w:overflowPunct/>
        <w:topLinePunct/>
        <w:autoSpaceDE/>
        <w:autoSpaceDN/>
        <w:bidi w:val="0"/>
        <w:snapToGrid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8</w:t>
      </w:r>
      <w:r>
        <w:rPr>
          <w:rFonts w:hint="eastAsia" w:ascii="仿宋" w:hAnsi="仿宋" w:eastAsia="仿宋" w:cs="仿宋"/>
          <w:b w:val="0"/>
          <w:bCs/>
          <w:color w:val="auto"/>
          <w:sz w:val="21"/>
          <w:szCs w:val="21"/>
          <w:highlight w:val="none"/>
        </w:rPr>
        <w:t>采购需求偏离表（实质性格式）</w:t>
      </w:r>
    </w:p>
    <w:p w14:paraId="47BCCDA8">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采购需求偏离表</w:t>
      </w:r>
    </w:p>
    <w:p w14:paraId="1F931F6E">
      <w:pPr>
        <w:keepNext w:val="0"/>
        <w:keepLines w:val="0"/>
        <w:pageBreakBefore w:val="0"/>
        <w:widowControl w:val="0"/>
        <w:kinsoku/>
        <w:wordWrap w:val="0"/>
        <w:overflowPunct/>
        <w:topLinePunct/>
        <w:autoSpaceDE/>
        <w:autoSpaceDN/>
        <w:bidi w:val="0"/>
        <w:spacing w:line="360" w:lineRule="auto"/>
        <w:jc w:val="both"/>
        <w:outlineLvl w:val="9"/>
        <w:rPr>
          <w:rFonts w:hint="eastAsia" w:ascii="仿宋" w:hAnsi="仿宋" w:eastAsia="仿宋" w:cs="仿宋"/>
          <w:b w:val="0"/>
          <w:bCs/>
          <w:color w:val="auto"/>
          <w:sz w:val="21"/>
          <w:szCs w:val="21"/>
          <w:highlight w:val="none"/>
        </w:rPr>
      </w:pPr>
    </w:p>
    <w:p w14:paraId="5FAD5FC0">
      <w:pPr>
        <w:keepNext w:val="0"/>
        <w:keepLines w:val="0"/>
        <w:pageBreakBefore w:val="0"/>
        <w:widowControl w:val="0"/>
        <w:tabs>
          <w:tab w:val="left" w:pos="1800"/>
          <w:tab w:val="left" w:pos="5580"/>
        </w:tabs>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项目编号：</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 xml:space="preserve"> 项目名称：</w:t>
      </w:r>
      <w:r>
        <w:rPr>
          <w:rFonts w:hint="eastAsia" w:ascii="仿宋" w:hAnsi="仿宋" w:eastAsia="仿宋" w:cs="仿宋"/>
          <w:b w:val="0"/>
          <w:bCs/>
          <w:color w:val="auto"/>
          <w:sz w:val="21"/>
          <w:szCs w:val="21"/>
          <w:highlight w:val="none"/>
          <w:u w:val="single"/>
          <w:lang w:val="en-US" w:eastAsia="zh-CN"/>
        </w:rPr>
        <w:t xml:space="preserve">                  </w:t>
      </w:r>
    </w:p>
    <w:tbl>
      <w:tblPr>
        <w:tblStyle w:val="22"/>
        <w:tblW w:w="9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65"/>
      </w:tblGrid>
      <w:tr w14:paraId="1E69B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5EA9F063">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1482" w:type="dxa"/>
            <w:vAlign w:val="center"/>
          </w:tcPr>
          <w:p w14:paraId="52B61758">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竞争性磋商文件条目号(页码)</w:t>
            </w:r>
          </w:p>
        </w:tc>
        <w:tc>
          <w:tcPr>
            <w:tcW w:w="2384" w:type="dxa"/>
            <w:vAlign w:val="center"/>
          </w:tcPr>
          <w:p w14:paraId="75892C58">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竞争性磋商文件要求</w:t>
            </w:r>
          </w:p>
        </w:tc>
        <w:tc>
          <w:tcPr>
            <w:tcW w:w="2126" w:type="dxa"/>
            <w:vAlign w:val="center"/>
          </w:tcPr>
          <w:p w14:paraId="0777C05E">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响应内容</w:t>
            </w:r>
          </w:p>
        </w:tc>
        <w:tc>
          <w:tcPr>
            <w:tcW w:w="1875" w:type="dxa"/>
            <w:vAlign w:val="center"/>
          </w:tcPr>
          <w:p w14:paraId="217EF4F7">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偏离情况</w:t>
            </w:r>
          </w:p>
          <w:p w14:paraId="52A6A17E">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（据实填写）</w:t>
            </w:r>
          </w:p>
        </w:tc>
        <w:tc>
          <w:tcPr>
            <w:tcW w:w="1065" w:type="dxa"/>
            <w:vAlign w:val="center"/>
          </w:tcPr>
          <w:p w14:paraId="5CD576A6">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说明</w:t>
            </w:r>
          </w:p>
        </w:tc>
      </w:tr>
      <w:tr w14:paraId="2D148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C634302">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1482" w:type="dxa"/>
            <w:vAlign w:val="center"/>
          </w:tcPr>
          <w:p w14:paraId="020731BC">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2384" w:type="dxa"/>
            <w:vAlign w:val="center"/>
          </w:tcPr>
          <w:p w14:paraId="48AA7C9A">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2126" w:type="dxa"/>
            <w:vAlign w:val="center"/>
          </w:tcPr>
          <w:p w14:paraId="1F5234EC">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1875" w:type="dxa"/>
            <w:vAlign w:val="center"/>
          </w:tcPr>
          <w:p w14:paraId="5588210D">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1065" w:type="dxa"/>
            <w:vAlign w:val="center"/>
          </w:tcPr>
          <w:p w14:paraId="0423C9C8">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r>
      <w:tr w14:paraId="51CCB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9E4D2E0">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1482" w:type="dxa"/>
            <w:vAlign w:val="center"/>
          </w:tcPr>
          <w:p w14:paraId="4E4D202A">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2384" w:type="dxa"/>
            <w:vAlign w:val="center"/>
          </w:tcPr>
          <w:p w14:paraId="7347CD4D">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2126" w:type="dxa"/>
            <w:vAlign w:val="center"/>
          </w:tcPr>
          <w:p w14:paraId="5A81A230">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1875" w:type="dxa"/>
            <w:vAlign w:val="center"/>
          </w:tcPr>
          <w:p w14:paraId="733F872C">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1065" w:type="dxa"/>
            <w:vAlign w:val="center"/>
          </w:tcPr>
          <w:p w14:paraId="09CF64A3">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r>
      <w:tr w14:paraId="57A4A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54F500C">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1482" w:type="dxa"/>
            <w:vAlign w:val="center"/>
          </w:tcPr>
          <w:p w14:paraId="15571563">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2384" w:type="dxa"/>
            <w:vAlign w:val="center"/>
          </w:tcPr>
          <w:p w14:paraId="100499CE">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2126" w:type="dxa"/>
            <w:vAlign w:val="center"/>
          </w:tcPr>
          <w:p w14:paraId="63C12CBA">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1875" w:type="dxa"/>
            <w:vAlign w:val="center"/>
          </w:tcPr>
          <w:p w14:paraId="6F0925FE">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1065" w:type="dxa"/>
            <w:vAlign w:val="center"/>
          </w:tcPr>
          <w:p w14:paraId="55F9BD88">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r>
      <w:tr w14:paraId="78ACD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D8E2551">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1482" w:type="dxa"/>
            <w:vAlign w:val="center"/>
          </w:tcPr>
          <w:p w14:paraId="0F850A06">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2384" w:type="dxa"/>
            <w:vAlign w:val="center"/>
          </w:tcPr>
          <w:p w14:paraId="47EFD279">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2126" w:type="dxa"/>
            <w:vAlign w:val="center"/>
          </w:tcPr>
          <w:p w14:paraId="1C876A03">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1875" w:type="dxa"/>
            <w:vAlign w:val="center"/>
          </w:tcPr>
          <w:p w14:paraId="56E01969">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1065" w:type="dxa"/>
            <w:vAlign w:val="center"/>
          </w:tcPr>
          <w:p w14:paraId="48AD116D">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r>
      <w:tr w14:paraId="370B8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42489CBB">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1482" w:type="dxa"/>
            <w:vAlign w:val="center"/>
          </w:tcPr>
          <w:p w14:paraId="39F484D3">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2384" w:type="dxa"/>
            <w:vAlign w:val="center"/>
          </w:tcPr>
          <w:p w14:paraId="1EEE7BF9">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2126" w:type="dxa"/>
            <w:vAlign w:val="center"/>
          </w:tcPr>
          <w:p w14:paraId="05E938C0">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1875" w:type="dxa"/>
            <w:vAlign w:val="center"/>
          </w:tcPr>
          <w:p w14:paraId="32A70036">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1065" w:type="dxa"/>
            <w:vAlign w:val="center"/>
          </w:tcPr>
          <w:p w14:paraId="6B69E9F0">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r>
      <w:tr w14:paraId="4E0EF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AB89C6D">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1482" w:type="dxa"/>
            <w:vAlign w:val="center"/>
          </w:tcPr>
          <w:p w14:paraId="1380198E">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2384" w:type="dxa"/>
            <w:vAlign w:val="center"/>
          </w:tcPr>
          <w:p w14:paraId="31F0117A">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2126" w:type="dxa"/>
            <w:vAlign w:val="center"/>
          </w:tcPr>
          <w:p w14:paraId="4B069E55">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1875" w:type="dxa"/>
            <w:vAlign w:val="center"/>
          </w:tcPr>
          <w:p w14:paraId="68C8E231">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1065" w:type="dxa"/>
            <w:vAlign w:val="center"/>
          </w:tcPr>
          <w:p w14:paraId="22B1F8FA">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r>
    </w:tbl>
    <w:p w14:paraId="508DFE8F">
      <w:pPr>
        <w:keepNext w:val="0"/>
        <w:keepLines w:val="0"/>
        <w:pageBreakBefore w:val="0"/>
        <w:widowControl w:val="0"/>
        <w:tabs>
          <w:tab w:val="left" w:pos="1800"/>
          <w:tab w:val="left" w:pos="5580"/>
        </w:tabs>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注：</w:t>
      </w:r>
    </w:p>
    <w:p w14:paraId="1F62DE16">
      <w:pPr>
        <w:keepNext w:val="0"/>
        <w:keepLines w:val="0"/>
        <w:pageBreakBefore w:val="0"/>
        <w:widowControl w:val="0"/>
        <w:numPr>
          <w:ilvl w:val="0"/>
          <w:numId w:val="0"/>
        </w:numPr>
        <w:tabs>
          <w:tab w:val="left" w:pos="1800"/>
          <w:tab w:val="left" w:pos="5580"/>
        </w:tabs>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kern w:val="2"/>
          <w:sz w:val="21"/>
          <w:szCs w:val="21"/>
          <w:highlight w:val="none"/>
          <w:lang w:val="en-US" w:eastAsia="zh-CN" w:bidi="ar-SA"/>
        </w:rPr>
        <w:t>1.</w:t>
      </w:r>
      <w:r>
        <w:rPr>
          <w:rFonts w:hint="eastAsia" w:ascii="仿宋" w:hAnsi="仿宋" w:eastAsia="仿宋" w:cs="仿宋"/>
          <w:b w:val="0"/>
          <w:bCs/>
          <w:color w:val="auto"/>
          <w:sz w:val="21"/>
          <w:szCs w:val="21"/>
          <w:highlight w:val="none"/>
        </w:rPr>
        <w:t>对</w:t>
      </w:r>
      <w:r>
        <w:rPr>
          <w:rFonts w:hint="eastAsia" w:ascii="仿宋" w:hAnsi="仿宋" w:eastAsia="仿宋" w:cs="仿宋"/>
          <w:b w:val="0"/>
          <w:bCs/>
          <w:color w:val="auto"/>
          <w:sz w:val="21"/>
          <w:szCs w:val="21"/>
          <w:highlight w:val="none"/>
          <w:lang w:eastAsia="zh-CN"/>
        </w:rPr>
        <w:t>竞争性磋商文件</w:t>
      </w:r>
      <w:r>
        <w:rPr>
          <w:rFonts w:hint="eastAsia" w:ascii="仿宋" w:hAnsi="仿宋" w:eastAsia="仿宋" w:cs="仿宋"/>
          <w:b w:val="0"/>
          <w:bCs/>
          <w:color w:val="auto"/>
          <w:sz w:val="21"/>
          <w:szCs w:val="21"/>
          <w:highlight w:val="none"/>
        </w:rPr>
        <w:t>中的所有商务、技术要求，如存在偏离情况，请在此表中逐一详细列明，并在“偏离情况”列据实填写“正偏离”或“负偏离”</w:t>
      </w:r>
    </w:p>
    <w:p w14:paraId="6D47C80C">
      <w:pPr>
        <w:pStyle w:val="21"/>
        <w:keepNext w:val="0"/>
        <w:keepLines w:val="0"/>
        <w:pageBreakBefore w:val="0"/>
        <w:widowControl w:val="0"/>
        <w:kinsoku/>
        <w:wordWrap w:val="0"/>
        <w:overflowPunct/>
        <w:topLinePunct/>
        <w:autoSpaceDE/>
        <w:autoSpaceDN/>
        <w:bidi w:val="0"/>
        <w:spacing w:line="360" w:lineRule="auto"/>
        <w:ind w:left="0" w:leftChars="0" w:firstLine="0" w:firstLineChars="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2.如对</w:t>
      </w:r>
      <w:r>
        <w:rPr>
          <w:rFonts w:hint="eastAsia" w:ascii="仿宋" w:hAnsi="仿宋" w:eastAsia="仿宋" w:cs="仿宋"/>
          <w:b w:val="0"/>
          <w:bCs/>
          <w:color w:val="auto"/>
          <w:sz w:val="21"/>
          <w:szCs w:val="21"/>
          <w:highlight w:val="none"/>
          <w:lang w:eastAsia="zh-CN"/>
        </w:rPr>
        <w:t>竞争性磋商文件</w:t>
      </w:r>
      <w:r>
        <w:rPr>
          <w:rFonts w:hint="eastAsia" w:ascii="仿宋" w:hAnsi="仿宋" w:eastAsia="仿宋" w:cs="仿宋"/>
          <w:b w:val="0"/>
          <w:bCs/>
          <w:color w:val="auto"/>
          <w:sz w:val="21"/>
          <w:szCs w:val="21"/>
          <w:highlight w:val="none"/>
        </w:rPr>
        <w:t>中的所有商务、技术要求均不存在偏离情况，可不一一列示，在“偏离情况”列填写“全部响应，无偏离”。</w:t>
      </w:r>
    </w:p>
    <w:p w14:paraId="7E54D670">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050FE056">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6D33E1D6">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46474797">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供应商名称（加盖公章）</w:t>
      </w:r>
      <w:r>
        <w:rPr>
          <w:rFonts w:hint="eastAsia" w:ascii="仿宋" w:hAnsi="仿宋" w:eastAsia="仿宋" w:cs="仿宋"/>
          <w:b w:val="0"/>
          <w:bCs/>
          <w:color w:val="auto"/>
          <w:sz w:val="21"/>
          <w:szCs w:val="21"/>
          <w:highlight w:val="none"/>
          <w:lang w:val="zh-CN"/>
        </w:rPr>
        <w:t>：</w:t>
      </w:r>
      <w:r>
        <w:rPr>
          <w:rFonts w:hint="eastAsia" w:ascii="仿宋" w:hAnsi="仿宋" w:eastAsia="仿宋" w:cs="仿宋"/>
          <w:b w:val="0"/>
          <w:bCs/>
          <w:color w:val="auto"/>
          <w:sz w:val="21"/>
          <w:szCs w:val="21"/>
          <w:highlight w:val="none"/>
          <w:u w:val="single"/>
          <w:lang w:val="en-US" w:eastAsia="zh-CN"/>
        </w:rPr>
        <w:t xml:space="preserve">             </w:t>
      </w:r>
    </w:p>
    <w:p w14:paraId="17B57ABD">
      <w:pPr>
        <w:keepNext w:val="0"/>
        <w:keepLines w:val="0"/>
        <w:pageBreakBefore w:val="0"/>
        <w:widowControl w:val="0"/>
        <w:kinsoku/>
        <w:wordWrap w:val="0"/>
        <w:overflowPunct/>
        <w:topLinePunct/>
        <w:autoSpaceDE/>
        <w:autoSpaceDN/>
        <w:bidi w:val="0"/>
        <w:spacing w:line="360" w:lineRule="auto"/>
        <w:ind w:right="360"/>
        <w:jc w:val="righ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日期：</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年</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月</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日</w:t>
      </w:r>
    </w:p>
    <w:p w14:paraId="349A391B">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br w:type="page"/>
      </w:r>
    </w:p>
    <w:p w14:paraId="2DB1ED41">
      <w:pPr>
        <w:keepNext w:val="0"/>
        <w:keepLines w:val="0"/>
        <w:pageBreakBefore w:val="0"/>
        <w:widowControl w:val="0"/>
        <w:tabs>
          <w:tab w:val="left" w:pos="360"/>
        </w:tabs>
        <w:kinsoku/>
        <w:wordWrap w:val="0"/>
        <w:overflowPunct/>
        <w:topLinePunct/>
        <w:autoSpaceDE/>
        <w:autoSpaceDN/>
        <w:bidi w:val="0"/>
        <w:snapToGrid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9</w:t>
      </w:r>
      <w:r>
        <w:rPr>
          <w:rFonts w:hint="eastAsia" w:ascii="仿宋" w:hAnsi="仿宋" w:eastAsia="仿宋" w:cs="仿宋"/>
          <w:b w:val="0"/>
          <w:bCs/>
          <w:color w:val="auto"/>
          <w:sz w:val="21"/>
          <w:szCs w:val="21"/>
          <w:highlight w:val="none"/>
        </w:rPr>
        <w:t>竞争性磋商文件要求提供或供应商认为应附的其他材料</w:t>
      </w:r>
    </w:p>
    <w:p w14:paraId="6EC1F5B6">
      <w:pPr>
        <w:keepNext w:val="0"/>
        <w:keepLines w:val="0"/>
        <w:pageBreakBefore w:val="0"/>
        <w:widowControl w:val="0"/>
        <w:kinsoku/>
        <w:wordWrap w:val="0"/>
        <w:overflowPunct/>
        <w:topLinePunct/>
        <w:autoSpaceDE/>
        <w:autoSpaceDN/>
        <w:bidi w:val="0"/>
        <w:spacing w:line="360" w:lineRule="auto"/>
        <w:jc w:val="both"/>
        <w:outlineLvl w:val="9"/>
        <w:rPr>
          <w:rFonts w:hint="eastAsia" w:ascii="仿宋" w:hAnsi="仿宋" w:eastAsia="仿宋" w:cs="仿宋"/>
          <w:b w:val="0"/>
          <w:bCs/>
          <w:color w:val="auto"/>
          <w:sz w:val="21"/>
          <w:szCs w:val="21"/>
          <w:highlight w:val="none"/>
          <w:lang w:val="en-US" w:eastAsia="zh-CN"/>
        </w:rPr>
      </w:pPr>
      <w:bookmarkStart w:id="758" w:name="_Toc16280"/>
    </w:p>
    <w:p w14:paraId="0390E7A2">
      <w:pPr>
        <w:keepNext w:val="0"/>
        <w:keepLines w:val="0"/>
        <w:pageBreakBefore w:val="0"/>
        <w:widowControl w:val="0"/>
        <w:kinsoku/>
        <w:wordWrap w:val="0"/>
        <w:overflowPunct/>
        <w:topLinePunct/>
        <w:autoSpaceDE/>
        <w:autoSpaceDN/>
        <w:bidi w:val="0"/>
        <w:spacing w:line="360" w:lineRule="auto"/>
        <w:jc w:val="both"/>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9-1供应商信息采集表</w:t>
      </w:r>
    </w:p>
    <w:tbl>
      <w:tblPr>
        <w:tblStyle w:val="23"/>
        <w:tblW w:w="9750"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2"/>
        <w:gridCol w:w="3340"/>
        <w:gridCol w:w="3198"/>
      </w:tblGrid>
      <w:tr w14:paraId="3D3A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3212" w:type="dxa"/>
            <w:vAlign w:val="center"/>
          </w:tcPr>
          <w:p w14:paraId="5F69CF4F">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仿宋" w:hAnsi="仿宋" w:eastAsia="仿宋" w:cs="仿宋"/>
                <w:b w:val="0"/>
                <w:bCs/>
                <w:i w:val="0"/>
                <w:iCs w:val="0"/>
                <w:color w:val="auto"/>
                <w:kern w:val="0"/>
                <w:sz w:val="21"/>
                <w:szCs w:val="21"/>
                <w:highlight w:val="none"/>
                <w:u w:val="none"/>
                <w:lang w:val="en-US" w:eastAsia="zh-CN" w:bidi="ar"/>
              </w:rPr>
            </w:pPr>
            <w:r>
              <w:rPr>
                <w:rFonts w:hint="eastAsia" w:ascii="仿宋" w:hAnsi="仿宋" w:eastAsia="仿宋" w:cs="仿宋"/>
                <w:b w:val="0"/>
                <w:bCs/>
                <w:i w:val="0"/>
                <w:iCs w:val="0"/>
                <w:color w:val="auto"/>
                <w:kern w:val="0"/>
                <w:sz w:val="21"/>
                <w:szCs w:val="21"/>
                <w:highlight w:val="none"/>
                <w:u w:val="none"/>
                <w:lang w:val="en-US" w:eastAsia="zh-CN" w:bidi="ar"/>
              </w:rPr>
              <w:t>供应商名称</w:t>
            </w:r>
          </w:p>
        </w:tc>
        <w:tc>
          <w:tcPr>
            <w:tcW w:w="3340" w:type="dxa"/>
            <w:vAlign w:val="center"/>
          </w:tcPr>
          <w:p w14:paraId="052463AA">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仿宋" w:hAnsi="仿宋" w:eastAsia="仿宋" w:cs="仿宋"/>
                <w:b w:val="0"/>
                <w:bCs/>
                <w:i w:val="0"/>
                <w:iCs w:val="0"/>
                <w:color w:val="auto"/>
                <w:kern w:val="0"/>
                <w:sz w:val="21"/>
                <w:szCs w:val="21"/>
                <w:highlight w:val="none"/>
                <w:u w:val="none"/>
                <w:lang w:val="en-US" w:eastAsia="zh-CN" w:bidi="ar"/>
              </w:rPr>
            </w:pPr>
            <w:r>
              <w:rPr>
                <w:rFonts w:hint="eastAsia" w:ascii="仿宋" w:hAnsi="仿宋" w:eastAsia="仿宋" w:cs="仿宋"/>
                <w:b w:val="0"/>
                <w:bCs/>
                <w:i w:val="0"/>
                <w:iCs w:val="0"/>
                <w:color w:val="auto"/>
                <w:kern w:val="0"/>
                <w:sz w:val="21"/>
                <w:szCs w:val="21"/>
                <w:highlight w:val="none"/>
                <w:u w:val="none"/>
                <w:lang w:val="en-US" w:eastAsia="zh-CN" w:bidi="ar"/>
              </w:rPr>
              <w:t>供应商所属性别</w:t>
            </w:r>
          </w:p>
        </w:tc>
        <w:tc>
          <w:tcPr>
            <w:tcW w:w="3198" w:type="dxa"/>
            <w:vAlign w:val="center"/>
          </w:tcPr>
          <w:p w14:paraId="5FF4BDBC">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仿宋" w:hAnsi="仿宋" w:eastAsia="仿宋" w:cs="仿宋"/>
                <w:b w:val="0"/>
                <w:bCs/>
                <w:i w:val="0"/>
                <w:iCs w:val="0"/>
                <w:color w:val="auto"/>
                <w:kern w:val="0"/>
                <w:sz w:val="21"/>
                <w:szCs w:val="21"/>
                <w:highlight w:val="none"/>
                <w:u w:val="none"/>
                <w:lang w:val="en-US" w:eastAsia="zh-CN" w:bidi="ar"/>
              </w:rPr>
            </w:pPr>
            <w:r>
              <w:rPr>
                <w:rFonts w:hint="eastAsia" w:ascii="仿宋" w:hAnsi="仿宋" w:eastAsia="仿宋" w:cs="仿宋"/>
                <w:b w:val="0"/>
                <w:bCs/>
                <w:i w:val="0"/>
                <w:iCs w:val="0"/>
                <w:color w:val="auto"/>
                <w:kern w:val="0"/>
                <w:sz w:val="21"/>
                <w:szCs w:val="21"/>
                <w:highlight w:val="none"/>
                <w:u w:val="none"/>
                <w:lang w:val="en-US" w:eastAsia="zh-CN" w:bidi="ar"/>
              </w:rPr>
              <w:t>外商投资类型</w:t>
            </w:r>
          </w:p>
        </w:tc>
      </w:tr>
      <w:tr w14:paraId="10D09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3212" w:type="dxa"/>
            <w:vAlign w:val="center"/>
          </w:tcPr>
          <w:p w14:paraId="26B47A41">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仿宋" w:hAnsi="仿宋" w:eastAsia="仿宋" w:cs="仿宋"/>
                <w:b w:val="0"/>
                <w:bCs/>
                <w:i w:val="0"/>
                <w:iCs w:val="0"/>
                <w:color w:val="auto"/>
                <w:kern w:val="0"/>
                <w:sz w:val="21"/>
                <w:szCs w:val="21"/>
                <w:highlight w:val="none"/>
                <w:u w:val="none"/>
                <w:lang w:val="en-US" w:eastAsia="zh-CN" w:bidi="ar"/>
              </w:rPr>
            </w:pPr>
          </w:p>
        </w:tc>
        <w:tc>
          <w:tcPr>
            <w:tcW w:w="3340" w:type="dxa"/>
            <w:vAlign w:val="center"/>
          </w:tcPr>
          <w:p w14:paraId="470C0DE4">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仿宋" w:hAnsi="仿宋" w:eastAsia="仿宋" w:cs="仿宋"/>
                <w:b w:val="0"/>
                <w:bCs/>
                <w:i w:val="0"/>
                <w:iCs w:val="0"/>
                <w:color w:val="auto"/>
                <w:kern w:val="0"/>
                <w:sz w:val="21"/>
                <w:szCs w:val="21"/>
                <w:highlight w:val="none"/>
                <w:u w:val="none"/>
                <w:lang w:val="en-US" w:eastAsia="zh-CN" w:bidi="ar"/>
              </w:rPr>
            </w:pPr>
          </w:p>
        </w:tc>
        <w:tc>
          <w:tcPr>
            <w:tcW w:w="3198" w:type="dxa"/>
            <w:vAlign w:val="center"/>
          </w:tcPr>
          <w:p w14:paraId="30693EF5">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仿宋" w:hAnsi="仿宋" w:eastAsia="仿宋" w:cs="仿宋"/>
                <w:b w:val="0"/>
                <w:bCs/>
                <w:i w:val="0"/>
                <w:iCs w:val="0"/>
                <w:color w:val="auto"/>
                <w:kern w:val="0"/>
                <w:sz w:val="21"/>
                <w:szCs w:val="21"/>
                <w:highlight w:val="none"/>
                <w:u w:val="none"/>
                <w:lang w:val="en-US" w:eastAsia="zh-CN" w:bidi="ar"/>
              </w:rPr>
            </w:pPr>
          </w:p>
        </w:tc>
      </w:tr>
      <w:tr w14:paraId="26386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3212" w:type="dxa"/>
            <w:vAlign w:val="center"/>
          </w:tcPr>
          <w:p w14:paraId="3F16B996">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仿宋" w:hAnsi="仿宋" w:eastAsia="仿宋" w:cs="仿宋"/>
                <w:b w:val="0"/>
                <w:bCs/>
                <w:i w:val="0"/>
                <w:iCs w:val="0"/>
                <w:color w:val="auto"/>
                <w:kern w:val="0"/>
                <w:sz w:val="21"/>
                <w:szCs w:val="21"/>
                <w:highlight w:val="none"/>
                <w:u w:val="none"/>
                <w:lang w:val="en-US" w:eastAsia="zh-CN" w:bidi="ar"/>
              </w:rPr>
            </w:pPr>
          </w:p>
        </w:tc>
        <w:tc>
          <w:tcPr>
            <w:tcW w:w="3340" w:type="dxa"/>
            <w:vAlign w:val="center"/>
          </w:tcPr>
          <w:p w14:paraId="718630D5">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仿宋" w:hAnsi="仿宋" w:eastAsia="仿宋" w:cs="仿宋"/>
                <w:b w:val="0"/>
                <w:bCs/>
                <w:i w:val="0"/>
                <w:iCs w:val="0"/>
                <w:color w:val="auto"/>
                <w:kern w:val="0"/>
                <w:sz w:val="21"/>
                <w:szCs w:val="21"/>
                <w:highlight w:val="none"/>
                <w:u w:val="none"/>
                <w:lang w:val="en-US" w:eastAsia="zh-CN" w:bidi="ar"/>
              </w:rPr>
            </w:pPr>
          </w:p>
        </w:tc>
        <w:tc>
          <w:tcPr>
            <w:tcW w:w="3198" w:type="dxa"/>
            <w:vAlign w:val="center"/>
          </w:tcPr>
          <w:p w14:paraId="7A6D35E8">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仿宋" w:hAnsi="仿宋" w:eastAsia="仿宋" w:cs="仿宋"/>
                <w:b w:val="0"/>
                <w:bCs/>
                <w:i w:val="0"/>
                <w:iCs w:val="0"/>
                <w:color w:val="auto"/>
                <w:kern w:val="0"/>
                <w:sz w:val="21"/>
                <w:szCs w:val="21"/>
                <w:highlight w:val="none"/>
                <w:u w:val="none"/>
                <w:lang w:val="en-US" w:eastAsia="zh-CN" w:bidi="ar"/>
              </w:rPr>
            </w:pPr>
          </w:p>
        </w:tc>
      </w:tr>
      <w:tr w14:paraId="39C49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3212" w:type="dxa"/>
            <w:vAlign w:val="center"/>
          </w:tcPr>
          <w:p w14:paraId="20DA3C1B">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仿宋" w:hAnsi="仿宋" w:eastAsia="仿宋" w:cs="仿宋"/>
                <w:b w:val="0"/>
                <w:bCs/>
                <w:i w:val="0"/>
                <w:iCs w:val="0"/>
                <w:color w:val="auto"/>
                <w:kern w:val="0"/>
                <w:sz w:val="21"/>
                <w:szCs w:val="21"/>
                <w:highlight w:val="none"/>
                <w:u w:val="none"/>
                <w:lang w:val="en-US" w:eastAsia="zh-CN" w:bidi="ar"/>
              </w:rPr>
            </w:pPr>
          </w:p>
        </w:tc>
        <w:tc>
          <w:tcPr>
            <w:tcW w:w="3340" w:type="dxa"/>
            <w:vAlign w:val="center"/>
          </w:tcPr>
          <w:p w14:paraId="29FF195C">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仿宋" w:hAnsi="仿宋" w:eastAsia="仿宋" w:cs="仿宋"/>
                <w:b w:val="0"/>
                <w:bCs/>
                <w:i w:val="0"/>
                <w:iCs w:val="0"/>
                <w:color w:val="auto"/>
                <w:kern w:val="0"/>
                <w:sz w:val="21"/>
                <w:szCs w:val="21"/>
                <w:highlight w:val="none"/>
                <w:u w:val="none"/>
                <w:lang w:val="en-US" w:eastAsia="zh-CN" w:bidi="ar"/>
              </w:rPr>
            </w:pPr>
          </w:p>
        </w:tc>
        <w:tc>
          <w:tcPr>
            <w:tcW w:w="3198" w:type="dxa"/>
            <w:vAlign w:val="center"/>
          </w:tcPr>
          <w:p w14:paraId="26972773">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仿宋" w:hAnsi="仿宋" w:eastAsia="仿宋" w:cs="仿宋"/>
                <w:b w:val="0"/>
                <w:bCs/>
                <w:i w:val="0"/>
                <w:iCs w:val="0"/>
                <w:color w:val="auto"/>
                <w:kern w:val="0"/>
                <w:sz w:val="21"/>
                <w:szCs w:val="21"/>
                <w:highlight w:val="none"/>
                <w:u w:val="none"/>
                <w:lang w:val="en-US" w:eastAsia="zh-CN" w:bidi="ar"/>
              </w:rPr>
            </w:pPr>
          </w:p>
        </w:tc>
      </w:tr>
    </w:tbl>
    <w:p w14:paraId="466D9098">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注：</w:t>
      </w:r>
    </w:p>
    <w:p w14:paraId="5C8FD59B">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1.供应商如为联合体，则应填写联合体各成员信息。</w:t>
      </w:r>
    </w:p>
    <w:p w14:paraId="30F3A635">
      <w:pPr>
        <w:keepNext w:val="0"/>
        <w:keepLines w:val="0"/>
        <w:pageBreakBefore w:val="0"/>
        <w:widowControl w:val="0"/>
        <w:numPr>
          <w:ilvl w:val="0"/>
          <w:numId w:val="0"/>
        </w:numPr>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2.供应商所属性别请填写“男”或“女”，指拥有供应商51%以上绝对所有权的性别；绝对所有权拥有者可以是一个人，也可以是多人合计计算。</w:t>
      </w:r>
    </w:p>
    <w:p w14:paraId="36A6477C">
      <w:pPr>
        <w:keepNext w:val="0"/>
        <w:keepLines w:val="0"/>
        <w:pageBreakBefore w:val="0"/>
        <w:widowControl w:val="0"/>
        <w:numPr>
          <w:ilvl w:val="0"/>
          <w:numId w:val="0"/>
        </w:numPr>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3.外商投资类型请填写“外商单独投资”、“外商部分投资”或“内资”。</w:t>
      </w:r>
    </w:p>
    <w:bookmarkEnd w:id="758"/>
    <w:p w14:paraId="7DFAD527">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37CCD05B">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10541461">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4B7B9085">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供应商名称（加盖公章）</w:t>
      </w:r>
      <w:r>
        <w:rPr>
          <w:rFonts w:hint="eastAsia" w:ascii="仿宋" w:hAnsi="仿宋" w:eastAsia="仿宋" w:cs="仿宋"/>
          <w:b w:val="0"/>
          <w:bCs/>
          <w:color w:val="auto"/>
          <w:sz w:val="21"/>
          <w:szCs w:val="21"/>
          <w:highlight w:val="none"/>
          <w:lang w:val="zh-CN"/>
        </w:rPr>
        <w:t>：</w:t>
      </w:r>
      <w:r>
        <w:rPr>
          <w:rFonts w:hint="eastAsia" w:ascii="仿宋" w:hAnsi="仿宋" w:eastAsia="仿宋" w:cs="仿宋"/>
          <w:b w:val="0"/>
          <w:bCs/>
          <w:color w:val="auto"/>
          <w:sz w:val="21"/>
          <w:szCs w:val="21"/>
          <w:highlight w:val="none"/>
          <w:u w:val="single"/>
          <w:lang w:val="en-US" w:eastAsia="zh-CN"/>
        </w:rPr>
        <w:t xml:space="preserve">             </w:t>
      </w:r>
    </w:p>
    <w:p w14:paraId="56CC475D">
      <w:pPr>
        <w:keepNext w:val="0"/>
        <w:keepLines w:val="0"/>
        <w:pageBreakBefore w:val="0"/>
        <w:widowControl w:val="0"/>
        <w:kinsoku/>
        <w:wordWrap w:val="0"/>
        <w:overflowPunct/>
        <w:topLinePunct/>
        <w:autoSpaceDE/>
        <w:autoSpaceDN/>
        <w:bidi w:val="0"/>
        <w:spacing w:line="360" w:lineRule="auto"/>
        <w:ind w:right="360"/>
        <w:jc w:val="righ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日期：</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年</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月</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日</w:t>
      </w:r>
    </w:p>
    <w:p w14:paraId="4BAA6FC2">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br w:type="page"/>
      </w:r>
    </w:p>
    <w:p w14:paraId="0EEBB6BD">
      <w:pPr>
        <w:keepNext w:val="0"/>
        <w:keepLines w:val="0"/>
        <w:pageBreakBefore w:val="0"/>
        <w:widowControl w:val="0"/>
        <w:kinsoku/>
        <w:wordWrap w:val="0"/>
        <w:overflowPunct/>
        <w:topLinePunct/>
        <w:autoSpaceDE/>
        <w:autoSpaceDN/>
        <w:bidi w:val="0"/>
        <w:adjustRightInd w:val="0"/>
        <w:snapToGrid w:val="0"/>
        <w:spacing w:before="25" w:after="25" w:line="360" w:lineRule="auto"/>
        <w:jc w:val="both"/>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sz w:val="21"/>
          <w:szCs w:val="21"/>
          <w:highlight w:val="none"/>
          <w:lang w:val="en-US" w:eastAsia="zh-CN"/>
        </w:rPr>
        <w:t>9-2</w:t>
      </w:r>
      <w:r>
        <w:rPr>
          <w:rFonts w:hint="eastAsia" w:ascii="仿宋" w:hAnsi="仿宋" w:eastAsia="仿宋" w:cs="仿宋"/>
          <w:b w:val="0"/>
          <w:bCs/>
          <w:color w:val="auto"/>
          <w:sz w:val="21"/>
          <w:szCs w:val="21"/>
          <w:highlight w:val="none"/>
        </w:rPr>
        <w:t>项目负责人简历表</w:t>
      </w:r>
    </w:p>
    <w:p w14:paraId="1B317AAF">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p w14:paraId="08CB333B">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项目编号：</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 xml:space="preserve"> 项目名称：</w:t>
      </w:r>
      <w:r>
        <w:rPr>
          <w:rFonts w:hint="eastAsia" w:ascii="仿宋" w:hAnsi="仿宋" w:eastAsia="仿宋" w:cs="仿宋"/>
          <w:b w:val="0"/>
          <w:bCs/>
          <w:color w:val="auto"/>
          <w:sz w:val="21"/>
          <w:szCs w:val="21"/>
          <w:highlight w:val="none"/>
          <w:u w:val="single"/>
          <w:lang w:val="en-US" w:eastAsia="zh-CN"/>
        </w:rPr>
        <w:t xml:space="preserve">                  </w:t>
      </w:r>
    </w:p>
    <w:tbl>
      <w:tblPr>
        <w:tblStyle w:val="22"/>
        <w:tblW w:w="97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7"/>
        <w:gridCol w:w="3020"/>
        <w:gridCol w:w="3681"/>
      </w:tblGrid>
      <w:tr w14:paraId="608C2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7" w:type="dxa"/>
          </w:tcPr>
          <w:p w14:paraId="2EC758A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姓名</w:t>
            </w:r>
          </w:p>
        </w:tc>
        <w:tc>
          <w:tcPr>
            <w:tcW w:w="3020" w:type="dxa"/>
          </w:tcPr>
          <w:p w14:paraId="7EBAFDF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3681" w:type="dxa"/>
          </w:tcPr>
          <w:p w14:paraId="6543715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主要业绩</w:t>
            </w:r>
          </w:p>
        </w:tc>
      </w:tr>
      <w:tr w14:paraId="0BD25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37" w:type="dxa"/>
          </w:tcPr>
          <w:p w14:paraId="12B970F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性别</w:t>
            </w:r>
          </w:p>
        </w:tc>
        <w:tc>
          <w:tcPr>
            <w:tcW w:w="3020" w:type="dxa"/>
          </w:tcPr>
          <w:p w14:paraId="1B54E3F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3681" w:type="dxa"/>
            <w:vMerge w:val="restart"/>
          </w:tcPr>
          <w:p w14:paraId="3D50A3F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r>
      <w:tr w14:paraId="37587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37" w:type="dxa"/>
          </w:tcPr>
          <w:p w14:paraId="733C506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年龄</w:t>
            </w:r>
          </w:p>
        </w:tc>
        <w:tc>
          <w:tcPr>
            <w:tcW w:w="3020" w:type="dxa"/>
          </w:tcPr>
          <w:p w14:paraId="4766A77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3681" w:type="dxa"/>
            <w:vMerge w:val="continue"/>
          </w:tcPr>
          <w:p w14:paraId="61AD287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r>
      <w:tr w14:paraId="2AE6B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37" w:type="dxa"/>
          </w:tcPr>
          <w:p w14:paraId="7581D1B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专业</w:t>
            </w:r>
          </w:p>
        </w:tc>
        <w:tc>
          <w:tcPr>
            <w:tcW w:w="3020" w:type="dxa"/>
          </w:tcPr>
          <w:p w14:paraId="0FC6BA8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3681" w:type="dxa"/>
            <w:vMerge w:val="continue"/>
          </w:tcPr>
          <w:p w14:paraId="2C177F1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r>
      <w:tr w14:paraId="72917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37" w:type="dxa"/>
          </w:tcPr>
          <w:p w14:paraId="7877B48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学历</w:t>
            </w:r>
          </w:p>
        </w:tc>
        <w:tc>
          <w:tcPr>
            <w:tcW w:w="3020" w:type="dxa"/>
          </w:tcPr>
          <w:p w14:paraId="589AFBF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3681" w:type="dxa"/>
            <w:vMerge w:val="continue"/>
          </w:tcPr>
          <w:p w14:paraId="6B09C2F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r>
      <w:tr w14:paraId="513C8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37" w:type="dxa"/>
          </w:tcPr>
          <w:p w14:paraId="4B53EFA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工作年限</w:t>
            </w:r>
          </w:p>
        </w:tc>
        <w:tc>
          <w:tcPr>
            <w:tcW w:w="3020" w:type="dxa"/>
          </w:tcPr>
          <w:p w14:paraId="49541AD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3681" w:type="dxa"/>
            <w:vMerge w:val="continue"/>
          </w:tcPr>
          <w:p w14:paraId="640BE2B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r>
      <w:tr w14:paraId="72C85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37" w:type="dxa"/>
          </w:tcPr>
          <w:p w14:paraId="68884E8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职务</w:t>
            </w:r>
          </w:p>
        </w:tc>
        <w:tc>
          <w:tcPr>
            <w:tcW w:w="3020" w:type="dxa"/>
          </w:tcPr>
          <w:p w14:paraId="7D19D9AF">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3681" w:type="dxa"/>
            <w:vMerge w:val="continue"/>
          </w:tcPr>
          <w:p w14:paraId="6AC5CB4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r>
      <w:tr w14:paraId="3AA9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37" w:type="dxa"/>
          </w:tcPr>
          <w:p w14:paraId="734D135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从事本岗位工作时间</w:t>
            </w:r>
          </w:p>
        </w:tc>
        <w:tc>
          <w:tcPr>
            <w:tcW w:w="3020" w:type="dxa"/>
          </w:tcPr>
          <w:p w14:paraId="2CD4CE9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3681" w:type="dxa"/>
            <w:vMerge w:val="continue"/>
          </w:tcPr>
          <w:p w14:paraId="23A8400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r>
      <w:tr w14:paraId="7283B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37" w:type="dxa"/>
          </w:tcPr>
          <w:p w14:paraId="5D2C45C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联系电话</w:t>
            </w:r>
          </w:p>
        </w:tc>
        <w:tc>
          <w:tcPr>
            <w:tcW w:w="3020" w:type="dxa"/>
          </w:tcPr>
          <w:p w14:paraId="458B5F1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3681" w:type="dxa"/>
            <w:vMerge w:val="continue"/>
          </w:tcPr>
          <w:p w14:paraId="00131D6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r>
    </w:tbl>
    <w:p w14:paraId="26D8F3CE">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68163927">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1D10715A">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0E07F1A6">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供应商名称（加盖公章）</w:t>
      </w:r>
      <w:r>
        <w:rPr>
          <w:rFonts w:hint="eastAsia" w:ascii="仿宋" w:hAnsi="仿宋" w:eastAsia="仿宋" w:cs="仿宋"/>
          <w:b w:val="0"/>
          <w:bCs/>
          <w:color w:val="auto"/>
          <w:sz w:val="21"/>
          <w:szCs w:val="21"/>
          <w:highlight w:val="none"/>
          <w:lang w:val="zh-CN"/>
        </w:rPr>
        <w:t>：</w:t>
      </w:r>
      <w:r>
        <w:rPr>
          <w:rFonts w:hint="eastAsia" w:ascii="仿宋" w:hAnsi="仿宋" w:eastAsia="仿宋" w:cs="仿宋"/>
          <w:b w:val="0"/>
          <w:bCs/>
          <w:color w:val="auto"/>
          <w:sz w:val="21"/>
          <w:szCs w:val="21"/>
          <w:highlight w:val="none"/>
          <w:u w:val="single"/>
          <w:lang w:val="en-US" w:eastAsia="zh-CN"/>
        </w:rPr>
        <w:t xml:space="preserve">             </w:t>
      </w:r>
    </w:p>
    <w:p w14:paraId="275533C0">
      <w:pPr>
        <w:keepNext w:val="0"/>
        <w:keepLines w:val="0"/>
        <w:pageBreakBefore w:val="0"/>
        <w:widowControl w:val="0"/>
        <w:kinsoku/>
        <w:wordWrap w:val="0"/>
        <w:overflowPunct/>
        <w:topLinePunct/>
        <w:autoSpaceDE/>
        <w:autoSpaceDN/>
        <w:bidi w:val="0"/>
        <w:spacing w:line="360" w:lineRule="auto"/>
        <w:ind w:right="360"/>
        <w:jc w:val="righ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日期：</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年</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月</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日</w:t>
      </w:r>
    </w:p>
    <w:p w14:paraId="05A3AC9D">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br w:type="page"/>
      </w:r>
    </w:p>
    <w:p w14:paraId="466E77E7">
      <w:pPr>
        <w:keepNext w:val="0"/>
        <w:keepLines w:val="0"/>
        <w:pageBreakBefore w:val="0"/>
        <w:widowControl w:val="0"/>
        <w:kinsoku/>
        <w:wordWrap w:val="0"/>
        <w:overflowPunct/>
        <w:topLinePunct/>
        <w:autoSpaceDE/>
        <w:autoSpaceDN/>
        <w:bidi w:val="0"/>
        <w:adjustRightInd w:val="0"/>
        <w:snapToGrid w:val="0"/>
        <w:spacing w:before="25" w:after="25" w:line="360" w:lineRule="auto"/>
        <w:jc w:val="both"/>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9-3拟派本项目所有人员情况汇总表</w:t>
      </w:r>
    </w:p>
    <w:p w14:paraId="717F428D">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p w14:paraId="465C53CE">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项目编号：</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 xml:space="preserve"> 项目名称：</w:t>
      </w:r>
      <w:r>
        <w:rPr>
          <w:rFonts w:hint="eastAsia" w:ascii="仿宋" w:hAnsi="仿宋" w:eastAsia="仿宋" w:cs="仿宋"/>
          <w:b w:val="0"/>
          <w:bCs/>
          <w:color w:val="auto"/>
          <w:sz w:val="21"/>
          <w:szCs w:val="21"/>
          <w:highlight w:val="none"/>
          <w:u w:val="single"/>
          <w:lang w:val="en-US" w:eastAsia="zh-CN"/>
        </w:rPr>
        <w:t xml:space="preserve">                  </w:t>
      </w:r>
    </w:p>
    <w:tbl>
      <w:tblPr>
        <w:tblStyle w:val="22"/>
        <w:tblW w:w="9767"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085"/>
        <w:gridCol w:w="1085"/>
        <w:gridCol w:w="1085"/>
        <w:gridCol w:w="1085"/>
        <w:gridCol w:w="1085"/>
        <w:gridCol w:w="1085"/>
        <w:gridCol w:w="1086"/>
        <w:gridCol w:w="1086"/>
      </w:tblGrid>
      <w:tr w14:paraId="2865B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5" w:type="dxa"/>
            <w:vAlign w:val="center"/>
          </w:tcPr>
          <w:p w14:paraId="53E3EE2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1085" w:type="dxa"/>
            <w:vAlign w:val="center"/>
          </w:tcPr>
          <w:p w14:paraId="528B46D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姓名</w:t>
            </w:r>
          </w:p>
        </w:tc>
        <w:tc>
          <w:tcPr>
            <w:tcW w:w="1085" w:type="dxa"/>
            <w:vAlign w:val="center"/>
          </w:tcPr>
          <w:p w14:paraId="2F6C3BF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性别</w:t>
            </w:r>
          </w:p>
        </w:tc>
        <w:tc>
          <w:tcPr>
            <w:tcW w:w="1085" w:type="dxa"/>
            <w:vAlign w:val="center"/>
          </w:tcPr>
          <w:p w14:paraId="21AFD05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年龄</w:t>
            </w:r>
          </w:p>
        </w:tc>
        <w:tc>
          <w:tcPr>
            <w:tcW w:w="1085" w:type="dxa"/>
            <w:vAlign w:val="center"/>
          </w:tcPr>
          <w:p w14:paraId="24CE75E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职务</w:t>
            </w:r>
          </w:p>
        </w:tc>
        <w:tc>
          <w:tcPr>
            <w:tcW w:w="1085" w:type="dxa"/>
            <w:vAlign w:val="center"/>
          </w:tcPr>
          <w:p w14:paraId="1A971D1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职称</w:t>
            </w:r>
          </w:p>
        </w:tc>
        <w:tc>
          <w:tcPr>
            <w:tcW w:w="1085" w:type="dxa"/>
            <w:vAlign w:val="center"/>
          </w:tcPr>
          <w:p w14:paraId="3576D80F">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学历</w:t>
            </w:r>
          </w:p>
        </w:tc>
        <w:tc>
          <w:tcPr>
            <w:tcW w:w="1086" w:type="dxa"/>
            <w:vAlign w:val="center"/>
          </w:tcPr>
          <w:p w14:paraId="2E285904">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身份证号</w:t>
            </w:r>
          </w:p>
        </w:tc>
        <w:tc>
          <w:tcPr>
            <w:tcW w:w="1086" w:type="dxa"/>
            <w:vAlign w:val="center"/>
          </w:tcPr>
          <w:p w14:paraId="6CDD6B0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备注</w:t>
            </w:r>
          </w:p>
        </w:tc>
      </w:tr>
      <w:tr w14:paraId="2FA4D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5" w:type="dxa"/>
            <w:vAlign w:val="center"/>
          </w:tcPr>
          <w:p w14:paraId="39E3B910">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w:t>
            </w:r>
          </w:p>
        </w:tc>
        <w:tc>
          <w:tcPr>
            <w:tcW w:w="1085" w:type="dxa"/>
          </w:tcPr>
          <w:p w14:paraId="7753663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06CB301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34BFE64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13AD757F">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227B100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2C73BF0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6" w:type="dxa"/>
          </w:tcPr>
          <w:p w14:paraId="3B55E73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6" w:type="dxa"/>
          </w:tcPr>
          <w:p w14:paraId="23003D5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r>
      <w:tr w14:paraId="149B1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5" w:type="dxa"/>
            <w:vAlign w:val="center"/>
          </w:tcPr>
          <w:p w14:paraId="68686ACB">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w:t>
            </w:r>
          </w:p>
        </w:tc>
        <w:tc>
          <w:tcPr>
            <w:tcW w:w="1085" w:type="dxa"/>
          </w:tcPr>
          <w:p w14:paraId="4F1008D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161BDC7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4BD2D20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5D5AD24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1E1F81A4">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5F946A2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6" w:type="dxa"/>
          </w:tcPr>
          <w:p w14:paraId="353F76C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6" w:type="dxa"/>
          </w:tcPr>
          <w:p w14:paraId="55E7637F">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r>
      <w:tr w14:paraId="23C98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5" w:type="dxa"/>
            <w:vAlign w:val="center"/>
          </w:tcPr>
          <w:p w14:paraId="051F5436">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3</w:t>
            </w:r>
          </w:p>
        </w:tc>
        <w:tc>
          <w:tcPr>
            <w:tcW w:w="1085" w:type="dxa"/>
          </w:tcPr>
          <w:p w14:paraId="7DB7F84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5F1F65F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7B1AD36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7B1A78E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662ACBA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0F7E22A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6" w:type="dxa"/>
          </w:tcPr>
          <w:p w14:paraId="021A97B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6" w:type="dxa"/>
          </w:tcPr>
          <w:p w14:paraId="69AB3CE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r>
      <w:tr w14:paraId="6E827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5" w:type="dxa"/>
            <w:vAlign w:val="center"/>
          </w:tcPr>
          <w:p w14:paraId="04DD154A">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4</w:t>
            </w:r>
          </w:p>
        </w:tc>
        <w:tc>
          <w:tcPr>
            <w:tcW w:w="1085" w:type="dxa"/>
          </w:tcPr>
          <w:p w14:paraId="57711FF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0B5CA46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74D261C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310164B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6B88BB0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60F53B6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6" w:type="dxa"/>
          </w:tcPr>
          <w:p w14:paraId="11BA754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6" w:type="dxa"/>
          </w:tcPr>
          <w:p w14:paraId="76AD3A2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r>
      <w:tr w14:paraId="1CDA0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5" w:type="dxa"/>
            <w:vAlign w:val="center"/>
          </w:tcPr>
          <w:p w14:paraId="76C2C7B4">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5</w:t>
            </w:r>
          </w:p>
        </w:tc>
        <w:tc>
          <w:tcPr>
            <w:tcW w:w="1085" w:type="dxa"/>
          </w:tcPr>
          <w:p w14:paraId="17F3F66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177C69D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5B1A810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3E63D1A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7389C87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5C8646D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6" w:type="dxa"/>
          </w:tcPr>
          <w:p w14:paraId="655D737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6" w:type="dxa"/>
          </w:tcPr>
          <w:p w14:paraId="63476B3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r>
      <w:tr w14:paraId="3A81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5" w:type="dxa"/>
            <w:vAlign w:val="center"/>
          </w:tcPr>
          <w:p w14:paraId="77893876">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6</w:t>
            </w:r>
          </w:p>
        </w:tc>
        <w:tc>
          <w:tcPr>
            <w:tcW w:w="1085" w:type="dxa"/>
          </w:tcPr>
          <w:p w14:paraId="364EC97F">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3476E64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1803947F">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0513695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09730E6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24486F7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6" w:type="dxa"/>
          </w:tcPr>
          <w:p w14:paraId="299B303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6" w:type="dxa"/>
          </w:tcPr>
          <w:p w14:paraId="38468CA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r>
      <w:tr w14:paraId="45EDB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5" w:type="dxa"/>
            <w:vAlign w:val="center"/>
          </w:tcPr>
          <w:p w14:paraId="5DE5B059">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w:t>
            </w:r>
          </w:p>
        </w:tc>
        <w:tc>
          <w:tcPr>
            <w:tcW w:w="1085" w:type="dxa"/>
          </w:tcPr>
          <w:p w14:paraId="06B508C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5A17157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5AAACD9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63C209D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15E2153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624819B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6" w:type="dxa"/>
          </w:tcPr>
          <w:p w14:paraId="5674C22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6" w:type="dxa"/>
          </w:tcPr>
          <w:p w14:paraId="2934695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r>
    </w:tbl>
    <w:p w14:paraId="1287F7E5">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注：在填写时，如本表格不够可按相同格式自行增加。</w:t>
      </w:r>
    </w:p>
    <w:p w14:paraId="4D3027E7">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53C5CAC4">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403DE0E1">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4EB4409F">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供应商名称（加盖公章）</w:t>
      </w:r>
      <w:r>
        <w:rPr>
          <w:rFonts w:hint="eastAsia" w:ascii="仿宋" w:hAnsi="仿宋" w:eastAsia="仿宋" w:cs="仿宋"/>
          <w:b w:val="0"/>
          <w:bCs/>
          <w:color w:val="auto"/>
          <w:sz w:val="21"/>
          <w:szCs w:val="21"/>
          <w:highlight w:val="none"/>
          <w:lang w:val="zh-CN"/>
        </w:rPr>
        <w:t>：</w:t>
      </w:r>
      <w:r>
        <w:rPr>
          <w:rFonts w:hint="eastAsia" w:ascii="仿宋" w:hAnsi="仿宋" w:eastAsia="仿宋" w:cs="仿宋"/>
          <w:b w:val="0"/>
          <w:bCs/>
          <w:color w:val="auto"/>
          <w:sz w:val="21"/>
          <w:szCs w:val="21"/>
          <w:highlight w:val="none"/>
          <w:u w:val="single"/>
          <w:lang w:val="en-US" w:eastAsia="zh-CN"/>
        </w:rPr>
        <w:t xml:space="preserve">             </w:t>
      </w:r>
    </w:p>
    <w:p w14:paraId="40B52AC5">
      <w:pPr>
        <w:keepNext w:val="0"/>
        <w:keepLines w:val="0"/>
        <w:pageBreakBefore w:val="0"/>
        <w:widowControl w:val="0"/>
        <w:kinsoku/>
        <w:wordWrap w:val="0"/>
        <w:overflowPunct/>
        <w:topLinePunct/>
        <w:autoSpaceDE/>
        <w:autoSpaceDN/>
        <w:bidi w:val="0"/>
        <w:spacing w:line="360" w:lineRule="auto"/>
        <w:ind w:right="360"/>
        <w:jc w:val="right"/>
        <w:outlineLvl w:val="9"/>
        <w:rPr>
          <w:rFonts w:hint="eastAsia" w:ascii="仿宋" w:hAnsi="仿宋" w:eastAsia="仿宋" w:cs="仿宋"/>
          <w:b w:val="0"/>
          <w:bCs/>
          <w:color w:val="auto"/>
          <w:sz w:val="21"/>
          <w:szCs w:val="21"/>
          <w:highlight w:val="none"/>
        </w:rPr>
        <w:sectPr>
          <w:pgSz w:w="11905" w:h="16838"/>
          <w:pgMar w:top="1440" w:right="1080" w:bottom="1440" w:left="1080" w:header="851" w:footer="850" w:gutter="0"/>
          <w:pgNumType w:fmt="decimal"/>
          <w:cols w:space="0" w:num="1"/>
          <w:titlePg/>
          <w:rtlGutter w:val="0"/>
          <w:docGrid w:linePitch="462" w:charSpace="0"/>
        </w:sectPr>
      </w:pPr>
      <w:r>
        <w:rPr>
          <w:rFonts w:hint="eastAsia" w:ascii="仿宋" w:hAnsi="仿宋" w:eastAsia="仿宋" w:cs="仿宋"/>
          <w:b w:val="0"/>
          <w:bCs/>
          <w:color w:val="auto"/>
          <w:sz w:val="21"/>
          <w:szCs w:val="21"/>
          <w:highlight w:val="none"/>
        </w:rPr>
        <w:t>日期：</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年</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月</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日</w:t>
      </w:r>
    </w:p>
    <w:p w14:paraId="06DCBE3E">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9-4拟投入本项目设备、器械、车辆一览表</w:t>
      </w:r>
    </w:p>
    <w:p w14:paraId="5DA8A613">
      <w:pPr>
        <w:keepNext w:val="0"/>
        <w:keepLines w:val="0"/>
        <w:pageBreakBefore w:val="0"/>
        <w:widowControl w:val="0"/>
        <w:kinsoku/>
        <w:wordWrap w:val="0"/>
        <w:overflowPunct/>
        <w:topLinePunct/>
        <w:autoSpaceDE/>
        <w:autoSpaceDN/>
        <w:bidi w:val="0"/>
        <w:spacing w:line="360" w:lineRule="auto"/>
        <w:jc w:val="both"/>
        <w:textAlignment w:val="auto"/>
        <w:rPr>
          <w:rFonts w:hint="eastAsia" w:ascii="仿宋" w:hAnsi="仿宋" w:eastAsia="仿宋" w:cs="仿宋"/>
          <w:b w:val="0"/>
          <w:bCs/>
          <w:color w:val="auto"/>
          <w:sz w:val="21"/>
          <w:szCs w:val="21"/>
          <w:highlight w:val="none"/>
        </w:rPr>
      </w:pPr>
    </w:p>
    <w:p w14:paraId="6E7E66B7">
      <w:pPr>
        <w:keepNext w:val="0"/>
        <w:keepLines w:val="0"/>
        <w:pageBreakBefore w:val="0"/>
        <w:widowControl w:val="0"/>
        <w:kinsoku/>
        <w:wordWrap w:val="0"/>
        <w:overflowPunct/>
        <w:topLinePunct/>
        <w:autoSpaceDE/>
        <w:autoSpaceDN/>
        <w:bidi w:val="0"/>
        <w:spacing w:line="360" w:lineRule="auto"/>
        <w:jc w:val="both"/>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rPr>
        <w:t>项目编号：</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 xml:space="preserve"> 项目名称：</w:t>
      </w:r>
      <w:r>
        <w:rPr>
          <w:rFonts w:hint="eastAsia" w:ascii="仿宋" w:hAnsi="仿宋" w:eastAsia="仿宋" w:cs="仿宋"/>
          <w:b w:val="0"/>
          <w:bCs/>
          <w:color w:val="auto"/>
          <w:sz w:val="21"/>
          <w:szCs w:val="21"/>
          <w:highlight w:val="none"/>
          <w:u w:val="single"/>
          <w:lang w:val="en-US" w:eastAsia="zh-CN"/>
        </w:rPr>
        <w:t xml:space="preserve">                  </w:t>
      </w:r>
    </w:p>
    <w:tbl>
      <w:tblPr>
        <w:tblStyle w:val="22"/>
        <w:tblW w:w="4922" w:type="pct"/>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7"/>
        <w:gridCol w:w="1782"/>
        <w:gridCol w:w="2149"/>
        <w:gridCol w:w="1149"/>
        <w:gridCol w:w="2043"/>
        <w:gridCol w:w="2043"/>
        <w:gridCol w:w="2374"/>
        <w:gridCol w:w="1281"/>
      </w:tblGrid>
      <w:tr w14:paraId="747B9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420" w:type="pct"/>
            <w:noWrap w:val="0"/>
            <w:vAlign w:val="center"/>
          </w:tcPr>
          <w:p w14:paraId="35414C5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636" w:type="pct"/>
            <w:noWrap w:val="0"/>
            <w:vAlign w:val="center"/>
          </w:tcPr>
          <w:p w14:paraId="2698858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设备</w:t>
            </w:r>
            <w:r>
              <w:rPr>
                <w:rFonts w:hint="eastAsia" w:ascii="仿宋" w:hAnsi="仿宋" w:eastAsia="仿宋" w:cs="仿宋"/>
                <w:b w:val="0"/>
                <w:bCs/>
                <w:color w:val="auto"/>
                <w:sz w:val="21"/>
                <w:szCs w:val="21"/>
                <w:highlight w:val="none"/>
                <w:lang w:val="en-US" w:eastAsia="zh-CN"/>
              </w:rPr>
              <w:t>/</w:t>
            </w:r>
            <w:r>
              <w:rPr>
                <w:rFonts w:hint="eastAsia" w:ascii="仿宋" w:hAnsi="仿宋" w:eastAsia="仿宋" w:cs="仿宋"/>
                <w:b w:val="0"/>
                <w:bCs/>
                <w:color w:val="auto"/>
                <w:sz w:val="21"/>
                <w:szCs w:val="21"/>
                <w:highlight w:val="none"/>
              </w:rPr>
              <w:t>器械</w:t>
            </w:r>
            <w:r>
              <w:rPr>
                <w:rFonts w:hint="eastAsia" w:ascii="仿宋" w:hAnsi="仿宋" w:eastAsia="仿宋" w:cs="仿宋"/>
                <w:b w:val="0"/>
                <w:bCs/>
                <w:color w:val="auto"/>
                <w:sz w:val="21"/>
                <w:szCs w:val="21"/>
                <w:highlight w:val="none"/>
                <w:lang w:val="en-US" w:eastAsia="zh-CN"/>
              </w:rPr>
              <w:t>/</w:t>
            </w:r>
            <w:r>
              <w:rPr>
                <w:rFonts w:hint="eastAsia" w:ascii="仿宋" w:hAnsi="仿宋" w:eastAsia="仿宋" w:cs="仿宋"/>
                <w:b w:val="0"/>
                <w:bCs/>
                <w:color w:val="auto"/>
                <w:sz w:val="21"/>
                <w:szCs w:val="21"/>
                <w:highlight w:val="none"/>
              </w:rPr>
              <w:t>车辆名称</w:t>
            </w:r>
          </w:p>
        </w:tc>
        <w:tc>
          <w:tcPr>
            <w:tcW w:w="767" w:type="pct"/>
            <w:noWrap w:val="0"/>
            <w:vAlign w:val="center"/>
          </w:tcPr>
          <w:p w14:paraId="0862357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val="en-US" w:eastAsia="zh-CN"/>
              </w:rPr>
              <w:t>品牌、</w:t>
            </w:r>
            <w:r>
              <w:rPr>
                <w:rFonts w:hint="eastAsia" w:ascii="仿宋" w:hAnsi="仿宋" w:eastAsia="仿宋" w:cs="仿宋"/>
                <w:b w:val="0"/>
                <w:bCs/>
                <w:color w:val="auto"/>
                <w:sz w:val="21"/>
                <w:szCs w:val="21"/>
                <w:highlight w:val="none"/>
              </w:rPr>
              <w:t>型号</w:t>
            </w:r>
            <w:r>
              <w:rPr>
                <w:rFonts w:hint="eastAsia" w:ascii="仿宋" w:hAnsi="仿宋" w:eastAsia="仿宋" w:cs="仿宋"/>
                <w:b w:val="0"/>
                <w:bCs/>
                <w:color w:val="auto"/>
                <w:sz w:val="21"/>
                <w:szCs w:val="21"/>
                <w:highlight w:val="none"/>
                <w:lang w:val="en-US" w:eastAsia="zh-CN"/>
              </w:rPr>
              <w:t>、</w:t>
            </w:r>
            <w:r>
              <w:rPr>
                <w:rFonts w:hint="eastAsia" w:ascii="仿宋" w:hAnsi="仿宋" w:eastAsia="仿宋" w:cs="仿宋"/>
                <w:b w:val="0"/>
                <w:bCs/>
                <w:color w:val="auto"/>
                <w:sz w:val="21"/>
                <w:szCs w:val="21"/>
                <w:highlight w:val="none"/>
              </w:rPr>
              <w:t>规格</w:t>
            </w:r>
          </w:p>
        </w:tc>
        <w:tc>
          <w:tcPr>
            <w:tcW w:w="410" w:type="pct"/>
            <w:noWrap w:val="0"/>
            <w:vAlign w:val="center"/>
          </w:tcPr>
          <w:p w14:paraId="0E7327F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数量</w:t>
            </w:r>
          </w:p>
        </w:tc>
        <w:tc>
          <w:tcPr>
            <w:tcW w:w="729" w:type="pct"/>
            <w:noWrap w:val="0"/>
            <w:vAlign w:val="center"/>
          </w:tcPr>
          <w:p w14:paraId="51B9B0C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自有/租赁</w:t>
            </w:r>
          </w:p>
        </w:tc>
        <w:tc>
          <w:tcPr>
            <w:tcW w:w="729" w:type="pct"/>
            <w:noWrap w:val="0"/>
            <w:vAlign w:val="center"/>
          </w:tcPr>
          <w:p w14:paraId="357EB43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购买年限</w:t>
            </w:r>
          </w:p>
        </w:tc>
        <w:tc>
          <w:tcPr>
            <w:tcW w:w="847" w:type="pct"/>
            <w:noWrap w:val="0"/>
            <w:vAlign w:val="center"/>
          </w:tcPr>
          <w:p w14:paraId="7BD215C4">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用途</w:t>
            </w:r>
          </w:p>
        </w:tc>
        <w:tc>
          <w:tcPr>
            <w:tcW w:w="457" w:type="pct"/>
            <w:noWrap w:val="0"/>
            <w:vAlign w:val="center"/>
          </w:tcPr>
          <w:p w14:paraId="04D6AAA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备注</w:t>
            </w:r>
          </w:p>
        </w:tc>
      </w:tr>
      <w:tr w14:paraId="7D695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noWrap w:val="0"/>
            <w:vAlign w:val="center"/>
          </w:tcPr>
          <w:p w14:paraId="183BE8F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c>
          <w:tcPr>
            <w:tcW w:w="636" w:type="pct"/>
            <w:noWrap w:val="0"/>
            <w:vAlign w:val="center"/>
          </w:tcPr>
          <w:p w14:paraId="140555A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c>
          <w:tcPr>
            <w:tcW w:w="767" w:type="pct"/>
            <w:noWrap w:val="0"/>
            <w:vAlign w:val="center"/>
          </w:tcPr>
          <w:p w14:paraId="1393BB7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c>
          <w:tcPr>
            <w:tcW w:w="410" w:type="pct"/>
            <w:noWrap w:val="0"/>
            <w:vAlign w:val="center"/>
          </w:tcPr>
          <w:p w14:paraId="65907E1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c>
          <w:tcPr>
            <w:tcW w:w="729" w:type="pct"/>
            <w:noWrap w:val="0"/>
            <w:vAlign w:val="center"/>
          </w:tcPr>
          <w:p w14:paraId="5542636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c>
          <w:tcPr>
            <w:tcW w:w="729" w:type="pct"/>
            <w:noWrap w:val="0"/>
            <w:vAlign w:val="center"/>
          </w:tcPr>
          <w:p w14:paraId="4828710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c>
          <w:tcPr>
            <w:tcW w:w="847" w:type="pct"/>
            <w:noWrap w:val="0"/>
            <w:vAlign w:val="center"/>
          </w:tcPr>
          <w:p w14:paraId="005D718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c>
          <w:tcPr>
            <w:tcW w:w="457" w:type="pct"/>
            <w:noWrap w:val="0"/>
            <w:vAlign w:val="center"/>
          </w:tcPr>
          <w:p w14:paraId="027E0044">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r>
      <w:tr w14:paraId="29421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noWrap w:val="0"/>
            <w:vAlign w:val="center"/>
          </w:tcPr>
          <w:p w14:paraId="5532DDE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c>
          <w:tcPr>
            <w:tcW w:w="636" w:type="pct"/>
            <w:noWrap w:val="0"/>
            <w:vAlign w:val="center"/>
          </w:tcPr>
          <w:p w14:paraId="0E9DAA8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c>
          <w:tcPr>
            <w:tcW w:w="767" w:type="pct"/>
            <w:noWrap w:val="0"/>
            <w:vAlign w:val="center"/>
          </w:tcPr>
          <w:p w14:paraId="1685384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c>
          <w:tcPr>
            <w:tcW w:w="410" w:type="pct"/>
            <w:noWrap w:val="0"/>
            <w:vAlign w:val="center"/>
          </w:tcPr>
          <w:p w14:paraId="7FF027E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c>
          <w:tcPr>
            <w:tcW w:w="729" w:type="pct"/>
            <w:noWrap w:val="0"/>
            <w:vAlign w:val="center"/>
          </w:tcPr>
          <w:p w14:paraId="734D7B8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c>
          <w:tcPr>
            <w:tcW w:w="729" w:type="pct"/>
            <w:noWrap w:val="0"/>
            <w:vAlign w:val="center"/>
          </w:tcPr>
          <w:p w14:paraId="2EA6C38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c>
          <w:tcPr>
            <w:tcW w:w="847" w:type="pct"/>
            <w:noWrap w:val="0"/>
            <w:vAlign w:val="center"/>
          </w:tcPr>
          <w:p w14:paraId="771303D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c>
          <w:tcPr>
            <w:tcW w:w="457" w:type="pct"/>
            <w:noWrap w:val="0"/>
            <w:vAlign w:val="center"/>
          </w:tcPr>
          <w:p w14:paraId="0D1C55A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r>
      <w:tr w14:paraId="4F9B0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noWrap w:val="0"/>
            <w:vAlign w:val="top"/>
          </w:tcPr>
          <w:p w14:paraId="1640D294">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c>
          <w:tcPr>
            <w:tcW w:w="636" w:type="pct"/>
            <w:noWrap w:val="0"/>
            <w:vAlign w:val="top"/>
          </w:tcPr>
          <w:p w14:paraId="34E2FF4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c>
          <w:tcPr>
            <w:tcW w:w="767" w:type="pct"/>
            <w:noWrap w:val="0"/>
            <w:vAlign w:val="top"/>
          </w:tcPr>
          <w:p w14:paraId="72405B5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c>
          <w:tcPr>
            <w:tcW w:w="410" w:type="pct"/>
            <w:noWrap w:val="0"/>
            <w:vAlign w:val="top"/>
          </w:tcPr>
          <w:p w14:paraId="4BC3CCE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c>
          <w:tcPr>
            <w:tcW w:w="729" w:type="pct"/>
            <w:noWrap w:val="0"/>
            <w:vAlign w:val="top"/>
          </w:tcPr>
          <w:p w14:paraId="719028E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c>
          <w:tcPr>
            <w:tcW w:w="729" w:type="pct"/>
            <w:noWrap w:val="0"/>
            <w:vAlign w:val="top"/>
          </w:tcPr>
          <w:p w14:paraId="50B215D4">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c>
          <w:tcPr>
            <w:tcW w:w="847" w:type="pct"/>
            <w:noWrap w:val="0"/>
            <w:vAlign w:val="top"/>
          </w:tcPr>
          <w:p w14:paraId="33B313AF">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c>
          <w:tcPr>
            <w:tcW w:w="457" w:type="pct"/>
            <w:noWrap w:val="0"/>
            <w:vAlign w:val="top"/>
          </w:tcPr>
          <w:p w14:paraId="260893C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r>
      <w:tr w14:paraId="20A0D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noWrap w:val="0"/>
            <w:vAlign w:val="top"/>
          </w:tcPr>
          <w:p w14:paraId="1C0E3D2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c>
          <w:tcPr>
            <w:tcW w:w="636" w:type="pct"/>
            <w:noWrap w:val="0"/>
            <w:vAlign w:val="top"/>
          </w:tcPr>
          <w:p w14:paraId="105DD09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c>
          <w:tcPr>
            <w:tcW w:w="767" w:type="pct"/>
            <w:noWrap w:val="0"/>
            <w:vAlign w:val="top"/>
          </w:tcPr>
          <w:p w14:paraId="2B288AD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c>
          <w:tcPr>
            <w:tcW w:w="410" w:type="pct"/>
            <w:noWrap w:val="0"/>
            <w:vAlign w:val="top"/>
          </w:tcPr>
          <w:p w14:paraId="6FA1185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c>
          <w:tcPr>
            <w:tcW w:w="729" w:type="pct"/>
            <w:noWrap w:val="0"/>
            <w:vAlign w:val="top"/>
          </w:tcPr>
          <w:p w14:paraId="581954F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c>
          <w:tcPr>
            <w:tcW w:w="729" w:type="pct"/>
            <w:noWrap w:val="0"/>
            <w:vAlign w:val="top"/>
          </w:tcPr>
          <w:p w14:paraId="47A2F67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c>
          <w:tcPr>
            <w:tcW w:w="847" w:type="pct"/>
            <w:noWrap w:val="0"/>
            <w:vAlign w:val="top"/>
          </w:tcPr>
          <w:p w14:paraId="5BAC3784">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c>
          <w:tcPr>
            <w:tcW w:w="457" w:type="pct"/>
            <w:noWrap w:val="0"/>
            <w:vAlign w:val="top"/>
          </w:tcPr>
          <w:p w14:paraId="0DFFFC1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r>
      <w:tr w14:paraId="4B26C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noWrap w:val="0"/>
            <w:vAlign w:val="top"/>
          </w:tcPr>
          <w:p w14:paraId="0B76788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c>
          <w:tcPr>
            <w:tcW w:w="636" w:type="pct"/>
            <w:noWrap w:val="0"/>
            <w:vAlign w:val="top"/>
          </w:tcPr>
          <w:p w14:paraId="3E75470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c>
          <w:tcPr>
            <w:tcW w:w="767" w:type="pct"/>
            <w:noWrap w:val="0"/>
            <w:vAlign w:val="top"/>
          </w:tcPr>
          <w:p w14:paraId="2B9294E4">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c>
          <w:tcPr>
            <w:tcW w:w="410" w:type="pct"/>
            <w:noWrap w:val="0"/>
            <w:vAlign w:val="top"/>
          </w:tcPr>
          <w:p w14:paraId="4E0FD71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c>
          <w:tcPr>
            <w:tcW w:w="729" w:type="pct"/>
            <w:noWrap w:val="0"/>
            <w:vAlign w:val="top"/>
          </w:tcPr>
          <w:p w14:paraId="3C20CCF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c>
          <w:tcPr>
            <w:tcW w:w="729" w:type="pct"/>
            <w:noWrap w:val="0"/>
            <w:vAlign w:val="top"/>
          </w:tcPr>
          <w:p w14:paraId="7C1C899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c>
          <w:tcPr>
            <w:tcW w:w="847" w:type="pct"/>
            <w:noWrap w:val="0"/>
            <w:vAlign w:val="top"/>
          </w:tcPr>
          <w:p w14:paraId="63AFEAB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c>
          <w:tcPr>
            <w:tcW w:w="457" w:type="pct"/>
            <w:noWrap w:val="0"/>
            <w:vAlign w:val="top"/>
          </w:tcPr>
          <w:p w14:paraId="2458A2B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r>
      <w:tr w14:paraId="4F488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noWrap w:val="0"/>
            <w:vAlign w:val="top"/>
          </w:tcPr>
          <w:p w14:paraId="15956CB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c>
          <w:tcPr>
            <w:tcW w:w="636" w:type="pct"/>
            <w:noWrap w:val="0"/>
            <w:vAlign w:val="top"/>
          </w:tcPr>
          <w:p w14:paraId="75BE042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c>
          <w:tcPr>
            <w:tcW w:w="767" w:type="pct"/>
            <w:noWrap w:val="0"/>
            <w:vAlign w:val="top"/>
          </w:tcPr>
          <w:p w14:paraId="54E10E7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c>
          <w:tcPr>
            <w:tcW w:w="410" w:type="pct"/>
            <w:noWrap w:val="0"/>
            <w:vAlign w:val="top"/>
          </w:tcPr>
          <w:p w14:paraId="7EEACE4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c>
          <w:tcPr>
            <w:tcW w:w="729" w:type="pct"/>
            <w:noWrap w:val="0"/>
            <w:vAlign w:val="top"/>
          </w:tcPr>
          <w:p w14:paraId="7E22615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c>
          <w:tcPr>
            <w:tcW w:w="729" w:type="pct"/>
            <w:noWrap w:val="0"/>
            <w:vAlign w:val="top"/>
          </w:tcPr>
          <w:p w14:paraId="7BE1286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c>
          <w:tcPr>
            <w:tcW w:w="847" w:type="pct"/>
            <w:noWrap w:val="0"/>
            <w:vAlign w:val="top"/>
          </w:tcPr>
          <w:p w14:paraId="689F66C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c>
          <w:tcPr>
            <w:tcW w:w="457" w:type="pct"/>
            <w:noWrap w:val="0"/>
            <w:vAlign w:val="top"/>
          </w:tcPr>
          <w:p w14:paraId="4D9BB5A4">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r>
      <w:tr w14:paraId="7CEC6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noWrap w:val="0"/>
            <w:vAlign w:val="top"/>
          </w:tcPr>
          <w:p w14:paraId="07AB99B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c>
          <w:tcPr>
            <w:tcW w:w="636" w:type="pct"/>
            <w:noWrap w:val="0"/>
            <w:vAlign w:val="top"/>
          </w:tcPr>
          <w:p w14:paraId="59EE593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c>
          <w:tcPr>
            <w:tcW w:w="767" w:type="pct"/>
            <w:noWrap w:val="0"/>
            <w:vAlign w:val="top"/>
          </w:tcPr>
          <w:p w14:paraId="2C4FF37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c>
          <w:tcPr>
            <w:tcW w:w="410" w:type="pct"/>
            <w:noWrap w:val="0"/>
            <w:vAlign w:val="top"/>
          </w:tcPr>
          <w:p w14:paraId="5901997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c>
          <w:tcPr>
            <w:tcW w:w="729" w:type="pct"/>
            <w:noWrap w:val="0"/>
            <w:vAlign w:val="top"/>
          </w:tcPr>
          <w:p w14:paraId="522851FF">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c>
          <w:tcPr>
            <w:tcW w:w="729" w:type="pct"/>
            <w:noWrap w:val="0"/>
            <w:vAlign w:val="top"/>
          </w:tcPr>
          <w:p w14:paraId="632CA3B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c>
          <w:tcPr>
            <w:tcW w:w="847" w:type="pct"/>
            <w:noWrap w:val="0"/>
            <w:vAlign w:val="top"/>
          </w:tcPr>
          <w:p w14:paraId="3E5E77E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c>
          <w:tcPr>
            <w:tcW w:w="457" w:type="pct"/>
            <w:noWrap w:val="0"/>
            <w:vAlign w:val="top"/>
          </w:tcPr>
          <w:p w14:paraId="6286B1C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r>
      <w:tr w14:paraId="3140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noWrap w:val="0"/>
            <w:vAlign w:val="top"/>
          </w:tcPr>
          <w:p w14:paraId="69D51CD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c>
          <w:tcPr>
            <w:tcW w:w="636" w:type="pct"/>
            <w:noWrap w:val="0"/>
            <w:vAlign w:val="top"/>
          </w:tcPr>
          <w:p w14:paraId="08397FE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c>
          <w:tcPr>
            <w:tcW w:w="767" w:type="pct"/>
            <w:noWrap w:val="0"/>
            <w:vAlign w:val="top"/>
          </w:tcPr>
          <w:p w14:paraId="0439AEC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c>
          <w:tcPr>
            <w:tcW w:w="410" w:type="pct"/>
            <w:noWrap w:val="0"/>
            <w:vAlign w:val="top"/>
          </w:tcPr>
          <w:p w14:paraId="05BD566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c>
          <w:tcPr>
            <w:tcW w:w="729" w:type="pct"/>
            <w:noWrap w:val="0"/>
            <w:vAlign w:val="top"/>
          </w:tcPr>
          <w:p w14:paraId="632B8BF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c>
          <w:tcPr>
            <w:tcW w:w="729" w:type="pct"/>
            <w:noWrap w:val="0"/>
            <w:vAlign w:val="top"/>
          </w:tcPr>
          <w:p w14:paraId="779B2C14">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c>
          <w:tcPr>
            <w:tcW w:w="847" w:type="pct"/>
            <w:noWrap w:val="0"/>
            <w:vAlign w:val="top"/>
          </w:tcPr>
          <w:p w14:paraId="4F1F850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c>
          <w:tcPr>
            <w:tcW w:w="457" w:type="pct"/>
            <w:noWrap w:val="0"/>
            <w:vAlign w:val="top"/>
          </w:tcPr>
          <w:p w14:paraId="2E4A55E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r>
      <w:tr w14:paraId="2F5CA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noWrap w:val="0"/>
            <w:vAlign w:val="top"/>
          </w:tcPr>
          <w:p w14:paraId="1A9D44C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c>
          <w:tcPr>
            <w:tcW w:w="636" w:type="pct"/>
            <w:noWrap w:val="0"/>
            <w:vAlign w:val="top"/>
          </w:tcPr>
          <w:p w14:paraId="4CDF97A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c>
          <w:tcPr>
            <w:tcW w:w="767" w:type="pct"/>
            <w:noWrap w:val="0"/>
            <w:vAlign w:val="top"/>
          </w:tcPr>
          <w:p w14:paraId="7FC2AC4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c>
          <w:tcPr>
            <w:tcW w:w="410" w:type="pct"/>
            <w:noWrap w:val="0"/>
            <w:vAlign w:val="top"/>
          </w:tcPr>
          <w:p w14:paraId="177D9DB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c>
          <w:tcPr>
            <w:tcW w:w="729" w:type="pct"/>
            <w:noWrap w:val="0"/>
            <w:vAlign w:val="top"/>
          </w:tcPr>
          <w:p w14:paraId="1F80E09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c>
          <w:tcPr>
            <w:tcW w:w="729" w:type="pct"/>
            <w:noWrap w:val="0"/>
            <w:vAlign w:val="top"/>
          </w:tcPr>
          <w:p w14:paraId="3F93388F">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c>
          <w:tcPr>
            <w:tcW w:w="847" w:type="pct"/>
            <w:noWrap w:val="0"/>
            <w:vAlign w:val="top"/>
          </w:tcPr>
          <w:p w14:paraId="2636B6F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c>
          <w:tcPr>
            <w:tcW w:w="457" w:type="pct"/>
            <w:noWrap w:val="0"/>
            <w:vAlign w:val="top"/>
          </w:tcPr>
          <w:p w14:paraId="6A48DA4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p>
        </w:tc>
      </w:tr>
    </w:tbl>
    <w:p w14:paraId="01E6CC06">
      <w:pPr>
        <w:keepNext w:val="0"/>
        <w:keepLines w:val="0"/>
        <w:pageBreakBefore w:val="0"/>
        <w:widowControl w:val="0"/>
        <w:kinsoku/>
        <w:wordWrap w:val="0"/>
        <w:overflowPunct/>
        <w:topLinePunct/>
        <w:autoSpaceDE/>
        <w:autoSpaceDN/>
        <w:bidi w:val="0"/>
        <w:spacing w:line="360" w:lineRule="auto"/>
        <w:textAlignment w:val="auto"/>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注：</w:t>
      </w:r>
    </w:p>
    <w:p w14:paraId="6E16D3F2">
      <w:pPr>
        <w:keepNext w:val="0"/>
        <w:keepLines w:val="0"/>
        <w:pageBreakBefore w:val="0"/>
        <w:widowControl w:val="0"/>
        <w:kinsoku/>
        <w:wordWrap w:val="0"/>
        <w:overflowPunct/>
        <w:topLinePunct/>
        <w:autoSpaceDE/>
        <w:autoSpaceDN/>
        <w:bidi w:val="0"/>
        <w:spacing w:line="360" w:lineRule="auto"/>
        <w:textAlignment w:val="auto"/>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1.自有设备的证明材料：采购发票或政府行政机关无偿划转资产的证明文件（含会议纪要）或其他证明材料（加盖公章）。</w:t>
      </w:r>
    </w:p>
    <w:p w14:paraId="5BD40C32">
      <w:pPr>
        <w:keepNext w:val="0"/>
        <w:keepLines w:val="0"/>
        <w:pageBreakBefore w:val="0"/>
        <w:widowControl w:val="0"/>
        <w:kinsoku/>
        <w:wordWrap w:val="0"/>
        <w:overflowPunct/>
        <w:topLinePunct/>
        <w:autoSpaceDE/>
        <w:autoSpaceDN/>
        <w:bidi w:val="0"/>
        <w:spacing w:line="360" w:lineRule="auto"/>
        <w:textAlignment w:val="auto"/>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2.租赁设备的证明材料：提供租赁合同电子件（加盖公章）。</w:t>
      </w:r>
    </w:p>
    <w:p w14:paraId="1D751FEF">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both"/>
        <w:outlineLvl w:val="9"/>
        <w:rPr>
          <w:rFonts w:hint="eastAsia" w:ascii="仿宋" w:hAnsi="仿宋" w:eastAsia="仿宋" w:cs="仿宋"/>
          <w:b w:val="0"/>
          <w:bCs/>
          <w:color w:val="auto"/>
          <w:sz w:val="21"/>
          <w:szCs w:val="21"/>
          <w:highlight w:val="none"/>
        </w:rPr>
      </w:pPr>
    </w:p>
    <w:p w14:paraId="5CF60615">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both"/>
        <w:outlineLvl w:val="9"/>
        <w:rPr>
          <w:rFonts w:hint="eastAsia" w:ascii="仿宋" w:hAnsi="仿宋" w:eastAsia="仿宋" w:cs="仿宋"/>
          <w:b w:val="0"/>
          <w:bCs/>
          <w:color w:val="auto"/>
          <w:sz w:val="21"/>
          <w:szCs w:val="21"/>
          <w:highlight w:val="none"/>
        </w:rPr>
      </w:pPr>
    </w:p>
    <w:p w14:paraId="43122BDB">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both"/>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供应商名称（加盖公章）</w:t>
      </w:r>
      <w:r>
        <w:rPr>
          <w:rFonts w:hint="eastAsia" w:ascii="仿宋" w:hAnsi="仿宋" w:eastAsia="仿宋" w:cs="仿宋"/>
          <w:b w:val="0"/>
          <w:bCs/>
          <w:color w:val="auto"/>
          <w:sz w:val="21"/>
          <w:szCs w:val="21"/>
          <w:highlight w:val="none"/>
          <w:lang w:val="zh-CN"/>
        </w:rPr>
        <w:t>：</w:t>
      </w:r>
      <w:r>
        <w:rPr>
          <w:rFonts w:hint="eastAsia" w:ascii="仿宋" w:hAnsi="仿宋" w:eastAsia="仿宋" w:cs="仿宋"/>
          <w:b w:val="0"/>
          <w:bCs/>
          <w:color w:val="auto"/>
          <w:sz w:val="21"/>
          <w:szCs w:val="21"/>
          <w:highlight w:val="none"/>
          <w:u w:val="single"/>
          <w:lang w:val="en-US" w:eastAsia="zh-CN"/>
        </w:rPr>
        <w:t xml:space="preserve">             </w:t>
      </w:r>
    </w:p>
    <w:p w14:paraId="2C33B556">
      <w:pPr>
        <w:keepNext w:val="0"/>
        <w:keepLines w:val="0"/>
        <w:pageBreakBefore w:val="0"/>
        <w:widowControl w:val="0"/>
        <w:tabs>
          <w:tab w:val="left" w:pos="1759"/>
        </w:tabs>
        <w:kinsoku/>
        <w:wordWrap w:val="0"/>
        <w:overflowPunct/>
        <w:topLinePunct/>
        <w:autoSpaceDE/>
        <w:autoSpaceDN/>
        <w:bidi w:val="0"/>
        <w:spacing w:line="360" w:lineRule="auto"/>
        <w:jc w:val="left"/>
        <w:textAlignment w:val="auto"/>
        <w:rPr>
          <w:rFonts w:hint="eastAsia" w:ascii="仿宋" w:hAnsi="仿宋" w:eastAsia="仿宋" w:cs="仿宋"/>
          <w:b w:val="0"/>
          <w:bCs/>
          <w:color w:val="auto"/>
          <w:sz w:val="21"/>
          <w:szCs w:val="21"/>
          <w:highlight w:val="none"/>
          <w:lang w:val="en-US" w:eastAsia="zh-CN"/>
        </w:rPr>
        <w:sectPr>
          <w:pgSz w:w="16840" w:h="11907" w:orient="landscape"/>
          <w:pgMar w:top="1701" w:right="1418" w:bottom="1134" w:left="1418" w:header="851" w:footer="850" w:gutter="0"/>
          <w:pgNumType w:fmt="decimal"/>
          <w:cols w:space="0" w:num="1"/>
          <w:rtlGutter w:val="0"/>
          <w:docGrid w:linePitch="462" w:charSpace="0"/>
        </w:sectPr>
      </w:pPr>
      <w:r>
        <w:rPr>
          <w:rFonts w:hint="eastAsia" w:ascii="仿宋" w:hAnsi="仿宋" w:eastAsia="仿宋" w:cs="仿宋"/>
          <w:b w:val="0"/>
          <w:bCs/>
          <w:color w:val="auto"/>
          <w:sz w:val="21"/>
          <w:szCs w:val="21"/>
          <w:highlight w:val="none"/>
        </w:rPr>
        <w:t>日期：</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年</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月</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日</w:t>
      </w:r>
    </w:p>
    <w:p w14:paraId="42310B64">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9-5</w:t>
      </w:r>
      <w:r>
        <w:rPr>
          <w:rFonts w:hint="eastAsia" w:ascii="仿宋" w:hAnsi="仿宋" w:eastAsia="仿宋" w:cs="仿宋"/>
          <w:b w:val="0"/>
          <w:bCs/>
          <w:color w:val="auto"/>
          <w:sz w:val="21"/>
          <w:szCs w:val="21"/>
          <w:highlight w:val="none"/>
        </w:rPr>
        <w:t>供应商类似项目业绩</w:t>
      </w:r>
    </w:p>
    <w:p w14:paraId="6DC3CB78">
      <w:pPr>
        <w:keepNext w:val="0"/>
        <w:keepLines w:val="0"/>
        <w:pageBreakBefore w:val="0"/>
        <w:widowControl w:val="0"/>
        <w:tabs>
          <w:tab w:val="left" w:pos="5580"/>
        </w:tabs>
        <w:kinsoku/>
        <w:wordWrap w:val="0"/>
        <w:overflowPunct/>
        <w:topLinePunct/>
        <w:autoSpaceDE/>
        <w:autoSpaceDN/>
        <w:bidi w:val="0"/>
        <w:spacing w:line="360" w:lineRule="auto"/>
        <w:ind w:right="960"/>
        <w:outlineLvl w:val="9"/>
        <w:rPr>
          <w:rFonts w:hint="eastAsia" w:ascii="仿宋" w:hAnsi="仿宋" w:eastAsia="仿宋" w:cs="仿宋"/>
          <w:b w:val="0"/>
          <w:bCs/>
          <w:color w:val="auto"/>
          <w:sz w:val="21"/>
          <w:szCs w:val="21"/>
          <w:highlight w:val="none"/>
        </w:rPr>
      </w:pPr>
    </w:p>
    <w:p w14:paraId="05C06764">
      <w:pPr>
        <w:keepNext w:val="0"/>
        <w:keepLines w:val="0"/>
        <w:pageBreakBefore w:val="0"/>
        <w:widowControl w:val="0"/>
        <w:tabs>
          <w:tab w:val="left" w:pos="5580"/>
        </w:tabs>
        <w:kinsoku/>
        <w:wordWrap w:val="0"/>
        <w:overflowPunct/>
        <w:topLinePunct/>
        <w:autoSpaceDE/>
        <w:autoSpaceDN/>
        <w:bidi w:val="0"/>
        <w:spacing w:line="360" w:lineRule="auto"/>
        <w:ind w:right="96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项目编号：</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 xml:space="preserve"> 项目名称：</w:t>
      </w:r>
      <w:r>
        <w:rPr>
          <w:rFonts w:hint="eastAsia" w:ascii="仿宋" w:hAnsi="仿宋" w:eastAsia="仿宋" w:cs="仿宋"/>
          <w:b w:val="0"/>
          <w:bCs/>
          <w:color w:val="auto"/>
          <w:sz w:val="21"/>
          <w:szCs w:val="21"/>
          <w:highlight w:val="none"/>
          <w:u w:val="single"/>
          <w:lang w:val="en-US" w:eastAsia="zh-CN"/>
        </w:rPr>
        <w:t xml:space="preserve">                  </w:t>
      </w:r>
    </w:p>
    <w:tbl>
      <w:tblPr>
        <w:tblStyle w:val="22"/>
        <w:tblW w:w="9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11"/>
        <w:gridCol w:w="2675"/>
        <w:gridCol w:w="1294"/>
        <w:gridCol w:w="1904"/>
        <w:gridCol w:w="1151"/>
      </w:tblGrid>
      <w:tr w14:paraId="4CD95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98" w:type="dxa"/>
            <w:vAlign w:val="center"/>
          </w:tcPr>
          <w:p w14:paraId="5AE11E23">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1911" w:type="dxa"/>
            <w:vAlign w:val="center"/>
          </w:tcPr>
          <w:p w14:paraId="4D4DC8DD">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项目业主</w:t>
            </w:r>
          </w:p>
        </w:tc>
        <w:tc>
          <w:tcPr>
            <w:tcW w:w="2675" w:type="dxa"/>
            <w:vAlign w:val="center"/>
          </w:tcPr>
          <w:p w14:paraId="642A0845">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项目名称</w:t>
            </w:r>
          </w:p>
        </w:tc>
        <w:tc>
          <w:tcPr>
            <w:tcW w:w="1294" w:type="dxa"/>
            <w:vAlign w:val="center"/>
          </w:tcPr>
          <w:p w14:paraId="6D05A3B8">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合同金额</w:t>
            </w:r>
          </w:p>
        </w:tc>
        <w:tc>
          <w:tcPr>
            <w:tcW w:w="1904" w:type="dxa"/>
            <w:vAlign w:val="center"/>
          </w:tcPr>
          <w:p w14:paraId="5295B814">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合同签订时间</w:t>
            </w:r>
          </w:p>
        </w:tc>
        <w:tc>
          <w:tcPr>
            <w:tcW w:w="1151" w:type="dxa"/>
            <w:vAlign w:val="center"/>
          </w:tcPr>
          <w:p w14:paraId="3CDBD28E">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备注</w:t>
            </w:r>
          </w:p>
        </w:tc>
      </w:tr>
      <w:tr w14:paraId="6CF80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98" w:type="dxa"/>
            <w:vAlign w:val="center"/>
          </w:tcPr>
          <w:p w14:paraId="1D49A2D5">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w:t>
            </w:r>
          </w:p>
        </w:tc>
        <w:tc>
          <w:tcPr>
            <w:tcW w:w="1911" w:type="dxa"/>
            <w:vAlign w:val="center"/>
          </w:tcPr>
          <w:p w14:paraId="03F303B2">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c>
          <w:tcPr>
            <w:tcW w:w="2675" w:type="dxa"/>
            <w:vAlign w:val="center"/>
          </w:tcPr>
          <w:p w14:paraId="7F626155">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c>
          <w:tcPr>
            <w:tcW w:w="1294" w:type="dxa"/>
            <w:vAlign w:val="center"/>
          </w:tcPr>
          <w:p w14:paraId="1D793CFC">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c>
          <w:tcPr>
            <w:tcW w:w="1904" w:type="dxa"/>
            <w:vAlign w:val="center"/>
          </w:tcPr>
          <w:p w14:paraId="1D177B93">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c>
          <w:tcPr>
            <w:tcW w:w="1151" w:type="dxa"/>
            <w:vAlign w:val="center"/>
          </w:tcPr>
          <w:p w14:paraId="6961AD0E">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r>
      <w:tr w14:paraId="62E87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98" w:type="dxa"/>
            <w:vAlign w:val="center"/>
          </w:tcPr>
          <w:p w14:paraId="5FD4AFCB">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w:t>
            </w:r>
          </w:p>
        </w:tc>
        <w:tc>
          <w:tcPr>
            <w:tcW w:w="1911" w:type="dxa"/>
            <w:vAlign w:val="center"/>
          </w:tcPr>
          <w:p w14:paraId="0DAB4DE6">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c>
          <w:tcPr>
            <w:tcW w:w="2675" w:type="dxa"/>
            <w:vAlign w:val="center"/>
          </w:tcPr>
          <w:p w14:paraId="503477B9">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c>
          <w:tcPr>
            <w:tcW w:w="1294" w:type="dxa"/>
            <w:vAlign w:val="center"/>
          </w:tcPr>
          <w:p w14:paraId="4FB45170">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c>
          <w:tcPr>
            <w:tcW w:w="1904" w:type="dxa"/>
            <w:vAlign w:val="center"/>
          </w:tcPr>
          <w:p w14:paraId="608C7597">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c>
          <w:tcPr>
            <w:tcW w:w="1151" w:type="dxa"/>
            <w:vAlign w:val="center"/>
          </w:tcPr>
          <w:p w14:paraId="70172F4C">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r>
      <w:tr w14:paraId="2E730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98" w:type="dxa"/>
            <w:vAlign w:val="center"/>
          </w:tcPr>
          <w:p w14:paraId="3D2DD501">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3</w:t>
            </w:r>
          </w:p>
        </w:tc>
        <w:tc>
          <w:tcPr>
            <w:tcW w:w="1911" w:type="dxa"/>
            <w:vAlign w:val="center"/>
          </w:tcPr>
          <w:p w14:paraId="2872969B">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c>
          <w:tcPr>
            <w:tcW w:w="2675" w:type="dxa"/>
            <w:vAlign w:val="center"/>
          </w:tcPr>
          <w:p w14:paraId="21BBC3D0">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c>
          <w:tcPr>
            <w:tcW w:w="1294" w:type="dxa"/>
            <w:vAlign w:val="center"/>
          </w:tcPr>
          <w:p w14:paraId="4CEA87B9">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c>
          <w:tcPr>
            <w:tcW w:w="1904" w:type="dxa"/>
            <w:vAlign w:val="center"/>
          </w:tcPr>
          <w:p w14:paraId="7442904A">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c>
          <w:tcPr>
            <w:tcW w:w="1151" w:type="dxa"/>
            <w:vAlign w:val="center"/>
          </w:tcPr>
          <w:p w14:paraId="4B922402">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r>
      <w:tr w14:paraId="5B3FA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98" w:type="dxa"/>
            <w:vAlign w:val="center"/>
          </w:tcPr>
          <w:p w14:paraId="79C4C711">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4</w:t>
            </w:r>
          </w:p>
        </w:tc>
        <w:tc>
          <w:tcPr>
            <w:tcW w:w="1911" w:type="dxa"/>
            <w:vAlign w:val="center"/>
          </w:tcPr>
          <w:p w14:paraId="6D931A13">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c>
          <w:tcPr>
            <w:tcW w:w="2675" w:type="dxa"/>
            <w:vAlign w:val="center"/>
          </w:tcPr>
          <w:p w14:paraId="6D16434B">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c>
          <w:tcPr>
            <w:tcW w:w="1294" w:type="dxa"/>
            <w:vAlign w:val="center"/>
          </w:tcPr>
          <w:p w14:paraId="2DAF04D9">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c>
          <w:tcPr>
            <w:tcW w:w="1904" w:type="dxa"/>
            <w:vAlign w:val="center"/>
          </w:tcPr>
          <w:p w14:paraId="149C7B56">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c>
          <w:tcPr>
            <w:tcW w:w="1151" w:type="dxa"/>
            <w:vAlign w:val="center"/>
          </w:tcPr>
          <w:p w14:paraId="3CC6D993">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r>
      <w:tr w14:paraId="2E34E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98" w:type="dxa"/>
            <w:vAlign w:val="center"/>
          </w:tcPr>
          <w:p w14:paraId="2EAF019D">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5</w:t>
            </w:r>
          </w:p>
        </w:tc>
        <w:tc>
          <w:tcPr>
            <w:tcW w:w="1911" w:type="dxa"/>
            <w:vAlign w:val="center"/>
          </w:tcPr>
          <w:p w14:paraId="7ED438BD">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c>
          <w:tcPr>
            <w:tcW w:w="2675" w:type="dxa"/>
            <w:vAlign w:val="center"/>
          </w:tcPr>
          <w:p w14:paraId="458A9148">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c>
          <w:tcPr>
            <w:tcW w:w="1294" w:type="dxa"/>
            <w:vAlign w:val="center"/>
          </w:tcPr>
          <w:p w14:paraId="46F5A113">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c>
          <w:tcPr>
            <w:tcW w:w="1904" w:type="dxa"/>
            <w:vAlign w:val="center"/>
          </w:tcPr>
          <w:p w14:paraId="2C5C9C15">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c>
          <w:tcPr>
            <w:tcW w:w="1151" w:type="dxa"/>
            <w:vAlign w:val="center"/>
          </w:tcPr>
          <w:p w14:paraId="2E45A502">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r>
      <w:tr w14:paraId="7FD2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98" w:type="dxa"/>
            <w:vAlign w:val="center"/>
          </w:tcPr>
          <w:p w14:paraId="2FBD6FED">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6</w:t>
            </w:r>
          </w:p>
        </w:tc>
        <w:tc>
          <w:tcPr>
            <w:tcW w:w="1911" w:type="dxa"/>
          </w:tcPr>
          <w:p w14:paraId="079B932B">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c>
          <w:tcPr>
            <w:tcW w:w="2675" w:type="dxa"/>
          </w:tcPr>
          <w:p w14:paraId="4BC9815E">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c>
          <w:tcPr>
            <w:tcW w:w="1294" w:type="dxa"/>
          </w:tcPr>
          <w:p w14:paraId="79F56516">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c>
          <w:tcPr>
            <w:tcW w:w="1904" w:type="dxa"/>
          </w:tcPr>
          <w:p w14:paraId="63750882">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c>
          <w:tcPr>
            <w:tcW w:w="1151" w:type="dxa"/>
          </w:tcPr>
          <w:p w14:paraId="04D371A8">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r>
      <w:tr w14:paraId="0A704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98" w:type="dxa"/>
            <w:vAlign w:val="center"/>
          </w:tcPr>
          <w:p w14:paraId="469DB881">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w:t>
            </w:r>
          </w:p>
        </w:tc>
        <w:tc>
          <w:tcPr>
            <w:tcW w:w="1911" w:type="dxa"/>
            <w:vAlign w:val="center"/>
          </w:tcPr>
          <w:p w14:paraId="3849BA77">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c>
          <w:tcPr>
            <w:tcW w:w="2675" w:type="dxa"/>
            <w:vAlign w:val="center"/>
          </w:tcPr>
          <w:p w14:paraId="1E14D3A4">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c>
          <w:tcPr>
            <w:tcW w:w="1294" w:type="dxa"/>
            <w:vAlign w:val="center"/>
          </w:tcPr>
          <w:p w14:paraId="79742C88">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c>
          <w:tcPr>
            <w:tcW w:w="1904" w:type="dxa"/>
            <w:vAlign w:val="center"/>
          </w:tcPr>
          <w:p w14:paraId="4AE08F76">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c>
          <w:tcPr>
            <w:tcW w:w="1151" w:type="dxa"/>
            <w:vAlign w:val="center"/>
          </w:tcPr>
          <w:p w14:paraId="64A5C701">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r>
    </w:tbl>
    <w:p w14:paraId="7A0E9B61">
      <w:pPr>
        <w:keepNext w:val="0"/>
        <w:keepLines w:val="0"/>
        <w:pageBreakBefore w:val="0"/>
        <w:widowControl w:val="0"/>
        <w:kinsoku/>
        <w:wordWrap w:val="0"/>
        <w:overflowPunct/>
        <w:topLinePunct/>
        <w:autoSpaceDE/>
        <w:autoSpaceDN/>
        <w:bidi w:val="0"/>
        <w:adjustRightInd w:val="0"/>
        <w:snapToGrid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注：</w:t>
      </w:r>
    </w:p>
    <w:p w14:paraId="4F95D097">
      <w:pPr>
        <w:keepNext w:val="0"/>
        <w:keepLines w:val="0"/>
        <w:pageBreakBefore w:val="0"/>
        <w:widowControl w:val="0"/>
        <w:kinsoku/>
        <w:wordWrap w:val="0"/>
        <w:overflowPunct/>
        <w:topLinePunct/>
        <w:autoSpaceDE/>
        <w:autoSpaceDN/>
        <w:bidi w:val="0"/>
        <w:adjustRightInd w:val="0"/>
        <w:snapToGrid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lang w:val="en-US" w:eastAsia="zh-CN"/>
        </w:rPr>
        <w:t>供应商</w:t>
      </w:r>
      <w:r>
        <w:rPr>
          <w:rFonts w:hint="eastAsia" w:ascii="仿宋" w:hAnsi="仿宋" w:eastAsia="仿宋" w:cs="仿宋"/>
          <w:b w:val="0"/>
          <w:bCs/>
          <w:color w:val="auto"/>
          <w:sz w:val="21"/>
          <w:szCs w:val="21"/>
          <w:highlight w:val="none"/>
        </w:rPr>
        <w:t>近三年</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lang w:val="en-US" w:eastAsia="zh-CN"/>
        </w:rPr>
        <w:t>2022年12月至今</w:t>
      </w:r>
      <w:r>
        <w:rPr>
          <w:rFonts w:hint="eastAsia" w:ascii="仿宋" w:hAnsi="仿宋" w:eastAsia="仿宋" w:cs="仿宋"/>
          <w:b w:val="0"/>
          <w:bCs/>
          <w:color w:val="auto"/>
          <w:sz w:val="21"/>
          <w:szCs w:val="21"/>
          <w:highlight w:val="none"/>
          <w:lang w:eastAsia="zh-CN"/>
        </w:rPr>
        <w:t>）承担的</w:t>
      </w:r>
      <w:r>
        <w:rPr>
          <w:rFonts w:hint="eastAsia" w:ascii="仿宋" w:hAnsi="仿宋" w:eastAsia="仿宋" w:cs="仿宋"/>
          <w:b w:val="0"/>
          <w:bCs/>
          <w:color w:val="auto"/>
          <w:sz w:val="21"/>
          <w:szCs w:val="21"/>
          <w:highlight w:val="none"/>
          <w:lang w:val="en-US" w:eastAsia="zh-CN"/>
        </w:rPr>
        <w:t>类似公厕运行管护项目</w:t>
      </w:r>
      <w:r>
        <w:rPr>
          <w:rFonts w:hint="eastAsia" w:ascii="仿宋" w:hAnsi="仿宋" w:eastAsia="仿宋" w:cs="仿宋"/>
          <w:b w:val="0"/>
          <w:bCs/>
          <w:color w:val="auto"/>
          <w:sz w:val="21"/>
          <w:szCs w:val="21"/>
          <w:highlight w:val="none"/>
          <w:lang w:eastAsia="zh-CN"/>
        </w:rPr>
        <w:t>业绩，</w:t>
      </w:r>
      <w:r>
        <w:rPr>
          <w:rFonts w:hint="eastAsia" w:ascii="仿宋" w:hAnsi="仿宋" w:eastAsia="仿宋" w:cs="仿宋"/>
          <w:b w:val="0"/>
          <w:bCs/>
          <w:color w:val="auto"/>
          <w:sz w:val="21"/>
          <w:szCs w:val="21"/>
          <w:highlight w:val="none"/>
          <w:lang w:val="en-US" w:eastAsia="zh-CN"/>
        </w:rPr>
        <w:t>须提供委托服务合同或政府下达的任务单或其他证明材料的电子件并加盖公章。</w:t>
      </w:r>
    </w:p>
    <w:p w14:paraId="55C5E6F6">
      <w:pPr>
        <w:keepNext w:val="0"/>
        <w:keepLines w:val="0"/>
        <w:pageBreakBefore w:val="0"/>
        <w:widowControl w:val="0"/>
        <w:kinsoku/>
        <w:wordWrap w:val="0"/>
        <w:overflowPunct/>
        <w:topLinePunct/>
        <w:autoSpaceDE/>
        <w:autoSpaceDN/>
        <w:bidi w:val="0"/>
        <w:adjustRightInd w:val="0"/>
        <w:snapToGrid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2、磋商时如有必要，磋商小组将对此表进行信息核实，如提供虚假材料，有可能导致废标。</w:t>
      </w:r>
    </w:p>
    <w:p w14:paraId="55E4780D">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28337CED">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0382EE84">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412FC747">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供应商名称（加盖公章）</w:t>
      </w:r>
      <w:r>
        <w:rPr>
          <w:rFonts w:hint="eastAsia" w:ascii="仿宋" w:hAnsi="仿宋" w:eastAsia="仿宋" w:cs="仿宋"/>
          <w:b w:val="0"/>
          <w:bCs/>
          <w:color w:val="auto"/>
          <w:sz w:val="21"/>
          <w:szCs w:val="21"/>
          <w:highlight w:val="none"/>
          <w:lang w:val="zh-CN"/>
        </w:rPr>
        <w:t>：</w:t>
      </w:r>
      <w:r>
        <w:rPr>
          <w:rFonts w:hint="eastAsia" w:ascii="仿宋" w:hAnsi="仿宋" w:eastAsia="仿宋" w:cs="仿宋"/>
          <w:b w:val="0"/>
          <w:bCs/>
          <w:color w:val="auto"/>
          <w:sz w:val="21"/>
          <w:szCs w:val="21"/>
          <w:highlight w:val="none"/>
          <w:u w:val="single"/>
          <w:lang w:val="en-US" w:eastAsia="zh-CN"/>
        </w:rPr>
        <w:t xml:space="preserve">             </w:t>
      </w:r>
    </w:p>
    <w:p w14:paraId="0367A43A">
      <w:pPr>
        <w:keepNext w:val="0"/>
        <w:keepLines w:val="0"/>
        <w:pageBreakBefore w:val="0"/>
        <w:widowControl w:val="0"/>
        <w:kinsoku/>
        <w:wordWrap w:val="0"/>
        <w:overflowPunct/>
        <w:topLinePunct/>
        <w:autoSpaceDE/>
        <w:autoSpaceDN/>
        <w:bidi w:val="0"/>
        <w:spacing w:line="360" w:lineRule="auto"/>
        <w:ind w:right="360"/>
        <w:jc w:val="righ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日期：</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年</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月</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日</w:t>
      </w:r>
    </w:p>
    <w:p w14:paraId="56B68559">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br w:type="page"/>
      </w:r>
    </w:p>
    <w:p w14:paraId="787541E6">
      <w:pPr>
        <w:keepNext w:val="0"/>
        <w:keepLines w:val="0"/>
        <w:pageBreakBefore w:val="0"/>
        <w:widowControl w:val="0"/>
        <w:kinsoku/>
        <w:wordWrap w:val="0"/>
        <w:overflowPunct/>
        <w:topLinePunct/>
        <w:autoSpaceDE/>
        <w:autoSpaceDN/>
        <w:bidi w:val="0"/>
        <w:spacing w:line="360" w:lineRule="auto"/>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9-6代理服务费承诺书</w:t>
      </w:r>
    </w:p>
    <w:p w14:paraId="664C8DFE">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outlineLvl w:val="9"/>
        <w:rPr>
          <w:rFonts w:hint="eastAsia" w:ascii="仿宋" w:hAnsi="仿宋" w:eastAsia="仿宋" w:cs="仿宋"/>
          <w:b w:val="0"/>
          <w:bCs/>
          <w:color w:val="auto"/>
          <w:sz w:val="21"/>
          <w:szCs w:val="21"/>
          <w:highlight w:val="none"/>
        </w:rPr>
      </w:pPr>
    </w:p>
    <w:p w14:paraId="535E9328">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u w:val="single"/>
        </w:rPr>
        <w:t>北京中盛宇工程管理有限公司</w:t>
      </w:r>
      <w:r>
        <w:rPr>
          <w:rFonts w:hint="eastAsia" w:ascii="仿宋" w:hAnsi="仿宋" w:eastAsia="仿宋" w:cs="仿宋"/>
          <w:b w:val="0"/>
          <w:bCs/>
          <w:color w:val="auto"/>
          <w:sz w:val="21"/>
          <w:szCs w:val="21"/>
          <w:highlight w:val="none"/>
        </w:rPr>
        <w:t>：</w:t>
      </w:r>
    </w:p>
    <w:p w14:paraId="0C612B7A">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我公司在贵公司组织的</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u w:val="none"/>
          <w:lang w:eastAsia="zh-CN"/>
        </w:rPr>
        <w:t>（</w:t>
      </w:r>
      <w:r>
        <w:rPr>
          <w:rFonts w:hint="eastAsia" w:ascii="仿宋" w:hAnsi="仿宋" w:eastAsia="仿宋" w:cs="仿宋"/>
          <w:b w:val="0"/>
          <w:bCs/>
          <w:color w:val="auto"/>
          <w:sz w:val="21"/>
          <w:szCs w:val="21"/>
          <w:highlight w:val="none"/>
          <w:u w:val="none"/>
          <w:lang w:val="en-US" w:eastAsia="zh-CN"/>
        </w:rPr>
        <w:t>项目名称，项目编号）</w:t>
      </w:r>
      <w:r>
        <w:rPr>
          <w:rFonts w:hint="eastAsia" w:ascii="仿宋" w:hAnsi="仿宋" w:eastAsia="仿宋" w:cs="仿宋"/>
          <w:b w:val="0"/>
          <w:bCs/>
          <w:color w:val="auto"/>
          <w:sz w:val="21"/>
          <w:szCs w:val="21"/>
          <w:highlight w:val="none"/>
        </w:rPr>
        <w:t>的</w:t>
      </w:r>
      <w:r>
        <w:rPr>
          <w:rFonts w:hint="eastAsia" w:ascii="仿宋" w:hAnsi="仿宋" w:eastAsia="仿宋" w:cs="仿宋"/>
          <w:b w:val="0"/>
          <w:bCs/>
          <w:color w:val="auto"/>
          <w:sz w:val="21"/>
          <w:szCs w:val="21"/>
          <w:highlight w:val="none"/>
          <w:lang w:val="en-US" w:eastAsia="zh-CN"/>
        </w:rPr>
        <w:t>采购</w:t>
      </w:r>
      <w:r>
        <w:rPr>
          <w:rFonts w:hint="eastAsia" w:ascii="仿宋" w:hAnsi="仿宋" w:eastAsia="仿宋" w:cs="仿宋"/>
          <w:b w:val="0"/>
          <w:bCs/>
          <w:color w:val="auto"/>
          <w:sz w:val="21"/>
          <w:szCs w:val="21"/>
          <w:highlight w:val="none"/>
        </w:rPr>
        <w:t>中若为</w:t>
      </w:r>
      <w:r>
        <w:rPr>
          <w:rFonts w:hint="eastAsia" w:ascii="仿宋" w:hAnsi="仿宋" w:eastAsia="仿宋" w:cs="仿宋"/>
          <w:b w:val="0"/>
          <w:bCs/>
          <w:color w:val="auto"/>
          <w:sz w:val="21"/>
          <w:szCs w:val="21"/>
          <w:highlight w:val="none"/>
          <w:lang w:eastAsia="zh-CN"/>
        </w:rPr>
        <w:t>成交供应商</w:t>
      </w:r>
      <w:r>
        <w:rPr>
          <w:rFonts w:hint="eastAsia" w:ascii="仿宋" w:hAnsi="仿宋" w:eastAsia="仿宋" w:cs="仿宋"/>
          <w:b w:val="0"/>
          <w:bCs/>
          <w:color w:val="auto"/>
          <w:sz w:val="21"/>
          <w:szCs w:val="21"/>
          <w:highlight w:val="none"/>
        </w:rPr>
        <w:t>，我公司保证在领取</w:t>
      </w:r>
      <w:r>
        <w:rPr>
          <w:rFonts w:hint="eastAsia" w:ascii="仿宋" w:hAnsi="仿宋" w:eastAsia="仿宋" w:cs="仿宋"/>
          <w:b w:val="0"/>
          <w:bCs/>
          <w:color w:val="auto"/>
          <w:sz w:val="21"/>
          <w:szCs w:val="21"/>
          <w:highlight w:val="none"/>
          <w:lang w:val="en-US" w:eastAsia="zh-CN"/>
        </w:rPr>
        <w:t>成交</w:t>
      </w:r>
      <w:r>
        <w:rPr>
          <w:rFonts w:hint="eastAsia" w:ascii="仿宋" w:hAnsi="仿宋" w:eastAsia="仿宋" w:cs="仿宋"/>
          <w:b w:val="0"/>
          <w:bCs/>
          <w:color w:val="auto"/>
          <w:sz w:val="21"/>
          <w:szCs w:val="21"/>
          <w:highlight w:val="none"/>
        </w:rPr>
        <w:t>通知书时按</w:t>
      </w:r>
      <w:r>
        <w:rPr>
          <w:rFonts w:hint="eastAsia" w:ascii="仿宋" w:hAnsi="仿宋" w:eastAsia="仿宋" w:cs="仿宋"/>
          <w:b w:val="0"/>
          <w:bCs/>
          <w:color w:val="auto"/>
          <w:sz w:val="21"/>
          <w:szCs w:val="21"/>
          <w:highlight w:val="none"/>
          <w:lang w:val="en-US" w:eastAsia="zh-CN"/>
        </w:rPr>
        <w:t>竞争性磋商</w:t>
      </w:r>
      <w:r>
        <w:rPr>
          <w:rFonts w:hint="eastAsia" w:ascii="仿宋" w:hAnsi="仿宋" w:eastAsia="仿宋" w:cs="仿宋"/>
          <w:b w:val="0"/>
          <w:bCs/>
          <w:color w:val="auto"/>
          <w:sz w:val="21"/>
          <w:szCs w:val="21"/>
          <w:highlight w:val="none"/>
        </w:rPr>
        <w:t>文件的规定向贵公司支付代理服务费。如我公司未按上述承诺支付代理服务费，贵公司有权取消我公司的</w:t>
      </w:r>
      <w:r>
        <w:rPr>
          <w:rFonts w:hint="eastAsia" w:ascii="仿宋" w:hAnsi="仿宋" w:eastAsia="仿宋" w:cs="仿宋"/>
          <w:b w:val="0"/>
          <w:bCs/>
          <w:color w:val="auto"/>
          <w:sz w:val="21"/>
          <w:szCs w:val="21"/>
          <w:highlight w:val="none"/>
          <w:lang w:val="en-US" w:eastAsia="zh-CN"/>
        </w:rPr>
        <w:t>成交</w:t>
      </w:r>
      <w:r>
        <w:rPr>
          <w:rFonts w:hint="eastAsia" w:ascii="仿宋" w:hAnsi="仿宋" w:eastAsia="仿宋" w:cs="仿宋"/>
          <w:b w:val="0"/>
          <w:bCs/>
          <w:color w:val="auto"/>
          <w:sz w:val="21"/>
          <w:szCs w:val="21"/>
          <w:highlight w:val="none"/>
        </w:rPr>
        <w:t>资格，由此产生的一切法律后果和责任由我公司承担。</w:t>
      </w:r>
    </w:p>
    <w:p w14:paraId="1A72009B">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3AAF3B11">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7A31E565">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32A7D81A">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供应商名称（加盖公章）</w:t>
      </w:r>
      <w:r>
        <w:rPr>
          <w:rFonts w:hint="eastAsia" w:ascii="仿宋" w:hAnsi="仿宋" w:eastAsia="仿宋" w:cs="仿宋"/>
          <w:b w:val="0"/>
          <w:bCs/>
          <w:color w:val="auto"/>
          <w:sz w:val="21"/>
          <w:szCs w:val="21"/>
          <w:highlight w:val="none"/>
          <w:lang w:val="zh-CN"/>
        </w:rPr>
        <w:t>：</w:t>
      </w:r>
      <w:r>
        <w:rPr>
          <w:rFonts w:hint="eastAsia" w:ascii="仿宋" w:hAnsi="仿宋" w:eastAsia="仿宋" w:cs="仿宋"/>
          <w:b w:val="0"/>
          <w:bCs/>
          <w:color w:val="auto"/>
          <w:sz w:val="21"/>
          <w:szCs w:val="21"/>
          <w:highlight w:val="none"/>
          <w:u w:val="single"/>
          <w:lang w:val="en-US" w:eastAsia="zh-CN"/>
        </w:rPr>
        <w:t xml:space="preserve">             </w:t>
      </w:r>
    </w:p>
    <w:p w14:paraId="11E04CF7">
      <w:pPr>
        <w:keepNext w:val="0"/>
        <w:keepLines w:val="0"/>
        <w:pageBreakBefore w:val="0"/>
        <w:widowControl w:val="0"/>
        <w:kinsoku/>
        <w:wordWrap w:val="0"/>
        <w:overflowPunct/>
        <w:topLinePunct/>
        <w:autoSpaceDE/>
        <w:autoSpaceDN/>
        <w:bidi w:val="0"/>
        <w:spacing w:line="360" w:lineRule="auto"/>
        <w:ind w:right="360"/>
        <w:jc w:val="righ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日期：</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年</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月</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日</w:t>
      </w:r>
    </w:p>
    <w:p w14:paraId="5BBF055F">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br w:type="page"/>
      </w:r>
    </w:p>
    <w:p w14:paraId="15A7B490">
      <w:pPr>
        <w:keepNext w:val="0"/>
        <w:keepLines w:val="0"/>
        <w:pageBreakBefore w:val="0"/>
        <w:widowControl w:val="0"/>
        <w:kinsoku/>
        <w:wordWrap w:val="0"/>
        <w:overflowPunct/>
        <w:topLinePunct/>
        <w:autoSpaceDE/>
        <w:autoSpaceDN/>
        <w:bidi w:val="0"/>
        <w:adjustRightInd w:val="0"/>
        <w:snapToGrid w:val="0"/>
        <w:spacing w:line="360" w:lineRule="auto"/>
        <w:jc w:val="both"/>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9-7</w:t>
      </w:r>
      <w:r>
        <w:rPr>
          <w:rFonts w:hint="eastAsia" w:ascii="仿宋" w:hAnsi="仿宋" w:eastAsia="仿宋" w:cs="仿宋"/>
          <w:b w:val="0"/>
          <w:bCs/>
          <w:color w:val="auto"/>
          <w:sz w:val="21"/>
          <w:szCs w:val="21"/>
          <w:highlight w:val="none"/>
        </w:rPr>
        <w:t>供应商认为应附的其他材料</w:t>
      </w:r>
    </w:p>
    <w:p w14:paraId="31D146AB">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br w:type="page"/>
      </w:r>
    </w:p>
    <w:p w14:paraId="287BFDBE">
      <w:pPr>
        <w:keepNext w:val="0"/>
        <w:keepLines w:val="0"/>
        <w:pageBreakBefore w:val="0"/>
        <w:widowControl w:val="0"/>
        <w:kinsoku/>
        <w:wordWrap w:val="0"/>
        <w:overflowPunct/>
        <w:topLinePunct/>
        <w:autoSpaceDE/>
        <w:autoSpaceDN/>
        <w:bidi w:val="0"/>
        <w:spacing w:line="360" w:lineRule="auto"/>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10服务方案</w:t>
      </w:r>
    </w:p>
    <w:p w14:paraId="14ADC7B5">
      <w:pPr>
        <w:keepNext w:val="0"/>
        <w:keepLines w:val="0"/>
        <w:pageBreakBefore w:val="0"/>
        <w:widowControl w:val="0"/>
        <w:kinsoku/>
        <w:wordWrap w:val="0"/>
        <w:overflowPunct/>
        <w:topLinePunct/>
        <w:autoSpaceDE/>
        <w:autoSpaceDN/>
        <w:bidi w:val="0"/>
        <w:spacing w:line="360" w:lineRule="auto"/>
        <w:jc w:val="both"/>
        <w:textAlignment w:val="auto"/>
        <w:outlineLvl w:val="9"/>
        <w:rPr>
          <w:rFonts w:hint="eastAsia" w:ascii="仿宋" w:hAnsi="仿宋" w:eastAsia="仿宋" w:cs="仿宋"/>
          <w:b w:val="0"/>
          <w:bCs/>
          <w:color w:val="auto"/>
          <w:sz w:val="21"/>
          <w:szCs w:val="21"/>
          <w:highlight w:val="none"/>
          <w:lang w:val="en-US" w:eastAsia="zh-CN"/>
        </w:rPr>
      </w:pPr>
    </w:p>
    <w:p w14:paraId="3FC03FD9">
      <w:pPr>
        <w:keepNext w:val="0"/>
        <w:keepLines w:val="0"/>
        <w:pageBreakBefore w:val="0"/>
        <w:widowControl w:val="0"/>
        <w:kinsoku/>
        <w:wordWrap w:val="0"/>
        <w:overflowPunct/>
        <w:topLinePunct/>
        <w:autoSpaceDE/>
        <w:autoSpaceDN/>
        <w:bidi w:val="0"/>
        <w:spacing w:line="360" w:lineRule="auto"/>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根据采购需求内容编写（格式自拟）</w:t>
      </w:r>
    </w:p>
    <w:p w14:paraId="38D7622E">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br w:type="page"/>
      </w:r>
    </w:p>
    <w:p w14:paraId="1979A273">
      <w:pPr>
        <w:keepNext w:val="0"/>
        <w:keepLines w:val="0"/>
        <w:pageBreakBefore w:val="0"/>
        <w:widowControl w:val="0"/>
        <w:tabs>
          <w:tab w:val="left" w:pos="360"/>
        </w:tabs>
        <w:kinsoku/>
        <w:wordWrap w:val="0"/>
        <w:overflowPunct/>
        <w:topLinePunct/>
        <w:autoSpaceDE/>
        <w:autoSpaceDN/>
        <w:bidi w:val="0"/>
        <w:snapToGrid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11</w:t>
      </w:r>
      <w:r>
        <w:rPr>
          <w:rFonts w:hint="eastAsia" w:ascii="仿宋" w:hAnsi="仿宋" w:eastAsia="仿宋" w:cs="仿宋"/>
          <w:b w:val="0"/>
          <w:bCs/>
          <w:color w:val="auto"/>
          <w:sz w:val="21"/>
          <w:szCs w:val="21"/>
          <w:highlight w:val="none"/>
        </w:rPr>
        <w:t>最后报价一览表（实质性格式）</w:t>
      </w:r>
    </w:p>
    <w:p w14:paraId="3263A06D">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最后报价一览表</w:t>
      </w:r>
    </w:p>
    <w:p w14:paraId="7EA9F36E">
      <w:pPr>
        <w:keepNext w:val="0"/>
        <w:keepLines w:val="0"/>
        <w:pageBreakBefore w:val="0"/>
        <w:widowControl w:val="0"/>
        <w:tabs>
          <w:tab w:val="left" w:pos="1800"/>
          <w:tab w:val="left" w:pos="5580"/>
        </w:tabs>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p>
    <w:p w14:paraId="694557AA">
      <w:pPr>
        <w:keepNext w:val="0"/>
        <w:keepLines w:val="0"/>
        <w:pageBreakBefore w:val="0"/>
        <w:widowControl w:val="0"/>
        <w:tabs>
          <w:tab w:val="left" w:pos="1800"/>
          <w:tab w:val="left" w:pos="5580"/>
        </w:tabs>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u w:val="single"/>
        </w:rPr>
      </w:pPr>
      <w:r>
        <w:rPr>
          <w:rFonts w:hint="eastAsia" w:ascii="仿宋" w:hAnsi="仿宋" w:eastAsia="仿宋" w:cs="仿宋"/>
          <w:b w:val="0"/>
          <w:bCs/>
          <w:color w:val="auto"/>
          <w:sz w:val="21"/>
          <w:szCs w:val="21"/>
          <w:highlight w:val="none"/>
        </w:rPr>
        <w:t>项目编号：</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 xml:space="preserve"> 项目名称：</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 xml:space="preserve"> 报价单位：</w:t>
      </w:r>
      <w:r>
        <w:rPr>
          <w:rFonts w:hint="eastAsia" w:ascii="仿宋" w:hAnsi="仿宋" w:eastAsia="仿宋" w:cs="仿宋"/>
          <w:b w:val="0"/>
          <w:bCs/>
          <w:color w:val="auto"/>
          <w:sz w:val="21"/>
          <w:szCs w:val="21"/>
          <w:highlight w:val="none"/>
          <w:u w:val="single"/>
        </w:rPr>
        <w:t>人民币元</w:t>
      </w:r>
    </w:p>
    <w:tbl>
      <w:tblPr>
        <w:tblStyle w:val="22"/>
        <w:tblW w:w="9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4"/>
        <w:gridCol w:w="2519"/>
        <w:gridCol w:w="1393"/>
        <w:gridCol w:w="1560"/>
        <w:gridCol w:w="1581"/>
        <w:gridCol w:w="1255"/>
        <w:gridCol w:w="847"/>
      </w:tblGrid>
      <w:tr w14:paraId="19D06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atLeast"/>
          <w:jc w:val="center"/>
        </w:trPr>
        <w:tc>
          <w:tcPr>
            <w:tcW w:w="624" w:type="dxa"/>
            <w:vMerge w:val="restart"/>
            <w:tcBorders>
              <w:top w:val="single" w:color="auto" w:sz="4" w:space="0"/>
              <w:left w:val="single" w:color="auto" w:sz="4" w:space="0"/>
              <w:bottom w:val="single" w:color="auto" w:sz="4" w:space="0"/>
              <w:right w:val="single" w:color="auto" w:sz="4" w:space="0"/>
            </w:tcBorders>
            <w:vAlign w:val="center"/>
          </w:tcPr>
          <w:p w14:paraId="5C17A039">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2519" w:type="dxa"/>
            <w:vMerge w:val="restart"/>
            <w:tcBorders>
              <w:top w:val="single" w:color="auto" w:sz="4" w:space="0"/>
              <w:left w:val="single" w:color="auto" w:sz="4" w:space="0"/>
              <w:bottom w:val="single" w:color="auto" w:sz="4" w:space="0"/>
              <w:right w:val="single" w:color="auto" w:sz="4" w:space="0"/>
            </w:tcBorders>
            <w:vAlign w:val="center"/>
          </w:tcPr>
          <w:p w14:paraId="66A33A87">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供应商名称</w:t>
            </w:r>
          </w:p>
        </w:tc>
        <w:tc>
          <w:tcPr>
            <w:tcW w:w="2953" w:type="dxa"/>
            <w:gridSpan w:val="2"/>
            <w:tcBorders>
              <w:top w:val="single" w:color="auto" w:sz="4" w:space="0"/>
              <w:left w:val="single" w:color="auto" w:sz="4" w:space="0"/>
              <w:bottom w:val="single" w:color="auto" w:sz="4" w:space="0"/>
              <w:right w:val="single" w:color="auto" w:sz="4" w:space="0"/>
            </w:tcBorders>
            <w:vAlign w:val="center"/>
          </w:tcPr>
          <w:p w14:paraId="6B9B5840">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rPr>
              <w:t>报价</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lang w:val="en-US" w:eastAsia="zh-CN"/>
              </w:rPr>
              <w:t>元</w:t>
            </w:r>
            <w:r>
              <w:rPr>
                <w:rFonts w:hint="eastAsia" w:ascii="仿宋" w:hAnsi="仿宋" w:eastAsia="仿宋" w:cs="仿宋"/>
                <w:b w:val="0"/>
                <w:bCs/>
                <w:color w:val="auto"/>
                <w:sz w:val="21"/>
                <w:szCs w:val="21"/>
                <w:highlight w:val="none"/>
                <w:lang w:eastAsia="zh-CN"/>
              </w:rPr>
              <w:t>）</w:t>
            </w:r>
          </w:p>
        </w:tc>
        <w:tc>
          <w:tcPr>
            <w:tcW w:w="1581" w:type="dxa"/>
            <w:vMerge w:val="restart"/>
            <w:tcBorders>
              <w:top w:val="single" w:color="auto" w:sz="4" w:space="0"/>
              <w:left w:val="single" w:color="auto" w:sz="4" w:space="0"/>
              <w:right w:val="single" w:color="auto" w:sz="4" w:space="0"/>
            </w:tcBorders>
            <w:vAlign w:val="center"/>
          </w:tcPr>
          <w:p w14:paraId="15B9AAAF">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合同履行期限</w:t>
            </w:r>
          </w:p>
        </w:tc>
        <w:tc>
          <w:tcPr>
            <w:tcW w:w="1255" w:type="dxa"/>
            <w:vMerge w:val="restart"/>
            <w:tcBorders>
              <w:top w:val="single" w:color="auto" w:sz="4" w:space="0"/>
              <w:left w:val="single" w:color="auto" w:sz="4" w:space="0"/>
              <w:right w:val="single" w:color="auto" w:sz="4" w:space="0"/>
            </w:tcBorders>
            <w:vAlign w:val="center"/>
          </w:tcPr>
          <w:p w14:paraId="42F4FDE2">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服务地点</w:t>
            </w:r>
          </w:p>
        </w:tc>
        <w:tc>
          <w:tcPr>
            <w:tcW w:w="847" w:type="dxa"/>
            <w:vMerge w:val="restart"/>
            <w:tcBorders>
              <w:top w:val="single" w:color="auto" w:sz="4" w:space="0"/>
              <w:left w:val="single" w:color="auto" w:sz="4" w:space="0"/>
              <w:right w:val="single" w:color="auto" w:sz="4" w:space="0"/>
            </w:tcBorders>
            <w:vAlign w:val="center"/>
          </w:tcPr>
          <w:p w14:paraId="0A0537B5">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备注</w:t>
            </w:r>
          </w:p>
        </w:tc>
      </w:tr>
      <w:tr w14:paraId="6EC7A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624" w:type="dxa"/>
            <w:vMerge w:val="continue"/>
            <w:tcBorders>
              <w:top w:val="single" w:color="auto" w:sz="4" w:space="0"/>
              <w:left w:val="single" w:color="auto" w:sz="4" w:space="0"/>
              <w:bottom w:val="single" w:color="auto" w:sz="4" w:space="0"/>
              <w:right w:val="single" w:color="auto" w:sz="4" w:space="0"/>
            </w:tcBorders>
            <w:vAlign w:val="center"/>
          </w:tcPr>
          <w:p w14:paraId="266FAC15">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p>
        </w:tc>
        <w:tc>
          <w:tcPr>
            <w:tcW w:w="2519" w:type="dxa"/>
            <w:vMerge w:val="continue"/>
            <w:tcBorders>
              <w:top w:val="single" w:color="auto" w:sz="4" w:space="0"/>
              <w:left w:val="single" w:color="auto" w:sz="4" w:space="0"/>
              <w:bottom w:val="single" w:color="auto" w:sz="4" w:space="0"/>
              <w:right w:val="single" w:color="auto" w:sz="4" w:space="0"/>
            </w:tcBorders>
            <w:vAlign w:val="center"/>
          </w:tcPr>
          <w:p w14:paraId="08D2B5AD">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p>
        </w:tc>
        <w:tc>
          <w:tcPr>
            <w:tcW w:w="1393" w:type="dxa"/>
            <w:tcBorders>
              <w:top w:val="single" w:color="auto" w:sz="4" w:space="0"/>
              <w:left w:val="single" w:color="auto" w:sz="4" w:space="0"/>
              <w:bottom w:val="single" w:color="auto" w:sz="4" w:space="0"/>
              <w:right w:val="single" w:color="auto" w:sz="4" w:space="0"/>
            </w:tcBorders>
            <w:vAlign w:val="center"/>
          </w:tcPr>
          <w:p w14:paraId="1DC1FBA2">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大写</w:t>
            </w:r>
          </w:p>
        </w:tc>
        <w:tc>
          <w:tcPr>
            <w:tcW w:w="1560" w:type="dxa"/>
            <w:tcBorders>
              <w:top w:val="single" w:color="auto" w:sz="4" w:space="0"/>
              <w:left w:val="single" w:color="auto" w:sz="4" w:space="0"/>
              <w:bottom w:val="single" w:color="auto" w:sz="4" w:space="0"/>
              <w:right w:val="single" w:color="auto" w:sz="4" w:space="0"/>
            </w:tcBorders>
            <w:vAlign w:val="center"/>
          </w:tcPr>
          <w:p w14:paraId="68FE1629">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小写</w:t>
            </w:r>
          </w:p>
        </w:tc>
        <w:tc>
          <w:tcPr>
            <w:tcW w:w="1581" w:type="dxa"/>
            <w:vMerge w:val="continue"/>
            <w:tcBorders>
              <w:left w:val="single" w:color="auto" w:sz="4" w:space="0"/>
              <w:bottom w:val="single" w:color="auto" w:sz="4" w:space="0"/>
              <w:right w:val="single" w:color="auto" w:sz="4" w:space="0"/>
            </w:tcBorders>
            <w:vAlign w:val="center"/>
          </w:tcPr>
          <w:p w14:paraId="2FFCFF01">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1255" w:type="dxa"/>
            <w:vMerge w:val="continue"/>
            <w:tcBorders>
              <w:left w:val="single" w:color="auto" w:sz="4" w:space="0"/>
              <w:bottom w:val="single" w:color="auto" w:sz="4" w:space="0"/>
              <w:right w:val="single" w:color="auto" w:sz="4" w:space="0"/>
            </w:tcBorders>
            <w:vAlign w:val="center"/>
          </w:tcPr>
          <w:p w14:paraId="498D5CF2">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847" w:type="dxa"/>
            <w:vMerge w:val="continue"/>
            <w:tcBorders>
              <w:left w:val="single" w:color="auto" w:sz="4" w:space="0"/>
              <w:bottom w:val="single" w:color="auto" w:sz="4" w:space="0"/>
              <w:right w:val="single" w:color="auto" w:sz="4" w:space="0"/>
            </w:tcBorders>
            <w:vAlign w:val="center"/>
          </w:tcPr>
          <w:p w14:paraId="46392C04">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r>
      <w:tr w14:paraId="5D72E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6" w:hRule="atLeast"/>
          <w:jc w:val="center"/>
        </w:trPr>
        <w:tc>
          <w:tcPr>
            <w:tcW w:w="624" w:type="dxa"/>
            <w:tcBorders>
              <w:top w:val="single" w:color="auto" w:sz="4" w:space="0"/>
              <w:left w:val="single" w:color="auto" w:sz="4" w:space="0"/>
              <w:bottom w:val="single" w:color="auto" w:sz="4" w:space="0"/>
              <w:right w:val="single" w:color="auto" w:sz="4" w:space="0"/>
            </w:tcBorders>
            <w:vAlign w:val="center"/>
          </w:tcPr>
          <w:p w14:paraId="21F7F67E">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2519" w:type="dxa"/>
            <w:tcBorders>
              <w:top w:val="single" w:color="auto" w:sz="4" w:space="0"/>
              <w:left w:val="single" w:color="auto" w:sz="4" w:space="0"/>
              <w:bottom w:val="single" w:color="auto" w:sz="4" w:space="0"/>
              <w:right w:val="single" w:color="auto" w:sz="4" w:space="0"/>
            </w:tcBorders>
            <w:vAlign w:val="center"/>
          </w:tcPr>
          <w:p w14:paraId="454C0579">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1393" w:type="dxa"/>
            <w:tcBorders>
              <w:top w:val="single" w:color="auto" w:sz="4" w:space="0"/>
              <w:left w:val="single" w:color="auto" w:sz="4" w:space="0"/>
              <w:bottom w:val="single" w:color="auto" w:sz="4" w:space="0"/>
              <w:right w:val="single" w:color="auto" w:sz="4" w:space="0"/>
            </w:tcBorders>
            <w:vAlign w:val="center"/>
          </w:tcPr>
          <w:p w14:paraId="655BF6C0">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56FD6112">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1581" w:type="dxa"/>
            <w:tcBorders>
              <w:top w:val="single" w:color="auto" w:sz="4" w:space="0"/>
              <w:left w:val="single" w:color="auto" w:sz="4" w:space="0"/>
              <w:bottom w:val="single" w:color="auto" w:sz="4" w:space="0"/>
              <w:right w:val="single" w:color="auto" w:sz="4" w:space="0"/>
            </w:tcBorders>
            <w:vAlign w:val="center"/>
          </w:tcPr>
          <w:p w14:paraId="4422BCD1">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vAlign w:val="center"/>
          </w:tcPr>
          <w:p w14:paraId="7658D18A">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847" w:type="dxa"/>
            <w:tcBorders>
              <w:top w:val="single" w:color="auto" w:sz="4" w:space="0"/>
              <w:left w:val="single" w:color="auto" w:sz="4" w:space="0"/>
              <w:bottom w:val="single" w:color="auto" w:sz="4" w:space="0"/>
              <w:right w:val="single" w:color="auto" w:sz="4" w:space="0"/>
            </w:tcBorders>
            <w:vAlign w:val="center"/>
          </w:tcPr>
          <w:p w14:paraId="473F7C51">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r>
    </w:tbl>
    <w:p w14:paraId="6892BBF5">
      <w:pPr>
        <w:keepNext w:val="0"/>
        <w:keepLines w:val="0"/>
        <w:pageBreakBefore w:val="0"/>
        <w:widowControl w:val="0"/>
        <w:kinsoku/>
        <w:wordWrap w:val="0"/>
        <w:overflowPunct/>
        <w:topLinePunct/>
        <w:autoSpaceDE/>
        <w:autoSpaceDN/>
        <w:bidi w:val="0"/>
        <w:adjustRightInd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kern w:val="0"/>
          <w:sz w:val="21"/>
          <w:szCs w:val="21"/>
          <w:highlight w:val="none"/>
        </w:rPr>
        <w:t>注：</w:t>
      </w:r>
      <w:r>
        <w:rPr>
          <w:rFonts w:hint="eastAsia" w:ascii="仿宋" w:hAnsi="仿宋" w:eastAsia="仿宋" w:cs="仿宋"/>
          <w:b w:val="0"/>
          <w:bCs/>
          <w:color w:val="auto"/>
          <w:kern w:val="0"/>
          <w:sz w:val="21"/>
          <w:szCs w:val="21"/>
          <w:highlight w:val="none"/>
          <w:lang w:val="en-US" w:eastAsia="zh-CN"/>
        </w:rPr>
        <w:t>1.</w:t>
      </w:r>
      <w:r>
        <w:rPr>
          <w:rFonts w:hint="eastAsia" w:ascii="仿宋" w:hAnsi="仿宋" w:eastAsia="仿宋" w:cs="仿宋"/>
          <w:b w:val="0"/>
          <w:bCs/>
          <w:color w:val="auto"/>
          <w:sz w:val="21"/>
          <w:szCs w:val="21"/>
          <w:highlight w:val="none"/>
        </w:rPr>
        <w:t>此表中的报价应和《分项报价表》中的总价相一致。</w:t>
      </w:r>
    </w:p>
    <w:p w14:paraId="3420E836">
      <w:pPr>
        <w:keepNext w:val="0"/>
        <w:keepLines w:val="0"/>
        <w:pageBreakBefore w:val="0"/>
        <w:widowControl w:val="0"/>
        <w:kinsoku/>
        <w:wordWrap w:val="0"/>
        <w:overflowPunct/>
        <w:topLinePunct/>
        <w:autoSpaceDE/>
        <w:autoSpaceDN/>
        <w:bidi w:val="0"/>
        <w:adjustRightInd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w:t>
      </w:r>
      <w:r>
        <w:rPr>
          <w:rFonts w:hint="eastAsia" w:ascii="仿宋" w:hAnsi="仿宋" w:eastAsia="仿宋" w:cs="仿宋"/>
          <w:b w:val="0"/>
          <w:bCs/>
          <w:color w:val="auto"/>
          <w:sz w:val="21"/>
          <w:szCs w:val="21"/>
          <w:highlight w:val="none"/>
        </w:rPr>
        <w:t>报价应包含为完成本项目所涉及的一切费用</w:t>
      </w:r>
    </w:p>
    <w:p w14:paraId="6E4DA990">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0802DE1F">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1B099067">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3D577181">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供应商名称（加盖公章）</w:t>
      </w:r>
      <w:r>
        <w:rPr>
          <w:rFonts w:hint="eastAsia" w:ascii="仿宋" w:hAnsi="仿宋" w:eastAsia="仿宋" w:cs="仿宋"/>
          <w:b w:val="0"/>
          <w:bCs/>
          <w:color w:val="auto"/>
          <w:sz w:val="21"/>
          <w:szCs w:val="21"/>
          <w:highlight w:val="none"/>
          <w:lang w:val="zh-CN"/>
        </w:rPr>
        <w:t>：</w:t>
      </w:r>
      <w:r>
        <w:rPr>
          <w:rFonts w:hint="eastAsia" w:ascii="仿宋" w:hAnsi="仿宋" w:eastAsia="仿宋" w:cs="仿宋"/>
          <w:b w:val="0"/>
          <w:bCs/>
          <w:color w:val="auto"/>
          <w:sz w:val="21"/>
          <w:szCs w:val="21"/>
          <w:highlight w:val="none"/>
          <w:u w:val="single"/>
          <w:lang w:val="en-US" w:eastAsia="zh-CN"/>
        </w:rPr>
        <w:t xml:space="preserve">             </w:t>
      </w:r>
    </w:p>
    <w:p w14:paraId="11A3889A">
      <w:pPr>
        <w:keepNext w:val="0"/>
        <w:keepLines w:val="0"/>
        <w:pageBreakBefore w:val="0"/>
        <w:widowControl w:val="0"/>
        <w:kinsoku/>
        <w:wordWrap w:val="0"/>
        <w:overflowPunct/>
        <w:topLinePunct/>
        <w:autoSpaceDE/>
        <w:autoSpaceDN/>
        <w:bidi w:val="0"/>
        <w:spacing w:line="360" w:lineRule="auto"/>
        <w:ind w:right="360"/>
        <w:jc w:val="righ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日期：</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年</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月</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日</w:t>
      </w:r>
    </w:p>
    <w:p w14:paraId="7403F6C2">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br w:type="page"/>
      </w:r>
    </w:p>
    <w:p w14:paraId="206A794F">
      <w:pPr>
        <w:keepNext w:val="0"/>
        <w:keepLines w:val="0"/>
        <w:pageBreakBefore w:val="0"/>
        <w:widowControl w:val="0"/>
        <w:tabs>
          <w:tab w:val="left" w:pos="360"/>
        </w:tabs>
        <w:kinsoku/>
        <w:wordWrap w:val="0"/>
        <w:overflowPunct/>
        <w:topLinePunct/>
        <w:autoSpaceDE/>
        <w:autoSpaceDN/>
        <w:bidi w:val="0"/>
        <w:snapToGrid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12</w:t>
      </w:r>
      <w:r>
        <w:rPr>
          <w:rFonts w:hint="eastAsia" w:ascii="仿宋" w:hAnsi="仿宋" w:eastAsia="仿宋" w:cs="仿宋"/>
          <w:b w:val="0"/>
          <w:bCs/>
          <w:color w:val="auto"/>
          <w:sz w:val="21"/>
          <w:szCs w:val="21"/>
          <w:highlight w:val="none"/>
        </w:rPr>
        <w:t>最后分项报价表（实质性格式）</w:t>
      </w:r>
    </w:p>
    <w:p w14:paraId="56EE6B29">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最后分项报价表</w:t>
      </w:r>
    </w:p>
    <w:p w14:paraId="71A21D09">
      <w:pPr>
        <w:keepNext w:val="0"/>
        <w:keepLines w:val="0"/>
        <w:pageBreakBefore w:val="0"/>
        <w:widowControl w:val="0"/>
        <w:tabs>
          <w:tab w:val="left" w:pos="1800"/>
          <w:tab w:val="left" w:pos="5580"/>
        </w:tabs>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p w14:paraId="3321E7B7">
      <w:pPr>
        <w:keepNext w:val="0"/>
        <w:keepLines w:val="0"/>
        <w:pageBreakBefore w:val="0"/>
        <w:widowControl w:val="0"/>
        <w:tabs>
          <w:tab w:val="left" w:pos="1800"/>
          <w:tab w:val="left" w:pos="5580"/>
        </w:tabs>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项目编号：</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 xml:space="preserve"> 项目名称：</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 xml:space="preserve"> 报价单位：</w:t>
      </w:r>
      <w:r>
        <w:rPr>
          <w:rFonts w:hint="eastAsia" w:ascii="仿宋" w:hAnsi="仿宋" w:eastAsia="仿宋" w:cs="仿宋"/>
          <w:b w:val="0"/>
          <w:bCs/>
          <w:color w:val="auto"/>
          <w:sz w:val="21"/>
          <w:szCs w:val="21"/>
          <w:highlight w:val="none"/>
          <w:u w:val="single"/>
        </w:rPr>
        <w:t>人民币元</w:t>
      </w:r>
    </w:p>
    <w:tbl>
      <w:tblPr>
        <w:tblStyle w:val="22"/>
        <w:tblW w:w="9793" w:type="dxa"/>
        <w:jc w:val="center"/>
        <w:tblLayout w:type="fixed"/>
        <w:tblCellMar>
          <w:top w:w="0" w:type="dxa"/>
          <w:left w:w="108" w:type="dxa"/>
          <w:bottom w:w="0" w:type="dxa"/>
          <w:right w:w="108" w:type="dxa"/>
        </w:tblCellMar>
      </w:tblPr>
      <w:tblGrid>
        <w:gridCol w:w="728"/>
        <w:gridCol w:w="2048"/>
        <w:gridCol w:w="1150"/>
        <w:gridCol w:w="2000"/>
        <w:gridCol w:w="1508"/>
        <w:gridCol w:w="1611"/>
        <w:gridCol w:w="748"/>
      </w:tblGrid>
      <w:tr w14:paraId="4B2C58E7">
        <w:tblPrEx>
          <w:tblCellMar>
            <w:top w:w="0" w:type="dxa"/>
            <w:left w:w="108" w:type="dxa"/>
            <w:bottom w:w="0" w:type="dxa"/>
            <w:right w:w="108" w:type="dxa"/>
          </w:tblCellMar>
        </w:tblPrEx>
        <w:trPr>
          <w:trHeight w:val="1040" w:hRule="atLeast"/>
          <w:jc w:val="center"/>
        </w:trPr>
        <w:tc>
          <w:tcPr>
            <w:tcW w:w="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DBC6AF">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2048" w:type="dxa"/>
            <w:tcBorders>
              <w:top w:val="single" w:color="auto" w:sz="4" w:space="0"/>
              <w:left w:val="nil"/>
              <w:bottom w:val="single" w:color="auto" w:sz="4" w:space="0"/>
              <w:right w:val="single" w:color="auto" w:sz="4" w:space="0"/>
            </w:tcBorders>
            <w:shd w:val="clear" w:color="auto" w:fill="auto"/>
            <w:noWrap/>
            <w:vAlign w:val="center"/>
          </w:tcPr>
          <w:p w14:paraId="1B6A52C6">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服务内容</w:t>
            </w:r>
          </w:p>
        </w:tc>
        <w:tc>
          <w:tcPr>
            <w:tcW w:w="1150" w:type="dxa"/>
            <w:tcBorders>
              <w:top w:val="single" w:color="auto" w:sz="4" w:space="0"/>
              <w:left w:val="nil"/>
              <w:bottom w:val="single" w:color="auto" w:sz="4" w:space="0"/>
              <w:right w:val="single" w:color="auto" w:sz="4" w:space="0"/>
            </w:tcBorders>
            <w:shd w:val="clear" w:color="auto" w:fill="auto"/>
            <w:noWrap w:val="0"/>
            <w:vAlign w:val="center"/>
          </w:tcPr>
          <w:p w14:paraId="67F796A5">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数量</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lang w:val="en-US" w:eastAsia="zh-CN"/>
              </w:rPr>
              <w:t>座</w:t>
            </w:r>
            <w:r>
              <w:rPr>
                <w:rFonts w:hint="eastAsia" w:ascii="仿宋" w:hAnsi="仿宋" w:eastAsia="仿宋" w:cs="仿宋"/>
                <w:b w:val="0"/>
                <w:bCs/>
                <w:color w:val="auto"/>
                <w:sz w:val="21"/>
                <w:szCs w:val="21"/>
                <w:highlight w:val="none"/>
                <w:lang w:eastAsia="zh-CN"/>
              </w:rPr>
              <w:t>）</w:t>
            </w:r>
          </w:p>
        </w:tc>
        <w:tc>
          <w:tcPr>
            <w:tcW w:w="2000" w:type="dxa"/>
            <w:tcBorders>
              <w:top w:val="single" w:color="auto" w:sz="4" w:space="0"/>
              <w:left w:val="nil"/>
              <w:bottom w:val="single" w:color="auto" w:sz="4" w:space="0"/>
              <w:right w:val="single" w:color="auto" w:sz="4" w:space="0"/>
            </w:tcBorders>
            <w:shd w:val="clear" w:color="auto" w:fill="auto"/>
            <w:noWrap w:val="0"/>
            <w:vAlign w:val="center"/>
          </w:tcPr>
          <w:p w14:paraId="6EF65188">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rPr>
              <w:t>单价</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lang w:val="en-US" w:eastAsia="zh-CN"/>
              </w:rPr>
              <w:t>元/座/月</w:t>
            </w:r>
            <w:r>
              <w:rPr>
                <w:rFonts w:hint="eastAsia" w:ascii="仿宋" w:hAnsi="仿宋" w:eastAsia="仿宋" w:cs="仿宋"/>
                <w:b w:val="0"/>
                <w:bCs/>
                <w:color w:val="auto"/>
                <w:sz w:val="21"/>
                <w:szCs w:val="21"/>
                <w:highlight w:val="none"/>
                <w:lang w:eastAsia="zh-CN"/>
              </w:rPr>
              <w:t>）</w:t>
            </w:r>
          </w:p>
        </w:tc>
        <w:tc>
          <w:tcPr>
            <w:tcW w:w="1508" w:type="dxa"/>
            <w:tcBorders>
              <w:top w:val="single" w:color="auto" w:sz="4" w:space="0"/>
              <w:left w:val="nil"/>
              <w:bottom w:val="single" w:color="auto" w:sz="4" w:space="0"/>
              <w:right w:val="single" w:color="auto" w:sz="4" w:space="0"/>
            </w:tcBorders>
            <w:shd w:val="clear" w:color="auto" w:fill="auto"/>
            <w:noWrap w:val="0"/>
            <w:vAlign w:val="center"/>
          </w:tcPr>
          <w:p w14:paraId="778C164D">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服务时长（月）</w:t>
            </w:r>
          </w:p>
        </w:tc>
        <w:tc>
          <w:tcPr>
            <w:tcW w:w="1611" w:type="dxa"/>
            <w:tcBorders>
              <w:top w:val="single" w:color="auto" w:sz="4" w:space="0"/>
              <w:left w:val="nil"/>
              <w:bottom w:val="single" w:color="auto" w:sz="4" w:space="0"/>
              <w:right w:val="single" w:color="auto" w:sz="4" w:space="0"/>
            </w:tcBorders>
            <w:shd w:val="clear" w:color="auto" w:fill="auto"/>
            <w:noWrap w:val="0"/>
            <w:vAlign w:val="center"/>
          </w:tcPr>
          <w:p w14:paraId="75735116">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总价（元）</w:t>
            </w:r>
          </w:p>
        </w:tc>
        <w:tc>
          <w:tcPr>
            <w:tcW w:w="748" w:type="dxa"/>
            <w:tcBorders>
              <w:top w:val="single" w:color="auto" w:sz="4" w:space="0"/>
              <w:left w:val="nil"/>
              <w:bottom w:val="single" w:color="auto" w:sz="4" w:space="0"/>
              <w:right w:val="single" w:color="auto" w:sz="4" w:space="0"/>
            </w:tcBorders>
            <w:shd w:val="clear" w:color="auto" w:fill="auto"/>
            <w:noWrap/>
            <w:vAlign w:val="center"/>
          </w:tcPr>
          <w:p w14:paraId="020937C1">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备注</w:t>
            </w:r>
          </w:p>
        </w:tc>
      </w:tr>
      <w:tr w14:paraId="2C59FB39">
        <w:tblPrEx>
          <w:tblCellMar>
            <w:top w:w="0" w:type="dxa"/>
            <w:left w:w="108" w:type="dxa"/>
            <w:bottom w:w="0" w:type="dxa"/>
            <w:right w:w="108" w:type="dxa"/>
          </w:tblCellMar>
        </w:tblPrEx>
        <w:trPr>
          <w:trHeight w:val="1161" w:hRule="atLeast"/>
          <w:jc w:val="center"/>
        </w:trPr>
        <w:tc>
          <w:tcPr>
            <w:tcW w:w="728" w:type="dxa"/>
            <w:tcBorders>
              <w:top w:val="nil"/>
              <w:left w:val="single" w:color="auto" w:sz="4" w:space="0"/>
              <w:bottom w:val="single" w:color="auto" w:sz="4" w:space="0"/>
              <w:right w:val="single" w:color="auto" w:sz="4" w:space="0"/>
            </w:tcBorders>
            <w:shd w:val="clear" w:color="auto" w:fill="auto"/>
            <w:noWrap/>
            <w:vAlign w:val="center"/>
          </w:tcPr>
          <w:p w14:paraId="3186F993">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w:t>
            </w:r>
          </w:p>
        </w:tc>
        <w:tc>
          <w:tcPr>
            <w:tcW w:w="2048" w:type="dxa"/>
            <w:tcBorders>
              <w:top w:val="single" w:color="auto" w:sz="4" w:space="0"/>
              <w:left w:val="nil"/>
              <w:bottom w:val="single" w:color="auto" w:sz="4" w:space="0"/>
              <w:right w:val="single" w:color="000000" w:sz="4" w:space="0"/>
            </w:tcBorders>
            <w:shd w:val="clear" w:color="auto" w:fill="auto"/>
            <w:noWrap/>
            <w:vAlign w:val="center"/>
          </w:tcPr>
          <w:p w14:paraId="7FADCBA9">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顺义城区公厕日常运行管护项目（新增公厕）服务费</w:t>
            </w:r>
          </w:p>
        </w:tc>
        <w:tc>
          <w:tcPr>
            <w:tcW w:w="1150" w:type="dxa"/>
            <w:tcBorders>
              <w:top w:val="nil"/>
              <w:left w:val="nil"/>
              <w:bottom w:val="single" w:color="auto" w:sz="4" w:space="0"/>
              <w:right w:val="single" w:color="auto" w:sz="4" w:space="0"/>
            </w:tcBorders>
            <w:shd w:val="clear" w:color="auto" w:fill="auto"/>
            <w:noWrap w:val="0"/>
            <w:vAlign w:val="center"/>
          </w:tcPr>
          <w:p w14:paraId="1B4089C7">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10</w:t>
            </w:r>
          </w:p>
        </w:tc>
        <w:tc>
          <w:tcPr>
            <w:tcW w:w="2000" w:type="dxa"/>
            <w:tcBorders>
              <w:top w:val="nil"/>
              <w:left w:val="nil"/>
              <w:bottom w:val="single" w:color="auto" w:sz="4" w:space="0"/>
              <w:right w:val="single" w:color="auto" w:sz="4" w:space="0"/>
            </w:tcBorders>
            <w:shd w:val="clear" w:color="auto" w:fill="auto"/>
            <w:noWrap w:val="0"/>
            <w:vAlign w:val="center"/>
          </w:tcPr>
          <w:p w14:paraId="0874ED96">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lang w:val="en-US" w:eastAsia="zh-CN"/>
              </w:rPr>
            </w:pPr>
          </w:p>
        </w:tc>
        <w:tc>
          <w:tcPr>
            <w:tcW w:w="1508" w:type="dxa"/>
            <w:tcBorders>
              <w:top w:val="nil"/>
              <w:left w:val="nil"/>
              <w:bottom w:val="single" w:color="auto" w:sz="4" w:space="0"/>
              <w:right w:val="single" w:color="auto" w:sz="4" w:space="0"/>
            </w:tcBorders>
            <w:shd w:val="clear" w:color="auto" w:fill="auto"/>
            <w:noWrap w:val="0"/>
            <w:vAlign w:val="center"/>
          </w:tcPr>
          <w:p w14:paraId="252A50DC">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12个月</w:t>
            </w:r>
          </w:p>
        </w:tc>
        <w:tc>
          <w:tcPr>
            <w:tcW w:w="1611" w:type="dxa"/>
            <w:tcBorders>
              <w:top w:val="nil"/>
              <w:left w:val="nil"/>
              <w:bottom w:val="single" w:color="auto" w:sz="4" w:space="0"/>
              <w:right w:val="single" w:color="auto" w:sz="4" w:space="0"/>
            </w:tcBorders>
            <w:shd w:val="clear" w:color="auto" w:fill="auto"/>
            <w:noWrap w:val="0"/>
            <w:vAlign w:val="center"/>
          </w:tcPr>
          <w:p w14:paraId="4FCFAECB">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748" w:type="dxa"/>
            <w:tcBorders>
              <w:top w:val="nil"/>
              <w:left w:val="nil"/>
              <w:bottom w:val="single" w:color="auto" w:sz="4" w:space="0"/>
              <w:right w:val="single" w:color="auto" w:sz="4" w:space="0"/>
            </w:tcBorders>
            <w:shd w:val="clear" w:color="auto" w:fill="auto"/>
            <w:noWrap/>
            <w:vAlign w:val="center"/>
          </w:tcPr>
          <w:p w14:paraId="79862738">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r>
    </w:tbl>
    <w:p w14:paraId="3819E65D">
      <w:pPr>
        <w:keepNext w:val="0"/>
        <w:keepLines w:val="0"/>
        <w:pageBreakBefore w:val="0"/>
        <w:widowControl w:val="0"/>
        <w:tabs>
          <w:tab w:val="left" w:pos="1800"/>
          <w:tab w:val="left" w:pos="5580"/>
        </w:tabs>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注：1.如果不提供分项报价将视为没有实质性响应竞争性磋商文件。</w:t>
      </w:r>
    </w:p>
    <w:p w14:paraId="14B56D73">
      <w:pPr>
        <w:keepNext w:val="0"/>
        <w:keepLines w:val="0"/>
        <w:pageBreakBefore w:val="0"/>
        <w:widowControl w:val="0"/>
        <w:tabs>
          <w:tab w:val="left" w:pos="1800"/>
          <w:tab w:val="left" w:pos="5580"/>
        </w:tabs>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2.</w:t>
      </w:r>
      <w:r>
        <w:rPr>
          <w:rFonts w:hint="eastAsia" w:ascii="仿宋" w:hAnsi="仿宋" w:eastAsia="仿宋" w:cs="仿宋"/>
          <w:b w:val="0"/>
          <w:bCs/>
          <w:color w:val="auto"/>
          <w:sz w:val="21"/>
          <w:szCs w:val="21"/>
          <w:highlight w:val="none"/>
          <w:lang w:val="en-US" w:eastAsia="zh-CN"/>
        </w:rPr>
        <w:t>竞争性磋商文件中本表所示数量为最低要求，供应商可自行增加或不调整。</w:t>
      </w:r>
    </w:p>
    <w:p w14:paraId="6ADC88FD">
      <w:pPr>
        <w:keepNext w:val="0"/>
        <w:keepLines w:val="0"/>
        <w:pageBreakBefore w:val="0"/>
        <w:widowControl w:val="0"/>
        <w:tabs>
          <w:tab w:val="left" w:pos="1800"/>
          <w:tab w:val="left" w:pos="5580"/>
        </w:tabs>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3.</w:t>
      </w:r>
      <w:r>
        <w:rPr>
          <w:rFonts w:hint="eastAsia" w:ascii="仿宋" w:hAnsi="仿宋" w:eastAsia="仿宋" w:cs="仿宋"/>
          <w:b w:val="0"/>
          <w:bCs/>
          <w:color w:val="auto"/>
          <w:sz w:val="21"/>
          <w:szCs w:val="21"/>
          <w:highlight w:val="none"/>
        </w:rPr>
        <w:t>上述各项的详细规格（如有），可另页描述。</w:t>
      </w:r>
    </w:p>
    <w:p w14:paraId="197DEEEE">
      <w:pPr>
        <w:keepNext w:val="0"/>
        <w:keepLines w:val="0"/>
        <w:pageBreakBefore w:val="0"/>
        <w:widowControl w:val="0"/>
        <w:tabs>
          <w:tab w:val="left" w:pos="1800"/>
          <w:tab w:val="left" w:pos="5580"/>
        </w:tabs>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4.报价应包含为完成本项目所涉及的一切费用。</w:t>
      </w:r>
    </w:p>
    <w:p w14:paraId="6C974E89">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16553928">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08199A8B">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76D18244">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供应商名称（加盖公章）</w:t>
      </w:r>
      <w:r>
        <w:rPr>
          <w:rFonts w:hint="eastAsia" w:ascii="仿宋" w:hAnsi="仿宋" w:eastAsia="仿宋" w:cs="仿宋"/>
          <w:b w:val="0"/>
          <w:bCs/>
          <w:color w:val="auto"/>
          <w:sz w:val="21"/>
          <w:szCs w:val="21"/>
          <w:highlight w:val="none"/>
          <w:lang w:val="zh-CN"/>
        </w:rPr>
        <w:t>：</w:t>
      </w:r>
      <w:r>
        <w:rPr>
          <w:rFonts w:hint="eastAsia" w:ascii="仿宋" w:hAnsi="仿宋" w:eastAsia="仿宋" w:cs="仿宋"/>
          <w:b w:val="0"/>
          <w:bCs/>
          <w:color w:val="auto"/>
          <w:sz w:val="21"/>
          <w:szCs w:val="21"/>
          <w:highlight w:val="none"/>
          <w:u w:val="single"/>
          <w:lang w:val="en-US" w:eastAsia="zh-CN"/>
        </w:rPr>
        <w:t xml:space="preserve">             </w:t>
      </w:r>
    </w:p>
    <w:p w14:paraId="780DDE69">
      <w:pPr>
        <w:keepNext w:val="0"/>
        <w:keepLines w:val="0"/>
        <w:pageBreakBefore w:val="0"/>
        <w:widowControl w:val="0"/>
        <w:kinsoku/>
        <w:wordWrap w:val="0"/>
        <w:overflowPunct/>
        <w:topLinePunct/>
        <w:autoSpaceDE/>
        <w:autoSpaceDN/>
        <w:bidi w:val="0"/>
        <w:spacing w:line="360" w:lineRule="auto"/>
        <w:ind w:right="360"/>
        <w:jc w:val="righ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日期：</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年</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月</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日</w:t>
      </w:r>
    </w:p>
    <w:sectPr>
      <w:pgSz w:w="11905" w:h="16838"/>
      <w:pgMar w:top="1440" w:right="1080" w:bottom="1440" w:left="1080" w:header="851" w:footer="850" w:gutter="0"/>
      <w:pgNumType w:fmt="decimal"/>
      <w:cols w:space="0" w:num="1"/>
      <w:titlePg/>
      <w:rtlGutter w:val="0"/>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40FEA16A-5D72-49E8-B406-CE48BAFBF04E}"/>
  </w:font>
  <w:font w:name="Calibri Light">
    <w:panose1 w:val="020F03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Wingdings 2">
    <w:panose1 w:val="05020102010507070707"/>
    <w:charset w:val="00"/>
    <w:family w:val="auto"/>
    <w:pitch w:val="default"/>
    <w:sig w:usb0="00000000" w:usb1="00000000" w:usb2="00000000" w:usb3="00000000" w:csb0="80000000" w:csb1="00000000"/>
    <w:embedRegular r:id="rId2" w:fontKey="{AECB151B-DDE9-4050-B2C5-EC2B66D7AD7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1A3F5">
    <w:pPr>
      <w:pStyle w:val="13"/>
      <w:jc w:val="center"/>
      <w:rPr>
        <w:rFonts w:asci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000AD">
    <w:pPr>
      <w:pStyle w:val="1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F96FA">
    <w:pPr>
      <w:pStyle w:val="13"/>
      <w:jc w:val="center"/>
      <w:rPr>
        <w:rFonts w:ascii="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32CDC8">
                          <w:pPr>
                            <w:pStyle w:val="1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A32CDC8">
                    <w:pPr>
                      <w:pStyle w:val="1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160C3">
    <w:pPr>
      <w:pStyle w:val="1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1C592A">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C1C592A">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78DDB">
    <w:pPr>
      <w:pStyle w:val="13"/>
      <w:framePr w:wrap="around" w:vAnchor="text" w:hAnchor="margin" w:xAlign="right" w:y="1"/>
      <w:rPr>
        <w:rStyle w:val="26"/>
      </w:rPr>
    </w:pPr>
    <w:r>
      <w:rPr>
        <w:rStyle w:val="26"/>
      </w:rPr>
      <w:fldChar w:fldCharType="begin"/>
    </w:r>
    <w:r>
      <w:rPr>
        <w:rStyle w:val="26"/>
      </w:rPr>
      <w:instrText xml:space="preserve">PAGE  </w:instrText>
    </w:r>
    <w:r>
      <w:rPr>
        <w:rStyle w:val="26"/>
      </w:rPr>
      <w:fldChar w:fldCharType="end"/>
    </w:r>
  </w:p>
  <w:p w14:paraId="7D7C837B">
    <w:pPr>
      <w:pStyle w:val="1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FFCB0">
    <w:pPr>
      <w:pStyle w:val="15"/>
      <w:jc w:val="right"/>
    </w:pPr>
    <w:r>
      <w:rPr>
        <w:rFonts w:hint="eastAsia"/>
      </w:rPr>
      <w:t>北京市政府采购项目竞争性磋商文件示范文本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00CE6">
    <w:pPr>
      <w:pStyle w:val="15"/>
      <w:pBdr>
        <w:bottom w:val="single" w:color="auto" w:sz="4" w:space="1"/>
      </w:pBdr>
      <w:jc w:val="right"/>
    </w:pPr>
    <w:r>
      <w:rPr>
        <w:rFonts w:hint="eastAsia"/>
      </w:rPr>
      <w:t>北京市政府采购项目竞争性磋商文件示范文本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FFBB2">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49D6EE"/>
    <w:multiLevelType w:val="singleLevel"/>
    <w:tmpl w:val="E249D6EE"/>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4Y2FhM2NmNGRkMjBiZWIxNWVlZWIzM2FmNDViZGEifQ=="/>
  </w:docVars>
  <w:rsids>
    <w:rsidRoot w:val="005F744A"/>
    <w:rsid w:val="001F108A"/>
    <w:rsid w:val="00224F59"/>
    <w:rsid w:val="002377AA"/>
    <w:rsid w:val="00247185"/>
    <w:rsid w:val="002E29C5"/>
    <w:rsid w:val="0033310D"/>
    <w:rsid w:val="003D7999"/>
    <w:rsid w:val="00502218"/>
    <w:rsid w:val="0057111B"/>
    <w:rsid w:val="005848B6"/>
    <w:rsid w:val="005D465C"/>
    <w:rsid w:val="005F744A"/>
    <w:rsid w:val="00695337"/>
    <w:rsid w:val="006B71BC"/>
    <w:rsid w:val="00793CD1"/>
    <w:rsid w:val="008C31DE"/>
    <w:rsid w:val="008D66EE"/>
    <w:rsid w:val="00900CE8"/>
    <w:rsid w:val="0092000C"/>
    <w:rsid w:val="009A59F5"/>
    <w:rsid w:val="009D3880"/>
    <w:rsid w:val="009E5347"/>
    <w:rsid w:val="00AF6AE7"/>
    <w:rsid w:val="00C977C5"/>
    <w:rsid w:val="00D13D64"/>
    <w:rsid w:val="00DB2F53"/>
    <w:rsid w:val="00E0770D"/>
    <w:rsid w:val="00E85DA4"/>
    <w:rsid w:val="012311D4"/>
    <w:rsid w:val="013B7F59"/>
    <w:rsid w:val="013E6683"/>
    <w:rsid w:val="016C28AD"/>
    <w:rsid w:val="01A20482"/>
    <w:rsid w:val="01BD17FD"/>
    <w:rsid w:val="01C56903"/>
    <w:rsid w:val="01CC4495"/>
    <w:rsid w:val="01DA16D0"/>
    <w:rsid w:val="01DD59FB"/>
    <w:rsid w:val="02133599"/>
    <w:rsid w:val="023C0222"/>
    <w:rsid w:val="026974D9"/>
    <w:rsid w:val="02C163AB"/>
    <w:rsid w:val="02DD1A2B"/>
    <w:rsid w:val="03355D98"/>
    <w:rsid w:val="03367AB9"/>
    <w:rsid w:val="035A5E4A"/>
    <w:rsid w:val="03800D34"/>
    <w:rsid w:val="03912F41"/>
    <w:rsid w:val="03A774FC"/>
    <w:rsid w:val="03B27E00"/>
    <w:rsid w:val="03B95FF4"/>
    <w:rsid w:val="03E43445"/>
    <w:rsid w:val="03EF1A15"/>
    <w:rsid w:val="040177F9"/>
    <w:rsid w:val="041D2A27"/>
    <w:rsid w:val="041E6B80"/>
    <w:rsid w:val="04BF3ADE"/>
    <w:rsid w:val="04C1362C"/>
    <w:rsid w:val="04C904B8"/>
    <w:rsid w:val="05092FAB"/>
    <w:rsid w:val="050E411D"/>
    <w:rsid w:val="052459A1"/>
    <w:rsid w:val="053F7F38"/>
    <w:rsid w:val="05634469"/>
    <w:rsid w:val="05663F59"/>
    <w:rsid w:val="05677B5F"/>
    <w:rsid w:val="0571302A"/>
    <w:rsid w:val="057C19CF"/>
    <w:rsid w:val="059E36F3"/>
    <w:rsid w:val="05D15C2C"/>
    <w:rsid w:val="05D25063"/>
    <w:rsid w:val="05DB66F5"/>
    <w:rsid w:val="05DD246D"/>
    <w:rsid w:val="05EA2DDC"/>
    <w:rsid w:val="05FA4E5A"/>
    <w:rsid w:val="06051935"/>
    <w:rsid w:val="06113EC5"/>
    <w:rsid w:val="06147E59"/>
    <w:rsid w:val="066E374C"/>
    <w:rsid w:val="06E72E78"/>
    <w:rsid w:val="06FE1AEE"/>
    <w:rsid w:val="07153E89"/>
    <w:rsid w:val="071F2612"/>
    <w:rsid w:val="076D599C"/>
    <w:rsid w:val="076D7821"/>
    <w:rsid w:val="07860F6D"/>
    <w:rsid w:val="078F7797"/>
    <w:rsid w:val="07996919"/>
    <w:rsid w:val="07B95303"/>
    <w:rsid w:val="07DB29DD"/>
    <w:rsid w:val="081538B4"/>
    <w:rsid w:val="081859DF"/>
    <w:rsid w:val="081A2B6C"/>
    <w:rsid w:val="083C1CA7"/>
    <w:rsid w:val="084D698E"/>
    <w:rsid w:val="085270A8"/>
    <w:rsid w:val="08566507"/>
    <w:rsid w:val="08607688"/>
    <w:rsid w:val="086A6259"/>
    <w:rsid w:val="087178D4"/>
    <w:rsid w:val="08D51B1C"/>
    <w:rsid w:val="09063A89"/>
    <w:rsid w:val="0912560D"/>
    <w:rsid w:val="09137F54"/>
    <w:rsid w:val="091A5787"/>
    <w:rsid w:val="0942045D"/>
    <w:rsid w:val="094B3B92"/>
    <w:rsid w:val="09672ADE"/>
    <w:rsid w:val="09970B85"/>
    <w:rsid w:val="099E3122"/>
    <w:rsid w:val="09AD2157"/>
    <w:rsid w:val="09B47989"/>
    <w:rsid w:val="09C120A6"/>
    <w:rsid w:val="0A075E5F"/>
    <w:rsid w:val="0A1421D6"/>
    <w:rsid w:val="0A314FFA"/>
    <w:rsid w:val="0A4F76B2"/>
    <w:rsid w:val="0A6B2D01"/>
    <w:rsid w:val="0AA51080"/>
    <w:rsid w:val="0AC7549A"/>
    <w:rsid w:val="0AE222D4"/>
    <w:rsid w:val="0AF344E1"/>
    <w:rsid w:val="0B0D44BB"/>
    <w:rsid w:val="0B121081"/>
    <w:rsid w:val="0B350656"/>
    <w:rsid w:val="0B6D4B72"/>
    <w:rsid w:val="0B7C44D7"/>
    <w:rsid w:val="0BCA6075"/>
    <w:rsid w:val="0BD22349"/>
    <w:rsid w:val="0BD62973"/>
    <w:rsid w:val="0BD64040"/>
    <w:rsid w:val="0BDA11FD"/>
    <w:rsid w:val="0BE34A57"/>
    <w:rsid w:val="0BF16C73"/>
    <w:rsid w:val="0C4274CE"/>
    <w:rsid w:val="0C6E4768"/>
    <w:rsid w:val="0C851169"/>
    <w:rsid w:val="0C9E4410"/>
    <w:rsid w:val="0CA000E8"/>
    <w:rsid w:val="0CB06B79"/>
    <w:rsid w:val="0CFA6533"/>
    <w:rsid w:val="0D167322"/>
    <w:rsid w:val="0D186481"/>
    <w:rsid w:val="0D1D3A97"/>
    <w:rsid w:val="0D244E26"/>
    <w:rsid w:val="0D3D1A44"/>
    <w:rsid w:val="0D436541"/>
    <w:rsid w:val="0D461432"/>
    <w:rsid w:val="0D4A48FD"/>
    <w:rsid w:val="0D5D7003"/>
    <w:rsid w:val="0D5E3DDF"/>
    <w:rsid w:val="0D870F11"/>
    <w:rsid w:val="0DA27AF9"/>
    <w:rsid w:val="0DA675E9"/>
    <w:rsid w:val="0DF447F8"/>
    <w:rsid w:val="0E0367E9"/>
    <w:rsid w:val="0E1525C8"/>
    <w:rsid w:val="0E3D5E73"/>
    <w:rsid w:val="0E4C0486"/>
    <w:rsid w:val="0E5B4B96"/>
    <w:rsid w:val="0E8A6F0A"/>
    <w:rsid w:val="0EC107E0"/>
    <w:rsid w:val="0F0022AB"/>
    <w:rsid w:val="0F2D5392"/>
    <w:rsid w:val="0F2F360E"/>
    <w:rsid w:val="0F8E6586"/>
    <w:rsid w:val="0FA7589A"/>
    <w:rsid w:val="0FAF605E"/>
    <w:rsid w:val="0FFD0285"/>
    <w:rsid w:val="10303AE2"/>
    <w:rsid w:val="1032728A"/>
    <w:rsid w:val="10401F77"/>
    <w:rsid w:val="1046588C"/>
    <w:rsid w:val="105A4E68"/>
    <w:rsid w:val="10650A19"/>
    <w:rsid w:val="1074095A"/>
    <w:rsid w:val="109E78EF"/>
    <w:rsid w:val="10C01FFC"/>
    <w:rsid w:val="10C031A2"/>
    <w:rsid w:val="10EA3F4B"/>
    <w:rsid w:val="114952B5"/>
    <w:rsid w:val="11511F61"/>
    <w:rsid w:val="115B693C"/>
    <w:rsid w:val="115C1843"/>
    <w:rsid w:val="11622BDE"/>
    <w:rsid w:val="11755507"/>
    <w:rsid w:val="118B7221"/>
    <w:rsid w:val="119107BF"/>
    <w:rsid w:val="11BF511D"/>
    <w:rsid w:val="11C24C0D"/>
    <w:rsid w:val="11CE35B2"/>
    <w:rsid w:val="12316EB7"/>
    <w:rsid w:val="127001C5"/>
    <w:rsid w:val="127E3ED7"/>
    <w:rsid w:val="128E2E6D"/>
    <w:rsid w:val="12906AB9"/>
    <w:rsid w:val="129A3494"/>
    <w:rsid w:val="129E4D32"/>
    <w:rsid w:val="12BE53D5"/>
    <w:rsid w:val="12CD73C6"/>
    <w:rsid w:val="12D267A3"/>
    <w:rsid w:val="12E86DF0"/>
    <w:rsid w:val="13013A9E"/>
    <w:rsid w:val="131C20FB"/>
    <w:rsid w:val="13523637"/>
    <w:rsid w:val="13545D39"/>
    <w:rsid w:val="136046DE"/>
    <w:rsid w:val="13857CA0"/>
    <w:rsid w:val="139D323C"/>
    <w:rsid w:val="13D12EE6"/>
    <w:rsid w:val="13F17DA0"/>
    <w:rsid w:val="14237F3C"/>
    <w:rsid w:val="147F6DDB"/>
    <w:rsid w:val="14883EEC"/>
    <w:rsid w:val="14A800EA"/>
    <w:rsid w:val="14B46A8F"/>
    <w:rsid w:val="14B922F8"/>
    <w:rsid w:val="14BA7E1E"/>
    <w:rsid w:val="14BF4BD7"/>
    <w:rsid w:val="14D72DA7"/>
    <w:rsid w:val="14D94748"/>
    <w:rsid w:val="14DC6605"/>
    <w:rsid w:val="15251F0F"/>
    <w:rsid w:val="152543B4"/>
    <w:rsid w:val="152A0E2F"/>
    <w:rsid w:val="154D2A40"/>
    <w:rsid w:val="155E69FB"/>
    <w:rsid w:val="157D1577"/>
    <w:rsid w:val="15863464"/>
    <w:rsid w:val="15D370F1"/>
    <w:rsid w:val="15DD5B72"/>
    <w:rsid w:val="15DF0595"/>
    <w:rsid w:val="16397379"/>
    <w:rsid w:val="1675224E"/>
    <w:rsid w:val="168B3820"/>
    <w:rsid w:val="16916A25"/>
    <w:rsid w:val="169B6C2C"/>
    <w:rsid w:val="16CB5FEC"/>
    <w:rsid w:val="172C7BF3"/>
    <w:rsid w:val="17312619"/>
    <w:rsid w:val="17506855"/>
    <w:rsid w:val="175F27DA"/>
    <w:rsid w:val="17AD0D0A"/>
    <w:rsid w:val="17BD4979"/>
    <w:rsid w:val="17BE19D3"/>
    <w:rsid w:val="180E64B6"/>
    <w:rsid w:val="181F19CF"/>
    <w:rsid w:val="18236EFD"/>
    <w:rsid w:val="182F16F6"/>
    <w:rsid w:val="18311FC4"/>
    <w:rsid w:val="185B6F3B"/>
    <w:rsid w:val="18891FE1"/>
    <w:rsid w:val="18A97FA7"/>
    <w:rsid w:val="18BC6B24"/>
    <w:rsid w:val="18FF3004"/>
    <w:rsid w:val="19067FF8"/>
    <w:rsid w:val="191D467D"/>
    <w:rsid w:val="1921046B"/>
    <w:rsid w:val="19733269"/>
    <w:rsid w:val="19784FB8"/>
    <w:rsid w:val="19C06BAC"/>
    <w:rsid w:val="19D43730"/>
    <w:rsid w:val="1A01351E"/>
    <w:rsid w:val="1A1A3838"/>
    <w:rsid w:val="1A27180A"/>
    <w:rsid w:val="1A3C2CF5"/>
    <w:rsid w:val="1A670100"/>
    <w:rsid w:val="1A78055F"/>
    <w:rsid w:val="1A98650B"/>
    <w:rsid w:val="1AC362FF"/>
    <w:rsid w:val="1B042241"/>
    <w:rsid w:val="1B142621"/>
    <w:rsid w:val="1B196251"/>
    <w:rsid w:val="1B430B6D"/>
    <w:rsid w:val="1B440441"/>
    <w:rsid w:val="1B5C7BF5"/>
    <w:rsid w:val="1B6D2B14"/>
    <w:rsid w:val="1B8076CB"/>
    <w:rsid w:val="1B812C8B"/>
    <w:rsid w:val="1BD5225E"/>
    <w:rsid w:val="1BD81020"/>
    <w:rsid w:val="1C20736E"/>
    <w:rsid w:val="1C247235"/>
    <w:rsid w:val="1C2E5379"/>
    <w:rsid w:val="1C4D7F6B"/>
    <w:rsid w:val="1C640D9B"/>
    <w:rsid w:val="1C6C2CF5"/>
    <w:rsid w:val="1C7336F1"/>
    <w:rsid w:val="1C8054A9"/>
    <w:rsid w:val="1C884668"/>
    <w:rsid w:val="1CBF5FD1"/>
    <w:rsid w:val="1CC12194"/>
    <w:rsid w:val="1CC47A8B"/>
    <w:rsid w:val="1CE41EDC"/>
    <w:rsid w:val="1CEB70BD"/>
    <w:rsid w:val="1CFA3F0C"/>
    <w:rsid w:val="1D087864"/>
    <w:rsid w:val="1D154459"/>
    <w:rsid w:val="1D210A3A"/>
    <w:rsid w:val="1D557C9F"/>
    <w:rsid w:val="1D686669"/>
    <w:rsid w:val="1DA84CB7"/>
    <w:rsid w:val="1DE33F41"/>
    <w:rsid w:val="1DF24184"/>
    <w:rsid w:val="1E002D45"/>
    <w:rsid w:val="1E054350"/>
    <w:rsid w:val="1E2D1660"/>
    <w:rsid w:val="1E37631F"/>
    <w:rsid w:val="1E6257AE"/>
    <w:rsid w:val="1E6F3A27"/>
    <w:rsid w:val="1EB61982"/>
    <w:rsid w:val="1ECC6ACF"/>
    <w:rsid w:val="1EDE64B3"/>
    <w:rsid w:val="1EE95587"/>
    <w:rsid w:val="1EF950CE"/>
    <w:rsid w:val="1F2760B0"/>
    <w:rsid w:val="1F770DE5"/>
    <w:rsid w:val="1F99372A"/>
    <w:rsid w:val="1FD47FE6"/>
    <w:rsid w:val="1FF70178"/>
    <w:rsid w:val="200F17A8"/>
    <w:rsid w:val="203035B7"/>
    <w:rsid w:val="20382371"/>
    <w:rsid w:val="203B5C5F"/>
    <w:rsid w:val="203D60A9"/>
    <w:rsid w:val="20564C93"/>
    <w:rsid w:val="208539D6"/>
    <w:rsid w:val="20CE0ED9"/>
    <w:rsid w:val="20E22BD6"/>
    <w:rsid w:val="20E93F65"/>
    <w:rsid w:val="212B632B"/>
    <w:rsid w:val="21521B0A"/>
    <w:rsid w:val="2164183D"/>
    <w:rsid w:val="217C5E2F"/>
    <w:rsid w:val="21B44421"/>
    <w:rsid w:val="21D625E8"/>
    <w:rsid w:val="21EC7102"/>
    <w:rsid w:val="22066450"/>
    <w:rsid w:val="22284619"/>
    <w:rsid w:val="22582A31"/>
    <w:rsid w:val="228201CD"/>
    <w:rsid w:val="22A146F7"/>
    <w:rsid w:val="22A15189"/>
    <w:rsid w:val="22CF6E8C"/>
    <w:rsid w:val="22D327D6"/>
    <w:rsid w:val="22F375E0"/>
    <w:rsid w:val="22F576C9"/>
    <w:rsid w:val="230C641C"/>
    <w:rsid w:val="2318643B"/>
    <w:rsid w:val="23226D6D"/>
    <w:rsid w:val="232C638A"/>
    <w:rsid w:val="235F050E"/>
    <w:rsid w:val="23675615"/>
    <w:rsid w:val="237430CE"/>
    <w:rsid w:val="23B16CF7"/>
    <w:rsid w:val="23B24AE2"/>
    <w:rsid w:val="23EE5289"/>
    <w:rsid w:val="23F549CE"/>
    <w:rsid w:val="242411CC"/>
    <w:rsid w:val="24280900"/>
    <w:rsid w:val="242F6132"/>
    <w:rsid w:val="24372233"/>
    <w:rsid w:val="24575886"/>
    <w:rsid w:val="246202E3"/>
    <w:rsid w:val="249A3CEA"/>
    <w:rsid w:val="24D10F97"/>
    <w:rsid w:val="24F31ED0"/>
    <w:rsid w:val="250C6474"/>
    <w:rsid w:val="25461985"/>
    <w:rsid w:val="254A5A35"/>
    <w:rsid w:val="25624188"/>
    <w:rsid w:val="25702EC7"/>
    <w:rsid w:val="25796554"/>
    <w:rsid w:val="257E4AA6"/>
    <w:rsid w:val="257F4A89"/>
    <w:rsid w:val="258C6F92"/>
    <w:rsid w:val="25A477D9"/>
    <w:rsid w:val="25A65BBB"/>
    <w:rsid w:val="25CD20A0"/>
    <w:rsid w:val="26055E85"/>
    <w:rsid w:val="26153B84"/>
    <w:rsid w:val="2661634B"/>
    <w:rsid w:val="268B33C8"/>
    <w:rsid w:val="269009DE"/>
    <w:rsid w:val="26C50688"/>
    <w:rsid w:val="26D601DE"/>
    <w:rsid w:val="270F5DA7"/>
    <w:rsid w:val="2753038A"/>
    <w:rsid w:val="275507B4"/>
    <w:rsid w:val="27561C28"/>
    <w:rsid w:val="278D7653"/>
    <w:rsid w:val="27A636B6"/>
    <w:rsid w:val="27F9431E"/>
    <w:rsid w:val="27FF406E"/>
    <w:rsid w:val="280653FC"/>
    <w:rsid w:val="28137B19"/>
    <w:rsid w:val="28156F15"/>
    <w:rsid w:val="28571C3F"/>
    <w:rsid w:val="285A3310"/>
    <w:rsid w:val="285A74F6"/>
    <w:rsid w:val="286478B1"/>
    <w:rsid w:val="287A1946"/>
    <w:rsid w:val="288602EB"/>
    <w:rsid w:val="288E152A"/>
    <w:rsid w:val="288F53F1"/>
    <w:rsid w:val="28A236DD"/>
    <w:rsid w:val="28CE5456"/>
    <w:rsid w:val="28CF2DF1"/>
    <w:rsid w:val="28F33BD2"/>
    <w:rsid w:val="28F74D45"/>
    <w:rsid w:val="2907571B"/>
    <w:rsid w:val="29210AC9"/>
    <w:rsid w:val="29211DC2"/>
    <w:rsid w:val="29220014"/>
    <w:rsid w:val="296E14AB"/>
    <w:rsid w:val="29724362"/>
    <w:rsid w:val="299A5BB0"/>
    <w:rsid w:val="29C9048F"/>
    <w:rsid w:val="29D15596"/>
    <w:rsid w:val="2A247DBB"/>
    <w:rsid w:val="2A3701FB"/>
    <w:rsid w:val="2A383867"/>
    <w:rsid w:val="2A3E0E07"/>
    <w:rsid w:val="2A460026"/>
    <w:rsid w:val="2A497822"/>
    <w:rsid w:val="2A4C6FFA"/>
    <w:rsid w:val="2A720FDA"/>
    <w:rsid w:val="2A866380"/>
    <w:rsid w:val="2A9A2A47"/>
    <w:rsid w:val="2A9E2ED5"/>
    <w:rsid w:val="2ABA41F8"/>
    <w:rsid w:val="2ABC56C6"/>
    <w:rsid w:val="2AC5334C"/>
    <w:rsid w:val="2AD0584D"/>
    <w:rsid w:val="2AD07FCD"/>
    <w:rsid w:val="2ADC66A8"/>
    <w:rsid w:val="2B5D643F"/>
    <w:rsid w:val="2B8723B0"/>
    <w:rsid w:val="2B97636B"/>
    <w:rsid w:val="2BB407D9"/>
    <w:rsid w:val="2BC511C1"/>
    <w:rsid w:val="2BCA60F5"/>
    <w:rsid w:val="2C362C40"/>
    <w:rsid w:val="2C491D5B"/>
    <w:rsid w:val="2C671545"/>
    <w:rsid w:val="2C7217DF"/>
    <w:rsid w:val="2C932FD6"/>
    <w:rsid w:val="2CA8085E"/>
    <w:rsid w:val="2CA96AB9"/>
    <w:rsid w:val="2CC92A56"/>
    <w:rsid w:val="2CD63BB6"/>
    <w:rsid w:val="2CD82400"/>
    <w:rsid w:val="2CF06831"/>
    <w:rsid w:val="2D087E61"/>
    <w:rsid w:val="2D4B565F"/>
    <w:rsid w:val="2D636E4D"/>
    <w:rsid w:val="2D6C3F29"/>
    <w:rsid w:val="2D8172D3"/>
    <w:rsid w:val="2D8D7A26"/>
    <w:rsid w:val="2DA95501"/>
    <w:rsid w:val="2DB476A8"/>
    <w:rsid w:val="2DC828C4"/>
    <w:rsid w:val="2DCA6ECC"/>
    <w:rsid w:val="2DE801DF"/>
    <w:rsid w:val="2DED54D0"/>
    <w:rsid w:val="2E0C7407"/>
    <w:rsid w:val="2E1119D9"/>
    <w:rsid w:val="2E135448"/>
    <w:rsid w:val="2E1E446E"/>
    <w:rsid w:val="2E23041C"/>
    <w:rsid w:val="2E532A1D"/>
    <w:rsid w:val="2E840E29"/>
    <w:rsid w:val="2E8452CD"/>
    <w:rsid w:val="2E8C4181"/>
    <w:rsid w:val="2E8C71AC"/>
    <w:rsid w:val="2EB63EAF"/>
    <w:rsid w:val="2EBA6F40"/>
    <w:rsid w:val="2F0F4550"/>
    <w:rsid w:val="2F1403FE"/>
    <w:rsid w:val="2F164BE0"/>
    <w:rsid w:val="2F853BBB"/>
    <w:rsid w:val="2F9335AE"/>
    <w:rsid w:val="2FB614B6"/>
    <w:rsid w:val="2FB67B96"/>
    <w:rsid w:val="2FC10C66"/>
    <w:rsid w:val="2FC92994"/>
    <w:rsid w:val="2FED5E43"/>
    <w:rsid w:val="2FEE3848"/>
    <w:rsid w:val="2FFF080A"/>
    <w:rsid w:val="300734A0"/>
    <w:rsid w:val="30201025"/>
    <w:rsid w:val="302518ED"/>
    <w:rsid w:val="30403475"/>
    <w:rsid w:val="304E7C6C"/>
    <w:rsid w:val="308E41E1"/>
    <w:rsid w:val="30E47258"/>
    <w:rsid w:val="30E6401D"/>
    <w:rsid w:val="31015DF0"/>
    <w:rsid w:val="311B7876"/>
    <w:rsid w:val="312A7FDB"/>
    <w:rsid w:val="31450962"/>
    <w:rsid w:val="31572824"/>
    <w:rsid w:val="316B2618"/>
    <w:rsid w:val="31710B98"/>
    <w:rsid w:val="31D44132"/>
    <w:rsid w:val="32075FF9"/>
    <w:rsid w:val="32452FC5"/>
    <w:rsid w:val="32621481"/>
    <w:rsid w:val="327D1CE5"/>
    <w:rsid w:val="32C2602E"/>
    <w:rsid w:val="32EC5C70"/>
    <w:rsid w:val="32F347CF"/>
    <w:rsid w:val="32F81DE5"/>
    <w:rsid w:val="330668C7"/>
    <w:rsid w:val="330B75D7"/>
    <w:rsid w:val="33243844"/>
    <w:rsid w:val="332F7F28"/>
    <w:rsid w:val="334E3D45"/>
    <w:rsid w:val="335C5F80"/>
    <w:rsid w:val="335C7080"/>
    <w:rsid w:val="336D4581"/>
    <w:rsid w:val="337A6C9E"/>
    <w:rsid w:val="337D365C"/>
    <w:rsid w:val="33B45312"/>
    <w:rsid w:val="33BC3F00"/>
    <w:rsid w:val="33CF49CF"/>
    <w:rsid w:val="33F563F8"/>
    <w:rsid w:val="34360E17"/>
    <w:rsid w:val="34361540"/>
    <w:rsid w:val="344D1CF9"/>
    <w:rsid w:val="34767465"/>
    <w:rsid w:val="34A00986"/>
    <w:rsid w:val="34A01A96"/>
    <w:rsid w:val="34AE6BFF"/>
    <w:rsid w:val="34B538A3"/>
    <w:rsid w:val="34C11757"/>
    <w:rsid w:val="34CC3529"/>
    <w:rsid w:val="34CC5028"/>
    <w:rsid w:val="34F565DC"/>
    <w:rsid w:val="34F75002"/>
    <w:rsid w:val="350D5B42"/>
    <w:rsid w:val="352C3FC8"/>
    <w:rsid w:val="352C5D76"/>
    <w:rsid w:val="35374E47"/>
    <w:rsid w:val="354421C5"/>
    <w:rsid w:val="354C1E67"/>
    <w:rsid w:val="355359F9"/>
    <w:rsid w:val="358F1B65"/>
    <w:rsid w:val="35BE2E72"/>
    <w:rsid w:val="35D83DA9"/>
    <w:rsid w:val="35FF348B"/>
    <w:rsid w:val="360C42D4"/>
    <w:rsid w:val="361458E5"/>
    <w:rsid w:val="36160F00"/>
    <w:rsid w:val="361B6516"/>
    <w:rsid w:val="36327824"/>
    <w:rsid w:val="364F7B9C"/>
    <w:rsid w:val="3659412E"/>
    <w:rsid w:val="36745C27"/>
    <w:rsid w:val="36C20165"/>
    <w:rsid w:val="36D175D6"/>
    <w:rsid w:val="37290ED0"/>
    <w:rsid w:val="375241BA"/>
    <w:rsid w:val="375C6703"/>
    <w:rsid w:val="377E4FAF"/>
    <w:rsid w:val="37AE68E3"/>
    <w:rsid w:val="37C066EB"/>
    <w:rsid w:val="37CD36D7"/>
    <w:rsid w:val="38003C16"/>
    <w:rsid w:val="38326013"/>
    <w:rsid w:val="384D1477"/>
    <w:rsid w:val="3881462B"/>
    <w:rsid w:val="38E075A3"/>
    <w:rsid w:val="39070FD4"/>
    <w:rsid w:val="39113C01"/>
    <w:rsid w:val="39184DDF"/>
    <w:rsid w:val="39225170"/>
    <w:rsid w:val="39284554"/>
    <w:rsid w:val="39284724"/>
    <w:rsid w:val="393F076E"/>
    <w:rsid w:val="39763A64"/>
    <w:rsid w:val="398B779E"/>
    <w:rsid w:val="39CE1AF2"/>
    <w:rsid w:val="39D233C3"/>
    <w:rsid w:val="39E11A28"/>
    <w:rsid w:val="3A0379ED"/>
    <w:rsid w:val="3A0F6392"/>
    <w:rsid w:val="3A230F6F"/>
    <w:rsid w:val="3A4B67C2"/>
    <w:rsid w:val="3A7D7122"/>
    <w:rsid w:val="3A9E028E"/>
    <w:rsid w:val="3AB65023"/>
    <w:rsid w:val="3ABB02C8"/>
    <w:rsid w:val="3AC54CA3"/>
    <w:rsid w:val="3B051543"/>
    <w:rsid w:val="3B1654FE"/>
    <w:rsid w:val="3B3360B0"/>
    <w:rsid w:val="3B4167A1"/>
    <w:rsid w:val="3B5A0DA7"/>
    <w:rsid w:val="3B732951"/>
    <w:rsid w:val="3B7B6E2E"/>
    <w:rsid w:val="3B8E1539"/>
    <w:rsid w:val="3BB15227"/>
    <w:rsid w:val="3BBE1312"/>
    <w:rsid w:val="3BD74C8E"/>
    <w:rsid w:val="3BD80A06"/>
    <w:rsid w:val="3C120E6A"/>
    <w:rsid w:val="3C181946"/>
    <w:rsid w:val="3C354BF6"/>
    <w:rsid w:val="3C4758CA"/>
    <w:rsid w:val="3C5C33E5"/>
    <w:rsid w:val="3C92713B"/>
    <w:rsid w:val="3C9C7A01"/>
    <w:rsid w:val="3CAA429A"/>
    <w:rsid w:val="3CD502DC"/>
    <w:rsid w:val="3CDA46D0"/>
    <w:rsid w:val="3CE36445"/>
    <w:rsid w:val="3CE753A4"/>
    <w:rsid w:val="3CEF5448"/>
    <w:rsid w:val="3CFE7407"/>
    <w:rsid w:val="3D0C6BB9"/>
    <w:rsid w:val="3D1035F6"/>
    <w:rsid w:val="3D1D65DC"/>
    <w:rsid w:val="3D522C3F"/>
    <w:rsid w:val="3D5D7C63"/>
    <w:rsid w:val="3D7208F0"/>
    <w:rsid w:val="3DD41195"/>
    <w:rsid w:val="3DDC47DD"/>
    <w:rsid w:val="3DEE32CE"/>
    <w:rsid w:val="3DF55109"/>
    <w:rsid w:val="3DFC6C2D"/>
    <w:rsid w:val="3E196FDB"/>
    <w:rsid w:val="3E2E615A"/>
    <w:rsid w:val="3E4F1453"/>
    <w:rsid w:val="3E5C591E"/>
    <w:rsid w:val="3E730D7F"/>
    <w:rsid w:val="3E7A3FF6"/>
    <w:rsid w:val="3E7C7D6E"/>
    <w:rsid w:val="3E834C59"/>
    <w:rsid w:val="3E952BDE"/>
    <w:rsid w:val="3EB5502E"/>
    <w:rsid w:val="3EBE570F"/>
    <w:rsid w:val="3EC51715"/>
    <w:rsid w:val="3EC62D97"/>
    <w:rsid w:val="3ECC6D7D"/>
    <w:rsid w:val="3ED951C1"/>
    <w:rsid w:val="3EFB5137"/>
    <w:rsid w:val="3F051B12"/>
    <w:rsid w:val="3F204B9E"/>
    <w:rsid w:val="3F221A4C"/>
    <w:rsid w:val="3F2E5B01"/>
    <w:rsid w:val="3F3665C9"/>
    <w:rsid w:val="3F446ADE"/>
    <w:rsid w:val="3F6F1937"/>
    <w:rsid w:val="3F921A51"/>
    <w:rsid w:val="3FD05580"/>
    <w:rsid w:val="3FFB6C6D"/>
    <w:rsid w:val="40723B83"/>
    <w:rsid w:val="40736F4F"/>
    <w:rsid w:val="40905D53"/>
    <w:rsid w:val="40970E8F"/>
    <w:rsid w:val="40A64D1D"/>
    <w:rsid w:val="40FF5BB5"/>
    <w:rsid w:val="41032081"/>
    <w:rsid w:val="412A3AB2"/>
    <w:rsid w:val="41322966"/>
    <w:rsid w:val="41474664"/>
    <w:rsid w:val="4156053D"/>
    <w:rsid w:val="415B3C6B"/>
    <w:rsid w:val="41673933"/>
    <w:rsid w:val="418F1B67"/>
    <w:rsid w:val="41987A44"/>
    <w:rsid w:val="41992D11"/>
    <w:rsid w:val="41A10A98"/>
    <w:rsid w:val="41C002C6"/>
    <w:rsid w:val="42414B24"/>
    <w:rsid w:val="424B0183"/>
    <w:rsid w:val="425F396C"/>
    <w:rsid w:val="43305354"/>
    <w:rsid w:val="435E7A42"/>
    <w:rsid w:val="436239D7"/>
    <w:rsid w:val="437D25BE"/>
    <w:rsid w:val="43A2087C"/>
    <w:rsid w:val="43B9111D"/>
    <w:rsid w:val="43BD6E5F"/>
    <w:rsid w:val="43F26A6D"/>
    <w:rsid w:val="43F33DE5"/>
    <w:rsid w:val="43FA02BC"/>
    <w:rsid w:val="43FB7987"/>
    <w:rsid w:val="441026F0"/>
    <w:rsid w:val="4423215B"/>
    <w:rsid w:val="44760DBC"/>
    <w:rsid w:val="44D06D87"/>
    <w:rsid w:val="44E375AC"/>
    <w:rsid w:val="451E0CB6"/>
    <w:rsid w:val="45434C21"/>
    <w:rsid w:val="454D7D6F"/>
    <w:rsid w:val="45573B66"/>
    <w:rsid w:val="455B1A2C"/>
    <w:rsid w:val="45C134FB"/>
    <w:rsid w:val="45C5024D"/>
    <w:rsid w:val="45DE130F"/>
    <w:rsid w:val="46394FC5"/>
    <w:rsid w:val="46402890"/>
    <w:rsid w:val="46481EA6"/>
    <w:rsid w:val="46A9442C"/>
    <w:rsid w:val="46CE7B4A"/>
    <w:rsid w:val="46E92045"/>
    <w:rsid w:val="46EC3316"/>
    <w:rsid w:val="46F30DEA"/>
    <w:rsid w:val="47163BC5"/>
    <w:rsid w:val="472471F5"/>
    <w:rsid w:val="47296992"/>
    <w:rsid w:val="474358CD"/>
    <w:rsid w:val="477B1121"/>
    <w:rsid w:val="47857C94"/>
    <w:rsid w:val="479003E6"/>
    <w:rsid w:val="47C43AD8"/>
    <w:rsid w:val="47E90696"/>
    <w:rsid w:val="47F9224C"/>
    <w:rsid w:val="47FF736B"/>
    <w:rsid w:val="48405748"/>
    <w:rsid w:val="48A979B2"/>
    <w:rsid w:val="48C31B78"/>
    <w:rsid w:val="48E05DC2"/>
    <w:rsid w:val="48F13107"/>
    <w:rsid w:val="49147BBC"/>
    <w:rsid w:val="491A38BA"/>
    <w:rsid w:val="49295A84"/>
    <w:rsid w:val="494B6CBB"/>
    <w:rsid w:val="494D2A33"/>
    <w:rsid w:val="49597D95"/>
    <w:rsid w:val="4961203A"/>
    <w:rsid w:val="496E6505"/>
    <w:rsid w:val="497E61A7"/>
    <w:rsid w:val="499E0EE2"/>
    <w:rsid w:val="49BA2BF9"/>
    <w:rsid w:val="4A0A0505"/>
    <w:rsid w:val="4A1C313C"/>
    <w:rsid w:val="4A330397"/>
    <w:rsid w:val="4A36378E"/>
    <w:rsid w:val="4A5A3051"/>
    <w:rsid w:val="4A651D8A"/>
    <w:rsid w:val="4A823358"/>
    <w:rsid w:val="4A873D23"/>
    <w:rsid w:val="4AA8337A"/>
    <w:rsid w:val="4AC07235"/>
    <w:rsid w:val="4AC46D25"/>
    <w:rsid w:val="4AF15640"/>
    <w:rsid w:val="4B072CBC"/>
    <w:rsid w:val="4B1E1EF5"/>
    <w:rsid w:val="4B294DDA"/>
    <w:rsid w:val="4B524331"/>
    <w:rsid w:val="4B7C0C17"/>
    <w:rsid w:val="4BD905AE"/>
    <w:rsid w:val="4BEB6533"/>
    <w:rsid w:val="4C064134"/>
    <w:rsid w:val="4C1A4486"/>
    <w:rsid w:val="4C1C493F"/>
    <w:rsid w:val="4C36393B"/>
    <w:rsid w:val="4C3F6403"/>
    <w:rsid w:val="4C5172F3"/>
    <w:rsid w:val="4C61141F"/>
    <w:rsid w:val="4C7B4735"/>
    <w:rsid w:val="4C90449D"/>
    <w:rsid w:val="4C947DF8"/>
    <w:rsid w:val="4CCF7493"/>
    <w:rsid w:val="4CFC7BF8"/>
    <w:rsid w:val="4D3F6B37"/>
    <w:rsid w:val="4D616AAD"/>
    <w:rsid w:val="4D747620"/>
    <w:rsid w:val="4D8448A4"/>
    <w:rsid w:val="4DA4699A"/>
    <w:rsid w:val="4DBC3CE3"/>
    <w:rsid w:val="4DCE5621"/>
    <w:rsid w:val="4E436DAA"/>
    <w:rsid w:val="4E636855"/>
    <w:rsid w:val="4E712D20"/>
    <w:rsid w:val="4EB90223"/>
    <w:rsid w:val="4EE70254"/>
    <w:rsid w:val="4EF725DE"/>
    <w:rsid w:val="4F0040A4"/>
    <w:rsid w:val="4F0D12D1"/>
    <w:rsid w:val="4F1B2C8C"/>
    <w:rsid w:val="4F1B712F"/>
    <w:rsid w:val="4F1D43F5"/>
    <w:rsid w:val="4F451A18"/>
    <w:rsid w:val="4F5364DB"/>
    <w:rsid w:val="4F693DE7"/>
    <w:rsid w:val="4F701229"/>
    <w:rsid w:val="4FB855E9"/>
    <w:rsid w:val="4FE85967"/>
    <w:rsid w:val="4FF541A5"/>
    <w:rsid w:val="500439ED"/>
    <w:rsid w:val="50083210"/>
    <w:rsid w:val="500B71A4"/>
    <w:rsid w:val="50100316"/>
    <w:rsid w:val="50171FFE"/>
    <w:rsid w:val="505C76F9"/>
    <w:rsid w:val="505D788E"/>
    <w:rsid w:val="50696BE9"/>
    <w:rsid w:val="50771E08"/>
    <w:rsid w:val="50854D82"/>
    <w:rsid w:val="50B137A7"/>
    <w:rsid w:val="50CC248F"/>
    <w:rsid w:val="50D47596"/>
    <w:rsid w:val="510F73B8"/>
    <w:rsid w:val="51173258"/>
    <w:rsid w:val="511906D8"/>
    <w:rsid w:val="513918A9"/>
    <w:rsid w:val="51AE6039"/>
    <w:rsid w:val="51DB6702"/>
    <w:rsid w:val="520D1996"/>
    <w:rsid w:val="52243FD9"/>
    <w:rsid w:val="523C0389"/>
    <w:rsid w:val="523F1387"/>
    <w:rsid w:val="524F6C1C"/>
    <w:rsid w:val="526B217C"/>
    <w:rsid w:val="5299440A"/>
    <w:rsid w:val="529C1F4C"/>
    <w:rsid w:val="52A0797E"/>
    <w:rsid w:val="52B37355"/>
    <w:rsid w:val="52BF43D9"/>
    <w:rsid w:val="52CC3939"/>
    <w:rsid w:val="52E570DA"/>
    <w:rsid w:val="53255C65"/>
    <w:rsid w:val="53422616"/>
    <w:rsid w:val="534C5B09"/>
    <w:rsid w:val="534C78B7"/>
    <w:rsid w:val="53657FAA"/>
    <w:rsid w:val="536966BB"/>
    <w:rsid w:val="53755060"/>
    <w:rsid w:val="539232B3"/>
    <w:rsid w:val="539574B0"/>
    <w:rsid w:val="539F391C"/>
    <w:rsid w:val="53B10062"/>
    <w:rsid w:val="53BB3768"/>
    <w:rsid w:val="53BF62DB"/>
    <w:rsid w:val="53CA43C5"/>
    <w:rsid w:val="53CF1530"/>
    <w:rsid w:val="53E915AA"/>
    <w:rsid w:val="53FC6842"/>
    <w:rsid w:val="541020D0"/>
    <w:rsid w:val="54770964"/>
    <w:rsid w:val="54C811C0"/>
    <w:rsid w:val="54F541D6"/>
    <w:rsid w:val="550B673A"/>
    <w:rsid w:val="550E1AB0"/>
    <w:rsid w:val="55384597"/>
    <w:rsid w:val="553E1482"/>
    <w:rsid w:val="558E065B"/>
    <w:rsid w:val="55982432"/>
    <w:rsid w:val="55AE2FE0"/>
    <w:rsid w:val="55B055F7"/>
    <w:rsid w:val="55B07143"/>
    <w:rsid w:val="55B31E70"/>
    <w:rsid w:val="55CB7312"/>
    <w:rsid w:val="55CC6FE2"/>
    <w:rsid w:val="55D305EA"/>
    <w:rsid w:val="55D911AB"/>
    <w:rsid w:val="55E634FA"/>
    <w:rsid w:val="55F06C20"/>
    <w:rsid w:val="55FF3307"/>
    <w:rsid w:val="56206DD9"/>
    <w:rsid w:val="56332FB1"/>
    <w:rsid w:val="56350AD7"/>
    <w:rsid w:val="565F354D"/>
    <w:rsid w:val="56780F70"/>
    <w:rsid w:val="569071B7"/>
    <w:rsid w:val="56921A85"/>
    <w:rsid w:val="569B0C33"/>
    <w:rsid w:val="56B03579"/>
    <w:rsid w:val="56D30863"/>
    <w:rsid w:val="56E156E0"/>
    <w:rsid w:val="57140A29"/>
    <w:rsid w:val="572B4D8F"/>
    <w:rsid w:val="57435475"/>
    <w:rsid w:val="576207EF"/>
    <w:rsid w:val="579B0E0D"/>
    <w:rsid w:val="57A2701C"/>
    <w:rsid w:val="57C52BDD"/>
    <w:rsid w:val="57E1369E"/>
    <w:rsid w:val="57FB5D50"/>
    <w:rsid w:val="581408D2"/>
    <w:rsid w:val="58195538"/>
    <w:rsid w:val="581A7F84"/>
    <w:rsid w:val="581B5AAA"/>
    <w:rsid w:val="58242D3F"/>
    <w:rsid w:val="588C69A8"/>
    <w:rsid w:val="588D4FD4"/>
    <w:rsid w:val="58A67DD1"/>
    <w:rsid w:val="58AE691E"/>
    <w:rsid w:val="58DC348C"/>
    <w:rsid w:val="590E1043"/>
    <w:rsid w:val="59360232"/>
    <w:rsid w:val="594F1802"/>
    <w:rsid w:val="595D1073"/>
    <w:rsid w:val="599B6EA3"/>
    <w:rsid w:val="59AA20A3"/>
    <w:rsid w:val="59BA488B"/>
    <w:rsid w:val="59BE4D82"/>
    <w:rsid w:val="59DF3163"/>
    <w:rsid w:val="59E76027"/>
    <w:rsid w:val="59EF3692"/>
    <w:rsid w:val="5A17647C"/>
    <w:rsid w:val="5A494B51"/>
    <w:rsid w:val="5A5B6371"/>
    <w:rsid w:val="5A6269F6"/>
    <w:rsid w:val="5A6E626C"/>
    <w:rsid w:val="5A726E70"/>
    <w:rsid w:val="5A76346C"/>
    <w:rsid w:val="5A8B5893"/>
    <w:rsid w:val="5A8C0EE1"/>
    <w:rsid w:val="5AAC50E0"/>
    <w:rsid w:val="5AB50438"/>
    <w:rsid w:val="5ABC78D6"/>
    <w:rsid w:val="5AC9234B"/>
    <w:rsid w:val="5AF26F96"/>
    <w:rsid w:val="5B0B1F4A"/>
    <w:rsid w:val="5B0C1384"/>
    <w:rsid w:val="5B157129"/>
    <w:rsid w:val="5B242EC8"/>
    <w:rsid w:val="5B2B4256"/>
    <w:rsid w:val="5B3B0645"/>
    <w:rsid w:val="5B5C6B06"/>
    <w:rsid w:val="5B760FC6"/>
    <w:rsid w:val="5B793214"/>
    <w:rsid w:val="5BA65FD3"/>
    <w:rsid w:val="5BB22BCA"/>
    <w:rsid w:val="5BDD7C46"/>
    <w:rsid w:val="5BF46D3E"/>
    <w:rsid w:val="5C1949F7"/>
    <w:rsid w:val="5C3C7C1F"/>
    <w:rsid w:val="5C5E240A"/>
    <w:rsid w:val="5C61573A"/>
    <w:rsid w:val="5C86505D"/>
    <w:rsid w:val="5C891B7C"/>
    <w:rsid w:val="5CAA564F"/>
    <w:rsid w:val="5CB4181A"/>
    <w:rsid w:val="5D221689"/>
    <w:rsid w:val="5D572184"/>
    <w:rsid w:val="5D6D0B56"/>
    <w:rsid w:val="5DA50E56"/>
    <w:rsid w:val="5DBB3D64"/>
    <w:rsid w:val="5DC32E6C"/>
    <w:rsid w:val="5DEA0D17"/>
    <w:rsid w:val="5DF35EC1"/>
    <w:rsid w:val="5E0A0A9B"/>
    <w:rsid w:val="5E1B4A56"/>
    <w:rsid w:val="5E1F7F77"/>
    <w:rsid w:val="5E2C6B0B"/>
    <w:rsid w:val="5E350885"/>
    <w:rsid w:val="5E8E347A"/>
    <w:rsid w:val="5EC0115A"/>
    <w:rsid w:val="5EC56770"/>
    <w:rsid w:val="5EDA1E95"/>
    <w:rsid w:val="5EEC63F2"/>
    <w:rsid w:val="5F021772"/>
    <w:rsid w:val="5F3B723E"/>
    <w:rsid w:val="5F9434FB"/>
    <w:rsid w:val="5FBC1D61"/>
    <w:rsid w:val="5FE61094"/>
    <w:rsid w:val="602F6597"/>
    <w:rsid w:val="60341DFF"/>
    <w:rsid w:val="60583D40"/>
    <w:rsid w:val="606C1599"/>
    <w:rsid w:val="6074484D"/>
    <w:rsid w:val="60986577"/>
    <w:rsid w:val="609E4293"/>
    <w:rsid w:val="60B91793"/>
    <w:rsid w:val="60BB7E2A"/>
    <w:rsid w:val="611840B4"/>
    <w:rsid w:val="61491141"/>
    <w:rsid w:val="617641C0"/>
    <w:rsid w:val="61856F4B"/>
    <w:rsid w:val="61A354CB"/>
    <w:rsid w:val="61A44D62"/>
    <w:rsid w:val="61DD7D09"/>
    <w:rsid w:val="62206ADF"/>
    <w:rsid w:val="62233ED9"/>
    <w:rsid w:val="622C2814"/>
    <w:rsid w:val="62377985"/>
    <w:rsid w:val="6242791B"/>
    <w:rsid w:val="62445CF4"/>
    <w:rsid w:val="6254011E"/>
    <w:rsid w:val="625B3673"/>
    <w:rsid w:val="627B3D15"/>
    <w:rsid w:val="628D57F7"/>
    <w:rsid w:val="629608AD"/>
    <w:rsid w:val="62A0693E"/>
    <w:rsid w:val="62C51434"/>
    <w:rsid w:val="62DF24F6"/>
    <w:rsid w:val="62F51D1A"/>
    <w:rsid w:val="630A05CD"/>
    <w:rsid w:val="630D44D3"/>
    <w:rsid w:val="63200C00"/>
    <w:rsid w:val="632828AB"/>
    <w:rsid w:val="6332277A"/>
    <w:rsid w:val="63377F9B"/>
    <w:rsid w:val="635D341B"/>
    <w:rsid w:val="6377539F"/>
    <w:rsid w:val="63874421"/>
    <w:rsid w:val="639A466F"/>
    <w:rsid w:val="63A159FD"/>
    <w:rsid w:val="63CC3EBF"/>
    <w:rsid w:val="63D005C6"/>
    <w:rsid w:val="643979E4"/>
    <w:rsid w:val="643E149E"/>
    <w:rsid w:val="64430863"/>
    <w:rsid w:val="64436AB5"/>
    <w:rsid w:val="645760BC"/>
    <w:rsid w:val="64943EBC"/>
    <w:rsid w:val="64B10351"/>
    <w:rsid w:val="64BA216D"/>
    <w:rsid w:val="64E9765C"/>
    <w:rsid w:val="64FD3107"/>
    <w:rsid w:val="651A5A67"/>
    <w:rsid w:val="652F2B95"/>
    <w:rsid w:val="65671A00"/>
    <w:rsid w:val="656D3290"/>
    <w:rsid w:val="657C6E6C"/>
    <w:rsid w:val="65866769"/>
    <w:rsid w:val="658E3D60"/>
    <w:rsid w:val="65C633A0"/>
    <w:rsid w:val="65DA6FA5"/>
    <w:rsid w:val="65ED4F2A"/>
    <w:rsid w:val="66000A43"/>
    <w:rsid w:val="661A1A97"/>
    <w:rsid w:val="66252916"/>
    <w:rsid w:val="663A2BAA"/>
    <w:rsid w:val="663D12E2"/>
    <w:rsid w:val="6646288C"/>
    <w:rsid w:val="666353C4"/>
    <w:rsid w:val="66725C36"/>
    <w:rsid w:val="6679056C"/>
    <w:rsid w:val="66A17AC3"/>
    <w:rsid w:val="66AA6977"/>
    <w:rsid w:val="66B772E6"/>
    <w:rsid w:val="66CC4DA2"/>
    <w:rsid w:val="66DA4EFD"/>
    <w:rsid w:val="66E53E53"/>
    <w:rsid w:val="66EA1965"/>
    <w:rsid w:val="67092D98"/>
    <w:rsid w:val="671309C0"/>
    <w:rsid w:val="67193D15"/>
    <w:rsid w:val="671D183F"/>
    <w:rsid w:val="67286922"/>
    <w:rsid w:val="67603D36"/>
    <w:rsid w:val="67987117"/>
    <w:rsid w:val="679D028A"/>
    <w:rsid w:val="67A77295"/>
    <w:rsid w:val="67AB5867"/>
    <w:rsid w:val="67E24432"/>
    <w:rsid w:val="67E94DF6"/>
    <w:rsid w:val="67F115AE"/>
    <w:rsid w:val="681F15E7"/>
    <w:rsid w:val="6832131A"/>
    <w:rsid w:val="683A3D2B"/>
    <w:rsid w:val="6841330B"/>
    <w:rsid w:val="684E77D6"/>
    <w:rsid w:val="685272C6"/>
    <w:rsid w:val="68550B65"/>
    <w:rsid w:val="685968A7"/>
    <w:rsid w:val="685D7F81"/>
    <w:rsid w:val="68E76220"/>
    <w:rsid w:val="69224EEB"/>
    <w:rsid w:val="696D0B26"/>
    <w:rsid w:val="69817558"/>
    <w:rsid w:val="69B813AB"/>
    <w:rsid w:val="69F83E9D"/>
    <w:rsid w:val="6A1709C7"/>
    <w:rsid w:val="6A3959D9"/>
    <w:rsid w:val="6A771837"/>
    <w:rsid w:val="6AA06E52"/>
    <w:rsid w:val="6AA23FC4"/>
    <w:rsid w:val="6ABF6769"/>
    <w:rsid w:val="6AEF6ECA"/>
    <w:rsid w:val="6B1940CB"/>
    <w:rsid w:val="6B573CA8"/>
    <w:rsid w:val="6B696C8B"/>
    <w:rsid w:val="6B8D6AB0"/>
    <w:rsid w:val="6B8F271D"/>
    <w:rsid w:val="6BC03649"/>
    <w:rsid w:val="6BCF7DC1"/>
    <w:rsid w:val="6BD44496"/>
    <w:rsid w:val="6BF608B1"/>
    <w:rsid w:val="6C02112D"/>
    <w:rsid w:val="6C2446F9"/>
    <w:rsid w:val="6C2B67AC"/>
    <w:rsid w:val="6C334C7B"/>
    <w:rsid w:val="6C4B29AA"/>
    <w:rsid w:val="6CA47003"/>
    <w:rsid w:val="6CC938CF"/>
    <w:rsid w:val="6CCD1562"/>
    <w:rsid w:val="6CE24AEE"/>
    <w:rsid w:val="6CF65CB6"/>
    <w:rsid w:val="6D015509"/>
    <w:rsid w:val="6D0739F4"/>
    <w:rsid w:val="6D3A657B"/>
    <w:rsid w:val="6D655CEE"/>
    <w:rsid w:val="6D75484E"/>
    <w:rsid w:val="6D967C55"/>
    <w:rsid w:val="6DD20F3C"/>
    <w:rsid w:val="6DF15854"/>
    <w:rsid w:val="6DF826BE"/>
    <w:rsid w:val="6E165ABD"/>
    <w:rsid w:val="6E35746E"/>
    <w:rsid w:val="6E3A0F28"/>
    <w:rsid w:val="6E3E7A5F"/>
    <w:rsid w:val="6E580410"/>
    <w:rsid w:val="6E837C6A"/>
    <w:rsid w:val="6E895767"/>
    <w:rsid w:val="6EC06CF5"/>
    <w:rsid w:val="6EE1169E"/>
    <w:rsid w:val="6EF838D8"/>
    <w:rsid w:val="6F4D6A39"/>
    <w:rsid w:val="6F724596"/>
    <w:rsid w:val="6F751AEC"/>
    <w:rsid w:val="6F94407E"/>
    <w:rsid w:val="6F975F07"/>
    <w:rsid w:val="6FA128E1"/>
    <w:rsid w:val="6FA7439C"/>
    <w:rsid w:val="701461F9"/>
    <w:rsid w:val="702552C0"/>
    <w:rsid w:val="70271906"/>
    <w:rsid w:val="70925F01"/>
    <w:rsid w:val="70A639E7"/>
    <w:rsid w:val="70B41E8F"/>
    <w:rsid w:val="70FB773A"/>
    <w:rsid w:val="7121200D"/>
    <w:rsid w:val="713D717D"/>
    <w:rsid w:val="718C4CAC"/>
    <w:rsid w:val="71912F36"/>
    <w:rsid w:val="71BE777B"/>
    <w:rsid w:val="71CC19A8"/>
    <w:rsid w:val="71E27C4C"/>
    <w:rsid w:val="71EF5B86"/>
    <w:rsid w:val="71FB53D1"/>
    <w:rsid w:val="721038CA"/>
    <w:rsid w:val="722C4F16"/>
    <w:rsid w:val="723E0FD1"/>
    <w:rsid w:val="72473C14"/>
    <w:rsid w:val="7285321E"/>
    <w:rsid w:val="728704B4"/>
    <w:rsid w:val="72C16247"/>
    <w:rsid w:val="72CE1FD6"/>
    <w:rsid w:val="7313416E"/>
    <w:rsid w:val="731955B0"/>
    <w:rsid w:val="736600CA"/>
    <w:rsid w:val="73676D32"/>
    <w:rsid w:val="73860D96"/>
    <w:rsid w:val="73927111"/>
    <w:rsid w:val="739C6C0B"/>
    <w:rsid w:val="73E96AFF"/>
    <w:rsid w:val="73EB6821"/>
    <w:rsid w:val="74324450"/>
    <w:rsid w:val="744F5002"/>
    <w:rsid w:val="7452521E"/>
    <w:rsid w:val="7467234B"/>
    <w:rsid w:val="74740571"/>
    <w:rsid w:val="748B5FFF"/>
    <w:rsid w:val="748F5C0A"/>
    <w:rsid w:val="749307B4"/>
    <w:rsid w:val="74965E9C"/>
    <w:rsid w:val="74B30869"/>
    <w:rsid w:val="74B82EAB"/>
    <w:rsid w:val="74CC33FF"/>
    <w:rsid w:val="74DD46F3"/>
    <w:rsid w:val="74E70CEB"/>
    <w:rsid w:val="751653F3"/>
    <w:rsid w:val="75306BE1"/>
    <w:rsid w:val="754B57C9"/>
    <w:rsid w:val="75610B49"/>
    <w:rsid w:val="75630D65"/>
    <w:rsid w:val="75A43097"/>
    <w:rsid w:val="75BE3917"/>
    <w:rsid w:val="75D67789"/>
    <w:rsid w:val="75D92DD5"/>
    <w:rsid w:val="75E55DBE"/>
    <w:rsid w:val="765B7D5B"/>
    <w:rsid w:val="769D2953"/>
    <w:rsid w:val="76C21ABB"/>
    <w:rsid w:val="76D37824"/>
    <w:rsid w:val="77301AEB"/>
    <w:rsid w:val="7753702C"/>
    <w:rsid w:val="779D7E32"/>
    <w:rsid w:val="779F122B"/>
    <w:rsid w:val="77B55B88"/>
    <w:rsid w:val="77BA09E4"/>
    <w:rsid w:val="77D00208"/>
    <w:rsid w:val="77E36B17"/>
    <w:rsid w:val="782B70B0"/>
    <w:rsid w:val="78362761"/>
    <w:rsid w:val="786F17CF"/>
    <w:rsid w:val="788A70F3"/>
    <w:rsid w:val="78CF04BF"/>
    <w:rsid w:val="791365FE"/>
    <w:rsid w:val="79390854"/>
    <w:rsid w:val="793C38E0"/>
    <w:rsid w:val="794F0DB0"/>
    <w:rsid w:val="795135CA"/>
    <w:rsid w:val="795D0F5E"/>
    <w:rsid w:val="7973634F"/>
    <w:rsid w:val="797D616D"/>
    <w:rsid w:val="799F4335"/>
    <w:rsid w:val="79E306C6"/>
    <w:rsid w:val="79E86200"/>
    <w:rsid w:val="7A0422BB"/>
    <w:rsid w:val="7A083C89"/>
    <w:rsid w:val="7A0F3269"/>
    <w:rsid w:val="7A1E13BB"/>
    <w:rsid w:val="7A4822D7"/>
    <w:rsid w:val="7A5F5873"/>
    <w:rsid w:val="7A9B3AA1"/>
    <w:rsid w:val="7AA82DC9"/>
    <w:rsid w:val="7AB72BBD"/>
    <w:rsid w:val="7ABA6D2A"/>
    <w:rsid w:val="7ABE07EB"/>
    <w:rsid w:val="7AD973D3"/>
    <w:rsid w:val="7AE85F45"/>
    <w:rsid w:val="7B057924"/>
    <w:rsid w:val="7B0F7299"/>
    <w:rsid w:val="7B2014A6"/>
    <w:rsid w:val="7B384B94"/>
    <w:rsid w:val="7B4A02D1"/>
    <w:rsid w:val="7B4B59E7"/>
    <w:rsid w:val="7B520869"/>
    <w:rsid w:val="7B5F1FCE"/>
    <w:rsid w:val="7B615D46"/>
    <w:rsid w:val="7B796BB0"/>
    <w:rsid w:val="7BAF71A0"/>
    <w:rsid w:val="7BBF4A30"/>
    <w:rsid w:val="7BC23531"/>
    <w:rsid w:val="7BC65BA9"/>
    <w:rsid w:val="7C0A7E63"/>
    <w:rsid w:val="7C0B3F04"/>
    <w:rsid w:val="7C25698E"/>
    <w:rsid w:val="7C7575D0"/>
    <w:rsid w:val="7C831CEC"/>
    <w:rsid w:val="7CA34F84"/>
    <w:rsid w:val="7CC540B3"/>
    <w:rsid w:val="7CD9190C"/>
    <w:rsid w:val="7CE85F9E"/>
    <w:rsid w:val="7CF14CE5"/>
    <w:rsid w:val="7D23174B"/>
    <w:rsid w:val="7D512D9B"/>
    <w:rsid w:val="7D527B42"/>
    <w:rsid w:val="7D56787C"/>
    <w:rsid w:val="7D6C2781"/>
    <w:rsid w:val="7D851A94"/>
    <w:rsid w:val="7D895401"/>
    <w:rsid w:val="7D9A5540"/>
    <w:rsid w:val="7DA017BC"/>
    <w:rsid w:val="7DA10183"/>
    <w:rsid w:val="7DAC213C"/>
    <w:rsid w:val="7DBF477A"/>
    <w:rsid w:val="7DC205F3"/>
    <w:rsid w:val="7E2766A8"/>
    <w:rsid w:val="7E3037AE"/>
    <w:rsid w:val="7E66207E"/>
    <w:rsid w:val="7E8410B6"/>
    <w:rsid w:val="7EB5766F"/>
    <w:rsid w:val="7EC02D84"/>
    <w:rsid w:val="7ECB1729"/>
    <w:rsid w:val="7F1907CE"/>
    <w:rsid w:val="7F2B02A2"/>
    <w:rsid w:val="7F4C0ABC"/>
    <w:rsid w:val="7F5300F0"/>
    <w:rsid w:val="7F78540D"/>
    <w:rsid w:val="7F8D1710"/>
    <w:rsid w:val="7F954211"/>
    <w:rsid w:val="7F9A2311"/>
    <w:rsid w:val="7FA02BB5"/>
    <w:rsid w:val="7FC226C9"/>
    <w:rsid w:val="7FDE1BAE"/>
    <w:rsid w:val="7FFA2B28"/>
    <w:rsid w:val="B3DED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utoSpaceDE w:val="0"/>
      <w:autoSpaceDN w:val="0"/>
      <w:adjustRightInd w:val="0"/>
      <w:ind w:firstLine="420"/>
      <w:jc w:val="left"/>
    </w:pPr>
    <w:rPr>
      <w:rFonts w:ascii="宋体"/>
      <w:sz w:val="24"/>
    </w:rPr>
  </w:style>
  <w:style w:type="paragraph" w:styleId="7">
    <w:name w:val="annotation text"/>
    <w:basedOn w:val="1"/>
    <w:qFormat/>
    <w:uiPriority w:val="0"/>
    <w:pPr>
      <w:jc w:val="left"/>
    </w:pPr>
  </w:style>
  <w:style w:type="paragraph" w:styleId="8">
    <w:name w:val="Salutation"/>
    <w:next w:val="1"/>
    <w:qFormat/>
    <w:uiPriority w:val="0"/>
    <w:pPr>
      <w:widowControl w:val="0"/>
      <w:spacing w:before="100" w:beforeAutospacing="1" w:after="100" w:afterAutospacing="1" w:line="360" w:lineRule="auto"/>
      <w:jc w:val="both"/>
    </w:pPr>
    <w:rPr>
      <w:rFonts w:ascii="Times New Roman" w:hAnsi="Times New Roman" w:eastAsia="宋体" w:cs="Times New Roman"/>
      <w:kern w:val="2"/>
      <w:sz w:val="21"/>
      <w:szCs w:val="24"/>
      <w:lang w:val="en-US" w:eastAsia="zh-CN" w:bidi="ar-SA"/>
    </w:rPr>
  </w:style>
  <w:style w:type="paragraph" w:styleId="9">
    <w:name w:val="Body Text"/>
    <w:basedOn w:val="1"/>
    <w:next w:val="1"/>
    <w:qFormat/>
    <w:uiPriority w:val="0"/>
    <w:pPr>
      <w:tabs>
        <w:tab w:val="left" w:pos="567"/>
      </w:tabs>
      <w:spacing w:before="120" w:line="22" w:lineRule="atLeast"/>
    </w:pPr>
    <w:rPr>
      <w:rFonts w:ascii="宋体" w:hAnsi="宋体"/>
      <w:sz w:val="24"/>
    </w:rPr>
  </w:style>
  <w:style w:type="paragraph" w:styleId="10">
    <w:name w:val="Body Text Indent"/>
    <w:basedOn w:val="1"/>
    <w:qFormat/>
    <w:uiPriority w:val="0"/>
    <w:pPr>
      <w:spacing w:line="360" w:lineRule="auto"/>
      <w:ind w:firstLine="570"/>
    </w:pPr>
    <w:rPr>
      <w:sz w:val="24"/>
    </w:rPr>
  </w:style>
  <w:style w:type="paragraph" w:styleId="11">
    <w:name w:val="index 4"/>
    <w:basedOn w:val="1"/>
    <w:next w:val="1"/>
    <w:qFormat/>
    <w:uiPriority w:val="0"/>
    <w:pPr>
      <w:ind w:left="600" w:leftChars="600"/>
    </w:pPr>
  </w:style>
  <w:style w:type="paragraph" w:styleId="12">
    <w:name w:val="Plain Text"/>
    <w:basedOn w:val="1"/>
    <w:qFormat/>
    <w:uiPriority w:val="0"/>
    <w:rPr>
      <w:rFonts w:hint="eastAsia" w:ascii="宋体" w:hAnsi="Courier New"/>
      <w:szCs w:val="20"/>
    </w:rPr>
  </w:style>
  <w:style w:type="paragraph" w:styleId="13">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4">
    <w:name w:val="envelope return"/>
    <w:basedOn w:val="1"/>
    <w:qFormat/>
    <w:uiPriority w:val="99"/>
    <w:rPr>
      <w:rFonts w:ascii="Arial" w:hAnsi="Arial" w:cs="Arial"/>
      <w:kern w:val="1"/>
    </w:rPr>
  </w:style>
  <w:style w:type="paragraph" w:styleId="1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tabs>
        <w:tab w:val="left" w:pos="1050"/>
        <w:tab w:val="right" w:leader="dot" w:pos="8937"/>
      </w:tabs>
      <w:spacing w:line="300" w:lineRule="auto"/>
    </w:pPr>
    <w:rPr>
      <w:rFonts w:ascii="宋体" w:hAnsi="宋体"/>
      <w:b/>
      <w:sz w:val="24"/>
    </w:rPr>
  </w:style>
  <w:style w:type="paragraph" w:styleId="17">
    <w:name w:val="footnote text"/>
    <w:basedOn w:val="1"/>
    <w:next w:val="15"/>
    <w:unhideWhenUsed/>
    <w:qFormat/>
    <w:uiPriority w:val="0"/>
    <w:pPr>
      <w:snapToGrid w:val="0"/>
      <w:jc w:val="left"/>
    </w:p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Title"/>
    <w:basedOn w:val="1"/>
    <w:next w:val="1"/>
    <w:qFormat/>
    <w:uiPriority w:val="0"/>
    <w:pPr>
      <w:jc w:val="center"/>
      <w:outlineLvl w:val="0"/>
    </w:pPr>
    <w:rPr>
      <w:b/>
      <w:sz w:val="32"/>
      <w:szCs w:val="20"/>
    </w:rPr>
  </w:style>
  <w:style w:type="paragraph" w:styleId="20">
    <w:name w:val="Body Text First Indent"/>
    <w:basedOn w:val="9"/>
    <w:qFormat/>
    <w:uiPriority w:val="0"/>
    <w:pPr>
      <w:spacing w:line="240" w:lineRule="auto"/>
      <w:ind w:firstLine="420" w:firstLineChars="100"/>
    </w:pPr>
  </w:style>
  <w:style w:type="paragraph" w:styleId="21">
    <w:name w:val="Body Text First Indent 2"/>
    <w:basedOn w:val="10"/>
    <w:qFormat/>
    <w:uiPriority w:val="0"/>
    <w:pPr>
      <w:spacing w:after="120" w:line="480" w:lineRule="exact"/>
      <w:ind w:left="420" w:leftChars="200" w:firstLine="420" w:firstLineChars="200"/>
    </w:pPr>
    <w:rPr>
      <w:szCs w:val="20"/>
    </w:rPr>
  </w:style>
  <w:style w:type="table" w:styleId="23">
    <w:name w:val="Table Grid"/>
    <w:basedOn w:val="2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5">
    <w:name w:val="Strong"/>
    <w:qFormat/>
    <w:uiPriority w:val="99"/>
    <w:rPr>
      <w:rFonts w:cs="Times New Roman"/>
      <w:b/>
    </w:rPr>
  </w:style>
  <w:style w:type="character" w:styleId="26">
    <w:name w:val="page number"/>
    <w:basedOn w:val="24"/>
    <w:qFormat/>
    <w:uiPriority w:val="0"/>
  </w:style>
  <w:style w:type="character" w:styleId="27">
    <w:name w:val="Hyperlink"/>
    <w:qFormat/>
    <w:uiPriority w:val="99"/>
    <w:rPr>
      <w:color w:val="0000FF"/>
      <w:u w:val="single"/>
    </w:rPr>
  </w:style>
  <w:style w:type="paragraph" w:customStyle="1" w:styleId="2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9">
    <w:name w:val="图例"/>
    <w:basedOn w:val="1"/>
    <w:qFormat/>
    <w:uiPriority w:val="0"/>
    <w:pPr>
      <w:spacing w:before="120" w:after="120" w:line="360" w:lineRule="auto"/>
      <w:jc w:val="center"/>
    </w:pPr>
    <w:rPr>
      <w:rFonts w:eastAsia="仿宋_GB2312"/>
      <w:b/>
      <w:sz w:val="24"/>
      <w:szCs w:val="20"/>
    </w:rPr>
  </w:style>
  <w:style w:type="paragraph" w:styleId="30">
    <w:name w:val="List Paragraph"/>
    <w:basedOn w:val="1"/>
    <w:qFormat/>
    <w:uiPriority w:val="34"/>
    <w:pPr>
      <w:ind w:firstLine="420" w:firstLineChars="200"/>
    </w:pPr>
    <w:rPr>
      <w:rFonts w:ascii="Calibri" w:hAnsi="Calibri"/>
      <w:szCs w:val="22"/>
    </w:rPr>
  </w:style>
  <w:style w:type="paragraph" w:customStyle="1" w:styleId="31">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32">
    <w:name w:val="Table Normal"/>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33">
    <w:name w:val="正文1"/>
    <w:basedOn w:val="1"/>
    <w:next w:val="1"/>
    <w:qFormat/>
    <w:uiPriority w:val="99"/>
    <w:pPr>
      <w:tabs>
        <w:tab w:val="left" w:pos="480"/>
      </w:tabs>
      <w:spacing w:line="500" w:lineRule="exact"/>
      <w:ind w:left="359" w:hanging="359" w:hangingChars="171"/>
    </w:pPr>
    <w:rPr>
      <w:rFonts w:ascii="黑体" w:hAnsi="宋体" w:cs="黑体"/>
      <w:szCs w:val="21"/>
    </w:rPr>
  </w:style>
  <w:style w:type="paragraph" w:customStyle="1" w:styleId="34">
    <w:name w:val="Table Text"/>
    <w:basedOn w:val="1"/>
    <w:semiHidden/>
    <w:qFormat/>
    <w:uiPriority w:val="0"/>
    <w:rPr>
      <w:rFonts w:ascii="Arial" w:hAnsi="Arial" w:eastAsia="Arial" w:cs="Arial"/>
      <w:szCs w:val="21"/>
      <w:lang w:eastAsia="en-US"/>
    </w:rPr>
  </w:style>
  <w:style w:type="character" w:customStyle="1" w:styleId="35">
    <w:name w:val="font11"/>
    <w:basedOn w:val="24"/>
    <w:qFormat/>
    <w:uiPriority w:val="0"/>
    <w:rPr>
      <w:rFonts w:hint="eastAsia" w:ascii="宋体" w:hAnsi="宋体" w:eastAsia="宋体" w:cs="宋体"/>
      <w:color w:val="000000"/>
      <w:sz w:val="21"/>
      <w:szCs w:val="21"/>
      <w:u w:val="none"/>
    </w:rPr>
  </w:style>
  <w:style w:type="character" w:customStyle="1" w:styleId="36">
    <w:name w:val="font01"/>
    <w:basedOn w:val="24"/>
    <w:qFormat/>
    <w:uiPriority w:val="0"/>
    <w:rPr>
      <w:rFonts w:hint="eastAsia" w:ascii="宋体" w:hAnsi="宋体" w:eastAsia="宋体" w:cs="宋体"/>
      <w:color w:val="000000"/>
      <w:sz w:val="22"/>
      <w:szCs w:val="22"/>
      <w:u w:val="none"/>
    </w:rPr>
  </w:style>
  <w:style w:type="paragraph" w:styleId="37">
    <w:name w:val="No Spacing"/>
    <w:qFormat/>
    <w:uiPriority w:val="1"/>
    <w:pPr>
      <w:widowControl w:val="0"/>
      <w:jc w:val="both"/>
    </w:pPr>
    <w:rPr>
      <w:rFonts w:ascii="Calibri Light" w:hAnsi="Calibri Light" w:eastAsia="Arial Unicode MS" w:cs="Arial Unicode MS"/>
      <w:color w:val="000000"/>
      <w:sz w:val="22"/>
      <w:szCs w:val="22"/>
      <w:lang w:val="en-US" w:eastAsia="zh-CN" w:bidi="ar-SA"/>
    </w:rPr>
  </w:style>
  <w:style w:type="paragraph" w:customStyle="1" w:styleId="38">
    <w:name w:val="列出段落1"/>
    <w:basedOn w:val="1"/>
    <w:qFormat/>
    <w:uiPriority w:val="34"/>
    <w:pPr>
      <w:widowControl w:val="0"/>
      <w:spacing w:after="0" w:line="240" w:lineRule="auto"/>
      <w:ind w:firstLine="420" w:firstLineChars="200"/>
      <w:jc w:val="both"/>
    </w:pPr>
    <w:rPr>
      <w:rFonts w:ascii="Calibri" w:hAnsi="Calibri" w:eastAsia="宋体" w:cs="Calibri"/>
      <w:kern w:val="2"/>
      <w:sz w:val="21"/>
      <w:lang w:eastAsia="zh-CN"/>
    </w:rPr>
  </w:style>
  <w:style w:type="character" w:customStyle="1" w:styleId="39">
    <w:name w:val="None"/>
    <w:qFormat/>
    <w:uiPriority w:val="0"/>
  </w:style>
  <w:style w:type="character" w:customStyle="1" w:styleId="40">
    <w:name w:val="Hyperlink.1"/>
    <w:qFormat/>
    <w:uiPriority w:val="0"/>
    <w:rPr>
      <w:color w:val="000000"/>
      <w:lang w:val="en-US"/>
    </w:rPr>
  </w:style>
  <w:style w:type="character" w:customStyle="1" w:styleId="41">
    <w:name w:val="font61"/>
    <w:basedOn w:val="24"/>
    <w:qFormat/>
    <w:uiPriority w:val="0"/>
    <w:rPr>
      <w:rFonts w:ascii="仿宋_GB2312" w:eastAsia="仿宋_GB2312" w:cs="仿宋_GB2312"/>
      <w:color w:val="000000"/>
      <w:sz w:val="22"/>
      <w:szCs w:val="22"/>
      <w:u w:val="none"/>
    </w:rPr>
  </w:style>
  <w:style w:type="character" w:customStyle="1" w:styleId="42">
    <w:name w:val="font71"/>
    <w:basedOn w:val="24"/>
    <w:qFormat/>
    <w:uiPriority w:val="0"/>
    <w:rPr>
      <w:rFonts w:hint="eastAsia" w:ascii="仿宋_GB2312" w:eastAsia="仿宋_GB2312" w:cs="仿宋_GB2312"/>
      <w:color w:val="000000"/>
      <w:sz w:val="22"/>
      <w:szCs w:val="22"/>
      <w:u w:val="none"/>
    </w:rPr>
  </w:style>
  <w:style w:type="character" w:customStyle="1" w:styleId="43">
    <w:name w:val="font41"/>
    <w:basedOn w:val="24"/>
    <w:qFormat/>
    <w:uiPriority w:val="0"/>
    <w:rPr>
      <w:rFonts w:hint="default" w:ascii="Times New Roman" w:hAnsi="Times New Roman" w:cs="Times New Roman"/>
      <w:color w:val="000000"/>
      <w:sz w:val="22"/>
      <w:szCs w:val="22"/>
      <w:u w:val="none"/>
    </w:rPr>
  </w:style>
  <w:style w:type="paragraph" w:customStyle="1" w:styleId="44">
    <w:name w:val="正文 缩进2字符"/>
    <w:basedOn w:val="1"/>
    <w:qFormat/>
    <w:uiPriority w:val="0"/>
    <w:pPr>
      <w:spacing w:line="288" w:lineRule="auto"/>
    </w:pPr>
    <w:rPr>
      <w:rFonts w:ascii="宋体" w:hAnsi="宋体"/>
      <w:sz w:val="28"/>
      <w:szCs w:val="28"/>
    </w:rPr>
  </w:style>
  <w:style w:type="paragraph" w:customStyle="1" w:styleId="45">
    <w:name w:val="大标题"/>
    <w:qFormat/>
    <w:uiPriority w:val="0"/>
    <w:pPr>
      <w:widowControl w:val="0"/>
      <w:autoSpaceDE w:val="0"/>
      <w:autoSpaceDN w:val="0"/>
      <w:spacing w:before="100" w:beforeAutospacing="1" w:after="100" w:afterAutospacing="1" w:line="360" w:lineRule="auto"/>
      <w:jc w:val="left"/>
    </w:pPr>
    <w:rPr>
      <w:rFonts w:ascii="宋体" w:hAnsi="Times New Roman" w:eastAsia="宋体" w:cs="Arial"/>
      <w:b/>
      <w:kern w:val="2"/>
      <w:sz w:val="32"/>
      <w:szCs w:val="32"/>
      <w:lang w:val="en-US" w:eastAsia="zh-CN" w:bidi="ar-SA"/>
    </w:rPr>
  </w:style>
  <w:style w:type="table" w:customStyle="1" w:styleId="46">
    <w:name w:val="Table Normal_0"/>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character" w:customStyle="1" w:styleId="47">
    <w:name w:val="标题 1 字符"/>
    <w:link w:val="2"/>
    <w:qFormat/>
    <w:uiPriority w:val="0"/>
    <w:rPr>
      <w:b/>
      <w:kern w:val="44"/>
      <w:sz w:val="44"/>
    </w:rPr>
  </w:style>
  <w:style w:type="paragraph" w:customStyle="1" w:styleId="48">
    <w:name w:val="样式 10 磅31114"/>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22571</Words>
  <Characters>24112</Characters>
  <Lines>244</Lines>
  <Paragraphs>68</Paragraphs>
  <TotalTime>40</TotalTime>
  <ScaleCrop>false</ScaleCrop>
  <LinksUpToDate>false</LinksUpToDate>
  <CharactersWithSpaces>24638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2023-09-04T12:14:00Z</dcterms:created>
  <dc:creator>LENOVO</dc:creator>
  <cp:lastModifiedBy>ZCY666</cp:lastModifiedBy>
  <cp:lastPrinted>2024-12-20T14:32:00Z</cp:lastPrinted>
  <dcterms:modified xsi:type="dcterms:W3CDTF">2025-12-02T07:38:26Z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42B3E52A225E488283E5F04005A6F72C_13</vt:lpwstr>
  </property>
  <property fmtid="{D5CDD505-2E9C-101B-9397-08002B2CF9AE}" pid="4" name="KSOTemplateDocerSaveRecord">
    <vt:lpwstr>eyJoZGlkIjoiNmVmM2NkNjU2MTYzNTZmNGRjMDhjMWFhZWNlZDAzZGYiLCJ1c2VySWQiOiIxMTY4ODAxNzg5In0=</vt:lpwstr>
  </property>
</Properties>
</file>