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35393809"/>
      <w:bookmarkStart w:id="1" w:name="_Toc28359022"/>
      <w:r>
        <w:rPr>
          <w:rFonts w:hint="eastAsia" w:ascii="Times New Roman" w:hAnsi="Times New Roman" w:eastAsia="宋体" w:cs="Times New Roman"/>
          <w:b/>
          <w:bCs/>
          <w:sz w:val="28"/>
          <w:szCs w:val="28"/>
          <w:lang w:eastAsia="zh-CN"/>
        </w:rPr>
        <w:t>通州区人力资源公共服务中心食堂食材采购与配送服务</w:t>
      </w:r>
      <w:r>
        <w:rPr>
          <w:rFonts w:hint="default" w:ascii="Times New Roman" w:hAnsi="Times New Roman" w:eastAsia="宋体" w:cs="Times New Roman"/>
          <w:b/>
          <w:bCs/>
          <w:sz w:val="28"/>
          <w:szCs w:val="28"/>
        </w:rPr>
        <w:t>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w:t>
      </w:r>
      <w:r>
        <w:rPr>
          <w:rFonts w:hint="eastAsia" w:ascii="Times New Roman" w:hAnsi="Times New Roman" w:eastAsia="宋体" w:cs="Times New Roman"/>
          <w:sz w:val="24"/>
          <w:szCs w:val="24"/>
          <w:lang w:eastAsia="zh-CN"/>
        </w:rPr>
        <w:t>2025-1187</w:t>
      </w:r>
    </w:p>
    <w:p w14:paraId="4F01D0BB">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通州区人力资源公共服务中心食堂食材采购与配送服务</w:t>
      </w:r>
    </w:p>
    <w:p w14:paraId="2C897CA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三、中标信息</w:t>
      </w:r>
    </w:p>
    <w:p w14:paraId="2111A0B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中标人名称：北京绿农优鲜供应链科技有限公司</w:t>
      </w:r>
      <w:r>
        <w:rPr>
          <w:rFonts w:hint="eastAsia" w:ascii="Times New Roman" w:hAnsi="Times New Roman" w:eastAsia="宋体" w:cs="Times New Roman"/>
          <w:sz w:val="24"/>
          <w:szCs w:val="24"/>
          <w:highlight w:val="none"/>
          <w:lang w:eastAsia="zh-CN"/>
        </w:rPr>
        <w:t>（91110107MA02A2QC2P）</w:t>
      </w:r>
    </w:p>
    <w:p w14:paraId="23168F0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中标人地址：北京市石景山区石景山路31号院盛景国际广场3号楼401B(05)</w:t>
      </w:r>
    </w:p>
    <w:p w14:paraId="18B8D5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中标金额</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费率</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101%</w:t>
      </w: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14AF44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467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69413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w:t>
            </w:r>
            <w:r>
              <w:rPr>
                <w:rFonts w:hint="eastAsia" w:ascii="Times New Roman" w:hAnsi="Times New Roman" w:eastAsia="宋体" w:cs="Times New Roman"/>
                <w:sz w:val="24"/>
                <w:szCs w:val="24"/>
                <w:lang w:eastAsia="zh-CN"/>
              </w:rPr>
              <w:t>通州区人力资源公共服务中心食堂食材采购与配送服务</w:t>
            </w:r>
          </w:p>
          <w:p w14:paraId="7F1CA1CD">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服务范围、服务要求：为北京市通州区人力资源公共服务中心食堂提供食材采购与配送服务，一项（详见招标文件）。</w:t>
            </w:r>
          </w:p>
          <w:p w14:paraId="2BE3612B">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服务时间：自2026年1月1日起至2026年12月31日止，共计12个月。</w:t>
            </w:r>
          </w:p>
          <w:p w14:paraId="159DB221">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bookmarkStart w:id="6" w:name="_GoBack"/>
            <w:bookmarkEnd w:id="6"/>
            <w:r>
              <w:rPr>
                <w:rFonts w:hint="default" w:ascii="Times New Roman" w:hAnsi="Times New Roman" w:eastAsia="宋体" w:cs="Times New Roman"/>
                <w:kern w:val="0"/>
                <w:sz w:val="24"/>
                <w:szCs w:val="24"/>
              </w:rPr>
              <w:t>服务标准：详见招标文件</w:t>
            </w:r>
          </w:p>
        </w:tc>
      </w:tr>
    </w:tbl>
    <w:p w14:paraId="3571A470">
      <w:pPr>
        <w:keepNext w:val="0"/>
        <w:keepLines w:val="0"/>
        <w:pageBreakBefore w:val="0"/>
        <w:widowControl w:val="0"/>
        <w:numPr>
          <w:ilvl w:val="0"/>
          <w:numId w:val="1"/>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评审专家名单：仲晖、张可心、闫德刚、汪民、徐亚丽</w:t>
      </w:r>
    </w:p>
    <w:p w14:paraId="3CFFC3F4">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eastAsia" w:ascii="Times New Roman" w:hAnsi="Times New Roman" w:eastAsia="宋体" w:cs="Times New Roman"/>
          <w:sz w:val="24"/>
          <w:szCs w:val="24"/>
          <w:highlight w:val="none"/>
          <w:lang w:val="en-US" w:eastAsia="zh-CN"/>
        </w:rPr>
        <w:t>1.2</w:t>
      </w:r>
      <w:r>
        <w:rPr>
          <w:rFonts w:hint="default" w:ascii="Times New Roman" w:hAnsi="Times New Roman" w:eastAsia="宋体" w:cs="Times New Roman"/>
          <w:sz w:val="24"/>
          <w:szCs w:val="24"/>
          <w:highlight w:val="none"/>
        </w:rPr>
        <w:t>万元（收费标准详见招标文件）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8.2采购代理机构项目编号：BJJQ-</w:t>
      </w:r>
      <w:r>
        <w:rPr>
          <w:rFonts w:hint="eastAsia" w:ascii="Times New Roman" w:hAnsi="Times New Roman" w:eastAsia="宋体" w:cs="Times New Roman"/>
          <w:kern w:val="0"/>
          <w:sz w:val="24"/>
          <w:szCs w:val="24"/>
          <w:lang w:eastAsia="zh-CN"/>
        </w:rPr>
        <w:t>2025-1187</w:t>
      </w:r>
    </w:p>
    <w:p w14:paraId="5577B7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中标/成交供应商的评审总得分为94.71</w:t>
      </w:r>
      <w:r>
        <w:rPr>
          <w:rFonts w:hint="eastAsia" w:ascii="Times New Roman" w:hAnsi="Times New Roman" w:eastAsia="宋体"/>
          <w:kern w:val="0"/>
          <w:sz w:val="24"/>
          <w:szCs w:val="24"/>
          <w:highlight w:val="none"/>
        </w:rPr>
        <w:t>。</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2F55C8BB">
      <w:pPr>
        <w:spacing w:line="360" w:lineRule="auto"/>
        <w:ind w:firstLine="480" w:firstLineChars="200"/>
        <w:jc w:val="left"/>
        <w:rPr>
          <w:rFonts w:hint="default" w:ascii="Times New Roman" w:hAnsi="Times New Roman" w:eastAsia="宋体" w:cs="Times New Roman"/>
          <w:sz w:val="24"/>
          <w:lang w:eastAsia="zh-CN"/>
        </w:rPr>
      </w:pPr>
      <w:bookmarkStart w:id="2" w:name="_Toc28359009"/>
      <w:bookmarkStart w:id="3" w:name="_Toc28359086"/>
      <w:r>
        <w:rPr>
          <w:rFonts w:hint="default" w:ascii="Times New Roman" w:hAnsi="Times New Roman" w:eastAsia="宋体" w:cs="Times New Roman"/>
          <w:sz w:val="24"/>
        </w:rPr>
        <w:t xml:space="preserve">名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称：</w:t>
      </w:r>
      <w:r>
        <w:rPr>
          <w:rFonts w:hint="default" w:ascii="Times New Roman" w:hAnsi="Times New Roman" w:eastAsia="宋体" w:cs="Times New Roman"/>
          <w:sz w:val="24"/>
          <w:lang w:eastAsia="zh-CN"/>
        </w:rPr>
        <w:t>北京市通州区人力资源公共服务中心</w:t>
      </w:r>
    </w:p>
    <w:p w14:paraId="285A2647">
      <w:pPr>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地</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rPr>
        <w:t>址：北京市通州区运河西大街玉桥西里4号楼</w:t>
      </w:r>
    </w:p>
    <w:p w14:paraId="3C25C4E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联系方式：</w:t>
      </w:r>
      <w:r>
        <w:rPr>
          <w:rFonts w:hint="eastAsia" w:ascii="Times New Roman" w:hAnsi="Times New Roman" w:eastAsia="宋体" w:cs="Times New Roman"/>
          <w:sz w:val="24"/>
          <w:lang w:val="en-US" w:eastAsia="zh-CN"/>
        </w:rPr>
        <w:t>孙</w:t>
      </w:r>
      <w:r>
        <w:rPr>
          <w:rFonts w:hint="default" w:ascii="Times New Roman" w:hAnsi="Times New Roman" w:eastAsia="宋体" w:cs="Times New Roman"/>
          <w:sz w:val="24"/>
        </w:rPr>
        <w:t>老师，010-81519093</w:t>
      </w:r>
    </w:p>
    <w:bookmarkEnd w:id="2"/>
    <w:bookmarkEnd w:id="3"/>
    <w:p w14:paraId="49FF97A3">
      <w:pPr>
        <w:spacing w:line="360" w:lineRule="auto"/>
        <w:ind w:left="0" w:leftChars="0" w:firstLine="422" w:firstLineChars="17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586F27E9">
      <w:pPr>
        <w:spacing w:line="360" w:lineRule="auto"/>
        <w:ind w:left="0" w:leftChars="0" w:firstLine="420" w:firstLineChars="175"/>
        <w:jc w:val="left"/>
        <w:rPr>
          <w:rFonts w:hint="default" w:ascii="Times New Roman" w:hAnsi="Times New Roman" w:eastAsia="宋体" w:cs="Times New Roman"/>
          <w:sz w:val="24"/>
        </w:rPr>
      </w:pPr>
      <w:bookmarkStart w:id="4" w:name="_Toc28359010"/>
      <w:bookmarkStart w:id="5" w:name="_Toc28359087"/>
      <w:r>
        <w:rPr>
          <w:rFonts w:hint="default" w:ascii="Times New Roman" w:hAnsi="Times New Roman" w:eastAsia="宋体" w:cs="Times New Roman"/>
          <w:sz w:val="24"/>
        </w:rPr>
        <w:t>名    称：北京汇诚金桥国际招标咨询有限公司</w:t>
      </w:r>
    </w:p>
    <w:p w14:paraId="43CDA563">
      <w:pPr>
        <w:spacing w:line="360" w:lineRule="auto"/>
        <w:ind w:left="0" w:leftChars="0"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 3号楼9层</w:t>
      </w:r>
    </w:p>
    <w:p w14:paraId="2DC3EF7A">
      <w:pPr>
        <w:spacing w:line="360" w:lineRule="auto"/>
        <w:ind w:left="0" w:leftChars="0"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联系方式：张微、王鑫国</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王佳琪</w:t>
      </w:r>
      <w:r>
        <w:rPr>
          <w:rFonts w:hint="default" w:ascii="Times New Roman" w:hAnsi="Times New Roman" w:eastAsia="宋体" w:cs="Times New Roman"/>
          <w:sz w:val="24"/>
        </w:rPr>
        <w:t>，010-65699706、65244876</w:t>
      </w:r>
    </w:p>
    <w:p w14:paraId="7EBFBB75">
      <w:pPr>
        <w:spacing w:line="360" w:lineRule="auto"/>
        <w:ind w:left="0" w:leftChars="0" w:firstLine="422" w:firstLineChars="175"/>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4"/>
      <w:bookmarkEnd w:id="5"/>
    </w:p>
    <w:p w14:paraId="553506BE">
      <w:pPr>
        <w:pStyle w:val="8"/>
        <w:spacing w:line="360" w:lineRule="auto"/>
        <w:ind w:left="0" w:leftChars="0" w:firstLine="420" w:firstLineChars="17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rPr>
        <w:t>张微、王鑫国</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王佳琪</w:t>
      </w:r>
    </w:p>
    <w:p w14:paraId="3BF07775">
      <w:pPr>
        <w:pStyle w:val="8"/>
        <w:spacing w:line="360" w:lineRule="auto"/>
        <w:ind w:left="0" w:leftChars="0" w:firstLine="420" w:firstLineChars="175"/>
        <w:rPr>
          <w:rFonts w:hint="default" w:ascii="Times New Roman" w:hAnsi="Times New Roman" w:eastAsia="宋体" w:cs="Times New Roman"/>
          <w:sz w:val="24"/>
          <w:szCs w:val="24"/>
        </w:rPr>
      </w:pPr>
      <w:r>
        <w:rPr>
          <w:rFonts w:hint="default" w:ascii="Times New Roman" w:hAnsi="Times New Roman" w:eastAsia="宋体" w:cs="Times New Roman"/>
          <w:sz w:val="24"/>
        </w:rPr>
        <w:t>电      话：010-65699706、65244876</w:t>
      </w:r>
    </w:p>
    <w:p w14:paraId="3C5537C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557C8C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1470A"/>
    <w:multiLevelType w:val="singleLevel"/>
    <w:tmpl w:val="C72147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96E62"/>
    <w:rsid w:val="02BE2C9A"/>
    <w:rsid w:val="02CB0D62"/>
    <w:rsid w:val="02CF4A12"/>
    <w:rsid w:val="03F07270"/>
    <w:rsid w:val="08C07E24"/>
    <w:rsid w:val="09B1391A"/>
    <w:rsid w:val="0BA77260"/>
    <w:rsid w:val="0C7D610B"/>
    <w:rsid w:val="0D01255D"/>
    <w:rsid w:val="11183D21"/>
    <w:rsid w:val="13913A86"/>
    <w:rsid w:val="15E02488"/>
    <w:rsid w:val="185D0F99"/>
    <w:rsid w:val="1EF54315"/>
    <w:rsid w:val="200B1D89"/>
    <w:rsid w:val="20D56BF9"/>
    <w:rsid w:val="22EE7E5C"/>
    <w:rsid w:val="230C4872"/>
    <w:rsid w:val="23DA097F"/>
    <w:rsid w:val="29B77AED"/>
    <w:rsid w:val="29BB1C3D"/>
    <w:rsid w:val="2BEA3703"/>
    <w:rsid w:val="2D0E6797"/>
    <w:rsid w:val="2EF97A69"/>
    <w:rsid w:val="31707DD9"/>
    <w:rsid w:val="31A54FC6"/>
    <w:rsid w:val="31F80E20"/>
    <w:rsid w:val="331A5143"/>
    <w:rsid w:val="33BF1E86"/>
    <w:rsid w:val="33EB211A"/>
    <w:rsid w:val="3820693B"/>
    <w:rsid w:val="397228F1"/>
    <w:rsid w:val="3A9540E4"/>
    <w:rsid w:val="3B062BD9"/>
    <w:rsid w:val="3B74579C"/>
    <w:rsid w:val="3CA7694E"/>
    <w:rsid w:val="3D2B1E55"/>
    <w:rsid w:val="3EA76F04"/>
    <w:rsid w:val="3F784910"/>
    <w:rsid w:val="417A21AD"/>
    <w:rsid w:val="43AF4E7B"/>
    <w:rsid w:val="473D66E2"/>
    <w:rsid w:val="486C05FC"/>
    <w:rsid w:val="4D357A66"/>
    <w:rsid w:val="5052089F"/>
    <w:rsid w:val="50546455"/>
    <w:rsid w:val="50F252BD"/>
    <w:rsid w:val="51564A5C"/>
    <w:rsid w:val="51C370F3"/>
    <w:rsid w:val="535661E9"/>
    <w:rsid w:val="55047602"/>
    <w:rsid w:val="552B4657"/>
    <w:rsid w:val="590C46A9"/>
    <w:rsid w:val="5B0D4C47"/>
    <w:rsid w:val="5D2E3660"/>
    <w:rsid w:val="5FB766A7"/>
    <w:rsid w:val="615C1384"/>
    <w:rsid w:val="61FE6414"/>
    <w:rsid w:val="620938BB"/>
    <w:rsid w:val="639E415F"/>
    <w:rsid w:val="67DE134E"/>
    <w:rsid w:val="688866DB"/>
    <w:rsid w:val="6BD24BEE"/>
    <w:rsid w:val="6BF316FD"/>
    <w:rsid w:val="6C7831E9"/>
    <w:rsid w:val="6CD31260"/>
    <w:rsid w:val="6F911144"/>
    <w:rsid w:val="70730722"/>
    <w:rsid w:val="722667E1"/>
    <w:rsid w:val="74122D63"/>
    <w:rsid w:val="75F15752"/>
    <w:rsid w:val="77446EFF"/>
    <w:rsid w:val="77DF672E"/>
    <w:rsid w:val="78085EAD"/>
    <w:rsid w:val="782918BB"/>
    <w:rsid w:val="790A1D26"/>
    <w:rsid w:val="7AE75338"/>
    <w:rsid w:val="7C1F21B2"/>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2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2"/>
    <w:autoRedefine/>
    <w:qFormat/>
    <w:locked/>
    <w:uiPriority w:val="99"/>
    <w:rPr>
      <w:rFonts w:ascii="宋体" w:hAnsi="宋体" w:eastAsia="宋体" w:cs="宋体"/>
      <w:b/>
      <w:bCs/>
      <w:kern w:val="36"/>
      <w:sz w:val="48"/>
      <w:szCs w:val="48"/>
    </w:rPr>
  </w:style>
  <w:style w:type="character" w:customStyle="1" w:styleId="27">
    <w:name w:val="标题 2 字符"/>
    <w:link w:val="3"/>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5"/>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612</Words>
  <Characters>792</Characters>
  <Lines>6</Lines>
  <Paragraphs>1</Paragraphs>
  <TotalTime>3</TotalTime>
  <ScaleCrop>false</ScaleCrop>
  <LinksUpToDate>false</LinksUpToDate>
  <CharactersWithSpaces>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汇诚-电子03</cp:lastModifiedBy>
  <dcterms:modified xsi:type="dcterms:W3CDTF">2025-12-10T02:47:39Z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78D7606D78F347D9B44A74E2CAAC88AD</vt:lpwstr>
  </property>
  <property fmtid="{D5CDD505-2E9C-101B-9397-08002B2CF9AE}" pid="4" name="KSOTemplateDocerSaveRecord">
    <vt:lpwstr>eyJoZGlkIjoiZWUxNDFlMTY2NWQyZjRhYmNlYjQ1ZjZkNGRhMzcwYTgiLCJ1c2VySWQiOiI3NjUyODc2MDQifQ==</vt:lpwstr>
  </property>
</Properties>
</file>