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DD92073">
      <w:pPr>
        <w:pageBreakBefore w:val="0"/>
        <w:wordWrap w:val="0"/>
        <w:topLinePunct w:val="0"/>
        <w:bidi w:val="0"/>
        <w:spacing w:after="0" w:line="360" w:lineRule="auto"/>
        <w:ind w:firstLine="300" w:firstLineChars="50"/>
        <w:textAlignment w:val="auto"/>
        <w:rPr>
          <w:rFonts w:hint="eastAsia" w:ascii="宋体" w:hAnsi="宋体" w:cs="宋体"/>
          <w:sz w:val="60"/>
          <w:szCs w:val="60"/>
          <w:highlight w:val="none"/>
        </w:rPr>
      </w:pPr>
      <w:bookmarkStart w:id="1344" w:name="_GoBack"/>
      <w:bookmarkEnd w:id="1344"/>
    </w:p>
    <w:p w14:paraId="6DBEB996">
      <w:pPr>
        <w:pageBreakBefore w:val="0"/>
        <w:wordWrap w:val="0"/>
        <w:topLinePunct w:val="0"/>
        <w:bidi w:val="0"/>
        <w:spacing w:after="0" w:line="360" w:lineRule="auto"/>
        <w:ind w:left="-199" w:leftChars="-95" w:right="-735" w:rightChars="-350"/>
        <w:jc w:val="center"/>
        <w:textAlignment w:val="auto"/>
        <w:rPr>
          <w:rFonts w:hint="eastAsia" w:ascii="宋体" w:hAnsi="宋体" w:eastAsia="宋体" w:cs="宋体"/>
          <w:b/>
          <w:sz w:val="44"/>
          <w:szCs w:val="44"/>
          <w:highlight w:val="none"/>
          <w:lang w:eastAsia="zh-CN"/>
        </w:rPr>
      </w:pPr>
      <w:r>
        <w:rPr>
          <w:rFonts w:hint="eastAsia" w:ascii="宋体" w:hAnsi="宋体" w:cs="宋体"/>
          <w:b/>
          <w:sz w:val="44"/>
          <w:szCs w:val="44"/>
          <w:highlight w:val="none"/>
          <w:lang w:eastAsia="zh-CN"/>
        </w:rPr>
        <w:t>北京市丰台区人民政府马家堡街道办事处</w:t>
      </w:r>
    </w:p>
    <w:p w14:paraId="48E29937">
      <w:pPr>
        <w:pageBreakBefore w:val="0"/>
        <w:wordWrap w:val="0"/>
        <w:topLinePunct w:val="0"/>
        <w:bidi w:val="0"/>
        <w:spacing w:after="0" w:line="360" w:lineRule="auto"/>
        <w:ind w:left="-199" w:leftChars="-95" w:right="-735" w:rightChars="-350"/>
        <w:jc w:val="center"/>
        <w:textAlignment w:val="auto"/>
        <w:rPr>
          <w:rFonts w:hint="eastAsia" w:ascii="宋体" w:hAnsi="宋体" w:eastAsia="宋体" w:cs="宋体"/>
          <w:b/>
          <w:sz w:val="44"/>
          <w:szCs w:val="44"/>
          <w:highlight w:val="none"/>
          <w:lang w:eastAsia="zh-CN"/>
        </w:rPr>
      </w:pPr>
      <w:r>
        <w:rPr>
          <w:rFonts w:hint="eastAsia" w:ascii="宋体" w:hAnsi="宋体" w:cs="宋体"/>
          <w:b/>
          <w:sz w:val="44"/>
          <w:szCs w:val="44"/>
          <w:highlight w:val="none"/>
          <w:lang w:eastAsia="zh-CN"/>
        </w:rPr>
        <w:t>草桥东路8号院水黄改造工程</w:t>
      </w:r>
    </w:p>
    <w:p w14:paraId="381CB836">
      <w:pPr>
        <w:pageBreakBefore w:val="0"/>
        <w:wordWrap w:val="0"/>
        <w:topLinePunct w:val="0"/>
        <w:bidi w:val="0"/>
        <w:spacing w:after="0" w:line="360" w:lineRule="auto"/>
        <w:ind w:left="-199" w:leftChars="-95" w:right="-735" w:rightChars="-350"/>
        <w:jc w:val="center"/>
        <w:textAlignment w:val="auto"/>
        <w:rPr>
          <w:rFonts w:hint="eastAsia" w:ascii="宋体" w:hAnsi="宋体" w:cs="宋体"/>
          <w:b/>
          <w:sz w:val="48"/>
          <w:szCs w:val="48"/>
          <w:highlight w:val="none"/>
        </w:rPr>
      </w:pPr>
    </w:p>
    <w:p w14:paraId="40D3B24E">
      <w:pPr>
        <w:pStyle w:val="20"/>
        <w:pageBreakBefore w:val="0"/>
        <w:wordWrap w:val="0"/>
        <w:topLinePunct w:val="0"/>
        <w:bidi w:val="0"/>
        <w:spacing w:after="0" w:line="360" w:lineRule="auto"/>
        <w:ind w:left="840" w:hanging="420"/>
        <w:jc w:val="center"/>
        <w:textAlignment w:val="auto"/>
        <w:rPr>
          <w:rFonts w:hint="eastAsia" w:ascii="宋体" w:hAnsi="宋体" w:cs="宋体"/>
          <w:highlight w:val="none"/>
        </w:rPr>
      </w:pPr>
    </w:p>
    <w:p w14:paraId="146C2724">
      <w:pPr>
        <w:pStyle w:val="20"/>
        <w:pageBreakBefore w:val="0"/>
        <w:wordWrap w:val="0"/>
        <w:topLinePunct w:val="0"/>
        <w:bidi w:val="0"/>
        <w:spacing w:after="0" w:line="360" w:lineRule="auto"/>
        <w:ind w:left="840" w:hanging="420"/>
        <w:jc w:val="center"/>
        <w:textAlignment w:val="auto"/>
        <w:rPr>
          <w:rFonts w:hint="eastAsia" w:ascii="宋体" w:hAnsi="宋体" w:cs="宋体"/>
          <w:highlight w:val="none"/>
        </w:rPr>
      </w:pPr>
    </w:p>
    <w:p w14:paraId="6E00085E">
      <w:pPr>
        <w:pStyle w:val="20"/>
        <w:pageBreakBefore w:val="0"/>
        <w:wordWrap w:val="0"/>
        <w:topLinePunct w:val="0"/>
        <w:bidi w:val="0"/>
        <w:spacing w:after="0" w:line="360" w:lineRule="auto"/>
        <w:ind w:left="840" w:hanging="420"/>
        <w:jc w:val="center"/>
        <w:textAlignment w:val="auto"/>
        <w:rPr>
          <w:rFonts w:hint="eastAsia" w:ascii="宋体" w:hAnsi="宋体" w:cs="宋体"/>
          <w:highlight w:val="none"/>
        </w:rPr>
      </w:pPr>
    </w:p>
    <w:p w14:paraId="66E25565">
      <w:pPr>
        <w:pStyle w:val="20"/>
        <w:pageBreakBefore w:val="0"/>
        <w:wordWrap w:val="0"/>
        <w:topLinePunct w:val="0"/>
        <w:bidi w:val="0"/>
        <w:spacing w:after="0" w:line="360" w:lineRule="auto"/>
        <w:ind w:left="840" w:hanging="420"/>
        <w:jc w:val="center"/>
        <w:textAlignment w:val="auto"/>
        <w:rPr>
          <w:rFonts w:hint="eastAsia" w:ascii="宋体" w:hAnsi="宋体" w:cs="宋体"/>
          <w:highlight w:val="none"/>
        </w:rPr>
      </w:pPr>
    </w:p>
    <w:p w14:paraId="14264A86">
      <w:pPr>
        <w:pStyle w:val="20"/>
        <w:pageBreakBefore w:val="0"/>
        <w:wordWrap w:val="0"/>
        <w:topLinePunct w:val="0"/>
        <w:bidi w:val="0"/>
        <w:spacing w:after="0" w:line="360" w:lineRule="auto"/>
        <w:ind w:left="840" w:hanging="420"/>
        <w:jc w:val="center"/>
        <w:textAlignment w:val="auto"/>
        <w:rPr>
          <w:rFonts w:hint="eastAsia" w:ascii="宋体" w:hAnsi="宋体" w:cs="宋体"/>
          <w:highlight w:val="none"/>
        </w:rPr>
      </w:pPr>
    </w:p>
    <w:p w14:paraId="1C05C43C">
      <w:pPr>
        <w:pageBreakBefore w:val="0"/>
        <w:wordWrap w:val="0"/>
        <w:topLinePunct w:val="0"/>
        <w:bidi w:val="0"/>
        <w:spacing w:after="0" w:line="360" w:lineRule="auto"/>
        <w:jc w:val="center"/>
        <w:textAlignment w:val="auto"/>
        <w:rPr>
          <w:rFonts w:hint="eastAsia" w:ascii="宋体" w:hAnsi="宋体" w:cs="宋体"/>
          <w:b/>
          <w:sz w:val="32"/>
          <w:szCs w:val="28"/>
          <w:highlight w:val="none"/>
        </w:rPr>
      </w:pPr>
      <w:r>
        <w:rPr>
          <w:rFonts w:hint="eastAsia" w:ascii="宋体" w:hAnsi="宋体" w:cs="宋体"/>
          <w:b/>
          <w:sz w:val="72"/>
          <w:szCs w:val="44"/>
          <w:highlight w:val="none"/>
        </w:rPr>
        <w:t>竞争性磋商文件</w:t>
      </w:r>
    </w:p>
    <w:p w14:paraId="2876A03C">
      <w:pPr>
        <w:pStyle w:val="20"/>
        <w:pageBreakBefore w:val="0"/>
        <w:wordWrap w:val="0"/>
        <w:topLinePunct w:val="0"/>
        <w:bidi w:val="0"/>
        <w:spacing w:after="0" w:line="360" w:lineRule="auto"/>
        <w:ind w:left="840" w:hanging="420"/>
        <w:jc w:val="center"/>
        <w:textAlignment w:val="auto"/>
        <w:rPr>
          <w:rFonts w:hint="eastAsia" w:ascii="宋体" w:hAnsi="宋体" w:cs="宋体"/>
          <w:highlight w:val="none"/>
        </w:rPr>
      </w:pPr>
    </w:p>
    <w:p w14:paraId="69EDD4F1">
      <w:pPr>
        <w:pStyle w:val="20"/>
        <w:pageBreakBefore w:val="0"/>
        <w:wordWrap w:val="0"/>
        <w:topLinePunct w:val="0"/>
        <w:bidi w:val="0"/>
        <w:spacing w:after="0" w:line="360" w:lineRule="auto"/>
        <w:ind w:left="840" w:hanging="420"/>
        <w:jc w:val="center"/>
        <w:textAlignment w:val="auto"/>
        <w:rPr>
          <w:rFonts w:hint="eastAsia" w:ascii="宋体" w:hAnsi="宋体" w:cs="宋体"/>
          <w:highlight w:val="none"/>
        </w:rPr>
      </w:pPr>
    </w:p>
    <w:p w14:paraId="640F15C3">
      <w:pPr>
        <w:pStyle w:val="20"/>
        <w:pageBreakBefore w:val="0"/>
        <w:wordWrap w:val="0"/>
        <w:topLinePunct w:val="0"/>
        <w:bidi w:val="0"/>
        <w:spacing w:after="0" w:line="360" w:lineRule="auto"/>
        <w:ind w:left="840" w:hanging="420"/>
        <w:jc w:val="center"/>
        <w:textAlignment w:val="auto"/>
        <w:rPr>
          <w:rFonts w:hint="eastAsia" w:ascii="宋体" w:hAnsi="宋体" w:cs="宋体"/>
          <w:highlight w:val="none"/>
        </w:rPr>
      </w:pPr>
    </w:p>
    <w:p w14:paraId="31C2CF7A">
      <w:pPr>
        <w:pageBreakBefore w:val="0"/>
        <w:wordWrap w:val="0"/>
        <w:topLinePunct w:val="0"/>
        <w:bidi w:val="0"/>
        <w:adjustRightInd w:val="0"/>
        <w:snapToGrid w:val="0"/>
        <w:spacing w:after="0" w:line="360" w:lineRule="auto"/>
        <w:ind w:firstLine="643" w:firstLineChars="200"/>
        <w:textAlignment w:val="auto"/>
        <w:rPr>
          <w:rFonts w:hint="eastAsia" w:ascii="宋体" w:hAnsi="宋体" w:cs="宋体"/>
          <w:b/>
          <w:sz w:val="32"/>
          <w:szCs w:val="30"/>
          <w:highlight w:val="none"/>
        </w:rPr>
      </w:pPr>
    </w:p>
    <w:p w14:paraId="199E5BE8">
      <w:pPr>
        <w:pageBreakBefore w:val="0"/>
        <w:wordWrap w:val="0"/>
        <w:topLinePunct w:val="0"/>
        <w:bidi w:val="0"/>
        <w:adjustRightInd w:val="0"/>
        <w:snapToGrid w:val="0"/>
        <w:spacing w:after="0" w:line="360" w:lineRule="auto"/>
        <w:textAlignment w:val="auto"/>
        <w:rPr>
          <w:rFonts w:hint="eastAsia" w:ascii="宋体" w:hAnsi="宋体" w:eastAsia="宋体" w:cs="宋体"/>
          <w:b/>
          <w:sz w:val="32"/>
          <w:szCs w:val="30"/>
          <w:highlight w:val="none"/>
          <w:lang w:eastAsia="zh-CN"/>
        </w:rPr>
      </w:pPr>
      <w:r>
        <w:rPr>
          <w:rFonts w:hint="eastAsia" w:ascii="宋体" w:hAnsi="宋体" w:cs="宋体"/>
          <w:b/>
          <w:sz w:val="32"/>
          <w:szCs w:val="30"/>
          <w:highlight w:val="none"/>
        </w:rPr>
        <w:t>项目名称：</w:t>
      </w:r>
      <w:r>
        <w:rPr>
          <w:rFonts w:hint="eastAsia" w:ascii="宋体" w:hAnsi="宋体" w:cs="宋体"/>
          <w:b/>
          <w:sz w:val="32"/>
          <w:szCs w:val="30"/>
          <w:highlight w:val="none"/>
          <w:lang w:eastAsia="zh-CN"/>
        </w:rPr>
        <w:t>草桥东路8号院水黄改造工程</w:t>
      </w:r>
    </w:p>
    <w:p w14:paraId="6B388BED">
      <w:pPr>
        <w:pageBreakBefore w:val="0"/>
        <w:wordWrap w:val="0"/>
        <w:topLinePunct w:val="0"/>
        <w:bidi w:val="0"/>
        <w:adjustRightInd w:val="0"/>
        <w:snapToGrid w:val="0"/>
        <w:spacing w:after="0" w:line="360" w:lineRule="auto"/>
        <w:textAlignment w:val="auto"/>
        <w:rPr>
          <w:rFonts w:hint="eastAsia" w:ascii="宋体" w:hAnsi="宋体" w:cs="宋体"/>
          <w:b/>
          <w:sz w:val="32"/>
          <w:szCs w:val="30"/>
          <w:highlight w:val="none"/>
        </w:rPr>
      </w:pPr>
      <w:r>
        <w:rPr>
          <w:rFonts w:hint="eastAsia" w:ascii="宋体" w:hAnsi="宋体" w:cs="宋体"/>
          <w:b/>
          <w:sz w:val="32"/>
          <w:szCs w:val="30"/>
          <w:highlight w:val="none"/>
        </w:rPr>
        <w:t>项目编号：</w:t>
      </w:r>
      <w:r>
        <w:rPr>
          <w:rFonts w:hint="eastAsia" w:ascii="宋体" w:hAnsi="宋体" w:cs="宋体"/>
          <w:b/>
          <w:sz w:val="32"/>
          <w:szCs w:val="30"/>
          <w:highlight w:val="none"/>
          <w:lang w:eastAsia="zh-CN"/>
        </w:rPr>
        <w:t>11010625210200026238-XM001</w:t>
      </w:r>
    </w:p>
    <w:p w14:paraId="735CE939">
      <w:pPr>
        <w:pStyle w:val="20"/>
        <w:pageBreakBefore w:val="0"/>
        <w:wordWrap w:val="0"/>
        <w:topLinePunct w:val="0"/>
        <w:bidi w:val="0"/>
        <w:spacing w:after="0" w:line="360" w:lineRule="auto"/>
        <w:ind w:left="0" w:leftChars="0" w:firstLine="0" w:firstLineChars="0"/>
        <w:textAlignment w:val="auto"/>
        <w:rPr>
          <w:rFonts w:hint="eastAsia" w:ascii="宋体" w:hAnsi="宋体" w:eastAsia="宋体" w:cs="宋体"/>
          <w:b/>
          <w:sz w:val="32"/>
          <w:szCs w:val="30"/>
          <w:highlight w:val="none"/>
          <w:lang w:eastAsia="zh-CN"/>
        </w:rPr>
      </w:pPr>
      <w:r>
        <w:rPr>
          <w:rFonts w:hint="eastAsia" w:ascii="宋体" w:hAnsi="宋体" w:cs="宋体"/>
          <w:b/>
          <w:sz w:val="32"/>
          <w:szCs w:val="30"/>
          <w:highlight w:val="none"/>
        </w:rPr>
        <w:t>采 购 人：</w:t>
      </w:r>
      <w:bookmarkStart w:id="0" w:name="_Hlt101233737"/>
      <w:bookmarkEnd w:id="0"/>
      <w:bookmarkStart w:id="1" w:name="_Hlt101843627"/>
      <w:bookmarkEnd w:id="1"/>
      <w:r>
        <w:rPr>
          <w:rFonts w:hint="eastAsia" w:ascii="宋体" w:hAnsi="宋体" w:cs="宋体"/>
          <w:b/>
          <w:sz w:val="32"/>
          <w:szCs w:val="30"/>
          <w:highlight w:val="none"/>
          <w:lang w:eastAsia="zh-CN"/>
        </w:rPr>
        <w:t>北京市丰台区人民政府马家堡街道办事处</w:t>
      </w:r>
    </w:p>
    <w:p w14:paraId="4E6C1FB9">
      <w:pPr>
        <w:pageBreakBefore w:val="0"/>
        <w:wordWrap w:val="0"/>
        <w:topLinePunct w:val="0"/>
        <w:bidi w:val="0"/>
        <w:adjustRightInd w:val="0"/>
        <w:snapToGrid w:val="0"/>
        <w:spacing w:after="0" w:line="360" w:lineRule="auto"/>
        <w:textAlignment w:val="auto"/>
        <w:rPr>
          <w:rFonts w:hint="eastAsia" w:ascii="宋体" w:hAnsi="宋体" w:cs="宋体"/>
          <w:b/>
          <w:sz w:val="32"/>
          <w:szCs w:val="30"/>
          <w:highlight w:val="none"/>
        </w:rPr>
      </w:pPr>
      <w:r>
        <w:rPr>
          <w:rFonts w:hint="eastAsia" w:ascii="宋体" w:hAnsi="宋体" w:cs="宋体"/>
          <w:b/>
          <w:sz w:val="32"/>
          <w:szCs w:val="30"/>
          <w:highlight w:val="none"/>
        </w:rPr>
        <w:t>采购代理机构：北京德音工程咨询有限公司</w:t>
      </w:r>
    </w:p>
    <w:p w14:paraId="2509EB54">
      <w:pPr>
        <w:pageBreakBefore w:val="0"/>
        <w:wordWrap w:val="0"/>
        <w:topLinePunct w:val="0"/>
        <w:bidi w:val="0"/>
        <w:snapToGrid w:val="0"/>
        <w:spacing w:after="0" w:line="360" w:lineRule="auto"/>
        <w:ind w:firstLine="420"/>
        <w:textAlignment w:val="auto"/>
        <w:rPr>
          <w:rFonts w:hint="eastAsia" w:ascii="宋体" w:hAnsi="宋体" w:cs="宋体"/>
          <w:bCs/>
          <w:sz w:val="36"/>
          <w:szCs w:val="36"/>
          <w:highlight w:val="none"/>
        </w:rPr>
      </w:pPr>
    </w:p>
    <w:p w14:paraId="0895B74E">
      <w:pPr>
        <w:pageBreakBefore w:val="0"/>
        <w:widowControl/>
        <w:wordWrap w:val="0"/>
        <w:topLinePunct w:val="0"/>
        <w:bidi w:val="0"/>
        <w:spacing w:after="0" w:line="360" w:lineRule="auto"/>
        <w:jc w:val="center"/>
        <w:textAlignment w:val="auto"/>
        <w:rPr>
          <w:rFonts w:hint="eastAsia" w:ascii="宋体" w:hAnsi="宋体" w:cs="宋体"/>
          <w:b/>
          <w:bCs/>
          <w:sz w:val="44"/>
          <w:highlight w:val="none"/>
        </w:rPr>
      </w:pPr>
      <w:r>
        <w:rPr>
          <w:rFonts w:hint="eastAsia" w:ascii="宋体" w:hAnsi="宋体" w:cs="宋体"/>
          <w:b/>
          <w:bCs/>
          <w:sz w:val="44"/>
          <w:highlight w:val="none"/>
        </w:rPr>
        <w:br w:type="page"/>
      </w:r>
    </w:p>
    <w:p w14:paraId="525A69F6">
      <w:pPr>
        <w:pageBreakBefore w:val="0"/>
        <w:widowControl/>
        <w:wordWrap w:val="0"/>
        <w:topLinePunct w:val="0"/>
        <w:bidi w:val="0"/>
        <w:spacing w:after="0" w:line="360" w:lineRule="auto"/>
        <w:jc w:val="center"/>
        <w:textAlignment w:val="auto"/>
        <w:rPr>
          <w:rFonts w:hint="eastAsia" w:ascii="宋体" w:hAnsi="宋体" w:cs="宋体"/>
          <w:b/>
          <w:bCs/>
          <w:sz w:val="36"/>
          <w:szCs w:val="44"/>
          <w:highlight w:val="none"/>
        </w:rPr>
      </w:pPr>
    </w:p>
    <w:p w14:paraId="1469CF4B">
      <w:pPr>
        <w:pageBreakBefore w:val="0"/>
        <w:widowControl/>
        <w:wordWrap w:val="0"/>
        <w:topLinePunct w:val="0"/>
        <w:bidi w:val="0"/>
        <w:spacing w:after="0" w:line="360" w:lineRule="auto"/>
        <w:jc w:val="center"/>
        <w:textAlignment w:val="auto"/>
        <w:rPr>
          <w:rFonts w:hint="eastAsia" w:ascii="宋体" w:hAnsi="宋体" w:cs="宋体"/>
          <w:b/>
          <w:bCs/>
          <w:sz w:val="36"/>
          <w:szCs w:val="44"/>
          <w:highlight w:val="none"/>
        </w:rPr>
      </w:pPr>
      <w:r>
        <w:rPr>
          <w:rFonts w:hint="eastAsia" w:ascii="宋体" w:hAnsi="宋体" w:cs="宋体"/>
          <w:b/>
          <w:bCs/>
          <w:sz w:val="36"/>
          <w:szCs w:val="44"/>
          <w:highlight w:val="none"/>
        </w:rPr>
        <w:t>目      录</w:t>
      </w:r>
    </w:p>
    <w:p w14:paraId="4BAD51CF">
      <w:pPr>
        <w:pStyle w:val="20"/>
        <w:spacing w:after="0"/>
        <w:ind w:left="0" w:leftChars="0" w:firstLine="0" w:firstLineChars="0"/>
        <w:rPr>
          <w:rFonts w:hint="eastAsia" w:ascii="宋体" w:hAnsi="宋体" w:cs="宋体"/>
          <w:b/>
          <w:bCs/>
          <w:sz w:val="36"/>
          <w:szCs w:val="44"/>
          <w:highlight w:val="none"/>
        </w:rPr>
      </w:pPr>
    </w:p>
    <w:p w14:paraId="17FD1A54">
      <w:pPr>
        <w:pStyle w:val="20"/>
        <w:spacing w:after="0"/>
        <w:ind w:left="0" w:leftChars="0" w:firstLine="0" w:firstLineChars="0"/>
        <w:rPr>
          <w:rFonts w:hint="eastAsia" w:ascii="宋体" w:hAnsi="宋体" w:cs="宋体"/>
          <w:b/>
          <w:bCs/>
          <w:sz w:val="36"/>
          <w:szCs w:val="44"/>
          <w:highlight w:val="none"/>
        </w:rPr>
      </w:pPr>
    </w:p>
    <w:p w14:paraId="5595DE06">
      <w:pPr>
        <w:pStyle w:val="31"/>
        <w:tabs>
          <w:tab w:val="right" w:leader="dot" w:pos="8957"/>
          <w:tab w:val="clear" w:pos="1050"/>
          <w:tab w:val="clear" w:pos="8937"/>
        </w:tabs>
        <w:spacing w:after="0" w:line="480" w:lineRule="auto"/>
        <w:rPr>
          <w:sz w:val="28"/>
          <w:szCs w:val="28"/>
          <w:highlight w:val="none"/>
        </w:rPr>
      </w:pPr>
      <w:r>
        <w:rPr>
          <w:rFonts w:hint="eastAsia" w:cs="宋体"/>
          <w:b w:val="0"/>
          <w:sz w:val="28"/>
          <w:szCs w:val="28"/>
          <w:highlight w:val="none"/>
        </w:rPr>
        <w:fldChar w:fldCharType="begin"/>
      </w:r>
      <w:r>
        <w:rPr>
          <w:rFonts w:hint="eastAsia" w:cs="宋体"/>
          <w:b w:val="0"/>
          <w:sz w:val="28"/>
          <w:szCs w:val="28"/>
          <w:highlight w:val="none"/>
        </w:rPr>
        <w:instrText xml:space="preserve">TOC \o "1-1" \h \u </w:instrText>
      </w:r>
      <w:r>
        <w:rPr>
          <w:rFonts w:hint="eastAsia" w:cs="宋体"/>
          <w:b w:val="0"/>
          <w:sz w:val="28"/>
          <w:szCs w:val="28"/>
          <w:highlight w:val="none"/>
        </w:rPr>
        <w:fldChar w:fldCharType="separate"/>
      </w:r>
      <w:r>
        <w:fldChar w:fldCharType="begin"/>
      </w:r>
      <w:r>
        <w:instrText xml:space="preserve"> HYPERLINK \l "_Toc14460" </w:instrText>
      </w:r>
      <w:r>
        <w:fldChar w:fldCharType="separate"/>
      </w:r>
      <w:r>
        <w:rPr>
          <w:rFonts w:hint="eastAsia" w:ascii="宋体" w:hAnsi="宋体" w:cs="宋体"/>
          <w:sz w:val="28"/>
          <w:szCs w:val="40"/>
          <w:highlight w:val="none"/>
        </w:rPr>
        <w:t>第一章   采购邀请</w:t>
      </w:r>
      <w:r>
        <w:rPr>
          <w:sz w:val="28"/>
          <w:szCs w:val="28"/>
          <w:highlight w:val="none"/>
        </w:rPr>
        <w:tab/>
      </w:r>
      <w:r>
        <w:rPr>
          <w:sz w:val="28"/>
          <w:szCs w:val="28"/>
          <w:highlight w:val="none"/>
        </w:rPr>
        <w:fldChar w:fldCharType="begin"/>
      </w:r>
      <w:r>
        <w:rPr>
          <w:sz w:val="28"/>
          <w:szCs w:val="28"/>
          <w:highlight w:val="none"/>
        </w:rPr>
        <w:instrText xml:space="preserve"> PAGEREF _Toc14460 \h </w:instrText>
      </w:r>
      <w:r>
        <w:rPr>
          <w:sz w:val="28"/>
          <w:szCs w:val="28"/>
          <w:highlight w:val="none"/>
        </w:rPr>
        <w:fldChar w:fldCharType="separate"/>
      </w:r>
      <w:r>
        <w:rPr>
          <w:sz w:val="28"/>
          <w:szCs w:val="28"/>
          <w:highlight w:val="none"/>
        </w:rPr>
        <w:t>1</w:t>
      </w:r>
      <w:r>
        <w:rPr>
          <w:sz w:val="28"/>
          <w:szCs w:val="28"/>
          <w:highlight w:val="none"/>
        </w:rPr>
        <w:fldChar w:fldCharType="end"/>
      </w:r>
      <w:r>
        <w:rPr>
          <w:sz w:val="28"/>
          <w:szCs w:val="28"/>
          <w:highlight w:val="none"/>
        </w:rPr>
        <w:fldChar w:fldCharType="end"/>
      </w:r>
    </w:p>
    <w:p w14:paraId="31019431">
      <w:pPr>
        <w:pStyle w:val="31"/>
        <w:tabs>
          <w:tab w:val="right" w:leader="dot" w:pos="8957"/>
          <w:tab w:val="clear" w:pos="1050"/>
          <w:tab w:val="clear" w:pos="8937"/>
        </w:tabs>
        <w:spacing w:after="0" w:line="480" w:lineRule="auto"/>
        <w:rPr>
          <w:sz w:val="28"/>
          <w:szCs w:val="28"/>
          <w:highlight w:val="none"/>
        </w:rPr>
      </w:pPr>
      <w:r>
        <w:fldChar w:fldCharType="begin"/>
      </w:r>
      <w:r>
        <w:instrText xml:space="preserve"> HYPERLINK \l "_Toc9467" </w:instrText>
      </w:r>
      <w:r>
        <w:fldChar w:fldCharType="separate"/>
      </w:r>
      <w:r>
        <w:rPr>
          <w:rFonts w:hint="eastAsia" w:ascii="宋体" w:hAnsi="宋体" w:cs="宋体"/>
          <w:sz w:val="28"/>
          <w:szCs w:val="40"/>
          <w:highlight w:val="none"/>
        </w:rPr>
        <w:t>第二章   供应商须知</w:t>
      </w:r>
      <w:r>
        <w:rPr>
          <w:sz w:val="28"/>
          <w:szCs w:val="28"/>
          <w:highlight w:val="none"/>
        </w:rPr>
        <w:tab/>
      </w:r>
      <w:r>
        <w:rPr>
          <w:sz w:val="28"/>
          <w:szCs w:val="28"/>
          <w:highlight w:val="none"/>
        </w:rPr>
        <w:fldChar w:fldCharType="begin"/>
      </w:r>
      <w:r>
        <w:rPr>
          <w:sz w:val="28"/>
          <w:szCs w:val="28"/>
          <w:highlight w:val="none"/>
        </w:rPr>
        <w:instrText xml:space="preserve"> PAGEREF _Toc9467 \h </w:instrText>
      </w:r>
      <w:r>
        <w:rPr>
          <w:sz w:val="28"/>
          <w:szCs w:val="28"/>
          <w:highlight w:val="none"/>
        </w:rPr>
        <w:fldChar w:fldCharType="separate"/>
      </w:r>
      <w:r>
        <w:rPr>
          <w:sz w:val="28"/>
          <w:szCs w:val="28"/>
          <w:highlight w:val="none"/>
        </w:rPr>
        <w:t>5</w:t>
      </w:r>
      <w:r>
        <w:rPr>
          <w:sz w:val="28"/>
          <w:szCs w:val="28"/>
          <w:highlight w:val="none"/>
        </w:rPr>
        <w:fldChar w:fldCharType="end"/>
      </w:r>
      <w:r>
        <w:rPr>
          <w:sz w:val="28"/>
          <w:szCs w:val="28"/>
          <w:highlight w:val="none"/>
        </w:rPr>
        <w:fldChar w:fldCharType="end"/>
      </w:r>
    </w:p>
    <w:p w14:paraId="034BEA63">
      <w:pPr>
        <w:pStyle w:val="31"/>
        <w:tabs>
          <w:tab w:val="right" w:leader="dot" w:pos="8957"/>
          <w:tab w:val="clear" w:pos="1050"/>
          <w:tab w:val="clear" w:pos="8937"/>
        </w:tabs>
        <w:spacing w:after="0" w:line="480" w:lineRule="auto"/>
        <w:rPr>
          <w:sz w:val="28"/>
          <w:szCs w:val="28"/>
          <w:highlight w:val="none"/>
        </w:rPr>
      </w:pPr>
      <w:r>
        <w:fldChar w:fldCharType="begin"/>
      </w:r>
      <w:r>
        <w:instrText xml:space="preserve"> HYPERLINK \l "_Toc8458" </w:instrText>
      </w:r>
      <w:r>
        <w:fldChar w:fldCharType="separate"/>
      </w:r>
      <w:r>
        <w:rPr>
          <w:rFonts w:hint="eastAsia" w:ascii="宋体" w:hAnsi="宋体" w:cs="宋体"/>
          <w:sz w:val="28"/>
          <w:szCs w:val="40"/>
          <w:highlight w:val="none"/>
        </w:rPr>
        <w:t>第三章   评审方法和评审标准</w:t>
      </w:r>
      <w:r>
        <w:rPr>
          <w:sz w:val="28"/>
          <w:szCs w:val="28"/>
          <w:highlight w:val="none"/>
        </w:rPr>
        <w:tab/>
      </w:r>
      <w:r>
        <w:rPr>
          <w:sz w:val="28"/>
          <w:szCs w:val="28"/>
          <w:highlight w:val="none"/>
        </w:rPr>
        <w:fldChar w:fldCharType="begin"/>
      </w:r>
      <w:r>
        <w:rPr>
          <w:sz w:val="28"/>
          <w:szCs w:val="28"/>
          <w:highlight w:val="none"/>
        </w:rPr>
        <w:instrText xml:space="preserve"> PAGEREF _Toc8458 \h </w:instrText>
      </w:r>
      <w:r>
        <w:rPr>
          <w:sz w:val="28"/>
          <w:szCs w:val="28"/>
          <w:highlight w:val="none"/>
        </w:rPr>
        <w:fldChar w:fldCharType="separate"/>
      </w:r>
      <w:r>
        <w:rPr>
          <w:sz w:val="28"/>
          <w:szCs w:val="28"/>
          <w:highlight w:val="none"/>
        </w:rPr>
        <w:t>21</w:t>
      </w:r>
      <w:r>
        <w:rPr>
          <w:sz w:val="28"/>
          <w:szCs w:val="28"/>
          <w:highlight w:val="none"/>
        </w:rPr>
        <w:fldChar w:fldCharType="end"/>
      </w:r>
      <w:r>
        <w:rPr>
          <w:sz w:val="28"/>
          <w:szCs w:val="28"/>
          <w:highlight w:val="none"/>
        </w:rPr>
        <w:fldChar w:fldCharType="end"/>
      </w:r>
    </w:p>
    <w:p w14:paraId="468B372C">
      <w:pPr>
        <w:pStyle w:val="31"/>
        <w:tabs>
          <w:tab w:val="right" w:leader="dot" w:pos="8957"/>
          <w:tab w:val="clear" w:pos="1050"/>
          <w:tab w:val="clear" w:pos="8937"/>
        </w:tabs>
        <w:spacing w:after="0" w:line="480" w:lineRule="auto"/>
        <w:rPr>
          <w:sz w:val="28"/>
          <w:szCs w:val="28"/>
          <w:highlight w:val="none"/>
        </w:rPr>
      </w:pPr>
      <w:r>
        <w:fldChar w:fldCharType="begin"/>
      </w:r>
      <w:r>
        <w:instrText xml:space="preserve"> HYPERLINK \l "_Toc24934" </w:instrText>
      </w:r>
      <w:r>
        <w:fldChar w:fldCharType="separate"/>
      </w:r>
      <w:r>
        <w:rPr>
          <w:rFonts w:hint="eastAsia" w:ascii="宋体" w:hAnsi="宋体" w:cs="宋体"/>
          <w:sz w:val="28"/>
          <w:szCs w:val="40"/>
          <w:highlight w:val="none"/>
        </w:rPr>
        <w:t>第四章   采购需求</w:t>
      </w:r>
      <w:r>
        <w:rPr>
          <w:sz w:val="28"/>
          <w:szCs w:val="28"/>
          <w:highlight w:val="none"/>
        </w:rPr>
        <w:tab/>
      </w:r>
      <w:r>
        <w:rPr>
          <w:sz w:val="28"/>
          <w:szCs w:val="28"/>
          <w:highlight w:val="none"/>
        </w:rPr>
        <w:fldChar w:fldCharType="begin"/>
      </w:r>
      <w:r>
        <w:rPr>
          <w:sz w:val="28"/>
          <w:szCs w:val="28"/>
          <w:highlight w:val="none"/>
        </w:rPr>
        <w:instrText xml:space="preserve"> PAGEREF _Toc24934 \h </w:instrText>
      </w:r>
      <w:r>
        <w:rPr>
          <w:sz w:val="28"/>
          <w:szCs w:val="28"/>
          <w:highlight w:val="none"/>
        </w:rPr>
        <w:fldChar w:fldCharType="separate"/>
      </w:r>
      <w:r>
        <w:rPr>
          <w:sz w:val="28"/>
          <w:szCs w:val="28"/>
          <w:highlight w:val="none"/>
        </w:rPr>
        <w:t>35</w:t>
      </w:r>
      <w:r>
        <w:rPr>
          <w:sz w:val="28"/>
          <w:szCs w:val="28"/>
          <w:highlight w:val="none"/>
        </w:rPr>
        <w:fldChar w:fldCharType="end"/>
      </w:r>
      <w:r>
        <w:rPr>
          <w:sz w:val="28"/>
          <w:szCs w:val="28"/>
          <w:highlight w:val="none"/>
        </w:rPr>
        <w:fldChar w:fldCharType="end"/>
      </w:r>
    </w:p>
    <w:p w14:paraId="4F4D2049">
      <w:pPr>
        <w:pStyle w:val="31"/>
        <w:tabs>
          <w:tab w:val="right" w:leader="dot" w:pos="8957"/>
          <w:tab w:val="clear" w:pos="1050"/>
          <w:tab w:val="clear" w:pos="8937"/>
        </w:tabs>
        <w:spacing w:after="0" w:line="480" w:lineRule="auto"/>
        <w:rPr>
          <w:sz w:val="28"/>
          <w:szCs w:val="28"/>
          <w:highlight w:val="none"/>
        </w:rPr>
      </w:pPr>
      <w:r>
        <w:fldChar w:fldCharType="begin"/>
      </w:r>
      <w:r>
        <w:instrText xml:space="preserve"> HYPERLINK \l "_Toc22308" </w:instrText>
      </w:r>
      <w:r>
        <w:fldChar w:fldCharType="separate"/>
      </w:r>
      <w:r>
        <w:rPr>
          <w:rFonts w:hint="eastAsia" w:ascii="宋体" w:hAnsi="宋体" w:cs="宋体"/>
          <w:sz w:val="28"/>
          <w:szCs w:val="40"/>
          <w:highlight w:val="none"/>
        </w:rPr>
        <w:t>第五章   合同草案条款</w:t>
      </w:r>
      <w:r>
        <w:rPr>
          <w:sz w:val="28"/>
          <w:szCs w:val="28"/>
          <w:highlight w:val="none"/>
        </w:rPr>
        <w:tab/>
      </w:r>
      <w:r>
        <w:rPr>
          <w:sz w:val="28"/>
          <w:szCs w:val="28"/>
          <w:highlight w:val="none"/>
        </w:rPr>
        <w:fldChar w:fldCharType="begin"/>
      </w:r>
      <w:r>
        <w:rPr>
          <w:sz w:val="28"/>
          <w:szCs w:val="28"/>
          <w:highlight w:val="none"/>
        </w:rPr>
        <w:instrText xml:space="preserve"> PAGEREF _Toc22308 \h </w:instrText>
      </w:r>
      <w:r>
        <w:rPr>
          <w:sz w:val="28"/>
          <w:szCs w:val="28"/>
          <w:highlight w:val="none"/>
        </w:rPr>
        <w:fldChar w:fldCharType="separate"/>
      </w:r>
      <w:r>
        <w:rPr>
          <w:sz w:val="28"/>
          <w:szCs w:val="28"/>
          <w:highlight w:val="none"/>
        </w:rPr>
        <w:t>65</w:t>
      </w:r>
      <w:r>
        <w:rPr>
          <w:sz w:val="28"/>
          <w:szCs w:val="28"/>
          <w:highlight w:val="none"/>
        </w:rPr>
        <w:fldChar w:fldCharType="end"/>
      </w:r>
      <w:r>
        <w:rPr>
          <w:sz w:val="28"/>
          <w:szCs w:val="28"/>
          <w:highlight w:val="none"/>
        </w:rPr>
        <w:fldChar w:fldCharType="end"/>
      </w:r>
    </w:p>
    <w:p w14:paraId="13CE64A6">
      <w:pPr>
        <w:pStyle w:val="31"/>
        <w:tabs>
          <w:tab w:val="right" w:leader="dot" w:pos="8957"/>
          <w:tab w:val="clear" w:pos="1050"/>
          <w:tab w:val="clear" w:pos="8937"/>
        </w:tabs>
        <w:spacing w:after="0" w:line="480" w:lineRule="auto"/>
        <w:rPr>
          <w:sz w:val="28"/>
          <w:szCs w:val="28"/>
          <w:highlight w:val="none"/>
        </w:rPr>
      </w:pPr>
      <w:r>
        <w:fldChar w:fldCharType="begin"/>
      </w:r>
      <w:r>
        <w:instrText xml:space="preserve"> HYPERLINK \l "_Toc5160" </w:instrText>
      </w:r>
      <w:r>
        <w:fldChar w:fldCharType="separate"/>
      </w:r>
      <w:r>
        <w:rPr>
          <w:rFonts w:hint="eastAsia" w:ascii="宋体" w:hAnsi="宋体" w:cs="宋体"/>
          <w:sz w:val="28"/>
          <w:szCs w:val="40"/>
          <w:highlight w:val="none"/>
        </w:rPr>
        <w:t>第六章   响应文件格式</w:t>
      </w:r>
      <w:r>
        <w:rPr>
          <w:sz w:val="28"/>
          <w:szCs w:val="28"/>
          <w:highlight w:val="none"/>
        </w:rPr>
        <w:tab/>
      </w:r>
      <w:r>
        <w:rPr>
          <w:sz w:val="28"/>
          <w:szCs w:val="28"/>
          <w:highlight w:val="none"/>
        </w:rPr>
        <w:fldChar w:fldCharType="begin"/>
      </w:r>
      <w:r>
        <w:rPr>
          <w:sz w:val="28"/>
          <w:szCs w:val="28"/>
          <w:highlight w:val="none"/>
        </w:rPr>
        <w:instrText xml:space="preserve"> PAGEREF _Toc5160 \h </w:instrText>
      </w:r>
      <w:r>
        <w:rPr>
          <w:sz w:val="28"/>
          <w:szCs w:val="28"/>
          <w:highlight w:val="none"/>
        </w:rPr>
        <w:fldChar w:fldCharType="separate"/>
      </w:r>
      <w:r>
        <w:rPr>
          <w:sz w:val="28"/>
          <w:szCs w:val="28"/>
          <w:highlight w:val="none"/>
        </w:rPr>
        <w:t>79</w:t>
      </w:r>
      <w:r>
        <w:rPr>
          <w:sz w:val="28"/>
          <w:szCs w:val="28"/>
          <w:highlight w:val="none"/>
        </w:rPr>
        <w:fldChar w:fldCharType="end"/>
      </w:r>
      <w:r>
        <w:rPr>
          <w:sz w:val="28"/>
          <w:szCs w:val="28"/>
          <w:highlight w:val="none"/>
        </w:rPr>
        <w:fldChar w:fldCharType="end"/>
      </w:r>
    </w:p>
    <w:p w14:paraId="1993DCEF">
      <w:pPr>
        <w:pStyle w:val="31"/>
        <w:pageBreakBefore w:val="0"/>
        <w:wordWrap w:val="0"/>
        <w:topLinePunct w:val="0"/>
        <w:bidi w:val="0"/>
        <w:spacing w:after="0" w:line="480" w:lineRule="auto"/>
        <w:textAlignment w:val="auto"/>
        <w:rPr>
          <w:rFonts w:hint="eastAsia" w:cs="宋体"/>
          <w:b w:val="0"/>
          <w:highlight w:val="none"/>
        </w:rPr>
      </w:pPr>
      <w:r>
        <w:rPr>
          <w:rFonts w:hint="eastAsia" w:cs="宋体"/>
          <w:sz w:val="28"/>
          <w:szCs w:val="28"/>
          <w:highlight w:val="none"/>
        </w:rPr>
        <w:fldChar w:fldCharType="end"/>
      </w:r>
    </w:p>
    <w:p w14:paraId="588F7971">
      <w:pPr>
        <w:pStyle w:val="31"/>
        <w:pageBreakBefore w:val="0"/>
        <w:wordWrap w:val="0"/>
        <w:topLinePunct w:val="0"/>
        <w:bidi w:val="0"/>
        <w:spacing w:after="0" w:line="360" w:lineRule="auto"/>
        <w:textAlignment w:val="auto"/>
        <w:rPr>
          <w:rFonts w:hint="eastAsia" w:cs="宋体"/>
          <w:b w:val="0"/>
          <w:sz w:val="36"/>
          <w:szCs w:val="36"/>
          <w:highlight w:val="none"/>
        </w:rPr>
      </w:pPr>
    </w:p>
    <w:p w14:paraId="1332BBDF">
      <w:pPr>
        <w:pageBreakBefore w:val="0"/>
        <w:wordWrap w:val="0"/>
        <w:topLinePunct w:val="0"/>
        <w:bidi w:val="0"/>
        <w:spacing w:after="0" w:line="360" w:lineRule="auto"/>
        <w:jc w:val="center"/>
        <w:textAlignment w:val="auto"/>
        <w:outlineLvl w:val="0"/>
        <w:rPr>
          <w:rFonts w:hint="eastAsia" w:ascii="宋体" w:hAnsi="宋体" w:cs="宋体"/>
          <w:b/>
          <w:sz w:val="36"/>
          <w:szCs w:val="36"/>
          <w:highlight w:val="none"/>
        </w:rPr>
        <w:sectPr>
          <w:footerReference r:id="rId4" w:type="first"/>
          <w:headerReference r:id="rId3" w:type="default"/>
          <w:pgSz w:w="11905" w:h="16838"/>
          <w:pgMar w:top="1474" w:right="1474" w:bottom="1474" w:left="1474" w:header="850" w:footer="992" w:gutter="0"/>
          <w:pgNumType w:start="1"/>
          <w:cols w:space="0" w:num="1"/>
          <w:rtlGutter w:val="0"/>
          <w:docGrid w:linePitch="462" w:charSpace="0"/>
        </w:sectPr>
      </w:pPr>
    </w:p>
    <w:p w14:paraId="1C5E08FF">
      <w:pPr>
        <w:pageBreakBefore w:val="0"/>
        <w:wordWrap w:val="0"/>
        <w:topLinePunct w:val="0"/>
        <w:bidi w:val="0"/>
        <w:spacing w:after="0" w:line="360" w:lineRule="auto"/>
        <w:jc w:val="center"/>
        <w:textAlignment w:val="auto"/>
        <w:outlineLvl w:val="0"/>
        <w:rPr>
          <w:rFonts w:hint="eastAsia" w:ascii="宋体" w:hAnsi="宋体" w:cs="宋体"/>
          <w:b/>
          <w:sz w:val="36"/>
          <w:szCs w:val="36"/>
          <w:highlight w:val="none"/>
        </w:rPr>
      </w:pPr>
      <w:bookmarkStart w:id="2" w:name="_Toc19436"/>
      <w:bookmarkStart w:id="3" w:name="_Toc14460"/>
      <w:r>
        <w:rPr>
          <w:rFonts w:hint="eastAsia" w:ascii="宋体" w:hAnsi="宋体" w:cs="宋体"/>
          <w:b/>
          <w:sz w:val="36"/>
          <w:szCs w:val="36"/>
          <w:highlight w:val="none"/>
        </w:rPr>
        <w:t>第一章   采购邀请</w:t>
      </w:r>
      <w:bookmarkEnd w:id="2"/>
      <w:bookmarkEnd w:id="3"/>
      <w:bookmarkStart w:id="4" w:name="_Toc28359079"/>
      <w:bookmarkStart w:id="5" w:name="_Toc28359002"/>
      <w:bookmarkStart w:id="6" w:name="_Toc35393790"/>
      <w:bookmarkStart w:id="7" w:name="_Toc35393621"/>
      <w:bookmarkStart w:id="8" w:name="_Hlk24379207"/>
    </w:p>
    <w:p w14:paraId="5E8BCDD7">
      <w:pPr>
        <w:pStyle w:val="3"/>
        <w:pageBreakBefore w:val="0"/>
        <w:wordWrap w:val="0"/>
        <w:topLinePunct w:val="0"/>
        <w:bidi w:val="0"/>
        <w:spacing w:before="0" w:after="0"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一、项目基本情况</w:t>
      </w:r>
      <w:bookmarkEnd w:id="4"/>
      <w:bookmarkEnd w:id="5"/>
      <w:bookmarkEnd w:id="6"/>
      <w:bookmarkEnd w:id="7"/>
    </w:p>
    <w:p w14:paraId="34649B94">
      <w:pPr>
        <w:pageBreakBefore w:val="0"/>
        <w:wordWrap w:val="0"/>
        <w:topLinePunct w:val="0"/>
        <w:bidi w:val="0"/>
        <w:spacing w:after="0"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cs="宋体"/>
          <w:sz w:val="24"/>
          <w:highlight w:val="none"/>
        </w:rPr>
        <w:t>1.项目编号：</w:t>
      </w:r>
      <w:r>
        <w:rPr>
          <w:rFonts w:hint="eastAsia" w:ascii="宋体" w:hAnsi="宋体" w:cs="宋体"/>
          <w:sz w:val="24"/>
          <w:highlight w:val="none"/>
          <w:lang w:eastAsia="zh-CN"/>
        </w:rPr>
        <w:t>11010625210200026238-XM001</w:t>
      </w:r>
    </w:p>
    <w:p w14:paraId="12B15AE1">
      <w:pPr>
        <w:pageBreakBefore w:val="0"/>
        <w:wordWrap w:val="0"/>
        <w:topLinePunct w:val="0"/>
        <w:bidi w:val="0"/>
        <w:spacing w:after="0"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cs="宋体"/>
          <w:sz w:val="24"/>
          <w:highlight w:val="none"/>
        </w:rPr>
        <w:t>2.项目名称：</w:t>
      </w:r>
      <w:r>
        <w:rPr>
          <w:rFonts w:hint="eastAsia" w:ascii="宋体" w:hAnsi="宋体" w:cs="宋体"/>
          <w:sz w:val="24"/>
          <w:highlight w:val="none"/>
          <w:lang w:eastAsia="zh-CN"/>
        </w:rPr>
        <w:t>草桥东路8号院水黄改造工程</w:t>
      </w:r>
    </w:p>
    <w:p w14:paraId="38F8229C">
      <w:pPr>
        <w:pageBreakBefore w:val="0"/>
        <w:wordWrap w:val="0"/>
        <w:topLinePunct w:val="0"/>
        <w:bidi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3.采购方式：竞争性磋商</w:t>
      </w:r>
    </w:p>
    <w:bookmarkEnd w:id="8"/>
    <w:p w14:paraId="22548F58">
      <w:pPr>
        <w:pageBreakBefore w:val="0"/>
        <w:wordWrap w:val="0"/>
        <w:topLinePunct w:val="0"/>
        <w:bidi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4.项目预算金额：</w:t>
      </w:r>
      <w:r>
        <w:rPr>
          <w:rFonts w:hint="eastAsia" w:ascii="宋体" w:hAnsi="宋体" w:cs="宋体"/>
          <w:sz w:val="24"/>
          <w:highlight w:val="none"/>
          <w:lang w:eastAsia="zh-CN"/>
        </w:rPr>
        <w:t>106.4242</w:t>
      </w:r>
      <w:r>
        <w:rPr>
          <w:rFonts w:hint="eastAsia" w:ascii="宋体" w:hAnsi="宋体" w:cs="宋体"/>
          <w:sz w:val="24"/>
          <w:highlight w:val="none"/>
        </w:rPr>
        <w:t>万元、项目最高限价：</w:t>
      </w:r>
      <w:r>
        <w:rPr>
          <w:rFonts w:hint="eastAsia" w:ascii="宋体" w:hAnsi="宋体" w:cs="宋体"/>
          <w:sz w:val="24"/>
          <w:highlight w:val="none"/>
          <w:lang w:eastAsia="zh-CN"/>
        </w:rPr>
        <w:t>106.4242</w:t>
      </w:r>
      <w:r>
        <w:rPr>
          <w:rFonts w:hint="eastAsia" w:ascii="宋体" w:hAnsi="宋体" w:cs="宋体"/>
          <w:sz w:val="24"/>
          <w:highlight w:val="none"/>
        </w:rPr>
        <w:t>万元</w:t>
      </w:r>
    </w:p>
    <w:p w14:paraId="210BE030">
      <w:pPr>
        <w:pageBreakBefore w:val="0"/>
        <w:wordWrap w:val="0"/>
        <w:topLinePunct w:val="0"/>
        <w:bidi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5.采购需求：</w:t>
      </w:r>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2216"/>
        <w:gridCol w:w="1699"/>
        <w:gridCol w:w="697"/>
        <w:gridCol w:w="3820"/>
      </w:tblGrid>
      <w:tr w14:paraId="5FCE3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8" w:type="pct"/>
            <w:vAlign w:val="center"/>
          </w:tcPr>
          <w:p w14:paraId="5FA45446">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包号</w:t>
            </w:r>
          </w:p>
        </w:tc>
        <w:tc>
          <w:tcPr>
            <w:tcW w:w="1214" w:type="pct"/>
            <w:vAlign w:val="center"/>
          </w:tcPr>
          <w:p w14:paraId="3E41DC2B">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标的名称</w:t>
            </w:r>
          </w:p>
        </w:tc>
        <w:tc>
          <w:tcPr>
            <w:tcW w:w="931" w:type="pct"/>
            <w:vAlign w:val="center"/>
          </w:tcPr>
          <w:p w14:paraId="7FA8362F">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采购包</w:t>
            </w:r>
          </w:p>
          <w:p w14:paraId="73339DBC">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预算金额</w:t>
            </w:r>
          </w:p>
          <w:p w14:paraId="1E372E75">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（万元）</w:t>
            </w:r>
          </w:p>
        </w:tc>
        <w:tc>
          <w:tcPr>
            <w:tcW w:w="382" w:type="pct"/>
            <w:vAlign w:val="center"/>
          </w:tcPr>
          <w:p w14:paraId="45FE0D67">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数量</w:t>
            </w:r>
          </w:p>
        </w:tc>
        <w:tc>
          <w:tcPr>
            <w:tcW w:w="2093" w:type="pct"/>
            <w:vAlign w:val="center"/>
          </w:tcPr>
          <w:p w14:paraId="3E550C86">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简要技术需求或服务要求</w:t>
            </w:r>
          </w:p>
        </w:tc>
      </w:tr>
      <w:tr w14:paraId="10FF4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8" w:type="pct"/>
            <w:vAlign w:val="center"/>
          </w:tcPr>
          <w:p w14:paraId="062AB7B8">
            <w:pPr>
              <w:pageBreakBefore w:val="0"/>
              <w:wordWrap w:val="0"/>
              <w:topLinePunct w:val="0"/>
              <w:bidi w:val="0"/>
              <w:spacing w:after="0" w:line="360" w:lineRule="auto"/>
              <w:jc w:val="center"/>
              <w:textAlignment w:val="auto"/>
              <w:rPr>
                <w:rFonts w:hint="eastAsia" w:ascii="宋体" w:hAnsi="宋体" w:cs="宋体"/>
                <w:bCs/>
                <w:szCs w:val="21"/>
                <w:highlight w:val="none"/>
              </w:rPr>
            </w:pPr>
            <w:r>
              <w:rPr>
                <w:rFonts w:hint="eastAsia" w:ascii="宋体" w:hAnsi="宋体" w:cs="宋体"/>
                <w:sz w:val="24"/>
                <w:highlight w:val="none"/>
              </w:rPr>
              <w:t>01</w:t>
            </w:r>
          </w:p>
        </w:tc>
        <w:tc>
          <w:tcPr>
            <w:tcW w:w="1214" w:type="pct"/>
            <w:vAlign w:val="center"/>
          </w:tcPr>
          <w:p w14:paraId="2FD6C2AB">
            <w:pPr>
              <w:pageBreakBefore w:val="0"/>
              <w:wordWrap w:val="0"/>
              <w:topLinePunct w:val="0"/>
              <w:bidi w:val="0"/>
              <w:spacing w:after="0" w:line="360" w:lineRule="auto"/>
              <w:jc w:val="center"/>
              <w:textAlignment w:val="auto"/>
              <w:rPr>
                <w:rFonts w:hint="eastAsia" w:ascii="宋体" w:hAnsi="宋体" w:eastAsia="宋体" w:cs="宋体"/>
                <w:bCs/>
                <w:szCs w:val="21"/>
                <w:highlight w:val="none"/>
                <w:lang w:eastAsia="zh-CN"/>
              </w:rPr>
            </w:pPr>
            <w:r>
              <w:rPr>
                <w:rFonts w:hint="eastAsia" w:ascii="宋体" w:hAnsi="宋体" w:cs="宋体"/>
                <w:sz w:val="24"/>
                <w:highlight w:val="none"/>
                <w:lang w:eastAsia="zh-CN"/>
              </w:rPr>
              <w:t>草桥东路8号院水黄改造工程</w:t>
            </w:r>
          </w:p>
        </w:tc>
        <w:tc>
          <w:tcPr>
            <w:tcW w:w="931" w:type="pct"/>
            <w:vAlign w:val="center"/>
          </w:tcPr>
          <w:p w14:paraId="5CF6F622">
            <w:pPr>
              <w:pageBreakBefore w:val="0"/>
              <w:wordWrap w:val="0"/>
              <w:topLinePunct w:val="0"/>
              <w:bidi w:val="0"/>
              <w:spacing w:after="0" w:line="360" w:lineRule="auto"/>
              <w:jc w:val="center"/>
              <w:textAlignment w:val="auto"/>
              <w:rPr>
                <w:rFonts w:hint="eastAsia" w:ascii="宋体" w:hAnsi="宋体" w:eastAsia="宋体" w:cs="宋体"/>
                <w:bCs/>
                <w:szCs w:val="21"/>
                <w:highlight w:val="none"/>
                <w:lang w:eastAsia="zh-CN"/>
              </w:rPr>
            </w:pPr>
            <w:r>
              <w:rPr>
                <w:rFonts w:hint="eastAsia" w:ascii="宋体" w:hAnsi="宋体" w:cs="宋体"/>
                <w:sz w:val="24"/>
                <w:highlight w:val="none"/>
                <w:lang w:eastAsia="zh-CN"/>
              </w:rPr>
              <w:t>106.4242</w:t>
            </w:r>
          </w:p>
        </w:tc>
        <w:tc>
          <w:tcPr>
            <w:tcW w:w="382" w:type="pct"/>
            <w:vAlign w:val="center"/>
          </w:tcPr>
          <w:p w14:paraId="094D524B">
            <w:pPr>
              <w:pageBreakBefore w:val="0"/>
              <w:wordWrap w:val="0"/>
              <w:topLinePunct w:val="0"/>
              <w:bidi w:val="0"/>
              <w:spacing w:after="0" w:line="360" w:lineRule="auto"/>
              <w:jc w:val="center"/>
              <w:textAlignment w:val="auto"/>
              <w:rPr>
                <w:rFonts w:hint="eastAsia" w:ascii="宋体" w:hAnsi="宋体" w:cs="宋体"/>
                <w:bCs/>
                <w:szCs w:val="21"/>
                <w:highlight w:val="none"/>
              </w:rPr>
            </w:pPr>
            <w:r>
              <w:rPr>
                <w:rFonts w:hint="eastAsia" w:ascii="宋体" w:hAnsi="宋体" w:cs="宋体"/>
                <w:sz w:val="24"/>
                <w:highlight w:val="none"/>
              </w:rPr>
              <w:t>1批</w:t>
            </w:r>
          </w:p>
        </w:tc>
        <w:tc>
          <w:tcPr>
            <w:tcW w:w="2093" w:type="pct"/>
            <w:vAlign w:val="center"/>
          </w:tcPr>
          <w:p w14:paraId="765AB5D9">
            <w:pPr>
              <w:pageBreakBefore w:val="0"/>
              <w:wordWrap w:val="0"/>
              <w:topLinePunct w:val="0"/>
              <w:bidi w:val="0"/>
              <w:spacing w:after="0" w:line="360" w:lineRule="auto"/>
              <w:jc w:val="center"/>
              <w:textAlignment w:val="auto"/>
              <w:rPr>
                <w:rFonts w:hint="eastAsia" w:ascii="宋体" w:hAnsi="宋体" w:cs="宋体"/>
                <w:kern w:val="0"/>
                <w:szCs w:val="21"/>
                <w:highlight w:val="none"/>
              </w:rPr>
            </w:pPr>
            <w:r>
              <w:rPr>
                <w:rFonts w:hint="eastAsia" w:ascii="宋体" w:hAnsi="宋体" w:cs="宋体"/>
                <w:sz w:val="24"/>
                <w:highlight w:val="none"/>
                <w:lang w:eastAsia="zh-CN"/>
              </w:rPr>
              <w:t>草桥东路8号院水黄改造工程</w:t>
            </w:r>
            <w:r>
              <w:rPr>
                <w:rFonts w:hint="eastAsia" w:ascii="宋体" w:hAnsi="宋体" w:cs="宋体"/>
                <w:sz w:val="24"/>
                <w:highlight w:val="none"/>
              </w:rPr>
              <w:t>工程量清单及图纸显示的全部工程内容。</w:t>
            </w:r>
          </w:p>
        </w:tc>
      </w:tr>
    </w:tbl>
    <w:p w14:paraId="2C11DA50">
      <w:pPr>
        <w:pageBreakBefore w:val="0"/>
        <w:wordWrap w:val="0"/>
        <w:topLinePunct w:val="0"/>
        <w:bidi w:val="0"/>
        <w:spacing w:after="0" w:line="360" w:lineRule="auto"/>
        <w:ind w:firstLine="480" w:firstLineChars="200"/>
        <w:textAlignment w:val="auto"/>
        <w:rPr>
          <w:rFonts w:hint="eastAsia" w:ascii="宋体" w:hAnsi="宋体" w:cs="宋体"/>
          <w:sz w:val="24"/>
          <w:highlight w:val="none"/>
          <w:u w:val="single"/>
        </w:rPr>
      </w:pPr>
      <w:r>
        <w:rPr>
          <w:rFonts w:hint="eastAsia" w:ascii="宋体" w:hAnsi="宋体" w:cs="宋体"/>
          <w:sz w:val="24"/>
          <w:highlight w:val="none"/>
        </w:rPr>
        <w:t>6.合同履行期限：</w:t>
      </w:r>
      <w:r>
        <w:rPr>
          <w:rFonts w:hint="eastAsia" w:ascii="宋体" w:hAnsi="宋体" w:cs="宋体"/>
          <w:sz w:val="24"/>
          <w:highlight w:val="none"/>
          <w:lang w:eastAsia="zh-CN"/>
        </w:rPr>
        <w:t>初步计划工期60日历天</w:t>
      </w:r>
      <w:r>
        <w:rPr>
          <w:rFonts w:hint="eastAsia" w:ascii="宋体" w:hAnsi="宋体" w:cs="宋体"/>
          <w:sz w:val="24"/>
          <w:highlight w:val="none"/>
        </w:rPr>
        <w:t>，具体开工日期及工期，以实际通知为准。</w:t>
      </w:r>
    </w:p>
    <w:p w14:paraId="43F0EBE8">
      <w:pPr>
        <w:pageBreakBefore w:val="0"/>
        <w:wordWrap w:val="0"/>
        <w:topLinePunct w:val="0"/>
        <w:bidi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 xml:space="preserve">7.本项目是否接受联合体：□是  </w:t>
      </w:r>
      <w:r>
        <w:rPr>
          <w:rFonts w:hint="eastAsia" w:ascii="宋体" w:hAnsi="宋体" w:cs="宋体"/>
          <w:b/>
          <w:sz w:val="24"/>
          <w:highlight w:val="none"/>
        </w:rPr>
        <w:t>■</w:t>
      </w:r>
      <w:r>
        <w:rPr>
          <w:rFonts w:hint="eastAsia" w:ascii="宋体" w:hAnsi="宋体" w:cs="宋体"/>
          <w:sz w:val="24"/>
          <w:highlight w:val="none"/>
        </w:rPr>
        <w:t>否。</w:t>
      </w:r>
    </w:p>
    <w:p w14:paraId="0C96E9A4">
      <w:pPr>
        <w:pStyle w:val="3"/>
        <w:pageBreakBefore w:val="0"/>
        <w:wordWrap w:val="0"/>
        <w:topLinePunct w:val="0"/>
        <w:bidi w:val="0"/>
        <w:spacing w:before="0" w:after="0" w:line="360" w:lineRule="auto"/>
        <w:jc w:val="left"/>
        <w:textAlignment w:val="auto"/>
        <w:rPr>
          <w:rFonts w:hint="eastAsia" w:ascii="宋体" w:hAnsi="宋体" w:eastAsia="宋体" w:cs="宋体"/>
          <w:sz w:val="24"/>
          <w:szCs w:val="24"/>
          <w:highlight w:val="none"/>
        </w:rPr>
      </w:pPr>
      <w:bookmarkStart w:id="9" w:name="_Toc35393791"/>
      <w:bookmarkStart w:id="10" w:name="_Toc28359003"/>
      <w:bookmarkStart w:id="11" w:name="_Toc35393622"/>
      <w:bookmarkStart w:id="12" w:name="_Toc28359080"/>
      <w:r>
        <w:rPr>
          <w:rFonts w:hint="eastAsia" w:ascii="宋体" w:hAnsi="宋体" w:eastAsia="宋体" w:cs="宋体"/>
          <w:sz w:val="24"/>
          <w:szCs w:val="24"/>
          <w:highlight w:val="none"/>
        </w:rPr>
        <w:t>二、申请人的资格要求（须同时满足）</w:t>
      </w:r>
      <w:bookmarkEnd w:id="9"/>
      <w:bookmarkEnd w:id="10"/>
      <w:bookmarkEnd w:id="11"/>
      <w:bookmarkEnd w:id="12"/>
    </w:p>
    <w:p w14:paraId="148E0190">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1.满足《中华人民共和国政府采购法》第二十二条规定；</w:t>
      </w:r>
    </w:p>
    <w:p w14:paraId="26DEA1A5">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bookmarkStart w:id="13" w:name="_Toc28359081"/>
      <w:bookmarkStart w:id="14" w:name="_Toc28359004"/>
      <w:r>
        <w:rPr>
          <w:rFonts w:hint="eastAsia" w:ascii="宋体" w:hAnsi="宋体" w:cs="宋体"/>
          <w:sz w:val="24"/>
          <w:highlight w:val="none"/>
        </w:rPr>
        <w:t>2.落实政府采购政策需满足的资格要求：</w:t>
      </w:r>
    </w:p>
    <w:p w14:paraId="45EBF07C">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2.1 中小企业政策</w:t>
      </w:r>
    </w:p>
    <w:p w14:paraId="0775B212">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□本项目不专门面向中小企业预留采购份额。</w:t>
      </w:r>
    </w:p>
    <w:p w14:paraId="493D1B07">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■本项目专门面向</w:t>
      </w:r>
      <w:r>
        <w:rPr>
          <w:rFonts w:hint="eastAsia" w:ascii="宋体" w:hAnsi="宋体" w:cs="宋体"/>
          <w:sz w:val="24"/>
          <w:highlight w:val="none"/>
          <w:lang w:val="en-US" w:eastAsia="zh-CN"/>
        </w:rPr>
        <w:t>中小</w:t>
      </w:r>
      <w:r>
        <w:rPr>
          <w:rFonts w:hint="eastAsia" w:ascii="宋体" w:hAnsi="宋体" w:cs="宋体"/>
          <w:sz w:val="24"/>
          <w:highlight w:val="none"/>
        </w:rPr>
        <w:t>企业采购。即：提供的货物全部由符合政策要求的</w:t>
      </w:r>
      <w:r>
        <w:rPr>
          <w:rFonts w:hint="eastAsia" w:ascii="宋体" w:hAnsi="宋体" w:cs="宋体"/>
          <w:sz w:val="24"/>
          <w:highlight w:val="none"/>
          <w:lang w:val="en-US" w:eastAsia="zh-CN"/>
        </w:rPr>
        <w:t>中小</w:t>
      </w:r>
      <w:r>
        <w:rPr>
          <w:rFonts w:hint="eastAsia" w:ascii="宋体" w:hAnsi="宋体" w:cs="宋体"/>
          <w:sz w:val="24"/>
          <w:highlight w:val="none"/>
        </w:rPr>
        <w:t>企业制造、服务全部由符合政策要求的</w:t>
      </w:r>
      <w:r>
        <w:rPr>
          <w:rFonts w:hint="eastAsia" w:ascii="宋体" w:hAnsi="宋体" w:cs="宋体"/>
          <w:sz w:val="24"/>
          <w:highlight w:val="none"/>
          <w:lang w:val="en-US" w:eastAsia="zh-CN"/>
        </w:rPr>
        <w:t>中小</w:t>
      </w:r>
      <w:r>
        <w:rPr>
          <w:rFonts w:hint="eastAsia" w:ascii="宋体" w:hAnsi="宋体" w:cs="宋体"/>
          <w:sz w:val="24"/>
          <w:highlight w:val="none"/>
        </w:rPr>
        <w:t>企业承接。</w:t>
      </w:r>
    </w:p>
    <w:p w14:paraId="4842C81D">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w:t>
      </w:r>
    </w:p>
    <w:p w14:paraId="4503E1F1">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2.2 其它落实政府采购政策的资格要求（如有）：无。</w:t>
      </w:r>
    </w:p>
    <w:p w14:paraId="40FFB97C">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3.本项目的特定资格要求：</w:t>
      </w:r>
    </w:p>
    <w:p w14:paraId="2D7BA935">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3.1本项目是否属于政府购买服务：</w:t>
      </w:r>
    </w:p>
    <w:p w14:paraId="7C1723F4">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■否</w:t>
      </w:r>
    </w:p>
    <w:p w14:paraId="1ECB2F58">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□是，公益一类事业单位、使用事业编制且由财政拨款保障的群团组织，不得作为承接主体；</w:t>
      </w:r>
    </w:p>
    <w:p w14:paraId="73E4056D">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3.2其他特定资格要求：投标人须具备建筑工程施工总承包叁级及以上资质,具有有效的安全生产许可证，并在人员、设备、资金等方面具有相应的施工能力，其中：投标人拟派项目经理须具备建筑工程专业二级（含以上）注册建造师执业资格，具备有效的安全生产考核合格证书（B本），且不得担任其他在施建设工程项目的项目经理。</w:t>
      </w:r>
    </w:p>
    <w:bookmarkEnd w:id="13"/>
    <w:bookmarkEnd w:id="14"/>
    <w:p w14:paraId="0DB12B39">
      <w:pPr>
        <w:pStyle w:val="3"/>
        <w:pageBreakBefore w:val="0"/>
        <w:widowControl/>
        <w:wordWrap w:val="0"/>
        <w:topLinePunct w:val="0"/>
        <w:bidi w:val="0"/>
        <w:spacing w:before="0" w:after="0" w:line="360" w:lineRule="auto"/>
        <w:jc w:val="left"/>
        <w:textAlignment w:val="auto"/>
        <w:rPr>
          <w:rFonts w:hint="eastAsia" w:ascii="宋体" w:hAnsi="宋体" w:eastAsia="宋体" w:cs="宋体"/>
          <w:sz w:val="24"/>
          <w:szCs w:val="24"/>
          <w:highlight w:val="none"/>
        </w:rPr>
      </w:pPr>
      <w:bookmarkStart w:id="15" w:name="_Toc35393792"/>
      <w:bookmarkStart w:id="16" w:name="_Toc35393623"/>
      <w:r>
        <w:rPr>
          <w:rFonts w:hint="eastAsia" w:ascii="宋体" w:hAnsi="宋体" w:eastAsia="宋体" w:cs="宋体"/>
          <w:sz w:val="24"/>
          <w:szCs w:val="24"/>
          <w:highlight w:val="none"/>
        </w:rPr>
        <w:t>三、获取采购文件</w:t>
      </w:r>
      <w:bookmarkEnd w:id="15"/>
      <w:bookmarkEnd w:id="16"/>
    </w:p>
    <w:p w14:paraId="60D3F0AA">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1.时间：</w:t>
      </w:r>
      <w:r>
        <w:rPr>
          <w:rFonts w:hint="eastAsia" w:ascii="宋体" w:hAnsi="宋体" w:cs="宋体"/>
          <w:sz w:val="24"/>
          <w:highlight w:val="none"/>
        </w:rPr>
        <w:t>2025年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03</w:t>
      </w:r>
      <w:r>
        <w:rPr>
          <w:rFonts w:hint="eastAsia" w:ascii="宋体" w:hAnsi="宋体" w:cs="宋体"/>
          <w:sz w:val="24"/>
          <w:highlight w:val="none"/>
        </w:rPr>
        <w:t>日至2025年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09</w:t>
      </w:r>
      <w:r>
        <w:rPr>
          <w:rFonts w:hint="eastAsia" w:ascii="宋体" w:hAnsi="宋体" w:cs="宋体"/>
          <w:sz w:val="24"/>
          <w:highlight w:val="none"/>
        </w:rPr>
        <w:t>日</w:t>
      </w:r>
      <w:r>
        <w:rPr>
          <w:rFonts w:hint="eastAsia" w:ascii="宋体" w:hAnsi="宋体" w:cs="宋体"/>
          <w:sz w:val="24"/>
          <w:highlight w:val="none"/>
          <w:lang w:bidi="ar"/>
        </w:rPr>
        <w:t>，每天上午09:30至12:00，下午12:00至16:00（北京时间，法定节假日除外）。</w:t>
      </w:r>
    </w:p>
    <w:p w14:paraId="3DC4841F">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2.地点：北京市政府采购电子交易平台</w:t>
      </w:r>
    </w:p>
    <w:p w14:paraId="370D7559">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3.方式：</w:t>
      </w:r>
      <w:r>
        <w:rPr>
          <w:rFonts w:hint="eastAsia" w:ascii="宋体" w:hAnsi="宋体" w:cs="宋体"/>
          <w:sz w:val="24"/>
          <w:highlight w:val="none"/>
        </w:rPr>
        <w:t>供应商使用CA数字证书或电子营业执照登录北京市政府采购电子交易平台（http://zbcg-bjzc.zhongcy.com/bjczj-portal-site/index.html#/home）获取电子版竞争性磋商文件</w:t>
      </w:r>
      <w:r>
        <w:rPr>
          <w:rFonts w:hint="eastAsia" w:ascii="宋体" w:hAnsi="宋体" w:cs="宋体"/>
          <w:sz w:val="24"/>
          <w:highlight w:val="none"/>
          <w:lang w:bidi="ar"/>
        </w:rPr>
        <w:t>。</w:t>
      </w:r>
    </w:p>
    <w:p w14:paraId="1A5BBA3D">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cs="宋体"/>
          <w:sz w:val="24"/>
          <w:highlight w:val="none"/>
        </w:rPr>
      </w:pPr>
      <w:r>
        <w:rPr>
          <w:rFonts w:hint="eastAsia" w:ascii="宋体" w:hAnsi="宋体" w:cs="宋体"/>
          <w:sz w:val="24"/>
          <w:highlight w:val="none"/>
          <w:lang w:bidi="ar"/>
        </w:rPr>
        <w:t>4.售价：采购文件人民币0元。</w:t>
      </w:r>
    </w:p>
    <w:p w14:paraId="4C048702">
      <w:pPr>
        <w:pStyle w:val="3"/>
        <w:pageBreakBefore w:val="0"/>
        <w:widowControl/>
        <w:wordWrap w:val="0"/>
        <w:topLinePunct w:val="0"/>
        <w:bidi w:val="0"/>
        <w:spacing w:before="0" w:after="0" w:line="360" w:lineRule="auto"/>
        <w:jc w:val="left"/>
        <w:textAlignment w:val="auto"/>
        <w:rPr>
          <w:rFonts w:hint="eastAsia" w:ascii="宋体" w:hAnsi="宋体" w:eastAsia="宋体" w:cs="宋体"/>
          <w:sz w:val="24"/>
          <w:szCs w:val="24"/>
          <w:highlight w:val="none"/>
        </w:rPr>
      </w:pPr>
      <w:bookmarkStart w:id="17" w:name="_Toc28359082"/>
      <w:bookmarkStart w:id="18" w:name="_Toc35393793"/>
      <w:bookmarkStart w:id="19" w:name="_Toc28359005"/>
      <w:bookmarkStart w:id="20" w:name="_Toc35393624"/>
      <w:r>
        <w:rPr>
          <w:rFonts w:hint="eastAsia" w:ascii="宋体" w:hAnsi="宋体" w:eastAsia="宋体" w:cs="宋体"/>
          <w:sz w:val="24"/>
          <w:szCs w:val="24"/>
          <w:highlight w:val="none"/>
        </w:rPr>
        <w:t>四、</w:t>
      </w:r>
      <w:bookmarkEnd w:id="17"/>
      <w:bookmarkEnd w:id="18"/>
      <w:bookmarkEnd w:id="19"/>
      <w:bookmarkEnd w:id="20"/>
      <w:r>
        <w:rPr>
          <w:rFonts w:hint="eastAsia" w:ascii="宋体" w:hAnsi="宋体" w:eastAsia="宋体" w:cs="宋体"/>
          <w:sz w:val="24"/>
          <w:szCs w:val="24"/>
          <w:highlight w:val="none"/>
        </w:rPr>
        <w:t>响应文件提交</w:t>
      </w:r>
    </w:p>
    <w:p w14:paraId="64BC3130">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截止时间：2025年</w:t>
      </w:r>
      <w:r>
        <w:rPr>
          <w:rFonts w:hint="eastAsia" w:ascii="宋体" w:hAnsi="宋体" w:cs="宋体"/>
          <w:sz w:val="24"/>
          <w:highlight w:val="none"/>
          <w:lang w:val="en-US" w:eastAsia="zh-CN" w:bidi="ar"/>
        </w:rPr>
        <w:t>12</w:t>
      </w:r>
      <w:r>
        <w:rPr>
          <w:rFonts w:hint="eastAsia" w:ascii="宋体" w:hAnsi="宋体" w:cs="宋体"/>
          <w:sz w:val="24"/>
          <w:highlight w:val="none"/>
          <w:lang w:bidi="ar"/>
        </w:rPr>
        <w:t>月</w:t>
      </w:r>
      <w:r>
        <w:rPr>
          <w:rFonts w:hint="eastAsia" w:ascii="宋体" w:hAnsi="宋体" w:cs="宋体"/>
          <w:sz w:val="24"/>
          <w:highlight w:val="none"/>
          <w:lang w:val="en-US" w:eastAsia="zh-CN" w:bidi="ar"/>
        </w:rPr>
        <w:t>15</w:t>
      </w:r>
      <w:r>
        <w:rPr>
          <w:rFonts w:hint="eastAsia" w:ascii="宋体" w:hAnsi="宋体" w:cs="宋体"/>
          <w:sz w:val="24"/>
          <w:highlight w:val="none"/>
          <w:lang w:bidi="ar"/>
        </w:rPr>
        <w:t>日</w:t>
      </w:r>
      <w:r>
        <w:rPr>
          <w:rFonts w:hint="eastAsia" w:ascii="宋体" w:hAnsi="宋体" w:cs="宋体"/>
          <w:sz w:val="24"/>
          <w:highlight w:val="none"/>
          <w:lang w:val="en-US" w:eastAsia="zh-CN" w:bidi="ar"/>
        </w:rPr>
        <w:t>09</w:t>
      </w:r>
      <w:r>
        <w:rPr>
          <w:rFonts w:hint="eastAsia" w:ascii="宋体" w:hAnsi="宋体" w:cs="宋体"/>
          <w:sz w:val="24"/>
          <w:highlight w:val="none"/>
          <w:lang w:bidi="ar"/>
        </w:rPr>
        <w:t>点</w:t>
      </w:r>
      <w:r>
        <w:rPr>
          <w:rFonts w:hint="eastAsia" w:ascii="宋体" w:hAnsi="宋体" w:cs="宋体"/>
          <w:sz w:val="24"/>
          <w:highlight w:val="none"/>
          <w:lang w:val="en-US" w:eastAsia="zh-CN" w:bidi="ar"/>
        </w:rPr>
        <w:t>3</w:t>
      </w:r>
      <w:r>
        <w:rPr>
          <w:rFonts w:hint="eastAsia" w:ascii="宋体" w:hAnsi="宋体" w:cs="宋体"/>
          <w:sz w:val="24"/>
          <w:highlight w:val="none"/>
          <w:lang w:bidi="ar"/>
        </w:rPr>
        <w:t>0分（北京时间）。</w:t>
      </w:r>
    </w:p>
    <w:p w14:paraId="22B7F9FF">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val="zh-TW" w:bidi="ar"/>
        </w:rPr>
      </w:pPr>
      <w:r>
        <w:rPr>
          <w:rFonts w:hint="eastAsia" w:ascii="宋体" w:hAnsi="宋体" w:cs="宋体"/>
          <w:sz w:val="24"/>
          <w:highlight w:val="none"/>
          <w:lang w:bidi="ar"/>
        </w:rPr>
        <w:t>地点：本项目采用远程电子开标方式，由投标人自行对电子投标文件进行解密</w:t>
      </w:r>
      <w:r>
        <w:rPr>
          <w:rFonts w:hint="eastAsia" w:ascii="宋体" w:hAnsi="宋体" w:cs="宋体"/>
          <w:sz w:val="24"/>
          <w:highlight w:val="none"/>
          <w:lang w:val="zh-TW" w:bidi="ar"/>
        </w:rPr>
        <w:t>。</w:t>
      </w:r>
    </w:p>
    <w:p w14:paraId="06FE7346">
      <w:pPr>
        <w:pStyle w:val="3"/>
        <w:pageBreakBefore w:val="0"/>
        <w:wordWrap w:val="0"/>
        <w:topLinePunct w:val="0"/>
        <w:bidi w:val="0"/>
        <w:spacing w:before="0" w:after="0"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五、开启</w:t>
      </w:r>
    </w:p>
    <w:p w14:paraId="6A98EA6B">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时间：2025年</w:t>
      </w:r>
      <w:r>
        <w:rPr>
          <w:rFonts w:hint="eastAsia" w:ascii="宋体" w:hAnsi="宋体" w:cs="宋体"/>
          <w:sz w:val="24"/>
          <w:highlight w:val="none"/>
          <w:lang w:val="en-US" w:eastAsia="zh-CN" w:bidi="ar"/>
        </w:rPr>
        <w:t>12</w:t>
      </w:r>
      <w:r>
        <w:rPr>
          <w:rFonts w:hint="eastAsia" w:ascii="宋体" w:hAnsi="宋体" w:cs="宋体"/>
          <w:sz w:val="24"/>
          <w:highlight w:val="none"/>
          <w:lang w:bidi="ar"/>
        </w:rPr>
        <w:t>月</w:t>
      </w:r>
      <w:r>
        <w:rPr>
          <w:rFonts w:hint="eastAsia" w:ascii="宋体" w:hAnsi="宋体" w:cs="宋体"/>
          <w:sz w:val="24"/>
          <w:highlight w:val="none"/>
          <w:lang w:val="en-US" w:eastAsia="zh-CN" w:bidi="ar"/>
        </w:rPr>
        <w:t>15</w:t>
      </w:r>
      <w:r>
        <w:rPr>
          <w:rFonts w:hint="eastAsia" w:ascii="宋体" w:hAnsi="宋体" w:cs="宋体"/>
          <w:sz w:val="24"/>
          <w:highlight w:val="none"/>
          <w:lang w:bidi="ar"/>
        </w:rPr>
        <w:t>日</w:t>
      </w:r>
      <w:r>
        <w:rPr>
          <w:rFonts w:hint="eastAsia" w:ascii="宋体" w:hAnsi="宋体" w:cs="宋体"/>
          <w:sz w:val="24"/>
          <w:highlight w:val="none"/>
          <w:lang w:val="en-US" w:eastAsia="zh-CN" w:bidi="ar"/>
        </w:rPr>
        <w:t>09</w:t>
      </w:r>
      <w:r>
        <w:rPr>
          <w:rFonts w:hint="eastAsia" w:ascii="宋体" w:hAnsi="宋体" w:cs="宋体"/>
          <w:sz w:val="24"/>
          <w:highlight w:val="none"/>
          <w:lang w:bidi="ar"/>
        </w:rPr>
        <w:t>点</w:t>
      </w:r>
      <w:r>
        <w:rPr>
          <w:rFonts w:hint="eastAsia" w:ascii="宋体" w:hAnsi="宋体" w:cs="宋体"/>
          <w:sz w:val="24"/>
          <w:highlight w:val="none"/>
          <w:lang w:val="en-US" w:eastAsia="zh-CN" w:bidi="ar"/>
        </w:rPr>
        <w:t>3</w:t>
      </w:r>
      <w:r>
        <w:rPr>
          <w:rFonts w:hint="eastAsia" w:ascii="宋体" w:hAnsi="宋体" w:cs="宋体"/>
          <w:sz w:val="24"/>
          <w:highlight w:val="none"/>
          <w:lang w:bidi="ar"/>
        </w:rPr>
        <w:t>0分（北京时间）。</w:t>
      </w:r>
    </w:p>
    <w:p w14:paraId="0765E83C">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val="zh-TW" w:bidi="ar"/>
        </w:rPr>
      </w:pPr>
      <w:r>
        <w:rPr>
          <w:rFonts w:hint="eastAsia" w:ascii="宋体" w:hAnsi="宋体" w:cs="宋体"/>
          <w:sz w:val="24"/>
          <w:highlight w:val="none"/>
          <w:lang w:bidi="ar"/>
        </w:rPr>
        <w:t>地点：本项目采用远程电子开标方式，由投标人自行对电子投标文件进行解密</w:t>
      </w:r>
      <w:r>
        <w:rPr>
          <w:rFonts w:hint="eastAsia" w:ascii="宋体" w:hAnsi="宋体" w:cs="宋体"/>
          <w:sz w:val="24"/>
          <w:highlight w:val="none"/>
          <w:lang w:val="zh-TW" w:bidi="ar"/>
        </w:rPr>
        <w:t>。</w:t>
      </w:r>
    </w:p>
    <w:p w14:paraId="6B8B05B5">
      <w:pPr>
        <w:pStyle w:val="3"/>
        <w:pageBreakBefore w:val="0"/>
        <w:wordWrap w:val="0"/>
        <w:topLinePunct w:val="0"/>
        <w:bidi w:val="0"/>
        <w:spacing w:before="0" w:after="0" w:line="360" w:lineRule="auto"/>
        <w:jc w:val="left"/>
        <w:textAlignment w:val="auto"/>
        <w:rPr>
          <w:rFonts w:hint="eastAsia" w:ascii="宋体" w:hAnsi="宋体" w:eastAsia="宋体" w:cs="宋体"/>
          <w:sz w:val="24"/>
          <w:szCs w:val="24"/>
          <w:highlight w:val="none"/>
        </w:rPr>
      </w:pPr>
      <w:bookmarkStart w:id="21" w:name="_Toc28359084"/>
      <w:bookmarkStart w:id="22" w:name="_Toc28359007"/>
      <w:bookmarkStart w:id="23" w:name="_Toc35393794"/>
      <w:bookmarkStart w:id="24" w:name="_Toc35393625"/>
      <w:r>
        <w:rPr>
          <w:rFonts w:hint="eastAsia" w:ascii="宋体" w:hAnsi="宋体" w:eastAsia="宋体" w:cs="宋体"/>
          <w:sz w:val="24"/>
          <w:szCs w:val="24"/>
          <w:highlight w:val="none"/>
        </w:rPr>
        <w:t>六、公告期限</w:t>
      </w:r>
      <w:bookmarkEnd w:id="21"/>
      <w:bookmarkEnd w:id="22"/>
      <w:bookmarkEnd w:id="23"/>
      <w:bookmarkEnd w:id="24"/>
    </w:p>
    <w:p w14:paraId="4F66EEA2">
      <w:pPr>
        <w:pageBreakBefore w:val="0"/>
        <w:wordWrap w:val="0"/>
        <w:topLinePunct w:val="0"/>
        <w:bidi w:val="0"/>
        <w:spacing w:after="0" w:line="360" w:lineRule="auto"/>
        <w:ind w:firstLine="480" w:firstLineChars="200"/>
        <w:textAlignment w:val="auto"/>
        <w:rPr>
          <w:rFonts w:hint="eastAsia" w:ascii="宋体" w:hAnsi="宋体" w:cs="宋体"/>
          <w:kern w:val="0"/>
          <w:sz w:val="24"/>
          <w:highlight w:val="none"/>
        </w:rPr>
      </w:pPr>
      <w:r>
        <w:rPr>
          <w:rFonts w:hint="eastAsia" w:ascii="宋体" w:hAnsi="宋体" w:cs="宋体"/>
          <w:kern w:val="0"/>
          <w:sz w:val="24"/>
          <w:highlight w:val="none"/>
        </w:rPr>
        <w:t>自本公告发布之日起3个工作日。</w:t>
      </w:r>
    </w:p>
    <w:p w14:paraId="3ADD9CAF">
      <w:pPr>
        <w:pStyle w:val="3"/>
        <w:pageBreakBefore w:val="0"/>
        <w:wordWrap w:val="0"/>
        <w:topLinePunct w:val="0"/>
        <w:bidi w:val="0"/>
        <w:spacing w:before="0" w:after="0" w:line="360" w:lineRule="auto"/>
        <w:jc w:val="left"/>
        <w:textAlignment w:val="auto"/>
        <w:rPr>
          <w:rFonts w:hint="eastAsia" w:ascii="宋体" w:hAnsi="宋体" w:eastAsia="宋体" w:cs="宋体"/>
          <w:sz w:val="24"/>
          <w:szCs w:val="24"/>
          <w:highlight w:val="none"/>
        </w:rPr>
      </w:pPr>
      <w:bookmarkStart w:id="25" w:name="_Toc35393626"/>
      <w:bookmarkStart w:id="26" w:name="_Toc35393795"/>
      <w:r>
        <w:rPr>
          <w:rFonts w:hint="eastAsia" w:ascii="宋体" w:hAnsi="宋体" w:eastAsia="宋体" w:cs="宋体"/>
          <w:sz w:val="24"/>
          <w:szCs w:val="24"/>
          <w:highlight w:val="none"/>
        </w:rPr>
        <w:t>七、其他补充事宜</w:t>
      </w:r>
      <w:bookmarkEnd w:id="25"/>
      <w:bookmarkEnd w:id="26"/>
    </w:p>
    <w:p w14:paraId="62D0CBA0">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eastAsia="zh-TW"/>
        </w:rPr>
      </w:pPr>
      <w:r>
        <w:rPr>
          <w:rFonts w:hint="eastAsia" w:ascii="宋体" w:hAnsi="宋体" w:cs="宋体"/>
          <w:sz w:val="24"/>
          <w:highlight w:val="none"/>
          <w:lang w:eastAsia="zh-TW"/>
        </w:rPr>
        <w:t>1.本项目需要落实的政府采购政策：</w:t>
      </w:r>
      <w:r>
        <w:rPr>
          <w:rFonts w:hint="eastAsia" w:ascii="宋体" w:hAnsi="宋体" w:cs="宋体"/>
          <w:sz w:val="24"/>
          <w:highlight w:val="none"/>
        </w:rPr>
        <w:t>《中华人民共和国政府采购法》《中华人民共和国政府采购法实施条例》《政府采购货物和服务招标投标管理办法》（财政部第87号令）、《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关于印发环境标志产品政府采购品目清单的通知》（财库〔2019〕18号）、《财政部 发展改革委关于印发节能产品政府采购品目清单的通知》（财库〔2019〕19号）、《政府采购促进中小企业发展管理办法》（财库〔2020〕46号）、《关于推进政府采购合同线上融资有关工作的通知》（京财采购〔2023〕637号）及其他相关法律法规</w:t>
      </w:r>
      <w:r>
        <w:rPr>
          <w:rFonts w:hint="eastAsia" w:ascii="宋体" w:hAnsi="宋体" w:cs="宋体"/>
          <w:sz w:val="24"/>
          <w:highlight w:val="none"/>
          <w:lang w:eastAsia="zh-TW"/>
        </w:rPr>
        <w:t>。</w:t>
      </w:r>
    </w:p>
    <w:p w14:paraId="7F20A219">
      <w:pPr>
        <w:pageBreakBefore w:val="0"/>
        <w:wordWrap w:val="0"/>
        <w:topLinePunct w:val="0"/>
        <w:bidi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eastAsia="zh-TW"/>
        </w:rPr>
        <w:t>.本项目公告在</w:t>
      </w:r>
      <w:r>
        <w:rPr>
          <w:rFonts w:hint="eastAsia" w:ascii="宋体" w:hAnsi="宋体" w:cs="宋体"/>
          <w:sz w:val="24"/>
          <w:highlight w:val="none"/>
          <w:lang w:bidi="ar"/>
        </w:rPr>
        <w:t>《中国政府采购网》《北京市政府采购网》</w:t>
      </w:r>
      <w:r>
        <w:rPr>
          <w:rFonts w:hint="eastAsia" w:ascii="宋体" w:hAnsi="宋体" w:cs="宋体"/>
          <w:sz w:val="24"/>
          <w:highlight w:val="none"/>
          <w:lang w:eastAsia="zh-TW"/>
        </w:rPr>
        <w:t>发布。</w:t>
      </w:r>
    </w:p>
    <w:p w14:paraId="21F78548">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2FC0D9B9">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CA数字证书服务热线010-58511086电子营业执照服务热线400-699-7000技术支持服务热线010-864838013.1办理CA数字证书或电子营业执照</w:t>
      </w:r>
    </w:p>
    <w:p w14:paraId="146D5B63">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供应商登录北京市政府采购电子交易平台查阅“用户指南”—“操作指南”—“市场主体CA办理操作流程指引”/“电子营业执照使用指南”，按照程序要求办理。</w:t>
      </w:r>
    </w:p>
    <w:p w14:paraId="42579BE3">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3.2注册</w:t>
      </w:r>
    </w:p>
    <w:p w14:paraId="360432C6">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供应商登录北京市政府采购电子交易平台“用户指南”—“操作指南”—“市场主体注册入库操作流程指引”进行自助注册绑定。</w:t>
      </w:r>
    </w:p>
    <w:p w14:paraId="5A1CB191">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3.3驱动、客户端下载</w:t>
      </w:r>
    </w:p>
    <w:p w14:paraId="19D4E723">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供应商登录北京市政府采购电子交易平台“用户指南”—“工具下载”—“招标采购系统文件驱动安装包”下载相关驱动。</w:t>
      </w:r>
    </w:p>
    <w:p w14:paraId="17B3ECEE">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供应商登录北京市政府采购电子交易平台“用户指南”—“工具下载”—“投标文件编制工具”下载相关客户端。</w:t>
      </w:r>
    </w:p>
    <w:p w14:paraId="6C951750">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3.4获取电子竞争性磋商文件</w:t>
      </w:r>
    </w:p>
    <w:p w14:paraId="2EAC4263">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供应商使用CA数字证书或电子营业执照登录北京市政府采购电子交易平台获取电子竞争性磋商文件。</w:t>
      </w:r>
    </w:p>
    <w:p w14:paraId="217BA037">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1EBE2610">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3.5编制电子响应文件</w:t>
      </w:r>
    </w:p>
    <w:p w14:paraId="7FC7039C">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10E262AC">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3.6提交电子响应文件</w:t>
      </w:r>
    </w:p>
    <w:p w14:paraId="57F022A5">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供应商应于响应文件提交截止时间前在北京市政府采购电子交易平台提交电子响应文件，上传电子响应文件过程中请保持与互联网的连接畅通。</w:t>
      </w:r>
    </w:p>
    <w:p w14:paraId="326DFCB1">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3.7开启响应文件</w:t>
      </w:r>
    </w:p>
    <w:p w14:paraId="4083E998">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供应商于磋商文件规定的开启时间、在开启地点使用CA数字证书或电子营业执照登录北京市政府采购电子交易平台解密并开启响应文件。如因供应商问题，解密不成功，则响应无效。</w:t>
      </w:r>
    </w:p>
    <w:p w14:paraId="1FA53726">
      <w:pPr>
        <w:pStyle w:val="3"/>
        <w:pageBreakBefore w:val="0"/>
        <w:wordWrap w:val="0"/>
        <w:topLinePunct w:val="0"/>
        <w:bidi w:val="0"/>
        <w:spacing w:before="0" w:after="0" w:line="360" w:lineRule="auto"/>
        <w:jc w:val="left"/>
        <w:textAlignment w:val="auto"/>
        <w:rPr>
          <w:rFonts w:hint="eastAsia" w:ascii="宋体" w:hAnsi="宋体" w:eastAsia="宋体" w:cs="宋体"/>
          <w:sz w:val="24"/>
          <w:szCs w:val="24"/>
          <w:highlight w:val="none"/>
        </w:rPr>
      </w:pPr>
      <w:bookmarkStart w:id="27" w:name="_Toc35393796"/>
      <w:bookmarkStart w:id="28" w:name="_Toc28359008"/>
      <w:bookmarkStart w:id="29" w:name="_Toc35393627"/>
      <w:bookmarkStart w:id="30" w:name="_Toc28359085"/>
      <w:r>
        <w:rPr>
          <w:rFonts w:hint="eastAsia" w:ascii="宋体" w:hAnsi="宋体" w:eastAsia="宋体" w:cs="宋体"/>
          <w:sz w:val="24"/>
          <w:szCs w:val="24"/>
          <w:highlight w:val="none"/>
        </w:rPr>
        <w:t>八、对本项目提出询问，请按以下方式联系。</w:t>
      </w:r>
      <w:bookmarkEnd w:id="27"/>
      <w:bookmarkEnd w:id="28"/>
      <w:bookmarkEnd w:id="29"/>
      <w:bookmarkEnd w:id="30"/>
    </w:p>
    <w:p w14:paraId="204178DC">
      <w:pPr>
        <w:pageBreakBefore w:val="0"/>
        <w:widowControl/>
        <w:wordWrap w:val="0"/>
        <w:topLinePunct w:val="0"/>
        <w:bidi w:val="0"/>
        <w:spacing w:after="0" w:line="360" w:lineRule="auto"/>
        <w:jc w:val="left"/>
        <w:textAlignment w:val="auto"/>
        <w:rPr>
          <w:rFonts w:hint="eastAsia" w:ascii="宋体" w:hAnsi="宋体" w:cs="宋体"/>
          <w:b/>
          <w:sz w:val="24"/>
          <w:highlight w:val="none"/>
        </w:rPr>
      </w:pPr>
      <w:r>
        <w:rPr>
          <w:rFonts w:hint="eastAsia" w:ascii="宋体" w:hAnsi="宋体" w:cs="宋体"/>
          <w:sz w:val="24"/>
          <w:highlight w:val="none"/>
        </w:rPr>
        <w:t>　　　</w:t>
      </w:r>
      <w:r>
        <w:rPr>
          <w:rFonts w:hint="eastAsia" w:ascii="宋体" w:hAnsi="宋体" w:cs="宋体"/>
          <w:b/>
          <w:sz w:val="24"/>
          <w:highlight w:val="none"/>
        </w:rPr>
        <w:t>1.采购人信息</w:t>
      </w:r>
    </w:p>
    <w:p w14:paraId="0AC6516A">
      <w:pPr>
        <w:pageBreakBefore w:val="0"/>
        <w:wordWrap w:val="0"/>
        <w:topLinePunct w:val="0"/>
        <w:bidi w:val="0"/>
        <w:spacing w:after="0" w:line="360" w:lineRule="auto"/>
        <w:ind w:left="1079" w:leftChars="371" w:hanging="300" w:hangingChars="125"/>
        <w:jc w:val="left"/>
        <w:textAlignment w:val="auto"/>
        <w:rPr>
          <w:rFonts w:hint="eastAsia" w:ascii="宋体" w:hAnsi="宋体" w:eastAsia="宋体" w:cs="宋体"/>
          <w:sz w:val="24"/>
          <w:highlight w:val="none"/>
          <w:lang w:eastAsia="zh-CN"/>
        </w:rPr>
      </w:pPr>
      <w:bookmarkStart w:id="31" w:name="_Toc28359009"/>
      <w:bookmarkStart w:id="32" w:name="_Toc28359086"/>
      <w:r>
        <w:rPr>
          <w:rFonts w:hint="eastAsia" w:ascii="宋体" w:hAnsi="宋体" w:cs="宋体"/>
          <w:sz w:val="24"/>
          <w:highlight w:val="none"/>
        </w:rPr>
        <w:t>名    称：</w:t>
      </w:r>
      <w:r>
        <w:rPr>
          <w:rFonts w:hint="eastAsia" w:ascii="宋体" w:hAnsi="宋体" w:cs="宋体"/>
          <w:sz w:val="24"/>
          <w:highlight w:val="none"/>
          <w:lang w:eastAsia="zh-CN"/>
        </w:rPr>
        <w:t>北京市丰台区人民政府马家堡街道办事处</w:t>
      </w:r>
    </w:p>
    <w:p w14:paraId="752DF98A">
      <w:pPr>
        <w:pageBreakBefore w:val="0"/>
        <w:wordWrap w:val="0"/>
        <w:topLinePunct w:val="0"/>
        <w:bidi w:val="0"/>
        <w:spacing w:after="0" w:line="360" w:lineRule="auto"/>
        <w:ind w:left="1079" w:leftChars="371" w:hanging="300" w:hangingChars="125"/>
        <w:jc w:val="left"/>
        <w:textAlignment w:val="auto"/>
        <w:rPr>
          <w:rFonts w:hint="eastAsia" w:ascii="宋体" w:hAnsi="宋体" w:cs="宋体"/>
          <w:sz w:val="24"/>
          <w:highlight w:val="none"/>
        </w:rPr>
      </w:pPr>
      <w:r>
        <w:rPr>
          <w:rFonts w:hint="eastAsia" w:ascii="宋体" w:hAnsi="宋体" w:cs="宋体"/>
          <w:sz w:val="24"/>
          <w:highlight w:val="none"/>
        </w:rPr>
        <w:t>地    址：北京市丰台区嘉园三里17号楼</w:t>
      </w:r>
    </w:p>
    <w:p w14:paraId="7FCB1F83">
      <w:pPr>
        <w:pageBreakBefore w:val="0"/>
        <w:wordWrap w:val="0"/>
        <w:topLinePunct w:val="0"/>
        <w:bidi w:val="0"/>
        <w:spacing w:after="0" w:line="360" w:lineRule="auto"/>
        <w:ind w:left="1079" w:leftChars="371" w:hanging="300" w:hangingChars="125"/>
        <w:jc w:val="left"/>
        <w:textAlignment w:val="auto"/>
        <w:rPr>
          <w:rFonts w:hint="eastAsia" w:ascii="宋体" w:hAnsi="宋体" w:cs="宋体"/>
          <w:sz w:val="24"/>
          <w:highlight w:val="none"/>
          <w:u w:val="single"/>
        </w:rPr>
      </w:pPr>
      <w:r>
        <w:rPr>
          <w:rFonts w:hint="eastAsia" w:ascii="宋体" w:hAnsi="宋体" w:cs="宋体"/>
          <w:sz w:val="24"/>
          <w:highlight w:val="none"/>
        </w:rPr>
        <w:t>联系方式：丁秋萍 010-87579800</w:t>
      </w:r>
    </w:p>
    <w:bookmarkEnd w:id="31"/>
    <w:bookmarkEnd w:id="32"/>
    <w:p w14:paraId="2E84D283">
      <w:pPr>
        <w:pageBreakBefore w:val="0"/>
        <w:wordWrap w:val="0"/>
        <w:topLinePunct w:val="0"/>
        <w:bidi w:val="0"/>
        <w:spacing w:after="0" w:line="360" w:lineRule="auto"/>
        <w:ind w:left="1080" w:leftChars="371" w:hanging="301" w:hangingChars="125"/>
        <w:jc w:val="left"/>
        <w:textAlignment w:val="auto"/>
        <w:rPr>
          <w:rFonts w:hint="eastAsia" w:ascii="宋体" w:hAnsi="宋体" w:cs="宋体"/>
          <w:b/>
          <w:sz w:val="24"/>
          <w:highlight w:val="none"/>
        </w:rPr>
      </w:pPr>
      <w:r>
        <w:rPr>
          <w:rFonts w:hint="eastAsia" w:ascii="宋体" w:hAnsi="宋体" w:cs="宋体"/>
          <w:b/>
          <w:sz w:val="24"/>
          <w:highlight w:val="none"/>
        </w:rPr>
        <w:t>2.采购代理机构信息</w:t>
      </w:r>
    </w:p>
    <w:p w14:paraId="388CB10D">
      <w:pPr>
        <w:pageBreakBefore w:val="0"/>
        <w:wordWrap w:val="0"/>
        <w:topLinePunct w:val="0"/>
        <w:bidi w:val="0"/>
        <w:spacing w:after="0" w:line="360" w:lineRule="auto"/>
        <w:ind w:left="1079" w:leftChars="371" w:hanging="300" w:hangingChars="125"/>
        <w:jc w:val="left"/>
        <w:textAlignment w:val="auto"/>
        <w:rPr>
          <w:rFonts w:hint="eastAsia" w:ascii="宋体" w:hAnsi="宋体" w:cs="宋体"/>
          <w:sz w:val="24"/>
          <w:highlight w:val="none"/>
        </w:rPr>
      </w:pPr>
      <w:bookmarkStart w:id="33" w:name="_Toc28359010"/>
      <w:bookmarkStart w:id="34" w:name="_Toc28359087"/>
      <w:r>
        <w:rPr>
          <w:rFonts w:hint="eastAsia" w:ascii="宋体" w:hAnsi="宋体" w:cs="宋体"/>
          <w:sz w:val="24"/>
          <w:highlight w:val="none"/>
        </w:rPr>
        <w:t>名    称：北京德音工程咨询有限公司</w:t>
      </w:r>
    </w:p>
    <w:p w14:paraId="087101D0">
      <w:pPr>
        <w:pageBreakBefore w:val="0"/>
        <w:wordWrap w:val="0"/>
        <w:topLinePunct w:val="0"/>
        <w:bidi w:val="0"/>
        <w:spacing w:after="0" w:line="360" w:lineRule="auto"/>
        <w:ind w:left="1079" w:leftChars="371" w:hanging="300" w:hangingChars="125"/>
        <w:jc w:val="left"/>
        <w:textAlignment w:val="auto"/>
        <w:rPr>
          <w:rFonts w:hint="eastAsia" w:ascii="宋体" w:hAnsi="宋体" w:cs="宋体"/>
          <w:sz w:val="24"/>
          <w:highlight w:val="none"/>
        </w:rPr>
      </w:pPr>
      <w:r>
        <w:rPr>
          <w:rFonts w:hint="eastAsia" w:ascii="宋体" w:hAnsi="宋体" w:cs="宋体"/>
          <w:sz w:val="24"/>
          <w:highlight w:val="none"/>
        </w:rPr>
        <w:t>地    址：</w:t>
      </w:r>
      <w:r>
        <w:rPr>
          <w:rFonts w:hint="eastAsia" w:ascii="宋体" w:hAnsi="宋体" w:cs="宋体"/>
          <w:kern w:val="0"/>
          <w:sz w:val="24"/>
          <w:highlight w:val="none"/>
        </w:rPr>
        <w:t>北京市丰台区科技园工商联大厦B座1401室</w:t>
      </w:r>
    </w:p>
    <w:p w14:paraId="725F43FA">
      <w:pPr>
        <w:pageBreakBefore w:val="0"/>
        <w:wordWrap w:val="0"/>
        <w:topLinePunct w:val="0"/>
        <w:bidi w:val="0"/>
        <w:spacing w:after="0" w:line="360" w:lineRule="auto"/>
        <w:ind w:left="1079" w:leftChars="371" w:hanging="300" w:hangingChars="125"/>
        <w:jc w:val="left"/>
        <w:textAlignment w:val="auto"/>
        <w:rPr>
          <w:rFonts w:hint="eastAsia" w:ascii="宋体" w:hAnsi="宋体" w:cs="宋体"/>
          <w:sz w:val="24"/>
          <w:highlight w:val="none"/>
          <w:u w:val="single"/>
        </w:rPr>
      </w:pPr>
      <w:r>
        <w:rPr>
          <w:rFonts w:hint="eastAsia" w:ascii="宋体" w:hAnsi="宋体" w:cs="宋体"/>
          <w:sz w:val="24"/>
          <w:highlight w:val="none"/>
        </w:rPr>
        <w:t>联系方式：</w:t>
      </w:r>
      <w:r>
        <w:rPr>
          <w:rFonts w:hint="eastAsia" w:ascii="宋体" w:hAnsi="宋体" w:cs="宋体"/>
          <w:kern w:val="0"/>
          <w:sz w:val="24"/>
          <w:highlight w:val="none"/>
        </w:rPr>
        <w:t>010-53600601</w:t>
      </w:r>
    </w:p>
    <w:p w14:paraId="4BBFCF99">
      <w:pPr>
        <w:pageBreakBefore w:val="0"/>
        <w:wordWrap w:val="0"/>
        <w:topLinePunct w:val="0"/>
        <w:bidi w:val="0"/>
        <w:spacing w:after="0" w:line="360" w:lineRule="auto"/>
        <w:ind w:firstLine="723" w:firstLineChars="300"/>
        <w:textAlignment w:val="auto"/>
        <w:rPr>
          <w:rFonts w:hint="eastAsia" w:ascii="宋体" w:hAnsi="宋体" w:cs="宋体"/>
          <w:b/>
          <w:sz w:val="24"/>
          <w:highlight w:val="none"/>
          <w:u w:val="single"/>
        </w:rPr>
      </w:pPr>
      <w:r>
        <w:rPr>
          <w:rFonts w:hint="eastAsia" w:ascii="宋体" w:hAnsi="宋体" w:cs="宋体"/>
          <w:b/>
          <w:sz w:val="24"/>
          <w:highlight w:val="none"/>
        </w:rPr>
        <w:t>3.项目联系方式</w:t>
      </w:r>
      <w:bookmarkEnd w:id="33"/>
      <w:bookmarkEnd w:id="34"/>
    </w:p>
    <w:p w14:paraId="188BEB23">
      <w:pPr>
        <w:pageBreakBefore w:val="0"/>
        <w:wordWrap w:val="0"/>
        <w:topLinePunct w:val="0"/>
        <w:bidi w:val="0"/>
        <w:spacing w:after="0" w:line="360" w:lineRule="auto"/>
        <w:ind w:left="1079" w:leftChars="371" w:hanging="300" w:hangingChars="125"/>
        <w:jc w:val="left"/>
        <w:textAlignment w:val="auto"/>
        <w:rPr>
          <w:rFonts w:hint="eastAsia" w:ascii="宋体" w:hAnsi="宋体" w:cs="宋体"/>
          <w:sz w:val="24"/>
          <w:highlight w:val="none"/>
        </w:rPr>
      </w:pPr>
      <w:r>
        <w:rPr>
          <w:rFonts w:hint="eastAsia" w:ascii="宋体" w:hAnsi="宋体" w:cs="宋体"/>
          <w:sz w:val="24"/>
          <w:highlight w:val="none"/>
        </w:rPr>
        <w:t>项目联系人：武冠雄、丁鑫龙</w:t>
      </w:r>
    </w:p>
    <w:p w14:paraId="7E2D5D70">
      <w:pPr>
        <w:pageBreakBefore w:val="0"/>
        <w:wordWrap w:val="0"/>
        <w:topLinePunct w:val="0"/>
        <w:bidi w:val="0"/>
        <w:spacing w:after="0" w:line="360" w:lineRule="auto"/>
        <w:ind w:left="1079" w:leftChars="371" w:hanging="300" w:hangingChars="125"/>
        <w:jc w:val="left"/>
        <w:textAlignment w:val="auto"/>
        <w:rPr>
          <w:rFonts w:hint="eastAsia" w:ascii="宋体" w:hAnsi="宋体" w:cs="宋体"/>
          <w:b/>
          <w:sz w:val="36"/>
          <w:szCs w:val="36"/>
          <w:highlight w:val="none"/>
        </w:rPr>
        <w:sectPr>
          <w:footerReference r:id="rId5" w:type="default"/>
          <w:pgSz w:w="11905" w:h="16838"/>
          <w:pgMar w:top="1474" w:right="1474" w:bottom="1474" w:left="1474" w:header="850" w:footer="992" w:gutter="0"/>
          <w:pgNumType w:fmt="decimal" w:start="1"/>
          <w:cols w:space="0" w:num="1"/>
          <w:rtlGutter w:val="0"/>
          <w:docGrid w:linePitch="462" w:charSpace="0"/>
        </w:sectPr>
      </w:pPr>
      <w:r>
        <w:rPr>
          <w:rFonts w:hint="eastAsia" w:ascii="宋体" w:hAnsi="宋体" w:cs="宋体"/>
          <w:sz w:val="24"/>
          <w:highlight w:val="none"/>
        </w:rPr>
        <w:t xml:space="preserve">电      话：010-53600601 </w:t>
      </w:r>
      <w:bookmarkStart w:id="35" w:name="_Toc127151777"/>
      <w:bookmarkStart w:id="36" w:name="_Toc264969275"/>
      <w:bookmarkStart w:id="37" w:name="_Toc353873938"/>
      <w:bookmarkStart w:id="38" w:name="_Toc127161488"/>
      <w:bookmarkStart w:id="39" w:name="_Toc15006"/>
      <w:bookmarkStart w:id="40" w:name="_Toc226965856"/>
      <w:bookmarkStart w:id="41" w:name="_Toc305158928"/>
      <w:bookmarkStart w:id="42" w:name="_Toc353825548"/>
      <w:bookmarkStart w:id="43" w:name="_Toc195842950"/>
      <w:bookmarkStart w:id="44" w:name="_Toc512937850"/>
      <w:bookmarkStart w:id="45" w:name="_Toc305158854"/>
      <w:bookmarkStart w:id="46" w:name="_Toc150774783"/>
      <w:bookmarkStart w:id="47" w:name="_Toc265228423"/>
      <w:bookmarkStart w:id="48" w:name="_Toc9467"/>
    </w:p>
    <w:p w14:paraId="57B19598">
      <w:pPr>
        <w:pageBreakBefore w:val="0"/>
        <w:wordWrap w:val="0"/>
        <w:topLinePunct w:val="0"/>
        <w:bidi w:val="0"/>
        <w:spacing w:after="0" w:line="360" w:lineRule="auto"/>
        <w:jc w:val="center"/>
        <w:textAlignment w:val="auto"/>
        <w:outlineLvl w:val="0"/>
        <w:rPr>
          <w:rFonts w:hint="eastAsia" w:ascii="宋体" w:hAnsi="宋体" w:cs="宋体"/>
          <w:b/>
          <w:sz w:val="32"/>
          <w:szCs w:val="32"/>
          <w:highlight w:val="none"/>
        </w:rPr>
      </w:pPr>
      <w:r>
        <w:rPr>
          <w:rFonts w:hint="eastAsia" w:ascii="宋体" w:hAnsi="宋体" w:cs="宋体"/>
          <w:b/>
          <w:sz w:val="36"/>
          <w:szCs w:val="36"/>
          <w:highlight w:val="none"/>
        </w:rPr>
        <w:t>第二章   供应商须知</w:t>
      </w:r>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52C4CA14">
      <w:pPr>
        <w:pStyle w:val="3"/>
        <w:pageBreakBefore w:val="0"/>
        <w:tabs>
          <w:tab w:val="center" w:pos="4592"/>
          <w:tab w:val="left" w:pos="7860"/>
        </w:tabs>
        <w:wordWrap w:val="0"/>
        <w:topLinePunct w:val="0"/>
        <w:bidi w:val="0"/>
        <w:spacing w:before="0" w:after="0" w:line="360" w:lineRule="auto"/>
        <w:textAlignment w:val="auto"/>
        <w:rPr>
          <w:rFonts w:hint="eastAsia" w:ascii="宋体" w:hAnsi="宋体" w:eastAsia="宋体" w:cs="宋体"/>
          <w:b w:val="0"/>
          <w:sz w:val="28"/>
          <w:highlight w:val="none"/>
        </w:rPr>
      </w:pPr>
      <w:bookmarkStart w:id="49" w:name="_Toc150774619"/>
      <w:bookmarkStart w:id="50" w:name="_Toc226965792"/>
      <w:bookmarkStart w:id="51" w:name="_Toc226309763"/>
      <w:bookmarkStart w:id="52" w:name="_Toc151193689"/>
      <w:bookmarkStart w:id="53" w:name="_Toc142311021"/>
      <w:bookmarkStart w:id="54" w:name="_Toc164229360"/>
      <w:bookmarkStart w:id="55" w:name="_Toc150480757"/>
      <w:bookmarkStart w:id="56" w:name="_Toc164351613"/>
      <w:bookmarkStart w:id="57" w:name="_Toc127151519"/>
      <w:bookmarkStart w:id="58" w:name="_Toc127161433"/>
      <w:bookmarkStart w:id="59" w:name="_Toc151190146"/>
      <w:bookmarkStart w:id="60" w:name="_Toc164608788"/>
      <w:bookmarkStart w:id="61" w:name="_Toc149720812"/>
      <w:bookmarkStart w:id="62" w:name="_Toc520356144"/>
      <w:bookmarkStart w:id="63" w:name="_Toc164229214"/>
      <w:bookmarkStart w:id="64" w:name="_Toc150774724"/>
      <w:bookmarkStart w:id="65" w:name="_Toc151193833"/>
      <w:bookmarkStart w:id="66" w:name="_Toc151193761"/>
      <w:bookmarkStart w:id="67" w:name="_Toc226337215"/>
      <w:bookmarkStart w:id="68" w:name="_Toc150509270"/>
      <w:bookmarkStart w:id="69" w:name="_Toc164608633"/>
      <w:bookmarkStart w:id="70" w:name="_Toc226965709"/>
      <w:bookmarkStart w:id="71" w:name="_Toc127151720"/>
      <w:bookmarkStart w:id="72" w:name="_Toc151193617"/>
      <w:bookmarkStart w:id="73" w:name="_Toc195842884"/>
      <w:bookmarkStart w:id="74" w:name="_Toc151193907"/>
      <w:r>
        <w:rPr>
          <w:rFonts w:hint="eastAsia" w:ascii="宋体" w:hAnsi="宋体" w:eastAsia="宋体" w:cs="宋体"/>
          <w:sz w:val="28"/>
          <w:highlight w:val="none"/>
        </w:rPr>
        <w:t>供应商须知资料表</w:t>
      </w:r>
    </w:p>
    <w:p w14:paraId="62893449">
      <w:pPr>
        <w:pageBreakBefore w:val="0"/>
        <w:wordWrap w:val="0"/>
        <w:topLinePunct w:val="0"/>
        <w:bidi w:val="0"/>
        <w:spacing w:after="0" w:line="360" w:lineRule="auto"/>
        <w:ind w:firstLine="480"/>
        <w:textAlignment w:val="auto"/>
        <w:rPr>
          <w:rFonts w:hint="eastAsia" w:ascii="宋体" w:hAnsi="宋体" w:cs="宋体"/>
          <w:sz w:val="24"/>
          <w:highlight w:val="none"/>
        </w:rPr>
      </w:pPr>
      <w:r>
        <w:rPr>
          <w:rFonts w:hint="eastAsia" w:ascii="宋体" w:hAnsi="宋体" w:cs="宋体"/>
          <w:sz w:val="24"/>
          <w:highlight w:val="none"/>
        </w:rPr>
        <w:t>本表是对供应商须知的具体补充和修改，如有矛盾，均以本资料表为准。标记</w:t>
      </w:r>
      <w:r>
        <w:rPr>
          <w:rFonts w:hint="eastAsia" w:ascii="宋体" w:hAnsi="宋体" w:cs="宋体"/>
          <w:color w:val="000000"/>
          <w:sz w:val="24"/>
          <w:highlight w:val="none"/>
        </w:rPr>
        <w:t>“</w:t>
      </w:r>
      <w:r>
        <w:rPr>
          <w:rFonts w:hint="eastAsia" w:ascii="宋体" w:hAnsi="宋体" w:cs="宋体"/>
          <w:b/>
          <w:color w:val="000000"/>
          <w:sz w:val="24"/>
          <w:highlight w:val="none"/>
        </w:rPr>
        <w:t>■</w:t>
      </w:r>
      <w:r>
        <w:rPr>
          <w:rFonts w:hint="eastAsia" w:ascii="宋体" w:hAnsi="宋体" w:cs="宋体"/>
          <w:color w:val="000000"/>
          <w:sz w:val="24"/>
          <w:highlight w:val="none"/>
        </w:rPr>
        <w:t>”</w:t>
      </w:r>
      <w:r>
        <w:rPr>
          <w:rFonts w:hint="eastAsia" w:ascii="宋体" w:hAnsi="宋体" w:cs="宋体"/>
          <w:sz w:val="24"/>
          <w:highlight w:val="none"/>
        </w:rPr>
        <w:t>的选项意为适用于本项目，标记“</w:t>
      </w:r>
      <w:r>
        <w:rPr>
          <w:rFonts w:hint="eastAsia" w:ascii="宋体" w:hAnsi="宋体" w:cs="宋体"/>
          <w:highlight w:val="none"/>
        </w:rPr>
        <w:t>□</w:t>
      </w:r>
      <w:r>
        <w:rPr>
          <w:rFonts w:hint="eastAsia" w:ascii="宋体" w:hAnsi="宋体" w:cs="宋体"/>
          <w:sz w:val="24"/>
          <w:highlight w:val="none"/>
        </w:rPr>
        <w:t>”的选项意为不适用于本项目。</w:t>
      </w:r>
    </w:p>
    <w:tbl>
      <w:tblPr>
        <w:tblStyle w:val="43"/>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66D8D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tblHeader/>
          <w:jc w:val="center"/>
        </w:trPr>
        <w:tc>
          <w:tcPr>
            <w:tcW w:w="988" w:type="dxa"/>
            <w:vAlign w:val="center"/>
          </w:tcPr>
          <w:p w14:paraId="44A7B840">
            <w:pPr>
              <w:pageBreakBefore w:val="0"/>
              <w:wordWrap w:val="0"/>
              <w:topLinePunct w:val="0"/>
              <w:bidi w:val="0"/>
              <w:spacing w:after="0" w:line="360" w:lineRule="auto"/>
              <w:jc w:val="center"/>
              <w:textAlignment w:val="auto"/>
              <w:rPr>
                <w:rFonts w:hint="eastAsia" w:ascii="宋体" w:hAnsi="宋体" w:cs="宋体"/>
                <w:b/>
                <w:bCs/>
                <w:sz w:val="24"/>
                <w:highlight w:val="none"/>
              </w:rPr>
            </w:pPr>
            <w:r>
              <w:rPr>
                <w:rFonts w:hint="eastAsia" w:ascii="宋体" w:hAnsi="宋体" w:cs="宋体"/>
                <w:b/>
                <w:sz w:val="24"/>
                <w:highlight w:val="none"/>
              </w:rPr>
              <w:t>条款号</w:t>
            </w:r>
          </w:p>
        </w:tc>
        <w:tc>
          <w:tcPr>
            <w:tcW w:w="1701" w:type="dxa"/>
            <w:vAlign w:val="center"/>
          </w:tcPr>
          <w:p w14:paraId="71544005">
            <w:pPr>
              <w:pageBreakBefore w:val="0"/>
              <w:wordWrap w:val="0"/>
              <w:topLinePunct w:val="0"/>
              <w:bidi w:val="0"/>
              <w:spacing w:after="0" w:line="360" w:lineRule="auto"/>
              <w:jc w:val="center"/>
              <w:textAlignment w:val="auto"/>
              <w:rPr>
                <w:rFonts w:hint="eastAsia" w:ascii="宋体" w:hAnsi="宋体" w:cs="宋体"/>
                <w:b/>
                <w:bCs/>
                <w:sz w:val="24"/>
                <w:highlight w:val="none"/>
              </w:rPr>
            </w:pPr>
            <w:r>
              <w:rPr>
                <w:rFonts w:hint="eastAsia" w:ascii="宋体" w:hAnsi="宋体" w:cs="宋体"/>
                <w:b/>
                <w:bCs/>
                <w:sz w:val="24"/>
                <w:highlight w:val="none"/>
              </w:rPr>
              <w:t>条目</w:t>
            </w:r>
          </w:p>
        </w:tc>
        <w:tc>
          <w:tcPr>
            <w:tcW w:w="7253" w:type="dxa"/>
            <w:vAlign w:val="center"/>
          </w:tcPr>
          <w:p w14:paraId="4828F8AD">
            <w:pPr>
              <w:pageBreakBefore w:val="0"/>
              <w:wordWrap w:val="0"/>
              <w:topLinePunct w:val="0"/>
              <w:bidi w:val="0"/>
              <w:spacing w:after="0" w:line="360" w:lineRule="auto"/>
              <w:jc w:val="center"/>
              <w:textAlignment w:val="auto"/>
              <w:rPr>
                <w:rFonts w:hint="eastAsia" w:ascii="宋体" w:hAnsi="宋体" w:cs="宋体"/>
                <w:b/>
                <w:bCs/>
                <w:sz w:val="24"/>
                <w:highlight w:val="none"/>
              </w:rPr>
            </w:pPr>
            <w:r>
              <w:rPr>
                <w:rFonts w:hint="eastAsia" w:ascii="宋体" w:hAnsi="宋体" w:cs="宋体"/>
                <w:b/>
                <w:bCs/>
                <w:sz w:val="24"/>
                <w:highlight w:val="none"/>
              </w:rPr>
              <w:t>内容</w:t>
            </w:r>
          </w:p>
        </w:tc>
      </w:tr>
      <w:tr w14:paraId="6A5B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D29863">
            <w:pPr>
              <w:pStyle w:val="24"/>
              <w:pageBreakBefore w:val="0"/>
              <w:wordWrap w:val="0"/>
              <w:topLinePunct w:val="0"/>
              <w:bidi w:val="0"/>
              <w:adjustRightInd w:val="0"/>
              <w:snapToGrid w:val="0"/>
              <w:spacing w:after="0" w:line="360" w:lineRule="auto"/>
              <w:jc w:val="center"/>
              <w:textAlignment w:val="auto"/>
              <w:rPr>
                <w:rFonts w:hAnsi="宋体" w:cs="宋体"/>
                <w:sz w:val="24"/>
                <w:szCs w:val="24"/>
                <w:highlight w:val="none"/>
              </w:rPr>
            </w:pPr>
            <w:r>
              <w:rPr>
                <w:rFonts w:hAnsi="宋体" w:cs="宋体"/>
                <w:sz w:val="24"/>
                <w:szCs w:val="24"/>
                <w:highlight w:val="none"/>
              </w:rPr>
              <w:t>2.2</w:t>
            </w:r>
          </w:p>
        </w:tc>
        <w:tc>
          <w:tcPr>
            <w:tcW w:w="1701" w:type="dxa"/>
            <w:vAlign w:val="center"/>
          </w:tcPr>
          <w:p w14:paraId="322CD9B8">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项目属性</w:t>
            </w:r>
          </w:p>
        </w:tc>
        <w:tc>
          <w:tcPr>
            <w:tcW w:w="7253" w:type="dxa"/>
            <w:vAlign w:val="center"/>
          </w:tcPr>
          <w:p w14:paraId="7DA933D1">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项目属性：</w:t>
            </w:r>
          </w:p>
          <w:p w14:paraId="5F35E02B">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highlight w:val="none"/>
              </w:rPr>
              <w:t>□</w:t>
            </w:r>
            <w:r>
              <w:rPr>
                <w:rFonts w:hint="eastAsia" w:ascii="宋体" w:hAnsi="宋体" w:cs="宋体"/>
                <w:sz w:val="24"/>
                <w:highlight w:val="none"/>
              </w:rPr>
              <w:t>服务</w:t>
            </w:r>
          </w:p>
          <w:p w14:paraId="30E5CC94">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highlight w:val="none"/>
              </w:rPr>
              <w:t>□</w:t>
            </w:r>
            <w:r>
              <w:rPr>
                <w:rFonts w:hint="eastAsia" w:ascii="宋体" w:hAnsi="宋体" w:cs="宋体"/>
                <w:sz w:val="24"/>
                <w:highlight w:val="none"/>
              </w:rPr>
              <w:t>货物</w:t>
            </w:r>
          </w:p>
          <w:p w14:paraId="7AE62660">
            <w:pPr>
              <w:pageBreakBefore w:val="0"/>
              <w:wordWrap w:val="0"/>
              <w:topLinePunct w:val="0"/>
              <w:bidi w:val="0"/>
              <w:spacing w:after="0" w:line="360" w:lineRule="auto"/>
              <w:jc w:val="left"/>
              <w:textAlignment w:val="auto"/>
              <w:rPr>
                <w:rFonts w:hint="eastAsia" w:ascii="宋体" w:hAnsi="宋体" w:cs="宋体"/>
                <w:sz w:val="24"/>
                <w:highlight w:val="none"/>
                <w:u w:val="single"/>
              </w:rPr>
            </w:pPr>
            <w:r>
              <w:rPr>
                <w:rFonts w:hint="eastAsia" w:ascii="宋体" w:hAnsi="宋体" w:cs="宋体"/>
                <w:b/>
                <w:sz w:val="24"/>
                <w:highlight w:val="none"/>
              </w:rPr>
              <w:t>■</w:t>
            </w:r>
            <w:r>
              <w:rPr>
                <w:rFonts w:hint="eastAsia" w:ascii="宋体" w:hAnsi="宋体" w:cs="宋体"/>
                <w:sz w:val="24"/>
                <w:highlight w:val="none"/>
              </w:rPr>
              <w:t>工程</w:t>
            </w:r>
          </w:p>
        </w:tc>
      </w:tr>
      <w:tr w14:paraId="35F82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4A23E9A">
            <w:pPr>
              <w:pStyle w:val="24"/>
              <w:pageBreakBefore w:val="0"/>
              <w:wordWrap w:val="0"/>
              <w:topLinePunct w:val="0"/>
              <w:bidi w:val="0"/>
              <w:adjustRightInd w:val="0"/>
              <w:snapToGrid w:val="0"/>
              <w:spacing w:after="0" w:line="360" w:lineRule="auto"/>
              <w:jc w:val="center"/>
              <w:textAlignment w:val="auto"/>
              <w:rPr>
                <w:rFonts w:hAnsi="宋体" w:cs="宋体"/>
                <w:sz w:val="24"/>
                <w:szCs w:val="24"/>
                <w:highlight w:val="none"/>
              </w:rPr>
            </w:pPr>
            <w:r>
              <w:rPr>
                <w:rFonts w:hAnsi="宋体" w:cs="宋体"/>
                <w:sz w:val="24"/>
                <w:szCs w:val="24"/>
                <w:highlight w:val="none"/>
              </w:rPr>
              <w:t>2.3</w:t>
            </w:r>
          </w:p>
        </w:tc>
        <w:tc>
          <w:tcPr>
            <w:tcW w:w="1701" w:type="dxa"/>
            <w:vAlign w:val="center"/>
          </w:tcPr>
          <w:p w14:paraId="1F487D01">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科研仪器设备</w:t>
            </w:r>
          </w:p>
        </w:tc>
        <w:tc>
          <w:tcPr>
            <w:tcW w:w="7253" w:type="dxa"/>
            <w:vAlign w:val="center"/>
          </w:tcPr>
          <w:p w14:paraId="3AF047C9">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是否属于科研仪器设备采购项目：</w:t>
            </w:r>
          </w:p>
          <w:p w14:paraId="2EFEBB3E">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highlight w:val="none"/>
              </w:rPr>
              <w:t>□</w:t>
            </w:r>
            <w:r>
              <w:rPr>
                <w:rFonts w:hint="eastAsia" w:ascii="宋体" w:hAnsi="宋体" w:cs="宋体"/>
                <w:sz w:val="24"/>
                <w:highlight w:val="none"/>
              </w:rPr>
              <w:t>是</w:t>
            </w:r>
          </w:p>
          <w:p w14:paraId="7D620F76">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否</w:t>
            </w:r>
          </w:p>
        </w:tc>
      </w:tr>
      <w:tr w14:paraId="4C12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0D36E7BB">
            <w:pPr>
              <w:pStyle w:val="24"/>
              <w:pageBreakBefore w:val="0"/>
              <w:wordWrap w:val="0"/>
              <w:topLinePunct w:val="0"/>
              <w:bidi w:val="0"/>
              <w:adjustRightInd w:val="0"/>
              <w:snapToGrid w:val="0"/>
              <w:spacing w:after="0" w:line="360" w:lineRule="auto"/>
              <w:jc w:val="center"/>
              <w:textAlignment w:val="auto"/>
              <w:rPr>
                <w:rFonts w:hAnsi="宋体" w:cs="宋体"/>
                <w:sz w:val="24"/>
                <w:szCs w:val="24"/>
                <w:highlight w:val="none"/>
              </w:rPr>
            </w:pPr>
            <w:r>
              <w:rPr>
                <w:rFonts w:hAnsi="宋体" w:cs="宋体"/>
                <w:sz w:val="24"/>
                <w:szCs w:val="24"/>
                <w:highlight w:val="none"/>
              </w:rPr>
              <w:t>3.1</w:t>
            </w:r>
          </w:p>
        </w:tc>
        <w:tc>
          <w:tcPr>
            <w:tcW w:w="1701" w:type="dxa"/>
            <w:vAlign w:val="center"/>
          </w:tcPr>
          <w:p w14:paraId="0E64B99E">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现场考察</w:t>
            </w:r>
          </w:p>
        </w:tc>
        <w:tc>
          <w:tcPr>
            <w:tcW w:w="7253" w:type="dxa"/>
            <w:vAlign w:val="center"/>
          </w:tcPr>
          <w:p w14:paraId="49319D38">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不组织</w:t>
            </w:r>
          </w:p>
          <w:p w14:paraId="0F693760">
            <w:pPr>
              <w:pageBreakBefore w:val="0"/>
              <w:wordWrap w:val="0"/>
              <w:topLinePunct w:val="0"/>
              <w:bidi w:val="0"/>
              <w:spacing w:after="0" w:line="360" w:lineRule="auto"/>
              <w:jc w:val="left"/>
              <w:textAlignment w:val="auto"/>
              <w:rPr>
                <w:rFonts w:hint="eastAsia" w:ascii="宋体" w:hAnsi="宋体" w:cs="宋体"/>
                <w:bCs/>
                <w:sz w:val="24"/>
                <w:highlight w:val="none"/>
              </w:rPr>
            </w:pPr>
            <w:r>
              <w:rPr>
                <w:rFonts w:hint="eastAsia" w:ascii="宋体" w:hAnsi="宋体" w:cs="宋体"/>
                <w:sz w:val="24"/>
                <w:highlight w:val="none"/>
              </w:rPr>
              <w:t>□组织，考察时间：</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r>
              <w:rPr>
                <w:rFonts w:hint="eastAsia" w:ascii="宋体" w:hAnsi="宋体" w:cs="宋体"/>
                <w:sz w:val="24"/>
                <w:highlight w:val="none"/>
                <w:u w:val="single"/>
              </w:rPr>
              <w:t xml:space="preserve">    </w:t>
            </w:r>
            <w:r>
              <w:rPr>
                <w:rFonts w:hint="eastAsia" w:ascii="宋体" w:hAnsi="宋体" w:cs="宋体"/>
                <w:bCs/>
                <w:sz w:val="24"/>
                <w:highlight w:val="none"/>
              </w:rPr>
              <w:t>点</w:t>
            </w:r>
            <w:r>
              <w:rPr>
                <w:rFonts w:hint="eastAsia" w:ascii="宋体" w:hAnsi="宋体" w:cs="宋体"/>
                <w:sz w:val="24"/>
                <w:highlight w:val="none"/>
                <w:u w:val="single"/>
              </w:rPr>
              <w:t xml:space="preserve">    </w:t>
            </w:r>
            <w:r>
              <w:rPr>
                <w:rFonts w:hint="eastAsia" w:ascii="宋体" w:hAnsi="宋体" w:cs="宋体"/>
                <w:bCs/>
                <w:sz w:val="24"/>
                <w:highlight w:val="none"/>
              </w:rPr>
              <w:t>分</w:t>
            </w:r>
          </w:p>
          <w:p w14:paraId="527E2308">
            <w:pPr>
              <w:pStyle w:val="24"/>
              <w:pageBreakBefore w:val="0"/>
              <w:wordWrap w:val="0"/>
              <w:topLinePunct w:val="0"/>
              <w:bidi w:val="0"/>
              <w:adjustRightInd w:val="0"/>
              <w:snapToGrid w:val="0"/>
              <w:spacing w:after="0" w:line="360" w:lineRule="auto"/>
              <w:textAlignment w:val="auto"/>
              <w:rPr>
                <w:rFonts w:hAnsi="宋体" w:cs="宋体"/>
                <w:sz w:val="24"/>
                <w:szCs w:val="24"/>
                <w:highlight w:val="none"/>
              </w:rPr>
            </w:pPr>
            <w:r>
              <w:rPr>
                <w:rFonts w:hAnsi="宋体" w:cs="宋体"/>
                <w:sz w:val="24"/>
                <w:highlight w:val="none"/>
              </w:rPr>
              <w:t>考察地点：</w:t>
            </w:r>
            <w:r>
              <w:rPr>
                <w:rFonts w:hAnsi="宋体" w:cs="宋体"/>
                <w:sz w:val="24"/>
                <w:highlight w:val="none"/>
                <w:u w:val="single"/>
              </w:rPr>
              <w:t xml:space="preserve">                </w:t>
            </w:r>
            <w:r>
              <w:rPr>
                <w:rFonts w:hAnsi="宋体" w:cs="宋体"/>
                <w:sz w:val="24"/>
                <w:highlight w:val="none"/>
              </w:rPr>
              <w:t>。</w:t>
            </w:r>
          </w:p>
        </w:tc>
      </w:tr>
      <w:tr w14:paraId="3D5C3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AAF3CBD">
            <w:pPr>
              <w:pStyle w:val="24"/>
              <w:pageBreakBefore w:val="0"/>
              <w:wordWrap w:val="0"/>
              <w:topLinePunct w:val="0"/>
              <w:bidi w:val="0"/>
              <w:adjustRightInd w:val="0"/>
              <w:snapToGrid w:val="0"/>
              <w:spacing w:after="0" w:line="360" w:lineRule="auto"/>
              <w:jc w:val="center"/>
              <w:textAlignment w:val="auto"/>
              <w:rPr>
                <w:rFonts w:hAnsi="宋体" w:cs="宋体"/>
                <w:sz w:val="24"/>
                <w:szCs w:val="24"/>
                <w:highlight w:val="none"/>
              </w:rPr>
            </w:pPr>
          </w:p>
        </w:tc>
        <w:tc>
          <w:tcPr>
            <w:tcW w:w="1701" w:type="dxa"/>
            <w:vAlign w:val="center"/>
          </w:tcPr>
          <w:p w14:paraId="7FB9D235">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磋商前答疑会</w:t>
            </w:r>
          </w:p>
        </w:tc>
        <w:tc>
          <w:tcPr>
            <w:tcW w:w="7253" w:type="dxa"/>
            <w:vAlign w:val="center"/>
          </w:tcPr>
          <w:p w14:paraId="16C23A43">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不召开</w:t>
            </w:r>
          </w:p>
          <w:p w14:paraId="3441CB52">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□召开，召开时间：</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r>
              <w:rPr>
                <w:rFonts w:hint="eastAsia" w:ascii="宋体" w:hAnsi="宋体" w:cs="宋体"/>
                <w:sz w:val="24"/>
                <w:highlight w:val="none"/>
                <w:u w:val="single"/>
              </w:rPr>
              <w:t xml:space="preserve">    </w:t>
            </w:r>
            <w:r>
              <w:rPr>
                <w:rFonts w:hint="eastAsia" w:ascii="宋体" w:hAnsi="宋体" w:cs="宋体"/>
                <w:bCs/>
                <w:sz w:val="24"/>
                <w:highlight w:val="none"/>
              </w:rPr>
              <w:t>点</w:t>
            </w:r>
            <w:r>
              <w:rPr>
                <w:rFonts w:hint="eastAsia" w:ascii="宋体" w:hAnsi="宋体" w:cs="宋体"/>
                <w:sz w:val="24"/>
                <w:highlight w:val="none"/>
                <w:u w:val="single"/>
              </w:rPr>
              <w:t xml:space="preserve">    </w:t>
            </w:r>
            <w:r>
              <w:rPr>
                <w:rFonts w:hint="eastAsia" w:ascii="宋体" w:hAnsi="宋体" w:cs="宋体"/>
                <w:bCs/>
                <w:sz w:val="24"/>
                <w:highlight w:val="none"/>
              </w:rPr>
              <w:t>分</w:t>
            </w:r>
          </w:p>
          <w:p w14:paraId="5B21DE5B">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召开地点：</w:t>
            </w:r>
            <w:r>
              <w:rPr>
                <w:rFonts w:hint="eastAsia" w:ascii="宋体" w:hAnsi="宋体" w:cs="宋体"/>
                <w:sz w:val="24"/>
                <w:highlight w:val="none"/>
                <w:u w:val="single"/>
              </w:rPr>
              <w:t xml:space="preserve">                </w:t>
            </w:r>
            <w:r>
              <w:rPr>
                <w:rFonts w:hint="eastAsia" w:ascii="宋体" w:hAnsi="宋体" w:cs="宋体"/>
                <w:sz w:val="24"/>
                <w:highlight w:val="none"/>
              </w:rPr>
              <w:t>。</w:t>
            </w:r>
          </w:p>
        </w:tc>
      </w:tr>
      <w:tr w14:paraId="0B2FC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1531C685">
            <w:pPr>
              <w:pStyle w:val="24"/>
              <w:pageBreakBefore w:val="0"/>
              <w:wordWrap w:val="0"/>
              <w:topLinePunct w:val="0"/>
              <w:bidi w:val="0"/>
              <w:adjustRightInd w:val="0"/>
              <w:snapToGrid w:val="0"/>
              <w:spacing w:after="0" w:line="360" w:lineRule="auto"/>
              <w:jc w:val="center"/>
              <w:textAlignment w:val="auto"/>
              <w:rPr>
                <w:rFonts w:hAnsi="宋体" w:cs="宋体"/>
                <w:sz w:val="24"/>
                <w:szCs w:val="24"/>
                <w:highlight w:val="none"/>
              </w:rPr>
            </w:pPr>
            <w:r>
              <w:rPr>
                <w:rFonts w:hAnsi="宋体" w:cs="宋体"/>
                <w:sz w:val="24"/>
                <w:szCs w:val="24"/>
                <w:highlight w:val="none"/>
              </w:rPr>
              <w:t>4.2.5</w:t>
            </w:r>
          </w:p>
        </w:tc>
        <w:tc>
          <w:tcPr>
            <w:tcW w:w="1701" w:type="dxa"/>
            <w:vAlign w:val="center"/>
          </w:tcPr>
          <w:p w14:paraId="31999530">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标的所属行业</w:t>
            </w:r>
          </w:p>
        </w:tc>
        <w:tc>
          <w:tcPr>
            <w:tcW w:w="7253" w:type="dxa"/>
            <w:vAlign w:val="center"/>
          </w:tcPr>
          <w:p w14:paraId="6BFD271B">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本项目采购标的对应的中小企业划分标准所属行业：</w:t>
            </w:r>
          </w:p>
          <w:tbl>
            <w:tblPr>
              <w:tblStyle w:val="43"/>
              <w:tblW w:w="6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900"/>
              <w:gridCol w:w="3104"/>
            </w:tblGrid>
            <w:tr w14:paraId="20226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58" w:type="pct"/>
                  <w:tcBorders>
                    <w:top w:val="single" w:color="auto" w:sz="4" w:space="0"/>
                    <w:left w:val="single" w:color="auto" w:sz="4" w:space="0"/>
                    <w:bottom w:val="single" w:color="auto" w:sz="4" w:space="0"/>
                    <w:right w:val="single" w:color="auto" w:sz="4" w:space="0"/>
                  </w:tcBorders>
                  <w:vAlign w:val="center"/>
                </w:tcPr>
                <w:p w14:paraId="69D21A63">
                  <w:pPr>
                    <w:pageBreakBefore w:val="0"/>
                    <w:wordWrap w:val="0"/>
                    <w:topLinePunct w:val="0"/>
                    <w:bidi w:val="0"/>
                    <w:spacing w:line="360" w:lineRule="auto"/>
                    <w:jc w:val="center"/>
                    <w:textAlignment w:val="auto"/>
                    <w:rPr>
                      <w:rFonts w:hint="eastAsia" w:ascii="宋体" w:hAnsi="宋体" w:cs="宋体"/>
                      <w:bCs/>
                      <w:sz w:val="24"/>
                      <w:highlight w:val="none"/>
                    </w:rPr>
                  </w:pPr>
                  <w:r>
                    <w:rPr>
                      <w:rFonts w:hint="eastAsia" w:ascii="宋体" w:hAnsi="宋体" w:cs="宋体"/>
                      <w:bCs/>
                      <w:sz w:val="24"/>
                      <w:highlight w:val="none"/>
                    </w:rPr>
                    <w:t>包号</w:t>
                  </w:r>
                </w:p>
              </w:tc>
              <w:tc>
                <w:tcPr>
                  <w:tcW w:w="2145" w:type="pct"/>
                  <w:tcBorders>
                    <w:top w:val="single" w:color="auto" w:sz="4" w:space="0"/>
                    <w:left w:val="single" w:color="auto" w:sz="4" w:space="0"/>
                    <w:bottom w:val="single" w:color="auto" w:sz="4" w:space="0"/>
                    <w:right w:val="single" w:color="auto" w:sz="4" w:space="0"/>
                  </w:tcBorders>
                  <w:vAlign w:val="center"/>
                </w:tcPr>
                <w:p w14:paraId="3C4B313D">
                  <w:pPr>
                    <w:pageBreakBefore w:val="0"/>
                    <w:wordWrap w:val="0"/>
                    <w:topLinePunct w:val="0"/>
                    <w:bidi w:val="0"/>
                    <w:spacing w:line="360" w:lineRule="auto"/>
                    <w:jc w:val="center"/>
                    <w:textAlignment w:val="auto"/>
                    <w:rPr>
                      <w:rFonts w:hint="eastAsia" w:ascii="宋体" w:hAnsi="宋体" w:cs="宋体"/>
                      <w:sz w:val="24"/>
                      <w:highlight w:val="none"/>
                    </w:rPr>
                  </w:pPr>
                  <w:r>
                    <w:rPr>
                      <w:rFonts w:hint="eastAsia" w:ascii="宋体" w:hAnsi="宋体" w:cs="宋体"/>
                      <w:bCs/>
                      <w:sz w:val="24"/>
                      <w:highlight w:val="none"/>
                    </w:rPr>
                    <w:t>标的名称</w:t>
                  </w:r>
                </w:p>
              </w:tc>
              <w:tc>
                <w:tcPr>
                  <w:tcW w:w="2296" w:type="pct"/>
                  <w:tcBorders>
                    <w:top w:val="single" w:color="auto" w:sz="4" w:space="0"/>
                    <w:left w:val="single" w:color="auto" w:sz="4" w:space="0"/>
                    <w:bottom w:val="single" w:color="auto" w:sz="4" w:space="0"/>
                    <w:right w:val="single" w:color="auto" w:sz="4" w:space="0"/>
                  </w:tcBorders>
                  <w:vAlign w:val="center"/>
                </w:tcPr>
                <w:p w14:paraId="2BACD2DE">
                  <w:pPr>
                    <w:pageBreakBefore w:val="0"/>
                    <w:wordWrap w:val="0"/>
                    <w:topLinePunct w:val="0"/>
                    <w:bidi w:val="0"/>
                    <w:spacing w:line="360" w:lineRule="auto"/>
                    <w:jc w:val="center"/>
                    <w:textAlignment w:val="auto"/>
                    <w:rPr>
                      <w:rFonts w:hint="eastAsia" w:ascii="宋体" w:hAnsi="宋体" w:cs="宋体"/>
                      <w:sz w:val="24"/>
                      <w:highlight w:val="none"/>
                    </w:rPr>
                  </w:pPr>
                  <w:r>
                    <w:rPr>
                      <w:rFonts w:hint="eastAsia" w:ascii="宋体" w:hAnsi="宋体" w:cs="宋体"/>
                      <w:sz w:val="24"/>
                      <w:highlight w:val="none"/>
                    </w:rPr>
                    <w:t>中小企业划分标准所属行业</w:t>
                  </w:r>
                </w:p>
              </w:tc>
            </w:tr>
            <w:tr w14:paraId="5D595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58" w:type="pct"/>
                  <w:tcBorders>
                    <w:top w:val="single" w:color="auto" w:sz="4" w:space="0"/>
                    <w:left w:val="single" w:color="auto" w:sz="4" w:space="0"/>
                    <w:bottom w:val="single" w:color="auto" w:sz="4" w:space="0"/>
                    <w:right w:val="single" w:color="auto" w:sz="4" w:space="0"/>
                  </w:tcBorders>
                  <w:vAlign w:val="center"/>
                </w:tcPr>
                <w:p w14:paraId="62405E64">
                  <w:pPr>
                    <w:pageBreakBefore w:val="0"/>
                    <w:wordWrap w:val="0"/>
                    <w:topLinePunct w:val="0"/>
                    <w:bidi w:val="0"/>
                    <w:spacing w:line="360" w:lineRule="auto"/>
                    <w:jc w:val="center"/>
                    <w:textAlignment w:val="auto"/>
                    <w:rPr>
                      <w:rFonts w:hint="eastAsia" w:ascii="宋体" w:hAnsi="宋体" w:cs="宋体"/>
                      <w:bCs/>
                      <w:sz w:val="24"/>
                      <w:highlight w:val="none"/>
                    </w:rPr>
                  </w:pPr>
                  <w:r>
                    <w:rPr>
                      <w:rFonts w:hint="eastAsia" w:ascii="宋体" w:hAnsi="宋体" w:cs="宋体"/>
                      <w:bCs/>
                      <w:sz w:val="24"/>
                      <w:highlight w:val="none"/>
                    </w:rPr>
                    <w:t>01</w:t>
                  </w:r>
                </w:p>
              </w:tc>
              <w:tc>
                <w:tcPr>
                  <w:tcW w:w="2145" w:type="pct"/>
                  <w:tcBorders>
                    <w:top w:val="single" w:color="auto" w:sz="4" w:space="0"/>
                    <w:left w:val="single" w:color="auto" w:sz="4" w:space="0"/>
                    <w:bottom w:val="single" w:color="auto" w:sz="4" w:space="0"/>
                    <w:right w:val="single" w:color="auto" w:sz="4" w:space="0"/>
                  </w:tcBorders>
                  <w:vAlign w:val="center"/>
                </w:tcPr>
                <w:p w14:paraId="5A7217E4">
                  <w:pPr>
                    <w:pageBreakBefore w:val="0"/>
                    <w:wordWrap w:val="0"/>
                    <w:topLinePunct w:val="0"/>
                    <w:bidi w:val="0"/>
                    <w:spacing w:line="360" w:lineRule="auto"/>
                    <w:jc w:val="center"/>
                    <w:textAlignment w:val="auto"/>
                    <w:rPr>
                      <w:rFonts w:hint="eastAsia" w:ascii="宋体" w:hAnsi="宋体" w:eastAsia="宋体" w:cs="宋体"/>
                      <w:kern w:val="0"/>
                      <w:sz w:val="24"/>
                      <w:highlight w:val="none"/>
                      <w:lang w:eastAsia="zh-CN"/>
                    </w:rPr>
                  </w:pPr>
                  <w:r>
                    <w:rPr>
                      <w:rFonts w:hint="eastAsia" w:ascii="宋体" w:hAnsi="宋体" w:cs="宋体"/>
                      <w:sz w:val="24"/>
                      <w:highlight w:val="none"/>
                      <w:lang w:eastAsia="zh-CN"/>
                    </w:rPr>
                    <w:t>草桥东路8号院水黄改造工程</w:t>
                  </w:r>
                </w:p>
              </w:tc>
              <w:tc>
                <w:tcPr>
                  <w:tcW w:w="2296" w:type="pct"/>
                  <w:tcBorders>
                    <w:top w:val="single" w:color="auto" w:sz="4" w:space="0"/>
                    <w:left w:val="single" w:color="auto" w:sz="4" w:space="0"/>
                    <w:bottom w:val="single" w:color="auto" w:sz="4" w:space="0"/>
                    <w:right w:val="single" w:color="auto" w:sz="4" w:space="0"/>
                  </w:tcBorders>
                  <w:vAlign w:val="center"/>
                </w:tcPr>
                <w:p w14:paraId="660B5F71">
                  <w:pPr>
                    <w:pageBreakBefore w:val="0"/>
                    <w:wordWrap w:val="0"/>
                    <w:topLinePunct w:val="0"/>
                    <w:bidi w:val="0"/>
                    <w:spacing w:line="360" w:lineRule="auto"/>
                    <w:jc w:val="center"/>
                    <w:textAlignment w:val="auto"/>
                    <w:rPr>
                      <w:rFonts w:hint="eastAsia" w:ascii="宋体" w:hAnsi="宋体" w:cs="宋体"/>
                      <w:kern w:val="0"/>
                      <w:sz w:val="24"/>
                      <w:highlight w:val="none"/>
                    </w:rPr>
                  </w:pPr>
                  <w:r>
                    <w:rPr>
                      <w:rFonts w:hint="eastAsia" w:ascii="宋体" w:hAnsi="宋体" w:cs="宋体"/>
                      <w:kern w:val="0"/>
                      <w:sz w:val="24"/>
                      <w:highlight w:val="none"/>
                    </w:rPr>
                    <w:t>建筑业</w:t>
                  </w:r>
                </w:p>
              </w:tc>
            </w:tr>
          </w:tbl>
          <w:p w14:paraId="4725AB77">
            <w:pPr>
              <w:pageBreakBefore w:val="0"/>
              <w:wordWrap w:val="0"/>
              <w:topLinePunct w:val="0"/>
              <w:bidi w:val="0"/>
              <w:spacing w:after="0" w:line="360" w:lineRule="auto"/>
              <w:jc w:val="left"/>
              <w:textAlignment w:val="auto"/>
              <w:rPr>
                <w:rFonts w:hint="eastAsia" w:ascii="宋体" w:hAnsi="宋体" w:cs="宋体"/>
                <w:sz w:val="24"/>
                <w:highlight w:val="none"/>
              </w:rPr>
            </w:pPr>
          </w:p>
        </w:tc>
      </w:tr>
      <w:tr w14:paraId="467F2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4218B032">
            <w:pPr>
              <w:pStyle w:val="24"/>
              <w:pageBreakBefore w:val="0"/>
              <w:wordWrap w:val="0"/>
              <w:topLinePunct w:val="0"/>
              <w:bidi w:val="0"/>
              <w:adjustRightInd w:val="0"/>
              <w:snapToGrid w:val="0"/>
              <w:spacing w:after="0" w:line="360" w:lineRule="auto"/>
              <w:jc w:val="center"/>
              <w:textAlignment w:val="auto"/>
              <w:rPr>
                <w:rFonts w:hAnsi="宋体" w:cs="宋体"/>
                <w:sz w:val="24"/>
                <w:szCs w:val="24"/>
                <w:highlight w:val="none"/>
              </w:rPr>
            </w:pPr>
            <w:r>
              <w:rPr>
                <w:rFonts w:hAnsi="宋体" w:cs="宋体"/>
                <w:sz w:val="24"/>
                <w:szCs w:val="24"/>
                <w:highlight w:val="none"/>
              </w:rPr>
              <w:t>10.2</w:t>
            </w:r>
          </w:p>
        </w:tc>
        <w:tc>
          <w:tcPr>
            <w:tcW w:w="1701" w:type="dxa"/>
            <w:vAlign w:val="center"/>
          </w:tcPr>
          <w:p w14:paraId="482C5198">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报价</w:t>
            </w:r>
          </w:p>
        </w:tc>
        <w:tc>
          <w:tcPr>
            <w:tcW w:w="7253" w:type="dxa"/>
            <w:vAlign w:val="center"/>
          </w:tcPr>
          <w:p w14:paraId="67430F7B">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报价的特殊规定：</w:t>
            </w:r>
          </w:p>
          <w:p w14:paraId="12B5C4AB">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无</w:t>
            </w:r>
          </w:p>
          <w:p w14:paraId="62468592">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□有，具体情形：</w:t>
            </w:r>
            <w:r>
              <w:rPr>
                <w:rFonts w:hint="eastAsia" w:ascii="宋体" w:hAnsi="宋体" w:cs="宋体"/>
                <w:sz w:val="24"/>
                <w:highlight w:val="none"/>
                <w:u w:val="single"/>
              </w:rPr>
              <w:t xml:space="preserve">           </w:t>
            </w:r>
            <w:r>
              <w:rPr>
                <w:rFonts w:hint="eastAsia" w:ascii="宋体" w:hAnsi="宋体" w:cs="宋体"/>
                <w:sz w:val="24"/>
                <w:highlight w:val="none"/>
              </w:rPr>
              <w:t>。</w:t>
            </w:r>
          </w:p>
        </w:tc>
      </w:tr>
      <w:tr w14:paraId="5A38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80ACDF5">
            <w:pPr>
              <w:pStyle w:val="24"/>
              <w:pageBreakBefore w:val="0"/>
              <w:wordWrap w:val="0"/>
              <w:topLinePunct w:val="0"/>
              <w:bidi w:val="0"/>
              <w:adjustRightInd w:val="0"/>
              <w:snapToGrid w:val="0"/>
              <w:spacing w:after="0" w:line="360" w:lineRule="auto"/>
              <w:jc w:val="center"/>
              <w:textAlignment w:val="auto"/>
              <w:rPr>
                <w:rFonts w:hAnsi="宋体" w:cs="宋体"/>
                <w:sz w:val="24"/>
                <w:szCs w:val="24"/>
                <w:highlight w:val="none"/>
              </w:rPr>
            </w:pPr>
            <w:r>
              <w:rPr>
                <w:rFonts w:hAnsi="宋体" w:cs="宋体"/>
                <w:sz w:val="24"/>
                <w:szCs w:val="24"/>
                <w:highlight w:val="none"/>
              </w:rPr>
              <w:t>11.1</w:t>
            </w:r>
          </w:p>
        </w:tc>
        <w:tc>
          <w:tcPr>
            <w:tcW w:w="1701" w:type="dxa"/>
            <w:vMerge w:val="restart"/>
            <w:vAlign w:val="center"/>
          </w:tcPr>
          <w:p w14:paraId="718BF41C">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磋商保证金</w:t>
            </w:r>
          </w:p>
        </w:tc>
        <w:tc>
          <w:tcPr>
            <w:tcW w:w="7253" w:type="dxa"/>
            <w:vAlign w:val="center"/>
          </w:tcPr>
          <w:p w14:paraId="2120DAA6">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磋商保证金金额：</w:t>
            </w:r>
            <w:r>
              <w:rPr>
                <w:rFonts w:hint="eastAsia" w:ascii="宋体" w:hAnsi="宋体" w:cs="宋体"/>
                <w:sz w:val="24"/>
                <w:highlight w:val="none"/>
                <w:lang w:val="en-US" w:eastAsia="zh-CN"/>
              </w:rPr>
              <w:t>20</w:t>
            </w:r>
            <w:r>
              <w:rPr>
                <w:rFonts w:hint="eastAsia" w:ascii="宋体" w:hAnsi="宋体" w:cs="宋体"/>
                <w:sz w:val="24"/>
                <w:highlight w:val="none"/>
              </w:rPr>
              <w:t>,000.00（</w:t>
            </w:r>
            <w:r>
              <w:rPr>
                <w:rFonts w:hint="eastAsia" w:ascii="宋体" w:hAnsi="宋体" w:cs="宋体"/>
                <w:sz w:val="24"/>
                <w:highlight w:val="none"/>
                <w:lang w:val="en-US" w:eastAsia="zh-CN"/>
              </w:rPr>
              <w:t>贰万</w:t>
            </w:r>
            <w:r>
              <w:rPr>
                <w:rFonts w:hint="eastAsia" w:ascii="宋体" w:hAnsi="宋体" w:cs="宋体"/>
                <w:sz w:val="24"/>
                <w:highlight w:val="none"/>
              </w:rPr>
              <w:t>元整）</w:t>
            </w:r>
          </w:p>
          <w:p w14:paraId="0470CB2E">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 xml:space="preserve">磋商保证金收受人信息： </w:t>
            </w:r>
          </w:p>
          <w:p w14:paraId="762F5203">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户    名：北京德音工程咨询有限公司</w:t>
            </w:r>
          </w:p>
          <w:p w14:paraId="106A4709">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开 户 行：中国建设银行股份有限公司北京大兴狼垡支行</w:t>
            </w:r>
          </w:p>
          <w:p w14:paraId="5833E72E">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账    号：1105 0110 0701 0000 0064</w:t>
            </w:r>
          </w:p>
        </w:tc>
      </w:tr>
      <w:tr w14:paraId="047C7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BFB2A51">
            <w:pPr>
              <w:pStyle w:val="24"/>
              <w:pageBreakBefore w:val="0"/>
              <w:wordWrap w:val="0"/>
              <w:topLinePunct w:val="0"/>
              <w:bidi w:val="0"/>
              <w:adjustRightInd w:val="0"/>
              <w:snapToGrid w:val="0"/>
              <w:spacing w:after="0" w:line="360" w:lineRule="auto"/>
              <w:jc w:val="center"/>
              <w:textAlignment w:val="auto"/>
              <w:rPr>
                <w:rFonts w:hAnsi="宋体" w:cs="宋体"/>
                <w:sz w:val="24"/>
                <w:szCs w:val="24"/>
                <w:highlight w:val="none"/>
              </w:rPr>
            </w:pPr>
            <w:r>
              <w:rPr>
                <w:rFonts w:hAnsi="宋体" w:cs="宋体"/>
                <w:sz w:val="24"/>
                <w:szCs w:val="24"/>
                <w:highlight w:val="none"/>
              </w:rPr>
              <w:t>11.7.5</w:t>
            </w:r>
          </w:p>
        </w:tc>
        <w:tc>
          <w:tcPr>
            <w:tcW w:w="1701" w:type="dxa"/>
            <w:vMerge w:val="continue"/>
            <w:vAlign w:val="center"/>
          </w:tcPr>
          <w:p w14:paraId="7D933419">
            <w:pPr>
              <w:pageBreakBefore w:val="0"/>
              <w:wordWrap w:val="0"/>
              <w:topLinePunct w:val="0"/>
              <w:bidi w:val="0"/>
              <w:spacing w:after="0" w:line="360" w:lineRule="auto"/>
              <w:jc w:val="center"/>
              <w:textAlignment w:val="auto"/>
              <w:rPr>
                <w:rFonts w:hint="eastAsia" w:ascii="宋体" w:hAnsi="宋体" w:cs="宋体"/>
                <w:sz w:val="24"/>
                <w:highlight w:val="none"/>
              </w:rPr>
            </w:pPr>
          </w:p>
        </w:tc>
        <w:tc>
          <w:tcPr>
            <w:tcW w:w="7253" w:type="dxa"/>
            <w:vAlign w:val="center"/>
          </w:tcPr>
          <w:p w14:paraId="134298A6">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磋商保证金不予退还的其他情形：</w:t>
            </w:r>
          </w:p>
          <w:p w14:paraId="7CE6CBA1">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□无</w:t>
            </w:r>
          </w:p>
          <w:p w14:paraId="3D1EC996">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有，具体情形：</w:t>
            </w:r>
          </w:p>
          <w:p w14:paraId="6128611F">
            <w:pPr>
              <w:pStyle w:val="24"/>
              <w:pageBreakBefore w:val="0"/>
              <w:wordWrap w:val="0"/>
              <w:topLinePunct w:val="0"/>
              <w:bidi w:val="0"/>
              <w:adjustRightInd w:val="0"/>
              <w:snapToGrid w:val="0"/>
              <w:spacing w:after="0" w:line="360" w:lineRule="auto"/>
              <w:textAlignment w:val="auto"/>
              <w:rPr>
                <w:rFonts w:hAnsi="宋体" w:cs="宋体"/>
                <w:sz w:val="24"/>
                <w:szCs w:val="24"/>
                <w:highlight w:val="none"/>
              </w:rPr>
            </w:pPr>
            <w:r>
              <w:rPr>
                <w:rFonts w:hAnsi="宋体" w:cs="宋体"/>
                <w:sz w:val="24"/>
                <w:szCs w:val="24"/>
                <w:highlight w:val="none"/>
              </w:rPr>
              <w:t>（1）供应商在其竞争性磋商文件中规定的有效期内撤回其响应文件。</w:t>
            </w:r>
          </w:p>
          <w:p w14:paraId="6522D619">
            <w:pPr>
              <w:pStyle w:val="24"/>
              <w:pageBreakBefore w:val="0"/>
              <w:wordWrap w:val="0"/>
              <w:topLinePunct w:val="0"/>
              <w:bidi w:val="0"/>
              <w:adjustRightInd w:val="0"/>
              <w:snapToGrid w:val="0"/>
              <w:spacing w:after="0" w:line="360" w:lineRule="auto"/>
              <w:textAlignment w:val="auto"/>
              <w:rPr>
                <w:rFonts w:hAnsi="宋体" w:cs="宋体"/>
                <w:sz w:val="24"/>
                <w:szCs w:val="24"/>
                <w:highlight w:val="none"/>
              </w:rPr>
            </w:pPr>
            <w:r>
              <w:rPr>
                <w:rFonts w:hAnsi="宋体" w:cs="宋体"/>
                <w:sz w:val="24"/>
                <w:szCs w:val="24"/>
                <w:highlight w:val="none"/>
              </w:rPr>
              <w:t>（2）中标通知书发出后，供应商放弃中标项目的，无正当理由不与采购人签订合同的。</w:t>
            </w:r>
          </w:p>
        </w:tc>
      </w:tr>
      <w:tr w14:paraId="16EF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5D0F759">
            <w:pPr>
              <w:pStyle w:val="24"/>
              <w:pageBreakBefore w:val="0"/>
              <w:wordWrap w:val="0"/>
              <w:topLinePunct w:val="0"/>
              <w:bidi w:val="0"/>
              <w:adjustRightInd w:val="0"/>
              <w:snapToGrid w:val="0"/>
              <w:spacing w:after="0" w:line="360" w:lineRule="auto"/>
              <w:jc w:val="center"/>
              <w:textAlignment w:val="auto"/>
              <w:rPr>
                <w:rFonts w:hAnsi="宋体" w:cs="宋体"/>
                <w:sz w:val="24"/>
                <w:szCs w:val="24"/>
                <w:highlight w:val="none"/>
              </w:rPr>
            </w:pPr>
            <w:r>
              <w:rPr>
                <w:rFonts w:hAnsi="宋体" w:cs="宋体"/>
                <w:sz w:val="24"/>
                <w:szCs w:val="24"/>
                <w:highlight w:val="none"/>
              </w:rPr>
              <w:t>12.1</w:t>
            </w:r>
          </w:p>
        </w:tc>
        <w:tc>
          <w:tcPr>
            <w:tcW w:w="1701" w:type="dxa"/>
            <w:vAlign w:val="center"/>
          </w:tcPr>
          <w:p w14:paraId="2CADEE78">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响应有效期</w:t>
            </w:r>
          </w:p>
        </w:tc>
        <w:tc>
          <w:tcPr>
            <w:tcW w:w="7253" w:type="dxa"/>
            <w:vAlign w:val="center"/>
          </w:tcPr>
          <w:p w14:paraId="27A242F8">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自提交响应文件的截止之日起算90日历天。</w:t>
            </w:r>
          </w:p>
        </w:tc>
      </w:tr>
      <w:tr w14:paraId="3D4FC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BAEFC62">
            <w:pPr>
              <w:pStyle w:val="24"/>
              <w:pageBreakBefore w:val="0"/>
              <w:wordWrap w:val="0"/>
              <w:topLinePunct w:val="0"/>
              <w:bidi w:val="0"/>
              <w:adjustRightInd w:val="0"/>
              <w:snapToGrid w:val="0"/>
              <w:spacing w:after="0" w:line="360" w:lineRule="auto"/>
              <w:jc w:val="center"/>
              <w:textAlignment w:val="auto"/>
              <w:rPr>
                <w:rFonts w:hAnsi="宋体" w:cs="宋体"/>
                <w:sz w:val="24"/>
                <w:szCs w:val="24"/>
                <w:highlight w:val="none"/>
              </w:rPr>
            </w:pPr>
            <w:r>
              <w:rPr>
                <w:rFonts w:hAnsi="宋体" w:cs="宋体"/>
                <w:sz w:val="24"/>
                <w:szCs w:val="24"/>
                <w:highlight w:val="none"/>
              </w:rPr>
              <w:t>17.2</w:t>
            </w:r>
          </w:p>
        </w:tc>
        <w:tc>
          <w:tcPr>
            <w:tcW w:w="1701" w:type="dxa"/>
          </w:tcPr>
          <w:p w14:paraId="531505DB">
            <w:pPr>
              <w:pStyle w:val="24"/>
              <w:pageBreakBefore w:val="0"/>
              <w:wordWrap w:val="0"/>
              <w:topLinePunct w:val="0"/>
              <w:bidi w:val="0"/>
              <w:adjustRightInd w:val="0"/>
              <w:snapToGrid w:val="0"/>
              <w:spacing w:after="0" w:line="360" w:lineRule="auto"/>
              <w:jc w:val="center"/>
              <w:textAlignment w:val="auto"/>
              <w:rPr>
                <w:rFonts w:hAnsi="宋体" w:cs="宋体"/>
                <w:sz w:val="24"/>
                <w:highlight w:val="none"/>
              </w:rPr>
            </w:pPr>
            <w:r>
              <w:rPr>
                <w:rFonts w:hAnsi="宋体" w:cs="宋体"/>
                <w:sz w:val="24"/>
                <w:szCs w:val="24"/>
                <w:highlight w:val="none"/>
              </w:rPr>
              <w:t>解密时间</w:t>
            </w:r>
          </w:p>
        </w:tc>
        <w:tc>
          <w:tcPr>
            <w:tcW w:w="7253" w:type="dxa"/>
          </w:tcPr>
          <w:p w14:paraId="688E7C9F">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解密时间：15分钟</w:t>
            </w:r>
          </w:p>
        </w:tc>
      </w:tr>
      <w:tr w14:paraId="1C03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878C4A2">
            <w:pPr>
              <w:pStyle w:val="24"/>
              <w:pageBreakBefore w:val="0"/>
              <w:wordWrap w:val="0"/>
              <w:topLinePunct w:val="0"/>
              <w:bidi w:val="0"/>
              <w:adjustRightInd w:val="0"/>
              <w:snapToGrid w:val="0"/>
              <w:spacing w:after="0" w:line="360" w:lineRule="auto"/>
              <w:jc w:val="center"/>
              <w:textAlignment w:val="auto"/>
              <w:rPr>
                <w:rFonts w:hAnsi="宋体" w:cs="宋体"/>
                <w:sz w:val="24"/>
                <w:szCs w:val="24"/>
                <w:highlight w:val="none"/>
              </w:rPr>
            </w:pPr>
            <w:r>
              <w:rPr>
                <w:rFonts w:hAnsi="宋体" w:cs="宋体"/>
                <w:sz w:val="24"/>
                <w:szCs w:val="24"/>
                <w:highlight w:val="none"/>
              </w:rPr>
              <w:t>20.1</w:t>
            </w:r>
          </w:p>
        </w:tc>
        <w:tc>
          <w:tcPr>
            <w:tcW w:w="1701" w:type="dxa"/>
            <w:vAlign w:val="center"/>
          </w:tcPr>
          <w:p w14:paraId="0C1C4A34">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确定</w:t>
            </w:r>
          </w:p>
          <w:p w14:paraId="34576E14">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成交供应商</w:t>
            </w:r>
          </w:p>
        </w:tc>
        <w:tc>
          <w:tcPr>
            <w:tcW w:w="7253" w:type="dxa"/>
            <w:vAlign w:val="center"/>
          </w:tcPr>
          <w:p w14:paraId="1926D028">
            <w:pPr>
              <w:pStyle w:val="24"/>
              <w:pageBreakBefore w:val="0"/>
              <w:wordWrap w:val="0"/>
              <w:topLinePunct w:val="0"/>
              <w:bidi w:val="0"/>
              <w:adjustRightInd w:val="0"/>
              <w:snapToGrid w:val="0"/>
              <w:spacing w:after="0" w:line="360" w:lineRule="auto"/>
              <w:textAlignment w:val="auto"/>
              <w:rPr>
                <w:rFonts w:hAnsi="宋体" w:cs="宋体"/>
                <w:sz w:val="24"/>
                <w:szCs w:val="24"/>
                <w:highlight w:val="none"/>
              </w:rPr>
            </w:pPr>
            <w:r>
              <w:rPr>
                <w:rFonts w:hAnsi="宋体" w:cs="宋体"/>
                <w:sz w:val="24"/>
                <w:szCs w:val="24"/>
                <w:highlight w:val="none"/>
              </w:rPr>
              <w:t>采购人是否授权磋商小组直接确定成交供应商：</w:t>
            </w:r>
          </w:p>
          <w:p w14:paraId="010C4EAD">
            <w:pPr>
              <w:pageBreakBefore w:val="0"/>
              <w:wordWrap w:val="0"/>
              <w:topLinePunct w:val="0"/>
              <w:bidi w:val="0"/>
              <w:spacing w:after="0" w:line="360" w:lineRule="auto"/>
              <w:jc w:val="left"/>
              <w:textAlignment w:val="auto"/>
              <w:rPr>
                <w:rFonts w:hint="eastAsia" w:ascii="宋体" w:hAnsi="宋体" w:cs="宋体"/>
                <w:bCs/>
                <w:sz w:val="24"/>
                <w:highlight w:val="none"/>
              </w:rPr>
            </w:pPr>
            <w:r>
              <w:rPr>
                <w:rFonts w:hint="eastAsia" w:ascii="宋体" w:hAnsi="宋体" w:cs="宋体"/>
                <w:bCs/>
                <w:sz w:val="24"/>
                <w:highlight w:val="none"/>
              </w:rPr>
              <w:t>■否</w:t>
            </w:r>
          </w:p>
          <w:p w14:paraId="5032E28B">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□是</w:t>
            </w:r>
          </w:p>
          <w:p w14:paraId="4B29C1F8">
            <w:pPr>
              <w:pageBreakBefore w:val="0"/>
              <w:wordWrap w:val="0"/>
              <w:topLinePunct w:val="0"/>
              <w:bidi w:val="0"/>
              <w:spacing w:after="0" w:line="360" w:lineRule="auto"/>
              <w:jc w:val="left"/>
              <w:textAlignment w:val="auto"/>
              <w:rPr>
                <w:rFonts w:hint="eastAsia" w:ascii="宋体" w:hAnsi="宋体" w:cs="宋体"/>
                <w:sz w:val="24"/>
                <w:highlight w:val="none"/>
                <w:u w:val="single"/>
              </w:rPr>
            </w:pPr>
            <w:r>
              <w:rPr>
                <w:rFonts w:hint="eastAsia" w:ascii="宋体" w:hAnsi="宋体" w:cs="宋体"/>
                <w:sz w:val="24"/>
                <w:highlight w:val="none"/>
              </w:rPr>
              <w:t>成交候选人并列的，按照以下方式确定成交供应商：</w:t>
            </w:r>
            <w:r>
              <w:rPr>
                <w:rFonts w:hint="eastAsia" w:ascii="宋体" w:hAnsi="宋体" w:cs="宋体"/>
                <w:sz w:val="24"/>
                <w:highlight w:val="none"/>
                <w:u w:val="single"/>
              </w:rPr>
              <w:t>按技术方案得分高低排序</w:t>
            </w:r>
            <w:r>
              <w:rPr>
                <w:rFonts w:hint="eastAsia" w:ascii="宋体" w:hAnsi="宋体" w:cs="宋体"/>
                <w:sz w:val="24"/>
                <w:highlight w:val="none"/>
              </w:rPr>
              <w:t>。</w:t>
            </w:r>
          </w:p>
        </w:tc>
      </w:tr>
      <w:tr w14:paraId="31539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D0AF9E8">
            <w:pPr>
              <w:pStyle w:val="24"/>
              <w:pageBreakBefore w:val="0"/>
              <w:wordWrap w:val="0"/>
              <w:topLinePunct w:val="0"/>
              <w:bidi w:val="0"/>
              <w:adjustRightInd w:val="0"/>
              <w:snapToGrid w:val="0"/>
              <w:spacing w:after="0" w:line="360" w:lineRule="auto"/>
              <w:jc w:val="center"/>
              <w:textAlignment w:val="auto"/>
              <w:rPr>
                <w:rFonts w:hAnsi="宋体" w:cs="宋体"/>
                <w:sz w:val="24"/>
                <w:szCs w:val="24"/>
                <w:highlight w:val="none"/>
              </w:rPr>
            </w:pPr>
            <w:r>
              <w:rPr>
                <w:rFonts w:hAnsi="宋体" w:cs="宋体"/>
                <w:sz w:val="24"/>
                <w:szCs w:val="24"/>
                <w:highlight w:val="none"/>
              </w:rPr>
              <w:t>23.5</w:t>
            </w:r>
          </w:p>
        </w:tc>
        <w:tc>
          <w:tcPr>
            <w:tcW w:w="1701" w:type="dxa"/>
            <w:vAlign w:val="center"/>
          </w:tcPr>
          <w:p w14:paraId="6921FD50">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分包</w:t>
            </w:r>
          </w:p>
        </w:tc>
        <w:tc>
          <w:tcPr>
            <w:tcW w:w="7253" w:type="dxa"/>
            <w:vAlign w:val="center"/>
          </w:tcPr>
          <w:p w14:paraId="57FFE391">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 xml:space="preserve">本项目是否允许分包： </w:t>
            </w:r>
          </w:p>
          <w:p w14:paraId="0ECA1509">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不允许</w:t>
            </w:r>
          </w:p>
          <w:p w14:paraId="7995A833">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□允许，具体要求：</w:t>
            </w:r>
            <w:r>
              <w:rPr>
                <w:rFonts w:hint="eastAsia" w:ascii="宋体" w:hAnsi="宋体" w:cs="宋体"/>
                <w:sz w:val="24"/>
                <w:highlight w:val="none"/>
                <w:u w:val="single"/>
              </w:rPr>
              <w:t xml:space="preserve">       </w:t>
            </w:r>
            <w:r>
              <w:rPr>
                <w:rFonts w:hint="eastAsia" w:ascii="宋体" w:hAnsi="宋体" w:cs="宋体"/>
                <w:sz w:val="24"/>
                <w:highlight w:val="none"/>
              </w:rPr>
              <w:t>。</w:t>
            </w:r>
          </w:p>
          <w:p w14:paraId="7D6293A0">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（1）可以分包履行的具体内容：</w:t>
            </w:r>
            <w:r>
              <w:rPr>
                <w:rFonts w:hint="eastAsia" w:ascii="宋体" w:hAnsi="宋体" w:cs="宋体"/>
                <w:sz w:val="24"/>
                <w:highlight w:val="none"/>
                <w:u w:val="single"/>
              </w:rPr>
              <w:t xml:space="preserve">       </w:t>
            </w:r>
            <w:r>
              <w:rPr>
                <w:rFonts w:hint="eastAsia" w:ascii="宋体" w:hAnsi="宋体" w:cs="宋体"/>
                <w:sz w:val="24"/>
                <w:highlight w:val="none"/>
              </w:rPr>
              <w:t>；</w:t>
            </w:r>
          </w:p>
          <w:p w14:paraId="49C65EEE">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（2）允许分包的金额或者比例：</w:t>
            </w:r>
            <w:r>
              <w:rPr>
                <w:rFonts w:hint="eastAsia" w:ascii="宋体" w:hAnsi="宋体" w:cs="宋体"/>
                <w:sz w:val="24"/>
                <w:highlight w:val="none"/>
                <w:u w:val="single"/>
              </w:rPr>
              <w:t xml:space="preserve">       </w:t>
            </w:r>
            <w:r>
              <w:rPr>
                <w:rFonts w:hint="eastAsia" w:ascii="宋体" w:hAnsi="宋体" w:cs="宋体"/>
                <w:sz w:val="24"/>
                <w:highlight w:val="none"/>
              </w:rPr>
              <w:t>；</w:t>
            </w:r>
          </w:p>
          <w:p w14:paraId="5A34A966">
            <w:pPr>
              <w:pageBreakBefore w:val="0"/>
              <w:wordWrap w:val="0"/>
              <w:topLinePunct w:val="0"/>
              <w:bidi w:val="0"/>
              <w:spacing w:after="0" w:line="360" w:lineRule="auto"/>
              <w:jc w:val="left"/>
              <w:textAlignment w:val="auto"/>
              <w:rPr>
                <w:rFonts w:hint="eastAsia" w:ascii="宋体" w:hAnsi="宋体" w:cs="宋体"/>
                <w:sz w:val="24"/>
                <w:highlight w:val="none"/>
                <w:u w:val="single"/>
              </w:rPr>
            </w:pPr>
            <w:r>
              <w:rPr>
                <w:rFonts w:hint="eastAsia" w:ascii="宋体" w:hAnsi="宋体" w:cs="宋体"/>
                <w:sz w:val="24"/>
                <w:highlight w:val="none"/>
              </w:rPr>
              <w:t>（3）其他要求：</w:t>
            </w:r>
            <w:r>
              <w:rPr>
                <w:rFonts w:hint="eastAsia" w:ascii="宋体" w:hAnsi="宋体" w:cs="宋体"/>
                <w:sz w:val="24"/>
                <w:highlight w:val="none"/>
                <w:u w:val="single"/>
              </w:rPr>
              <w:t xml:space="preserve">       </w:t>
            </w:r>
            <w:r>
              <w:rPr>
                <w:rFonts w:hint="eastAsia" w:ascii="宋体" w:hAnsi="宋体" w:cs="宋体"/>
                <w:sz w:val="24"/>
                <w:highlight w:val="none"/>
              </w:rPr>
              <w:t>。</w:t>
            </w:r>
          </w:p>
        </w:tc>
      </w:tr>
      <w:tr w14:paraId="75B90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00F25A4">
            <w:pPr>
              <w:pStyle w:val="24"/>
              <w:pageBreakBefore w:val="0"/>
              <w:wordWrap w:val="0"/>
              <w:topLinePunct w:val="0"/>
              <w:bidi w:val="0"/>
              <w:adjustRightInd w:val="0"/>
              <w:snapToGrid w:val="0"/>
              <w:spacing w:after="0" w:line="360" w:lineRule="auto"/>
              <w:jc w:val="center"/>
              <w:textAlignment w:val="auto"/>
              <w:rPr>
                <w:rFonts w:hAnsi="宋体" w:cs="宋体"/>
                <w:sz w:val="24"/>
                <w:szCs w:val="24"/>
                <w:highlight w:val="none"/>
              </w:rPr>
            </w:pPr>
            <w:r>
              <w:rPr>
                <w:rFonts w:hAnsi="宋体" w:cs="宋体"/>
                <w:sz w:val="24"/>
                <w:szCs w:val="24"/>
                <w:highlight w:val="none"/>
              </w:rPr>
              <w:t>23.6</w:t>
            </w:r>
          </w:p>
        </w:tc>
        <w:tc>
          <w:tcPr>
            <w:tcW w:w="1701" w:type="dxa"/>
            <w:vAlign w:val="center"/>
          </w:tcPr>
          <w:p w14:paraId="1023F4AD">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政采贷</w:t>
            </w:r>
          </w:p>
        </w:tc>
        <w:tc>
          <w:tcPr>
            <w:tcW w:w="7253" w:type="dxa"/>
            <w:vAlign w:val="center"/>
          </w:tcPr>
          <w:p w14:paraId="4E6E3A22">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6EFB0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65E37E9">
            <w:pPr>
              <w:pStyle w:val="24"/>
              <w:pageBreakBefore w:val="0"/>
              <w:wordWrap w:val="0"/>
              <w:topLinePunct w:val="0"/>
              <w:bidi w:val="0"/>
              <w:adjustRightInd w:val="0"/>
              <w:snapToGrid w:val="0"/>
              <w:spacing w:after="0" w:line="360" w:lineRule="auto"/>
              <w:jc w:val="center"/>
              <w:textAlignment w:val="auto"/>
              <w:rPr>
                <w:rFonts w:hAnsi="宋体" w:cs="宋体"/>
                <w:sz w:val="24"/>
                <w:szCs w:val="24"/>
                <w:highlight w:val="none"/>
              </w:rPr>
            </w:pPr>
            <w:r>
              <w:rPr>
                <w:rFonts w:hAnsi="宋体" w:cs="宋体"/>
                <w:sz w:val="24"/>
                <w:szCs w:val="24"/>
                <w:highlight w:val="none"/>
              </w:rPr>
              <w:t>24.1.1</w:t>
            </w:r>
          </w:p>
        </w:tc>
        <w:tc>
          <w:tcPr>
            <w:tcW w:w="1701" w:type="dxa"/>
            <w:vAlign w:val="center"/>
          </w:tcPr>
          <w:p w14:paraId="7793CDB8">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询问</w:t>
            </w:r>
          </w:p>
        </w:tc>
        <w:tc>
          <w:tcPr>
            <w:tcW w:w="7253" w:type="dxa"/>
            <w:vAlign w:val="center"/>
          </w:tcPr>
          <w:p w14:paraId="7C47F125">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询问送达形式：书面形式。</w:t>
            </w:r>
          </w:p>
        </w:tc>
      </w:tr>
      <w:tr w14:paraId="25839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8" w:hRule="atLeast"/>
          <w:jc w:val="center"/>
        </w:trPr>
        <w:tc>
          <w:tcPr>
            <w:tcW w:w="988" w:type="dxa"/>
            <w:vAlign w:val="center"/>
          </w:tcPr>
          <w:p w14:paraId="2F805FA0">
            <w:pPr>
              <w:pStyle w:val="24"/>
              <w:pageBreakBefore w:val="0"/>
              <w:wordWrap w:val="0"/>
              <w:topLinePunct w:val="0"/>
              <w:bidi w:val="0"/>
              <w:adjustRightInd w:val="0"/>
              <w:snapToGrid w:val="0"/>
              <w:spacing w:after="0" w:line="360" w:lineRule="auto"/>
              <w:jc w:val="center"/>
              <w:textAlignment w:val="auto"/>
              <w:rPr>
                <w:rFonts w:hAnsi="宋体" w:cs="宋体"/>
                <w:sz w:val="24"/>
                <w:szCs w:val="24"/>
                <w:highlight w:val="none"/>
              </w:rPr>
            </w:pPr>
            <w:r>
              <w:rPr>
                <w:rFonts w:hAnsi="宋体" w:cs="宋体"/>
                <w:sz w:val="24"/>
                <w:szCs w:val="24"/>
                <w:highlight w:val="none"/>
              </w:rPr>
              <w:t>24.3</w:t>
            </w:r>
          </w:p>
        </w:tc>
        <w:tc>
          <w:tcPr>
            <w:tcW w:w="1701" w:type="dxa"/>
            <w:vAlign w:val="center"/>
          </w:tcPr>
          <w:p w14:paraId="6AE13EFC">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联系方式</w:t>
            </w:r>
          </w:p>
        </w:tc>
        <w:tc>
          <w:tcPr>
            <w:tcW w:w="7253" w:type="dxa"/>
            <w:vAlign w:val="center"/>
          </w:tcPr>
          <w:p w14:paraId="5E3A3CC9">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接收询问和质疑的联系方式</w:t>
            </w:r>
          </w:p>
          <w:p w14:paraId="7B3AD2F1">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联系部门：北京德音工程咨询有限公司项目部；</w:t>
            </w:r>
          </w:p>
          <w:p w14:paraId="1ABB6548">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联系电话：010-53600601；</w:t>
            </w:r>
          </w:p>
          <w:p w14:paraId="22294D34">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通讯地址：北京市丰台区科技园工商联大厦B座1401室。</w:t>
            </w:r>
          </w:p>
        </w:tc>
      </w:tr>
      <w:tr w14:paraId="7AE49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4AE8776">
            <w:pPr>
              <w:pStyle w:val="24"/>
              <w:pageBreakBefore w:val="0"/>
              <w:wordWrap w:val="0"/>
              <w:topLinePunct w:val="0"/>
              <w:bidi w:val="0"/>
              <w:adjustRightInd w:val="0"/>
              <w:snapToGrid w:val="0"/>
              <w:spacing w:after="0" w:line="360" w:lineRule="auto"/>
              <w:jc w:val="center"/>
              <w:textAlignment w:val="auto"/>
              <w:rPr>
                <w:rFonts w:hAnsi="宋体" w:cs="宋体"/>
                <w:sz w:val="24"/>
                <w:szCs w:val="24"/>
                <w:highlight w:val="none"/>
              </w:rPr>
            </w:pPr>
            <w:r>
              <w:rPr>
                <w:rFonts w:hAnsi="宋体" w:cs="宋体"/>
                <w:sz w:val="24"/>
                <w:szCs w:val="24"/>
                <w:highlight w:val="none"/>
              </w:rPr>
              <w:t>25</w:t>
            </w:r>
          </w:p>
        </w:tc>
        <w:tc>
          <w:tcPr>
            <w:tcW w:w="1701" w:type="dxa"/>
            <w:vAlign w:val="center"/>
          </w:tcPr>
          <w:p w14:paraId="768F877D">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代理费</w:t>
            </w:r>
          </w:p>
        </w:tc>
        <w:tc>
          <w:tcPr>
            <w:tcW w:w="7253" w:type="dxa"/>
            <w:vAlign w:val="center"/>
          </w:tcPr>
          <w:p w14:paraId="7B4DCD81">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收费对象：</w:t>
            </w:r>
          </w:p>
          <w:p w14:paraId="72D1BAE2">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□采购人</w:t>
            </w:r>
          </w:p>
          <w:p w14:paraId="72FB5507">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成交供应商</w:t>
            </w:r>
          </w:p>
          <w:p w14:paraId="2EF9E129">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收费标准：《关于降低部分建设项目收费标准规范收费行为等有关问题的通知》〔2011〕534号和《招标代理服务收费管理暂行办法》（计价格〔2002〕1980号）以及《关于招标代理服务收费有关问题的通知》（发改办价格〔2003〕857号）计取；不足3000元的按照3000收取。</w:t>
            </w:r>
          </w:p>
          <w:p w14:paraId="433F9FDC">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缴纳时间：成交供应商在领取成交通知书时一次性向采购代理机构交纳所有服务费。</w:t>
            </w:r>
          </w:p>
        </w:tc>
      </w:tr>
    </w:tbl>
    <w:p w14:paraId="2F6AE028">
      <w:pPr>
        <w:pageBreakBefore w:val="0"/>
        <w:tabs>
          <w:tab w:val="left" w:pos="5580"/>
        </w:tabs>
        <w:wordWrap w:val="0"/>
        <w:topLinePunct w:val="0"/>
        <w:bidi w:val="0"/>
        <w:adjustRightInd w:val="0"/>
        <w:spacing w:after="0" w:line="360" w:lineRule="auto"/>
        <w:jc w:val="distribute"/>
        <w:textAlignment w:val="auto"/>
        <w:rPr>
          <w:rFonts w:hint="eastAsia" w:ascii="宋体" w:hAnsi="宋体" w:cs="宋体"/>
          <w:sz w:val="24"/>
          <w:highlight w:val="none"/>
        </w:rPr>
        <w:sectPr>
          <w:pgSz w:w="11905" w:h="16838"/>
          <w:pgMar w:top="1474" w:right="1474" w:bottom="1474" w:left="1474" w:header="850" w:footer="992" w:gutter="0"/>
          <w:pgNumType w:fmt="decimal"/>
          <w:cols w:space="0" w:num="1"/>
          <w:rtlGutter w:val="0"/>
          <w:docGrid w:linePitch="462" w:charSpace="0"/>
        </w:sectPr>
      </w:pPr>
    </w:p>
    <w:p w14:paraId="32263AEB">
      <w:pPr>
        <w:pageBreakBefore w:val="0"/>
        <w:wordWrap w:val="0"/>
        <w:topLinePunct w:val="0"/>
        <w:bidi w:val="0"/>
        <w:spacing w:before="240" w:beforeLines="100" w:after="0" w:line="360" w:lineRule="auto"/>
        <w:jc w:val="center"/>
        <w:textAlignment w:val="auto"/>
        <w:rPr>
          <w:rFonts w:hint="eastAsia" w:ascii="宋体" w:hAnsi="宋体" w:cs="宋体"/>
          <w:b/>
          <w:sz w:val="28"/>
          <w:szCs w:val="28"/>
          <w:highlight w:val="none"/>
        </w:rPr>
      </w:pPr>
      <w:r>
        <w:rPr>
          <w:rFonts w:hint="eastAsia" w:ascii="宋体" w:hAnsi="宋体" w:cs="宋体"/>
          <w:b/>
          <w:sz w:val="28"/>
          <w:szCs w:val="28"/>
          <w:highlight w:val="none"/>
        </w:rPr>
        <w:t>供应商须知</w:t>
      </w:r>
    </w:p>
    <w:p w14:paraId="7FAF21C8">
      <w:pPr>
        <w:pStyle w:val="3"/>
        <w:pageBreakBefore w:val="0"/>
        <w:tabs>
          <w:tab w:val="center" w:pos="4592"/>
          <w:tab w:val="left" w:pos="7860"/>
        </w:tabs>
        <w:wordWrap w:val="0"/>
        <w:topLinePunct w:val="0"/>
        <w:bidi w:val="0"/>
        <w:spacing w:before="0" w:after="0" w:line="360" w:lineRule="auto"/>
        <w:jc w:val="left"/>
        <w:textAlignment w:val="auto"/>
        <w:rPr>
          <w:rFonts w:hint="eastAsia" w:ascii="宋体" w:hAnsi="宋体" w:eastAsia="宋体" w:cs="宋体"/>
          <w:sz w:val="28"/>
          <w:highlight w:val="none"/>
        </w:rPr>
      </w:pPr>
      <w:bookmarkStart w:id="75" w:name="_Toc520356143"/>
      <w:bookmarkStart w:id="76" w:name="_Toc127151518"/>
      <w:r>
        <w:rPr>
          <w:rFonts w:hint="eastAsia" w:ascii="宋体" w:hAnsi="宋体" w:eastAsia="宋体" w:cs="宋体"/>
          <w:sz w:val="28"/>
          <w:highlight w:val="none"/>
        </w:rPr>
        <w:tab/>
      </w:r>
      <w:bookmarkStart w:id="77" w:name="_Toc142311020"/>
      <w:bookmarkStart w:id="78" w:name="_Toc151190145"/>
      <w:bookmarkStart w:id="79" w:name="_Toc151193616"/>
      <w:bookmarkStart w:id="80" w:name="_Toc150774723"/>
      <w:bookmarkStart w:id="81" w:name="_Toc305158860"/>
      <w:bookmarkStart w:id="82" w:name="_Toc264969208"/>
      <w:bookmarkStart w:id="83" w:name="_Toc151193760"/>
      <w:bookmarkStart w:id="84" w:name="_Toc151193688"/>
      <w:bookmarkStart w:id="85" w:name="_Toc305158786"/>
      <w:bookmarkStart w:id="86" w:name="_Toc151193906"/>
      <w:bookmarkStart w:id="87" w:name="_Toc151193832"/>
      <w:bookmarkStart w:id="88" w:name="_Toc226965791"/>
      <w:bookmarkStart w:id="89" w:name="_Toc150509269"/>
      <w:bookmarkStart w:id="90" w:name="_Toc226309762"/>
      <w:bookmarkStart w:id="91" w:name="_Toc265228356"/>
      <w:bookmarkStart w:id="92" w:name="_Toc150774618"/>
      <w:bookmarkStart w:id="93" w:name="_Toc226965708"/>
      <w:bookmarkStart w:id="94" w:name="_Toc226337214"/>
      <w:bookmarkStart w:id="95" w:name="_Toc150480756"/>
      <w:bookmarkStart w:id="96" w:name="_Toc195842883"/>
      <w:r>
        <w:rPr>
          <w:rFonts w:hint="eastAsia" w:ascii="宋体" w:hAnsi="宋体" w:eastAsia="宋体" w:cs="宋体"/>
          <w:sz w:val="28"/>
          <w:highlight w:val="none"/>
        </w:rPr>
        <w:t>一   说  明</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hint="eastAsia" w:ascii="宋体" w:hAnsi="宋体" w:eastAsia="宋体" w:cs="宋体"/>
          <w:sz w:val="28"/>
          <w:highlight w:val="none"/>
        </w:rPr>
        <w:tab/>
      </w:r>
    </w:p>
    <w:p w14:paraId="7CB002BE">
      <w:pPr>
        <w:pageBreakBefore w:val="0"/>
        <w:numPr>
          <w:ilvl w:val="0"/>
          <w:numId w:val="8"/>
        </w:numPr>
        <w:tabs>
          <w:tab w:val="left" w:pos="360"/>
          <w:tab w:val="clear" w:pos="90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bookmarkStart w:id="97" w:name="_Toc265228357"/>
      <w:bookmarkStart w:id="98" w:name="_Toc264969209"/>
      <w:bookmarkStart w:id="99" w:name="_Toc305158787"/>
      <w:bookmarkStart w:id="100" w:name="_Toc305158861"/>
      <w:r>
        <w:rPr>
          <w:rFonts w:hint="eastAsia" w:ascii="宋体" w:hAnsi="宋体" w:cs="宋体"/>
          <w:sz w:val="24"/>
          <w:highlight w:val="none"/>
        </w:rPr>
        <w:t>采购人、采购代理机构、供应商</w:t>
      </w:r>
      <w:bookmarkEnd w:id="97"/>
      <w:bookmarkEnd w:id="98"/>
      <w:bookmarkEnd w:id="99"/>
      <w:bookmarkEnd w:id="100"/>
      <w:r>
        <w:rPr>
          <w:rFonts w:hint="eastAsia" w:ascii="宋体" w:hAnsi="宋体" w:cs="宋体"/>
          <w:sz w:val="24"/>
          <w:highlight w:val="none"/>
        </w:rPr>
        <w:t>、联合体</w:t>
      </w:r>
    </w:p>
    <w:p w14:paraId="0766346E">
      <w:pPr>
        <w:pageBreakBefore w:val="0"/>
        <w:numPr>
          <w:ilvl w:val="1"/>
          <w:numId w:val="8"/>
        </w:numPr>
        <w:tabs>
          <w:tab w:val="left" w:pos="1080"/>
          <w:tab w:val="left" w:pos="2014"/>
          <w:tab w:val="left" w:pos="5521"/>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采购人、采购代理机构：指依法进行政府采购的国家机关、事业单位、团体组织，及其委托的采购代理机构。本项目采购人、采购代理机构见第一章《采购邀请》。</w:t>
      </w:r>
    </w:p>
    <w:p w14:paraId="76F607BF">
      <w:pPr>
        <w:pageBreakBefore w:val="0"/>
        <w:numPr>
          <w:ilvl w:val="1"/>
          <w:numId w:val="8"/>
        </w:numPr>
        <w:tabs>
          <w:tab w:val="left" w:pos="1080"/>
          <w:tab w:val="left" w:pos="2014"/>
          <w:tab w:val="left" w:pos="5521"/>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供应商（也称“申请人”）：指向采购人提供货物、工程或者服务的法人、其他组织或者自然人。</w:t>
      </w:r>
    </w:p>
    <w:p w14:paraId="57941588">
      <w:pPr>
        <w:pageBreakBefore w:val="0"/>
        <w:numPr>
          <w:ilvl w:val="1"/>
          <w:numId w:val="8"/>
        </w:numPr>
        <w:tabs>
          <w:tab w:val="left" w:pos="1080"/>
          <w:tab w:val="left" w:pos="2014"/>
          <w:tab w:val="left" w:pos="5521"/>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联合体：指两个以上的自然人、法人或者其他组织组成一个联合体，以一个供应商的身份共同参加政府采购。</w:t>
      </w:r>
    </w:p>
    <w:p w14:paraId="670AF904">
      <w:pPr>
        <w:pageBreakBefore w:val="0"/>
        <w:numPr>
          <w:ilvl w:val="0"/>
          <w:numId w:val="8"/>
        </w:numPr>
        <w:tabs>
          <w:tab w:val="left" w:pos="360"/>
          <w:tab w:val="clear" w:pos="90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bookmarkStart w:id="101" w:name="_Toc149720813"/>
      <w:bookmarkStart w:id="102" w:name="_Toc226309764"/>
      <w:bookmarkStart w:id="103" w:name="_Toc226337216"/>
      <w:bookmarkStart w:id="104" w:name="_Toc151190147"/>
      <w:bookmarkStart w:id="105" w:name="_Toc305158788"/>
      <w:bookmarkStart w:id="106" w:name="_Toc264969210"/>
      <w:bookmarkStart w:id="107" w:name="_Toc195842885"/>
      <w:bookmarkStart w:id="108" w:name="_Toc305158862"/>
      <w:bookmarkStart w:id="109" w:name="_Toc151193690"/>
      <w:bookmarkStart w:id="110" w:name="_Toc151193908"/>
      <w:bookmarkStart w:id="111" w:name="_Toc127151520"/>
      <w:bookmarkStart w:id="112" w:name="_Toc150774725"/>
      <w:bookmarkStart w:id="113" w:name="_Toc151193618"/>
      <w:bookmarkStart w:id="114" w:name="_Toc151193762"/>
      <w:bookmarkStart w:id="115" w:name="_Toc164229361"/>
      <w:bookmarkStart w:id="116" w:name="_Toc164608789"/>
      <w:bookmarkStart w:id="117" w:name="_Toc150774620"/>
      <w:bookmarkStart w:id="118" w:name="_Toc142311022"/>
      <w:bookmarkStart w:id="119" w:name="_Toc150509271"/>
      <w:bookmarkStart w:id="120" w:name="_Toc265228358"/>
      <w:bookmarkStart w:id="121" w:name="_Toc164351614"/>
      <w:bookmarkStart w:id="122" w:name="_Toc226965793"/>
      <w:bookmarkStart w:id="123" w:name="_Toc164229215"/>
      <w:bookmarkStart w:id="124" w:name="_Toc127151721"/>
      <w:bookmarkStart w:id="125" w:name="_Toc150480758"/>
      <w:bookmarkStart w:id="126" w:name="_Toc151193834"/>
      <w:bookmarkStart w:id="127" w:name="_Toc226965710"/>
      <w:bookmarkStart w:id="128" w:name="_Toc164608634"/>
      <w:bookmarkStart w:id="129" w:name="_Toc127161434"/>
      <w:r>
        <w:rPr>
          <w:rFonts w:hint="eastAsia" w:ascii="宋体" w:hAnsi="宋体" w:cs="宋体"/>
          <w:sz w:val="24"/>
          <w:highlight w:val="none"/>
        </w:rPr>
        <w:t>资金来源</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rFonts w:hint="eastAsia" w:ascii="宋体" w:hAnsi="宋体" w:cs="宋体"/>
          <w:sz w:val="24"/>
          <w:highlight w:val="none"/>
        </w:rPr>
        <w:t>、项目属性、科研仪器设备采购</w:t>
      </w:r>
    </w:p>
    <w:p w14:paraId="2AFFFCE6">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资金来源为财政性资金和/或本项目采购中无法与财政性资金分割的非财政性资金。</w:t>
      </w:r>
    </w:p>
    <w:p w14:paraId="3995D35B">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项目属性见《供应商须知资料表》。</w:t>
      </w:r>
    </w:p>
    <w:p w14:paraId="43DA0EB1">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是否属于科研仪器设备采购见《供应商须知资料表》。</w:t>
      </w:r>
    </w:p>
    <w:p w14:paraId="1F7284D4">
      <w:pPr>
        <w:pageBreakBefore w:val="0"/>
        <w:numPr>
          <w:ilvl w:val="0"/>
          <w:numId w:val="8"/>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r>
        <w:rPr>
          <w:rFonts w:hint="eastAsia" w:ascii="宋体" w:hAnsi="宋体" w:cs="宋体"/>
          <w:sz w:val="24"/>
          <w:highlight w:val="none"/>
        </w:rPr>
        <w:t>现场考察、磋商前答疑会</w:t>
      </w:r>
    </w:p>
    <w:p w14:paraId="075E7B68">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8"/>
          <w:highlight w:val="none"/>
        </w:rPr>
      </w:pPr>
      <w:r>
        <w:rPr>
          <w:rFonts w:hint="eastAsia" w:ascii="宋体" w:hAnsi="宋体" w:cs="宋体"/>
          <w:sz w:val="24"/>
          <w:highlight w:val="none"/>
        </w:rPr>
        <w:t>若《供应商须知资料表》中规定了组织现场考察、召开磋商前答疑会，则供应商应按要求在规定的时间和地点参加。</w:t>
      </w:r>
      <w:bookmarkStart w:id="130" w:name="_Toc264969212"/>
      <w:bookmarkStart w:id="131" w:name="_Toc265228360"/>
      <w:bookmarkStart w:id="132" w:name="_Toc151193620"/>
      <w:bookmarkStart w:id="133" w:name="_Toc127151522"/>
      <w:bookmarkStart w:id="134" w:name="_Toc151193764"/>
      <w:bookmarkStart w:id="135" w:name="_Toc142311024"/>
      <w:bookmarkStart w:id="136" w:name="_Toc226965712"/>
      <w:bookmarkStart w:id="137" w:name="_Toc195842887"/>
      <w:bookmarkStart w:id="138" w:name="_Toc151193692"/>
      <w:bookmarkStart w:id="139" w:name="_Toc305158864"/>
      <w:bookmarkStart w:id="140" w:name="_Toc150774622"/>
      <w:bookmarkStart w:id="141" w:name="_Toc520356146"/>
      <w:bookmarkStart w:id="142" w:name="_Toc150480760"/>
      <w:bookmarkStart w:id="143" w:name="_Toc151190149"/>
      <w:bookmarkStart w:id="144" w:name="_Toc151193836"/>
      <w:bookmarkStart w:id="145" w:name="_Toc226309766"/>
      <w:bookmarkStart w:id="146" w:name="_Toc226965795"/>
      <w:bookmarkStart w:id="147" w:name="_Toc151193910"/>
      <w:bookmarkStart w:id="148" w:name="_Toc305158790"/>
      <w:bookmarkStart w:id="149" w:name="_Toc150774727"/>
      <w:bookmarkStart w:id="150" w:name="_Toc150509273"/>
      <w:bookmarkStart w:id="151" w:name="_Toc226337218"/>
    </w:p>
    <w:p w14:paraId="4EB0F5B5">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由于未参加现场考察或磋商前答疑会而导致对项目实际情况不了解，影响响应文件编制、报价准确性、综合因素响应不全面等问题的，由供应商自行承担不利评审后果。</w:t>
      </w:r>
    </w:p>
    <w:p w14:paraId="75CF120B">
      <w:pPr>
        <w:pageBreakBefore w:val="0"/>
        <w:numPr>
          <w:ilvl w:val="0"/>
          <w:numId w:val="8"/>
        </w:numPr>
        <w:tabs>
          <w:tab w:val="left" w:pos="360"/>
          <w:tab w:val="clear" w:pos="90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r>
        <w:rPr>
          <w:rFonts w:hint="eastAsia" w:ascii="宋体" w:hAnsi="宋体" w:cs="宋体"/>
          <w:sz w:val="24"/>
          <w:highlight w:val="none"/>
        </w:rPr>
        <w:t>政府采购政策（包括但不限于下列具体政策要求）</w:t>
      </w:r>
    </w:p>
    <w:p w14:paraId="23F4226A">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采购本国货物、工程和服务</w:t>
      </w:r>
    </w:p>
    <w:p w14:paraId="67D8FE11">
      <w:pPr>
        <w:pageBreakBefore w:val="0"/>
        <w:numPr>
          <w:ilvl w:val="2"/>
          <w:numId w:val="8"/>
        </w:numPr>
        <w:tabs>
          <w:tab w:val="left" w:pos="2014"/>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政府采购应当采购本国货物、工程和服务。但有《中华人民共和国政府采购法》第十条规定情形的除外。</w:t>
      </w:r>
    </w:p>
    <w:p w14:paraId="0A97CFE9">
      <w:pPr>
        <w:pageBreakBefore w:val="0"/>
        <w:numPr>
          <w:ilvl w:val="2"/>
          <w:numId w:val="8"/>
        </w:numPr>
        <w:tabs>
          <w:tab w:val="left" w:pos="2014"/>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本项目如接受非本国货物、工程、服务参与投标，则具体要求见第四章《采购需求》。</w:t>
      </w:r>
    </w:p>
    <w:p w14:paraId="7D0FC92D">
      <w:pPr>
        <w:pageBreakBefore w:val="0"/>
        <w:numPr>
          <w:ilvl w:val="2"/>
          <w:numId w:val="8"/>
        </w:numPr>
        <w:tabs>
          <w:tab w:val="left" w:pos="2014"/>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1A5B1A4">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中小企业、监狱企业及残疾人福利性单位</w:t>
      </w:r>
    </w:p>
    <w:p w14:paraId="2C9CC8CE">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中小企业定义：</w:t>
      </w:r>
    </w:p>
    <w:p w14:paraId="15D053B7">
      <w:pPr>
        <w:pageBreakBefore w:val="0"/>
        <w:numPr>
          <w:ilvl w:val="3"/>
          <w:numId w:val="8"/>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cs="宋体"/>
          <w:color w:val="000000"/>
          <w:sz w:val="24"/>
          <w:highlight w:val="none"/>
        </w:rPr>
      </w:pPr>
      <w:r>
        <w:rPr>
          <w:rFonts w:hint="eastAsia" w:ascii="宋体" w:hAnsi="宋体" w:cs="宋体"/>
          <w:color w:val="000000"/>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号）、《关于印发中小企业划型标准规定的通知》（工信部联企业〔2011〕300号）、《金融业企业划型标准规定》（〔2015〕309号）等国务院批准的中小企业划分标准执行。</w:t>
      </w:r>
    </w:p>
    <w:p w14:paraId="742854E4">
      <w:pPr>
        <w:pageBreakBefore w:val="0"/>
        <w:numPr>
          <w:ilvl w:val="3"/>
          <w:numId w:val="8"/>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cs="宋体"/>
          <w:color w:val="000000"/>
          <w:sz w:val="24"/>
          <w:highlight w:val="none"/>
        </w:rPr>
      </w:pPr>
      <w:r>
        <w:rPr>
          <w:rFonts w:hint="eastAsia" w:ascii="宋体" w:hAnsi="宋体" w:cs="宋体"/>
          <w:sz w:val="24"/>
          <w:highlight w:val="none"/>
        </w:rPr>
        <w:t>供应商提供的货物、工程或者服务符合下列情形的，享受中小企业扶持政策：</w:t>
      </w:r>
    </w:p>
    <w:p w14:paraId="4A4D9E9F">
      <w:pPr>
        <w:pageBreakBefore w:val="0"/>
        <w:tabs>
          <w:tab w:val="left" w:pos="1980"/>
        </w:tabs>
        <w:wordWrap w:val="0"/>
        <w:topLinePunct w:val="0"/>
        <w:bidi w:val="0"/>
        <w:snapToGrid w:val="0"/>
        <w:spacing w:after="0" w:line="360" w:lineRule="auto"/>
        <w:ind w:left="2835" w:leftChars="1350"/>
        <w:textAlignment w:val="auto"/>
        <w:rPr>
          <w:rFonts w:hint="eastAsia" w:ascii="宋体" w:hAnsi="宋体" w:cs="宋体"/>
          <w:color w:val="000000"/>
          <w:sz w:val="24"/>
          <w:highlight w:val="none"/>
        </w:rPr>
      </w:pPr>
      <w:r>
        <w:rPr>
          <w:rFonts w:hint="eastAsia" w:ascii="宋体" w:hAnsi="宋体" w:cs="宋体"/>
          <w:color w:val="000000"/>
          <w:sz w:val="24"/>
          <w:highlight w:val="none"/>
        </w:rPr>
        <w:t>（1）在货物采购项目中，货物由中小企业制造，即货物由中小企业生产且使用该中小企业商号或者注册商标；</w:t>
      </w:r>
    </w:p>
    <w:p w14:paraId="1ECB13E7">
      <w:pPr>
        <w:pageBreakBefore w:val="0"/>
        <w:tabs>
          <w:tab w:val="left" w:pos="1980"/>
        </w:tabs>
        <w:wordWrap w:val="0"/>
        <w:topLinePunct w:val="0"/>
        <w:bidi w:val="0"/>
        <w:snapToGrid w:val="0"/>
        <w:spacing w:after="0" w:line="360" w:lineRule="auto"/>
        <w:ind w:left="2835" w:leftChars="1350"/>
        <w:textAlignment w:val="auto"/>
        <w:rPr>
          <w:rFonts w:hint="eastAsia" w:ascii="宋体" w:hAnsi="宋体" w:cs="宋体"/>
          <w:color w:val="000000"/>
          <w:sz w:val="24"/>
          <w:highlight w:val="none"/>
        </w:rPr>
      </w:pPr>
      <w:r>
        <w:rPr>
          <w:rFonts w:hint="eastAsia" w:ascii="宋体" w:hAnsi="宋体" w:cs="宋体"/>
          <w:color w:val="000000"/>
          <w:sz w:val="24"/>
          <w:highlight w:val="none"/>
        </w:rPr>
        <w:t>（2）在工程采购项目中，工程由中小企业承建，即工程施工单位为中小企业；</w:t>
      </w:r>
    </w:p>
    <w:p w14:paraId="6FC74C19">
      <w:pPr>
        <w:pageBreakBefore w:val="0"/>
        <w:tabs>
          <w:tab w:val="left" w:pos="1980"/>
        </w:tabs>
        <w:wordWrap w:val="0"/>
        <w:topLinePunct w:val="0"/>
        <w:bidi w:val="0"/>
        <w:snapToGrid w:val="0"/>
        <w:spacing w:after="0" w:line="360" w:lineRule="auto"/>
        <w:ind w:left="2835" w:leftChars="1350"/>
        <w:textAlignment w:val="auto"/>
        <w:rPr>
          <w:rFonts w:hint="eastAsia" w:ascii="宋体" w:hAnsi="宋体" w:cs="宋体"/>
          <w:color w:val="000000"/>
          <w:sz w:val="24"/>
          <w:highlight w:val="none"/>
        </w:rPr>
      </w:pPr>
      <w:r>
        <w:rPr>
          <w:rFonts w:hint="eastAsia" w:ascii="宋体" w:hAnsi="宋体" w:cs="宋体"/>
          <w:color w:val="000000"/>
          <w:sz w:val="24"/>
          <w:highlight w:val="none"/>
        </w:rPr>
        <w:t>（3）在服务采购项目中，服务由中小企业承接，即提供服务的人员为中小企业依照《中华人民共和国劳动合同法》订立劳动合同的从业人员。</w:t>
      </w:r>
    </w:p>
    <w:p w14:paraId="4BBF4A5A">
      <w:pPr>
        <w:pageBreakBefore w:val="0"/>
        <w:numPr>
          <w:ilvl w:val="3"/>
          <w:numId w:val="8"/>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cs="宋体"/>
          <w:sz w:val="24"/>
          <w:highlight w:val="none"/>
        </w:rPr>
      </w:pPr>
      <w:r>
        <w:rPr>
          <w:rFonts w:hint="eastAsia" w:ascii="宋体" w:hAnsi="宋体" w:cs="宋体"/>
          <w:sz w:val="24"/>
          <w:highlight w:val="none"/>
        </w:rPr>
        <w:t>在货物采购项目中，供应商提供的货物既有中小企业制造货物，也有大型企业制造货物的，不享受中小企业扶持政策。</w:t>
      </w:r>
    </w:p>
    <w:p w14:paraId="04942E7F">
      <w:pPr>
        <w:pageBreakBefore w:val="0"/>
        <w:numPr>
          <w:ilvl w:val="3"/>
          <w:numId w:val="8"/>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cs="宋体"/>
          <w:sz w:val="24"/>
          <w:highlight w:val="none"/>
        </w:rPr>
      </w:pPr>
      <w:r>
        <w:rPr>
          <w:rFonts w:hint="eastAsia" w:ascii="宋体" w:hAnsi="宋体" w:cs="宋体"/>
          <w:color w:val="000000"/>
          <w:sz w:val="24"/>
          <w:highlight w:val="none"/>
        </w:rPr>
        <w:t>以联合体形式参加政府采购活动，联合体各方均为中小企业的，联合体视同中小企业。其中，联合体各方均为小微企业的，联合体视同小微企业。</w:t>
      </w:r>
    </w:p>
    <w:p w14:paraId="43C882C5">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在政府采购活动中，监狱企业视同小型、微型企业，享受预留份额、 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E4DA817">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436631C">
      <w:pPr>
        <w:pageBreakBefore w:val="0"/>
        <w:numPr>
          <w:ilvl w:val="3"/>
          <w:numId w:val="8"/>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cs="宋体"/>
          <w:color w:val="000000"/>
          <w:sz w:val="24"/>
          <w:highlight w:val="none"/>
        </w:rPr>
      </w:pPr>
      <w:r>
        <w:rPr>
          <w:rFonts w:hint="eastAsia" w:ascii="宋体" w:hAnsi="宋体" w:cs="宋体"/>
          <w:color w:val="000000"/>
          <w:sz w:val="24"/>
          <w:highlight w:val="none"/>
        </w:rPr>
        <w:t>安置的残疾人占本单位在职职工人数的比例不低于25%（含25%），并且安置的残疾人人数不少于10 人（含10 人）；</w:t>
      </w:r>
    </w:p>
    <w:p w14:paraId="3584DA40">
      <w:pPr>
        <w:pageBreakBefore w:val="0"/>
        <w:numPr>
          <w:ilvl w:val="3"/>
          <w:numId w:val="8"/>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cs="宋体"/>
          <w:color w:val="000000"/>
          <w:sz w:val="24"/>
          <w:highlight w:val="none"/>
        </w:rPr>
      </w:pPr>
      <w:r>
        <w:rPr>
          <w:rFonts w:hint="eastAsia" w:ascii="宋体" w:hAnsi="宋体" w:cs="宋体"/>
          <w:sz w:val="24"/>
          <w:highlight w:val="none"/>
        </w:rPr>
        <w:t>依法与安置的每位残疾人签订了一年以上（含一年）的劳动合同或服务协议；</w:t>
      </w:r>
    </w:p>
    <w:p w14:paraId="44B5A21D">
      <w:pPr>
        <w:pageBreakBefore w:val="0"/>
        <w:numPr>
          <w:ilvl w:val="3"/>
          <w:numId w:val="8"/>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cs="宋体"/>
          <w:color w:val="000000"/>
          <w:sz w:val="24"/>
          <w:highlight w:val="none"/>
        </w:rPr>
      </w:pPr>
      <w:r>
        <w:rPr>
          <w:rFonts w:hint="eastAsia" w:ascii="宋体" w:hAnsi="宋体" w:cs="宋体"/>
          <w:sz w:val="24"/>
          <w:highlight w:val="none"/>
        </w:rPr>
        <w:t>为安置的每位残疾人按月足额缴纳了基本养老保险、基本医疗保险、失业保险、工伤保险和生育保险等社会保险费；</w:t>
      </w:r>
    </w:p>
    <w:p w14:paraId="07191CB6">
      <w:pPr>
        <w:pageBreakBefore w:val="0"/>
        <w:numPr>
          <w:ilvl w:val="3"/>
          <w:numId w:val="8"/>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cs="宋体"/>
          <w:color w:val="000000"/>
          <w:sz w:val="24"/>
          <w:highlight w:val="none"/>
        </w:rPr>
      </w:pPr>
      <w:r>
        <w:rPr>
          <w:rFonts w:hint="eastAsia" w:ascii="宋体" w:hAnsi="宋体" w:cs="宋体"/>
          <w:sz w:val="24"/>
          <w:highlight w:val="none"/>
        </w:rPr>
        <w:t>通过银行等金融机构向安置的每位残疾人，按月支付了不低于单位所在区县适用的经省级人民政府批准的月最低工资标准的工资；</w:t>
      </w:r>
    </w:p>
    <w:p w14:paraId="696F345A">
      <w:pPr>
        <w:pageBreakBefore w:val="0"/>
        <w:numPr>
          <w:ilvl w:val="3"/>
          <w:numId w:val="8"/>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cs="宋体"/>
          <w:color w:val="000000"/>
          <w:sz w:val="24"/>
          <w:highlight w:val="none"/>
        </w:rPr>
      </w:pPr>
      <w:r>
        <w:rPr>
          <w:rFonts w:hint="eastAsia" w:ascii="宋体" w:hAnsi="宋体" w:cs="宋体"/>
          <w:sz w:val="24"/>
          <w:highlight w:val="none"/>
        </w:rPr>
        <w:t>提供本单位制造的货物、承担的工程或者服务（以下简称产品），或者提供其他残疾人福利性单位制造的货物（不包括使用非残疾人福利性单位注册商标的货物）；</w:t>
      </w:r>
    </w:p>
    <w:p w14:paraId="6A385069">
      <w:pPr>
        <w:pageBreakBefore w:val="0"/>
        <w:numPr>
          <w:ilvl w:val="3"/>
          <w:numId w:val="8"/>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cs="宋体"/>
          <w:color w:val="000000"/>
          <w:sz w:val="24"/>
          <w:highlight w:val="none"/>
        </w:rPr>
      </w:pPr>
      <w:r>
        <w:rPr>
          <w:rFonts w:hint="eastAsia" w:ascii="宋体" w:hAnsi="宋体" w:cs="宋体"/>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D71C5AE">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本项目是否专门面向中小企业预留采购份额见第一章《采购邀请》。</w:t>
      </w:r>
    </w:p>
    <w:p w14:paraId="60B96F83">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采购标的对应的中小企业划分标准所属行业见《供应商须知资料表》。</w:t>
      </w:r>
    </w:p>
    <w:p w14:paraId="44F7E37C">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小微企业价格评审优惠的政策调整：见第三章《评审方法和评审标准》。</w:t>
      </w:r>
    </w:p>
    <w:p w14:paraId="74DEDF4A">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政府采购节能产品、环境标志产品</w:t>
      </w:r>
    </w:p>
    <w:p w14:paraId="25291285">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3B83CE0">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E043EEF">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如本项目采购产品属于实施政府强制采购品目清单范围的节能产品，则供应商所报产品必须获得国家确定的认证机构出具的、处于有效期之内的节能产品认证证书，</w:t>
      </w:r>
      <w:r>
        <w:rPr>
          <w:rFonts w:hint="eastAsia" w:ascii="宋体" w:hAnsi="宋体" w:cs="宋体"/>
          <w:kern w:val="0"/>
          <w:sz w:val="24"/>
          <w:highlight w:val="none"/>
        </w:rPr>
        <w:t>否则</w:t>
      </w:r>
      <w:r>
        <w:rPr>
          <w:rFonts w:hint="eastAsia" w:ascii="宋体" w:hAnsi="宋体" w:cs="宋体"/>
          <w:b/>
          <w:kern w:val="0"/>
          <w:sz w:val="24"/>
          <w:highlight w:val="none"/>
        </w:rPr>
        <w:t>响应无效</w:t>
      </w:r>
      <w:r>
        <w:rPr>
          <w:rFonts w:hint="eastAsia" w:ascii="宋体" w:hAnsi="宋体" w:cs="宋体"/>
          <w:sz w:val="24"/>
          <w:highlight w:val="none"/>
        </w:rPr>
        <w:t>；</w:t>
      </w:r>
    </w:p>
    <w:p w14:paraId="43EF1D55">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非政府强制采购的节能产品或环境标志产品，依据品目清单和认证证书实施政府优先采购。优先采购的具体规定见第三章《评审方法和评审标准》（如涉及）。</w:t>
      </w:r>
    </w:p>
    <w:p w14:paraId="47451CCC">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正版软件</w:t>
      </w:r>
    </w:p>
    <w:p w14:paraId="416E8C8F">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49132A9B">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网络安全专用产品</w:t>
      </w:r>
    </w:p>
    <w:p w14:paraId="7F566248">
      <w:pPr>
        <w:pageBreakBefore w:val="0"/>
        <w:numPr>
          <w:ilvl w:val="2"/>
          <w:numId w:val="8"/>
        </w:numPr>
        <w:tabs>
          <w:tab w:val="left" w:pos="2014"/>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30056C87">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推广使用低挥发性有机化合物（VOCs）</w:t>
      </w:r>
    </w:p>
    <w:p w14:paraId="5B2140FF">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hint="eastAsia" w:ascii="宋体" w:hAnsi="宋体" w:cs="宋体"/>
          <w:kern w:val="0"/>
          <w:sz w:val="24"/>
          <w:highlight w:val="none"/>
        </w:rPr>
        <w:t>否则</w:t>
      </w:r>
      <w:r>
        <w:rPr>
          <w:rFonts w:hint="eastAsia" w:ascii="宋体" w:hAnsi="宋体" w:cs="宋体"/>
          <w:b/>
          <w:kern w:val="0"/>
          <w:sz w:val="24"/>
          <w:highlight w:val="none"/>
        </w:rPr>
        <w:t>响应无效</w:t>
      </w:r>
      <w:r>
        <w:rPr>
          <w:rFonts w:hint="eastAsia" w:ascii="宋体" w:hAnsi="宋体" w:cs="宋体"/>
          <w:sz w:val="24"/>
          <w:highlight w:val="none"/>
        </w:rPr>
        <w:t>；属于推荐性标准的，优先采购，具体见第三章《评审方法和评审标准》。</w:t>
      </w:r>
    </w:p>
    <w:p w14:paraId="25C75B31">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采购需求标准</w:t>
      </w:r>
    </w:p>
    <w:p w14:paraId="6C02377F">
      <w:pPr>
        <w:pageBreakBefore w:val="0"/>
        <w:numPr>
          <w:ilvl w:val="2"/>
          <w:numId w:val="8"/>
        </w:numPr>
        <w:tabs>
          <w:tab w:val="left" w:pos="2014"/>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商品包装、快递包装政府采购需求标准（试行）</w:t>
      </w:r>
    </w:p>
    <w:p w14:paraId="2C17F507">
      <w:pPr>
        <w:pageBreakBefore w:val="0"/>
        <w:tabs>
          <w:tab w:val="left" w:pos="2014"/>
        </w:tabs>
        <w:wordWrap w:val="0"/>
        <w:topLinePunct w:val="0"/>
        <w:bidi w:val="0"/>
        <w:snapToGrid w:val="0"/>
        <w:spacing w:after="0" w:line="360" w:lineRule="auto"/>
        <w:ind w:left="1900"/>
        <w:textAlignment w:val="auto"/>
        <w:rPr>
          <w:rFonts w:hint="eastAsia" w:ascii="宋体" w:hAnsi="宋体" w:cs="宋体"/>
          <w:sz w:val="24"/>
          <w:highlight w:val="none"/>
        </w:rPr>
      </w:pPr>
      <w:r>
        <w:rPr>
          <w:rFonts w:hint="eastAsia" w:ascii="宋体" w:hAnsi="宋体" w:cs="宋体"/>
          <w:sz w:val="24"/>
          <w:highlight w:val="none"/>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14:paraId="2E1FEAFB">
      <w:pPr>
        <w:pageBreakBefore w:val="0"/>
        <w:numPr>
          <w:ilvl w:val="2"/>
          <w:numId w:val="8"/>
        </w:numPr>
        <w:tabs>
          <w:tab w:val="left" w:pos="2014"/>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绿色数据中心政府采购需求标准（试行）</w:t>
      </w:r>
    </w:p>
    <w:p w14:paraId="19866612">
      <w:pPr>
        <w:pageBreakBefore w:val="0"/>
        <w:tabs>
          <w:tab w:val="left" w:pos="2014"/>
        </w:tabs>
        <w:wordWrap w:val="0"/>
        <w:topLinePunct w:val="0"/>
        <w:bidi w:val="0"/>
        <w:snapToGrid w:val="0"/>
        <w:spacing w:after="0" w:line="360" w:lineRule="auto"/>
        <w:ind w:left="1900"/>
        <w:textAlignment w:val="auto"/>
        <w:rPr>
          <w:rFonts w:hint="eastAsia" w:ascii="宋体" w:hAnsi="宋体" w:cs="宋体"/>
          <w:sz w:val="24"/>
          <w:highlight w:val="none"/>
        </w:rPr>
      </w:pPr>
      <w:r>
        <w:rPr>
          <w:rFonts w:hint="eastAsia" w:ascii="宋体" w:hAnsi="宋体" w:cs="宋体"/>
          <w:sz w:val="24"/>
          <w:highlight w:val="none"/>
        </w:rPr>
        <w:t>为贯彻落实《深化政府采购制度改革方案》有关要求，推动政府采购需求标准建设，财政部门会同有关部门制定发布的其他政府采购需求标准，本项目如涉及，则具体要求见第五章《采购需求》。</w:t>
      </w:r>
    </w:p>
    <w:p w14:paraId="54066D92">
      <w:pPr>
        <w:pageBreakBefore w:val="0"/>
        <w:numPr>
          <w:ilvl w:val="0"/>
          <w:numId w:val="8"/>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r>
        <w:rPr>
          <w:rFonts w:hint="eastAsia" w:ascii="宋体" w:hAnsi="宋体" w:cs="宋体"/>
          <w:sz w:val="24"/>
          <w:highlight w:val="none"/>
        </w:rPr>
        <w:t>响应费用</w:t>
      </w:r>
    </w:p>
    <w:p w14:paraId="15A65A40">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供应商应自行承担所有与准备和参加磋商有关的费用，无论磋商的结果如何，采购人或采购代理机构在任何情况下均无承担这些费用的义务和责任。</w:t>
      </w:r>
    </w:p>
    <w:p w14:paraId="29E1056B">
      <w:pPr>
        <w:pageBreakBefore w:val="0"/>
        <w:tabs>
          <w:tab w:val="left" w:pos="1080"/>
        </w:tabs>
        <w:wordWrap w:val="0"/>
        <w:topLinePunct w:val="0"/>
        <w:bidi w:val="0"/>
        <w:snapToGrid w:val="0"/>
        <w:spacing w:after="0" w:line="360" w:lineRule="auto"/>
        <w:ind w:left="1080"/>
        <w:textAlignment w:val="auto"/>
        <w:rPr>
          <w:rFonts w:hint="eastAsia" w:ascii="宋体" w:hAnsi="宋体" w:cs="宋体"/>
          <w:sz w:val="28"/>
          <w:highlight w:val="none"/>
        </w:rPr>
      </w:pPr>
      <w:bookmarkStart w:id="152" w:name="_1.8_计量单位"/>
      <w:bookmarkEnd w:id="152"/>
    </w:p>
    <w:p w14:paraId="3899AE3E">
      <w:pPr>
        <w:pStyle w:val="3"/>
        <w:pageBreakBefore w:val="0"/>
        <w:wordWrap w:val="0"/>
        <w:topLinePunct w:val="0"/>
        <w:bidi w:val="0"/>
        <w:spacing w:before="0" w:after="0" w:line="360" w:lineRule="auto"/>
        <w:textAlignment w:val="auto"/>
        <w:rPr>
          <w:rFonts w:hint="eastAsia" w:ascii="宋体" w:hAnsi="宋体" w:eastAsia="宋体" w:cs="宋体"/>
          <w:sz w:val="28"/>
          <w:highlight w:val="none"/>
        </w:rPr>
      </w:pPr>
      <w:r>
        <w:rPr>
          <w:rFonts w:hint="eastAsia" w:ascii="宋体" w:hAnsi="宋体" w:eastAsia="宋体" w:cs="宋体"/>
          <w:sz w:val="28"/>
          <w:highlight w:val="none"/>
        </w:rPr>
        <w:t>二   竞争性磋商文件</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7ABE483A">
      <w:pPr>
        <w:pageBreakBefore w:val="0"/>
        <w:numPr>
          <w:ilvl w:val="0"/>
          <w:numId w:val="8"/>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bookmarkStart w:id="153" w:name="_Toc264969213"/>
      <w:bookmarkStart w:id="154" w:name="_Toc226965713"/>
      <w:bookmarkStart w:id="155" w:name="_Toc151190150"/>
      <w:bookmarkStart w:id="156" w:name="_Toc142311025"/>
      <w:bookmarkStart w:id="157" w:name="_Toc151193765"/>
      <w:bookmarkStart w:id="158" w:name="_Toc150509274"/>
      <w:bookmarkStart w:id="159" w:name="_Toc195842888"/>
      <w:bookmarkStart w:id="160" w:name="_Toc127151523"/>
      <w:bookmarkStart w:id="161" w:name="_Toc151193837"/>
      <w:bookmarkStart w:id="162" w:name="_Toc226965796"/>
      <w:bookmarkStart w:id="163" w:name="_Toc164229218"/>
      <w:bookmarkStart w:id="164" w:name="_Toc226337219"/>
      <w:bookmarkStart w:id="165" w:name="_Toc520356147"/>
      <w:bookmarkStart w:id="166" w:name="_Toc151193693"/>
      <w:bookmarkStart w:id="167" w:name="_Toc226309767"/>
      <w:bookmarkStart w:id="168" w:name="_Toc150774728"/>
      <w:bookmarkStart w:id="169" w:name="_Toc151193911"/>
      <w:bookmarkStart w:id="170" w:name="_Toc164608792"/>
      <w:bookmarkStart w:id="171" w:name="_Toc127151724"/>
      <w:bookmarkStart w:id="172" w:name="_Toc305158791"/>
      <w:bookmarkStart w:id="173" w:name="_Toc305158865"/>
      <w:bookmarkStart w:id="174" w:name="_Toc164608637"/>
      <w:bookmarkStart w:id="175" w:name="_Toc151193621"/>
      <w:bookmarkStart w:id="176" w:name="_Toc164351617"/>
      <w:bookmarkStart w:id="177" w:name="_Toc265228361"/>
      <w:bookmarkStart w:id="178" w:name="_Toc150774623"/>
      <w:bookmarkStart w:id="179" w:name="_Toc127161437"/>
      <w:bookmarkStart w:id="180" w:name="_Toc164229364"/>
      <w:bookmarkStart w:id="181" w:name="_Toc149720816"/>
      <w:bookmarkStart w:id="182" w:name="_Toc150480761"/>
      <w:r>
        <w:rPr>
          <w:rFonts w:hint="eastAsia" w:ascii="宋体" w:hAnsi="宋体" w:cs="宋体"/>
          <w:sz w:val="24"/>
          <w:highlight w:val="none"/>
        </w:rPr>
        <w:t>竞争性磋商文件构</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rFonts w:hint="eastAsia" w:ascii="宋体" w:hAnsi="宋体" w:cs="宋体"/>
          <w:sz w:val="24"/>
          <w:highlight w:val="none"/>
        </w:rPr>
        <w:t>成</w:t>
      </w:r>
    </w:p>
    <w:p w14:paraId="70E5D2C0">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竞争性磋商文件包括以下部分：</w:t>
      </w:r>
    </w:p>
    <w:p w14:paraId="3BD30F5A">
      <w:pPr>
        <w:pageBreakBefore w:val="0"/>
        <w:numPr>
          <w:ilvl w:val="0"/>
          <w:numId w:val="9"/>
        </w:numPr>
        <w:tabs>
          <w:tab w:val="left" w:pos="1980"/>
          <w:tab w:val="left" w:pos="2520"/>
        </w:tabs>
        <w:wordWrap w:val="0"/>
        <w:topLinePunct w:val="0"/>
        <w:bidi w:val="0"/>
        <w:snapToGrid w:val="0"/>
        <w:spacing w:after="0" w:line="360" w:lineRule="auto"/>
        <w:ind w:left="1440" w:firstLine="5"/>
        <w:textAlignment w:val="auto"/>
        <w:rPr>
          <w:rFonts w:hint="eastAsia" w:ascii="宋体" w:hAnsi="宋体" w:cs="宋体"/>
          <w:sz w:val="24"/>
          <w:highlight w:val="none"/>
        </w:rPr>
      </w:pPr>
      <w:r>
        <w:rPr>
          <w:rFonts w:hint="eastAsia" w:ascii="宋体" w:hAnsi="宋体" w:cs="宋体"/>
          <w:sz w:val="24"/>
          <w:highlight w:val="none"/>
        </w:rPr>
        <w:t>采购邀请</w:t>
      </w:r>
    </w:p>
    <w:p w14:paraId="2B00D66C">
      <w:pPr>
        <w:pageBreakBefore w:val="0"/>
        <w:numPr>
          <w:ilvl w:val="0"/>
          <w:numId w:val="9"/>
        </w:numPr>
        <w:tabs>
          <w:tab w:val="left" w:pos="1980"/>
          <w:tab w:val="left" w:pos="2520"/>
        </w:tabs>
        <w:wordWrap w:val="0"/>
        <w:topLinePunct w:val="0"/>
        <w:bidi w:val="0"/>
        <w:snapToGrid w:val="0"/>
        <w:spacing w:after="0" w:line="360" w:lineRule="auto"/>
        <w:ind w:left="1440" w:firstLine="5"/>
        <w:textAlignment w:val="auto"/>
        <w:rPr>
          <w:rFonts w:hint="eastAsia" w:ascii="宋体" w:hAnsi="宋体" w:cs="宋体"/>
          <w:sz w:val="24"/>
          <w:highlight w:val="none"/>
        </w:rPr>
      </w:pPr>
      <w:r>
        <w:rPr>
          <w:rFonts w:hint="eastAsia" w:ascii="宋体" w:hAnsi="宋体" w:cs="宋体"/>
          <w:sz w:val="24"/>
          <w:highlight w:val="none"/>
        </w:rPr>
        <w:t>供应商须知</w:t>
      </w:r>
    </w:p>
    <w:p w14:paraId="5A2EC832">
      <w:pPr>
        <w:pageBreakBefore w:val="0"/>
        <w:numPr>
          <w:ilvl w:val="0"/>
          <w:numId w:val="9"/>
        </w:numPr>
        <w:tabs>
          <w:tab w:val="left" w:pos="1980"/>
          <w:tab w:val="left" w:pos="2520"/>
        </w:tabs>
        <w:wordWrap w:val="0"/>
        <w:topLinePunct w:val="0"/>
        <w:bidi w:val="0"/>
        <w:snapToGrid w:val="0"/>
        <w:spacing w:after="0" w:line="360" w:lineRule="auto"/>
        <w:ind w:left="1440" w:firstLine="5"/>
        <w:textAlignment w:val="auto"/>
        <w:rPr>
          <w:rFonts w:hint="eastAsia" w:ascii="宋体" w:hAnsi="宋体" w:cs="宋体"/>
          <w:sz w:val="24"/>
          <w:highlight w:val="none"/>
        </w:rPr>
      </w:pPr>
      <w:r>
        <w:rPr>
          <w:rFonts w:hint="eastAsia" w:ascii="宋体" w:hAnsi="宋体" w:cs="宋体"/>
          <w:sz w:val="24"/>
          <w:highlight w:val="none"/>
        </w:rPr>
        <w:t>评审方法和评审标准</w:t>
      </w:r>
    </w:p>
    <w:p w14:paraId="4FC313A2">
      <w:pPr>
        <w:pageBreakBefore w:val="0"/>
        <w:numPr>
          <w:ilvl w:val="0"/>
          <w:numId w:val="9"/>
        </w:numPr>
        <w:tabs>
          <w:tab w:val="left" w:pos="1980"/>
          <w:tab w:val="left" w:pos="2520"/>
        </w:tabs>
        <w:wordWrap w:val="0"/>
        <w:topLinePunct w:val="0"/>
        <w:bidi w:val="0"/>
        <w:snapToGrid w:val="0"/>
        <w:spacing w:after="0" w:line="360" w:lineRule="auto"/>
        <w:ind w:left="1440" w:firstLine="5"/>
        <w:textAlignment w:val="auto"/>
        <w:rPr>
          <w:rFonts w:hint="eastAsia" w:ascii="宋体" w:hAnsi="宋体" w:cs="宋体"/>
          <w:sz w:val="24"/>
          <w:highlight w:val="none"/>
        </w:rPr>
      </w:pPr>
      <w:r>
        <w:rPr>
          <w:rFonts w:hint="eastAsia" w:ascii="宋体" w:hAnsi="宋体" w:cs="宋体"/>
          <w:sz w:val="24"/>
          <w:highlight w:val="none"/>
        </w:rPr>
        <w:t>采购需求</w:t>
      </w:r>
    </w:p>
    <w:p w14:paraId="09D51628">
      <w:pPr>
        <w:pageBreakBefore w:val="0"/>
        <w:numPr>
          <w:ilvl w:val="0"/>
          <w:numId w:val="9"/>
        </w:numPr>
        <w:tabs>
          <w:tab w:val="left" w:pos="1980"/>
          <w:tab w:val="left" w:pos="2520"/>
        </w:tabs>
        <w:wordWrap w:val="0"/>
        <w:topLinePunct w:val="0"/>
        <w:bidi w:val="0"/>
        <w:snapToGrid w:val="0"/>
        <w:spacing w:after="0" w:line="360" w:lineRule="auto"/>
        <w:ind w:left="1440" w:firstLine="5"/>
        <w:textAlignment w:val="auto"/>
        <w:rPr>
          <w:rFonts w:hint="eastAsia" w:ascii="宋体" w:hAnsi="宋体" w:cs="宋体"/>
          <w:sz w:val="24"/>
          <w:highlight w:val="none"/>
        </w:rPr>
      </w:pPr>
      <w:r>
        <w:rPr>
          <w:rFonts w:hint="eastAsia" w:ascii="宋体" w:hAnsi="宋体" w:cs="宋体"/>
          <w:sz w:val="24"/>
          <w:highlight w:val="none"/>
        </w:rPr>
        <w:t>合同草案条款</w:t>
      </w:r>
    </w:p>
    <w:p w14:paraId="4EBFAA03">
      <w:pPr>
        <w:pageBreakBefore w:val="0"/>
        <w:numPr>
          <w:ilvl w:val="0"/>
          <w:numId w:val="9"/>
        </w:numPr>
        <w:tabs>
          <w:tab w:val="left" w:pos="1980"/>
          <w:tab w:val="left" w:pos="2520"/>
        </w:tabs>
        <w:wordWrap w:val="0"/>
        <w:topLinePunct w:val="0"/>
        <w:bidi w:val="0"/>
        <w:snapToGrid w:val="0"/>
        <w:spacing w:after="0" w:line="360" w:lineRule="auto"/>
        <w:ind w:left="1440" w:firstLine="5"/>
        <w:textAlignment w:val="auto"/>
        <w:rPr>
          <w:rFonts w:hint="eastAsia" w:ascii="宋体" w:hAnsi="宋体" w:cs="宋体"/>
          <w:sz w:val="24"/>
          <w:highlight w:val="none"/>
        </w:rPr>
      </w:pPr>
      <w:r>
        <w:rPr>
          <w:rFonts w:hint="eastAsia" w:ascii="宋体" w:hAnsi="宋体" w:cs="宋体"/>
          <w:sz w:val="24"/>
          <w:highlight w:val="none"/>
        </w:rPr>
        <w:t>响应文件格式</w:t>
      </w:r>
    </w:p>
    <w:p w14:paraId="29EA18BF">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cs="宋体"/>
          <w:b/>
          <w:sz w:val="24"/>
          <w:highlight w:val="none"/>
        </w:rPr>
        <w:t>响应无效</w:t>
      </w:r>
      <w:r>
        <w:rPr>
          <w:rFonts w:hint="eastAsia" w:ascii="宋体" w:hAnsi="宋体" w:cs="宋体"/>
          <w:sz w:val="24"/>
          <w:highlight w:val="none"/>
        </w:rPr>
        <w:t>。</w:t>
      </w:r>
    </w:p>
    <w:p w14:paraId="14C42132">
      <w:pPr>
        <w:pageBreakBefore w:val="0"/>
        <w:numPr>
          <w:ilvl w:val="0"/>
          <w:numId w:val="8"/>
        </w:numPr>
        <w:tabs>
          <w:tab w:val="left" w:pos="1080"/>
          <w:tab w:val="left" w:pos="2014"/>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r>
        <w:rPr>
          <w:rFonts w:hint="eastAsia" w:ascii="宋体" w:hAnsi="宋体" w:cs="宋体"/>
          <w:sz w:val="24"/>
          <w:highlight w:val="none"/>
        </w:rPr>
        <w:t>对竞争性磋商文件的澄清或修改</w:t>
      </w:r>
    </w:p>
    <w:p w14:paraId="433A2B6B">
      <w:pPr>
        <w:pageBreakBefore w:val="0"/>
        <w:numPr>
          <w:ilvl w:val="1"/>
          <w:numId w:val="8"/>
        </w:numPr>
        <w:tabs>
          <w:tab w:val="left" w:pos="1080"/>
          <w:tab w:val="left" w:pos="1561"/>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采购人或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29A080D0">
      <w:pPr>
        <w:pageBreakBefore w:val="0"/>
        <w:numPr>
          <w:ilvl w:val="1"/>
          <w:numId w:val="8"/>
        </w:numPr>
        <w:tabs>
          <w:tab w:val="left" w:pos="1080"/>
          <w:tab w:val="left" w:pos="1561"/>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上述书面通知，按照获取竞争性磋商文件的潜在供应商提供的联系方式发出，因提供的信息有误导致通知延迟或无法通知的，采购人或采购代理机构不承担责任。</w:t>
      </w:r>
    </w:p>
    <w:p w14:paraId="0D7A7658">
      <w:pPr>
        <w:pageBreakBefore w:val="0"/>
        <w:numPr>
          <w:ilvl w:val="1"/>
          <w:numId w:val="8"/>
        </w:numPr>
        <w:tabs>
          <w:tab w:val="left" w:pos="1080"/>
          <w:tab w:val="left" w:pos="1561"/>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获取磋商文件的供应商；不足上述时间的，将顺延提交响应文件的截止时间。</w:t>
      </w:r>
    </w:p>
    <w:p w14:paraId="2E1ACC16">
      <w:pPr>
        <w:pageBreakBefore w:val="0"/>
        <w:tabs>
          <w:tab w:val="left" w:pos="1080"/>
          <w:tab w:val="left" w:pos="1561"/>
        </w:tabs>
        <w:wordWrap w:val="0"/>
        <w:topLinePunct w:val="0"/>
        <w:bidi w:val="0"/>
        <w:snapToGrid w:val="0"/>
        <w:spacing w:after="0" w:line="360" w:lineRule="auto"/>
        <w:ind w:left="1080"/>
        <w:textAlignment w:val="auto"/>
        <w:rPr>
          <w:rFonts w:hint="eastAsia" w:ascii="宋体" w:hAnsi="宋体" w:cs="宋体"/>
          <w:sz w:val="28"/>
          <w:highlight w:val="none"/>
        </w:rPr>
      </w:pPr>
      <w:bookmarkStart w:id="183" w:name="_Toc516367020"/>
      <w:bookmarkStart w:id="184" w:name="_Toc520356150"/>
      <w:bookmarkStart w:id="185" w:name="_Toc127151526"/>
      <w:bookmarkStart w:id="186" w:name="_Toc151193914"/>
      <w:bookmarkStart w:id="187" w:name="_Toc226337222"/>
      <w:bookmarkStart w:id="188" w:name="_Toc151193768"/>
      <w:bookmarkStart w:id="189" w:name="_Toc151193840"/>
      <w:bookmarkStart w:id="190" w:name="_Toc142311028"/>
      <w:bookmarkStart w:id="191" w:name="_Toc226965716"/>
      <w:bookmarkStart w:id="192" w:name="_Toc151193624"/>
      <w:bookmarkStart w:id="193" w:name="_Toc305158868"/>
      <w:bookmarkStart w:id="194" w:name="_Toc226309770"/>
      <w:bookmarkStart w:id="195" w:name="_Toc150774626"/>
      <w:bookmarkStart w:id="196" w:name="_Toc195842891"/>
      <w:bookmarkStart w:id="197" w:name="_Toc226965799"/>
      <w:bookmarkStart w:id="198" w:name="_Toc264969216"/>
      <w:bookmarkStart w:id="199" w:name="_Toc150774731"/>
      <w:bookmarkStart w:id="200" w:name="_Toc151190153"/>
      <w:bookmarkStart w:id="201" w:name="_Toc305158794"/>
      <w:bookmarkStart w:id="202" w:name="_Toc150480764"/>
      <w:bookmarkStart w:id="203" w:name="_Toc151193696"/>
      <w:bookmarkStart w:id="204" w:name="_Toc265228364"/>
      <w:bookmarkStart w:id="205" w:name="_Toc150509277"/>
    </w:p>
    <w:p w14:paraId="551431B8">
      <w:pPr>
        <w:pStyle w:val="3"/>
        <w:pageBreakBefore w:val="0"/>
        <w:wordWrap w:val="0"/>
        <w:topLinePunct w:val="0"/>
        <w:bidi w:val="0"/>
        <w:spacing w:before="0" w:after="0" w:line="360" w:lineRule="auto"/>
        <w:textAlignment w:val="auto"/>
        <w:rPr>
          <w:rFonts w:hint="eastAsia" w:ascii="宋体" w:hAnsi="宋体" w:eastAsia="宋体" w:cs="宋体"/>
          <w:sz w:val="28"/>
          <w:highlight w:val="none"/>
        </w:rPr>
      </w:pPr>
      <w:r>
        <w:rPr>
          <w:rFonts w:hint="eastAsia" w:ascii="宋体" w:hAnsi="宋体" w:eastAsia="宋体" w:cs="宋体"/>
          <w:sz w:val="28"/>
          <w:highlight w:val="none"/>
        </w:rPr>
        <w:t>三   响应文件</w:t>
      </w:r>
      <w:bookmarkEnd w:id="183"/>
      <w:r>
        <w:rPr>
          <w:rFonts w:hint="eastAsia" w:ascii="宋体" w:hAnsi="宋体" w:eastAsia="宋体" w:cs="宋体"/>
          <w:sz w:val="28"/>
          <w:highlight w:val="none"/>
        </w:rPr>
        <w:t>的编制</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02C455DC">
      <w:pPr>
        <w:pageBreakBefore w:val="0"/>
        <w:numPr>
          <w:ilvl w:val="0"/>
          <w:numId w:val="8"/>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bookmarkStart w:id="206" w:name="_Toc195842892"/>
      <w:bookmarkStart w:id="207" w:name="_Toc150480765"/>
      <w:bookmarkStart w:id="208" w:name="_Toc151193769"/>
      <w:bookmarkStart w:id="209" w:name="_Toc516367021"/>
      <w:bookmarkStart w:id="210" w:name="_Toc226309771"/>
      <w:bookmarkStart w:id="211" w:name="_Toc127161441"/>
      <w:bookmarkStart w:id="212" w:name="_Toc305158795"/>
      <w:bookmarkStart w:id="213" w:name="_Toc127151728"/>
      <w:bookmarkStart w:id="214" w:name="_Toc150774732"/>
      <w:bookmarkStart w:id="215" w:name="_Toc151193625"/>
      <w:bookmarkStart w:id="216" w:name="_Toc164351621"/>
      <w:bookmarkStart w:id="217" w:name="_Toc226965800"/>
      <w:bookmarkStart w:id="218" w:name="_Toc150509278"/>
      <w:bookmarkStart w:id="219" w:name="_Toc151193915"/>
      <w:bookmarkStart w:id="220" w:name="_Toc149720820"/>
      <w:bookmarkStart w:id="221" w:name="_Toc164608796"/>
      <w:bookmarkStart w:id="222" w:name="_Toc151193697"/>
      <w:bookmarkStart w:id="223" w:name="_Toc151190154"/>
      <w:bookmarkStart w:id="224" w:name="_Toc164229222"/>
      <w:bookmarkStart w:id="225" w:name="_Toc265228365"/>
      <w:bookmarkStart w:id="226" w:name="_Toc226337223"/>
      <w:bookmarkStart w:id="227" w:name="_Toc305158869"/>
      <w:bookmarkStart w:id="228" w:name="_Toc142311029"/>
      <w:bookmarkStart w:id="229" w:name="_Toc264969217"/>
      <w:bookmarkStart w:id="230" w:name="_Toc226965717"/>
      <w:bookmarkStart w:id="231" w:name="_Toc164608641"/>
      <w:bookmarkStart w:id="232" w:name="_Toc520356151"/>
      <w:bookmarkStart w:id="233" w:name="_Toc151193841"/>
      <w:bookmarkStart w:id="234" w:name="_Toc164229368"/>
      <w:bookmarkStart w:id="235" w:name="_Toc150774627"/>
      <w:bookmarkStart w:id="236" w:name="_Toc127151527"/>
      <w:r>
        <w:rPr>
          <w:rFonts w:hint="eastAsia" w:ascii="宋体" w:hAnsi="宋体" w:cs="宋体"/>
          <w:sz w:val="24"/>
          <w:highlight w:val="none"/>
        </w:rPr>
        <w:t>响应范围、竞争性磋商文件中计量单位的使用</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Pr>
          <w:rFonts w:hint="eastAsia" w:ascii="宋体" w:hAnsi="宋体" w:cs="宋体"/>
          <w:sz w:val="24"/>
          <w:highlight w:val="none"/>
        </w:rPr>
        <w:t>及磋商语言</w:t>
      </w:r>
    </w:p>
    <w:p w14:paraId="411E8F9F">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4C78912B">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除竞争性磋商文件有特殊要求外，本项目磋商所使用的计量单位，应采用中华人民共和国法定计量单位。</w:t>
      </w:r>
    </w:p>
    <w:p w14:paraId="4865F743">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ACB9A9D">
      <w:pPr>
        <w:pageBreakBefore w:val="0"/>
        <w:numPr>
          <w:ilvl w:val="0"/>
          <w:numId w:val="8"/>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bookmarkStart w:id="237" w:name="_Ref467306676"/>
      <w:bookmarkStart w:id="238" w:name="_Ref467306195"/>
      <w:bookmarkStart w:id="239" w:name="_Toc516367022"/>
      <w:bookmarkStart w:id="240" w:name="_Toc151193770"/>
      <w:bookmarkStart w:id="241" w:name="_Toc195842893"/>
      <w:bookmarkStart w:id="242" w:name="_Toc151193626"/>
      <w:bookmarkStart w:id="243" w:name="_Toc264969218"/>
      <w:bookmarkStart w:id="244" w:name="_Toc305158870"/>
      <w:bookmarkStart w:id="245" w:name="_Toc226337224"/>
      <w:bookmarkStart w:id="246" w:name="_Toc305158796"/>
      <w:bookmarkStart w:id="247" w:name="_Toc127151729"/>
      <w:bookmarkStart w:id="248" w:name="_Toc226965801"/>
      <w:bookmarkStart w:id="249" w:name="_Toc150509279"/>
      <w:bookmarkStart w:id="250" w:name="_Toc151193916"/>
      <w:bookmarkStart w:id="251" w:name="_Toc164608797"/>
      <w:bookmarkStart w:id="252" w:name="_Toc142311030"/>
      <w:bookmarkStart w:id="253" w:name="_Toc151190155"/>
      <w:bookmarkStart w:id="254" w:name="_Toc150774733"/>
      <w:bookmarkStart w:id="255" w:name="_Toc164351622"/>
      <w:bookmarkStart w:id="256" w:name="_Toc149720821"/>
      <w:bookmarkStart w:id="257" w:name="_Toc151193698"/>
      <w:bookmarkStart w:id="258" w:name="_Toc127161442"/>
      <w:bookmarkStart w:id="259" w:name="_Toc226965718"/>
      <w:bookmarkStart w:id="260" w:name="_Toc164229369"/>
      <w:bookmarkStart w:id="261" w:name="_Toc127151528"/>
      <w:bookmarkStart w:id="262" w:name="_Toc265228366"/>
      <w:bookmarkStart w:id="263" w:name="_Toc164608642"/>
      <w:bookmarkStart w:id="264" w:name="_Toc226309772"/>
      <w:bookmarkStart w:id="265" w:name="_Toc520356152"/>
      <w:bookmarkStart w:id="266" w:name="_Toc150774628"/>
      <w:bookmarkStart w:id="267" w:name="_Toc164229223"/>
      <w:bookmarkStart w:id="268" w:name="_Toc150480766"/>
      <w:bookmarkStart w:id="269" w:name="_Toc151193842"/>
      <w:r>
        <w:rPr>
          <w:rFonts w:hint="eastAsia" w:ascii="宋体" w:hAnsi="宋体" w:cs="宋体"/>
          <w:sz w:val="24"/>
          <w:highlight w:val="none"/>
        </w:rPr>
        <w:t>响应文件</w:t>
      </w:r>
      <w:bookmarkEnd w:id="237"/>
      <w:bookmarkEnd w:id="238"/>
      <w:bookmarkEnd w:id="239"/>
      <w:r>
        <w:rPr>
          <w:rFonts w:hint="eastAsia" w:ascii="宋体" w:hAnsi="宋体" w:cs="宋体"/>
          <w:sz w:val="24"/>
          <w:highlight w:val="none"/>
        </w:rPr>
        <w:t>构成</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3FF72146">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bookmarkStart w:id="270" w:name="_Ref467052588"/>
      <w:r>
        <w:rPr>
          <w:rFonts w:hint="eastAsia" w:ascii="宋体" w:hAnsi="宋体" w:cs="宋体"/>
          <w:sz w:val="24"/>
          <w:highlight w:val="none"/>
        </w:rPr>
        <w:t>供应商应当按照竞争性磋商文件的要求编制响应文件，</w:t>
      </w:r>
      <w:r>
        <w:rPr>
          <w:rFonts w:hint="eastAsia" w:ascii="宋体" w:hAnsi="宋体" w:cs="宋体"/>
          <w:kern w:val="0"/>
          <w:sz w:val="24"/>
          <w:highlight w:val="none"/>
        </w:rPr>
        <w:t>并对其提交的响应文件的真实性、合法性承担法律责任</w:t>
      </w:r>
      <w:r>
        <w:rPr>
          <w:rFonts w:hint="eastAsia" w:ascii="宋体" w:hAnsi="宋体" w:cs="宋体"/>
          <w:sz w:val="24"/>
          <w:highlight w:val="none"/>
        </w:rPr>
        <w:t>。响应文件的部分格式要求，见第六章《响应文件格式》。</w:t>
      </w:r>
    </w:p>
    <w:p w14:paraId="06C442AA">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kern w:val="0"/>
          <w:sz w:val="24"/>
          <w:highlight w:val="none"/>
        </w:rPr>
        <w:t>对于竞争性磋商文件中标记了“实质性格式”文件的，</w:t>
      </w:r>
      <w:r>
        <w:rPr>
          <w:rFonts w:hint="eastAsia" w:ascii="宋体" w:hAnsi="宋体" w:cs="宋体"/>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b/>
          <w:kern w:val="0"/>
          <w:sz w:val="24"/>
          <w:highlight w:val="none"/>
        </w:rPr>
        <w:t>否则响应无效</w:t>
      </w:r>
      <w:r>
        <w:rPr>
          <w:rFonts w:hint="eastAsia" w:ascii="宋体" w:hAnsi="宋体" w:cs="宋体"/>
          <w:kern w:val="0"/>
          <w:sz w:val="24"/>
          <w:highlight w:val="none"/>
        </w:rPr>
        <w:t>。未标记“实质性格式”的文件和竞争性磋商文件未提供格式的内容，可由供应商自行编写。</w:t>
      </w:r>
    </w:p>
    <w:p w14:paraId="323E2B22">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第三章《评审方法和评审标准》中涉及的证明文件。</w:t>
      </w:r>
    </w:p>
    <w:p w14:paraId="160973BF">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03AA294D">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供应商认为应附的其他材料。</w:t>
      </w:r>
      <w:bookmarkEnd w:id="270"/>
    </w:p>
    <w:p w14:paraId="31FF2A51">
      <w:pPr>
        <w:pageBreakBefore w:val="0"/>
        <w:numPr>
          <w:ilvl w:val="0"/>
          <w:numId w:val="8"/>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bookmarkStart w:id="271" w:name="_Toc150509281"/>
      <w:bookmarkStart w:id="272" w:name="_Toc150774735"/>
      <w:bookmarkStart w:id="273" w:name="_Toc151193628"/>
      <w:bookmarkStart w:id="274" w:name="_Toc520356155"/>
      <w:bookmarkStart w:id="275" w:name="_Toc127151731"/>
      <w:bookmarkStart w:id="276" w:name="_Toc150480768"/>
      <w:bookmarkStart w:id="277" w:name="_Toc127161444"/>
      <w:bookmarkStart w:id="278" w:name="_Toc150774630"/>
      <w:bookmarkStart w:id="279" w:name="_Toc164608644"/>
      <w:bookmarkStart w:id="280" w:name="_Toc151193918"/>
      <w:bookmarkStart w:id="281" w:name="_Toc151190157"/>
      <w:bookmarkStart w:id="282" w:name="_Toc151193844"/>
      <w:bookmarkStart w:id="283" w:name="_Toc127151530"/>
      <w:bookmarkStart w:id="284" w:name="_Toc195842895"/>
      <w:bookmarkStart w:id="285" w:name="_Toc151193700"/>
      <w:bookmarkStart w:id="286" w:name="_Toc164229371"/>
      <w:bookmarkStart w:id="287" w:name="_Toc149720823"/>
      <w:bookmarkStart w:id="288" w:name="_Toc142311032"/>
      <w:bookmarkStart w:id="289" w:name="_Toc164229225"/>
      <w:bookmarkStart w:id="290" w:name="_Toc164351624"/>
      <w:bookmarkStart w:id="291" w:name="_Toc151193772"/>
      <w:bookmarkStart w:id="292" w:name="_Toc164608799"/>
      <w:r>
        <w:rPr>
          <w:rFonts w:hint="eastAsia" w:ascii="宋体" w:hAnsi="宋体" w:cs="宋体"/>
          <w:sz w:val="24"/>
          <w:highlight w:val="none"/>
        </w:rPr>
        <w:t>报价</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250739DF">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所有响应均以人民币为计价货币。</w:t>
      </w:r>
    </w:p>
    <w:p w14:paraId="2143EEB0">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供应商的报价应包括为完成本项目所发生的一切费用和税费，采购人将不再支付报价以外的任何费用。供应商的报价应包括但不限于下列内容，《供应商须知资料表》中有特殊规定的，从其规定。</w:t>
      </w:r>
    </w:p>
    <w:p w14:paraId="4628A523">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 xml:space="preserve">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 </w:t>
      </w:r>
    </w:p>
    <w:p w14:paraId="20540955">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按照竞争性磋商文件要求完成本项目的全部相关费用。</w:t>
      </w:r>
    </w:p>
    <w:p w14:paraId="52F6BEA5">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采购人不得向供应商索要或者接受其给予的赠品、回扣或者与采购无关的其他商品、服务。</w:t>
      </w:r>
    </w:p>
    <w:p w14:paraId="5EFCA5B1">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供应商不能提供任何有选择性或可调整的最后报价（</w:t>
      </w:r>
      <w:r>
        <w:rPr>
          <w:rFonts w:hint="eastAsia" w:ascii="宋体" w:hAnsi="宋体" w:cs="宋体"/>
          <w:color w:val="000000"/>
          <w:kern w:val="0"/>
          <w:sz w:val="24"/>
          <w:highlight w:val="none"/>
        </w:rPr>
        <w:t>竞争性磋商文件</w:t>
      </w:r>
      <w:r>
        <w:rPr>
          <w:rFonts w:hint="eastAsia" w:ascii="宋体" w:hAnsi="宋体" w:cs="宋体"/>
          <w:sz w:val="24"/>
          <w:highlight w:val="none"/>
        </w:rPr>
        <w:t>另有规定的除外），否则其</w:t>
      </w:r>
      <w:r>
        <w:rPr>
          <w:rFonts w:hint="eastAsia" w:ascii="宋体" w:hAnsi="宋体" w:cs="宋体"/>
          <w:b/>
          <w:sz w:val="24"/>
          <w:highlight w:val="none"/>
        </w:rPr>
        <w:t>响应无效</w:t>
      </w:r>
      <w:r>
        <w:rPr>
          <w:rFonts w:hint="eastAsia" w:ascii="宋体" w:hAnsi="宋体" w:cs="宋体"/>
          <w:sz w:val="24"/>
          <w:highlight w:val="none"/>
        </w:rPr>
        <w:t>。</w:t>
      </w:r>
    </w:p>
    <w:p w14:paraId="1D6D6AC5">
      <w:pPr>
        <w:pageBreakBefore w:val="0"/>
        <w:numPr>
          <w:ilvl w:val="0"/>
          <w:numId w:val="8"/>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r>
        <w:rPr>
          <w:rFonts w:hint="eastAsia" w:ascii="宋体" w:hAnsi="宋体" w:cs="宋体"/>
          <w:sz w:val="24"/>
          <w:highlight w:val="none"/>
        </w:rPr>
        <w:t>磋商保证金</w:t>
      </w:r>
    </w:p>
    <w:p w14:paraId="09A5B786">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供应商应按《供应商须知资料表》中规定的金额及要求交纳磋商保证金。供应商自愿超额缴纳磋商保证金的，响应文件不做无效处理。</w:t>
      </w:r>
    </w:p>
    <w:p w14:paraId="357E4CBF">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交纳磋商保证金可采用的形式：政府采购法律法规接受的支票、汇票、本票、网上银行支付或者金融机构、担保机构出具的保函等非现金形式。</w:t>
      </w:r>
    </w:p>
    <w:p w14:paraId="495316A6">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以电子保函形式提交磋商保证金的，应在首次响应文件提交截止时间前通过北京市政府采购电子交易平台完成电子保函在线办理。未按上述要求缴纳保证金的，其响应无效。</w:t>
      </w:r>
    </w:p>
    <w:p w14:paraId="1398C14A">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供应商除需在响应文件中提供“磋商保证金凭证/交款单据电子件”，还需在首次响应文件提交截止时间前，通过电子交易平台上传“磋商保证金凭证/交款单据电子件”。</w:t>
      </w:r>
    </w:p>
    <w:p w14:paraId="663BE555">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磋商保证金有效期同响应有效期。</w:t>
      </w:r>
    </w:p>
    <w:p w14:paraId="22D9E996">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供应商为联合体的，可以由联合体中的一方或者多方共同交纳磋商保证金，其交纳的保证金对联合体各方均具有约束力。</w:t>
      </w:r>
    </w:p>
    <w:p w14:paraId="1CE2F510">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49E02AEC">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napToGrid w:val="0"/>
          <w:kern w:val="0"/>
          <w:sz w:val="24"/>
          <w:highlight w:val="none"/>
        </w:rPr>
        <w:t>已提交响应文件的供应商，在提交最后报价之前，可以根据磋商情况退出磋商。采购人、采购代理机构将退还退出磋商的供应商的磋商保证金；</w:t>
      </w:r>
    </w:p>
    <w:p w14:paraId="37DB7DD8">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成交供应商的磋商保证金，在采购合同签订后5个工作日内退还成交供应商；</w:t>
      </w:r>
    </w:p>
    <w:p w14:paraId="7A77A6B3">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未成交供应商的磋商保证金，在成交通知书发出后5个工作日内退还。</w:t>
      </w:r>
    </w:p>
    <w:p w14:paraId="5B431C0F">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有下列情形之一的，采购人或采购代理机构不予退还磋商保证金：</w:t>
      </w:r>
    </w:p>
    <w:p w14:paraId="38984F2E">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供应商在提交响应文件截止时间后撤回响应文件的；</w:t>
      </w:r>
    </w:p>
    <w:p w14:paraId="4622687C">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供应商在响应文件中提供虚假材料的；</w:t>
      </w:r>
    </w:p>
    <w:p w14:paraId="310F2F8B">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除因不可抗力或磋商文件认可的情形以外，成交供应商不与采购人签订合同的；</w:t>
      </w:r>
    </w:p>
    <w:p w14:paraId="2E9FC0D0">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供应商与采购人、其他供应商或者采购代理机构恶意串通的；</w:t>
      </w:r>
    </w:p>
    <w:p w14:paraId="41B4B2D2">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《供应商须知资料表》规定的其他情形。</w:t>
      </w:r>
    </w:p>
    <w:p w14:paraId="4C3CF22A">
      <w:pPr>
        <w:pageBreakBefore w:val="0"/>
        <w:numPr>
          <w:ilvl w:val="0"/>
          <w:numId w:val="8"/>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r>
        <w:rPr>
          <w:rFonts w:hint="eastAsia" w:ascii="宋体" w:hAnsi="宋体" w:cs="宋体"/>
          <w:sz w:val="24"/>
          <w:highlight w:val="none"/>
        </w:rPr>
        <w:t>响应有效期</w:t>
      </w:r>
    </w:p>
    <w:p w14:paraId="592300DC">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响应文件应在本竞争性磋商文件《供应商须知资料表》中规定的响应有效期内保持有效，响应有效期少于竞争性磋商文件规定期限的，其</w:t>
      </w:r>
      <w:r>
        <w:rPr>
          <w:rFonts w:hint="eastAsia" w:ascii="宋体" w:hAnsi="宋体" w:cs="宋体"/>
          <w:b/>
          <w:sz w:val="24"/>
          <w:highlight w:val="none"/>
        </w:rPr>
        <w:t>响应无效</w:t>
      </w:r>
      <w:r>
        <w:rPr>
          <w:rFonts w:hint="eastAsia" w:ascii="宋体" w:hAnsi="宋体" w:cs="宋体"/>
          <w:sz w:val="24"/>
          <w:highlight w:val="none"/>
        </w:rPr>
        <w:t>。</w:t>
      </w:r>
    </w:p>
    <w:p w14:paraId="2EE4DC54">
      <w:pPr>
        <w:pageBreakBefore w:val="0"/>
        <w:numPr>
          <w:ilvl w:val="0"/>
          <w:numId w:val="8"/>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bookmarkStart w:id="293" w:name="_Toc164608802"/>
      <w:bookmarkStart w:id="294" w:name="_Toc265228371"/>
      <w:bookmarkStart w:id="295" w:name="_Toc142311035"/>
      <w:bookmarkStart w:id="296" w:name="_Toc150480771"/>
      <w:bookmarkStart w:id="297" w:name="_Toc195842898"/>
      <w:bookmarkStart w:id="298" w:name="_Toc151193847"/>
      <w:bookmarkStart w:id="299" w:name="_Toc150774633"/>
      <w:bookmarkStart w:id="300" w:name="_Toc226965806"/>
      <w:bookmarkStart w:id="301" w:name="_Toc164351627"/>
      <w:bookmarkStart w:id="302" w:name="_Toc151193703"/>
      <w:bookmarkStart w:id="303" w:name="_Toc164229374"/>
      <w:bookmarkStart w:id="304" w:name="_Toc226309777"/>
      <w:bookmarkStart w:id="305" w:name="_Toc151193631"/>
      <w:bookmarkStart w:id="306" w:name="_Toc164229228"/>
      <w:bookmarkStart w:id="307" w:name="_Toc149720826"/>
      <w:bookmarkStart w:id="308" w:name="_Toc150509284"/>
      <w:bookmarkStart w:id="309" w:name="_Toc164608647"/>
      <w:bookmarkStart w:id="310" w:name="_Toc520356158"/>
      <w:bookmarkStart w:id="311" w:name="_Toc151193775"/>
      <w:bookmarkStart w:id="312" w:name="_Toc127151734"/>
      <w:bookmarkStart w:id="313" w:name="_Toc127151533"/>
      <w:bookmarkStart w:id="314" w:name="_Toc150774738"/>
      <w:bookmarkStart w:id="315" w:name="_Toc151190160"/>
      <w:bookmarkStart w:id="316" w:name="_Toc305158875"/>
      <w:bookmarkStart w:id="317" w:name="_Toc226965723"/>
      <w:bookmarkStart w:id="318" w:name="_Toc127161447"/>
      <w:bookmarkStart w:id="319" w:name="_Toc305158801"/>
      <w:bookmarkStart w:id="320" w:name="_Toc264969223"/>
      <w:bookmarkStart w:id="321" w:name="_Toc226337229"/>
      <w:bookmarkStart w:id="322" w:name="_Toc151193921"/>
      <w:r>
        <w:rPr>
          <w:rFonts w:hint="eastAsia" w:ascii="宋体" w:hAnsi="宋体" w:cs="宋体"/>
          <w:sz w:val="24"/>
          <w:highlight w:val="none"/>
        </w:rPr>
        <w:t>各包响应文件的签署</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Pr>
          <w:rFonts w:hint="eastAsia" w:ascii="宋体" w:hAnsi="宋体" w:cs="宋体"/>
          <w:sz w:val="24"/>
          <w:highlight w:val="none"/>
        </w:rPr>
        <w:t>、盖章</w:t>
      </w:r>
    </w:p>
    <w:p w14:paraId="1CE54547">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bookmarkStart w:id="323" w:name="_Toc151193776"/>
      <w:bookmarkStart w:id="324" w:name="_Toc226965724"/>
      <w:bookmarkStart w:id="325" w:name="_Toc151193848"/>
      <w:bookmarkStart w:id="326" w:name="_Toc151190161"/>
      <w:bookmarkStart w:id="327" w:name="_Toc226965807"/>
      <w:bookmarkStart w:id="328" w:name="_Toc150480772"/>
      <w:bookmarkStart w:id="329" w:name="_Toc151193704"/>
      <w:bookmarkStart w:id="330" w:name="_Toc195842899"/>
      <w:bookmarkStart w:id="331" w:name="_Toc265228372"/>
      <w:bookmarkStart w:id="332" w:name="_Toc305158802"/>
      <w:bookmarkStart w:id="333" w:name="_Toc305158876"/>
      <w:bookmarkStart w:id="334" w:name="_Toc151193922"/>
      <w:bookmarkStart w:id="335" w:name="_Toc226309778"/>
      <w:bookmarkStart w:id="336" w:name="_Toc150509285"/>
      <w:bookmarkStart w:id="337" w:name="_Toc151193632"/>
      <w:bookmarkStart w:id="338" w:name="_Toc520356159"/>
      <w:bookmarkStart w:id="339" w:name="_Toc150774634"/>
      <w:bookmarkStart w:id="340" w:name="_Toc150774739"/>
      <w:bookmarkStart w:id="341" w:name="_Toc226337230"/>
      <w:bookmarkStart w:id="342" w:name="_Toc264969224"/>
      <w:bookmarkStart w:id="343" w:name="_Toc127151534"/>
      <w:bookmarkStart w:id="344" w:name="_Toc142311036"/>
      <w:r>
        <w:rPr>
          <w:rFonts w:hint="eastAsia" w:ascii="宋体" w:hAnsi="宋体" w:cs="宋体"/>
          <w:sz w:val="24"/>
          <w:highlight w:val="none"/>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229F8891">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竞争性磋商文件要求盖章的内容，一般通过投标文件编制工具加盖电子签章。</w:t>
      </w:r>
    </w:p>
    <w:p w14:paraId="5D46D8FF">
      <w:pPr>
        <w:pageBreakBefore w:val="0"/>
        <w:tabs>
          <w:tab w:val="left" w:pos="900"/>
          <w:tab w:val="left" w:pos="1080"/>
        </w:tabs>
        <w:wordWrap w:val="0"/>
        <w:topLinePunct w:val="0"/>
        <w:bidi w:val="0"/>
        <w:snapToGrid w:val="0"/>
        <w:spacing w:after="0" w:line="360" w:lineRule="auto"/>
        <w:ind w:left="357"/>
        <w:textAlignment w:val="auto"/>
        <w:rPr>
          <w:rFonts w:hint="eastAsia" w:ascii="宋体" w:hAnsi="宋体" w:cs="宋体"/>
          <w:highlight w:val="none"/>
        </w:rPr>
      </w:pPr>
    </w:p>
    <w:p w14:paraId="01FFA2EE">
      <w:pPr>
        <w:pStyle w:val="3"/>
        <w:pageBreakBefore w:val="0"/>
        <w:wordWrap w:val="0"/>
        <w:topLinePunct w:val="0"/>
        <w:bidi w:val="0"/>
        <w:spacing w:before="0" w:after="0" w:line="360" w:lineRule="auto"/>
        <w:textAlignment w:val="auto"/>
        <w:rPr>
          <w:rFonts w:hint="eastAsia" w:ascii="宋体" w:hAnsi="宋体" w:eastAsia="宋体" w:cs="宋体"/>
          <w:sz w:val="28"/>
          <w:highlight w:val="none"/>
        </w:rPr>
      </w:pPr>
      <w:r>
        <w:rPr>
          <w:rFonts w:hint="eastAsia" w:ascii="宋体" w:hAnsi="宋体" w:eastAsia="宋体" w:cs="宋体"/>
          <w:sz w:val="28"/>
          <w:highlight w:val="none"/>
        </w:rPr>
        <w:t>四   响应文件的提交</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471A3457">
      <w:pPr>
        <w:pageBreakBefore w:val="0"/>
        <w:numPr>
          <w:ilvl w:val="0"/>
          <w:numId w:val="8"/>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bookmarkStart w:id="345" w:name="_Toc226965808"/>
      <w:bookmarkStart w:id="346" w:name="_Toc265228373"/>
      <w:bookmarkStart w:id="347" w:name="_Toc127161449"/>
      <w:bookmarkStart w:id="348" w:name="_Toc226309779"/>
      <w:bookmarkStart w:id="349" w:name="_Toc305158877"/>
      <w:bookmarkStart w:id="350" w:name="_Toc226337231"/>
      <w:bookmarkStart w:id="351" w:name="_Toc151193777"/>
      <w:bookmarkStart w:id="352" w:name="_Toc142311037"/>
      <w:bookmarkStart w:id="353" w:name="_Toc150774635"/>
      <w:bookmarkStart w:id="354" w:name="_Toc164351629"/>
      <w:bookmarkStart w:id="355" w:name="_Toc164229376"/>
      <w:bookmarkStart w:id="356" w:name="_Toc151193633"/>
      <w:bookmarkStart w:id="357" w:name="_Toc226965725"/>
      <w:bookmarkStart w:id="358" w:name="_Toc264969225"/>
      <w:bookmarkStart w:id="359" w:name="_Toc151193923"/>
      <w:bookmarkStart w:id="360" w:name="_Toc127151535"/>
      <w:bookmarkStart w:id="361" w:name="_Toc150774740"/>
      <w:bookmarkStart w:id="362" w:name="_Toc305158803"/>
      <w:bookmarkStart w:id="363" w:name="_Toc151193849"/>
      <w:bookmarkStart w:id="364" w:name="_Toc164608804"/>
      <w:bookmarkStart w:id="365" w:name="_Toc127151736"/>
      <w:bookmarkStart w:id="366" w:name="_Toc195842900"/>
      <w:bookmarkStart w:id="367" w:name="_Toc520356160"/>
      <w:bookmarkStart w:id="368" w:name="_Toc150480773"/>
      <w:bookmarkStart w:id="369" w:name="_Toc164229230"/>
      <w:bookmarkStart w:id="370" w:name="_Toc164608649"/>
      <w:bookmarkStart w:id="371" w:name="_Toc151193705"/>
      <w:bookmarkStart w:id="372" w:name="_Toc151190162"/>
      <w:bookmarkStart w:id="373" w:name="_Toc149720828"/>
      <w:bookmarkStart w:id="374" w:name="_Toc150509286"/>
      <w:r>
        <w:rPr>
          <w:rFonts w:hint="eastAsia" w:ascii="宋体" w:hAnsi="宋体" w:cs="宋体"/>
          <w:sz w:val="24"/>
          <w:highlight w:val="none"/>
        </w:rPr>
        <w:t>各包响应文件的</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Pr>
          <w:rFonts w:hint="eastAsia" w:ascii="宋体" w:hAnsi="宋体" w:cs="宋体"/>
          <w:sz w:val="24"/>
          <w:highlight w:val="none"/>
        </w:rPr>
        <w:t>提交</w:t>
      </w:r>
    </w:p>
    <w:p w14:paraId="5356CA12">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本项目使用北京市政府采购电子交易平台。供应商根据竞争性磋商文件及电子交易平台供应商操作手册要求编制、生成并提交电子响应文件。</w:t>
      </w:r>
    </w:p>
    <w:p w14:paraId="4392E490">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采购人及采购代理机构拒绝接受通过电子交易平台以外任何形式提交的首次响应文件，磋商保证金除外。</w:t>
      </w:r>
    </w:p>
    <w:p w14:paraId="755741D9">
      <w:pPr>
        <w:pageBreakBefore w:val="0"/>
        <w:numPr>
          <w:ilvl w:val="0"/>
          <w:numId w:val="8"/>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bookmarkStart w:id="375" w:name="_Toc127151536"/>
      <w:bookmarkStart w:id="376" w:name="_Toc226337232"/>
      <w:bookmarkStart w:id="377" w:name="_Toc195842901"/>
      <w:bookmarkStart w:id="378" w:name="_Toc150480774"/>
      <w:bookmarkStart w:id="379" w:name="_Toc164351630"/>
      <w:bookmarkStart w:id="380" w:name="_Toc520356161"/>
      <w:bookmarkStart w:id="381" w:name="_Toc151190163"/>
      <w:bookmarkStart w:id="382" w:name="_Toc164229231"/>
      <w:bookmarkStart w:id="383" w:name="_Toc150774741"/>
      <w:bookmarkStart w:id="384" w:name="_Toc164608650"/>
      <w:bookmarkStart w:id="385" w:name="_Toc226965726"/>
      <w:bookmarkStart w:id="386" w:name="_Toc151193706"/>
      <w:bookmarkStart w:id="387" w:name="_Toc164229377"/>
      <w:bookmarkStart w:id="388" w:name="_Toc151193924"/>
      <w:bookmarkStart w:id="389" w:name="_Toc151193634"/>
      <w:bookmarkStart w:id="390" w:name="_Toc151193850"/>
      <w:bookmarkStart w:id="391" w:name="_Toc151193778"/>
      <w:bookmarkStart w:id="392" w:name="_Toc305158804"/>
      <w:bookmarkStart w:id="393" w:name="_Toc127151737"/>
      <w:bookmarkStart w:id="394" w:name="_Toc305158878"/>
      <w:bookmarkStart w:id="395" w:name="_Toc264969226"/>
      <w:bookmarkStart w:id="396" w:name="_Toc127161450"/>
      <w:bookmarkStart w:id="397" w:name="_Toc265228374"/>
      <w:bookmarkStart w:id="398" w:name="_Toc142311038"/>
      <w:bookmarkStart w:id="399" w:name="_Toc226309780"/>
      <w:bookmarkStart w:id="400" w:name="_Toc164608805"/>
      <w:bookmarkStart w:id="401" w:name="_Toc149720829"/>
      <w:bookmarkStart w:id="402" w:name="_Toc226965809"/>
      <w:bookmarkStart w:id="403" w:name="_Toc150774636"/>
      <w:bookmarkStart w:id="404" w:name="_Toc150509287"/>
      <w:r>
        <w:rPr>
          <w:rFonts w:hint="eastAsia" w:ascii="宋体" w:hAnsi="宋体" w:cs="宋体"/>
          <w:sz w:val="24"/>
          <w:highlight w:val="none"/>
        </w:rPr>
        <w:t>响应文件截止</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rFonts w:hint="eastAsia" w:ascii="宋体" w:hAnsi="宋体" w:cs="宋体"/>
          <w:sz w:val="24"/>
          <w:highlight w:val="none"/>
        </w:rPr>
        <w:t>时间</w:t>
      </w:r>
    </w:p>
    <w:p w14:paraId="2F86245C">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bookmarkStart w:id="405" w:name="_Toc305158805"/>
      <w:bookmarkStart w:id="406" w:name="_Toc305158879"/>
      <w:bookmarkStart w:id="407" w:name="_Toc127151738"/>
      <w:bookmarkStart w:id="408" w:name="_Toc151193635"/>
      <w:bookmarkStart w:id="409" w:name="_Toc150774637"/>
      <w:bookmarkStart w:id="410" w:name="_Toc226337233"/>
      <w:bookmarkStart w:id="411" w:name="_Toc150480775"/>
      <w:bookmarkStart w:id="412" w:name="_Toc195842902"/>
      <w:bookmarkStart w:id="413" w:name="_Toc142311039"/>
      <w:bookmarkStart w:id="414" w:name="_Toc151193779"/>
      <w:bookmarkStart w:id="415" w:name="_Toc164608651"/>
      <w:bookmarkStart w:id="416" w:name="_Toc265228375"/>
      <w:bookmarkStart w:id="417" w:name="_Toc127161451"/>
      <w:bookmarkStart w:id="418" w:name="_Toc150774742"/>
      <w:bookmarkStart w:id="419" w:name="_Toc164351631"/>
      <w:bookmarkStart w:id="420" w:name="_Toc164608806"/>
      <w:bookmarkStart w:id="421" w:name="_Toc150509288"/>
      <w:bookmarkStart w:id="422" w:name="_Toc226965727"/>
      <w:bookmarkStart w:id="423" w:name="_Toc226309781"/>
      <w:bookmarkStart w:id="424" w:name="_Toc164229378"/>
      <w:bookmarkStart w:id="425" w:name="_Toc151190164"/>
      <w:bookmarkStart w:id="426" w:name="_Toc151193925"/>
      <w:bookmarkStart w:id="427" w:name="_Toc151193707"/>
      <w:bookmarkStart w:id="428" w:name="_Toc226965810"/>
      <w:bookmarkStart w:id="429" w:name="_Toc520356162"/>
      <w:bookmarkStart w:id="430" w:name="_Toc149720830"/>
      <w:bookmarkStart w:id="431" w:name="_Toc264969227"/>
      <w:bookmarkStart w:id="432" w:name="_Toc164229232"/>
      <w:bookmarkStart w:id="433" w:name="_Toc127151537"/>
      <w:bookmarkStart w:id="434" w:name="_Toc151193851"/>
      <w:r>
        <w:rPr>
          <w:rFonts w:hint="eastAsia" w:ascii="宋体" w:hAnsi="宋体" w:cs="宋体"/>
          <w:sz w:val="24"/>
          <w:highlight w:val="none"/>
        </w:rPr>
        <w:t>供应商应在竞争性磋商文件要求响应文件提交截止时间前，将电子响应文件 提交至电子交易平台。</w:t>
      </w:r>
    </w:p>
    <w:p w14:paraId="482DA115">
      <w:pPr>
        <w:pageBreakBefore w:val="0"/>
        <w:numPr>
          <w:ilvl w:val="0"/>
          <w:numId w:val="8"/>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r>
        <w:rPr>
          <w:rFonts w:hint="eastAsia" w:ascii="宋体" w:hAnsi="宋体" w:cs="宋体"/>
          <w:sz w:val="24"/>
          <w:highlight w:val="none"/>
        </w:rPr>
        <w:t>响应文件的修改与撤回</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19897D4B">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响应文件提交截止时间前，供应商可以通过电子交易平台对所提交的响应文件进行补充、修改或者撤回。磋商保证金的补充、修改或者撤回无需通过电子交易平台，但应就其补充、修改或者撤回通知采购人或采购代理机构。</w:t>
      </w:r>
    </w:p>
    <w:p w14:paraId="4A9877D8">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供应商对响应文件的补充、修改的内容应当按照竞争性磋商文件要求签署、盖章，作为响应文件的组成部分。补充、修改的内容与响应文件不一致的，以补充、修改的内容为准</w:t>
      </w:r>
      <w:r>
        <w:rPr>
          <w:rFonts w:hint="eastAsia" w:ascii="宋体" w:hAnsi="宋体" w:cs="宋体"/>
          <w:kern w:val="0"/>
          <w:sz w:val="24"/>
          <w:highlight w:val="none"/>
        </w:rPr>
        <w:t>。</w:t>
      </w:r>
    </w:p>
    <w:p w14:paraId="563A6BE4">
      <w:pPr>
        <w:pageBreakBefore w:val="0"/>
        <w:tabs>
          <w:tab w:val="left" w:pos="900"/>
          <w:tab w:val="left" w:pos="1080"/>
          <w:tab w:val="left" w:pos="1589"/>
        </w:tabs>
        <w:wordWrap w:val="0"/>
        <w:topLinePunct w:val="0"/>
        <w:bidi w:val="0"/>
        <w:snapToGrid w:val="0"/>
        <w:spacing w:after="0" w:line="360" w:lineRule="auto"/>
        <w:ind w:left="357"/>
        <w:textAlignment w:val="auto"/>
        <w:rPr>
          <w:rFonts w:hint="eastAsia" w:ascii="宋体" w:hAnsi="宋体" w:cs="宋体"/>
          <w:sz w:val="24"/>
          <w:highlight w:val="none"/>
        </w:rPr>
      </w:pPr>
    </w:p>
    <w:p w14:paraId="1A49DC2D">
      <w:pPr>
        <w:pStyle w:val="3"/>
        <w:pageBreakBefore w:val="0"/>
        <w:wordWrap w:val="0"/>
        <w:topLinePunct w:val="0"/>
        <w:bidi w:val="0"/>
        <w:spacing w:before="0" w:after="0" w:line="360" w:lineRule="auto"/>
        <w:textAlignment w:val="auto"/>
        <w:rPr>
          <w:rFonts w:hint="eastAsia" w:ascii="宋体" w:hAnsi="宋体" w:eastAsia="宋体" w:cs="宋体"/>
          <w:sz w:val="28"/>
          <w:highlight w:val="none"/>
        </w:rPr>
      </w:pPr>
      <w:bookmarkStart w:id="435" w:name="_Toc151193708"/>
      <w:bookmarkStart w:id="436" w:name="_Toc142311040"/>
      <w:bookmarkStart w:id="437" w:name="_Toc151193926"/>
      <w:bookmarkStart w:id="438" w:name="_Toc151193852"/>
      <w:bookmarkStart w:id="439" w:name="_Toc151190165"/>
      <w:bookmarkStart w:id="440" w:name="_Toc150774743"/>
      <w:bookmarkStart w:id="441" w:name="_Toc226965811"/>
      <w:bookmarkStart w:id="442" w:name="_Toc195842903"/>
      <w:bookmarkStart w:id="443" w:name="_Toc264969228"/>
      <w:bookmarkStart w:id="444" w:name="_Toc265228376"/>
      <w:bookmarkStart w:id="445" w:name="_Toc151193636"/>
      <w:bookmarkStart w:id="446" w:name="_Toc226965728"/>
      <w:bookmarkStart w:id="447" w:name="_Toc150480776"/>
      <w:bookmarkStart w:id="448" w:name="_Toc127151538"/>
      <w:bookmarkStart w:id="449" w:name="_Toc305158806"/>
      <w:bookmarkStart w:id="450" w:name="_Toc520356163"/>
      <w:bookmarkStart w:id="451" w:name="_Toc150774638"/>
      <w:bookmarkStart w:id="452" w:name="_Toc150509289"/>
      <w:bookmarkStart w:id="453" w:name="_Toc151193780"/>
      <w:bookmarkStart w:id="454" w:name="_Toc226337234"/>
      <w:bookmarkStart w:id="455" w:name="_Toc305158880"/>
      <w:bookmarkStart w:id="456" w:name="_Toc226309782"/>
      <w:r>
        <w:rPr>
          <w:rFonts w:hint="eastAsia" w:ascii="宋体" w:hAnsi="宋体" w:eastAsia="宋体" w:cs="宋体"/>
          <w:sz w:val="28"/>
          <w:highlight w:val="none"/>
        </w:rPr>
        <w:t xml:space="preserve">五   </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rFonts w:hint="eastAsia" w:ascii="宋体" w:hAnsi="宋体" w:eastAsia="宋体" w:cs="宋体"/>
          <w:sz w:val="28"/>
          <w:highlight w:val="none"/>
        </w:rPr>
        <w:t>评审</w:t>
      </w:r>
    </w:p>
    <w:p w14:paraId="1E9075BA">
      <w:pPr>
        <w:pageBreakBefore w:val="0"/>
        <w:numPr>
          <w:ilvl w:val="0"/>
          <w:numId w:val="8"/>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r>
        <w:rPr>
          <w:rFonts w:hint="eastAsia" w:ascii="宋体" w:hAnsi="宋体" w:cs="宋体"/>
          <w:sz w:val="24"/>
          <w:highlight w:val="none"/>
        </w:rPr>
        <w:t>响应文件的开启</w:t>
      </w:r>
    </w:p>
    <w:p w14:paraId="27013012">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采购人或采购代理机构将按竞争性磋商文件的规定，在响应文件提交截止时间的同一时间和竞争性磋商文件预先确定的地点开启响应文件。</w:t>
      </w:r>
    </w:p>
    <w:p w14:paraId="739DF1A9">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本项目解密使用北京市政府采购电子交易平台。供应商应在《供应商须知资料表》规定的时间内对响应文件进行解密，因非系统原因导致的解密失败，视为无效响应。</w:t>
      </w:r>
    </w:p>
    <w:p w14:paraId="0D4CD968">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bookmarkStart w:id="457" w:name="_Toc520356165"/>
      <w:r>
        <w:rPr>
          <w:rFonts w:hint="eastAsia" w:ascii="宋体" w:hAnsi="宋体" w:cs="宋体"/>
          <w:sz w:val="24"/>
          <w:highlight w:val="none"/>
        </w:rPr>
        <w:t>供应商不足3家的，不予开启。</w:t>
      </w:r>
    </w:p>
    <w:bookmarkEnd w:id="457"/>
    <w:p w14:paraId="583D2BBE">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本项目不公开报价。</w:t>
      </w:r>
    </w:p>
    <w:p w14:paraId="3DC4045F">
      <w:pPr>
        <w:pageBreakBefore w:val="0"/>
        <w:numPr>
          <w:ilvl w:val="0"/>
          <w:numId w:val="8"/>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r>
        <w:rPr>
          <w:rFonts w:hint="eastAsia" w:ascii="宋体" w:hAnsi="宋体" w:cs="宋体"/>
          <w:sz w:val="24"/>
          <w:highlight w:val="none"/>
        </w:rPr>
        <w:t>磋商小组</w:t>
      </w:r>
    </w:p>
    <w:p w14:paraId="23E87D04">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磋商小组根据政府采购有关规定和本次采购项目的特点进行组建，并负责具 体评审与磋商事务，独立履行职责。</w:t>
      </w:r>
      <w:bookmarkStart w:id="458" w:name="_Toc520356166"/>
    </w:p>
    <w:p w14:paraId="2910C764">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8"/>
      <w:bookmarkStart w:id="459" w:name="_Toc520356169"/>
    </w:p>
    <w:p w14:paraId="03BDFF01">
      <w:pPr>
        <w:pageBreakBefore w:val="0"/>
        <w:numPr>
          <w:ilvl w:val="0"/>
          <w:numId w:val="8"/>
        </w:numPr>
        <w:tabs>
          <w:tab w:val="left" w:pos="360"/>
        </w:tabs>
        <w:wordWrap w:val="0"/>
        <w:topLinePunct w:val="0"/>
        <w:bidi w:val="0"/>
        <w:snapToGrid w:val="0"/>
        <w:spacing w:after="0" w:line="360" w:lineRule="auto"/>
        <w:textAlignment w:val="auto"/>
        <w:outlineLvl w:val="2"/>
        <w:rPr>
          <w:rFonts w:hint="eastAsia" w:ascii="宋体" w:hAnsi="宋体" w:cs="宋体"/>
          <w:sz w:val="24"/>
          <w:highlight w:val="none"/>
        </w:rPr>
      </w:pPr>
      <w:r>
        <w:rPr>
          <w:rFonts w:hint="eastAsia" w:ascii="宋体" w:hAnsi="宋体" w:cs="宋体"/>
          <w:sz w:val="24"/>
          <w:highlight w:val="none"/>
        </w:rPr>
        <w:t>评审方法和评审标准</w:t>
      </w:r>
    </w:p>
    <w:p w14:paraId="2AEC7B44">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见第三章《评审方法和评审标准》。</w:t>
      </w:r>
    </w:p>
    <w:p w14:paraId="4D41B87E">
      <w:pPr>
        <w:pageBreakBefore w:val="0"/>
        <w:tabs>
          <w:tab w:val="left" w:pos="360"/>
          <w:tab w:val="left" w:pos="1080"/>
        </w:tabs>
        <w:wordWrap w:val="0"/>
        <w:topLinePunct w:val="0"/>
        <w:bidi w:val="0"/>
        <w:snapToGrid w:val="0"/>
        <w:spacing w:after="0" w:line="360" w:lineRule="auto"/>
        <w:ind w:left="1080"/>
        <w:textAlignment w:val="auto"/>
        <w:rPr>
          <w:rFonts w:hint="eastAsia" w:ascii="宋体" w:hAnsi="宋体" w:cs="宋体"/>
          <w:sz w:val="24"/>
          <w:highlight w:val="none"/>
        </w:rPr>
      </w:pPr>
    </w:p>
    <w:p w14:paraId="6D4F9CFA">
      <w:pPr>
        <w:pStyle w:val="3"/>
        <w:pageBreakBefore w:val="0"/>
        <w:wordWrap w:val="0"/>
        <w:topLinePunct w:val="0"/>
        <w:bidi w:val="0"/>
        <w:spacing w:before="0" w:after="0" w:line="360" w:lineRule="auto"/>
        <w:textAlignment w:val="auto"/>
        <w:rPr>
          <w:rFonts w:hint="eastAsia" w:ascii="宋体" w:hAnsi="宋体" w:eastAsia="宋体" w:cs="宋体"/>
          <w:sz w:val="28"/>
          <w:highlight w:val="none"/>
        </w:rPr>
      </w:pPr>
      <w:bookmarkStart w:id="460" w:name="_Toc264969235"/>
      <w:bookmarkStart w:id="461" w:name="_Toc151193715"/>
      <w:bookmarkStart w:id="462" w:name="_Toc151193643"/>
      <w:bookmarkStart w:id="463" w:name="_Toc226965818"/>
      <w:bookmarkStart w:id="464" w:name="_Toc151193933"/>
      <w:bookmarkStart w:id="465" w:name="_Toc226337241"/>
      <w:bookmarkStart w:id="466" w:name="_Toc151193787"/>
      <w:bookmarkStart w:id="467" w:name="_Toc150774750"/>
      <w:bookmarkStart w:id="468" w:name="_Toc151190172"/>
      <w:bookmarkStart w:id="469" w:name="_Toc195842910"/>
      <w:bookmarkStart w:id="470" w:name="_Toc142311047"/>
      <w:bookmarkStart w:id="471" w:name="_Toc151193859"/>
      <w:bookmarkStart w:id="472" w:name="_Toc127151545"/>
      <w:bookmarkStart w:id="473" w:name="_Toc305158813"/>
      <w:bookmarkStart w:id="474" w:name="_Toc226965735"/>
      <w:bookmarkStart w:id="475" w:name="_Toc150509296"/>
      <w:bookmarkStart w:id="476" w:name="_Toc226309789"/>
      <w:bookmarkStart w:id="477" w:name="_Toc265228383"/>
      <w:bookmarkStart w:id="478" w:name="_Toc150774645"/>
      <w:bookmarkStart w:id="479" w:name="_Toc305158887"/>
      <w:bookmarkStart w:id="480" w:name="_Toc150480783"/>
      <w:r>
        <w:rPr>
          <w:rFonts w:hint="eastAsia" w:ascii="宋体" w:hAnsi="宋体" w:eastAsia="宋体" w:cs="宋体"/>
          <w:sz w:val="28"/>
          <w:highlight w:val="none"/>
        </w:rPr>
        <w:t xml:space="preserve">六   </w:t>
      </w:r>
      <w:bookmarkEnd w:id="459"/>
      <w:r>
        <w:rPr>
          <w:rFonts w:hint="eastAsia" w:ascii="宋体" w:hAnsi="宋体" w:eastAsia="宋体" w:cs="宋体"/>
          <w:sz w:val="28"/>
          <w:highlight w:val="none"/>
        </w:rPr>
        <w:t>确定</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rFonts w:hint="eastAsia" w:ascii="宋体" w:hAnsi="宋体" w:eastAsia="宋体" w:cs="宋体"/>
          <w:sz w:val="28"/>
          <w:highlight w:val="none"/>
        </w:rPr>
        <w:t>成交</w:t>
      </w:r>
    </w:p>
    <w:p w14:paraId="22460F8B">
      <w:pPr>
        <w:pageBreakBefore w:val="0"/>
        <w:numPr>
          <w:ilvl w:val="0"/>
          <w:numId w:val="8"/>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bookmarkStart w:id="481" w:name="_Toc127161461"/>
      <w:bookmarkStart w:id="482" w:name="_Toc151193645"/>
      <w:bookmarkStart w:id="483" w:name="_Toc226309791"/>
      <w:bookmarkStart w:id="484" w:name="_Toc264969237"/>
      <w:bookmarkStart w:id="485" w:name="_Toc226965820"/>
      <w:bookmarkStart w:id="486" w:name="_Toc151193789"/>
      <w:bookmarkStart w:id="487" w:name="_Toc151193861"/>
      <w:bookmarkStart w:id="488" w:name="_Toc164608661"/>
      <w:bookmarkStart w:id="489" w:name="_Toc151190174"/>
      <w:bookmarkStart w:id="490" w:name="_Toc149720840"/>
      <w:bookmarkStart w:id="491" w:name="_Toc151193717"/>
      <w:bookmarkStart w:id="492" w:name="_Toc265228385"/>
      <w:bookmarkStart w:id="493" w:name="_Toc150480785"/>
      <w:bookmarkStart w:id="494" w:name="_Toc195842912"/>
      <w:bookmarkStart w:id="495" w:name="_Toc127151547"/>
      <w:bookmarkStart w:id="496" w:name="_Toc151193935"/>
      <w:bookmarkStart w:id="497" w:name="_Toc305158815"/>
      <w:bookmarkStart w:id="498" w:name="_Toc164351641"/>
      <w:bookmarkStart w:id="499" w:name="_Toc226965737"/>
      <w:bookmarkStart w:id="500" w:name="_Toc150774647"/>
      <w:bookmarkStart w:id="501" w:name="_Toc150774752"/>
      <w:bookmarkStart w:id="502" w:name="_Toc150509298"/>
      <w:bookmarkStart w:id="503" w:name="_Toc164229242"/>
      <w:bookmarkStart w:id="504" w:name="_Toc164229388"/>
      <w:bookmarkStart w:id="505" w:name="_Toc142311049"/>
      <w:bookmarkStart w:id="506" w:name="_Toc127151748"/>
      <w:bookmarkStart w:id="507" w:name="_Toc305158889"/>
      <w:bookmarkStart w:id="508" w:name="_Toc226337243"/>
      <w:bookmarkStart w:id="509" w:name="_Toc164608816"/>
      <w:r>
        <w:rPr>
          <w:rFonts w:hint="eastAsia" w:ascii="宋体" w:hAnsi="宋体" w:cs="宋体"/>
          <w:sz w:val="24"/>
          <w:highlight w:val="none"/>
        </w:rPr>
        <w:t>确定成交供应商</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4CF108C">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6BACEE2">
      <w:pPr>
        <w:pageBreakBefore w:val="0"/>
        <w:numPr>
          <w:ilvl w:val="0"/>
          <w:numId w:val="8"/>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bookmarkStart w:id="510" w:name="_Toc305158817"/>
      <w:bookmarkStart w:id="511" w:name="_Toc305158891"/>
      <w:bookmarkStart w:id="512" w:name="_Toc150774754"/>
      <w:bookmarkStart w:id="513" w:name="_Toc164229244"/>
      <w:bookmarkStart w:id="514" w:name="_Toc127151549"/>
      <w:bookmarkStart w:id="515" w:name="_Toc151193937"/>
      <w:bookmarkStart w:id="516" w:name="_Toc150774649"/>
      <w:bookmarkStart w:id="517" w:name="_Toc127151750"/>
      <w:bookmarkStart w:id="518" w:name="_Toc127161463"/>
      <w:bookmarkStart w:id="519" w:name="_Toc164608818"/>
      <w:bookmarkStart w:id="520" w:name="_Toc164351643"/>
      <w:bookmarkStart w:id="521" w:name="_Toc226965822"/>
      <w:bookmarkStart w:id="522" w:name="_Toc151193863"/>
      <w:bookmarkStart w:id="523" w:name="_Toc226337245"/>
      <w:bookmarkStart w:id="524" w:name="_Toc150480787"/>
      <w:bookmarkStart w:id="525" w:name="_Toc151190176"/>
      <w:bookmarkStart w:id="526" w:name="_Toc151193647"/>
      <w:bookmarkStart w:id="527" w:name="_Toc151193719"/>
      <w:bookmarkStart w:id="528" w:name="_Toc149720842"/>
      <w:bookmarkStart w:id="529" w:name="_Toc164229390"/>
      <w:bookmarkStart w:id="530" w:name="_Toc226309793"/>
      <w:bookmarkStart w:id="531" w:name="_Toc265228387"/>
      <w:bookmarkStart w:id="532" w:name="_Toc164608663"/>
      <w:bookmarkStart w:id="533" w:name="_Toc195842914"/>
      <w:bookmarkStart w:id="534" w:name="_Toc151193791"/>
      <w:bookmarkStart w:id="535" w:name="_Toc150509300"/>
      <w:bookmarkStart w:id="536" w:name="_Toc226965739"/>
      <w:bookmarkStart w:id="537" w:name="_Toc264969239"/>
      <w:bookmarkStart w:id="538" w:name="_Toc142311051"/>
      <w:bookmarkStart w:id="539" w:name="_Toc520356176"/>
      <w:bookmarkStart w:id="540" w:name="_Ref467306425"/>
      <w:bookmarkStart w:id="541" w:name="_Ref467307090"/>
      <w:r>
        <w:rPr>
          <w:rFonts w:hint="eastAsia" w:ascii="宋体" w:hAnsi="宋体" w:cs="宋体"/>
          <w:sz w:val="24"/>
          <w:highlight w:val="none"/>
        </w:rPr>
        <w:t>成交公告与成交通知书</w:t>
      </w:r>
      <w:bookmarkEnd w:id="510"/>
      <w:bookmarkEnd w:id="511"/>
    </w:p>
    <w:p w14:paraId="079F900B">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采购人或采购代理机构将</w:t>
      </w:r>
      <w:r>
        <w:rPr>
          <w:rFonts w:hint="eastAsia" w:ascii="宋体" w:hAnsi="宋体" w:cs="宋体"/>
          <w:kern w:val="0"/>
          <w:sz w:val="24"/>
          <w:highlight w:val="none"/>
        </w:rPr>
        <w:t>在成交供应商确定后2个工作日内，在</w:t>
      </w:r>
      <w:r>
        <w:rPr>
          <w:rFonts w:hint="eastAsia" w:ascii="宋体" w:hAnsi="宋体" w:cs="宋体"/>
          <w:sz w:val="24"/>
          <w:highlight w:val="none"/>
        </w:rPr>
        <w:t>北京市政府采购网、中国政府采购网</w:t>
      </w:r>
      <w:r>
        <w:rPr>
          <w:rFonts w:hint="eastAsia" w:ascii="宋体" w:hAnsi="宋体" w:cs="宋体"/>
          <w:kern w:val="0"/>
          <w:sz w:val="24"/>
          <w:highlight w:val="none"/>
        </w:rPr>
        <w:t>公告成交结果，同时向成交供应商发出成交通知书，</w:t>
      </w:r>
      <w:r>
        <w:rPr>
          <w:rFonts w:hint="eastAsia" w:ascii="宋体" w:hAnsi="宋体" w:cs="宋体"/>
          <w:sz w:val="24"/>
          <w:highlight w:val="none"/>
        </w:rPr>
        <w:t>成交公告期限为1个工作日。</w:t>
      </w:r>
    </w:p>
    <w:p w14:paraId="0F65A49B">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成交通知书对采购人和成交供应商均具有法律效力。成交通知书发出后，采购人改变成交结果的，或者成交供应商放弃成交项目的，将依法承担法律责任。</w:t>
      </w:r>
    </w:p>
    <w:p w14:paraId="49688109">
      <w:pPr>
        <w:pageBreakBefore w:val="0"/>
        <w:numPr>
          <w:ilvl w:val="0"/>
          <w:numId w:val="8"/>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r>
        <w:rPr>
          <w:rFonts w:hint="eastAsia" w:ascii="宋体" w:hAnsi="宋体" w:cs="宋体"/>
          <w:sz w:val="24"/>
          <w:highlight w:val="none"/>
        </w:rPr>
        <w:t>终止</w:t>
      </w:r>
    </w:p>
    <w:p w14:paraId="492B0EFC">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在采购中，出现下列情形之一的，采购人或采购代理机构将终止竞争性磋商采购活动，发布项目终止公告并说明原因，重新开展采购活动：</w:t>
      </w:r>
    </w:p>
    <w:p w14:paraId="13EAB5C9">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因情况变化，不再符合规定的竞争性磋商采购方式适用情形的；</w:t>
      </w:r>
    </w:p>
    <w:p w14:paraId="2E4CAA80">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出现影响采购公正的违法、违规行为的；</w:t>
      </w:r>
    </w:p>
    <w:p w14:paraId="4E35B91B">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napToGrid w:val="0"/>
          <w:kern w:val="0"/>
          <w:sz w:val="24"/>
          <w:szCs w:val="20"/>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14:paraId="7E0B1B05">
      <w:pPr>
        <w:pageBreakBefore w:val="0"/>
        <w:numPr>
          <w:ilvl w:val="0"/>
          <w:numId w:val="8"/>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bookmarkStart w:id="542" w:name="_Toc127151550"/>
      <w:bookmarkStart w:id="543" w:name="_Toc226965823"/>
      <w:bookmarkStart w:id="544" w:name="_Ref467307062"/>
      <w:bookmarkStart w:id="545" w:name="_Toc142311052"/>
      <w:bookmarkStart w:id="546" w:name="_Toc226965740"/>
      <w:bookmarkStart w:id="547" w:name="_Toc150774650"/>
      <w:bookmarkStart w:id="548" w:name="_Ref467306377"/>
      <w:bookmarkStart w:id="549" w:name="_Toc127161464"/>
      <w:bookmarkStart w:id="550" w:name="_Toc151193720"/>
      <w:bookmarkStart w:id="551" w:name="_Toc164229245"/>
      <w:bookmarkStart w:id="552" w:name="_Toc151190177"/>
      <w:bookmarkStart w:id="553" w:name="_Toc151193864"/>
      <w:bookmarkStart w:id="554" w:name="_Toc305158818"/>
      <w:bookmarkStart w:id="555" w:name="_Toc127151751"/>
      <w:bookmarkStart w:id="556" w:name="_Toc226337246"/>
      <w:bookmarkStart w:id="557" w:name="_Toc195842915"/>
      <w:bookmarkStart w:id="558" w:name="_Toc151193648"/>
      <w:bookmarkStart w:id="559" w:name="_Toc520356175"/>
      <w:bookmarkStart w:id="560" w:name="_Ref467306978"/>
      <w:bookmarkStart w:id="561" w:name="_Toc151193938"/>
      <w:bookmarkStart w:id="562" w:name="_Toc164351644"/>
      <w:bookmarkStart w:id="563" w:name="_Toc164229391"/>
      <w:bookmarkStart w:id="564" w:name="_Toc150774755"/>
      <w:bookmarkStart w:id="565" w:name="_Toc149720843"/>
      <w:bookmarkStart w:id="566" w:name="_Toc151193792"/>
      <w:bookmarkStart w:id="567" w:name="_Toc150480788"/>
      <w:bookmarkStart w:id="568" w:name="_Toc164608819"/>
      <w:bookmarkStart w:id="569" w:name="_Toc305158892"/>
      <w:bookmarkStart w:id="570" w:name="_Toc265228388"/>
      <w:bookmarkStart w:id="571" w:name="_Toc226309794"/>
      <w:bookmarkStart w:id="572" w:name="_Ref467307204"/>
      <w:bookmarkStart w:id="573" w:name="_Toc164608664"/>
      <w:bookmarkStart w:id="574" w:name="_Toc150509301"/>
      <w:bookmarkStart w:id="575" w:name="_Toc264969240"/>
      <w:r>
        <w:rPr>
          <w:rFonts w:hint="eastAsia" w:ascii="宋体" w:hAnsi="宋体" w:cs="宋体"/>
          <w:sz w:val="24"/>
          <w:highlight w:val="none"/>
        </w:rPr>
        <w:t>签订合同</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14:paraId="0B188355">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采购人与成交供应商将在成交通知书发出之日起30日内，按照磋商文件确定的合同文本以及采购标的、规格型号、采购金额、采购数量、技术和服务要求等事项签订政府采购合同。</w:t>
      </w:r>
    </w:p>
    <w:p w14:paraId="467318BD">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888E1BA">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联合体获得成交资格的，联合体各方应当共同与采购人签订合同，就采购合同约定的事项向采购人承担连带责任。</w:t>
      </w:r>
    </w:p>
    <w:p w14:paraId="464878F5">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政府采购合同不能转包。</w:t>
      </w:r>
    </w:p>
    <w:p w14:paraId="6555276B">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hint="eastAsia" w:ascii="宋体" w:hAnsi="宋体" w:cs="宋体"/>
          <w:b/>
          <w:sz w:val="24"/>
          <w:highlight w:val="none"/>
        </w:rPr>
        <w:t>否则响应无效</w:t>
      </w:r>
      <w:r>
        <w:rPr>
          <w:rFonts w:hint="eastAsia" w:ascii="宋体" w:hAnsi="宋体" w:cs="宋体"/>
          <w:sz w:val="24"/>
          <w:highlight w:val="none"/>
        </w:rPr>
        <w:t>。成交供应商就采购项目和分包项目向采购人负责，分包供应商就分包项目承担责任。</w:t>
      </w:r>
    </w:p>
    <w:p w14:paraId="0ED61A9A">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“政采贷 ”融资指引：详见《供应商须知资料表》。</w:t>
      </w:r>
    </w:p>
    <w:bookmarkEnd w:id="539"/>
    <w:bookmarkEnd w:id="540"/>
    <w:bookmarkEnd w:id="541"/>
    <w:p w14:paraId="46C73A8B">
      <w:pPr>
        <w:pageBreakBefore w:val="0"/>
        <w:numPr>
          <w:ilvl w:val="0"/>
          <w:numId w:val="8"/>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r>
        <w:rPr>
          <w:rFonts w:hint="eastAsia" w:ascii="宋体" w:hAnsi="宋体" w:cs="宋体"/>
          <w:sz w:val="24"/>
          <w:highlight w:val="none"/>
        </w:rPr>
        <w:t>询问与质疑</w:t>
      </w:r>
    </w:p>
    <w:p w14:paraId="641DD3F7">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询问</w:t>
      </w:r>
    </w:p>
    <w:p w14:paraId="67599307">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供应商对政府采购活动事项有疑问的，可依法向采购人或采购代理机构提出询问，提出形式见《供应商须知资料表》。</w:t>
      </w:r>
    </w:p>
    <w:p w14:paraId="726A6DC0">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采购人或采购代理机构对供应商依法提出的询问，在3个工作日内作出答复，但答复的内容不得涉及商业秘密。</w:t>
      </w:r>
    </w:p>
    <w:p w14:paraId="78014267">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质疑</w:t>
      </w:r>
    </w:p>
    <w:p w14:paraId="635D59BC">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0F4865EE">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质疑函须使用财政部制定的范本文件。供应商为自然人的，质疑函应当由本人签字；供应商为法人或者其他组织的，质疑函应当由法定代表人、主要负责人，或者其授权代表签字或者盖章，并加盖公章。</w:t>
      </w:r>
    </w:p>
    <w:p w14:paraId="677B0CC3">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6A5829B">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供应商应在法定质疑期内一次性提出针对同一采购程序环节的质疑，法定质疑期内针对同一采购程序环节再次提出的质疑，采购人、采购代理机构有权不予答复。</w:t>
      </w:r>
    </w:p>
    <w:p w14:paraId="4690787B">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接收询问和质疑的联系部门、联系电话和通讯地址见《供应商须知资料表》。</w:t>
      </w:r>
    </w:p>
    <w:p w14:paraId="2F6AF069">
      <w:pPr>
        <w:pageBreakBefore w:val="0"/>
        <w:numPr>
          <w:ilvl w:val="0"/>
          <w:numId w:val="8"/>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r>
        <w:rPr>
          <w:rFonts w:hint="eastAsia" w:ascii="宋体" w:hAnsi="宋体" w:cs="宋体"/>
          <w:sz w:val="24"/>
          <w:highlight w:val="none"/>
        </w:rPr>
        <w:t>代理费</w:t>
      </w:r>
    </w:p>
    <w:p w14:paraId="3495AAEF">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收费对象、收费标准及缴纳时间见《供应商须知资料表》。由成交供应商支付的，成交供应商须一次性向采购代理机构缴纳代理费，报价应包含代理费用。</w:t>
      </w:r>
    </w:p>
    <w:p w14:paraId="6CCB74E7">
      <w:pPr>
        <w:pageBreakBefore w:val="0"/>
        <w:tabs>
          <w:tab w:val="left" w:pos="360"/>
          <w:tab w:val="left" w:pos="1080"/>
        </w:tabs>
        <w:wordWrap w:val="0"/>
        <w:topLinePunct w:val="0"/>
        <w:bidi w:val="0"/>
        <w:snapToGrid w:val="0"/>
        <w:spacing w:after="0" w:line="360" w:lineRule="auto"/>
        <w:ind w:left="360"/>
        <w:textAlignment w:val="auto"/>
        <w:rPr>
          <w:rFonts w:hint="eastAsia" w:ascii="宋体" w:hAnsi="宋体" w:cs="宋体"/>
          <w:sz w:val="24"/>
          <w:highlight w:val="none"/>
        </w:rPr>
      </w:pPr>
    </w:p>
    <w:p w14:paraId="5450B934">
      <w:pPr>
        <w:pageBreakBefore w:val="0"/>
        <w:wordWrap w:val="0"/>
        <w:topLinePunct w:val="0"/>
        <w:bidi w:val="0"/>
        <w:spacing w:after="0" w:line="360" w:lineRule="auto"/>
        <w:jc w:val="center"/>
        <w:textAlignment w:val="auto"/>
        <w:outlineLvl w:val="0"/>
        <w:rPr>
          <w:rFonts w:hint="eastAsia" w:ascii="宋体" w:hAnsi="宋体" w:cs="宋体"/>
          <w:b/>
          <w:sz w:val="36"/>
          <w:szCs w:val="36"/>
          <w:highlight w:val="none"/>
        </w:rPr>
      </w:pPr>
      <w:bookmarkStart w:id="576" w:name="_Toc226965827"/>
      <w:bookmarkStart w:id="577" w:name="_Toc305158896"/>
      <w:bookmarkStart w:id="578" w:name="_Toc150480792"/>
      <w:bookmarkStart w:id="579" w:name="_Toc305158822"/>
      <w:bookmarkStart w:id="580" w:name="_Toc127151554"/>
      <w:bookmarkStart w:id="581" w:name="_Toc353873934"/>
      <w:bookmarkStart w:id="582" w:name="_Toc226337250"/>
      <w:bookmarkStart w:id="583" w:name="_Toc150774759"/>
      <w:bookmarkStart w:id="584" w:name="_Toc264969244"/>
      <w:bookmarkStart w:id="585" w:name="_Toc265228392"/>
      <w:bookmarkStart w:id="586" w:name="_Toc353825544"/>
      <w:bookmarkStart w:id="587" w:name="_Toc353873664"/>
      <w:bookmarkStart w:id="588" w:name="_Toc142311056"/>
      <w:r>
        <w:rPr>
          <w:rFonts w:hint="eastAsia" w:ascii="宋体" w:hAnsi="宋体" w:cs="宋体"/>
          <w:sz w:val="24"/>
          <w:highlight w:val="none"/>
        </w:rPr>
        <w:br w:type="page"/>
      </w:r>
      <w:bookmarkStart w:id="589" w:name="_Toc8458"/>
      <w:bookmarkStart w:id="590" w:name="_Toc19126"/>
      <w:r>
        <w:rPr>
          <w:rFonts w:hint="eastAsia" w:ascii="宋体" w:hAnsi="宋体" w:cs="宋体"/>
          <w:b/>
          <w:sz w:val="36"/>
          <w:szCs w:val="36"/>
          <w:highlight w:val="none"/>
        </w:rPr>
        <w:t xml:space="preserve">第三章   </w:t>
      </w:r>
      <w:bookmarkEnd w:id="576"/>
      <w:bookmarkEnd w:id="577"/>
      <w:bookmarkEnd w:id="578"/>
      <w:bookmarkEnd w:id="579"/>
      <w:bookmarkEnd w:id="580"/>
      <w:bookmarkEnd w:id="581"/>
      <w:bookmarkEnd w:id="582"/>
      <w:bookmarkEnd w:id="583"/>
      <w:bookmarkEnd w:id="584"/>
      <w:bookmarkEnd w:id="585"/>
      <w:bookmarkEnd w:id="586"/>
      <w:bookmarkEnd w:id="587"/>
      <w:bookmarkEnd w:id="588"/>
      <w:r>
        <w:rPr>
          <w:rFonts w:hint="eastAsia" w:ascii="宋体" w:hAnsi="宋体" w:cs="宋体"/>
          <w:b/>
          <w:sz w:val="36"/>
          <w:szCs w:val="36"/>
          <w:highlight w:val="none"/>
        </w:rPr>
        <w:t>评审方法和评审标准</w:t>
      </w:r>
      <w:bookmarkEnd w:id="589"/>
      <w:bookmarkEnd w:id="590"/>
      <w:bookmarkStart w:id="591" w:name="_Toc487900382"/>
    </w:p>
    <w:p w14:paraId="37DDE053">
      <w:pPr>
        <w:pStyle w:val="3"/>
        <w:pageBreakBefore w:val="0"/>
        <w:wordWrap w:val="0"/>
        <w:topLinePunct w:val="0"/>
        <w:bidi w:val="0"/>
        <w:spacing w:before="0" w:after="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一、资格审查程序</w:t>
      </w:r>
    </w:p>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591"/>
    <w:p w14:paraId="55F3A139">
      <w:pPr>
        <w:pageBreakBefore w:val="0"/>
        <w:numPr>
          <w:ilvl w:val="0"/>
          <w:numId w:val="10"/>
        </w:numPr>
        <w:tabs>
          <w:tab w:val="left" w:pos="360"/>
        </w:tabs>
        <w:wordWrap w:val="0"/>
        <w:topLinePunct w:val="0"/>
        <w:bidi w:val="0"/>
        <w:snapToGrid w:val="0"/>
        <w:spacing w:after="0" w:line="360" w:lineRule="auto"/>
        <w:textAlignment w:val="auto"/>
        <w:outlineLvl w:val="2"/>
        <w:rPr>
          <w:rFonts w:hint="eastAsia" w:ascii="宋体" w:hAnsi="宋体" w:cs="宋体"/>
          <w:sz w:val="24"/>
          <w:highlight w:val="none"/>
        </w:rPr>
      </w:pPr>
      <w:bookmarkStart w:id="592" w:name="_Toc150774746"/>
      <w:bookmarkStart w:id="593" w:name="_Toc164608655"/>
      <w:bookmarkStart w:id="594" w:name="_Toc151190168"/>
      <w:bookmarkStart w:id="595" w:name="_Toc142311043"/>
      <w:bookmarkStart w:id="596" w:name="_Toc151193711"/>
      <w:bookmarkStart w:id="597" w:name="_Toc164608810"/>
      <w:bookmarkStart w:id="598" w:name="_Toc164229382"/>
      <w:bookmarkStart w:id="599" w:name="_Toc127161455"/>
      <w:bookmarkStart w:id="600" w:name="_Toc151193783"/>
      <w:bookmarkStart w:id="601" w:name="_Toc226337237"/>
      <w:bookmarkStart w:id="602" w:name="_Toc264969231"/>
      <w:bookmarkStart w:id="603" w:name="_Toc127151742"/>
      <w:bookmarkStart w:id="604" w:name="_Toc151193929"/>
      <w:bookmarkStart w:id="605" w:name="_Toc150509292"/>
      <w:bookmarkStart w:id="606" w:name="_Toc305158883"/>
      <w:bookmarkStart w:id="607" w:name="_Toc226965814"/>
      <w:bookmarkStart w:id="608" w:name="_Toc305158809"/>
      <w:bookmarkStart w:id="609" w:name="_Toc164229236"/>
      <w:bookmarkStart w:id="610" w:name="_Toc151193855"/>
      <w:bookmarkStart w:id="611" w:name="_Toc127151541"/>
      <w:bookmarkStart w:id="612" w:name="_Toc149720834"/>
      <w:bookmarkStart w:id="613" w:name="_Toc150774641"/>
      <w:bookmarkStart w:id="614" w:name="_Toc226309785"/>
      <w:bookmarkStart w:id="615" w:name="_Toc150480779"/>
      <w:bookmarkStart w:id="616" w:name="_Toc226965731"/>
      <w:bookmarkStart w:id="617" w:name="_Toc164351635"/>
      <w:bookmarkStart w:id="618" w:name="_Toc195842906"/>
      <w:bookmarkStart w:id="619" w:name="_Toc151193639"/>
      <w:bookmarkStart w:id="620" w:name="_Toc265228379"/>
      <w:bookmarkStart w:id="621" w:name="_Toc353825551"/>
      <w:bookmarkStart w:id="622" w:name="_Toc353873941"/>
      <w:bookmarkStart w:id="623" w:name="_Toc353825545"/>
      <w:bookmarkStart w:id="624" w:name="_Toc226337251"/>
      <w:bookmarkStart w:id="625" w:name="_Toc127151555"/>
      <w:bookmarkStart w:id="626" w:name="_Toc305158823"/>
      <w:bookmarkStart w:id="627" w:name="_Toc150480793"/>
      <w:bookmarkStart w:id="628" w:name="_Toc353873665"/>
      <w:bookmarkStart w:id="629" w:name="_Toc142311057"/>
      <w:bookmarkStart w:id="630" w:name="_Toc264969245"/>
      <w:bookmarkStart w:id="631" w:name="_Toc195842920"/>
      <w:bookmarkStart w:id="632" w:name="_Toc305158897"/>
      <w:bookmarkStart w:id="633" w:name="_Toc150774760"/>
      <w:bookmarkStart w:id="634" w:name="_Toc265228393"/>
      <w:bookmarkStart w:id="635" w:name="_Toc226965828"/>
      <w:bookmarkStart w:id="636" w:name="_Toc353873935"/>
      <w:r>
        <w:rPr>
          <w:rFonts w:hint="eastAsia" w:ascii="宋体" w:hAnsi="宋体" w:cs="宋体"/>
          <w:sz w:val="24"/>
          <w:highlight w:val="none"/>
        </w:rPr>
        <w:t>响应文件的</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r>
        <w:rPr>
          <w:rFonts w:hint="eastAsia" w:ascii="宋体" w:hAnsi="宋体" w:cs="宋体"/>
          <w:sz w:val="24"/>
          <w:highlight w:val="none"/>
        </w:rPr>
        <w:t>资格性检查和符合性审查</w:t>
      </w:r>
    </w:p>
    <w:p w14:paraId="7E7CF613">
      <w:pPr>
        <w:pageBreakBefore w:val="0"/>
        <w:numPr>
          <w:ilvl w:val="1"/>
          <w:numId w:val="10"/>
        </w:numPr>
        <w:tabs>
          <w:tab w:val="left" w:pos="1080"/>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hint="eastAsia" w:ascii="宋体" w:hAnsi="宋体" w:cs="宋体"/>
          <w:b/>
          <w:sz w:val="24"/>
          <w:highlight w:val="none"/>
        </w:rPr>
        <w:t>无效响应</w:t>
      </w:r>
      <w:r>
        <w:rPr>
          <w:rFonts w:hint="eastAsia" w:ascii="宋体" w:hAnsi="宋体" w:cs="宋体"/>
          <w:sz w:val="24"/>
          <w:highlight w:val="none"/>
        </w:rPr>
        <w:t>处理，磋商小组应当告知提交响应文件的供应商。</w:t>
      </w:r>
    </w:p>
    <w:p w14:paraId="1AF92619">
      <w:pPr>
        <w:pageBreakBefore w:val="0"/>
        <w:numPr>
          <w:ilvl w:val="1"/>
          <w:numId w:val="10"/>
        </w:numPr>
        <w:tabs>
          <w:tab w:val="left" w:pos="1080"/>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《资格性检查要求》中对格式有要求的，除竞争性磋商文件另有规定外，均为“实质性格式”文件。</w:t>
      </w:r>
    </w:p>
    <w:p w14:paraId="633755D6">
      <w:pPr>
        <w:pageBreakBefore w:val="0"/>
        <w:numPr>
          <w:ilvl w:val="1"/>
          <w:numId w:val="10"/>
        </w:numPr>
        <w:tabs>
          <w:tab w:val="left" w:pos="1080"/>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《资格性检查要求》见下表：</w:t>
      </w:r>
    </w:p>
    <w:p w14:paraId="5CE4DAE4">
      <w:pPr>
        <w:pageBreakBefore w:val="0"/>
        <w:tabs>
          <w:tab w:val="left" w:pos="900"/>
          <w:tab w:val="left" w:pos="1080"/>
        </w:tabs>
        <w:wordWrap w:val="0"/>
        <w:topLinePunct w:val="0"/>
        <w:bidi w:val="0"/>
        <w:snapToGrid w:val="0"/>
        <w:spacing w:after="0" w:line="360" w:lineRule="auto"/>
        <w:ind w:left="1077" w:firstLine="2650" w:firstLineChars="1100"/>
        <w:textAlignment w:val="auto"/>
        <w:rPr>
          <w:rFonts w:hint="eastAsia" w:ascii="宋体" w:hAnsi="宋体" w:cs="宋体"/>
          <w:b/>
          <w:sz w:val="24"/>
          <w:highlight w:val="none"/>
        </w:rPr>
      </w:pPr>
      <w:r>
        <w:rPr>
          <w:rFonts w:hint="eastAsia" w:ascii="宋体" w:hAnsi="宋体" w:cs="宋体"/>
          <w:b/>
          <w:sz w:val="24"/>
          <w:highlight w:val="none"/>
        </w:rPr>
        <w:t>资格性检查要求</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5"/>
        <w:gridCol w:w="1720"/>
        <w:gridCol w:w="4733"/>
        <w:gridCol w:w="1885"/>
      </w:tblGrid>
      <w:tr w14:paraId="49FCC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52AE4919">
            <w:pPr>
              <w:pageBreakBefore w:val="0"/>
              <w:tabs>
                <w:tab w:val="left" w:pos="1080"/>
              </w:tabs>
              <w:wordWrap w:val="0"/>
              <w:topLinePunct w:val="0"/>
              <w:bidi w:val="0"/>
              <w:snapToGrid w:val="0"/>
              <w:spacing w:after="0" w:line="360" w:lineRule="auto"/>
              <w:jc w:val="center"/>
              <w:textAlignment w:val="auto"/>
              <w:rPr>
                <w:rFonts w:hint="eastAsia" w:ascii="宋体" w:hAnsi="宋体" w:cs="宋体"/>
                <w:b/>
                <w:sz w:val="24"/>
                <w:highlight w:val="none"/>
              </w:rPr>
            </w:pPr>
            <w:bookmarkStart w:id="637" w:name="_Hlt487972895"/>
            <w:bookmarkEnd w:id="637"/>
            <w:r>
              <w:rPr>
                <w:rFonts w:hint="eastAsia" w:ascii="宋体" w:hAnsi="宋体" w:cs="宋体"/>
                <w:b/>
                <w:sz w:val="24"/>
                <w:highlight w:val="none"/>
              </w:rPr>
              <w:t>序号</w:t>
            </w:r>
          </w:p>
        </w:tc>
        <w:tc>
          <w:tcPr>
            <w:tcW w:w="937" w:type="pct"/>
            <w:vAlign w:val="center"/>
          </w:tcPr>
          <w:p w14:paraId="03372FFC">
            <w:pPr>
              <w:pageBreakBefore w:val="0"/>
              <w:tabs>
                <w:tab w:val="left" w:pos="1080"/>
              </w:tabs>
              <w:wordWrap w:val="0"/>
              <w:topLinePunct w:val="0"/>
              <w:bidi w:val="0"/>
              <w:snapToGrid w:val="0"/>
              <w:spacing w:after="0" w:line="360" w:lineRule="auto"/>
              <w:jc w:val="center"/>
              <w:textAlignment w:val="auto"/>
              <w:rPr>
                <w:rFonts w:hint="eastAsia" w:ascii="宋体" w:hAnsi="宋体" w:cs="宋体"/>
                <w:b/>
                <w:sz w:val="24"/>
                <w:highlight w:val="none"/>
              </w:rPr>
            </w:pPr>
            <w:r>
              <w:rPr>
                <w:rFonts w:hint="eastAsia" w:ascii="宋体" w:hAnsi="宋体" w:cs="宋体"/>
                <w:b/>
                <w:sz w:val="24"/>
                <w:highlight w:val="none"/>
              </w:rPr>
              <w:t>检查因素</w:t>
            </w:r>
          </w:p>
        </w:tc>
        <w:tc>
          <w:tcPr>
            <w:tcW w:w="2579" w:type="pct"/>
            <w:vAlign w:val="center"/>
          </w:tcPr>
          <w:p w14:paraId="7738793C">
            <w:pPr>
              <w:pageBreakBefore w:val="0"/>
              <w:tabs>
                <w:tab w:val="left" w:pos="1080"/>
              </w:tabs>
              <w:wordWrap w:val="0"/>
              <w:topLinePunct w:val="0"/>
              <w:bidi w:val="0"/>
              <w:snapToGrid w:val="0"/>
              <w:spacing w:after="0" w:line="360" w:lineRule="auto"/>
              <w:jc w:val="center"/>
              <w:textAlignment w:val="auto"/>
              <w:rPr>
                <w:rFonts w:hint="eastAsia" w:ascii="宋体" w:hAnsi="宋体" w:cs="宋体"/>
                <w:b/>
                <w:sz w:val="24"/>
                <w:highlight w:val="none"/>
              </w:rPr>
            </w:pPr>
            <w:r>
              <w:rPr>
                <w:rFonts w:hint="eastAsia" w:ascii="宋体" w:hAnsi="宋体" w:cs="宋体"/>
                <w:b/>
                <w:sz w:val="24"/>
                <w:highlight w:val="none"/>
              </w:rPr>
              <w:t>检查内容</w:t>
            </w:r>
          </w:p>
        </w:tc>
        <w:tc>
          <w:tcPr>
            <w:tcW w:w="1027" w:type="pct"/>
            <w:vAlign w:val="center"/>
          </w:tcPr>
          <w:p w14:paraId="4C8FF6D3">
            <w:pPr>
              <w:pageBreakBefore w:val="0"/>
              <w:tabs>
                <w:tab w:val="left" w:pos="1080"/>
              </w:tabs>
              <w:wordWrap w:val="0"/>
              <w:topLinePunct w:val="0"/>
              <w:bidi w:val="0"/>
              <w:snapToGrid w:val="0"/>
              <w:spacing w:after="0" w:line="360" w:lineRule="auto"/>
              <w:jc w:val="center"/>
              <w:textAlignment w:val="auto"/>
              <w:rPr>
                <w:rFonts w:hint="eastAsia" w:ascii="宋体" w:hAnsi="宋体" w:cs="宋体"/>
                <w:b/>
                <w:sz w:val="24"/>
                <w:highlight w:val="none"/>
              </w:rPr>
            </w:pPr>
            <w:r>
              <w:rPr>
                <w:rFonts w:hint="eastAsia" w:ascii="宋体" w:hAnsi="宋体" w:cs="宋体"/>
                <w:b/>
                <w:sz w:val="24"/>
                <w:highlight w:val="none"/>
              </w:rPr>
              <w:t>格式要求</w:t>
            </w:r>
          </w:p>
        </w:tc>
      </w:tr>
      <w:tr w14:paraId="7DEF0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01BDC878">
            <w:pPr>
              <w:pageBreakBefore w:val="0"/>
              <w:tabs>
                <w:tab w:val="left" w:pos="1080"/>
              </w:tabs>
              <w:wordWrap w:val="0"/>
              <w:topLinePunct w:val="0"/>
              <w:bidi w:val="0"/>
              <w:snapToGrid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1</w:t>
            </w:r>
          </w:p>
        </w:tc>
        <w:tc>
          <w:tcPr>
            <w:tcW w:w="937" w:type="pct"/>
            <w:vAlign w:val="center"/>
          </w:tcPr>
          <w:p w14:paraId="68C05B43">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满足《中华人民共和国政府采购法》第二十二条规定</w:t>
            </w:r>
          </w:p>
        </w:tc>
        <w:tc>
          <w:tcPr>
            <w:tcW w:w="2579" w:type="pct"/>
            <w:vAlign w:val="center"/>
          </w:tcPr>
          <w:p w14:paraId="367A17F9">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具体规定见第一章《采购邀请》。</w:t>
            </w:r>
          </w:p>
        </w:tc>
        <w:tc>
          <w:tcPr>
            <w:tcW w:w="1027" w:type="pct"/>
            <w:vAlign w:val="center"/>
          </w:tcPr>
          <w:p w14:paraId="04F674E4">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w:t>
            </w:r>
          </w:p>
        </w:tc>
      </w:tr>
      <w:tr w14:paraId="655F3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5543BB7D">
            <w:pPr>
              <w:pageBreakBefore w:val="0"/>
              <w:tabs>
                <w:tab w:val="left" w:pos="1080"/>
              </w:tabs>
              <w:wordWrap w:val="0"/>
              <w:topLinePunct w:val="0"/>
              <w:bidi w:val="0"/>
              <w:snapToGrid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1-1</w:t>
            </w:r>
          </w:p>
        </w:tc>
        <w:tc>
          <w:tcPr>
            <w:tcW w:w="937" w:type="pct"/>
            <w:vAlign w:val="center"/>
          </w:tcPr>
          <w:p w14:paraId="227C99D5">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营业执照等证明文件</w:t>
            </w:r>
          </w:p>
        </w:tc>
        <w:tc>
          <w:tcPr>
            <w:tcW w:w="2579" w:type="pct"/>
            <w:vAlign w:val="center"/>
          </w:tcPr>
          <w:p w14:paraId="212637AE">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供应商为企业（包括合伙企业）的，应提供有效的“营业执照”；</w:t>
            </w:r>
          </w:p>
          <w:p w14:paraId="5232C3A2">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供应商为事业单位的，应提供有效的“事业单位法人证书”；</w:t>
            </w:r>
          </w:p>
          <w:p w14:paraId="00880B40">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供应商是非企业机构的，应提供有效的“执业许可证”、“登记证书”等证明文件；</w:t>
            </w:r>
          </w:p>
          <w:p w14:paraId="7E245137">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供应商是个体工商户的，应提供有效的“个体工商户营业执照”；</w:t>
            </w:r>
          </w:p>
          <w:p w14:paraId="524CA94F">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供应商是自然人的，应提供有效的自然人身份证明。</w:t>
            </w:r>
          </w:p>
          <w:p w14:paraId="62082A84">
            <w:pPr>
              <w:pageBreakBefore w:val="0"/>
              <w:tabs>
                <w:tab w:val="left" w:pos="1080"/>
              </w:tabs>
              <w:wordWrap w:val="0"/>
              <w:topLinePunct w:val="0"/>
              <w:bidi w:val="0"/>
              <w:snapToGrid w:val="0"/>
              <w:spacing w:after="0" w:line="360" w:lineRule="auto"/>
              <w:textAlignment w:val="auto"/>
              <w:rPr>
                <w:rFonts w:hint="eastAsia" w:ascii="宋体" w:hAnsi="宋体" w:cs="宋体"/>
                <w:color w:val="000000"/>
                <w:sz w:val="24"/>
                <w:highlight w:val="none"/>
              </w:rPr>
            </w:pPr>
            <w:r>
              <w:rPr>
                <w:rFonts w:hint="eastAsia" w:ascii="宋体" w:hAnsi="宋体" w:cs="宋体"/>
                <w:color w:val="000000"/>
                <w:sz w:val="24"/>
                <w:highlight w:val="none"/>
              </w:rPr>
              <w:t>分支机构参加响应的，应</w:t>
            </w:r>
            <w:r>
              <w:rPr>
                <w:rFonts w:hint="eastAsia" w:ascii="宋体" w:hAnsi="宋体" w:cs="宋体"/>
                <w:sz w:val="24"/>
                <w:highlight w:val="none"/>
              </w:rPr>
              <w:t>提</w:t>
            </w:r>
            <w:r>
              <w:rPr>
                <w:rFonts w:hint="eastAsia" w:ascii="宋体" w:hAnsi="宋体" w:cs="宋体"/>
                <w:color w:val="000000"/>
                <w:sz w:val="24"/>
                <w:highlight w:val="none"/>
              </w:rPr>
              <w:t>供该分支机构或</w:t>
            </w:r>
          </w:p>
          <w:p w14:paraId="6E53FC97">
            <w:pPr>
              <w:pageBreakBefore w:val="0"/>
              <w:tabs>
                <w:tab w:val="left" w:pos="1080"/>
              </w:tabs>
              <w:wordWrap w:val="0"/>
              <w:topLinePunct w:val="0"/>
              <w:bidi w:val="0"/>
              <w:snapToGrid w:val="0"/>
              <w:spacing w:after="0" w:line="360" w:lineRule="auto"/>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其所属法人/其他组织的相应证明文件；同时还应</w:t>
            </w:r>
            <w:r>
              <w:rPr>
                <w:rFonts w:hint="eastAsia" w:ascii="宋体" w:hAnsi="宋体" w:cs="宋体"/>
                <w:sz w:val="24"/>
                <w:highlight w:val="none"/>
              </w:rPr>
              <w:t>提</w:t>
            </w:r>
            <w:r>
              <w:rPr>
                <w:rFonts w:hint="eastAsia" w:ascii="宋体" w:hAnsi="宋体" w:cs="宋体"/>
                <w:color w:val="000000"/>
                <w:sz w:val="24"/>
                <w:highlight w:val="none"/>
              </w:rPr>
              <w:t>供其所属法人/其他组织出具的授权其参与本项目的授权书（格式自拟，须加盖其所属法人/其他组织的公章）；对于银行、保险、石油石化、电力、电信等行业的分支机构，可以</w:t>
            </w:r>
            <w:r>
              <w:rPr>
                <w:rFonts w:hint="eastAsia" w:ascii="宋体" w:hAnsi="宋体" w:cs="宋体"/>
                <w:sz w:val="24"/>
                <w:highlight w:val="none"/>
              </w:rPr>
              <w:t>提</w:t>
            </w:r>
            <w:r>
              <w:rPr>
                <w:rFonts w:hint="eastAsia" w:ascii="宋体" w:hAnsi="宋体" w:cs="宋体"/>
                <w:color w:val="000000"/>
                <w:sz w:val="24"/>
                <w:highlight w:val="none"/>
              </w:rPr>
              <w:t>供上述授权，也可以</w:t>
            </w:r>
            <w:r>
              <w:rPr>
                <w:rFonts w:hint="eastAsia" w:ascii="宋体" w:hAnsi="宋体" w:cs="宋体"/>
                <w:sz w:val="24"/>
                <w:highlight w:val="none"/>
              </w:rPr>
              <w:t>提</w:t>
            </w:r>
            <w:r>
              <w:rPr>
                <w:rFonts w:hint="eastAsia" w:ascii="宋体" w:hAnsi="宋体" w:cs="宋体"/>
                <w:color w:val="000000"/>
                <w:sz w:val="24"/>
                <w:highlight w:val="none"/>
              </w:rPr>
              <w:t>供其所属法人/其他组织的有关文件或制度等能够证明授权其独立开展业务的证明材料。</w:t>
            </w:r>
          </w:p>
        </w:tc>
        <w:tc>
          <w:tcPr>
            <w:tcW w:w="1027" w:type="pct"/>
            <w:vAlign w:val="center"/>
          </w:tcPr>
          <w:p w14:paraId="270E299D">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提供证明文件的电子件或电子证照</w:t>
            </w:r>
          </w:p>
        </w:tc>
      </w:tr>
      <w:tr w14:paraId="08485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0FC6D98E">
            <w:pPr>
              <w:pageBreakBefore w:val="0"/>
              <w:tabs>
                <w:tab w:val="left" w:pos="1080"/>
              </w:tabs>
              <w:wordWrap w:val="0"/>
              <w:topLinePunct w:val="0"/>
              <w:bidi w:val="0"/>
              <w:snapToGrid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1-2</w:t>
            </w:r>
          </w:p>
        </w:tc>
        <w:tc>
          <w:tcPr>
            <w:tcW w:w="937" w:type="pct"/>
            <w:vAlign w:val="center"/>
          </w:tcPr>
          <w:p w14:paraId="5A94D575">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供应商资格声明书</w:t>
            </w:r>
          </w:p>
        </w:tc>
        <w:tc>
          <w:tcPr>
            <w:tcW w:w="2579" w:type="pct"/>
            <w:vAlign w:val="center"/>
          </w:tcPr>
          <w:p w14:paraId="1ACDBE2D">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提供了符合竞争性磋商文件要求的《供应商资格声明书》。</w:t>
            </w:r>
          </w:p>
        </w:tc>
        <w:tc>
          <w:tcPr>
            <w:tcW w:w="1027" w:type="pct"/>
            <w:vAlign w:val="center"/>
          </w:tcPr>
          <w:p w14:paraId="62058190">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格式见《响应文件格式》</w:t>
            </w:r>
          </w:p>
        </w:tc>
      </w:tr>
      <w:tr w14:paraId="23F9E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5AC52E54">
            <w:pPr>
              <w:pageBreakBefore w:val="0"/>
              <w:tabs>
                <w:tab w:val="left" w:pos="1080"/>
              </w:tabs>
              <w:wordWrap w:val="0"/>
              <w:topLinePunct w:val="0"/>
              <w:bidi w:val="0"/>
              <w:snapToGrid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1-3</w:t>
            </w:r>
          </w:p>
        </w:tc>
        <w:tc>
          <w:tcPr>
            <w:tcW w:w="937" w:type="pct"/>
            <w:vAlign w:val="center"/>
          </w:tcPr>
          <w:p w14:paraId="598F2514">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供应商信用记录</w:t>
            </w:r>
          </w:p>
        </w:tc>
        <w:tc>
          <w:tcPr>
            <w:tcW w:w="2579" w:type="pct"/>
            <w:vAlign w:val="center"/>
          </w:tcPr>
          <w:p w14:paraId="638E64ED">
            <w:pPr>
              <w:pageBreakBefore w:val="0"/>
              <w:tabs>
                <w:tab w:val="left" w:pos="900"/>
                <w:tab w:val="left" w:pos="19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查询渠道：信用中国网站和中国政府采购网（www.creditchina.gov.cn、www.ccgp.gov</w:t>
            </w:r>
          </w:p>
          <w:p w14:paraId="68C2D12E">
            <w:pPr>
              <w:pageBreakBefore w:val="0"/>
              <w:tabs>
                <w:tab w:val="left" w:pos="900"/>
                <w:tab w:val="left" w:pos="19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.cn）；</w:t>
            </w:r>
          </w:p>
          <w:p w14:paraId="14DFBFEF">
            <w:pPr>
              <w:pageBreakBefore w:val="0"/>
              <w:tabs>
                <w:tab w:val="left" w:pos="900"/>
                <w:tab w:val="left" w:pos="19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截止时点：首次响应文件提交截止时间以后、资格性检查阶段采购人或采购代理机构的实际查询时间为准；</w:t>
            </w:r>
          </w:p>
          <w:p w14:paraId="66D2EEB7">
            <w:pPr>
              <w:pageBreakBefore w:val="0"/>
              <w:tabs>
                <w:tab w:val="left" w:pos="900"/>
                <w:tab w:val="left" w:pos="19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信用信息查询记录和证据留存具体方式：查询结果网页打印页作为查询记录和证据，与其他竞争性磋商文件一并保存；</w:t>
            </w:r>
          </w:p>
          <w:p w14:paraId="451CD9D7">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信用信息的使用原则：经认定的被列入失信被执行人、重大税收违法案件当事人名单、政府采购严重违法失信行为记录名单的供应商，其</w:t>
            </w:r>
            <w:r>
              <w:rPr>
                <w:rFonts w:hint="eastAsia" w:ascii="宋体" w:hAnsi="宋体" w:cs="宋体"/>
                <w:b/>
                <w:sz w:val="24"/>
                <w:highlight w:val="none"/>
              </w:rPr>
              <w:t>响应无效</w:t>
            </w:r>
            <w:r>
              <w:rPr>
                <w:rFonts w:hint="eastAsia" w:ascii="宋体" w:hAnsi="宋体" w:cs="宋体"/>
                <w:sz w:val="24"/>
                <w:highlight w:val="none"/>
              </w:rPr>
              <w:t>。联合体形式磋商的，联合体成员存在不良信用记录，视同联合体存在不良信用记录。</w:t>
            </w:r>
          </w:p>
        </w:tc>
        <w:tc>
          <w:tcPr>
            <w:tcW w:w="1027" w:type="pct"/>
            <w:vAlign w:val="center"/>
          </w:tcPr>
          <w:p w14:paraId="7EDDF481">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无须供应商提供，由采购人或采购代理机构查询。</w:t>
            </w:r>
          </w:p>
        </w:tc>
      </w:tr>
      <w:tr w14:paraId="51E45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45E6692B">
            <w:pPr>
              <w:pageBreakBefore w:val="0"/>
              <w:tabs>
                <w:tab w:val="left" w:pos="1080"/>
              </w:tabs>
              <w:wordWrap w:val="0"/>
              <w:topLinePunct w:val="0"/>
              <w:bidi w:val="0"/>
              <w:snapToGrid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1-4</w:t>
            </w:r>
          </w:p>
        </w:tc>
        <w:tc>
          <w:tcPr>
            <w:tcW w:w="937" w:type="pct"/>
            <w:vAlign w:val="center"/>
          </w:tcPr>
          <w:p w14:paraId="335D62E6">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法律、行政法</w:t>
            </w:r>
          </w:p>
          <w:p w14:paraId="20A7E7F3">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规规定的其他条件</w:t>
            </w:r>
          </w:p>
        </w:tc>
        <w:tc>
          <w:tcPr>
            <w:tcW w:w="2579" w:type="pct"/>
            <w:vAlign w:val="center"/>
          </w:tcPr>
          <w:p w14:paraId="647A194F">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法律、行政法规规定的其他条件。</w:t>
            </w:r>
          </w:p>
        </w:tc>
        <w:tc>
          <w:tcPr>
            <w:tcW w:w="1027" w:type="pct"/>
            <w:vAlign w:val="center"/>
          </w:tcPr>
          <w:p w14:paraId="3B29E934">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w:t>
            </w:r>
          </w:p>
        </w:tc>
      </w:tr>
      <w:tr w14:paraId="56AEB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3F5A6C2E">
            <w:pPr>
              <w:pageBreakBefore w:val="0"/>
              <w:tabs>
                <w:tab w:val="left" w:pos="1080"/>
              </w:tabs>
              <w:wordWrap w:val="0"/>
              <w:topLinePunct w:val="0"/>
              <w:bidi w:val="0"/>
              <w:snapToGrid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2</w:t>
            </w:r>
          </w:p>
        </w:tc>
        <w:tc>
          <w:tcPr>
            <w:tcW w:w="937" w:type="pct"/>
            <w:vAlign w:val="center"/>
          </w:tcPr>
          <w:p w14:paraId="0AF507D1">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落实政府采购政策需满足的资格要求</w:t>
            </w:r>
          </w:p>
        </w:tc>
        <w:tc>
          <w:tcPr>
            <w:tcW w:w="2579" w:type="pct"/>
            <w:vAlign w:val="center"/>
          </w:tcPr>
          <w:p w14:paraId="75398E00">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具体要求见第一章《采购邀请》。</w:t>
            </w:r>
          </w:p>
        </w:tc>
        <w:tc>
          <w:tcPr>
            <w:tcW w:w="1027" w:type="pct"/>
            <w:vAlign w:val="center"/>
          </w:tcPr>
          <w:p w14:paraId="3C09953B">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w:t>
            </w:r>
          </w:p>
        </w:tc>
      </w:tr>
      <w:tr w14:paraId="1C8FB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36" w:type="dxa"/>
            <w:vAlign w:val="center"/>
          </w:tcPr>
          <w:p w14:paraId="087E3EDE">
            <w:pPr>
              <w:pageBreakBefore w:val="0"/>
              <w:tabs>
                <w:tab w:val="left" w:pos="1080"/>
              </w:tabs>
              <w:wordWrap w:val="0"/>
              <w:topLinePunct w:val="0"/>
              <w:bidi w:val="0"/>
              <w:snapToGrid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2-1</w:t>
            </w:r>
          </w:p>
        </w:tc>
        <w:tc>
          <w:tcPr>
            <w:tcW w:w="1720" w:type="dxa"/>
            <w:vAlign w:val="center"/>
          </w:tcPr>
          <w:p w14:paraId="6E3E8BC2">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中小企业政策</w:t>
            </w:r>
          </w:p>
        </w:tc>
        <w:tc>
          <w:tcPr>
            <w:tcW w:w="4732" w:type="dxa"/>
            <w:vAlign w:val="center"/>
          </w:tcPr>
          <w:p w14:paraId="70848BC2">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具体要求见第一章《采购邀请》。</w:t>
            </w:r>
          </w:p>
        </w:tc>
        <w:tc>
          <w:tcPr>
            <w:tcW w:w="1885" w:type="dxa"/>
            <w:vAlign w:val="center"/>
          </w:tcPr>
          <w:p w14:paraId="27F27C1A">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w:t>
            </w:r>
          </w:p>
        </w:tc>
      </w:tr>
      <w:tr w14:paraId="528E5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36" w:type="dxa"/>
            <w:vAlign w:val="center"/>
          </w:tcPr>
          <w:p w14:paraId="507423DA">
            <w:pPr>
              <w:pageBreakBefore w:val="0"/>
              <w:tabs>
                <w:tab w:val="left" w:pos="1080"/>
              </w:tabs>
              <w:wordWrap w:val="0"/>
              <w:topLinePunct w:val="0"/>
              <w:bidi w:val="0"/>
              <w:snapToGrid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2-1-1</w:t>
            </w:r>
          </w:p>
        </w:tc>
        <w:tc>
          <w:tcPr>
            <w:tcW w:w="1720" w:type="dxa"/>
            <w:vAlign w:val="center"/>
          </w:tcPr>
          <w:p w14:paraId="1290337F">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中小企业证明文件</w:t>
            </w:r>
          </w:p>
        </w:tc>
        <w:tc>
          <w:tcPr>
            <w:tcW w:w="4732" w:type="dxa"/>
            <w:vAlign w:val="center"/>
          </w:tcPr>
          <w:p w14:paraId="411445AF">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当本项目（包）涉及预留份额专门面向中小企业采购，提供如下资料：</w:t>
            </w:r>
          </w:p>
          <w:p w14:paraId="41C22D68">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1、供应商单独响应的，应提供《中小企业声明函》或《残疾人福利性单位声明函》或由省级以上监狱管理局、戒毒管理局（含新疆生产建设兵团）出具的属于监狱企业的证明文件。</w:t>
            </w:r>
          </w:p>
          <w:p w14:paraId="5154B8A9">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885" w:type="dxa"/>
            <w:vAlign w:val="center"/>
          </w:tcPr>
          <w:p w14:paraId="3A3D08FB">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格式见《响应文件格式》</w:t>
            </w:r>
          </w:p>
        </w:tc>
      </w:tr>
      <w:tr w14:paraId="46E54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36" w:type="dxa"/>
            <w:vAlign w:val="center"/>
          </w:tcPr>
          <w:p w14:paraId="3A1FA384">
            <w:pPr>
              <w:pageBreakBefore w:val="0"/>
              <w:tabs>
                <w:tab w:val="left" w:pos="1080"/>
              </w:tabs>
              <w:wordWrap w:val="0"/>
              <w:topLinePunct w:val="0"/>
              <w:bidi w:val="0"/>
              <w:snapToGrid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2-1-2</w:t>
            </w:r>
          </w:p>
        </w:tc>
        <w:tc>
          <w:tcPr>
            <w:tcW w:w="1720" w:type="dxa"/>
            <w:vAlign w:val="center"/>
          </w:tcPr>
          <w:p w14:paraId="6AD0DFE8">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拟分包情况说明及分包意向协议</w:t>
            </w:r>
          </w:p>
        </w:tc>
        <w:tc>
          <w:tcPr>
            <w:tcW w:w="4732" w:type="dxa"/>
            <w:vAlign w:val="center"/>
          </w:tcPr>
          <w:p w14:paraId="6A2AC921">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如本项目（包）要求通过分包措施预留部分采购份额面向中小企业采购、且投标人因落实政府采购政策拟进行分包的，必须提供；否则无须提供。</w:t>
            </w:r>
          </w:p>
          <w:p w14:paraId="0672EEF4">
            <w:pPr>
              <w:pageBreakBefore w:val="0"/>
              <w:tabs>
                <w:tab w:val="left" w:pos="1080"/>
              </w:tabs>
              <w:wordWrap w:val="0"/>
              <w:topLinePunct w:val="0"/>
              <w:bidi w:val="0"/>
              <w:snapToGrid w:val="0"/>
              <w:spacing w:after="0" w:line="360" w:lineRule="auto"/>
              <w:textAlignment w:val="auto"/>
              <w:rPr>
                <w:rFonts w:hint="eastAsia" w:ascii="宋体" w:hAnsi="宋体" w:cs="宋体"/>
                <w:b/>
                <w:sz w:val="24"/>
                <w:highlight w:val="none"/>
              </w:rPr>
            </w:pPr>
            <w:r>
              <w:rPr>
                <w:rFonts w:hint="eastAsia" w:ascii="宋体" w:hAnsi="宋体" w:cs="宋体"/>
                <w:sz w:val="24"/>
                <w:highlight w:val="none"/>
              </w:rPr>
              <w:t>对于预留份额专门面向中小企业采购的项目（包），组成联合体或者接受分包合同的中小企业与联合体内其他企业、分包企业之间不得存在直接控股、管理关系。</w:t>
            </w:r>
          </w:p>
        </w:tc>
        <w:tc>
          <w:tcPr>
            <w:tcW w:w="1885" w:type="dxa"/>
            <w:vAlign w:val="center"/>
          </w:tcPr>
          <w:p w14:paraId="0245B2B4">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格式见《响应文件格式》</w:t>
            </w:r>
          </w:p>
        </w:tc>
      </w:tr>
      <w:tr w14:paraId="00EE7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6622E141">
            <w:pPr>
              <w:pageBreakBefore w:val="0"/>
              <w:tabs>
                <w:tab w:val="left" w:pos="1080"/>
              </w:tabs>
              <w:wordWrap w:val="0"/>
              <w:topLinePunct w:val="0"/>
              <w:bidi w:val="0"/>
              <w:snapToGrid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2-2</w:t>
            </w:r>
          </w:p>
        </w:tc>
        <w:tc>
          <w:tcPr>
            <w:tcW w:w="937" w:type="pct"/>
            <w:vAlign w:val="center"/>
          </w:tcPr>
          <w:p w14:paraId="6328611D">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其它落实政府采购政策的资格要求</w:t>
            </w:r>
          </w:p>
        </w:tc>
        <w:tc>
          <w:tcPr>
            <w:tcW w:w="2579" w:type="pct"/>
            <w:vAlign w:val="center"/>
          </w:tcPr>
          <w:p w14:paraId="1F2281F5">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如有，见第一章《采购邀请》</w:t>
            </w:r>
          </w:p>
        </w:tc>
        <w:tc>
          <w:tcPr>
            <w:tcW w:w="1027" w:type="pct"/>
            <w:vAlign w:val="center"/>
          </w:tcPr>
          <w:p w14:paraId="09E0677A">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提供证明文件的电子件或电子证照</w:t>
            </w:r>
          </w:p>
        </w:tc>
      </w:tr>
      <w:tr w14:paraId="37699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2" w:hRule="atLeast"/>
        </w:trPr>
        <w:tc>
          <w:tcPr>
            <w:tcW w:w="455" w:type="pct"/>
            <w:vAlign w:val="center"/>
          </w:tcPr>
          <w:p w14:paraId="56EA1AC3">
            <w:pPr>
              <w:pageBreakBefore w:val="0"/>
              <w:tabs>
                <w:tab w:val="left" w:pos="1080"/>
              </w:tabs>
              <w:wordWrap w:val="0"/>
              <w:topLinePunct w:val="0"/>
              <w:bidi w:val="0"/>
              <w:snapToGrid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3</w:t>
            </w:r>
          </w:p>
        </w:tc>
        <w:tc>
          <w:tcPr>
            <w:tcW w:w="937" w:type="pct"/>
            <w:vAlign w:val="center"/>
          </w:tcPr>
          <w:p w14:paraId="6E117F95">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本项目的特定资格要求</w:t>
            </w:r>
          </w:p>
        </w:tc>
        <w:tc>
          <w:tcPr>
            <w:tcW w:w="2579" w:type="pct"/>
            <w:vAlign w:val="center"/>
          </w:tcPr>
          <w:p w14:paraId="30586D24">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如有，见第一章《采购邀请》。</w:t>
            </w:r>
          </w:p>
        </w:tc>
        <w:tc>
          <w:tcPr>
            <w:tcW w:w="1027" w:type="pct"/>
            <w:vAlign w:val="center"/>
          </w:tcPr>
          <w:p w14:paraId="4B5FDB37">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w:t>
            </w:r>
          </w:p>
        </w:tc>
      </w:tr>
      <w:tr w14:paraId="56C54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05" w:hRule="atLeast"/>
        </w:trPr>
        <w:tc>
          <w:tcPr>
            <w:tcW w:w="836" w:type="dxa"/>
            <w:vAlign w:val="center"/>
          </w:tcPr>
          <w:p w14:paraId="69ECC693">
            <w:pPr>
              <w:pageBreakBefore w:val="0"/>
              <w:tabs>
                <w:tab w:val="left" w:pos="1080"/>
              </w:tabs>
              <w:wordWrap w:val="0"/>
              <w:topLinePunct w:val="0"/>
              <w:bidi w:val="0"/>
              <w:snapToGrid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3-1</w:t>
            </w:r>
          </w:p>
        </w:tc>
        <w:tc>
          <w:tcPr>
            <w:tcW w:w="1720" w:type="dxa"/>
            <w:vAlign w:val="center"/>
          </w:tcPr>
          <w:p w14:paraId="3B8AD41D">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本项目对于联合体的要求</w:t>
            </w:r>
          </w:p>
        </w:tc>
        <w:tc>
          <w:tcPr>
            <w:tcW w:w="4732" w:type="dxa"/>
            <w:vAlign w:val="center"/>
          </w:tcPr>
          <w:p w14:paraId="57F826CA">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w:t>
            </w:r>
            <w:r>
              <w:rPr>
                <w:rFonts w:hint="eastAsia" w:ascii="宋体" w:hAnsi="宋体" w:cs="宋体"/>
                <w:color w:val="000000"/>
                <w:kern w:val="0"/>
                <w:sz w:val="24"/>
                <w:highlight w:val="none"/>
              </w:rPr>
              <w:t>响应</w:t>
            </w:r>
            <w:r>
              <w:rPr>
                <w:rFonts w:hint="eastAsia" w:ascii="宋体" w:hAnsi="宋体" w:cs="宋体"/>
                <w:sz w:val="24"/>
                <w:highlight w:val="none"/>
              </w:rPr>
              <w:t>文件的组成部分，与响应文件其他内容同时递交。</w:t>
            </w:r>
          </w:p>
          <w:p w14:paraId="65F4ED72">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2、联合体各成员单位均须提供本表中序号1-1、1-2的证明文件。联合体各成员单位均应满足本表3-2及3-3项规定。</w:t>
            </w:r>
          </w:p>
          <w:p w14:paraId="004614FF">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3、本表序号3-3项规定的其他特定资格要求中的每一小项要求，联合体各方中至少应当有一方符合本表中其他资格要求并提供证明文件。</w:t>
            </w:r>
          </w:p>
          <w:p w14:paraId="1BA0214D">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4、联合体中有同类资质的供应商按照联合体分工承担相同工作的，应当按照资质等级较低的供应商确定资质等级。</w:t>
            </w:r>
          </w:p>
          <w:p w14:paraId="692A5652">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5、以联合体形式参加政府采购活动的，联合体各方不得再单独参加或者与其他供应商另外组成联合体参加同一合同项下的政府采购活动。</w:t>
            </w:r>
          </w:p>
          <w:p w14:paraId="183E7DBB">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6、若联合体中任一成员单位中途退出，则该联合体的</w:t>
            </w:r>
            <w:r>
              <w:rPr>
                <w:rFonts w:hint="eastAsia" w:ascii="宋体" w:hAnsi="宋体" w:cs="宋体"/>
                <w:b/>
                <w:sz w:val="24"/>
                <w:highlight w:val="none"/>
              </w:rPr>
              <w:t>投标无效</w:t>
            </w:r>
            <w:r>
              <w:rPr>
                <w:rFonts w:hint="eastAsia" w:ascii="宋体" w:hAnsi="宋体" w:cs="宋体"/>
                <w:sz w:val="24"/>
                <w:highlight w:val="none"/>
              </w:rPr>
              <w:t>。</w:t>
            </w:r>
          </w:p>
          <w:p w14:paraId="306A1EAA">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7、本项目不接受联合体投标时，投标人不得为联合体。</w:t>
            </w:r>
          </w:p>
        </w:tc>
        <w:tc>
          <w:tcPr>
            <w:tcW w:w="1885" w:type="dxa"/>
            <w:vAlign w:val="center"/>
          </w:tcPr>
          <w:p w14:paraId="72272E48">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提供《联合协议》原件的电子件</w:t>
            </w:r>
          </w:p>
          <w:p w14:paraId="642767C8">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格式见《响应文件格式》</w:t>
            </w:r>
          </w:p>
        </w:tc>
      </w:tr>
      <w:tr w14:paraId="21956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36" w:type="dxa"/>
            <w:vAlign w:val="center"/>
          </w:tcPr>
          <w:p w14:paraId="690B74D7">
            <w:pPr>
              <w:pageBreakBefore w:val="0"/>
              <w:tabs>
                <w:tab w:val="left" w:pos="1080"/>
              </w:tabs>
              <w:wordWrap w:val="0"/>
              <w:topLinePunct w:val="0"/>
              <w:bidi w:val="0"/>
              <w:snapToGrid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3-2</w:t>
            </w:r>
          </w:p>
        </w:tc>
        <w:tc>
          <w:tcPr>
            <w:tcW w:w="1720" w:type="dxa"/>
            <w:vAlign w:val="center"/>
          </w:tcPr>
          <w:p w14:paraId="778E44C7">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政府购买服务承接主体的要求</w:t>
            </w:r>
          </w:p>
        </w:tc>
        <w:tc>
          <w:tcPr>
            <w:tcW w:w="4732" w:type="dxa"/>
            <w:vAlign w:val="center"/>
          </w:tcPr>
          <w:p w14:paraId="27F17CFB">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如本项目属于政府购买服务，投标人不属于公益一类事业单位、使用事业编制且由财政拨款保障的群团组织。</w:t>
            </w:r>
          </w:p>
        </w:tc>
        <w:tc>
          <w:tcPr>
            <w:tcW w:w="1885" w:type="dxa"/>
            <w:vAlign w:val="center"/>
          </w:tcPr>
          <w:p w14:paraId="7654783B">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格式见《响应文件格式》</w:t>
            </w:r>
          </w:p>
        </w:tc>
      </w:tr>
      <w:tr w14:paraId="7AE1A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7AC94A7A">
            <w:pPr>
              <w:pageBreakBefore w:val="0"/>
              <w:tabs>
                <w:tab w:val="left" w:pos="1080"/>
              </w:tabs>
              <w:wordWrap w:val="0"/>
              <w:topLinePunct w:val="0"/>
              <w:bidi w:val="0"/>
              <w:snapToGrid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3-3</w:t>
            </w:r>
          </w:p>
        </w:tc>
        <w:tc>
          <w:tcPr>
            <w:tcW w:w="937" w:type="pct"/>
            <w:vAlign w:val="center"/>
          </w:tcPr>
          <w:p w14:paraId="173B1D43">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其他特定资格要求</w:t>
            </w:r>
          </w:p>
        </w:tc>
        <w:tc>
          <w:tcPr>
            <w:tcW w:w="2579" w:type="pct"/>
            <w:vAlign w:val="center"/>
          </w:tcPr>
          <w:p w14:paraId="51DE5F64">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如有，见第一章《采购邀请》</w:t>
            </w:r>
          </w:p>
          <w:p w14:paraId="5AFE672D">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注：如联合体中有同类资质的供应商按照联合体分工承担相同工作的，均应当提供资质证书电子件或电子证照。</w:t>
            </w:r>
          </w:p>
        </w:tc>
        <w:tc>
          <w:tcPr>
            <w:tcW w:w="1027" w:type="pct"/>
            <w:vAlign w:val="center"/>
          </w:tcPr>
          <w:p w14:paraId="6CC9201B">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提供证明文件的电子件或电子证照</w:t>
            </w:r>
          </w:p>
        </w:tc>
      </w:tr>
      <w:tr w14:paraId="1E916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3DFE275C">
            <w:pPr>
              <w:pageBreakBefore w:val="0"/>
              <w:tabs>
                <w:tab w:val="left" w:pos="1080"/>
              </w:tabs>
              <w:wordWrap w:val="0"/>
              <w:topLinePunct w:val="0"/>
              <w:bidi w:val="0"/>
              <w:snapToGrid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4</w:t>
            </w:r>
          </w:p>
        </w:tc>
        <w:tc>
          <w:tcPr>
            <w:tcW w:w="937" w:type="pct"/>
            <w:vAlign w:val="center"/>
          </w:tcPr>
          <w:p w14:paraId="5A38B9E1">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color w:val="000000"/>
                <w:kern w:val="0"/>
                <w:sz w:val="24"/>
                <w:highlight w:val="none"/>
              </w:rPr>
              <w:t>磋商保证金</w:t>
            </w:r>
          </w:p>
        </w:tc>
        <w:tc>
          <w:tcPr>
            <w:tcW w:w="2579" w:type="pct"/>
            <w:vAlign w:val="center"/>
          </w:tcPr>
          <w:p w14:paraId="4D3FD530">
            <w:pPr>
              <w:pageBreakBefore w:val="0"/>
              <w:tabs>
                <w:tab w:val="left" w:pos="1080"/>
              </w:tabs>
              <w:wordWrap w:val="0"/>
              <w:topLinePunct w:val="0"/>
              <w:bidi w:val="0"/>
              <w:snapToGrid w:val="0"/>
              <w:spacing w:after="0" w:line="360" w:lineRule="auto"/>
              <w:textAlignment w:val="auto"/>
              <w:rPr>
                <w:rFonts w:hint="eastAsia" w:ascii="宋体" w:hAnsi="宋体" w:cs="宋体"/>
                <w:color w:val="000000"/>
                <w:sz w:val="24"/>
                <w:highlight w:val="none"/>
              </w:rPr>
            </w:pPr>
            <w:r>
              <w:rPr>
                <w:rFonts w:hint="eastAsia" w:ascii="宋体" w:hAnsi="宋体" w:cs="宋体"/>
                <w:color w:val="000000"/>
                <w:kern w:val="0"/>
                <w:sz w:val="24"/>
                <w:highlight w:val="none"/>
              </w:rPr>
              <w:t>按照竞争性磋商文件的要求提交磋商保证金。</w:t>
            </w:r>
          </w:p>
        </w:tc>
        <w:tc>
          <w:tcPr>
            <w:tcW w:w="1027" w:type="pct"/>
            <w:vAlign w:val="center"/>
          </w:tcPr>
          <w:p w14:paraId="24E27439">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w:t>
            </w:r>
          </w:p>
        </w:tc>
      </w:tr>
      <w:tr w14:paraId="56EA9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36" w:type="dxa"/>
            <w:vAlign w:val="center"/>
          </w:tcPr>
          <w:p w14:paraId="4AACD408">
            <w:pPr>
              <w:pageBreakBefore w:val="0"/>
              <w:tabs>
                <w:tab w:val="left" w:pos="1080"/>
              </w:tabs>
              <w:wordWrap w:val="0"/>
              <w:topLinePunct w:val="0"/>
              <w:bidi w:val="0"/>
              <w:snapToGrid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5</w:t>
            </w:r>
          </w:p>
        </w:tc>
        <w:tc>
          <w:tcPr>
            <w:tcW w:w="1720" w:type="dxa"/>
            <w:vAlign w:val="center"/>
          </w:tcPr>
          <w:p w14:paraId="634F067A">
            <w:pPr>
              <w:pageBreakBefore w:val="0"/>
              <w:tabs>
                <w:tab w:val="left" w:pos="1080"/>
              </w:tabs>
              <w:wordWrap w:val="0"/>
              <w:topLinePunct w:val="0"/>
              <w:bidi w:val="0"/>
              <w:snapToGrid w:val="0"/>
              <w:spacing w:after="0" w:line="360" w:lineRule="auto"/>
              <w:textAlignment w:val="auto"/>
              <w:rPr>
                <w:rFonts w:hint="eastAsia" w:ascii="宋体" w:hAnsi="宋体" w:cs="宋体"/>
                <w:color w:val="000000"/>
                <w:kern w:val="0"/>
                <w:sz w:val="24"/>
                <w:highlight w:val="none"/>
              </w:rPr>
            </w:pPr>
            <w:r>
              <w:rPr>
                <w:rFonts w:hint="eastAsia" w:ascii="宋体" w:hAnsi="宋体" w:cs="宋体"/>
                <w:kern w:val="0"/>
                <w:sz w:val="24"/>
                <w:highlight w:val="none"/>
              </w:rPr>
              <w:t>获取磋商文件</w:t>
            </w:r>
          </w:p>
        </w:tc>
        <w:tc>
          <w:tcPr>
            <w:tcW w:w="4732" w:type="dxa"/>
            <w:vAlign w:val="center"/>
          </w:tcPr>
          <w:p w14:paraId="69B872C6">
            <w:pPr>
              <w:pageBreakBefore w:val="0"/>
              <w:tabs>
                <w:tab w:val="left" w:pos="1080"/>
              </w:tabs>
              <w:wordWrap w:val="0"/>
              <w:topLinePunct w:val="0"/>
              <w:bidi w:val="0"/>
              <w:snapToGrid w:val="0"/>
              <w:spacing w:after="0" w:line="360" w:lineRule="auto"/>
              <w:textAlignment w:val="auto"/>
              <w:rPr>
                <w:rFonts w:hint="eastAsia" w:ascii="宋体" w:hAnsi="宋体" w:cs="宋体"/>
                <w:kern w:val="0"/>
                <w:sz w:val="24"/>
                <w:highlight w:val="none"/>
              </w:rPr>
            </w:pPr>
            <w:r>
              <w:rPr>
                <w:rFonts w:hint="eastAsia" w:ascii="宋体" w:hAnsi="宋体" w:cs="宋体"/>
                <w:kern w:val="0"/>
                <w:sz w:val="24"/>
                <w:highlight w:val="none"/>
              </w:rPr>
              <w:t>在规定期限内通过北京市政府采购电子交易平台获取所参与包的磋商文件。</w:t>
            </w:r>
          </w:p>
          <w:p w14:paraId="64180AD1">
            <w:pPr>
              <w:pageBreakBefore w:val="0"/>
              <w:tabs>
                <w:tab w:val="left" w:pos="1080"/>
              </w:tabs>
              <w:wordWrap w:val="0"/>
              <w:topLinePunct w:val="0"/>
              <w:bidi w:val="0"/>
              <w:snapToGrid w:val="0"/>
              <w:spacing w:after="0" w:line="360" w:lineRule="auto"/>
              <w:textAlignment w:val="auto"/>
              <w:rPr>
                <w:rFonts w:hint="eastAsia" w:ascii="宋体" w:hAnsi="宋体" w:cs="宋体"/>
                <w:color w:val="000000"/>
                <w:kern w:val="0"/>
                <w:sz w:val="24"/>
                <w:highlight w:val="none"/>
              </w:rPr>
            </w:pPr>
            <w:r>
              <w:rPr>
                <w:rFonts w:hint="eastAsia" w:ascii="宋体" w:hAnsi="宋体" w:cs="宋体"/>
                <w:kern w:val="0"/>
                <w:sz w:val="24"/>
                <w:highlight w:val="none"/>
              </w:rPr>
              <w:t>注：如本项目接受联合体，且供应商为联合体时，联合体中任一成员获取文件即视为满足要求。</w:t>
            </w:r>
          </w:p>
        </w:tc>
        <w:tc>
          <w:tcPr>
            <w:tcW w:w="1027" w:type="pct"/>
            <w:vAlign w:val="center"/>
          </w:tcPr>
          <w:p w14:paraId="0963DB8E">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p>
        </w:tc>
      </w:tr>
    </w:tbl>
    <w:p w14:paraId="7FF2EBA5">
      <w:pPr>
        <w:pageBreakBefore w:val="0"/>
        <w:widowControl/>
        <w:wordWrap w:val="0"/>
        <w:topLinePunct w:val="0"/>
        <w:bidi w:val="0"/>
        <w:spacing w:after="0" w:line="360" w:lineRule="auto"/>
        <w:jc w:val="left"/>
        <w:textAlignment w:val="auto"/>
        <w:rPr>
          <w:rFonts w:hint="eastAsia" w:ascii="宋体" w:hAnsi="宋体" w:cs="宋体"/>
          <w:sz w:val="24"/>
          <w:highlight w:val="none"/>
        </w:rPr>
      </w:pPr>
    </w:p>
    <w:p w14:paraId="254705BD">
      <w:pPr>
        <w:pageBreakBefore w:val="0"/>
        <w:numPr>
          <w:ilvl w:val="1"/>
          <w:numId w:val="10"/>
        </w:numPr>
        <w:tabs>
          <w:tab w:val="left" w:pos="1080"/>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《符合性审查要求》见下表：</w:t>
      </w:r>
    </w:p>
    <w:p w14:paraId="30B3F39C">
      <w:pPr>
        <w:pageBreakBefore w:val="0"/>
        <w:widowControl/>
        <w:wordWrap w:val="0"/>
        <w:topLinePunct w:val="0"/>
        <w:bidi w:val="0"/>
        <w:spacing w:after="0" w:line="360" w:lineRule="auto"/>
        <w:jc w:val="center"/>
        <w:textAlignment w:val="auto"/>
        <w:rPr>
          <w:rFonts w:hint="eastAsia" w:ascii="宋体" w:hAnsi="宋体" w:cs="宋体"/>
          <w:b/>
          <w:color w:val="000000"/>
          <w:kern w:val="0"/>
          <w:sz w:val="24"/>
          <w:highlight w:val="none"/>
        </w:rPr>
      </w:pPr>
      <w:r>
        <w:rPr>
          <w:rFonts w:hint="eastAsia" w:ascii="宋体" w:hAnsi="宋体" w:cs="宋体"/>
          <w:b/>
          <w:color w:val="000000"/>
          <w:kern w:val="0"/>
          <w:sz w:val="24"/>
          <w:highlight w:val="none"/>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1690"/>
        <w:gridCol w:w="4597"/>
        <w:gridCol w:w="1886"/>
      </w:tblGrid>
      <w:tr w14:paraId="269CB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auto" w:fill="auto"/>
            <w:vAlign w:val="center"/>
          </w:tcPr>
          <w:p w14:paraId="02957A3F">
            <w:pPr>
              <w:pageBreakBefore w:val="0"/>
              <w:widowControl/>
              <w:wordWrap w:val="0"/>
              <w:topLinePunct w:val="0"/>
              <w:bidi w:val="0"/>
              <w:spacing w:after="0" w:line="360" w:lineRule="auto"/>
              <w:jc w:val="center"/>
              <w:textAlignment w:val="auto"/>
              <w:rPr>
                <w:rFonts w:hint="eastAsia" w:ascii="宋体" w:hAnsi="宋体" w:cs="宋体"/>
                <w:b/>
                <w:color w:val="000000"/>
                <w:kern w:val="0"/>
                <w:sz w:val="24"/>
                <w:highlight w:val="none"/>
              </w:rPr>
            </w:pPr>
            <w:r>
              <w:rPr>
                <w:rFonts w:hint="eastAsia" w:ascii="宋体" w:hAnsi="宋体" w:cs="宋体"/>
                <w:b/>
                <w:color w:val="000000"/>
                <w:kern w:val="0"/>
                <w:sz w:val="24"/>
                <w:highlight w:val="none"/>
              </w:rPr>
              <w:t>序号</w:t>
            </w:r>
          </w:p>
        </w:tc>
        <w:tc>
          <w:tcPr>
            <w:tcW w:w="921" w:type="pct"/>
            <w:shd w:val="clear" w:color="auto" w:fill="auto"/>
            <w:vAlign w:val="center"/>
          </w:tcPr>
          <w:p w14:paraId="3B7F7CCF">
            <w:pPr>
              <w:pageBreakBefore w:val="0"/>
              <w:widowControl/>
              <w:wordWrap w:val="0"/>
              <w:topLinePunct w:val="0"/>
              <w:bidi w:val="0"/>
              <w:spacing w:after="0" w:line="360" w:lineRule="auto"/>
              <w:jc w:val="center"/>
              <w:textAlignment w:val="auto"/>
              <w:rPr>
                <w:rFonts w:hint="eastAsia" w:ascii="宋体" w:hAnsi="宋体" w:cs="宋体"/>
                <w:b/>
                <w:color w:val="000000"/>
                <w:kern w:val="0"/>
                <w:sz w:val="24"/>
                <w:highlight w:val="none"/>
              </w:rPr>
            </w:pPr>
            <w:r>
              <w:rPr>
                <w:rFonts w:hint="eastAsia" w:ascii="宋体" w:hAnsi="宋体" w:cs="宋体"/>
                <w:b/>
                <w:sz w:val="24"/>
                <w:highlight w:val="none"/>
              </w:rPr>
              <w:t>检查</w:t>
            </w:r>
            <w:r>
              <w:rPr>
                <w:rFonts w:hint="eastAsia" w:ascii="宋体" w:hAnsi="宋体" w:cs="宋体"/>
                <w:b/>
                <w:color w:val="000000"/>
                <w:kern w:val="0"/>
                <w:sz w:val="24"/>
                <w:highlight w:val="none"/>
              </w:rPr>
              <w:t>因素</w:t>
            </w:r>
          </w:p>
        </w:tc>
        <w:tc>
          <w:tcPr>
            <w:tcW w:w="2505" w:type="pct"/>
            <w:shd w:val="clear" w:color="auto" w:fill="auto"/>
            <w:vAlign w:val="center"/>
          </w:tcPr>
          <w:p w14:paraId="24E3D457">
            <w:pPr>
              <w:pageBreakBefore w:val="0"/>
              <w:widowControl/>
              <w:wordWrap w:val="0"/>
              <w:topLinePunct w:val="0"/>
              <w:bidi w:val="0"/>
              <w:spacing w:after="0" w:line="360" w:lineRule="auto"/>
              <w:jc w:val="center"/>
              <w:textAlignment w:val="auto"/>
              <w:rPr>
                <w:rFonts w:hint="eastAsia" w:ascii="宋体" w:hAnsi="宋体" w:cs="宋体"/>
                <w:b/>
                <w:color w:val="000000"/>
                <w:kern w:val="0"/>
                <w:sz w:val="24"/>
                <w:highlight w:val="none"/>
              </w:rPr>
            </w:pPr>
            <w:r>
              <w:rPr>
                <w:rFonts w:hint="eastAsia" w:ascii="宋体" w:hAnsi="宋体" w:cs="宋体"/>
                <w:b/>
                <w:sz w:val="24"/>
                <w:highlight w:val="none"/>
              </w:rPr>
              <w:t>检查</w:t>
            </w:r>
            <w:r>
              <w:rPr>
                <w:rFonts w:hint="eastAsia" w:ascii="宋体" w:hAnsi="宋体" w:cs="宋体"/>
                <w:b/>
                <w:color w:val="000000"/>
                <w:kern w:val="0"/>
                <w:sz w:val="24"/>
                <w:highlight w:val="none"/>
              </w:rPr>
              <w:t>内容</w:t>
            </w:r>
          </w:p>
        </w:tc>
        <w:tc>
          <w:tcPr>
            <w:tcW w:w="1028" w:type="pct"/>
            <w:shd w:val="clear" w:color="auto" w:fill="auto"/>
            <w:vAlign w:val="center"/>
          </w:tcPr>
          <w:p w14:paraId="5355CE7E">
            <w:pPr>
              <w:pageBreakBefore w:val="0"/>
              <w:widowControl/>
              <w:wordWrap w:val="0"/>
              <w:topLinePunct w:val="0"/>
              <w:bidi w:val="0"/>
              <w:spacing w:after="0" w:line="360" w:lineRule="auto"/>
              <w:jc w:val="center"/>
              <w:textAlignment w:val="auto"/>
              <w:rPr>
                <w:rFonts w:hint="eastAsia" w:ascii="宋体" w:hAnsi="宋体" w:cs="宋体"/>
                <w:b/>
                <w:color w:val="000000"/>
                <w:kern w:val="0"/>
                <w:sz w:val="24"/>
                <w:highlight w:val="none"/>
              </w:rPr>
            </w:pPr>
            <w:r>
              <w:rPr>
                <w:rFonts w:hint="eastAsia" w:ascii="宋体" w:hAnsi="宋体" w:cs="宋体"/>
                <w:b/>
                <w:color w:val="000000"/>
                <w:kern w:val="0"/>
                <w:sz w:val="24"/>
                <w:highlight w:val="none"/>
              </w:rPr>
              <w:t>是否允许澄清、</w:t>
            </w:r>
          </w:p>
          <w:p w14:paraId="1DDF9D27">
            <w:pPr>
              <w:pageBreakBefore w:val="0"/>
              <w:widowControl/>
              <w:wordWrap w:val="0"/>
              <w:topLinePunct w:val="0"/>
              <w:bidi w:val="0"/>
              <w:spacing w:after="0" w:line="360" w:lineRule="auto"/>
              <w:jc w:val="center"/>
              <w:textAlignment w:val="auto"/>
              <w:rPr>
                <w:rFonts w:hint="eastAsia" w:ascii="宋体" w:hAnsi="宋体" w:cs="宋体"/>
                <w:b/>
                <w:color w:val="000000"/>
                <w:kern w:val="0"/>
                <w:sz w:val="24"/>
                <w:highlight w:val="none"/>
              </w:rPr>
            </w:pPr>
            <w:r>
              <w:rPr>
                <w:rFonts w:hint="eastAsia" w:ascii="宋体" w:hAnsi="宋体" w:cs="宋体"/>
                <w:b/>
                <w:color w:val="000000"/>
                <w:kern w:val="0"/>
                <w:sz w:val="24"/>
                <w:highlight w:val="none"/>
              </w:rPr>
              <w:t>说明或者更正</w:t>
            </w:r>
          </w:p>
        </w:tc>
      </w:tr>
      <w:tr w14:paraId="0A074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auto" w:fill="auto"/>
            <w:vAlign w:val="center"/>
          </w:tcPr>
          <w:p w14:paraId="645D7D4E">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1</w:t>
            </w:r>
          </w:p>
        </w:tc>
        <w:tc>
          <w:tcPr>
            <w:tcW w:w="921" w:type="pct"/>
            <w:shd w:val="clear" w:color="auto" w:fill="auto"/>
            <w:vAlign w:val="center"/>
          </w:tcPr>
          <w:p w14:paraId="719CFAE4">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授权委托书</w:t>
            </w:r>
          </w:p>
        </w:tc>
        <w:tc>
          <w:tcPr>
            <w:tcW w:w="2505" w:type="pct"/>
            <w:shd w:val="clear" w:color="auto" w:fill="auto"/>
            <w:vAlign w:val="center"/>
          </w:tcPr>
          <w:p w14:paraId="2E51E9B3">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按</w:t>
            </w:r>
            <w:r>
              <w:rPr>
                <w:rFonts w:hint="eastAsia" w:ascii="宋体" w:hAnsi="宋体" w:cs="宋体"/>
                <w:sz w:val="24"/>
                <w:highlight w:val="none"/>
              </w:rPr>
              <w:t>磋商</w:t>
            </w:r>
            <w:r>
              <w:rPr>
                <w:rFonts w:hint="eastAsia" w:ascii="宋体" w:hAnsi="宋体" w:cs="宋体"/>
                <w:color w:val="000000"/>
                <w:kern w:val="0"/>
                <w:sz w:val="24"/>
                <w:highlight w:val="none"/>
              </w:rPr>
              <w:t>文件要求提供授权委托书；</w:t>
            </w:r>
          </w:p>
        </w:tc>
        <w:tc>
          <w:tcPr>
            <w:tcW w:w="1028" w:type="pct"/>
            <w:shd w:val="clear" w:color="auto" w:fill="auto"/>
            <w:vAlign w:val="center"/>
          </w:tcPr>
          <w:p w14:paraId="177F4F06">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否</w:t>
            </w:r>
          </w:p>
        </w:tc>
      </w:tr>
      <w:tr w14:paraId="1507E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auto" w:fill="auto"/>
            <w:vAlign w:val="center"/>
          </w:tcPr>
          <w:p w14:paraId="546B0255">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2</w:t>
            </w:r>
          </w:p>
        </w:tc>
        <w:tc>
          <w:tcPr>
            <w:tcW w:w="921" w:type="pct"/>
            <w:shd w:val="clear" w:color="auto" w:fill="auto"/>
            <w:vAlign w:val="center"/>
          </w:tcPr>
          <w:p w14:paraId="28455D3C">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投标完整性</w:t>
            </w:r>
          </w:p>
        </w:tc>
        <w:tc>
          <w:tcPr>
            <w:tcW w:w="2505" w:type="pct"/>
            <w:shd w:val="clear" w:color="auto" w:fill="auto"/>
            <w:vAlign w:val="center"/>
          </w:tcPr>
          <w:p w14:paraId="08167EEC">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sz w:val="24"/>
                <w:highlight w:val="none"/>
              </w:rPr>
              <w:t>未将一个采购包中的内容拆开投标；</w:t>
            </w:r>
          </w:p>
        </w:tc>
        <w:tc>
          <w:tcPr>
            <w:tcW w:w="1028" w:type="pct"/>
            <w:shd w:val="clear" w:color="auto" w:fill="auto"/>
            <w:vAlign w:val="center"/>
          </w:tcPr>
          <w:p w14:paraId="620FD915">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否</w:t>
            </w:r>
          </w:p>
        </w:tc>
      </w:tr>
      <w:tr w14:paraId="7A4FB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auto" w:fill="auto"/>
            <w:vAlign w:val="center"/>
          </w:tcPr>
          <w:p w14:paraId="6A51BB89">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3</w:t>
            </w:r>
          </w:p>
        </w:tc>
        <w:tc>
          <w:tcPr>
            <w:tcW w:w="921" w:type="pct"/>
            <w:shd w:val="clear" w:color="auto" w:fill="auto"/>
            <w:vAlign w:val="center"/>
          </w:tcPr>
          <w:p w14:paraId="5C9474B9">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投标报价</w:t>
            </w:r>
          </w:p>
        </w:tc>
        <w:tc>
          <w:tcPr>
            <w:tcW w:w="2505" w:type="pct"/>
            <w:shd w:val="clear" w:color="auto" w:fill="auto"/>
            <w:vAlign w:val="center"/>
          </w:tcPr>
          <w:p w14:paraId="464EC402">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投标报价未</w:t>
            </w:r>
            <w:r>
              <w:rPr>
                <w:rFonts w:hint="eastAsia" w:ascii="宋体" w:hAnsi="宋体" w:cs="宋体"/>
                <w:color w:val="000000"/>
                <w:sz w:val="24"/>
                <w:highlight w:val="none"/>
              </w:rPr>
              <w:t>超过</w:t>
            </w:r>
            <w:r>
              <w:rPr>
                <w:rFonts w:hint="eastAsia" w:ascii="宋体" w:hAnsi="宋体" w:cs="宋体"/>
                <w:sz w:val="24"/>
                <w:highlight w:val="none"/>
              </w:rPr>
              <w:t>磋商</w:t>
            </w:r>
            <w:r>
              <w:rPr>
                <w:rFonts w:hint="eastAsia" w:ascii="宋体" w:hAnsi="宋体" w:cs="宋体"/>
                <w:color w:val="000000"/>
                <w:sz w:val="24"/>
                <w:highlight w:val="none"/>
              </w:rPr>
              <w:t>文件中规定的项目/采购包预算金额或者项目/采购包最高限价</w:t>
            </w:r>
            <w:r>
              <w:rPr>
                <w:rFonts w:hint="eastAsia" w:ascii="宋体" w:hAnsi="宋体" w:cs="宋体"/>
                <w:color w:val="000000"/>
                <w:kern w:val="0"/>
                <w:sz w:val="24"/>
                <w:highlight w:val="none"/>
              </w:rPr>
              <w:t>；</w:t>
            </w:r>
          </w:p>
        </w:tc>
        <w:tc>
          <w:tcPr>
            <w:tcW w:w="1028" w:type="pct"/>
            <w:shd w:val="clear" w:color="auto" w:fill="auto"/>
            <w:vAlign w:val="center"/>
          </w:tcPr>
          <w:p w14:paraId="56C262A8">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否</w:t>
            </w:r>
          </w:p>
        </w:tc>
      </w:tr>
      <w:tr w14:paraId="17C61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auto" w:fill="auto"/>
            <w:vAlign w:val="center"/>
          </w:tcPr>
          <w:p w14:paraId="5E2E61E9">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4</w:t>
            </w:r>
          </w:p>
        </w:tc>
        <w:tc>
          <w:tcPr>
            <w:tcW w:w="921" w:type="pct"/>
            <w:shd w:val="clear" w:color="auto" w:fill="auto"/>
            <w:vAlign w:val="center"/>
          </w:tcPr>
          <w:p w14:paraId="346F1E68">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报价唯一性</w:t>
            </w:r>
          </w:p>
        </w:tc>
        <w:tc>
          <w:tcPr>
            <w:tcW w:w="2505" w:type="pct"/>
            <w:shd w:val="clear" w:color="auto" w:fill="auto"/>
            <w:vAlign w:val="center"/>
          </w:tcPr>
          <w:p w14:paraId="25EE51CD">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响应文件未</w:t>
            </w:r>
            <w:r>
              <w:rPr>
                <w:rFonts w:hint="eastAsia" w:ascii="宋体" w:hAnsi="宋体" w:cs="宋体"/>
                <w:sz w:val="24"/>
                <w:highlight w:val="none"/>
              </w:rPr>
              <w:t>出现可选择性或可调整的报价（磋商文件另有规定的除外）</w:t>
            </w:r>
            <w:r>
              <w:rPr>
                <w:rFonts w:hint="eastAsia" w:ascii="宋体" w:hAnsi="宋体" w:cs="宋体"/>
                <w:color w:val="000000"/>
                <w:kern w:val="0"/>
                <w:sz w:val="24"/>
                <w:highlight w:val="none"/>
              </w:rPr>
              <w:t>；</w:t>
            </w:r>
          </w:p>
        </w:tc>
        <w:tc>
          <w:tcPr>
            <w:tcW w:w="1028" w:type="pct"/>
            <w:shd w:val="clear" w:color="auto" w:fill="auto"/>
            <w:vAlign w:val="center"/>
          </w:tcPr>
          <w:p w14:paraId="42C4ED08">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否</w:t>
            </w:r>
          </w:p>
        </w:tc>
      </w:tr>
      <w:tr w14:paraId="5549D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auto" w:fill="auto"/>
            <w:vAlign w:val="center"/>
          </w:tcPr>
          <w:p w14:paraId="2492255E">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5</w:t>
            </w:r>
          </w:p>
        </w:tc>
        <w:tc>
          <w:tcPr>
            <w:tcW w:w="921" w:type="pct"/>
            <w:shd w:val="clear" w:color="auto" w:fill="auto"/>
            <w:vAlign w:val="center"/>
          </w:tcPr>
          <w:p w14:paraId="15B046B1">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响应有效期</w:t>
            </w:r>
          </w:p>
        </w:tc>
        <w:tc>
          <w:tcPr>
            <w:tcW w:w="2505" w:type="pct"/>
            <w:shd w:val="clear" w:color="auto" w:fill="auto"/>
            <w:vAlign w:val="center"/>
          </w:tcPr>
          <w:p w14:paraId="2694A8FA">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响应文件中承诺的响应有效期满足</w:t>
            </w:r>
            <w:r>
              <w:rPr>
                <w:rFonts w:hint="eastAsia" w:ascii="宋体" w:hAnsi="宋体" w:cs="宋体"/>
                <w:sz w:val="24"/>
                <w:highlight w:val="none"/>
              </w:rPr>
              <w:t>磋商</w:t>
            </w:r>
            <w:r>
              <w:rPr>
                <w:rFonts w:hint="eastAsia" w:ascii="宋体" w:hAnsi="宋体" w:cs="宋体"/>
                <w:color w:val="000000"/>
                <w:kern w:val="0"/>
                <w:sz w:val="24"/>
                <w:highlight w:val="none"/>
              </w:rPr>
              <w:t>文件中载明的响应有效期的；</w:t>
            </w:r>
          </w:p>
        </w:tc>
        <w:tc>
          <w:tcPr>
            <w:tcW w:w="1028" w:type="pct"/>
            <w:shd w:val="clear" w:color="auto" w:fill="auto"/>
            <w:vAlign w:val="center"/>
          </w:tcPr>
          <w:p w14:paraId="30234CE6">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否</w:t>
            </w:r>
          </w:p>
        </w:tc>
      </w:tr>
      <w:tr w14:paraId="57632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545" w:type="pct"/>
            <w:shd w:val="clear" w:color="auto" w:fill="auto"/>
            <w:vAlign w:val="center"/>
          </w:tcPr>
          <w:p w14:paraId="0BF1FDBC">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6</w:t>
            </w:r>
          </w:p>
        </w:tc>
        <w:tc>
          <w:tcPr>
            <w:tcW w:w="921" w:type="pct"/>
            <w:shd w:val="clear" w:color="auto" w:fill="auto"/>
            <w:vAlign w:val="center"/>
          </w:tcPr>
          <w:p w14:paraId="5D9FCF11">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实质性格式</w:t>
            </w:r>
          </w:p>
        </w:tc>
        <w:tc>
          <w:tcPr>
            <w:tcW w:w="2505" w:type="pct"/>
            <w:shd w:val="clear" w:color="auto" w:fill="auto"/>
            <w:vAlign w:val="center"/>
          </w:tcPr>
          <w:p w14:paraId="56D79ABD">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kern w:val="0"/>
                <w:sz w:val="24"/>
                <w:highlight w:val="none"/>
              </w:rPr>
              <w:t>标记为“实质性格式”的文件均按</w:t>
            </w:r>
            <w:r>
              <w:rPr>
                <w:rFonts w:hint="eastAsia" w:ascii="宋体" w:hAnsi="宋体" w:cs="宋体"/>
                <w:sz w:val="24"/>
                <w:highlight w:val="none"/>
              </w:rPr>
              <w:t>磋商</w:t>
            </w:r>
            <w:r>
              <w:rPr>
                <w:rFonts w:hint="eastAsia" w:ascii="宋体" w:hAnsi="宋体" w:cs="宋体"/>
                <w:kern w:val="0"/>
                <w:sz w:val="24"/>
                <w:highlight w:val="none"/>
              </w:rPr>
              <w:t>文件要求提供且签署、盖章的；</w:t>
            </w:r>
          </w:p>
        </w:tc>
        <w:tc>
          <w:tcPr>
            <w:tcW w:w="1028" w:type="pct"/>
            <w:shd w:val="clear" w:color="auto" w:fill="auto"/>
            <w:vAlign w:val="center"/>
          </w:tcPr>
          <w:p w14:paraId="28581D27">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否</w:t>
            </w:r>
          </w:p>
        </w:tc>
      </w:tr>
      <w:tr w14:paraId="66407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auto" w:fill="auto"/>
            <w:vAlign w:val="center"/>
          </w:tcPr>
          <w:p w14:paraId="12158D58">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7</w:t>
            </w:r>
          </w:p>
        </w:tc>
        <w:tc>
          <w:tcPr>
            <w:tcW w:w="921" w:type="pct"/>
            <w:shd w:val="clear" w:color="auto" w:fill="auto"/>
            <w:vAlign w:val="center"/>
          </w:tcPr>
          <w:p w14:paraId="5FDC3073">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★号条款响应</w:t>
            </w:r>
          </w:p>
        </w:tc>
        <w:tc>
          <w:tcPr>
            <w:tcW w:w="2505" w:type="pct"/>
            <w:shd w:val="clear" w:color="auto" w:fill="auto"/>
            <w:vAlign w:val="center"/>
          </w:tcPr>
          <w:p w14:paraId="1D3B908F">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响应文件满足</w:t>
            </w:r>
            <w:r>
              <w:rPr>
                <w:rFonts w:hint="eastAsia" w:ascii="宋体" w:hAnsi="宋体" w:cs="宋体"/>
                <w:sz w:val="24"/>
                <w:highlight w:val="none"/>
              </w:rPr>
              <w:t>磋商</w:t>
            </w:r>
            <w:r>
              <w:rPr>
                <w:rFonts w:hint="eastAsia" w:ascii="宋体" w:hAnsi="宋体" w:cs="宋体"/>
                <w:color w:val="000000"/>
                <w:kern w:val="0"/>
                <w:sz w:val="24"/>
                <w:highlight w:val="none"/>
              </w:rPr>
              <w:t>文件</w:t>
            </w:r>
            <w:r>
              <w:rPr>
                <w:rFonts w:hint="eastAsia" w:ascii="宋体" w:hAnsi="宋体" w:cs="宋体"/>
                <w:sz w:val="24"/>
                <w:highlight w:val="none"/>
              </w:rPr>
              <w:t>第五章《采购需求》</w:t>
            </w:r>
            <w:r>
              <w:rPr>
                <w:rFonts w:hint="eastAsia" w:ascii="宋体" w:hAnsi="宋体" w:cs="宋体"/>
                <w:color w:val="000000"/>
                <w:kern w:val="0"/>
                <w:sz w:val="24"/>
                <w:highlight w:val="none"/>
              </w:rPr>
              <w:t>中★号条款要求的；</w:t>
            </w:r>
          </w:p>
        </w:tc>
        <w:tc>
          <w:tcPr>
            <w:tcW w:w="1028" w:type="pct"/>
            <w:shd w:val="clear" w:color="auto" w:fill="auto"/>
            <w:vAlign w:val="center"/>
          </w:tcPr>
          <w:p w14:paraId="11257D31">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否</w:t>
            </w:r>
          </w:p>
        </w:tc>
      </w:tr>
      <w:tr w14:paraId="09FE8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auto" w:fill="auto"/>
            <w:vAlign w:val="center"/>
          </w:tcPr>
          <w:p w14:paraId="537A054A">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8</w:t>
            </w:r>
          </w:p>
        </w:tc>
        <w:tc>
          <w:tcPr>
            <w:tcW w:w="921" w:type="pct"/>
            <w:shd w:val="clear" w:color="auto" w:fill="auto"/>
            <w:vAlign w:val="center"/>
          </w:tcPr>
          <w:p w14:paraId="0B29CA91">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拟分包情况说明（如有）</w:t>
            </w:r>
          </w:p>
        </w:tc>
        <w:tc>
          <w:tcPr>
            <w:tcW w:w="2505" w:type="pct"/>
            <w:shd w:val="clear" w:color="auto" w:fill="auto"/>
            <w:vAlign w:val="center"/>
          </w:tcPr>
          <w:p w14:paraId="5D4CD89E">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如本项目（包）非因“落实政府采购政策”亦允许分包，且供应商拟进行分包时，必须提供；否则无需提供；</w:t>
            </w:r>
          </w:p>
        </w:tc>
        <w:tc>
          <w:tcPr>
            <w:tcW w:w="1028" w:type="pct"/>
            <w:shd w:val="clear" w:color="auto" w:fill="auto"/>
            <w:vAlign w:val="center"/>
          </w:tcPr>
          <w:p w14:paraId="681F0B39">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否</w:t>
            </w:r>
          </w:p>
        </w:tc>
      </w:tr>
      <w:tr w14:paraId="4290C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auto" w:fill="auto"/>
            <w:vAlign w:val="center"/>
          </w:tcPr>
          <w:p w14:paraId="04202B47">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9</w:t>
            </w:r>
          </w:p>
        </w:tc>
        <w:tc>
          <w:tcPr>
            <w:tcW w:w="921" w:type="pct"/>
            <w:shd w:val="clear" w:color="auto" w:fill="auto"/>
            <w:vAlign w:val="center"/>
          </w:tcPr>
          <w:p w14:paraId="6129003C">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分包其他要求（如有）</w:t>
            </w:r>
          </w:p>
        </w:tc>
        <w:tc>
          <w:tcPr>
            <w:tcW w:w="2505" w:type="pct"/>
            <w:shd w:val="clear" w:color="auto" w:fill="auto"/>
            <w:vAlign w:val="center"/>
          </w:tcPr>
          <w:p w14:paraId="7CFAD589">
            <w:pPr>
              <w:pageBreakBefore w:val="0"/>
              <w:widowControl/>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分包履行的内容、金额或者比例未超出《投标人须知资料表》中的规定；</w:t>
            </w:r>
          </w:p>
          <w:p w14:paraId="3DDEDD82">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sz w:val="24"/>
                <w:highlight w:val="none"/>
              </w:rPr>
              <w:t>分包承担主体具备《投标人须知资料表》载明的资质条件且提供了资质证书电子件（如有）；</w:t>
            </w:r>
          </w:p>
        </w:tc>
        <w:tc>
          <w:tcPr>
            <w:tcW w:w="1028" w:type="pct"/>
            <w:shd w:val="clear" w:color="auto" w:fill="auto"/>
            <w:vAlign w:val="center"/>
          </w:tcPr>
          <w:p w14:paraId="29E49E11">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否</w:t>
            </w:r>
          </w:p>
        </w:tc>
      </w:tr>
      <w:tr w14:paraId="2E694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auto" w:fill="auto"/>
            <w:vAlign w:val="center"/>
          </w:tcPr>
          <w:p w14:paraId="46B63539">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10</w:t>
            </w:r>
          </w:p>
        </w:tc>
        <w:tc>
          <w:tcPr>
            <w:tcW w:w="921" w:type="pct"/>
            <w:shd w:val="clear" w:color="auto" w:fill="auto"/>
            <w:vAlign w:val="center"/>
          </w:tcPr>
          <w:p w14:paraId="572499EE">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报价的修正（如有）</w:t>
            </w:r>
          </w:p>
        </w:tc>
        <w:tc>
          <w:tcPr>
            <w:tcW w:w="2505" w:type="pct"/>
            <w:shd w:val="clear" w:color="auto" w:fill="auto"/>
            <w:vAlign w:val="center"/>
          </w:tcPr>
          <w:p w14:paraId="32323194">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不涉及报价修正，或响应文件报价出现前后不一致时，投标人对修正后的报价予以确认；（如有）</w:t>
            </w:r>
          </w:p>
        </w:tc>
        <w:tc>
          <w:tcPr>
            <w:tcW w:w="1028" w:type="pct"/>
            <w:shd w:val="clear" w:color="auto" w:fill="auto"/>
            <w:vAlign w:val="center"/>
          </w:tcPr>
          <w:p w14:paraId="4AA4C6BE">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是</w:t>
            </w:r>
          </w:p>
        </w:tc>
      </w:tr>
      <w:tr w14:paraId="6931D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auto" w:fill="auto"/>
            <w:vAlign w:val="center"/>
          </w:tcPr>
          <w:p w14:paraId="17F863CE">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11</w:t>
            </w:r>
          </w:p>
        </w:tc>
        <w:tc>
          <w:tcPr>
            <w:tcW w:w="921" w:type="pct"/>
            <w:shd w:val="clear" w:color="auto" w:fill="auto"/>
            <w:vAlign w:val="center"/>
          </w:tcPr>
          <w:p w14:paraId="2F19851E">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报价合理性</w:t>
            </w:r>
          </w:p>
        </w:tc>
        <w:tc>
          <w:tcPr>
            <w:tcW w:w="2505" w:type="pct"/>
            <w:shd w:val="clear" w:color="auto" w:fill="auto"/>
            <w:vAlign w:val="center"/>
          </w:tcPr>
          <w:p w14:paraId="01149AFB">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报价合理，或</w:t>
            </w:r>
            <w:r>
              <w:rPr>
                <w:rFonts w:hint="eastAsia" w:ascii="宋体" w:hAnsi="宋体" w:cs="宋体"/>
                <w:sz w:val="24"/>
                <w:highlight w:val="none"/>
              </w:rPr>
              <w:t>投标人的报价明显低于其他通过符合性审查投标人的报价，有可能影响产品质量或者不能诚信履约的，能够应评标委员会要求在规定时间内证明其报价合理性的</w:t>
            </w:r>
            <w:r>
              <w:rPr>
                <w:rFonts w:hint="eastAsia" w:ascii="宋体" w:hAnsi="宋体" w:cs="宋体"/>
                <w:color w:val="000000"/>
                <w:kern w:val="0"/>
                <w:sz w:val="24"/>
                <w:highlight w:val="none"/>
              </w:rPr>
              <w:t>；</w:t>
            </w:r>
          </w:p>
        </w:tc>
        <w:tc>
          <w:tcPr>
            <w:tcW w:w="1886" w:type="dxa"/>
            <w:shd w:val="clear" w:color="auto" w:fill="auto"/>
            <w:vAlign w:val="center"/>
          </w:tcPr>
          <w:p w14:paraId="0E8A42D0">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是</w:t>
            </w:r>
          </w:p>
        </w:tc>
      </w:tr>
      <w:tr w14:paraId="1E1A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auto" w:fill="auto"/>
            <w:vAlign w:val="center"/>
          </w:tcPr>
          <w:p w14:paraId="393D87D9">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12</w:t>
            </w:r>
          </w:p>
        </w:tc>
        <w:tc>
          <w:tcPr>
            <w:tcW w:w="921" w:type="pct"/>
            <w:shd w:val="clear" w:color="auto" w:fill="auto"/>
            <w:vAlign w:val="center"/>
          </w:tcPr>
          <w:p w14:paraId="08916D7F">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进口产品</w:t>
            </w:r>
          </w:p>
          <w:p w14:paraId="4E22568F">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（如有）</w:t>
            </w:r>
          </w:p>
        </w:tc>
        <w:tc>
          <w:tcPr>
            <w:tcW w:w="2505" w:type="pct"/>
            <w:shd w:val="clear" w:color="auto" w:fill="auto"/>
            <w:vAlign w:val="center"/>
          </w:tcPr>
          <w:p w14:paraId="165F9959">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sz w:val="24"/>
                <w:highlight w:val="none"/>
              </w:rPr>
              <w:t>磋商文件不接受进口产品投标的内容时，投标人所投产品非进口产品的；</w:t>
            </w:r>
          </w:p>
        </w:tc>
        <w:tc>
          <w:tcPr>
            <w:tcW w:w="1028" w:type="pct"/>
            <w:shd w:val="clear" w:color="auto" w:fill="auto"/>
            <w:vAlign w:val="center"/>
          </w:tcPr>
          <w:p w14:paraId="6C8AA64C">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否</w:t>
            </w:r>
          </w:p>
        </w:tc>
      </w:tr>
      <w:tr w14:paraId="1DC15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auto" w:fill="auto"/>
            <w:vAlign w:val="center"/>
          </w:tcPr>
          <w:p w14:paraId="00DC6D9F">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13</w:t>
            </w:r>
          </w:p>
        </w:tc>
        <w:tc>
          <w:tcPr>
            <w:tcW w:w="921" w:type="pct"/>
            <w:shd w:val="clear" w:color="auto" w:fill="auto"/>
            <w:vAlign w:val="center"/>
          </w:tcPr>
          <w:p w14:paraId="236621AA">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国家有关部门对投标人的投标产品有强制性规定或要求的</w:t>
            </w:r>
          </w:p>
        </w:tc>
        <w:tc>
          <w:tcPr>
            <w:tcW w:w="2505" w:type="pct"/>
            <w:shd w:val="clear" w:color="auto" w:fill="auto"/>
            <w:vAlign w:val="center"/>
          </w:tcPr>
          <w:p w14:paraId="20263361">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国家有关部门对投标人的投标产品有强制性规定或要求的（如相应技术、安全、节能和环保等），投标人的投标产品应符合相应规定或要求，并提供证明文件电子件：</w:t>
            </w:r>
          </w:p>
          <w:p w14:paraId="748DCD31">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1）采购的产品若属于《节能产品政府采购品目清单》范围中政府强制采购产品，则投标人所报产品必须获得国家确定的认证机构出具的、处于有效期之内的节能产品认证证书；</w:t>
            </w:r>
          </w:p>
          <w:p w14:paraId="7F05B4CA">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2）所投产品属于列入《网络关键设备和网络安全专用产品目</w:t>
            </w:r>
          </w:p>
          <w:p w14:paraId="18F5A5D7">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22E7F7B5">
            <w:pPr>
              <w:pageBreakBefore w:val="0"/>
              <w:widowControl/>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4）国家有特殊信息安全要求的项目，采购产品涉及无线局域网产品和含有无线局域网功能的计算机、通信设备、打印机、复印机、投影仪等产品的，投标产品须为符合国家无线局域网安全标准（GB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3816A2FC">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sz w:val="24"/>
                <w:highlight w:val="none"/>
              </w:rPr>
              <w:t>5）项目中涉及涂料、胶黏剂、油墨、清洗剂等挥发性有机物产品，且属于强制性标准的，供应商应执行符合本市和国家的VOCs 含量限制标准。</w:t>
            </w:r>
          </w:p>
        </w:tc>
        <w:tc>
          <w:tcPr>
            <w:tcW w:w="1028" w:type="pct"/>
            <w:shd w:val="clear" w:color="auto" w:fill="auto"/>
            <w:vAlign w:val="center"/>
          </w:tcPr>
          <w:p w14:paraId="57777B48">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否</w:t>
            </w:r>
          </w:p>
        </w:tc>
      </w:tr>
      <w:tr w14:paraId="3224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auto" w:fill="auto"/>
            <w:vAlign w:val="center"/>
          </w:tcPr>
          <w:p w14:paraId="1DEFE2EC">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14</w:t>
            </w:r>
          </w:p>
        </w:tc>
        <w:tc>
          <w:tcPr>
            <w:tcW w:w="921" w:type="pct"/>
            <w:shd w:val="clear" w:color="auto" w:fill="auto"/>
            <w:vAlign w:val="center"/>
          </w:tcPr>
          <w:p w14:paraId="16E13315">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公平竞争</w:t>
            </w:r>
          </w:p>
        </w:tc>
        <w:tc>
          <w:tcPr>
            <w:tcW w:w="2505" w:type="pct"/>
            <w:shd w:val="clear" w:color="auto" w:fill="auto"/>
            <w:vAlign w:val="center"/>
          </w:tcPr>
          <w:p w14:paraId="58715AB5">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sz w:val="24"/>
                <w:highlight w:val="none"/>
              </w:rPr>
              <w:t>投标人遵循公平竞争的原则，不存在恶意串通，妨碍其他投标人的竞争行为，不存在损害采购人或者其他投标人的合法权益情形的；</w:t>
            </w:r>
          </w:p>
        </w:tc>
        <w:tc>
          <w:tcPr>
            <w:tcW w:w="1028" w:type="pct"/>
            <w:shd w:val="clear" w:color="auto" w:fill="auto"/>
            <w:vAlign w:val="center"/>
          </w:tcPr>
          <w:p w14:paraId="0FB1C6CC">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否</w:t>
            </w:r>
          </w:p>
        </w:tc>
      </w:tr>
      <w:tr w14:paraId="5BFCC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auto" w:fill="auto"/>
            <w:vAlign w:val="center"/>
          </w:tcPr>
          <w:p w14:paraId="3043A588">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15</w:t>
            </w:r>
          </w:p>
        </w:tc>
        <w:tc>
          <w:tcPr>
            <w:tcW w:w="921" w:type="pct"/>
            <w:shd w:val="clear" w:color="auto" w:fill="auto"/>
            <w:vAlign w:val="center"/>
          </w:tcPr>
          <w:p w14:paraId="2E320F2D">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串通投标</w:t>
            </w:r>
          </w:p>
        </w:tc>
        <w:tc>
          <w:tcPr>
            <w:tcW w:w="2505" w:type="pct"/>
            <w:shd w:val="clear" w:color="auto" w:fill="auto"/>
            <w:vAlign w:val="center"/>
          </w:tcPr>
          <w:p w14:paraId="517CF0BC">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c>
          <w:tcPr>
            <w:tcW w:w="1028" w:type="pct"/>
            <w:shd w:val="clear" w:color="auto" w:fill="auto"/>
            <w:vAlign w:val="center"/>
          </w:tcPr>
          <w:p w14:paraId="412C4FC3">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否</w:t>
            </w:r>
          </w:p>
        </w:tc>
      </w:tr>
      <w:tr w14:paraId="67087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auto" w:fill="auto"/>
            <w:vAlign w:val="center"/>
          </w:tcPr>
          <w:p w14:paraId="0AB15BF7">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16</w:t>
            </w:r>
          </w:p>
        </w:tc>
        <w:tc>
          <w:tcPr>
            <w:tcW w:w="921" w:type="pct"/>
            <w:shd w:val="clear" w:color="auto" w:fill="auto"/>
            <w:vAlign w:val="center"/>
          </w:tcPr>
          <w:p w14:paraId="5121C7A1">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附加条件</w:t>
            </w:r>
          </w:p>
        </w:tc>
        <w:tc>
          <w:tcPr>
            <w:tcW w:w="2505" w:type="pct"/>
            <w:shd w:val="clear" w:color="auto" w:fill="auto"/>
            <w:vAlign w:val="center"/>
          </w:tcPr>
          <w:p w14:paraId="17F44E79">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sz w:val="24"/>
                <w:highlight w:val="none"/>
              </w:rPr>
              <w:t>响应</w:t>
            </w:r>
            <w:r>
              <w:rPr>
                <w:rFonts w:hint="eastAsia" w:ascii="宋体" w:hAnsi="宋体" w:cs="宋体"/>
                <w:color w:val="000000"/>
                <w:kern w:val="0"/>
                <w:sz w:val="24"/>
                <w:highlight w:val="none"/>
              </w:rPr>
              <w:t>文件未含有采购人不能接受的附加条件的；</w:t>
            </w:r>
          </w:p>
        </w:tc>
        <w:tc>
          <w:tcPr>
            <w:tcW w:w="1028" w:type="pct"/>
            <w:shd w:val="clear" w:color="auto" w:fill="auto"/>
            <w:vAlign w:val="center"/>
          </w:tcPr>
          <w:p w14:paraId="1273296A">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否</w:t>
            </w:r>
          </w:p>
        </w:tc>
      </w:tr>
      <w:tr w14:paraId="15D73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auto" w:fill="auto"/>
            <w:vAlign w:val="center"/>
          </w:tcPr>
          <w:p w14:paraId="4AB66EFA">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17</w:t>
            </w:r>
          </w:p>
        </w:tc>
        <w:tc>
          <w:tcPr>
            <w:tcW w:w="921" w:type="pct"/>
            <w:shd w:val="clear" w:color="auto" w:fill="auto"/>
            <w:vAlign w:val="center"/>
          </w:tcPr>
          <w:p w14:paraId="53CC574B">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其他无效情形</w:t>
            </w:r>
          </w:p>
        </w:tc>
        <w:tc>
          <w:tcPr>
            <w:tcW w:w="2505" w:type="pct"/>
            <w:shd w:val="clear" w:color="auto" w:fill="auto"/>
            <w:vAlign w:val="center"/>
          </w:tcPr>
          <w:p w14:paraId="613DB65B">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sz w:val="24"/>
                <w:highlight w:val="none"/>
              </w:rPr>
              <w:t>供应商、响应文件不存在不符合法律、法规和磋商文件规定的其他无效情形。</w:t>
            </w:r>
          </w:p>
        </w:tc>
        <w:tc>
          <w:tcPr>
            <w:tcW w:w="1028" w:type="pct"/>
            <w:shd w:val="clear" w:color="auto" w:fill="auto"/>
            <w:vAlign w:val="center"/>
          </w:tcPr>
          <w:p w14:paraId="1789A04C">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否</w:t>
            </w:r>
          </w:p>
        </w:tc>
      </w:tr>
      <w:tr w14:paraId="25721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auto" w:fill="auto"/>
            <w:vAlign w:val="center"/>
          </w:tcPr>
          <w:p w14:paraId="7BA2C196">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18</w:t>
            </w:r>
          </w:p>
        </w:tc>
        <w:tc>
          <w:tcPr>
            <w:tcW w:w="921" w:type="pct"/>
            <w:shd w:val="clear" w:color="auto" w:fill="auto"/>
            <w:vAlign w:val="center"/>
          </w:tcPr>
          <w:p w14:paraId="2DE980B1">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含义不明确</w:t>
            </w:r>
          </w:p>
        </w:tc>
        <w:tc>
          <w:tcPr>
            <w:tcW w:w="2505" w:type="pct"/>
            <w:shd w:val="clear" w:color="auto" w:fill="auto"/>
            <w:vAlign w:val="center"/>
          </w:tcPr>
          <w:p w14:paraId="71FAE109">
            <w:pPr>
              <w:pageBreakBefore w:val="0"/>
              <w:widowControl/>
              <w:wordWrap w:val="0"/>
              <w:topLinePunct w:val="0"/>
              <w:bidi w:val="0"/>
              <w:spacing w:after="0" w:line="360" w:lineRule="auto"/>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响应文件存在</w:t>
            </w:r>
            <w:r>
              <w:rPr>
                <w:rFonts w:hint="eastAsia" w:ascii="宋体" w:hAnsi="宋体" w:cs="宋体"/>
                <w:color w:val="000000"/>
                <w:kern w:val="0"/>
                <w:sz w:val="24"/>
                <w:highlight w:val="none"/>
              </w:rPr>
              <w:t>含义不明确的情形。</w:t>
            </w:r>
          </w:p>
        </w:tc>
        <w:tc>
          <w:tcPr>
            <w:tcW w:w="1028" w:type="pct"/>
            <w:shd w:val="clear" w:color="auto" w:fill="auto"/>
            <w:vAlign w:val="center"/>
          </w:tcPr>
          <w:p w14:paraId="40981533">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是（但不得超出或改变磋商文件及响应文件的范围及实质性内容）</w:t>
            </w:r>
          </w:p>
        </w:tc>
      </w:tr>
      <w:tr w14:paraId="0A38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auto" w:fill="auto"/>
            <w:vAlign w:val="center"/>
          </w:tcPr>
          <w:p w14:paraId="24753E7B">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19</w:t>
            </w:r>
          </w:p>
        </w:tc>
        <w:tc>
          <w:tcPr>
            <w:tcW w:w="921" w:type="pct"/>
            <w:shd w:val="clear" w:color="auto" w:fill="auto"/>
            <w:vAlign w:val="center"/>
          </w:tcPr>
          <w:p w14:paraId="40EAB44C">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同类问题表述不一致</w:t>
            </w:r>
          </w:p>
        </w:tc>
        <w:tc>
          <w:tcPr>
            <w:tcW w:w="4597" w:type="dxa"/>
            <w:shd w:val="clear" w:color="auto" w:fill="auto"/>
            <w:vAlign w:val="center"/>
          </w:tcPr>
          <w:p w14:paraId="0713A99F">
            <w:pPr>
              <w:pageBreakBefore w:val="0"/>
              <w:widowControl/>
              <w:wordWrap w:val="0"/>
              <w:topLinePunct w:val="0"/>
              <w:bidi w:val="0"/>
              <w:spacing w:after="0" w:line="360" w:lineRule="auto"/>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响应文件存在</w:t>
            </w:r>
            <w:r>
              <w:rPr>
                <w:rFonts w:hint="eastAsia" w:ascii="宋体" w:hAnsi="宋体" w:cs="宋体"/>
                <w:color w:val="000000"/>
                <w:kern w:val="0"/>
                <w:sz w:val="24"/>
                <w:highlight w:val="none"/>
              </w:rPr>
              <w:t>同类问题表述不一致的情形。</w:t>
            </w:r>
          </w:p>
        </w:tc>
        <w:tc>
          <w:tcPr>
            <w:tcW w:w="1886" w:type="dxa"/>
            <w:shd w:val="clear" w:color="auto" w:fill="auto"/>
            <w:vAlign w:val="center"/>
          </w:tcPr>
          <w:p w14:paraId="185EDC5B">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是（但不得超出或改变磋商文件及响应文件的范围及实质性内容）</w:t>
            </w:r>
          </w:p>
        </w:tc>
      </w:tr>
      <w:tr w14:paraId="178B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auto" w:fill="auto"/>
            <w:vAlign w:val="center"/>
          </w:tcPr>
          <w:p w14:paraId="2CF860F3">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20</w:t>
            </w:r>
          </w:p>
        </w:tc>
        <w:tc>
          <w:tcPr>
            <w:tcW w:w="921" w:type="pct"/>
            <w:shd w:val="clear" w:color="auto" w:fill="auto"/>
            <w:vAlign w:val="center"/>
          </w:tcPr>
          <w:p w14:paraId="4FAC15CE">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有明显文字和计算错误的内容</w:t>
            </w:r>
          </w:p>
        </w:tc>
        <w:tc>
          <w:tcPr>
            <w:tcW w:w="4597" w:type="dxa"/>
            <w:shd w:val="clear" w:color="auto" w:fill="auto"/>
            <w:vAlign w:val="center"/>
          </w:tcPr>
          <w:p w14:paraId="17CD5D46">
            <w:pPr>
              <w:pageBreakBefore w:val="0"/>
              <w:widowControl/>
              <w:wordWrap w:val="0"/>
              <w:topLinePunct w:val="0"/>
              <w:bidi w:val="0"/>
              <w:spacing w:after="0" w:line="360" w:lineRule="auto"/>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响应文件存在</w:t>
            </w:r>
            <w:r>
              <w:rPr>
                <w:rFonts w:hint="eastAsia" w:ascii="宋体" w:hAnsi="宋体" w:cs="宋体"/>
                <w:color w:val="000000"/>
                <w:kern w:val="0"/>
                <w:sz w:val="24"/>
                <w:highlight w:val="none"/>
              </w:rPr>
              <w:t>有明显文字和计算错误的内容的情形。</w:t>
            </w:r>
          </w:p>
        </w:tc>
        <w:tc>
          <w:tcPr>
            <w:tcW w:w="1886" w:type="dxa"/>
            <w:shd w:val="clear" w:color="auto" w:fill="auto"/>
            <w:vAlign w:val="center"/>
          </w:tcPr>
          <w:p w14:paraId="3C800D50">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是（但不得超出或改变磋商文件及响应文件的范围及实质性内容）</w:t>
            </w:r>
          </w:p>
        </w:tc>
      </w:tr>
    </w:tbl>
    <w:p w14:paraId="5F252DB6">
      <w:pPr>
        <w:pageBreakBefore w:val="0"/>
        <w:numPr>
          <w:ilvl w:val="0"/>
          <w:numId w:val="10"/>
        </w:numPr>
        <w:tabs>
          <w:tab w:val="left" w:pos="360"/>
        </w:tabs>
        <w:wordWrap w:val="0"/>
        <w:topLinePunct w:val="0"/>
        <w:bidi w:val="0"/>
        <w:snapToGrid w:val="0"/>
        <w:spacing w:after="0" w:line="360" w:lineRule="auto"/>
        <w:textAlignment w:val="auto"/>
        <w:outlineLvl w:val="2"/>
        <w:rPr>
          <w:rFonts w:hint="eastAsia" w:ascii="宋体" w:hAnsi="宋体" w:cs="宋体"/>
          <w:sz w:val="24"/>
          <w:highlight w:val="none"/>
        </w:rPr>
      </w:pPr>
      <w:r>
        <w:rPr>
          <w:rFonts w:hint="eastAsia" w:ascii="宋体" w:hAnsi="宋体" w:cs="宋体"/>
          <w:sz w:val="24"/>
          <w:highlight w:val="none"/>
        </w:rPr>
        <w:t>磋商、响应文件有关事项的澄清、说明或者更正和最后报价</w:t>
      </w:r>
    </w:p>
    <w:p w14:paraId="305781A6">
      <w:pPr>
        <w:pageBreakBefore w:val="0"/>
        <w:numPr>
          <w:ilvl w:val="1"/>
          <w:numId w:val="10"/>
        </w:numPr>
        <w:tabs>
          <w:tab w:val="left" w:pos="1080"/>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磋商小组所有成员应当集中与单一供应商分别进行磋商，并给予所有参加磋商的供应商平等的磋商机会。</w:t>
      </w:r>
    </w:p>
    <w:p w14:paraId="281591AD">
      <w:pPr>
        <w:pageBreakBefore w:val="0"/>
        <w:numPr>
          <w:ilvl w:val="1"/>
          <w:numId w:val="10"/>
        </w:numPr>
        <w:tabs>
          <w:tab w:val="left" w:pos="1080"/>
          <w:tab w:val="left" w:pos="1872"/>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kern w:val="0"/>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5E82618D">
      <w:pPr>
        <w:pageBreakBefore w:val="0"/>
        <w:numPr>
          <w:ilvl w:val="1"/>
          <w:numId w:val="10"/>
        </w:numPr>
        <w:tabs>
          <w:tab w:val="left" w:pos="1080"/>
          <w:tab w:val="left" w:pos="1872"/>
        </w:tabs>
        <w:wordWrap w:val="0"/>
        <w:topLinePunct w:val="0"/>
        <w:bidi w:val="0"/>
        <w:snapToGrid w:val="0"/>
        <w:spacing w:after="0" w:line="360" w:lineRule="auto"/>
        <w:ind w:left="1077" w:hanging="720"/>
        <w:textAlignment w:val="auto"/>
        <w:rPr>
          <w:rFonts w:hint="eastAsia" w:ascii="宋体" w:hAnsi="宋体" w:cs="宋体"/>
          <w:kern w:val="0"/>
          <w:sz w:val="24"/>
          <w:highlight w:val="none"/>
        </w:rPr>
      </w:pPr>
      <w:r>
        <w:rPr>
          <w:rFonts w:hint="eastAsia" w:ascii="宋体" w:hAnsi="宋体" w:cs="宋体"/>
          <w:kern w:val="0"/>
          <w:sz w:val="24"/>
          <w:highlight w:val="none"/>
        </w:rPr>
        <w:t>对磋商文件作出的实质性变动是磋商文件的有效组成部分，磋商小组应当及时以书面形式同时通知所有参加磋商的供应商。</w:t>
      </w:r>
    </w:p>
    <w:p w14:paraId="4AE557E8">
      <w:pPr>
        <w:pageBreakBefore w:val="0"/>
        <w:numPr>
          <w:ilvl w:val="1"/>
          <w:numId w:val="10"/>
        </w:numPr>
        <w:tabs>
          <w:tab w:val="left" w:pos="1080"/>
          <w:tab w:val="left" w:pos="1872"/>
        </w:tabs>
        <w:wordWrap w:val="0"/>
        <w:topLinePunct w:val="0"/>
        <w:bidi w:val="0"/>
        <w:snapToGrid w:val="0"/>
        <w:spacing w:after="0" w:line="360" w:lineRule="auto"/>
        <w:ind w:left="1077" w:hanging="720"/>
        <w:textAlignment w:val="auto"/>
        <w:rPr>
          <w:rFonts w:hint="eastAsia" w:ascii="宋体" w:hAnsi="宋体" w:cs="宋体"/>
          <w:kern w:val="0"/>
          <w:sz w:val="24"/>
          <w:highlight w:val="none"/>
        </w:rPr>
      </w:pPr>
      <w:r>
        <w:rPr>
          <w:rFonts w:hint="eastAsia" w:ascii="宋体" w:hAnsi="宋体" w:cs="宋体"/>
          <w:kern w:val="0"/>
          <w:sz w:val="24"/>
          <w:highlight w:val="none"/>
        </w:rPr>
        <w:t>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5B6A3885">
      <w:pPr>
        <w:pageBreakBefore w:val="0"/>
        <w:numPr>
          <w:ilvl w:val="1"/>
          <w:numId w:val="10"/>
        </w:numPr>
        <w:tabs>
          <w:tab w:val="left" w:pos="1080"/>
          <w:tab w:val="left" w:pos="1872"/>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响应文件的澄清、说明或者更正：</w:t>
      </w:r>
    </w:p>
    <w:p w14:paraId="15072CF9">
      <w:pPr>
        <w:pageBreakBefore w:val="0"/>
        <w:numPr>
          <w:ilvl w:val="2"/>
          <w:numId w:val="10"/>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14:paraId="4F54FA16">
      <w:pPr>
        <w:pageBreakBefore w:val="0"/>
        <w:numPr>
          <w:ilvl w:val="2"/>
          <w:numId w:val="10"/>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磋商小组对响应文件进行审查，如发现供应商提交的响应文件存在不满足《符合性审查要求》的内容，如属于表中“不允许”澄清、说明或者更正的内容，则供应商响应文件按</w:t>
      </w:r>
      <w:r>
        <w:rPr>
          <w:rFonts w:hint="eastAsia" w:ascii="宋体" w:hAnsi="宋体" w:cs="宋体"/>
          <w:b/>
          <w:sz w:val="24"/>
          <w:highlight w:val="none"/>
        </w:rPr>
        <w:t>无效处理</w:t>
      </w:r>
      <w:r>
        <w:rPr>
          <w:rFonts w:hint="eastAsia" w:ascii="宋体" w:hAnsi="宋体" w:cs="宋体"/>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宋体" w:hAnsi="宋体" w:cs="宋体"/>
          <w:b/>
          <w:sz w:val="24"/>
          <w:highlight w:val="none"/>
        </w:rPr>
        <w:t>无效处理</w:t>
      </w:r>
      <w:r>
        <w:rPr>
          <w:rFonts w:hint="eastAsia" w:ascii="宋体" w:hAnsi="宋体" w:cs="宋体"/>
          <w:sz w:val="24"/>
          <w:highlight w:val="none"/>
        </w:rPr>
        <w:t>。</w:t>
      </w:r>
    </w:p>
    <w:p w14:paraId="0A0B0F96">
      <w:pPr>
        <w:pageBreakBefore w:val="0"/>
        <w:numPr>
          <w:ilvl w:val="2"/>
          <w:numId w:val="10"/>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供应商的澄清、说明或者更正不得超出响应文件的范围或者改变响应文件的实质性内容。磋商小组要求供应商澄清、说明或者更正响应文件应当以书面形式作出。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6561AF0D">
      <w:pPr>
        <w:pageBreakBefore w:val="0"/>
        <w:numPr>
          <w:ilvl w:val="1"/>
          <w:numId w:val="10"/>
        </w:numPr>
        <w:tabs>
          <w:tab w:val="left" w:pos="1080"/>
          <w:tab w:val="left" w:pos="1872"/>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磋商结束后，磋商小组将要求所有实质性响应的供应商在规定时间内提交最后报价。最后报价时间为磋商小组指定的时间，具体时间根据磋商进度另行通知。</w:t>
      </w:r>
    </w:p>
    <w:p w14:paraId="6F858373">
      <w:pPr>
        <w:pageBreakBefore w:val="0"/>
        <w:numPr>
          <w:ilvl w:val="1"/>
          <w:numId w:val="10"/>
        </w:numPr>
        <w:tabs>
          <w:tab w:val="left" w:pos="1080"/>
          <w:tab w:val="left" w:pos="1872"/>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napToGrid w:val="0"/>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hint="eastAsia" w:ascii="宋体" w:hAnsi="宋体" w:cs="宋体"/>
          <w:sz w:val="24"/>
          <w:highlight w:val="none"/>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7010CB09">
      <w:pPr>
        <w:pageBreakBefore w:val="0"/>
        <w:numPr>
          <w:ilvl w:val="1"/>
          <w:numId w:val="10"/>
        </w:numPr>
        <w:tabs>
          <w:tab w:val="left" w:pos="1080"/>
          <w:tab w:val="left" w:pos="1872"/>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最后报价是供应商响应文件的有效组成部分。</w:t>
      </w:r>
    </w:p>
    <w:p w14:paraId="4F4A06A3">
      <w:pPr>
        <w:pageBreakBefore w:val="0"/>
        <w:numPr>
          <w:ilvl w:val="1"/>
          <w:numId w:val="10"/>
        </w:numPr>
        <w:tabs>
          <w:tab w:val="left" w:pos="1080"/>
          <w:tab w:val="left" w:pos="1872"/>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已提交响应文件的供应商，在提交最后报价之前，可以根据磋商情况退出磋商。</w:t>
      </w:r>
    </w:p>
    <w:p w14:paraId="65ED8A7B">
      <w:pPr>
        <w:pageBreakBefore w:val="0"/>
        <w:numPr>
          <w:ilvl w:val="0"/>
          <w:numId w:val="10"/>
        </w:numPr>
        <w:tabs>
          <w:tab w:val="left" w:pos="360"/>
        </w:tabs>
        <w:wordWrap w:val="0"/>
        <w:topLinePunct w:val="0"/>
        <w:bidi w:val="0"/>
        <w:snapToGrid w:val="0"/>
        <w:spacing w:after="0" w:line="360" w:lineRule="auto"/>
        <w:textAlignment w:val="auto"/>
        <w:outlineLvl w:val="2"/>
        <w:rPr>
          <w:rFonts w:hint="eastAsia" w:ascii="宋体" w:hAnsi="宋体" w:cs="宋体"/>
          <w:sz w:val="24"/>
          <w:highlight w:val="none"/>
        </w:rPr>
      </w:pPr>
      <w:r>
        <w:rPr>
          <w:rFonts w:hint="eastAsia" w:ascii="宋体" w:hAnsi="宋体" w:cs="宋体"/>
          <w:sz w:val="24"/>
          <w:highlight w:val="none"/>
        </w:rPr>
        <w:t>最后报价的算术修正及政策调整</w:t>
      </w:r>
    </w:p>
    <w:p w14:paraId="64E686C5">
      <w:pPr>
        <w:pageBreakBefore w:val="0"/>
        <w:numPr>
          <w:ilvl w:val="1"/>
          <w:numId w:val="10"/>
        </w:numPr>
        <w:tabs>
          <w:tab w:val="left" w:pos="1080"/>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最后报价须包含竞争性磋商文件全部内容，如最后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hint="eastAsia" w:ascii="宋体" w:hAnsi="宋体" w:cs="宋体"/>
          <w:b/>
          <w:sz w:val="24"/>
          <w:highlight w:val="none"/>
        </w:rPr>
        <w:t>响应无效</w:t>
      </w:r>
      <w:r>
        <w:rPr>
          <w:rFonts w:hint="eastAsia" w:ascii="宋体" w:hAnsi="宋体" w:cs="宋体"/>
          <w:sz w:val="24"/>
          <w:highlight w:val="none"/>
        </w:rPr>
        <w:t>。</w:t>
      </w:r>
    </w:p>
    <w:p w14:paraId="7ACD1798">
      <w:pPr>
        <w:pageBreakBefore w:val="0"/>
        <w:numPr>
          <w:ilvl w:val="1"/>
          <w:numId w:val="10"/>
        </w:numPr>
        <w:tabs>
          <w:tab w:val="left" w:pos="1080"/>
          <w:tab w:val="left" w:pos="1872"/>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最后报价出现前后不一致的，按照下列规定修正：</w:t>
      </w:r>
    </w:p>
    <w:p w14:paraId="290F0EDE">
      <w:pPr>
        <w:pageBreakBefore w:val="0"/>
        <w:numPr>
          <w:ilvl w:val="2"/>
          <w:numId w:val="10"/>
        </w:numPr>
        <w:tabs>
          <w:tab w:val="left" w:pos="1080"/>
          <w:tab w:val="left" w:pos="1589"/>
          <w:tab w:val="left" w:pos="2035"/>
          <w:tab w:val="left" w:pos="2114"/>
        </w:tabs>
        <w:wordWrap w:val="0"/>
        <w:topLinePunct w:val="0"/>
        <w:bidi w:val="0"/>
        <w:snapToGrid w:val="0"/>
        <w:spacing w:after="0" w:line="360" w:lineRule="auto"/>
        <w:ind w:left="2035"/>
        <w:textAlignment w:val="auto"/>
        <w:rPr>
          <w:rFonts w:hint="eastAsia" w:ascii="宋体" w:hAnsi="宋体" w:cs="宋体"/>
          <w:sz w:val="24"/>
          <w:highlight w:val="none"/>
        </w:rPr>
      </w:pPr>
      <w:r>
        <w:rPr>
          <w:rFonts w:hint="eastAsia" w:ascii="宋体" w:hAnsi="宋体" w:cs="宋体"/>
          <w:sz w:val="24"/>
          <w:highlight w:val="none"/>
        </w:rPr>
        <w:t>竞争性磋商文件对于报价修正是否另有规定：</w:t>
      </w:r>
    </w:p>
    <w:p w14:paraId="41BA1CCF">
      <w:pPr>
        <w:pageBreakBefore w:val="0"/>
        <w:tabs>
          <w:tab w:val="left" w:pos="1080"/>
          <w:tab w:val="left" w:pos="1589"/>
          <w:tab w:val="left" w:pos="2035"/>
          <w:tab w:val="left" w:pos="2114"/>
        </w:tabs>
        <w:wordWrap w:val="0"/>
        <w:topLinePunct w:val="0"/>
        <w:bidi w:val="0"/>
        <w:snapToGrid w:val="0"/>
        <w:spacing w:after="0" w:line="360" w:lineRule="auto"/>
        <w:ind w:left="2035"/>
        <w:textAlignment w:val="auto"/>
        <w:rPr>
          <w:rFonts w:hint="eastAsia" w:ascii="宋体" w:hAnsi="宋体" w:cs="宋体"/>
          <w:sz w:val="24"/>
          <w:highlight w:val="none"/>
          <w:u w:val="single"/>
        </w:rPr>
      </w:pPr>
      <w:r>
        <w:rPr>
          <w:rFonts w:hint="eastAsia" w:ascii="宋体" w:hAnsi="宋体" w:cs="宋体"/>
          <w:sz w:val="24"/>
          <w:highlight w:val="none"/>
        </w:rPr>
        <w:t>□有，具体规定为：___________</w:t>
      </w:r>
    </w:p>
    <w:p w14:paraId="1BF019F4">
      <w:pPr>
        <w:pageBreakBefore w:val="0"/>
        <w:tabs>
          <w:tab w:val="left" w:pos="1080"/>
          <w:tab w:val="left" w:pos="1589"/>
          <w:tab w:val="left" w:pos="2035"/>
          <w:tab w:val="left" w:pos="2114"/>
        </w:tabs>
        <w:wordWrap w:val="0"/>
        <w:topLinePunct w:val="0"/>
        <w:bidi w:val="0"/>
        <w:snapToGrid w:val="0"/>
        <w:spacing w:after="0" w:line="360" w:lineRule="auto"/>
        <w:ind w:left="2035"/>
        <w:textAlignment w:val="auto"/>
        <w:rPr>
          <w:rFonts w:hint="eastAsia" w:ascii="宋体" w:hAnsi="宋体" w:cs="宋体"/>
          <w:sz w:val="24"/>
          <w:highlight w:val="none"/>
        </w:rPr>
      </w:pPr>
      <w:r>
        <w:rPr>
          <w:rFonts w:hint="eastAsia" w:ascii="宋体" w:hAnsi="宋体" w:cs="宋体"/>
          <w:sz w:val="24"/>
          <w:highlight w:val="none"/>
        </w:rPr>
        <w:t>■无，按下述3.2.2-3.2.6项规定修正。</w:t>
      </w:r>
    </w:p>
    <w:p w14:paraId="65205691">
      <w:pPr>
        <w:pageBreakBefore w:val="0"/>
        <w:numPr>
          <w:ilvl w:val="2"/>
          <w:numId w:val="10"/>
        </w:numPr>
        <w:tabs>
          <w:tab w:val="left" w:pos="2035"/>
          <w:tab w:val="left" w:pos="2114"/>
          <w:tab w:val="left" w:pos="2977"/>
        </w:tabs>
        <w:wordWrap w:val="0"/>
        <w:topLinePunct w:val="0"/>
        <w:bidi w:val="0"/>
        <w:snapToGrid w:val="0"/>
        <w:spacing w:after="0" w:line="360" w:lineRule="auto"/>
        <w:ind w:left="2035"/>
        <w:textAlignment w:val="auto"/>
        <w:rPr>
          <w:rFonts w:hint="eastAsia" w:ascii="宋体" w:hAnsi="宋体" w:cs="宋体"/>
          <w:color w:val="000000"/>
          <w:sz w:val="24"/>
          <w:highlight w:val="none"/>
        </w:rPr>
      </w:pPr>
      <w:r>
        <w:rPr>
          <w:rFonts w:hint="eastAsia" w:ascii="宋体" w:hAnsi="宋体" w:cs="宋体"/>
          <w:color w:val="000000"/>
          <w:sz w:val="24"/>
          <w:highlight w:val="none"/>
        </w:rPr>
        <w:t>大写金额和小写金额不一致的，以大写金额为准；</w:t>
      </w:r>
    </w:p>
    <w:p w14:paraId="24A5E9F8">
      <w:pPr>
        <w:pageBreakBefore w:val="0"/>
        <w:numPr>
          <w:ilvl w:val="2"/>
          <w:numId w:val="10"/>
        </w:numPr>
        <w:tabs>
          <w:tab w:val="left" w:pos="2035"/>
          <w:tab w:val="left" w:pos="2114"/>
          <w:tab w:val="left" w:pos="2977"/>
        </w:tabs>
        <w:wordWrap w:val="0"/>
        <w:topLinePunct w:val="0"/>
        <w:bidi w:val="0"/>
        <w:snapToGrid w:val="0"/>
        <w:spacing w:after="0" w:line="360" w:lineRule="auto"/>
        <w:ind w:left="2035"/>
        <w:textAlignment w:val="auto"/>
        <w:rPr>
          <w:rFonts w:hint="eastAsia" w:ascii="宋体" w:hAnsi="宋体" w:cs="宋体"/>
          <w:color w:val="000000"/>
          <w:sz w:val="24"/>
          <w:highlight w:val="none"/>
        </w:rPr>
      </w:pPr>
      <w:r>
        <w:rPr>
          <w:rFonts w:hint="eastAsia" w:ascii="宋体" w:hAnsi="宋体" w:cs="宋体"/>
          <w:color w:val="000000"/>
          <w:sz w:val="24"/>
          <w:highlight w:val="none"/>
        </w:rPr>
        <w:t>单价金额小数点或者百分比有明显错位的，以总价为准，并修改单价；</w:t>
      </w:r>
    </w:p>
    <w:p w14:paraId="0C0D9B26">
      <w:pPr>
        <w:pageBreakBefore w:val="0"/>
        <w:numPr>
          <w:ilvl w:val="2"/>
          <w:numId w:val="10"/>
        </w:numPr>
        <w:tabs>
          <w:tab w:val="left" w:pos="2035"/>
          <w:tab w:val="left" w:pos="2114"/>
          <w:tab w:val="left" w:pos="2977"/>
        </w:tabs>
        <w:wordWrap w:val="0"/>
        <w:topLinePunct w:val="0"/>
        <w:bidi w:val="0"/>
        <w:snapToGrid w:val="0"/>
        <w:spacing w:after="0" w:line="360" w:lineRule="auto"/>
        <w:ind w:left="2035"/>
        <w:textAlignment w:val="auto"/>
        <w:rPr>
          <w:rFonts w:hint="eastAsia" w:ascii="宋体" w:hAnsi="宋体" w:cs="宋体"/>
          <w:color w:val="000000"/>
          <w:sz w:val="24"/>
          <w:highlight w:val="none"/>
        </w:rPr>
      </w:pPr>
      <w:r>
        <w:rPr>
          <w:rFonts w:hint="eastAsia" w:ascii="宋体" w:hAnsi="宋体" w:cs="宋体"/>
          <w:color w:val="000000"/>
          <w:sz w:val="24"/>
          <w:highlight w:val="none"/>
        </w:rPr>
        <w:t>总价金额与按单价汇总金额不一致的，以单价金额计算结果为准。</w:t>
      </w:r>
    </w:p>
    <w:p w14:paraId="0105C24C">
      <w:pPr>
        <w:pageBreakBefore w:val="0"/>
        <w:numPr>
          <w:ilvl w:val="2"/>
          <w:numId w:val="10"/>
        </w:numPr>
        <w:tabs>
          <w:tab w:val="left" w:pos="1080"/>
          <w:tab w:val="left" w:pos="1589"/>
          <w:tab w:val="left" w:pos="2035"/>
          <w:tab w:val="left" w:pos="2114"/>
        </w:tabs>
        <w:wordWrap w:val="0"/>
        <w:topLinePunct w:val="0"/>
        <w:bidi w:val="0"/>
        <w:snapToGrid w:val="0"/>
        <w:spacing w:after="0" w:line="360" w:lineRule="auto"/>
        <w:ind w:left="2035"/>
        <w:textAlignment w:val="auto"/>
        <w:rPr>
          <w:rFonts w:hint="eastAsia" w:ascii="宋体" w:hAnsi="宋体" w:cs="宋体"/>
          <w:sz w:val="24"/>
          <w:highlight w:val="none"/>
        </w:rPr>
      </w:pPr>
      <w:r>
        <w:rPr>
          <w:rFonts w:hint="eastAsia" w:ascii="宋体" w:hAnsi="宋体" w:cs="宋体"/>
          <w:sz w:val="24"/>
          <w:highlight w:val="none"/>
        </w:rPr>
        <w:t>同时出现两种以上不一致的，按照前款规定的顺序修正。</w:t>
      </w:r>
    </w:p>
    <w:p w14:paraId="54FB87A5">
      <w:pPr>
        <w:pageBreakBefore w:val="0"/>
        <w:numPr>
          <w:ilvl w:val="2"/>
          <w:numId w:val="10"/>
        </w:numPr>
        <w:tabs>
          <w:tab w:val="left" w:pos="1080"/>
          <w:tab w:val="left" w:pos="1589"/>
          <w:tab w:val="left" w:pos="2035"/>
          <w:tab w:val="left" w:pos="2114"/>
        </w:tabs>
        <w:wordWrap w:val="0"/>
        <w:topLinePunct w:val="0"/>
        <w:bidi w:val="0"/>
        <w:snapToGrid w:val="0"/>
        <w:spacing w:after="0" w:line="360" w:lineRule="auto"/>
        <w:ind w:left="2035"/>
        <w:textAlignment w:val="auto"/>
        <w:rPr>
          <w:rFonts w:hint="eastAsia" w:ascii="宋体" w:hAnsi="宋体" w:cs="宋体"/>
          <w:sz w:val="24"/>
          <w:highlight w:val="none"/>
        </w:rPr>
      </w:pPr>
      <w:r>
        <w:rPr>
          <w:rFonts w:hint="eastAsia" w:ascii="宋体" w:hAnsi="宋体" w:cs="宋体"/>
          <w:sz w:val="24"/>
          <w:highlight w:val="none"/>
        </w:rPr>
        <w:t>修正后的报价经供应商书面确认后产生约束力，供应商不确认的，</w:t>
      </w:r>
      <w:r>
        <w:rPr>
          <w:rFonts w:hint="eastAsia" w:ascii="宋体" w:hAnsi="宋体" w:cs="宋体"/>
          <w:b/>
          <w:sz w:val="24"/>
          <w:highlight w:val="none"/>
        </w:rPr>
        <w:t>其响应无效</w:t>
      </w:r>
      <w:r>
        <w:rPr>
          <w:rFonts w:hint="eastAsia" w:ascii="宋体" w:hAnsi="宋体" w:cs="宋体"/>
          <w:sz w:val="24"/>
          <w:highlight w:val="none"/>
        </w:rPr>
        <w:t>。</w:t>
      </w:r>
    </w:p>
    <w:p w14:paraId="508F9AF6">
      <w:pPr>
        <w:pageBreakBefore w:val="0"/>
        <w:numPr>
          <w:ilvl w:val="1"/>
          <w:numId w:val="10"/>
        </w:numPr>
        <w:tabs>
          <w:tab w:val="left" w:pos="1080"/>
          <w:tab w:val="left" w:pos="1872"/>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落实政府采购政策的价格调整：只有符合第二章《供应商须知》4.2条规定情形的，可以享受中小企业扶持政策，用扣除后的价格参加评审；否则，评审时价格不予扣除。</w:t>
      </w:r>
    </w:p>
    <w:p w14:paraId="3038A264">
      <w:pPr>
        <w:pageBreakBefore w:val="0"/>
        <w:numPr>
          <w:ilvl w:val="2"/>
          <w:numId w:val="10"/>
        </w:numPr>
        <w:tabs>
          <w:tab w:val="left" w:pos="1080"/>
          <w:tab w:val="left" w:pos="1589"/>
          <w:tab w:val="left" w:pos="2035"/>
        </w:tabs>
        <w:wordWrap w:val="0"/>
        <w:topLinePunct w:val="0"/>
        <w:bidi w:val="0"/>
        <w:snapToGrid w:val="0"/>
        <w:spacing w:after="0" w:line="360" w:lineRule="auto"/>
        <w:ind w:left="2035"/>
        <w:textAlignment w:val="auto"/>
        <w:rPr>
          <w:rFonts w:hint="eastAsia" w:ascii="宋体" w:hAnsi="宋体" w:cs="宋体"/>
          <w:sz w:val="24"/>
          <w:highlight w:val="none"/>
        </w:rPr>
      </w:pPr>
      <w:r>
        <w:rPr>
          <w:rFonts w:hint="eastAsia" w:ascii="宋体" w:hAnsi="宋体" w:cs="宋体"/>
          <w:sz w:val="24"/>
          <w:highlight w:val="none"/>
        </w:rPr>
        <w:t>对于未预留份额专门面向中小企业采购的采购项目，以及预留份额项目中的非预留部分采购包，对小微企业报价给予</w:t>
      </w:r>
      <w:r>
        <w:rPr>
          <w:rFonts w:hint="eastAsia" w:ascii="宋体" w:hAnsi="宋体" w:cs="宋体"/>
          <w:sz w:val="24"/>
          <w:highlight w:val="none"/>
          <w:lang w:val="en-US" w:eastAsia="zh-CN"/>
        </w:rPr>
        <w:t>5</w:t>
      </w:r>
      <w:r>
        <w:rPr>
          <w:rFonts w:hint="eastAsia" w:ascii="宋体" w:hAnsi="宋体" w:cs="宋体"/>
          <w:sz w:val="24"/>
          <w:highlight w:val="none"/>
        </w:rPr>
        <w:t>%的扣除，用扣除后的价格参加评审。</w:t>
      </w:r>
    </w:p>
    <w:p w14:paraId="07BA93B3">
      <w:pPr>
        <w:pageBreakBefore w:val="0"/>
        <w:numPr>
          <w:ilvl w:val="2"/>
          <w:numId w:val="10"/>
        </w:numPr>
        <w:tabs>
          <w:tab w:val="left" w:pos="1080"/>
          <w:tab w:val="left" w:pos="1589"/>
          <w:tab w:val="left" w:pos="2035"/>
        </w:tabs>
        <w:wordWrap w:val="0"/>
        <w:topLinePunct w:val="0"/>
        <w:bidi w:val="0"/>
        <w:snapToGrid w:val="0"/>
        <w:spacing w:after="0" w:line="360" w:lineRule="auto"/>
        <w:ind w:left="2035"/>
        <w:textAlignment w:val="auto"/>
        <w:rPr>
          <w:rFonts w:hint="eastAsia" w:ascii="宋体" w:hAnsi="宋体" w:cs="宋体"/>
          <w:sz w:val="24"/>
          <w:highlight w:val="none"/>
        </w:rPr>
      </w:pPr>
      <w:r>
        <w:rPr>
          <w:rFonts w:hint="eastAsia" w:ascii="宋体" w:hAnsi="宋体" w:cs="宋体"/>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ascii="宋体" w:hAnsi="宋体" w:cs="宋体"/>
          <w:sz w:val="24"/>
          <w:highlight w:val="none"/>
          <w:lang w:val="en-US" w:eastAsia="zh-CN"/>
        </w:rPr>
        <w:t>2</w:t>
      </w:r>
      <w:r>
        <w:rPr>
          <w:rFonts w:hint="eastAsia" w:ascii="宋体" w:hAnsi="宋体" w:cs="宋体"/>
          <w:sz w:val="24"/>
          <w:highlight w:val="none"/>
        </w:rPr>
        <w:t>%的扣除，用扣除后的价格参加评审。</w:t>
      </w:r>
    </w:p>
    <w:p w14:paraId="1BC0E470">
      <w:pPr>
        <w:pageBreakBefore w:val="0"/>
        <w:numPr>
          <w:ilvl w:val="2"/>
          <w:numId w:val="10"/>
        </w:numPr>
        <w:tabs>
          <w:tab w:val="left" w:pos="1080"/>
          <w:tab w:val="left" w:pos="1589"/>
          <w:tab w:val="left" w:pos="2035"/>
        </w:tabs>
        <w:wordWrap w:val="0"/>
        <w:topLinePunct w:val="0"/>
        <w:bidi w:val="0"/>
        <w:snapToGrid w:val="0"/>
        <w:spacing w:after="0" w:line="360" w:lineRule="auto"/>
        <w:ind w:left="2035"/>
        <w:textAlignment w:val="auto"/>
        <w:rPr>
          <w:rFonts w:hint="eastAsia" w:ascii="宋体" w:hAnsi="宋体" w:cs="宋体"/>
          <w:sz w:val="24"/>
          <w:highlight w:val="none"/>
        </w:rPr>
      </w:pPr>
      <w:r>
        <w:rPr>
          <w:rFonts w:hint="eastAsia" w:ascii="宋体" w:hAnsi="宋体" w:cs="宋体"/>
          <w:sz w:val="24"/>
          <w:highlight w:val="none"/>
        </w:rPr>
        <w:t>组成联合体或者接受分包的小微企业与联合体内其他企业、分包企业之间存在直接控股、管理关系的，不享受价格扣除优惠政策。</w:t>
      </w:r>
    </w:p>
    <w:p w14:paraId="52086F2F">
      <w:pPr>
        <w:pageBreakBefore w:val="0"/>
        <w:numPr>
          <w:ilvl w:val="2"/>
          <w:numId w:val="10"/>
        </w:numPr>
        <w:tabs>
          <w:tab w:val="left" w:pos="1080"/>
          <w:tab w:val="left" w:pos="1589"/>
          <w:tab w:val="left" w:pos="2035"/>
        </w:tabs>
        <w:wordWrap w:val="0"/>
        <w:topLinePunct w:val="0"/>
        <w:bidi w:val="0"/>
        <w:snapToGrid w:val="0"/>
        <w:spacing w:after="0" w:line="360" w:lineRule="auto"/>
        <w:ind w:left="2035"/>
        <w:textAlignment w:val="auto"/>
        <w:rPr>
          <w:rFonts w:hint="eastAsia" w:ascii="宋体" w:hAnsi="宋体" w:cs="宋体"/>
          <w:sz w:val="24"/>
          <w:highlight w:val="none"/>
        </w:rPr>
      </w:pPr>
      <w:r>
        <w:rPr>
          <w:rFonts w:hint="eastAsia" w:ascii="宋体" w:hAnsi="宋体" w:cs="宋体"/>
          <w:sz w:val="24"/>
          <w:highlight w:val="none"/>
        </w:rPr>
        <w:t>价格扣除比例对小型企业和微型企业同等对待，不作区分。</w:t>
      </w:r>
    </w:p>
    <w:p w14:paraId="289E3764">
      <w:pPr>
        <w:pageBreakBefore w:val="0"/>
        <w:numPr>
          <w:ilvl w:val="2"/>
          <w:numId w:val="10"/>
        </w:numPr>
        <w:tabs>
          <w:tab w:val="left" w:pos="1080"/>
          <w:tab w:val="left" w:pos="1589"/>
          <w:tab w:val="left" w:pos="2035"/>
        </w:tabs>
        <w:wordWrap w:val="0"/>
        <w:topLinePunct w:val="0"/>
        <w:bidi w:val="0"/>
        <w:snapToGrid w:val="0"/>
        <w:spacing w:after="0" w:line="360" w:lineRule="auto"/>
        <w:ind w:left="2035"/>
        <w:textAlignment w:val="auto"/>
        <w:rPr>
          <w:rFonts w:hint="eastAsia" w:ascii="宋体" w:hAnsi="宋体" w:cs="宋体"/>
          <w:sz w:val="24"/>
          <w:highlight w:val="none"/>
        </w:rPr>
      </w:pPr>
      <w:r>
        <w:rPr>
          <w:rFonts w:hint="eastAsia" w:ascii="宋体" w:hAnsi="宋体" w:cs="宋体"/>
          <w:color w:val="000000"/>
          <w:sz w:val="24"/>
          <w:highlight w:val="none"/>
        </w:rPr>
        <w:t>中小企业参加政府采购活动，应当按照竞争性磋商文件给定的格式出具《中小企业声明函》，否则不得享受相关中小企业扶持政策。</w:t>
      </w:r>
    </w:p>
    <w:p w14:paraId="58BFBE95">
      <w:pPr>
        <w:pageBreakBefore w:val="0"/>
        <w:numPr>
          <w:ilvl w:val="2"/>
          <w:numId w:val="10"/>
        </w:numPr>
        <w:tabs>
          <w:tab w:val="left" w:pos="1080"/>
          <w:tab w:val="left" w:pos="1589"/>
          <w:tab w:val="left" w:pos="2035"/>
        </w:tabs>
        <w:wordWrap w:val="0"/>
        <w:topLinePunct w:val="0"/>
        <w:bidi w:val="0"/>
        <w:snapToGrid w:val="0"/>
        <w:spacing w:after="0" w:line="360" w:lineRule="auto"/>
        <w:ind w:left="2035"/>
        <w:textAlignment w:val="auto"/>
        <w:rPr>
          <w:rFonts w:hint="eastAsia" w:ascii="宋体" w:hAnsi="宋体" w:cs="宋体"/>
          <w:sz w:val="24"/>
          <w:highlight w:val="none"/>
        </w:rPr>
      </w:pPr>
      <w:r>
        <w:rPr>
          <w:rFonts w:hint="eastAsia" w:ascii="宋体" w:hAnsi="宋体" w:cs="宋体"/>
          <w:sz w:val="24"/>
          <w:highlight w:val="none"/>
        </w:rPr>
        <w:t>监狱企业提供了由省级以上监狱管理局、戒毒管理局（含新疆生产建设兵团）出具的属于监狱企业的证明文件的，视同小微企业。</w:t>
      </w:r>
    </w:p>
    <w:p w14:paraId="4EFF505D">
      <w:pPr>
        <w:pageBreakBefore w:val="0"/>
        <w:numPr>
          <w:ilvl w:val="2"/>
          <w:numId w:val="10"/>
        </w:numPr>
        <w:tabs>
          <w:tab w:val="left" w:pos="1080"/>
          <w:tab w:val="left" w:pos="1589"/>
          <w:tab w:val="left" w:pos="2035"/>
        </w:tabs>
        <w:wordWrap w:val="0"/>
        <w:topLinePunct w:val="0"/>
        <w:bidi w:val="0"/>
        <w:snapToGrid w:val="0"/>
        <w:spacing w:after="0" w:line="360" w:lineRule="auto"/>
        <w:ind w:left="2035"/>
        <w:textAlignment w:val="auto"/>
        <w:rPr>
          <w:rFonts w:hint="eastAsia" w:ascii="宋体" w:hAnsi="宋体" w:cs="宋体"/>
          <w:sz w:val="24"/>
          <w:highlight w:val="none"/>
        </w:rPr>
      </w:pPr>
      <w:r>
        <w:rPr>
          <w:rFonts w:hint="eastAsia" w:ascii="宋体" w:hAnsi="宋体" w:cs="宋体"/>
          <w:sz w:val="24"/>
          <w:highlight w:val="none"/>
        </w:rPr>
        <w:t>残疾人福利性单位按竞争性磋商文件要求提供了《残疾人福利性单位声明函》的，视同小微企业。</w:t>
      </w:r>
    </w:p>
    <w:p w14:paraId="33BAF1C1">
      <w:pPr>
        <w:pageBreakBefore w:val="0"/>
        <w:numPr>
          <w:ilvl w:val="2"/>
          <w:numId w:val="10"/>
        </w:numPr>
        <w:tabs>
          <w:tab w:val="left" w:pos="1080"/>
          <w:tab w:val="left" w:pos="1589"/>
          <w:tab w:val="left" w:pos="2014"/>
        </w:tabs>
        <w:wordWrap w:val="0"/>
        <w:topLinePunct w:val="0"/>
        <w:bidi w:val="0"/>
        <w:snapToGrid w:val="0"/>
        <w:spacing w:after="0" w:line="360" w:lineRule="auto"/>
        <w:ind w:left="2035"/>
        <w:textAlignment w:val="auto"/>
        <w:rPr>
          <w:rFonts w:hint="eastAsia" w:ascii="宋体" w:hAnsi="宋体" w:cs="宋体"/>
          <w:sz w:val="24"/>
          <w:highlight w:val="none"/>
        </w:rPr>
      </w:pPr>
      <w:r>
        <w:rPr>
          <w:rFonts w:hint="eastAsia" w:ascii="宋体" w:hAnsi="宋体" w:cs="宋体"/>
          <w:sz w:val="24"/>
          <w:highlight w:val="none"/>
        </w:rPr>
        <w:t>若供应商同时属于小型或微型企业、监狱企业、残疾人福利性单位中的两种及以上，将不重复享受小微企业价格扣减的优惠政策。</w:t>
      </w:r>
    </w:p>
    <w:p w14:paraId="25D93728">
      <w:pPr>
        <w:pageBreakBefore w:val="0"/>
        <w:numPr>
          <w:ilvl w:val="2"/>
          <w:numId w:val="10"/>
        </w:numPr>
        <w:tabs>
          <w:tab w:val="left" w:pos="1080"/>
          <w:tab w:val="left" w:pos="1589"/>
          <w:tab w:val="left" w:pos="2014"/>
        </w:tabs>
        <w:wordWrap w:val="0"/>
        <w:topLinePunct w:val="0"/>
        <w:bidi w:val="0"/>
        <w:snapToGrid w:val="0"/>
        <w:spacing w:after="0" w:line="360" w:lineRule="auto"/>
        <w:ind w:left="2035"/>
        <w:textAlignment w:val="auto"/>
        <w:rPr>
          <w:rFonts w:hint="eastAsia" w:ascii="宋体" w:hAnsi="宋体" w:cs="宋体"/>
          <w:sz w:val="24"/>
          <w:highlight w:val="none"/>
        </w:rPr>
      </w:pPr>
      <w:r>
        <w:rPr>
          <w:rFonts w:hint="eastAsia" w:ascii="宋体" w:hAnsi="宋体" w:cs="宋体"/>
          <w:sz w:val="24"/>
          <w:highlight w:val="none"/>
        </w:rPr>
        <w:t>其他为落实政府采购政策实施的优先采购：无。</w:t>
      </w:r>
    </w:p>
    <w:p w14:paraId="1925BC4C">
      <w:pPr>
        <w:pageBreakBefore w:val="0"/>
        <w:numPr>
          <w:ilvl w:val="0"/>
          <w:numId w:val="10"/>
        </w:numPr>
        <w:tabs>
          <w:tab w:val="left" w:pos="360"/>
        </w:tabs>
        <w:wordWrap w:val="0"/>
        <w:topLinePunct w:val="0"/>
        <w:bidi w:val="0"/>
        <w:snapToGrid w:val="0"/>
        <w:spacing w:after="0" w:line="360" w:lineRule="auto"/>
        <w:textAlignment w:val="auto"/>
        <w:outlineLvl w:val="2"/>
        <w:rPr>
          <w:rFonts w:hint="eastAsia" w:ascii="宋体" w:hAnsi="宋体" w:cs="宋体"/>
          <w:sz w:val="24"/>
          <w:highlight w:val="none"/>
        </w:rPr>
      </w:pPr>
      <w:r>
        <w:rPr>
          <w:rFonts w:hint="eastAsia" w:ascii="宋体" w:hAnsi="宋体" w:cs="宋体"/>
          <w:sz w:val="24"/>
          <w:highlight w:val="none"/>
        </w:rPr>
        <w:t>磋商环节及提交最后报价后如出现以下情况的，供应商的</w:t>
      </w:r>
      <w:r>
        <w:rPr>
          <w:rFonts w:hint="eastAsia" w:ascii="宋体" w:hAnsi="宋体" w:cs="宋体"/>
          <w:b/>
          <w:sz w:val="24"/>
          <w:highlight w:val="none"/>
        </w:rPr>
        <w:t>响应文件无效</w:t>
      </w:r>
      <w:r>
        <w:rPr>
          <w:rFonts w:hint="eastAsia" w:ascii="宋体" w:hAnsi="宋体" w:cs="宋体"/>
          <w:sz w:val="24"/>
          <w:highlight w:val="none"/>
        </w:rPr>
        <w:t>：</w:t>
      </w:r>
    </w:p>
    <w:p w14:paraId="57B55D04">
      <w:pPr>
        <w:pageBreakBefore w:val="0"/>
        <w:numPr>
          <w:ilvl w:val="1"/>
          <w:numId w:val="10"/>
        </w:numPr>
        <w:tabs>
          <w:tab w:val="left" w:pos="1080"/>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供应商对实质性变动不予确认的；</w:t>
      </w:r>
    </w:p>
    <w:p w14:paraId="63BE3F23">
      <w:pPr>
        <w:pageBreakBefore w:val="0"/>
        <w:numPr>
          <w:ilvl w:val="1"/>
          <w:numId w:val="10"/>
        </w:numPr>
        <w:tabs>
          <w:tab w:val="left" w:pos="1080"/>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不满足磋商文件★号条款或磋商文件技术指标超出磋商文件《采购需求》中主要技术参数允许偏差的最大范围的（如有）；</w:t>
      </w:r>
    </w:p>
    <w:p w14:paraId="14891602">
      <w:pPr>
        <w:pageBreakBefore w:val="0"/>
        <w:numPr>
          <w:ilvl w:val="1"/>
          <w:numId w:val="10"/>
        </w:numPr>
        <w:tabs>
          <w:tab w:val="left" w:pos="1080"/>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未按照磋商小组规定的时间、逾期提交最后报价的；</w:t>
      </w:r>
    </w:p>
    <w:p w14:paraId="6A1DFA9A">
      <w:pPr>
        <w:pageBreakBefore w:val="0"/>
        <w:numPr>
          <w:ilvl w:val="1"/>
          <w:numId w:val="10"/>
        </w:numPr>
        <w:tabs>
          <w:tab w:val="left" w:pos="1080"/>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如供应商的最后报价超过竞争性磋商文件中规定的项目/采购包预算金额或者项目/采购包最高限价的；</w:t>
      </w:r>
    </w:p>
    <w:p w14:paraId="1B23E8C6">
      <w:pPr>
        <w:pageBreakBefore w:val="0"/>
        <w:numPr>
          <w:ilvl w:val="1"/>
          <w:numId w:val="10"/>
        </w:numPr>
        <w:tabs>
          <w:tab w:val="left" w:pos="1080"/>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响应文件中出现可选择性或可调整的报价的（竞争性磋商文件另有规定的除外）；</w:t>
      </w:r>
    </w:p>
    <w:p w14:paraId="4BA5ACF3">
      <w:pPr>
        <w:pageBreakBefore w:val="0"/>
        <w:numPr>
          <w:ilvl w:val="1"/>
          <w:numId w:val="10"/>
        </w:numPr>
        <w:tabs>
          <w:tab w:val="left" w:pos="1080"/>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最后报价出现前后不一致，供应商对修正后的报价不予确认的；</w:t>
      </w:r>
    </w:p>
    <w:p w14:paraId="2DE8C8E2">
      <w:pPr>
        <w:pageBreakBefore w:val="0"/>
        <w:numPr>
          <w:ilvl w:val="1"/>
          <w:numId w:val="10"/>
        </w:numPr>
        <w:tabs>
          <w:tab w:val="left" w:pos="1080"/>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其他：供应商、响应文件不存在不符合法律、法规和磋商文件规定的其他无效情形。</w:t>
      </w:r>
    </w:p>
    <w:bookmarkEnd w:id="621"/>
    <w:bookmarkEnd w:id="622"/>
    <w:p w14:paraId="566F6170">
      <w:pPr>
        <w:pageBreakBefore w:val="0"/>
        <w:numPr>
          <w:ilvl w:val="0"/>
          <w:numId w:val="10"/>
        </w:numPr>
        <w:tabs>
          <w:tab w:val="left" w:pos="360"/>
        </w:tabs>
        <w:wordWrap w:val="0"/>
        <w:topLinePunct w:val="0"/>
        <w:bidi w:val="0"/>
        <w:snapToGrid w:val="0"/>
        <w:spacing w:after="0" w:line="360" w:lineRule="auto"/>
        <w:textAlignment w:val="auto"/>
        <w:outlineLvl w:val="2"/>
        <w:rPr>
          <w:rFonts w:hint="eastAsia" w:ascii="宋体" w:hAnsi="宋体" w:cs="宋体"/>
          <w:sz w:val="24"/>
          <w:highlight w:val="none"/>
        </w:rPr>
      </w:pPr>
      <w:r>
        <w:rPr>
          <w:rFonts w:hint="eastAsia" w:ascii="宋体" w:hAnsi="宋体" w:cs="宋体"/>
          <w:sz w:val="24"/>
          <w:highlight w:val="none"/>
        </w:rPr>
        <w:t>评审方法和评审标准</w:t>
      </w:r>
    </w:p>
    <w:p w14:paraId="09F9EFA4">
      <w:pPr>
        <w:pageBreakBefore w:val="0"/>
        <w:numPr>
          <w:ilvl w:val="1"/>
          <w:numId w:val="10"/>
        </w:numPr>
        <w:tabs>
          <w:tab w:val="left" w:pos="1080"/>
          <w:tab w:val="left" w:pos="1872"/>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546B13E9">
      <w:pPr>
        <w:pageBreakBefore w:val="0"/>
        <w:numPr>
          <w:ilvl w:val="1"/>
          <w:numId w:val="10"/>
        </w:numPr>
        <w:tabs>
          <w:tab w:val="left" w:pos="1080"/>
          <w:tab w:val="left" w:pos="1872"/>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竞争性磋商文件中没有规定的评审标准不得作为评审依据。</w:t>
      </w:r>
    </w:p>
    <w:p w14:paraId="2AE7A75D">
      <w:pPr>
        <w:pageBreakBefore w:val="0"/>
        <w:numPr>
          <w:ilvl w:val="1"/>
          <w:numId w:val="10"/>
        </w:numPr>
        <w:tabs>
          <w:tab w:val="left" w:pos="1080"/>
          <w:tab w:val="left" w:pos="1872"/>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非政府强制采购的节能产品或环境标志产品，依据品目清单和认证证书实施政府优先采购。优先采购的具体规定（如涉及）</w:t>
      </w:r>
      <w:r>
        <w:rPr>
          <w:rFonts w:hint="eastAsia" w:ascii="宋体" w:hAnsi="宋体" w:cs="宋体"/>
          <w:sz w:val="24"/>
          <w:highlight w:val="none"/>
          <w:u w:val="single"/>
        </w:rPr>
        <w:t>无</w:t>
      </w:r>
      <w:r>
        <w:rPr>
          <w:rFonts w:hint="eastAsia" w:ascii="宋体" w:hAnsi="宋体" w:cs="宋体"/>
          <w:sz w:val="24"/>
          <w:highlight w:val="none"/>
        </w:rPr>
        <w:t>。</w:t>
      </w:r>
    </w:p>
    <w:p w14:paraId="140C6CD6">
      <w:pPr>
        <w:pageBreakBefore w:val="0"/>
        <w:numPr>
          <w:ilvl w:val="0"/>
          <w:numId w:val="10"/>
        </w:numPr>
        <w:tabs>
          <w:tab w:val="left" w:pos="360"/>
        </w:tabs>
        <w:wordWrap w:val="0"/>
        <w:topLinePunct w:val="0"/>
        <w:bidi w:val="0"/>
        <w:snapToGrid w:val="0"/>
        <w:spacing w:after="0" w:line="360" w:lineRule="auto"/>
        <w:textAlignment w:val="auto"/>
        <w:outlineLvl w:val="2"/>
        <w:rPr>
          <w:rFonts w:hint="eastAsia" w:ascii="宋体" w:hAnsi="宋体" w:cs="宋体"/>
          <w:sz w:val="24"/>
          <w:highlight w:val="none"/>
        </w:rPr>
      </w:pPr>
      <w:r>
        <w:rPr>
          <w:rFonts w:hint="eastAsia" w:ascii="宋体" w:hAnsi="宋体" w:cs="宋体"/>
          <w:sz w:val="24"/>
          <w:highlight w:val="none"/>
        </w:rPr>
        <w:t>确定</w:t>
      </w:r>
      <w:bookmarkStart w:id="638" w:name="_Toc150480784"/>
      <w:bookmarkStart w:id="639" w:name="_Toc164608815"/>
      <w:bookmarkStart w:id="640" w:name="_Toc151193788"/>
      <w:bookmarkStart w:id="641" w:name="_Toc150509297"/>
      <w:bookmarkStart w:id="642" w:name="_Toc127151747"/>
      <w:bookmarkStart w:id="643" w:name="_Toc164608660"/>
      <w:bookmarkStart w:id="644" w:name="_Toc164229387"/>
      <w:bookmarkStart w:id="645" w:name="_Toc151193716"/>
      <w:bookmarkStart w:id="646" w:name="_Toc305158814"/>
      <w:bookmarkStart w:id="647" w:name="_Toc151193934"/>
      <w:bookmarkStart w:id="648" w:name="_Toc520356170"/>
      <w:bookmarkStart w:id="649" w:name="_Toc265228384"/>
      <w:bookmarkStart w:id="650" w:name="_Toc151193860"/>
      <w:bookmarkStart w:id="651" w:name="_Ref467307010"/>
      <w:bookmarkStart w:id="652" w:name="_Toc164229241"/>
      <w:bookmarkStart w:id="653" w:name="_Toc195842911"/>
      <w:bookmarkStart w:id="654" w:name="_Toc305158888"/>
      <w:bookmarkStart w:id="655" w:name="_Toc264969236"/>
      <w:bookmarkStart w:id="656" w:name="_Toc149720839"/>
      <w:bookmarkStart w:id="657" w:name="_Toc226965736"/>
      <w:bookmarkStart w:id="658" w:name="_Toc142311048"/>
      <w:bookmarkStart w:id="659" w:name="_Toc127151546"/>
      <w:bookmarkStart w:id="660" w:name="_Toc226337242"/>
      <w:bookmarkStart w:id="661" w:name="_Toc151193644"/>
      <w:bookmarkStart w:id="662" w:name="_Toc164351640"/>
      <w:bookmarkStart w:id="663" w:name="_Toc226965819"/>
      <w:bookmarkStart w:id="664" w:name="_Toc127161460"/>
      <w:bookmarkStart w:id="665" w:name="_Toc226309790"/>
      <w:bookmarkStart w:id="666" w:name="_Toc150774646"/>
      <w:bookmarkStart w:id="667" w:name="_Toc150774751"/>
      <w:bookmarkStart w:id="668" w:name="_Toc151190173"/>
      <w:r>
        <w:rPr>
          <w:rFonts w:hint="eastAsia" w:ascii="宋体" w:hAnsi="宋体" w:cs="宋体"/>
          <w:sz w:val="24"/>
          <w:highlight w:val="none"/>
        </w:rPr>
        <w:t>成交候选人名单</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14:paraId="3BB7FD3F">
      <w:pPr>
        <w:pageBreakBefore w:val="0"/>
        <w:numPr>
          <w:ilvl w:val="1"/>
          <w:numId w:val="10"/>
        </w:numPr>
        <w:tabs>
          <w:tab w:val="left" w:pos="1080"/>
          <w:tab w:val="left" w:pos="1872"/>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1C7B39DF">
      <w:pPr>
        <w:pageBreakBefore w:val="0"/>
        <w:numPr>
          <w:ilvl w:val="1"/>
          <w:numId w:val="10"/>
        </w:numPr>
        <w:tabs>
          <w:tab w:val="left" w:pos="1080"/>
          <w:tab w:val="left" w:pos="1872"/>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kern w:val="0"/>
          <w:sz w:val="24"/>
          <w:szCs w:val="20"/>
          <w:highlight w:val="none"/>
        </w:rPr>
        <w:t>磋商小组根据上述供应商排序，依次推荐排序前</w:t>
      </w:r>
      <w:r>
        <w:rPr>
          <w:rFonts w:hint="eastAsia" w:ascii="宋体" w:hAnsi="宋体" w:cs="宋体"/>
          <w:sz w:val="24"/>
          <w:highlight w:val="none"/>
        </w:rPr>
        <w:t>3名</w:t>
      </w:r>
      <w:r>
        <w:rPr>
          <w:rFonts w:hint="eastAsia" w:ascii="宋体" w:hAnsi="宋体" w:cs="宋体"/>
          <w:kern w:val="0"/>
          <w:sz w:val="24"/>
          <w:szCs w:val="20"/>
          <w:highlight w:val="none"/>
        </w:rPr>
        <w:t>的供应商为</w:t>
      </w:r>
      <w:r>
        <w:rPr>
          <w:rFonts w:hint="eastAsia" w:ascii="宋体" w:hAnsi="宋体" w:cs="宋体"/>
          <w:snapToGrid w:val="0"/>
          <w:kern w:val="0"/>
          <w:sz w:val="24"/>
          <w:szCs w:val="21"/>
          <w:highlight w:val="none"/>
        </w:rPr>
        <w:t>成交候选供应商</w:t>
      </w:r>
      <w:r>
        <w:rPr>
          <w:rFonts w:hint="eastAsia" w:ascii="宋体" w:hAnsi="宋体" w:cs="宋体"/>
          <w:kern w:val="0"/>
          <w:sz w:val="24"/>
          <w:szCs w:val="20"/>
          <w:highlight w:val="none"/>
        </w:rPr>
        <w:t>（若在磋商文件允许的情形下提交最后报价的供应商为二家，则依次推荐二名供应商为成交候选供应商），并编写评审报告。</w:t>
      </w:r>
    </w:p>
    <w:p w14:paraId="3E67EDA3">
      <w:pPr>
        <w:pageBreakBefore w:val="0"/>
        <w:numPr>
          <w:ilvl w:val="1"/>
          <w:numId w:val="10"/>
        </w:numPr>
        <w:tabs>
          <w:tab w:val="left" w:pos="1080"/>
          <w:tab w:val="left" w:pos="1872"/>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磋商小组要对评分汇总情况进行复核，特别是对排名第一的、报价最低的、响应文件被认定为无效的情形进行重点复核。</w:t>
      </w:r>
    </w:p>
    <w:p w14:paraId="341466F3">
      <w:pPr>
        <w:pageBreakBefore w:val="0"/>
        <w:numPr>
          <w:ilvl w:val="0"/>
          <w:numId w:val="10"/>
        </w:numPr>
        <w:tabs>
          <w:tab w:val="left" w:pos="360"/>
        </w:tabs>
        <w:wordWrap w:val="0"/>
        <w:topLinePunct w:val="0"/>
        <w:bidi w:val="0"/>
        <w:snapToGrid w:val="0"/>
        <w:spacing w:after="0" w:line="360" w:lineRule="auto"/>
        <w:textAlignment w:val="auto"/>
        <w:outlineLvl w:val="2"/>
        <w:rPr>
          <w:rFonts w:hint="eastAsia" w:ascii="宋体" w:hAnsi="宋体" w:cs="宋体"/>
          <w:sz w:val="24"/>
          <w:highlight w:val="none"/>
        </w:rPr>
      </w:pPr>
      <w:r>
        <w:rPr>
          <w:rFonts w:hint="eastAsia" w:ascii="宋体" w:hAnsi="宋体" w:cs="宋体"/>
          <w:sz w:val="24"/>
          <w:highlight w:val="none"/>
        </w:rPr>
        <w:t>报告违法行为</w:t>
      </w:r>
    </w:p>
    <w:p w14:paraId="0DBE3EDD">
      <w:pPr>
        <w:pageBreakBefore w:val="0"/>
        <w:widowControl/>
        <w:numPr>
          <w:ilvl w:val="1"/>
          <w:numId w:val="10"/>
        </w:numPr>
        <w:tabs>
          <w:tab w:val="left" w:pos="1080"/>
          <w:tab w:val="left" w:pos="1872"/>
        </w:tabs>
        <w:wordWrap w:val="0"/>
        <w:topLinePunct w:val="0"/>
        <w:bidi w:val="0"/>
        <w:snapToGrid w:val="0"/>
        <w:spacing w:after="0" w:line="360" w:lineRule="auto"/>
        <w:ind w:left="1077" w:hanging="720"/>
        <w:jc w:val="left"/>
        <w:textAlignment w:val="auto"/>
        <w:rPr>
          <w:rFonts w:hint="eastAsia" w:ascii="宋体" w:hAnsi="宋体" w:cs="宋体"/>
          <w:b/>
          <w:sz w:val="24"/>
          <w:highlight w:val="none"/>
        </w:rPr>
        <w:sectPr>
          <w:headerReference r:id="rId7" w:type="first"/>
          <w:footerReference r:id="rId9" w:type="first"/>
          <w:headerReference r:id="rId6" w:type="even"/>
          <w:footerReference r:id="rId8" w:type="even"/>
          <w:pgSz w:w="11905" w:h="16838"/>
          <w:pgMar w:top="1474" w:right="1474" w:bottom="1474" w:left="1474" w:header="850" w:footer="992" w:gutter="0"/>
          <w:pgNumType w:fmt="decimal"/>
          <w:cols w:space="0" w:num="1"/>
          <w:rtlGutter w:val="0"/>
          <w:docGrid w:linePitch="462" w:charSpace="0"/>
        </w:sectPr>
      </w:pPr>
      <w:r>
        <w:rPr>
          <w:rFonts w:hint="eastAsia" w:ascii="宋体" w:hAnsi="宋体" w:cs="宋体"/>
          <w:sz w:val="24"/>
          <w:highlight w:val="none"/>
        </w:rPr>
        <w:t>磋商小组在评审过程中发现供应商有行贿、提供虚假材料或者串通等违法行为时，应当及时向财政部门报告。</w:t>
      </w:r>
    </w:p>
    <w:p w14:paraId="567E5BCE">
      <w:pPr>
        <w:pStyle w:val="3"/>
        <w:pageBreakBefore w:val="0"/>
        <w:wordWrap w:val="0"/>
        <w:topLinePunct w:val="0"/>
        <w:bidi w:val="0"/>
        <w:spacing w:before="0" w:after="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二、评审标准</w:t>
      </w:r>
    </w:p>
    <w:p w14:paraId="4839F6F5">
      <w:pPr>
        <w:spacing w:after="0"/>
        <w:rPr>
          <w:rFonts w:ascii="等线" w:hAnsi="等线" w:eastAsia="等线"/>
          <w:szCs w:val="22"/>
        </w:rPr>
      </w:pPr>
    </w:p>
    <w:tbl>
      <w:tblPr>
        <w:tblStyle w:val="43"/>
        <w:tblW w:w="8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587"/>
        <w:gridCol w:w="765"/>
        <w:gridCol w:w="5865"/>
      </w:tblGrid>
      <w:tr w14:paraId="200CF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80" w:type="dxa"/>
            <w:noWrap w:val="0"/>
            <w:vAlign w:val="center"/>
          </w:tcPr>
          <w:p w14:paraId="72D35C55">
            <w:pPr>
              <w:pageBreakBefore w:val="0"/>
              <w:topLinePunct w:val="0"/>
              <w:bidi w:val="0"/>
              <w:spacing w:after="0" w:line="360" w:lineRule="auto"/>
              <w:ind w:firstLine="28"/>
              <w:jc w:val="center"/>
              <w:textAlignment w:val="auto"/>
              <w:rPr>
                <w:rFonts w:hint="eastAsia" w:ascii="宋体" w:hAnsi="宋体" w:eastAsia="宋体" w:cs="宋体"/>
                <w:b/>
                <w:i w:val="0"/>
                <w:iCs w:val="0"/>
                <w:sz w:val="24"/>
                <w:highlight w:val="none"/>
              </w:rPr>
            </w:pPr>
            <w:r>
              <w:rPr>
                <w:rFonts w:hint="eastAsia" w:ascii="宋体" w:hAnsi="宋体" w:eastAsia="宋体" w:cs="宋体"/>
                <w:b/>
                <w:i w:val="0"/>
                <w:iCs w:val="0"/>
                <w:sz w:val="24"/>
                <w:highlight w:val="none"/>
              </w:rPr>
              <w:t>序号</w:t>
            </w:r>
          </w:p>
        </w:tc>
        <w:tc>
          <w:tcPr>
            <w:tcW w:w="1587" w:type="dxa"/>
            <w:noWrap w:val="0"/>
            <w:vAlign w:val="center"/>
          </w:tcPr>
          <w:p w14:paraId="3AA7AFBB">
            <w:pPr>
              <w:pageBreakBefore w:val="0"/>
              <w:topLinePunct w:val="0"/>
              <w:bidi w:val="0"/>
              <w:spacing w:after="0" w:line="360" w:lineRule="auto"/>
              <w:ind w:firstLine="28"/>
              <w:jc w:val="center"/>
              <w:textAlignment w:val="auto"/>
              <w:rPr>
                <w:rFonts w:hint="eastAsia" w:ascii="宋体" w:hAnsi="宋体" w:eastAsia="宋体" w:cs="宋体"/>
                <w:b/>
                <w:i w:val="0"/>
                <w:iCs w:val="0"/>
                <w:sz w:val="24"/>
                <w:highlight w:val="none"/>
              </w:rPr>
            </w:pPr>
            <w:r>
              <w:rPr>
                <w:rFonts w:hint="eastAsia" w:ascii="宋体" w:hAnsi="宋体" w:eastAsia="宋体" w:cs="宋体"/>
                <w:b/>
                <w:i w:val="0"/>
                <w:iCs w:val="0"/>
                <w:sz w:val="24"/>
                <w:highlight w:val="none"/>
              </w:rPr>
              <w:t>评分因素</w:t>
            </w:r>
          </w:p>
        </w:tc>
        <w:tc>
          <w:tcPr>
            <w:tcW w:w="765" w:type="dxa"/>
            <w:noWrap w:val="0"/>
            <w:vAlign w:val="center"/>
          </w:tcPr>
          <w:p w14:paraId="656EC684">
            <w:pPr>
              <w:pageBreakBefore w:val="0"/>
              <w:topLinePunct w:val="0"/>
              <w:bidi w:val="0"/>
              <w:spacing w:after="0" w:line="360" w:lineRule="auto"/>
              <w:ind w:firstLine="28"/>
              <w:jc w:val="center"/>
              <w:textAlignment w:val="auto"/>
              <w:rPr>
                <w:rFonts w:hint="eastAsia" w:ascii="宋体" w:hAnsi="宋体" w:eastAsia="宋体" w:cs="宋体"/>
                <w:b/>
                <w:i w:val="0"/>
                <w:iCs w:val="0"/>
                <w:sz w:val="24"/>
                <w:highlight w:val="none"/>
              </w:rPr>
            </w:pPr>
            <w:r>
              <w:rPr>
                <w:rFonts w:hint="eastAsia" w:ascii="宋体" w:hAnsi="宋体" w:eastAsia="宋体" w:cs="宋体"/>
                <w:b/>
                <w:i w:val="0"/>
                <w:iCs w:val="0"/>
                <w:sz w:val="24"/>
                <w:highlight w:val="none"/>
              </w:rPr>
              <w:t>分值</w:t>
            </w:r>
          </w:p>
        </w:tc>
        <w:tc>
          <w:tcPr>
            <w:tcW w:w="5865" w:type="dxa"/>
            <w:noWrap w:val="0"/>
            <w:vAlign w:val="center"/>
          </w:tcPr>
          <w:p w14:paraId="71E87604">
            <w:pPr>
              <w:pStyle w:val="246"/>
              <w:pageBreakBefore w:val="0"/>
              <w:topLinePunct w:val="0"/>
              <w:bidi w:val="0"/>
              <w:spacing w:before="0" w:after="0" w:line="360" w:lineRule="auto"/>
              <w:textAlignment w:val="auto"/>
              <w:rPr>
                <w:rFonts w:hint="eastAsia" w:ascii="宋体" w:hAnsi="宋体" w:eastAsia="宋体" w:cs="宋体"/>
                <w:i w:val="0"/>
                <w:iCs w:val="0"/>
                <w:szCs w:val="24"/>
                <w:highlight w:val="none"/>
              </w:rPr>
            </w:pPr>
            <w:r>
              <w:rPr>
                <w:rFonts w:hint="eastAsia" w:ascii="宋体" w:hAnsi="宋体" w:eastAsia="宋体" w:cs="宋体"/>
                <w:b/>
                <w:i w:val="0"/>
                <w:iCs w:val="0"/>
                <w:sz w:val="24"/>
                <w:highlight w:val="none"/>
              </w:rPr>
              <w:t>评分标准</w:t>
            </w:r>
          </w:p>
        </w:tc>
      </w:tr>
      <w:tr w14:paraId="68B50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997" w:type="dxa"/>
            <w:gridSpan w:val="4"/>
            <w:noWrap w:val="0"/>
            <w:vAlign w:val="center"/>
          </w:tcPr>
          <w:p w14:paraId="2FE5891D">
            <w:pPr>
              <w:pStyle w:val="246"/>
              <w:pageBreakBefore w:val="0"/>
              <w:topLinePunct w:val="0"/>
              <w:bidi w:val="0"/>
              <w:spacing w:before="0" w:after="0" w:line="360" w:lineRule="auto"/>
              <w:textAlignment w:val="auto"/>
              <w:rPr>
                <w:rFonts w:hint="eastAsia" w:ascii="宋体" w:hAnsi="宋体" w:eastAsia="宋体" w:cs="宋体"/>
                <w:i w:val="0"/>
                <w:iCs w:val="0"/>
                <w:szCs w:val="24"/>
                <w:highlight w:val="none"/>
                <w:lang w:val="en-US" w:eastAsia="zh-CN"/>
              </w:rPr>
            </w:pPr>
            <w:r>
              <w:rPr>
                <w:rFonts w:hint="eastAsia" w:ascii="宋体" w:hAnsi="宋体" w:eastAsia="宋体" w:cs="宋体"/>
                <w:i w:val="0"/>
                <w:iCs w:val="0"/>
                <w:szCs w:val="24"/>
                <w:highlight w:val="none"/>
                <w:lang w:val="en-US" w:eastAsia="zh-CN"/>
              </w:rPr>
              <w:t>价格部分</w:t>
            </w:r>
          </w:p>
        </w:tc>
      </w:tr>
      <w:tr w14:paraId="27D8E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780" w:type="dxa"/>
            <w:noWrap w:val="0"/>
            <w:vAlign w:val="center"/>
          </w:tcPr>
          <w:p w14:paraId="05F21E16">
            <w:pPr>
              <w:pageBreakBefore w:val="0"/>
              <w:topLinePunct w:val="0"/>
              <w:bidi w:val="0"/>
              <w:spacing w:after="0" w:line="360" w:lineRule="auto"/>
              <w:ind w:firstLine="28"/>
              <w:jc w:val="center"/>
              <w:textAlignment w:val="auto"/>
              <w:rPr>
                <w:rFonts w:hint="eastAsia" w:ascii="宋体" w:hAnsi="宋体" w:eastAsia="宋体" w:cs="宋体"/>
                <w:b w:val="0"/>
                <w:bCs/>
                <w:i w:val="0"/>
                <w:iCs w:val="0"/>
                <w:sz w:val="24"/>
                <w:highlight w:val="none"/>
                <w:lang w:val="en-US" w:eastAsia="zh-CN"/>
              </w:rPr>
            </w:pPr>
            <w:r>
              <w:rPr>
                <w:rFonts w:hint="eastAsia" w:ascii="宋体" w:hAnsi="宋体" w:eastAsia="宋体" w:cs="宋体"/>
                <w:b w:val="0"/>
                <w:bCs/>
                <w:i w:val="0"/>
                <w:iCs w:val="0"/>
                <w:sz w:val="24"/>
                <w:highlight w:val="none"/>
                <w:lang w:val="en-US" w:eastAsia="zh-CN"/>
              </w:rPr>
              <w:t>1</w:t>
            </w:r>
          </w:p>
        </w:tc>
        <w:tc>
          <w:tcPr>
            <w:tcW w:w="1587" w:type="dxa"/>
            <w:noWrap w:val="0"/>
            <w:vAlign w:val="center"/>
          </w:tcPr>
          <w:p w14:paraId="29BBACC9">
            <w:pPr>
              <w:pageBreakBefore w:val="0"/>
              <w:topLinePunct w:val="0"/>
              <w:bidi w:val="0"/>
              <w:spacing w:after="0" w:line="360" w:lineRule="auto"/>
              <w:ind w:firstLine="28" w:firstLineChars="0"/>
              <w:jc w:val="center"/>
              <w:textAlignment w:val="auto"/>
              <w:rPr>
                <w:rFonts w:hint="eastAsia" w:ascii="宋体" w:hAnsi="宋体" w:eastAsia="宋体" w:cs="宋体"/>
                <w:b w:val="0"/>
                <w:bCs/>
                <w:i w:val="0"/>
                <w:iCs w:val="0"/>
                <w:kern w:val="2"/>
                <w:sz w:val="24"/>
                <w:szCs w:val="24"/>
                <w:highlight w:val="none"/>
                <w:lang w:val="en-US" w:eastAsia="zh-CN" w:bidi="ar-SA"/>
              </w:rPr>
            </w:pPr>
            <w:r>
              <w:rPr>
                <w:rFonts w:hint="eastAsia" w:ascii="宋体" w:hAnsi="宋体" w:eastAsia="宋体" w:cs="宋体"/>
                <w:b w:val="0"/>
                <w:bCs/>
                <w:i w:val="0"/>
                <w:iCs w:val="0"/>
                <w:sz w:val="24"/>
                <w:highlight w:val="none"/>
              </w:rPr>
              <w:t>投标报价</w:t>
            </w:r>
          </w:p>
        </w:tc>
        <w:tc>
          <w:tcPr>
            <w:tcW w:w="765" w:type="dxa"/>
            <w:noWrap w:val="0"/>
            <w:vAlign w:val="center"/>
          </w:tcPr>
          <w:p w14:paraId="3D1EC2BF">
            <w:pPr>
              <w:pageBreakBefore w:val="0"/>
              <w:topLinePunct w:val="0"/>
              <w:bidi w:val="0"/>
              <w:spacing w:after="0" w:line="360" w:lineRule="auto"/>
              <w:ind w:firstLine="28" w:firstLineChars="0"/>
              <w:jc w:val="center"/>
              <w:textAlignment w:val="auto"/>
              <w:rPr>
                <w:rFonts w:hint="eastAsia" w:ascii="宋体" w:hAnsi="宋体" w:eastAsia="宋体" w:cs="宋体"/>
                <w:b w:val="0"/>
                <w:bCs/>
                <w:i w:val="0"/>
                <w:iCs w:val="0"/>
                <w:kern w:val="2"/>
                <w:sz w:val="24"/>
                <w:szCs w:val="24"/>
                <w:highlight w:val="none"/>
                <w:lang w:val="en-US" w:eastAsia="zh-CN" w:bidi="ar-SA"/>
              </w:rPr>
            </w:pPr>
            <w:r>
              <w:rPr>
                <w:rFonts w:hint="eastAsia" w:ascii="宋体" w:hAnsi="宋体" w:eastAsia="宋体" w:cs="宋体"/>
                <w:b w:val="0"/>
                <w:bCs/>
                <w:i w:val="0"/>
                <w:iCs w:val="0"/>
                <w:kern w:val="2"/>
                <w:sz w:val="24"/>
                <w:szCs w:val="24"/>
                <w:highlight w:val="none"/>
                <w:lang w:val="en-US" w:eastAsia="zh-CN" w:bidi="ar-SA"/>
              </w:rPr>
              <w:t>30</w:t>
            </w:r>
          </w:p>
        </w:tc>
        <w:tc>
          <w:tcPr>
            <w:tcW w:w="5865" w:type="dxa"/>
            <w:noWrap w:val="0"/>
            <w:vAlign w:val="center"/>
          </w:tcPr>
          <w:p w14:paraId="4F5F5E37">
            <w:pPr>
              <w:pageBreakBefore w:val="0"/>
              <w:topLinePunct w:val="0"/>
              <w:bidi w:val="0"/>
              <w:spacing w:after="0" w:line="360" w:lineRule="auto"/>
              <w:ind w:firstLine="28"/>
              <w:jc w:val="left"/>
              <w:textAlignment w:val="auto"/>
              <w:rPr>
                <w:rFonts w:hint="eastAsia" w:ascii="宋体" w:hAnsi="宋体" w:eastAsia="宋体" w:cs="宋体"/>
                <w:b w:val="0"/>
                <w:bCs/>
                <w:i w:val="0"/>
                <w:iCs w:val="0"/>
                <w:sz w:val="24"/>
                <w:highlight w:val="none"/>
              </w:rPr>
            </w:pPr>
            <w:r>
              <w:rPr>
                <w:rFonts w:hint="eastAsia" w:ascii="宋体" w:hAnsi="宋体" w:eastAsia="宋体" w:cs="宋体"/>
                <w:b w:val="0"/>
                <w:bCs/>
                <w:i w:val="0"/>
                <w:iCs w:val="0"/>
                <w:sz w:val="24"/>
                <w:highlight w:val="none"/>
              </w:rPr>
              <w:t>满足磋商文件要求的最后报价最低的供应商的价格为磋商基准价，其价格分为满分。</w:t>
            </w:r>
          </w:p>
          <w:p w14:paraId="73F51724">
            <w:pPr>
              <w:pageBreakBefore w:val="0"/>
              <w:topLinePunct w:val="0"/>
              <w:bidi w:val="0"/>
              <w:spacing w:after="0" w:line="360" w:lineRule="auto"/>
              <w:ind w:firstLine="28"/>
              <w:jc w:val="left"/>
              <w:textAlignment w:val="auto"/>
              <w:rPr>
                <w:rFonts w:hint="eastAsia" w:ascii="宋体" w:hAnsi="宋体" w:eastAsia="宋体" w:cs="宋体"/>
                <w:b w:val="0"/>
                <w:bCs/>
                <w:i w:val="0"/>
                <w:iCs w:val="0"/>
                <w:sz w:val="24"/>
                <w:highlight w:val="none"/>
              </w:rPr>
            </w:pPr>
            <w:r>
              <w:rPr>
                <w:rFonts w:hint="eastAsia" w:ascii="宋体" w:hAnsi="宋体" w:eastAsia="宋体" w:cs="宋体"/>
                <w:b w:val="0"/>
                <w:bCs/>
                <w:i w:val="0"/>
                <w:iCs w:val="0"/>
                <w:sz w:val="24"/>
                <w:highlight w:val="none"/>
              </w:rPr>
              <w:t>其他供应商的价格分统一按照下列公式计算：</w:t>
            </w:r>
          </w:p>
          <w:p w14:paraId="45D2178A">
            <w:pPr>
              <w:pageBreakBefore w:val="0"/>
              <w:topLinePunct w:val="0"/>
              <w:bidi w:val="0"/>
              <w:spacing w:after="0" w:line="360" w:lineRule="auto"/>
              <w:ind w:left="-38" w:leftChars="0"/>
              <w:textAlignment w:val="auto"/>
              <w:rPr>
                <w:rFonts w:hint="eastAsia" w:ascii="宋体" w:hAnsi="宋体" w:eastAsia="宋体" w:cs="宋体"/>
                <w:b w:val="0"/>
                <w:bCs/>
                <w:i w:val="0"/>
                <w:iCs w:val="0"/>
                <w:kern w:val="2"/>
                <w:sz w:val="24"/>
                <w:szCs w:val="24"/>
                <w:highlight w:val="none"/>
                <w:lang w:val="en-US" w:eastAsia="zh-CN" w:bidi="ar-SA"/>
              </w:rPr>
            </w:pPr>
            <w:r>
              <w:rPr>
                <w:rFonts w:hint="eastAsia" w:ascii="宋体" w:hAnsi="宋体" w:eastAsia="宋体" w:cs="宋体"/>
                <w:b w:val="0"/>
                <w:bCs/>
                <w:i w:val="0"/>
                <w:iCs w:val="0"/>
                <w:sz w:val="24"/>
                <w:highlight w:val="none"/>
              </w:rPr>
              <w:t>磋商报价得分=（磋商基准价/最后报价）×</w:t>
            </w:r>
            <w:r>
              <w:rPr>
                <w:rFonts w:hint="eastAsia" w:ascii="宋体" w:hAnsi="宋体" w:eastAsia="宋体" w:cs="宋体"/>
                <w:b w:val="0"/>
                <w:bCs/>
                <w:i w:val="0"/>
                <w:iCs w:val="0"/>
                <w:sz w:val="24"/>
                <w:highlight w:val="none"/>
                <w:lang w:val="en-US" w:eastAsia="zh-CN"/>
              </w:rPr>
              <w:t>分值</w:t>
            </w:r>
          </w:p>
        </w:tc>
      </w:tr>
      <w:tr w14:paraId="36A8B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8997" w:type="dxa"/>
            <w:gridSpan w:val="4"/>
            <w:noWrap w:val="0"/>
            <w:vAlign w:val="center"/>
          </w:tcPr>
          <w:p w14:paraId="63C24B29">
            <w:pPr>
              <w:pStyle w:val="246"/>
              <w:pageBreakBefore w:val="0"/>
              <w:topLinePunct w:val="0"/>
              <w:bidi w:val="0"/>
              <w:spacing w:before="0" w:after="0" w:line="360" w:lineRule="auto"/>
              <w:textAlignment w:val="auto"/>
              <w:rPr>
                <w:rFonts w:hint="eastAsia" w:ascii="宋体" w:hAnsi="宋体" w:eastAsia="宋体" w:cs="宋体"/>
                <w:b/>
                <w:i w:val="0"/>
                <w:iCs w:val="0"/>
                <w:kern w:val="2"/>
                <w:sz w:val="24"/>
                <w:szCs w:val="24"/>
                <w:highlight w:val="none"/>
                <w:lang w:val="en-US" w:eastAsia="zh-CN" w:bidi="ar-SA"/>
              </w:rPr>
            </w:pPr>
            <w:r>
              <w:rPr>
                <w:rFonts w:hint="eastAsia" w:ascii="宋体" w:hAnsi="宋体" w:eastAsia="宋体" w:cs="宋体"/>
                <w:i w:val="0"/>
                <w:iCs w:val="0"/>
                <w:szCs w:val="24"/>
                <w:highlight w:val="none"/>
                <w:lang w:val="en-US" w:eastAsia="zh-CN"/>
              </w:rPr>
              <w:t>商务部分</w:t>
            </w:r>
          </w:p>
        </w:tc>
      </w:tr>
      <w:tr w14:paraId="2A880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80" w:type="dxa"/>
            <w:noWrap w:val="0"/>
            <w:vAlign w:val="center"/>
          </w:tcPr>
          <w:p w14:paraId="3F455ABA">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1</w:t>
            </w:r>
          </w:p>
        </w:tc>
        <w:tc>
          <w:tcPr>
            <w:tcW w:w="1587" w:type="dxa"/>
            <w:noWrap w:val="0"/>
            <w:vAlign w:val="center"/>
          </w:tcPr>
          <w:p w14:paraId="317617CF">
            <w:pPr>
              <w:spacing w:after="0" w:line="276" w:lineRule="auto"/>
              <w:jc w:val="center"/>
              <w:rPr>
                <w:rFonts w:hint="eastAsia" w:ascii="宋体" w:hAnsi="宋体" w:eastAsia="宋体" w:cs="宋体"/>
                <w:i w:val="0"/>
                <w:iCs w:val="0"/>
                <w:sz w:val="24"/>
                <w:highlight w:val="none"/>
              </w:rPr>
            </w:pPr>
            <w:r>
              <w:rPr>
                <w:rFonts w:hint="eastAsia" w:ascii="宋体" w:hAnsi="宋体" w:eastAsia="宋体" w:cs="宋体"/>
                <w:kern w:val="0"/>
                <w:sz w:val="24"/>
                <w:highlight w:val="none"/>
              </w:rPr>
              <w:t>类似案例</w:t>
            </w:r>
          </w:p>
        </w:tc>
        <w:tc>
          <w:tcPr>
            <w:tcW w:w="765" w:type="dxa"/>
            <w:noWrap w:val="0"/>
            <w:vAlign w:val="center"/>
          </w:tcPr>
          <w:p w14:paraId="675B9585">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5</w:t>
            </w:r>
          </w:p>
        </w:tc>
        <w:tc>
          <w:tcPr>
            <w:tcW w:w="5865" w:type="dxa"/>
            <w:noWrap w:val="0"/>
            <w:vAlign w:val="center"/>
          </w:tcPr>
          <w:p w14:paraId="13225249">
            <w:pPr>
              <w:pageBreakBefore w:val="0"/>
              <w:topLinePunct w:val="0"/>
              <w:bidi w:val="0"/>
              <w:spacing w:after="0" w:line="360" w:lineRule="auto"/>
              <w:ind w:firstLine="28"/>
              <w:jc w:val="left"/>
              <w:textAlignment w:val="auto"/>
              <w:rPr>
                <w:rFonts w:hint="eastAsia" w:ascii="宋体" w:hAnsi="宋体" w:eastAsia="宋体" w:cs="宋体"/>
                <w:i w:val="0"/>
                <w:iCs w:val="0"/>
                <w:sz w:val="24"/>
                <w:highlight w:val="none"/>
              </w:rPr>
            </w:pPr>
            <w:r>
              <w:rPr>
                <w:rFonts w:hint="eastAsia" w:ascii="宋体" w:hAnsi="宋体" w:eastAsia="宋体" w:cs="宋体"/>
                <w:sz w:val="24"/>
                <w:highlight w:val="none"/>
              </w:rPr>
              <w:t>投标截止前三</w:t>
            </w:r>
            <w:r>
              <w:rPr>
                <w:rFonts w:hint="eastAsia" w:ascii="宋体" w:hAnsi="宋体" w:eastAsia="宋体" w:cs="宋体"/>
                <w:i w:val="0"/>
                <w:iCs w:val="0"/>
                <w:sz w:val="24"/>
                <w:highlight w:val="none"/>
              </w:rPr>
              <w:t>年内类似项目经验，每提供1份有效业绩得</w:t>
            </w:r>
            <w:r>
              <w:rPr>
                <w:rFonts w:hint="eastAsia" w:ascii="宋体" w:hAnsi="宋体" w:eastAsia="宋体" w:cs="宋体"/>
                <w:i w:val="0"/>
                <w:iCs w:val="0"/>
                <w:sz w:val="24"/>
                <w:highlight w:val="none"/>
                <w:lang w:val="en-US" w:eastAsia="zh-CN"/>
              </w:rPr>
              <w:t>1</w:t>
            </w:r>
            <w:r>
              <w:rPr>
                <w:rFonts w:hint="eastAsia" w:ascii="宋体" w:hAnsi="宋体" w:eastAsia="宋体" w:cs="宋体"/>
                <w:i w:val="0"/>
                <w:iCs w:val="0"/>
                <w:sz w:val="24"/>
                <w:highlight w:val="none"/>
              </w:rPr>
              <w:t>分，最多得</w:t>
            </w:r>
            <w:r>
              <w:rPr>
                <w:rFonts w:hint="eastAsia" w:ascii="宋体" w:hAnsi="宋体" w:eastAsia="宋体" w:cs="宋体"/>
                <w:i w:val="0"/>
                <w:iCs w:val="0"/>
                <w:sz w:val="24"/>
                <w:highlight w:val="none"/>
                <w:lang w:val="en-US" w:eastAsia="zh-CN"/>
              </w:rPr>
              <w:t>5</w:t>
            </w:r>
            <w:r>
              <w:rPr>
                <w:rFonts w:hint="eastAsia" w:ascii="宋体" w:hAnsi="宋体" w:eastAsia="宋体" w:cs="宋体"/>
                <w:i w:val="0"/>
                <w:iCs w:val="0"/>
                <w:sz w:val="24"/>
                <w:highlight w:val="none"/>
              </w:rPr>
              <w:t>分。</w:t>
            </w:r>
          </w:p>
          <w:p w14:paraId="1352B12F">
            <w:pPr>
              <w:pageBreakBefore w:val="0"/>
              <w:topLinePunct w:val="0"/>
              <w:bidi w:val="0"/>
              <w:spacing w:after="0" w:line="360" w:lineRule="auto"/>
              <w:ind w:firstLine="28"/>
              <w:jc w:val="left"/>
              <w:textAlignment w:val="auto"/>
              <w:rPr>
                <w:rFonts w:hint="eastAsia" w:ascii="宋体" w:hAnsi="宋体" w:eastAsia="宋体" w:cs="宋体"/>
                <w:i w:val="0"/>
                <w:iCs w:val="0"/>
                <w:szCs w:val="24"/>
                <w:highlight w:val="none"/>
              </w:rPr>
            </w:pPr>
            <w:r>
              <w:rPr>
                <w:rFonts w:hint="eastAsia" w:ascii="宋体" w:hAnsi="宋体" w:eastAsia="宋体" w:cs="宋体"/>
                <w:i w:val="0"/>
                <w:iCs w:val="0"/>
                <w:sz w:val="24"/>
                <w:highlight w:val="none"/>
              </w:rPr>
              <w:t>（须提供合同关键页，包含但不限于：合同首页、服务名称、金额所在页、盖章所在页复印件并加盖公章），否则不得分。</w:t>
            </w:r>
          </w:p>
        </w:tc>
      </w:tr>
      <w:tr w14:paraId="5E821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80" w:type="dxa"/>
            <w:noWrap w:val="0"/>
            <w:vAlign w:val="center"/>
          </w:tcPr>
          <w:p w14:paraId="0B379C80">
            <w:pPr>
              <w:pageBreakBefore w:val="0"/>
              <w:topLinePunct w:val="0"/>
              <w:bidi w:val="0"/>
              <w:spacing w:after="0" w:line="360" w:lineRule="auto"/>
              <w:ind w:firstLine="28" w:firstLineChars="0"/>
              <w:jc w:val="center"/>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sz w:val="24"/>
                <w:highlight w:val="none"/>
                <w:lang w:val="en-US" w:eastAsia="zh-CN"/>
              </w:rPr>
              <w:t>2</w:t>
            </w:r>
          </w:p>
        </w:tc>
        <w:tc>
          <w:tcPr>
            <w:tcW w:w="1587" w:type="dxa"/>
            <w:noWrap w:val="0"/>
            <w:vAlign w:val="center"/>
          </w:tcPr>
          <w:p w14:paraId="2F12650E">
            <w:pPr>
              <w:pageBreakBefore w:val="0"/>
              <w:topLinePunct w:val="0"/>
              <w:bidi w:val="0"/>
              <w:spacing w:after="0" w:line="360" w:lineRule="auto"/>
              <w:ind w:firstLine="28" w:firstLineChars="0"/>
              <w:jc w:val="center"/>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sz w:val="24"/>
                <w:highlight w:val="none"/>
              </w:rPr>
              <w:t>现场组织管理机构</w:t>
            </w:r>
          </w:p>
        </w:tc>
        <w:tc>
          <w:tcPr>
            <w:tcW w:w="765" w:type="dxa"/>
            <w:noWrap w:val="0"/>
            <w:vAlign w:val="center"/>
          </w:tcPr>
          <w:p w14:paraId="1F1DCFCA">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5</w:t>
            </w:r>
          </w:p>
        </w:tc>
        <w:tc>
          <w:tcPr>
            <w:tcW w:w="5865" w:type="dxa"/>
            <w:noWrap w:val="0"/>
            <w:vAlign w:val="center"/>
          </w:tcPr>
          <w:p w14:paraId="0826FBE8">
            <w:pPr>
              <w:pageBreakBefore w:val="0"/>
              <w:topLinePunct w:val="0"/>
              <w:bidi w:val="0"/>
              <w:spacing w:after="0" w:line="360" w:lineRule="auto"/>
              <w:ind w:firstLine="28" w:firstLineChars="0"/>
              <w:jc w:val="left"/>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管理机构完整，人员丰富，职责明确得5分；</w:t>
            </w:r>
          </w:p>
          <w:p w14:paraId="559F0377">
            <w:pPr>
              <w:pageBreakBefore w:val="0"/>
              <w:topLinePunct w:val="0"/>
              <w:bidi w:val="0"/>
              <w:spacing w:after="0" w:line="360" w:lineRule="auto"/>
              <w:ind w:firstLine="28" w:firstLineChars="0"/>
              <w:jc w:val="left"/>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管理机构完整，人员一般，职责分工一般得3分；</w:t>
            </w:r>
          </w:p>
          <w:p w14:paraId="4036ED85">
            <w:pPr>
              <w:pageBreakBefore w:val="0"/>
              <w:topLinePunct w:val="0"/>
              <w:bidi w:val="0"/>
              <w:spacing w:after="0" w:line="360" w:lineRule="auto"/>
              <w:ind w:firstLine="28" w:firstLineChars="0"/>
              <w:jc w:val="left"/>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管理机构欠缺，人员分工不明确或不完整得1分；</w:t>
            </w:r>
          </w:p>
          <w:p w14:paraId="3AED5366">
            <w:pPr>
              <w:pageBreakBefore w:val="0"/>
              <w:topLinePunct w:val="0"/>
              <w:bidi w:val="0"/>
              <w:spacing w:after="0" w:line="360" w:lineRule="auto"/>
              <w:ind w:firstLine="28" w:firstLineChars="0"/>
              <w:jc w:val="left"/>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没有不得分</w:t>
            </w:r>
            <w:r>
              <w:rPr>
                <w:rFonts w:hint="eastAsia" w:ascii="宋体" w:hAnsi="宋体" w:eastAsia="宋体" w:cs="宋体"/>
                <w:i w:val="0"/>
                <w:iCs w:val="0"/>
                <w:sz w:val="24"/>
                <w:highlight w:val="none"/>
              </w:rPr>
              <w:t>。</w:t>
            </w:r>
          </w:p>
        </w:tc>
      </w:tr>
      <w:tr w14:paraId="1A9B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997" w:type="dxa"/>
            <w:gridSpan w:val="4"/>
            <w:noWrap w:val="0"/>
            <w:vAlign w:val="center"/>
          </w:tcPr>
          <w:p w14:paraId="3D5CA345">
            <w:pPr>
              <w:pStyle w:val="246"/>
              <w:pageBreakBefore w:val="0"/>
              <w:topLinePunct w:val="0"/>
              <w:bidi w:val="0"/>
              <w:spacing w:before="0" w:after="0" w:line="360" w:lineRule="auto"/>
              <w:textAlignment w:val="auto"/>
              <w:rPr>
                <w:rFonts w:hint="eastAsia" w:ascii="宋体" w:hAnsi="宋体" w:eastAsia="宋体" w:cs="宋体"/>
                <w:i w:val="0"/>
                <w:iCs w:val="0"/>
                <w:szCs w:val="24"/>
                <w:highlight w:val="none"/>
              </w:rPr>
            </w:pPr>
            <w:r>
              <w:rPr>
                <w:rFonts w:hint="eastAsia" w:ascii="宋体" w:hAnsi="宋体" w:eastAsia="宋体" w:cs="宋体"/>
                <w:i w:val="0"/>
                <w:iCs w:val="0"/>
                <w:szCs w:val="24"/>
                <w:highlight w:val="none"/>
                <w:lang w:val="en-US" w:eastAsia="zh-CN"/>
              </w:rPr>
              <w:t>技术部分</w:t>
            </w:r>
          </w:p>
        </w:tc>
      </w:tr>
      <w:tr w14:paraId="68AFE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80" w:type="dxa"/>
            <w:noWrap w:val="0"/>
            <w:vAlign w:val="center"/>
          </w:tcPr>
          <w:p w14:paraId="25077B6E">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1</w:t>
            </w:r>
          </w:p>
        </w:tc>
        <w:tc>
          <w:tcPr>
            <w:tcW w:w="1587" w:type="dxa"/>
            <w:noWrap w:val="0"/>
            <w:vAlign w:val="center"/>
          </w:tcPr>
          <w:p w14:paraId="46F581A0">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施工方案与技术措施</w:t>
            </w:r>
          </w:p>
        </w:tc>
        <w:tc>
          <w:tcPr>
            <w:tcW w:w="765" w:type="dxa"/>
            <w:noWrap w:val="0"/>
            <w:vAlign w:val="center"/>
          </w:tcPr>
          <w:p w14:paraId="2C532E39">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lang w:val="en-US" w:eastAsia="zh-CN"/>
              </w:rPr>
            </w:pPr>
            <w:r>
              <w:rPr>
                <w:rFonts w:hint="eastAsia" w:ascii="宋体" w:hAnsi="宋体" w:cs="宋体"/>
                <w:i w:val="0"/>
                <w:iCs w:val="0"/>
                <w:sz w:val="24"/>
                <w:highlight w:val="none"/>
                <w:lang w:val="en-US" w:eastAsia="zh-CN"/>
              </w:rPr>
              <w:t>9</w:t>
            </w:r>
          </w:p>
        </w:tc>
        <w:tc>
          <w:tcPr>
            <w:tcW w:w="5865" w:type="dxa"/>
            <w:noWrap w:val="0"/>
            <w:vAlign w:val="center"/>
          </w:tcPr>
          <w:p w14:paraId="5621CAC8">
            <w:pPr>
              <w:pageBreakBefore w:val="0"/>
              <w:topLinePunct w:val="0"/>
              <w:bidi w:val="0"/>
              <w:spacing w:after="0" w:line="360" w:lineRule="auto"/>
              <w:ind w:firstLine="28"/>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方案详细，科学合理，有针对性得</w:t>
            </w:r>
            <w:r>
              <w:rPr>
                <w:rFonts w:hint="eastAsia" w:ascii="宋体" w:hAnsi="宋体" w:cs="宋体"/>
                <w:sz w:val="24"/>
                <w:highlight w:val="none"/>
                <w:lang w:val="en-US" w:eastAsia="zh-CN"/>
              </w:rPr>
              <w:t>9</w:t>
            </w:r>
            <w:r>
              <w:rPr>
                <w:rFonts w:hint="eastAsia" w:ascii="宋体" w:hAnsi="宋体" w:eastAsia="宋体" w:cs="宋体"/>
                <w:sz w:val="24"/>
                <w:highlight w:val="none"/>
                <w:lang w:val="en-US" w:eastAsia="zh-CN"/>
              </w:rPr>
              <w:t>分；方案一般，通用，针对性不强得</w:t>
            </w:r>
            <w:r>
              <w:rPr>
                <w:rFonts w:hint="eastAsia" w:ascii="宋体" w:hAnsi="宋体" w:cs="宋体"/>
                <w:sz w:val="24"/>
                <w:highlight w:val="none"/>
                <w:lang w:val="en-US" w:eastAsia="zh-CN"/>
              </w:rPr>
              <w:t>6</w:t>
            </w:r>
            <w:r>
              <w:rPr>
                <w:rFonts w:hint="eastAsia" w:ascii="宋体" w:hAnsi="宋体" w:eastAsia="宋体" w:cs="宋体"/>
                <w:sz w:val="24"/>
                <w:highlight w:val="none"/>
                <w:lang w:val="en-US" w:eastAsia="zh-CN"/>
              </w:rPr>
              <w:t>分；内容有欠缺，不完全满足项目要求得</w:t>
            </w:r>
            <w:r>
              <w:rPr>
                <w:rFonts w:hint="eastAsia" w:ascii="宋体" w:hAnsi="宋体" w:cs="宋体"/>
                <w:sz w:val="24"/>
                <w:highlight w:val="none"/>
                <w:lang w:val="en-US" w:eastAsia="zh-CN"/>
              </w:rPr>
              <w:t>3</w:t>
            </w:r>
            <w:r>
              <w:rPr>
                <w:rFonts w:hint="eastAsia" w:ascii="宋体" w:hAnsi="宋体" w:eastAsia="宋体" w:cs="宋体"/>
                <w:sz w:val="24"/>
                <w:highlight w:val="none"/>
                <w:lang w:val="en-US" w:eastAsia="zh-CN"/>
              </w:rPr>
              <w:t>分；没有不得分。</w:t>
            </w:r>
          </w:p>
        </w:tc>
      </w:tr>
      <w:tr w14:paraId="375A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80" w:type="dxa"/>
            <w:noWrap w:val="0"/>
            <w:vAlign w:val="center"/>
          </w:tcPr>
          <w:p w14:paraId="131C36D0">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2</w:t>
            </w:r>
          </w:p>
        </w:tc>
        <w:tc>
          <w:tcPr>
            <w:tcW w:w="1587" w:type="dxa"/>
            <w:noWrap w:val="0"/>
            <w:vAlign w:val="center"/>
          </w:tcPr>
          <w:p w14:paraId="3DAB52BF">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质量管理体系与保证措施</w:t>
            </w:r>
          </w:p>
        </w:tc>
        <w:tc>
          <w:tcPr>
            <w:tcW w:w="765" w:type="dxa"/>
            <w:noWrap w:val="0"/>
            <w:vAlign w:val="center"/>
          </w:tcPr>
          <w:p w14:paraId="138DB527">
            <w:pPr>
              <w:pageBreakBefore w:val="0"/>
              <w:topLinePunct w:val="0"/>
              <w:bidi w:val="0"/>
              <w:spacing w:after="0" w:line="360" w:lineRule="auto"/>
              <w:ind w:firstLine="28"/>
              <w:jc w:val="center"/>
              <w:textAlignment w:val="auto"/>
              <w:rPr>
                <w:rFonts w:hint="default" w:ascii="宋体" w:hAnsi="宋体" w:eastAsia="宋体" w:cs="宋体"/>
                <w:i w:val="0"/>
                <w:iCs w:val="0"/>
                <w:sz w:val="24"/>
                <w:highlight w:val="none"/>
                <w:lang w:val="en-US" w:eastAsia="zh-CN"/>
              </w:rPr>
            </w:pPr>
            <w:r>
              <w:rPr>
                <w:rFonts w:hint="eastAsia" w:ascii="宋体" w:hAnsi="宋体" w:cs="宋体"/>
                <w:i w:val="0"/>
                <w:iCs w:val="0"/>
                <w:sz w:val="24"/>
                <w:highlight w:val="none"/>
                <w:lang w:val="en-US" w:eastAsia="zh-CN"/>
              </w:rPr>
              <w:t>9</w:t>
            </w:r>
          </w:p>
        </w:tc>
        <w:tc>
          <w:tcPr>
            <w:tcW w:w="5865" w:type="dxa"/>
            <w:noWrap w:val="0"/>
            <w:vAlign w:val="center"/>
          </w:tcPr>
          <w:p w14:paraId="62A5EA7F">
            <w:pPr>
              <w:pageBreakBefore w:val="0"/>
              <w:topLinePunct w:val="0"/>
              <w:bidi w:val="0"/>
              <w:spacing w:after="0" w:line="360" w:lineRule="auto"/>
              <w:ind w:firstLine="28" w:firstLineChars="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lang w:val="en-US" w:eastAsia="zh-CN"/>
              </w:rPr>
              <w:t>方案详细，科学合理，有针对性得</w:t>
            </w:r>
            <w:r>
              <w:rPr>
                <w:rFonts w:hint="eastAsia" w:ascii="宋体" w:hAnsi="宋体" w:cs="宋体"/>
                <w:sz w:val="24"/>
                <w:highlight w:val="none"/>
                <w:lang w:val="en-US" w:eastAsia="zh-CN"/>
              </w:rPr>
              <w:t>9</w:t>
            </w:r>
            <w:r>
              <w:rPr>
                <w:rFonts w:hint="eastAsia" w:ascii="宋体" w:hAnsi="宋体" w:eastAsia="宋体" w:cs="宋体"/>
                <w:sz w:val="24"/>
                <w:highlight w:val="none"/>
                <w:lang w:val="en-US" w:eastAsia="zh-CN"/>
              </w:rPr>
              <w:t>分；方案一般，通用，针对性不强得</w:t>
            </w:r>
            <w:r>
              <w:rPr>
                <w:rFonts w:hint="eastAsia" w:ascii="宋体" w:hAnsi="宋体" w:cs="宋体"/>
                <w:sz w:val="24"/>
                <w:highlight w:val="none"/>
                <w:lang w:val="en-US" w:eastAsia="zh-CN"/>
              </w:rPr>
              <w:t>6</w:t>
            </w:r>
            <w:r>
              <w:rPr>
                <w:rFonts w:hint="eastAsia" w:ascii="宋体" w:hAnsi="宋体" w:eastAsia="宋体" w:cs="宋体"/>
                <w:sz w:val="24"/>
                <w:highlight w:val="none"/>
                <w:lang w:val="en-US" w:eastAsia="zh-CN"/>
              </w:rPr>
              <w:t>分；内容有欠缺，不完全满足项目要求得</w:t>
            </w:r>
            <w:r>
              <w:rPr>
                <w:rFonts w:hint="eastAsia" w:ascii="宋体" w:hAnsi="宋体" w:cs="宋体"/>
                <w:sz w:val="24"/>
                <w:highlight w:val="none"/>
                <w:lang w:val="en-US" w:eastAsia="zh-CN"/>
              </w:rPr>
              <w:t>3</w:t>
            </w:r>
            <w:r>
              <w:rPr>
                <w:rFonts w:hint="eastAsia" w:ascii="宋体" w:hAnsi="宋体" w:eastAsia="宋体" w:cs="宋体"/>
                <w:sz w:val="24"/>
                <w:highlight w:val="none"/>
                <w:lang w:val="en-US" w:eastAsia="zh-CN"/>
              </w:rPr>
              <w:t>分；没有不得分。</w:t>
            </w:r>
          </w:p>
        </w:tc>
      </w:tr>
      <w:tr w14:paraId="09DD0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80" w:type="dxa"/>
            <w:noWrap w:val="0"/>
            <w:vAlign w:val="center"/>
          </w:tcPr>
          <w:p w14:paraId="62B976EC">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3</w:t>
            </w:r>
          </w:p>
        </w:tc>
        <w:tc>
          <w:tcPr>
            <w:tcW w:w="1587" w:type="dxa"/>
            <w:noWrap w:val="0"/>
            <w:vAlign w:val="center"/>
          </w:tcPr>
          <w:p w14:paraId="0BF5ACE6">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安全和绿色施工保障措施</w:t>
            </w:r>
          </w:p>
        </w:tc>
        <w:tc>
          <w:tcPr>
            <w:tcW w:w="765" w:type="dxa"/>
            <w:noWrap w:val="0"/>
            <w:vAlign w:val="center"/>
          </w:tcPr>
          <w:p w14:paraId="26140554">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6</w:t>
            </w:r>
          </w:p>
        </w:tc>
        <w:tc>
          <w:tcPr>
            <w:tcW w:w="5865" w:type="dxa"/>
            <w:noWrap w:val="0"/>
            <w:vAlign w:val="center"/>
          </w:tcPr>
          <w:p w14:paraId="15FE66E8">
            <w:pPr>
              <w:pageBreakBefore w:val="0"/>
              <w:topLinePunct w:val="0"/>
              <w:bidi w:val="0"/>
              <w:spacing w:after="0" w:line="360" w:lineRule="auto"/>
              <w:ind w:firstLine="28" w:firstLineChars="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lang w:val="en-US" w:eastAsia="zh-CN"/>
              </w:rPr>
              <w:t>方案详细，科学合理，有针对性得6分；方案一般，通用，针对性不强得4分；内容有欠缺，不完全满足项目要求得2分；没有不得分。</w:t>
            </w:r>
          </w:p>
        </w:tc>
      </w:tr>
      <w:tr w14:paraId="6461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80" w:type="dxa"/>
            <w:noWrap w:val="0"/>
            <w:vAlign w:val="center"/>
          </w:tcPr>
          <w:p w14:paraId="6747C4D5">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4</w:t>
            </w:r>
          </w:p>
        </w:tc>
        <w:tc>
          <w:tcPr>
            <w:tcW w:w="1587" w:type="dxa"/>
            <w:noWrap w:val="0"/>
            <w:vAlign w:val="center"/>
          </w:tcPr>
          <w:p w14:paraId="54E73584">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进度计划及保障措施</w:t>
            </w:r>
          </w:p>
        </w:tc>
        <w:tc>
          <w:tcPr>
            <w:tcW w:w="765" w:type="dxa"/>
            <w:noWrap w:val="0"/>
            <w:vAlign w:val="center"/>
          </w:tcPr>
          <w:p w14:paraId="100D5871">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6</w:t>
            </w:r>
          </w:p>
        </w:tc>
        <w:tc>
          <w:tcPr>
            <w:tcW w:w="5865" w:type="dxa"/>
            <w:noWrap w:val="0"/>
            <w:vAlign w:val="center"/>
          </w:tcPr>
          <w:p w14:paraId="428AD9F7">
            <w:pPr>
              <w:pageBreakBefore w:val="0"/>
              <w:topLinePunct w:val="0"/>
              <w:bidi w:val="0"/>
              <w:spacing w:after="0" w:line="360" w:lineRule="auto"/>
              <w:ind w:firstLine="28" w:firstLineChars="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lang w:val="en-US" w:eastAsia="zh-CN"/>
              </w:rPr>
              <w:t>方案详细，科学合理，有针对性得6分；方案一般，通用，针对性不强得4分；内容有欠缺，不完全满足项目要求得2分；没有不得分。</w:t>
            </w:r>
          </w:p>
        </w:tc>
      </w:tr>
      <w:tr w14:paraId="7DF8F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80" w:type="dxa"/>
            <w:noWrap w:val="0"/>
            <w:vAlign w:val="center"/>
          </w:tcPr>
          <w:p w14:paraId="6C366DD6">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lang w:val="en-US" w:eastAsia="zh-CN"/>
              </w:rPr>
            </w:pPr>
            <w:r>
              <w:rPr>
                <w:rFonts w:hint="eastAsia" w:ascii="宋体" w:hAnsi="宋体" w:cs="宋体"/>
                <w:i w:val="0"/>
                <w:iCs w:val="0"/>
                <w:sz w:val="24"/>
                <w:highlight w:val="none"/>
                <w:lang w:val="en-US" w:eastAsia="zh-CN"/>
              </w:rPr>
              <w:t>5</w:t>
            </w:r>
          </w:p>
        </w:tc>
        <w:tc>
          <w:tcPr>
            <w:tcW w:w="1587" w:type="dxa"/>
            <w:noWrap w:val="0"/>
            <w:vAlign w:val="center"/>
          </w:tcPr>
          <w:p w14:paraId="22FC57C2">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消防、保卫方案</w:t>
            </w:r>
          </w:p>
        </w:tc>
        <w:tc>
          <w:tcPr>
            <w:tcW w:w="765" w:type="dxa"/>
            <w:noWrap w:val="0"/>
            <w:vAlign w:val="center"/>
          </w:tcPr>
          <w:p w14:paraId="27166D84">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6</w:t>
            </w:r>
          </w:p>
        </w:tc>
        <w:tc>
          <w:tcPr>
            <w:tcW w:w="5865" w:type="dxa"/>
            <w:noWrap w:val="0"/>
            <w:vAlign w:val="center"/>
          </w:tcPr>
          <w:p w14:paraId="35E36D8E">
            <w:pPr>
              <w:pageBreakBefore w:val="0"/>
              <w:topLinePunct w:val="0"/>
              <w:bidi w:val="0"/>
              <w:spacing w:after="0" w:line="360" w:lineRule="auto"/>
              <w:ind w:firstLine="28" w:firstLineChars="0"/>
              <w:jc w:val="left"/>
              <w:textAlignment w:val="auto"/>
              <w:rPr>
                <w:rFonts w:hint="eastAsia" w:ascii="宋体" w:hAnsi="宋体" w:eastAsia="宋体" w:cs="宋体"/>
                <w:i w:val="0"/>
                <w:iCs w:val="0"/>
                <w:szCs w:val="24"/>
                <w:highlight w:val="none"/>
              </w:rPr>
            </w:pPr>
            <w:r>
              <w:rPr>
                <w:rFonts w:hint="eastAsia" w:ascii="宋体" w:hAnsi="宋体" w:eastAsia="宋体" w:cs="宋体"/>
                <w:sz w:val="24"/>
                <w:highlight w:val="none"/>
                <w:lang w:val="en-US" w:eastAsia="zh-CN"/>
              </w:rPr>
              <w:t>方案详细，科学合理，有针对性得6分；方案一般，通用，针对性不强得4分；内容有欠缺，不完全满足项目要求得2分；没有不得分。</w:t>
            </w:r>
          </w:p>
        </w:tc>
      </w:tr>
      <w:tr w14:paraId="76F6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80" w:type="dxa"/>
            <w:shd w:val="clear" w:color="auto" w:fill="auto"/>
            <w:noWrap w:val="0"/>
            <w:vAlign w:val="center"/>
          </w:tcPr>
          <w:p w14:paraId="2D30611F">
            <w:pPr>
              <w:pageBreakBefore w:val="0"/>
              <w:topLinePunct w:val="0"/>
              <w:bidi w:val="0"/>
              <w:spacing w:after="0" w:line="360" w:lineRule="auto"/>
              <w:ind w:firstLine="28" w:firstLineChars="0"/>
              <w:jc w:val="center"/>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sz w:val="24"/>
                <w:highlight w:val="none"/>
                <w:lang w:val="en-US" w:eastAsia="zh-CN"/>
              </w:rPr>
              <w:t>6</w:t>
            </w:r>
          </w:p>
        </w:tc>
        <w:tc>
          <w:tcPr>
            <w:tcW w:w="1587" w:type="dxa"/>
            <w:noWrap w:val="0"/>
            <w:vAlign w:val="center"/>
          </w:tcPr>
          <w:p w14:paraId="46D9D5D0">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冬雨季施工方案</w:t>
            </w:r>
          </w:p>
        </w:tc>
        <w:tc>
          <w:tcPr>
            <w:tcW w:w="765" w:type="dxa"/>
            <w:noWrap w:val="0"/>
            <w:vAlign w:val="center"/>
          </w:tcPr>
          <w:p w14:paraId="05B85FD8">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6</w:t>
            </w:r>
          </w:p>
        </w:tc>
        <w:tc>
          <w:tcPr>
            <w:tcW w:w="5865" w:type="dxa"/>
            <w:noWrap w:val="0"/>
            <w:vAlign w:val="center"/>
          </w:tcPr>
          <w:p w14:paraId="062CF845">
            <w:pPr>
              <w:pageBreakBefore w:val="0"/>
              <w:topLinePunct w:val="0"/>
              <w:bidi w:val="0"/>
              <w:spacing w:after="0" w:line="360" w:lineRule="auto"/>
              <w:ind w:firstLine="28" w:firstLineChars="0"/>
              <w:jc w:val="left"/>
              <w:textAlignment w:val="auto"/>
              <w:rPr>
                <w:rFonts w:hint="eastAsia" w:ascii="宋体" w:hAnsi="宋体" w:eastAsia="宋体" w:cs="宋体"/>
                <w:i w:val="0"/>
                <w:iCs w:val="0"/>
                <w:szCs w:val="24"/>
                <w:highlight w:val="none"/>
              </w:rPr>
            </w:pPr>
            <w:r>
              <w:rPr>
                <w:rFonts w:hint="eastAsia" w:ascii="宋体" w:hAnsi="宋体" w:eastAsia="宋体" w:cs="宋体"/>
                <w:sz w:val="24"/>
                <w:highlight w:val="none"/>
                <w:lang w:val="en-US" w:eastAsia="zh-CN"/>
              </w:rPr>
              <w:t>方案详细，科学合理，有针对性得6分；方案一般，通用，针对性不强得4分；内容有欠缺，不完全满足项目要求得2分；没有不得分。</w:t>
            </w:r>
          </w:p>
        </w:tc>
      </w:tr>
      <w:tr w14:paraId="2EC6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80" w:type="dxa"/>
            <w:shd w:val="clear" w:color="auto" w:fill="auto"/>
            <w:noWrap w:val="0"/>
            <w:vAlign w:val="center"/>
          </w:tcPr>
          <w:p w14:paraId="7D772B28">
            <w:pPr>
              <w:pageBreakBefore w:val="0"/>
              <w:topLinePunct w:val="0"/>
              <w:bidi w:val="0"/>
              <w:spacing w:after="0" w:line="360" w:lineRule="auto"/>
              <w:ind w:firstLine="28" w:firstLineChars="0"/>
              <w:jc w:val="center"/>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sz w:val="24"/>
                <w:highlight w:val="none"/>
                <w:lang w:val="en-US" w:eastAsia="zh-CN"/>
              </w:rPr>
              <w:t>7</w:t>
            </w:r>
          </w:p>
        </w:tc>
        <w:tc>
          <w:tcPr>
            <w:tcW w:w="1587" w:type="dxa"/>
            <w:noWrap w:val="0"/>
            <w:vAlign w:val="center"/>
          </w:tcPr>
          <w:p w14:paraId="6460CE8B">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施工现场总平面布置</w:t>
            </w:r>
          </w:p>
        </w:tc>
        <w:tc>
          <w:tcPr>
            <w:tcW w:w="765" w:type="dxa"/>
            <w:noWrap w:val="0"/>
            <w:vAlign w:val="center"/>
          </w:tcPr>
          <w:p w14:paraId="7F917C79">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6</w:t>
            </w:r>
          </w:p>
        </w:tc>
        <w:tc>
          <w:tcPr>
            <w:tcW w:w="5865" w:type="dxa"/>
            <w:noWrap w:val="0"/>
            <w:vAlign w:val="center"/>
          </w:tcPr>
          <w:p w14:paraId="41506971">
            <w:pPr>
              <w:pageBreakBefore w:val="0"/>
              <w:topLinePunct w:val="0"/>
              <w:bidi w:val="0"/>
              <w:spacing w:after="0" w:line="360" w:lineRule="auto"/>
              <w:ind w:firstLine="28" w:firstLineChars="0"/>
              <w:jc w:val="left"/>
              <w:textAlignment w:val="auto"/>
              <w:rPr>
                <w:rFonts w:hint="eastAsia" w:ascii="宋体" w:hAnsi="宋体" w:eastAsia="宋体" w:cs="宋体"/>
                <w:i w:val="0"/>
                <w:iCs w:val="0"/>
                <w:szCs w:val="24"/>
                <w:highlight w:val="none"/>
              </w:rPr>
            </w:pPr>
            <w:r>
              <w:rPr>
                <w:rFonts w:hint="eastAsia" w:ascii="宋体" w:hAnsi="宋体" w:eastAsia="宋体" w:cs="宋体"/>
                <w:sz w:val="24"/>
                <w:highlight w:val="none"/>
                <w:lang w:val="en-US" w:eastAsia="zh-CN"/>
              </w:rPr>
              <w:t>方案详细，科学合理，有针对性得6分；方案一般，通用，针对性不强得4分；内容有欠缺，不完全满足项目要求得2分；没有不得分。</w:t>
            </w:r>
          </w:p>
        </w:tc>
      </w:tr>
      <w:tr w14:paraId="09539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80" w:type="dxa"/>
            <w:shd w:val="clear" w:color="auto" w:fill="auto"/>
            <w:noWrap w:val="0"/>
            <w:vAlign w:val="center"/>
          </w:tcPr>
          <w:p w14:paraId="1F7B7FBB">
            <w:pPr>
              <w:pageBreakBefore w:val="0"/>
              <w:topLinePunct w:val="0"/>
              <w:bidi w:val="0"/>
              <w:spacing w:after="0" w:line="360" w:lineRule="auto"/>
              <w:ind w:firstLine="28" w:firstLineChars="0"/>
              <w:jc w:val="center"/>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sz w:val="24"/>
                <w:highlight w:val="none"/>
                <w:lang w:val="en-US" w:eastAsia="zh-CN"/>
              </w:rPr>
              <w:t>8</w:t>
            </w:r>
          </w:p>
        </w:tc>
        <w:tc>
          <w:tcPr>
            <w:tcW w:w="1587" w:type="dxa"/>
            <w:noWrap w:val="0"/>
            <w:vAlign w:val="center"/>
          </w:tcPr>
          <w:p w14:paraId="4953D15E">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成品保护和工程保修工作的管理措施和承诺</w:t>
            </w:r>
          </w:p>
        </w:tc>
        <w:tc>
          <w:tcPr>
            <w:tcW w:w="765" w:type="dxa"/>
            <w:noWrap w:val="0"/>
            <w:vAlign w:val="center"/>
          </w:tcPr>
          <w:p w14:paraId="09D3BE71">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6</w:t>
            </w:r>
          </w:p>
        </w:tc>
        <w:tc>
          <w:tcPr>
            <w:tcW w:w="5865" w:type="dxa"/>
            <w:noWrap w:val="0"/>
            <w:vAlign w:val="center"/>
          </w:tcPr>
          <w:p w14:paraId="3DB6E7DC">
            <w:pPr>
              <w:pageBreakBefore w:val="0"/>
              <w:topLinePunct w:val="0"/>
              <w:bidi w:val="0"/>
              <w:spacing w:after="0" w:line="360" w:lineRule="auto"/>
              <w:ind w:firstLine="28" w:firstLineChars="0"/>
              <w:jc w:val="left"/>
              <w:textAlignment w:val="auto"/>
              <w:rPr>
                <w:rFonts w:hint="eastAsia" w:ascii="宋体" w:hAnsi="宋体" w:eastAsia="宋体" w:cs="宋体"/>
                <w:i w:val="0"/>
                <w:iCs w:val="0"/>
                <w:szCs w:val="24"/>
                <w:highlight w:val="none"/>
              </w:rPr>
            </w:pPr>
            <w:r>
              <w:rPr>
                <w:rFonts w:hint="eastAsia" w:ascii="宋体" w:hAnsi="宋体" w:eastAsia="宋体" w:cs="宋体"/>
                <w:sz w:val="24"/>
                <w:highlight w:val="none"/>
                <w:lang w:val="en-US" w:eastAsia="zh-CN"/>
              </w:rPr>
              <w:t>方案详细，科学合理，有针对性得6分；方案一般，通用，针对性不强得4分；内容有欠缺，不完全满足项目要求得2分；没有不得分。</w:t>
            </w:r>
          </w:p>
        </w:tc>
      </w:tr>
      <w:tr w14:paraId="091AD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80" w:type="dxa"/>
            <w:shd w:val="clear" w:color="auto" w:fill="auto"/>
            <w:noWrap w:val="0"/>
            <w:vAlign w:val="center"/>
          </w:tcPr>
          <w:p w14:paraId="32380DB6">
            <w:pPr>
              <w:pageBreakBefore w:val="0"/>
              <w:topLinePunct w:val="0"/>
              <w:bidi w:val="0"/>
              <w:spacing w:after="0" w:line="360" w:lineRule="auto"/>
              <w:ind w:firstLine="28" w:firstLineChars="0"/>
              <w:jc w:val="center"/>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sz w:val="24"/>
                <w:highlight w:val="none"/>
                <w:lang w:val="en-US" w:eastAsia="zh-CN"/>
              </w:rPr>
              <w:t>9</w:t>
            </w:r>
          </w:p>
        </w:tc>
        <w:tc>
          <w:tcPr>
            <w:tcW w:w="1587" w:type="dxa"/>
            <w:noWrap w:val="0"/>
            <w:vAlign w:val="center"/>
          </w:tcPr>
          <w:p w14:paraId="3F1B9092">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紧急情况的处理措施、预案以及抵抗风险的措施</w:t>
            </w:r>
          </w:p>
        </w:tc>
        <w:tc>
          <w:tcPr>
            <w:tcW w:w="765" w:type="dxa"/>
            <w:noWrap w:val="0"/>
            <w:vAlign w:val="center"/>
          </w:tcPr>
          <w:p w14:paraId="1D11FFBD">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6</w:t>
            </w:r>
          </w:p>
        </w:tc>
        <w:tc>
          <w:tcPr>
            <w:tcW w:w="5865" w:type="dxa"/>
            <w:noWrap w:val="0"/>
            <w:vAlign w:val="center"/>
          </w:tcPr>
          <w:p w14:paraId="153BAFE4">
            <w:pPr>
              <w:pageBreakBefore w:val="0"/>
              <w:topLinePunct w:val="0"/>
              <w:bidi w:val="0"/>
              <w:spacing w:after="0" w:line="360" w:lineRule="auto"/>
              <w:ind w:firstLine="28" w:firstLineChars="0"/>
              <w:jc w:val="left"/>
              <w:textAlignment w:val="auto"/>
              <w:rPr>
                <w:rFonts w:hint="eastAsia" w:ascii="宋体" w:hAnsi="宋体" w:eastAsia="宋体" w:cs="宋体"/>
                <w:i w:val="0"/>
                <w:iCs w:val="0"/>
                <w:szCs w:val="24"/>
                <w:highlight w:val="none"/>
              </w:rPr>
            </w:pPr>
            <w:r>
              <w:rPr>
                <w:rFonts w:hint="eastAsia" w:ascii="宋体" w:hAnsi="宋体" w:eastAsia="宋体" w:cs="宋体"/>
                <w:sz w:val="24"/>
                <w:highlight w:val="none"/>
                <w:lang w:val="en-US" w:eastAsia="zh-CN"/>
              </w:rPr>
              <w:t>方案详细，科学合理，有针对性得6分；方案一般，通用，针对性不强得4分；内容有欠缺，不完全满足项目要求得2分；没有不得分。</w:t>
            </w:r>
          </w:p>
        </w:tc>
      </w:tr>
      <w:tr w14:paraId="2AE0A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367" w:type="dxa"/>
            <w:gridSpan w:val="2"/>
            <w:noWrap w:val="0"/>
            <w:vAlign w:val="center"/>
          </w:tcPr>
          <w:p w14:paraId="502C8F20">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合计</w:t>
            </w:r>
          </w:p>
        </w:tc>
        <w:tc>
          <w:tcPr>
            <w:tcW w:w="765" w:type="dxa"/>
            <w:noWrap w:val="0"/>
            <w:vAlign w:val="center"/>
          </w:tcPr>
          <w:p w14:paraId="04FFB0B7">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100</w:t>
            </w:r>
          </w:p>
        </w:tc>
        <w:tc>
          <w:tcPr>
            <w:tcW w:w="5865" w:type="dxa"/>
            <w:noWrap w:val="0"/>
            <w:vAlign w:val="center"/>
          </w:tcPr>
          <w:p w14:paraId="543CFAE2">
            <w:pPr>
              <w:pageBreakBefore w:val="0"/>
              <w:topLinePunct w:val="0"/>
              <w:bidi w:val="0"/>
              <w:spacing w:after="0" w:line="360" w:lineRule="auto"/>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w:t>
            </w:r>
          </w:p>
        </w:tc>
      </w:tr>
    </w:tbl>
    <w:p w14:paraId="63056DD5">
      <w:pPr>
        <w:spacing w:after="0"/>
        <w:rPr>
          <w:rFonts w:ascii="等线" w:hAnsi="等线" w:eastAsia="等线"/>
          <w:szCs w:val="22"/>
          <w:highlight w:val="none"/>
        </w:rPr>
      </w:pPr>
    </w:p>
    <w:p w14:paraId="6244CD38">
      <w:pPr>
        <w:spacing w:after="0"/>
        <w:rPr>
          <w:rFonts w:ascii="等线" w:hAnsi="等线" w:eastAsia="等线"/>
          <w:szCs w:val="22"/>
          <w:highlight w:val="none"/>
        </w:rPr>
      </w:pPr>
    </w:p>
    <w:p w14:paraId="5D00010B">
      <w:pPr>
        <w:pageBreakBefore w:val="0"/>
        <w:wordWrap w:val="0"/>
        <w:topLinePunct w:val="0"/>
        <w:bidi w:val="0"/>
        <w:spacing w:after="0"/>
        <w:textAlignment w:val="auto"/>
        <w:rPr>
          <w:rFonts w:hint="eastAsia" w:ascii="宋体" w:hAnsi="宋体" w:cs="宋体"/>
          <w:highlight w:val="none"/>
        </w:rPr>
        <w:sectPr>
          <w:pgSz w:w="11905" w:h="16838"/>
          <w:pgMar w:top="1474" w:right="1474" w:bottom="1474" w:left="1474" w:header="850" w:footer="992" w:gutter="0"/>
          <w:pgNumType w:fmt="decimal"/>
          <w:cols w:space="0" w:num="1"/>
          <w:rtlGutter w:val="0"/>
          <w:docGrid w:linePitch="462" w:charSpace="0"/>
        </w:sectPr>
      </w:pPr>
      <w:r>
        <w:rPr>
          <w:rFonts w:hint="eastAsia" w:ascii="宋体" w:hAnsi="宋体" w:cs="宋体"/>
          <w:highlight w:val="none"/>
        </w:rPr>
        <w:t xml:space="preserve">                                             </w:t>
      </w:r>
    </w:p>
    <w:p w14:paraId="7E49DC25">
      <w:pPr>
        <w:pageBreakBefore w:val="0"/>
        <w:wordWrap w:val="0"/>
        <w:topLinePunct w:val="0"/>
        <w:bidi w:val="0"/>
        <w:spacing w:after="0" w:line="360" w:lineRule="auto"/>
        <w:jc w:val="center"/>
        <w:textAlignment w:val="auto"/>
        <w:outlineLvl w:val="0"/>
        <w:rPr>
          <w:rFonts w:hint="eastAsia" w:ascii="宋体" w:hAnsi="宋体" w:cs="宋体"/>
          <w:b/>
          <w:sz w:val="36"/>
          <w:szCs w:val="36"/>
          <w:highlight w:val="none"/>
        </w:rPr>
      </w:pPr>
      <w:bookmarkStart w:id="669" w:name="_Toc24934"/>
      <w:bookmarkStart w:id="670" w:name="_Toc21846"/>
      <w:r>
        <w:rPr>
          <w:rFonts w:hint="eastAsia" w:ascii="宋体" w:hAnsi="宋体" w:cs="宋体"/>
          <w:b/>
          <w:sz w:val="36"/>
          <w:szCs w:val="36"/>
          <w:highlight w:val="none"/>
        </w:rPr>
        <w:t>第四章   采购需求</w:t>
      </w:r>
      <w:bookmarkEnd w:id="669"/>
      <w:bookmarkEnd w:id="670"/>
      <w:bookmarkStart w:id="671" w:name="_Hlk96006087"/>
    </w:p>
    <w:bookmarkEnd w:id="671"/>
    <w:p w14:paraId="728F6B5A">
      <w:pPr>
        <w:pStyle w:val="3"/>
        <w:pageBreakBefore w:val="0"/>
        <w:wordWrap w:val="0"/>
        <w:topLinePunct w:val="0"/>
        <w:bidi w:val="0"/>
        <w:spacing w:after="0" w:line="4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一、采购标的</w:t>
      </w:r>
    </w:p>
    <w:p w14:paraId="03165BE7">
      <w:pPr>
        <w:pageBreakBefore w:val="0"/>
        <w:wordWrap w:val="0"/>
        <w:topLinePunct w:val="0"/>
        <w:bidi w:val="0"/>
        <w:spacing w:after="0" w:line="440" w:lineRule="exact"/>
        <w:textAlignment w:val="auto"/>
        <w:rPr>
          <w:rFonts w:hint="eastAsia" w:ascii="宋体" w:hAnsi="宋体" w:cs="宋体"/>
          <w:b/>
          <w:bCs/>
          <w:sz w:val="24"/>
          <w:highlight w:val="none"/>
        </w:rPr>
      </w:pPr>
      <w:r>
        <w:rPr>
          <w:rFonts w:hint="eastAsia" w:ascii="宋体" w:hAnsi="宋体" w:cs="宋体"/>
          <w:b/>
          <w:bCs/>
          <w:sz w:val="24"/>
          <w:highlight w:val="none"/>
        </w:rPr>
        <w:t>1. 采购标的（需求一览表或简要服务内容及数量）</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576"/>
        <w:gridCol w:w="1602"/>
        <w:gridCol w:w="600"/>
        <w:gridCol w:w="3579"/>
      </w:tblGrid>
      <w:tr w14:paraId="5BC37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5" w:type="pct"/>
            <w:noWrap/>
            <w:vAlign w:val="center"/>
          </w:tcPr>
          <w:p w14:paraId="0BD0584E">
            <w:pPr>
              <w:pageBreakBefore w:val="0"/>
              <w:wordWrap w:val="0"/>
              <w:topLinePunct w:val="0"/>
              <w:bidi w:val="0"/>
              <w:spacing w:after="0" w:line="440" w:lineRule="exact"/>
              <w:jc w:val="center"/>
              <w:textAlignment w:val="auto"/>
              <w:rPr>
                <w:rFonts w:hint="eastAsia" w:ascii="宋体" w:hAnsi="宋体" w:cs="宋体"/>
                <w:sz w:val="24"/>
                <w:highlight w:val="none"/>
              </w:rPr>
            </w:pPr>
            <w:r>
              <w:rPr>
                <w:rFonts w:hint="eastAsia" w:ascii="宋体" w:hAnsi="宋体" w:cs="宋体"/>
                <w:sz w:val="24"/>
                <w:highlight w:val="none"/>
              </w:rPr>
              <w:t>包号</w:t>
            </w:r>
          </w:p>
        </w:tc>
        <w:tc>
          <w:tcPr>
            <w:tcW w:w="1404" w:type="pct"/>
            <w:noWrap/>
            <w:vAlign w:val="center"/>
          </w:tcPr>
          <w:p w14:paraId="52D86255">
            <w:pPr>
              <w:pageBreakBefore w:val="0"/>
              <w:wordWrap w:val="0"/>
              <w:topLinePunct w:val="0"/>
              <w:bidi w:val="0"/>
              <w:spacing w:after="0" w:line="440" w:lineRule="exact"/>
              <w:jc w:val="center"/>
              <w:textAlignment w:val="auto"/>
              <w:rPr>
                <w:rFonts w:hint="eastAsia" w:ascii="宋体" w:hAnsi="宋体" w:cs="宋体"/>
                <w:sz w:val="24"/>
                <w:highlight w:val="none"/>
              </w:rPr>
            </w:pPr>
            <w:r>
              <w:rPr>
                <w:rFonts w:hint="eastAsia" w:ascii="宋体" w:hAnsi="宋体" w:cs="宋体"/>
                <w:sz w:val="24"/>
                <w:highlight w:val="none"/>
              </w:rPr>
              <w:t>标的名称</w:t>
            </w:r>
          </w:p>
        </w:tc>
        <w:tc>
          <w:tcPr>
            <w:tcW w:w="873" w:type="pct"/>
            <w:noWrap/>
            <w:vAlign w:val="center"/>
          </w:tcPr>
          <w:p w14:paraId="3827E38D">
            <w:pPr>
              <w:pageBreakBefore w:val="0"/>
              <w:wordWrap w:val="0"/>
              <w:topLinePunct w:val="0"/>
              <w:bidi w:val="0"/>
              <w:spacing w:after="0" w:line="440" w:lineRule="exact"/>
              <w:jc w:val="center"/>
              <w:textAlignment w:val="auto"/>
              <w:rPr>
                <w:rFonts w:hint="eastAsia" w:ascii="宋体" w:hAnsi="宋体" w:cs="宋体"/>
                <w:sz w:val="24"/>
                <w:highlight w:val="none"/>
              </w:rPr>
            </w:pPr>
            <w:r>
              <w:rPr>
                <w:rFonts w:hint="eastAsia" w:ascii="宋体" w:hAnsi="宋体" w:cs="宋体"/>
                <w:sz w:val="24"/>
                <w:highlight w:val="none"/>
              </w:rPr>
              <w:t>采购包预算金额（万元）</w:t>
            </w:r>
          </w:p>
        </w:tc>
        <w:tc>
          <w:tcPr>
            <w:tcW w:w="327" w:type="pct"/>
            <w:noWrap/>
            <w:vAlign w:val="center"/>
          </w:tcPr>
          <w:p w14:paraId="6D516120">
            <w:pPr>
              <w:pageBreakBefore w:val="0"/>
              <w:wordWrap w:val="0"/>
              <w:topLinePunct w:val="0"/>
              <w:bidi w:val="0"/>
              <w:spacing w:after="0" w:line="440" w:lineRule="exact"/>
              <w:jc w:val="center"/>
              <w:textAlignment w:val="auto"/>
              <w:rPr>
                <w:rFonts w:hint="eastAsia" w:ascii="宋体" w:hAnsi="宋体" w:cs="宋体"/>
                <w:sz w:val="24"/>
                <w:highlight w:val="none"/>
              </w:rPr>
            </w:pPr>
            <w:r>
              <w:rPr>
                <w:rFonts w:hint="eastAsia" w:ascii="宋体" w:hAnsi="宋体" w:cs="宋体"/>
                <w:sz w:val="24"/>
                <w:highlight w:val="none"/>
              </w:rPr>
              <w:t>数量</w:t>
            </w:r>
          </w:p>
        </w:tc>
        <w:tc>
          <w:tcPr>
            <w:tcW w:w="1952" w:type="pct"/>
            <w:noWrap/>
            <w:vAlign w:val="center"/>
          </w:tcPr>
          <w:p w14:paraId="6607FEB6">
            <w:pPr>
              <w:pageBreakBefore w:val="0"/>
              <w:wordWrap w:val="0"/>
              <w:topLinePunct w:val="0"/>
              <w:bidi w:val="0"/>
              <w:spacing w:after="0" w:line="440" w:lineRule="exact"/>
              <w:jc w:val="center"/>
              <w:textAlignment w:val="auto"/>
              <w:rPr>
                <w:rFonts w:hint="eastAsia" w:ascii="宋体" w:hAnsi="宋体" w:cs="宋体"/>
                <w:sz w:val="24"/>
                <w:highlight w:val="none"/>
              </w:rPr>
            </w:pPr>
            <w:r>
              <w:rPr>
                <w:rFonts w:hint="eastAsia" w:ascii="宋体" w:hAnsi="宋体" w:cs="宋体"/>
                <w:sz w:val="24"/>
                <w:highlight w:val="none"/>
              </w:rPr>
              <w:t>简要技术需求或服务要求</w:t>
            </w:r>
          </w:p>
        </w:tc>
      </w:tr>
      <w:tr w14:paraId="7F5A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5" w:type="pct"/>
            <w:noWrap/>
            <w:vAlign w:val="center"/>
          </w:tcPr>
          <w:p w14:paraId="73B22816">
            <w:pPr>
              <w:pageBreakBefore w:val="0"/>
              <w:wordWrap w:val="0"/>
              <w:topLinePunct w:val="0"/>
              <w:bidi w:val="0"/>
              <w:spacing w:after="0" w:line="440" w:lineRule="exact"/>
              <w:jc w:val="center"/>
              <w:textAlignment w:val="auto"/>
              <w:rPr>
                <w:rFonts w:hint="eastAsia" w:ascii="宋体" w:hAnsi="宋体" w:cs="宋体"/>
                <w:sz w:val="24"/>
                <w:highlight w:val="none"/>
              </w:rPr>
            </w:pPr>
            <w:r>
              <w:rPr>
                <w:rFonts w:hint="eastAsia" w:ascii="宋体" w:hAnsi="宋体" w:cs="宋体"/>
                <w:sz w:val="24"/>
                <w:highlight w:val="none"/>
              </w:rPr>
              <w:t>01</w:t>
            </w:r>
          </w:p>
        </w:tc>
        <w:tc>
          <w:tcPr>
            <w:tcW w:w="1404" w:type="pct"/>
            <w:noWrap/>
            <w:vAlign w:val="center"/>
          </w:tcPr>
          <w:p w14:paraId="14B8BC5F">
            <w:pPr>
              <w:pageBreakBefore w:val="0"/>
              <w:wordWrap w:val="0"/>
              <w:topLinePunct w:val="0"/>
              <w:bidi w:val="0"/>
              <w:spacing w:after="0" w:line="440" w:lineRule="exact"/>
              <w:jc w:val="center"/>
              <w:textAlignment w:val="auto"/>
              <w:rPr>
                <w:rFonts w:hint="eastAsia" w:ascii="宋体" w:hAnsi="宋体" w:eastAsia="宋体" w:cs="宋体"/>
                <w:sz w:val="24"/>
                <w:highlight w:val="none"/>
                <w:lang w:eastAsia="zh-CN"/>
              </w:rPr>
            </w:pPr>
            <w:r>
              <w:rPr>
                <w:rFonts w:hint="eastAsia" w:ascii="宋体" w:hAnsi="宋体" w:cs="宋体"/>
                <w:sz w:val="24"/>
                <w:highlight w:val="none"/>
                <w:lang w:eastAsia="zh-CN"/>
              </w:rPr>
              <w:t>草桥东路8号院水黄改造工程</w:t>
            </w:r>
          </w:p>
        </w:tc>
        <w:tc>
          <w:tcPr>
            <w:tcW w:w="873" w:type="pct"/>
            <w:noWrap/>
            <w:vAlign w:val="center"/>
          </w:tcPr>
          <w:p w14:paraId="0E1F3D0A">
            <w:pPr>
              <w:pageBreakBefore w:val="0"/>
              <w:wordWrap w:val="0"/>
              <w:topLinePunct w:val="0"/>
              <w:bidi w:val="0"/>
              <w:spacing w:after="0" w:line="440" w:lineRule="exact"/>
              <w:jc w:val="center"/>
              <w:textAlignment w:val="auto"/>
              <w:rPr>
                <w:rFonts w:hint="eastAsia" w:ascii="宋体" w:hAnsi="宋体" w:eastAsia="宋体" w:cs="宋体"/>
                <w:sz w:val="24"/>
                <w:highlight w:val="none"/>
                <w:lang w:eastAsia="zh-CN"/>
              </w:rPr>
            </w:pPr>
            <w:r>
              <w:rPr>
                <w:rFonts w:hint="eastAsia" w:ascii="宋体" w:hAnsi="宋体" w:cs="宋体"/>
                <w:sz w:val="24"/>
                <w:highlight w:val="none"/>
                <w:lang w:eastAsia="zh-CN"/>
              </w:rPr>
              <w:t>106.4242</w:t>
            </w:r>
          </w:p>
        </w:tc>
        <w:tc>
          <w:tcPr>
            <w:tcW w:w="327" w:type="pct"/>
            <w:noWrap/>
            <w:vAlign w:val="center"/>
          </w:tcPr>
          <w:p w14:paraId="5F7568C5">
            <w:pPr>
              <w:pageBreakBefore w:val="0"/>
              <w:wordWrap w:val="0"/>
              <w:topLinePunct w:val="0"/>
              <w:bidi w:val="0"/>
              <w:spacing w:after="0" w:line="440" w:lineRule="exact"/>
              <w:jc w:val="center"/>
              <w:textAlignment w:val="auto"/>
              <w:rPr>
                <w:rFonts w:hint="eastAsia" w:ascii="宋体" w:hAnsi="宋体" w:cs="宋体"/>
                <w:sz w:val="24"/>
                <w:highlight w:val="none"/>
              </w:rPr>
            </w:pPr>
            <w:r>
              <w:rPr>
                <w:rFonts w:hint="eastAsia" w:ascii="宋体" w:hAnsi="宋体" w:cs="宋体"/>
                <w:sz w:val="24"/>
                <w:highlight w:val="none"/>
              </w:rPr>
              <w:t>1</w:t>
            </w:r>
          </w:p>
        </w:tc>
        <w:tc>
          <w:tcPr>
            <w:tcW w:w="1952" w:type="pct"/>
            <w:noWrap/>
            <w:vAlign w:val="center"/>
          </w:tcPr>
          <w:p w14:paraId="364139FD">
            <w:pPr>
              <w:pageBreakBefore w:val="0"/>
              <w:wordWrap w:val="0"/>
              <w:topLinePunct w:val="0"/>
              <w:bidi w:val="0"/>
              <w:spacing w:after="0" w:line="440" w:lineRule="exact"/>
              <w:textAlignment w:val="auto"/>
              <w:rPr>
                <w:rFonts w:hint="eastAsia" w:ascii="宋体" w:hAnsi="宋体" w:cs="宋体"/>
                <w:sz w:val="24"/>
                <w:highlight w:val="none"/>
              </w:rPr>
            </w:pPr>
            <w:r>
              <w:rPr>
                <w:rFonts w:hint="eastAsia" w:ascii="宋体" w:hAnsi="宋体" w:cs="宋体"/>
                <w:sz w:val="24"/>
                <w:highlight w:val="none"/>
                <w:lang w:eastAsia="zh-CN"/>
              </w:rPr>
              <w:t>草桥东路8号院水黄改造工程</w:t>
            </w:r>
            <w:r>
              <w:rPr>
                <w:rFonts w:hint="eastAsia" w:ascii="宋体" w:hAnsi="宋体" w:cs="宋体"/>
                <w:sz w:val="24"/>
                <w:highlight w:val="none"/>
              </w:rPr>
              <w:t>工程量清单及施工图纸显示的全部工程内容。</w:t>
            </w:r>
          </w:p>
        </w:tc>
      </w:tr>
    </w:tbl>
    <w:p w14:paraId="4BE2DA6A">
      <w:pPr>
        <w:pageBreakBefore w:val="0"/>
        <w:wordWrap w:val="0"/>
        <w:topLinePunct w:val="0"/>
        <w:bidi w:val="0"/>
        <w:spacing w:after="0" w:line="440" w:lineRule="exact"/>
        <w:textAlignment w:val="auto"/>
        <w:rPr>
          <w:rFonts w:hint="eastAsia" w:ascii="宋体" w:hAnsi="宋体" w:cs="宋体"/>
          <w:b/>
          <w:bCs/>
          <w:sz w:val="24"/>
          <w:highlight w:val="none"/>
        </w:rPr>
      </w:pPr>
      <w:r>
        <w:rPr>
          <w:rFonts w:hint="eastAsia" w:ascii="宋体" w:hAnsi="宋体" w:cs="宋体"/>
          <w:b/>
          <w:bCs/>
          <w:sz w:val="24"/>
          <w:highlight w:val="none"/>
        </w:rPr>
        <w:t>2. 项目背景/项目概述</w:t>
      </w:r>
    </w:p>
    <w:p w14:paraId="05DA72EC">
      <w:pPr>
        <w:pageBreakBefore w:val="0"/>
        <w:wordWrap w:val="0"/>
        <w:topLinePunct w:val="0"/>
        <w:bidi w:val="0"/>
        <w:spacing w:after="0" w:line="440" w:lineRule="exact"/>
        <w:ind w:firstLine="420"/>
        <w:textAlignment w:val="auto"/>
        <w:rPr>
          <w:rFonts w:hint="eastAsia" w:ascii="宋体" w:hAnsi="宋体" w:cs="宋体"/>
          <w:sz w:val="24"/>
          <w:highlight w:val="none"/>
          <w:lang w:eastAsia="zh-CN"/>
        </w:rPr>
      </w:pPr>
      <w:r>
        <w:rPr>
          <w:rFonts w:hint="eastAsia" w:ascii="宋体" w:hAnsi="宋体" w:cs="宋体"/>
          <w:sz w:val="24"/>
          <w:highlight w:val="none"/>
          <w:lang w:eastAsia="zh-CN"/>
        </w:rPr>
        <w:t>草桥东路8号院水黄改造工程工程量清单及施工图纸显示的全部工程内容。</w:t>
      </w:r>
    </w:p>
    <w:p w14:paraId="2217977E">
      <w:pPr>
        <w:pStyle w:val="3"/>
        <w:pageBreakBefore w:val="0"/>
        <w:wordWrap w:val="0"/>
        <w:topLinePunct w:val="0"/>
        <w:bidi w:val="0"/>
        <w:spacing w:after="0" w:line="4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二、商务要求</w:t>
      </w:r>
    </w:p>
    <w:p w14:paraId="7E1B8436">
      <w:pPr>
        <w:pageBreakBefore w:val="0"/>
        <w:wordWrap w:val="0"/>
        <w:topLinePunct w:val="0"/>
        <w:bidi w:val="0"/>
        <w:spacing w:after="0" w:line="440" w:lineRule="exact"/>
        <w:textAlignment w:val="auto"/>
        <w:rPr>
          <w:rFonts w:hint="eastAsia" w:ascii="宋体" w:hAnsi="宋体" w:cs="宋体"/>
          <w:b/>
          <w:bCs/>
          <w:sz w:val="24"/>
          <w:highlight w:val="none"/>
        </w:rPr>
      </w:pPr>
      <w:r>
        <w:rPr>
          <w:rFonts w:hint="eastAsia" w:ascii="宋体" w:hAnsi="宋体" w:cs="宋体"/>
          <w:b/>
          <w:bCs/>
          <w:sz w:val="24"/>
          <w:highlight w:val="none"/>
        </w:rPr>
        <w:t>1. 实施的时间和地点</w:t>
      </w:r>
    </w:p>
    <w:p w14:paraId="00AC0F75">
      <w:pPr>
        <w:pageBreakBefore w:val="0"/>
        <w:wordWrap w:val="0"/>
        <w:topLinePunct w:val="0"/>
        <w:bidi w:val="0"/>
        <w:spacing w:after="0" w:line="440" w:lineRule="exact"/>
        <w:ind w:firstLine="420"/>
        <w:textAlignment w:val="auto"/>
        <w:rPr>
          <w:rFonts w:hint="eastAsia" w:ascii="宋体" w:hAnsi="宋体" w:cs="宋体"/>
          <w:sz w:val="24"/>
          <w:highlight w:val="none"/>
        </w:rPr>
      </w:pPr>
      <w:r>
        <w:rPr>
          <w:rFonts w:hint="eastAsia" w:ascii="宋体" w:hAnsi="宋体" w:cs="宋体"/>
          <w:sz w:val="24"/>
          <w:highlight w:val="none"/>
        </w:rPr>
        <w:t>1.1合同履行期：</w:t>
      </w:r>
      <w:r>
        <w:rPr>
          <w:rFonts w:hint="eastAsia" w:ascii="宋体" w:hAnsi="宋体" w:cs="宋体"/>
          <w:sz w:val="24"/>
          <w:highlight w:val="none"/>
          <w:lang w:eastAsia="zh-CN"/>
        </w:rPr>
        <w:t>初步计划工期60日历天</w:t>
      </w:r>
      <w:r>
        <w:rPr>
          <w:rFonts w:hint="eastAsia" w:ascii="宋体" w:hAnsi="宋体" w:cs="宋体"/>
          <w:sz w:val="24"/>
          <w:highlight w:val="none"/>
        </w:rPr>
        <w:t>，具体开工日期及工期，以实际通知为准。</w:t>
      </w:r>
    </w:p>
    <w:p w14:paraId="63D9B2B9">
      <w:pPr>
        <w:pageBreakBefore w:val="0"/>
        <w:wordWrap w:val="0"/>
        <w:topLinePunct w:val="0"/>
        <w:bidi w:val="0"/>
        <w:spacing w:after="0" w:line="440" w:lineRule="exact"/>
        <w:ind w:firstLine="420"/>
        <w:textAlignment w:val="auto"/>
        <w:rPr>
          <w:rFonts w:hint="eastAsia" w:ascii="宋体" w:hAnsi="宋体" w:cs="宋体"/>
          <w:sz w:val="24"/>
          <w:highlight w:val="none"/>
        </w:rPr>
      </w:pPr>
      <w:r>
        <w:rPr>
          <w:rFonts w:hint="eastAsia" w:ascii="宋体" w:hAnsi="宋体" w:cs="宋体"/>
          <w:sz w:val="24"/>
          <w:highlight w:val="none"/>
        </w:rPr>
        <w:t>1.2地点：北京市丰台区。</w:t>
      </w:r>
    </w:p>
    <w:p w14:paraId="31AA5E64">
      <w:pPr>
        <w:pageBreakBefore w:val="0"/>
        <w:wordWrap w:val="0"/>
        <w:topLinePunct w:val="0"/>
        <w:bidi w:val="0"/>
        <w:spacing w:after="0" w:line="440" w:lineRule="exact"/>
        <w:ind w:firstLine="420"/>
        <w:textAlignment w:val="auto"/>
        <w:rPr>
          <w:rFonts w:hint="eastAsia" w:ascii="宋体" w:hAnsi="宋体" w:cs="宋体"/>
          <w:sz w:val="24"/>
          <w:highlight w:val="none"/>
        </w:rPr>
      </w:pPr>
      <w:r>
        <w:rPr>
          <w:rFonts w:hint="eastAsia" w:ascii="宋体" w:hAnsi="宋体" w:cs="宋体"/>
          <w:sz w:val="24"/>
          <w:highlight w:val="none"/>
        </w:rPr>
        <w:t>1.3采购人或者采购代理机构应当按照政府采购合同规定的工程量、服务、安全标准组织对供应商履约情况进行验收，并出具验收书。</w:t>
      </w:r>
    </w:p>
    <w:p w14:paraId="6FF3F8F1">
      <w:pPr>
        <w:pageBreakBefore w:val="0"/>
        <w:wordWrap w:val="0"/>
        <w:topLinePunct w:val="0"/>
        <w:bidi w:val="0"/>
        <w:spacing w:after="0" w:line="440" w:lineRule="exact"/>
        <w:textAlignment w:val="auto"/>
        <w:rPr>
          <w:rFonts w:hint="eastAsia" w:ascii="宋体" w:hAnsi="宋体" w:cs="宋体"/>
          <w:b/>
          <w:bCs/>
          <w:sz w:val="24"/>
          <w:highlight w:val="none"/>
        </w:rPr>
      </w:pPr>
      <w:r>
        <w:rPr>
          <w:rFonts w:hint="eastAsia" w:ascii="宋体" w:hAnsi="宋体" w:cs="宋体"/>
          <w:b/>
          <w:bCs/>
          <w:sz w:val="24"/>
          <w:highlight w:val="none"/>
        </w:rPr>
        <w:t>2. 付款条件</w:t>
      </w:r>
    </w:p>
    <w:p w14:paraId="52D28069">
      <w:pPr>
        <w:pageBreakBefore w:val="0"/>
        <w:wordWrap w:val="0"/>
        <w:topLinePunct w:val="0"/>
        <w:bidi w:val="0"/>
        <w:spacing w:after="0" w:line="44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本合同签订完成，支付合同款至30%为预付款，工程施工方进场施工主要材料进场前支付合同款至80%，竣工完成并经发包方验收合格后，支付合同款至97%，剩余3%合同款作为质保金，待质保期满后一次性支付给承包方。但在发包方支付前，承包方须向发包方提供等额、有效发票。</w:t>
      </w:r>
    </w:p>
    <w:p w14:paraId="709527AA">
      <w:pPr>
        <w:pStyle w:val="3"/>
        <w:pageBreakBefore w:val="0"/>
        <w:wordWrap w:val="0"/>
        <w:topLinePunct w:val="0"/>
        <w:bidi w:val="0"/>
        <w:spacing w:after="0" w:line="360" w:lineRule="auto"/>
        <w:jc w:val="both"/>
        <w:textAlignment w:val="auto"/>
        <w:rPr>
          <w:rFonts w:hint="default"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三、</w:t>
      </w:r>
      <w:r>
        <w:rPr>
          <w:rFonts w:hint="eastAsia" w:ascii="宋体" w:hAnsi="宋体" w:eastAsia="宋体" w:cs="宋体"/>
          <w:sz w:val="24"/>
          <w:szCs w:val="28"/>
          <w:highlight w:val="none"/>
        </w:rPr>
        <w:t>工程量清单</w:t>
      </w:r>
      <w:r>
        <w:rPr>
          <w:rFonts w:hint="eastAsia" w:ascii="宋体" w:hAnsi="宋体" w:eastAsia="宋体" w:cs="宋体"/>
          <w:sz w:val="24"/>
          <w:szCs w:val="28"/>
          <w:highlight w:val="none"/>
          <w:lang w:eastAsia="zh-CN"/>
        </w:rPr>
        <w:t>（</w:t>
      </w:r>
      <w:r>
        <w:rPr>
          <w:rFonts w:hint="eastAsia" w:ascii="宋体" w:hAnsi="宋体" w:eastAsia="宋体" w:cs="宋体"/>
          <w:sz w:val="24"/>
          <w:szCs w:val="28"/>
          <w:highlight w:val="none"/>
          <w:lang w:val="en-US" w:eastAsia="zh-CN"/>
        </w:rPr>
        <w:t>另附</w:t>
      </w:r>
      <w:r>
        <w:rPr>
          <w:rFonts w:hint="eastAsia" w:ascii="宋体" w:hAnsi="宋体" w:eastAsia="宋体" w:cs="宋体"/>
          <w:sz w:val="24"/>
          <w:szCs w:val="28"/>
          <w:highlight w:val="none"/>
          <w:lang w:eastAsia="zh-CN"/>
        </w:rPr>
        <w:t>）</w:t>
      </w:r>
    </w:p>
    <w:p w14:paraId="73A1A495">
      <w:pPr>
        <w:pageBreakBefore w:val="0"/>
        <w:wordWrap w:val="0"/>
        <w:topLinePunct w:val="0"/>
        <w:bidi w:val="0"/>
        <w:spacing w:after="0" w:line="440" w:lineRule="exact"/>
        <w:textAlignment w:val="auto"/>
        <w:rPr>
          <w:rFonts w:hAnsi="宋体" w:cs="宋体"/>
          <w:sz w:val="24"/>
          <w:highlight w:val="none"/>
        </w:rPr>
      </w:pPr>
      <w:r>
        <w:rPr>
          <w:highlight w:val="none"/>
        </w:rPr>
        <w:t xml:space="preserve">              </w:t>
      </w:r>
    </w:p>
    <w:p w14:paraId="1B33EB55">
      <w:pPr>
        <w:pageBreakBefore w:val="0"/>
        <w:wordWrap w:val="0"/>
        <w:topLinePunct w:val="0"/>
        <w:bidi w:val="0"/>
        <w:spacing w:after="0" w:line="440" w:lineRule="exact"/>
        <w:textAlignment w:val="auto"/>
        <w:rPr>
          <w:rFonts w:hint="eastAsia" w:ascii="宋体" w:hAnsi="宋体" w:cs="宋体"/>
          <w:sz w:val="24"/>
          <w:highlight w:val="none"/>
        </w:rPr>
        <w:sectPr>
          <w:pgSz w:w="11905" w:h="16838"/>
          <w:pgMar w:top="1474" w:right="1474" w:bottom="1474" w:left="1474" w:header="850" w:footer="992" w:gutter="0"/>
          <w:pgNumType w:fmt="decimal"/>
          <w:cols w:space="0" w:num="1"/>
          <w:rtlGutter w:val="0"/>
          <w:docGrid w:linePitch="462" w:charSpace="0"/>
        </w:sectPr>
      </w:pPr>
    </w:p>
    <w:p w14:paraId="31D7D174">
      <w:pPr>
        <w:pStyle w:val="3"/>
        <w:pageBreakBefore w:val="0"/>
        <w:wordWrap w:val="0"/>
        <w:topLinePunct w:val="0"/>
        <w:bidi w:val="0"/>
        <w:spacing w:after="0" w:line="360" w:lineRule="auto"/>
        <w:jc w:val="both"/>
        <w:textAlignment w:val="auto"/>
        <w:rPr>
          <w:rFonts w:hint="eastAsia" w:ascii="宋体" w:hAnsi="宋体" w:eastAsia="宋体" w:cs="宋体"/>
          <w:sz w:val="24"/>
          <w:szCs w:val="28"/>
          <w:highlight w:val="none"/>
        </w:rPr>
      </w:pPr>
      <w:r>
        <w:rPr>
          <w:rFonts w:hint="eastAsia" w:ascii="宋体" w:hAnsi="宋体" w:eastAsia="宋体" w:cs="宋体"/>
          <w:sz w:val="24"/>
          <w:szCs w:val="28"/>
          <w:highlight w:val="none"/>
        </w:rPr>
        <w:t>四、技术标准及要求</w:t>
      </w:r>
    </w:p>
    <w:p w14:paraId="3F8B241C">
      <w:pPr>
        <w:pStyle w:val="250"/>
        <w:pageBreakBefore w:val="0"/>
        <w:wordWrap w:val="0"/>
        <w:topLinePunct w:val="0"/>
        <w:bidi w:val="0"/>
        <w:spacing w:before="120" w:after="0"/>
        <w:textAlignment w:val="auto"/>
        <w:outlineLvl w:val="2"/>
        <w:rPr>
          <w:rFonts w:hint="eastAsia" w:ascii="宋体" w:hAnsi="宋体" w:eastAsia="宋体"/>
          <w:b/>
          <w:sz w:val="24"/>
          <w:szCs w:val="24"/>
          <w:highlight w:val="none"/>
          <w:shd w:val="clear" w:color="auto" w:fill="FFFFFF"/>
        </w:rPr>
      </w:pPr>
      <w:r>
        <w:rPr>
          <w:rFonts w:hint="eastAsia" w:ascii="宋体" w:hAnsi="宋体" w:eastAsia="宋体"/>
          <w:b/>
          <w:sz w:val="24"/>
          <w:szCs w:val="24"/>
          <w:highlight w:val="none"/>
          <w:shd w:val="clear" w:color="auto" w:fill="FFFFFF"/>
        </w:rPr>
        <w:t>技术标准和要求通用部分</w:t>
      </w:r>
    </w:p>
    <w:p w14:paraId="57F51F43">
      <w:pPr>
        <w:pageBreakBefore w:val="0"/>
        <w:wordWrap w:val="0"/>
        <w:topLinePunct w:val="0"/>
        <w:bidi w:val="0"/>
        <w:adjustRightInd w:val="0"/>
        <w:snapToGrid w:val="0"/>
        <w:spacing w:after="0" w:line="360" w:lineRule="auto"/>
        <w:textAlignment w:val="auto"/>
        <w:outlineLvl w:val="3"/>
        <w:rPr>
          <w:rFonts w:hint="eastAsia" w:ascii="宋体" w:hAnsi="宋体" w:cs="宋体"/>
          <w:sz w:val="24"/>
          <w:highlight w:val="none"/>
        </w:rPr>
      </w:pPr>
      <w:bookmarkStart w:id="672" w:name="_Toc96505331"/>
      <w:bookmarkStart w:id="673" w:name="_Toc24705"/>
      <w:bookmarkStart w:id="674" w:name="_Toc96504942"/>
      <w:bookmarkStart w:id="675" w:name="_Toc96352127"/>
      <w:bookmarkStart w:id="676" w:name="_Toc96529953"/>
      <w:r>
        <w:rPr>
          <w:rFonts w:hint="eastAsia" w:ascii="宋体" w:hAnsi="宋体" w:cs="宋体"/>
          <w:sz w:val="24"/>
          <w:highlight w:val="none"/>
        </w:rPr>
        <w:t>1.工程说明</w:t>
      </w:r>
      <w:bookmarkEnd w:id="672"/>
      <w:bookmarkEnd w:id="673"/>
      <w:bookmarkEnd w:id="674"/>
      <w:bookmarkEnd w:id="675"/>
      <w:bookmarkEnd w:id="676"/>
    </w:p>
    <w:p w14:paraId="71BD260D">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1.1  工程概况</w:t>
      </w:r>
    </w:p>
    <w:p w14:paraId="0069C354">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1.1.1  本工程基本情况见技术标准和要求专用部分。</w:t>
      </w:r>
    </w:p>
    <w:p w14:paraId="747711B4">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1.1.2  本工程施工场地（现场）具体地理位置见技术标准和要求专用部分。</w:t>
      </w:r>
    </w:p>
    <w:p w14:paraId="16EF1C55">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1.2  现场条件和周围环境</w:t>
      </w:r>
    </w:p>
    <w:p w14:paraId="6E1EA6FE">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1.2.1  本工程施工场地（现场）已经具备施工条件。施工场地（现场）临时水源接口位置、临时电源接口位置、临时排污口位置、建筑红线位置、道路交通和出入口、以及施工场地（现场）和周围环境等情况见本章附图：施工场地（现场）现状平面图。</w:t>
      </w:r>
    </w:p>
    <w:p w14:paraId="28F94E5E">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1.2.2  施工场地（现场）临时供水管径见技术标准和要求专用部分。</w:t>
      </w:r>
    </w:p>
    <w:p w14:paraId="7F403BCB">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施工场地（现场）临时排污管径见技术标准和要求专用部分。</w:t>
      </w:r>
    </w:p>
    <w:p w14:paraId="5E42DE2B">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施工场地（现场）临时雨水管径见技术标准和要求专用部分。</w:t>
      </w:r>
    </w:p>
    <w:p w14:paraId="4652088A">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施工场地（现场）临时供电容量（变压器输出功率）见技术标准和要求专用部分。</w:t>
      </w:r>
    </w:p>
    <w:p w14:paraId="541E65B5">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1.2.3  现场条件和周围环境的其他资料和信息数据见技术标准和要求专用部分。</w:t>
      </w:r>
    </w:p>
    <w:p w14:paraId="2D30A6D9">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1.2.4  承包人被认为已在本工程投标阶段踏勘现场时充分了解本工程现场条件和周围环境，并已在其投标时就此给予了充分的考虑。</w:t>
      </w:r>
    </w:p>
    <w:p w14:paraId="3E7DA15B">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1.3  地质及水文资料</w:t>
      </w:r>
    </w:p>
    <w:p w14:paraId="74A407AE">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现场地质及水文资料和信息数据见技术标准和要求专用部分。</w:t>
      </w:r>
    </w:p>
    <w:p w14:paraId="53C7A66E">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1.4  资料和信息的使用</w:t>
      </w:r>
    </w:p>
    <w:p w14:paraId="2D48AC7E">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合同文件中载明的涉及本工程现场条件、周围环境、地质及水文等情况的资料和信息数据，是发包人现有的和客观的，发包人保证有关资料和信息数据的真实、准确。但承包人据此作出的推论、判断和决策，由承包人自行负责。</w:t>
      </w:r>
    </w:p>
    <w:p w14:paraId="580E3224">
      <w:pPr>
        <w:pageBreakBefore w:val="0"/>
        <w:wordWrap w:val="0"/>
        <w:topLinePunct w:val="0"/>
        <w:bidi w:val="0"/>
        <w:adjustRightInd w:val="0"/>
        <w:snapToGrid w:val="0"/>
        <w:spacing w:after="0" w:line="360" w:lineRule="auto"/>
        <w:textAlignment w:val="auto"/>
        <w:outlineLvl w:val="3"/>
        <w:rPr>
          <w:rFonts w:hint="eastAsia" w:ascii="宋体" w:hAnsi="宋体" w:cs="宋体"/>
          <w:sz w:val="24"/>
          <w:highlight w:val="none"/>
        </w:rPr>
      </w:pPr>
      <w:bookmarkStart w:id="677" w:name="_Toc96505332"/>
      <w:bookmarkStart w:id="678" w:name="_Toc96352128"/>
      <w:bookmarkStart w:id="679" w:name="_Toc29131"/>
      <w:bookmarkStart w:id="680" w:name="_Toc96529954"/>
      <w:bookmarkStart w:id="681" w:name="_Toc96504943"/>
      <w:r>
        <w:rPr>
          <w:rFonts w:hint="eastAsia" w:ascii="宋体" w:hAnsi="宋体" w:cs="宋体"/>
          <w:sz w:val="24"/>
          <w:highlight w:val="none"/>
        </w:rPr>
        <w:t>2.承包范围</w:t>
      </w:r>
      <w:bookmarkEnd w:id="677"/>
      <w:bookmarkEnd w:id="678"/>
      <w:bookmarkEnd w:id="679"/>
      <w:bookmarkEnd w:id="680"/>
      <w:bookmarkEnd w:id="681"/>
    </w:p>
    <w:p w14:paraId="33A67D26">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2.1  承包范围</w:t>
      </w:r>
    </w:p>
    <w:p w14:paraId="151BEE21">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2.1.1  承包人施工范围</w:t>
      </w:r>
    </w:p>
    <w:p w14:paraId="6B8B1ADD">
      <w:pPr>
        <w:pageBreakBefore w:val="0"/>
        <w:wordWrap w:val="0"/>
        <w:topLinePunct w:val="0"/>
        <w:bidi w:val="0"/>
        <w:adjustRightInd w:val="0"/>
        <w:snapToGrid w:val="0"/>
        <w:spacing w:after="0" w:line="360" w:lineRule="auto"/>
        <w:ind w:firstLine="720" w:firstLineChars="300"/>
        <w:textAlignment w:val="auto"/>
        <w:rPr>
          <w:rFonts w:hint="eastAsia" w:ascii="宋体" w:hAnsi="宋体" w:cs="宋体"/>
          <w:sz w:val="24"/>
          <w:highlight w:val="none"/>
        </w:rPr>
      </w:pPr>
      <w:r>
        <w:rPr>
          <w:rFonts w:hint="eastAsia" w:ascii="宋体" w:hAnsi="宋体" w:cs="宋体"/>
          <w:sz w:val="24"/>
          <w:highlight w:val="none"/>
        </w:rPr>
        <w:t>2.1.1.1  本工程承包人施工的工程范围见技术标准和要求专用部分。</w:t>
      </w:r>
    </w:p>
    <w:p w14:paraId="529276F0">
      <w:pPr>
        <w:pageBreakBefore w:val="0"/>
        <w:wordWrap w:val="0"/>
        <w:topLinePunct w:val="0"/>
        <w:bidi w:val="0"/>
        <w:adjustRightInd w:val="0"/>
        <w:snapToGrid w:val="0"/>
        <w:spacing w:after="0" w:line="360" w:lineRule="auto"/>
        <w:ind w:firstLine="720" w:firstLineChars="300"/>
        <w:textAlignment w:val="auto"/>
        <w:rPr>
          <w:rFonts w:hint="eastAsia" w:ascii="宋体" w:hAnsi="宋体" w:cs="宋体"/>
          <w:sz w:val="24"/>
          <w:highlight w:val="none"/>
        </w:rPr>
      </w:pPr>
      <w:r>
        <w:rPr>
          <w:rFonts w:hint="eastAsia" w:ascii="宋体" w:hAnsi="宋体" w:cs="宋体"/>
          <w:sz w:val="24"/>
          <w:highlight w:val="none"/>
        </w:rPr>
        <w:t>2.1.1.2  承包人与其他独立承包人之间的工作界面划分见技术标准和要求专用部分。</w:t>
      </w:r>
    </w:p>
    <w:p w14:paraId="57E9A955">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2.1.2  承包范围内的暂估价材料和工程设备</w:t>
      </w:r>
    </w:p>
    <w:p w14:paraId="3A11FB0B">
      <w:pPr>
        <w:pageBreakBefore w:val="0"/>
        <w:wordWrap w:val="0"/>
        <w:topLinePunct w:val="0"/>
        <w:bidi w:val="0"/>
        <w:adjustRightInd w:val="0"/>
        <w:snapToGrid w:val="0"/>
        <w:spacing w:after="0" w:line="360" w:lineRule="auto"/>
        <w:ind w:firstLine="720" w:firstLineChars="300"/>
        <w:textAlignment w:val="auto"/>
        <w:rPr>
          <w:rFonts w:hint="eastAsia" w:ascii="宋体" w:hAnsi="宋体" w:cs="宋体"/>
          <w:sz w:val="24"/>
          <w:highlight w:val="none"/>
        </w:rPr>
      </w:pPr>
      <w:r>
        <w:rPr>
          <w:rFonts w:hint="eastAsia" w:ascii="宋体" w:hAnsi="宋体" w:cs="宋体"/>
          <w:sz w:val="24"/>
          <w:highlight w:val="none"/>
        </w:rPr>
        <w:t>2.1.2.1  承包范围内以暂估价形式实施的材料和工程设备见 “工程量清单”表 “材料和工程设备暂估表”。</w:t>
      </w:r>
    </w:p>
    <w:p w14:paraId="5ED8B4AE">
      <w:pPr>
        <w:pageBreakBefore w:val="0"/>
        <w:wordWrap w:val="0"/>
        <w:topLinePunct w:val="0"/>
        <w:bidi w:val="0"/>
        <w:adjustRightInd w:val="0"/>
        <w:snapToGrid w:val="0"/>
        <w:spacing w:after="0" w:line="360" w:lineRule="auto"/>
        <w:ind w:firstLine="720" w:firstLineChars="300"/>
        <w:textAlignment w:val="auto"/>
        <w:rPr>
          <w:rFonts w:hint="eastAsia" w:ascii="宋体" w:hAnsi="宋体" w:cs="宋体"/>
          <w:sz w:val="24"/>
          <w:highlight w:val="none"/>
        </w:rPr>
      </w:pPr>
      <w:r>
        <w:rPr>
          <w:rFonts w:hint="eastAsia" w:ascii="宋体" w:hAnsi="宋体" w:cs="宋体"/>
          <w:sz w:val="24"/>
          <w:highlight w:val="none"/>
        </w:rPr>
        <w:t>2.1.2.2  承包人与暂估价材料和工程设备的供应商之间的工作界面划分见技术标准和要求专用部分。</w:t>
      </w:r>
    </w:p>
    <w:p w14:paraId="3A984F54">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2.1.3  承包范围内的暂列金额项目</w:t>
      </w:r>
    </w:p>
    <w:p w14:paraId="00281460">
      <w:pPr>
        <w:pageBreakBefore w:val="0"/>
        <w:wordWrap w:val="0"/>
        <w:topLinePunct w:val="0"/>
        <w:bidi w:val="0"/>
        <w:adjustRightInd w:val="0"/>
        <w:snapToGrid w:val="0"/>
        <w:spacing w:after="0" w:line="360" w:lineRule="auto"/>
        <w:ind w:firstLine="720" w:firstLineChars="300"/>
        <w:textAlignment w:val="auto"/>
        <w:rPr>
          <w:rFonts w:hint="eastAsia" w:ascii="宋体" w:hAnsi="宋体" w:cs="宋体"/>
          <w:sz w:val="24"/>
          <w:highlight w:val="none"/>
        </w:rPr>
      </w:pPr>
      <w:r>
        <w:rPr>
          <w:rFonts w:hint="eastAsia" w:ascii="宋体" w:hAnsi="宋体" w:cs="宋体"/>
          <w:sz w:val="24"/>
          <w:highlight w:val="none"/>
        </w:rPr>
        <w:t>2.1.3.1  以暂列金额（包括计日工）方式实施的项目一般包括两部分，见 “工程量清单”表“暂列金额明细表”（不包括计日工）和表“计日工表”；其中，计日工金额为承包人在其投标报价中按表“计日工表”所列计日工子目、暂估数量等相应规定填报的金额，构成暂列金额的一部分。</w:t>
      </w:r>
    </w:p>
    <w:p w14:paraId="1CA24599">
      <w:pPr>
        <w:pageBreakBefore w:val="0"/>
        <w:wordWrap w:val="0"/>
        <w:topLinePunct w:val="0"/>
        <w:bidi w:val="0"/>
        <w:adjustRightInd w:val="0"/>
        <w:snapToGrid w:val="0"/>
        <w:spacing w:after="0" w:line="360" w:lineRule="auto"/>
        <w:ind w:firstLine="720" w:firstLineChars="300"/>
        <w:textAlignment w:val="auto"/>
        <w:rPr>
          <w:rFonts w:hint="eastAsia" w:ascii="宋体" w:hAnsi="宋体" w:cs="宋体"/>
          <w:sz w:val="24"/>
          <w:highlight w:val="none"/>
        </w:rPr>
      </w:pPr>
      <w:r>
        <w:rPr>
          <w:rFonts w:hint="eastAsia" w:ascii="宋体" w:hAnsi="宋体" w:cs="宋体"/>
          <w:sz w:val="24"/>
          <w:highlight w:val="none"/>
        </w:rPr>
        <w:t>2.1.3.2  暂列金额明细表中每笔暂列金额所对应的子目，或计日工表中所列计日工子目，均只是可能发生的子目。承包人应当充分认识到，合同履行过程中所列上述暂列子目项金额可能不发生，也可能部分发生。监理人按照合同约定发出的使用暂列金额的指示，不限于只能用于上述表中所列子目。</w:t>
      </w:r>
    </w:p>
    <w:p w14:paraId="1854C432">
      <w:pPr>
        <w:pageBreakBefore w:val="0"/>
        <w:wordWrap w:val="0"/>
        <w:topLinePunct w:val="0"/>
        <w:bidi w:val="0"/>
        <w:adjustRightInd w:val="0"/>
        <w:snapToGrid w:val="0"/>
        <w:spacing w:after="0" w:line="360" w:lineRule="auto"/>
        <w:ind w:firstLine="960" w:firstLineChars="400"/>
        <w:textAlignment w:val="auto"/>
        <w:rPr>
          <w:rFonts w:hint="eastAsia" w:ascii="宋体" w:hAnsi="宋体" w:cs="宋体"/>
          <w:sz w:val="24"/>
          <w:highlight w:val="none"/>
        </w:rPr>
      </w:pPr>
      <w:r>
        <w:rPr>
          <w:rFonts w:hint="eastAsia" w:ascii="宋体" w:hAnsi="宋体" w:cs="宋体"/>
          <w:sz w:val="24"/>
          <w:highlight w:val="none"/>
        </w:rPr>
        <w:t>2.1.3.3  暂列金额是否实际发生、其再分和（或）合并等均不应成为承包人要求任何追加费用和(或)延长工期的理由。</w:t>
      </w:r>
    </w:p>
    <w:p w14:paraId="06F76A37">
      <w:pPr>
        <w:pageBreakBefore w:val="0"/>
        <w:wordWrap w:val="0"/>
        <w:topLinePunct w:val="0"/>
        <w:bidi w:val="0"/>
        <w:adjustRightInd w:val="0"/>
        <w:snapToGrid w:val="0"/>
        <w:spacing w:after="0" w:line="360" w:lineRule="auto"/>
        <w:ind w:firstLine="720" w:firstLineChars="300"/>
        <w:textAlignment w:val="auto"/>
        <w:rPr>
          <w:rFonts w:hint="eastAsia" w:ascii="宋体" w:hAnsi="宋体" w:cs="宋体"/>
          <w:sz w:val="24"/>
          <w:highlight w:val="none"/>
        </w:rPr>
      </w:pPr>
      <w:r>
        <w:rPr>
          <w:rFonts w:hint="eastAsia" w:ascii="宋体" w:hAnsi="宋体" w:cs="宋体"/>
          <w:sz w:val="24"/>
          <w:highlight w:val="none"/>
        </w:rPr>
        <w:t>2.1.3.4  关于暂列金额的其他说明见技术标准和要求专用部分。</w:t>
      </w:r>
    </w:p>
    <w:p w14:paraId="5CB26E5C">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2.2  发包人供应的材料和工程设备</w:t>
      </w:r>
    </w:p>
    <w:p w14:paraId="4440A9F8">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2.2.1  由发包人供应的材料和工程设备不属于承包人的承包范围。</w:t>
      </w:r>
    </w:p>
    <w:p w14:paraId="7FC5742B">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2.2.2  承包人与发包人供应的材料和设备供应商之间的工作界面划分见技术标准和要求专用部分。</w:t>
      </w:r>
    </w:p>
    <w:p w14:paraId="55069719">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2.3  承包人需要为发包人和监理人提供的现场办公条件和设施</w:t>
      </w:r>
    </w:p>
    <w:p w14:paraId="78DF6F1F">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承包人需要为发包人和监理人提供的现场办公条件和设施及其详细要求见技术标准和要求专用部分。</w:t>
      </w:r>
    </w:p>
    <w:p w14:paraId="2EB6FEAF">
      <w:pPr>
        <w:pageBreakBefore w:val="0"/>
        <w:wordWrap w:val="0"/>
        <w:topLinePunct w:val="0"/>
        <w:bidi w:val="0"/>
        <w:adjustRightInd w:val="0"/>
        <w:snapToGrid w:val="0"/>
        <w:spacing w:after="0" w:line="360" w:lineRule="auto"/>
        <w:textAlignment w:val="auto"/>
        <w:outlineLvl w:val="3"/>
        <w:rPr>
          <w:rFonts w:hint="eastAsia" w:ascii="宋体" w:hAnsi="宋体" w:cs="宋体"/>
          <w:sz w:val="24"/>
          <w:highlight w:val="none"/>
        </w:rPr>
      </w:pPr>
      <w:bookmarkStart w:id="682" w:name="_Toc96529955"/>
      <w:bookmarkStart w:id="683" w:name="_Toc3549"/>
      <w:bookmarkStart w:id="684" w:name="_Toc96505333"/>
      <w:bookmarkStart w:id="685" w:name="_Toc96352129"/>
      <w:bookmarkStart w:id="686" w:name="_Toc96504944"/>
      <w:r>
        <w:rPr>
          <w:rFonts w:hint="eastAsia" w:ascii="宋体" w:hAnsi="宋体" w:cs="宋体"/>
          <w:sz w:val="24"/>
          <w:highlight w:val="none"/>
        </w:rPr>
        <w:t>3.工期要求</w:t>
      </w:r>
      <w:bookmarkEnd w:id="682"/>
      <w:bookmarkEnd w:id="683"/>
      <w:bookmarkEnd w:id="684"/>
      <w:bookmarkEnd w:id="685"/>
      <w:bookmarkEnd w:id="686"/>
    </w:p>
    <w:p w14:paraId="3D555452">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3.1  合同工期</w:t>
      </w:r>
    </w:p>
    <w:p w14:paraId="0D9091FA">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本工程合同工期和计划开、竣工日期为承包人在报价一览表中承诺的工期和计划开、竣工日期，并在合同协议书中载明。</w:t>
      </w:r>
    </w:p>
    <w:p w14:paraId="7E3CE288">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3.2  关于工期的一般规定</w:t>
      </w:r>
    </w:p>
    <w:p w14:paraId="00CB7CE3">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3.2.1  承包人在报价一览表中，承诺的工期和计划开、竣工日期之间发生矛盾或者不一致时，以承包人承诺的工期为准。实际开工日期以合同条款约定的监理人发出的开工通知中载明的开工日期为准。</w:t>
      </w:r>
    </w:p>
    <w:p w14:paraId="1982BF26">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3.2.2  如果承包人在报价一览表中，承诺的工期提前于发包人在本工程招标文件中所要求的工期，承包人在施工组织设计中应当制定相应的工期保证措施，由此而增加的费用应当被认为已经包括在投标总价中。除合同另有约定外，合同履约过程中发包人不会因此再向承包人支付任何性质的技术措施费用、赶工费用或其他任何性质的提前完工奖励等费用。</w:t>
      </w:r>
    </w:p>
    <w:p w14:paraId="47EBCE80">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3.2.3  承包人在报价一览表中，所承诺的工期应当包括实施并完成“承包范围内的暂列金额项目”规定的暂列金额在内的所有工作的工期。</w:t>
      </w:r>
    </w:p>
    <w:p w14:paraId="3C5DE499">
      <w:pPr>
        <w:pageBreakBefore w:val="0"/>
        <w:wordWrap w:val="0"/>
        <w:topLinePunct w:val="0"/>
        <w:bidi w:val="0"/>
        <w:adjustRightInd w:val="0"/>
        <w:snapToGrid w:val="0"/>
        <w:spacing w:after="0" w:line="360" w:lineRule="auto"/>
        <w:textAlignment w:val="auto"/>
        <w:outlineLvl w:val="3"/>
        <w:rPr>
          <w:rFonts w:hint="eastAsia" w:ascii="宋体" w:hAnsi="宋体" w:cs="宋体"/>
          <w:sz w:val="24"/>
          <w:highlight w:val="none"/>
        </w:rPr>
      </w:pPr>
      <w:bookmarkStart w:id="687" w:name="_Toc96529956"/>
      <w:bookmarkStart w:id="688" w:name="_Toc96504945"/>
      <w:bookmarkStart w:id="689" w:name="_Toc96505334"/>
      <w:bookmarkStart w:id="690" w:name="_Toc15236"/>
      <w:bookmarkStart w:id="691" w:name="_Toc96352130"/>
      <w:r>
        <w:rPr>
          <w:rFonts w:hint="eastAsia" w:ascii="宋体" w:hAnsi="宋体" w:cs="宋体"/>
          <w:sz w:val="24"/>
          <w:highlight w:val="none"/>
        </w:rPr>
        <w:t>4.质量要求</w:t>
      </w:r>
      <w:bookmarkEnd w:id="687"/>
      <w:bookmarkEnd w:id="688"/>
      <w:bookmarkEnd w:id="689"/>
      <w:bookmarkEnd w:id="690"/>
      <w:bookmarkEnd w:id="691"/>
    </w:p>
    <w:p w14:paraId="79178683">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4.1  质量标准</w:t>
      </w:r>
    </w:p>
    <w:p w14:paraId="169053FE">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本工程要求的质量标准为符合现行国家有关工程施工验收规范和标准的要求（合格）。</w:t>
      </w:r>
    </w:p>
    <w:p w14:paraId="39F2E940">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4.2  特殊质量要求</w:t>
      </w:r>
    </w:p>
    <w:p w14:paraId="36EB1C02">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有关本工程质量方面的特殊要求见技术标准和要求专用部分。</w:t>
      </w:r>
    </w:p>
    <w:p w14:paraId="749E57CF">
      <w:pPr>
        <w:pageBreakBefore w:val="0"/>
        <w:wordWrap w:val="0"/>
        <w:topLinePunct w:val="0"/>
        <w:bidi w:val="0"/>
        <w:adjustRightInd w:val="0"/>
        <w:snapToGrid w:val="0"/>
        <w:spacing w:after="0" w:line="360" w:lineRule="auto"/>
        <w:textAlignment w:val="auto"/>
        <w:outlineLvl w:val="3"/>
        <w:rPr>
          <w:rFonts w:hint="eastAsia" w:ascii="宋体" w:hAnsi="宋体" w:cs="宋体"/>
          <w:sz w:val="24"/>
          <w:highlight w:val="none"/>
        </w:rPr>
      </w:pPr>
      <w:bookmarkStart w:id="692" w:name="_Toc96505335"/>
      <w:bookmarkStart w:id="693" w:name="_Toc6119"/>
      <w:bookmarkStart w:id="694" w:name="_Toc96504946"/>
      <w:bookmarkStart w:id="695" w:name="_Toc96352131"/>
      <w:bookmarkStart w:id="696" w:name="_Toc96529957"/>
      <w:r>
        <w:rPr>
          <w:rFonts w:hint="eastAsia" w:ascii="宋体" w:hAnsi="宋体" w:cs="宋体"/>
          <w:sz w:val="24"/>
          <w:highlight w:val="none"/>
        </w:rPr>
        <w:t>5.适用规范和标准</w:t>
      </w:r>
      <w:bookmarkEnd w:id="692"/>
      <w:bookmarkEnd w:id="693"/>
      <w:bookmarkEnd w:id="694"/>
      <w:bookmarkEnd w:id="695"/>
      <w:bookmarkEnd w:id="696"/>
    </w:p>
    <w:p w14:paraId="799B8D4B">
      <w:pPr>
        <w:pageBreakBefore w:val="0"/>
        <w:wordWrap w:val="0"/>
        <w:topLinePunct w:val="0"/>
        <w:bidi w:val="0"/>
        <w:adjustRightInd w:val="0"/>
        <w:snapToGrid w:val="0"/>
        <w:spacing w:after="0" w:line="360" w:lineRule="auto"/>
        <w:ind w:firstLine="720" w:firstLineChars="300"/>
        <w:textAlignment w:val="auto"/>
        <w:rPr>
          <w:rFonts w:hint="eastAsia" w:ascii="宋体" w:hAnsi="宋体" w:cs="宋体"/>
          <w:sz w:val="24"/>
          <w:highlight w:val="none"/>
        </w:rPr>
      </w:pPr>
      <w:r>
        <w:rPr>
          <w:rFonts w:hint="eastAsia" w:ascii="宋体" w:hAnsi="宋体" w:cs="宋体"/>
          <w:sz w:val="24"/>
          <w:highlight w:val="none"/>
        </w:rPr>
        <w:t>5.1  除合同另有约定外，本工程适用现行国家、行业和地方规范、标准和规程。适用于本工程的国家、行业和地方的规范、标准和规程等的名录见技术标准和要求专用部分。</w:t>
      </w:r>
    </w:p>
    <w:p w14:paraId="5F886211">
      <w:pPr>
        <w:pageBreakBefore w:val="0"/>
        <w:wordWrap w:val="0"/>
        <w:topLinePunct w:val="0"/>
        <w:bidi w:val="0"/>
        <w:adjustRightInd w:val="0"/>
        <w:snapToGrid w:val="0"/>
        <w:spacing w:after="0" w:line="360" w:lineRule="auto"/>
        <w:ind w:firstLine="720" w:firstLineChars="300"/>
        <w:textAlignment w:val="auto"/>
        <w:rPr>
          <w:rFonts w:hint="eastAsia" w:ascii="宋体" w:hAnsi="宋体" w:cs="宋体"/>
          <w:sz w:val="24"/>
          <w:highlight w:val="none"/>
        </w:rPr>
      </w:pPr>
      <w:r>
        <w:rPr>
          <w:rFonts w:hint="eastAsia" w:ascii="宋体" w:hAnsi="宋体" w:cs="宋体"/>
          <w:sz w:val="24"/>
          <w:highlight w:val="none"/>
        </w:rPr>
        <w:t>5.2  构成合同文件的任何内容与适用的规范、标准和规程之间出现矛盾，承包人应书面要求监理人予以澄清，除监理人有特别指示外，承包人应按照其中要求最严格的标准执行。</w:t>
      </w:r>
    </w:p>
    <w:p w14:paraId="0E270EB4">
      <w:pPr>
        <w:pageBreakBefore w:val="0"/>
        <w:wordWrap w:val="0"/>
        <w:topLinePunct w:val="0"/>
        <w:bidi w:val="0"/>
        <w:adjustRightInd w:val="0"/>
        <w:snapToGrid w:val="0"/>
        <w:spacing w:after="0" w:line="360" w:lineRule="auto"/>
        <w:ind w:firstLine="720" w:firstLineChars="300"/>
        <w:textAlignment w:val="auto"/>
        <w:rPr>
          <w:rFonts w:hint="eastAsia" w:ascii="宋体" w:hAnsi="宋体" w:cs="宋体"/>
          <w:sz w:val="24"/>
          <w:highlight w:val="none"/>
        </w:rPr>
      </w:pPr>
      <w:r>
        <w:rPr>
          <w:rFonts w:hint="eastAsia" w:ascii="宋体" w:hAnsi="宋体" w:cs="宋体"/>
          <w:sz w:val="24"/>
          <w:highlight w:val="none"/>
        </w:rPr>
        <w:t>5.3  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则应按合同条款的约定办理。</w:t>
      </w:r>
    </w:p>
    <w:p w14:paraId="0B6BD1C8">
      <w:pPr>
        <w:pageBreakBefore w:val="0"/>
        <w:wordWrap w:val="0"/>
        <w:topLinePunct w:val="0"/>
        <w:bidi w:val="0"/>
        <w:adjustRightInd w:val="0"/>
        <w:snapToGrid w:val="0"/>
        <w:spacing w:after="0" w:line="360" w:lineRule="auto"/>
        <w:textAlignment w:val="auto"/>
        <w:outlineLvl w:val="3"/>
        <w:rPr>
          <w:rFonts w:hint="eastAsia" w:ascii="宋体" w:hAnsi="宋体" w:cs="宋体"/>
          <w:sz w:val="24"/>
          <w:highlight w:val="none"/>
        </w:rPr>
      </w:pPr>
      <w:bookmarkStart w:id="697" w:name="_Toc96529958"/>
      <w:bookmarkStart w:id="698" w:name="_Toc96504947"/>
      <w:bookmarkStart w:id="699" w:name="_Toc96352132"/>
      <w:bookmarkStart w:id="700" w:name="_Toc20972"/>
      <w:bookmarkStart w:id="701" w:name="_Toc96505336"/>
      <w:r>
        <w:rPr>
          <w:rFonts w:hint="eastAsia" w:ascii="宋体" w:hAnsi="宋体" w:cs="宋体"/>
          <w:sz w:val="24"/>
          <w:highlight w:val="none"/>
        </w:rPr>
        <w:t>6.安全文明施工</w:t>
      </w:r>
      <w:bookmarkEnd w:id="697"/>
      <w:bookmarkEnd w:id="698"/>
      <w:bookmarkEnd w:id="699"/>
      <w:bookmarkEnd w:id="700"/>
      <w:bookmarkEnd w:id="701"/>
    </w:p>
    <w:p w14:paraId="425B9696">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6.1  安全防护</w:t>
      </w:r>
    </w:p>
    <w:p w14:paraId="4EACC36B">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6.1.1  在工程施工、竣工、交付及修补任何缺陷的过程中，承包人应当始终遵守国家和地方有关安全生产的法律、法规、规范、标准和规程等，按照合同条款的约定履行其安全施工职责。</w:t>
      </w:r>
    </w:p>
    <w:p w14:paraId="54D1D249">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6.1.2  承包人应坚持“安全第一、预防为主</w:t>
      </w:r>
      <w:r>
        <w:rPr>
          <w:rFonts w:hint="eastAsia" w:ascii="宋体" w:hAnsi="宋体" w:cs="宋体"/>
          <w:sz w:val="24"/>
          <w:highlight w:val="none"/>
          <w:shd w:val="clear" w:color="auto" w:fill="FFFFFF"/>
        </w:rPr>
        <w:t>、综合治理</w:t>
      </w:r>
      <w:r>
        <w:rPr>
          <w:rFonts w:hint="eastAsia" w:ascii="宋体" w:hAnsi="宋体" w:cs="宋体"/>
          <w:sz w:val="24"/>
          <w:highlight w:val="none"/>
        </w:rPr>
        <w:t>”的方针，建立、健全安全生产责任制度和安全生产教育培训制度。在整个工程施工期间，承包人应在施工场地（现场）设立、提供和维护并在有关工作完成或竣工后撤除：</w:t>
      </w:r>
    </w:p>
    <w:p w14:paraId="107D2260">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(1)设立在现场入口显著位置的现场施工总平面图、总平面管理、安全生产、文明施工、环境保护、质量控制、材料管理等的规章制度和主要参建单位名称和工程概况等说明的图板；</w:t>
      </w:r>
    </w:p>
    <w:p w14:paraId="2B9C66E9">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(2)为确保工程安全施工须设立的足够的标志、宣传画、标语、指示牌、警告牌、公示牌（如，职工工伤保险公示标牌）、火警、匪警和急救电话提示牌等等；</w:t>
      </w:r>
    </w:p>
    <w:p w14:paraId="2A24CEAA">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(3)洞口和临边位置的安全防护设施，包括护身栏杆、脚手架、洞口盖板和加筋、竖井防护栏杆、防护棚、防护网、坡道等等；</w:t>
      </w:r>
    </w:p>
    <w:p w14:paraId="61191750">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(4)安全带、安全绳、安全帽、安全网、绝缘鞋、绝缘手套、防护口罩和防护衣等安全生产用品；</w:t>
      </w:r>
    </w:p>
    <w:p w14:paraId="1AA043D0">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(5)所有机械设备包括各类电动工具的安全保护和接地装置和操作说明；</w:t>
      </w:r>
    </w:p>
    <w:p w14:paraId="11563DAF">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(6)装备良好的临时急救站和配备称职的医护人员；</w:t>
      </w:r>
    </w:p>
    <w:p w14:paraId="3489221D">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(7)主要作业场所和临时安全疏散通道24小时36伏安全照明和必要的警示等以防止各种可能的事故；</w:t>
      </w:r>
    </w:p>
    <w:p w14:paraId="0BEE8D94">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(8)足够数量的和合格的手提灭火器；</w:t>
      </w:r>
    </w:p>
    <w:p w14:paraId="59BA0E7A">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(9)装备良好的易燃易爆物品仓库和相应的使用管理制度；</w:t>
      </w:r>
    </w:p>
    <w:p w14:paraId="51CA4280">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(10)对涉及明火施工的工作制定诸如用火证等的管理制度；</w:t>
      </w:r>
    </w:p>
    <w:p w14:paraId="5765FCB8">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(11)其他要求见技术标准和要求专用部分。</w:t>
      </w:r>
    </w:p>
    <w:p w14:paraId="7E9CFEF9">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6.1.3  安全文明施工费用必须专款专用，保证安全文明施工措施的投入，并在财务管理中单独列支安全文明施工费账目备查。承包人应对其由于安全文明施工费用和施工安全措施不到位而发生的安全事故承担全部责任。</w:t>
      </w:r>
    </w:p>
    <w:p w14:paraId="67EE9861">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6.1.4  承包人应建立专门的施工场地（现场）安全生产管理机构，配备足够数量符合有关规定的专职安全生产管理人员，负责日常安全生产巡查和专项检查，召集和主持现场全体人员参加的安全生产例会（每周至少一次），负责安全技术交底和技术方案的安全把关，负责制定或审核安全隐患的整改措施并监督落实，负责安全资料的整理和管理，及时消除安全隐患，做好安全检查记录，确保所有的安全设施都处于良好的运转状态。承包人项目经理和专职安全生产管理人员均应当具备有效的安全生产考核合格证书。</w:t>
      </w:r>
    </w:p>
    <w:p w14:paraId="4758C03E">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6.1.5  承包人应遵照有关法律法规要求，编制印发安全防护手册给进场施工人员，做好进场施工人员上岗前的安全教育和培训工作，并建立考核制度，只有考核合格的人员才能进场施工作业。特种作业人员还应经过专门的安全作业培训，并取得特种作业操作资格证书后方可上岗。在任何分部分项工程开始施工前，承包人应当就有关安全施工的技术要求向施工作业班组和作业人员等进行安全交底，并由双方签字确认。</w:t>
      </w:r>
    </w:p>
    <w:p w14:paraId="32D3DFCB">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6.1.6  承包人应为其进场施工人员配备必需的安全防护设施和设备，承包人还应为施工场地（现场）邻近地区的所有者和占有者、公众和其他人员，提供一切必要的临时道路、人行道、防护棚、围栏及警告等，以确保财产和人身安全以及最大程度地降低施工可能造成的不便。</w:t>
      </w:r>
    </w:p>
    <w:p w14:paraId="053D3D5A">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6.1.7  承包人应在施工场地（现场）入口处、施工起重机械、临时用电设施、脚手架、出入通道口、楼梯口、电梯井口、孔洞口、隧道口、基坑边沿、危险品存放处等危险部位设置一切必需的安全警示标志，包括但不限于标准道路标志、报警标志、危险标志、控制标志、安全标志、指示标志、警告标志等，并配备必要的照明、防护和看守。承包人应当按监理人的指示，经常补充或更换失效的警示和标志。</w:t>
      </w:r>
    </w:p>
    <w:p w14:paraId="19674791">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6.1.8  承包人应对施工场地（现场）内由其提供并安装的所有提升架、外用电梯和塔吊等垂直和水平运输机械进行安全围护，包括卸料平台门的安全开关、警示铃和警示灯，卸料平台的护身栏杆，脚手架和安全网等等；所有的机械设备应设置安全操作防护罩，并在醒目位置张挂详细的安全操作要点等。</w:t>
      </w:r>
    </w:p>
    <w:p w14:paraId="2A313D0D">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6.1.9  承包人应对所有用于提升的挂钩、挂环、钢丝绳、铁扁担等进行定期检测、检查和标定；如果监理人认为，任何此类设施已经损坏或有使用不当之处，承包人应立即以合格的产品进行更换；所有垂直和水平运输机械的搭设、顶升、使用和拆除必须严格依照现行有关法律、法规、规章、规范、标准和规程等的要求。</w:t>
      </w:r>
    </w:p>
    <w:p w14:paraId="3DFFD81E">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6.1.10  所有机械和工器具应定期保养、校核和维护，以保证它们处于良好和安全的工作状态。保养、校核和维护工作应尽可能安排在非工作时间进行，并为上述机械和工器具准备足够的备用配件，以确保工程的施工能不间断地进行。</w:t>
      </w:r>
    </w:p>
    <w:p w14:paraId="1B12B9D0">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6.1.11  在永久工程和施工边坡、建筑物基坑、地下洞室等的开挖过程中，应根据其施工安全的需要和（或）监理人指示，安装必要的施工安全监测仪器，及时进行必要的施工安全监测，并定期将安全监测成果提交监理人，以防止引起任何沉降、变形或其他影响正常施工进度的损害。</w:t>
      </w:r>
    </w:p>
    <w:p w14:paraId="386F1BE8">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6.1.12  承包人应对任何施工中的永久工程进行必要的支撑或临时加固。除非承包人已获得监理人书面许可并按要求进行了必要的加固或支撑，不允许承包人在任何已完成的永久性结构上堆放超过设计允许荷载的任何材料、物品或设备。在任何情况下，承包人均应对其任何上述超载行为引起的后果负责，并承担相应的修缮费用。</w:t>
      </w:r>
    </w:p>
    <w:p w14:paraId="198E67BA">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6.1.13  承包人应成立应急救援小组，配备必要的应急救援器材和设备，制定灾害和生产安全事故的应急救援预案，并将应急救援预案报送监理人。应急救援预案应能随时组织应救专职人员、并定期组织演练。</w:t>
      </w:r>
    </w:p>
    <w:p w14:paraId="072E1940">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6.1.14  施工过程中需要使用爆破或带炸药的工具等危险性施工方法时，承包人应提前通知监理人。经监理人批准后，承包人应依照有关法律、法规、规章以及政府有关主管机构制定的规范性文件等的规定，向有关机构提出申请并获得相关许可。承包人应严格依照上述规定使用、储藏、管理爆破物品或带炸药的工具等，并负责由于这类物品的使用可能引起的任何损失或损害的赔偿。任何情况下，承包人不得在已完永久性工程中和空心砌体中使用爆破方法。</w:t>
      </w:r>
    </w:p>
    <w:p w14:paraId="0E8B5517">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6.1.15  基坑支护与降水工程、土方开挖工程、模板工程、起重吊装工程、脚手架工程、拆除工程和爆破工程等达到一定规模和危险性较大的分部分项工程，承包人应当编制专项施工方案，其中深基坑、地下暗挖和高大模板工程的专项施工方案，还应组织专家进行论证和审查。</w:t>
      </w:r>
    </w:p>
    <w:p w14:paraId="124C069C">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6.1.16  承包人应按照合同条款的约定处理本工程施工过程中发生的事故。发生施工安全事故后，承包人必须立即报告监理人和发包人，并在事故发生后一小时内向发包人提交事故情况书面报告，并根据《生产安全事故报告和调查处理条例》的规定，及时向工程所在地县级以上地方人民政府安全生产监督管理部门和建设行政主管部门报告。情况紧急时，事故现场有关人员可以直接向工程所在地县级以上地方人民政府安全生产监督管理部门和建设行政主管部门报告。</w:t>
      </w:r>
    </w:p>
    <w:p w14:paraId="09A64B71">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6.1.17  承包人还应根据有关法律、法规、规定和条例等的要求，制定一套安全生产应急措施和程序，保证一旦出现任何安全事故，能立即保护好现场，抢救伤员和财产，保证施工生产的正常进行，防止损失扩大。</w:t>
      </w:r>
    </w:p>
    <w:p w14:paraId="4BA8ED71">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6.1.18  安全防护方面的其他要求见技术标准和要求专用部分。</w:t>
      </w:r>
    </w:p>
    <w:p w14:paraId="2AA9D527">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6.2  临时消防</w:t>
      </w:r>
    </w:p>
    <w:p w14:paraId="50630F7C">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6.2.1  承包人应建立消防安全责任制度，制定用火、用电和使用易燃易爆等危险品的消防安全管理制度和操作规程。各项制度和规程等应满足相关法律法规和政府消防管理机构的要求。</w:t>
      </w:r>
    </w:p>
    <w:p w14:paraId="0355EB7B">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6.2.2  承包人应根据相关法律法规和消防管理部门的要求，为施工中的永久工程和所有临时工程提供必要的临时消防和紧急疏散设施，包括提供并维持畅通的消防通道、临时消火栓、灭火器、水龙带、灭火桶、灭火铲、灭火斧、消防水管、阀门、检查井、临时消防水箱、泵房和紧随工作面的临时疏散楼梯或疏散设施，消防设施的设立和消防设备的型号和功率应满足消防任务的需要，始终保持能够随时投入正常使用的状态，并设立明显标志。承包人的临时消防系统和配置应分别经过监理人和消防管理部门的审批和验收；承包人还应自费获得消防管理部门的临时消防证书。所有的临时消防设施属于承包人所有，至工程实际竣工时且永久性消防系统投入使用后从现场拆除。</w:t>
      </w:r>
    </w:p>
    <w:p w14:paraId="12378296">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6.2.3  承包人应当成立由项目主要负责人担任组长的临时消防组或消防队，宣传消防基本知识和基本操作培训，组织消防演练，保证一旦发生火灾，能够组织有效的自救，保护生命和财产安全。</w:t>
      </w:r>
    </w:p>
    <w:p w14:paraId="7699711B">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6.2.4  施工场地（现场）内的易燃、易爆物品应单独和安全地存放，设专人进行存放和领用管理。施工场地（现场）储有或正在使用易燃、易爆或可燃材料时或有明火施工的工序，应当实行严格的“用火证”管理制度。</w:t>
      </w:r>
    </w:p>
    <w:p w14:paraId="779516FC">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6.2.5  临时消防方面的其他要求见技术标准和要求专用部分。</w:t>
      </w:r>
    </w:p>
    <w:p w14:paraId="2D9FBD41">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6.3  临时供电</w:t>
      </w:r>
    </w:p>
    <w:p w14:paraId="642C3C41">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6.3.1  承包人应当根据《施工现场临时用电安全技术规范》（JGJ46-2005）及其适用的修订版本的规定和施工要求编制施工临时用电方案。临时用电方案及其变更必须履行“编制、审核、批准”程序。施工临时用电方案应当由电气工程技术人员组织编制，经企业技术负责人批准后实施，经编制、审核、批准部门和使用单位共同验收合格后方可投入使用。</w:t>
      </w:r>
    </w:p>
    <w:p w14:paraId="10107B0F">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6.3.2  承包人应为施工场地（现场），包括为工程楼层或者各区域，提供、设立和维护必要的临时电力供应系统，并保证电力供应系统始终处于满足供电管理部门要求和正常施工生产所要求的状态，并在工程实际竣工和相应永久系统投入使用后从现场拆除。</w:t>
      </w:r>
    </w:p>
    <w:p w14:paraId="634DA213">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6.3.3  临时供电系统的电缆、电线、配电箱、控制柜、开关箱、漏电保护器等材料设备均应当具有生产（制造）许可证、产品合格证并经过检验合格的产品。临时用电采用三相五线制、三级配电和两极漏电保护供电，三相四线制配电的电缆线路必须采用五芯电缆，按规定设立零线和接地线。电缆和电线的铺设要符合安全用电标准要求，电缆线路应采用埋地或架空敷设，严禁严地面明设，并应避免机械损伤和介质腐蚀。埋地电缆路径应设方位标志。各种配电设备均设有防止漏电和防雨防水设施。</w:t>
      </w:r>
    </w:p>
    <w:p w14:paraId="344F9283">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6.3.4  承包人应在施工作业区、施工道路、临时设施、办公区和生活区设置足够的照明，地下工程照明系统的电压不得高于36V，在潮湿和易触及带电体场所的照明供电电压不应大于24V。不便于使用电器照明的工作面应采用特殊照明设施。</w:t>
      </w:r>
    </w:p>
    <w:p w14:paraId="6BB47CBC">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6.3.5  凡可能漏电伤人或易受雷击的电器及建筑物均应设置接地和避雷装置。承包人应负责避雷装置的采购、安装、管理和维修，并建立定期检查制度。</w:t>
      </w:r>
    </w:p>
    <w:p w14:paraId="06222DA3">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6.3.6  临时用电方面的其他要求见技术标准和要求专用部分。</w:t>
      </w:r>
    </w:p>
    <w:p w14:paraId="683D8B12">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6.4  劳动保护</w:t>
      </w:r>
    </w:p>
    <w:p w14:paraId="1C0D2EF9">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6.4.1  承包人应遵守所有适用于本合同的劳动法规及其他有关法律、法规、规章和规定中关于工人工资标准、劳动时间和劳动条件的规定，合理安排现场作业人员的劳动和休息时间，保障劳动者必须的休息时间，支付合理的报酬和费用。承包人应按有关行政管理部门的规定为本合同下雇佣的职员和工人办理任何必要的证件、许可、保险和注册等，并保障发包人免于因承包人不能依照或完全依照上述所有法律、法规、规章和规定等可能给发包人带来的任何处罚、索赔、损失和损害等。</w:t>
      </w:r>
    </w:p>
    <w:p w14:paraId="40CFBC7B">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6.4.2  承包人应按照国家《劳动保护法》的规定，保障现场施工人员的劳动安全。承包人应为本合同下雇佣的职员和工人提供适当和充分的劳动保护，包括但不限于安全防护、防寒、防雨、防尘、绝缘保护、常用药品、急救设备、传染病预防等。</w:t>
      </w:r>
    </w:p>
    <w:p w14:paraId="7C7E9318">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6.4.3  承包人应为其履行本合同所雇佣的职员和工人提供和维护任何必要的膳宿条件和生活环境，包括但不限于宿舍、围栏、供水（饮用及其他目的用水）、供电、卫生设备、食堂及炊具、防火及灭火设备、供热、家具及其他正常膳宿条件和生活环境所需的必需品，并应考虑宗教和民族习惯。</w:t>
      </w:r>
    </w:p>
    <w:p w14:paraId="1EDE0CD0">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6.4.4  承包人应为现场工人提供符合政府卫生规定的生活条件并获得必要的许可，保证工人的健康和防止任何传染病，包括工人的食堂、厕所、工具房、宿舍等；承包人应聘请专业的卫生防疫部门定期对现场、工人生活基地和工程进行防疫和卫生的专业检查和处理，包括消灭白蚁、鼠害、蚊蝇和其它害虫，以防对施工人员、现场和永久工程造成任何危害。</w:t>
      </w:r>
    </w:p>
    <w:p w14:paraId="479E3C3D">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6.4.5  承包人应在现场设立专门的临时医疗站，配备足够的设施、药物和称职的医务人员，承包人还应准备急救担架，用于一旦发生安全事故时对受伤人员的急救。</w:t>
      </w:r>
    </w:p>
    <w:p w14:paraId="1C79BE3D">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6.4.6  劳动保护方面的其他要求见技术标准和要求专用部分。</w:t>
      </w:r>
    </w:p>
    <w:p w14:paraId="0583E7FB">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6.5  脚手架</w:t>
      </w:r>
    </w:p>
    <w:p w14:paraId="3067360A">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6.5.1  承包人应搭设并维护一切必要的临时脚手架、挑平台并配以脚手板、安全网、护身栏杆、门架、马道、坡道、爬梯等等。脚手架和挑平台的搭设应满足有关安全生产的法律、法规、规范、标准和规程等的要求。新搭设的脚手架投入使用前，承包人必须组织安全检查和验收，并对使用脚手架的作业人员进行安全交底。</w:t>
      </w:r>
    </w:p>
    <w:p w14:paraId="0290FDC5">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6.5.2  所有脚手架，尤其是大型、复杂、高耸和非常规脚手架，要编制专项施工方案，还应当经过安全验算，脚手架安全验算结果必须报送监理人核查后方可实施。</w:t>
      </w:r>
    </w:p>
    <w:p w14:paraId="0F6423C5">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6.5.3  搭设爬架、挂架、超高脚手架等特种或新型脚手架时，承包人应确保此类脚手架的安全性和保证此类脚手架已经过有关行政管理部门允许使用的批准，并承担与此有关的一切费用。</w:t>
      </w:r>
    </w:p>
    <w:p w14:paraId="0FBCEEB3">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6.5.4  承包人应当加强脚手架的日常安全巡查，及时对其中的安全隐患进行整改，确保脚手架使用安全。雨、雪、雾、霜和大风等天气后，承包人必须对脚手架进行安全巡查，并及时消除安全隐患。</w:t>
      </w:r>
    </w:p>
    <w:p w14:paraId="5E1E00FF">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6.5.5  承包人应允许发包人、监理人、独立承包人（如果有）和有关行政管理部门或者机构免费使用承包人在现场搭设的任何已有脚手架，并就其安全使用做必要交底说明。承包人在拆除任何脚手架前，应书面请示监理人他将要拆除的脚手架是否为发包人、监理人、独立承包人（如果有）和政府有关机构所需，只有在获得监理人书面批准后，承包人才能拆除相关脚手架，否则承包人应自费重新搭设。</w:t>
      </w:r>
    </w:p>
    <w:p w14:paraId="40192AC7">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6.5.6  脚手架的其他要求见技术标准和要求专用部分。</w:t>
      </w:r>
    </w:p>
    <w:p w14:paraId="208ADC9A">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6.6  施工安全措施计划</w:t>
      </w:r>
    </w:p>
    <w:p w14:paraId="0A3DBE4A">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6.6.1  承包人应根据《中华人民共和国安全生产法》、《职业健康安全管理体系规范》、《中华人民共和国消防法》、《中华人民共和国道路交通安全法》、《中华人民共和国传染病防治法实施办法》和地方有关的法规等，按照合同条款的约定，编制一份施工安全措施计划，报送监理人审批。</w:t>
      </w:r>
    </w:p>
    <w:p w14:paraId="7DB9D527">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6.6.2  施工安全措施计划是承包人阐明其安全管理方针、管理体系、安全制度和安全措施等的文件，其内容应当反映现行法律法规规定的，和合同约定的以及本条上述约定的承包人安全职责，至少包括：</w:t>
      </w:r>
    </w:p>
    <w:p w14:paraId="5D3322D1">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(1)施工安全管理机构的设置；</w:t>
      </w:r>
    </w:p>
    <w:p w14:paraId="0DCB8A44">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(2)专职安全管理人员的配备；</w:t>
      </w:r>
    </w:p>
    <w:p w14:paraId="5483FA1D">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(3)安全责任制度和管理措施；</w:t>
      </w:r>
    </w:p>
    <w:p w14:paraId="661F1934">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(4)安全教育和培训制度及管理措施；</w:t>
      </w:r>
    </w:p>
    <w:p w14:paraId="5216C498">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(5)各项安全生产规章制度和操作规程；</w:t>
      </w:r>
    </w:p>
    <w:p w14:paraId="4E80D9DA">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(6)各项施工安全措施和防护措施；</w:t>
      </w:r>
    </w:p>
    <w:p w14:paraId="403269D8">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(7)危险品管理和使用制度；</w:t>
      </w:r>
    </w:p>
    <w:p w14:paraId="691361A7">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(8)安全设施、设备、器材和劳动保护用品的配置；</w:t>
      </w:r>
    </w:p>
    <w:p w14:paraId="279629DF">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(9)其他要求见技术标准和要求专用部分。</w:t>
      </w:r>
    </w:p>
    <w:p w14:paraId="46D1208F">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施工安全措施的项目和范围，应符合国家颁发的《安全技术措施计划的项目总名称表》及其附录H、I、J的规定，即应采取以改善劳动条件，防止工伤事故，预防职业病和职业中毒为目的的一切施工安全措施，以及修建必要的安全设施、配备安全技术开发试验所需的器材、设备和技术资料，并对现场的施工管理及作业人员做好相应的安全宣传教育。</w:t>
      </w:r>
    </w:p>
    <w:p w14:paraId="5FDAF1E7">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6.6.3  施工安全措施计划应当在合同条款约定的期限内报送监理人。承包人应当严格执行经监理人批准的施工安全措施计划，并及时补充、修订和完善施工安全措施计划，确保安全生产。</w:t>
      </w:r>
    </w:p>
    <w:p w14:paraId="6D7F1098">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6.7  文明施工</w:t>
      </w:r>
    </w:p>
    <w:p w14:paraId="3EAC83B7">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6.7.1  承包人应遵守国家和工程所在地有关法规、规范、规程和标准的规定，履行文明施工义务，确保文明施工专项费用专款专用。</w:t>
      </w:r>
    </w:p>
    <w:p w14:paraId="7B45DDEA">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6.7.2  承包人应当规范现场施工秩序，实行标准化管理：</w:t>
      </w:r>
    </w:p>
    <w:p w14:paraId="425F636D">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(1)承包人的施工场地（现场）必须干净整洁、做到无积水、无淤泥、无杂物，材料堆放整齐；</w:t>
      </w:r>
    </w:p>
    <w:p w14:paraId="60762B88">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(2)承包人应当在建筑工地设置围挡，并采取覆盖、分段作业、择时施工、冲洗地面等有效防尘降尘措施；</w:t>
      </w:r>
    </w:p>
    <w:p w14:paraId="3070DF91">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(3)施工现场土方、砂石等应当集中堆放，裸露的场地和集中堆放的土方、砂石等应当采取覆盖、固化或绿化等措施；</w:t>
      </w:r>
    </w:p>
    <w:p w14:paraId="753D8B60">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(4)施工场地（现场）应进行硬化处理，定期定时洒水，做好防治扬尘和大气污染工作；</w:t>
      </w:r>
    </w:p>
    <w:p w14:paraId="5518C993">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(5)严格遵守“工完、料尽、场地净”的原则，不留垃圾、不留剩余施工材料和施工机具，各种设备运转正常；</w:t>
      </w:r>
    </w:p>
    <w:p w14:paraId="32F9F53A">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(6)承包人修建的施工临时设施应符合监理人批准的施工规划要求，并应满足本章规定的各项安全要求；</w:t>
      </w:r>
    </w:p>
    <w:p w14:paraId="3A419055">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(7)监理人可要求承包人在施工场地（现场）设置各级承包人的安全文明施工责任牌等文明施工警示牌；</w:t>
      </w:r>
    </w:p>
    <w:p w14:paraId="004AD3B1">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(8)材料进入现场应按指定位置堆放整齐，不得影响现场施工和堵塞施工、消防通道。材料堆放场地应有专职的管理人员；</w:t>
      </w:r>
    </w:p>
    <w:p w14:paraId="51A7D35D">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(9)施工和安装用的各种扣件、紧固件、绳索具、小型配件、镙钉等应在专设的仓库内装箱放置；</w:t>
      </w:r>
    </w:p>
    <w:p w14:paraId="2E647B1E">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(10)现场风、水管及照明电线的布置应安全、合理、规范、有序，做到整齐美观。不得随意架设和造成隐患或影响施工；</w:t>
      </w:r>
    </w:p>
    <w:p w14:paraId="5FD3F813">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(11)建筑拆除工程施工时应采取隔离、洒水等有效的降噪、降尘措施，并及时清理废弃物；</w:t>
      </w:r>
    </w:p>
    <w:p w14:paraId="61E0EA5C">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(12)当道路施工进行铣刨、切割等作业时，应采取有效的防扬尘措施。灰土和无机料应采用预拌进场，碾压过程中应洒水降尘。</w:t>
      </w:r>
    </w:p>
    <w:p w14:paraId="0C8BB620">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6.7.3  承包人应为其雇佣的施工工人建立并维护相应的生活宿舍、食堂、浴室、厕所和文化活动室等，其标准应满足政府有关机构的生活标准和卫生标准等的要求。</w:t>
      </w:r>
    </w:p>
    <w:p w14:paraId="66D68FE9">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6.7.4  承包人应为任何已完成的、正在施工的和将要进行的任何永久和临时工程、材料、物品、设备、以及因永久工程施工而暴露的任何毗邻财产提供必要的覆盖和保护措施，以避免恶劣天气影响工程施工和造成损失。保护措施包括必要的冬季供暖、雨季用阻燃防水油布覆盖、额外的临时仓库等等。因承包人措施不得力或不到位而给工程带来的任何损失或损害由承包人自己负责。</w:t>
      </w:r>
    </w:p>
    <w:p w14:paraId="505BD6E1">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6.7.5  在工程施工期间，承包人应始终避免现场出现不必要的障碍物，妥当存放并处置施工设备和多余的材料，及时从现场清除运走任何废料、垃圾或不再需要的临时工程和设施。</w:t>
      </w:r>
    </w:p>
    <w:p w14:paraId="6E4F4B87">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6.7.6  承包人应为现场的工人和其他所有工作人员提供符合卫生要求的厕所，厕所应贴有磁砖并带手动或自动冲刷设备和洗手盆；承包人负责支付与该厕所相关的所有费用，并在工程竣工时，从现场拆除。承包人应在工作区域设立必要的临时厕所，并安排专门人员负责看护和定时清理，以确保现场免于随地大小便的污染。</w:t>
      </w:r>
    </w:p>
    <w:p w14:paraId="7311796B">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6.7.7  承包人应在现场设立固定的建筑垃圾临时存放点,并在各楼层或区域设立必要的垃圾箱；施工现场应当建立封闭式垃圾站。建筑物内垃圾应采用容器或搭设专用封闭垃圾道的方式清运，严禁凌空抛掷；所有建筑垃圾必须在当天清除出现场，并按有关行政管理部门的规定，运送到指定的垃圾消纳场。承包人还应加强建筑垃圾管理工作，严禁焚烧各类废弃物；严禁道路遗撒和乱倒乱卸等运输违法违规行为发生，建筑垃圾的运输必须采用封闭式运输车辆或采取覆盖措施；最大限度减少污染环境。</w:t>
      </w:r>
    </w:p>
    <w:p w14:paraId="006BF5FC">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6.7.8  承包人应对离场垃圾和所有车辆进行防遗洒和防污染公共道路的处理。承包人在运输任何材料的过程中，应采取一切必要的措施，防止遗洒和污染公共道路；一旦出现上述遗洒或污染现象，承包人应立即采取措施进行清扫，并承担所有费用。承包人在混凝土浇注、材料运输、材料装卸、现场清理等工作中应采取一切必要的措施防止影响公共交通。</w:t>
      </w:r>
    </w:p>
    <w:p w14:paraId="48C87E9E">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6.7.9  承包人采用现场搅拌混凝土或砂浆的场所应采取封闭、降尘、降噪措施。水泥和其他易飞扬的细颗粒建筑材料应密闭存放或采取覆盖等措施。</w:t>
      </w:r>
    </w:p>
    <w:p w14:paraId="4EAE4479">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6.7.10  承包人应当制订成品保护措施计划，并提供必要的人员、材料和设备用于工程的成品保护，防止已完工作遭受任何损坏或破坏。成品保护措施应当合理安排工序，并包括工作面移交制度和责任赔偿制度。成品保护措施计划应当在合同条款专用部分约定的时限内报监理人审批。</w:t>
      </w:r>
    </w:p>
    <w:p w14:paraId="0E85A96E">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6.7.11  文明施工方面的其他要求见技术标准和要求专用部分。</w:t>
      </w:r>
    </w:p>
    <w:p w14:paraId="38C1A1C6">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6.8  环境保护</w:t>
      </w:r>
    </w:p>
    <w:p w14:paraId="77680756">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6.8.1  在工程施工、完工及修补任何缺陷的过程中，承包人应当始终遵守国家和工程所在地有关扬尘治理、建筑垃圾堆放、清运和消纳等环境保护、水土保护和污染防治的法律、法规、规章、规范、标准和规程等，按照合同条款约定履行其环境与生态保护职责。</w:t>
      </w:r>
    </w:p>
    <w:p w14:paraId="6CEE6959">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6.8.2  承包人应按合同约定和监理人指示，接受国家和地方环境保护行政主管部门的监督、监测和检查。承包人应对其违反现行法律、法规、规章、规范、标准和规程等以及本合同约定所造成的环境污染、水土流失、人员伤害和财产损失等承担赔偿责任。</w:t>
      </w:r>
    </w:p>
    <w:p w14:paraId="114C65F5">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6.8.3  承包人制订施工方案和组织措施时应当同步考虑环境和资源保护，包括水土资源保护、噪声、振动和照明污染防治、固体废弃物处理、污水和废气处理、粉尘和扬尘治理、道路污染防治、卫生防疫、禁止有害材料、节能减排以及不可再生资源的循环使用等因素。</w:t>
      </w:r>
    </w:p>
    <w:p w14:paraId="3AF02DC3">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6.8.4  承包人应当做好施工场地（现场）范围内各项工程的开挖支护、截水、降水、灌浆、衬砌、挡护结构及排水等工程防护措施。施工场地（现场）内所有边坡应当采取有效的水土流失防治和保持措施。承包人采用的降水方案应当充分考虑对地下水的保护和合理使用，如果国家和（或）地方人民政府有特别规定的，承包人应当遵守其有关规定。承包人还应设置完善的排水系统，保持施工场地（现场）始终处于良好的排水状态，防止降雨径流对施工场地（现场）的冲刷。</w:t>
      </w:r>
    </w:p>
    <w:p w14:paraId="2B186FCD">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6.8.5  承包人应当确保其所提供的材料、工程设备、施工设备和其他材料都是绿色环保产品，列入国家强制认证产品名录的，还应当是通过国家强制认证的产品。承包人不得在任何临时和永久性工程中使用任何政府明令禁止使用的对人体有害的任何材料（如放射性材料、石棉制品等）和方法，同时也不得在永久性工程中使用政府虽未明令禁止但会给居住或使用人带来不适感觉或味觉的任何材料和添加剂等；承包人应在其施工环保措施计划中明确防止误用的保证措施；承包人违背此项约定的责任和后果全部由承包人承担。</w:t>
      </w:r>
    </w:p>
    <w:p w14:paraId="6385DCC5">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6.8.6  承包人应为防止进出场的车辆的遗洒和轮胎夹带物等污染周边和公共道路等行为制定并落实必要的措施，这类措施应至少包括在现场出入口设立冲刷池、对现场道路做硬化处理和采用密闭车厢或者对车厢进行必要的覆盖等。</w:t>
      </w:r>
    </w:p>
    <w:p w14:paraId="21734E7B">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6.8.7  承包人应当保证施工生产用水和生活用水符合国家有关标准的规定。承包人还应建设、运行和维护施工生产和生活污水收集和处理系统（包括排污口接入），建立符合排放标准的临时沉淀池和化粪池等，不得将未处理的污水直接或间接排放或造成地表水体、地下水体或生产和生活供水系统的污染。</w:t>
      </w:r>
    </w:p>
    <w:p w14:paraId="5F968126">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6.8.8  承包人应当采取有效措施，建立相应的过滤、分离、分解或沉淀等处理系统，不得让有害物质（如燃料、油料、化学品、酸等，以及超过剂量的有害气体和尘埃、污水、泥土或水、弃渣等）污染施工场地（现场）及其周边环境。承包人施工工序、工作时间安排和施工设备的配置应当充分考虑降低噪声和照明等对施工场地（现场）周边生产和生活的影响，并满足国家和地方政府有关规定的要求。</w:t>
      </w:r>
    </w:p>
    <w:p w14:paraId="2BE57F0C">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6.8.9  承包人保证使用已在本市进行信息编码登记符合排放标准的非道路移动机械和严禁使用高排放非道路移动机械，并做好行业挥发性有机物治理（如建筑外墙涂装、钢结构等鼓励使用水性漆替代油性漆）。</w:t>
      </w:r>
    </w:p>
    <w:p w14:paraId="1E47CCF2">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6.8.10  环境保护方面的其他要求见技术标准和要求专用部分。</w:t>
      </w:r>
    </w:p>
    <w:p w14:paraId="438E34BC">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6.9  施工环保措施计划</w:t>
      </w:r>
    </w:p>
    <w:p w14:paraId="4189DB73">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6.9.1  合同条款约定的施工环保措施计划是承包人阐明环保方针和拟采用的环保措施及方法等的文件，其内容应至少包括：</w:t>
      </w:r>
    </w:p>
    <w:p w14:paraId="60B4ABBC">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(1)承包人生活区（如果有）的生活用水和生活污水处理措施；</w:t>
      </w:r>
    </w:p>
    <w:p w14:paraId="0E2D26CA">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(2)施工生产废水处理措施；</w:t>
      </w:r>
    </w:p>
    <w:p w14:paraId="7535BE8A">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(3)施工扬尘和废气的处理措施；</w:t>
      </w:r>
    </w:p>
    <w:p w14:paraId="29DBA5F3">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(4)施工噪声和光污染控制措施；</w:t>
      </w:r>
    </w:p>
    <w:p w14:paraId="6A7A31D1">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(5)节能减排措施；</w:t>
      </w:r>
    </w:p>
    <w:p w14:paraId="6CD61742">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(6)不可再生资源循环利用措施；</w:t>
      </w:r>
    </w:p>
    <w:p w14:paraId="6C47343D">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(7)建筑垃圾等固体废弃物处理措施；</w:t>
      </w:r>
    </w:p>
    <w:p w14:paraId="02ABEC58">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(8)人群健康保护和卫生防疫措施；</w:t>
      </w:r>
    </w:p>
    <w:p w14:paraId="189699E7">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(9)防止误用有害材料的保证措施；</w:t>
      </w:r>
    </w:p>
    <w:p w14:paraId="649AF3A8">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(10)施工边坡工程的水土流失保护措施；</w:t>
      </w:r>
    </w:p>
    <w:p w14:paraId="2782627A">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(11)道路污染防治措施；</w:t>
      </w:r>
    </w:p>
    <w:p w14:paraId="5008B21E">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(12)使用符合排放标准的非道路移动机械保证措施；</w:t>
      </w:r>
    </w:p>
    <w:p w14:paraId="78A613E5">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(13)做好行业挥发性有机物治理（如建筑外墙涂装、钢结构等鼓励使用水性漆替代油性漆）的保证措施；</w:t>
      </w:r>
    </w:p>
    <w:p w14:paraId="165620B8">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(14)完工后场地清理及其植被（如果有）恢复的规划和措施；</w:t>
      </w:r>
    </w:p>
    <w:p w14:paraId="0131F54F">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(15)其他要求见技术标准和要求专用部分。</w:t>
      </w:r>
    </w:p>
    <w:p w14:paraId="749C8F98">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6.9.2  施工环保措施计划应当在合同条款约定的期限内报送监理人。承包人应当严格执行经监理人批准的施工环保措施计划，并及时补充、修订和完善施工环保措施计划。</w:t>
      </w:r>
    </w:p>
    <w:p w14:paraId="353DA764">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6.10  施工现场安全文明施工要求</w:t>
      </w:r>
    </w:p>
    <w:p w14:paraId="194B7F5F">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6.10.1 施工现场安全生产标准化管理目标等级</w:t>
      </w:r>
      <w:r>
        <w:rPr>
          <w:rFonts w:hint="eastAsia" w:ascii="宋体" w:hAnsi="宋体" w:cs="宋体"/>
          <w:b/>
          <w:bCs/>
          <w:sz w:val="24"/>
          <w:highlight w:val="none"/>
        </w:rPr>
        <w:t>见技术标准和要求专用部分</w:t>
      </w:r>
      <w:r>
        <w:rPr>
          <w:rFonts w:hint="eastAsia" w:ascii="宋体" w:hAnsi="宋体" w:cs="宋体"/>
          <w:sz w:val="24"/>
          <w:highlight w:val="none"/>
        </w:rPr>
        <w:t>。</w:t>
      </w:r>
    </w:p>
    <w:p w14:paraId="00622367">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6.10.2承包人应当按照合同文件中对安全文明施工的相关要求进行安全文明施工管理。</w:t>
      </w:r>
    </w:p>
    <w:p w14:paraId="4FF4C942">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6.10.3 承包人应当依据约定的施工现场安全生产标准化管理目标等级要求，按照现行施工现场安全生产标准化分级管理标准中对应目标等级要求进行施工现场安全生产标准化管理。现行施工现场安全生产标准化分级管理标准</w:t>
      </w:r>
      <w:r>
        <w:rPr>
          <w:rFonts w:hint="eastAsia" w:ascii="宋体" w:hAnsi="宋体" w:cs="宋体"/>
          <w:b/>
          <w:bCs/>
          <w:sz w:val="24"/>
          <w:highlight w:val="none"/>
        </w:rPr>
        <w:t>见技术标准和要求专用部分</w:t>
      </w:r>
      <w:r>
        <w:rPr>
          <w:rFonts w:hint="eastAsia" w:ascii="宋体" w:hAnsi="宋体" w:cs="宋体"/>
          <w:sz w:val="24"/>
          <w:highlight w:val="none"/>
        </w:rPr>
        <w:t>。</w:t>
      </w:r>
    </w:p>
    <w:p w14:paraId="7CD9D492">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6.10.4 特殊安全文明施工要求应当与技术标准和要求专用部分约定的要求一致或高于技术标准和要求专用部分约定。</w:t>
      </w:r>
    </w:p>
    <w:p w14:paraId="4BBCED55">
      <w:pPr>
        <w:pageBreakBefore w:val="0"/>
        <w:wordWrap w:val="0"/>
        <w:topLinePunct w:val="0"/>
        <w:bidi w:val="0"/>
        <w:adjustRightInd w:val="0"/>
        <w:snapToGrid w:val="0"/>
        <w:spacing w:after="0" w:line="360" w:lineRule="auto"/>
        <w:textAlignment w:val="auto"/>
        <w:outlineLvl w:val="3"/>
        <w:rPr>
          <w:rFonts w:hint="eastAsia" w:ascii="宋体" w:hAnsi="宋体" w:cs="宋体"/>
          <w:sz w:val="24"/>
          <w:highlight w:val="none"/>
        </w:rPr>
      </w:pPr>
      <w:bookmarkStart w:id="702" w:name="_Toc96505337"/>
      <w:bookmarkStart w:id="703" w:name="_Toc96529959"/>
      <w:bookmarkStart w:id="704" w:name="_Toc30915"/>
      <w:bookmarkStart w:id="705" w:name="_Toc96352133"/>
      <w:bookmarkStart w:id="706" w:name="_Toc96504948"/>
      <w:r>
        <w:rPr>
          <w:rFonts w:hint="eastAsia" w:ascii="宋体" w:hAnsi="宋体" w:cs="宋体"/>
          <w:sz w:val="24"/>
          <w:highlight w:val="none"/>
        </w:rPr>
        <w:t>7.治安保卫</w:t>
      </w:r>
      <w:bookmarkEnd w:id="702"/>
      <w:bookmarkEnd w:id="703"/>
      <w:bookmarkEnd w:id="704"/>
      <w:bookmarkEnd w:id="705"/>
      <w:bookmarkEnd w:id="706"/>
    </w:p>
    <w:p w14:paraId="29E9BF4E">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7.1  承包人应为施工现场提供24小时的保安保卫服务，施工现场应采取封闭式集中管理，严格进、出场实名制考勤，提出优化施工作业，减少人员聚集和交叉作业，未经批准严禁任何人进入现场，控制人员、材料和设备等进出场，防止现场材料和设备或其他物品失窃，以及禁止任何现场内的打架斗殴事件等具体举措。</w:t>
      </w:r>
    </w:p>
    <w:p w14:paraId="075CDC9F">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7.2  承包人的保安人员应是训练有素的专业保安人员，承包人可以雇佣专业保安公司负责现场保安和保卫；保安保卫制度除规范现场出入大门控制外，还应规定定时和不定时的施工场地(现场)周边和全现场的保安巡逻。</w:t>
      </w:r>
    </w:p>
    <w:p w14:paraId="1088659B">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7.3  承包人应制定并实施严格的施工场地（现场）出入制度并报监理人审批；车辆的出入须有出入审批制度，并有指定的专人负责管理；人员进出现场应有出入证，出入证须以经过监理人批准的格式印制。</w:t>
      </w:r>
    </w:p>
    <w:p w14:paraId="5BAE945E">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7.4  承包人应确保任何未经监理人同意的参观人员进入现场；承包人应准备足够数量的专门用于参观人员的安全帽并带明显标志，承包人同时应准备一个参观人员登记簿用于记录所有参观现场人员的姓名、参观目的和参观时间等内容；承包人应确保每个参观现场的人员了解和遵守现场的安全管理规章制度，佩带安全帽，确保所有经发包人和监理人批准的参观人员的人身安全。</w:t>
      </w:r>
    </w:p>
    <w:p w14:paraId="537EC8AB">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7.5  承包人应为施工场地（现场）提供和维护符合建设行政主管部门和市容管理部门规定的临时围墙和其他安全维护，并在工程进度需要时，进行必要的改造。围墙和大门的表面维护应考虑定期的修补和重新刷漆，并应保证所有的乱涂乱画或招贴广告随时被清理。临时围墙和出入大门考虑必要的照明，照明系统要满足现场安全保卫和美观的要求。</w:t>
      </w:r>
    </w:p>
    <w:p w14:paraId="41E51EE3">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7.6  承包人应当保证发包人支付的工程款项仅用于本合同目的，及时和足额地向所雇佣的人员支付劳动报酬，并制定严格的工人工资支付保障措施，有效防止影响社会安定的群体事件发生，并保障发包人免于因承包人拖欠工人工资而可能遭受的任何处罚、索赔、损失和损害等。</w:t>
      </w:r>
    </w:p>
    <w:p w14:paraId="0DDED158">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7.7  突发治安事件紧急预案的要求见技术标准和要求专用部分。</w:t>
      </w:r>
    </w:p>
    <w:p w14:paraId="3811DF82">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7.8  治安保卫管理方面的其他要求见技术标准和要求专用部分。</w:t>
      </w:r>
    </w:p>
    <w:p w14:paraId="20B83D18">
      <w:pPr>
        <w:pageBreakBefore w:val="0"/>
        <w:wordWrap w:val="0"/>
        <w:topLinePunct w:val="0"/>
        <w:bidi w:val="0"/>
        <w:adjustRightInd w:val="0"/>
        <w:snapToGrid w:val="0"/>
        <w:spacing w:after="0" w:line="360" w:lineRule="auto"/>
        <w:textAlignment w:val="auto"/>
        <w:outlineLvl w:val="3"/>
        <w:rPr>
          <w:rFonts w:hint="eastAsia" w:ascii="宋体" w:hAnsi="宋体" w:cs="宋体"/>
          <w:sz w:val="24"/>
          <w:highlight w:val="none"/>
        </w:rPr>
      </w:pPr>
      <w:bookmarkStart w:id="707" w:name="_Toc96529960"/>
      <w:bookmarkStart w:id="708" w:name="_Toc32316"/>
      <w:bookmarkStart w:id="709" w:name="_Toc96505338"/>
      <w:bookmarkStart w:id="710" w:name="_Toc96352134"/>
      <w:bookmarkStart w:id="711" w:name="_Toc96504949"/>
      <w:r>
        <w:rPr>
          <w:rFonts w:hint="eastAsia" w:ascii="宋体" w:hAnsi="宋体" w:cs="宋体"/>
          <w:sz w:val="24"/>
          <w:highlight w:val="none"/>
        </w:rPr>
        <w:t>8.地上、地下设施和周边建筑物的临时保护</w:t>
      </w:r>
      <w:bookmarkEnd w:id="707"/>
      <w:bookmarkEnd w:id="708"/>
      <w:bookmarkEnd w:id="709"/>
      <w:bookmarkEnd w:id="710"/>
      <w:bookmarkEnd w:id="711"/>
    </w:p>
    <w:p w14:paraId="570C8467">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8.1  承包人应为施工场地及其周边现有的地上、地下设施和建筑物提供足够的临时保护设施，确保施工过程中这些设施和建筑物不会受到干扰和破坏。</w:t>
      </w:r>
    </w:p>
    <w:p w14:paraId="16405696">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8.2  承包人应当制订现有设施临时保护方案和应急处理方案，并在本工程开工前至少提前7天报送监理人，监理人应在收到现有设施临时保护方案后的3天内批复承包人。承包人应当严格执行经监理人批准的保护方案，并保证在任何可能影响周边现有的地上、地下设施或周边建筑物的施工作业开始前，相应的临时保护设施能够落实到位。</w:t>
      </w:r>
    </w:p>
    <w:p w14:paraId="3D4672F0">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8.3  发包人特别提醒承包人注意地上、地下设施和周边建筑物的保护见技术标准和要求专用部分。</w:t>
      </w:r>
    </w:p>
    <w:p w14:paraId="52B42EBD">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8.4  地上、地下设施和周边建筑物的临时保护的其他要求见技术标准和要求专用部分。</w:t>
      </w:r>
    </w:p>
    <w:p w14:paraId="6571E26C">
      <w:pPr>
        <w:pageBreakBefore w:val="0"/>
        <w:wordWrap w:val="0"/>
        <w:topLinePunct w:val="0"/>
        <w:bidi w:val="0"/>
        <w:adjustRightInd w:val="0"/>
        <w:snapToGrid w:val="0"/>
        <w:spacing w:after="0" w:line="360" w:lineRule="auto"/>
        <w:textAlignment w:val="auto"/>
        <w:outlineLvl w:val="3"/>
        <w:rPr>
          <w:rFonts w:hint="eastAsia" w:ascii="宋体" w:hAnsi="宋体" w:cs="宋体"/>
          <w:sz w:val="24"/>
          <w:highlight w:val="none"/>
        </w:rPr>
      </w:pPr>
      <w:bookmarkStart w:id="712" w:name="_Toc96505339"/>
      <w:bookmarkStart w:id="713" w:name="_Toc21962"/>
      <w:bookmarkStart w:id="714" w:name="_Toc96352135"/>
      <w:bookmarkStart w:id="715" w:name="_Toc96504950"/>
      <w:bookmarkStart w:id="716" w:name="_Toc96529961"/>
      <w:r>
        <w:rPr>
          <w:rFonts w:hint="eastAsia" w:ascii="宋体" w:hAnsi="宋体" w:cs="宋体"/>
          <w:sz w:val="24"/>
          <w:highlight w:val="none"/>
        </w:rPr>
        <w:t>9.样品和材料代换</w:t>
      </w:r>
      <w:bookmarkEnd w:id="712"/>
      <w:bookmarkEnd w:id="713"/>
      <w:bookmarkEnd w:id="714"/>
      <w:bookmarkEnd w:id="715"/>
      <w:bookmarkEnd w:id="716"/>
    </w:p>
    <w:p w14:paraId="5D083A4D">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9.1  样品</w:t>
      </w:r>
    </w:p>
    <w:p w14:paraId="1FB1797C">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9.1.1  本工程需要承包人提供样品的材料和工程设备见技术标准和要求专用部分。</w:t>
      </w:r>
    </w:p>
    <w:p w14:paraId="768E57E5">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9.1.2  对于约定的材料和工程设备，承包人应按照合同条款约定的期限，向监理人提交样品并附上任何必要的说明书、生产（制造）许可证书、出厂合格证明或者证书、出厂检测报告、性能介绍、使用说明等相关资料，同时注明材料和工程设备的供货人及品种、规格、数量和供货时间等，以供检验和审批。样品送达的地点和样品的数量或尺寸应符合监理人和发包人的要求。除合同另有约定外，承包人在报送任何样品时应按监理人同意的格式填写并递交样品报送单。监理人应及时签收样品。</w:t>
      </w:r>
    </w:p>
    <w:p w14:paraId="4DCEE1D4">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9.1.3  合同条款约定的依法不需要招标的、以暂估价形式包括在工程量清单中的材料和工程设备，所附资料除约定的内容外，还应附上价格资料，每一类材料设备，至少应准备符合合同要求的三个产品，价格分高、中、低三档，以便监理人和发包人选择和批准。</w:t>
      </w:r>
    </w:p>
    <w:p w14:paraId="14BA62C0">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9.1.4  监理人应在收到承包人报送的样品后7天内转呈发包人并附上监理人的书面审批意见。发包人在收到通过监理人转交的样品以及监理人的审批意见后7天内就此样品给出书面批复。监理人应在收到样品后21天内通知承包人他相关样品所做出的决定或指示（同时抄送一份给发包人）。承包人应根据监理人的书面批复和指示相应地进行下一步工作。如果监理人未能在承包人报送样品后21天内给出书面批复，承包人应就此通知监理人，要求尽快批复。如果发包人在收到此类通知后7天内仍未对样品进行批复，则视为监理人和发包人已经批准。</w:t>
      </w:r>
    </w:p>
    <w:p w14:paraId="4D6B2655">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9.1.5  得到批准后的样品由监理人负责存放。但承包人应为保存样品提供适当和固定的场所并保持适当和良好的环境条件。</w:t>
      </w:r>
    </w:p>
    <w:p w14:paraId="22AA68C4">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9.1.6  提供样品和提供存放样品场所的费用由承包人承担。</w:t>
      </w:r>
    </w:p>
    <w:p w14:paraId="7E81F187">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9.2  材料代换</w:t>
      </w:r>
    </w:p>
    <w:p w14:paraId="5A1BCF70">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9.2.1  如果任何后继法律、法规、规章、规范、标准和规程等等禁止使用合同中约定的材料和工程设备，承包人应当按本款约定的程序使用其他替代品来实施工程或修补缺陷。监理人对使用替代品的批准以及承包人据此使用替代品不应减免合同约定的承包人的任何责任和义务。</w:t>
      </w:r>
    </w:p>
    <w:p w14:paraId="77F1DE37">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9.2.2  如果使用替代品，承包人应至少在被替代品按批准的进度计划用于永久工程前56天以书面形式通知监理人并随此通知提交下列文件：</w:t>
      </w:r>
    </w:p>
    <w:p w14:paraId="14E6DEB7">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(1)拟被替代的合同约定的材料和工程设备的名称、数量、规格、型号、品牌、性能、价格及其他任何详细资料；</w:t>
      </w:r>
    </w:p>
    <w:p w14:paraId="77FADA55">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(2)拟采用的替代品的名称、数量、规格、型号、品牌、性能、价格及其他任何必要的详细资料；</w:t>
      </w:r>
    </w:p>
    <w:p w14:paraId="6D96F67F">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(3)替代品使用的工程部位；</w:t>
      </w:r>
    </w:p>
    <w:p w14:paraId="537B5DA6">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(4)采用替代品的理由和原因说明；</w:t>
      </w:r>
    </w:p>
    <w:p w14:paraId="3EC4785B">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(5)替代品与合同中约定的产品之间的差异以及使用替代品后可能对工程产生的任何影响；</w:t>
      </w:r>
    </w:p>
    <w:p w14:paraId="124A06BD">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(6)价格上的差异；</w:t>
      </w:r>
    </w:p>
    <w:p w14:paraId="3CF145AB">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(7)监理人为做出适当的决定而随时要求承包人提供的任何其他文件。</w:t>
      </w:r>
    </w:p>
    <w:p w14:paraId="0F0A9621">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监理人在收到此类通知及上述文件后，应在28天内向承包人给出书面指示。如果28天内监理人未给出书面指示，应视为监理人和发包人已经批准使用上述替代品，承包人可以据此使用替代品。</w:t>
      </w:r>
    </w:p>
    <w:p w14:paraId="242E1DC6">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9.2.3  任何情况下，替代品都应遵守本合同中对相关材料和工程设备的要求。</w:t>
      </w:r>
    </w:p>
    <w:p w14:paraId="1838E7BC">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9.2.4  如果承包人根据本条约定使用了替代品，监理人应与承包人适当协商之后并在合理的期限内确定替代材料和工程设备与合同中约定的材料和工程设备之间的价值差值，并决定：</w:t>
      </w:r>
    </w:p>
    <w:p w14:paraId="5A1ED09E">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(1)如果替代材料和工程设备的价值高于合同中约定的材料和工程设备的价值，则将高出部分的价值追加到合同价格中并相应地通知承包人；</w:t>
      </w:r>
    </w:p>
    <w:p w14:paraId="6B361583">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(2)如果替代材料和工程设备的价值低于合同中约定的材料和工程设备的价值，则将节余部分的价值从合同价格中扣除并相应地通知承包人。</w:t>
      </w:r>
    </w:p>
    <w:p w14:paraId="14E433CF">
      <w:pPr>
        <w:pageBreakBefore w:val="0"/>
        <w:wordWrap w:val="0"/>
        <w:topLinePunct w:val="0"/>
        <w:bidi w:val="0"/>
        <w:adjustRightInd w:val="0"/>
        <w:snapToGrid w:val="0"/>
        <w:spacing w:after="0" w:line="360" w:lineRule="auto"/>
        <w:textAlignment w:val="auto"/>
        <w:outlineLvl w:val="3"/>
        <w:rPr>
          <w:rFonts w:hint="eastAsia" w:ascii="宋体" w:hAnsi="宋体" w:cs="宋体"/>
          <w:sz w:val="24"/>
          <w:highlight w:val="none"/>
        </w:rPr>
      </w:pPr>
      <w:bookmarkStart w:id="717" w:name="_Toc21858"/>
      <w:bookmarkStart w:id="718" w:name="_Toc96529962"/>
      <w:bookmarkStart w:id="719" w:name="_Toc96504951"/>
      <w:bookmarkStart w:id="720" w:name="_Toc96352136"/>
      <w:bookmarkStart w:id="721" w:name="_Toc96505340"/>
      <w:r>
        <w:rPr>
          <w:rFonts w:hint="eastAsia" w:ascii="宋体" w:hAnsi="宋体" w:cs="宋体"/>
          <w:sz w:val="24"/>
          <w:highlight w:val="none"/>
        </w:rPr>
        <w:t>10.特殊技术标准和要求</w:t>
      </w:r>
      <w:bookmarkEnd w:id="717"/>
      <w:bookmarkEnd w:id="718"/>
      <w:bookmarkEnd w:id="719"/>
      <w:bookmarkEnd w:id="720"/>
      <w:bookmarkEnd w:id="721"/>
    </w:p>
    <w:p w14:paraId="11A4515C">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10.1  部分材料和工程设备特殊技术要求</w:t>
      </w:r>
    </w:p>
    <w:p w14:paraId="67D202FF">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10.1.1  发包人依据工程特点，可以对承包人施工范围内的部分材料和设备提出技术要求。材料和工程设备技术要求中如果出现了参考品牌或规格型号，其目的是为了方便承包人直观和准确地把握相应材料和工程设备的技术标准，不具有指定或唯一使用的意思表示，承包人应当参考所列品牌的材料和工程设备，采购相当于或高于所列品牌技术标准的材料和工程设备。承包人施工范围内的部分材料和工程设备相关技术要求见技术标准和要求专用部分。</w:t>
      </w:r>
    </w:p>
    <w:p w14:paraId="7EC9E2E6">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10.1.2  承包人施工范围内的材料和工程设备选型允许的偏离见技术标准和要求专用部分。</w:t>
      </w:r>
    </w:p>
    <w:p w14:paraId="221291D6">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10.1.3  本工程施工现场所用混凝土或砂浆的供应方式为见技术标准和要求专用部分。</w:t>
      </w:r>
    </w:p>
    <w:p w14:paraId="3D717105">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10.2  进口材料和工程设备</w:t>
      </w:r>
    </w:p>
    <w:p w14:paraId="4409A216">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10.2.1  本工程需要进口的材料和工程设备见技术标准和要求专用部分。</w:t>
      </w:r>
    </w:p>
    <w:p w14:paraId="409BF498">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10.2.2  上述进口材料和工程设备采购、进口、报关、清关、商检、境内运输（包括保险）、保管的责任以及费用承担方式划分见技术标准和要求专用部分。</w:t>
      </w:r>
    </w:p>
    <w:p w14:paraId="3A033373">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10.3  新技术、新工艺和新材料</w:t>
      </w:r>
    </w:p>
    <w:p w14:paraId="27D9A084">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本工程涉及的新技术、新工艺和新材料及相应使用和操作说明见技术标准和要求专用部分。</w:t>
      </w:r>
    </w:p>
    <w:p w14:paraId="62EFA458">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10.4  其他特殊技术要求</w:t>
      </w:r>
    </w:p>
    <w:p w14:paraId="1E80AD3F">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本工程的其他特殊技术要求见技术标准和要求专用部分。</w:t>
      </w:r>
    </w:p>
    <w:p w14:paraId="4983053B">
      <w:pPr>
        <w:pageBreakBefore w:val="0"/>
        <w:wordWrap w:val="0"/>
        <w:topLinePunct w:val="0"/>
        <w:bidi w:val="0"/>
        <w:adjustRightInd w:val="0"/>
        <w:snapToGrid w:val="0"/>
        <w:spacing w:after="0" w:line="360" w:lineRule="auto"/>
        <w:textAlignment w:val="auto"/>
        <w:outlineLvl w:val="3"/>
        <w:rPr>
          <w:rFonts w:hint="eastAsia" w:ascii="宋体" w:hAnsi="宋体" w:cs="宋体"/>
          <w:sz w:val="24"/>
          <w:highlight w:val="none"/>
        </w:rPr>
      </w:pPr>
      <w:bookmarkStart w:id="722" w:name="_Toc18753"/>
      <w:bookmarkStart w:id="723" w:name="_Toc96505341"/>
      <w:bookmarkStart w:id="724" w:name="_Toc96529963"/>
      <w:bookmarkStart w:id="725" w:name="_Toc96504952"/>
      <w:bookmarkStart w:id="726" w:name="_Toc96352137"/>
      <w:r>
        <w:rPr>
          <w:rFonts w:hint="eastAsia" w:ascii="宋体" w:hAnsi="宋体" w:cs="宋体"/>
          <w:sz w:val="24"/>
          <w:highlight w:val="none"/>
        </w:rPr>
        <w:t>11.进度报告和进度例会</w:t>
      </w:r>
      <w:bookmarkEnd w:id="722"/>
      <w:bookmarkEnd w:id="723"/>
      <w:bookmarkEnd w:id="724"/>
      <w:bookmarkEnd w:id="725"/>
      <w:bookmarkEnd w:id="726"/>
    </w:p>
    <w:p w14:paraId="426C7CE1">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11.1  进度报告</w:t>
      </w:r>
    </w:p>
    <w:p w14:paraId="56FF9269">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11.1.1  施工过程中，承包人应向监理人代表呈递一份每日的日进度报表、每周的周进度报表和每月的月进度报表。除非监理人同意，日进度报表应在次日上午九点前递交，周进度报表应在次周的周一上午九时前递交，月进度报表应随合同条款约定的进度付款申请单一并递交。</w:t>
      </w:r>
    </w:p>
    <w:p w14:paraId="25A0BBB5">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11.1.2  日和周进度报表的内容应至少包括每日在现场工作的技术管理人员数量、各工种技术工人和非技术工人数量、后勤人员数量、参观现场的人员数量；还应包括所使用的各种主要机械设备和车辆的型号、数量和台班，工作的区段，以及工程进度情况、天气情况记录、停工、质量和安全事故等特别事项说明；此外，应附上每日进场材料、物品或设备的分类汇总表、用于次日或次周的工程进度计划等。</w:t>
      </w:r>
    </w:p>
    <w:p w14:paraId="224DE85F">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11.1.3  月进度报表应当反映月完成工程量和累计完成工程量（包括永久工程和临时工程）、材料实际进货、消耗和库存量、现场施工设备的投运数量和运行状况、工程设备的到货情况、劳动力数量（本月及预计未来三个月劳动力的数量）、当前影响施工进度计划的因素和采取的改进措施、进度计划调整及其说明、质量事故和质量缺陷处理纪录、质量状况评价、安全施工措施计划实施情况、安全事故以及人员伤亡和财产损失情况（如果有）、环境保护措施实施和文明施工措施实施情况。</w:t>
      </w:r>
    </w:p>
    <w:p w14:paraId="21D84148">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11.1.4  月进度报告还应附有一组充分显示工程形象进度的定点摄影照片。照片应当在经监理人批准的不同位置定期拍摄，每张照片都应标上相应的拍摄日期和简要文字说明，且应用经发包人和监理人批准的标准或格式装裱后呈交。</w:t>
      </w:r>
    </w:p>
    <w:p w14:paraId="004D268D">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11.1.5  各个进度报表的格式和内容应经过监理人的审批。进度报表应如实填写，由承包人授权代表签名，并报监理人的指定代表签名确认后再行分发。</w:t>
      </w:r>
    </w:p>
    <w:p w14:paraId="2ACC95F6">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11.1.6  如果监理人认为必要，进度报告和进度照片应同时以存储在磁盘或光盘中的数据文件的形式递交给发包人和监理人。数据文件采用的应用软件及其版本应经过监理人的审批。</w:t>
      </w:r>
    </w:p>
    <w:p w14:paraId="05A1D4B1">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11.1.7  有关进度报告的其他要求见技术标准和要求专用部分。</w:t>
      </w:r>
    </w:p>
    <w:p w14:paraId="2C692F64">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11.2  进度例会</w:t>
      </w:r>
    </w:p>
    <w:p w14:paraId="5A4BE5CB">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11.2.1  监理人将主持召开有发包人、承包人和独立承包人等与本工程建设有关各方出席的每周一次的进度例会。必要时，监理人可随时召集所有上述各方或其中部分单位参加的会议。承包人应保证能代表其当场作出决定的高级管理人员出席会议。</w:t>
      </w:r>
    </w:p>
    <w:p w14:paraId="2CBB8E1D">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11.2.2  进度例会的内容将涉及合同管理、进度协调和工程管理的各个方面，由监理人准备的会议议题将随会议通知在会议召开前至少24小时发给各参会方。</w:t>
      </w:r>
    </w:p>
    <w:p w14:paraId="3247C18F">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11.2.3  监理人应当做好会议记录，并在会议结束时由与会各方签字确认。监理人应根据会议记录整理出会议纪要，并在相应会议后24小时内分发给出席会议的各方。会议纪要应当如实反映会议记录的内容，包括任何决定、存在的问题、责任方、有关工作的时间目标等等。各方在收到会议纪要后24小时内给予签字确认，如有任何异议，应将有关异议以书面形式通知监理人，由监理人与有异议一方或各方共同核对会议记录，有异议的一方或者各方对与会议记录内容一致的会议纪要必须给予签字确认，否则监理人可以用会议记录作为会议纪要。经参会各方签字认可的会议纪要对各方有合同约束力。</w:t>
      </w:r>
    </w:p>
    <w:p w14:paraId="05D94852">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11.2.4  有关进度例会的其他要求见技术标准和要求专用部分。</w:t>
      </w:r>
    </w:p>
    <w:p w14:paraId="7BB81C32">
      <w:pPr>
        <w:pageBreakBefore w:val="0"/>
        <w:wordWrap w:val="0"/>
        <w:topLinePunct w:val="0"/>
        <w:bidi w:val="0"/>
        <w:adjustRightInd w:val="0"/>
        <w:snapToGrid w:val="0"/>
        <w:spacing w:after="0" w:line="360" w:lineRule="auto"/>
        <w:textAlignment w:val="auto"/>
        <w:outlineLvl w:val="3"/>
        <w:rPr>
          <w:rFonts w:hint="eastAsia" w:ascii="宋体" w:hAnsi="宋体" w:cs="宋体"/>
          <w:sz w:val="24"/>
          <w:highlight w:val="none"/>
        </w:rPr>
      </w:pPr>
      <w:bookmarkStart w:id="727" w:name="_Toc96505342"/>
      <w:bookmarkStart w:id="728" w:name="_Toc96529964"/>
      <w:bookmarkStart w:id="729" w:name="_Toc96352138"/>
      <w:bookmarkStart w:id="730" w:name="_Toc96504953"/>
      <w:bookmarkStart w:id="731" w:name="_Toc17755"/>
      <w:r>
        <w:rPr>
          <w:rFonts w:hint="eastAsia" w:ascii="宋体" w:hAnsi="宋体" w:cs="宋体"/>
          <w:sz w:val="24"/>
          <w:highlight w:val="none"/>
        </w:rPr>
        <w:t>12.试验和检验</w:t>
      </w:r>
      <w:bookmarkEnd w:id="727"/>
      <w:bookmarkEnd w:id="728"/>
      <w:bookmarkEnd w:id="729"/>
      <w:bookmarkEnd w:id="730"/>
      <w:bookmarkEnd w:id="731"/>
    </w:p>
    <w:p w14:paraId="611EA306">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12.1  发包人委托具有相应资质的检测单位，按相关规定对见证取样的建筑材料、建筑构配件和设备、预拌混凝土、混凝土预制构件和工程实体质量、使用功能以及约定的其他检测内容进行检测。承包人应在监理人的监督下，进行现场取样、封样，并送检测单位进行检测。本工程发包人委托检测单位进行试验和检验的其他材料、工程设备和工艺见技术标准和要求专用部分。</w:t>
      </w:r>
    </w:p>
    <w:p w14:paraId="6F60F691">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12.2  除第12.1款约定的由发包人委托检测内容外，承包人应当按照工程施工验收规范和标准的规定和合同条款的约定，对用于永久工程的主要材料、半成品、成品、建筑构配件、工程设备等进行试验和检验。监理人可以根据工程需要，指示承包人进行其他现场材料和工艺的试验和检验。</w:t>
      </w:r>
    </w:p>
    <w:p w14:paraId="75E00D43">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12.3  本工程需要承包人进行试验和检验的材料、工程设备和工艺见技术标准和要求专用部分。</w:t>
      </w:r>
    </w:p>
    <w:p w14:paraId="2F69B575">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12.4  本工程需要由监理人和承包人共同进行试验和检验的材料、工程设备和工艺见技术标准和要求专用部分。</w:t>
      </w:r>
    </w:p>
    <w:p w14:paraId="0563158F">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12.5  本条上述约定需要进行检验的材料、工程设备和工艺在经过检验并获得监理人批准以前，不得用于任何永久工程。</w:t>
      </w:r>
    </w:p>
    <w:p w14:paraId="453ED070">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12.6  承包人应为任何材料、工程设备和工艺的检查、检测和检验提供劳务、电力、燃料、备用品、设备和仪器以及必要的协助。监理人及其任何授权人员应能够在任何时候进入现场及正在为工程制造、装配、准备材料和（或）工程设备的车间和场所进行任何必要的检查。无论这些车间和场所是否属于承包人，承包人都应提供一切便利，并协助其取得相应的权力和（或）许可。</w:t>
      </w:r>
    </w:p>
    <w:p w14:paraId="15CF2917">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12.7  如果检查、检测、检验或试验的结果表明，材料、工程设备和工艺有缺陷或不符合合同约定，监理人和发包人可拒收此类材料、工程设备和工艺，并应立即通知承包人同时说明理由。承包人应立即修复上述缺陷并保证其符合合同约定。若监理人或发包人要求对此类工程设备、材料、设计或工艺重新进行检验，则此类检验应按相同条款和条件重新进行。如果此类拒收和重新检验致使发包人产生了额外费用，则此类费用应由承包人支付给发包人，或从发包人应支付给承包人的款项中扣除。</w:t>
      </w:r>
    </w:p>
    <w:p w14:paraId="47680702">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12.8  承包人应在监理人的监督下，对涉及结构安全的试块、试件以及有关材料进行现场取样，并送质量检测单位进行检测。质量检测单位见技术标准和要求专用部分。</w:t>
      </w:r>
    </w:p>
    <w:p w14:paraId="7CE1C5A5">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12.9  除合同另有约定外，承包人应负担除发包人支付给委托检测单位的费用外，本合同项下的所有材料、工程设备和工艺检验的费用。</w:t>
      </w:r>
    </w:p>
    <w:p w14:paraId="7C6836AF">
      <w:pPr>
        <w:pageBreakBefore w:val="0"/>
        <w:wordWrap w:val="0"/>
        <w:topLinePunct w:val="0"/>
        <w:bidi w:val="0"/>
        <w:adjustRightInd w:val="0"/>
        <w:snapToGrid w:val="0"/>
        <w:spacing w:after="0" w:line="360" w:lineRule="auto"/>
        <w:textAlignment w:val="auto"/>
        <w:outlineLvl w:val="3"/>
        <w:rPr>
          <w:rFonts w:hint="eastAsia" w:ascii="宋体" w:hAnsi="宋体" w:cs="宋体"/>
          <w:sz w:val="24"/>
          <w:highlight w:val="none"/>
        </w:rPr>
      </w:pPr>
      <w:bookmarkStart w:id="732" w:name="_Toc96505343"/>
      <w:bookmarkStart w:id="733" w:name="_Toc96529965"/>
      <w:bookmarkStart w:id="734" w:name="_Toc96504954"/>
      <w:bookmarkStart w:id="735" w:name="_Toc31447"/>
      <w:bookmarkStart w:id="736" w:name="_Toc96352139"/>
      <w:r>
        <w:rPr>
          <w:rFonts w:hint="eastAsia" w:ascii="宋体" w:hAnsi="宋体" w:cs="宋体"/>
          <w:sz w:val="24"/>
          <w:highlight w:val="none"/>
        </w:rPr>
        <w:t>13.计日工</w:t>
      </w:r>
      <w:bookmarkEnd w:id="732"/>
      <w:bookmarkEnd w:id="733"/>
      <w:bookmarkEnd w:id="734"/>
      <w:bookmarkEnd w:id="735"/>
      <w:bookmarkEnd w:id="736"/>
    </w:p>
    <w:p w14:paraId="4506DF92">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13.1  合同条款约定的计日工，一般适用于合同约定之外的或者因变更而产生的、工程量清单中没有设立相应子目，或者即便有相应子目但因工作条件发生变化而无法适用的额外工作，尤其是那些时间不允许事先商定价格的额外工作。计日工在发包人认为必要时，由监理人按合同条款约定通知承包人实施。</w:t>
      </w:r>
    </w:p>
    <w:p w14:paraId="33BBB197">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13.2  在工程实际开工后14天内，承包人应当按合同条款约定的计日工报表内容，准备一份计日工日报表的格式，报送监理人审批，监理人应当在收到之日后7天内给予批复或提出修改意见。</w:t>
      </w:r>
    </w:p>
    <w:p w14:paraId="4298C79F">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13.3  按计日工实施相关变更的过程中，承包人应当按经监理人批准的计日工日报表格式，每天提交计日工报表和有关凭证，报送监理人审批，监理人应当在收到相关报表和凭证后24小时内给予批复。</w:t>
      </w:r>
    </w:p>
    <w:p w14:paraId="7A2EE976">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13.4  计日工劳务按工日（8小时）计量，单次4小时以内按0.5个工日，单次4小时至8小时按1个工日，加班时间按照国家劳动法律法规的规定办理。实施计日工的劳务人员仅应包括直接从事计日工工作的工人和班组长（如果有），不应包括工长及其以上管理人员。</w:t>
      </w:r>
    </w:p>
    <w:p w14:paraId="74BF57BD">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13.5  已标价工程量清单计日工材料表中未列出的材料，实际发生于计日工时，其价格按照经监理人事先审批的材料运到现场的价格，和有关材料采购的发票票面价格（运到现场价）中的较低者结算，另计一个在计日工材料表中填写的包括承包人企业管理费、利润在内的一个固定百分比，规费和税金另计。</w:t>
      </w:r>
    </w:p>
    <w:p w14:paraId="6B95E1DF">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13.6  施工机械按台班计量（8小时），单次4小时以内按0.5个台班，单次4小时至8小时按1个台班，操作人员加班时间按照国家劳动法律法规的规定办理。计日工如果需要使用场外施工机械，台班费用和进出场费用按市场平均价格，由承包人事后报监理人审批。</w:t>
      </w:r>
    </w:p>
    <w:p w14:paraId="70071DB9">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13.7  关于计日工的其他约定见技术标准和要求专用部分。</w:t>
      </w:r>
    </w:p>
    <w:p w14:paraId="5C0C29D5">
      <w:pPr>
        <w:pageBreakBefore w:val="0"/>
        <w:wordWrap w:val="0"/>
        <w:topLinePunct w:val="0"/>
        <w:bidi w:val="0"/>
        <w:adjustRightInd w:val="0"/>
        <w:snapToGrid w:val="0"/>
        <w:spacing w:after="0" w:line="360" w:lineRule="auto"/>
        <w:textAlignment w:val="auto"/>
        <w:outlineLvl w:val="3"/>
        <w:rPr>
          <w:rFonts w:hint="eastAsia" w:ascii="宋体" w:hAnsi="宋体" w:cs="宋体"/>
          <w:sz w:val="24"/>
          <w:highlight w:val="none"/>
        </w:rPr>
      </w:pPr>
      <w:bookmarkStart w:id="737" w:name="_Toc96504955"/>
      <w:bookmarkStart w:id="738" w:name="_Toc96529966"/>
      <w:bookmarkStart w:id="739" w:name="_Toc96505344"/>
      <w:bookmarkStart w:id="740" w:name="_Toc96352140"/>
      <w:bookmarkStart w:id="741" w:name="_Toc2615"/>
      <w:r>
        <w:rPr>
          <w:rFonts w:hint="eastAsia" w:ascii="宋体" w:hAnsi="宋体" w:cs="宋体"/>
          <w:sz w:val="24"/>
          <w:highlight w:val="none"/>
        </w:rPr>
        <w:t>14.计量与支付</w:t>
      </w:r>
      <w:bookmarkEnd w:id="737"/>
      <w:bookmarkEnd w:id="738"/>
      <w:bookmarkEnd w:id="739"/>
      <w:bookmarkEnd w:id="740"/>
      <w:bookmarkEnd w:id="741"/>
    </w:p>
    <w:p w14:paraId="59ADB24F">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14.1  付款申请单</w:t>
      </w:r>
    </w:p>
    <w:p w14:paraId="779E6A0C">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14.1.1  在工程实际开工后14天内，承包人应当按照合同条款的约定，准备一份已完工程量报表、进度付款申请单和计量文件的格式等报送监理人，监理人应当在收到承包人报送的格式后7天内给予批复或者提出修改意见。</w:t>
      </w:r>
    </w:p>
    <w:p w14:paraId="1357370A">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14.1.2  根据合同条款承包人应当在合同约定的每个付款周期末，对当期完成的各项工程量进行计量和计价，并按照合同条款的约定，对当期应增加和扣减的各类款项进行梳理和汇总，按经监理人批准的格式和合同条款约定的份数和内容准备并向监理人递交进度付款申请单，并将进度付款申请单连同已完工程量报表、有关计量资料以及能够证明其进度付款申请单中所索要款项符合合同约定的各个支持性文件同时报送监理人审批。</w:t>
      </w:r>
    </w:p>
    <w:p w14:paraId="13E724AC">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14.1.3  竣工付款申请单的内容按合同条款的约定。采用单价合同形式的，竣工付款申请单应当附上按合同条款确定的结算工程量和最近一次进度付款和竣工付款之间完成的各子目的工程量计量文件。采用总价合同形式的，签约合同价所基于的工程量就是相应的竣工结算工程量，但是，变更应按合同约定进行计量和计价。</w:t>
      </w:r>
    </w:p>
    <w:p w14:paraId="25768A24">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14.1.4  竣工结算总价（合同价格）应当按以下内容梳理：</w:t>
      </w:r>
    </w:p>
    <w:p w14:paraId="4F9E4EA2">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(1)签约合同价；</w:t>
      </w:r>
    </w:p>
    <w:p w14:paraId="073B889A">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(2)应当扣减的项目：</w:t>
      </w:r>
    </w:p>
    <w:p w14:paraId="11F43711">
      <w:pPr>
        <w:pageBreakBefore w:val="0"/>
        <w:wordWrap w:val="0"/>
        <w:topLinePunct w:val="0"/>
        <w:bidi w:val="0"/>
        <w:adjustRightInd w:val="0"/>
        <w:snapToGrid w:val="0"/>
        <w:spacing w:after="0" w:line="360" w:lineRule="auto"/>
        <w:ind w:left="993"/>
        <w:textAlignment w:val="auto"/>
        <w:rPr>
          <w:rFonts w:hint="eastAsia" w:ascii="宋体" w:hAnsi="宋体" w:cs="宋体"/>
          <w:sz w:val="24"/>
          <w:highlight w:val="none"/>
        </w:rPr>
      </w:pPr>
      <w:r>
        <w:rPr>
          <w:rFonts w:hint="eastAsia" w:ascii="宋体" w:hAnsi="宋体" w:cs="宋体"/>
          <w:sz w:val="24"/>
          <w:highlight w:val="none"/>
        </w:rPr>
        <w:t>1）所有暂列金额；</w:t>
      </w:r>
    </w:p>
    <w:p w14:paraId="60F146B7">
      <w:pPr>
        <w:pageBreakBefore w:val="0"/>
        <w:wordWrap w:val="0"/>
        <w:topLinePunct w:val="0"/>
        <w:bidi w:val="0"/>
        <w:adjustRightInd w:val="0"/>
        <w:snapToGrid w:val="0"/>
        <w:spacing w:after="0" w:line="360" w:lineRule="auto"/>
        <w:ind w:left="993"/>
        <w:textAlignment w:val="auto"/>
        <w:rPr>
          <w:rFonts w:hint="eastAsia" w:ascii="宋体" w:hAnsi="宋体" w:cs="宋体"/>
          <w:sz w:val="24"/>
          <w:highlight w:val="none"/>
        </w:rPr>
      </w:pPr>
      <w:r>
        <w:rPr>
          <w:rFonts w:hint="eastAsia" w:ascii="宋体" w:hAnsi="宋体" w:cs="宋体"/>
          <w:sz w:val="24"/>
          <w:highlight w:val="none"/>
        </w:rPr>
        <w:t>2）所有暂估价；</w:t>
      </w:r>
    </w:p>
    <w:p w14:paraId="2332B585">
      <w:pPr>
        <w:pageBreakBefore w:val="0"/>
        <w:wordWrap w:val="0"/>
        <w:topLinePunct w:val="0"/>
        <w:bidi w:val="0"/>
        <w:adjustRightInd w:val="0"/>
        <w:snapToGrid w:val="0"/>
        <w:spacing w:after="0" w:line="360" w:lineRule="auto"/>
        <w:ind w:left="993"/>
        <w:textAlignment w:val="auto"/>
        <w:rPr>
          <w:rFonts w:hint="eastAsia" w:ascii="宋体" w:hAnsi="宋体" w:cs="宋体"/>
          <w:sz w:val="24"/>
          <w:highlight w:val="none"/>
        </w:rPr>
      </w:pPr>
      <w:r>
        <w:rPr>
          <w:rFonts w:hint="eastAsia" w:ascii="宋体" w:hAnsi="宋体" w:cs="宋体"/>
          <w:sz w:val="24"/>
          <w:highlight w:val="none"/>
        </w:rPr>
        <w:t>3）根据合同条款应扣减的变更金额；</w:t>
      </w:r>
    </w:p>
    <w:p w14:paraId="6B6A7D64">
      <w:pPr>
        <w:pageBreakBefore w:val="0"/>
        <w:wordWrap w:val="0"/>
        <w:topLinePunct w:val="0"/>
        <w:bidi w:val="0"/>
        <w:adjustRightInd w:val="0"/>
        <w:snapToGrid w:val="0"/>
        <w:spacing w:after="0" w:line="360" w:lineRule="auto"/>
        <w:ind w:left="993"/>
        <w:textAlignment w:val="auto"/>
        <w:rPr>
          <w:rFonts w:hint="eastAsia" w:ascii="宋体" w:hAnsi="宋体" w:cs="宋体"/>
          <w:sz w:val="24"/>
          <w:highlight w:val="none"/>
        </w:rPr>
      </w:pPr>
      <w:r>
        <w:rPr>
          <w:rFonts w:hint="eastAsia" w:ascii="宋体" w:hAnsi="宋体" w:cs="宋体"/>
          <w:sz w:val="24"/>
          <w:highlight w:val="none"/>
        </w:rPr>
        <w:t>4）根据合同条款应扣减的价格调整（下调部分）；</w:t>
      </w:r>
    </w:p>
    <w:p w14:paraId="6F594981">
      <w:pPr>
        <w:pageBreakBefore w:val="0"/>
        <w:wordWrap w:val="0"/>
        <w:topLinePunct w:val="0"/>
        <w:bidi w:val="0"/>
        <w:adjustRightInd w:val="0"/>
        <w:snapToGrid w:val="0"/>
        <w:spacing w:after="0" w:line="360" w:lineRule="auto"/>
        <w:ind w:left="993"/>
        <w:textAlignment w:val="auto"/>
        <w:rPr>
          <w:rFonts w:hint="eastAsia" w:ascii="宋体" w:hAnsi="宋体" w:cs="宋体"/>
          <w:sz w:val="24"/>
          <w:highlight w:val="none"/>
        </w:rPr>
      </w:pPr>
      <w:r>
        <w:rPr>
          <w:rFonts w:hint="eastAsia" w:ascii="宋体" w:hAnsi="宋体" w:cs="宋体"/>
          <w:sz w:val="24"/>
          <w:highlight w:val="none"/>
        </w:rPr>
        <w:t>5）根据合同条款应扣减的发包人索赔金额；</w:t>
      </w:r>
    </w:p>
    <w:p w14:paraId="4F65D485">
      <w:pPr>
        <w:pageBreakBefore w:val="0"/>
        <w:wordWrap w:val="0"/>
        <w:topLinePunct w:val="0"/>
        <w:bidi w:val="0"/>
        <w:adjustRightInd w:val="0"/>
        <w:snapToGrid w:val="0"/>
        <w:spacing w:after="0" w:line="360" w:lineRule="auto"/>
        <w:ind w:left="993"/>
        <w:textAlignment w:val="auto"/>
        <w:rPr>
          <w:rFonts w:hint="eastAsia" w:ascii="宋体" w:hAnsi="宋体" w:cs="宋体"/>
          <w:sz w:val="24"/>
          <w:highlight w:val="none"/>
        </w:rPr>
      </w:pPr>
      <w:r>
        <w:rPr>
          <w:rFonts w:hint="eastAsia" w:ascii="宋体" w:hAnsi="宋体" w:cs="宋体"/>
          <w:sz w:val="24"/>
          <w:highlight w:val="none"/>
        </w:rPr>
        <w:t>6）甩项工程的合同价值（如果有）；</w:t>
      </w:r>
    </w:p>
    <w:p w14:paraId="1096D97F">
      <w:pPr>
        <w:pageBreakBefore w:val="0"/>
        <w:wordWrap w:val="0"/>
        <w:topLinePunct w:val="0"/>
        <w:bidi w:val="0"/>
        <w:adjustRightInd w:val="0"/>
        <w:snapToGrid w:val="0"/>
        <w:spacing w:after="0" w:line="360" w:lineRule="auto"/>
        <w:ind w:left="993"/>
        <w:textAlignment w:val="auto"/>
        <w:rPr>
          <w:rFonts w:hint="eastAsia" w:ascii="宋体" w:hAnsi="宋体" w:cs="宋体"/>
          <w:sz w:val="24"/>
          <w:highlight w:val="none"/>
        </w:rPr>
      </w:pPr>
      <w:r>
        <w:rPr>
          <w:rFonts w:hint="eastAsia" w:ascii="宋体" w:hAnsi="宋体" w:cs="宋体"/>
          <w:sz w:val="24"/>
          <w:highlight w:val="none"/>
        </w:rPr>
        <w:t>7）根据合同约定发包人应扣减的其他金额。</w:t>
      </w:r>
    </w:p>
    <w:p w14:paraId="06229530">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(3)应当增加的项目：</w:t>
      </w:r>
    </w:p>
    <w:p w14:paraId="77C200D1">
      <w:pPr>
        <w:pageBreakBefore w:val="0"/>
        <w:wordWrap w:val="0"/>
        <w:topLinePunct w:val="0"/>
        <w:bidi w:val="0"/>
        <w:adjustRightInd w:val="0"/>
        <w:snapToGrid w:val="0"/>
        <w:spacing w:after="0" w:line="360" w:lineRule="auto"/>
        <w:ind w:left="993"/>
        <w:textAlignment w:val="auto"/>
        <w:rPr>
          <w:rFonts w:hint="eastAsia" w:ascii="宋体" w:hAnsi="宋体" w:cs="宋体"/>
          <w:sz w:val="24"/>
          <w:highlight w:val="none"/>
        </w:rPr>
      </w:pPr>
      <w:r>
        <w:rPr>
          <w:rFonts w:hint="eastAsia" w:ascii="宋体" w:hAnsi="宋体" w:cs="宋体"/>
          <w:sz w:val="24"/>
          <w:highlight w:val="none"/>
        </w:rPr>
        <w:t>1）实际发生的暂列金额（包括计日工）；</w:t>
      </w:r>
    </w:p>
    <w:p w14:paraId="68A63C79">
      <w:pPr>
        <w:pageBreakBefore w:val="0"/>
        <w:wordWrap w:val="0"/>
        <w:topLinePunct w:val="0"/>
        <w:bidi w:val="0"/>
        <w:adjustRightInd w:val="0"/>
        <w:snapToGrid w:val="0"/>
        <w:spacing w:after="0" w:line="360" w:lineRule="auto"/>
        <w:ind w:left="993"/>
        <w:textAlignment w:val="auto"/>
        <w:rPr>
          <w:rFonts w:hint="eastAsia" w:ascii="宋体" w:hAnsi="宋体" w:cs="宋体"/>
          <w:sz w:val="24"/>
          <w:highlight w:val="none"/>
        </w:rPr>
      </w:pPr>
      <w:r>
        <w:rPr>
          <w:rFonts w:hint="eastAsia" w:ascii="宋体" w:hAnsi="宋体" w:cs="宋体"/>
          <w:sz w:val="24"/>
          <w:highlight w:val="none"/>
        </w:rPr>
        <w:t>2）实际发生的暂估价；</w:t>
      </w:r>
    </w:p>
    <w:p w14:paraId="4C6AD32F">
      <w:pPr>
        <w:pageBreakBefore w:val="0"/>
        <w:wordWrap w:val="0"/>
        <w:topLinePunct w:val="0"/>
        <w:bidi w:val="0"/>
        <w:adjustRightInd w:val="0"/>
        <w:snapToGrid w:val="0"/>
        <w:spacing w:after="0" w:line="360" w:lineRule="auto"/>
        <w:ind w:left="993"/>
        <w:textAlignment w:val="auto"/>
        <w:rPr>
          <w:rFonts w:hint="eastAsia" w:ascii="宋体" w:hAnsi="宋体" w:cs="宋体"/>
          <w:sz w:val="24"/>
          <w:highlight w:val="none"/>
        </w:rPr>
      </w:pPr>
      <w:r>
        <w:rPr>
          <w:rFonts w:hint="eastAsia" w:ascii="宋体" w:hAnsi="宋体" w:cs="宋体"/>
          <w:sz w:val="24"/>
          <w:highlight w:val="none"/>
        </w:rPr>
        <w:t>3）根据合同条款应增加的变更金额；</w:t>
      </w:r>
    </w:p>
    <w:p w14:paraId="39349B20">
      <w:pPr>
        <w:pageBreakBefore w:val="0"/>
        <w:wordWrap w:val="0"/>
        <w:topLinePunct w:val="0"/>
        <w:bidi w:val="0"/>
        <w:adjustRightInd w:val="0"/>
        <w:snapToGrid w:val="0"/>
        <w:spacing w:after="0" w:line="360" w:lineRule="auto"/>
        <w:ind w:left="993"/>
        <w:textAlignment w:val="auto"/>
        <w:rPr>
          <w:rFonts w:hint="eastAsia" w:ascii="宋体" w:hAnsi="宋体" w:cs="宋体"/>
          <w:sz w:val="24"/>
          <w:highlight w:val="none"/>
        </w:rPr>
      </w:pPr>
      <w:r>
        <w:rPr>
          <w:rFonts w:hint="eastAsia" w:ascii="宋体" w:hAnsi="宋体" w:cs="宋体"/>
          <w:sz w:val="24"/>
          <w:highlight w:val="none"/>
        </w:rPr>
        <w:t>4）根据合同条款应增加的价格调整（上调部分）；</w:t>
      </w:r>
    </w:p>
    <w:p w14:paraId="322FE76D">
      <w:pPr>
        <w:pageBreakBefore w:val="0"/>
        <w:wordWrap w:val="0"/>
        <w:topLinePunct w:val="0"/>
        <w:bidi w:val="0"/>
        <w:adjustRightInd w:val="0"/>
        <w:snapToGrid w:val="0"/>
        <w:spacing w:after="0" w:line="360" w:lineRule="auto"/>
        <w:ind w:left="993"/>
        <w:textAlignment w:val="auto"/>
        <w:rPr>
          <w:rFonts w:hint="eastAsia" w:ascii="宋体" w:hAnsi="宋体" w:cs="宋体"/>
          <w:sz w:val="24"/>
          <w:highlight w:val="none"/>
        </w:rPr>
      </w:pPr>
      <w:r>
        <w:rPr>
          <w:rFonts w:hint="eastAsia" w:ascii="宋体" w:hAnsi="宋体" w:cs="宋体"/>
          <w:sz w:val="24"/>
          <w:highlight w:val="none"/>
        </w:rPr>
        <w:t>5）根据合同条款应增加的承包人索赔金额；</w:t>
      </w:r>
    </w:p>
    <w:p w14:paraId="72CE2167">
      <w:pPr>
        <w:pageBreakBefore w:val="0"/>
        <w:wordWrap w:val="0"/>
        <w:topLinePunct w:val="0"/>
        <w:bidi w:val="0"/>
        <w:adjustRightInd w:val="0"/>
        <w:snapToGrid w:val="0"/>
        <w:spacing w:after="0" w:line="360" w:lineRule="auto"/>
        <w:ind w:left="993"/>
        <w:textAlignment w:val="auto"/>
        <w:rPr>
          <w:rFonts w:hint="eastAsia" w:ascii="宋体" w:hAnsi="宋体" w:cs="宋体"/>
          <w:sz w:val="24"/>
          <w:highlight w:val="none"/>
        </w:rPr>
      </w:pPr>
      <w:r>
        <w:rPr>
          <w:rFonts w:hint="eastAsia" w:ascii="宋体" w:hAnsi="宋体" w:cs="宋体"/>
          <w:sz w:val="24"/>
          <w:highlight w:val="none"/>
        </w:rPr>
        <w:t>6）根据合同约定承包人应当得到的其他金额。</w:t>
      </w:r>
    </w:p>
    <w:p w14:paraId="68E46054">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(4)规费和税金差额部分。</w:t>
      </w:r>
    </w:p>
    <w:p w14:paraId="1C5076B8">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14.1.5  最终结清申请单的应付金额应当按下列内容梳理：</w:t>
      </w:r>
    </w:p>
    <w:p w14:paraId="55E74284">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(1)按合同约定扣留的质量保证金</w:t>
      </w:r>
    </w:p>
    <w:p w14:paraId="23EF9B58">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(2)应当扣除的金额：</w:t>
      </w:r>
    </w:p>
    <w:p w14:paraId="3A274D32">
      <w:pPr>
        <w:pageBreakBefore w:val="0"/>
        <w:wordWrap w:val="0"/>
        <w:topLinePunct w:val="0"/>
        <w:bidi w:val="0"/>
        <w:adjustRightInd w:val="0"/>
        <w:snapToGrid w:val="0"/>
        <w:spacing w:after="0" w:line="360" w:lineRule="auto"/>
        <w:ind w:left="993"/>
        <w:textAlignment w:val="auto"/>
        <w:rPr>
          <w:rFonts w:hint="eastAsia" w:ascii="宋体" w:hAnsi="宋体" w:cs="宋体"/>
          <w:sz w:val="24"/>
          <w:highlight w:val="none"/>
        </w:rPr>
      </w:pPr>
      <w:r>
        <w:rPr>
          <w:rFonts w:hint="eastAsia" w:ascii="宋体" w:hAnsi="宋体" w:cs="宋体"/>
          <w:sz w:val="24"/>
          <w:highlight w:val="none"/>
        </w:rPr>
        <w:t>1）按合同条款约定扣留的质量保证金；</w:t>
      </w:r>
    </w:p>
    <w:p w14:paraId="10C942EB">
      <w:pPr>
        <w:pageBreakBefore w:val="0"/>
        <w:wordWrap w:val="0"/>
        <w:topLinePunct w:val="0"/>
        <w:bidi w:val="0"/>
        <w:adjustRightInd w:val="0"/>
        <w:snapToGrid w:val="0"/>
        <w:spacing w:after="0" w:line="360" w:lineRule="auto"/>
        <w:ind w:left="993"/>
        <w:textAlignment w:val="auto"/>
        <w:rPr>
          <w:rFonts w:hint="eastAsia" w:ascii="宋体" w:hAnsi="宋体" w:cs="宋体"/>
          <w:sz w:val="24"/>
          <w:highlight w:val="none"/>
        </w:rPr>
      </w:pPr>
      <w:r>
        <w:rPr>
          <w:rFonts w:hint="eastAsia" w:ascii="宋体" w:hAnsi="宋体" w:cs="宋体"/>
          <w:sz w:val="24"/>
          <w:highlight w:val="none"/>
        </w:rPr>
        <w:t>2）按合同条款约定扣除的质量保证金；</w:t>
      </w:r>
    </w:p>
    <w:p w14:paraId="1418FD5A">
      <w:pPr>
        <w:pageBreakBefore w:val="0"/>
        <w:wordWrap w:val="0"/>
        <w:topLinePunct w:val="0"/>
        <w:bidi w:val="0"/>
        <w:adjustRightInd w:val="0"/>
        <w:snapToGrid w:val="0"/>
        <w:spacing w:after="0" w:line="360" w:lineRule="auto"/>
        <w:ind w:left="993"/>
        <w:textAlignment w:val="auto"/>
        <w:rPr>
          <w:rFonts w:hint="eastAsia" w:ascii="宋体" w:hAnsi="宋体" w:cs="宋体"/>
          <w:sz w:val="24"/>
          <w:highlight w:val="none"/>
        </w:rPr>
      </w:pPr>
      <w:r>
        <w:rPr>
          <w:rFonts w:hint="eastAsia" w:ascii="宋体" w:hAnsi="宋体" w:cs="宋体"/>
          <w:sz w:val="24"/>
          <w:highlight w:val="none"/>
        </w:rPr>
        <w:t>3）根据合同条款应扣减的缺陷责任期内发生的发包人索赔金额；</w:t>
      </w:r>
    </w:p>
    <w:p w14:paraId="1DBC2037">
      <w:pPr>
        <w:pageBreakBefore w:val="0"/>
        <w:wordWrap w:val="0"/>
        <w:topLinePunct w:val="0"/>
        <w:bidi w:val="0"/>
        <w:adjustRightInd w:val="0"/>
        <w:snapToGrid w:val="0"/>
        <w:spacing w:after="0" w:line="360" w:lineRule="auto"/>
        <w:ind w:left="993"/>
        <w:textAlignment w:val="auto"/>
        <w:rPr>
          <w:rFonts w:hint="eastAsia" w:ascii="宋体" w:hAnsi="宋体" w:cs="宋体"/>
          <w:sz w:val="24"/>
          <w:highlight w:val="none"/>
        </w:rPr>
      </w:pPr>
      <w:r>
        <w:rPr>
          <w:rFonts w:hint="eastAsia" w:ascii="宋体" w:hAnsi="宋体" w:cs="宋体"/>
          <w:sz w:val="24"/>
          <w:highlight w:val="none"/>
        </w:rPr>
        <w:t>4）根据合同约定应扣减的其他金额。</w:t>
      </w:r>
    </w:p>
    <w:p w14:paraId="552CB280">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(3)应当增加的金额：</w:t>
      </w:r>
    </w:p>
    <w:p w14:paraId="2EC8AE25">
      <w:pPr>
        <w:pageBreakBefore w:val="0"/>
        <w:wordWrap w:val="0"/>
        <w:topLinePunct w:val="0"/>
        <w:bidi w:val="0"/>
        <w:adjustRightInd w:val="0"/>
        <w:snapToGrid w:val="0"/>
        <w:spacing w:after="0" w:line="360" w:lineRule="auto"/>
        <w:ind w:left="993"/>
        <w:textAlignment w:val="auto"/>
        <w:rPr>
          <w:rFonts w:hint="eastAsia" w:ascii="宋体" w:hAnsi="宋体" w:cs="宋体"/>
          <w:sz w:val="24"/>
          <w:highlight w:val="none"/>
        </w:rPr>
      </w:pPr>
      <w:r>
        <w:rPr>
          <w:rFonts w:hint="eastAsia" w:ascii="宋体" w:hAnsi="宋体" w:cs="宋体"/>
          <w:sz w:val="24"/>
          <w:highlight w:val="none"/>
        </w:rPr>
        <w:t>1）已完且符合合同约定的甩项工程的价值；</w:t>
      </w:r>
    </w:p>
    <w:p w14:paraId="63CD8C85">
      <w:pPr>
        <w:pageBreakBefore w:val="0"/>
        <w:wordWrap w:val="0"/>
        <w:topLinePunct w:val="0"/>
        <w:bidi w:val="0"/>
        <w:adjustRightInd w:val="0"/>
        <w:snapToGrid w:val="0"/>
        <w:spacing w:after="0" w:line="360" w:lineRule="auto"/>
        <w:ind w:left="993"/>
        <w:textAlignment w:val="auto"/>
        <w:rPr>
          <w:rFonts w:hint="eastAsia" w:ascii="宋体" w:hAnsi="宋体" w:cs="宋体"/>
          <w:sz w:val="24"/>
          <w:highlight w:val="none"/>
        </w:rPr>
      </w:pPr>
      <w:r>
        <w:rPr>
          <w:rFonts w:hint="eastAsia" w:ascii="宋体" w:hAnsi="宋体" w:cs="宋体"/>
          <w:sz w:val="24"/>
          <w:highlight w:val="none"/>
        </w:rPr>
        <w:t>2）按合同条款约定由承包人修复的发包人原因造成的缺陷的价值；</w:t>
      </w:r>
    </w:p>
    <w:p w14:paraId="5F94A44E">
      <w:pPr>
        <w:pageBreakBefore w:val="0"/>
        <w:wordWrap w:val="0"/>
        <w:topLinePunct w:val="0"/>
        <w:bidi w:val="0"/>
        <w:adjustRightInd w:val="0"/>
        <w:snapToGrid w:val="0"/>
        <w:spacing w:after="0" w:line="360" w:lineRule="auto"/>
        <w:ind w:left="993"/>
        <w:textAlignment w:val="auto"/>
        <w:rPr>
          <w:rFonts w:hint="eastAsia" w:ascii="宋体" w:hAnsi="宋体" w:cs="宋体"/>
          <w:sz w:val="24"/>
          <w:highlight w:val="none"/>
        </w:rPr>
      </w:pPr>
      <w:r>
        <w:rPr>
          <w:rFonts w:hint="eastAsia" w:ascii="宋体" w:hAnsi="宋体" w:cs="宋体"/>
          <w:sz w:val="24"/>
          <w:highlight w:val="none"/>
        </w:rPr>
        <w:t>3）根据合同条款应增加的缺陷责任期内发生的承包人索赔金额；</w:t>
      </w:r>
    </w:p>
    <w:p w14:paraId="647023F1">
      <w:pPr>
        <w:pageBreakBefore w:val="0"/>
        <w:wordWrap w:val="0"/>
        <w:topLinePunct w:val="0"/>
        <w:bidi w:val="0"/>
        <w:adjustRightInd w:val="0"/>
        <w:snapToGrid w:val="0"/>
        <w:spacing w:after="0" w:line="360" w:lineRule="auto"/>
        <w:ind w:left="993"/>
        <w:textAlignment w:val="auto"/>
        <w:rPr>
          <w:rFonts w:hint="eastAsia" w:ascii="宋体" w:hAnsi="宋体" w:cs="宋体"/>
          <w:sz w:val="24"/>
          <w:highlight w:val="none"/>
        </w:rPr>
      </w:pPr>
      <w:r>
        <w:rPr>
          <w:rFonts w:hint="eastAsia" w:ascii="宋体" w:hAnsi="宋体" w:cs="宋体"/>
          <w:sz w:val="24"/>
          <w:highlight w:val="none"/>
        </w:rPr>
        <w:t>4）根据合同约定承包人应当得到的其他金额。</w:t>
      </w:r>
    </w:p>
    <w:p w14:paraId="3D1FCC10">
      <w:pPr>
        <w:pageBreakBefore w:val="0"/>
        <w:wordWrap w:val="0"/>
        <w:topLinePunct w:val="0"/>
        <w:bidi w:val="0"/>
        <w:adjustRightInd w:val="0"/>
        <w:snapToGrid w:val="0"/>
        <w:spacing w:after="0" w:line="360" w:lineRule="auto"/>
        <w:ind w:firstLine="720" w:firstLineChars="300"/>
        <w:textAlignment w:val="auto"/>
        <w:rPr>
          <w:rFonts w:hint="eastAsia" w:ascii="宋体" w:hAnsi="宋体" w:cs="宋体"/>
          <w:sz w:val="24"/>
          <w:highlight w:val="none"/>
        </w:rPr>
      </w:pPr>
      <w:r>
        <w:rPr>
          <w:rFonts w:hint="eastAsia" w:ascii="宋体" w:hAnsi="宋体" w:cs="宋体"/>
          <w:sz w:val="24"/>
          <w:highlight w:val="none"/>
        </w:rPr>
        <w:t>最终结清应当由发包人和承包人按照“多退少补”的原则办理。</w:t>
      </w:r>
    </w:p>
    <w:p w14:paraId="07E450CA">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14.1.6  竣工付款申请单和最终结清申请单应当比照进度付款申请单的格式准备，并提供相关证明材料。</w:t>
      </w:r>
    </w:p>
    <w:p w14:paraId="5CFC1A17">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14.2  其他约定</w:t>
      </w:r>
    </w:p>
    <w:p w14:paraId="4E81D3D9">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其他约定内容见技术标准和要求专用部分。</w:t>
      </w:r>
    </w:p>
    <w:p w14:paraId="65A91075">
      <w:pPr>
        <w:pageBreakBefore w:val="0"/>
        <w:wordWrap w:val="0"/>
        <w:topLinePunct w:val="0"/>
        <w:bidi w:val="0"/>
        <w:adjustRightInd w:val="0"/>
        <w:snapToGrid w:val="0"/>
        <w:spacing w:after="0" w:line="360" w:lineRule="auto"/>
        <w:textAlignment w:val="auto"/>
        <w:outlineLvl w:val="3"/>
        <w:rPr>
          <w:rFonts w:hint="eastAsia" w:ascii="宋体" w:hAnsi="宋体" w:cs="宋体"/>
          <w:sz w:val="24"/>
          <w:highlight w:val="none"/>
        </w:rPr>
      </w:pPr>
      <w:bookmarkStart w:id="742" w:name="_Toc1293"/>
      <w:bookmarkStart w:id="743" w:name="_Toc96505345"/>
      <w:bookmarkStart w:id="744" w:name="_Toc96529967"/>
      <w:bookmarkStart w:id="745" w:name="_Toc96352141"/>
      <w:bookmarkStart w:id="746" w:name="_Toc96504956"/>
      <w:r>
        <w:rPr>
          <w:rFonts w:hint="eastAsia" w:ascii="宋体" w:hAnsi="宋体" w:cs="宋体"/>
          <w:sz w:val="24"/>
          <w:highlight w:val="none"/>
        </w:rPr>
        <w:t>15.竣工验收和工程移交</w:t>
      </w:r>
      <w:bookmarkEnd w:id="742"/>
      <w:bookmarkEnd w:id="743"/>
      <w:bookmarkEnd w:id="744"/>
      <w:bookmarkEnd w:id="745"/>
      <w:bookmarkEnd w:id="746"/>
    </w:p>
    <w:p w14:paraId="21E95689">
      <w:pPr>
        <w:pageBreakBefore w:val="0"/>
        <w:wordWrap w:val="0"/>
        <w:topLinePunct w:val="0"/>
        <w:bidi w:val="0"/>
        <w:adjustRightInd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15.2  竣工验收申请报告</w:t>
      </w:r>
    </w:p>
    <w:p w14:paraId="0FA98D2E">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15.2.1竣工验收申请报告，也称竣工验收报告，是承包人完成合同约定的工作内容后，按照国家有关施工质量验收标准的规定，经其自行检查，证明已经完成合同工作内容并符合合同约定，达到竣工验收标准，而向监理人或发包人提交的请求发包人组织进行合同工程竣工验收的一份书面申请函，合同约定的竣工验收资料和其他文件一般作为竣工验收申请报告的附件，是竣工验收申请报告的组成部分。</w:t>
      </w:r>
    </w:p>
    <w:p w14:paraId="7699D528">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15.2.2  竣工验收申请报告一般应当包括工程概况说明，承包范围，分包工程情况，主要材料、设备供应情况，采用的主要施工方法，新材料、新技术和新工艺采用情况，自检质量情况等的说明。竣工验收申请报告的格式和应当包括的内容应事先经过监理人的审批。</w:t>
      </w:r>
    </w:p>
    <w:p w14:paraId="06934942">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15.2.3  竣工验收申请报告应当按合同条款附上下列内容：</w:t>
      </w:r>
    </w:p>
    <w:p w14:paraId="5B6E27D7">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承包人的自行检查和评定记录文件，即除监理人同意列入缺陷责任期内完成的尾工（甩项）工程和缺陷修补工作外，合同范围内的全部单位工程以及有关工作，包括合同要求的试验、试运行以及检验和验收均已完成，并符合合同要求；</w:t>
      </w:r>
    </w:p>
    <w:p w14:paraId="2BFB4C28">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(2)按合同条款约定的内容和份数整理的符合要求的竣工资料；</w:t>
      </w:r>
    </w:p>
    <w:p w14:paraId="62A56755">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(3)按监理人的要求编制了在缺陷责任期内完成的尾工（甩项）工程和缺陷修补工作清单以及相应施工计划；</w:t>
      </w:r>
    </w:p>
    <w:p w14:paraId="7E7A08AF">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(4)监理人要求在竣工验收前应完成的其他工作的证明材料；</w:t>
      </w:r>
    </w:p>
    <w:p w14:paraId="2AAC157D">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(5)监理人要求提交的竣工验收资料清单；</w:t>
      </w:r>
    </w:p>
    <w:p w14:paraId="26C13640">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(6)合同条款约定的质量保修书（此前已经提交的不再提交）；</w:t>
      </w:r>
    </w:p>
    <w:p w14:paraId="5D4B06EC">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(7)其他要求见技术标准和要求专用部分。</w:t>
      </w:r>
    </w:p>
    <w:p w14:paraId="22556520">
      <w:pPr>
        <w:pageBreakBefore w:val="0"/>
        <w:wordWrap w:val="0"/>
        <w:topLinePunct w:val="0"/>
        <w:bidi w:val="0"/>
        <w:adjustRightInd w:val="0"/>
        <w:snapToGrid w:val="0"/>
        <w:spacing w:after="0" w:line="360" w:lineRule="auto"/>
        <w:textAlignment w:val="auto"/>
        <w:outlineLvl w:val="3"/>
        <w:rPr>
          <w:rFonts w:hint="eastAsia" w:ascii="宋体" w:hAnsi="宋体" w:cs="宋体"/>
          <w:sz w:val="24"/>
          <w:highlight w:val="none"/>
        </w:rPr>
      </w:pPr>
      <w:bookmarkStart w:id="747" w:name="_Toc96352142"/>
      <w:bookmarkStart w:id="748" w:name="_Toc96529968"/>
      <w:bookmarkStart w:id="749" w:name="_Toc12378"/>
      <w:bookmarkStart w:id="750" w:name="_Toc96504957"/>
      <w:bookmarkStart w:id="751" w:name="_Toc96505346"/>
      <w:r>
        <w:rPr>
          <w:rFonts w:hint="eastAsia" w:ascii="宋体" w:hAnsi="宋体" w:cs="宋体"/>
          <w:sz w:val="24"/>
          <w:highlight w:val="none"/>
        </w:rPr>
        <w:t>16.需要补充的其他要求</w:t>
      </w:r>
      <w:bookmarkEnd w:id="747"/>
      <w:bookmarkEnd w:id="748"/>
      <w:bookmarkEnd w:id="749"/>
      <w:bookmarkEnd w:id="750"/>
      <w:bookmarkEnd w:id="751"/>
    </w:p>
    <w:p w14:paraId="41154ADA">
      <w:pPr>
        <w:pageBreakBefore w:val="0"/>
        <w:wordWrap w:val="0"/>
        <w:topLinePunct w:val="0"/>
        <w:bidi w:val="0"/>
        <w:spacing w:after="0" w:line="360" w:lineRule="auto"/>
        <w:ind w:firstLine="420"/>
        <w:textAlignment w:val="auto"/>
        <w:rPr>
          <w:rFonts w:hint="eastAsia" w:ascii="宋体" w:hAnsi="宋体" w:cs="宋体"/>
          <w:b/>
          <w:sz w:val="24"/>
          <w:highlight w:val="none"/>
          <w:shd w:val="clear" w:color="auto" w:fill="FFFFFF"/>
        </w:rPr>
        <w:sectPr>
          <w:footerReference r:id="rId13" w:type="first"/>
          <w:headerReference r:id="rId10" w:type="default"/>
          <w:footerReference r:id="rId12" w:type="default"/>
          <w:headerReference r:id="rId11" w:type="even"/>
          <w:pgSz w:w="11905" w:h="16838"/>
          <w:pgMar w:top="1474" w:right="1474" w:bottom="1474" w:left="1474" w:header="850" w:footer="992" w:gutter="0"/>
          <w:pgNumType w:fmt="decimal"/>
          <w:cols w:space="0" w:num="1"/>
          <w:rtlGutter w:val="0"/>
          <w:docGrid w:linePitch="312" w:charSpace="0"/>
        </w:sectPr>
      </w:pPr>
      <w:r>
        <w:rPr>
          <w:rFonts w:hint="eastAsia" w:ascii="宋体" w:hAnsi="宋体" w:cs="宋体"/>
          <w:sz w:val="24"/>
          <w:highlight w:val="none"/>
        </w:rPr>
        <w:t>需要补充的其他要求见技术标准和要求专用部分。</w:t>
      </w:r>
      <w:bookmarkStart w:id="752" w:name="_Toc480304504"/>
      <w:bookmarkStart w:id="753" w:name="_Toc486580462"/>
      <w:bookmarkStart w:id="754" w:name="_Toc490331745"/>
      <w:bookmarkStart w:id="755" w:name="_Toc497236021"/>
    </w:p>
    <w:bookmarkEnd w:id="752"/>
    <w:bookmarkEnd w:id="753"/>
    <w:bookmarkEnd w:id="754"/>
    <w:bookmarkEnd w:id="755"/>
    <w:p w14:paraId="68E558F2">
      <w:pPr>
        <w:pStyle w:val="250"/>
        <w:pageBreakBefore w:val="0"/>
        <w:wordWrap w:val="0"/>
        <w:topLinePunct w:val="0"/>
        <w:bidi w:val="0"/>
        <w:spacing w:before="120" w:after="0"/>
        <w:textAlignment w:val="auto"/>
        <w:outlineLvl w:val="2"/>
        <w:rPr>
          <w:rFonts w:hint="eastAsia" w:ascii="宋体" w:hAnsi="宋体" w:eastAsia="宋体"/>
          <w:sz w:val="24"/>
          <w:szCs w:val="24"/>
          <w:highlight w:val="none"/>
          <w:shd w:val="clear" w:color="auto" w:fill="FFFFFF"/>
        </w:rPr>
      </w:pPr>
      <w:bookmarkStart w:id="756" w:name="_Toc96505347"/>
      <w:bookmarkStart w:id="757" w:name="_Toc22264"/>
      <w:bookmarkStart w:id="758" w:name="_Toc96352143"/>
      <w:bookmarkStart w:id="759" w:name="_Toc96504958"/>
      <w:bookmarkStart w:id="760" w:name="_Hlk83577958"/>
      <w:bookmarkStart w:id="761" w:name="_Toc489280268"/>
      <w:bookmarkStart w:id="762" w:name="_Toc490331746"/>
      <w:bookmarkStart w:id="763" w:name="_Toc38037921"/>
      <w:bookmarkStart w:id="764" w:name="_Toc483581227"/>
      <w:bookmarkStart w:id="765" w:name="_Toc501055673"/>
      <w:bookmarkStart w:id="766" w:name="_Toc486580463"/>
      <w:bookmarkStart w:id="767" w:name="_Toc497298375"/>
      <w:bookmarkStart w:id="768" w:name="_Toc241459790"/>
      <w:bookmarkStart w:id="769" w:name="_Toc342296547"/>
      <w:r>
        <w:rPr>
          <w:rFonts w:hint="eastAsia" w:ascii="宋体" w:hAnsi="宋体" w:eastAsia="宋体"/>
          <w:b/>
          <w:sz w:val="24"/>
          <w:szCs w:val="24"/>
          <w:highlight w:val="none"/>
          <w:shd w:val="clear" w:color="auto" w:fill="FFFFFF"/>
        </w:rPr>
        <w:t>技术标准和要求专用部分</w:t>
      </w:r>
      <w:bookmarkEnd w:id="756"/>
      <w:bookmarkEnd w:id="757"/>
      <w:bookmarkEnd w:id="758"/>
      <w:bookmarkEnd w:id="759"/>
    </w:p>
    <w:bookmarkEnd w:id="760"/>
    <w:p w14:paraId="41922E41">
      <w:pPr>
        <w:pStyle w:val="250"/>
        <w:pageBreakBefore w:val="0"/>
        <w:wordWrap w:val="0"/>
        <w:topLinePunct w:val="0"/>
        <w:bidi w:val="0"/>
        <w:spacing w:before="120" w:after="0"/>
        <w:textAlignment w:val="auto"/>
        <w:outlineLvl w:val="3"/>
        <w:rPr>
          <w:rFonts w:hint="eastAsia" w:ascii="宋体" w:hAnsi="宋体" w:eastAsia="宋体"/>
          <w:sz w:val="24"/>
          <w:szCs w:val="24"/>
          <w:highlight w:val="none"/>
          <w:shd w:val="clear" w:color="auto" w:fill="FFFFFF"/>
        </w:rPr>
      </w:pPr>
      <w:bookmarkStart w:id="770" w:name="_Toc96505348"/>
      <w:bookmarkStart w:id="771" w:name="_Toc96529970"/>
      <w:bookmarkStart w:id="772" w:name="_Toc13757"/>
      <w:bookmarkStart w:id="773" w:name="_Toc96504959"/>
      <w:bookmarkStart w:id="774" w:name="_Toc96352144"/>
      <w:r>
        <w:rPr>
          <w:rFonts w:hint="eastAsia" w:ascii="宋体" w:hAnsi="宋体" w:eastAsia="宋体"/>
          <w:sz w:val="24"/>
          <w:szCs w:val="24"/>
          <w:highlight w:val="none"/>
          <w:shd w:val="clear" w:color="auto" w:fill="FFFFFF"/>
        </w:rPr>
        <w:t>1.工程说明</w:t>
      </w:r>
      <w:bookmarkEnd w:id="761"/>
      <w:bookmarkEnd w:id="762"/>
      <w:bookmarkEnd w:id="763"/>
      <w:bookmarkEnd w:id="764"/>
      <w:bookmarkEnd w:id="765"/>
      <w:bookmarkEnd w:id="766"/>
      <w:bookmarkEnd w:id="767"/>
      <w:bookmarkEnd w:id="770"/>
      <w:bookmarkEnd w:id="771"/>
      <w:bookmarkEnd w:id="772"/>
      <w:bookmarkEnd w:id="773"/>
      <w:bookmarkEnd w:id="774"/>
    </w:p>
    <w:p w14:paraId="2005547F">
      <w:pPr>
        <w:pStyle w:val="251"/>
        <w:pageBreakBefore w:val="0"/>
        <w:wordWrap w:val="0"/>
        <w:topLinePunct w:val="0"/>
        <w:bidi w:val="0"/>
        <w:spacing w:before="120" w:after="0"/>
        <w:textAlignment w:val="auto"/>
        <w:outlineLvl w:val="4"/>
        <w:rPr>
          <w:rFonts w:hint="eastAsia" w:hAnsi="宋体" w:cs="宋体"/>
          <w:szCs w:val="24"/>
          <w:highlight w:val="none"/>
          <w:shd w:val="clear" w:color="auto" w:fill="FFFFFF"/>
        </w:rPr>
      </w:pPr>
      <w:bookmarkStart w:id="775" w:name="_Toc96505349"/>
      <w:bookmarkStart w:id="776" w:name="_Toc96504960"/>
      <w:bookmarkStart w:id="777" w:name="_Toc483581228"/>
      <w:bookmarkStart w:id="778" w:name="_Toc486580464"/>
      <w:bookmarkStart w:id="779" w:name="_Toc38037922"/>
      <w:bookmarkStart w:id="780" w:name="_Toc31999"/>
      <w:bookmarkStart w:id="781" w:name="_Toc497298376"/>
      <w:bookmarkStart w:id="782" w:name="_Toc501055674"/>
      <w:bookmarkStart w:id="783" w:name="_Toc96529971"/>
      <w:bookmarkStart w:id="784" w:name="_Toc96352145"/>
      <w:bookmarkStart w:id="785" w:name="_Toc489280269"/>
      <w:r>
        <w:rPr>
          <w:rFonts w:hint="eastAsia" w:hAnsi="宋体" w:cs="宋体"/>
          <w:szCs w:val="24"/>
          <w:highlight w:val="none"/>
          <w:shd w:val="clear" w:color="auto" w:fill="FFFFFF"/>
        </w:rPr>
        <w:t>1.1  工程概况</w:t>
      </w:r>
      <w:bookmarkEnd w:id="775"/>
      <w:bookmarkEnd w:id="776"/>
      <w:bookmarkEnd w:id="777"/>
      <w:bookmarkEnd w:id="778"/>
      <w:bookmarkEnd w:id="779"/>
      <w:bookmarkEnd w:id="780"/>
      <w:bookmarkEnd w:id="781"/>
      <w:bookmarkEnd w:id="782"/>
      <w:bookmarkEnd w:id="783"/>
      <w:bookmarkEnd w:id="784"/>
      <w:bookmarkEnd w:id="785"/>
    </w:p>
    <w:p w14:paraId="078760A9">
      <w:pPr>
        <w:pageBreakBefore w:val="0"/>
        <w:wordWrap w:val="0"/>
        <w:topLinePunct w:val="0"/>
        <w:bidi w:val="0"/>
        <w:spacing w:after="0" w:line="360" w:lineRule="auto"/>
        <w:ind w:firstLine="480" w:firstLineChars="200"/>
        <w:textAlignment w:val="auto"/>
        <w:rPr>
          <w:rFonts w:hint="eastAsia" w:ascii="宋体" w:hAnsi="宋体" w:cs="宋体"/>
          <w:bCs/>
          <w:sz w:val="24"/>
          <w:highlight w:val="none"/>
          <w:shd w:val="clear" w:color="auto" w:fill="FFFFFF"/>
        </w:rPr>
      </w:pPr>
      <w:r>
        <w:rPr>
          <w:rFonts w:hint="eastAsia" w:ascii="宋体" w:hAnsi="宋体" w:cs="宋体"/>
          <w:sz w:val="24"/>
          <w:highlight w:val="none"/>
          <w:shd w:val="clear" w:color="auto" w:fill="FFFFFF"/>
        </w:rPr>
        <w:t>1.1.1  本工程基本情况</w:t>
      </w:r>
      <w:r>
        <w:rPr>
          <w:rFonts w:hint="eastAsia" w:ascii="宋体" w:hAnsi="宋体" w:cs="宋体"/>
          <w:bCs/>
          <w:sz w:val="24"/>
          <w:highlight w:val="none"/>
          <w:shd w:val="clear" w:color="auto" w:fill="FFFFFF"/>
        </w:rPr>
        <w:t>；</w:t>
      </w:r>
    </w:p>
    <w:p w14:paraId="6F93E2AC">
      <w:pPr>
        <w:pageBreakBefore w:val="0"/>
        <w:wordWrap w:val="0"/>
        <w:topLinePunct w:val="0"/>
        <w:bidi w:val="0"/>
        <w:spacing w:after="0" w:line="360" w:lineRule="auto"/>
        <w:ind w:firstLine="480" w:firstLineChars="200"/>
        <w:textAlignment w:val="auto"/>
        <w:rPr>
          <w:rFonts w:hint="eastAsia" w:ascii="宋体" w:hAnsi="宋体" w:eastAsia="宋体" w:cs="宋体"/>
          <w:sz w:val="24"/>
          <w:highlight w:val="none"/>
          <w:u w:val="single"/>
          <w:shd w:val="clear" w:color="auto" w:fill="FFFFFF"/>
          <w:lang w:eastAsia="zh-CN"/>
        </w:rPr>
      </w:pPr>
      <w:r>
        <w:rPr>
          <w:rFonts w:hint="eastAsia" w:ascii="宋体" w:hAnsi="宋体" w:cs="宋体"/>
          <w:bCs/>
          <w:sz w:val="24"/>
          <w:highlight w:val="none"/>
          <w:shd w:val="clear" w:color="auto" w:fill="FFFFFF"/>
        </w:rPr>
        <w:t>项目名称：</w:t>
      </w:r>
      <w:r>
        <w:rPr>
          <w:rFonts w:hint="eastAsia" w:ascii="宋体" w:hAnsi="宋体" w:cs="宋体"/>
          <w:sz w:val="24"/>
          <w:highlight w:val="none"/>
          <w:u w:val="single"/>
          <w:shd w:val="clear" w:color="auto" w:fill="FFFFFF"/>
          <w:lang w:eastAsia="zh-CN"/>
        </w:rPr>
        <w:t>草桥东路8号院水黄改造工程</w:t>
      </w:r>
    </w:p>
    <w:p w14:paraId="176BD1EE">
      <w:pPr>
        <w:pageBreakBefore w:val="0"/>
        <w:wordWrap w:val="0"/>
        <w:topLinePunct w:val="0"/>
        <w:bidi w:val="0"/>
        <w:spacing w:after="0" w:line="360" w:lineRule="auto"/>
        <w:ind w:firstLine="480" w:firstLineChars="200"/>
        <w:textAlignment w:val="auto"/>
        <w:rPr>
          <w:rFonts w:hint="eastAsia" w:ascii="宋体" w:hAnsi="宋体" w:eastAsia="宋体" w:cs="宋体"/>
          <w:sz w:val="24"/>
          <w:highlight w:val="none"/>
          <w:shd w:val="clear" w:color="auto" w:fill="FFFFFF"/>
          <w:lang w:eastAsia="zh-CN"/>
        </w:rPr>
      </w:pPr>
      <w:r>
        <w:rPr>
          <w:rFonts w:hint="eastAsia" w:ascii="宋体" w:hAnsi="宋体" w:cs="宋体"/>
          <w:sz w:val="24"/>
          <w:highlight w:val="none"/>
          <w:shd w:val="clear" w:color="auto" w:fill="FFFFFF"/>
        </w:rPr>
        <w:t>建设地点：</w:t>
      </w:r>
      <w:r>
        <w:rPr>
          <w:rFonts w:hint="eastAsia" w:ascii="宋体" w:hAnsi="宋体" w:cs="宋体"/>
          <w:sz w:val="24"/>
          <w:highlight w:val="none"/>
          <w:u w:val="single"/>
          <w:shd w:val="clear" w:color="auto" w:fill="FFFFFF"/>
        </w:rPr>
        <w:t>北京市</w:t>
      </w:r>
      <w:r>
        <w:rPr>
          <w:rFonts w:hint="eastAsia" w:ascii="宋体" w:hAnsi="宋体" w:cs="宋体"/>
          <w:sz w:val="24"/>
          <w:highlight w:val="none"/>
          <w:u w:val="single"/>
          <w:shd w:val="clear" w:color="auto" w:fill="FFFFFF"/>
          <w:lang w:eastAsia="zh-CN"/>
        </w:rPr>
        <w:t>丰台区</w:t>
      </w:r>
    </w:p>
    <w:p w14:paraId="1E614B3D">
      <w:pPr>
        <w:pageBreakBefore w:val="0"/>
        <w:wordWrap w:val="0"/>
        <w:topLinePunct w:val="0"/>
        <w:bidi w:val="0"/>
        <w:spacing w:after="0" w:line="360" w:lineRule="auto"/>
        <w:ind w:firstLine="480" w:firstLineChars="200"/>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招标范围：</w:t>
      </w:r>
      <w:r>
        <w:rPr>
          <w:rFonts w:hint="eastAsia" w:ascii="宋体" w:hAnsi="宋体" w:cs="宋体"/>
          <w:sz w:val="24"/>
          <w:highlight w:val="none"/>
          <w:u w:val="single"/>
          <w:lang w:eastAsia="zh-CN"/>
        </w:rPr>
        <w:t>草桥东路8号院水黄改造工程</w:t>
      </w:r>
      <w:r>
        <w:rPr>
          <w:rFonts w:hint="eastAsia" w:ascii="宋体" w:hAnsi="宋体" w:cs="宋体"/>
          <w:sz w:val="24"/>
          <w:highlight w:val="none"/>
          <w:u w:val="single"/>
        </w:rPr>
        <w:t>施工图纸及工程量清单所示全部工作内容</w:t>
      </w:r>
    </w:p>
    <w:p w14:paraId="15902A58">
      <w:pPr>
        <w:pageBreakBefore w:val="0"/>
        <w:wordWrap w:val="0"/>
        <w:topLinePunct w:val="0"/>
        <w:bidi w:val="0"/>
        <w:spacing w:after="0" w:line="360" w:lineRule="auto"/>
        <w:ind w:firstLine="480" w:firstLineChars="200"/>
        <w:textAlignment w:val="auto"/>
        <w:rPr>
          <w:rFonts w:hint="eastAsia" w:ascii="宋体" w:hAnsi="宋体" w:eastAsia="宋体" w:cs="宋体"/>
          <w:sz w:val="24"/>
          <w:highlight w:val="none"/>
          <w:shd w:val="clear" w:color="auto" w:fill="FFFFFF"/>
          <w:lang w:eastAsia="zh-CN"/>
        </w:rPr>
      </w:pPr>
      <w:r>
        <w:rPr>
          <w:rFonts w:hint="eastAsia" w:ascii="宋体" w:hAnsi="宋体" w:cs="宋体"/>
          <w:sz w:val="24"/>
          <w:highlight w:val="none"/>
          <w:shd w:val="clear" w:color="auto" w:fill="FFFFFF"/>
        </w:rPr>
        <w:t>1.1.2  本工程施工场地（现场）具体地理位置</w:t>
      </w:r>
      <w:r>
        <w:rPr>
          <w:rFonts w:hint="eastAsia" w:ascii="宋体" w:hAnsi="宋体" w:cs="宋体"/>
          <w:bCs/>
          <w:sz w:val="24"/>
          <w:highlight w:val="none"/>
          <w:shd w:val="clear" w:color="auto" w:fill="FFFFFF"/>
        </w:rPr>
        <w:t>；</w:t>
      </w:r>
      <w:r>
        <w:rPr>
          <w:rFonts w:hint="eastAsia" w:ascii="宋体" w:hAnsi="宋体" w:cs="宋体"/>
          <w:bCs/>
          <w:sz w:val="24"/>
          <w:highlight w:val="none"/>
          <w:u w:val="single"/>
          <w:shd w:val="clear" w:color="auto" w:fill="FFFFFF"/>
        </w:rPr>
        <w:t>北京市</w:t>
      </w:r>
      <w:r>
        <w:rPr>
          <w:rFonts w:hint="eastAsia" w:ascii="宋体" w:hAnsi="宋体" w:cs="宋体"/>
          <w:bCs/>
          <w:sz w:val="24"/>
          <w:highlight w:val="none"/>
          <w:u w:val="single"/>
          <w:shd w:val="clear" w:color="auto" w:fill="FFFFFF"/>
          <w:lang w:eastAsia="zh-CN"/>
        </w:rPr>
        <w:t>丰台区</w:t>
      </w:r>
    </w:p>
    <w:p w14:paraId="56B53ADF">
      <w:pPr>
        <w:pStyle w:val="251"/>
        <w:pageBreakBefore w:val="0"/>
        <w:wordWrap w:val="0"/>
        <w:topLinePunct w:val="0"/>
        <w:bidi w:val="0"/>
        <w:spacing w:before="120" w:after="0"/>
        <w:textAlignment w:val="auto"/>
        <w:outlineLvl w:val="4"/>
        <w:rPr>
          <w:rFonts w:hint="eastAsia" w:hAnsi="宋体" w:cs="宋体"/>
          <w:szCs w:val="24"/>
          <w:highlight w:val="none"/>
          <w:shd w:val="clear" w:color="auto" w:fill="FFFFFF"/>
        </w:rPr>
      </w:pPr>
      <w:bookmarkStart w:id="786" w:name="_Toc501055675"/>
      <w:bookmarkStart w:id="787" w:name="_Toc497298377"/>
      <w:bookmarkStart w:id="788" w:name="_Toc96505350"/>
      <w:bookmarkStart w:id="789" w:name="_Toc96504961"/>
      <w:bookmarkStart w:id="790" w:name="_Toc483581229"/>
      <w:bookmarkStart w:id="791" w:name="_Toc96529972"/>
      <w:bookmarkStart w:id="792" w:name="_Toc96352146"/>
      <w:bookmarkStart w:id="793" w:name="_Toc489280270"/>
      <w:bookmarkStart w:id="794" w:name="_Toc486580465"/>
      <w:bookmarkStart w:id="795" w:name="_Toc38037923"/>
      <w:bookmarkStart w:id="796" w:name="_Toc10809"/>
      <w:r>
        <w:rPr>
          <w:rFonts w:hint="eastAsia" w:hAnsi="宋体" w:cs="宋体"/>
          <w:szCs w:val="24"/>
          <w:highlight w:val="none"/>
          <w:shd w:val="clear" w:color="auto" w:fill="FFFFFF"/>
        </w:rPr>
        <w:t>1.2  现场条件和周围环境</w:t>
      </w:r>
      <w:bookmarkEnd w:id="786"/>
      <w:bookmarkEnd w:id="787"/>
      <w:bookmarkEnd w:id="788"/>
      <w:bookmarkEnd w:id="789"/>
      <w:bookmarkEnd w:id="790"/>
      <w:bookmarkEnd w:id="791"/>
      <w:bookmarkEnd w:id="792"/>
      <w:bookmarkEnd w:id="793"/>
      <w:bookmarkEnd w:id="794"/>
      <w:bookmarkEnd w:id="795"/>
      <w:bookmarkEnd w:id="796"/>
    </w:p>
    <w:p w14:paraId="01A0731A">
      <w:pPr>
        <w:pageBreakBefore w:val="0"/>
        <w:wordWrap w:val="0"/>
        <w:topLinePunct w:val="0"/>
        <w:bidi w:val="0"/>
        <w:spacing w:after="0" w:line="360" w:lineRule="auto"/>
        <w:ind w:firstLine="480" w:firstLineChars="200"/>
        <w:textAlignment w:val="auto"/>
        <w:rPr>
          <w:rFonts w:hint="eastAsia" w:ascii="宋体" w:hAnsi="宋体" w:cs="宋体"/>
          <w:bCs/>
          <w:sz w:val="24"/>
          <w:highlight w:val="none"/>
          <w:shd w:val="clear" w:color="auto" w:fill="FFFFFF"/>
        </w:rPr>
      </w:pPr>
      <w:r>
        <w:rPr>
          <w:rFonts w:hint="eastAsia" w:ascii="宋体" w:hAnsi="宋体" w:cs="宋体"/>
          <w:sz w:val="24"/>
          <w:highlight w:val="none"/>
          <w:shd w:val="clear" w:color="auto" w:fill="FFFFFF"/>
        </w:rPr>
        <w:t xml:space="preserve">1.2.2  </w:t>
      </w:r>
      <w:r>
        <w:rPr>
          <w:rFonts w:hint="eastAsia" w:ascii="宋体" w:hAnsi="宋体" w:cs="宋体"/>
          <w:bCs/>
          <w:sz w:val="24"/>
          <w:highlight w:val="none"/>
          <w:shd w:val="clear" w:color="auto" w:fill="FFFFFF"/>
        </w:rPr>
        <w:t>施工场地（现场）临时供水管径；</w:t>
      </w:r>
      <w:r>
        <w:rPr>
          <w:rFonts w:hint="eastAsia" w:ascii="宋体" w:hAnsi="宋体" w:cs="宋体"/>
          <w:bCs/>
          <w:sz w:val="24"/>
          <w:highlight w:val="none"/>
          <w:u w:val="single"/>
        </w:rPr>
        <w:t>在指定位置由承包人接入</w:t>
      </w:r>
    </w:p>
    <w:p w14:paraId="036C6A1E">
      <w:pPr>
        <w:pageBreakBefore w:val="0"/>
        <w:wordWrap w:val="0"/>
        <w:topLinePunct w:val="0"/>
        <w:bidi w:val="0"/>
        <w:spacing w:after="0" w:line="360" w:lineRule="auto"/>
        <w:ind w:firstLine="480" w:firstLineChars="200"/>
        <w:textAlignment w:val="auto"/>
        <w:rPr>
          <w:rFonts w:hint="eastAsia" w:ascii="宋体" w:hAnsi="宋体" w:cs="宋体"/>
          <w:bCs/>
          <w:sz w:val="24"/>
          <w:highlight w:val="none"/>
          <w:shd w:val="clear" w:color="auto" w:fill="FFFFFF"/>
        </w:rPr>
      </w:pPr>
      <w:r>
        <w:rPr>
          <w:rFonts w:hint="eastAsia" w:ascii="宋体" w:hAnsi="宋体" w:cs="宋体"/>
          <w:sz w:val="24"/>
          <w:highlight w:val="none"/>
          <w:shd w:val="clear" w:color="auto" w:fill="FFFFFF"/>
        </w:rPr>
        <w:t>施工</w:t>
      </w:r>
      <w:r>
        <w:rPr>
          <w:rFonts w:hint="eastAsia" w:ascii="宋体" w:hAnsi="宋体" w:cs="宋体"/>
          <w:bCs/>
          <w:sz w:val="24"/>
          <w:highlight w:val="none"/>
          <w:shd w:val="clear" w:color="auto" w:fill="FFFFFF"/>
        </w:rPr>
        <w:t>场地（现场）临时排污管径；</w:t>
      </w:r>
      <w:r>
        <w:rPr>
          <w:rFonts w:hint="eastAsia" w:ascii="宋体" w:hAnsi="宋体" w:cs="宋体"/>
          <w:bCs/>
          <w:sz w:val="24"/>
          <w:highlight w:val="none"/>
          <w:u w:val="single"/>
        </w:rPr>
        <w:t>在指定位置由承包人接入</w:t>
      </w:r>
    </w:p>
    <w:p w14:paraId="712FA0D1">
      <w:pPr>
        <w:pageBreakBefore w:val="0"/>
        <w:wordWrap w:val="0"/>
        <w:topLinePunct w:val="0"/>
        <w:bidi w:val="0"/>
        <w:spacing w:after="0" w:line="360" w:lineRule="auto"/>
        <w:ind w:firstLine="480" w:firstLineChars="200"/>
        <w:textAlignment w:val="auto"/>
        <w:rPr>
          <w:rFonts w:hint="eastAsia" w:ascii="宋体" w:hAnsi="宋体" w:cs="宋体"/>
          <w:bCs/>
          <w:sz w:val="24"/>
          <w:highlight w:val="none"/>
          <w:shd w:val="clear" w:color="auto" w:fill="FFFFFF"/>
        </w:rPr>
      </w:pPr>
      <w:r>
        <w:rPr>
          <w:rFonts w:hint="eastAsia" w:ascii="宋体" w:hAnsi="宋体" w:cs="宋体"/>
          <w:sz w:val="24"/>
          <w:highlight w:val="none"/>
          <w:shd w:val="clear" w:color="auto" w:fill="FFFFFF"/>
        </w:rPr>
        <w:t>施工</w:t>
      </w:r>
      <w:r>
        <w:rPr>
          <w:rFonts w:hint="eastAsia" w:ascii="宋体" w:hAnsi="宋体" w:cs="宋体"/>
          <w:bCs/>
          <w:sz w:val="24"/>
          <w:highlight w:val="none"/>
          <w:shd w:val="clear" w:color="auto" w:fill="FFFFFF"/>
        </w:rPr>
        <w:t>场地（现场）临时雨水管径；</w:t>
      </w:r>
      <w:r>
        <w:rPr>
          <w:rFonts w:hint="eastAsia" w:ascii="宋体" w:hAnsi="宋体" w:cs="宋体"/>
          <w:bCs/>
          <w:sz w:val="24"/>
          <w:highlight w:val="none"/>
          <w:u w:val="single"/>
        </w:rPr>
        <w:t>在指定位置由承包人接入</w:t>
      </w:r>
    </w:p>
    <w:p w14:paraId="4B3965CC">
      <w:pPr>
        <w:pageBreakBefore w:val="0"/>
        <w:wordWrap w:val="0"/>
        <w:topLinePunct w:val="0"/>
        <w:bidi w:val="0"/>
        <w:spacing w:after="0" w:line="360" w:lineRule="auto"/>
        <w:ind w:firstLine="480" w:firstLineChars="200"/>
        <w:textAlignment w:val="auto"/>
        <w:rPr>
          <w:rFonts w:hint="eastAsia" w:ascii="宋体" w:hAnsi="宋体" w:cs="宋体"/>
          <w:bCs/>
          <w:sz w:val="24"/>
          <w:highlight w:val="none"/>
          <w:shd w:val="clear" w:color="auto" w:fill="FFFFFF"/>
        </w:rPr>
      </w:pPr>
      <w:r>
        <w:rPr>
          <w:rFonts w:hint="eastAsia" w:ascii="宋体" w:hAnsi="宋体" w:cs="宋体"/>
          <w:sz w:val="24"/>
          <w:highlight w:val="none"/>
          <w:shd w:val="clear" w:color="auto" w:fill="FFFFFF"/>
        </w:rPr>
        <w:t>施工</w:t>
      </w:r>
      <w:r>
        <w:rPr>
          <w:rFonts w:hint="eastAsia" w:ascii="宋体" w:hAnsi="宋体" w:cs="宋体"/>
          <w:bCs/>
          <w:sz w:val="24"/>
          <w:highlight w:val="none"/>
          <w:shd w:val="clear" w:color="auto" w:fill="FFFFFF"/>
        </w:rPr>
        <w:t>场地（现场）临时供电容量（变压器输出功率）：</w:t>
      </w:r>
      <w:r>
        <w:rPr>
          <w:rFonts w:hint="eastAsia" w:ascii="宋体" w:hAnsi="宋体" w:cs="宋体"/>
          <w:bCs/>
          <w:sz w:val="24"/>
          <w:highlight w:val="none"/>
          <w:u w:val="single"/>
        </w:rPr>
        <w:t>在指定位置由承包人接入</w:t>
      </w:r>
    </w:p>
    <w:p w14:paraId="7403250A">
      <w:pPr>
        <w:pageBreakBefore w:val="0"/>
        <w:wordWrap w:val="0"/>
        <w:topLinePunct w:val="0"/>
        <w:bidi w:val="0"/>
        <w:spacing w:after="0" w:line="360" w:lineRule="auto"/>
        <w:ind w:firstLine="480" w:firstLineChars="200"/>
        <w:textAlignment w:val="auto"/>
        <w:rPr>
          <w:rFonts w:hint="eastAsia" w:ascii="宋体" w:hAnsi="宋体" w:cs="宋体"/>
          <w:sz w:val="24"/>
          <w:highlight w:val="none"/>
          <w:u w:val="single"/>
          <w:shd w:val="clear" w:color="auto" w:fill="FFFFFF"/>
        </w:rPr>
      </w:pPr>
      <w:r>
        <w:rPr>
          <w:rFonts w:hint="eastAsia" w:ascii="宋体" w:hAnsi="宋体" w:cs="宋体"/>
          <w:sz w:val="24"/>
          <w:highlight w:val="none"/>
          <w:shd w:val="clear" w:color="auto" w:fill="FFFFFF"/>
        </w:rPr>
        <w:t>1.2.3  现场条件和周围环境的其他资料和信息数据；</w:t>
      </w:r>
      <w:r>
        <w:rPr>
          <w:rFonts w:hint="eastAsia" w:ascii="宋体" w:hAnsi="宋体" w:cs="宋体"/>
          <w:bCs/>
          <w:sz w:val="24"/>
          <w:highlight w:val="none"/>
          <w:u w:val="single"/>
        </w:rPr>
        <w:t>在指定位置由承包人接入</w:t>
      </w:r>
    </w:p>
    <w:p w14:paraId="37B0D9FC">
      <w:pPr>
        <w:pStyle w:val="251"/>
        <w:pageBreakBefore w:val="0"/>
        <w:wordWrap w:val="0"/>
        <w:topLinePunct w:val="0"/>
        <w:bidi w:val="0"/>
        <w:spacing w:before="120" w:after="0"/>
        <w:textAlignment w:val="auto"/>
        <w:outlineLvl w:val="4"/>
        <w:rPr>
          <w:rFonts w:hint="eastAsia" w:hAnsi="宋体" w:cs="宋体"/>
          <w:szCs w:val="24"/>
          <w:highlight w:val="none"/>
          <w:shd w:val="clear" w:color="auto" w:fill="FFFFFF"/>
        </w:rPr>
      </w:pPr>
      <w:bookmarkStart w:id="797" w:name="_Toc96529973"/>
      <w:bookmarkStart w:id="798" w:name="_Toc489280271"/>
      <w:bookmarkStart w:id="799" w:name="_Toc96505351"/>
      <w:bookmarkStart w:id="800" w:name="_Toc501055676"/>
      <w:bookmarkStart w:id="801" w:name="_Toc96352147"/>
      <w:bookmarkStart w:id="802" w:name="_Toc483581230"/>
      <w:bookmarkStart w:id="803" w:name="_Toc20601"/>
      <w:bookmarkStart w:id="804" w:name="_Toc38037924"/>
      <w:bookmarkStart w:id="805" w:name="_Toc497298378"/>
      <w:bookmarkStart w:id="806" w:name="_Toc96504962"/>
      <w:r>
        <w:rPr>
          <w:rFonts w:hint="eastAsia" w:hAnsi="宋体" w:cs="宋体"/>
          <w:szCs w:val="24"/>
          <w:highlight w:val="none"/>
          <w:shd w:val="clear" w:color="auto" w:fill="FFFFFF"/>
        </w:rPr>
        <w:t>1.3  地质及水文资料</w:t>
      </w:r>
      <w:bookmarkEnd w:id="797"/>
      <w:bookmarkEnd w:id="798"/>
      <w:bookmarkEnd w:id="799"/>
      <w:bookmarkEnd w:id="800"/>
      <w:bookmarkEnd w:id="801"/>
      <w:bookmarkEnd w:id="802"/>
      <w:bookmarkEnd w:id="803"/>
      <w:bookmarkEnd w:id="804"/>
      <w:bookmarkEnd w:id="805"/>
      <w:bookmarkEnd w:id="806"/>
    </w:p>
    <w:p w14:paraId="16A75B03">
      <w:pPr>
        <w:pageBreakBefore w:val="0"/>
        <w:wordWrap w:val="0"/>
        <w:topLinePunct w:val="0"/>
        <w:bidi w:val="0"/>
        <w:spacing w:after="0" w:line="360" w:lineRule="auto"/>
        <w:ind w:firstLine="480" w:firstLineChars="200"/>
        <w:textAlignment w:val="auto"/>
        <w:rPr>
          <w:rFonts w:hint="eastAsia" w:ascii="宋体" w:hAnsi="宋体" w:cs="宋体"/>
          <w:sz w:val="24"/>
          <w:highlight w:val="none"/>
          <w:u w:val="single"/>
          <w:shd w:val="clear" w:color="auto" w:fill="FFFFFF"/>
        </w:rPr>
      </w:pPr>
      <w:r>
        <w:rPr>
          <w:rFonts w:hint="eastAsia" w:ascii="宋体" w:hAnsi="宋体" w:cs="宋体"/>
          <w:sz w:val="24"/>
          <w:highlight w:val="none"/>
          <w:shd w:val="clear" w:color="auto" w:fill="FFFFFF"/>
        </w:rPr>
        <w:t>现场地质及水文资料和信息数据：</w:t>
      </w:r>
      <w:r>
        <w:rPr>
          <w:rFonts w:hint="eastAsia" w:ascii="宋体" w:hAnsi="宋体" w:cs="宋体"/>
          <w:sz w:val="24"/>
          <w:highlight w:val="none"/>
          <w:u w:val="single"/>
          <w:shd w:val="clear" w:color="auto" w:fill="FFFFFF"/>
        </w:rPr>
        <w:t xml:space="preserve">    /                              </w:t>
      </w:r>
    </w:p>
    <w:p w14:paraId="2D5B39FD">
      <w:pPr>
        <w:pStyle w:val="250"/>
        <w:pageBreakBefore w:val="0"/>
        <w:wordWrap w:val="0"/>
        <w:topLinePunct w:val="0"/>
        <w:bidi w:val="0"/>
        <w:spacing w:before="120" w:after="0"/>
        <w:textAlignment w:val="auto"/>
        <w:outlineLvl w:val="3"/>
        <w:rPr>
          <w:rFonts w:hint="eastAsia" w:ascii="宋体" w:hAnsi="宋体" w:eastAsia="宋体"/>
          <w:sz w:val="24"/>
          <w:szCs w:val="24"/>
          <w:highlight w:val="none"/>
          <w:shd w:val="clear" w:color="auto" w:fill="FFFFFF"/>
        </w:rPr>
      </w:pPr>
      <w:bookmarkStart w:id="807" w:name="_Toc96352148"/>
      <w:bookmarkStart w:id="808" w:name="_Toc497298379"/>
      <w:bookmarkStart w:id="809" w:name="_Toc96504963"/>
      <w:bookmarkStart w:id="810" w:name="_Toc483581231"/>
      <w:bookmarkStart w:id="811" w:name="_Toc96505352"/>
      <w:bookmarkStart w:id="812" w:name="_Toc489280272"/>
      <w:bookmarkStart w:id="813" w:name="_Toc96529974"/>
      <w:bookmarkStart w:id="814" w:name="_Toc501055677"/>
      <w:bookmarkStart w:id="815" w:name="_Toc38037925"/>
      <w:bookmarkStart w:id="816" w:name="_Toc28449"/>
      <w:bookmarkStart w:id="817" w:name="_Toc490331747"/>
      <w:bookmarkStart w:id="818" w:name="_Toc486580466"/>
      <w:r>
        <w:rPr>
          <w:rFonts w:hint="eastAsia" w:ascii="宋体" w:hAnsi="宋体" w:eastAsia="宋体"/>
          <w:sz w:val="24"/>
          <w:szCs w:val="24"/>
          <w:highlight w:val="none"/>
          <w:shd w:val="clear" w:color="auto" w:fill="FFFFFF"/>
        </w:rPr>
        <w:t>2.承包范围</w:t>
      </w:r>
      <w:bookmarkEnd w:id="807"/>
      <w:bookmarkEnd w:id="808"/>
      <w:bookmarkEnd w:id="809"/>
      <w:bookmarkEnd w:id="810"/>
      <w:bookmarkEnd w:id="811"/>
      <w:bookmarkEnd w:id="812"/>
      <w:bookmarkEnd w:id="813"/>
      <w:bookmarkEnd w:id="814"/>
      <w:bookmarkEnd w:id="815"/>
      <w:bookmarkEnd w:id="816"/>
      <w:bookmarkEnd w:id="817"/>
      <w:bookmarkEnd w:id="818"/>
    </w:p>
    <w:p w14:paraId="1FCC65B8">
      <w:pPr>
        <w:pStyle w:val="251"/>
        <w:pageBreakBefore w:val="0"/>
        <w:wordWrap w:val="0"/>
        <w:topLinePunct w:val="0"/>
        <w:bidi w:val="0"/>
        <w:spacing w:before="120" w:after="0"/>
        <w:textAlignment w:val="auto"/>
        <w:outlineLvl w:val="4"/>
        <w:rPr>
          <w:rFonts w:hint="eastAsia" w:hAnsi="宋体" w:cs="宋体"/>
          <w:szCs w:val="24"/>
          <w:highlight w:val="none"/>
          <w:shd w:val="clear" w:color="auto" w:fill="FFFFFF"/>
        </w:rPr>
      </w:pPr>
      <w:bookmarkStart w:id="819" w:name="_Toc483581232"/>
      <w:bookmarkStart w:id="820" w:name="_Toc497298380"/>
      <w:bookmarkStart w:id="821" w:name="_Toc38037926"/>
      <w:bookmarkStart w:id="822" w:name="_Toc486580467"/>
      <w:bookmarkStart w:id="823" w:name="_Toc96352149"/>
      <w:bookmarkStart w:id="824" w:name="_Toc19806"/>
      <w:bookmarkStart w:id="825" w:name="_Toc96529975"/>
      <w:bookmarkStart w:id="826" w:name="_Toc489280273"/>
      <w:bookmarkStart w:id="827" w:name="_Toc501055678"/>
      <w:bookmarkStart w:id="828" w:name="_Toc96504964"/>
      <w:bookmarkStart w:id="829" w:name="_Toc96505353"/>
      <w:r>
        <w:rPr>
          <w:rFonts w:hint="eastAsia" w:hAnsi="宋体" w:cs="宋体"/>
          <w:szCs w:val="24"/>
          <w:highlight w:val="none"/>
          <w:shd w:val="clear" w:color="auto" w:fill="FFFFFF"/>
        </w:rPr>
        <w:t>2.1  承包范围</w:t>
      </w:r>
      <w:bookmarkEnd w:id="819"/>
      <w:bookmarkEnd w:id="820"/>
      <w:bookmarkEnd w:id="821"/>
      <w:bookmarkEnd w:id="822"/>
      <w:bookmarkEnd w:id="823"/>
      <w:bookmarkEnd w:id="824"/>
      <w:bookmarkEnd w:id="825"/>
      <w:bookmarkEnd w:id="826"/>
      <w:bookmarkEnd w:id="827"/>
      <w:bookmarkEnd w:id="828"/>
      <w:bookmarkEnd w:id="829"/>
    </w:p>
    <w:p w14:paraId="7F671044">
      <w:pPr>
        <w:pageBreakBefore w:val="0"/>
        <w:wordWrap w:val="0"/>
        <w:topLinePunct w:val="0"/>
        <w:bidi w:val="0"/>
        <w:spacing w:after="0" w:line="360" w:lineRule="auto"/>
        <w:ind w:firstLine="480" w:firstLineChars="200"/>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2.1.1  承包人施工范围</w:t>
      </w:r>
    </w:p>
    <w:p w14:paraId="2FE80B66">
      <w:pPr>
        <w:pageBreakBefore w:val="0"/>
        <w:wordWrap w:val="0"/>
        <w:topLinePunct w:val="0"/>
        <w:bidi w:val="0"/>
        <w:spacing w:after="0" w:line="360" w:lineRule="auto"/>
        <w:ind w:firstLine="720" w:firstLineChars="300"/>
        <w:textAlignment w:val="auto"/>
        <w:rPr>
          <w:rFonts w:hint="eastAsia" w:ascii="宋体" w:hAnsi="宋体" w:cs="宋体"/>
          <w:sz w:val="24"/>
          <w:highlight w:val="none"/>
          <w:u w:val="single"/>
          <w:shd w:val="clear" w:color="auto" w:fill="FFFFFF"/>
        </w:rPr>
      </w:pPr>
      <w:r>
        <w:rPr>
          <w:rFonts w:hint="eastAsia" w:ascii="宋体" w:hAnsi="宋体" w:cs="宋体"/>
          <w:sz w:val="24"/>
          <w:highlight w:val="none"/>
          <w:shd w:val="clear" w:color="auto" w:fill="FFFFFF"/>
        </w:rPr>
        <w:t>2.1.1.1  本工程承包人施工的工程范围：</w:t>
      </w:r>
      <w:r>
        <w:rPr>
          <w:rFonts w:hint="eastAsia" w:ascii="宋体" w:hAnsi="宋体" w:cs="宋体"/>
          <w:sz w:val="24"/>
          <w:highlight w:val="none"/>
          <w:u w:val="single"/>
          <w:lang w:eastAsia="zh-CN"/>
        </w:rPr>
        <w:t>草桥东路8号院水黄改造工程</w:t>
      </w:r>
      <w:r>
        <w:rPr>
          <w:rFonts w:hint="eastAsia" w:ascii="宋体" w:hAnsi="宋体" w:cs="宋体"/>
          <w:sz w:val="24"/>
          <w:highlight w:val="none"/>
          <w:u w:val="single"/>
        </w:rPr>
        <w:t>施工图纸及工程量清单所示全部工作内容</w:t>
      </w:r>
    </w:p>
    <w:p w14:paraId="740A03EB">
      <w:pPr>
        <w:pageBreakBefore w:val="0"/>
        <w:wordWrap w:val="0"/>
        <w:topLinePunct w:val="0"/>
        <w:bidi w:val="0"/>
        <w:spacing w:after="0" w:line="360" w:lineRule="auto"/>
        <w:ind w:firstLine="720" w:firstLineChars="300"/>
        <w:textAlignment w:val="auto"/>
        <w:rPr>
          <w:rFonts w:hint="eastAsia" w:ascii="宋体" w:hAnsi="宋体" w:cs="宋体"/>
          <w:sz w:val="24"/>
          <w:highlight w:val="none"/>
          <w:u w:val="single"/>
          <w:shd w:val="clear" w:color="auto" w:fill="FFFFFF"/>
        </w:rPr>
      </w:pPr>
      <w:bookmarkStart w:id="830" w:name="_Toc501055679"/>
      <w:r>
        <w:rPr>
          <w:rFonts w:hint="eastAsia" w:ascii="宋体" w:hAnsi="宋体" w:cs="宋体"/>
          <w:sz w:val="24"/>
          <w:highlight w:val="none"/>
          <w:shd w:val="clear" w:color="auto" w:fill="FFFFFF"/>
        </w:rPr>
        <w:t>2.1.1.2  承包人与其他独立承包人之间的工作界面划分：</w:t>
      </w:r>
      <w:bookmarkEnd w:id="830"/>
      <w:r>
        <w:rPr>
          <w:rFonts w:hint="eastAsia" w:ascii="宋体" w:hAnsi="宋体" w:cs="宋体"/>
          <w:sz w:val="24"/>
          <w:highlight w:val="none"/>
          <w:u w:val="single"/>
          <w:shd w:val="clear" w:color="auto" w:fill="FFFFFF"/>
        </w:rPr>
        <w:t xml:space="preserve">      /          </w:t>
      </w:r>
    </w:p>
    <w:p w14:paraId="3F455398">
      <w:pPr>
        <w:pageBreakBefore w:val="0"/>
        <w:wordWrap w:val="0"/>
        <w:topLinePunct w:val="0"/>
        <w:bidi w:val="0"/>
        <w:spacing w:after="0" w:line="360" w:lineRule="auto"/>
        <w:ind w:firstLine="480" w:firstLineChars="200"/>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2.1.2  承包范围内的暂估价材料和工程设备</w:t>
      </w:r>
    </w:p>
    <w:p w14:paraId="61A4C68F">
      <w:pPr>
        <w:pageBreakBefore w:val="0"/>
        <w:wordWrap w:val="0"/>
        <w:topLinePunct w:val="0"/>
        <w:bidi w:val="0"/>
        <w:spacing w:after="0" w:line="360" w:lineRule="auto"/>
        <w:ind w:firstLine="720" w:firstLineChars="300"/>
        <w:textAlignment w:val="auto"/>
        <w:rPr>
          <w:rFonts w:hint="eastAsia" w:ascii="宋体" w:hAnsi="宋体" w:cs="宋体"/>
          <w:sz w:val="24"/>
          <w:highlight w:val="none"/>
          <w:u w:val="single"/>
          <w:shd w:val="clear" w:color="auto" w:fill="FFFFFF"/>
        </w:rPr>
      </w:pPr>
      <w:r>
        <w:rPr>
          <w:rFonts w:hint="eastAsia" w:ascii="宋体" w:hAnsi="宋体" w:cs="宋体"/>
          <w:sz w:val="24"/>
          <w:highlight w:val="none"/>
          <w:shd w:val="clear" w:color="auto" w:fill="FFFFFF"/>
        </w:rPr>
        <w:t>2.1.2.2  承包人与暂估价材料和工程设备的供应商之间的工作界面划分：</w:t>
      </w:r>
      <w:r>
        <w:rPr>
          <w:rFonts w:hint="eastAsia" w:ascii="宋体" w:hAnsi="宋体" w:cs="宋体"/>
          <w:sz w:val="24"/>
          <w:highlight w:val="none"/>
          <w:u w:val="single"/>
          <w:shd w:val="clear" w:color="auto" w:fill="FFFFFF"/>
        </w:rPr>
        <w:t xml:space="preserve">  / </w:t>
      </w:r>
    </w:p>
    <w:p w14:paraId="09623BB6">
      <w:pPr>
        <w:pageBreakBefore w:val="0"/>
        <w:wordWrap w:val="0"/>
        <w:topLinePunct w:val="0"/>
        <w:bidi w:val="0"/>
        <w:spacing w:after="0" w:line="360" w:lineRule="auto"/>
        <w:ind w:firstLine="480" w:firstLineChars="200"/>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2.1.3  承包范围内的暂列金额项目</w:t>
      </w:r>
    </w:p>
    <w:p w14:paraId="18996DD7">
      <w:pPr>
        <w:pageBreakBefore w:val="0"/>
        <w:wordWrap w:val="0"/>
        <w:topLinePunct w:val="0"/>
        <w:bidi w:val="0"/>
        <w:spacing w:after="0" w:line="360" w:lineRule="auto"/>
        <w:ind w:firstLine="720" w:firstLineChars="300"/>
        <w:textAlignment w:val="auto"/>
        <w:rPr>
          <w:rFonts w:hint="eastAsia" w:ascii="宋体" w:hAnsi="宋体" w:cs="宋体"/>
          <w:sz w:val="24"/>
          <w:highlight w:val="none"/>
          <w:u w:val="single"/>
          <w:shd w:val="clear" w:color="auto" w:fill="FFFFFF"/>
        </w:rPr>
      </w:pPr>
      <w:r>
        <w:rPr>
          <w:rFonts w:hint="eastAsia" w:ascii="宋体" w:hAnsi="宋体" w:cs="宋体"/>
          <w:sz w:val="24"/>
          <w:highlight w:val="none"/>
          <w:shd w:val="clear" w:color="auto" w:fill="FFFFFF"/>
        </w:rPr>
        <w:t>2.1.3.4  关于暂列金额的其他说明：</w:t>
      </w:r>
      <w:r>
        <w:rPr>
          <w:rFonts w:hint="eastAsia" w:ascii="宋体" w:hAnsi="宋体" w:cs="宋体"/>
          <w:sz w:val="24"/>
          <w:highlight w:val="none"/>
          <w:u w:val="single"/>
          <w:shd w:val="clear" w:color="auto" w:fill="FFFFFF"/>
        </w:rPr>
        <w:t xml:space="preserve">      /                             </w:t>
      </w:r>
    </w:p>
    <w:p w14:paraId="511797D6">
      <w:pPr>
        <w:pStyle w:val="251"/>
        <w:pageBreakBefore w:val="0"/>
        <w:wordWrap w:val="0"/>
        <w:topLinePunct w:val="0"/>
        <w:bidi w:val="0"/>
        <w:spacing w:before="120" w:after="0"/>
        <w:textAlignment w:val="auto"/>
        <w:outlineLvl w:val="4"/>
        <w:rPr>
          <w:rFonts w:hint="eastAsia" w:hAnsi="宋体" w:cs="宋体"/>
          <w:szCs w:val="24"/>
          <w:highlight w:val="none"/>
          <w:shd w:val="clear" w:color="auto" w:fill="FFFFFF"/>
        </w:rPr>
      </w:pPr>
      <w:bookmarkStart w:id="831" w:name="_Toc96529976"/>
      <w:bookmarkStart w:id="832" w:name="_Toc96352150"/>
      <w:bookmarkStart w:id="833" w:name="_Toc489280274"/>
      <w:bookmarkStart w:id="834" w:name="_Toc483581233"/>
      <w:bookmarkStart w:id="835" w:name="_Toc501055680"/>
      <w:bookmarkStart w:id="836" w:name="_Toc486580468"/>
      <w:bookmarkStart w:id="837" w:name="_Toc30904"/>
      <w:bookmarkStart w:id="838" w:name="_Toc497298381"/>
      <w:bookmarkStart w:id="839" w:name="_Toc96504965"/>
      <w:bookmarkStart w:id="840" w:name="_Toc38037927"/>
      <w:bookmarkStart w:id="841" w:name="_Toc96505354"/>
      <w:r>
        <w:rPr>
          <w:rFonts w:hint="eastAsia" w:hAnsi="宋体" w:cs="宋体"/>
          <w:szCs w:val="24"/>
          <w:highlight w:val="none"/>
          <w:shd w:val="clear" w:color="auto" w:fill="FFFFFF"/>
        </w:rPr>
        <w:t>2.2  发包人供应的材料和工程设备</w:t>
      </w:r>
      <w:bookmarkEnd w:id="831"/>
      <w:bookmarkEnd w:id="832"/>
      <w:bookmarkEnd w:id="833"/>
      <w:bookmarkEnd w:id="834"/>
      <w:bookmarkEnd w:id="835"/>
      <w:bookmarkEnd w:id="836"/>
      <w:bookmarkEnd w:id="837"/>
      <w:bookmarkEnd w:id="838"/>
      <w:bookmarkEnd w:id="839"/>
      <w:bookmarkEnd w:id="840"/>
      <w:bookmarkEnd w:id="841"/>
    </w:p>
    <w:p w14:paraId="1128D891">
      <w:pPr>
        <w:pageBreakBefore w:val="0"/>
        <w:wordWrap w:val="0"/>
        <w:topLinePunct w:val="0"/>
        <w:bidi w:val="0"/>
        <w:spacing w:after="0" w:line="360" w:lineRule="auto"/>
        <w:ind w:firstLine="480" w:firstLineChars="200"/>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2.2.2  承包人与发包人供应的材料和工程设备的供应商之间的工作界面划分如下：</w:t>
      </w:r>
      <w:r>
        <w:rPr>
          <w:rFonts w:hint="eastAsia" w:ascii="宋体" w:hAnsi="宋体" w:cs="宋体"/>
          <w:sz w:val="24"/>
          <w:highlight w:val="none"/>
          <w:u w:val="single"/>
          <w:shd w:val="clear" w:color="auto" w:fill="FFFFFF"/>
        </w:rPr>
        <w:t xml:space="preserve">  / </w:t>
      </w:r>
    </w:p>
    <w:p w14:paraId="6708F4C3">
      <w:pPr>
        <w:pStyle w:val="251"/>
        <w:pageBreakBefore w:val="0"/>
        <w:wordWrap w:val="0"/>
        <w:topLinePunct w:val="0"/>
        <w:bidi w:val="0"/>
        <w:spacing w:before="120" w:after="0"/>
        <w:textAlignment w:val="auto"/>
        <w:outlineLvl w:val="4"/>
        <w:rPr>
          <w:rFonts w:hint="eastAsia" w:hAnsi="宋体" w:cs="宋体"/>
          <w:szCs w:val="24"/>
          <w:highlight w:val="none"/>
          <w:shd w:val="clear" w:color="auto" w:fill="FFFFFF"/>
        </w:rPr>
      </w:pPr>
      <w:bookmarkStart w:id="842" w:name="_Toc497298383"/>
      <w:bookmarkStart w:id="843" w:name="_Toc486580470"/>
      <w:bookmarkStart w:id="844" w:name="_Toc483581235"/>
      <w:bookmarkStart w:id="845" w:name="_Toc96505355"/>
      <w:bookmarkStart w:id="846" w:name="_Toc96504966"/>
      <w:bookmarkStart w:id="847" w:name="_Toc501055681"/>
      <w:bookmarkStart w:id="848" w:name="_Toc96529977"/>
      <w:bookmarkStart w:id="849" w:name="_Toc96352151"/>
      <w:bookmarkStart w:id="850" w:name="_Toc489280276"/>
      <w:bookmarkStart w:id="851" w:name="_Toc38037928"/>
      <w:bookmarkStart w:id="852" w:name="_Toc1642"/>
      <w:r>
        <w:rPr>
          <w:rFonts w:hint="eastAsia" w:hAnsi="宋体" w:cs="宋体"/>
          <w:szCs w:val="24"/>
          <w:highlight w:val="none"/>
          <w:shd w:val="clear" w:color="auto" w:fill="FFFFFF"/>
        </w:rPr>
        <w:t>2.3  承包人需要为发包人和监理人提供的现场办公条件和设施</w:t>
      </w:r>
      <w:bookmarkEnd w:id="842"/>
      <w:bookmarkEnd w:id="843"/>
      <w:bookmarkEnd w:id="844"/>
      <w:bookmarkEnd w:id="845"/>
      <w:bookmarkEnd w:id="846"/>
      <w:bookmarkEnd w:id="847"/>
      <w:bookmarkEnd w:id="848"/>
      <w:bookmarkEnd w:id="849"/>
      <w:bookmarkEnd w:id="850"/>
      <w:bookmarkEnd w:id="851"/>
      <w:bookmarkEnd w:id="852"/>
    </w:p>
    <w:p w14:paraId="5DA2BE9F">
      <w:pPr>
        <w:pageBreakBefore w:val="0"/>
        <w:wordWrap w:val="0"/>
        <w:topLinePunct w:val="0"/>
        <w:bidi w:val="0"/>
        <w:spacing w:after="0" w:line="360" w:lineRule="auto"/>
        <w:ind w:firstLine="480" w:firstLineChars="200"/>
        <w:textAlignment w:val="auto"/>
        <w:rPr>
          <w:rFonts w:hint="eastAsia" w:ascii="宋体" w:hAnsi="宋体" w:cs="宋体"/>
          <w:sz w:val="24"/>
          <w:highlight w:val="none"/>
          <w:u w:val="single"/>
          <w:shd w:val="clear" w:color="auto" w:fill="FFFFFF"/>
        </w:rPr>
      </w:pPr>
      <w:r>
        <w:rPr>
          <w:rFonts w:hint="eastAsia" w:ascii="宋体" w:hAnsi="宋体" w:cs="宋体"/>
          <w:sz w:val="24"/>
          <w:highlight w:val="none"/>
          <w:shd w:val="clear" w:color="auto" w:fill="FFFFFF"/>
        </w:rPr>
        <w:t>承包人需要为发包人和监理人提供的现场办公条件和设施及其详细要求：</w:t>
      </w:r>
      <w:r>
        <w:rPr>
          <w:rFonts w:hint="eastAsia" w:ascii="宋体" w:hAnsi="宋体" w:cs="宋体"/>
          <w:sz w:val="24"/>
          <w:highlight w:val="none"/>
          <w:u w:val="single"/>
          <w:shd w:val="clear" w:color="auto" w:fill="FFFFFF"/>
        </w:rPr>
        <w:t xml:space="preserve">    /  </w:t>
      </w:r>
    </w:p>
    <w:p w14:paraId="4777B52D">
      <w:pPr>
        <w:pStyle w:val="250"/>
        <w:pageBreakBefore w:val="0"/>
        <w:wordWrap w:val="0"/>
        <w:topLinePunct w:val="0"/>
        <w:bidi w:val="0"/>
        <w:spacing w:before="120" w:after="0"/>
        <w:textAlignment w:val="auto"/>
        <w:outlineLvl w:val="3"/>
        <w:rPr>
          <w:rFonts w:hint="eastAsia" w:ascii="宋体" w:hAnsi="宋体" w:eastAsia="宋体"/>
          <w:sz w:val="24"/>
          <w:szCs w:val="24"/>
          <w:highlight w:val="none"/>
          <w:shd w:val="clear" w:color="auto" w:fill="FFFFFF"/>
        </w:rPr>
      </w:pPr>
      <w:bookmarkStart w:id="853" w:name="_Toc96505356"/>
      <w:bookmarkStart w:id="854" w:name="_Toc486580471"/>
      <w:bookmarkStart w:id="855" w:name="_Toc501055682"/>
      <w:bookmarkStart w:id="856" w:name="_Toc18499"/>
      <w:bookmarkStart w:id="857" w:name="_Toc489280277"/>
      <w:bookmarkStart w:id="858" w:name="_Toc483581236"/>
      <w:bookmarkStart w:id="859" w:name="_Toc38037929"/>
      <w:bookmarkStart w:id="860" w:name="_Toc490331748"/>
      <w:bookmarkStart w:id="861" w:name="_Toc96504967"/>
      <w:bookmarkStart w:id="862" w:name="_Toc96352152"/>
      <w:bookmarkStart w:id="863" w:name="_Toc497298384"/>
      <w:bookmarkStart w:id="864" w:name="_Toc96529978"/>
      <w:r>
        <w:rPr>
          <w:rFonts w:hint="eastAsia" w:ascii="宋体" w:hAnsi="宋体" w:eastAsia="宋体"/>
          <w:sz w:val="24"/>
          <w:szCs w:val="24"/>
          <w:highlight w:val="none"/>
          <w:shd w:val="clear" w:color="auto" w:fill="FFFFFF"/>
        </w:rPr>
        <w:t>4.质量要求</w:t>
      </w:r>
      <w:bookmarkEnd w:id="853"/>
      <w:bookmarkEnd w:id="854"/>
      <w:bookmarkEnd w:id="855"/>
      <w:bookmarkEnd w:id="856"/>
      <w:bookmarkEnd w:id="857"/>
      <w:bookmarkEnd w:id="858"/>
      <w:bookmarkEnd w:id="859"/>
      <w:bookmarkEnd w:id="860"/>
      <w:bookmarkEnd w:id="861"/>
      <w:bookmarkEnd w:id="862"/>
      <w:bookmarkEnd w:id="863"/>
      <w:bookmarkEnd w:id="864"/>
    </w:p>
    <w:p w14:paraId="566E49E6">
      <w:pPr>
        <w:pStyle w:val="251"/>
        <w:pageBreakBefore w:val="0"/>
        <w:wordWrap w:val="0"/>
        <w:topLinePunct w:val="0"/>
        <w:bidi w:val="0"/>
        <w:spacing w:before="120" w:after="0"/>
        <w:textAlignment w:val="auto"/>
        <w:outlineLvl w:val="4"/>
        <w:rPr>
          <w:rFonts w:hint="eastAsia" w:hAnsi="宋体" w:cs="宋体"/>
          <w:szCs w:val="24"/>
          <w:highlight w:val="none"/>
          <w:shd w:val="clear" w:color="auto" w:fill="FFFFFF"/>
        </w:rPr>
      </w:pPr>
      <w:bookmarkStart w:id="865" w:name="_Toc38037930"/>
      <w:bookmarkStart w:id="866" w:name="_Toc497298385"/>
      <w:bookmarkStart w:id="867" w:name="_Toc96505357"/>
      <w:bookmarkStart w:id="868" w:name="_Toc96352153"/>
      <w:bookmarkStart w:id="869" w:name="_Toc96529979"/>
      <w:bookmarkStart w:id="870" w:name="_Toc13149"/>
      <w:bookmarkStart w:id="871" w:name="_Toc96504968"/>
      <w:bookmarkStart w:id="872" w:name="_Toc501055683"/>
      <w:bookmarkStart w:id="873" w:name="_Toc489280278"/>
      <w:bookmarkStart w:id="874" w:name="_Toc486580472"/>
      <w:bookmarkStart w:id="875" w:name="_Toc483581237"/>
      <w:r>
        <w:rPr>
          <w:rFonts w:hint="eastAsia" w:hAnsi="宋体" w:cs="宋体"/>
          <w:szCs w:val="24"/>
          <w:highlight w:val="none"/>
          <w:shd w:val="clear" w:color="auto" w:fill="FFFFFF"/>
        </w:rPr>
        <w:t>4.2  特殊质量要求</w:t>
      </w:r>
      <w:bookmarkEnd w:id="865"/>
      <w:bookmarkEnd w:id="866"/>
      <w:bookmarkEnd w:id="867"/>
      <w:bookmarkEnd w:id="868"/>
      <w:bookmarkEnd w:id="869"/>
      <w:bookmarkEnd w:id="870"/>
      <w:bookmarkEnd w:id="871"/>
      <w:bookmarkEnd w:id="872"/>
      <w:bookmarkEnd w:id="873"/>
      <w:bookmarkEnd w:id="874"/>
      <w:bookmarkEnd w:id="875"/>
    </w:p>
    <w:p w14:paraId="6015F27D">
      <w:pPr>
        <w:pageBreakBefore w:val="0"/>
        <w:wordWrap w:val="0"/>
        <w:topLinePunct w:val="0"/>
        <w:bidi w:val="0"/>
        <w:spacing w:after="0" w:line="360" w:lineRule="auto"/>
        <w:ind w:firstLine="480" w:firstLineChars="200"/>
        <w:textAlignment w:val="auto"/>
        <w:rPr>
          <w:rFonts w:hint="eastAsia" w:ascii="宋体" w:hAnsi="宋体" w:cs="宋体"/>
          <w:sz w:val="24"/>
          <w:highlight w:val="none"/>
          <w:u w:val="single"/>
          <w:shd w:val="clear" w:color="auto" w:fill="FFFFFF"/>
        </w:rPr>
      </w:pPr>
      <w:r>
        <w:rPr>
          <w:rFonts w:hint="eastAsia" w:ascii="宋体" w:hAnsi="宋体" w:cs="宋体"/>
          <w:sz w:val="24"/>
          <w:highlight w:val="none"/>
          <w:shd w:val="clear" w:color="auto" w:fill="FFFFFF"/>
        </w:rPr>
        <w:t>有关本工程质量方面的特殊要求：</w:t>
      </w:r>
      <w:r>
        <w:rPr>
          <w:rFonts w:hint="eastAsia" w:ascii="宋体" w:hAnsi="宋体" w:cs="宋体"/>
          <w:sz w:val="24"/>
          <w:highlight w:val="none"/>
          <w:u w:val="single"/>
          <w:shd w:val="clear" w:color="auto" w:fill="FFFFFF"/>
        </w:rPr>
        <w:t xml:space="preserve">         /                              </w:t>
      </w:r>
    </w:p>
    <w:p w14:paraId="4504A1DE">
      <w:pPr>
        <w:pStyle w:val="250"/>
        <w:pageBreakBefore w:val="0"/>
        <w:wordWrap w:val="0"/>
        <w:topLinePunct w:val="0"/>
        <w:bidi w:val="0"/>
        <w:spacing w:before="120" w:after="0"/>
        <w:textAlignment w:val="auto"/>
        <w:outlineLvl w:val="3"/>
        <w:rPr>
          <w:rFonts w:hint="eastAsia" w:ascii="宋体" w:hAnsi="宋体" w:eastAsia="宋体"/>
          <w:sz w:val="24"/>
          <w:szCs w:val="24"/>
          <w:highlight w:val="none"/>
          <w:shd w:val="clear" w:color="auto" w:fill="FFFFFF"/>
        </w:rPr>
      </w:pPr>
      <w:bookmarkStart w:id="876" w:name="_Toc96504969"/>
      <w:bookmarkStart w:id="877" w:name="_Toc490331749"/>
      <w:bookmarkStart w:id="878" w:name="_Toc38037931"/>
      <w:bookmarkStart w:id="879" w:name="_Toc497298386"/>
      <w:bookmarkStart w:id="880" w:name="_Toc96529980"/>
      <w:bookmarkStart w:id="881" w:name="_Toc489280279"/>
      <w:bookmarkStart w:id="882" w:name="_Toc486580473"/>
      <w:bookmarkStart w:id="883" w:name="_Toc501055684"/>
      <w:bookmarkStart w:id="884" w:name="_Toc19402"/>
      <w:bookmarkStart w:id="885" w:name="_Toc483581238"/>
      <w:bookmarkStart w:id="886" w:name="_Toc96505358"/>
      <w:bookmarkStart w:id="887" w:name="_Toc96352154"/>
      <w:r>
        <w:rPr>
          <w:rFonts w:hint="eastAsia" w:ascii="宋体" w:hAnsi="宋体" w:eastAsia="宋体"/>
          <w:sz w:val="24"/>
          <w:szCs w:val="24"/>
          <w:highlight w:val="none"/>
          <w:shd w:val="clear" w:color="auto" w:fill="FFFFFF"/>
        </w:rPr>
        <w:t>5.适用规范和标准</w:t>
      </w:r>
      <w:bookmarkEnd w:id="876"/>
      <w:bookmarkEnd w:id="877"/>
      <w:bookmarkEnd w:id="878"/>
      <w:bookmarkEnd w:id="879"/>
      <w:bookmarkEnd w:id="880"/>
      <w:bookmarkEnd w:id="881"/>
      <w:bookmarkEnd w:id="882"/>
      <w:bookmarkEnd w:id="883"/>
      <w:bookmarkEnd w:id="884"/>
      <w:bookmarkEnd w:id="885"/>
      <w:bookmarkEnd w:id="886"/>
      <w:bookmarkEnd w:id="887"/>
    </w:p>
    <w:p w14:paraId="5DC2902C">
      <w:pPr>
        <w:pageBreakBefore w:val="0"/>
        <w:wordWrap w:val="0"/>
        <w:topLinePunct w:val="0"/>
        <w:bidi w:val="0"/>
        <w:spacing w:after="0" w:line="360" w:lineRule="auto"/>
        <w:ind w:firstLine="720" w:firstLineChars="300"/>
        <w:textAlignment w:val="auto"/>
        <w:outlineLvl w:val="4"/>
        <w:rPr>
          <w:rFonts w:hint="eastAsia" w:ascii="宋体" w:hAnsi="宋体" w:cs="宋体"/>
          <w:sz w:val="24"/>
          <w:highlight w:val="none"/>
          <w:u w:val="single"/>
          <w:shd w:val="clear" w:color="auto" w:fill="FFFFFF"/>
        </w:rPr>
      </w:pPr>
      <w:r>
        <w:rPr>
          <w:rFonts w:hint="eastAsia" w:ascii="宋体" w:hAnsi="宋体" w:cs="宋体"/>
          <w:sz w:val="24"/>
          <w:highlight w:val="none"/>
          <w:shd w:val="clear" w:color="auto" w:fill="FFFFFF"/>
        </w:rPr>
        <w:t>5.1  适用本工程的国家、行业和地方规范、标准和规程：</w:t>
      </w:r>
      <w:r>
        <w:rPr>
          <w:rFonts w:hint="eastAsia" w:ascii="宋体" w:hAnsi="宋体" w:cs="宋体"/>
          <w:color w:val="000000"/>
          <w:sz w:val="24"/>
          <w:highlight w:val="none"/>
          <w:u w:val="single"/>
        </w:rPr>
        <w:t xml:space="preserve">按现行有效的规范、标准、和规程及相关性文件等 </w:t>
      </w:r>
    </w:p>
    <w:p w14:paraId="0C21CF9D">
      <w:pPr>
        <w:pStyle w:val="250"/>
        <w:pageBreakBefore w:val="0"/>
        <w:wordWrap w:val="0"/>
        <w:topLinePunct w:val="0"/>
        <w:bidi w:val="0"/>
        <w:spacing w:before="120" w:after="0"/>
        <w:textAlignment w:val="auto"/>
        <w:outlineLvl w:val="3"/>
        <w:rPr>
          <w:rFonts w:hint="eastAsia" w:ascii="宋体" w:hAnsi="宋体" w:eastAsia="宋体"/>
          <w:sz w:val="24"/>
          <w:szCs w:val="24"/>
          <w:highlight w:val="none"/>
          <w:shd w:val="clear" w:color="auto" w:fill="FFFFFF"/>
        </w:rPr>
      </w:pPr>
      <w:bookmarkStart w:id="888" w:name="_Toc486580474"/>
      <w:bookmarkStart w:id="889" w:name="_Toc483581239"/>
      <w:bookmarkStart w:id="890" w:name="_Toc96529981"/>
      <w:bookmarkStart w:id="891" w:name="_Toc490331750"/>
      <w:bookmarkStart w:id="892" w:name="_Toc96505359"/>
      <w:bookmarkStart w:id="893" w:name="_Toc489280280"/>
      <w:bookmarkStart w:id="894" w:name="_Toc29252"/>
      <w:bookmarkStart w:id="895" w:name="_Toc96352155"/>
      <w:bookmarkStart w:id="896" w:name="_Toc96504970"/>
      <w:bookmarkStart w:id="897" w:name="_Toc38037932"/>
      <w:bookmarkStart w:id="898" w:name="_Toc501055685"/>
      <w:bookmarkStart w:id="899" w:name="_Toc497298387"/>
      <w:r>
        <w:rPr>
          <w:rFonts w:hint="eastAsia" w:ascii="宋体" w:hAnsi="宋体" w:eastAsia="宋体"/>
          <w:sz w:val="24"/>
          <w:szCs w:val="24"/>
          <w:highlight w:val="none"/>
          <w:shd w:val="clear" w:color="auto" w:fill="FFFFFF"/>
        </w:rPr>
        <w:t>6.安全文明施工</w:t>
      </w:r>
      <w:bookmarkEnd w:id="888"/>
      <w:bookmarkEnd w:id="889"/>
      <w:bookmarkEnd w:id="890"/>
      <w:bookmarkEnd w:id="891"/>
      <w:bookmarkEnd w:id="892"/>
      <w:bookmarkEnd w:id="893"/>
      <w:bookmarkEnd w:id="894"/>
      <w:bookmarkEnd w:id="895"/>
      <w:bookmarkEnd w:id="896"/>
      <w:bookmarkEnd w:id="897"/>
      <w:bookmarkEnd w:id="898"/>
      <w:bookmarkEnd w:id="899"/>
    </w:p>
    <w:p w14:paraId="08267588">
      <w:pPr>
        <w:pStyle w:val="251"/>
        <w:pageBreakBefore w:val="0"/>
        <w:wordWrap w:val="0"/>
        <w:topLinePunct w:val="0"/>
        <w:bidi w:val="0"/>
        <w:spacing w:before="120" w:after="0"/>
        <w:textAlignment w:val="auto"/>
        <w:outlineLvl w:val="4"/>
        <w:rPr>
          <w:rFonts w:hint="eastAsia" w:hAnsi="宋体" w:cs="宋体"/>
          <w:szCs w:val="24"/>
          <w:highlight w:val="none"/>
          <w:shd w:val="clear" w:color="auto" w:fill="FFFFFF"/>
        </w:rPr>
      </w:pPr>
      <w:bookmarkStart w:id="900" w:name="_Toc96505360"/>
      <w:bookmarkStart w:id="901" w:name="_Toc489280281"/>
      <w:bookmarkStart w:id="902" w:name="_Toc96504971"/>
      <w:bookmarkStart w:id="903" w:name="_Toc96529982"/>
      <w:bookmarkStart w:id="904" w:name="_Toc497298388"/>
      <w:bookmarkStart w:id="905" w:name="_Toc38037933"/>
      <w:bookmarkStart w:id="906" w:name="_Toc501055686"/>
      <w:bookmarkStart w:id="907" w:name="_Toc483581240"/>
      <w:bookmarkStart w:id="908" w:name="_Toc96352156"/>
      <w:bookmarkStart w:id="909" w:name="_Toc30917"/>
      <w:bookmarkStart w:id="910" w:name="_Toc486580475"/>
      <w:r>
        <w:rPr>
          <w:rFonts w:hint="eastAsia" w:hAnsi="宋体" w:cs="宋体"/>
          <w:szCs w:val="24"/>
          <w:highlight w:val="none"/>
          <w:shd w:val="clear" w:color="auto" w:fill="FFFFFF"/>
        </w:rPr>
        <w:t>6.1  安全防护</w:t>
      </w:r>
      <w:bookmarkEnd w:id="900"/>
      <w:bookmarkEnd w:id="901"/>
      <w:bookmarkEnd w:id="902"/>
      <w:bookmarkEnd w:id="903"/>
      <w:bookmarkEnd w:id="904"/>
      <w:bookmarkEnd w:id="905"/>
      <w:bookmarkEnd w:id="906"/>
      <w:bookmarkEnd w:id="907"/>
      <w:bookmarkEnd w:id="908"/>
      <w:bookmarkEnd w:id="909"/>
      <w:bookmarkEnd w:id="910"/>
    </w:p>
    <w:p w14:paraId="46779E6C">
      <w:pPr>
        <w:pageBreakBefore w:val="0"/>
        <w:wordWrap w:val="0"/>
        <w:topLinePunct w:val="0"/>
        <w:bidi w:val="0"/>
        <w:spacing w:after="0" w:line="360" w:lineRule="auto"/>
        <w:ind w:firstLine="480" w:firstLineChars="200"/>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6.1.2  在整个工程施工期间，承包人应在施工场地（现场）设立、提供和维护并在有关工作完成或竣工后撤除</w:t>
      </w:r>
      <w:bookmarkStart w:id="911" w:name="_Hlk524944452"/>
      <w:r>
        <w:rPr>
          <w:rFonts w:hint="eastAsia" w:ascii="宋体" w:hAnsi="宋体" w:cs="宋体"/>
          <w:sz w:val="24"/>
          <w:highlight w:val="none"/>
          <w:shd w:val="clear" w:color="auto" w:fill="FFFFFF"/>
        </w:rPr>
        <w:t>：</w:t>
      </w:r>
      <w:bookmarkEnd w:id="911"/>
    </w:p>
    <w:p w14:paraId="76058207">
      <w:pPr>
        <w:pageBreakBefore w:val="0"/>
        <w:wordWrap w:val="0"/>
        <w:topLinePunct w:val="0"/>
        <w:bidi w:val="0"/>
        <w:spacing w:after="0" w:line="360" w:lineRule="auto"/>
        <w:ind w:firstLine="480" w:firstLineChars="200"/>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（11）其他要求：</w:t>
      </w:r>
      <w:r>
        <w:rPr>
          <w:rFonts w:hint="eastAsia" w:ascii="宋体" w:hAnsi="宋体" w:cs="宋体"/>
          <w:sz w:val="24"/>
          <w:highlight w:val="none"/>
          <w:u w:val="single"/>
          <w:shd w:val="clear" w:color="auto" w:fill="FFFFFF"/>
        </w:rPr>
        <w:t xml:space="preserve">                       /                               </w:t>
      </w:r>
    </w:p>
    <w:p w14:paraId="4C5A3CDB">
      <w:pPr>
        <w:pageBreakBefore w:val="0"/>
        <w:wordWrap w:val="0"/>
        <w:topLinePunct w:val="0"/>
        <w:bidi w:val="0"/>
        <w:spacing w:after="0" w:line="360" w:lineRule="auto"/>
        <w:ind w:firstLine="480" w:firstLineChars="200"/>
        <w:textAlignment w:val="auto"/>
        <w:rPr>
          <w:rFonts w:hint="eastAsia" w:ascii="宋体" w:hAnsi="宋体" w:cs="宋体"/>
          <w:sz w:val="24"/>
          <w:highlight w:val="none"/>
          <w:u w:val="single"/>
          <w:shd w:val="clear" w:color="auto" w:fill="FFFFFF"/>
        </w:rPr>
      </w:pPr>
      <w:r>
        <w:rPr>
          <w:rFonts w:hint="eastAsia" w:ascii="宋体" w:hAnsi="宋体" w:cs="宋体"/>
          <w:sz w:val="24"/>
          <w:highlight w:val="none"/>
          <w:shd w:val="clear" w:color="auto" w:fill="FFFFFF"/>
        </w:rPr>
        <w:t>6.1.18  安全防护方面的其他要求：</w:t>
      </w:r>
      <w:r>
        <w:rPr>
          <w:rFonts w:hint="eastAsia" w:ascii="宋体" w:hAnsi="宋体" w:cs="宋体"/>
          <w:sz w:val="24"/>
          <w:highlight w:val="none"/>
          <w:u w:val="single"/>
          <w:shd w:val="clear" w:color="auto" w:fill="FFFFFF"/>
        </w:rPr>
        <w:t xml:space="preserve">       /                               </w:t>
      </w:r>
    </w:p>
    <w:p w14:paraId="3CDD7034">
      <w:pPr>
        <w:pStyle w:val="251"/>
        <w:pageBreakBefore w:val="0"/>
        <w:wordWrap w:val="0"/>
        <w:topLinePunct w:val="0"/>
        <w:bidi w:val="0"/>
        <w:spacing w:before="120" w:after="0"/>
        <w:textAlignment w:val="auto"/>
        <w:outlineLvl w:val="4"/>
        <w:rPr>
          <w:rFonts w:hint="eastAsia" w:hAnsi="宋体" w:cs="宋体"/>
          <w:szCs w:val="24"/>
          <w:highlight w:val="none"/>
          <w:shd w:val="clear" w:color="auto" w:fill="FFFFFF"/>
        </w:rPr>
      </w:pPr>
      <w:bookmarkStart w:id="912" w:name="_Toc483581241"/>
      <w:bookmarkStart w:id="913" w:name="_Toc497298389"/>
      <w:bookmarkStart w:id="914" w:name="_Toc96505361"/>
      <w:bookmarkStart w:id="915" w:name="_Toc489280282"/>
      <w:bookmarkStart w:id="916" w:name="_Toc501055687"/>
      <w:bookmarkStart w:id="917" w:name="_Toc38037934"/>
      <w:bookmarkStart w:id="918" w:name="_Toc96504972"/>
      <w:bookmarkStart w:id="919" w:name="_Toc96529983"/>
      <w:bookmarkStart w:id="920" w:name="_Toc23525"/>
      <w:bookmarkStart w:id="921" w:name="_Toc486580476"/>
      <w:bookmarkStart w:id="922" w:name="_Toc96352157"/>
      <w:r>
        <w:rPr>
          <w:rFonts w:hint="eastAsia" w:hAnsi="宋体" w:cs="宋体"/>
          <w:szCs w:val="24"/>
          <w:highlight w:val="none"/>
          <w:shd w:val="clear" w:color="auto" w:fill="FFFFFF"/>
        </w:rPr>
        <w:t>6.2  临时消防</w:t>
      </w:r>
      <w:bookmarkEnd w:id="912"/>
      <w:bookmarkEnd w:id="913"/>
      <w:bookmarkEnd w:id="914"/>
      <w:bookmarkEnd w:id="915"/>
      <w:bookmarkEnd w:id="916"/>
      <w:bookmarkEnd w:id="917"/>
      <w:bookmarkEnd w:id="918"/>
      <w:bookmarkEnd w:id="919"/>
      <w:bookmarkEnd w:id="920"/>
      <w:bookmarkEnd w:id="921"/>
      <w:bookmarkEnd w:id="922"/>
    </w:p>
    <w:p w14:paraId="16266225">
      <w:pPr>
        <w:pageBreakBefore w:val="0"/>
        <w:wordWrap w:val="0"/>
        <w:topLinePunct w:val="0"/>
        <w:bidi w:val="0"/>
        <w:spacing w:after="0" w:line="360" w:lineRule="auto"/>
        <w:ind w:firstLine="480" w:firstLineChars="200"/>
        <w:textAlignment w:val="auto"/>
        <w:rPr>
          <w:rFonts w:hint="eastAsia" w:ascii="宋体" w:hAnsi="宋体" w:cs="宋体"/>
          <w:sz w:val="24"/>
          <w:highlight w:val="none"/>
          <w:u w:val="single"/>
          <w:shd w:val="clear" w:color="auto" w:fill="FFFFFF"/>
        </w:rPr>
      </w:pPr>
      <w:r>
        <w:rPr>
          <w:rFonts w:hint="eastAsia" w:ascii="宋体" w:hAnsi="宋体" w:cs="宋体"/>
          <w:sz w:val="24"/>
          <w:highlight w:val="none"/>
          <w:shd w:val="clear" w:color="auto" w:fill="FFFFFF"/>
        </w:rPr>
        <w:t>6.2.5  临时消防方面的其他要求：</w:t>
      </w:r>
      <w:r>
        <w:rPr>
          <w:rFonts w:hint="eastAsia" w:ascii="宋体" w:hAnsi="宋体" w:cs="宋体"/>
          <w:sz w:val="24"/>
          <w:highlight w:val="none"/>
          <w:u w:val="single"/>
          <w:shd w:val="clear" w:color="auto" w:fill="FFFFFF"/>
        </w:rPr>
        <w:t xml:space="preserve">        /                               </w:t>
      </w:r>
    </w:p>
    <w:p w14:paraId="598FE474">
      <w:pPr>
        <w:pStyle w:val="251"/>
        <w:pageBreakBefore w:val="0"/>
        <w:wordWrap w:val="0"/>
        <w:topLinePunct w:val="0"/>
        <w:bidi w:val="0"/>
        <w:spacing w:before="120" w:after="0"/>
        <w:textAlignment w:val="auto"/>
        <w:outlineLvl w:val="4"/>
        <w:rPr>
          <w:rFonts w:hint="eastAsia" w:hAnsi="宋体" w:cs="宋体"/>
          <w:szCs w:val="24"/>
          <w:highlight w:val="none"/>
          <w:shd w:val="clear" w:color="auto" w:fill="FFFFFF"/>
        </w:rPr>
      </w:pPr>
      <w:bookmarkStart w:id="923" w:name="_Toc96505362"/>
      <w:bookmarkStart w:id="924" w:name="_Toc24903"/>
      <w:bookmarkStart w:id="925" w:name="_Toc486580477"/>
      <w:bookmarkStart w:id="926" w:name="_Toc96352158"/>
      <w:bookmarkStart w:id="927" w:name="_Toc501055688"/>
      <w:bookmarkStart w:id="928" w:name="_Toc38037935"/>
      <w:bookmarkStart w:id="929" w:name="_Toc489280283"/>
      <w:bookmarkStart w:id="930" w:name="_Toc483581242"/>
      <w:bookmarkStart w:id="931" w:name="_Toc96529984"/>
      <w:bookmarkStart w:id="932" w:name="_Toc96504973"/>
      <w:bookmarkStart w:id="933" w:name="_Toc497298390"/>
      <w:r>
        <w:rPr>
          <w:rFonts w:hint="eastAsia" w:hAnsi="宋体" w:cs="宋体"/>
          <w:szCs w:val="24"/>
          <w:highlight w:val="none"/>
          <w:shd w:val="clear" w:color="auto" w:fill="FFFFFF"/>
        </w:rPr>
        <w:t>6.3  临时供电</w:t>
      </w:r>
      <w:bookmarkEnd w:id="923"/>
      <w:bookmarkEnd w:id="924"/>
      <w:bookmarkEnd w:id="925"/>
      <w:bookmarkEnd w:id="926"/>
      <w:bookmarkEnd w:id="927"/>
      <w:bookmarkEnd w:id="928"/>
      <w:bookmarkEnd w:id="929"/>
      <w:bookmarkEnd w:id="930"/>
      <w:bookmarkEnd w:id="931"/>
      <w:bookmarkEnd w:id="932"/>
      <w:bookmarkEnd w:id="933"/>
    </w:p>
    <w:p w14:paraId="003C2D22">
      <w:pPr>
        <w:pageBreakBefore w:val="0"/>
        <w:wordWrap w:val="0"/>
        <w:topLinePunct w:val="0"/>
        <w:bidi w:val="0"/>
        <w:spacing w:after="0" w:line="360" w:lineRule="auto"/>
        <w:ind w:firstLine="480" w:firstLineChars="200"/>
        <w:textAlignment w:val="auto"/>
        <w:rPr>
          <w:rFonts w:hint="eastAsia" w:ascii="宋体" w:hAnsi="宋体" w:cs="宋体"/>
          <w:sz w:val="24"/>
          <w:highlight w:val="none"/>
          <w:u w:val="single"/>
          <w:shd w:val="clear" w:color="auto" w:fill="FFFFFF"/>
        </w:rPr>
      </w:pPr>
      <w:r>
        <w:rPr>
          <w:rFonts w:hint="eastAsia" w:ascii="宋体" w:hAnsi="宋体" w:cs="宋体"/>
          <w:sz w:val="24"/>
          <w:highlight w:val="none"/>
          <w:shd w:val="clear" w:color="auto" w:fill="FFFFFF"/>
        </w:rPr>
        <w:t>6.3.6  临时用电方面的其他要求：</w:t>
      </w:r>
      <w:r>
        <w:rPr>
          <w:rFonts w:hint="eastAsia" w:ascii="宋体" w:hAnsi="宋体" w:cs="宋体"/>
          <w:sz w:val="24"/>
          <w:highlight w:val="none"/>
          <w:u w:val="single"/>
          <w:shd w:val="clear" w:color="auto" w:fill="FFFFFF"/>
        </w:rPr>
        <w:t xml:space="preserve">        /                               </w:t>
      </w:r>
    </w:p>
    <w:p w14:paraId="1F9C0F8D">
      <w:pPr>
        <w:pStyle w:val="251"/>
        <w:pageBreakBefore w:val="0"/>
        <w:wordWrap w:val="0"/>
        <w:topLinePunct w:val="0"/>
        <w:bidi w:val="0"/>
        <w:spacing w:before="120" w:after="0"/>
        <w:textAlignment w:val="auto"/>
        <w:outlineLvl w:val="4"/>
        <w:rPr>
          <w:rFonts w:hint="eastAsia" w:hAnsi="宋体" w:cs="宋体"/>
          <w:szCs w:val="24"/>
          <w:highlight w:val="none"/>
          <w:shd w:val="clear" w:color="auto" w:fill="FFFFFF"/>
        </w:rPr>
      </w:pPr>
      <w:bookmarkStart w:id="934" w:name="_Toc96504974"/>
      <w:bookmarkStart w:id="935" w:name="_Toc96352159"/>
      <w:bookmarkStart w:id="936" w:name="_Toc19663"/>
      <w:bookmarkStart w:id="937" w:name="_Toc38037936"/>
      <w:bookmarkStart w:id="938" w:name="_Toc483581243"/>
      <w:bookmarkStart w:id="939" w:name="_Toc96529985"/>
      <w:bookmarkStart w:id="940" w:name="_Toc96505363"/>
      <w:bookmarkStart w:id="941" w:name="_Toc486580478"/>
      <w:bookmarkStart w:id="942" w:name="_Toc489280284"/>
      <w:bookmarkStart w:id="943" w:name="_Toc501055689"/>
      <w:bookmarkStart w:id="944" w:name="_Toc497298391"/>
      <w:r>
        <w:rPr>
          <w:rFonts w:hint="eastAsia" w:hAnsi="宋体" w:cs="宋体"/>
          <w:szCs w:val="24"/>
          <w:highlight w:val="none"/>
          <w:shd w:val="clear" w:color="auto" w:fill="FFFFFF"/>
        </w:rPr>
        <w:t>6.4  劳动保护</w:t>
      </w:r>
      <w:bookmarkEnd w:id="934"/>
      <w:bookmarkEnd w:id="935"/>
      <w:bookmarkEnd w:id="936"/>
      <w:bookmarkEnd w:id="937"/>
      <w:bookmarkEnd w:id="938"/>
      <w:bookmarkEnd w:id="939"/>
      <w:bookmarkEnd w:id="940"/>
      <w:bookmarkEnd w:id="941"/>
      <w:bookmarkEnd w:id="942"/>
      <w:bookmarkEnd w:id="943"/>
      <w:bookmarkEnd w:id="944"/>
    </w:p>
    <w:p w14:paraId="410D4F6B">
      <w:pPr>
        <w:pageBreakBefore w:val="0"/>
        <w:wordWrap w:val="0"/>
        <w:topLinePunct w:val="0"/>
        <w:bidi w:val="0"/>
        <w:spacing w:after="0" w:line="360" w:lineRule="auto"/>
        <w:ind w:firstLine="480" w:firstLineChars="200"/>
        <w:textAlignment w:val="auto"/>
        <w:rPr>
          <w:rFonts w:hint="eastAsia" w:ascii="宋体" w:hAnsi="宋体" w:cs="宋体"/>
          <w:sz w:val="24"/>
          <w:highlight w:val="none"/>
          <w:u w:val="single"/>
          <w:shd w:val="clear" w:color="auto" w:fill="FFFFFF"/>
        </w:rPr>
      </w:pPr>
      <w:r>
        <w:rPr>
          <w:rFonts w:hint="eastAsia" w:ascii="宋体" w:hAnsi="宋体" w:cs="宋体"/>
          <w:sz w:val="24"/>
          <w:highlight w:val="none"/>
          <w:shd w:val="clear" w:color="auto" w:fill="FFFFFF"/>
        </w:rPr>
        <w:t>6.4.6  劳动保护方面的其他要求：</w:t>
      </w:r>
      <w:r>
        <w:rPr>
          <w:rFonts w:hint="eastAsia" w:ascii="宋体" w:hAnsi="宋体" w:cs="宋体"/>
          <w:sz w:val="24"/>
          <w:highlight w:val="none"/>
          <w:u w:val="single"/>
          <w:shd w:val="clear" w:color="auto" w:fill="FFFFFF"/>
        </w:rPr>
        <w:t xml:space="preserve">        /                               </w:t>
      </w:r>
    </w:p>
    <w:p w14:paraId="36AC90C4">
      <w:pPr>
        <w:pStyle w:val="251"/>
        <w:pageBreakBefore w:val="0"/>
        <w:wordWrap w:val="0"/>
        <w:topLinePunct w:val="0"/>
        <w:bidi w:val="0"/>
        <w:spacing w:before="120" w:after="0"/>
        <w:textAlignment w:val="auto"/>
        <w:outlineLvl w:val="4"/>
        <w:rPr>
          <w:rFonts w:hint="eastAsia" w:hAnsi="宋体" w:cs="宋体"/>
          <w:szCs w:val="24"/>
          <w:highlight w:val="none"/>
          <w:shd w:val="clear" w:color="auto" w:fill="FFFFFF"/>
        </w:rPr>
      </w:pPr>
      <w:bookmarkStart w:id="945" w:name="_Toc96505364"/>
      <w:bookmarkStart w:id="946" w:name="_Toc16227"/>
      <w:bookmarkStart w:id="947" w:name="_Toc38037937"/>
      <w:bookmarkStart w:id="948" w:name="_Toc501055690"/>
      <w:bookmarkStart w:id="949" w:name="_Toc96352160"/>
      <w:bookmarkStart w:id="950" w:name="_Toc489280285"/>
      <w:bookmarkStart w:id="951" w:name="_Toc96529986"/>
      <w:bookmarkStart w:id="952" w:name="_Toc96504975"/>
      <w:bookmarkStart w:id="953" w:name="_Toc497298392"/>
      <w:bookmarkStart w:id="954" w:name="_Toc483581244"/>
      <w:bookmarkStart w:id="955" w:name="_Toc486580479"/>
      <w:r>
        <w:rPr>
          <w:rFonts w:hint="eastAsia" w:hAnsi="宋体" w:cs="宋体"/>
          <w:szCs w:val="24"/>
          <w:highlight w:val="none"/>
          <w:shd w:val="clear" w:color="auto" w:fill="FFFFFF"/>
        </w:rPr>
        <w:t>6.5  脚手架</w:t>
      </w:r>
      <w:bookmarkEnd w:id="945"/>
      <w:bookmarkEnd w:id="946"/>
      <w:bookmarkEnd w:id="947"/>
      <w:bookmarkEnd w:id="948"/>
      <w:bookmarkEnd w:id="949"/>
      <w:bookmarkEnd w:id="950"/>
      <w:bookmarkEnd w:id="951"/>
      <w:bookmarkEnd w:id="952"/>
      <w:bookmarkEnd w:id="953"/>
      <w:bookmarkEnd w:id="954"/>
      <w:bookmarkEnd w:id="955"/>
    </w:p>
    <w:p w14:paraId="153A8154">
      <w:pPr>
        <w:pageBreakBefore w:val="0"/>
        <w:wordWrap w:val="0"/>
        <w:topLinePunct w:val="0"/>
        <w:bidi w:val="0"/>
        <w:spacing w:after="0" w:line="360" w:lineRule="auto"/>
        <w:ind w:firstLine="480" w:firstLineChars="200"/>
        <w:textAlignment w:val="auto"/>
        <w:rPr>
          <w:rFonts w:hint="eastAsia" w:ascii="宋体" w:hAnsi="宋体" w:cs="宋体"/>
          <w:sz w:val="24"/>
          <w:highlight w:val="none"/>
          <w:u w:val="single"/>
          <w:shd w:val="clear" w:color="auto" w:fill="FFFFFF"/>
        </w:rPr>
      </w:pPr>
      <w:r>
        <w:rPr>
          <w:rFonts w:hint="eastAsia" w:ascii="宋体" w:hAnsi="宋体" w:cs="宋体"/>
          <w:sz w:val="24"/>
          <w:highlight w:val="none"/>
          <w:shd w:val="clear" w:color="auto" w:fill="FFFFFF"/>
        </w:rPr>
        <w:t>6.5.6  脚手架的其他要求：</w:t>
      </w:r>
      <w:r>
        <w:rPr>
          <w:rFonts w:hint="eastAsia" w:ascii="宋体" w:hAnsi="宋体" w:cs="宋体"/>
          <w:sz w:val="24"/>
          <w:highlight w:val="none"/>
          <w:u w:val="single"/>
          <w:shd w:val="clear" w:color="auto" w:fill="FFFFFF"/>
        </w:rPr>
        <w:t xml:space="preserve">             /                                </w:t>
      </w:r>
    </w:p>
    <w:p w14:paraId="008029FE">
      <w:pPr>
        <w:pStyle w:val="251"/>
        <w:pageBreakBefore w:val="0"/>
        <w:wordWrap w:val="0"/>
        <w:topLinePunct w:val="0"/>
        <w:bidi w:val="0"/>
        <w:spacing w:before="120" w:after="0"/>
        <w:textAlignment w:val="auto"/>
        <w:outlineLvl w:val="4"/>
        <w:rPr>
          <w:rFonts w:hint="eastAsia" w:hAnsi="宋体" w:cs="宋体"/>
          <w:szCs w:val="24"/>
          <w:highlight w:val="none"/>
          <w:shd w:val="clear" w:color="auto" w:fill="FFFFFF"/>
        </w:rPr>
      </w:pPr>
      <w:bookmarkStart w:id="956" w:name="_Toc501055691"/>
      <w:bookmarkStart w:id="957" w:name="_Toc483581245"/>
      <w:bookmarkStart w:id="958" w:name="_Toc96352161"/>
      <w:bookmarkStart w:id="959" w:name="_Toc96529987"/>
      <w:bookmarkStart w:id="960" w:name="_Toc3989"/>
      <w:bookmarkStart w:id="961" w:name="_Toc96505365"/>
      <w:bookmarkStart w:id="962" w:name="_Toc96504976"/>
      <w:bookmarkStart w:id="963" w:name="_Toc486580480"/>
      <w:bookmarkStart w:id="964" w:name="_Toc497298393"/>
      <w:bookmarkStart w:id="965" w:name="_Toc38037938"/>
      <w:bookmarkStart w:id="966" w:name="_Toc489280286"/>
      <w:r>
        <w:rPr>
          <w:rFonts w:hint="eastAsia" w:hAnsi="宋体" w:cs="宋体"/>
          <w:szCs w:val="24"/>
          <w:highlight w:val="none"/>
          <w:shd w:val="clear" w:color="auto" w:fill="FFFFFF"/>
        </w:rPr>
        <w:t>6.6  施工安全措施计划</w:t>
      </w:r>
      <w:bookmarkEnd w:id="956"/>
      <w:bookmarkEnd w:id="957"/>
      <w:bookmarkEnd w:id="958"/>
      <w:bookmarkEnd w:id="959"/>
      <w:bookmarkEnd w:id="960"/>
      <w:bookmarkEnd w:id="961"/>
      <w:bookmarkEnd w:id="962"/>
      <w:bookmarkEnd w:id="963"/>
      <w:bookmarkEnd w:id="964"/>
      <w:bookmarkEnd w:id="965"/>
      <w:bookmarkEnd w:id="966"/>
    </w:p>
    <w:p w14:paraId="4FD7AAC6">
      <w:pPr>
        <w:pageBreakBefore w:val="0"/>
        <w:wordWrap w:val="0"/>
        <w:topLinePunct w:val="0"/>
        <w:bidi w:val="0"/>
        <w:spacing w:after="0" w:line="360" w:lineRule="auto"/>
        <w:ind w:firstLine="480" w:firstLineChars="200"/>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6.6.2  施工安全措施计划内容包括：</w:t>
      </w:r>
    </w:p>
    <w:p w14:paraId="1FBF3BEF">
      <w:pPr>
        <w:pageBreakBefore w:val="0"/>
        <w:wordWrap w:val="0"/>
        <w:topLinePunct w:val="0"/>
        <w:bidi w:val="0"/>
        <w:spacing w:after="0" w:line="360" w:lineRule="auto"/>
        <w:ind w:firstLine="480" w:firstLineChars="200"/>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（9）其他要求：</w:t>
      </w:r>
      <w:r>
        <w:rPr>
          <w:rFonts w:hint="eastAsia" w:ascii="宋体" w:hAnsi="宋体" w:cs="宋体"/>
          <w:sz w:val="24"/>
          <w:highlight w:val="none"/>
          <w:u w:val="single"/>
          <w:shd w:val="clear" w:color="auto" w:fill="FFFFFF"/>
        </w:rPr>
        <w:t xml:space="preserve">                        /                               </w:t>
      </w:r>
    </w:p>
    <w:p w14:paraId="066B0224">
      <w:pPr>
        <w:pStyle w:val="251"/>
        <w:pageBreakBefore w:val="0"/>
        <w:wordWrap w:val="0"/>
        <w:topLinePunct w:val="0"/>
        <w:bidi w:val="0"/>
        <w:spacing w:before="120" w:after="0"/>
        <w:textAlignment w:val="auto"/>
        <w:outlineLvl w:val="4"/>
        <w:rPr>
          <w:rFonts w:hint="eastAsia" w:hAnsi="宋体" w:cs="宋体"/>
          <w:szCs w:val="24"/>
          <w:highlight w:val="none"/>
          <w:shd w:val="clear" w:color="auto" w:fill="FFFFFF"/>
        </w:rPr>
      </w:pPr>
      <w:bookmarkStart w:id="967" w:name="_Toc38037939"/>
      <w:bookmarkStart w:id="968" w:name="_Toc4321"/>
      <w:bookmarkStart w:id="969" w:name="_Toc96529988"/>
      <w:bookmarkStart w:id="970" w:name="_Toc489280287"/>
      <w:bookmarkStart w:id="971" w:name="_Toc486580481"/>
      <w:bookmarkStart w:id="972" w:name="_Toc501055692"/>
      <w:bookmarkStart w:id="973" w:name="_Toc483581246"/>
      <w:bookmarkStart w:id="974" w:name="_Toc96505366"/>
      <w:bookmarkStart w:id="975" w:name="_Toc96352162"/>
      <w:bookmarkStart w:id="976" w:name="_Toc96504977"/>
      <w:bookmarkStart w:id="977" w:name="_Toc497298394"/>
      <w:r>
        <w:rPr>
          <w:rFonts w:hint="eastAsia" w:hAnsi="宋体" w:cs="宋体"/>
          <w:szCs w:val="24"/>
          <w:highlight w:val="none"/>
          <w:shd w:val="clear" w:color="auto" w:fill="FFFFFF"/>
        </w:rPr>
        <w:t>6.7  文明施工</w:t>
      </w:r>
      <w:bookmarkEnd w:id="967"/>
      <w:bookmarkEnd w:id="968"/>
      <w:bookmarkEnd w:id="969"/>
      <w:bookmarkEnd w:id="970"/>
      <w:bookmarkEnd w:id="971"/>
      <w:bookmarkEnd w:id="972"/>
      <w:bookmarkEnd w:id="973"/>
      <w:bookmarkEnd w:id="974"/>
      <w:bookmarkEnd w:id="975"/>
      <w:bookmarkEnd w:id="976"/>
      <w:bookmarkEnd w:id="977"/>
    </w:p>
    <w:p w14:paraId="523DC90A">
      <w:pPr>
        <w:pageBreakBefore w:val="0"/>
        <w:wordWrap w:val="0"/>
        <w:topLinePunct w:val="0"/>
        <w:bidi w:val="0"/>
        <w:spacing w:after="0" w:line="360" w:lineRule="auto"/>
        <w:ind w:firstLine="480" w:firstLineChars="200"/>
        <w:textAlignment w:val="auto"/>
        <w:rPr>
          <w:rFonts w:hint="eastAsia" w:ascii="宋体" w:hAnsi="宋体" w:cs="宋体"/>
          <w:sz w:val="24"/>
          <w:highlight w:val="none"/>
          <w:u w:val="single"/>
          <w:shd w:val="clear" w:color="auto" w:fill="FFFFFF"/>
        </w:rPr>
      </w:pPr>
      <w:r>
        <w:rPr>
          <w:rFonts w:hint="eastAsia" w:ascii="宋体" w:hAnsi="宋体" w:cs="宋体"/>
          <w:sz w:val="24"/>
          <w:highlight w:val="none"/>
          <w:shd w:val="clear" w:color="auto" w:fill="FFFFFF"/>
        </w:rPr>
        <w:t>6.7.10  成品保护措施计划报监理人审批的时限：</w:t>
      </w:r>
      <w:r>
        <w:rPr>
          <w:rFonts w:hint="eastAsia" w:ascii="宋体" w:hAnsi="宋体" w:cs="宋体"/>
          <w:sz w:val="24"/>
          <w:highlight w:val="none"/>
          <w:u w:val="single"/>
          <w:shd w:val="clear" w:color="auto" w:fill="FFFFFF"/>
        </w:rPr>
        <w:t xml:space="preserve">          /                </w:t>
      </w:r>
    </w:p>
    <w:p w14:paraId="275653AF">
      <w:pPr>
        <w:pageBreakBefore w:val="0"/>
        <w:wordWrap w:val="0"/>
        <w:topLinePunct w:val="0"/>
        <w:bidi w:val="0"/>
        <w:spacing w:after="0" w:line="360" w:lineRule="auto"/>
        <w:ind w:firstLine="480" w:firstLineChars="200"/>
        <w:textAlignment w:val="auto"/>
        <w:rPr>
          <w:rFonts w:hint="eastAsia" w:ascii="宋体" w:hAnsi="宋体" w:cs="宋体"/>
          <w:sz w:val="24"/>
          <w:highlight w:val="none"/>
          <w:u w:val="single"/>
          <w:shd w:val="clear" w:color="auto" w:fill="FFFFFF"/>
        </w:rPr>
      </w:pPr>
      <w:r>
        <w:rPr>
          <w:rFonts w:hint="eastAsia" w:ascii="宋体" w:hAnsi="宋体" w:cs="宋体"/>
          <w:sz w:val="24"/>
          <w:highlight w:val="none"/>
          <w:shd w:val="clear" w:color="auto" w:fill="FFFFFF"/>
        </w:rPr>
        <w:t>6.7.11  文明施工方面的其他要求：</w:t>
      </w:r>
      <w:r>
        <w:rPr>
          <w:rFonts w:hint="eastAsia" w:ascii="宋体" w:hAnsi="宋体" w:cs="宋体"/>
          <w:sz w:val="24"/>
          <w:highlight w:val="none"/>
          <w:u w:val="single"/>
          <w:shd w:val="clear" w:color="auto" w:fill="FFFFFF"/>
        </w:rPr>
        <w:t xml:space="preserve">                    /                  </w:t>
      </w:r>
    </w:p>
    <w:p w14:paraId="35D52C41">
      <w:pPr>
        <w:pStyle w:val="251"/>
        <w:pageBreakBefore w:val="0"/>
        <w:wordWrap w:val="0"/>
        <w:topLinePunct w:val="0"/>
        <w:bidi w:val="0"/>
        <w:spacing w:before="120" w:after="0"/>
        <w:textAlignment w:val="auto"/>
        <w:outlineLvl w:val="4"/>
        <w:rPr>
          <w:rFonts w:hint="eastAsia" w:hAnsi="宋体" w:cs="宋体"/>
          <w:szCs w:val="24"/>
          <w:highlight w:val="none"/>
          <w:shd w:val="clear" w:color="auto" w:fill="FFFFFF"/>
        </w:rPr>
      </w:pPr>
      <w:bookmarkStart w:id="978" w:name="_Toc483581247"/>
      <w:bookmarkStart w:id="979" w:name="_Toc14914"/>
      <w:bookmarkStart w:id="980" w:name="_Toc501055693"/>
      <w:bookmarkStart w:id="981" w:name="_Toc497298395"/>
      <w:bookmarkStart w:id="982" w:name="_Toc489280288"/>
      <w:bookmarkStart w:id="983" w:name="_Toc96529989"/>
      <w:bookmarkStart w:id="984" w:name="_Toc38037940"/>
      <w:bookmarkStart w:id="985" w:name="_Toc96504978"/>
      <w:bookmarkStart w:id="986" w:name="_Toc96352163"/>
      <w:bookmarkStart w:id="987" w:name="_Toc96505367"/>
      <w:bookmarkStart w:id="988" w:name="_Toc486580482"/>
      <w:r>
        <w:rPr>
          <w:rFonts w:hint="eastAsia" w:hAnsi="宋体" w:cs="宋体"/>
          <w:szCs w:val="24"/>
          <w:highlight w:val="none"/>
          <w:shd w:val="clear" w:color="auto" w:fill="FFFFFF"/>
        </w:rPr>
        <w:t>6.8  环境保护</w:t>
      </w:r>
      <w:bookmarkEnd w:id="978"/>
      <w:bookmarkEnd w:id="979"/>
      <w:bookmarkEnd w:id="980"/>
      <w:bookmarkEnd w:id="981"/>
      <w:bookmarkEnd w:id="982"/>
      <w:bookmarkEnd w:id="983"/>
      <w:bookmarkEnd w:id="984"/>
      <w:bookmarkEnd w:id="985"/>
      <w:bookmarkEnd w:id="986"/>
      <w:bookmarkEnd w:id="987"/>
      <w:bookmarkEnd w:id="988"/>
    </w:p>
    <w:p w14:paraId="4E0F7E9F">
      <w:pPr>
        <w:pageBreakBefore w:val="0"/>
        <w:wordWrap w:val="0"/>
        <w:topLinePunct w:val="0"/>
        <w:bidi w:val="0"/>
        <w:spacing w:after="0" w:line="360" w:lineRule="auto"/>
        <w:ind w:firstLine="480" w:firstLineChars="200"/>
        <w:textAlignment w:val="auto"/>
        <w:rPr>
          <w:rFonts w:hint="eastAsia" w:ascii="宋体" w:hAnsi="宋体" w:cs="宋体"/>
          <w:sz w:val="24"/>
          <w:highlight w:val="none"/>
          <w:u w:val="single"/>
          <w:shd w:val="clear" w:color="auto" w:fill="FFFFFF"/>
        </w:rPr>
      </w:pPr>
      <w:r>
        <w:rPr>
          <w:rFonts w:hint="eastAsia" w:ascii="宋体" w:hAnsi="宋体" w:cs="宋体"/>
          <w:sz w:val="24"/>
          <w:highlight w:val="none"/>
          <w:shd w:val="clear" w:color="auto" w:fill="FFFFFF"/>
        </w:rPr>
        <w:t>6.8.10  环境保护方面的其他要求：</w:t>
      </w:r>
      <w:r>
        <w:rPr>
          <w:rFonts w:hint="eastAsia" w:ascii="宋体" w:hAnsi="宋体" w:cs="宋体"/>
          <w:sz w:val="24"/>
          <w:highlight w:val="none"/>
          <w:u w:val="single"/>
          <w:shd w:val="clear" w:color="auto" w:fill="FFFFFF"/>
        </w:rPr>
        <w:t xml:space="preserve">                  /                    </w:t>
      </w:r>
    </w:p>
    <w:p w14:paraId="43797EC4">
      <w:pPr>
        <w:pStyle w:val="251"/>
        <w:pageBreakBefore w:val="0"/>
        <w:wordWrap w:val="0"/>
        <w:topLinePunct w:val="0"/>
        <w:bidi w:val="0"/>
        <w:spacing w:before="120" w:after="0"/>
        <w:textAlignment w:val="auto"/>
        <w:outlineLvl w:val="4"/>
        <w:rPr>
          <w:rFonts w:hint="eastAsia" w:hAnsi="宋体" w:cs="宋体"/>
          <w:szCs w:val="24"/>
          <w:highlight w:val="none"/>
          <w:shd w:val="clear" w:color="auto" w:fill="FFFFFF"/>
        </w:rPr>
      </w:pPr>
      <w:bookmarkStart w:id="989" w:name="_Toc489280289"/>
      <w:bookmarkStart w:id="990" w:name="_Toc486580483"/>
      <w:bookmarkStart w:id="991" w:name="_Toc96505368"/>
      <w:bookmarkStart w:id="992" w:name="_Toc483581248"/>
      <w:bookmarkStart w:id="993" w:name="_Toc96529990"/>
      <w:bookmarkStart w:id="994" w:name="_Toc28034"/>
      <w:bookmarkStart w:id="995" w:name="_Toc96352164"/>
      <w:bookmarkStart w:id="996" w:name="_Toc501055694"/>
      <w:bookmarkStart w:id="997" w:name="_Toc497298396"/>
      <w:bookmarkStart w:id="998" w:name="_Toc96504979"/>
      <w:bookmarkStart w:id="999" w:name="_Toc38037941"/>
      <w:r>
        <w:rPr>
          <w:rFonts w:hint="eastAsia" w:hAnsi="宋体" w:cs="宋体"/>
          <w:szCs w:val="24"/>
          <w:highlight w:val="none"/>
          <w:shd w:val="clear" w:color="auto" w:fill="FFFFFF"/>
        </w:rPr>
        <w:t>6.9  施工环保措施计划</w:t>
      </w:r>
      <w:bookmarkEnd w:id="989"/>
      <w:bookmarkEnd w:id="990"/>
      <w:bookmarkEnd w:id="991"/>
      <w:bookmarkEnd w:id="992"/>
      <w:bookmarkEnd w:id="993"/>
      <w:bookmarkEnd w:id="994"/>
      <w:bookmarkEnd w:id="995"/>
      <w:bookmarkEnd w:id="996"/>
      <w:bookmarkEnd w:id="997"/>
      <w:bookmarkEnd w:id="998"/>
      <w:bookmarkEnd w:id="999"/>
    </w:p>
    <w:p w14:paraId="2700F959">
      <w:pPr>
        <w:pageBreakBefore w:val="0"/>
        <w:wordWrap w:val="0"/>
        <w:topLinePunct w:val="0"/>
        <w:bidi w:val="0"/>
        <w:spacing w:after="0" w:line="360" w:lineRule="auto"/>
        <w:ind w:firstLine="480" w:firstLineChars="200"/>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6.9.1  施工环保措施计划</w:t>
      </w:r>
      <w:r>
        <w:rPr>
          <w:rStyle w:val="252"/>
          <w:rFonts w:hint="eastAsia" w:ascii="宋体" w:hAnsi="宋体" w:cs="宋体"/>
          <w:sz w:val="24"/>
          <w:highlight w:val="none"/>
          <w:shd w:val="clear" w:color="auto" w:fill="FFFFFF"/>
        </w:rPr>
        <w:t>内容应包括：</w:t>
      </w:r>
    </w:p>
    <w:p w14:paraId="6B6AA47F">
      <w:pPr>
        <w:pageBreakBefore w:val="0"/>
        <w:wordWrap w:val="0"/>
        <w:topLinePunct w:val="0"/>
        <w:bidi w:val="0"/>
        <w:spacing w:after="0" w:line="360" w:lineRule="auto"/>
        <w:ind w:firstLine="480" w:firstLineChars="200"/>
        <w:textAlignment w:val="auto"/>
        <w:rPr>
          <w:rStyle w:val="252"/>
          <w:rFonts w:hint="eastAsia" w:ascii="宋体" w:hAnsi="宋体" w:cs="宋体"/>
          <w:color w:val="000000"/>
          <w:sz w:val="24"/>
          <w:highlight w:val="none"/>
          <w:u w:val="single"/>
          <w:shd w:val="clear" w:color="auto" w:fill="FFFFFF"/>
        </w:rPr>
      </w:pPr>
      <w:r>
        <w:rPr>
          <w:rStyle w:val="252"/>
          <w:rFonts w:hint="eastAsia" w:ascii="宋体" w:hAnsi="宋体" w:cs="宋体"/>
          <w:color w:val="000000"/>
          <w:sz w:val="24"/>
          <w:highlight w:val="none"/>
          <w:shd w:val="clear" w:color="auto" w:fill="FFFFFF"/>
        </w:rPr>
        <w:t>（15）其他要求：</w:t>
      </w:r>
      <w:r>
        <w:rPr>
          <w:rStyle w:val="252"/>
          <w:rFonts w:hint="eastAsia" w:ascii="宋体" w:hAnsi="宋体" w:cs="宋体"/>
          <w:color w:val="000000"/>
          <w:sz w:val="24"/>
          <w:highlight w:val="none"/>
          <w:u w:val="single"/>
          <w:shd w:val="clear" w:color="auto" w:fill="FFFFFF"/>
        </w:rPr>
        <w:t xml:space="preserve">                           /                          </w:t>
      </w:r>
    </w:p>
    <w:p w14:paraId="75357BD1">
      <w:pPr>
        <w:keepNext/>
        <w:keepLines/>
        <w:pageBreakBefore w:val="0"/>
        <w:wordWrap w:val="0"/>
        <w:topLinePunct w:val="0"/>
        <w:bidi w:val="0"/>
        <w:spacing w:before="120" w:beforeLines="50" w:after="0" w:line="360" w:lineRule="auto"/>
        <w:textAlignment w:val="auto"/>
        <w:outlineLvl w:val="4"/>
        <w:rPr>
          <w:rFonts w:hint="eastAsia" w:ascii="宋体" w:hAnsi="宋体" w:cs="宋体"/>
          <w:color w:val="000000"/>
          <w:sz w:val="24"/>
          <w:highlight w:val="none"/>
          <w:shd w:val="clear" w:color="auto" w:fill="FFFFFF"/>
        </w:rPr>
      </w:pPr>
      <w:bookmarkStart w:id="1000" w:name="_Toc96504980"/>
      <w:bookmarkStart w:id="1001" w:name="_Toc24584"/>
      <w:bookmarkStart w:id="1002" w:name="_Toc96505369"/>
      <w:bookmarkStart w:id="1003" w:name="_Toc96529991"/>
      <w:bookmarkStart w:id="1004" w:name="_Toc38037942"/>
      <w:bookmarkStart w:id="1005" w:name="_Toc96352165"/>
      <w:r>
        <w:rPr>
          <w:rFonts w:hint="eastAsia" w:ascii="宋体" w:hAnsi="宋体" w:cs="宋体"/>
          <w:color w:val="000000"/>
          <w:sz w:val="24"/>
          <w:highlight w:val="none"/>
          <w:shd w:val="clear" w:color="auto" w:fill="FFFFFF"/>
        </w:rPr>
        <w:t>6.10  施工现场安全生产标准化要求</w:t>
      </w:r>
      <w:bookmarkEnd w:id="1000"/>
      <w:bookmarkEnd w:id="1001"/>
      <w:bookmarkEnd w:id="1002"/>
      <w:bookmarkEnd w:id="1003"/>
      <w:bookmarkEnd w:id="1004"/>
      <w:bookmarkEnd w:id="1005"/>
    </w:p>
    <w:p w14:paraId="1FDBFF7B">
      <w:pPr>
        <w:pageBreakBefore w:val="0"/>
        <w:wordWrap w:val="0"/>
        <w:topLinePunct w:val="0"/>
        <w:bidi w:val="0"/>
        <w:spacing w:after="0" w:line="360" w:lineRule="auto"/>
        <w:ind w:firstLine="480" w:firstLineChars="200"/>
        <w:textAlignment w:val="auto"/>
        <w:rPr>
          <w:rFonts w:hint="eastAsia" w:ascii="宋体" w:hAnsi="宋体" w:cs="宋体"/>
          <w:color w:val="000000"/>
          <w:sz w:val="24"/>
          <w:highlight w:val="none"/>
          <w:u w:val="single"/>
        </w:rPr>
      </w:pPr>
      <w:r>
        <w:rPr>
          <w:rFonts w:hint="eastAsia" w:ascii="宋体" w:hAnsi="宋体" w:cs="宋体"/>
          <w:color w:val="000000"/>
          <w:sz w:val="24"/>
          <w:highlight w:val="none"/>
          <w:shd w:val="clear" w:color="auto" w:fill="FFFFFF"/>
        </w:rPr>
        <w:t xml:space="preserve">6.10.1  </w:t>
      </w:r>
      <w:r>
        <w:rPr>
          <w:rFonts w:hint="eastAsia" w:ascii="宋体" w:hAnsi="宋体" w:cs="宋体"/>
          <w:color w:val="000000"/>
          <w:sz w:val="24"/>
          <w:highlight w:val="none"/>
        </w:rPr>
        <w:t>施工现场安全生产标准化管理目标等级</w:t>
      </w:r>
      <w:r>
        <w:rPr>
          <w:rFonts w:hint="eastAsia" w:ascii="宋体" w:hAnsi="宋体" w:cs="宋体"/>
          <w:color w:val="000000"/>
          <w:sz w:val="24"/>
          <w:highlight w:val="none"/>
          <w:u w:val="single"/>
        </w:rPr>
        <w:t xml:space="preserve">     达标   </w:t>
      </w:r>
      <w:r>
        <w:rPr>
          <w:rFonts w:hint="eastAsia" w:ascii="宋体" w:hAnsi="宋体" w:cs="宋体"/>
          <w:color w:val="000000"/>
          <w:sz w:val="24"/>
          <w:highlight w:val="none"/>
        </w:rPr>
        <w:t>。</w:t>
      </w:r>
    </w:p>
    <w:p w14:paraId="55E4E394">
      <w:pPr>
        <w:pageBreakBefore w:val="0"/>
        <w:wordWrap w:val="0"/>
        <w:topLinePunct w:val="0"/>
        <w:bidi w:val="0"/>
        <w:spacing w:after="0" w:line="360" w:lineRule="auto"/>
        <w:ind w:firstLine="480" w:firstLineChars="200"/>
        <w:textAlignment w:val="auto"/>
        <w:rPr>
          <w:rFonts w:hint="eastAsia" w:ascii="宋体" w:hAnsi="宋体" w:cs="宋体"/>
          <w:color w:val="000000"/>
          <w:sz w:val="24"/>
          <w:highlight w:val="none"/>
          <w:shd w:val="clear" w:color="auto" w:fill="FFFFFF"/>
        </w:rPr>
      </w:pPr>
      <w:r>
        <w:rPr>
          <w:rFonts w:hint="eastAsia" w:ascii="宋体" w:hAnsi="宋体" w:cs="宋体"/>
          <w:color w:val="000000"/>
          <w:sz w:val="24"/>
          <w:highlight w:val="none"/>
          <w:shd w:val="clear" w:color="auto" w:fill="FFFFFF"/>
        </w:rPr>
        <w:t>6.10.3  现行施工现场安全生产标准化分级管理标准：《北京市建设工程施工现场安全生产标准化管理图集》（2019版）。</w:t>
      </w:r>
    </w:p>
    <w:p w14:paraId="48FB930F">
      <w:pPr>
        <w:pageBreakBefore w:val="0"/>
        <w:wordWrap w:val="0"/>
        <w:topLinePunct w:val="0"/>
        <w:bidi w:val="0"/>
        <w:spacing w:after="0" w:line="360" w:lineRule="auto"/>
        <w:ind w:firstLine="480" w:firstLineChars="200"/>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6.10.4  特殊安全文明施工措施要求：</w:t>
      </w:r>
      <w:r>
        <w:rPr>
          <w:rFonts w:hint="eastAsia" w:ascii="宋体" w:hAnsi="宋体" w:cs="宋体"/>
          <w:sz w:val="24"/>
          <w:highlight w:val="none"/>
          <w:u w:val="single"/>
          <w:shd w:val="clear" w:color="auto" w:fill="FFFFFF"/>
        </w:rPr>
        <w:t xml:space="preserve">           /                        </w:t>
      </w:r>
    </w:p>
    <w:p w14:paraId="76458EAC">
      <w:pPr>
        <w:pStyle w:val="250"/>
        <w:pageBreakBefore w:val="0"/>
        <w:wordWrap w:val="0"/>
        <w:topLinePunct w:val="0"/>
        <w:bidi w:val="0"/>
        <w:spacing w:before="120" w:after="0"/>
        <w:textAlignment w:val="auto"/>
        <w:outlineLvl w:val="3"/>
        <w:rPr>
          <w:rFonts w:hint="eastAsia" w:ascii="宋体" w:hAnsi="宋体" w:eastAsia="宋体"/>
          <w:sz w:val="24"/>
          <w:szCs w:val="24"/>
          <w:highlight w:val="none"/>
          <w:shd w:val="clear" w:color="auto" w:fill="FFFFFF"/>
        </w:rPr>
      </w:pPr>
      <w:bookmarkStart w:id="1006" w:name="_Toc490331751"/>
      <w:bookmarkStart w:id="1007" w:name="_Toc497298397"/>
      <w:bookmarkStart w:id="1008" w:name="_Toc21593"/>
      <w:bookmarkStart w:id="1009" w:name="_Toc501055695"/>
      <w:bookmarkStart w:id="1010" w:name="_Toc38037943"/>
      <w:bookmarkStart w:id="1011" w:name="_Toc483581249"/>
      <w:bookmarkStart w:id="1012" w:name="_Toc486580484"/>
      <w:bookmarkStart w:id="1013" w:name="_Toc96352166"/>
      <w:bookmarkStart w:id="1014" w:name="_Toc96505370"/>
      <w:bookmarkStart w:id="1015" w:name="_Toc96504981"/>
      <w:bookmarkStart w:id="1016" w:name="_Toc489280290"/>
      <w:bookmarkStart w:id="1017" w:name="_Toc96529992"/>
      <w:r>
        <w:rPr>
          <w:rFonts w:hint="eastAsia" w:ascii="宋体" w:hAnsi="宋体" w:eastAsia="宋体"/>
          <w:sz w:val="24"/>
          <w:szCs w:val="24"/>
          <w:highlight w:val="none"/>
          <w:shd w:val="clear" w:color="auto" w:fill="FFFFFF"/>
        </w:rPr>
        <w:t>7.治安保卫</w:t>
      </w:r>
      <w:bookmarkEnd w:id="1006"/>
      <w:bookmarkEnd w:id="1007"/>
      <w:bookmarkEnd w:id="1008"/>
      <w:bookmarkEnd w:id="1009"/>
      <w:bookmarkEnd w:id="1010"/>
      <w:bookmarkEnd w:id="1011"/>
      <w:bookmarkEnd w:id="1012"/>
      <w:bookmarkEnd w:id="1013"/>
      <w:bookmarkEnd w:id="1014"/>
      <w:bookmarkEnd w:id="1015"/>
      <w:bookmarkEnd w:id="1016"/>
      <w:bookmarkEnd w:id="1017"/>
    </w:p>
    <w:p w14:paraId="657F4FB9">
      <w:pPr>
        <w:pageBreakBefore w:val="0"/>
        <w:wordWrap w:val="0"/>
        <w:topLinePunct w:val="0"/>
        <w:bidi w:val="0"/>
        <w:spacing w:after="0" w:line="360" w:lineRule="auto"/>
        <w:ind w:firstLine="480" w:firstLineChars="200"/>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7.7  突发治安事件紧急预案的要求：</w:t>
      </w:r>
      <w:r>
        <w:rPr>
          <w:rFonts w:hint="eastAsia" w:ascii="宋体" w:hAnsi="宋体" w:cs="宋体"/>
          <w:sz w:val="24"/>
          <w:highlight w:val="none"/>
          <w:u w:val="single"/>
          <w:shd w:val="clear" w:color="auto" w:fill="FFFFFF"/>
        </w:rPr>
        <w:t xml:space="preserve">            /                        </w:t>
      </w:r>
    </w:p>
    <w:p w14:paraId="60225422">
      <w:pPr>
        <w:pageBreakBefore w:val="0"/>
        <w:wordWrap w:val="0"/>
        <w:topLinePunct w:val="0"/>
        <w:bidi w:val="0"/>
        <w:spacing w:after="0" w:line="360" w:lineRule="auto"/>
        <w:ind w:firstLine="480" w:firstLineChars="200"/>
        <w:textAlignment w:val="auto"/>
        <w:rPr>
          <w:rFonts w:hint="eastAsia" w:ascii="宋体" w:hAnsi="宋体" w:cs="宋体"/>
          <w:sz w:val="24"/>
          <w:highlight w:val="none"/>
          <w:u w:val="single"/>
          <w:shd w:val="clear" w:color="auto" w:fill="FFFFFF"/>
        </w:rPr>
      </w:pPr>
      <w:r>
        <w:rPr>
          <w:rFonts w:hint="eastAsia" w:ascii="宋体" w:hAnsi="宋体" w:cs="宋体"/>
          <w:sz w:val="24"/>
          <w:highlight w:val="none"/>
          <w:shd w:val="clear" w:color="auto" w:fill="FFFFFF"/>
        </w:rPr>
        <w:t>7.8  治安保卫管理方面的其他要求：</w:t>
      </w:r>
      <w:r>
        <w:rPr>
          <w:rFonts w:hint="eastAsia" w:ascii="宋体" w:hAnsi="宋体" w:cs="宋体"/>
          <w:sz w:val="24"/>
          <w:highlight w:val="none"/>
          <w:u w:val="single"/>
          <w:shd w:val="clear" w:color="auto" w:fill="FFFFFF"/>
        </w:rPr>
        <w:t xml:space="preserve">            /                         </w:t>
      </w:r>
    </w:p>
    <w:p w14:paraId="200273B8">
      <w:pPr>
        <w:pStyle w:val="250"/>
        <w:pageBreakBefore w:val="0"/>
        <w:wordWrap w:val="0"/>
        <w:topLinePunct w:val="0"/>
        <w:bidi w:val="0"/>
        <w:spacing w:before="120" w:after="0"/>
        <w:textAlignment w:val="auto"/>
        <w:outlineLvl w:val="3"/>
        <w:rPr>
          <w:rFonts w:hint="eastAsia" w:ascii="宋体" w:hAnsi="宋体" w:eastAsia="宋体"/>
          <w:sz w:val="24"/>
          <w:szCs w:val="24"/>
          <w:highlight w:val="none"/>
          <w:shd w:val="clear" w:color="auto" w:fill="FFFFFF"/>
        </w:rPr>
      </w:pPr>
      <w:bookmarkStart w:id="1018" w:name="_Toc96504982"/>
      <w:bookmarkStart w:id="1019" w:name="_Toc428"/>
      <w:bookmarkStart w:id="1020" w:name="_Toc483581250"/>
      <w:bookmarkStart w:id="1021" w:name="_Toc96352167"/>
      <w:bookmarkStart w:id="1022" w:name="_Toc490331752"/>
      <w:bookmarkStart w:id="1023" w:name="_Toc96529993"/>
      <w:bookmarkStart w:id="1024" w:name="_Toc96505371"/>
      <w:bookmarkStart w:id="1025" w:name="_Toc497298398"/>
      <w:bookmarkStart w:id="1026" w:name="_Toc489280291"/>
      <w:bookmarkStart w:id="1027" w:name="_Toc38037944"/>
      <w:bookmarkStart w:id="1028" w:name="_Toc501055696"/>
      <w:bookmarkStart w:id="1029" w:name="_Toc486580485"/>
      <w:r>
        <w:rPr>
          <w:rFonts w:hint="eastAsia" w:ascii="宋体" w:hAnsi="宋体" w:eastAsia="宋体"/>
          <w:sz w:val="24"/>
          <w:szCs w:val="24"/>
          <w:highlight w:val="none"/>
          <w:shd w:val="clear" w:color="auto" w:fill="FFFFFF"/>
        </w:rPr>
        <w:t>8.地上、地下设施和周边建筑物的临时保护</w:t>
      </w:r>
      <w:bookmarkEnd w:id="1018"/>
      <w:bookmarkEnd w:id="1019"/>
      <w:bookmarkEnd w:id="1020"/>
      <w:bookmarkEnd w:id="1021"/>
      <w:bookmarkEnd w:id="1022"/>
      <w:bookmarkEnd w:id="1023"/>
      <w:bookmarkEnd w:id="1024"/>
      <w:bookmarkEnd w:id="1025"/>
      <w:bookmarkEnd w:id="1026"/>
      <w:bookmarkEnd w:id="1027"/>
      <w:bookmarkEnd w:id="1028"/>
      <w:bookmarkEnd w:id="1029"/>
    </w:p>
    <w:p w14:paraId="191E2BBE">
      <w:pPr>
        <w:pageBreakBefore w:val="0"/>
        <w:wordWrap w:val="0"/>
        <w:topLinePunct w:val="0"/>
        <w:bidi w:val="0"/>
        <w:spacing w:after="0" w:line="360" w:lineRule="auto"/>
        <w:ind w:firstLine="480" w:firstLineChars="200"/>
        <w:textAlignment w:val="auto"/>
        <w:rPr>
          <w:rFonts w:hint="eastAsia" w:ascii="宋体" w:hAnsi="宋体" w:cs="宋体"/>
          <w:sz w:val="24"/>
          <w:highlight w:val="none"/>
          <w:u w:val="single"/>
          <w:shd w:val="clear" w:color="auto" w:fill="FFFFFF"/>
        </w:rPr>
      </w:pPr>
      <w:r>
        <w:rPr>
          <w:rFonts w:hint="eastAsia" w:ascii="宋体" w:hAnsi="宋体" w:cs="宋体"/>
          <w:sz w:val="24"/>
          <w:highlight w:val="none"/>
          <w:shd w:val="clear" w:color="auto" w:fill="FFFFFF"/>
        </w:rPr>
        <w:t>8.3  发包人特别提醒承包人注意以下地上、地下设施和周边建筑物的保护：</w:t>
      </w:r>
      <w:r>
        <w:rPr>
          <w:rFonts w:hint="eastAsia" w:ascii="宋体" w:hAnsi="宋体" w:cs="宋体"/>
          <w:sz w:val="24"/>
          <w:highlight w:val="none"/>
          <w:u w:val="single"/>
          <w:shd w:val="clear" w:color="auto" w:fill="FFFFFF"/>
        </w:rPr>
        <w:t xml:space="preserve">  /</w:t>
      </w:r>
    </w:p>
    <w:p w14:paraId="3580DFF5">
      <w:pPr>
        <w:pageBreakBefore w:val="0"/>
        <w:wordWrap w:val="0"/>
        <w:topLinePunct w:val="0"/>
        <w:bidi w:val="0"/>
        <w:spacing w:after="0" w:line="360" w:lineRule="auto"/>
        <w:ind w:firstLine="480" w:firstLineChars="200"/>
        <w:textAlignment w:val="auto"/>
        <w:rPr>
          <w:rFonts w:hint="eastAsia" w:ascii="宋体" w:hAnsi="宋体" w:cs="宋体"/>
          <w:sz w:val="24"/>
          <w:highlight w:val="none"/>
          <w:u w:val="single"/>
          <w:shd w:val="clear" w:color="auto" w:fill="FFFFFF"/>
        </w:rPr>
      </w:pPr>
      <w:r>
        <w:rPr>
          <w:rFonts w:hint="eastAsia" w:ascii="宋体" w:hAnsi="宋体" w:cs="宋体"/>
          <w:sz w:val="24"/>
          <w:highlight w:val="none"/>
          <w:shd w:val="clear" w:color="auto" w:fill="FFFFFF"/>
        </w:rPr>
        <w:t>8.4  地上、地下设施和周边建筑物的临时保护的其他要求：</w:t>
      </w:r>
      <w:r>
        <w:rPr>
          <w:rFonts w:hint="eastAsia" w:ascii="宋体" w:hAnsi="宋体" w:cs="宋体"/>
          <w:sz w:val="24"/>
          <w:highlight w:val="none"/>
          <w:u w:val="single"/>
          <w:shd w:val="clear" w:color="auto" w:fill="FFFFFF"/>
        </w:rPr>
        <w:t xml:space="preserve">          /      </w:t>
      </w:r>
    </w:p>
    <w:p w14:paraId="2C1C7BDE">
      <w:pPr>
        <w:pStyle w:val="250"/>
        <w:pageBreakBefore w:val="0"/>
        <w:wordWrap w:val="0"/>
        <w:topLinePunct w:val="0"/>
        <w:bidi w:val="0"/>
        <w:spacing w:before="120" w:after="0"/>
        <w:textAlignment w:val="auto"/>
        <w:outlineLvl w:val="3"/>
        <w:rPr>
          <w:rFonts w:hint="eastAsia" w:ascii="宋体" w:hAnsi="宋体" w:eastAsia="宋体"/>
          <w:sz w:val="24"/>
          <w:szCs w:val="24"/>
          <w:highlight w:val="none"/>
          <w:shd w:val="clear" w:color="auto" w:fill="FFFFFF"/>
        </w:rPr>
      </w:pPr>
      <w:bookmarkStart w:id="1030" w:name="_Toc96529994"/>
      <w:bookmarkStart w:id="1031" w:name="_Toc490331753"/>
      <w:bookmarkStart w:id="1032" w:name="_Toc486580486"/>
      <w:bookmarkStart w:id="1033" w:name="_Toc96352168"/>
      <w:bookmarkStart w:id="1034" w:name="_Toc489280292"/>
      <w:bookmarkStart w:id="1035" w:name="_Toc483581251"/>
      <w:bookmarkStart w:id="1036" w:name="_Toc20747"/>
      <w:bookmarkStart w:id="1037" w:name="_Toc96505372"/>
      <w:bookmarkStart w:id="1038" w:name="_Toc497298399"/>
      <w:bookmarkStart w:id="1039" w:name="_Toc96504983"/>
      <w:bookmarkStart w:id="1040" w:name="_Toc501055697"/>
      <w:bookmarkStart w:id="1041" w:name="_Toc38037945"/>
      <w:r>
        <w:rPr>
          <w:rFonts w:hint="eastAsia" w:ascii="宋体" w:hAnsi="宋体" w:eastAsia="宋体"/>
          <w:sz w:val="24"/>
          <w:szCs w:val="24"/>
          <w:highlight w:val="none"/>
          <w:shd w:val="clear" w:color="auto" w:fill="FFFFFF"/>
        </w:rPr>
        <w:t>9.样品和材料代换</w:t>
      </w:r>
      <w:bookmarkEnd w:id="1030"/>
      <w:bookmarkEnd w:id="1031"/>
      <w:bookmarkEnd w:id="1032"/>
      <w:bookmarkEnd w:id="1033"/>
      <w:bookmarkEnd w:id="1034"/>
      <w:bookmarkEnd w:id="1035"/>
      <w:bookmarkEnd w:id="1036"/>
      <w:bookmarkEnd w:id="1037"/>
      <w:bookmarkEnd w:id="1038"/>
      <w:bookmarkEnd w:id="1039"/>
      <w:bookmarkEnd w:id="1040"/>
      <w:bookmarkEnd w:id="1041"/>
    </w:p>
    <w:p w14:paraId="5BC8C086">
      <w:pPr>
        <w:pStyle w:val="251"/>
        <w:pageBreakBefore w:val="0"/>
        <w:wordWrap w:val="0"/>
        <w:topLinePunct w:val="0"/>
        <w:bidi w:val="0"/>
        <w:spacing w:before="120" w:after="0"/>
        <w:textAlignment w:val="auto"/>
        <w:outlineLvl w:val="4"/>
        <w:rPr>
          <w:rFonts w:hint="eastAsia" w:hAnsi="宋体" w:cs="宋体"/>
          <w:szCs w:val="24"/>
          <w:highlight w:val="none"/>
          <w:shd w:val="clear" w:color="auto" w:fill="FFFFFF"/>
        </w:rPr>
      </w:pPr>
      <w:bookmarkStart w:id="1042" w:name="_Toc38037946"/>
      <w:bookmarkStart w:id="1043" w:name="_Toc497298400"/>
      <w:bookmarkStart w:id="1044" w:name="_Toc501055698"/>
      <w:bookmarkStart w:id="1045" w:name="_Toc96352169"/>
      <w:bookmarkStart w:id="1046" w:name="_Toc96504984"/>
      <w:bookmarkStart w:id="1047" w:name="_Toc14934"/>
      <w:bookmarkStart w:id="1048" w:name="_Toc96505373"/>
      <w:bookmarkStart w:id="1049" w:name="_Toc486580487"/>
      <w:bookmarkStart w:id="1050" w:name="_Toc96529995"/>
      <w:bookmarkStart w:id="1051" w:name="_Toc489280293"/>
      <w:bookmarkStart w:id="1052" w:name="_Toc483581252"/>
      <w:r>
        <w:rPr>
          <w:rFonts w:hint="eastAsia" w:hAnsi="宋体" w:cs="宋体"/>
          <w:szCs w:val="24"/>
          <w:highlight w:val="none"/>
          <w:shd w:val="clear" w:color="auto" w:fill="FFFFFF"/>
        </w:rPr>
        <w:t>9.1  样品</w:t>
      </w:r>
      <w:bookmarkEnd w:id="1042"/>
      <w:bookmarkEnd w:id="1043"/>
      <w:bookmarkEnd w:id="1044"/>
      <w:bookmarkEnd w:id="1045"/>
      <w:bookmarkEnd w:id="1046"/>
      <w:bookmarkEnd w:id="1047"/>
      <w:bookmarkEnd w:id="1048"/>
      <w:bookmarkEnd w:id="1049"/>
      <w:bookmarkEnd w:id="1050"/>
      <w:bookmarkEnd w:id="1051"/>
      <w:bookmarkEnd w:id="1052"/>
    </w:p>
    <w:p w14:paraId="3F8EBC75">
      <w:pPr>
        <w:pageBreakBefore w:val="0"/>
        <w:wordWrap w:val="0"/>
        <w:topLinePunct w:val="0"/>
        <w:bidi w:val="0"/>
        <w:spacing w:after="0" w:line="360" w:lineRule="auto"/>
        <w:ind w:firstLine="480" w:firstLineChars="200"/>
        <w:textAlignment w:val="auto"/>
        <w:rPr>
          <w:rFonts w:hint="eastAsia" w:ascii="宋体" w:hAnsi="宋体" w:cs="宋体"/>
          <w:sz w:val="24"/>
          <w:highlight w:val="none"/>
          <w:u w:val="single"/>
          <w:shd w:val="clear" w:color="auto" w:fill="FFFFFF"/>
        </w:rPr>
      </w:pPr>
      <w:r>
        <w:rPr>
          <w:rFonts w:hint="eastAsia" w:ascii="宋体" w:hAnsi="宋体" w:cs="宋体"/>
          <w:sz w:val="24"/>
          <w:highlight w:val="none"/>
          <w:shd w:val="clear" w:color="auto" w:fill="FFFFFF"/>
        </w:rPr>
        <w:t>9.1.1  本工程需要承包人提供样品的材料和工程设备：</w:t>
      </w:r>
      <w:r>
        <w:rPr>
          <w:rFonts w:hint="eastAsia" w:ascii="宋体" w:hAnsi="宋体" w:cs="宋体"/>
          <w:sz w:val="24"/>
          <w:highlight w:val="none"/>
          <w:u w:val="single"/>
          <w:shd w:val="clear" w:color="auto" w:fill="FFFFFF"/>
        </w:rPr>
        <w:t xml:space="preserve">          /        </w:t>
      </w:r>
    </w:p>
    <w:p w14:paraId="61E09DEF">
      <w:pPr>
        <w:pStyle w:val="250"/>
        <w:pageBreakBefore w:val="0"/>
        <w:wordWrap w:val="0"/>
        <w:topLinePunct w:val="0"/>
        <w:bidi w:val="0"/>
        <w:spacing w:before="120" w:after="0"/>
        <w:textAlignment w:val="auto"/>
        <w:outlineLvl w:val="3"/>
        <w:rPr>
          <w:rFonts w:hint="eastAsia" w:ascii="宋体" w:hAnsi="宋体" w:eastAsia="宋体"/>
          <w:sz w:val="24"/>
          <w:szCs w:val="24"/>
          <w:highlight w:val="none"/>
          <w:shd w:val="clear" w:color="auto" w:fill="FFFFFF"/>
        </w:rPr>
      </w:pPr>
      <w:bookmarkStart w:id="1053" w:name="_Toc96505374"/>
      <w:bookmarkStart w:id="1054" w:name="_Toc501055699"/>
      <w:bookmarkStart w:id="1055" w:name="_Toc96352170"/>
      <w:bookmarkStart w:id="1056" w:name="_Toc8179"/>
      <w:bookmarkStart w:id="1057" w:name="_Toc38037947"/>
      <w:bookmarkStart w:id="1058" w:name="_Toc497298401"/>
      <w:bookmarkStart w:id="1059" w:name="_Toc486580488"/>
      <w:bookmarkStart w:id="1060" w:name="_Toc96529996"/>
      <w:bookmarkStart w:id="1061" w:name="_Toc96504985"/>
      <w:bookmarkStart w:id="1062" w:name="_Toc490331754"/>
      <w:bookmarkStart w:id="1063" w:name="_Toc489280294"/>
      <w:bookmarkStart w:id="1064" w:name="_Toc483581253"/>
      <w:r>
        <w:rPr>
          <w:rFonts w:hint="eastAsia" w:ascii="宋体" w:hAnsi="宋体" w:eastAsia="宋体"/>
          <w:sz w:val="24"/>
          <w:szCs w:val="24"/>
          <w:highlight w:val="none"/>
          <w:shd w:val="clear" w:color="auto" w:fill="FFFFFF"/>
        </w:rPr>
        <w:t>10.特殊技术标准和要求</w:t>
      </w:r>
      <w:bookmarkEnd w:id="1053"/>
      <w:bookmarkEnd w:id="1054"/>
      <w:bookmarkEnd w:id="1055"/>
      <w:bookmarkEnd w:id="1056"/>
      <w:bookmarkEnd w:id="1057"/>
      <w:bookmarkEnd w:id="1058"/>
      <w:bookmarkEnd w:id="1059"/>
      <w:bookmarkEnd w:id="1060"/>
      <w:bookmarkEnd w:id="1061"/>
      <w:bookmarkEnd w:id="1062"/>
      <w:bookmarkEnd w:id="1063"/>
      <w:bookmarkEnd w:id="1064"/>
    </w:p>
    <w:p w14:paraId="0117B3F8">
      <w:pPr>
        <w:pStyle w:val="251"/>
        <w:pageBreakBefore w:val="0"/>
        <w:wordWrap w:val="0"/>
        <w:topLinePunct w:val="0"/>
        <w:bidi w:val="0"/>
        <w:spacing w:before="120" w:after="0"/>
        <w:textAlignment w:val="auto"/>
        <w:outlineLvl w:val="4"/>
        <w:rPr>
          <w:rFonts w:hint="eastAsia" w:hAnsi="宋体" w:cs="宋体"/>
          <w:szCs w:val="24"/>
          <w:highlight w:val="none"/>
          <w:shd w:val="clear" w:color="auto" w:fill="FFFFFF"/>
        </w:rPr>
      </w:pPr>
      <w:bookmarkStart w:id="1065" w:name="_Toc489280295"/>
      <w:bookmarkStart w:id="1066" w:name="_Toc497298402"/>
      <w:bookmarkStart w:id="1067" w:name="_Toc501055700"/>
      <w:bookmarkStart w:id="1068" w:name="_Toc21396"/>
      <w:bookmarkStart w:id="1069" w:name="_Toc486580489"/>
      <w:bookmarkStart w:id="1070" w:name="_Toc38037948"/>
      <w:bookmarkStart w:id="1071" w:name="_Toc96352171"/>
      <w:bookmarkStart w:id="1072" w:name="_Toc96529997"/>
      <w:bookmarkStart w:id="1073" w:name="_Toc96504986"/>
      <w:bookmarkStart w:id="1074" w:name="_Toc96505375"/>
      <w:bookmarkStart w:id="1075" w:name="_Toc483581254"/>
      <w:r>
        <w:rPr>
          <w:rFonts w:hint="eastAsia" w:hAnsi="宋体" w:cs="宋体"/>
          <w:szCs w:val="24"/>
          <w:highlight w:val="none"/>
          <w:shd w:val="clear" w:color="auto" w:fill="FFFFFF"/>
        </w:rPr>
        <w:t>10.1  部分材料和工程设备特殊技术要求</w:t>
      </w:r>
      <w:bookmarkEnd w:id="1065"/>
      <w:bookmarkEnd w:id="1066"/>
      <w:bookmarkEnd w:id="1067"/>
      <w:bookmarkEnd w:id="1068"/>
      <w:bookmarkEnd w:id="1069"/>
      <w:bookmarkEnd w:id="1070"/>
      <w:bookmarkEnd w:id="1071"/>
      <w:bookmarkEnd w:id="1072"/>
      <w:bookmarkEnd w:id="1073"/>
      <w:bookmarkEnd w:id="1074"/>
      <w:bookmarkEnd w:id="1075"/>
    </w:p>
    <w:p w14:paraId="055FD1EB">
      <w:pPr>
        <w:pageBreakBefore w:val="0"/>
        <w:wordWrap w:val="0"/>
        <w:topLinePunct w:val="0"/>
        <w:bidi w:val="0"/>
        <w:spacing w:after="0" w:line="360" w:lineRule="auto"/>
        <w:ind w:firstLine="480" w:firstLineChars="200"/>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10.1.1 承包人自行施工范围内的部分材料和工程设备相关技术要求：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2773"/>
        <w:gridCol w:w="5517"/>
      </w:tblGrid>
      <w:tr w14:paraId="49B82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481" w:type="pct"/>
            <w:shd w:val="clear" w:color="000000" w:fill="FFFFFF"/>
            <w:noWrap/>
            <w:vAlign w:val="center"/>
          </w:tcPr>
          <w:p w14:paraId="4804C6EA">
            <w:pPr>
              <w:pStyle w:val="253"/>
              <w:pageBreakBefore w:val="0"/>
              <w:wordWrap w:val="0"/>
              <w:topLinePunct w:val="0"/>
              <w:bidi w:val="0"/>
              <w:spacing w:after="0"/>
              <w:ind w:left="0" w:leftChars="-1" w:hanging="2" w:hangingChars="1"/>
              <w:jc w:val="center"/>
              <w:textAlignment w:val="auto"/>
              <w:rPr>
                <w:rFonts w:hint="eastAsia" w:ascii="宋体" w:hAnsi="宋体" w:cs="宋体"/>
                <w:sz w:val="24"/>
                <w:szCs w:val="24"/>
                <w:highlight w:val="none"/>
              </w:rPr>
            </w:pPr>
            <w:r>
              <w:rPr>
                <w:rFonts w:hint="eastAsia" w:ascii="宋体" w:hAnsi="宋体" w:cs="宋体"/>
                <w:sz w:val="24"/>
                <w:szCs w:val="24"/>
                <w:highlight w:val="none"/>
              </w:rPr>
              <w:t>序号</w:t>
            </w:r>
          </w:p>
        </w:tc>
        <w:tc>
          <w:tcPr>
            <w:tcW w:w="1511" w:type="pct"/>
            <w:shd w:val="clear" w:color="000000" w:fill="FFFFFF"/>
            <w:noWrap/>
            <w:vAlign w:val="center"/>
          </w:tcPr>
          <w:p w14:paraId="7A4FDA3A">
            <w:pPr>
              <w:pStyle w:val="253"/>
              <w:pageBreakBefore w:val="0"/>
              <w:wordWrap w:val="0"/>
              <w:topLinePunct w:val="0"/>
              <w:bidi w:val="0"/>
              <w:spacing w:after="0"/>
              <w:ind w:left="0" w:leftChars="-1" w:hanging="2" w:hangingChars="1"/>
              <w:jc w:val="center"/>
              <w:textAlignment w:val="auto"/>
              <w:rPr>
                <w:rFonts w:hint="eastAsia" w:ascii="宋体" w:hAnsi="宋体" w:cs="宋体"/>
                <w:sz w:val="24"/>
                <w:szCs w:val="24"/>
                <w:highlight w:val="none"/>
              </w:rPr>
            </w:pPr>
            <w:r>
              <w:rPr>
                <w:rFonts w:hint="eastAsia" w:ascii="宋体" w:hAnsi="宋体" w:cs="宋体"/>
                <w:sz w:val="24"/>
                <w:szCs w:val="24"/>
                <w:highlight w:val="none"/>
              </w:rPr>
              <w:t>材料/设备名称</w:t>
            </w:r>
          </w:p>
        </w:tc>
        <w:tc>
          <w:tcPr>
            <w:tcW w:w="3006" w:type="pct"/>
            <w:shd w:val="clear" w:color="000000" w:fill="FFFFFF"/>
            <w:noWrap/>
            <w:vAlign w:val="center"/>
          </w:tcPr>
          <w:p w14:paraId="6473CE24">
            <w:pPr>
              <w:pStyle w:val="253"/>
              <w:pageBreakBefore w:val="0"/>
              <w:wordWrap w:val="0"/>
              <w:topLinePunct w:val="0"/>
              <w:bidi w:val="0"/>
              <w:spacing w:after="0"/>
              <w:ind w:left="0" w:leftChars="-1" w:hanging="2" w:hangingChars="1"/>
              <w:jc w:val="center"/>
              <w:textAlignment w:val="auto"/>
              <w:rPr>
                <w:rFonts w:hint="eastAsia" w:ascii="宋体" w:hAnsi="宋体" w:cs="宋体"/>
                <w:sz w:val="24"/>
                <w:szCs w:val="24"/>
                <w:highlight w:val="none"/>
              </w:rPr>
            </w:pPr>
            <w:r>
              <w:rPr>
                <w:rFonts w:hint="eastAsia" w:ascii="宋体" w:hAnsi="宋体" w:cs="宋体"/>
                <w:sz w:val="24"/>
                <w:szCs w:val="24"/>
                <w:highlight w:val="none"/>
              </w:rPr>
              <w:t>参考材料/设备品牌</w:t>
            </w:r>
          </w:p>
        </w:tc>
      </w:tr>
      <w:tr w14:paraId="7D1BE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81" w:type="pct"/>
            <w:tcBorders>
              <w:bottom w:val="single" w:color="auto" w:sz="4" w:space="0"/>
            </w:tcBorders>
            <w:shd w:val="clear" w:color="000000" w:fill="FFFFFF"/>
            <w:noWrap/>
            <w:vAlign w:val="center"/>
          </w:tcPr>
          <w:p w14:paraId="3948E78A">
            <w:pPr>
              <w:pStyle w:val="253"/>
              <w:pageBreakBefore w:val="0"/>
              <w:wordWrap w:val="0"/>
              <w:topLinePunct w:val="0"/>
              <w:bidi w:val="0"/>
              <w:spacing w:after="0"/>
              <w:jc w:val="center"/>
              <w:textAlignment w:val="auto"/>
              <w:rPr>
                <w:rFonts w:hint="eastAsia" w:ascii="宋体" w:hAnsi="宋体" w:cs="宋体"/>
                <w:sz w:val="24"/>
                <w:szCs w:val="24"/>
                <w:highlight w:val="none"/>
              </w:rPr>
            </w:pPr>
            <w:r>
              <w:rPr>
                <w:rFonts w:hint="eastAsia" w:ascii="宋体" w:hAnsi="宋体" w:cs="宋体"/>
                <w:sz w:val="24"/>
                <w:szCs w:val="24"/>
                <w:highlight w:val="none"/>
              </w:rPr>
              <w:t>1</w:t>
            </w:r>
          </w:p>
        </w:tc>
        <w:tc>
          <w:tcPr>
            <w:tcW w:w="1511" w:type="pct"/>
            <w:tcBorders>
              <w:bottom w:val="single" w:color="auto" w:sz="4" w:space="0"/>
            </w:tcBorders>
            <w:shd w:val="clear" w:color="000000" w:fill="FFFFFF"/>
            <w:noWrap/>
            <w:vAlign w:val="center"/>
          </w:tcPr>
          <w:p w14:paraId="3CE76CAE">
            <w:pPr>
              <w:pStyle w:val="253"/>
              <w:pageBreakBefore w:val="0"/>
              <w:wordWrap w:val="0"/>
              <w:topLinePunct w:val="0"/>
              <w:bidi w:val="0"/>
              <w:spacing w:after="0"/>
              <w:jc w:val="center"/>
              <w:textAlignment w:val="auto"/>
              <w:rPr>
                <w:rFonts w:hint="eastAsia" w:ascii="宋体" w:hAnsi="宋体" w:cs="宋体"/>
                <w:sz w:val="24"/>
                <w:szCs w:val="24"/>
                <w:highlight w:val="none"/>
                <w:lang w:eastAsia="zh-CN"/>
              </w:rPr>
            </w:pPr>
            <w:r>
              <w:rPr>
                <w:rFonts w:hint="eastAsia" w:ascii="宋体" w:hAnsi="宋体" w:cs="宋体"/>
                <w:sz w:val="24"/>
                <w:szCs w:val="24"/>
                <w:highlight w:val="none"/>
                <w:lang w:eastAsia="zh-CN"/>
              </w:rPr>
              <w:t>/</w:t>
            </w:r>
          </w:p>
        </w:tc>
        <w:tc>
          <w:tcPr>
            <w:tcW w:w="3006" w:type="pct"/>
            <w:tcBorders>
              <w:bottom w:val="single" w:color="auto" w:sz="4" w:space="0"/>
            </w:tcBorders>
            <w:shd w:val="clear" w:color="000000" w:fill="FFFFFF"/>
            <w:noWrap/>
            <w:vAlign w:val="center"/>
          </w:tcPr>
          <w:p w14:paraId="154116FF">
            <w:pPr>
              <w:pStyle w:val="253"/>
              <w:pageBreakBefore w:val="0"/>
              <w:wordWrap w:val="0"/>
              <w:topLinePunct w:val="0"/>
              <w:bidi w:val="0"/>
              <w:spacing w:after="0"/>
              <w:jc w:val="center"/>
              <w:textAlignment w:val="auto"/>
              <w:rPr>
                <w:rFonts w:hint="eastAsia" w:ascii="宋体" w:hAnsi="宋体" w:cs="宋体"/>
                <w:sz w:val="24"/>
                <w:szCs w:val="24"/>
                <w:highlight w:val="none"/>
                <w:lang w:eastAsia="zh-CN"/>
              </w:rPr>
            </w:pPr>
            <w:r>
              <w:rPr>
                <w:rFonts w:hint="eastAsia" w:ascii="宋体" w:hAnsi="宋体" w:cs="宋体"/>
                <w:sz w:val="24"/>
                <w:szCs w:val="24"/>
                <w:highlight w:val="none"/>
                <w:lang w:eastAsia="zh-CN"/>
              </w:rPr>
              <w:t>/</w:t>
            </w:r>
          </w:p>
        </w:tc>
      </w:tr>
    </w:tbl>
    <w:p w14:paraId="32B5B16F">
      <w:pPr>
        <w:pageBreakBefore w:val="0"/>
        <w:wordWrap w:val="0"/>
        <w:topLinePunct w:val="0"/>
        <w:bidi w:val="0"/>
        <w:spacing w:after="0" w:line="360" w:lineRule="auto"/>
        <w:ind w:firstLine="480" w:firstLineChars="200"/>
        <w:textAlignment w:val="auto"/>
        <w:rPr>
          <w:rFonts w:hint="eastAsia" w:ascii="宋体" w:hAnsi="宋体" w:cs="宋体"/>
          <w:sz w:val="24"/>
          <w:highlight w:val="none"/>
          <w:u w:val="single"/>
          <w:shd w:val="clear" w:color="auto" w:fill="FFFFFF"/>
        </w:rPr>
      </w:pPr>
      <w:r>
        <w:rPr>
          <w:rFonts w:hint="eastAsia" w:ascii="宋体" w:hAnsi="宋体" w:cs="宋体"/>
          <w:sz w:val="24"/>
          <w:highlight w:val="none"/>
          <w:u w:val="single"/>
          <w:shd w:val="clear" w:color="auto" w:fill="FFFFFF"/>
        </w:rPr>
        <w:t>备注：1、上述品牌只作为投标参考品牌，供应商响应产品品牌不得低于上述标准。</w:t>
      </w:r>
    </w:p>
    <w:p w14:paraId="7F64AFFC">
      <w:pPr>
        <w:pageBreakBefore w:val="0"/>
        <w:wordWrap w:val="0"/>
        <w:topLinePunct w:val="0"/>
        <w:bidi w:val="0"/>
        <w:spacing w:after="0" w:line="360" w:lineRule="auto"/>
        <w:ind w:firstLine="480" w:firstLineChars="200"/>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10.1.2  承包人自行施工范围内的材料和工程设备选型允许的偏离：</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591"/>
        <w:gridCol w:w="1704"/>
        <w:gridCol w:w="1705"/>
        <w:gridCol w:w="1705"/>
      </w:tblGrid>
      <w:tr w14:paraId="59813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54C04D62">
            <w:pPr>
              <w:pageBreakBefore w:val="0"/>
              <w:wordWrap w:val="0"/>
              <w:topLinePunct w:val="0"/>
              <w:bidi w:val="0"/>
              <w:spacing w:after="0" w:line="360" w:lineRule="auto"/>
              <w:jc w:val="center"/>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序号</w:t>
            </w:r>
          </w:p>
        </w:tc>
        <w:tc>
          <w:tcPr>
            <w:tcW w:w="2591" w:type="dxa"/>
            <w:noWrap/>
            <w:vAlign w:val="center"/>
          </w:tcPr>
          <w:p w14:paraId="706585BC">
            <w:pPr>
              <w:pageBreakBefore w:val="0"/>
              <w:wordWrap w:val="0"/>
              <w:topLinePunct w:val="0"/>
              <w:bidi w:val="0"/>
              <w:spacing w:after="0" w:line="360" w:lineRule="auto"/>
              <w:jc w:val="center"/>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材料和工程设备名称</w:t>
            </w:r>
          </w:p>
        </w:tc>
        <w:tc>
          <w:tcPr>
            <w:tcW w:w="1704" w:type="dxa"/>
            <w:noWrap/>
            <w:vAlign w:val="center"/>
          </w:tcPr>
          <w:p w14:paraId="01C87509">
            <w:pPr>
              <w:pageBreakBefore w:val="0"/>
              <w:wordWrap w:val="0"/>
              <w:topLinePunct w:val="0"/>
              <w:bidi w:val="0"/>
              <w:spacing w:after="0" w:line="360" w:lineRule="auto"/>
              <w:jc w:val="center"/>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技术指标</w:t>
            </w:r>
          </w:p>
        </w:tc>
        <w:tc>
          <w:tcPr>
            <w:tcW w:w="1705" w:type="dxa"/>
            <w:noWrap/>
            <w:vAlign w:val="center"/>
          </w:tcPr>
          <w:p w14:paraId="023E97F1">
            <w:pPr>
              <w:pageBreakBefore w:val="0"/>
              <w:wordWrap w:val="0"/>
              <w:topLinePunct w:val="0"/>
              <w:bidi w:val="0"/>
              <w:spacing w:after="0" w:line="360" w:lineRule="auto"/>
              <w:jc w:val="center"/>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允许偏离范围</w:t>
            </w:r>
          </w:p>
        </w:tc>
        <w:tc>
          <w:tcPr>
            <w:tcW w:w="1705" w:type="dxa"/>
            <w:noWrap/>
            <w:vAlign w:val="center"/>
          </w:tcPr>
          <w:p w14:paraId="36579879">
            <w:pPr>
              <w:pageBreakBefore w:val="0"/>
              <w:wordWrap w:val="0"/>
              <w:topLinePunct w:val="0"/>
              <w:bidi w:val="0"/>
              <w:spacing w:after="0" w:line="360" w:lineRule="auto"/>
              <w:jc w:val="center"/>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备  注</w:t>
            </w:r>
          </w:p>
        </w:tc>
      </w:tr>
      <w:tr w14:paraId="6D5A1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4C8D1E33">
            <w:pPr>
              <w:pageBreakBefore w:val="0"/>
              <w:wordWrap w:val="0"/>
              <w:topLinePunct w:val="0"/>
              <w:bidi w:val="0"/>
              <w:spacing w:after="0" w:line="360" w:lineRule="auto"/>
              <w:jc w:val="center"/>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1</w:t>
            </w:r>
          </w:p>
        </w:tc>
        <w:tc>
          <w:tcPr>
            <w:tcW w:w="2591" w:type="dxa"/>
            <w:noWrap/>
            <w:vAlign w:val="center"/>
          </w:tcPr>
          <w:p w14:paraId="5CCC56A7">
            <w:pPr>
              <w:pageBreakBefore w:val="0"/>
              <w:wordWrap w:val="0"/>
              <w:topLinePunct w:val="0"/>
              <w:bidi w:val="0"/>
              <w:spacing w:after="0" w:line="360" w:lineRule="auto"/>
              <w:jc w:val="center"/>
              <w:textAlignment w:val="auto"/>
              <w:rPr>
                <w:rFonts w:hint="eastAsia" w:ascii="宋体" w:hAnsi="宋体" w:cs="宋体"/>
                <w:b/>
                <w:sz w:val="24"/>
                <w:highlight w:val="none"/>
                <w:shd w:val="clear" w:color="auto" w:fill="FFFFFF"/>
              </w:rPr>
            </w:pPr>
            <w:r>
              <w:rPr>
                <w:rFonts w:hint="eastAsia" w:ascii="宋体" w:hAnsi="宋体" w:cs="宋体"/>
                <w:b/>
                <w:sz w:val="24"/>
                <w:highlight w:val="none"/>
                <w:shd w:val="clear" w:color="auto" w:fill="FFFFFF"/>
              </w:rPr>
              <w:t>/</w:t>
            </w:r>
          </w:p>
        </w:tc>
        <w:tc>
          <w:tcPr>
            <w:tcW w:w="1704" w:type="dxa"/>
            <w:noWrap/>
            <w:vAlign w:val="center"/>
          </w:tcPr>
          <w:p w14:paraId="2625337D">
            <w:pPr>
              <w:pageBreakBefore w:val="0"/>
              <w:wordWrap w:val="0"/>
              <w:topLinePunct w:val="0"/>
              <w:bidi w:val="0"/>
              <w:spacing w:after="0" w:line="360" w:lineRule="auto"/>
              <w:jc w:val="center"/>
              <w:textAlignment w:val="auto"/>
              <w:rPr>
                <w:rFonts w:hint="eastAsia" w:ascii="宋体" w:hAnsi="宋体" w:cs="宋体"/>
                <w:b/>
                <w:sz w:val="24"/>
                <w:highlight w:val="none"/>
                <w:shd w:val="clear" w:color="auto" w:fill="FFFFFF"/>
              </w:rPr>
            </w:pPr>
            <w:r>
              <w:rPr>
                <w:rFonts w:hint="eastAsia" w:ascii="宋体" w:hAnsi="宋体" w:cs="宋体"/>
                <w:b/>
                <w:sz w:val="24"/>
                <w:highlight w:val="none"/>
                <w:shd w:val="clear" w:color="auto" w:fill="FFFFFF"/>
              </w:rPr>
              <w:t>/</w:t>
            </w:r>
          </w:p>
        </w:tc>
        <w:tc>
          <w:tcPr>
            <w:tcW w:w="1705" w:type="dxa"/>
            <w:noWrap/>
            <w:vAlign w:val="center"/>
          </w:tcPr>
          <w:p w14:paraId="7C350EAF">
            <w:pPr>
              <w:pageBreakBefore w:val="0"/>
              <w:wordWrap w:val="0"/>
              <w:topLinePunct w:val="0"/>
              <w:bidi w:val="0"/>
              <w:spacing w:after="0" w:line="360" w:lineRule="auto"/>
              <w:jc w:val="center"/>
              <w:textAlignment w:val="auto"/>
              <w:rPr>
                <w:rFonts w:hint="eastAsia" w:ascii="宋体" w:hAnsi="宋体" w:cs="宋体"/>
                <w:b/>
                <w:sz w:val="24"/>
                <w:highlight w:val="none"/>
                <w:shd w:val="clear" w:color="auto" w:fill="FFFFFF"/>
              </w:rPr>
            </w:pPr>
            <w:r>
              <w:rPr>
                <w:rFonts w:hint="eastAsia" w:ascii="宋体" w:hAnsi="宋体" w:cs="宋体"/>
                <w:b/>
                <w:sz w:val="24"/>
                <w:highlight w:val="none"/>
                <w:shd w:val="clear" w:color="auto" w:fill="FFFFFF"/>
              </w:rPr>
              <w:t>/</w:t>
            </w:r>
          </w:p>
        </w:tc>
        <w:tc>
          <w:tcPr>
            <w:tcW w:w="1705" w:type="dxa"/>
            <w:noWrap/>
            <w:vAlign w:val="center"/>
          </w:tcPr>
          <w:p w14:paraId="1A814C55">
            <w:pPr>
              <w:pageBreakBefore w:val="0"/>
              <w:wordWrap w:val="0"/>
              <w:topLinePunct w:val="0"/>
              <w:bidi w:val="0"/>
              <w:spacing w:after="0" w:line="360" w:lineRule="auto"/>
              <w:jc w:val="center"/>
              <w:textAlignment w:val="auto"/>
              <w:rPr>
                <w:rFonts w:hint="eastAsia" w:ascii="宋体" w:hAnsi="宋体" w:cs="宋体"/>
                <w:b/>
                <w:sz w:val="24"/>
                <w:highlight w:val="none"/>
                <w:shd w:val="clear" w:color="auto" w:fill="FFFFFF"/>
              </w:rPr>
            </w:pPr>
            <w:r>
              <w:rPr>
                <w:rFonts w:hint="eastAsia" w:ascii="宋体" w:hAnsi="宋体" w:cs="宋体"/>
                <w:b/>
                <w:sz w:val="24"/>
                <w:highlight w:val="none"/>
                <w:shd w:val="clear" w:color="auto" w:fill="FFFFFF"/>
              </w:rPr>
              <w:t>/</w:t>
            </w:r>
          </w:p>
        </w:tc>
      </w:tr>
      <w:tr w14:paraId="2EEDC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3516F405">
            <w:pPr>
              <w:pageBreakBefore w:val="0"/>
              <w:wordWrap w:val="0"/>
              <w:topLinePunct w:val="0"/>
              <w:bidi w:val="0"/>
              <w:spacing w:after="0" w:line="360" w:lineRule="auto"/>
              <w:jc w:val="center"/>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2</w:t>
            </w:r>
          </w:p>
        </w:tc>
        <w:tc>
          <w:tcPr>
            <w:tcW w:w="2591" w:type="dxa"/>
            <w:noWrap/>
            <w:vAlign w:val="center"/>
          </w:tcPr>
          <w:p w14:paraId="4C9C430D">
            <w:pPr>
              <w:pageBreakBefore w:val="0"/>
              <w:wordWrap w:val="0"/>
              <w:topLinePunct w:val="0"/>
              <w:bidi w:val="0"/>
              <w:spacing w:after="0" w:line="360" w:lineRule="auto"/>
              <w:textAlignment w:val="auto"/>
              <w:rPr>
                <w:rFonts w:hint="eastAsia" w:ascii="宋体" w:hAnsi="宋体" w:cs="宋体"/>
                <w:b/>
                <w:sz w:val="24"/>
                <w:highlight w:val="none"/>
                <w:shd w:val="clear" w:color="auto" w:fill="FFFFFF"/>
              </w:rPr>
            </w:pPr>
          </w:p>
        </w:tc>
        <w:tc>
          <w:tcPr>
            <w:tcW w:w="1704" w:type="dxa"/>
            <w:noWrap/>
            <w:vAlign w:val="center"/>
          </w:tcPr>
          <w:p w14:paraId="21C51E65">
            <w:pPr>
              <w:pageBreakBefore w:val="0"/>
              <w:wordWrap w:val="0"/>
              <w:topLinePunct w:val="0"/>
              <w:bidi w:val="0"/>
              <w:spacing w:after="0" w:line="360" w:lineRule="auto"/>
              <w:textAlignment w:val="auto"/>
              <w:rPr>
                <w:rFonts w:hint="eastAsia" w:ascii="宋体" w:hAnsi="宋体" w:cs="宋体"/>
                <w:b/>
                <w:sz w:val="24"/>
                <w:highlight w:val="none"/>
                <w:shd w:val="clear" w:color="auto" w:fill="FFFFFF"/>
              </w:rPr>
            </w:pPr>
          </w:p>
        </w:tc>
        <w:tc>
          <w:tcPr>
            <w:tcW w:w="1705" w:type="dxa"/>
            <w:noWrap/>
            <w:vAlign w:val="center"/>
          </w:tcPr>
          <w:p w14:paraId="222BC5E9">
            <w:pPr>
              <w:pageBreakBefore w:val="0"/>
              <w:wordWrap w:val="0"/>
              <w:topLinePunct w:val="0"/>
              <w:bidi w:val="0"/>
              <w:spacing w:after="0" w:line="360" w:lineRule="auto"/>
              <w:textAlignment w:val="auto"/>
              <w:rPr>
                <w:rFonts w:hint="eastAsia" w:ascii="宋体" w:hAnsi="宋体" w:cs="宋体"/>
                <w:b/>
                <w:sz w:val="24"/>
                <w:highlight w:val="none"/>
                <w:shd w:val="clear" w:color="auto" w:fill="FFFFFF"/>
              </w:rPr>
            </w:pPr>
          </w:p>
        </w:tc>
        <w:tc>
          <w:tcPr>
            <w:tcW w:w="1705" w:type="dxa"/>
            <w:noWrap/>
            <w:vAlign w:val="center"/>
          </w:tcPr>
          <w:p w14:paraId="04543E7C">
            <w:pPr>
              <w:pageBreakBefore w:val="0"/>
              <w:wordWrap w:val="0"/>
              <w:topLinePunct w:val="0"/>
              <w:bidi w:val="0"/>
              <w:spacing w:after="0" w:line="360" w:lineRule="auto"/>
              <w:textAlignment w:val="auto"/>
              <w:rPr>
                <w:rFonts w:hint="eastAsia" w:ascii="宋体" w:hAnsi="宋体" w:cs="宋体"/>
                <w:b/>
                <w:sz w:val="24"/>
                <w:highlight w:val="none"/>
                <w:shd w:val="clear" w:color="auto" w:fill="FFFFFF"/>
              </w:rPr>
            </w:pPr>
          </w:p>
        </w:tc>
      </w:tr>
      <w:tr w14:paraId="54BC6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743B3ACC">
            <w:pPr>
              <w:pageBreakBefore w:val="0"/>
              <w:wordWrap w:val="0"/>
              <w:topLinePunct w:val="0"/>
              <w:bidi w:val="0"/>
              <w:spacing w:after="0" w:line="360" w:lineRule="auto"/>
              <w:jc w:val="center"/>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w:t>
            </w:r>
          </w:p>
        </w:tc>
        <w:tc>
          <w:tcPr>
            <w:tcW w:w="2591" w:type="dxa"/>
            <w:noWrap/>
            <w:vAlign w:val="center"/>
          </w:tcPr>
          <w:p w14:paraId="1F4B98C6">
            <w:pPr>
              <w:pageBreakBefore w:val="0"/>
              <w:wordWrap w:val="0"/>
              <w:topLinePunct w:val="0"/>
              <w:bidi w:val="0"/>
              <w:spacing w:after="0" w:line="360" w:lineRule="auto"/>
              <w:textAlignment w:val="auto"/>
              <w:rPr>
                <w:rFonts w:hint="eastAsia" w:ascii="宋体" w:hAnsi="宋体" w:cs="宋体"/>
                <w:b/>
                <w:sz w:val="24"/>
                <w:highlight w:val="none"/>
                <w:shd w:val="clear" w:color="auto" w:fill="FFFFFF"/>
              </w:rPr>
            </w:pPr>
          </w:p>
        </w:tc>
        <w:tc>
          <w:tcPr>
            <w:tcW w:w="1704" w:type="dxa"/>
            <w:noWrap/>
            <w:vAlign w:val="center"/>
          </w:tcPr>
          <w:p w14:paraId="3230B6BA">
            <w:pPr>
              <w:pageBreakBefore w:val="0"/>
              <w:wordWrap w:val="0"/>
              <w:topLinePunct w:val="0"/>
              <w:bidi w:val="0"/>
              <w:spacing w:after="0" w:line="360" w:lineRule="auto"/>
              <w:textAlignment w:val="auto"/>
              <w:rPr>
                <w:rFonts w:hint="eastAsia" w:ascii="宋体" w:hAnsi="宋体" w:cs="宋体"/>
                <w:b/>
                <w:sz w:val="24"/>
                <w:highlight w:val="none"/>
                <w:shd w:val="clear" w:color="auto" w:fill="FFFFFF"/>
              </w:rPr>
            </w:pPr>
          </w:p>
        </w:tc>
        <w:tc>
          <w:tcPr>
            <w:tcW w:w="1705" w:type="dxa"/>
            <w:noWrap/>
            <w:vAlign w:val="center"/>
          </w:tcPr>
          <w:p w14:paraId="11DECC66">
            <w:pPr>
              <w:pageBreakBefore w:val="0"/>
              <w:wordWrap w:val="0"/>
              <w:topLinePunct w:val="0"/>
              <w:bidi w:val="0"/>
              <w:spacing w:after="0" w:line="360" w:lineRule="auto"/>
              <w:textAlignment w:val="auto"/>
              <w:rPr>
                <w:rFonts w:hint="eastAsia" w:ascii="宋体" w:hAnsi="宋体" w:cs="宋体"/>
                <w:b/>
                <w:sz w:val="24"/>
                <w:highlight w:val="none"/>
                <w:shd w:val="clear" w:color="auto" w:fill="FFFFFF"/>
              </w:rPr>
            </w:pPr>
          </w:p>
        </w:tc>
        <w:tc>
          <w:tcPr>
            <w:tcW w:w="1705" w:type="dxa"/>
            <w:noWrap/>
            <w:vAlign w:val="center"/>
          </w:tcPr>
          <w:p w14:paraId="2B541BD4">
            <w:pPr>
              <w:pageBreakBefore w:val="0"/>
              <w:wordWrap w:val="0"/>
              <w:topLinePunct w:val="0"/>
              <w:bidi w:val="0"/>
              <w:spacing w:after="0" w:line="360" w:lineRule="auto"/>
              <w:textAlignment w:val="auto"/>
              <w:rPr>
                <w:rFonts w:hint="eastAsia" w:ascii="宋体" w:hAnsi="宋体" w:cs="宋体"/>
                <w:b/>
                <w:sz w:val="24"/>
                <w:highlight w:val="none"/>
                <w:shd w:val="clear" w:color="auto" w:fill="FFFFFF"/>
              </w:rPr>
            </w:pPr>
          </w:p>
        </w:tc>
      </w:tr>
      <w:tr w14:paraId="4E19E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5A8A6AD8">
            <w:pPr>
              <w:pageBreakBefore w:val="0"/>
              <w:wordWrap w:val="0"/>
              <w:topLinePunct w:val="0"/>
              <w:bidi w:val="0"/>
              <w:spacing w:after="0" w:line="360" w:lineRule="auto"/>
              <w:jc w:val="center"/>
              <w:textAlignment w:val="auto"/>
              <w:rPr>
                <w:rFonts w:hint="eastAsia" w:ascii="宋体" w:hAnsi="宋体" w:cs="宋体"/>
                <w:sz w:val="24"/>
                <w:highlight w:val="none"/>
                <w:shd w:val="clear" w:color="auto" w:fill="FFFFFF"/>
              </w:rPr>
            </w:pPr>
          </w:p>
        </w:tc>
        <w:tc>
          <w:tcPr>
            <w:tcW w:w="2591" w:type="dxa"/>
            <w:noWrap/>
            <w:vAlign w:val="center"/>
          </w:tcPr>
          <w:p w14:paraId="0B31BF2F">
            <w:pPr>
              <w:pageBreakBefore w:val="0"/>
              <w:wordWrap w:val="0"/>
              <w:topLinePunct w:val="0"/>
              <w:bidi w:val="0"/>
              <w:spacing w:after="0" w:line="360" w:lineRule="auto"/>
              <w:textAlignment w:val="auto"/>
              <w:rPr>
                <w:rFonts w:hint="eastAsia" w:ascii="宋体" w:hAnsi="宋体" w:cs="宋体"/>
                <w:b/>
                <w:sz w:val="24"/>
                <w:highlight w:val="none"/>
                <w:shd w:val="clear" w:color="auto" w:fill="FFFFFF"/>
              </w:rPr>
            </w:pPr>
          </w:p>
        </w:tc>
        <w:tc>
          <w:tcPr>
            <w:tcW w:w="1704" w:type="dxa"/>
            <w:noWrap/>
            <w:vAlign w:val="center"/>
          </w:tcPr>
          <w:p w14:paraId="0E8011F8">
            <w:pPr>
              <w:pageBreakBefore w:val="0"/>
              <w:wordWrap w:val="0"/>
              <w:topLinePunct w:val="0"/>
              <w:bidi w:val="0"/>
              <w:spacing w:after="0" w:line="360" w:lineRule="auto"/>
              <w:textAlignment w:val="auto"/>
              <w:rPr>
                <w:rFonts w:hint="eastAsia" w:ascii="宋体" w:hAnsi="宋体" w:cs="宋体"/>
                <w:b/>
                <w:sz w:val="24"/>
                <w:highlight w:val="none"/>
                <w:shd w:val="clear" w:color="auto" w:fill="FFFFFF"/>
              </w:rPr>
            </w:pPr>
          </w:p>
        </w:tc>
        <w:tc>
          <w:tcPr>
            <w:tcW w:w="1705" w:type="dxa"/>
            <w:noWrap/>
            <w:vAlign w:val="center"/>
          </w:tcPr>
          <w:p w14:paraId="623E0ACB">
            <w:pPr>
              <w:pageBreakBefore w:val="0"/>
              <w:wordWrap w:val="0"/>
              <w:topLinePunct w:val="0"/>
              <w:bidi w:val="0"/>
              <w:spacing w:after="0" w:line="360" w:lineRule="auto"/>
              <w:textAlignment w:val="auto"/>
              <w:rPr>
                <w:rFonts w:hint="eastAsia" w:ascii="宋体" w:hAnsi="宋体" w:cs="宋体"/>
                <w:b/>
                <w:sz w:val="24"/>
                <w:highlight w:val="none"/>
                <w:shd w:val="clear" w:color="auto" w:fill="FFFFFF"/>
              </w:rPr>
            </w:pPr>
          </w:p>
        </w:tc>
        <w:tc>
          <w:tcPr>
            <w:tcW w:w="1705" w:type="dxa"/>
            <w:noWrap/>
            <w:vAlign w:val="center"/>
          </w:tcPr>
          <w:p w14:paraId="0130F454">
            <w:pPr>
              <w:pageBreakBefore w:val="0"/>
              <w:wordWrap w:val="0"/>
              <w:topLinePunct w:val="0"/>
              <w:bidi w:val="0"/>
              <w:spacing w:after="0" w:line="360" w:lineRule="auto"/>
              <w:textAlignment w:val="auto"/>
              <w:rPr>
                <w:rFonts w:hint="eastAsia" w:ascii="宋体" w:hAnsi="宋体" w:cs="宋体"/>
                <w:b/>
                <w:sz w:val="24"/>
                <w:highlight w:val="none"/>
                <w:shd w:val="clear" w:color="auto" w:fill="FFFFFF"/>
              </w:rPr>
            </w:pPr>
          </w:p>
        </w:tc>
      </w:tr>
    </w:tbl>
    <w:p w14:paraId="51E0710F">
      <w:pPr>
        <w:pageBreakBefore w:val="0"/>
        <w:wordWrap w:val="0"/>
        <w:topLinePunct w:val="0"/>
        <w:bidi w:val="0"/>
        <w:spacing w:after="0" w:line="360" w:lineRule="auto"/>
        <w:ind w:firstLine="480" w:firstLineChars="200"/>
        <w:textAlignment w:val="auto"/>
        <w:rPr>
          <w:rFonts w:hint="eastAsia" w:ascii="宋体" w:hAnsi="宋体" w:cs="宋体"/>
          <w:sz w:val="24"/>
          <w:highlight w:val="none"/>
          <w:u w:val="single"/>
          <w:shd w:val="clear" w:color="auto" w:fill="FFFFFF"/>
        </w:rPr>
      </w:pPr>
      <w:r>
        <w:rPr>
          <w:rFonts w:hint="eastAsia" w:ascii="宋体" w:hAnsi="宋体" w:cs="宋体"/>
          <w:sz w:val="24"/>
          <w:highlight w:val="none"/>
          <w:shd w:val="clear" w:color="auto" w:fill="FFFFFF"/>
        </w:rPr>
        <w:t>10.1.3  本工程施工现场所用混凝土或砂浆的供应方式为</w:t>
      </w:r>
      <w:r>
        <w:rPr>
          <w:rFonts w:hint="eastAsia" w:ascii="宋体" w:hAnsi="宋体" w:cs="宋体"/>
          <w:color w:val="000000"/>
          <w:sz w:val="24"/>
          <w:highlight w:val="none"/>
          <w:u w:val="single"/>
        </w:rPr>
        <w:t>预拌混凝土、预拌砂浆</w:t>
      </w:r>
    </w:p>
    <w:p w14:paraId="2A5E3F77">
      <w:pPr>
        <w:pStyle w:val="251"/>
        <w:pageBreakBefore w:val="0"/>
        <w:wordWrap w:val="0"/>
        <w:topLinePunct w:val="0"/>
        <w:bidi w:val="0"/>
        <w:spacing w:before="120" w:after="0"/>
        <w:textAlignment w:val="auto"/>
        <w:outlineLvl w:val="4"/>
        <w:rPr>
          <w:rFonts w:hint="eastAsia" w:hAnsi="宋体" w:cs="宋体"/>
          <w:szCs w:val="24"/>
          <w:highlight w:val="none"/>
          <w:shd w:val="clear" w:color="auto" w:fill="FFFFFF"/>
        </w:rPr>
      </w:pPr>
      <w:bookmarkStart w:id="1076" w:name="_Toc489280296"/>
      <w:bookmarkStart w:id="1077" w:name="_Toc96352172"/>
      <w:bookmarkStart w:id="1078" w:name="_Toc96504987"/>
      <w:bookmarkStart w:id="1079" w:name="_Toc501055701"/>
      <w:bookmarkStart w:id="1080" w:name="_Toc483581255"/>
      <w:bookmarkStart w:id="1081" w:name="_Toc28793"/>
      <w:bookmarkStart w:id="1082" w:name="_Toc497298403"/>
      <w:bookmarkStart w:id="1083" w:name="_Toc38037949"/>
      <w:bookmarkStart w:id="1084" w:name="_Toc486580490"/>
      <w:bookmarkStart w:id="1085" w:name="_Toc96505376"/>
      <w:bookmarkStart w:id="1086" w:name="_Toc96529998"/>
      <w:r>
        <w:rPr>
          <w:rFonts w:hint="eastAsia" w:hAnsi="宋体" w:cs="宋体"/>
          <w:szCs w:val="24"/>
          <w:highlight w:val="none"/>
          <w:shd w:val="clear" w:color="auto" w:fill="FFFFFF"/>
        </w:rPr>
        <w:t>10.2  进口材料和工程设备</w:t>
      </w:r>
      <w:bookmarkEnd w:id="1076"/>
      <w:bookmarkEnd w:id="1077"/>
      <w:bookmarkEnd w:id="1078"/>
      <w:bookmarkEnd w:id="1079"/>
      <w:bookmarkEnd w:id="1080"/>
      <w:bookmarkEnd w:id="1081"/>
      <w:bookmarkEnd w:id="1082"/>
      <w:bookmarkEnd w:id="1083"/>
      <w:bookmarkEnd w:id="1084"/>
      <w:bookmarkEnd w:id="1085"/>
      <w:bookmarkEnd w:id="1086"/>
    </w:p>
    <w:p w14:paraId="7CB58B19">
      <w:pPr>
        <w:pageBreakBefore w:val="0"/>
        <w:wordWrap w:val="0"/>
        <w:topLinePunct w:val="0"/>
        <w:bidi w:val="0"/>
        <w:spacing w:after="0" w:line="360" w:lineRule="auto"/>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10.2.1  本工程需要进口的材料和工程设备：</w:t>
      </w:r>
      <w:r>
        <w:rPr>
          <w:rFonts w:hint="eastAsia" w:ascii="宋体" w:hAnsi="宋体" w:cs="宋体"/>
          <w:sz w:val="24"/>
          <w:highlight w:val="none"/>
          <w:u w:val="single"/>
          <w:shd w:val="clear" w:color="auto" w:fill="FFFFFF"/>
        </w:rPr>
        <w:t xml:space="preserve">           /                       </w:t>
      </w:r>
    </w:p>
    <w:p w14:paraId="5BA63A3D">
      <w:pPr>
        <w:pageBreakBefore w:val="0"/>
        <w:wordWrap w:val="0"/>
        <w:topLinePunct w:val="0"/>
        <w:bidi w:val="0"/>
        <w:spacing w:after="0" w:line="360" w:lineRule="auto"/>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10.2.2  上述进口材料和工程设备采购、进口、报关、清关、商检、境内运输（包括保险）、保管的责任以及费用承担方式划分：</w:t>
      </w:r>
      <w:r>
        <w:rPr>
          <w:rFonts w:hint="eastAsia" w:ascii="宋体" w:hAnsi="宋体" w:cs="宋体"/>
          <w:sz w:val="24"/>
          <w:highlight w:val="none"/>
          <w:u w:val="single"/>
          <w:shd w:val="clear" w:color="auto" w:fill="FFFFFF"/>
        </w:rPr>
        <w:t xml:space="preserve">              /                    </w:t>
      </w:r>
    </w:p>
    <w:p w14:paraId="13150F41">
      <w:pPr>
        <w:pStyle w:val="251"/>
        <w:pageBreakBefore w:val="0"/>
        <w:wordWrap w:val="0"/>
        <w:topLinePunct w:val="0"/>
        <w:bidi w:val="0"/>
        <w:spacing w:before="120" w:after="0"/>
        <w:textAlignment w:val="auto"/>
        <w:outlineLvl w:val="4"/>
        <w:rPr>
          <w:rFonts w:hint="eastAsia" w:hAnsi="宋体" w:cs="宋体"/>
          <w:szCs w:val="24"/>
          <w:highlight w:val="none"/>
          <w:shd w:val="clear" w:color="auto" w:fill="FFFFFF"/>
        </w:rPr>
      </w:pPr>
      <w:bookmarkStart w:id="1087" w:name="_Toc497298404"/>
      <w:bookmarkStart w:id="1088" w:name="_Toc96529999"/>
      <w:bookmarkStart w:id="1089" w:name="_Toc96352173"/>
      <w:bookmarkStart w:id="1090" w:name="_Toc486580491"/>
      <w:bookmarkStart w:id="1091" w:name="_Toc489280297"/>
      <w:bookmarkStart w:id="1092" w:name="_Toc501055702"/>
      <w:bookmarkStart w:id="1093" w:name="_Toc96505377"/>
      <w:bookmarkStart w:id="1094" w:name="_Toc7975"/>
      <w:bookmarkStart w:id="1095" w:name="_Toc96504988"/>
      <w:bookmarkStart w:id="1096" w:name="_Toc483581256"/>
      <w:bookmarkStart w:id="1097" w:name="_Toc38037950"/>
      <w:r>
        <w:rPr>
          <w:rFonts w:hint="eastAsia" w:hAnsi="宋体" w:cs="宋体"/>
          <w:szCs w:val="24"/>
          <w:highlight w:val="none"/>
          <w:shd w:val="clear" w:color="auto" w:fill="FFFFFF"/>
        </w:rPr>
        <w:t>10.3  新技术、新工艺和新材料</w:t>
      </w:r>
      <w:bookmarkEnd w:id="1087"/>
      <w:bookmarkEnd w:id="1088"/>
      <w:bookmarkEnd w:id="1089"/>
      <w:bookmarkEnd w:id="1090"/>
      <w:bookmarkEnd w:id="1091"/>
      <w:bookmarkEnd w:id="1092"/>
      <w:bookmarkEnd w:id="1093"/>
      <w:bookmarkEnd w:id="1094"/>
      <w:bookmarkEnd w:id="1095"/>
      <w:bookmarkEnd w:id="1096"/>
      <w:bookmarkEnd w:id="1097"/>
    </w:p>
    <w:p w14:paraId="29F6E2F7">
      <w:pPr>
        <w:pageBreakBefore w:val="0"/>
        <w:wordWrap w:val="0"/>
        <w:topLinePunct w:val="0"/>
        <w:bidi w:val="0"/>
        <w:spacing w:after="0" w:line="360" w:lineRule="auto"/>
        <w:ind w:firstLine="480" w:firstLineChars="200"/>
        <w:textAlignment w:val="auto"/>
        <w:outlineLvl w:val="5"/>
        <w:rPr>
          <w:rFonts w:hint="eastAsia" w:ascii="宋体" w:hAnsi="宋体" w:cs="宋体"/>
          <w:sz w:val="24"/>
          <w:highlight w:val="none"/>
          <w:u w:val="single"/>
          <w:shd w:val="clear" w:color="auto" w:fill="FFFFFF"/>
        </w:rPr>
      </w:pPr>
      <w:r>
        <w:rPr>
          <w:rFonts w:hint="eastAsia" w:ascii="宋体" w:hAnsi="宋体" w:cs="宋体"/>
          <w:sz w:val="24"/>
          <w:highlight w:val="none"/>
          <w:shd w:val="clear" w:color="auto" w:fill="FFFFFF"/>
        </w:rPr>
        <w:t>本工程涉及的新技术、新工艺和新材料及相应使用和操作说明：</w:t>
      </w:r>
      <w:r>
        <w:rPr>
          <w:rFonts w:hint="eastAsia" w:ascii="宋体" w:hAnsi="宋体" w:cs="宋体"/>
          <w:sz w:val="24"/>
          <w:highlight w:val="none"/>
          <w:u w:val="single"/>
          <w:shd w:val="clear" w:color="auto" w:fill="FFFFFF"/>
        </w:rPr>
        <w:t xml:space="preserve">     /         </w:t>
      </w:r>
    </w:p>
    <w:p w14:paraId="7F6DF9F7">
      <w:pPr>
        <w:pStyle w:val="251"/>
        <w:pageBreakBefore w:val="0"/>
        <w:wordWrap w:val="0"/>
        <w:topLinePunct w:val="0"/>
        <w:bidi w:val="0"/>
        <w:spacing w:before="120" w:after="0"/>
        <w:textAlignment w:val="auto"/>
        <w:outlineLvl w:val="4"/>
        <w:rPr>
          <w:rFonts w:hint="eastAsia" w:hAnsi="宋体" w:cs="宋体"/>
          <w:szCs w:val="24"/>
          <w:highlight w:val="none"/>
          <w:shd w:val="clear" w:color="auto" w:fill="FFFFFF"/>
        </w:rPr>
      </w:pPr>
      <w:bookmarkStart w:id="1098" w:name="_Toc96530000"/>
      <w:bookmarkStart w:id="1099" w:name="_Toc501055703"/>
      <w:bookmarkStart w:id="1100" w:name="_Toc497298405"/>
      <w:bookmarkStart w:id="1101" w:name="_Toc96505378"/>
      <w:bookmarkStart w:id="1102" w:name="_Toc96504989"/>
      <w:bookmarkStart w:id="1103" w:name="_Toc96352174"/>
      <w:bookmarkStart w:id="1104" w:name="_Toc483581257"/>
      <w:bookmarkStart w:id="1105" w:name="_Toc486580492"/>
      <w:bookmarkStart w:id="1106" w:name="_Toc25564"/>
      <w:bookmarkStart w:id="1107" w:name="_Toc489280298"/>
      <w:bookmarkStart w:id="1108" w:name="_Toc38037951"/>
      <w:r>
        <w:rPr>
          <w:rFonts w:hint="eastAsia" w:hAnsi="宋体" w:cs="宋体"/>
          <w:szCs w:val="24"/>
          <w:highlight w:val="none"/>
          <w:shd w:val="clear" w:color="auto" w:fill="FFFFFF"/>
        </w:rPr>
        <w:t>10.4  其他特殊技术要求</w:t>
      </w:r>
      <w:bookmarkEnd w:id="1098"/>
      <w:bookmarkEnd w:id="1099"/>
      <w:bookmarkEnd w:id="1100"/>
      <w:bookmarkEnd w:id="1101"/>
      <w:bookmarkEnd w:id="1102"/>
      <w:bookmarkEnd w:id="1103"/>
      <w:bookmarkEnd w:id="1104"/>
      <w:bookmarkEnd w:id="1105"/>
      <w:bookmarkEnd w:id="1106"/>
      <w:bookmarkEnd w:id="1107"/>
      <w:bookmarkEnd w:id="1108"/>
    </w:p>
    <w:p w14:paraId="391B6993">
      <w:pPr>
        <w:pageBreakBefore w:val="0"/>
        <w:wordWrap w:val="0"/>
        <w:topLinePunct w:val="0"/>
        <w:bidi w:val="0"/>
        <w:spacing w:after="0" w:line="360" w:lineRule="auto"/>
        <w:ind w:firstLine="480" w:firstLineChars="200"/>
        <w:textAlignment w:val="auto"/>
        <w:outlineLvl w:val="5"/>
        <w:rPr>
          <w:rFonts w:hint="eastAsia" w:ascii="宋体" w:hAnsi="宋体" w:cs="宋体"/>
          <w:sz w:val="24"/>
          <w:highlight w:val="none"/>
          <w:u w:val="single"/>
          <w:shd w:val="clear" w:color="auto" w:fill="FFFFFF"/>
        </w:rPr>
      </w:pPr>
      <w:r>
        <w:rPr>
          <w:rFonts w:hint="eastAsia" w:ascii="宋体" w:hAnsi="宋体" w:cs="宋体"/>
          <w:sz w:val="24"/>
          <w:highlight w:val="none"/>
          <w:shd w:val="clear" w:color="auto" w:fill="FFFFFF"/>
        </w:rPr>
        <w:t>本工程的特殊技术要求：</w:t>
      </w:r>
      <w:r>
        <w:rPr>
          <w:rFonts w:hint="eastAsia" w:ascii="宋体" w:hAnsi="宋体" w:cs="宋体"/>
          <w:sz w:val="24"/>
          <w:highlight w:val="none"/>
          <w:u w:val="single"/>
          <w:shd w:val="clear" w:color="auto" w:fill="FFFFFF"/>
        </w:rPr>
        <w:t xml:space="preserve">                    /                            </w:t>
      </w:r>
    </w:p>
    <w:p w14:paraId="6BADF528">
      <w:pPr>
        <w:pStyle w:val="250"/>
        <w:pageBreakBefore w:val="0"/>
        <w:wordWrap w:val="0"/>
        <w:topLinePunct w:val="0"/>
        <w:bidi w:val="0"/>
        <w:spacing w:before="120" w:after="0"/>
        <w:textAlignment w:val="auto"/>
        <w:outlineLvl w:val="3"/>
        <w:rPr>
          <w:rFonts w:hint="eastAsia" w:ascii="宋体" w:hAnsi="宋体" w:eastAsia="宋体"/>
          <w:sz w:val="24"/>
          <w:szCs w:val="24"/>
          <w:highlight w:val="none"/>
          <w:shd w:val="clear" w:color="auto" w:fill="FFFFFF"/>
        </w:rPr>
      </w:pPr>
      <w:bookmarkStart w:id="1109" w:name="_Toc96530001"/>
      <w:bookmarkStart w:id="1110" w:name="_Toc497298406"/>
      <w:bookmarkStart w:id="1111" w:name="_Toc19761"/>
      <w:bookmarkStart w:id="1112" w:name="_Toc38037952"/>
      <w:bookmarkStart w:id="1113" w:name="_Toc501055704"/>
      <w:bookmarkStart w:id="1114" w:name="_Toc96352175"/>
      <w:bookmarkStart w:id="1115" w:name="_Toc96505379"/>
      <w:bookmarkStart w:id="1116" w:name="_Toc483581258"/>
      <w:bookmarkStart w:id="1117" w:name="_Toc96504990"/>
      <w:bookmarkStart w:id="1118" w:name="_Toc489280299"/>
      <w:bookmarkStart w:id="1119" w:name="_Toc486580493"/>
      <w:bookmarkStart w:id="1120" w:name="_Toc490331755"/>
      <w:r>
        <w:rPr>
          <w:rFonts w:hint="eastAsia" w:ascii="宋体" w:hAnsi="宋体" w:eastAsia="宋体"/>
          <w:sz w:val="24"/>
          <w:szCs w:val="24"/>
          <w:highlight w:val="none"/>
          <w:shd w:val="clear" w:color="auto" w:fill="FFFFFF"/>
        </w:rPr>
        <w:t>11.进度报告和进度例会</w:t>
      </w:r>
      <w:bookmarkEnd w:id="1109"/>
      <w:bookmarkEnd w:id="1110"/>
      <w:bookmarkEnd w:id="1111"/>
      <w:bookmarkEnd w:id="1112"/>
      <w:bookmarkEnd w:id="1113"/>
      <w:bookmarkEnd w:id="1114"/>
      <w:bookmarkEnd w:id="1115"/>
      <w:bookmarkEnd w:id="1116"/>
      <w:bookmarkEnd w:id="1117"/>
      <w:bookmarkEnd w:id="1118"/>
      <w:bookmarkEnd w:id="1119"/>
      <w:bookmarkEnd w:id="1120"/>
    </w:p>
    <w:p w14:paraId="0BA2E7AF">
      <w:pPr>
        <w:pStyle w:val="251"/>
        <w:pageBreakBefore w:val="0"/>
        <w:wordWrap w:val="0"/>
        <w:topLinePunct w:val="0"/>
        <w:bidi w:val="0"/>
        <w:spacing w:before="120" w:after="0"/>
        <w:textAlignment w:val="auto"/>
        <w:outlineLvl w:val="4"/>
        <w:rPr>
          <w:rFonts w:hint="eastAsia" w:hAnsi="宋体" w:cs="宋体"/>
          <w:szCs w:val="24"/>
          <w:highlight w:val="none"/>
          <w:shd w:val="clear" w:color="auto" w:fill="FFFFFF"/>
        </w:rPr>
      </w:pPr>
      <w:bookmarkStart w:id="1121" w:name="_Toc38037953"/>
      <w:bookmarkStart w:id="1122" w:name="_Toc96504991"/>
      <w:bookmarkStart w:id="1123" w:name="_Toc96352176"/>
      <w:bookmarkStart w:id="1124" w:name="_Toc497298407"/>
      <w:bookmarkStart w:id="1125" w:name="_Toc501055705"/>
      <w:bookmarkStart w:id="1126" w:name="_Toc483581259"/>
      <w:bookmarkStart w:id="1127" w:name="_Toc96505380"/>
      <w:bookmarkStart w:id="1128" w:name="_Toc7745"/>
      <w:bookmarkStart w:id="1129" w:name="_Toc486580494"/>
      <w:bookmarkStart w:id="1130" w:name="_Toc96530002"/>
      <w:bookmarkStart w:id="1131" w:name="_Toc489280300"/>
      <w:r>
        <w:rPr>
          <w:rFonts w:hint="eastAsia" w:hAnsi="宋体" w:cs="宋体"/>
          <w:szCs w:val="24"/>
          <w:highlight w:val="none"/>
          <w:shd w:val="clear" w:color="auto" w:fill="FFFFFF"/>
        </w:rPr>
        <w:t>11.1  进度报告</w:t>
      </w:r>
      <w:bookmarkEnd w:id="1121"/>
      <w:bookmarkEnd w:id="1122"/>
      <w:bookmarkEnd w:id="1123"/>
      <w:bookmarkEnd w:id="1124"/>
      <w:bookmarkEnd w:id="1125"/>
      <w:bookmarkEnd w:id="1126"/>
      <w:bookmarkEnd w:id="1127"/>
      <w:bookmarkEnd w:id="1128"/>
      <w:bookmarkEnd w:id="1129"/>
      <w:bookmarkEnd w:id="1130"/>
      <w:bookmarkEnd w:id="1131"/>
    </w:p>
    <w:p w14:paraId="039EEAA3">
      <w:pPr>
        <w:pageBreakBefore w:val="0"/>
        <w:wordWrap w:val="0"/>
        <w:topLinePunct w:val="0"/>
        <w:bidi w:val="0"/>
        <w:spacing w:after="0" w:line="360" w:lineRule="auto"/>
        <w:ind w:firstLine="480" w:firstLineChars="200"/>
        <w:textAlignment w:val="auto"/>
        <w:rPr>
          <w:rFonts w:hint="eastAsia" w:ascii="宋体" w:hAnsi="宋体" w:cs="宋体"/>
          <w:sz w:val="24"/>
          <w:highlight w:val="none"/>
          <w:u w:val="single"/>
          <w:shd w:val="clear" w:color="auto" w:fill="FFFFFF"/>
        </w:rPr>
      </w:pPr>
      <w:r>
        <w:rPr>
          <w:rFonts w:hint="eastAsia" w:ascii="宋体" w:hAnsi="宋体" w:cs="宋体"/>
          <w:sz w:val="24"/>
          <w:highlight w:val="none"/>
          <w:shd w:val="clear" w:color="auto" w:fill="FFFFFF"/>
        </w:rPr>
        <w:t>11.1.7  有关进度报告的其他要求：</w:t>
      </w:r>
      <w:r>
        <w:rPr>
          <w:rFonts w:hint="eastAsia" w:ascii="宋体" w:hAnsi="宋体" w:cs="宋体"/>
          <w:sz w:val="24"/>
          <w:highlight w:val="none"/>
          <w:u w:val="single"/>
          <w:shd w:val="clear" w:color="auto" w:fill="FFFFFF"/>
        </w:rPr>
        <w:t xml:space="preserve">              /                       </w:t>
      </w:r>
    </w:p>
    <w:p w14:paraId="029C1C53">
      <w:pPr>
        <w:pStyle w:val="251"/>
        <w:pageBreakBefore w:val="0"/>
        <w:wordWrap w:val="0"/>
        <w:topLinePunct w:val="0"/>
        <w:bidi w:val="0"/>
        <w:spacing w:before="120" w:after="0"/>
        <w:textAlignment w:val="auto"/>
        <w:outlineLvl w:val="4"/>
        <w:rPr>
          <w:rFonts w:hint="eastAsia" w:hAnsi="宋体" w:cs="宋体"/>
          <w:szCs w:val="24"/>
          <w:highlight w:val="none"/>
          <w:shd w:val="clear" w:color="auto" w:fill="FFFFFF"/>
        </w:rPr>
      </w:pPr>
      <w:bookmarkStart w:id="1132" w:name="_Toc96504992"/>
      <w:bookmarkStart w:id="1133" w:name="_Toc38037954"/>
      <w:bookmarkStart w:id="1134" w:name="_Toc486580495"/>
      <w:bookmarkStart w:id="1135" w:name="_Toc96505381"/>
      <w:bookmarkStart w:id="1136" w:name="_Toc501055706"/>
      <w:bookmarkStart w:id="1137" w:name="_Toc489280301"/>
      <w:bookmarkStart w:id="1138" w:name="_Toc10649"/>
      <w:bookmarkStart w:id="1139" w:name="_Toc497298408"/>
      <w:bookmarkStart w:id="1140" w:name="_Toc483581260"/>
      <w:bookmarkStart w:id="1141" w:name="_Toc96352177"/>
      <w:bookmarkStart w:id="1142" w:name="_Toc96530003"/>
      <w:r>
        <w:rPr>
          <w:rFonts w:hint="eastAsia" w:hAnsi="宋体" w:cs="宋体"/>
          <w:szCs w:val="24"/>
          <w:highlight w:val="none"/>
          <w:shd w:val="clear" w:color="auto" w:fill="FFFFFF"/>
        </w:rPr>
        <w:t>11.2  进度例会</w:t>
      </w:r>
      <w:bookmarkEnd w:id="1132"/>
      <w:bookmarkEnd w:id="1133"/>
      <w:bookmarkEnd w:id="1134"/>
      <w:bookmarkEnd w:id="1135"/>
      <w:bookmarkEnd w:id="1136"/>
      <w:bookmarkEnd w:id="1137"/>
      <w:bookmarkEnd w:id="1138"/>
      <w:bookmarkEnd w:id="1139"/>
      <w:bookmarkEnd w:id="1140"/>
      <w:bookmarkEnd w:id="1141"/>
      <w:bookmarkEnd w:id="1142"/>
    </w:p>
    <w:p w14:paraId="39F75CF7">
      <w:pPr>
        <w:pageBreakBefore w:val="0"/>
        <w:wordWrap w:val="0"/>
        <w:topLinePunct w:val="0"/>
        <w:bidi w:val="0"/>
        <w:spacing w:after="0" w:line="360" w:lineRule="auto"/>
        <w:ind w:firstLine="480" w:firstLineChars="200"/>
        <w:textAlignment w:val="auto"/>
        <w:rPr>
          <w:rFonts w:hint="eastAsia" w:ascii="宋体" w:hAnsi="宋体" w:cs="宋体"/>
          <w:sz w:val="24"/>
          <w:highlight w:val="none"/>
          <w:u w:val="single"/>
          <w:shd w:val="clear" w:color="auto" w:fill="FFFFFF"/>
        </w:rPr>
      </w:pPr>
      <w:r>
        <w:rPr>
          <w:rFonts w:hint="eastAsia" w:ascii="宋体" w:hAnsi="宋体" w:cs="宋体"/>
          <w:sz w:val="24"/>
          <w:highlight w:val="none"/>
          <w:shd w:val="clear" w:color="auto" w:fill="FFFFFF"/>
        </w:rPr>
        <w:t>11.2.4  有关进度例会的其他要求：</w:t>
      </w:r>
      <w:r>
        <w:rPr>
          <w:rFonts w:hint="eastAsia" w:ascii="宋体" w:hAnsi="宋体" w:cs="宋体"/>
          <w:sz w:val="24"/>
          <w:highlight w:val="none"/>
          <w:u w:val="single"/>
          <w:shd w:val="clear" w:color="auto" w:fill="FFFFFF"/>
        </w:rPr>
        <w:t xml:space="preserve">               /                       </w:t>
      </w:r>
    </w:p>
    <w:p w14:paraId="61B64E24">
      <w:pPr>
        <w:pStyle w:val="250"/>
        <w:pageBreakBefore w:val="0"/>
        <w:wordWrap w:val="0"/>
        <w:topLinePunct w:val="0"/>
        <w:bidi w:val="0"/>
        <w:spacing w:before="120" w:after="0"/>
        <w:textAlignment w:val="auto"/>
        <w:outlineLvl w:val="3"/>
        <w:rPr>
          <w:rFonts w:hint="eastAsia" w:ascii="宋体" w:hAnsi="宋体" w:eastAsia="宋体"/>
          <w:sz w:val="24"/>
          <w:szCs w:val="24"/>
          <w:highlight w:val="none"/>
          <w:shd w:val="clear" w:color="auto" w:fill="FFFFFF"/>
        </w:rPr>
      </w:pPr>
      <w:bookmarkStart w:id="1143" w:name="_Toc483581261"/>
      <w:bookmarkStart w:id="1144" w:name="_Toc489280302"/>
      <w:bookmarkStart w:id="1145" w:name="_Toc38037955"/>
      <w:bookmarkStart w:id="1146" w:name="_Toc96505382"/>
      <w:bookmarkStart w:id="1147" w:name="_Toc23276"/>
      <w:bookmarkStart w:id="1148" w:name="_Toc96504993"/>
      <w:bookmarkStart w:id="1149" w:name="_Toc501055707"/>
      <w:bookmarkStart w:id="1150" w:name="_Toc486580496"/>
      <w:bookmarkStart w:id="1151" w:name="_Toc497298409"/>
      <w:bookmarkStart w:id="1152" w:name="_Toc96352178"/>
      <w:bookmarkStart w:id="1153" w:name="_Toc490331756"/>
      <w:bookmarkStart w:id="1154" w:name="_Toc96530004"/>
      <w:r>
        <w:rPr>
          <w:rFonts w:hint="eastAsia" w:ascii="宋体" w:hAnsi="宋体" w:eastAsia="宋体"/>
          <w:sz w:val="24"/>
          <w:szCs w:val="24"/>
          <w:highlight w:val="none"/>
          <w:shd w:val="clear" w:color="auto" w:fill="FFFFFF"/>
        </w:rPr>
        <w:t>12.试验和检验</w:t>
      </w:r>
      <w:bookmarkEnd w:id="1143"/>
      <w:bookmarkEnd w:id="1144"/>
      <w:bookmarkEnd w:id="1145"/>
      <w:bookmarkEnd w:id="1146"/>
      <w:bookmarkEnd w:id="1147"/>
      <w:bookmarkEnd w:id="1148"/>
      <w:bookmarkEnd w:id="1149"/>
      <w:bookmarkEnd w:id="1150"/>
      <w:bookmarkEnd w:id="1151"/>
      <w:bookmarkEnd w:id="1152"/>
      <w:bookmarkEnd w:id="1153"/>
      <w:bookmarkEnd w:id="1154"/>
    </w:p>
    <w:p w14:paraId="29E0A6D4">
      <w:pPr>
        <w:pageBreakBefore w:val="0"/>
        <w:wordWrap w:val="0"/>
        <w:topLinePunct w:val="0"/>
        <w:bidi w:val="0"/>
        <w:snapToGrid w:val="0"/>
        <w:spacing w:after="0" w:line="360" w:lineRule="auto"/>
        <w:textAlignment w:val="auto"/>
        <w:rPr>
          <w:rFonts w:hint="eastAsia" w:ascii="宋体" w:hAnsi="宋体" w:cs="宋体"/>
          <w:sz w:val="24"/>
          <w:highlight w:val="none"/>
          <w:shd w:val="clear" w:color="auto" w:fill="FFFFFF"/>
        </w:rPr>
      </w:pPr>
      <w:bookmarkStart w:id="1155" w:name="_Toc486580497"/>
      <w:bookmarkStart w:id="1156" w:name="_Toc483581262"/>
      <w:r>
        <w:rPr>
          <w:rFonts w:hint="eastAsia" w:ascii="宋体" w:hAnsi="宋体" w:cs="宋体"/>
          <w:sz w:val="24"/>
          <w:highlight w:val="none"/>
          <w:shd w:val="clear" w:color="auto" w:fill="FFFFFF"/>
        </w:rPr>
        <w:t>12.1  本工程发包人委托检测单位进行试验和检验的其他材料、工程设备和工艺：</w:t>
      </w:r>
      <w:r>
        <w:rPr>
          <w:rFonts w:hint="eastAsia" w:ascii="宋体" w:hAnsi="宋体" w:cs="宋体"/>
          <w:sz w:val="24"/>
          <w:highlight w:val="none"/>
          <w:u w:val="single"/>
          <w:shd w:val="clear" w:color="auto" w:fill="FFFFFF"/>
        </w:rPr>
        <w:t xml:space="preserve"> / </w:t>
      </w:r>
    </w:p>
    <w:p w14:paraId="2A6CCE23">
      <w:pPr>
        <w:pageBreakBefore w:val="0"/>
        <w:wordWrap w:val="0"/>
        <w:topLinePunct w:val="0"/>
        <w:bidi w:val="0"/>
        <w:snapToGrid w:val="0"/>
        <w:spacing w:after="0" w:line="360" w:lineRule="auto"/>
        <w:ind w:firstLine="480" w:firstLineChars="200"/>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12.3  本工程需要承包人进行试验和检验的材料、工程设备和工艺：</w:t>
      </w:r>
      <w:r>
        <w:rPr>
          <w:rFonts w:hint="eastAsia" w:ascii="宋体" w:hAnsi="宋体" w:cs="宋体"/>
          <w:color w:val="000000"/>
          <w:sz w:val="24"/>
          <w:highlight w:val="none"/>
          <w:u w:val="single"/>
        </w:rPr>
        <w:t>国家和北京市现行规范标准规定必须进行试验和检验的材料、工程设备和工艺。</w:t>
      </w:r>
    </w:p>
    <w:p w14:paraId="2B2CD441">
      <w:pPr>
        <w:pStyle w:val="26"/>
        <w:pageBreakBefore w:val="0"/>
        <w:wordWrap w:val="0"/>
        <w:topLinePunct w:val="0"/>
        <w:bidi w:val="0"/>
        <w:snapToGrid w:val="0"/>
        <w:spacing w:after="0" w:line="360" w:lineRule="auto"/>
        <w:ind w:left="426" w:leftChars="203"/>
        <w:jc w:val="left"/>
        <w:textAlignment w:val="auto"/>
        <w:rPr>
          <w:rFonts w:hint="eastAsia" w:ascii="宋体" w:eastAsia="宋体" w:cs="宋体"/>
          <w:highlight w:val="none"/>
          <w:u w:val="single"/>
          <w:shd w:val="clear" w:color="auto" w:fill="FFFFFF"/>
        </w:rPr>
      </w:pPr>
      <w:r>
        <w:rPr>
          <w:rFonts w:hint="eastAsia" w:ascii="宋体" w:eastAsia="宋体" w:cs="宋体"/>
          <w:highlight w:val="none"/>
          <w:shd w:val="clear" w:color="auto" w:fill="FFFFFF"/>
        </w:rPr>
        <w:t>12.4  本工程需要由监理人和承包人共同进行试验和检验的材料、工程设备和工艺：</w:t>
      </w:r>
      <w:r>
        <w:rPr>
          <w:rFonts w:hint="eastAsia" w:ascii="宋体" w:eastAsia="宋体" w:cs="宋体"/>
          <w:highlight w:val="none"/>
          <w:u w:val="single"/>
          <w:shd w:val="clear" w:color="auto" w:fill="FFFFFF"/>
        </w:rPr>
        <w:t xml:space="preserve"> / </w:t>
      </w:r>
    </w:p>
    <w:p w14:paraId="71D79CA6">
      <w:pPr>
        <w:pageBreakBefore w:val="0"/>
        <w:wordWrap w:val="0"/>
        <w:topLinePunct w:val="0"/>
        <w:bidi w:val="0"/>
        <w:snapToGrid w:val="0"/>
        <w:spacing w:after="0" w:line="360" w:lineRule="auto"/>
        <w:ind w:firstLine="480" w:firstLineChars="200"/>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12.8  涉及结构安全的试块、试件以及有关材料检测的质量检测单位：</w:t>
      </w:r>
      <w:r>
        <w:rPr>
          <w:rFonts w:hint="eastAsia" w:ascii="宋体" w:hAnsi="宋体" w:cs="宋体"/>
          <w:color w:val="000000"/>
          <w:sz w:val="24"/>
          <w:highlight w:val="none"/>
          <w:u w:val="single"/>
        </w:rPr>
        <w:t xml:space="preserve">建设单位所在地     </w:t>
      </w:r>
    </w:p>
    <w:p w14:paraId="77A180BD">
      <w:pPr>
        <w:pStyle w:val="250"/>
        <w:pageBreakBefore w:val="0"/>
        <w:wordWrap w:val="0"/>
        <w:topLinePunct w:val="0"/>
        <w:bidi w:val="0"/>
        <w:spacing w:before="120" w:after="0"/>
        <w:textAlignment w:val="auto"/>
        <w:outlineLvl w:val="3"/>
        <w:rPr>
          <w:rFonts w:hint="eastAsia" w:ascii="宋体" w:hAnsi="宋体" w:eastAsia="宋体"/>
          <w:sz w:val="24"/>
          <w:szCs w:val="24"/>
          <w:highlight w:val="none"/>
          <w:shd w:val="clear" w:color="auto" w:fill="FFFFFF"/>
        </w:rPr>
      </w:pPr>
      <w:bookmarkStart w:id="1157" w:name="_Toc96505383"/>
      <w:bookmarkStart w:id="1158" w:name="_Toc8210"/>
      <w:bookmarkStart w:id="1159" w:name="_Toc38037956"/>
      <w:bookmarkStart w:id="1160" w:name="_Toc489280303"/>
      <w:bookmarkStart w:id="1161" w:name="_Toc497298410"/>
      <w:bookmarkStart w:id="1162" w:name="_Toc490331757"/>
      <w:bookmarkStart w:id="1163" w:name="_Toc501055708"/>
      <w:bookmarkStart w:id="1164" w:name="_Toc96352179"/>
      <w:bookmarkStart w:id="1165" w:name="_Toc96504994"/>
      <w:bookmarkStart w:id="1166" w:name="_Toc96530005"/>
      <w:r>
        <w:rPr>
          <w:rFonts w:hint="eastAsia" w:ascii="宋体" w:hAnsi="宋体" w:eastAsia="宋体"/>
          <w:sz w:val="24"/>
          <w:szCs w:val="24"/>
          <w:highlight w:val="none"/>
          <w:shd w:val="clear" w:color="auto" w:fill="FFFFFF"/>
        </w:rPr>
        <w:t>13.计日工</w:t>
      </w:r>
      <w:bookmarkEnd w:id="1155"/>
      <w:bookmarkEnd w:id="1156"/>
      <w:bookmarkEnd w:id="1157"/>
      <w:bookmarkEnd w:id="1158"/>
      <w:bookmarkEnd w:id="1159"/>
      <w:bookmarkEnd w:id="1160"/>
      <w:bookmarkEnd w:id="1161"/>
      <w:bookmarkEnd w:id="1162"/>
      <w:bookmarkEnd w:id="1163"/>
      <w:bookmarkEnd w:id="1164"/>
      <w:bookmarkEnd w:id="1165"/>
      <w:bookmarkEnd w:id="1166"/>
    </w:p>
    <w:p w14:paraId="09D4DD5B">
      <w:pPr>
        <w:pageBreakBefore w:val="0"/>
        <w:wordWrap w:val="0"/>
        <w:topLinePunct w:val="0"/>
        <w:bidi w:val="0"/>
        <w:spacing w:after="0" w:line="360" w:lineRule="auto"/>
        <w:ind w:firstLine="480" w:firstLineChars="200"/>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13.7  关于计日工的其他约定：</w:t>
      </w:r>
      <w:r>
        <w:rPr>
          <w:rFonts w:hint="eastAsia" w:ascii="宋体" w:hAnsi="宋体" w:cs="宋体"/>
          <w:sz w:val="24"/>
          <w:highlight w:val="none"/>
          <w:u w:val="single"/>
          <w:shd w:val="clear" w:color="auto" w:fill="FFFFFF"/>
        </w:rPr>
        <w:t xml:space="preserve">            /                           </w:t>
      </w:r>
    </w:p>
    <w:p w14:paraId="463CA7ED">
      <w:pPr>
        <w:pStyle w:val="250"/>
        <w:pageBreakBefore w:val="0"/>
        <w:wordWrap w:val="0"/>
        <w:topLinePunct w:val="0"/>
        <w:bidi w:val="0"/>
        <w:spacing w:before="120" w:after="0"/>
        <w:textAlignment w:val="auto"/>
        <w:outlineLvl w:val="3"/>
        <w:rPr>
          <w:rFonts w:hint="eastAsia" w:ascii="宋体" w:hAnsi="宋体" w:eastAsia="宋体"/>
          <w:sz w:val="24"/>
          <w:szCs w:val="24"/>
          <w:highlight w:val="none"/>
          <w:shd w:val="clear" w:color="auto" w:fill="FFFFFF"/>
        </w:rPr>
      </w:pPr>
      <w:bookmarkStart w:id="1167" w:name="_Toc38037957"/>
      <w:bookmarkStart w:id="1168" w:name="_Toc96505384"/>
      <w:bookmarkStart w:id="1169" w:name="_Toc483581263"/>
      <w:bookmarkStart w:id="1170" w:name="_Toc96352180"/>
      <w:bookmarkStart w:id="1171" w:name="_Toc490331758"/>
      <w:bookmarkStart w:id="1172" w:name="_Toc2993"/>
      <w:bookmarkStart w:id="1173" w:name="_Toc489280304"/>
      <w:bookmarkStart w:id="1174" w:name="_Toc486580498"/>
      <w:bookmarkStart w:id="1175" w:name="_Toc96530006"/>
      <w:bookmarkStart w:id="1176" w:name="_Toc501055709"/>
      <w:bookmarkStart w:id="1177" w:name="_Toc96504995"/>
      <w:bookmarkStart w:id="1178" w:name="_Toc497298411"/>
      <w:r>
        <w:rPr>
          <w:rFonts w:hint="eastAsia" w:ascii="宋体" w:hAnsi="宋体" w:eastAsia="宋体"/>
          <w:sz w:val="24"/>
          <w:szCs w:val="24"/>
          <w:highlight w:val="none"/>
          <w:shd w:val="clear" w:color="auto" w:fill="FFFFFF"/>
        </w:rPr>
        <w:t>14.计量与支付</w:t>
      </w:r>
      <w:bookmarkEnd w:id="1167"/>
      <w:bookmarkEnd w:id="1168"/>
      <w:bookmarkEnd w:id="1169"/>
      <w:bookmarkEnd w:id="1170"/>
      <w:bookmarkEnd w:id="1171"/>
      <w:bookmarkEnd w:id="1172"/>
      <w:bookmarkEnd w:id="1173"/>
      <w:bookmarkEnd w:id="1174"/>
      <w:bookmarkEnd w:id="1175"/>
      <w:bookmarkEnd w:id="1176"/>
      <w:bookmarkEnd w:id="1177"/>
      <w:bookmarkEnd w:id="1178"/>
    </w:p>
    <w:p w14:paraId="20030DF6">
      <w:pPr>
        <w:pStyle w:val="251"/>
        <w:pageBreakBefore w:val="0"/>
        <w:wordWrap w:val="0"/>
        <w:topLinePunct w:val="0"/>
        <w:bidi w:val="0"/>
        <w:spacing w:before="120" w:after="0"/>
        <w:textAlignment w:val="auto"/>
        <w:outlineLvl w:val="4"/>
        <w:rPr>
          <w:rFonts w:hint="eastAsia" w:hAnsi="宋体" w:cs="宋体"/>
          <w:szCs w:val="24"/>
          <w:highlight w:val="none"/>
          <w:shd w:val="clear" w:color="auto" w:fill="FFFFFF"/>
        </w:rPr>
      </w:pPr>
      <w:bookmarkStart w:id="1179" w:name="_Toc96504996"/>
      <w:bookmarkStart w:id="1180" w:name="_Toc497298412"/>
      <w:bookmarkStart w:id="1181" w:name="_Toc489280305"/>
      <w:bookmarkStart w:id="1182" w:name="_Toc96530007"/>
      <w:bookmarkStart w:id="1183" w:name="_Toc1099"/>
      <w:bookmarkStart w:id="1184" w:name="_Toc96352181"/>
      <w:bookmarkStart w:id="1185" w:name="_Toc38037958"/>
      <w:bookmarkStart w:id="1186" w:name="_Toc501055710"/>
      <w:bookmarkStart w:id="1187" w:name="_Toc96505385"/>
      <w:bookmarkStart w:id="1188" w:name="_Toc483581264"/>
      <w:bookmarkStart w:id="1189" w:name="_Toc486580499"/>
      <w:r>
        <w:rPr>
          <w:rFonts w:hint="eastAsia" w:hAnsi="宋体" w:cs="宋体"/>
          <w:szCs w:val="24"/>
          <w:highlight w:val="none"/>
          <w:shd w:val="clear" w:color="auto" w:fill="FFFFFF"/>
        </w:rPr>
        <w:t>14.2  其他约定</w:t>
      </w:r>
      <w:bookmarkEnd w:id="1179"/>
      <w:bookmarkEnd w:id="1180"/>
      <w:bookmarkEnd w:id="1181"/>
      <w:bookmarkEnd w:id="1182"/>
      <w:bookmarkEnd w:id="1183"/>
      <w:bookmarkEnd w:id="1184"/>
      <w:bookmarkEnd w:id="1185"/>
      <w:bookmarkEnd w:id="1186"/>
      <w:bookmarkEnd w:id="1187"/>
      <w:bookmarkEnd w:id="1188"/>
      <w:bookmarkEnd w:id="1189"/>
    </w:p>
    <w:p w14:paraId="303B4832">
      <w:pPr>
        <w:pageBreakBefore w:val="0"/>
        <w:wordWrap w:val="0"/>
        <w:topLinePunct w:val="0"/>
        <w:bidi w:val="0"/>
        <w:spacing w:after="0" w:line="360" w:lineRule="auto"/>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其他约定内容：</w:t>
      </w:r>
      <w:r>
        <w:rPr>
          <w:rFonts w:hint="eastAsia" w:ascii="宋体" w:hAnsi="宋体" w:cs="宋体"/>
          <w:sz w:val="24"/>
          <w:highlight w:val="none"/>
          <w:u w:val="single"/>
          <w:shd w:val="clear" w:color="auto" w:fill="FFFFFF"/>
        </w:rPr>
        <w:t xml:space="preserve">              /                              </w:t>
      </w:r>
    </w:p>
    <w:p w14:paraId="6D4D77FC">
      <w:pPr>
        <w:pStyle w:val="250"/>
        <w:pageBreakBefore w:val="0"/>
        <w:wordWrap w:val="0"/>
        <w:topLinePunct w:val="0"/>
        <w:bidi w:val="0"/>
        <w:spacing w:before="120" w:after="0"/>
        <w:textAlignment w:val="auto"/>
        <w:outlineLvl w:val="3"/>
        <w:rPr>
          <w:rFonts w:hint="eastAsia" w:ascii="宋体" w:hAnsi="宋体" w:eastAsia="宋体"/>
          <w:sz w:val="24"/>
          <w:szCs w:val="24"/>
          <w:highlight w:val="none"/>
          <w:shd w:val="clear" w:color="auto" w:fill="FFFFFF"/>
        </w:rPr>
      </w:pPr>
      <w:bookmarkStart w:id="1190" w:name="_Toc490331759"/>
      <w:bookmarkStart w:id="1191" w:name="_Toc38037959"/>
      <w:bookmarkStart w:id="1192" w:name="_Toc486580500"/>
      <w:bookmarkStart w:id="1193" w:name="_Toc501055711"/>
      <w:bookmarkStart w:id="1194" w:name="_Toc96352182"/>
      <w:bookmarkStart w:id="1195" w:name="_Toc96504997"/>
      <w:bookmarkStart w:id="1196" w:name="_Toc96505386"/>
      <w:bookmarkStart w:id="1197" w:name="_Toc96530008"/>
      <w:bookmarkStart w:id="1198" w:name="_Toc25100"/>
      <w:bookmarkStart w:id="1199" w:name="_Toc483581265"/>
      <w:bookmarkStart w:id="1200" w:name="_Toc497298413"/>
      <w:bookmarkStart w:id="1201" w:name="_Toc489280306"/>
      <w:r>
        <w:rPr>
          <w:rFonts w:hint="eastAsia" w:ascii="宋体" w:hAnsi="宋体" w:eastAsia="宋体"/>
          <w:sz w:val="24"/>
          <w:szCs w:val="24"/>
          <w:highlight w:val="none"/>
          <w:shd w:val="clear" w:color="auto" w:fill="FFFFFF"/>
        </w:rPr>
        <w:t>15.竣工验收和工程移交</w:t>
      </w:r>
      <w:bookmarkEnd w:id="1190"/>
      <w:bookmarkEnd w:id="1191"/>
      <w:bookmarkEnd w:id="1192"/>
      <w:bookmarkEnd w:id="1193"/>
      <w:bookmarkEnd w:id="1194"/>
      <w:bookmarkEnd w:id="1195"/>
      <w:bookmarkEnd w:id="1196"/>
      <w:bookmarkEnd w:id="1197"/>
      <w:bookmarkEnd w:id="1198"/>
      <w:bookmarkEnd w:id="1199"/>
      <w:bookmarkEnd w:id="1200"/>
      <w:bookmarkEnd w:id="1201"/>
    </w:p>
    <w:p w14:paraId="5000E5DF">
      <w:pPr>
        <w:pStyle w:val="251"/>
        <w:pageBreakBefore w:val="0"/>
        <w:wordWrap w:val="0"/>
        <w:topLinePunct w:val="0"/>
        <w:bidi w:val="0"/>
        <w:spacing w:before="120" w:after="0"/>
        <w:textAlignment w:val="auto"/>
        <w:outlineLvl w:val="4"/>
        <w:rPr>
          <w:rFonts w:hint="eastAsia" w:hAnsi="宋体" w:cs="宋体"/>
          <w:szCs w:val="24"/>
          <w:highlight w:val="none"/>
          <w:shd w:val="clear" w:color="auto" w:fill="FFFFFF"/>
        </w:rPr>
      </w:pPr>
      <w:bookmarkStart w:id="1202" w:name="_Toc483581266"/>
      <w:bookmarkStart w:id="1203" w:name="_Toc486580501"/>
      <w:bookmarkStart w:id="1204" w:name="_Toc96530009"/>
      <w:bookmarkStart w:id="1205" w:name="_Toc489280307"/>
      <w:bookmarkStart w:id="1206" w:name="_Toc96352183"/>
      <w:bookmarkStart w:id="1207" w:name="_Toc96504998"/>
      <w:bookmarkStart w:id="1208" w:name="_Toc17486"/>
      <w:bookmarkStart w:id="1209" w:name="_Toc96505387"/>
      <w:bookmarkStart w:id="1210" w:name="_Toc497298414"/>
      <w:bookmarkStart w:id="1211" w:name="_Toc38037960"/>
      <w:bookmarkStart w:id="1212" w:name="_Toc501055712"/>
      <w:r>
        <w:rPr>
          <w:rFonts w:hint="eastAsia" w:hAnsi="宋体" w:cs="宋体"/>
          <w:szCs w:val="24"/>
          <w:highlight w:val="none"/>
          <w:shd w:val="clear" w:color="auto" w:fill="FFFFFF"/>
        </w:rPr>
        <w:t>15.2  竣工验收申请报告</w:t>
      </w:r>
      <w:bookmarkEnd w:id="1202"/>
      <w:bookmarkEnd w:id="1203"/>
      <w:bookmarkEnd w:id="1204"/>
      <w:bookmarkEnd w:id="1205"/>
      <w:bookmarkEnd w:id="1206"/>
      <w:bookmarkEnd w:id="1207"/>
      <w:bookmarkEnd w:id="1208"/>
      <w:bookmarkEnd w:id="1209"/>
      <w:bookmarkEnd w:id="1210"/>
      <w:bookmarkEnd w:id="1211"/>
      <w:bookmarkEnd w:id="1212"/>
    </w:p>
    <w:p w14:paraId="4D7F886F">
      <w:pPr>
        <w:pageBreakBefore w:val="0"/>
        <w:wordWrap w:val="0"/>
        <w:topLinePunct w:val="0"/>
        <w:bidi w:val="0"/>
        <w:spacing w:after="0" w:line="360" w:lineRule="auto"/>
        <w:ind w:firstLine="480" w:firstLineChars="200"/>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15.2.3  竣工验收申请报告应当按合同条款附上下列内容：</w:t>
      </w:r>
    </w:p>
    <w:p w14:paraId="30A1DDCC">
      <w:pPr>
        <w:pageBreakBefore w:val="0"/>
        <w:wordWrap w:val="0"/>
        <w:topLinePunct w:val="0"/>
        <w:bidi w:val="0"/>
        <w:spacing w:after="0" w:line="360" w:lineRule="auto"/>
        <w:ind w:firstLine="480" w:firstLineChars="200"/>
        <w:textAlignment w:val="auto"/>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（7）其他要求：</w:t>
      </w:r>
      <w:r>
        <w:rPr>
          <w:rFonts w:hint="eastAsia" w:ascii="宋体" w:hAnsi="宋体" w:cs="宋体"/>
          <w:sz w:val="24"/>
          <w:highlight w:val="none"/>
          <w:u w:val="single"/>
          <w:shd w:val="clear" w:color="auto" w:fill="FFFFFF"/>
        </w:rPr>
        <w:t xml:space="preserve">              /                         </w:t>
      </w:r>
    </w:p>
    <w:p w14:paraId="4CC69BEC">
      <w:pPr>
        <w:pStyle w:val="250"/>
        <w:pageBreakBefore w:val="0"/>
        <w:wordWrap w:val="0"/>
        <w:topLinePunct w:val="0"/>
        <w:bidi w:val="0"/>
        <w:spacing w:before="120" w:after="0"/>
        <w:textAlignment w:val="auto"/>
        <w:outlineLvl w:val="3"/>
        <w:rPr>
          <w:rFonts w:hint="eastAsia" w:ascii="宋体" w:hAnsi="宋体" w:eastAsia="宋体"/>
          <w:sz w:val="24"/>
          <w:szCs w:val="24"/>
          <w:highlight w:val="none"/>
          <w:shd w:val="clear" w:color="auto" w:fill="FFFFFF"/>
        </w:rPr>
      </w:pPr>
      <w:bookmarkStart w:id="1213" w:name="_Toc96505388"/>
      <w:bookmarkStart w:id="1214" w:name="_Toc96504999"/>
      <w:bookmarkStart w:id="1215" w:name="_Toc96352184"/>
      <w:bookmarkStart w:id="1216" w:name="_Toc486580502"/>
      <w:bookmarkStart w:id="1217" w:name="_Toc483581267"/>
      <w:bookmarkStart w:id="1218" w:name="_Toc489280308"/>
      <w:bookmarkStart w:id="1219" w:name="_Toc96530010"/>
      <w:bookmarkStart w:id="1220" w:name="_Toc497298415"/>
      <w:bookmarkStart w:id="1221" w:name="_Toc29804"/>
      <w:bookmarkStart w:id="1222" w:name="_Toc501055713"/>
      <w:bookmarkStart w:id="1223" w:name="_Toc38037961"/>
      <w:bookmarkStart w:id="1224" w:name="_Toc490331760"/>
      <w:r>
        <w:rPr>
          <w:rFonts w:hint="eastAsia" w:ascii="宋体" w:hAnsi="宋体" w:eastAsia="宋体"/>
          <w:sz w:val="24"/>
          <w:szCs w:val="24"/>
          <w:highlight w:val="none"/>
          <w:shd w:val="clear" w:color="auto" w:fill="FFFFFF"/>
        </w:rPr>
        <w:t>16.需要补充的其他要求</w:t>
      </w:r>
      <w:bookmarkEnd w:id="768"/>
      <w:bookmarkEnd w:id="769"/>
      <w:bookmarkEnd w:id="1213"/>
      <w:bookmarkEnd w:id="1214"/>
      <w:bookmarkEnd w:id="1215"/>
      <w:bookmarkEnd w:id="1216"/>
      <w:bookmarkEnd w:id="1217"/>
      <w:bookmarkEnd w:id="1218"/>
      <w:bookmarkEnd w:id="1219"/>
      <w:bookmarkEnd w:id="1220"/>
      <w:bookmarkEnd w:id="1221"/>
      <w:bookmarkEnd w:id="1222"/>
      <w:bookmarkEnd w:id="1223"/>
      <w:bookmarkEnd w:id="1224"/>
    </w:p>
    <w:p w14:paraId="7A588B24">
      <w:pPr>
        <w:pageBreakBefore w:val="0"/>
        <w:widowControl/>
        <w:wordWrap w:val="0"/>
        <w:topLinePunct w:val="0"/>
        <w:bidi w:val="0"/>
        <w:spacing w:after="0" w:line="360" w:lineRule="auto"/>
        <w:jc w:val="left"/>
        <w:textAlignment w:val="auto"/>
        <w:rPr>
          <w:rFonts w:hint="eastAsia" w:ascii="宋体" w:hAnsi="宋体" w:cs="宋体"/>
          <w:b/>
          <w:sz w:val="36"/>
          <w:szCs w:val="36"/>
          <w:highlight w:val="none"/>
        </w:rPr>
      </w:pPr>
    </w:p>
    <w:p w14:paraId="31DEDF30">
      <w:pPr>
        <w:pageBreakBefore w:val="0"/>
        <w:wordWrap w:val="0"/>
        <w:topLinePunct w:val="0"/>
        <w:bidi w:val="0"/>
        <w:spacing w:after="0" w:line="360" w:lineRule="auto"/>
        <w:jc w:val="center"/>
        <w:textAlignment w:val="auto"/>
        <w:outlineLvl w:val="0"/>
        <w:rPr>
          <w:rFonts w:hint="eastAsia" w:ascii="宋体" w:hAnsi="宋体" w:cs="宋体"/>
          <w:b/>
          <w:sz w:val="36"/>
          <w:szCs w:val="36"/>
          <w:highlight w:val="none"/>
        </w:rPr>
        <w:sectPr>
          <w:pgSz w:w="11905" w:h="16838"/>
          <w:pgMar w:top="1474" w:right="1474" w:bottom="1474" w:left="1474" w:header="850" w:footer="992" w:gutter="0"/>
          <w:pgNumType w:fmt="decimal"/>
          <w:cols w:space="0" w:num="1"/>
          <w:rtlGutter w:val="0"/>
          <w:docGrid w:linePitch="462" w:charSpace="0"/>
        </w:sectPr>
      </w:pPr>
    </w:p>
    <w:p w14:paraId="4E24F8B2">
      <w:pPr>
        <w:pageBreakBefore w:val="0"/>
        <w:wordWrap w:val="0"/>
        <w:topLinePunct w:val="0"/>
        <w:bidi w:val="0"/>
        <w:spacing w:after="0" w:line="360" w:lineRule="auto"/>
        <w:jc w:val="center"/>
        <w:textAlignment w:val="auto"/>
        <w:outlineLvl w:val="0"/>
        <w:rPr>
          <w:rFonts w:hint="eastAsia" w:ascii="宋体" w:hAnsi="宋体" w:cs="宋体"/>
          <w:b/>
          <w:sz w:val="36"/>
          <w:szCs w:val="36"/>
          <w:highlight w:val="none"/>
        </w:rPr>
      </w:pPr>
      <w:bookmarkStart w:id="1225" w:name="_Toc22308"/>
      <w:bookmarkStart w:id="1226" w:name="_Toc22125"/>
      <w:r>
        <w:rPr>
          <w:rFonts w:hint="eastAsia" w:ascii="宋体" w:hAnsi="宋体" w:cs="宋体"/>
          <w:b/>
          <w:sz w:val="36"/>
          <w:szCs w:val="36"/>
          <w:highlight w:val="none"/>
        </w:rPr>
        <w:t>第五章   合同草案条款</w:t>
      </w:r>
      <w:bookmarkEnd w:id="1225"/>
      <w:bookmarkEnd w:id="1226"/>
    </w:p>
    <w:p w14:paraId="0DF6FBCF">
      <w:pPr>
        <w:wordWrap w:val="0"/>
        <w:spacing w:after="0"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（此合同仅供参考。以最终采购人与中标供应商签定的合同条款为准进行公示，</w:t>
      </w:r>
    </w:p>
    <w:p w14:paraId="5726F8E8">
      <w:pPr>
        <w:wordWrap w:val="0"/>
        <w:spacing w:after="0"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最终签定合同的主要条款不能与招标文件有冲突）</w:t>
      </w:r>
    </w:p>
    <w:p w14:paraId="0D27CBC7">
      <w:pPr>
        <w:spacing w:after="0" w:line="360" w:lineRule="auto"/>
        <w:jc w:val="center"/>
        <w:rPr>
          <w:rFonts w:hint="eastAsia" w:ascii="宋体" w:hAnsi="宋体" w:eastAsia="宋体" w:cs="宋体"/>
          <w:b/>
          <w:sz w:val="24"/>
          <w:szCs w:val="24"/>
          <w:highlight w:val="none"/>
        </w:rPr>
      </w:pPr>
    </w:p>
    <w:p w14:paraId="411CB14F">
      <w:pPr>
        <w:spacing w:after="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编号：</w:t>
      </w:r>
    </w:p>
    <w:p w14:paraId="420F801F">
      <w:pPr>
        <w:spacing w:after="0" w:line="360" w:lineRule="auto"/>
        <w:ind w:firstLine="4226" w:firstLineChars="1754"/>
        <w:rPr>
          <w:rFonts w:hint="eastAsia" w:ascii="宋体" w:hAnsi="宋体" w:eastAsia="宋体" w:cs="宋体"/>
          <w:b/>
          <w:sz w:val="24"/>
          <w:szCs w:val="24"/>
          <w:highlight w:val="none"/>
        </w:rPr>
      </w:pPr>
    </w:p>
    <w:p w14:paraId="67D73513">
      <w:pPr>
        <w:spacing w:after="0" w:line="360" w:lineRule="auto"/>
        <w:jc w:val="center"/>
        <w:rPr>
          <w:rFonts w:hint="eastAsia" w:ascii="宋体" w:hAnsi="宋体" w:eastAsia="宋体" w:cs="宋体"/>
          <w:b/>
          <w:spacing w:val="7"/>
          <w:kern w:val="0"/>
          <w:sz w:val="24"/>
          <w:szCs w:val="24"/>
          <w:highlight w:val="none"/>
        </w:rPr>
      </w:pPr>
      <w:r>
        <w:rPr>
          <w:rFonts w:hint="eastAsia" w:ascii="宋体" w:hAnsi="宋体" w:eastAsia="宋体" w:cs="宋体"/>
          <w:b/>
          <w:spacing w:val="110"/>
          <w:kern w:val="0"/>
          <w:sz w:val="24"/>
          <w:szCs w:val="24"/>
          <w:highlight w:val="none"/>
        </w:rPr>
        <w:t>北京市建设工程施工合</w:t>
      </w:r>
      <w:r>
        <w:rPr>
          <w:rFonts w:hint="eastAsia" w:ascii="宋体" w:hAnsi="宋体" w:eastAsia="宋体" w:cs="宋体"/>
          <w:b/>
          <w:spacing w:val="7"/>
          <w:kern w:val="0"/>
          <w:sz w:val="24"/>
          <w:szCs w:val="24"/>
          <w:highlight w:val="none"/>
        </w:rPr>
        <w:t>同</w:t>
      </w:r>
    </w:p>
    <w:p w14:paraId="71A0D334">
      <w:pPr>
        <w:pStyle w:val="20"/>
        <w:spacing w:after="0" w:line="360" w:lineRule="auto"/>
        <w:ind w:left="840" w:hanging="420"/>
        <w:rPr>
          <w:rFonts w:hint="eastAsia" w:ascii="宋体" w:hAnsi="宋体" w:eastAsia="宋体" w:cs="宋体"/>
          <w:sz w:val="24"/>
          <w:szCs w:val="24"/>
          <w:highlight w:val="none"/>
        </w:rPr>
      </w:pPr>
    </w:p>
    <w:p w14:paraId="6005451D">
      <w:pPr>
        <w:pStyle w:val="20"/>
        <w:spacing w:after="0" w:line="360" w:lineRule="auto"/>
        <w:ind w:left="840" w:hanging="420"/>
        <w:rPr>
          <w:rFonts w:hint="eastAsia" w:ascii="宋体" w:hAnsi="宋体" w:eastAsia="宋体" w:cs="宋体"/>
          <w:sz w:val="24"/>
          <w:szCs w:val="24"/>
          <w:highlight w:val="none"/>
        </w:rPr>
      </w:pPr>
    </w:p>
    <w:p w14:paraId="47E91119">
      <w:pPr>
        <w:pStyle w:val="20"/>
        <w:spacing w:after="0" w:line="360" w:lineRule="auto"/>
        <w:ind w:left="840" w:hanging="420"/>
        <w:rPr>
          <w:rFonts w:hint="eastAsia" w:ascii="宋体" w:hAnsi="宋体" w:eastAsia="宋体" w:cs="宋体"/>
          <w:sz w:val="24"/>
          <w:szCs w:val="24"/>
          <w:highlight w:val="none"/>
        </w:rPr>
      </w:pPr>
    </w:p>
    <w:p w14:paraId="55188461">
      <w:pPr>
        <w:pStyle w:val="20"/>
        <w:spacing w:after="0" w:line="360" w:lineRule="auto"/>
        <w:ind w:left="840" w:hanging="420"/>
        <w:rPr>
          <w:rFonts w:hint="eastAsia" w:ascii="宋体" w:hAnsi="宋体" w:eastAsia="宋体" w:cs="宋体"/>
          <w:sz w:val="24"/>
          <w:szCs w:val="24"/>
          <w:highlight w:val="none"/>
        </w:rPr>
      </w:pPr>
    </w:p>
    <w:p w14:paraId="58C6E561">
      <w:pPr>
        <w:spacing w:after="0" w:line="360" w:lineRule="auto"/>
        <w:rPr>
          <w:rFonts w:hint="eastAsia" w:ascii="宋体" w:hAnsi="宋体" w:eastAsia="宋体" w:cs="宋体"/>
          <w:b/>
          <w:sz w:val="24"/>
          <w:szCs w:val="24"/>
          <w:highlight w:val="none"/>
          <w:u w:val="single"/>
          <w:lang w:eastAsia="zh-CN"/>
        </w:rPr>
      </w:pPr>
      <w:r>
        <w:rPr>
          <w:rFonts w:hint="eastAsia" w:ascii="宋体" w:hAnsi="宋体" w:eastAsia="宋体" w:cs="宋体"/>
          <w:b/>
          <w:kern w:val="0"/>
          <w:sz w:val="24"/>
          <w:szCs w:val="24"/>
          <w:highlight w:val="none"/>
        </w:rPr>
        <w:t>发包方</w:t>
      </w:r>
      <w:r>
        <w:rPr>
          <w:rFonts w:hint="eastAsia" w:ascii="宋体" w:hAnsi="宋体" w:eastAsia="宋体" w:cs="宋体"/>
          <w:b/>
          <w:sz w:val="24"/>
          <w:szCs w:val="24"/>
          <w:highlight w:val="none"/>
        </w:rPr>
        <w:t>：</w:t>
      </w:r>
      <w:r>
        <w:rPr>
          <w:rFonts w:hint="eastAsia" w:ascii="宋体" w:hAnsi="宋体" w:eastAsia="宋体" w:cs="宋体"/>
          <w:b/>
          <w:sz w:val="24"/>
          <w:szCs w:val="24"/>
          <w:highlight w:val="none"/>
          <w:u w:val="single"/>
          <w:lang w:eastAsia="zh-CN"/>
        </w:rPr>
        <w:t>北京市丰台区人民政府马家堡街道办事处</w:t>
      </w:r>
    </w:p>
    <w:p w14:paraId="12A73A20">
      <w:pPr>
        <w:spacing w:after="0" w:line="360" w:lineRule="auto"/>
        <w:rPr>
          <w:rFonts w:hint="eastAsia" w:ascii="宋体" w:hAnsi="宋体" w:eastAsia="宋体" w:cs="宋体"/>
          <w:b/>
          <w:sz w:val="24"/>
          <w:szCs w:val="24"/>
          <w:highlight w:val="none"/>
          <w:u w:val="single"/>
          <w:lang w:val="en-US" w:eastAsia="zh-CN"/>
        </w:rPr>
      </w:pPr>
      <w:r>
        <w:rPr>
          <w:rFonts w:hint="eastAsia" w:ascii="宋体" w:hAnsi="宋体" w:eastAsia="宋体" w:cs="宋体"/>
          <w:b/>
          <w:kern w:val="0"/>
          <w:sz w:val="24"/>
          <w:szCs w:val="24"/>
          <w:highlight w:val="none"/>
        </w:rPr>
        <w:t>承包方</w:t>
      </w:r>
      <w:r>
        <w:rPr>
          <w:rFonts w:hint="eastAsia" w:ascii="宋体" w:hAnsi="宋体" w:eastAsia="宋体" w:cs="宋体"/>
          <w:b/>
          <w:sz w:val="24"/>
          <w:szCs w:val="24"/>
          <w:highlight w:val="none"/>
        </w:rPr>
        <w:t>：</w:t>
      </w:r>
      <w:r>
        <w:rPr>
          <w:rFonts w:hint="eastAsia" w:ascii="宋体" w:hAnsi="宋体" w:eastAsia="宋体" w:cs="宋体"/>
          <w:b/>
          <w:sz w:val="24"/>
          <w:szCs w:val="24"/>
          <w:highlight w:val="none"/>
          <w:u w:val="single"/>
          <w:lang w:val="en-US" w:eastAsia="zh-CN"/>
        </w:rPr>
        <w:t xml:space="preserve">                                 </w:t>
      </w:r>
    </w:p>
    <w:p w14:paraId="71FFC482">
      <w:pPr>
        <w:spacing w:after="0" w:line="360" w:lineRule="auto"/>
        <w:rPr>
          <w:rFonts w:hint="eastAsia" w:ascii="宋体" w:hAnsi="宋体" w:eastAsia="宋体" w:cs="宋体"/>
          <w:b/>
          <w:sz w:val="24"/>
          <w:szCs w:val="24"/>
          <w:highlight w:val="none"/>
          <w:u w:val="single"/>
        </w:rPr>
      </w:pPr>
      <w:r>
        <w:rPr>
          <w:rFonts w:hint="eastAsia" w:ascii="宋体" w:hAnsi="宋体" w:eastAsia="宋体" w:cs="宋体"/>
          <w:b/>
          <w:kern w:val="0"/>
          <w:sz w:val="24"/>
          <w:szCs w:val="24"/>
          <w:highlight w:val="none"/>
        </w:rPr>
        <w:t>工程名称</w:t>
      </w:r>
      <w:r>
        <w:rPr>
          <w:rFonts w:hint="eastAsia" w:ascii="宋体" w:hAnsi="宋体" w:eastAsia="宋体" w:cs="宋体"/>
          <w:b/>
          <w:sz w:val="24"/>
          <w:szCs w:val="24"/>
          <w:highlight w:val="none"/>
        </w:rPr>
        <w:t>：</w:t>
      </w:r>
      <w:r>
        <w:rPr>
          <w:rFonts w:hint="eastAsia" w:ascii="宋体" w:hAnsi="宋体" w:cs="宋体"/>
          <w:b/>
          <w:sz w:val="24"/>
          <w:szCs w:val="24"/>
          <w:highlight w:val="none"/>
          <w:u w:val="single"/>
          <w:lang w:val="en-US" w:eastAsia="zh-CN"/>
        </w:rPr>
        <w:t>草桥东路8号院水黄改造工程</w:t>
      </w:r>
    </w:p>
    <w:p w14:paraId="5F5C78F5">
      <w:pPr>
        <w:spacing w:after="0" w:line="360" w:lineRule="auto"/>
        <w:rPr>
          <w:rFonts w:hint="eastAsia" w:ascii="宋体" w:hAnsi="宋体" w:eastAsia="宋体" w:cs="宋体"/>
          <w:b/>
          <w:sz w:val="24"/>
          <w:szCs w:val="24"/>
          <w:highlight w:val="none"/>
          <w:u w:val="single"/>
          <w:lang w:val="en-US" w:eastAsia="zh-CN"/>
        </w:rPr>
      </w:pPr>
      <w:r>
        <w:rPr>
          <w:rFonts w:hint="eastAsia" w:ascii="宋体" w:hAnsi="宋体" w:eastAsia="宋体" w:cs="宋体"/>
          <w:b/>
          <w:kern w:val="0"/>
          <w:sz w:val="24"/>
          <w:szCs w:val="24"/>
          <w:highlight w:val="none"/>
        </w:rPr>
        <w:t>工程地点</w:t>
      </w:r>
      <w:r>
        <w:rPr>
          <w:rFonts w:hint="eastAsia" w:ascii="宋体" w:hAnsi="宋体" w:eastAsia="宋体" w:cs="宋体"/>
          <w:b/>
          <w:sz w:val="24"/>
          <w:szCs w:val="24"/>
          <w:highlight w:val="none"/>
        </w:rPr>
        <w:t>：</w:t>
      </w:r>
      <w:r>
        <w:rPr>
          <w:rFonts w:hint="eastAsia" w:ascii="宋体" w:hAnsi="宋体" w:eastAsia="宋体" w:cs="宋体"/>
          <w:b/>
          <w:sz w:val="24"/>
          <w:szCs w:val="24"/>
          <w:highlight w:val="none"/>
          <w:u w:val="single"/>
          <w:lang w:val="en-US" w:eastAsia="zh-CN"/>
        </w:rPr>
        <w:t>北京市丰台区</w:t>
      </w:r>
    </w:p>
    <w:p w14:paraId="6C265799">
      <w:pPr>
        <w:spacing w:after="0" w:line="360" w:lineRule="auto"/>
        <w:rPr>
          <w:rFonts w:hint="eastAsia" w:ascii="宋体" w:hAnsi="宋体" w:eastAsia="宋体" w:cs="宋体"/>
          <w:b/>
          <w:sz w:val="24"/>
          <w:szCs w:val="24"/>
          <w:highlight w:val="none"/>
          <w:u w:val="single"/>
          <w:lang w:val="en-US" w:eastAsia="zh-CN"/>
        </w:rPr>
      </w:pPr>
      <w:r>
        <w:rPr>
          <w:rFonts w:hint="eastAsia" w:ascii="宋体" w:hAnsi="宋体" w:eastAsia="宋体" w:cs="宋体"/>
          <w:b/>
          <w:kern w:val="0"/>
          <w:sz w:val="24"/>
          <w:szCs w:val="24"/>
          <w:highlight w:val="none"/>
        </w:rPr>
        <w:t>建筑面积</w:t>
      </w:r>
      <w:r>
        <w:rPr>
          <w:rFonts w:hint="eastAsia" w:ascii="宋体" w:hAnsi="宋体" w:eastAsia="宋体" w:cs="宋体"/>
          <w:b/>
          <w:sz w:val="24"/>
          <w:szCs w:val="24"/>
          <w:highlight w:val="none"/>
        </w:rPr>
        <w:t>：</w:t>
      </w:r>
      <w:r>
        <w:rPr>
          <w:rFonts w:hint="eastAsia" w:ascii="宋体" w:hAnsi="宋体" w:eastAsia="宋体" w:cs="宋体"/>
          <w:b/>
          <w:sz w:val="24"/>
          <w:szCs w:val="24"/>
          <w:highlight w:val="none"/>
          <w:u w:val="single"/>
          <w:lang w:val="en-US" w:eastAsia="zh-CN"/>
        </w:rPr>
        <w:t xml:space="preserve">        </w:t>
      </w:r>
      <w:r>
        <w:rPr>
          <w:rFonts w:hint="eastAsia" w:ascii="宋体" w:hAnsi="宋体" w:eastAsia="宋体" w:cs="宋体"/>
          <w:b/>
          <w:sz w:val="24"/>
          <w:szCs w:val="24"/>
          <w:highlight w:val="none"/>
        </w:rPr>
        <w:t>平方米；</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sz w:val="24"/>
          <w:szCs w:val="24"/>
          <w:highlight w:val="none"/>
        </w:rPr>
        <w:t>层数：</w:t>
      </w:r>
      <w:r>
        <w:rPr>
          <w:rFonts w:hint="eastAsia" w:ascii="宋体" w:hAnsi="宋体" w:eastAsia="宋体" w:cs="宋体"/>
          <w:b/>
          <w:sz w:val="24"/>
          <w:szCs w:val="24"/>
          <w:highlight w:val="none"/>
          <w:u w:val="single"/>
          <w:lang w:val="en-US" w:eastAsia="zh-CN"/>
        </w:rPr>
        <w:t xml:space="preserve">  层</w:t>
      </w:r>
    </w:p>
    <w:p w14:paraId="753A7938">
      <w:pPr>
        <w:spacing w:after="0" w:line="360" w:lineRule="auto"/>
        <w:rPr>
          <w:rFonts w:hint="eastAsia" w:ascii="宋体" w:hAnsi="宋体" w:eastAsia="宋体" w:cs="宋体"/>
          <w:b/>
          <w:sz w:val="24"/>
          <w:szCs w:val="24"/>
          <w:highlight w:val="none"/>
        </w:rPr>
      </w:pPr>
      <w:r>
        <w:rPr>
          <w:rFonts w:hint="eastAsia" w:ascii="宋体" w:hAnsi="宋体" w:eastAsia="宋体" w:cs="宋体"/>
          <w:b/>
          <w:kern w:val="0"/>
          <w:sz w:val="24"/>
          <w:szCs w:val="24"/>
          <w:highlight w:val="none"/>
        </w:rPr>
        <w:t>结构类型</w:t>
      </w:r>
      <w:r>
        <w:rPr>
          <w:rFonts w:hint="eastAsia" w:ascii="宋体" w:hAnsi="宋体" w:eastAsia="宋体" w:cs="宋体"/>
          <w:b/>
          <w:sz w:val="24"/>
          <w:szCs w:val="24"/>
          <w:highlight w:val="none"/>
        </w:rPr>
        <w:t>：</w:t>
      </w:r>
      <w:r>
        <w:rPr>
          <w:rFonts w:hint="eastAsia" w:ascii="宋体" w:hAnsi="宋体" w:eastAsia="宋体" w:cs="宋体"/>
          <w:b/>
          <w:sz w:val="24"/>
          <w:szCs w:val="24"/>
          <w:highlight w:val="none"/>
          <w:u w:val="single"/>
          <w:lang w:val="en-US" w:eastAsia="zh-CN"/>
        </w:rPr>
        <w:t xml:space="preserve">        </w:t>
      </w:r>
      <w:r>
        <w:rPr>
          <w:rFonts w:hint="eastAsia" w:ascii="宋体" w:hAnsi="宋体" w:eastAsia="宋体" w:cs="宋体"/>
          <w:b/>
          <w:sz w:val="24"/>
          <w:szCs w:val="24"/>
          <w:highlight w:val="none"/>
        </w:rPr>
        <w:t>；檐高/跨度：</w:t>
      </w:r>
      <w:r>
        <w:rPr>
          <w:rFonts w:hint="eastAsia" w:ascii="宋体" w:hAnsi="宋体" w:eastAsia="宋体" w:cs="宋体"/>
          <w:b/>
          <w:sz w:val="24"/>
          <w:szCs w:val="24"/>
          <w:highlight w:val="none"/>
          <w:u w:val="single"/>
          <w:lang w:val="en-US" w:eastAsia="zh-CN"/>
        </w:rPr>
        <w:t xml:space="preserve">       </w:t>
      </w:r>
      <w:r>
        <w:rPr>
          <w:rFonts w:hint="eastAsia" w:ascii="宋体" w:hAnsi="宋体" w:eastAsia="宋体" w:cs="宋体"/>
          <w:b/>
          <w:sz w:val="24"/>
          <w:szCs w:val="24"/>
          <w:highlight w:val="none"/>
        </w:rPr>
        <w:t>米</w:t>
      </w:r>
    </w:p>
    <w:p w14:paraId="32419E56">
      <w:pPr>
        <w:spacing w:after="0" w:line="360" w:lineRule="auto"/>
        <w:rPr>
          <w:rFonts w:hint="eastAsia" w:ascii="宋体" w:hAnsi="宋体" w:eastAsia="宋体" w:cs="宋体"/>
          <w:b/>
          <w:sz w:val="24"/>
          <w:szCs w:val="24"/>
          <w:highlight w:val="none"/>
          <w:u w:val="single"/>
          <w:lang w:val="en-US" w:eastAsia="zh-CN"/>
        </w:rPr>
      </w:pPr>
      <w:r>
        <w:rPr>
          <w:rFonts w:hint="eastAsia" w:ascii="宋体" w:hAnsi="宋体" w:eastAsia="宋体" w:cs="宋体"/>
          <w:b/>
          <w:kern w:val="0"/>
          <w:sz w:val="24"/>
          <w:szCs w:val="24"/>
          <w:highlight w:val="none"/>
        </w:rPr>
        <w:t>批准文号：（有权机关批准工程立项的文号）：</w:t>
      </w:r>
      <w:r>
        <w:rPr>
          <w:rFonts w:hint="eastAsia" w:ascii="宋体" w:hAnsi="宋体" w:eastAsia="宋体" w:cs="宋体"/>
          <w:b/>
          <w:sz w:val="24"/>
          <w:szCs w:val="24"/>
          <w:highlight w:val="none"/>
          <w:u w:val="single"/>
          <w:lang w:val="en-US" w:eastAsia="zh-CN"/>
        </w:rPr>
        <w:t xml:space="preserve">              </w:t>
      </w:r>
    </w:p>
    <w:p w14:paraId="79455B50">
      <w:pPr>
        <w:spacing w:after="0" w:line="360" w:lineRule="auto"/>
        <w:rPr>
          <w:rFonts w:hint="eastAsia" w:ascii="宋体" w:hAnsi="宋体" w:eastAsia="宋体" w:cs="宋体"/>
          <w:b/>
          <w:kern w:val="0"/>
          <w:sz w:val="24"/>
          <w:szCs w:val="24"/>
          <w:highlight w:val="none"/>
          <w:u w:val="single"/>
          <w:lang w:val="en-US" w:eastAsia="zh-CN"/>
        </w:rPr>
      </w:pPr>
      <w:r>
        <w:rPr>
          <w:rFonts w:hint="eastAsia" w:ascii="宋体" w:hAnsi="宋体" w:eastAsia="宋体" w:cs="宋体"/>
          <w:b/>
          <w:kern w:val="0"/>
          <w:sz w:val="24"/>
          <w:szCs w:val="24"/>
          <w:highlight w:val="none"/>
        </w:rPr>
        <w:t>工程性质（指基建、技改、合资等）：</w:t>
      </w:r>
      <w:r>
        <w:rPr>
          <w:rFonts w:hint="eastAsia" w:ascii="宋体" w:hAnsi="宋体" w:eastAsia="宋体" w:cs="宋体"/>
          <w:b/>
          <w:sz w:val="24"/>
          <w:szCs w:val="24"/>
          <w:highlight w:val="none"/>
          <w:u w:val="single"/>
          <w:lang w:val="en-US" w:eastAsia="zh-CN"/>
        </w:rPr>
        <w:t xml:space="preserve">         </w:t>
      </w:r>
      <w:r>
        <w:rPr>
          <w:rFonts w:hint="eastAsia" w:ascii="宋体" w:hAnsi="宋体" w:eastAsia="宋体" w:cs="宋体"/>
          <w:b/>
          <w:kern w:val="0"/>
          <w:sz w:val="24"/>
          <w:szCs w:val="24"/>
          <w:highlight w:val="none"/>
          <w:lang w:val="en-US" w:eastAsia="zh-CN"/>
        </w:rPr>
        <w:t xml:space="preserve">  </w:t>
      </w:r>
    </w:p>
    <w:p w14:paraId="7CF3703C">
      <w:pPr>
        <w:spacing w:after="0" w:line="360" w:lineRule="auto"/>
        <w:rPr>
          <w:rFonts w:hint="eastAsia" w:ascii="宋体" w:hAnsi="宋体" w:eastAsia="宋体" w:cs="宋体"/>
          <w:b/>
          <w:sz w:val="24"/>
          <w:szCs w:val="24"/>
          <w:highlight w:val="none"/>
          <w:u w:val="single"/>
          <w:lang w:eastAsia="zh-CN"/>
        </w:rPr>
      </w:pPr>
      <w:r>
        <w:rPr>
          <w:rFonts w:hint="eastAsia" w:ascii="宋体" w:hAnsi="宋体" w:eastAsia="宋体" w:cs="宋体"/>
          <w:b/>
          <w:kern w:val="0"/>
          <w:sz w:val="24"/>
          <w:szCs w:val="24"/>
          <w:highlight w:val="none"/>
        </w:rPr>
        <w:t>承包范围：</w:t>
      </w:r>
      <w:r>
        <w:rPr>
          <w:rFonts w:hint="eastAsia" w:ascii="宋体" w:hAnsi="宋体" w:eastAsia="宋体" w:cs="宋体"/>
          <w:b/>
          <w:sz w:val="24"/>
          <w:szCs w:val="24"/>
          <w:highlight w:val="none"/>
          <w:u w:val="single"/>
          <w:lang w:val="en-US" w:eastAsia="zh-CN"/>
        </w:rPr>
        <w:t>详见清单</w:t>
      </w:r>
    </w:p>
    <w:p w14:paraId="1ACD7FBD">
      <w:pPr>
        <w:spacing w:after="0" w:line="360" w:lineRule="auto"/>
        <w:rPr>
          <w:rFonts w:hint="eastAsia" w:ascii="宋体" w:hAnsi="宋体" w:eastAsia="宋体" w:cs="宋体"/>
          <w:b/>
          <w:kern w:val="0"/>
          <w:sz w:val="24"/>
          <w:szCs w:val="24"/>
          <w:highlight w:val="none"/>
          <w:u w:val="single"/>
          <w:lang w:eastAsia="zh-CN"/>
        </w:rPr>
      </w:pPr>
      <w:r>
        <w:rPr>
          <w:rFonts w:hint="eastAsia" w:ascii="宋体" w:hAnsi="宋体" w:eastAsia="宋体" w:cs="宋体"/>
          <w:b/>
          <w:kern w:val="0"/>
          <w:sz w:val="24"/>
          <w:szCs w:val="24"/>
          <w:highlight w:val="none"/>
        </w:rPr>
        <w:t>承包方式：</w:t>
      </w:r>
      <w:r>
        <w:rPr>
          <w:rFonts w:hint="eastAsia" w:ascii="宋体" w:hAnsi="宋体" w:eastAsia="宋体" w:cs="宋体"/>
          <w:b/>
          <w:kern w:val="0"/>
          <w:sz w:val="24"/>
          <w:szCs w:val="24"/>
          <w:highlight w:val="none"/>
          <w:u w:val="single"/>
          <w:lang w:eastAsia="zh-CN"/>
        </w:rPr>
        <w:t>包工包料</w:t>
      </w:r>
    </w:p>
    <w:p w14:paraId="3D3E9A61">
      <w:pPr>
        <w:spacing w:after="0" w:line="360" w:lineRule="auto"/>
        <w:rPr>
          <w:rFonts w:hint="eastAsia" w:ascii="宋体" w:hAnsi="宋体" w:eastAsia="宋体" w:cs="宋体"/>
          <w:b/>
          <w:kern w:val="0"/>
          <w:sz w:val="24"/>
          <w:szCs w:val="24"/>
          <w:highlight w:val="none"/>
          <w:u w:val="single"/>
        </w:rPr>
      </w:pPr>
      <w:r>
        <w:rPr>
          <w:rFonts w:hint="eastAsia" w:ascii="宋体" w:hAnsi="宋体" w:eastAsia="宋体" w:cs="宋体"/>
          <w:b/>
          <w:kern w:val="0"/>
          <w:sz w:val="24"/>
          <w:szCs w:val="24"/>
          <w:highlight w:val="none"/>
        </w:rPr>
        <w:t>质量等级（优良或合格）：</w:t>
      </w:r>
      <w:r>
        <w:rPr>
          <w:rFonts w:hint="eastAsia" w:ascii="宋体" w:hAnsi="宋体" w:eastAsia="宋体" w:cs="宋体"/>
          <w:b/>
          <w:kern w:val="0"/>
          <w:sz w:val="24"/>
          <w:szCs w:val="24"/>
          <w:highlight w:val="none"/>
          <w:u w:val="single"/>
        </w:rPr>
        <w:t>合格</w:t>
      </w:r>
    </w:p>
    <w:p w14:paraId="7A2D6CAF">
      <w:pPr>
        <w:widowControl/>
        <w:spacing w:after="0" w:line="360" w:lineRule="auto"/>
        <w:jc w:val="left"/>
        <w:rPr>
          <w:rFonts w:hint="eastAsia" w:ascii="宋体" w:hAnsi="宋体" w:eastAsia="宋体" w:cs="宋体"/>
          <w:b/>
          <w:sz w:val="24"/>
          <w:szCs w:val="24"/>
          <w:highlight w:val="none"/>
          <w:u w:val="single"/>
        </w:rPr>
      </w:pPr>
      <w:r>
        <w:rPr>
          <w:rFonts w:hint="eastAsia" w:ascii="宋体" w:hAnsi="宋体" w:eastAsia="宋体" w:cs="宋体"/>
          <w:b/>
          <w:kern w:val="0"/>
          <w:sz w:val="24"/>
          <w:szCs w:val="24"/>
          <w:highlight w:val="none"/>
        </w:rPr>
        <w:t>工程承包中标金额</w:t>
      </w:r>
      <w:r>
        <w:rPr>
          <w:rFonts w:hint="eastAsia" w:ascii="宋体" w:hAnsi="宋体" w:eastAsia="宋体" w:cs="宋体"/>
          <w:b/>
          <w:sz w:val="24"/>
          <w:szCs w:val="24"/>
          <w:highlight w:val="none"/>
        </w:rPr>
        <w:t>（大写）：</w:t>
      </w:r>
      <w:r>
        <w:rPr>
          <w:rFonts w:hint="eastAsia" w:ascii="宋体" w:hAnsi="宋体" w:eastAsia="宋体" w:cs="宋体"/>
          <w:b/>
          <w:sz w:val="24"/>
          <w:szCs w:val="24"/>
          <w:highlight w:val="none"/>
          <w:u w:val="single"/>
          <w:lang w:val="en-US" w:eastAsia="zh-CN"/>
        </w:rPr>
        <w:t xml:space="preserve">           </w:t>
      </w:r>
      <w:r>
        <w:rPr>
          <w:rFonts w:hint="eastAsia" w:ascii="宋体" w:hAnsi="宋体" w:eastAsia="宋体" w:cs="宋体"/>
          <w:b/>
          <w:sz w:val="24"/>
          <w:szCs w:val="24"/>
          <w:highlight w:val="none"/>
        </w:rPr>
        <w:t>人民币 （小写）￥</w:t>
      </w:r>
      <w:r>
        <w:rPr>
          <w:rFonts w:hint="eastAsia" w:ascii="宋体" w:hAnsi="宋体" w:eastAsia="宋体" w:cs="宋体"/>
          <w:b/>
          <w:sz w:val="24"/>
          <w:szCs w:val="24"/>
          <w:highlight w:val="none"/>
          <w:u w:val="single"/>
        </w:rPr>
        <w:t xml:space="preserve"> </w:t>
      </w:r>
      <w:r>
        <w:rPr>
          <w:rFonts w:hint="eastAsia" w:ascii="宋体" w:hAnsi="宋体" w:eastAsia="宋体" w:cs="宋体"/>
          <w:b/>
          <w:sz w:val="24"/>
          <w:szCs w:val="24"/>
          <w:highlight w:val="none"/>
          <w:u w:val="single"/>
          <w:lang w:val="en-US" w:eastAsia="zh-CN"/>
        </w:rPr>
        <w:t xml:space="preserve">             </w:t>
      </w:r>
      <w:r>
        <w:rPr>
          <w:rFonts w:hint="eastAsia" w:ascii="宋体" w:hAnsi="宋体" w:eastAsia="宋体" w:cs="宋体"/>
          <w:b/>
          <w:sz w:val="24"/>
          <w:szCs w:val="24"/>
          <w:highlight w:val="none"/>
          <w:u w:val="single"/>
        </w:rPr>
        <w:t>元</w:t>
      </w:r>
    </w:p>
    <w:p w14:paraId="0C578FF8">
      <w:pPr>
        <w:spacing w:after="0"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签订日期：   年</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sz w:val="24"/>
          <w:szCs w:val="24"/>
          <w:highlight w:val="none"/>
        </w:rPr>
        <w:t xml:space="preserve"> 月 </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sz w:val="24"/>
          <w:szCs w:val="24"/>
          <w:highlight w:val="none"/>
        </w:rPr>
        <w:t xml:space="preserve"> 日</w:t>
      </w:r>
    </w:p>
    <w:p w14:paraId="5D59D69F">
      <w:pPr>
        <w:spacing w:after="0" w:line="50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r>
        <w:rPr>
          <w:rFonts w:hint="eastAsia" w:ascii="宋体" w:hAnsi="宋体" w:eastAsia="宋体" w:cs="宋体"/>
          <w:b/>
          <w:bCs/>
          <w:sz w:val="24"/>
          <w:szCs w:val="24"/>
          <w:highlight w:val="none"/>
        </w:rPr>
        <w:t>北京市建设工程施工合同</w:t>
      </w:r>
    </w:p>
    <w:p w14:paraId="6B3B2ACA">
      <w:pPr>
        <w:spacing w:after="0"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依照《中华人民共和国民法典》、《中华人民共和国建筑法》及其他有关法律、行政法规等规定，就承包方承包工程事宜，发包方与承包方遵循平等、自愿、公平和诚实信用的原则，经双方协商一致达成如下协议：</w:t>
      </w:r>
    </w:p>
    <w:p w14:paraId="3F8B5F7C">
      <w:pPr>
        <w:tabs>
          <w:tab w:val="left" w:pos="567"/>
          <w:tab w:val="left" w:pos="709"/>
          <w:tab w:val="left" w:pos="1276"/>
        </w:tabs>
        <w:spacing w:after="0"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第1条工期</w:t>
      </w:r>
    </w:p>
    <w:p w14:paraId="409FE1B1">
      <w:pPr>
        <w:spacing w:after="0" w:line="500" w:lineRule="exact"/>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1.1</w:t>
      </w:r>
      <w:r>
        <w:rPr>
          <w:rFonts w:hint="eastAsia" w:ascii="宋体" w:hAnsi="宋体" w:eastAsia="宋体" w:cs="宋体"/>
          <w:color w:val="000000"/>
          <w:sz w:val="24"/>
          <w:szCs w:val="24"/>
          <w:highlight w:val="none"/>
        </w:rPr>
        <w:t>本合同工程计划开工日期：</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color w:val="000000"/>
          <w:sz w:val="24"/>
          <w:szCs w:val="24"/>
          <w:highlight w:val="none"/>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color w:val="000000"/>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color w:val="000000"/>
          <w:sz w:val="24"/>
          <w:szCs w:val="24"/>
          <w:highlight w:val="none"/>
        </w:rPr>
        <w:t>日；</w:t>
      </w:r>
    </w:p>
    <w:p w14:paraId="650C08E5">
      <w:pPr>
        <w:spacing w:after="0" w:line="500" w:lineRule="exact"/>
        <w:ind w:firstLine="1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计划竣工日期：</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color w:val="000000"/>
          <w:sz w:val="24"/>
          <w:szCs w:val="24"/>
          <w:highlight w:val="none"/>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color w:val="000000"/>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color w:val="000000"/>
          <w:sz w:val="24"/>
          <w:szCs w:val="24"/>
          <w:highlight w:val="none"/>
        </w:rPr>
        <w:t>日。</w:t>
      </w:r>
    </w:p>
    <w:p w14:paraId="28A757B6">
      <w:pPr>
        <w:spacing w:after="0" w:line="500" w:lineRule="exact"/>
        <w:ind w:firstLine="1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合同工期总日历天数为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color w:val="000000"/>
          <w:sz w:val="24"/>
          <w:szCs w:val="24"/>
          <w:highlight w:val="none"/>
        </w:rPr>
        <w:t>日。</w:t>
      </w:r>
    </w:p>
    <w:p w14:paraId="67CAB030">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工期如需提前或迟延，以最终进场、撤场时间为准。承包方应根据发包方通知的时间开工。承包方于本合同工程实施完毕后，无条件退场。</w:t>
      </w:r>
    </w:p>
    <w:p w14:paraId="61F2A082">
      <w:pPr>
        <w:tabs>
          <w:tab w:val="left" w:pos="567"/>
        </w:tabs>
        <w:spacing w:after="0" w:line="500" w:lineRule="exact"/>
        <w:ind w:firstLine="420" w:firstLineChars="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1.2承包方为提前工期采取的相应措施及因此增加的经济支出：</w:t>
      </w:r>
    </w:p>
    <w:p w14:paraId="702735C6">
      <w:pPr>
        <w:spacing w:after="0" w:line="500" w:lineRule="exact"/>
        <w:ind w:firstLine="420" w:firstLineChars="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1.3工期提前或延误的奖罚，由双方协商后在合同中约定。</w:t>
      </w:r>
    </w:p>
    <w:p w14:paraId="7BBBA0E0">
      <w:pPr>
        <w:spacing w:after="0"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第2条图纸</w:t>
      </w:r>
    </w:p>
    <w:p w14:paraId="301CC7DB">
      <w:pPr>
        <w:spacing w:after="0" w:line="500" w:lineRule="exact"/>
        <w:ind w:firstLine="420" w:firstLineChars="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承包方于</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日向发包方提供施工图纸套，开工前双方应对施工图纸进行签章确认，承包方应严格按照图纸开始施工。</w:t>
      </w:r>
    </w:p>
    <w:p w14:paraId="73AFF9BC">
      <w:pPr>
        <w:spacing w:after="0"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第3条驻工地代表</w:t>
      </w:r>
    </w:p>
    <w:p w14:paraId="6947D921">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发包方联系人姓名：</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；项目经理：</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14:paraId="31E9DD23">
      <w:pPr>
        <w:widowControl/>
        <w:spacing w:after="0" w:line="500" w:lineRule="exact"/>
        <w:ind w:firstLine="42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承包方联系人姓名：</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；项目经理：</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14:paraId="316F6398">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监理人：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14:paraId="22DD134C">
      <w:pPr>
        <w:tabs>
          <w:tab w:val="left" w:pos="426"/>
        </w:tabs>
        <w:spacing w:after="0"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第4条发包方工作</w:t>
      </w:r>
    </w:p>
    <w:p w14:paraId="1F1B153B">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4.1发包方或发包方委托监理人按照合同约定的期限向承包方发出开工通知。</w:t>
      </w:r>
    </w:p>
    <w:p w14:paraId="7606A6EB">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4.2 协助承包方将施工所需水、电线路、道路接通至施工现场，并于施工期间配合承包方的工作，向承包方提供施工现场资料。将水准点与座标控制点位置提交给承包方，并于现场交验，协调、处理施工现场周围建筑物、构筑物（含文物保护建筑）、古树名木和地下管线的保护及施工扰民问题。</w:t>
      </w:r>
    </w:p>
    <w:p w14:paraId="3B79409B">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4.3合同签订后</w:t>
      </w:r>
      <w:r>
        <w:rPr>
          <w:rFonts w:hint="eastAsia" w:ascii="宋体" w:hAnsi="宋体" w:eastAsia="宋体" w:cs="宋体"/>
          <w:sz w:val="24"/>
          <w:szCs w:val="24"/>
          <w:highlight w:val="none"/>
          <w:u w:val="single"/>
          <w:lang w:val="en-US" w:eastAsia="zh-CN"/>
        </w:rPr>
        <w:t xml:space="preserve"> 3  </w:t>
      </w:r>
      <w:r>
        <w:rPr>
          <w:rFonts w:hint="eastAsia" w:ascii="宋体" w:hAnsi="宋体" w:eastAsia="宋体" w:cs="宋体"/>
          <w:sz w:val="24"/>
          <w:szCs w:val="24"/>
          <w:highlight w:val="none"/>
        </w:rPr>
        <w:t>日内组织会审图纸和设计交底，在收到承包方提供的施工组织设计（或施工方案）和进度计划后</w:t>
      </w:r>
      <w:r>
        <w:rPr>
          <w:rFonts w:hint="eastAsia" w:ascii="宋体" w:hAnsi="宋体" w:eastAsia="宋体" w:cs="宋体"/>
          <w:sz w:val="24"/>
          <w:szCs w:val="24"/>
          <w:highlight w:val="none"/>
          <w:u w:val="single"/>
          <w:lang w:val="en-US" w:eastAsia="zh-CN"/>
        </w:rPr>
        <w:t xml:space="preserve"> 3  </w:t>
      </w:r>
      <w:r>
        <w:rPr>
          <w:rFonts w:hint="eastAsia" w:ascii="宋体" w:hAnsi="宋体" w:eastAsia="宋体" w:cs="宋体"/>
          <w:sz w:val="24"/>
          <w:szCs w:val="24"/>
          <w:highlight w:val="none"/>
        </w:rPr>
        <w:t>日内予以确认。</w:t>
      </w:r>
    </w:p>
    <w:p w14:paraId="7B0BA39B">
      <w:pPr>
        <w:spacing w:after="0"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第5条承包方工作</w:t>
      </w:r>
    </w:p>
    <w:p w14:paraId="28A39259">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5.1承包方应保证其具有承接本合同项下工程的相关资质，并将加盖公章的资质复印件交付发包方备案，并保证其所派员工具备上岗资格。</w:t>
      </w:r>
    </w:p>
    <w:p w14:paraId="675D8EAA">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5.2开工后日向发包方报送施工计划和已完工程进度统计报表。</w:t>
      </w:r>
    </w:p>
    <w:p w14:paraId="4D0B6508">
      <w:pPr>
        <w:tabs>
          <w:tab w:val="left" w:pos="709"/>
        </w:tabs>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5.3本合同项下工程由承包方包工包料。承包方负责本合同项下工程所需的全部施工材料及工具、零部件、设备的采购，所支出的费用由承包方自行负担。</w:t>
      </w:r>
    </w:p>
    <w:p w14:paraId="0E1FC257">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5.4承包方负责将施工材料、设备等运送至施工场地，向发包方提交合格证、检测报告等证明施工材料、设备符合国家相关质量标准的证明文件。</w:t>
      </w:r>
    </w:p>
    <w:p w14:paraId="0B210084">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5.5承包方应对本合同项下工程项目采取安全措施，确保工程及其人员、材料、设备的安全，避免造成财产、人员的损害。</w:t>
      </w:r>
    </w:p>
    <w:p w14:paraId="7F2009B8">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5.6遵守国家及本市有关部门对施工现场的交通和施工噪音等管理规定，负责安全保卫、整洁卫生等各项工作，做好施工现场周围建筑物、构筑物（含文物保护建筑）、古树名木和地下管线的保护。发现地下障碍和文物时，及时报告有关部门并采取有效保护措施，按有关具体规定处置，此项费用已包含在本合同总价款内，延误的工期相应顺延。</w:t>
      </w:r>
    </w:p>
    <w:p w14:paraId="5277D13D">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5.7 在图纸会审和设计交底后日内向发包方提交施工组织设计（或施工方案）和进度计划。</w:t>
      </w:r>
    </w:p>
    <w:p w14:paraId="1E8C69E6">
      <w:pPr>
        <w:tabs>
          <w:tab w:val="left" w:pos="1134"/>
        </w:tabs>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5.8承包方应严格遵守本合同的约定及工程质量相关标准。按照本合同约定及发包方的要求进行施工，具体施工内容详见施工方案，施工方案作为本合同附件。</w:t>
      </w:r>
    </w:p>
    <w:p w14:paraId="1C0E402C">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5.9工程接收证书颁发前，承包方应负责照管和维护工程。工程接收证书颁发时尚有部分未竣工工程的，承包方还应负责该未竣工工程的照管和维护工作，直至竣工后移交给发包方为止。</w:t>
      </w:r>
    </w:p>
    <w:p w14:paraId="69B427E0">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5.10承包方应为其工作人员办理意外保险并将保险材料复印件提交发包方留存审查，费用由承包方自行负担。</w:t>
      </w:r>
    </w:p>
    <w:p w14:paraId="3EC4537B">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5.11凡在有毒有害环境中施工时，承包方应按有关规定提供相应的防护措施。</w:t>
      </w:r>
    </w:p>
    <w:p w14:paraId="3A8462F0">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5.12承包方不按合同约定完成各项工作时，应承担由此给发包方造成的全部经济损失，工期不予顺延。</w:t>
      </w:r>
    </w:p>
    <w:p w14:paraId="33834C6B">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5.13承包方施工完毕后应对施工改造的工程房屋室内进行甲醛等有毒有害气体检测，并将检测报告交付发包方。若室内空气污染物浓度不符合有关标准的，应采取有效措施去除室内有毒有害气体直至符合室内办公或居住环境止。</w:t>
      </w:r>
    </w:p>
    <w:p w14:paraId="27365140">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5.14如由于发包方无正当理由影响正常施工的工期，承包方须向监理人申请工期顺延，若承包方在3日内未申请工期顺延的，视为承包方放弃申请工期顺延的权利，工期不予以顺延。</w:t>
      </w:r>
    </w:p>
    <w:p w14:paraId="11D10673">
      <w:pPr>
        <w:spacing w:after="0"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第6条隐蔽工程验收</w:t>
      </w:r>
    </w:p>
    <w:p w14:paraId="40C41EEB">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6.1当工程具备覆盖、掩盖条件或达到中间验收部位以前，由承包方自检，并于自检后48小时内通知发包方、监理人参加验收，验收合格且发包方在验收记录上签字后，方可进行隐蔽和继续施工，工程质量符合规范要求，但发包方未在验收记录签字，视为未经发包方批准，承包方不可进行隐蔽或继续施工。验收不合格的，承包方应在发包方限定时间内修复后重新申请验收，工期不予以顺延。</w:t>
      </w:r>
    </w:p>
    <w:p w14:paraId="28FE14B6">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6.2本项检验不应影响施工正常进行，如影响施工正常进行，因此造成的损失及工期延误由承包方承担。</w:t>
      </w:r>
    </w:p>
    <w:p w14:paraId="2DAC1D1F">
      <w:pPr>
        <w:spacing w:after="0"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第7条 工程质量</w:t>
      </w:r>
    </w:p>
    <w:p w14:paraId="319A3462">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7.1本合同项目工程质量，承包方应严格按照现行国家有关标准、行业标准、企业标准及相关文件中有关标准中最严格标准执行，工程施工完毕后满足发包方的使用需求。</w:t>
      </w:r>
    </w:p>
    <w:p w14:paraId="4973BBF3">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7.2本合同项下工程应符合建筑物工程室内环境质量要求，室内环境污染浓度经施工后不得超过国家、地方等最严格标准，若国外标准严于我国标准的，应执行国外标准。</w:t>
      </w:r>
    </w:p>
    <w:p w14:paraId="72F63A8D">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7.3发包方、承包方办理竣工验收手续后，发包方于日内按有关规定向质量监督机构申报竣工工程质量备案。承包方应按法律、行政法规或国家关于工程质量保修的有关规定，对交付发包方使用的工程在质量保修期内承担质量保修责任。本合同项目工程验收合格，不免除承包方对工程质量应承担的相关责任。</w:t>
      </w:r>
    </w:p>
    <w:p w14:paraId="28725080">
      <w:pPr>
        <w:tabs>
          <w:tab w:val="left" w:pos="426"/>
        </w:tabs>
        <w:spacing w:after="0"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第8条设计变更及合同价款的调整</w:t>
      </w:r>
    </w:p>
    <w:p w14:paraId="44029F4C">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8.1施工中发包方有权对原设计进行变更，但发包方应及时向承包方发出书面变更通知，否则，承包方有权拒绝变更。承包方应按通知进行变更，并于3日内根据发包方要求调整承包方式，提供变更后的完整资料，因变更导致的合理经济支出，由发包方承担。发包方收到变更价款报告之日起5日内予以签章确认。</w:t>
      </w:r>
    </w:p>
    <w:p w14:paraId="3D030FA1">
      <w:pPr>
        <w:pStyle w:val="181"/>
        <w:numPr>
          <w:ilvl w:val="0"/>
          <w:numId w:val="0"/>
        </w:numPr>
        <w:spacing w:after="0" w:line="500" w:lineRule="exact"/>
        <w:ind w:firstLine="42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8.2</w:t>
      </w:r>
      <w:r>
        <w:rPr>
          <w:rFonts w:hint="eastAsia" w:ascii="宋体" w:hAnsi="宋体" w:eastAsia="宋体" w:cs="宋体"/>
          <w:sz w:val="24"/>
          <w:szCs w:val="24"/>
          <w:highlight w:val="none"/>
        </w:rPr>
        <w:t>本工程按可调整的承包方式对承包造价作如下调整：</w:t>
      </w:r>
      <w:r>
        <w:rPr>
          <w:rFonts w:hint="eastAsia" w:ascii="宋体" w:hAnsi="宋体" w:eastAsia="宋体" w:cs="宋体"/>
          <w:sz w:val="24"/>
          <w:szCs w:val="24"/>
          <w:highlight w:val="none"/>
          <w:lang w:val="en-US" w:eastAsia="zh-CN"/>
        </w:rPr>
        <w:t>/</w:t>
      </w:r>
    </w:p>
    <w:p w14:paraId="229EF30F">
      <w:pPr>
        <w:spacing w:after="0"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第9条竣工验收</w:t>
      </w:r>
    </w:p>
    <w:p w14:paraId="67152718">
      <w:pPr>
        <w:spacing w:after="0" w:line="500" w:lineRule="exact"/>
        <w:rPr>
          <w:rFonts w:hint="eastAsia" w:ascii="宋体" w:hAnsi="宋体" w:eastAsia="宋体" w:cs="宋体"/>
          <w:sz w:val="24"/>
          <w:szCs w:val="24"/>
          <w:highlight w:val="none"/>
        </w:rPr>
      </w:pPr>
      <w:bookmarkStart w:id="1227" w:name="_Toc450142789"/>
      <w:bookmarkStart w:id="1228" w:name="_Toc338944819"/>
      <w:bookmarkStart w:id="1229" w:name="_Toc144974697"/>
      <w:bookmarkStart w:id="1230" w:name="_Toc342296377"/>
      <w:bookmarkStart w:id="1231" w:name="_Toc179632744"/>
      <w:bookmarkStart w:id="1232" w:name="_Toc152045726"/>
      <w:bookmarkStart w:id="1233" w:name="_Toc152042505"/>
      <w:bookmarkStart w:id="1234" w:name="_Toc450141310"/>
      <w:r>
        <w:rPr>
          <w:rFonts w:hint="eastAsia" w:ascii="宋体" w:hAnsi="宋体" w:eastAsia="宋体" w:cs="宋体"/>
          <w:sz w:val="24"/>
          <w:szCs w:val="24"/>
          <w:highlight w:val="none"/>
        </w:rPr>
        <w:t>9.1竣工验收的含义</w:t>
      </w:r>
      <w:bookmarkEnd w:id="1227"/>
      <w:bookmarkEnd w:id="1228"/>
      <w:bookmarkEnd w:id="1229"/>
      <w:bookmarkEnd w:id="1230"/>
      <w:bookmarkEnd w:id="1231"/>
      <w:bookmarkEnd w:id="1232"/>
      <w:bookmarkEnd w:id="1233"/>
      <w:bookmarkEnd w:id="1234"/>
    </w:p>
    <w:p w14:paraId="39C0338F">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9.1.1竣工验收指承包方完成了全部合同工作后，发包方按合同要求进行的验收。</w:t>
      </w:r>
    </w:p>
    <w:p w14:paraId="5FD148D3">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9.1.2竣工验收所采用的各项验收和评定标准应符合改造工程国家最新现行验收标准。发包方和承包方为竣工验收提供的各项竣工验收资料应符合国家验收的要求。</w:t>
      </w:r>
    </w:p>
    <w:p w14:paraId="11139D82">
      <w:pPr>
        <w:spacing w:after="0" w:line="500" w:lineRule="exact"/>
        <w:rPr>
          <w:rFonts w:hint="eastAsia" w:ascii="宋体" w:hAnsi="宋体" w:eastAsia="宋体" w:cs="宋体"/>
          <w:sz w:val="24"/>
          <w:szCs w:val="24"/>
          <w:highlight w:val="none"/>
        </w:rPr>
      </w:pPr>
      <w:bookmarkStart w:id="1235" w:name="_Toc450141311"/>
      <w:bookmarkStart w:id="1236" w:name="_Toc338944820"/>
      <w:bookmarkStart w:id="1237" w:name="_Toc342296378"/>
      <w:bookmarkStart w:id="1238" w:name="_Toc450142790"/>
      <w:r>
        <w:rPr>
          <w:rFonts w:hint="eastAsia" w:ascii="宋体" w:hAnsi="宋体" w:eastAsia="宋体" w:cs="宋体"/>
          <w:sz w:val="24"/>
          <w:szCs w:val="24"/>
          <w:highlight w:val="none"/>
        </w:rPr>
        <w:t>9.2竣工验收申请报告</w:t>
      </w:r>
      <w:bookmarkEnd w:id="1235"/>
      <w:bookmarkEnd w:id="1236"/>
      <w:bookmarkEnd w:id="1237"/>
      <w:bookmarkEnd w:id="1238"/>
    </w:p>
    <w:p w14:paraId="0FD1345C">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当工程同时具备以下条件时，承包方即可向发包方或发包方委托的监理人报送竣工验收申请报告：</w:t>
      </w:r>
    </w:p>
    <w:p w14:paraId="74498AA3">
      <w:pPr>
        <w:spacing w:after="0" w:line="500" w:lineRule="exact"/>
        <w:ind w:left="53" w:leftChars="25"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（1）除发包方或监理人同意列入缺陷责任期内完成的尾工（甩项）工程和缺陷修补工作外，合同范围内的全部单位工程以及有关工作，包括合同要求的试验、试运行以及检验和验收均已完成，并符合合同要求；</w:t>
      </w:r>
    </w:p>
    <w:p w14:paraId="75AE0FE8">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（2）已按合同约定的内容和份数备齐了符合要求的竣工资料；</w:t>
      </w:r>
    </w:p>
    <w:p w14:paraId="41566CD5">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（3）已按发包方或监理人的要求编制了在缺陷责任期内完成的尾工（甩项）工程和缺陷修补工作清单以及相应施工计划；</w:t>
      </w:r>
    </w:p>
    <w:p w14:paraId="72B94760">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（4）已按发包方或监理人要求在竣工验收前完成了应完成的其他工作；</w:t>
      </w:r>
    </w:p>
    <w:p w14:paraId="34976FA2">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（5）已按发包方或监理人要求提交了竣工验收资料清单。</w:t>
      </w:r>
    </w:p>
    <w:p w14:paraId="5FA1110C">
      <w:pPr>
        <w:spacing w:after="0" w:line="500" w:lineRule="exact"/>
        <w:rPr>
          <w:rFonts w:hint="eastAsia" w:ascii="宋体" w:hAnsi="宋体" w:eastAsia="宋体" w:cs="宋体"/>
          <w:sz w:val="24"/>
          <w:szCs w:val="24"/>
          <w:highlight w:val="none"/>
        </w:rPr>
      </w:pPr>
      <w:bookmarkStart w:id="1239" w:name="_Toc338944821"/>
      <w:bookmarkStart w:id="1240" w:name="_Toc450141312"/>
      <w:bookmarkStart w:id="1241" w:name="_Toc450142791"/>
      <w:bookmarkStart w:id="1242" w:name="_Toc342296379"/>
      <w:r>
        <w:rPr>
          <w:rFonts w:hint="eastAsia" w:ascii="宋体" w:hAnsi="宋体" w:eastAsia="宋体" w:cs="宋体"/>
          <w:sz w:val="24"/>
          <w:szCs w:val="24"/>
          <w:highlight w:val="none"/>
        </w:rPr>
        <w:t>9.3验收</w:t>
      </w:r>
      <w:bookmarkEnd w:id="1239"/>
      <w:bookmarkEnd w:id="1240"/>
      <w:bookmarkEnd w:id="1241"/>
      <w:bookmarkEnd w:id="1242"/>
    </w:p>
    <w:p w14:paraId="313BA0EF">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工程具备验收条件的，承包方按照国家改造工程竣工验收的有关标准向发包方或监理人提供完整的竣工资料及竣工验收报告，发包方或监理人收到承包方按合同约定提交的竣工验收申请报告后，应审查申请报告的各项内容，并按以下不同情况进行处理。</w:t>
      </w:r>
    </w:p>
    <w:p w14:paraId="22218426">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9.3.1发包方或监理人审查后认为尚不具备竣工验收条件的，应在收到竣工验收申请报告后的2日内通知承包方，指出在颁发接收证书前承包方还需进行的工作内容。承包方完成发包方或监理人通知的全部工作内容后，应再次提交竣工验收申请报告，直至发包方或监理人认为符合竣工验收条件为止，工期不因申请验收予以顺延。</w:t>
      </w:r>
    </w:p>
    <w:p w14:paraId="53F160EE">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9.3.2监理人审查后认为已具备竣工验收条件的，应在收到竣工验收申请报告后的2日内提请发包方进行工程验收。</w:t>
      </w:r>
    </w:p>
    <w:p w14:paraId="0B1F8CD5">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9.3.3发包方经过验收后同意接收工程的，应在收到竣工验收申请报告后向承包方出具经发包方签字确认的工程接收证书。发包方验收后同意接收工程但提出整修和完善要求的，有权缓发工程接收证书，并要求承包方予以返工。承包方在发包方要求的期限内整改完成后再次向发包方或监理人申请验收，经复查后承包方达到要求的，经发包方同意后，向承包方出具工程接收证书。</w:t>
      </w:r>
    </w:p>
    <w:p w14:paraId="54D95003">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9.3.4发包方验收后发现工程质量存在瑕疵或不合格，不同意接收工程的，发包方或监理人应按照发包方的验收意见发出指示，要求承包方对不合格工程认真返工重作或进行补救处理，由承包方承担由此产生的费用。承包方在完成不合格工程的返工重作或补救工作后，应重新提交竣工验收申请报告，按第9.3.1项、第9.3.2项和第9.3.3项的约定进行，工期不予以顺延。如工程经验收后再次不合格的，发包方有权选择解除合同，发包方解除合同的，有权要求承包方退还已支付的所有工程款项，并要求承包方按照合同总工程款的30%向发包方支付违约金。违约金难以弥补发包方损失的，发包方有权向承包方进行追偿；发包方不解除合同的，承包方对本合同项下工程须返工至验收合格止，工期不予以顺延。</w:t>
      </w:r>
    </w:p>
    <w:p w14:paraId="2BD1A26A">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9.3.5经验收合格工程的实际竣工日期，以竣工验收合格之日为准，并在工程接收证书中写明。</w:t>
      </w:r>
    </w:p>
    <w:p w14:paraId="0DAD7E5C">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9.3.6发包方在收到承包方竣工验收申请报告7日后无正当理由未进行验收的，实际竣工日期以提交竣工验收申请报告的日期为准，但发包方由于不可抗力或法律、法规、政策性变更不能进行验收的除外。</w:t>
      </w:r>
    </w:p>
    <w:p w14:paraId="47032F16">
      <w:pPr>
        <w:spacing w:after="0" w:line="500" w:lineRule="exact"/>
        <w:rPr>
          <w:rFonts w:hint="eastAsia" w:ascii="宋体" w:hAnsi="宋体" w:eastAsia="宋体" w:cs="宋体"/>
          <w:sz w:val="24"/>
          <w:szCs w:val="24"/>
          <w:highlight w:val="none"/>
        </w:rPr>
      </w:pPr>
      <w:bookmarkStart w:id="1243" w:name="_Toc450142795"/>
      <w:bookmarkStart w:id="1244" w:name="_Toc338944825"/>
      <w:bookmarkStart w:id="1245" w:name="_Toc450141316"/>
      <w:bookmarkStart w:id="1246" w:name="_Toc342296383"/>
      <w:r>
        <w:rPr>
          <w:rFonts w:hint="eastAsia" w:ascii="宋体" w:hAnsi="宋体" w:eastAsia="宋体" w:cs="宋体"/>
          <w:sz w:val="24"/>
          <w:szCs w:val="24"/>
          <w:highlight w:val="none"/>
        </w:rPr>
        <w:t>9.4竣工清场</w:t>
      </w:r>
      <w:bookmarkEnd w:id="1243"/>
      <w:bookmarkEnd w:id="1244"/>
      <w:bookmarkEnd w:id="1245"/>
      <w:bookmarkEnd w:id="1246"/>
    </w:p>
    <w:p w14:paraId="6BF05BE7">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9.4.1除合同另有约定外，工程接收证书颁发后，承包方应按以下要求对施工场地进行清理，直至发包方或监理人检验合格为止。竣工清场费用由承包方承担。</w:t>
      </w:r>
    </w:p>
    <w:p w14:paraId="17933D4F">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（1）施工场地内残留的垃圾已全部清除出场；</w:t>
      </w:r>
    </w:p>
    <w:p w14:paraId="3C981E9C">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（2）临时工程已拆除，场地已按合同要求进行清理、平整或复原；</w:t>
      </w:r>
    </w:p>
    <w:p w14:paraId="60A248E0">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（3）按合同约定应撤离的承包方设备和剩余的材料，包括废弃的施工设备和材料，已按计划撤离施工场地；</w:t>
      </w:r>
    </w:p>
    <w:p w14:paraId="577CE739">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（4）工程建筑物周边及其附近道路、河道的施工堆积物，已按发包方或监理人指示全部清理；</w:t>
      </w:r>
    </w:p>
    <w:p w14:paraId="5CCEBB4E">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（5）发包方或监理人指示的其他场地清理工作已全部完成。</w:t>
      </w:r>
    </w:p>
    <w:p w14:paraId="21B70458">
      <w:pPr>
        <w:spacing w:after="0" w:line="500" w:lineRule="exact"/>
        <w:rPr>
          <w:rFonts w:hint="eastAsia" w:ascii="宋体" w:hAnsi="宋体" w:eastAsia="宋体" w:cs="宋体"/>
          <w:sz w:val="24"/>
          <w:szCs w:val="24"/>
          <w:highlight w:val="none"/>
        </w:rPr>
      </w:pPr>
      <w:bookmarkStart w:id="1247" w:name="_Toc450141317"/>
      <w:bookmarkStart w:id="1248" w:name="_Toc342296384"/>
      <w:bookmarkStart w:id="1249" w:name="_Toc450142796"/>
      <w:bookmarkStart w:id="1250" w:name="_Toc338944826"/>
      <w:r>
        <w:rPr>
          <w:rFonts w:hint="eastAsia" w:ascii="宋体" w:hAnsi="宋体" w:eastAsia="宋体" w:cs="宋体"/>
          <w:sz w:val="24"/>
          <w:szCs w:val="24"/>
          <w:highlight w:val="none"/>
        </w:rPr>
        <w:t>9.5施工队伍的撤离</w:t>
      </w:r>
      <w:bookmarkEnd w:id="1247"/>
      <w:bookmarkEnd w:id="1248"/>
      <w:bookmarkEnd w:id="1249"/>
      <w:bookmarkEnd w:id="1250"/>
    </w:p>
    <w:p w14:paraId="1A9E4C0C">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工程接收证书颁发后的7日内，除了经发包方或监理人同意需在工程质保期内继续工作和使用的人员、施工设备和临时工程外，其余的人员、施工设备和临时工程均应撤离施工场地或拆除。除合同另有约定外，缺陷责任期满时，承包方的人员和施工设备应全部撤离施工场地，临时工程应予以全部拆除。</w:t>
      </w:r>
    </w:p>
    <w:p w14:paraId="775A0BDF">
      <w:pPr>
        <w:keepNext w:val="0"/>
        <w:keepLines w:val="0"/>
        <w:pageBreakBefore w:val="0"/>
        <w:widowControl w:val="0"/>
        <w:kinsoku/>
        <w:wordWrap/>
        <w:overflowPunct/>
        <w:topLinePunct w:val="0"/>
        <w:autoSpaceDE/>
        <w:autoSpaceDN/>
        <w:bidi w:val="0"/>
        <w:adjustRightInd/>
        <w:snapToGrid/>
        <w:spacing w:after="0" w:line="470" w:lineRule="exact"/>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rPr>
        <w:t>9.6本工程竣工验收仅是对工程外观的验收，本合同工程验收合格并不导致免除承包方承担相应责任。因工程质量问题或缺陷给发包方造成的损失由承包方承担。</w:t>
      </w:r>
    </w:p>
    <w:p w14:paraId="0DD335B8">
      <w:pPr>
        <w:keepNext w:val="0"/>
        <w:keepLines w:val="0"/>
        <w:pageBreakBefore w:val="0"/>
        <w:widowControl w:val="0"/>
        <w:kinsoku/>
        <w:wordWrap/>
        <w:overflowPunct/>
        <w:topLinePunct w:val="0"/>
        <w:autoSpaceDE/>
        <w:autoSpaceDN/>
        <w:bidi w:val="0"/>
        <w:adjustRightInd/>
        <w:snapToGrid/>
        <w:spacing w:after="0" w:line="47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第10条工程质量保修责任</w:t>
      </w:r>
    </w:p>
    <w:p w14:paraId="0183260F">
      <w:pPr>
        <w:keepNext w:val="0"/>
        <w:keepLines w:val="0"/>
        <w:pageBreakBefore w:val="0"/>
        <w:widowControl w:val="0"/>
        <w:kinsoku/>
        <w:wordWrap/>
        <w:overflowPunct/>
        <w:topLinePunct w:val="0"/>
        <w:autoSpaceDE/>
        <w:autoSpaceDN/>
        <w:bidi w:val="0"/>
        <w:adjustRightInd/>
        <w:snapToGrid/>
        <w:spacing w:after="0" w:line="470" w:lineRule="exact"/>
        <w:ind w:firstLine="42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10.1本合同项目工程质量保修期从本合同工程实际竣工验收合格之日起开始计算</w:t>
      </w:r>
      <w:r>
        <w:rPr>
          <w:rFonts w:hint="eastAsia" w:ascii="宋体" w:hAnsi="宋体" w:eastAsia="宋体" w:cs="宋体"/>
          <w:b/>
          <w:sz w:val="24"/>
          <w:szCs w:val="24"/>
          <w:highlight w:val="none"/>
        </w:rPr>
        <w:t>年</w:t>
      </w:r>
      <w:r>
        <w:rPr>
          <w:rFonts w:hint="eastAsia" w:ascii="宋体" w:hAnsi="宋体" w:eastAsia="宋体" w:cs="宋体"/>
          <w:sz w:val="24"/>
          <w:szCs w:val="24"/>
          <w:highlight w:val="none"/>
        </w:rPr>
        <w:t>。分单项竣工验收的工程项目按单项工程分别计算质量保修期。</w:t>
      </w:r>
      <w:r>
        <w:rPr>
          <w:rFonts w:hint="eastAsia" w:ascii="宋体" w:hAnsi="宋体" w:eastAsia="宋体" w:cs="宋体"/>
          <w:b/>
          <w:sz w:val="24"/>
          <w:szCs w:val="24"/>
          <w:highlight w:val="none"/>
        </w:rPr>
        <w:t>承包方须对质保期进行承诺。</w:t>
      </w:r>
    </w:p>
    <w:p w14:paraId="7B371A45">
      <w:pPr>
        <w:keepNext w:val="0"/>
        <w:keepLines w:val="0"/>
        <w:pageBreakBefore w:val="0"/>
        <w:widowControl w:val="0"/>
        <w:kinsoku/>
        <w:wordWrap/>
        <w:overflowPunct/>
        <w:topLinePunct w:val="0"/>
        <w:autoSpaceDE/>
        <w:autoSpaceDN/>
        <w:bidi w:val="0"/>
        <w:adjustRightInd/>
        <w:snapToGrid/>
        <w:spacing w:after="0" w:line="470" w:lineRule="exact"/>
        <w:ind w:firstLine="42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10.2本合同项下工程质量保修应严格遵守《房屋</w:t>
      </w:r>
      <w:r>
        <w:rPr>
          <w:rFonts w:hint="eastAsia" w:ascii="宋体" w:hAnsi="宋体" w:eastAsia="宋体" w:cs="宋体"/>
          <w:sz w:val="24"/>
          <w:szCs w:val="24"/>
          <w:highlight w:val="none"/>
          <w:lang w:eastAsia="zh-CN"/>
        </w:rPr>
        <w:t>建筑工程</w:t>
      </w:r>
      <w:r>
        <w:rPr>
          <w:rFonts w:hint="eastAsia" w:ascii="宋体" w:hAnsi="宋体" w:eastAsia="宋体" w:cs="宋体"/>
          <w:sz w:val="24"/>
          <w:szCs w:val="24"/>
          <w:highlight w:val="none"/>
        </w:rPr>
        <w:t>质量保修办法》，双方根据有关规定，结合本合同具体工程约定质量保修期如下：</w:t>
      </w:r>
    </w:p>
    <w:p w14:paraId="4476F101">
      <w:pPr>
        <w:keepNext w:val="0"/>
        <w:keepLines w:val="0"/>
        <w:pageBreakBefore w:val="0"/>
        <w:widowControl w:val="0"/>
        <w:kinsoku/>
        <w:wordWrap/>
        <w:overflowPunct/>
        <w:topLinePunct w:val="0"/>
        <w:autoSpaceDE/>
        <w:autoSpaceDN/>
        <w:bidi w:val="0"/>
        <w:adjustRightInd/>
        <w:snapToGrid/>
        <w:spacing w:after="0" w:line="470" w:lineRule="exact"/>
        <w:ind w:firstLine="42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（1）屋面防水工程、有防水要求的卫生间/房屋和外墙面的防渗漏工程为5年（最低为5年）；</w:t>
      </w:r>
    </w:p>
    <w:p w14:paraId="25029FD1">
      <w:pPr>
        <w:keepNext w:val="0"/>
        <w:keepLines w:val="0"/>
        <w:pageBreakBefore w:val="0"/>
        <w:widowControl w:val="0"/>
        <w:kinsoku/>
        <w:wordWrap/>
        <w:overflowPunct/>
        <w:topLinePunct w:val="0"/>
        <w:autoSpaceDE/>
        <w:autoSpaceDN/>
        <w:bidi w:val="0"/>
        <w:adjustRightInd/>
        <w:snapToGrid/>
        <w:spacing w:after="0" w:line="470" w:lineRule="exact"/>
        <w:ind w:firstLine="42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（2）电气管线工程、给排水工程、设备安装工程为2年（最低为2年）；</w:t>
      </w:r>
    </w:p>
    <w:p w14:paraId="28397A87">
      <w:pPr>
        <w:keepNext w:val="0"/>
        <w:keepLines w:val="0"/>
        <w:pageBreakBefore w:val="0"/>
        <w:widowControl w:val="0"/>
        <w:kinsoku/>
        <w:wordWrap/>
        <w:overflowPunct/>
        <w:topLinePunct w:val="0"/>
        <w:autoSpaceDE/>
        <w:autoSpaceDN/>
        <w:bidi w:val="0"/>
        <w:adjustRightInd/>
        <w:snapToGrid/>
        <w:spacing w:after="0" w:line="470" w:lineRule="exact"/>
        <w:ind w:firstLine="42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（3）采暖工程为2个（最低为2个）采暖期；</w:t>
      </w:r>
    </w:p>
    <w:p w14:paraId="16681440">
      <w:pPr>
        <w:keepNext w:val="0"/>
        <w:keepLines w:val="0"/>
        <w:pageBreakBefore w:val="0"/>
        <w:widowControl w:val="0"/>
        <w:kinsoku/>
        <w:wordWrap/>
        <w:overflowPunct/>
        <w:topLinePunct w:val="0"/>
        <w:autoSpaceDE/>
        <w:autoSpaceDN/>
        <w:bidi w:val="0"/>
        <w:adjustRightInd/>
        <w:snapToGrid/>
        <w:spacing w:after="0" w:line="470" w:lineRule="exact"/>
        <w:ind w:firstLine="42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（4）装修装饰工程为2年；</w:t>
      </w:r>
    </w:p>
    <w:p w14:paraId="295E90EF">
      <w:pPr>
        <w:keepNext w:val="0"/>
        <w:keepLines w:val="0"/>
        <w:pageBreakBefore w:val="0"/>
        <w:widowControl w:val="0"/>
        <w:kinsoku/>
        <w:wordWrap/>
        <w:overflowPunct/>
        <w:topLinePunct w:val="0"/>
        <w:autoSpaceDE/>
        <w:autoSpaceDN/>
        <w:bidi w:val="0"/>
        <w:adjustRightInd/>
        <w:snapToGrid/>
        <w:spacing w:after="0" w:line="470" w:lineRule="exact"/>
        <w:ind w:firstLine="42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（5）属于重大功能性工程及主体结构、基础工程提供终身保修。</w:t>
      </w:r>
    </w:p>
    <w:p w14:paraId="64EDC31A">
      <w:pPr>
        <w:keepNext w:val="0"/>
        <w:keepLines w:val="0"/>
        <w:pageBreakBefore w:val="0"/>
        <w:widowControl w:val="0"/>
        <w:kinsoku/>
        <w:wordWrap/>
        <w:overflowPunct/>
        <w:topLinePunct w:val="0"/>
        <w:autoSpaceDE/>
        <w:autoSpaceDN/>
        <w:bidi w:val="0"/>
        <w:adjustRightInd/>
        <w:snapToGrid/>
        <w:spacing w:after="0" w:line="470" w:lineRule="exact"/>
        <w:ind w:firstLine="42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10.3根据有关法律规定，承包方应在保修期内承担工程质量责任，若保修期间出现工程质量瑕疵，承包方应及时修复，保证发包方的正常使用，修缮完毕后，保修期重新开始计算。如因承包方使用不符合约定或国家标准的建筑材料或未按照施工图纸及发包方要求进行施工的，保修期不受上述任何条款的限制，所产生的损失及违约责任由承包方承担。</w:t>
      </w:r>
    </w:p>
    <w:p w14:paraId="007CA09B">
      <w:pPr>
        <w:keepNext w:val="0"/>
        <w:keepLines w:val="0"/>
        <w:pageBreakBefore w:val="0"/>
        <w:widowControl w:val="0"/>
        <w:kinsoku/>
        <w:wordWrap/>
        <w:overflowPunct/>
        <w:topLinePunct w:val="0"/>
        <w:autoSpaceDE/>
        <w:autoSpaceDN/>
        <w:bidi w:val="0"/>
        <w:adjustRightInd/>
        <w:snapToGrid/>
        <w:spacing w:after="0" w:line="47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第11条工程价款及结算</w:t>
      </w:r>
    </w:p>
    <w:p w14:paraId="0152133A">
      <w:pPr>
        <w:keepNext w:val="0"/>
        <w:keepLines w:val="0"/>
        <w:pageBreakBefore w:val="0"/>
        <w:widowControl w:val="0"/>
        <w:kinsoku/>
        <w:wordWrap/>
        <w:overflowPunct/>
        <w:topLinePunct w:val="0"/>
        <w:autoSpaceDE/>
        <w:autoSpaceDN/>
        <w:bidi w:val="0"/>
        <w:adjustRightInd/>
        <w:snapToGrid/>
        <w:spacing w:after="0" w:line="470" w:lineRule="exact"/>
        <w:ind w:firstLine="420" w:firstLineChars="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rPr>
        <w:t>11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1本合同签订完成，支付合同款至30%为预付款，工程施工方进场施工主要材料进场前支付合同款至80%，竣工完成并经发包方验收合格后，支付合同款至97%，剩余3%合同款作为质保金，待质保期满后一次性支付给承包方。但在发包方支付前，承包方须向发包方提供等额、有效发票。</w:t>
      </w:r>
      <w:r>
        <w:rPr>
          <w:rFonts w:hint="eastAsia" w:ascii="宋体" w:hAnsi="宋体" w:eastAsia="宋体" w:cs="宋体"/>
          <w:sz w:val="24"/>
          <w:szCs w:val="24"/>
          <w:highlight w:val="none"/>
          <w:lang w:val="en-US" w:eastAsia="zh-CN"/>
        </w:rPr>
        <w:t>本合同为</w:t>
      </w:r>
      <w:r>
        <w:rPr>
          <w:rFonts w:hint="eastAsia" w:ascii="宋体" w:hAnsi="宋体" w:eastAsia="宋体" w:cs="宋体"/>
          <w:sz w:val="24"/>
          <w:szCs w:val="24"/>
          <w:highlight w:val="none"/>
          <w:u w:val="single"/>
          <w:lang w:val="en-US" w:eastAsia="zh-CN"/>
        </w:rPr>
        <w:t xml:space="preserve"> 固定单价</w:t>
      </w:r>
      <w:r>
        <w:rPr>
          <w:rFonts w:hint="eastAsia" w:ascii="宋体" w:hAnsi="宋体" w:eastAsia="宋体" w:cs="宋体"/>
          <w:sz w:val="24"/>
          <w:szCs w:val="24"/>
          <w:highlight w:val="none"/>
          <w:lang w:val="en-US" w:eastAsia="zh-CN"/>
        </w:rPr>
        <w:t>(固定单价/总价)合同。</w:t>
      </w:r>
    </w:p>
    <w:p w14:paraId="6FBB70FB">
      <w:pPr>
        <w:keepNext w:val="0"/>
        <w:keepLines w:val="0"/>
        <w:pageBreakBefore w:val="0"/>
        <w:widowControl w:val="0"/>
        <w:kinsoku/>
        <w:wordWrap/>
        <w:overflowPunct/>
        <w:topLinePunct w:val="0"/>
        <w:autoSpaceDE/>
        <w:autoSpaceDN/>
        <w:bidi w:val="0"/>
        <w:adjustRightInd/>
        <w:snapToGrid/>
        <w:spacing w:after="0" w:line="470" w:lineRule="exact"/>
        <w:ind w:firstLine="42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11.2承包方指定收款账户信息如下：</w:t>
      </w:r>
    </w:p>
    <w:p w14:paraId="71488A6B">
      <w:pPr>
        <w:keepNext w:val="0"/>
        <w:keepLines w:val="0"/>
        <w:pageBreakBefore w:val="0"/>
        <w:widowControl w:val="0"/>
        <w:kinsoku/>
        <w:wordWrap/>
        <w:overflowPunct/>
        <w:topLinePunct w:val="0"/>
        <w:autoSpaceDE/>
        <w:autoSpaceDN/>
        <w:bidi w:val="0"/>
        <w:adjustRightInd/>
        <w:snapToGrid/>
        <w:spacing w:after="0" w:line="470" w:lineRule="exact"/>
        <w:ind w:firstLine="420" w:firstLineChars="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账户名：                       账 号：</w:t>
      </w:r>
    </w:p>
    <w:p w14:paraId="16B4C080">
      <w:pPr>
        <w:keepNext w:val="0"/>
        <w:keepLines w:val="0"/>
        <w:pageBreakBefore w:val="0"/>
        <w:widowControl w:val="0"/>
        <w:kinsoku/>
        <w:wordWrap/>
        <w:overflowPunct/>
        <w:topLinePunct w:val="0"/>
        <w:autoSpaceDE/>
        <w:autoSpaceDN/>
        <w:bidi w:val="0"/>
        <w:adjustRightInd/>
        <w:snapToGrid/>
        <w:spacing w:after="0" w:line="470" w:lineRule="exact"/>
        <w:ind w:firstLine="420" w:firstLineChars="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开户行：</w:t>
      </w:r>
    </w:p>
    <w:p w14:paraId="6A2F0939">
      <w:pPr>
        <w:keepNext w:val="0"/>
        <w:keepLines w:val="0"/>
        <w:pageBreakBefore w:val="0"/>
        <w:widowControl w:val="0"/>
        <w:kinsoku/>
        <w:wordWrap/>
        <w:overflowPunct/>
        <w:topLinePunct w:val="0"/>
        <w:autoSpaceDE/>
        <w:autoSpaceDN/>
        <w:bidi w:val="0"/>
        <w:adjustRightInd/>
        <w:snapToGrid/>
        <w:spacing w:after="0" w:line="470" w:lineRule="exact"/>
        <w:ind w:firstLine="42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上述账户信息为经承包方核实、确认后所提供的账户信息，如承包方账号变更，应书面方式提前三日向发包方告知。如未告知的，由承包方承担相应责任，发包方向上述账户付款视为已履行完毕付款义务。</w:t>
      </w:r>
    </w:p>
    <w:p w14:paraId="1722EAC6">
      <w:pPr>
        <w:keepNext w:val="0"/>
        <w:keepLines w:val="0"/>
        <w:pageBreakBefore w:val="0"/>
        <w:widowControl w:val="0"/>
        <w:kinsoku/>
        <w:wordWrap/>
        <w:overflowPunct/>
        <w:topLinePunct w:val="0"/>
        <w:autoSpaceDE/>
        <w:autoSpaceDN/>
        <w:bidi w:val="0"/>
        <w:adjustRightInd/>
        <w:snapToGrid/>
        <w:spacing w:after="0" w:line="47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11.3质保金</w:t>
      </w:r>
    </w:p>
    <w:p w14:paraId="6A13770C">
      <w:pPr>
        <w:keepNext w:val="0"/>
        <w:keepLines w:val="0"/>
        <w:pageBreakBefore w:val="0"/>
        <w:widowControl w:val="0"/>
        <w:kinsoku/>
        <w:wordWrap/>
        <w:overflowPunct/>
        <w:topLinePunct w:val="0"/>
        <w:autoSpaceDE/>
        <w:autoSpaceDN/>
        <w:bidi w:val="0"/>
        <w:adjustRightInd/>
        <w:snapToGrid/>
        <w:spacing w:after="0" w:line="470" w:lineRule="exact"/>
        <w:ind w:firstLine="42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本合同质保金为</w:t>
      </w:r>
      <w:r>
        <w:rPr>
          <w:rFonts w:hint="eastAsia" w:ascii="宋体" w:hAnsi="宋体" w:eastAsia="宋体" w:cs="宋体"/>
          <w:color w:val="000000"/>
          <w:sz w:val="24"/>
          <w:szCs w:val="24"/>
          <w:highlight w:val="none"/>
          <w:u w:val="none"/>
          <w:lang w:eastAsia="zh-CN"/>
        </w:rPr>
        <w:t>结算</w:t>
      </w:r>
      <w:r>
        <w:rPr>
          <w:rFonts w:hint="eastAsia" w:ascii="宋体" w:hAnsi="宋体" w:eastAsia="宋体" w:cs="宋体"/>
          <w:color w:val="000000"/>
          <w:sz w:val="24"/>
          <w:szCs w:val="24"/>
          <w:highlight w:val="none"/>
          <w:u w:val="none"/>
        </w:rPr>
        <w:t>款</w:t>
      </w:r>
      <w:r>
        <w:rPr>
          <w:rFonts w:hint="eastAsia" w:ascii="宋体" w:hAnsi="宋体" w:eastAsia="宋体" w:cs="宋体"/>
          <w:color w:val="000000"/>
          <w:sz w:val="24"/>
          <w:szCs w:val="24"/>
          <w:highlight w:val="none"/>
          <w:u w:val="none"/>
          <w:lang w:val="en-US" w:eastAsia="zh-CN"/>
        </w:rPr>
        <w:t>的3%,质保金从结算款中扣留。</w:t>
      </w:r>
    </w:p>
    <w:p w14:paraId="655FB3C4">
      <w:pPr>
        <w:spacing w:after="0"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第12条材料设备的供应</w:t>
      </w:r>
    </w:p>
    <w:p w14:paraId="563F5562">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12.1承包方应对其负责供应的材料设备，提供产品合格证明；如提供与设计和规范要求不符的产品，应重新采购符合要求的产品，并承担由此发生的费用。</w:t>
      </w:r>
    </w:p>
    <w:p w14:paraId="299B1246">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12.2承包方需使用代用材料时，须经发包方授权代表书面批准方可使用，由此产生的相关费用由承包方负担。</w:t>
      </w:r>
    </w:p>
    <w:p w14:paraId="44304101">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12.3承包方应对所提供的材料质量负责，不得使用含有甲醛等有毒有害材料、家具。对于瑕疵质量产品，承包方有义务免费及时进行更换直至整体工程验收合格。</w:t>
      </w:r>
    </w:p>
    <w:p w14:paraId="4E089C9F">
      <w:pPr>
        <w:spacing w:after="0"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第13条违约责任</w:t>
      </w:r>
    </w:p>
    <w:p w14:paraId="1EBFFDF1">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13.1承包方不得将其承包的全部或部分工程转包给第三人，或将其承包的全部或部分工程肢解后以分包的名义转包给第三人。一经发包方发现，发包方有权解除合同并要求承包方赔偿发包方所遭受的全部经济损失。</w:t>
      </w:r>
    </w:p>
    <w:p w14:paraId="186055F4">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13.2承包方采购、使用不合格材料或工程设备，或工程质量不符合验收标准的，经返工后仍无法符合相关质量标准的，发包方有权解除合同并拒绝支付工程款项，同时有权要求承包方支付本合同总工程款30%的违约金，违约金无法弥补损失的，发包方有权向承包方进行追偿。</w:t>
      </w:r>
    </w:p>
    <w:p w14:paraId="497D707D">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13.3承包方未按照进度计划及时完成本合同约定的工程项目的，每逾期一日，承包方须向发包方支付总工程款千分之三的迟延违约金。逾期5日，发包方有权解除合同，并要求承包方支付本合同总工程款30%的违约金，因发包方原因除外。</w:t>
      </w:r>
    </w:p>
    <w:p w14:paraId="302A9BB3">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13.4承包方未尽安全保障义务，造成承包方或发包方工作人员或第三方人身或财产损害的，由此所产生的全部经济损失应当由承包方全部承担，并由承包方承担相应法律责任。</w:t>
      </w:r>
    </w:p>
    <w:p w14:paraId="34FD39FA">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13.5发包方或承包方不能按本合同约定内容履行自己的各项义务及发生使合同无法履行的行为，应承担相应的违约责任，包括支付违约金，赔偿因其违约给对方造成的全部经济损失。</w:t>
      </w:r>
    </w:p>
    <w:p w14:paraId="2DBAD25F">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13.6除非双方协议将合同终止，或因一方违约使合同无法履行，违约方承担违约责任后仍应继续履行合同。</w:t>
      </w:r>
    </w:p>
    <w:p w14:paraId="36ED3947">
      <w:pPr>
        <w:spacing w:after="0"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第14条争议解决方式</w:t>
      </w:r>
    </w:p>
    <w:p w14:paraId="2C15C161">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发包方、承包方双方发生争议时，可以通过协商或者申请施工合同管理机构会同有关部门调解解决争议。不愿调解或调解不成的，任何一方均可向工程所在地有管辖权的人民法院提起诉讼。</w:t>
      </w:r>
    </w:p>
    <w:p w14:paraId="3BC08DD6">
      <w:pPr>
        <w:spacing w:after="0"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第15条合同份数</w:t>
      </w:r>
    </w:p>
    <w:p w14:paraId="6770FD68">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肆</w:t>
      </w:r>
      <w:r>
        <w:rPr>
          <w:rFonts w:hint="eastAsia" w:ascii="宋体" w:hAnsi="宋体" w:eastAsia="宋体" w:cs="宋体"/>
          <w:sz w:val="24"/>
          <w:szCs w:val="24"/>
          <w:highlight w:val="none"/>
        </w:rPr>
        <w:t>份，发包方执</w:t>
      </w:r>
      <w:r>
        <w:rPr>
          <w:rFonts w:hint="eastAsia" w:ascii="宋体" w:hAnsi="宋体" w:eastAsia="宋体" w:cs="宋体"/>
          <w:sz w:val="24"/>
          <w:szCs w:val="24"/>
          <w:highlight w:val="none"/>
          <w:u w:val="single"/>
        </w:rPr>
        <w:t>贰</w:t>
      </w:r>
      <w:r>
        <w:rPr>
          <w:rFonts w:hint="eastAsia" w:ascii="宋体" w:hAnsi="宋体" w:eastAsia="宋体" w:cs="宋体"/>
          <w:sz w:val="24"/>
          <w:szCs w:val="24"/>
          <w:highlight w:val="none"/>
        </w:rPr>
        <w:t>份，承包方执</w:t>
      </w:r>
      <w:r>
        <w:rPr>
          <w:rFonts w:hint="eastAsia" w:ascii="宋体" w:hAnsi="宋体" w:eastAsia="宋体" w:cs="宋体"/>
          <w:sz w:val="24"/>
          <w:szCs w:val="24"/>
          <w:highlight w:val="none"/>
          <w:u w:val="single"/>
        </w:rPr>
        <w:t>贰</w:t>
      </w:r>
      <w:r>
        <w:rPr>
          <w:rFonts w:hint="eastAsia" w:ascii="宋体" w:hAnsi="宋体" w:eastAsia="宋体" w:cs="宋体"/>
          <w:sz w:val="24"/>
          <w:szCs w:val="24"/>
          <w:highlight w:val="none"/>
        </w:rPr>
        <w:t>份，每份具有同等法律效力。</w:t>
      </w:r>
    </w:p>
    <w:p w14:paraId="62D158EC">
      <w:pPr>
        <w:spacing w:after="0"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第16条其他</w:t>
      </w:r>
    </w:p>
    <w:p w14:paraId="5FC60371">
      <w:pPr>
        <w:spacing w:after="0"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16.1本合同自双方法定代表人(负责人)或其授权代表人签字并加盖公章后发生法律效力。</w:t>
      </w:r>
    </w:p>
    <w:p w14:paraId="3A9512BD">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16.2合同未尽事宜，双方另行签订补充协议，但不得背离本合同的实质性内容。补充协议是合同文件的组成部分，与本合同具有同等法律效力，不一致处以补充协议为准。</w:t>
      </w:r>
    </w:p>
    <w:p w14:paraId="3E04107D">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16.3本合同地址系真实、有效地址，作为接收司法通知及相关文书的有效地址。如一方联系人及地址发生变更的，应在变更前3日内通知相对方，未进行通知的，送达拒收或查无此址的，视为已送达。</w:t>
      </w:r>
    </w:p>
    <w:p w14:paraId="021EE139">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16.4附件：</w:t>
      </w:r>
    </w:p>
    <w:p w14:paraId="01EEC8B7">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本合同附件与本合同具有同等法律效力，本合同约定与附件不一致的，以本合同约定为准。</w:t>
      </w:r>
    </w:p>
    <w:p w14:paraId="1ECE2A1D">
      <w:pPr>
        <w:spacing w:after="0" w:line="360" w:lineRule="auto"/>
        <w:jc w:val="center"/>
        <w:rPr>
          <w:rFonts w:hint="eastAsia" w:ascii="宋体" w:hAnsi="宋体" w:eastAsia="宋体" w:cs="宋体"/>
          <w:b/>
          <w:bCs/>
          <w:spacing w:val="20"/>
          <w:sz w:val="24"/>
          <w:szCs w:val="24"/>
          <w:highlight w:val="none"/>
        </w:rPr>
      </w:pPr>
      <w:r>
        <w:rPr>
          <w:rFonts w:hint="eastAsia" w:ascii="宋体" w:hAnsi="宋体" w:eastAsia="宋体" w:cs="宋体"/>
          <w:b/>
          <w:bCs/>
          <w:sz w:val="24"/>
          <w:szCs w:val="24"/>
          <w:highlight w:val="none"/>
          <w:lang w:val="en-US" w:eastAsia="zh-CN"/>
        </w:rPr>
        <w:t>以下</w:t>
      </w:r>
      <w:r>
        <w:rPr>
          <w:rFonts w:hint="eastAsia" w:ascii="宋体" w:hAnsi="宋体" w:eastAsia="宋体" w:cs="宋体"/>
          <w:b/>
          <w:bCs/>
          <w:sz w:val="24"/>
          <w:szCs w:val="24"/>
          <w:highlight w:val="none"/>
        </w:rPr>
        <w:t>为合同签署页</w:t>
      </w:r>
    </w:p>
    <w:tbl>
      <w:tblPr>
        <w:tblStyle w:val="43"/>
        <w:tblW w:w="0" w:type="auto"/>
        <w:jc w:val="center"/>
        <w:tblLayout w:type="fixed"/>
        <w:tblCellMar>
          <w:top w:w="0" w:type="dxa"/>
          <w:left w:w="108" w:type="dxa"/>
          <w:bottom w:w="0" w:type="dxa"/>
          <w:right w:w="108" w:type="dxa"/>
        </w:tblCellMar>
      </w:tblPr>
      <w:tblGrid>
        <w:gridCol w:w="4329"/>
        <w:gridCol w:w="4248"/>
      </w:tblGrid>
      <w:tr w14:paraId="6D3D3E62">
        <w:tblPrEx>
          <w:tblCellMar>
            <w:top w:w="0" w:type="dxa"/>
            <w:left w:w="108" w:type="dxa"/>
            <w:bottom w:w="0" w:type="dxa"/>
            <w:right w:w="108" w:type="dxa"/>
          </w:tblCellMar>
        </w:tblPrEx>
        <w:trPr>
          <w:cantSplit/>
          <w:trHeight w:val="1620" w:hRule="exact"/>
          <w:jc w:val="center"/>
        </w:trPr>
        <w:tc>
          <w:tcPr>
            <w:tcW w:w="4329" w:type="dxa"/>
            <w:noWrap w:val="0"/>
            <w:vAlign w:val="center"/>
          </w:tcPr>
          <w:p w14:paraId="1CF4D054">
            <w:pPr>
              <w:spacing w:after="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北京市丰台区人民政府马家堡街道办事处</w:t>
            </w:r>
          </w:p>
          <w:p w14:paraId="7351F208">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（盖章）     </w:t>
            </w:r>
          </w:p>
        </w:tc>
        <w:tc>
          <w:tcPr>
            <w:tcW w:w="4248" w:type="dxa"/>
            <w:noWrap w:val="0"/>
            <w:vAlign w:val="center"/>
          </w:tcPr>
          <w:p w14:paraId="24851DF2">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名称： xxxxxxxxxxxx</w:t>
            </w:r>
          </w:p>
          <w:p w14:paraId="092728C7">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（盖章）</w:t>
            </w:r>
          </w:p>
        </w:tc>
      </w:tr>
      <w:tr w14:paraId="3F8DA203">
        <w:tblPrEx>
          <w:tblCellMar>
            <w:top w:w="0" w:type="dxa"/>
            <w:left w:w="108" w:type="dxa"/>
            <w:bottom w:w="0" w:type="dxa"/>
            <w:right w:w="108" w:type="dxa"/>
          </w:tblCellMar>
        </w:tblPrEx>
        <w:trPr>
          <w:cantSplit/>
          <w:trHeight w:val="1059" w:hRule="exact"/>
          <w:jc w:val="center"/>
        </w:trPr>
        <w:tc>
          <w:tcPr>
            <w:tcW w:w="4329" w:type="dxa"/>
            <w:noWrap w:val="0"/>
            <w:vAlign w:val="center"/>
          </w:tcPr>
          <w:p w14:paraId="103A6F87">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1C79E5A6">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w:t>
            </w:r>
          </w:p>
        </w:tc>
        <w:tc>
          <w:tcPr>
            <w:tcW w:w="4248" w:type="dxa"/>
            <w:noWrap w:val="0"/>
            <w:vAlign w:val="center"/>
          </w:tcPr>
          <w:p w14:paraId="52DC56D8">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500C2A63">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w:t>
            </w:r>
          </w:p>
        </w:tc>
      </w:tr>
      <w:tr w14:paraId="68D2C9E8">
        <w:tblPrEx>
          <w:tblCellMar>
            <w:top w:w="0" w:type="dxa"/>
            <w:left w:w="108" w:type="dxa"/>
            <w:bottom w:w="0" w:type="dxa"/>
            <w:right w:w="108" w:type="dxa"/>
          </w:tblCellMar>
        </w:tblPrEx>
        <w:trPr>
          <w:cantSplit/>
          <w:trHeight w:val="526" w:hRule="exact"/>
          <w:jc w:val="center"/>
        </w:trPr>
        <w:tc>
          <w:tcPr>
            <w:tcW w:w="4329" w:type="dxa"/>
            <w:noWrap w:val="0"/>
            <w:vAlign w:val="center"/>
          </w:tcPr>
          <w:p w14:paraId="647BB581">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住所：北京市丰台区嘉园三里17号楼</w:t>
            </w:r>
          </w:p>
          <w:p w14:paraId="5E2AF634">
            <w:pPr>
              <w:spacing w:after="0" w:line="360" w:lineRule="auto"/>
              <w:rPr>
                <w:rFonts w:hint="eastAsia" w:ascii="宋体" w:hAnsi="宋体" w:eastAsia="宋体" w:cs="宋体"/>
                <w:sz w:val="24"/>
                <w:szCs w:val="24"/>
                <w:highlight w:val="none"/>
              </w:rPr>
            </w:pPr>
          </w:p>
        </w:tc>
        <w:tc>
          <w:tcPr>
            <w:tcW w:w="4248" w:type="dxa"/>
            <w:noWrap w:val="0"/>
            <w:vAlign w:val="center"/>
          </w:tcPr>
          <w:p w14:paraId="4BC43571">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住所：</w:t>
            </w:r>
          </w:p>
          <w:p w14:paraId="56577F65">
            <w:pPr>
              <w:spacing w:after="0" w:line="360" w:lineRule="auto"/>
              <w:rPr>
                <w:rFonts w:hint="eastAsia" w:ascii="宋体" w:hAnsi="宋体" w:eastAsia="宋体" w:cs="宋体"/>
                <w:sz w:val="24"/>
                <w:szCs w:val="24"/>
                <w:highlight w:val="none"/>
              </w:rPr>
            </w:pPr>
          </w:p>
        </w:tc>
      </w:tr>
      <w:tr w14:paraId="4BCE718B">
        <w:tblPrEx>
          <w:tblCellMar>
            <w:top w:w="0" w:type="dxa"/>
            <w:left w:w="108" w:type="dxa"/>
            <w:bottom w:w="0" w:type="dxa"/>
            <w:right w:w="108" w:type="dxa"/>
          </w:tblCellMar>
        </w:tblPrEx>
        <w:trPr>
          <w:cantSplit/>
          <w:trHeight w:val="571" w:hRule="exact"/>
          <w:jc w:val="center"/>
        </w:trPr>
        <w:tc>
          <w:tcPr>
            <w:tcW w:w="4329" w:type="dxa"/>
            <w:noWrap w:val="0"/>
            <w:vAlign w:val="center"/>
          </w:tcPr>
          <w:p w14:paraId="0F4741B5">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4248" w:type="dxa"/>
            <w:noWrap w:val="0"/>
            <w:vAlign w:val="center"/>
          </w:tcPr>
          <w:p w14:paraId="6B356002">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邮政编码： </w:t>
            </w:r>
          </w:p>
        </w:tc>
      </w:tr>
      <w:tr w14:paraId="510AEAA0">
        <w:tblPrEx>
          <w:tblCellMar>
            <w:top w:w="0" w:type="dxa"/>
            <w:left w:w="108" w:type="dxa"/>
            <w:bottom w:w="0" w:type="dxa"/>
            <w:right w:w="108" w:type="dxa"/>
          </w:tblCellMar>
        </w:tblPrEx>
        <w:trPr>
          <w:cantSplit/>
          <w:trHeight w:val="676" w:hRule="exact"/>
          <w:jc w:val="center"/>
        </w:trPr>
        <w:tc>
          <w:tcPr>
            <w:tcW w:w="4329" w:type="dxa"/>
            <w:noWrap w:val="0"/>
            <w:vAlign w:val="center"/>
          </w:tcPr>
          <w:p w14:paraId="05362A52">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tc>
        <w:tc>
          <w:tcPr>
            <w:tcW w:w="4248" w:type="dxa"/>
            <w:noWrap w:val="0"/>
            <w:vAlign w:val="center"/>
          </w:tcPr>
          <w:p w14:paraId="01BC2A97">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tc>
      </w:tr>
      <w:tr w14:paraId="46E10585">
        <w:tblPrEx>
          <w:tblCellMar>
            <w:top w:w="0" w:type="dxa"/>
            <w:left w:w="108" w:type="dxa"/>
            <w:bottom w:w="0" w:type="dxa"/>
            <w:right w:w="108" w:type="dxa"/>
          </w:tblCellMar>
        </w:tblPrEx>
        <w:trPr>
          <w:cantSplit/>
          <w:trHeight w:val="586" w:hRule="exact"/>
          <w:jc w:val="center"/>
        </w:trPr>
        <w:tc>
          <w:tcPr>
            <w:tcW w:w="4329" w:type="dxa"/>
            <w:noWrap w:val="0"/>
            <w:vAlign w:val="center"/>
          </w:tcPr>
          <w:p w14:paraId="70088E38">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传真：</w:t>
            </w:r>
          </w:p>
        </w:tc>
        <w:tc>
          <w:tcPr>
            <w:tcW w:w="4248" w:type="dxa"/>
            <w:noWrap w:val="0"/>
            <w:vAlign w:val="center"/>
          </w:tcPr>
          <w:p w14:paraId="66C07069">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传真： </w:t>
            </w:r>
          </w:p>
        </w:tc>
      </w:tr>
      <w:tr w14:paraId="4F0DDAEF">
        <w:tblPrEx>
          <w:tblCellMar>
            <w:top w:w="0" w:type="dxa"/>
            <w:left w:w="108" w:type="dxa"/>
            <w:bottom w:w="0" w:type="dxa"/>
            <w:right w:w="108" w:type="dxa"/>
          </w:tblCellMar>
        </w:tblPrEx>
        <w:trPr>
          <w:cantSplit/>
          <w:trHeight w:val="586" w:hRule="exact"/>
          <w:jc w:val="center"/>
        </w:trPr>
        <w:tc>
          <w:tcPr>
            <w:tcW w:w="4329" w:type="dxa"/>
            <w:noWrap w:val="0"/>
            <w:vAlign w:val="center"/>
          </w:tcPr>
          <w:p w14:paraId="0D409B00">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Email: </w:t>
            </w:r>
          </w:p>
        </w:tc>
        <w:tc>
          <w:tcPr>
            <w:tcW w:w="4248" w:type="dxa"/>
            <w:noWrap w:val="0"/>
            <w:vAlign w:val="center"/>
          </w:tcPr>
          <w:p w14:paraId="6A2A00D8">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Email： </w:t>
            </w:r>
          </w:p>
        </w:tc>
      </w:tr>
      <w:tr w14:paraId="4ED76821">
        <w:tblPrEx>
          <w:tblCellMar>
            <w:top w:w="0" w:type="dxa"/>
            <w:left w:w="108" w:type="dxa"/>
            <w:bottom w:w="0" w:type="dxa"/>
            <w:right w:w="108" w:type="dxa"/>
          </w:tblCellMar>
        </w:tblPrEx>
        <w:trPr>
          <w:cantSplit/>
          <w:trHeight w:val="1046" w:hRule="exact"/>
          <w:jc w:val="center"/>
        </w:trPr>
        <w:tc>
          <w:tcPr>
            <w:tcW w:w="4329" w:type="dxa"/>
            <w:noWrap w:val="0"/>
            <w:vAlign w:val="center"/>
          </w:tcPr>
          <w:p w14:paraId="1555A9BC">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4248" w:type="dxa"/>
            <w:noWrap w:val="0"/>
            <w:vAlign w:val="center"/>
          </w:tcPr>
          <w:p w14:paraId="36DCF63D">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开户银行： </w:t>
            </w:r>
          </w:p>
        </w:tc>
      </w:tr>
      <w:tr w14:paraId="50C8C435">
        <w:tblPrEx>
          <w:tblCellMar>
            <w:top w:w="0" w:type="dxa"/>
            <w:left w:w="108" w:type="dxa"/>
            <w:bottom w:w="0" w:type="dxa"/>
            <w:right w:w="108" w:type="dxa"/>
          </w:tblCellMar>
        </w:tblPrEx>
        <w:trPr>
          <w:cantSplit/>
          <w:trHeight w:val="646" w:hRule="exact"/>
          <w:jc w:val="center"/>
        </w:trPr>
        <w:tc>
          <w:tcPr>
            <w:tcW w:w="4329" w:type="dxa"/>
            <w:noWrap w:val="0"/>
            <w:vAlign w:val="center"/>
          </w:tcPr>
          <w:p w14:paraId="2D183390">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账号：</w:t>
            </w:r>
          </w:p>
        </w:tc>
        <w:tc>
          <w:tcPr>
            <w:tcW w:w="4248" w:type="dxa"/>
            <w:noWrap w:val="0"/>
            <w:vAlign w:val="center"/>
          </w:tcPr>
          <w:p w14:paraId="1A439D72">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账号：</w:t>
            </w:r>
          </w:p>
        </w:tc>
      </w:tr>
    </w:tbl>
    <w:p w14:paraId="40C0748B">
      <w:pPr>
        <w:snapToGrid w:val="0"/>
        <w:spacing w:after="0" w:line="360" w:lineRule="auto"/>
        <w:ind w:firstLine="472" w:firstLineChars="196"/>
        <w:rPr>
          <w:rFonts w:hint="eastAsia" w:ascii="宋体" w:hAnsi="宋体" w:eastAsia="宋体" w:cs="宋体"/>
          <w:b/>
          <w:sz w:val="24"/>
          <w:szCs w:val="24"/>
          <w:highlight w:val="none"/>
        </w:rPr>
      </w:pPr>
    </w:p>
    <w:p w14:paraId="1F7EE5C9">
      <w:pPr>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4B4C6CB4">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附件一：</w:t>
      </w:r>
    </w:p>
    <w:p w14:paraId="556DC027">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工程质量保修书</w:t>
      </w:r>
    </w:p>
    <w:p w14:paraId="0A78826F">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Cs/>
          <w:sz w:val="24"/>
          <w:szCs w:val="24"/>
          <w:highlight w:val="none"/>
          <w:u w:val="single"/>
          <w:lang w:eastAsia="zh-CN"/>
        </w:rPr>
      </w:pPr>
      <w:r>
        <w:rPr>
          <w:rFonts w:hint="eastAsia" w:ascii="宋体" w:hAnsi="宋体" w:eastAsia="宋体" w:cs="宋体"/>
          <w:sz w:val="24"/>
          <w:szCs w:val="24"/>
          <w:highlight w:val="none"/>
        </w:rPr>
        <w:t>发包方（全称）：</w:t>
      </w:r>
      <w:r>
        <w:rPr>
          <w:rFonts w:hint="eastAsia" w:ascii="宋体" w:hAnsi="宋体" w:eastAsia="宋体" w:cs="宋体"/>
          <w:sz w:val="24"/>
          <w:szCs w:val="24"/>
          <w:highlight w:val="none"/>
          <w:u w:val="single"/>
          <w:lang w:eastAsia="zh-CN"/>
        </w:rPr>
        <w:t>北京市丰台区人民政府马家堡街道办事处</w:t>
      </w:r>
    </w:p>
    <w:p w14:paraId="5AD7461A">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Cs/>
          <w:sz w:val="24"/>
          <w:szCs w:val="24"/>
          <w:highlight w:val="none"/>
          <w:u w:val="single"/>
        </w:rPr>
      </w:pPr>
      <w:r>
        <w:rPr>
          <w:rFonts w:hint="eastAsia" w:ascii="宋体" w:hAnsi="宋体" w:eastAsia="宋体" w:cs="宋体"/>
          <w:sz w:val="24"/>
          <w:szCs w:val="24"/>
          <w:highlight w:val="none"/>
        </w:rPr>
        <w:t>承包方（全称）：</w:t>
      </w:r>
    </w:p>
    <w:p w14:paraId="7559A48B">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为保证本合同项下项目在合理使用期限内项目工程正常使用，双方协商一致签订工程质量保修书，承包方在质量保修期内按照有关管理规定及双方约定承担工程质量保修责任。</w:t>
      </w:r>
    </w:p>
    <w:p w14:paraId="14FA0115">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一、工程质量保修规范和内容：</w:t>
      </w:r>
    </w:p>
    <w:p w14:paraId="1F71D945">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bCs/>
          <w:sz w:val="24"/>
          <w:szCs w:val="24"/>
          <w:highlight w:val="none"/>
          <w:u w:val="single"/>
        </w:rPr>
      </w:pPr>
      <w:r>
        <w:rPr>
          <w:rFonts w:hint="eastAsia" w:ascii="宋体" w:hAnsi="宋体" w:eastAsia="宋体" w:cs="宋体"/>
          <w:sz w:val="24"/>
          <w:szCs w:val="24"/>
          <w:highlight w:val="none"/>
        </w:rPr>
        <w:t>质量保修规范包括主体结构工程和双方约定的其他项目。具体质量保修内容双方约定如下：</w:t>
      </w:r>
      <w:r>
        <w:rPr>
          <w:rFonts w:hint="eastAsia" w:ascii="宋体" w:hAnsi="宋体" w:eastAsia="宋体" w:cs="宋体"/>
          <w:sz w:val="24"/>
          <w:szCs w:val="24"/>
          <w:highlight w:val="none"/>
          <w:u w:val="single"/>
        </w:rPr>
        <w:t>合同约定的全部内容。</w:t>
      </w:r>
    </w:p>
    <w:p w14:paraId="07CC30EA">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二、质量保修期：</w:t>
      </w:r>
    </w:p>
    <w:p w14:paraId="744AF134">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质量保修期从工程实际竣工验收合格之日起开始计算</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b/>
          <w:color w:val="000000"/>
          <w:sz w:val="24"/>
          <w:szCs w:val="24"/>
          <w:highlight w:val="none"/>
        </w:rPr>
        <w:t>年</w:t>
      </w:r>
      <w:r>
        <w:rPr>
          <w:rFonts w:hint="eastAsia" w:ascii="宋体" w:hAnsi="宋体" w:eastAsia="宋体" w:cs="宋体"/>
          <w:color w:val="000000"/>
          <w:sz w:val="24"/>
          <w:szCs w:val="24"/>
          <w:highlight w:val="none"/>
        </w:rPr>
        <w:t>，分单项竣工验收的工程，按单项工程分别计算质量保修期。</w:t>
      </w:r>
    </w:p>
    <w:p w14:paraId="3C092D3E">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双方根据国家有关规定，结合具体工程约定质量保修期如下：</w:t>
      </w:r>
    </w:p>
    <w:p w14:paraId="23A21BDC">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bCs/>
          <w:sz w:val="24"/>
          <w:szCs w:val="24"/>
          <w:highlight w:val="none"/>
          <w:u w:val="single"/>
        </w:rPr>
      </w:pPr>
      <w:r>
        <w:rPr>
          <w:rFonts w:hint="eastAsia" w:ascii="宋体" w:hAnsi="宋体" w:eastAsia="宋体" w:cs="宋体"/>
          <w:color w:val="000000"/>
          <w:sz w:val="24"/>
          <w:szCs w:val="24"/>
          <w:highlight w:val="none"/>
        </w:rPr>
        <w:t>质量保修期间，承包方应负责维修，并承担鉴定及维修费用。</w:t>
      </w:r>
    </w:p>
    <w:p w14:paraId="2F345D0F">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bCs/>
          <w:sz w:val="24"/>
          <w:szCs w:val="24"/>
          <w:highlight w:val="none"/>
        </w:rPr>
      </w:pPr>
      <w:r>
        <w:rPr>
          <w:rFonts w:hint="eastAsia" w:ascii="宋体" w:hAnsi="宋体" w:eastAsia="宋体" w:cs="宋体"/>
          <w:color w:val="000000"/>
          <w:sz w:val="24"/>
          <w:szCs w:val="24"/>
          <w:highlight w:val="none"/>
        </w:rPr>
        <w:t>三、</w:t>
      </w:r>
      <w:r>
        <w:rPr>
          <w:rFonts w:hint="eastAsia" w:ascii="宋体" w:hAnsi="宋体" w:eastAsia="宋体" w:cs="宋体"/>
          <w:sz w:val="24"/>
          <w:szCs w:val="24"/>
          <w:highlight w:val="none"/>
        </w:rPr>
        <w:t>质量保修责任：</w:t>
      </w:r>
    </w:p>
    <w:p w14:paraId="1C5B17CB">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属于保修范围和内容的项目，承包应在接到修理通知之日后7日内派人修理。承包方不在约定期限内派人修理，发包方可委托其他人员修理，费用由承包方支付。</w:t>
      </w:r>
    </w:p>
    <w:p w14:paraId="0144471F">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发生须紧急抢修事故，承包方接到事故通知后，应立即到达事故现场抢修。非承包方施工质量引起的事故，抢修费用由发包方承担。</w:t>
      </w:r>
    </w:p>
    <w:p w14:paraId="22B3484B">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在国家规定的工程合理使用期限内，承包方承担主体结构的质量保修责任。因承包方原因致使工程在合理使用期限内造成人身和财产损害的，承包方应承担损害赔偿责任。</w:t>
      </w:r>
    </w:p>
    <w:p w14:paraId="03657E9E">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bCs/>
          <w:sz w:val="24"/>
          <w:szCs w:val="24"/>
          <w:highlight w:val="none"/>
        </w:rPr>
      </w:pPr>
      <w:r>
        <w:rPr>
          <w:rFonts w:hint="eastAsia" w:ascii="宋体" w:hAnsi="宋体" w:eastAsia="宋体" w:cs="宋体"/>
          <w:color w:val="000000"/>
          <w:sz w:val="24"/>
          <w:szCs w:val="24"/>
          <w:highlight w:val="none"/>
        </w:rPr>
        <w:t>四、</w:t>
      </w:r>
      <w:r>
        <w:rPr>
          <w:rFonts w:hint="eastAsia" w:ascii="宋体" w:hAnsi="宋体" w:eastAsia="宋体" w:cs="宋体"/>
          <w:sz w:val="24"/>
          <w:szCs w:val="24"/>
          <w:highlight w:val="none"/>
        </w:rPr>
        <w:t>其他：</w:t>
      </w:r>
    </w:p>
    <w:p w14:paraId="3FAC4CC8">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bCs/>
          <w:sz w:val="24"/>
          <w:szCs w:val="24"/>
          <w:highlight w:val="none"/>
          <w:u w:val="single"/>
        </w:rPr>
      </w:pPr>
      <w:r>
        <w:rPr>
          <w:rFonts w:hint="eastAsia" w:ascii="宋体" w:hAnsi="宋体" w:eastAsia="宋体" w:cs="宋体"/>
          <w:sz w:val="24"/>
          <w:szCs w:val="24"/>
          <w:highlight w:val="none"/>
        </w:rPr>
        <w:t>双方约定的其他工程质量保修事项：</w:t>
      </w:r>
      <w:r>
        <w:rPr>
          <w:rFonts w:hint="eastAsia" w:ascii="宋体" w:hAnsi="宋体" w:eastAsia="宋体" w:cs="宋体"/>
          <w:sz w:val="24"/>
          <w:szCs w:val="24"/>
          <w:highlight w:val="none"/>
          <w:u w:val="single"/>
        </w:rPr>
        <w:t>属于基本和重大使用功能，不受上述保修期限制，保修期为该工程的合理使用年限。</w:t>
      </w:r>
    </w:p>
    <w:p w14:paraId="6D45AA46">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本工程质量保修书作为施工合同附件，由施工合同双方共同签署。</w:t>
      </w:r>
    </w:p>
    <w:p w14:paraId="09B74DB3">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发包方（公章）：</w:t>
      </w:r>
      <w:r>
        <w:rPr>
          <w:rFonts w:hint="eastAsia" w:ascii="宋体" w:hAnsi="宋体" w:eastAsia="宋体" w:cs="宋体"/>
          <w:sz w:val="24"/>
          <w:szCs w:val="24"/>
          <w:highlight w:val="none"/>
          <w:u w:val="single"/>
          <w:lang w:eastAsia="zh-CN"/>
        </w:rPr>
        <w:t>北京市丰台区人民政府马家堡街道办事处</w:t>
      </w:r>
      <w:r>
        <w:rPr>
          <w:rFonts w:hint="eastAsia" w:ascii="宋体" w:hAnsi="宋体" w:eastAsia="宋体" w:cs="宋体"/>
          <w:sz w:val="24"/>
          <w:szCs w:val="24"/>
          <w:highlight w:val="none"/>
        </w:rPr>
        <w:t>承包方(公章)：</w:t>
      </w:r>
    </w:p>
    <w:p w14:paraId="2F0FBC8C">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负责人或授权代表人：                                法定代表人或授权代表人：</w:t>
      </w:r>
    </w:p>
    <w:p w14:paraId="30997F8E">
      <w:pPr>
        <w:keepNext w:val="0"/>
        <w:keepLines w:val="0"/>
        <w:pageBreakBefore w:val="0"/>
        <w:widowControl w:val="0"/>
        <w:kinsoku/>
        <w:wordWrap/>
        <w:overflowPunct/>
        <w:topLinePunct w:val="0"/>
        <w:autoSpaceDE/>
        <w:autoSpaceDN/>
        <w:bidi w:val="0"/>
        <w:adjustRightInd/>
        <w:snapToGrid/>
        <w:spacing w:after="0" w:line="360" w:lineRule="auto"/>
        <w:ind w:firstLine="1200" w:firstLineChars="50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年   月   日                                         年  月  日</w:t>
      </w:r>
      <w:r>
        <w:rPr>
          <w:rFonts w:hint="eastAsia" w:ascii="宋体" w:hAnsi="宋体" w:eastAsia="宋体" w:cs="宋体"/>
          <w:sz w:val="24"/>
          <w:szCs w:val="24"/>
          <w:highlight w:val="none"/>
        </w:rPr>
        <w:br w:type="page"/>
      </w:r>
      <w:r>
        <w:rPr>
          <w:rFonts w:hint="eastAsia" w:ascii="宋体" w:hAnsi="宋体" w:eastAsia="宋体" w:cs="宋体"/>
          <w:sz w:val="24"/>
          <w:szCs w:val="24"/>
          <w:highlight w:val="none"/>
        </w:rPr>
        <w:t>附件二：</w:t>
      </w:r>
    </w:p>
    <w:p w14:paraId="0EC8119F">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安全生产承诺书</w:t>
      </w:r>
    </w:p>
    <w:p w14:paraId="2BB25743">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为确保顺利进行，确保施工期间安全生产，不发生各类生产事故，我公司郑重承诺如下：</w:t>
      </w:r>
    </w:p>
    <w:p w14:paraId="4A353C85">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一、认真落实安全生产主体责任，建立健全安全生产责任制，认真落实“一岗双责”。</w:t>
      </w:r>
    </w:p>
    <w:p w14:paraId="3991E0EF">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二、建立健全各项规章制度，严格执行重大危险源管理、隐患排查治理、高处作业、动火作业、临时用电等制度。</w:t>
      </w:r>
    </w:p>
    <w:p w14:paraId="656CB327">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三、做好安全检查。建立检查制度、巡查制度，及时纠正安全隐患。</w:t>
      </w:r>
    </w:p>
    <w:p w14:paraId="6BFF2120">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四、提高从业人员安全素质，定期培训员工，加强特种作业人员管理，做到持证上岗。</w:t>
      </w:r>
    </w:p>
    <w:p w14:paraId="1413277E">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五、提高企业安全投入，采用新工艺，淘汰旧工艺。</w:t>
      </w:r>
    </w:p>
    <w:p w14:paraId="55E9323E">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六、建立应急预案，加强日常演练。</w:t>
      </w:r>
    </w:p>
    <w:p w14:paraId="0739E08F">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七、严格执行项目安全许可。</w:t>
      </w:r>
    </w:p>
    <w:p w14:paraId="0237FD05">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八、积极推行安全标准化管理，提高安全管理水平。</w:t>
      </w:r>
    </w:p>
    <w:p w14:paraId="28371A88">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九、因施工过程中产生的重大责任事故或者其他人身、财产损害，均由本公司承担。</w:t>
      </w:r>
    </w:p>
    <w:p w14:paraId="0B1F528F">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Cs/>
          <w:sz w:val="24"/>
          <w:szCs w:val="24"/>
          <w:highlight w:val="none"/>
        </w:rPr>
      </w:pPr>
    </w:p>
    <w:p w14:paraId="2506453A">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公司（盖章）：</w:t>
      </w:r>
    </w:p>
    <w:p w14:paraId="1772658C">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法定代表人或授权代表人（签字）：</w:t>
      </w:r>
    </w:p>
    <w:p w14:paraId="693144E0">
      <w:pPr>
        <w:keepNext w:val="0"/>
        <w:keepLines w:val="0"/>
        <w:pageBreakBefore w:val="0"/>
        <w:widowControl w:val="0"/>
        <w:kinsoku/>
        <w:wordWrap/>
        <w:overflowPunct/>
        <w:topLinePunct w:val="0"/>
        <w:autoSpaceDE/>
        <w:autoSpaceDN/>
        <w:bidi w:val="0"/>
        <w:adjustRightInd/>
        <w:snapToGrid/>
        <w:spacing w:after="0" w:line="360" w:lineRule="auto"/>
        <w:ind w:firstLine="960" w:firstLineChars="400"/>
        <w:textAlignment w:val="auto"/>
        <w:rPr>
          <w:rFonts w:hint="eastAsia" w:ascii="宋体" w:hAnsi="宋体" w:eastAsia="宋体" w:cs="宋体"/>
          <w:b/>
          <w:sz w:val="24"/>
          <w:szCs w:val="24"/>
          <w:highlight w:val="none"/>
          <w:u w:val="single"/>
        </w:rPr>
      </w:pPr>
      <w:r>
        <w:rPr>
          <w:rFonts w:hint="eastAsia" w:ascii="宋体" w:hAnsi="宋体" w:eastAsia="宋体" w:cs="宋体"/>
          <w:sz w:val="24"/>
          <w:szCs w:val="24"/>
          <w:highlight w:val="none"/>
        </w:rPr>
        <w:t>年  月  日</w:t>
      </w:r>
    </w:p>
    <w:p w14:paraId="7E9819E1">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sz w:val="24"/>
          <w:szCs w:val="24"/>
          <w:highlight w:val="none"/>
          <w:u w:val="single"/>
        </w:rPr>
      </w:pPr>
    </w:p>
    <w:p w14:paraId="0B94C66E">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sz w:val="24"/>
          <w:szCs w:val="24"/>
          <w:highlight w:val="none"/>
        </w:rPr>
      </w:pPr>
    </w:p>
    <w:p w14:paraId="56C17E68">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sz w:val="24"/>
          <w:szCs w:val="24"/>
          <w:highlight w:val="none"/>
        </w:rPr>
      </w:pPr>
    </w:p>
    <w:p w14:paraId="28BD0A93">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rPr>
        <w:t>附件三：</w:t>
      </w:r>
    </w:p>
    <w:p w14:paraId="7A2335FD">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北京市丰台区人民政府马家堡街道办事处</w:t>
      </w:r>
    </w:p>
    <w:p w14:paraId="7E6F6242">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保密责任书</w:t>
      </w:r>
    </w:p>
    <w:p w14:paraId="099EAC50">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鉴于（承包方）为</w:t>
      </w:r>
      <w:r>
        <w:rPr>
          <w:rFonts w:hint="eastAsia" w:ascii="宋体" w:hAnsi="宋体" w:eastAsia="宋体" w:cs="宋体"/>
          <w:sz w:val="24"/>
          <w:szCs w:val="24"/>
          <w:highlight w:val="none"/>
          <w:lang w:eastAsia="zh-CN"/>
        </w:rPr>
        <w:t>北京市丰台区人民政府马家堡街道办事处</w:t>
      </w:r>
      <w:r>
        <w:rPr>
          <w:rFonts w:hint="eastAsia" w:ascii="宋体" w:hAnsi="宋体" w:eastAsia="宋体" w:cs="宋体"/>
          <w:sz w:val="24"/>
          <w:szCs w:val="24"/>
          <w:highlight w:val="none"/>
        </w:rPr>
        <w:t>项目提供服务，为保证在服务过程中所涉秘密安全，承包方依据《中华人民共和国保守国家秘密法》的有关规定，自愿遵守以下保密条款：</w:t>
      </w:r>
    </w:p>
    <w:p w14:paraId="0CC64BE0">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 本项目及履行合同过程中的下列信息属于保密信息：</w:t>
      </w:r>
    </w:p>
    <w:p w14:paraId="1D482732">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（1）发包方向承包方提供的所有资料，以及承包方编制的所有与本项目相关的信息、文档、资料，</w:t>
      </w:r>
    </w:p>
    <w:p w14:paraId="722C9A7E">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（2）发包方通过注明“保密”、“涉密”字样等方式或其他技术手段采取保密措施的其他信息或资料。</w:t>
      </w:r>
    </w:p>
    <w:p w14:paraId="2FFC27FF">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 本合同保密信息及资料仅供承包方本项目小组人员参考使用，承包方须严守资料中所涉秘密、妥善保管，不得遗失、转借、复印，未经发包方书面同意不得以任何方式使用、销售、或向第三方披露、泄漏。不得以任何形式进行模仿、抄袭或自身或许可第三方使用。</w:t>
      </w:r>
    </w:p>
    <w:p w14:paraId="6538FE92">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3.本项目完成后15天内，承包方应向发包方提交本项目全部合同资料及数据。承包方不得擅自复制、备份或用于其他项目。</w:t>
      </w:r>
    </w:p>
    <w:p w14:paraId="6CD0A7F6">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4.承包方在接受和退还涉密内容的资料时必须建立登记制度。</w:t>
      </w:r>
    </w:p>
    <w:p w14:paraId="794DD6DA">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5.在项目执行期间，承包方应保证承包方项目队伍人员严格遵守发包方的保密规定。</w:t>
      </w:r>
    </w:p>
    <w:p w14:paraId="04FE3B74">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承包方发现发包方的保密事项已经泄露或可能泄露时，应当立即采取补救措施，并及时报告发包方。如承包方造成的泄失密事件，承包方须承担有关法律责任。发包方解除合同的，承包方应退还本合同款项，按照合同金额30%标准支付违约金。</w:t>
      </w:r>
    </w:p>
    <w:p w14:paraId="435E3A41">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7.本项目保密期限为永久。</w:t>
      </w:r>
    </w:p>
    <w:p w14:paraId="7B1E7970">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rPr>
      </w:pPr>
    </w:p>
    <w:p w14:paraId="609AAC8F">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rPr>
      </w:pPr>
    </w:p>
    <w:p w14:paraId="4AE61AC8">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承诺公司名称：（印章）</w:t>
      </w:r>
    </w:p>
    <w:p w14:paraId="0EE7F150">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19375D35">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签字日期：     年  月  日</w:t>
      </w:r>
    </w:p>
    <w:p w14:paraId="1B9D7114">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rPr>
        <w:t>附件四：</w:t>
      </w:r>
    </w:p>
    <w:p w14:paraId="43A62E37">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廉政承诺书</w:t>
      </w:r>
    </w:p>
    <w:p w14:paraId="73F20897">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我单位所承接的</w:t>
      </w:r>
      <w:r>
        <w:rPr>
          <w:rFonts w:hint="eastAsia" w:ascii="宋体" w:hAnsi="宋体" w:eastAsia="宋体" w:cs="宋体"/>
          <w:sz w:val="24"/>
          <w:szCs w:val="24"/>
          <w:highlight w:val="none"/>
          <w:lang w:eastAsia="zh-CN"/>
        </w:rPr>
        <w:t>北京市丰台区人民政府马家堡街道办事处</w:t>
      </w:r>
      <w:r>
        <w:rPr>
          <w:rFonts w:hint="eastAsia" w:ascii="宋体" w:hAnsi="宋体" w:eastAsia="宋体" w:cs="宋体"/>
          <w:sz w:val="24"/>
          <w:szCs w:val="24"/>
          <w:highlight w:val="none"/>
        </w:rPr>
        <w:t>项目。为确保项目廉洁、高效实施，我单位作出如下承诺：</w:t>
      </w:r>
    </w:p>
    <w:p w14:paraId="60064719">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1.严格遵守工程项目实施的有关规定，保证项目资金管理使用安全、规范。</w:t>
      </w:r>
    </w:p>
    <w:p w14:paraId="142C137A">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2.严格遵守商业规范和商业道德，依法合规推进项目工作，努力推进诚信建设，绝不从事任何不正当竞争和任何违法违纪行为。</w:t>
      </w:r>
    </w:p>
    <w:p w14:paraId="3A002D6F">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3.严格落实建设项目质量监管保证体系，严格按照国家相关法规和技术规范实施项目服务，争创优质工程。</w:t>
      </w:r>
    </w:p>
    <w:p w14:paraId="44C8B02D">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4.定期对项目实施过程中的廉政建设和廉洁从业情况进行内部监督检查，及时发现和整改存在各类问题。</w:t>
      </w:r>
    </w:p>
    <w:p w14:paraId="6B95EB10">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5.如在项目实施中发现违法违纪行为和腐败问题，承诺配合发包方进行相应的调查，并提供相关材料。</w:t>
      </w:r>
    </w:p>
    <w:p w14:paraId="30698975">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6.如在项目实施中发现违法违纪行为和腐败问题，自愿接受发包方要求支付违约金、解除合同、赔偿经济损失直至追究其他法律责任。</w:t>
      </w:r>
    </w:p>
    <w:p w14:paraId="2C092433">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rPr>
      </w:pPr>
    </w:p>
    <w:p w14:paraId="68EF9B82">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rPr>
      </w:pPr>
    </w:p>
    <w:p w14:paraId="5396728C">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rPr>
      </w:pPr>
    </w:p>
    <w:p w14:paraId="5048DD77">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承诺公司名称：（印章）</w:t>
      </w:r>
    </w:p>
    <w:p w14:paraId="0784DC4D">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30BF6ADB">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签字日期：     年  月  日</w:t>
      </w:r>
    </w:p>
    <w:p w14:paraId="6BE482E0">
      <w:pPr>
        <w:pStyle w:val="20"/>
        <w:pageBreakBefore w:val="0"/>
        <w:wordWrap w:val="0"/>
        <w:topLinePunct w:val="0"/>
        <w:bidi w:val="0"/>
        <w:spacing w:after="0"/>
        <w:ind w:left="840" w:hanging="420"/>
        <w:textAlignment w:val="auto"/>
        <w:rPr>
          <w:highlight w:val="none"/>
        </w:rPr>
      </w:pPr>
      <w:r>
        <w:rPr>
          <w:rFonts w:hint="eastAsia"/>
          <w:highlight w:val="none"/>
        </w:rPr>
        <w:br w:type="page"/>
      </w:r>
    </w:p>
    <w:p w14:paraId="19113C97">
      <w:pPr>
        <w:pageBreakBefore w:val="0"/>
        <w:wordWrap w:val="0"/>
        <w:topLinePunct w:val="0"/>
        <w:bidi w:val="0"/>
        <w:spacing w:after="0" w:line="360" w:lineRule="auto"/>
        <w:jc w:val="center"/>
        <w:textAlignment w:val="auto"/>
        <w:outlineLvl w:val="0"/>
        <w:rPr>
          <w:rFonts w:hint="eastAsia" w:ascii="宋体" w:hAnsi="宋体" w:cs="宋体"/>
          <w:b/>
          <w:sz w:val="36"/>
          <w:szCs w:val="36"/>
          <w:highlight w:val="none"/>
        </w:rPr>
      </w:pPr>
      <w:bookmarkStart w:id="1251" w:name="_Toc15156"/>
      <w:bookmarkStart w:id="1252" w:name="_Toc5160"/>
      <w:r>
        <w:rPr>
          <w:rFonts w:hint="eastAsia" w:ascii="宋体" w:hAnsi="宋体" w:cs="宋体"/>
          <w:b/>
          <w:sz w:val="36"/>
          <w:szCs w:val="36"/>
          <w:highlight w:val="none"/>
        </w:rPr>
        <w:t>第六章   响应文件格式</w:t>
      </w:r>
      <w:bookmarkEnd w:id="1251"/>
      <w:bookmarkEnd w:id="1252"/>
    </w:p>
    <w:p w14:paraId="454E274D">
      <w:pPr>
        <w:pageBreakBefore w:val="0"/>
        <w:widowControl/>
        <w:wordWrap w:val="0"/>
        <w:topLinePunct w:val="0"/>
        <w:bidi w:val="0"/>
        <w:spacing w:after="0" w:line="360" w:lineRule="auto"/>
        <w:jc w:val="left"/>
        <w:textAlignment w:val="auto"/>
        <w:rPr>
          <w:rFonts w:hint="eastAsia" w:ascii="宋体" w:hAnsi="宋体" w:cs="宋体"/>
          <w:b/>
          <w:sz w:val="24"/>
          <w:highlight w:val="none"/>
        </w:rPr>
      </w:pPr>
    </w:p>
    <w:p w14:paraId="62468286">
      <w:pPr>
        <w:pageBreakBefore w:val="0"/>
        <w:tabs>
          <w:tab w:val="left" w:pos="900"/>
          <w:tab w:val="left" w:pos="1980"/>
        </w:tabs>
        <w:wordWrap w:val="0"/>
        <w:topLinePunct w:val="0"/>
        <w:bidi w:val="0"/>
        <w:snapToGrid w:val="0"/>
        <w:spacing w:after="0" w:line="360" w:lineRule="auto"/>
        <w:ind w:left="142"/>
        <w:textAlignment w:val="auto"/>
        <w:rPr>
          <w:rFonts w:hint="eastAsia" w:ascii="宋体" w:hAnsi="宋体" w:cs="宋体"/>
          <w:b/>
          <w:kern w:val="0"/>
          <w:sz w:val="24"/>
          <w:highlight w:val="none"/>
        </w:rPr>
      </w:pPr>
      <w:r>
        <w:rPr>
          <w:rFonts w:hint="eastAsia" w:ascii="宋体" w:hAnsi="宋体" w:cs="宋体"/>
          <w:b/>
          <w:kern w:val="0"/>
          <w:sz w:val="24"/>
          <w:highlight w:val="none"/>
        </w:rPr>
        <w:t>供应商编制文件须知</w:t>
      </w:r>
    </w:p>
    <w:p w14:paraId="460A2872">
      <w:pPr>
        <w:pageBreakBefore w:val="0"/>
        <w:tabs>
          <w:tab w:val="left" w:pos="900"/>
          <w:tab w:val="left" w:pos="1980"/>
        </w:tabs>
        <w:wordWrap w:val="0"/>
        <w:topLinePunct w:val="0"/>
        <w:bidi w:val="0"/>
        <w:snapToGrid w:val="0"/>
        <w:spacing w:after="0" w:line="360" w:lineRule="auto"/>
        <w:ind w:left="142"/>
        <w:textAlignment w:val="auto"/>
        <w:rPr>
          <w:rFonts w:hint="eastAsia" w:ascii="宋体" w:hAnsi="宋体" w:cs="宋体"/>
          <w:sz w:val="24"/>
          <w:highlight w:val="none"/>
        </w:rPr>
      </w:pPr>
      <w:r>
        <w:rPr>
          <w:rFonts w:hint="eastAsia" w:ascii="宋体" w:hAnsi="宋体" w:cs="宋体"/>
          <w:sz w:val="24"/>
          <w:highlight w:val="none"/>
        </w:rPr>
        <w:t>1、供应商按照本部分的顺序编制响应文件，编制中涉及格式资料的，应按照本部分提供的内容和格式（所有表格的格式可扩展）填写提交。</w:t>
      </w:r>
    </w:p>
    <w:p w14:paraId="0EBE681F">
      <w:pPr>
        <w:pageBreakBefore w:val="0"/>
        <w:tabs>
          <w:tab w:val="left" w:pos="900"/>
          <w:tab w:val="left" w:pos="1980"/>
        </w:tabs>
        <w:wordWrap w:val="0"/>
        <w:topLinePunct w:val="0"/>
        <w:bidi w:val="0"/>
        <w:snapToGrid w:val="0"/>
        <w:spacing w:after="0" w:line="360" w:lineRule="auto"/>
        <w:ind w:left="142"/>
        <w:textAlignment w:val="auto"/>
        <w:rPr>
          <w:rFonts w:hint="eastAsia" w:ascii="宋体" w:hAnsi="宋体" w:cs="宋体"/>
          <w:kern w:val="0"/>
          <w:sz w:val="24"/>
          <w:highlight w:val="none"/>
        </w:rPr>
      </w:pPr>
      <w:r>
        <w:rPr>
          <w:rFonts w:hint="eastAsia" w:ascii="宋体" w:hAnsi="宋体" w:cs="宋体"/>
          <w:sz w:val="24"/>
          <w:highlight w:val="none"/>
        </w:rPr>
        <w:t>2、</w:t>
      </w:r>
      <w:r>
        <w:rPr>
          <w:rFonts w:hint="eastAsia" w:ascii="宋体" w:hAnsi="宋体" w:cs="宋体"/>
          <w:kern w:val="0"/>
          <w:sz w:val="24"/>
          <w:highlight w:val="none"/>
        </w:rPr>
        <w:t>对于竞争性磋商文件中标记了“实质性格式”文件的，供应商</w:t>
      </w:r>
      <w:r>
        <w:rPr>
          <w:rFonts w:hint="eastAsia" w:ascii="宋体" w:hAnsi="宋体" w:cs="宋体"/>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b/>
          <w:kern w:val="0"/>
          <w:sz w:val="24"/>
          <w:highlight w:val="none"/>
        </w:rPr>
        <w:t>否则响应无效</w:t>
      </w:r>
      <w:r>
        <w:rPr>
          <w:rFonts w:hint="eastAsia" w:ascii="宋体" w:hAnsi="宋体" w:cs="宋体"/>
          <w:kern w:val="0"/>
          <w:sz w:val="24"/>
          <w:highlight w:val="none"/>
        </w:rPr>
        <w:t>。未标记“实质性格式”的文件和竞争性磋商文件未提供格式的内容，可由供应商自行编写。</w:t>
      </w:r>
    </w:p>
    <w:p w14:paraId="39AD2469">
      <w:pPr>
        <w:pageBreakBefore w:val="0"/>
        <w:tabs>
          <w:tab w:val="left" w:pos="900"/>
          <w:tab w:val="left" w:pos="1980"/>
        </w:tabs>
        <w:wordWrap w:val="0"/>
        <w:topLinePunct w:val="0"/>
        <w:bidi w:val="0"/>
        <w:snapToGrid w:val="0"/>
        <w:spacing w:after="0" w:line="360" w:lineRule="auto"/>
        <w:ind w:left="142"/>
        <w:textAlignment w:val="auto"/>
        <w:rPr>
          <w:rFonts w:hint="eastAsia" w:ascii="宋体" w:hAnsi="宋体" w:cs="宋体"/>
          <w:sz w:val="24"/>
          <w:highlight w:val="none"/>
        </w:rPr>
      </w:pPr>
      <w:r>
        <w:rPr>
          <w:rFonts w:hint="eastAsia" w:ascii="宋体" w:hAnsi="宋体" w:cs="宋体"/>
          <w:sz w:val="24"/>
          <w:highlight w:val="none"/>
        </w:rPr>
        <w:t>3、全部声明和问题的回答及所附材料必须是真实的、准确的和完整的。</w:t>
      </w:r>
    </w:p>
    <w:p w14:paraId="425A9DFF">
      <w:pPr>
        <w:pageBreakBefore w:val="0"/>
        <w:tabs>
          <w:tab w:val="left" w:pos="900"/>
          <w:tab w:val="left" w:pos="1980"/>
        </w:tabs>
        <w:wordWrap w:val="0"/>
        <w:topLinePunct w:val="0"/>
        <w:bidi w:val="0"/>
        <w:snapToGrid w:val="0"/>
        <w:spacing w:after="0" w:line="360" w:lineRule="auto"/>
        <w:ind w:left="142"/>
        <w:textAlignment w:val="auto"/>
        <w:rPr>
          <w:rFonts w:hint="eastAsia" w:ascii="宋体" w:hAnsi="宋体" w:cs="宋体"/>
          <w:sz w:val="24"/>
          <w:highlight w:val="none"/>
        </w:rPr>
      </w:pPr>
    </w:p>
    <w:p w14:paraId="296C0EEA">
      <w:pPr>
        <w:pageBreakBefore w:val="0"/>
        <w:widowControl/>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br w:type="page"/>
      </w:r>
    </w:p>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14:paraId="3184E13A">
      <w:pPr>
        <w:pageBreakBefore w:val="0"/>
        <w:wordWrap w:val="0"/>
        <w:topLinePunct w:val="0"/>
        <w:bidi w:val="0"/>
        <w:spacing w:after="0" w:line="360" w:lineRule="auto"/>
        <w:textAlignment w:val="auto"/>
        <w:rPr>
          <w:rFonts w:hint="eastAsia" w:ascii="宋体" w:hAnsi="宋体" w:cs="宋体"/>
          <w:b/>
          <w:spacing w:val="20"/>
          <w:szCs w:val="21"/>
          <w:highlight w:val="none"/>
        </w:rPr>
      </w:pPr>
    </w:p>
    <w:p w14:paraId="51C14D14">
      <w:pPr>
        <w:pageBreakBefore w:val="0"/>
        <w:wordWrap w:val="0"/>
        <w:topLinePunct w:val="0"/>
        <w:bidi w:val="0"/>
        <w:spacing w:after="0" w:line="360" w:lineRule="auto"/>
        <w:textAlignment w:val="auto"/>
        <w:rPr>
          <w:rFonts w:hint="eastAsia" w:ascii="宋体" w:hAnsi="宋体" w:cs="宋体"/>
          <w:b/>
          <w:sz w:val="24"/>
          <w:highlight w:val="none"/>
        </w:rPr>
      </w:pPr>
      <w:r>
        <w:rPr>
          <w:rFonts w:hint="eastAsia" w:ascii="宋体" w:hAnsi="宋体" w:cs="宋体"/>
          <w:b/>
          <w:spacing w:val="20"/>
          <w:sz w:val="24"/>
          <w:highlight w:val="none"/>
        </w:rPr>
        <w:t>响应文件</w:t>
      </w:r>
      <w:r>
        <w:rPr>
          <w:rFonts w:hint="eastAsia" w:ascii="宋体" w:hAnsi="宋体" w:cs="宋体"/>
          <w:b/>
          <w:sz w:val="24"/>
          <w:highlight w:val="none"/>
        </w:rPr>
        <w:t>封面（非实质性格式）</w:t>
      </w:r>
    </w:p>
    <w:p w14:paraId="7FB6DE64">
      <w:pPr>
        <w:pageBreakBefore w:val="0"/>
        <w:wordWrap w:val="0"/>
        <w:topLinePunct w:val="0"/>
        <w:bidi w:val="0"/>
        <w:spacing w:after="0" w:line="360" w:lineRule="auto"/>
        <w:jc w:val="center"/>
        <w:textAlignment w:val="auto"/>
        <w:rPr>
          <w:rFonts w:hint="eastAsia" w:ascii="宋体" w:hAnsi="宋体" w:cs="宋体"/>
          <w:szCs w:val="21"/>
          <w:highlight w:val="none"/>
        </w:rPr>
      </w:pPr>
    </w:p>
    <w:p w14:paraId="257E9246">
      <w:pPr>
        <w:pageBreakBefore w:val="0"/>
        <w:wordWrap w:val="0"/>
        <w:topLinePunct w:val="0"/>
        <w:bidi w:val="0"/>
        <w:spacing w:after="0" w:line="360" w:lineRule="auto"/>
        <w:jc w:val="center"/>
        <w:textAlignment w:val="auto"/>
        <w:rPr>
          <w:rFonts w:hint="eastAsia" w:ascii="宋体" w:hAnsi="宋体" w:cs="宋体"/>
          <w:b/>
          <w:spacing w:val="60"/>
          <w:sz w:val="84"/>
          <w:szCs w:val="84"/>
          <w:highlight w:val="none"/>
        </w:rPr>
      </w:pPr>
      <w:r>
        <w:rPr>
          <w:rFonts w:hint="eastAsia" w:ascii="宋体" w:hAnsi="宋体" w:cs="宋体"/>
          <w:b/>
          <w:spacing w:val="60"/>
          <w:sz w:val="84"/>
          <w:szCs w:val="84"/>
          <w:highlight w:val="none"/>
        </w:rPr>
        <w:t>响 应 文 件</w:t>
      </w:r>
    </w:p>
    <w:p w14:paraId="03BE494C">
      <w:pPr>
        <w:pageBreakBefore w:val="0"/>
        <w:wordWrap w:val="0"/>
        <w:topLinePunct w:val="0"/>
        <w:bidi w:val="0"/>
        <w:spacing w:after="0" w:line="360" w:lineRule="auto"/>
        <w:jc w:val="center"/>
        <w:textAlignment w:val="auto"/>
        <w:rPr>
          <w:rFonts w:hint="eastAsia" w:ascii="宋体" w:hAnsi="宋体" w:cs="宋体"/>
          <w:b/>
          <w:spacing w:val="60"/>
          <w:sz w:val="52"/>
          <w:szCs w:val="52"/>
          <w:highlight w:val="none"/>
        </w:rPr>
      </w:pPr>
    </w:p>
    <w:p w14:paraId="360E8F20">
      <w:pPr>
        <w:pageBreakBefore w:val="0"/>
        <w:wordWrap w:val="0"/>
        <w:topLinePunct w:val="0"/>
        <w:bidi w:val="0"/>
        <w:spacing w:after="0" w:line="360" w:lineRule="auto"/>
        <w:ind w:firstLine="542" w:firstLineChars="150"/>
        <w:textAlignment w:val="auto"/>
        <w:rPr>
          <w:rFonts w:hint="eastAsia" w:ascii="宋体" w:hAnsi="宋体" w:cs="宋体"/>
          <w:b/>
          <w:spacing w:val="20"/>
          <w:sz w:val="32"/>
          <w:szCs w:val="32"/>
          <w:highlight w:val="none"/>
        </w:rPr>
      </w:pPr>
    </w:p>
    <w:p w14:paraId="67958009">
      <w:pPr>
        <w:pageBreakBefore w:val="0"/>
        <w:wordWrap w:val="0"/>
        <w:topLinePunct w:val="0"/>
        <w:bidi w:val="0"/>
        <w:spacing w:after="0" w:line="360" w:lineRule="auto"/>
        <w:ind w:firstLine="542" w:firstLineChars="150"/>
        <w:textAlignment w:val="auto"/>
        <w:rPr>
          <w:rFonts w:hint="eastAsia" w:ascii="宋体" w:hAnsi="宋体" w:cs="宋体"/>
          <w:b/>
          <w:spacing w:val="20"/>
          <w:sz w:val="32"/>
          <w:szCs w:val="32"/>
          <w:highlight w:val="none"/>
        </w:rPr>
      </w:pPr>
    </w:p>
    <w:p w14:paraId="6D5DC90F">
      <w:pPr>
        <w:pageBreakBefore w:val="0"/>
        <w:wordWrap w:val="0"/>
        <w:topLinePunct w:val="0"/>
        <w:bidi w:val="0"/>
        <w:spacing w:after="0" w:line="360" w:lineRule="auto"/>
        <w:ind w:firstLine="542" w:firstLineChars="150"/>
        <w:textAlignment w:val="auto"/>
        <w:rPr>
          <w:rFonts w:hint="eastAsia" w:ascii="宋体" w:hAnsi="宋体" w:cs="宋体"/>
          <w:b/>
          <w:spacing w:val="20"/>
          <w:sz w:val="32"/>
          <w:szCs w:val="32"/>
          <w:highlight w:val="none"/>
        </w:rPr>
      </w:pPr>
      <w:r>
        <w:rPr>
          <w:rFonts w:hint="eastAsia" w:ascii="宋体" w:hAnsi="宋体" w:cs="宋体"/>
          <w:b/>
          <w:spacing w:val="20"/>
          <w:sz w:val="32"/>
          <w:szCs w:val="32"/>
          <w:highlight w:val="none"/>
        </w:rPr>
        <w:t>项目名称:</w:t>
      </w:r>
    </w:p>
    <w:p w14:paraId="41F744F4">
      <w:pPr>
        <w:pageBreakBefore w:val="0"/>
        <w:wordWrap w:val="0"/>
        <w:topLinePunct w:val="0"/>
        <w:bidi w:val="0"/>
        <w:spacing w:after="0" w:line="360" w:lineRule="auto"/>
        <w:ind w:firstLine="542" w:firstLineChars="150"/>
        <w:textAlignment w:val="auto"/>
        <w:rPr>
          <w:rFonts w:hint="eastAsia" w:ascii="宋体" w:hAnsi="宋体" w:cs="宋体"/>
          <w:b/>
          <w:spacing w:val="20"/>
          <w:sz w:val="32"/>
          <w:szCs w:val="32"/>
          <w:highlight w:val="none"/>
        </w:rPr>
      </w:pPr>
      <w:r>
        <w:rPr>
          <w:rFonts w:hint="eastAsia" w:ascii="宋体" w:hAnsi="宋体" w:cs="宋体"/>
          <w:b/>
          <w:spacing w:val="20"/>
          <w:sz w:val="32"/>
          <w:szCs w:val="32"/>
          <w:highlight w:val="none"/>
        </w:rPr>
        <w:t>项目编号/包号：</w:t>
      </w:r>
    </w:p>
    <w:p w14:paraId="461D0BE6">
      <w:pPr>
        <w:pageBreakBefore w:val="0"/>
        <w:wordWrap w:val="0"/>
        <w:topLinePunct w:val="0"/>
        <w:bidi w:val="0"/>
        <w:spacing w:after="0" w:line="360" w:lineRule="auto"/>
        <w:ind w:firstLine="542" w:firstLineChars="150"/>
        <w:textAlignment w:val="auto"/>
        <w:rPr>
          <w:rFonts w:hint="eastAsia" w:ascii="宋体" w:hAnsi="宋体" w:cs="宋体"/>
          <w:b/>
          <w:spacing w:val="20"/>
          <w:sz w:val="32"/>
          <w:szCs w:val="32"/>
          <w:highlight w:val="none"/>
        </w:rPr>
      </w:pPr>
    </w:p>
    <w:p w14:paraId="635E466D">
      <w:pPr>
        <w:pageBreakBefore w:val="0"/>
        <w:wordWrap w:val="0"/>
        <w:topLinePunct w:val="0"/>
        <w:bidi w:val="0"/>
        <w:spacing w:after="0" w:line="360" w:lineRule="auto"/>
        <w:ind w:firstLine="542" w:firstLineChars="150"/>
        <w:textAlignment w:val="auto"/>
        <w:rPr>
          <w:rFonts w:hint="eastAsia" w:ascii="宋体" w:hAnsi="宋体" w:cs="宋体"/>
          <w:b/>
          <w:spacing w:val="20"/>
          <w:sz w:val="32"/>
          <w:szCs w:val="32"/>
          <w:highlight w:val="none"/>
        </w:rPr>
      </w:pPr>
    </w:p>
    <w:p w14:paraId="32C0B591">
      <w:pPr>
        <w:pageBreakBefore w:val="0"/>
        <w:wordWrap w:val="0"/>
        <w:topLinePunct w:val="0"/>
        <w:bidi w:val="0"/>
        <w:spacing w:after="0" w:line="360" w:lineRule="auto"/>
        <w:jc w:val="center"/>
        <w:textAlignment w:val="auto"/>
        <w:rPr>
          <w:rFonts w:hint="eastAsia" w:ascii="宋体" w:hAnsi="宋体" w:cs="宋体"/>
          <w:b/>
          <w:sz w:val="32"/>
          <w:szCs w:val="32"/>
          <w:highlight w:val="none"/>
        </w:rPr>
      </w:pPr>
    </w:p>
    <w:p w14:paraId="260239B8">
      <w:pPr>
        <w:pageBreakBefore w:val="0"/>
        <w:wordWrap w:val="0"/>
        <w:topLinePunct w:val="0"/>
        <w:bidi w:val="0"/>
        <w:spacing w:after="0" w:line="360" w:lineRule="auto"/>
        <w:jc w:val="center"/>
        <w:textAlignment w:val="auto"/>
        <w:rPr>
          <w:rFonts w:hint="eastAsia" w:ascii="宋体" w:hAnsi="宋体" w:cs="宋体"/>
          <w:b/>
          <w:sz w:val="32"/>
          <w:szCs w:val="32"/>
          <w:highlight w:val="none"/>
        </w:rPr>
      </w:pPr>
    </w:p>
    <w:p w14:paraId="3E6D0A9B">
      <w:pPr>
        <w:pageBreakBefore w:val="0"/>
        <w:wordWrap w:val="0"/>
        <w:topLinePunct w:val="0"/>
        <w:bidi w:val="0"/>
        <w:spacing w:after="0" w:line="360" w:lineRule="auto"/>
        <w:jc w:val="center"/>
        <w:textAlignment w:val="auto"/>
        <w:rPr>
          <w:rFonts w:hint="eastAsia" w:ascii="宋体" w:hAnsi="宋体" w:cs="宋体"/>
          <w:b/>
          <w:sz w:val="32"/>
          <w:szCs w:val="32"/>
          <w:highlight w:val="none"/>
        </w:rPr>
      </w:pPr>
    </w:p>
    <w:p w14:paraId="783CB013">
      <w:pPr>
        <w:pageBreakBefore w:val="0"/>
        <w:wordWrap w:val="0"/>
        <w:topLinePunct w:val="0"/>
        <w:bidi w:val="0"/>
        <w:spacing w:after="0" w:line="360" w:lineRule="auto"/>
        <w:jc w:val="center"/>
        <w:textAlignment w:val="auto"/>
        <w:rPr>
          <w:rFonts w:hint="eastAsia" w:ascii="宋体" w:hAnsi="宋体" w:cs="宋体"/>
          <w:b/>
          <w:spacing w:val="20"/>
          <w:sz w:val="32"/>
          <w:szCs w:val="32"/>
          <w:highlight w:val="none"/>
        </w:rPr>
      </w:pPr>
    </w:p>
    <w:p w14:paraId="4B3BCBF4">
      <w:pPr>
        <w:pageBreakBefore w:val="0"/>
        <w:wordWrap w:val="0"/>
        <w:topLinePunct w:val="0"/>
        <w:bidi w:val="0"/>
        <w:spacing w:after="0" w:line="360" w:lineRule="auto"/>
        <w:jc w:val="center"/>
        <w:textAlignment w:val="auto"/>
        <w:rPr>
          <w:rFonts w:hint="eastAsia" w:ascii="宋体" w:hAnsi="宋体" w:cs="宋体"/>
          <w:b/>
          <w:spacing w:val="20"/>
          <w:sz w:val="32"/>
          <w:szCs w:val="32"/>
          <w:highlight w:val="none"/>
        </w:rPr>
      </w:pPr>
    </w:p>
    <w:p w14:paraId="500C1DA4">
      <w:pPr>
        <w:pageBreakBefore w:val="0"/>
        <w:wordWrap w:val="0"/>
        <w:topLinePunct w:val="0"/>
        <w:bidi w:val="0"/>
        <w:spacing w:after="0" w:line="360" w:lineRule="auto"/>
        <w:jc w:val="center"/>
        <w:textAlignment w:val="auto"/>
        <w:rPr>
          <w:rFonts w:hint="eastAsia" w:ascii="宋体" w:hAnsi="宋体" w:cs="宋体"/>
          <w:b/>
          <w:spacing w:val="20"/>
          <w:sz w:val="32"/>
          <w:szCs w:val="32"/>
          <w:highlight w:val="none"/>
        </w:rPr>
      </w:pPr>
    </w:p>
    <w:p w14:paraId="7BD9F9C9">
      <w:pPr>
        <w:pageBreakBefore w:val="0"/>
        <w:wordWrap w:val="0"/>
        <w:topLinePunct w:val="0"/>
        <w:bidi w:val="0"/>
        <w:spacing w:after="0" w:line="360" w:lineRule="auto"/>
        <w:ind w:firstLine="1445" w:firstLineChars="400"/>
        <w:jc w:val="left"/>
        <w:textAlignment w:val="auto"/>
        <w:rPr>
          <w:rFonts w:hint="eastAsia" w:ascii="宋体" w:hAnsi="宋体" w:cs="宋体"/>
          <w:b/>
          <w:spacing w:val="20"/>
          <w:sz w:val="32"/>
          <w:szCs w:val="32"/>
          <w:highlight w:val="none"/>
        </w:rPr>
      </w:pPr>
      <w:r>
        <w:rPr>
          <w:rFonts w:hint="eastAsia" w:ascii="宋体" w:hAnsi="宋体" w:cs="宋体"/>
          <w:b/>
          <w:spacing w:val="20"/>
          <w:sz w:val="32"/>
          <w:szCs w:val="32"/>
          <w:highlight w:val="none"/>
        </w:rPr>
        <w:t>供应商名称：</w:t>
      </w:r>
    </w:p>
    <w:p w14:paraId="745092B8">
      <w:pPr>
        <w:pageBreakBefore w:val="0"/>
        <w:wordWrap w:val="0"/>
        <w:topLinePunct w:val="0"/>
        <w:bidi w:val="0"/>
        <w:spacing w:after="0" w:line="360" w:lineRule="auto"/>
        <w:jc w:val="center"/>
        <w:textAlignment w:val="auto"/>
        <w:rPr>
          <w:rFonts w:hint="eastAsia" w:ascii="宋体" w:hAnsi="宋体" w:cs="宋体"/>
          <w:b/>
          <w:sz w:val="32"/>
          <w:szCs w:val="32"/>
          <w:highlight w:val="none"/>
        </w:rPr>
      </w:pPr>
    </w:p>
    <w:p w14:paraId="5219A30A">
      <w:pPr>
        <w:pageBreakBefore w:val="0"/>
        <w:wordWrap w:val="0"/>
        <w:topLinePunct w:val="0"/>
        <w:bidi w:val="0"/>
        <w:spacing w:after="0" w:line="360" w:lineRule="auto"/>
        <w:textAlignment w:val="auto"/>
        <w:rPr>
          <w:rFonts w:hint="eastAsia" w:ascii="宋体" w:hAnsi="宋体" w:cs="宋体"/>
          <w:b/>
          <w:highlight w:val="none"/>
        </w:rPr>
      </w:pPr>
    </w:p>
    <w:p w14:paraId="3C909CC3">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sectPr>
          <w:headerReference r:id="rId14" w:type="default"/>
          <w:footerReference r:id="rId15" w:type="default"/>
          <w:pgSz w:w="11905" w:h="16838"/>
          <w:pgMar w:top="1474" w:right="1474" w:bottom="1474" w:left="1474" w:header="850" w:footer="992" w:gutter="0"/>
          <w:pgNumType w:fmt="decimal"/>
          <w:cols w:space="0" w:num="1"/>
          <w:rtlGutter w:val="0"/>
          <w:docGrid w:linePitch="462" w:charSpace="0"/>
        </w:sectPr>
      </w:pPr>
    </w:p>
    <w:p w14:paraId="12DAAE6C">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pPr>
      <w:r>
        <w:rPr>
          <w:rFonts w:hint="eastAsia" w:ascii="宋体" w:hAnsi="宋体" w:cs="宋体"/>
          <w:sz w:val="24"/>
          <w:highlight w:val="none"/>
        </w:rPr>
        <w:t>1 满足《中华人民共和国政府采购法》第二十二条规定</w:t>
      </w:r>
    </w:p>
    <w:p w14:paraId="6A6226F2">
      <w:pPr>
        <w:pageBreakBefore w:val="0"/>
        <w:wordWrap w:val="0"/>
        <w:topLinePunct w:val="0"/>
        <w:bidi w:val="0"/>
        <w:spacing w:after="0" w:line="360" w:lineRule="auto"/>
        <w:textAlignment w:val="auto"/>
        <w:outlineLvl w:val="2"/>
        <w:rPr>
          <w:rFonts w:hint="eastAsia" w:ascii="宋体" w:hAnsi="宋体" w:cs="宋体"/>
          <w:color w:val="000000"/>
          <w:sz w:val="24"/>
          <w:highlight w:val="none"/>
        </w:rPr>
      </w:pPr>
      <w:r>
        <w:rPr>
          <w:rFonts w:hint="eastAsia" w:ascii="宋体" w:hAnsi="宋体" w:cs="宋体"/>
          <w:color w:val="000000"/>
          <w:sz w:val="24"/>
          <w:highlight w:val="none"/>
        </w:rPr>
        <w:t>1-1营业执照等证明文件</w:t>
      </w:r>
    </w:p>
    <w:p w14:paraId="527CF737">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p>
    <w:p w14:paraId="1F24E900">
      <w:pPr>
        <w:pageBreakBefore w:val="0"/>
        <w:widowControl/>
        <w:wordWrap w:val="0"/>
        <w:topLinePunct w:val="0"/>
        <w:bidi w:val="0"/>
        <w:spacing w:after="0" w:line="360" w:lineRule="auto"/>
        <w:jc w:val="left"/>
        <w:textAlignment w:val="auto"/>
        <w:rPr>
          <w:rFonts w:hint="eastAsia" w:ascii="宋体" w:hAnsi="宋体" w:cs="宋体"/>
          <w:color w:val="000000"/>
          <w:sz w:val="24"/>
          <w:szCs w:val="20"/>
          <w:highlight w:val="none"/>
        </w:rPr>
      </w:pPr>
    </w:p>
    <w:p w14:paraId="660B6DAE">
      <w:pPr>
        <w:pStyle w:val="4"/>
        <w:pageBreakBefore w:val="0"/>
        <w:wordWrap w:val="0"/>
        <w:topLinePunct w:val="0"/>
        <w:bidi w:val="0"/>
        <w:spacing w:after="0" w:line="360" w:lineRule="auto"/>
        <w:textAlignment w:val="auto"/>
        <w:rPr>
          <w:rFonts w:hint="eastAsia" w:hAnsi="宋体" w:cs="宋体"/>
          <w:b w:val="0"/>
          <w:color w:val="000000"/>
          <w:szCs w:val="24"/>
          <w:highlight w:val="none"/>
          <w:u w:val="none"/>
        </w:rPr>
        <w:sectPr>
          <w:pgSz w:w="11905" w:h="16838"/>
          <w:pgMar w:top="1474" w:right="1474" w:bottom="1474" w:left="1474" w:header="850" w:footer="992" w:gutter="0"/>
          <w:pgNumType w:fmt="decimal"/>
          <w:cols w:space="0" w:num="1"/>
          <w:rtlGutter w:val="0"/>
          <w:docGrid w:linePitch="462" w:charSpace="0"/>
        </w:sectPr>
      </w:pPr>
    </w:p>
    <w:p w14:paraId="5F7B8D64">
      <w:pPr>
        <w:pStyle w:val="4"/>
        <w:pageBreakBefore w:val="0"/>
        <w:wordWrap w:val="0"/>
        <w:topLinePunct w:val="0"/>
        <w:bidi w:val="0"/>
        <w:spacing w:after="0" w:line="360" w:lineRule="auto"/>
        <w:textAlignment w:val="auto"/>
        <w:rPr>
          <w:rFonts w:hint="eastAsia" w:hAnsi="宋体" w:cs="宋体"/>
          <w:b w:val="0"/>
          <w:bCs/>
          <w:color w:val="000000"/>
          <w:szCs w:val="24"/>
          <w:highlight w:val="none"/>
          <w:u w:val="none"/>
        </w:rPr>
      </w:pPr>
      <w:r>
        <w:rPr>
          <w:rFonts w:hint="eastAsia" w:hAnsi="宋体" w:cs="宋体"/>
          <w:b w:val="0"/>
          <w:color w:val="000000"/>
          <w:szCs w:val="24"/>
          <w:highlight w:val="none"/>
          <w:u w:val="none"/>
        </w:rPr>
        <w:t>1-2 供应商资格声明书</w:t>
      </w:r>
    </w:p>
    <w:p w14:paraId="21EC25B9">
      <w:pPr>
        <w:pageBreakBefore w:val="0"/>
        <w:wordWrap w:val="0"/>
        <w:topLinePunct w:val="0"/>
        <w:bidi w:val="0"/>
        <w:spacing w:after="0" w:line="360" w:lineRule="auto"/>
        <w:jc w:val="center"/>
        <w:textAlignment w:val="auto"/>
        <w:rPr>
          <w:rFonts w:hint="eastAsia" w:ascii="宋体" w:hAnsi="宋体" w:cs="宋体"/>
          <w:b/>
          <w:color w:val="000000"/>
          <w:sz w:val="28"/>
          <w:szCs w:val="28"/>
          <w:highlight w:val="none"/>
        </w:rPr>
      </w:pPr>
      <w:r>
        <w:rPr>
          <w:rFonts w:hint="eastAsia" w:ascii="宋体" w:hAnsi="宋体" w:cs="宋体"/>
          <w:b/>
          <w:color w:val="000000"/>
          <w:sz w:val="28"/>
          <w:szCs w:val="28"/>
          <w:highlight w:val="none"/>
        </w:rPr>
        <w:t>供应商资格声明书</w:t>
      </w:r>
    </w:p>
    <w:p w14:paraId="7B6FEF5D">
      <w:pPr>
        <w:pageBreakBefore w:val="0"/>
        <w:tabs>
          <w:tab w:val="left" w:pos="5580"/>
        </w:tabs>
        <w:wordWrap w:val="0"/>
        <w:topLinePunct w:val="0"/>
        <w:bidi w:val="0"/>
        <w:spacing w:after="0" w:line="360" w:lineRule="auto"/>
        <w:textAlignment w:val="auto"/>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采购人或采购代理机构</w:t>
      </w:r>
    </w:p>
    <w:p w14:paraId="103EB5BA">
      <w:pPr>
        <w:pageBreakBefore w:val="0"/>
        <w:wordWrap w:val="0"/>
        <w:topLinePunct w:val="0"/>
        <w:bidi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在参与本次项目磋商中，我单位承诺：</w:t>
      </w:r>
    </w:p>
    <w:p w14:paraId="50CE6C9F">
      <w:pPr>
        <w:pageBreakBefore w:val="0"/>
        <w:numPr>
          <w:ilvl w:val="0"/>
          <w:numId w:val="11"/>
        </w:numPr>
        <w:wordWrap w:val="0"/>
        <w:topLinePunct w:val="0"/>
        <w:bidi w:val="0"/>
        <w:spacing w:after="0" w:line="360" w:lineRule="auto"/>
        <w:ind w:left="1134"/>
        <w:textAlignment w:val="auto"/>
        <w:rPr>
          <w:rFonts w:hint="eastAsia" w:ascii="宋体" w:hAnsi="宋体" w:cs="宋体"/>
          <w:sz w:val="24"/>
          <w:szCs w:val="22"/>
          <w:highlight w:val="none"/>
        </w:rPr>
      </w:pPr>
      <w:r>
        <w:rPr>
          <w:rFonts w:hint="eastAsia" w:ascii="宋体" w:hAnsi="宋体" w:cs="宋体"/>
          <w:sz w:val="24"/>
          <w:szCs w:val="22"/>
          <w:highlight w:val="none"/>
        </w:rPr>
        <w:t>具有良好的商业信誉和健全的财务会计制度；</w:t>
      </w:r>
    </w:p>
    <w:p w14:paraId="1A29F79D">
      <w:pPr>
        <w:pageBreakBefore w:val="0"/>
        <w:numPr>
          <w:ilvl w:val="0"/>
          <w:numId w:val="11"/>
        </w:numPr>
        <w:wordWrap w:val="0"/>
        <w:topLinePunct w:val="0"/>
        <w:bidi w:val="0"/>
        <w:spacing w:after="0" w:line="360" w:lineRule="auto"/>
        <w:ind w:left="1134"/>
        <w:textAlignment w:val="auto"/>
        <w:rPr>
          <w:rFonts w:hint="eastAsia" w:ascii="宋体" w:hAnsi="宋体" w:cs="宋体"/>
          <w:sz w:val="24"/>
          <w:szCs w:val="22"/>
          <w:highlight w:val="none"/>
        </w:rPr>
      </w:pPr>
      <w:r>
        <w:rPr>
          <w:rFonts w:hint="eastAsia" w:ascii="宋体" w:hAnsi="宋体" w:cs="宋体"/>
          <w:sz w:val="24"/>
          <w:szCs w:val="22"/>
          <w:highlight w:val="none"/>
        </w:rPr>
        <w:t>具有履行合同所必需的设备和专业技术能力；</w:t>
      </w:r>
    </w:p>
    <w:p w14:paraId="570D126F">
      <w:pPr>
        <w:pageBreakBefore w:val="0"/>
        <w:numPr>
          <w:ilvl w:val="0"/>
          <w:numId w:val="11"/>
        </w:numPr>
        <w:wordWrap w:val="0"/>
        <w:topLinePunct w:val="0"/>
        <w:bidi w:val="0"/>
        <w:spacing w:after="0" w:line="360" w:lineRule="auto"/>
        <w:ind w:left="1134"/>
        <w:textAlignment w:val="auto"/>
        <w:rPr>
          <w:rFonts w:hint="eastAsia" w:ascii="宋体" w:hAnsi="宋体" w:cs="宋体"/>
          <w:sz w:val="24"/>
          <w:szCs w:val="22"/>
          <w:highlight w:val="none"/>
        </w:rPr>
      </w:pPr>
      <w:r>
        <w:rPr>
          <w:rFonts w:hint="eastAsia" w:ascii="宋体" w:hAnsi="宋体" w:cs="宋体"/>
          <w:sz w:val="24"/>
          <w:szCs w:val="22"/>
          <w:highlight w:val="none"/>
        </w:rPr>
        <w:t>有依法缴纳税收和社会保障资金的良好记录；</w:t>
      </w:r>
    </w:p>
    <w:p w14:paraId="2B890258">
      <w:pPr>
        <w:pageBreakBefore w:val="0"/>
        <w:numPr>
          <w:ilvl w:val="0"/>
          <w:numId w:val="11"/>
        </w:numPr>
        <w:wordWrap w:val="0"/>
        <w:topLinePunct w:val="0"/>
        <w:bidi w:val="0"/>
        <w:spacing w:after="0" w:line="360" w:lineRule="auto"/>
        <w:ind w:left="1134"/>
        <w:textAlignment w:val="auto"/>
        <w:rPr>
          <w:rFonts w:hint="eastAsia" w:ascii="宋体" w:hAnsi="宋体" w:cs="宋体"/>
          <w:sz w:val="24"/>
          <w:szCs w:val="22"/>
          <w:highlight w:val="none"/>
        </w:rPr>
      </w:pPr>
      <w:r>
        <w:rPr>
          <w:rFonts w:hint="eastAsia" w:ascii="宋体" w:hAnsi="宋体" w:cs="宋体"/>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22BB187">
      <w:pPr>
        <w:pageBreakBefore w:val="0"/>
        <w:numPr>
          <w:ilvl w:val="0"/>
          <w:numId w:val="11"/>
        </w:numPr>
        <w:wordWrap w:val="0"/>
        <w:topLinePunct w:val="0"/>
        <w:bidi w:val="0"/>
        <w:spacing w:after="0" w:line="360" w:lineRule="auto"/>
        <w:ind w:left="1134"/>
        <w:textAlignment w:val="auto"/>
        <w:rPr>
          <w:rFonts w:hint="eastAsia" w:ascii="宋体" w:hAnsi="宋体" w:cs="宋体"/>
          <w:sz w:val="24"/>
          <w:szCs w:val="22"/>
          <w:highlight w:val="none"/>
        </w:rPr>
      </w:pPr>
      <w:r>
        <w:rPr>
          <w:rFonts w:hint="eastAsia" w:ascii="宋体" w:hAnsi="宋体" w:cs="宋体"/>
          <w:sz w:val="24"/>
          <w:szCs w:val="22"/>
          <w:highlight w:val="none"/>
        </w:rPr>
        <w:t>我单位不属于政府采购法律、行政法规规定的公益一类事业单位、或使用事业编制且由财政拨款保障的群团组织（仅适用于政府购买服务项目）；</w:t>
      </w:r>
    </w:p>
    <w:p w14:paraId="21464D6E">
      <w:pPr>
        <w:pageBreakBefore w:val="0"/>
        <w:numPr>
          <w:ilvl w:val="0"/>
          <w:numId w:val="11"/>
        </w:numPr>
        <w:wordWrap w:val="0"/>
        <w:topLinePunct w:val="0"/>
        <w:bidi w:val="0"/>
        <w:spacing w:after="0" w:line="360" w:lineRule="auto"/>
        <w:ind w:left="1134"/>
        <w:textAlignment w:val="auto"/>
        <w:rPr>
          <w:rFonts w:hint="eastAsia" w:ascii="宋体" w:hAnsi="宋体" w:cs="宋体"/>
          <w:sz w:val="24"/>
          <w:szCs w:val="22"/>
          <w:highlight w:val="none"/>
        </w:rPr>
      </w:pPr>
      <w:r>
        <w:rPr>
          <w:rFonts w:hint="eastAsia" w:ascii="宋体" w:hAnsi="宋体" w:cs="宋体"/>
          <w:sz w:val="24"/>
          <w:szCs w:val="22"/>
          <w:highlight w:val="none"/>
        </w:rPr>
        <w:t>我单位不存在为采购项目提供整体设计、规范编制或者项目管理、监理、检测等服务后，再参加该采购项目的其他采购活动的情形（单一来源采购项目除外）；</w:t>
      </w:r>
    </w:p>
    <w:p w14:paraId="21153015">
      <w:pPr>
        <w:pageBreakBefore w:val="0"/>
        <w:numPr>
          <w:ilvl w:val="0"/>
          <w:numId w:val="11"/>
        </w:numPr>
        <w:wordWrap w:val="0"/>
        <w:topLinePunct w:val="0"/>
        <w:bidi w:val="0"/>
        <w:spacing w:after="0" w:line="360" w:lineRule="auto"/>
        <w:ind w:left="1134"/>
        <w:textAlignment w:val="auto"/>
        <w:rPr>
          <w:rFonts w:hint="eastAsia" w:ascii="宋体" w:hAnsi="宋体" w:cs="宋体"/>
          <w:sz w:val="24"/>
          <w:szCs w:val="22"/>
          <w:highlight w:val="none"/>
        </w:rPr>
      </w:pPr>
      <w:r>
        <w:rPr>
          <w:rFonts w:hint="eastAsia" w:ascii="宋体" w:hAnsi="宋体" w:cs="宋体"/>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0FF53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4E2552B">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序号</w:t>
            </w:r>
          </w:p>
        </w:tc>
        <w:tc>
          <w:tcPr>
            <w:tcW w:w="4574" w:type="dxa"/>
            <w:vAlign w:val="center"/>
          </w:tcPr>
          <w:p w14:paraId="39EA2DA9">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单位名称</w:t>
            </w:r>
          </w:p>
        </w:tc>
        <w:tc>
          <w:tcPr>
            <w:tcW w:w="2976" w:type="dxa"/>
            <w:vAlign w:val="center"/>
          </w:tcPr>
          <w:p w14:paraId="67E67A78">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相互关系</w:t>
            </w:r>
          </w:p>
        </w:tc>
      </w:tr>
      <w:tr w14:paraId="6A6B4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C834D26">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1</w:t>
            </w:r>
          </w:p>
        </w:tc>
        <w:tc>
          <w:tcPr>
            <w:tcW w:w="4574" w:type="dxa"/>
            <w:vAlign w:val="center"/>
          </w:tcPr>
          <w:p w14:paraId="64338AF0">
            <w:pPr>
              <w:pageBreakBefore w:val="0"/>
              <w:wordWrap w:val="0"/>
              <w:topLinePunct w:val="0"/>
              <w:bidi w:val="0"/>
              <w:spacing w:after="0" w:line="360" w:lineRule="auto"/>
              <w:jc w:val="center"/>
              <w:textAlignment w:val="auto"/>
              <w:rPr>
                <w:rFonts w:hint="eastAsia" w:ascii="宋体" w:hAnsi="宋体" w:cs="宋体"/>
                <w:sz w:val="24"/>
                <w:highlight w:val="none"/>
              </w:rPr>
            </w:pPr>
          </w:p>
        </w:tc>
        <w:tc>
          <w:tcPr>
            <w:tcW w:w="2976" w:type="dxa"/>
            <w:vAlign w:val="center"/>
          </w:tcPr>
          <w:p w14:paraId="2865F4C0">
            <w:pPr>
              <w:pageBreakBefore w:val="0"/>
              <w:wordWrap w:val="0"/>
              <w:topLinePunct w:val="0"/>
              <w:bidi w:val="0"/>
              <w:spacing w:after="0" w:line="360" w:lineRule="auto"/>
              <w:jc w:val="center"/>
              <w:textAlignment w:val="auto"/>
              <w:rPr>
                <w:rFonts w:hint="eastAsia" w:ascii="宋体" w:hAnsi="宋体" w:cs="宋体"/>
                <w:sz w:val="24"/>
                <w:highlight w:val="none"/>
              </w:rPr>
            </w:pPr>
          </w:p>
        </w:tc>
      </w:tr>
      <w:tr w14:paraId="19291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FD90BDB">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2</w:t>
            </w:r>
          </w:p>
        </w:tc>
        <w:tc>
          <w:tcPr>
            <w:tcW w:w="4574" w:type="dxa"/>
            <w:vAlign w:val="center"/>
          </w:tcPr>
          <w:p w14:paraId="34A8A767">
            <w:pPr>
              <w:pageBreakBefore w:val="0"/>
              <w:wordWrap w:val="0"/>
              <w:topLinePunct w:val="0"/>
              <w:bidi w:val="0"/>
              <w:spacing w:after="0" w:line="360" w:lineRule="auto"/>
              <w:jc w:val="center"/>
              <w:textAlignment w:val="auto"/>
              <w:rPr>
                <w:rFonts w:hint="eastAsia" w:ascii="宋体" w:hAnsi="宋体" w:cs="宋体"/>
                <w:sz w:val="24"/>
                <w:highlight w:val="none"/>
              </w:rPr>
            </w:pPr>
          </w:p>
        </w:tc>
        <w:tc>
          <w:tcPr>
            <w:tcW w:w="2976" w:type="dxa"/>
            <w:vAlign w:val="center"/>
          </w:tcPr>
          <w:p w14:paraId="452AE1E6">
            <w:pPr>
              <w:pageBreakBefore w:val="0"/>
              <w:wordWrap w:val="0"/>
              <w:topLinePunct w:val="0"/>
              <w:bidi w:val="0"/>
              <w:spacing w:after="0" w:line="360" w:lineRule="auto"/>
              <w:jc w:val="center"/>
              <w:textAlignment w:val="auto"/>
              <w:rPr>
                <w:rFonts w:hint="eastAsia" w:ascii="宋体" w:hAnsi="宋体" w:cs="宋体"/>
                <w:sz w:val="24"/>
                <w:highlight w:val="none"/>
              </w:rPr>
            </w:pPr>
          </w:p>
        </w:tc>
      </w:tr>
      <w:tr w14:paraId="6E7E8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8BDB77B">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w:t>
            </w:r>
          </w:p>
        </w:tc>
        <w:tc>
          <w:tcPr>
            <w:tcW w:w="4574" w:type="dxa"/>
            <w:vAlign w:val="center"/>
          </w:tcPr>
          <w:p w14:paraId="0134CF37">
            <w:pPr>
              <w:pageBreakBefore w:val="0"/>
              <w:wordWrap w:val="0"/>
              <w:topLinePunct w:val="0"/>
              <w:bidi w:val="0"/>
              <w:spacing w:after="0" w:line="360" w:lineRule="auto"/>
              <w:jc w:val="center"/>
              <w:textAlignment w:val="auto"/>
              <w:rPr>
                <w:rFonts w:hint="eastAsia" w:ascii="宋体" w:hAnsi="宋体" w:cs="宋体"/>
                <w:sz w:val="24"/>
                <w:highlight w:val="none"/>
              </w:rPr>
            </w:pPr>
          </w:p>
        </w:tc>
        <w:tc>
          <w:tcPr>
            <w:tcW w:w="2976" w:type="dxa"/>
            <w:vAlign w:val="center"/>
          </w:tcPr>
          <w:p w14:paraId="61FE292D">
            <w:pPr>
              <w:pageBreakBefore w:val="0"/>
              <w:wordWrap w:val="0"/>
              <w:topLinePunct w:val="0"/>
              <w:bidi w:val="0"/>
              <w:spacing w:after="0" w:line="360" w:lineRule="auto"/>
              <w:jc w:val="center"/>
              <w:textAlignment w:val="auto"/>
              <w:rPr>
                <w:rFonts w:hint="eastAsia" w:ascii="宋体" w:hAnsi="宋体" w:cs="宋体"/>
                <w:sz w:val="24"/>
                <w:highlight w:val="none"/>
              </w:rPr>
            </w:pPr>
          </w:p>
        </w:tc>
      </w:tr>
    </w:tbl>
    <w:p w14:paraId="06E8A851">
      <w:pPr>
        <w:pageBreakBefore w:val="0"/>
        <w:wordWrap w:val="0"/>
        <w:topLinePunct w:val="0"/>
        <w:bidi w:val="0"/>
        <w:spacing w:after="0" w:line="360" w:lineRule="auto"/>
        <w:ind w:firstLine="480" w:firstLineChars="200"/>
        <w:textAlignment w:val="auto"/>
        <w:rPr>
          <w:rFonts w:hint="eastAsia" w:ascii="宋体" w:hAnsi="宋体" w:cs="宋体"/>
          <w:sz w:val="24"/>
          <w:szCs w:val="22"/>
          <w:highlight w:val="none"/>
        </w:rPr>
      </w:pPr>
      <w:r>
        <w:rPr>
          <w:rFonts w:hint="eastAsia" w:ascii="宋体" w:hAnsi="宋体" w:cs="宋体"/>
          <w:sz w:val="24"/>
          <w:highlight w:val="none"/>
        </w:rPr>
        <w:t>上述声明真实有效，否则我方负全部责任。</w:t>
      </w:r>
    </w:p>
    <w:p w14:paraId="268DE2F3">
      <w:pPr>
        <w:pageBreakBefore w:val="0"/>
        <w:wordWrap w:val="0"/>
        <w:topLinePunct w:val="0"/>
        <w:autoSpaceDE w:val="0"/>
        <w:autoSpaceDN w:val="0"/>
        <w:bidi w:val="0"/>
        <w:adjustRightInd w:val="0"/>
        <w:snapToGrid w:val="0"/>
        <w:spacing w:before="25" w:after="0" w:line="360" w:lineRule="auto"/>
        <w:ind w:right="360"/>
        <w:jc w:val="right"/>
        <w:textAlignment w:val="auto"/>
        <w:rPr>
          <w:rFonts w:hint="eastAsia" w:ascii="宋体" w:hAnsi="宋体" w:cs="宋体"/>
          <w:color w:val="000000"/>
          <w:sz w:val="24"/>
          <w:highlight w:val="none"/>
          <w:lang w:val="zh-CN"/>
        </w:rPr>
      </w:pPr>
      <w:r>
        <w:rPr>
          <w:rFonts w:hint="eastAsia" w:ascii="宋体" w:hAnsi="宋体" w:cs="宋体"/>
          <w:color w:val="000000"/>
          <w:sz w:val="24"/>
          <w:highlight w:val="none"/>
        </w:rPr>
        <w:t>供应商名称（加盖公章）</w:t>
      </w:r>
      <w:r>
        <w:rPr>
          <w:rFonts w:hint="eastAsia" w:ascii="宋体" w:hAnsi="宋体" w:cs="宋体"/>
          <w:color w:val="000000"/>
          <w:sz w:val="24"/>
          <w:highlight w:val="none"/>
          <w:lang w:val="zh-CN"/>
        </w:rPr>
        <w:t>：</w:t>
      </w:r>
      <w:r>
        <w:rPr>
          <w:rFonts w:hint="eastAsia" w:ascii="宋体" w:hAnsi="宋体" w:cs="宋体"/>
          <w:sz w:val="24"/>
          <w:highlight w:val="none"/>
        </w:rPr>
        <w:t>______</w:t>
      </w:r>
    </w:p>
    <w:p w14:paraId="2C484E9C">
      <w:pPr>
        <w:pageBreakBefore w:val="0"/>
        <w:wordWrap w:val="0"/>
        <w:topLinePunct w:val="0"/>
        <w:bidi w:val="0"/>
        <w:spacing w:after="0" w:line="360" w:lineRule="auto"/>
        <w:ind w:right="360" w:firstLine="480"/>
        <w:jc w:val="right"/>
        <w:textAlignment w:val="auto"/>
        <w:rPr>
          <w:rFonts w:hint="eastAsia" w:ascii="宋体" w:hAnsi="宋体" w:cs="宋体"/>
          <w:sz w:val="24"/>
          <w:highlight w:val="none"/>
        </w:rPr>
      </w:pPr>
      <w:r>
        <w:rPr>
          <w:rFonts w:hint="eastAsia" w:ascii="宋体" w:hAnsi="宋体" w:cs="宋体"/>
          <w:color w:val="000000"/>
          <w:sz w:val="24"/>
          <w:szCs w:val="20"/>
          <w:highlight w:val="none"/>
        </w:rPr>
        <w:t xml:space="preserve">日期：____年____月____日   </w:t>
      </w:r>
    </w:p>
    <w:p w14:paraId="6CFC7157">
      <w:pPr>
        <w:pageBreakBefore w:val="0"/>
        <w:wordWrap w:val="0"/>
        <w:topLinePunct w:val="0"/>
        <w:bidi w:val="0"/>
        <w:spacing w:after="0" w:line="360" w:lineRule="auto"/>
        <w:textAlignment w:val="auto"/>
        <w:rPr>
          <w:rFonts w:hint="eastAsia" w:ascii="宋体" w:hAnsi="宋体" w:cs="宋体"/>
          <w:sz w:val="24"/>
          <w:highlight w:val="none"/>
        </w:rPr>
      </w:pPr>
      <w:r>
        <w:rPr>
          <w:rFonts w:hint="eastAsia" w:ascii="宋体" w:hAnsi="宋体" w:cs="宋体"/>
          <w:sz w:val="24"/>
          <w:highlight w:val="none"/>
        </w:rPr>
        <w:t>说明：供应商承诺不实的，依据《政府采购法》第七十七条“提供虚假材料谋取中标、成交的”有关规定予以处理。</w:t>
      </w:r>
    </w:p>
    <w:p w14:paraId="2B94F910">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sectPr>
          <w:headerReference r:id="rId17" w:type="first"/>
          <w:footerReference r:id="rId19" w:type="first"/>
          <w:headerReference r:id="rId16" w:type="even"/>
          <w:footerReference r:id="rId18" w:type="even"/>
          <w:pgSz w:w="11905" w:h="16838"/>
          <w:pgMar w:top="1474" w:right="1474" w:bottom="1474" w:left="1474" w:header="850" w:footer="992" w:gutter="0"/>
          <w:pgNumType w:fmt="decimal"/>
          <w:cols w:space="0" w:num="1"/>
          <w:rtlGutter w:val="0"/>
          <w:docGrid w:linePitch="462" w:charSpace="0"/>
        </w:sectPr>
      </w:pPr>
    </w:p>
    <w:p w14:paraId="0D23A85E">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pPr>
      <w:r>
        <w:rPr>
          <w:rFonts w:hint="eastAsia" w:ascii="宋体" w:hAnsi="宋体" w:cs="宋体"/>
          <w:sz w:val="24"/>
          <w:highlight w:val="none"/>
        </w:rPr>
        <w:t>2 落实政府采购政策需满足的资格要求（如有）</w:t>
      </w:r>
    </w:p>
    <w:p w14:paraId="2BFED18D">
      <w:pPr>
        <w:pageBreakBefore w:val="0"/>
        <w:wordWrap w:val="0"/>
        <w:topLinePunct w:val="0"/>
        <w:bidi w:val="0"/>
        <w:spacing w:after="0" w:line="360" w:lineRule="auto"/>
        <w:textAlignment w:val="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2-1中小企业声明函</w:t>
      </w:r>
    </w:p>
    <w:p w14:paraId="69B9D8ED">
      <w:pPr>
        <w:pageBreakBefore w:val="0"/>
        <w:tabs>
          <w:tab w:val="left" w:pos="5580"/>
        </w:tabs>
        <w:wordWrap w:val="0"/>
        <w:topLinePunct w:val="0"/>
        <w:bidi w:val="0"/>
        <w:spacing w:after="0" w:line="360" w:lineRule="auto"/>
        <w:textAlignment w:val="auto"/>
        <w:rPr>
          <w:rFonts w:hint="eastAsia" w:ascii="宋体" w:hAnsi="宋体" w:cs="宋体"/>
          <w:sz w:val="24"/>
          <w:highlight w:val="none"/>
        </w:rPr>
      </w:pPr>
      <w:r>
        <w:rPr>
          <w:rFonts w:hint="eastAsia" w:ascii="宋体" w:hAnsi="宋体" w:cs="宋体"/>
          <w:sz w:val="24"/>
          <w:highlight w:val="none"/>
        </w:rPr>
        <w:t>说明：</w:t>
      </w:r>
    </w:p>
    <w:p w14:paraId="19C3D99C">
      <w:pPr>
        <w:pageBreakBefore w:val="0"/>
        <w:tabs>
          <w:tab w:val="left" w:pos="5580"/>
        </w:tabs>
        <w:wordWrap w:val="0"/>
        <w:topLinePunct w:val="0"/>
        <w:bidi w:val="0"/>
        <w:spacing w:after="0" w:line="360" w:lineRule="auto"/>
        <w:ind w:firstLine="420"/>
        <w:textAlignment w:val="auto"/>
        <w:rPr>
          <w:rFonts w:hint="eastAsia" w:ascii="宋体" w:hAnsi="宋体" w:cs="宋体"/>
          <w:sz w:val="24"/>
          <w:highlight w:val="none"/>
        </w:rPr>
      </w:pPr>
      <w:r>
        <w:rPr>
          <w:rFonts w:hint="eastAsia" w:ascii="宋体" w:hAnsi="宋体" w:cs="宋体"/>
          <w:sz w:val="24"/>
          <w:highlight w:val="none"/>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09800387">
      <w:pPr>
        <w:pageBreakBefore w:val="0"/>
        <w:tabs>
          <w:tab w:val="left" w:pos="5580"/>
        </w:tabs>
        <w:wordWrap w:val="0"/>
        <w:topLinePunct w:val="0"/>
        <w:bidi w:val="0"/>
        <w:spacing w:after="0" w:line="360" w:lineRule="auto"/>
        <w:ind w:firstLine="420"/>
        <w:textAlignment w:val="auto"/>
        <w:rPr>
          <w:rFonts w:hint="eastAsia" w:ascii="宋体" w:hAnsi="宋体" w:cs="宋体"/>
          <w:sz w:val="24"/>
          <w:highlight w:val="none"/>
        </w:rPr>
      </w:pPr>
      <w:r>
        <w:rPr>
          <w:rFonts w:hint="eastAsia" w:ascii="宋体" w:hAnsi="宋体" w:cs="宋体"/>
          <w:sz w:val="24"/>
          <w:highlight w:val="none"/>
        </w:rPr>
        <w:t>（2）如本项目（包）专门面向中小企业采购，响应文件中须提供《中小企业声明函》或《残疾人福利性单位声明函》，或提供由省级以上监狱管理局、戒毒管理局（含新疆生产建设兵团）出具的属于监狱企业的证明文件。</w:t>
      </w:r>
    </w:p>
    <w:p w14:paraId="0F13FAF5">
      <w:pPr>
        <w:pageBreakBefore w:val="0"/>
        <w:tabs>
          <w:tab w:val="left" w:pos="5580"/>
        </w:tabs>
        <w:wordWrap w:val="0"/>
        <w:topLinePunct w:val="0"/>
        <w:bidi w:val="0"/>
        <w:spacing w:after="0" w:line="360" w:lineRule="auto"/>
        <w:ind w:firstLine="420"/>
        <w:textAlignment w:val="auto"/>
        <w:rPr>
          <w:rFonts w:hint="eastAsia" w:ascii="宋体" w:hAnsi="宋体" w:cs="宋体"/>
          <w:sz w:val="24"/>
          <w:highlight w:val="none"/>
        </w:rPr>
      </w:pPr>
      <w:r>
        <w:rPr>
          <w:rFonts w:hint="eastAsia" w:ascii="宋体" w:hAnsi="宋体" w:cs="宋体"/>
          <w:sz w:val="24"/>
          <w:highlight w:val="none"/>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0C8F433A">
      <w:pPr>
        <w:pageBreakBefore w:val="0"/>
        <w:tabs>
          <w:tab w:val="left" w:pos="5580"/>
        </w:tabs>
        <w:wordWrap w:val="0"/>
        <w:topLinePunct w:val="0"/>
        <w:bidi w:val="0"/>
        <w:spacing w:after="0" w:line="360" w:lineRule="auto"/>
        <w:ind w:firstLine="420"/>
        <w:textAlignment w:val="auto"/>
        <w:rPr>
          <w:rFonts w:hint="eastAsia" w:ascii="宋体" w:hAnsi="宋体" w:cs="宋体"/>
          <w:sz w:val="24"/>
          <w:highlight w:val="none"/>
        </w:rPr>
      </w:pPr>
      <w:r>
        <w:rPr>
          <w:rFonts w:hint="eastAsia" w:ascii="宋体" w:hAnsi="宋体" w:cs="宋体"/>
          <w:sz w:val="24"/>
          <w:highlight w:val="none"/>
        </w:rPr>
        <w:t>（4）中小企业声明函填写注意事项</w:t>
      </w:r>
    </w:p>
    <w:p w14:paraId="6F12C0B7">
      <w:pPr>
        <w:pageBreakBefore w:val="0"/>
        <w:tabs>
          <w:tab w:val="left" w:pos="5580"/>
        </w:tabs>
        <w:wordWrap w:val="0"/>
        <w:topLinePunct w:val="0"/>
        <w:bidi w:val="0"/>
        <w:spacing w:after="0" w:line="360" w:lineRule="auto"/>
        <w:ind w:left="420" w:firstLine="420"/>
        <w:textAlignment w:val="auto"/>
        <w:rPr>
          <w:rFonts w:hint="eastAsia" w:ascii="宋体" w:hAnsi="宋体" w:cs="宋体"/>
          <w:sz w:val="24"/>
          <w:highlight w:val="none"/>
        </w:rPr>
      </w:pPr>
      <w:r>
        <w:rPr>
          <w:rFonts w:hint="eastAsia" w:ascii="宋体" w:hAnsi="宋体" w:cs="宋体"/>
          <w:sz w:val="24"/>
          <w:highlight w:val="none"/>
        </w:rPr>
        <w:t>1）《中小企业声明函》由参加政府采购活动的供应商出具。联合体参与的，《中小企业声明函》可由牵头人出具。</w:t>
      </w:r>
    </w:p>
    <w:p w14:paraId="3D78129C">
      <w:pPr>
        <w:pageBreakBefore w:val="0"/>
        <w:tabs>
          <w:tab w:val="left" w:pos="5580"/>
        </w:tabs>
        <w:wordWrap w:val="0"/>
        <w:topLinePunct w:val="0"/>
        <w:bidi w:val="0"/>
        <w:spacing w:after="0" w:line="360" w:lineRule="auto"/>
        <w:ind w:left="420" w:firstLine="420"/>
        <w:textAlignment w:val="auto"/>
        <w:rPr>
          <w:rFonts w:hint="eastAsia" w:ascii="宋体" w:hAnsi="宋体" w:cs="宋体"/>
          <w:sz w:val="24"/>
          <w:highlight w:val="none"/>
        </w:rPr>
      </w:pPr>
      <w:r>
        <w:rPr>
          <w:rFonts w:hint="eastAsia" w:ascii="宋体" w:hAnsi="宋体" w:cs="宋体"/>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26EB454">
      <w:pPr>
        <w:pageBreakBefore w:val="0"/>
        <w:tabs>
          <w:tab w:val="left" w:pos="5580"/>
        </w:tabs>
        <w:wordWrap w:val="0"/>
        <w:topLinePunct w:val="0"/>
        <w:bidi w:val="0"/>
        <w:spacing w:after="0" w:line="360" w:lineRule="auto"/>
        <w:ind w:left="420" w:firstLine="420"/>
        <w:textAlignment w:val="auto"/>
        <w:rPr>
          <w:rFonts w:hint="eastAsia" w:ascii="宋体" w:hAnsi="宋体" w:cs="宋体"/>
          <w:sz w:val="24"/>
          <w:highlight w:val="none"/>
        </w:rPr>
      </w:pPr>
      <w:r>
        <w:rPr>
          <w:rFonts w:hint="eastAsia" w:ascii="宋体" w:hAnsi="宋体" w:cs="宋体"/>
          <w:sz w:val="24"/>
          <w:highlight w:val="none"/>
        </w:rPr>
        <w:t>3）对于多标的采购项目，供应商应充分、准确地了解所提供货物的制造企业、提供服务的承接企业信息。对相关情况了解不清楚的，不建议填报本声明函。</w:t>
      </w:r>
    </w:p>
    <w:p w14:paraId="2C08C333">
      <w:pPr>
        <w:pageBreakBefore w:val="0"/>
        <w:tabs>
          <w:tab w:val="left" w:pos="5580"/>
        </w:tabs>
        <w:wordWrap w:val="0"/>
        <w:topLinePunct w:val="0"/>
        <w:bidi w:val="0"/>
        <w:spacing w:after="0" w:line="360" w:lineRule="auto"/>
        <w:ind w:firstLine="420"/>
        <w:textAlignment w:val="auto"/>
        <w:rPr>
          <w:rFonts w:hint="eastAsia" w:ascii="宋体" w:hAnsi="宋体" w:cs="宋体"/>
          <w:sz w:val="24"/>
          <w:highlight w:val="none"/>
        </w:rPr>
      </w:pPr>
      <w:r>
        <w:rPr>
          <w:rFonts w:hint="eastAsia" w:ascii="宋体" w:hAnsi="宋体" w:cs="宋体"/>
          <w:sz w:val="24"/>
          <w:highlight w:val="none"/>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金融业企业划型标准规定》（〔2015〕309号）等国务院批准的中小企业划分标准执行。</w:t>
      </w:r>
      <w:r>
        <w:rPr>
          <w:rFonts w:hint="eastAsia" w:ascii="宋体" w:hAnsi="宋体" w:cs="宋体"/>
          <w:sz w:val="24"/>
          <w:highlight w:val="none"/>
        </w:rPr>
        <w:br w:type="page"/>
      </w:r>
    </w:p>
    <w:p w14:paraId="67353658">
      <w:pPr>
        <w:pageBreakBefore w:val="0"/>
        <w:wordWrap w:val="0"/>
        <w:topLinePunct w:val="0"/>
        <w:bidi w:val="0"/>
        <w:spacing w:after="0" w:line="360" w:lineRule="auto"/>
        <w:textAlignment w:val="auto"/>
        <w:outlineLvl w:val="3"/>
        <w:rPr>
          <w:rFonts w:hint="eastAsia" w:ascii="宋体" w:hAnsi="宋体" w:cs="宋体"/>
          <w:color w:val="000000"/>
          <w:sz w:val="24"/>
          <w:szCs w:val="20"/>
          <w:highlight w:val="none"/>
        </w:rPr>
      </w:pPr>
      <w:r>
        <w:rPr>
          <w:rFonts w:hint="eastAsia" w:ascii="宋体" w:hAnsi="宋体" w:cs="宋体"/>
          <w:color w:val="000000"/>
          <w:sz w:val="24"/>
          <w:szCs w:val="20"/>
          <w:highlight w:val="none"/>
        </w:rPr>
        <w:t>2-1-1中小企业声明函及残疾人福利性单位声明函格式</w:t>
      </w:r>
    </w:p>
    <w:p w14:paraId="7F72BE5C">
      <w:pPr>
        <w:pageBreakBefore w:val="0"/>
        <w:wordWrap w:val="0"/>
        <w:topLinePunct w:val="0"/>
        <w:bidi w:val="0"/>
        <w:spacing w:before="240" w:beforeLines="100" w:after="0" w:line="360" w:lineRule="auto"/>
        <w:jc w:val="center"/>
        <w:textAlignment w:val="auto"/>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t>中小企业声明函（工程、服务）格式</w:t>
      </w:r>
    </w:p>
    <w:p w14:paraId="6FFDBAF1">
      <w:pPr>
        <w:pageBreakBefore w:val="0"/>
        <w:wordWrap w:val="0"/>
        <w:topLinePunct w:val="0"/>
        <w:bidi w:val="0"/>
        <w:spacing w:after="0" w:line="360" w:lineRule="auto"/>
        <w:ind w:firstLine="504"/>
        <w:textAlignment w:val="auto"/>
        <w:rPr>
          <w:rFonts w:hint="eastAsia" w:ascii="宋体" w:hAnsi="宋体" w:cs="宋体"/>
          <w:spacing w:val="6"/>
          <w:sz w:val="24"/>
          <w:highlight w:val="none"/>
        </w:rPr>
      </w:pPr>
      <w:r>
        <w:rPr>
          <w:rFonts w:hint="eastAsia" w:ascii="宋体" w:hAnsi="宋体" w:cs="宋体"/>
          <w:spacing w:val="6"/>
          <w:sz w:val="24"/>
          <w:highlight w:val="none"/>
        </w:rPr>
        <w:t>本公司（联合体）郑重声明，根据《政府采购促进中小企业发展管理办法》（财库﹝2020﹞46 号）的规定，本公司（联合体）参加</w:t>
      </w:r>
      <w:r>
        <w:rPr>
          <w:rFonts w:hint="eastAsia" w:ascii="宋体" w:hAnsi="宋体" w:cs="宋体"/>
          <w:spacing w:val="6"/>
          <w:sz w:val="24"/>
          <w:highlight w:val="none"/>
          <w:u w:val="single"/>
        </w:rPr>
        <w:t>（单位名称）</w:t>
      </w:r>
      <w:r>
        <w:rPr>
          <w:rFonts w:hint="eastAsia" w:ascii="宋体" w:hAnsi="宋体" w:cs="宋体"/>
          <w:spacing w:val="6"/>
          <w:sz w:val="24"/>
          <w:highlight w:val="none"/>
        </w:rPr>
        <w:t>的</w:t>
      </w:r>
      <w:r>
        <w:rPr>
          <w:rFonts w:hint="eastAsia" w:ascii="宋体" w:hAnsi="宋体" w:cs="宋体"/>
          <w:spacing w:val="6"/>
          <w:sz w:val="24"/>
          <w:highlight w:val="none"/>
          <w:u w:val="single"/>
        </w:rPr>
        <w:t>（项目名称）</w:t>
      </w:r>
      <w:r>
        <w:rPr>
          <w:rFonts w:hint="eastAsia" w:ascii="宋体" w:hAnsi="宋体" w:cs="宋体"/>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3F9A290">
      <w:pPr>
        <w:pageBreakBefore w:val="0"/>
        <w:wordWrap w:val="0"/>
        <w:topLinePunct w:val="0"/>
        <w:bidi w:val="0"/>
        <w:spacing w:after="0" w:line="360" w:lineRule="auto"/>
        <w:ind w:firstLine="504"/>
        <w:textAlignment w:val="auto"/>
        <w:rPr>
          <w:rFonts w:hint="eastAsia" w:ascii="宋体" w:hAnsi="宋体" w:cs="宋体"/>
          <w:spacing w:val="6"/>
          <w:sz w:val="24"/>
          <w:highlight w:val="none"/>
        </w:rPr>
      </w:pPr>
      <w:r>
        <w:rPr>
          <w:rFonts w:hint="eastAsia" w:ascii="宋体" w:hAnsi="宋体" w:cs="宋体"/>
          <w:spacing w:val="6"/>
          <w:sz w:val="24"/>
          <w:highlight w:val="none"/>
        </w:rPr>
        <w:t>1.</w:t>
      </w:r>
      <w:r>
        <w:rPr>
          <w:rFonts w:hint="eastAsia" w:ascii="宋体" w:hAnsi="宋体" w:cs="宋体"/>
          <w:spacing w:val="6"/>
          <w:sz w:val="24"/>
          <w:highlight w:val="none"/>
          <w:u w:val="single"/>
        </w:rPr>
        <w:t>（标的名称）</w:t>
      </w:r>
      <w:r>
        <w:rPr>
          <w:rFonts w:hint="eastAsia" w:ascii="宋体" w:hAnsi="宋体" w:cs="宋体"/>
          <w:spacing w:val="6"/>
          <w:sz w:val="24"/>
          <w:highlight w:val="none"/>
        </w:rPr>
        <w:t>，属于</w:t>
      </w:r>
      <w:r>
        <w:rPr>
          <w:rFonts w:hint="eastAsia" w:ascii="宋体" w:hAnsi="宋体" w:cs="宋体"/>
          <w:spacing w:val="6"/>
          <w:sz w:val="24"/>
          <w:highlight w:val="none"/>
          <w:u w:val="single"/>
        </w:rPr>
        <w:t>（采购文件中明确的所属行业）</w:t>
      </w:r>
      <w:r>
        <w:rPr>
          <w:rFonts w:hint="eastAsia" w:ascii="宋体" w:hAnsi="宋体" w:cs="宋体"/>
          <w:spacing w:val="6"/>
          <w:sz w:val="24"/>
          <w:highlight w:val="none"/>
        </w:rPr>
        <w:t>行业；承建（承接）企业为</w:t>
      </w:r>
      <w:r>
        <w:rPr>
          <w:rFonts w:hint="eastAsia" w:ascii="宋体" w:hAnsi="宋体" w:cs="宋体"/>
          <w:spacing w:val="6"/>
          <w:sz w:val="24"/>
          <w:highlight w:val="none"/>
          <w:u w:val="single"/>
        </w:rPr>
        <w:t>（企业名称）</w:t>
      </w:r>
      <w:r>
        <w:rPr>
          <w:rFonts w:hint="eastAsia" w:ascii="宋体" w:hAnsi="宋体" w:cs="宋体"/>
          <w:spacing w:val="6"/>
          <w:sz w:val="24"/>
          <w:highlight w:val="none"/>
        </w:rPr>
        <w:t>，从业人员</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人，营业收入为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万元，资产总额为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w:t>
      </w:r>
      <w:r>
        <w:rPr>
          <w:rFonts w:hint="eastAsia" w:ascii="宋体" w:hAnsi="宋体" w:cs="宋体"/>
          <w:spacing w:val="6"/>
          <w:sz w:val="24"/>
          <w:highlight w:val="none"/>
          <w:vertAlign w:val="superscript"/>
        </w:rPr>
        <w:t>1</w:t>
      </w:r>
      <w:r>
        <w:rPr>
          <w:rFonts w:hint="eastAsia" w:ascii="宋体" w:hAnsi="宋体" w:cs="宋体"/>
          <w:spacing w:val="6"/>
          <w:sz w:val="24"/>
          <w:highlight w:val="none"/>
        </w:rPr>
        <w:t>，属于</w:t>
      </w:r>
      <w:r>
        <w:rPr>
          <w:rFonts w:hint="eastAsia" w:ascii="宋体" w:hAnsi="宋体" w:cs="宋体"/>
          <w:spacing w:val="6"/>
          <w:sz w:val="24"/>
          <w:highlight w:val="none"/>
          <w:u w:val="single"/>
        </w:rPr>
        <w:t xml:space="preserve">        （中型企业、小型企业、微型企业）</w:t>
      </w:r>
      <w:r>
        <w:rPr>
          <w:rFonts w:hint="eastAsia" w:ascii="宋体" w:hAnsi="宋体" w:cs="宋体"/>
          <w:spacing w:val="6"/>
          <w:sz w:val="24"/>
          <w:highlight w:val="none"/>
        </w:rPr>
        <w:t>；</w:t>
      </w:r>
    </w:p>
    <w:p w14:paraId="4ADE679F">
      <w:pPr>
        <w:pageBreakBefore w:val="0"/>
        <w:wordWrap w:val="0"/>
        <w:topLinePunct w:val="0"/>
        <w:bidi w:val="0"/>
        <w:spacing w:after="0" w:line="360" w:lineRule="auto"/>
        <w:ind w:firstLine="504"/>
        <w:textAlignment w:val="auto"/>
        <w:rPr>
          <w:rFonts w:hint="eastAsia" w:ascii="宋体" w:hAnsi="宋体" w:cs="宋体"/>
          <w:spacing w:val="6"/>
          <w:sz w:val="24"/>
          <w:highlight w:val="none"/>
        </w:rPr>
      </w:pPr>
      <w:r>
        <w:rPr>
          <w:rFonts w:hint="eastAsia" w:ascii="宋体" w:hAnsi="宋体" w:cs="宋体"/>
          <w:spacing w:val="6"/>
          <w:sz w:val="24"/>
          <w:highlight w:val="none"/>
        </w:rPr>
        <w:t>2.</w:t>
      </w:r>
      <w:r>
        <w:rPr>
          <w:rFonts w:hint="eastAsia" w:ascii="宋体" w:hAnsi="宋体" w:cs="宋体"/>
          <w:spacing w:val="6"/>
          <w:sz w:val="24"/>
          <w:highlight w:val="none"/>
          <w:u w:val="single"/>
        </w:rPr>
        <w:t>（标的名称）</w:t>
      </w:r>
      <w:r>
        <w:rPr>
          <w:rFonts w:hint="eastAsia" w:ascii="宋体" w:hAnsi="宋体" w:cs="宋体"/>
          <w:spacing w:val="6"/>
          <w:sz w:val="24"/>
          <w:highlight w:val="none"/>
        </w:rPr>
        <w:t>，属于</w:t>
      </w:r>
      <w:r>
        <w:rPr>
          <w:rFonts w:hint="eastAsia" w:ascii="宋体" w:hAnsi="宋体" w:cs="宋体"/>
          <w:spacing w:val="6"/>
          <w:sz w:val="24"/>
          <w:highlight w:val="none"/>
          <w:u w:val="single"/>
        </w:rPr>
        <w:t>（采购文件中明确的所属行业）</w:t>
      </w:r>
      <w:r>
        <w:rPr>
          <w:rFonts w:hint="eastAsia" w:ascii="宋体" w:hAnsi="宋体" w:cs="宋体"/>
          <w:spacing w:val="6"/>
          <w:sz w:val="24"/>
          <w:highlight w:val="none"/>
        </w:rPr>
        <w:t>行业；承建（承接）企业为</w:t>
      </w:r>
      <w:r>
        <w:rPr>
          <w:rFonts w:hint="eastAsia" w:ascii="宋体" w:hAnsi="宋体" w:cs="宋体"/>
          <w:spacing w:val="6"/>
          <w:sz w:val="24"/>
          <w:highlight w:val="none"/>
          <w:u w:val="single"/>
        </w:rPr>
        <w:t>（企业名称）</w:t>
      </w:r>
      <w:r>
        <w:rPr>
          <w:rFonts w:hint="eastAsia" w:ascii="宋体" w:hAnsi="宋体" w:cs="宋体"/>
          <w:spacing w:val="6"/>
          <w:sz w:val="24"/>
          <w:highlight w:val="none"/>
        </w:rPr>
        <w:t>，从业人员</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人，营业收入为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万元，资产总额为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万元，属于</w:t>
      </w:r>
      <w:r>
        <w:rPr>
          <w:rFonts w:hint="eastAsia" w:ascii="宋体" w:hAnsi="宋体" w:cs="宋体"/>
          <w:spacing w:val="6"/>
          <w:sz w:val="24"/>
          <w:highlight w:val="none"/>
          <w:u w:val="single"/>
        </w:rPr>
        <w:t xml:space="preserve">        （中型企业、小型企业、微型企业）</w:t>
      </w:r>
      <w:r>
        <w:rPr>
          <w:rFonts w:hint="eastAsia" w:ascii="宋体" w:hAnsi="宋体" w:cs="宋体"/>
          <w:spacing w:val="6"/>
          <w:sz w:val="24"/>
          <w:highlight w:val="none"/>
        </w:rPr>
        <w:t>；</w:t>
      </w:r>
    </w:p>
    <w:p w14:paraId="513A1B99">
      <w:pPr>
        <w:pageBreakBefore w:val="0"/>
        <w:wordWrap w:val="0"/>
        <w:topLinePunct w:val="0"/>
        <w:bidi w:val="0"/>
        <w:spacing w:after="0" w:line="360" w:lineRule="auto"/>
        <w:ind w:firstLine="504"/>
        <w:textAlignment w:val="auto"/>
        <w:rPr>
          <w:rFonts w:hint="eastAsia" w:ascii="宋体" w:hAnsi="宋体" w:cs="宋体"/>
          <w:spacing w:val="6"/>
          <w:sz w:val="24"/>
          <w:highlight w:val="none"/>
        </w:rPr>
      </w:pPr>
    </w:p>
    <w:p w14:paraId="3D419872">
      <w:pPr>
        <w:pageBreakBefore w:val="0"/>
        <w:wordWrap w:val="0"/>
        <w:topLinePunct w:val="0"/>
        <w:bidi w:val="0"/>
        <w:spacing w:after="0" w:line="360" w:lineRule="auto"/>
        <w:ind w:firstLine="504"/>
        <w:textAlignment w:val="auto"/>
        <w:rPr>
          <w:rFonts w:hint="eastAsia" w:ascii="宋体" w:hAnsi="宋体" w:cs="宋体"/>
          <w:spacing w:val="6"/>
          <w:sz w:val="24"/>
          <w:highlight w:val="none"/>
        </w:rPr>
      </w:pPr>
      <w:r>
        <w:rPr>
          <w:rFonts w:hint="eastAsia" w:ascii="宋体" w:hAnsi="宋体" w:cs="宋体"/>
          <w:spacing w:val="6"/>
          <w:sz w:val="24"/>
          <w:highlight w:val="none"/>
        </w:rPr>
        <w:t>……</w:t>
      </w:r>
    </w:p>
    <w:p w14:paraId="18821B6B">
      <w:pPr>
        <w:pageBreakBefore w:val="0"/>
        <w:wordWrap w:val="0"/>
        <w:topLinePunct w:val="0"/>
        <w:bidi w:val="0"/>
        <w:spacing w:after="0" w:line="360" w:lineRule="auto"/>
        <w:ind w:firstLine="504"/>
        <w:textAlignment w:val="auto"/>
        <w:rPr>
          <w:rFonts w:hint="eastAsia" w:ascii="宋体" w:hAnsi="宋体" w:cs="宋体"/>
          <w:spacing w:val="6"/>
          <w:sz w:val="24"/>
          <w:highlight w:val="none"/>
        </w:rPr>
      </w:pPr>
      <w:r>
        <w:rPr>
          <w:rFonts w:hint="eastAsia" w:ascii="宋体" w:hAnsi="宋体" w:cs="宋体"/>
          <w:spacing w:val="6"/>
          <w:sz w:val="24"/>
          <w:highlight w:val="none"/>
        </w:rPr>
        <w:t>以上企业，不属于大企业的分支机构，不存在控股股东为大企业的情形，也不存在与大企业的负责人为同一人的情形。</w:t>
      </w:r>
    </w:p>
    <w:p w14:paraId="52628EB8">
      <w:pPr>
        <w:pageBreakBefore w:val="0"/>
        <w:wordWrap w:val="0"/>
        <w:topLinePunct w:val="0"/>
        <w:bidi w:val="0"/>
        <w:spacing w:after="0" w:line="360" w:lineRule="auto"/>
        <w:ind w:firstLine="504"/>
        <w:textAlignment w:val="auto"/>
        <w:rPr>
          <w:rFonts w:hint="eastAsia" w:ascii="宋体" w:hAnsi="宋体" w:cs="宋体"/>
          <w:spacing w:val="6"/>
          <w:sz w:val="24"/>
          <w:highlight w:val="none"/>
        </w:rPr>
      </w:pPr>
      <w:r>
        <w:rPr>
          <w:rFonts w:hint="eastAsia" w:ascii="宋体" w:hAnsi="宋体" w:cs="宋体"/>
          <w:spacing w:val="6"/>
          <w:sz w:val="24"/>
          <w:highlight w:val="none"/>
        </w:rPr>
        <w:t>本企业对上述声明内容的真实性负责。如有虚假，将依法承担相应责任。</w:t>
      </w:r>
    </w:p>
    <w:p w14:paraId="2A0A0130">
      <w:pPr>
        <w:pageBreakBefore w:val="0"/>
        <w:wordWrap w:val="0"/>
        <w:topLinePunct w:val="0"/>
        <w:bidi w:val="0"/>
        <w:spacing w:after="0" w:line="360" w:lineRule="auto"/>
        <w:ind w:right="360" w:firstLine="480"/>
        <w:jc w:val="right"/>
        <w:textAlignment w:val="auto"/>
        <w:rPr>
          <w:rFonts w:hint="eastAsia" w:ascii="宋体" w:hAnsi="宋体" w:cs="宋体"/>
          <w:color w:val="000000"/>
          <w:sz w:val="24"/>
          <w:highlight w:val="none"/>
        </w:rPr>
      </w:pPr>
    </w:p>
    <w:p w14:paraId="5CDC47D5">
      <w:pPr>
        <w:pageBreakBefore w:val="0"/>
        <w:wordWrap w:val="0"/>
        <w:topLinePunct w:val="0"/>
        <w:bidi w:val="0"/>
        <w:spacing w:after="0" w:line="360" w:lineRule="auto"/>
        <w:ind w:right="360" w:firstLine="3837"/>
        <w:jc w:val="center"/>
        <w:textAlignment w:val="auto"/>
        <w:rPr>
          <w:rFonts w:hint="eastAsia" w:ascii="宋体" w:hAnsi="宋体" w:cs="宋体"/>
          <w:color w:val="000000"/>
          <w:sz w:val="24"/>
          <w:highlight w:val="none"/>
        </w:rPr>
      </w:pPr>
      <w:r>
        <w:rPr>
          <w:rFonts w:hint="eastAsia" w:ascii="宋体" w:hAnsi="宋体" w:cs="宋体"/>
          <w:color w:val="000000"/>
          <w:sz w:val="24"/>
          <w:highlight w:val="none"/>
        </w:rPr>
        <w:t>企业名称（盖章）：</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 xml:space="preserve">   </w:t>
      </w:r>
    </w:p>
    <w:p w14:paraId="09BC9577">
      <w:pPr>
        <w:pageBreakBefore w:val="0"/>
        <w:wordWrap w:val="0"/>
        <w:topLinePunct w:val="0"/>
        <w:bidi w:val="0"/>
        <w:spacing w:after="0" w:line="360" w:lineRule="auto"/>
        <w:ind w:right="360" w:firstLine="3837"/>
        <w:jc w:val="center"/>
        <w:textAlignment w:val="auto"/>
        <w:rPr>
          <w:rFonts w:hint="eastAsia" w:ascii="宋体" w:hAnsi="宋体" w:cs="宋体"/>
          <w:color w:val="000000"/>
          <w:sz w:val="24"/>
          <w:highlight w:val="none"/>
        </w:rPr>
      </w:pPr>
      <w:r>
        <w:rPr>
          <w:rFonts w:hint="eastAsia" w:ascii="宋体" w:hAnsi="宋体" w:cs="宋体"/>
          <w:color w:val="000000"/>
          <w:sz w:val="24"/>
          <w:highlight w:val="none"/>
        </w:rPr>
        <w:t xml:space="preserve">          日 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p>
    <w:p w14:paraId="22BEBCF7">
      <w:pPr>
        <w:pageBreakBefore w:val="0"/>
        <w:wordWrap w:val="0"/>
        <w:topLinePunct w:val="0"/>
        <w:bidi w:val="0"/>
        <w:adjustRightInd w:val="0"/>
        <w:snapToGrid w:val="0"/>
        <w:spacing w:after="0" w:line="360" w:lineRule="auto"/>
        <w:jc w:val="left"/>
        <w:textAlignment w:val="auto"/>
        <w:rPr>
          <w:rFonts w:hint="eastAsia" w:ascii="宋体" w:hAnsi="宋体" w:cs="宋体"/>
          <w:color w:val="000000"/>
          <w:sz w:val="24"/>
          <w:szCs w:val="21"/>
          <w:highlight w:val="none"/>
        </w:rPr>
      </w:pPr>
    </w:p>
    <w:p w14:paraId="0A641531">
      <w:pPr>
        <w:pageBreakBefore w:val="0"/>
        <w:wordWrap w:val="0"/>
        <w:topLinePunct w:val="0"/>
        <w:bidi w:val="0"/>
        <w:adjustRightInd w:val="0"/>
        <w:snapToGrid w:val="0"/>
        <w:spacing w:after="0" w:line="360" w:lineRule="auto"/>
        <w:jc w:val="left"/>
        <w:textAlignment w:val="auto"/>
        <w:rPr>
          <w:rFonts w:hint="eastAsia" w:ascii="宋体" w:hAnsi="宋体" w:cs="宋体"/>
          <w:color w:val="000000"/>
          <w:sz w:val="24"/>
          <w:szCs w:val="21"/>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447784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3C8DBAE3">
            <w:pPr>
              <w:pageBreakBefore w:val="0"/>
              <w:wordWrap w:val="0"/>
              <w:topLinePunct w:val="0"/>
              <w:bidi w:val="0"/>
              <w:adjustRightInd w:val="0"/>
              <w:snapToGrid w:val="0"/>
              <w:spacing w:after="0" w:line="360" w:lineRule="auto"/>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vertAlign w:val="superscript"/>
              </w:rPr>
              <w:t>1</w:t>
            </w:r>
            <w:r>
              <w:rPr>
                <w:rFonts w:hint="eastAsia" w:ascii="宋体" w:hAnsi="宋体" w:cs="宋体"/>
                <w:color w:val="000000"/>
                <w:szCs w:val="21"/>
                <w:highlight w:val="none"/>
              </w:rPr>
              <w:t>从业人员、营业收入、资产总额填报上一年度数据，无上一年度数据的新成立企业可不填报。</w:t>
            </w:r>
          </w:p>
        </w:tc>
      </w:tr>
    </w:tbl>
    <w:p w14:paraId="64DCE44C">
      <w:pPr>
        <w:pageBreakBefore w:val="0"/>
        <w:wordWrap w:val="0"/>
        <w:topLinePunct w:val="0"/>
        <w:bidi w:val="0"/>
        <w:adjustRightInd w:val="0"/>
        <w:snapToGrid w:val="0"/>
        <w:spacing w:after="0" w:line="360" w:lineRule="auto"/>
        <w:jc w:val="left"/>
        <w:textAlignment w:val="auto"/>
        <w:rPr>
          <w:rFonts w:hint="eastAsia" w:ascii="宋体" w:hAnsi="宋体" w:cs="宋体"/>
          <w:color w:val="000000"/>
          <w:szCs w:val="21"/>
          <w:highlight w:val="none"/>
          <w:vertAlign w:val="superscript"/>
        </w:rPr>
      </w:pPr>
    </w:p>
    <w:p w14:paraId="092F2888">
      <w:pPr>
        <w:pageBreakBefore w:val="0"/>
        <w:wordWrap w:val="0"/>
        <w:topLinePunct w:val="0"/>
        <w:bidi w:val="0"/>
        <w:spacing w:after="0" w:line="360" w:lineRule="auto"/>
        <w:ind w:right="360" w:firstLine="480"/>
        <w:jc w:val="right"/>
        <w:textAlignment w:val="auto"/>
        <w:rPr>
          <w:rFonts w:hint="eastAsia" w:ascii="宋体" w:hAnsi="宋体" w:cs="宋体"/>
          <w:color w:val="000000"/>
          <w:sz w:val="24"/>
          <w:highlight w:val="none"/>
        </w:rPr>
      </w:pPr>
    </w:p>
    <w:p w14:paraId="7132929D">
      <w:pPr>
        <w:pageBreakBefore w:val="0"/>
        <w:wordWrap w:val="0"/>
        <w:topLinePunct w:val="0"/>
        <w:bidi w:val="0"/>
        <w:spacing w:after="0" w:line="360" w:lineRule="auto"/>
        <w:textAlignment w:val="auto"/>
        <w:rPr>
          <w:rFonts w:hint="eastAsia" w:ascii="宋体" w:hAnsi="宋体" w:cs="宋体"/>
          <w:highlight w:val="none"/>
        </w:rPr>
      </w:pPr>
    </w:p>
    <w:p w14:paraId="3C2F8D7E">
      <w:pPr>
        <w:pageBreakBefore w:val="0"/>
        <w:wordWrap w:val="0"/>
        <w:topLinePunct w:val="0"/>
        <w:bidi w:val="0"/>
        <w:spacing w:before="240" w:beforeLines="100" w:after="0" w:line="360" w:lineRule="auto"/>
        <w:jc w:val="center"/>
        <w:textAlignment w:val="auto"/>
        <w:rPr>
          <w:rFonts w:hint="eastAsia" w:ascii="宋体" w:hAnsi="宋体" w:cs="宋体"/>
          <w:b/>
          <w:bCs/>
          <w:color w:val="000000"/>
          <w:sz w:val="28"/>
          <w:szCs w:val="28"/>
          <w:highlight w:val="none"/>
        </w:rPr>
        <w:sectPr>
          <w:pgSz w:w="11905" w:h="16838"/>
          <w:pgMar w:top="1474" w:right="1474" w:bottom="1474" w:left="1474" w:header="850" w:footer="992" w:gutter="0"/>
          <w:pgNumType w:fmt="decimal"/>
          <w:cols w:space="0" w:num="1"/>
          <w:rtlGutter w:val="0"/>
          <w:docGrid w:linePitch="462" w:charSpace="0"/>
        </w:sectPr>
      </w:pPr>
    </w:p>
    <w:p w14:paraId="0753E961">
      <w:pPr>
        <w:pageBreakBefore w:val="0"/>
        <w:wordWrap w:val="0"/>
        <w:topLinePunct w:val="0"/>
        <w:bidi w:val="0"/>
        <w:spacing w:before="240" w:beforeLines="100" w:after="0" w:line="360" w:lineRule="auto"/>
        <w:jc w:val="center"/>
        <w:textAlignment w:val="auto"/>
        <w:rPr>
          <w:rFonts w:hint="eastAsia" w:ascii="宋体" w:hAnsi="宋体" w:cs="宋体"/>
          <w:b/>
          <w:color w:val="000000"/>
          <w:sz w:val="28"/>
          <w:szCs w:val="28"/>
          <w:highlight w:val="none"/>
        </w:rPr>
      </w:pPr>
      <w:r>
        <w:rPr>
          <w:rFonts w:hint="eastAsia" w:ascii="宋体" w:hAnsi="宋体" w:cs="宋体"/>
          <w:b/>
          <w:bCs/>
          <w:color w:val="000000"/>
          <w:sz w:val="28"/>
          <w:szCs w:val="28"/>
          <w:highlight w:val="none"/>
        </w:rPr>
        <w:t>残疾人福利性单位声明函格式</w:t>
      </w:r>
      <w:r>
        <w:rPr>
          <w:rFonts w:hint="eastAsia" w:ascii="宋体" w:hAnsi="宋体" w:cs="宋体"/>
          <w:b/>
          <w:color w:val="000000"/>
          <w:sz w:val="28"/>
          <w:szCs w:val="28"/>
          <w:highlight w:val="none"/>
        </w:rPr>
        <w:t xml:space="preserve">       </w:t>
      </w:r>
    </w:p>
    <w:p w14:paraId="392CD01B">
      <w:pPr>
        <w:pageBreakBefore w:val="0"/>
        <w:wordWrap w:val="0"/>
        <w:topLinePunct w:val="0"/>
        <w:bidi w:val="0"/>
        <w:spacing w:after="0" w:line="360" w:lineRule="auto"/>
        <w:ind w:firstLine="504"/>
        <w:textAlignment w:val="auto"/>
        <w:rPr>
          <w:rFonts w:hint="eastAsia" w:ascii="宋体" w:hAnsi="宋体" w:cs="宋体"/>
          <w:spacing w:val="6"/>
          <w:sz w:val="24"/>
          <w:highlight w:val="none"/>
        </w:rPr>
      </w:pPr>
      <w:r>
        <w:rPr>
          <w:rFonts w:hint="eastAsia" w:ascii="宋体" w:hAnsi="宋体" w:cs="宋体"/>
          <w:spacing w:val="6"/>
          <w:sz w:val="24"/>
          <w:highlight w:val="none"/>
        </w:rPr>
        <w:t>本单位郑重声明，根据《财政部 民政部 中国残疾人联合会关于促进残疾人就业政府采购政策的通知》（财库</w:t>
      </w:r>
      <w:r>
        <w:rPr>
          <w:rFonts w:hint="eastAsia" w:ascii="宋体" w:hAnsi="宋体" w:cs="宋体"/>
          <w:sz w:val="24"/>
          <w:highlight w:val="none"/>
        </w:rPr>
        <w:t>〔2017〕141</w:t>
      </w:r>
      <w:r>
        <w:rPr>
          <w:rFonts w:hint="eastAsia" w:ascii="宋体" w:hAnsi="宋体" w:cs="宋体"/>
          <w:spacing w:val="6"/>
          <w:sz w:val="24"/>
          <w:highlight w:val="none"/>
        </w:rPr>
        <w:t>号）的规定，本单位</w:t>
      </w:r>
      <w:r>
        <w:rPr>
          <w:rFonts w:hint="eastAsia" w:ascii="宋体" w:hAnsi="宋体" w:cs="宋体"/>
          <w:b/>
          <w:sz w:val="24"/>
          <w:highlight w:val="none"/>
        </w:rPr>
        <w:t>（请进行选择）</w:t>
      </w:r>
      <w:r>
        <w:rPr>
          <w:rFonts w:hint="eastAsia" w:ascii="宋体" w:hAnsi="宋体" w:cs="宋体"/>
          <w:spacing w:val="6"/>
          <w:sz w:val="24"/>
          <w:highlight w:val="none"/>
        </w:rPr>
        <w:t>：</w:t>
      </w:r>
    </w:p>
    <w:p w14:paraId="0738798C">
      <w:pPr>
        <w:pageBreakBefore w:val="0"/>
        <w:wordWrap w:val="0"/>
        <w:topLinePunct w:val="0"/>
        <w:bidi w:val="0"/>
        <w:spacing w:after="0" w:line="360" w:lineRule="auto"/>
        <w:ind w:firstLine="482"/>
        <w:textAlignment w:val="auto"/>
        <w:rPr>
          <w:rFonts w:hint="eastAsia" w:ascii="宋体" w:hAnsi="宋体" w:cs="宋体"/>
          <w:b/>
          <w:spacing w:val="6"/>
          <w:sz w:val="24"/>
          <w:highlight w:val="none"/>
        </w:rPr>
      </w:pPr>
      <w:r>
        <w:rPr>
          <w:rFonts w:hint="eastAsia" w:ascii="宋体" w:hAnsi="宋体" w:cs="宋体"/>
          <w:b/>
          <w:sz w:val="24"/>
          <w:highlight w:val="none"/>
        </w:rPr>
        <w:t>□</w:t>
      </w:r>
      <w:r>
        <w:rPr>
          <w:rFonts w:hint="eastAsia" w:ascii="宋体" w:hAnsi="宋体" w:cs="宋体"/>
          <w:b/>
          <w:spacing w:val="6"/>
          <w:sz w:val="24"/>
          <w:highlight w:val="none"/>
        </w:rPr>
        <w:t>不属于符合条件的残疾人福利性单位。</w:t>
      </w:r>
    </w:p>
    <w:p w14:paraId="1C9BAC41">
      <w:pPr>
        <w:pageBreakBefore w:val="0"/>
        <w:wordWrap w:val="0"/>
        <w:topLinePunct w:val="0"/>
        <w:bidi w:val="0"/>
        <w:spacing w:after="0" w:line="360" w:lineRule="auto"/>
        <w:ind w:firstLine="482"/>
        <w:textAlignment w:val="auto"/>
        <w:rPr>
          <w:rFonts w:hint="eastAsia" w:ascii="宋体" w:hAnsi="宋体" w:cs="宋体"/>
          <w:spacing w:val="6"/>
          <w:sz w:val="24"/>
          <w:highlight w:val="none"/>
        </w:rPr>
      </w:pPr>
      <w:r>
        <w:rPr>
          <w:rFonts w:hint="eastAsia" w:ascii="宋体" w:hAnsi="宋体" w:cs="宋体"/>
          <w:b/>
          <w:sz w:val="24"/>
          <w:highlight w:val="none"/>
        </w:rPr>
        <w:t>□</w:t>
      </w:r>
      <w:r>
        <w:rPr>
          <w:rFonts w:hint="eastAsia" w:ascii="宋体" w:hAnsi="宋体" w:cs="宋体"/>
          <w:b/>
          <w:spacing w:val="6"/>
          <w:sz w:val="24"/>
          <w:highlight w:val="none"/>
        </w:rPr>
        <w:t>属于符合条件的残疾人福利性单位，</w:t>
      </w:r>
      <w:r>
        <w:rPr>
          <w:rFonts w:hint="eastAsia" w:ascii="宋体" w:hAnsi="宋体" w:cs="宋体"/>
          <w:spacing w:val="6"/>
          <w:sz w:val="24"/>
          <w:highlight w:val="none"/>
        </w:rPr>
        <w:t>且本单位参加</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单位的</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项目采购活动提供本单位制造的货物（由本单位承担工程/提供服务），或者提供其他残疾人福利性单位制造的货物（不包括使用非残疾人福利性单位注册商标的货物）。</w:t>
      </w:r>
    </w:p>
    <w:p w14:paraId="1B2BFC87">
      <w:pPr>
        <w:pageBreakBefore w:val="0"/>
        <w:wordWrap w:val="0"/>
        <w:topLinePunct w:val="0"/>
        <w:bidi w:val="0"/>
        <w:spacing w:after="0" w:line="360" w:lineRule="auto"/>
        <w:ind w:firstLine="506" w:firstLineChars="200"/>
        <w:textAlignment w:val="auto"/>
        <w:rPr>
          <w:rFonts w:hint="eastAsia" w:ascii="宋体" w:hAnsi="宋体" w:cs="宋体"/>
          <w:spacing w:val="6"/>
          <w:sz w:val="24"/>
          <w:highlight w:val="none"/>
        </w:rPr>
      </w:pPr>
      <w:r>
        <w:rPr>
          <w:rFonts w:hint="eastAsia" w:ascii="宋体" w:hAnsi="宋体" w:cs="宋体"/>
          <w:b/>
          <w:spacing w:val="6"/>
          <w:sz w:val="24"/>
          <w:highlight w:val="none"/>
        </w:rPr>
        <w:t>本单位对上述声明的真实性负责。如有虚假，将依法承担相应责任。</w:t>
      </w:r>
    </w:p>
    <w:p w14:paraId="01838264">
      <w:pPr>
        <w:pageBreakBefore w:val="0"/>
        <w:wordWrap w:val="0"/>
        <w:topLinePunct w:val="0"/>
        <w:bidi w:val="0"/>
        <w:spacing w:after="0" w:line="360" w:lineRule="auto"/>
        <w:ind w:firstLine="504" w:firstLineChars="200"/>
        <w:textAlignment w:val="auto"/>
        <w:rPr>
          <w:rFonts w:hint="eastAsia" w:ascii="宋体" w:hAnsi="宋体" w:cs="宋体"/>
          <w:spacing w:val="6"/>
          <w:sz w:val="24"/>
          <w:highlight w:val="none"/>
        </w:rPr>
      </w:pPr>
    </w:p>
    <w:p w14:paraId="2D2DE469">
      <w:pPr>
        <w:pageBreakBefore w:val="0"/>
        <w:wordWrap w:val="0"/>
        <w:topLinePunct w:val="0"/>
        <w:bidi w:val="0"/>
        <w:spacing w:after="0" w:line="360" w:lineRule="auto"/>
        <w:ind w:firstLine="504" w:firstLineChars="200"/>
        <w:textAlignment w:val="auto"/>
        <w:rPr>
          <w:rFonts w:hint="eastAsia" w:ascii="宋体" w:hAnsi="宋体" w:cs="宋体"/>
          <w:spacing w:val="6"/>
          <w:sz w:val="24"/>
          <w:highlight w:val="none"/>
        </w:rPr>
      </w:pPr>
    </w:p>
    <w:p w14:paraId="54A05ED2">
      <w:pPr>
        <w:pageBreakBefore w:val="0"/>
        <w:wordWrap w:val="0"/>
        <w:topLinePunct w:val="0"/>
        <w:bidi w:val="0"/>
        <w:spacing w:after="0" w:line="360" w:lineRule="auto"/>
        <w:ind w:right="360" w:firstLine="5108" w:firstLineChars="2027"/>
        <w:textAlignment w:val="auto"/>
        <w:rPr>
          <w:rFonts w:hint="eastAsia" w:ascii="宋体" w:hAnsi="宋体" w:cs="宋体"/>
          <w:color w:val="000000"/>
          <w:sz w:val="24"/>
          <w:highlight w:val="none"/>
          <w:u w:val="single"/>
          <w:lang w:val="zh-CN"/>
        </w:rPr>
      </w:pPr>
      <w:r>
        <w:rPr>
          <w:rFonts w:hint="eastAsia" w:ascii="宋体" w:hAnsi="宋体" w:cs="宋体"/>
          <w:spacing w:val="6"/>
          <w:sz w:val="24"/>
          <w:highlight w:val="none"/>
        </w:rPr>
        <w:t>单位</w:t>
      </w:r>
      <w:r>
        <w:rPr>
          <w:rFonts w:hint="eastAsia" w:ascii="宋体" w:hAnsi="宋体" w:cs="宋体"/>
          <w:color w:val="000000"/>
          <w:sz w:val="24"/>
          <w:highlight w:val="none"/>
        </w:rPr>
        <w:t>名称（盖章）：</w:t>
      </w:r>
      <w:r>
        <w:rPr>
          <w:rFonts w:hint="eastAsia" w:ascii="宋体" w:hAnsi="宋体" w:cs="宋体"/>
          <w:color w:val="000000"/>
          <w:sz w:val="24"/>
          <w:highlight w:val="none"/>
          <w:u w:val="single"/>
          <w:lang w:val="zh-CN"/>
        </w:rPr>
        <w:t xml:space="preserve">           </w:t>
      </w:r>
    </w:p>
    <w:p w14:paraId="276278FE">
      <w:pPr>
        <w:pageBreakBefore w:val="0"/>
        <w:tabs>
          <w:tab w:val="left" w:pos="4860"/>
          <w:tab w:val="left" w:pos="9040"/>
          <w:tab w:val="left" w:pos="9460"/>
        </w:tabs>
        <w:wordWrap w:val="0"/>
        <w:topLinePunct w:val="0"/>
        <w:bidi w:val="0"/>
        <w:spacing w:after="0" w:line="360" w:lineRule="auto"/>
        <w:ind w:right="337" w:firstLine="480" w:firstLineChars="200"/>
        <w:jc w:val="center"/>
        <w:textAlignment w:val="auto"/>
        <w:rPr>
          <w:rFonts w:hint="eastAsia" w:ascii="宋体" w:hAnsi="宋体" w:cs="宋体"/>
          <w:spacing w:val="6"/>
          <w:sz w:val="24"/>
          <w:highlight w:val="none"/>
        </w:rPr>
      </w:pPr>
      <w:r>
        <w:rPr>
          <w:rFonts w:hint="eastAsia" w:ascii="宋体" w:hAnsi="宋体" w:cs="宋体"/>
          <w:color w:val="000000"/>
          <w:sz w:val="24"/>
          <w:highlight w:val="none"/>
        </w:rPr>
        <w:t xml:space="preserve">                                     日 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p>
    <w:p w14:paraId="07C86A37">
      <w:pPr>
        <w:pageBreakBefore w:val="0"/>
        <w:widowControl/>
        <w:wordWrap w:val="0"/>
        <w:topLinePunct w:val="0"/>
        <w:bidi w:val="0"/>
        <w:spacing w:after="0" w:line="360" w:lineRule="auto"/>
        <w:jc w:val="left"/>
        <w:textAlignment w:val="auto"/>
        <w:rPr>
          <w:rFonts w:hint="eastAsia" w:ascii="宋体" w:hAnsi="宋体" w:cs="宋体"/>
          <w:color w:val="000000"/>
          <w:sz w:val="24"/>
          <w:szCs w:val="20"/>
          <w:highlight w:val="none"/>
        </w:rPr>
      </w:pPr>
    </w:p>
    <w:p w14:paraId="2E9F6D77">
      <w:pPr>
        <w:pageBreakBefore w:val="0"/>
        <w:wordWrap w:val="0"/>
        <w:topLinePunct w:val="0"/>
        <w:bidi w:val="0"/>
        <w:spacing w:after="0" w:line="360" w:lineRule="auto"/>
        <w:textAlignment w:val="auto"/>
        <w:outlineLvl w:val="3"/>
        <w:rPr>
          <w:rFonts w:hint="eastAsia" w:ascii="宋体" w:hAnsi="宋体" w:cs="宋体"/>
          <w:color w:val="000000"/>
          <w:sz w:val="24"/>
          <w:szCs w:val="20"/>
          <w:highlight w:val="none"/>
        </w:rPr>
        <w:sectPr>
          <w:pgSz w:w="11905" w:h="16838"/>
          <w:pgMar w:top="1474" w:right="1474" w:bottom="1474" w:left="1474" w:header="850" w:footer="992" w:gutter="0"/>
          <w:pgNumType w:fmt="decimal"/>
          <w:cols w:space="0" w:num="1"/>
          <w:rtlGutter w:val="0"/>
          <w:docGrid w:linePitch="462" w:charSpace="0"/>
        </w:sectPr>
      </w:pPr>
    </w:p>
    <w:p w14:paraId="35372B86">
      <w:pPr>
        <w:pageBreakBefore w:val="0"/>
        <w:wordWrap w:val="0"/>
        <w:topLinePunct w:val="0"/>
        <w:bidi w:val="0"/>
        <w:spacing w:after="0" w:line="360" w:lineRule="auto"/>
        <w:textAlignment w:val="auto"/>
        <w:outlineLvl w:val="3"/>
        <w:rPr>
          <w:rFonts w:hint="eastAsia" w:ascii="宋体" w:hAnsi="宋体" w:cs="宋体"/>
          <w:color w:val="000000"/>
          <w:sz w:val="24"/>
          <w:szCs w:val="20"/>
          <w:highlight w:val="none"/>
        </w:rPr>
      </w:pPr>
      <w:r>
        <w:rPr>
          <w:rFonts w:hint="eastAsia" w:ascii="宋体" w:hAnsi="宋体" w:cs="宋体"/>
          <w:color w:val="000000"/>
          <w:sz w:val="24"/>
          <w:szCs w:val="20"/>
          <w:highlight w:val="none"/>
        </w:rPr>
        <w:t>2-1-2拟分包情况说明及分包意向协议</w:t>
      </w:r>
    </w:p>
    <w:p w14:paraId="208D7D7C">
      <w:pPr>
        <w:pageBreakBefore w:val="0"/>
        <w:wordWrap w:val="0"/>
        <w:topLinePunct w:val="0"/>
        <w:bidi w:val="0"/>
        <w:spacing w:after="0" w:line="360" w:lineRule="auto"/>
        <w:textAlignment w:val="auto"/>
        <w:rPr>
          <w:rFonts w:hint="eastAsia" w:ascii="宋体" w:hAnsi="宋体" w:cs="宋体"/>
          <w:spacing w:val="6"/>
          <w:sz w:val="24"/>
          <w:highlight w:val="none"/>
        </w:rPr>
      </w:pPr>
      <w:r>
        <w:rPr>
          <w:rFonts w:hint="eastAsia" w:ascii="宋体" w:hAnsi="宋体" w:cs="宋体"/>
          <w:spacing w:val="6"/>
          <w:sz w:val="24"/>
          <w:highlight w:val="none"/>
        </w:rPr>
        <w:t>说明：</w:t>
      </w:r>
    </w:p>
    <w:p w14:paraId="6F13D4A9">
      <w:pPr>
        <w:pageBreakBefore w:val="0"/>
        <w:wordWrap w:val="0"/>
        <w:topLinePunct w:val="0"/>
        <w:bidi w:val="0"/>
        <w:spacing w:after="0" w:line="360" w:lineRule="auto"/>
        <w:textAlignment w:val="auto"/>
        <w:rPr>
          <w:rFonts w:hint="eastAsia" w:ascii="宋体" w:hAnsi="宋体" w:cs="宋体"/>
          <w:spacing w:val="6"/>
          <w:sz w:val="24"/>
          <w:highlight w:val="none"/>
        </w:rPr>
      </w:pPr>
      <w:r>
        <w:rPr>
          <w:rFonts w:hint="eastAsia" w:ascii="宋体" w:hAnsi="宋体" w:cs="宋体"/>
          <w:spacing w:val="6"/>
          <w:sz w:val="24"/>
          <w:highlight w:val="none"/>
        </w:rPr>
        <w:t>如本项目（包）允许分包，且供应商拟进行分包时，</w:t>
      </w:r>
    </w:p>
    <w:p w14:paraId="66D256B2">
      <w:pPr>
        <w:pageBreakBefore w:val="0"/>
        <w:wordWrap w:val="0"/>
        <w:topLinePunct w:val="0"/>
        <w:bidi w:val="0"/>
        <w:spacing w:after="0" w:line="360" w:lineRule="auto"/>
        <w:ind w:firstLine="420"/>
        <w:textAlignment w:val="auto"/>
        <w:rPr>
          <w:rFonts w:hint="eastAsia" w:ascii="宋体" w:hAnsi="宋体" w:cs="宋体"/>
          <w:spacing w:val="6"/>
          <w:sz w:val="24"/>
          <w:highlight w:val="none"/>
        </w:rPr>
      </w:pPr>
      <w:r>
        <w:rPr>
          <w:rFonts w:hint="eastAsia" w:ascii="宋体" w:hAnsi="宋体" w:cs="宋体"/>
          <w:spacing w:val="6"/>
          <w:sz w:val="24"/>
          <w:highlight w:val="none"/>
        </w:rPr>
        <w:t xml:space="preserve">（1）响应文件中须提供《拟分包情况说明》，否则响应无效； </w:t>
      </w:r>
    </w:p>
    <w:p w14:paraId="2E54DBE2">
      <w:pPr>
        <w:pageBreakBefore w:val="0"/>
        <w:wordWrap w:val="0"/>
        <w:topLinePunct w:val="0"/>
        <w:bidi w:val="0"/>
        <w:spacing w:after="0" w:line="360" w:lineRule="auto"/>
        <w:ind w:firstLine="420"/>
        <w:textAlignment w:val="auto"/>
        <w:rPr>
          <w:rFonts w:hint="eastAsia" w:ascii="宋体" w:hAnsi="宋体" w:cs="宋体"/>
          <w:spacing w:val="6"/>
          <w:sz w:val="24"/>
          <w:highlight w:val="none"/>
        </w:rPr>
      </w:pPr>
      <w:r>
        <w:rPr>
          <w:rFonts w:hint="eastAsia" w:ascii="宋体" w:hAnsi="宋体" w:cs="宋体"/>
          <w:spacing w:val="6"/>
          <w:sz w:val="24"/>
          <w:highlight w:val="none"/>
        </w:rPr>
        <w:t xml:space="preserve">（2）当同时符合下列情形时，响应文件还须提供《分包意向协议》，否则响应无效： </w:t>
      </w:r>
      <w:r>
        <w:rPr>
          <w:rFonts w:hint="eastAsia" w:ascii="宋体" w:hAnsi="宋体" w:cs="宋体"/>
          <w:spacing w:val="6"/>
          <w:sz w:val="24"/>
          <w:highlight w:val="none"/>
        </w:rPr>
        <w:tab/>
      </w:r>
    </w:p>
    <w:p w14:paraId="08843230">
      <w:pPr>
        <w:pageBreakBefore w:val="0"/>
        <w:wordWrap w:val="0"/>
        <w:topLinePunct w:val="0"/>
        <w:bidi w:val="0"/>
        <w:spacing w:after="0" w:line="360" w:lineRule="auto"/>
        <w:ind w:left="420" w:firstLine="420"/>
        <w:textAlignment w:val="auto"/>
        <w:rPr>
          <w:rFonts w:hint="eastAsia" w:ascii="宋体" w:hAnsi="宋体" w:cs="宋体"/>
          <w:spacing w:val="6"/>
          <w:sz w:val="24"/>
          <w:highlight w:val="none"/>
        </w:rPr>
      </w:pPr>
      <w:r>
        <w:rPr>
          <w:rFonts w:hint="eastAsia" w:ascii="宋体" w:hAnsi="宋体" w:cs="宋体"/>
          <w:spacing w:val="6"/>
          <w:sz w:val="24"/>
          <w:highlight w:val="none"/>
        </w:rPr>
        <w:t>A.本项目（包）预留部分采购项目预算专门面向中小企业采购，且要求获得采购合同的供应商将采购项目中的一定比例分包给一家或者多家中小企业的；</w:t>
      </w:r>
    </w:p>
    <w:p w14:paraId="5286210C">
      <w:pPr>
        <w:pageBreakBefore w:val="0"/>
        <w:wordWrap w:val="0"/>
        <w:topLinePunct w:val="0"/>
        <w:bidi w:val="0"/>
        <w:spacing w:after="0" w:line="360" w:lineRule="auto"/>
        <w:ind w:left="420" w:firstLine="420"/>
        <w:textAlignment w:val="auto"/>
        <w:rPr>
          <w:rFonts w:hint="eastAsia" w:ascii="宋体" w:hAnsi="宋体" w:cs="宋体"/>
          <w:spacing w:val="6"/>
          <w:sz w:val="24"/>
          <w:highlight w:val="none"/>
        </w:rPr>
      </w:pPr>
      <w:r>
        <w:rPr>
          <w:rFonts w:hint="eastAsia" w:ascii="宋体" w:hAnsi="宋体" w:cs="宋体"/>
          <w:spacing w:val="6"/>
          <w:sz w:val="24"/>
          <w:highlight w:val="none"/>
        </w:rPr>
        <w:t>B.供应商通过分包方式满足中小企业政策要求的。</w:t>
      </w:r>
    </w:p>
    <w:p w14:paraId="7EAE9961">
      <w:pPr>
        <w:pageBreakBefore w:val="0"/>
        <w:wordWrap w:val="0"/>
        <w:topLinePunct w:val="0"/>
        <w:autoSpaceDE w:val="0"/>
        <w:autoSpaceDN w:val="0"/>
        <w:bidi w:val="0"/>
        <w:adjustRightInd w:val="0"/>
        <w:spacing w:after="0" w:line="360" w:lineRule="auto"/>
        <w:jc w:val="center"/>
        <w:textAlignment w:val="auto"/>
        <w:rPr>
          <w:rFonts w:hint="eastAsia" w:ascii="宋体" w:hAnsi="宋体" w:cs="宋体"/>
          <w:b/>
          <w:color w:val="000000"/>
          <w:sz w:val="28"/>
          <w:szCs w:val="28"/>
          <w:highlight w:val="none"/>
        </w:rPr>
      </w:pPr>
    </w:p>
    <w:p w14:paraId="0B3F1E25">
      <w:pPr>
        <w:pageBreakBefore w:val="0"/>
        <w:wordWrap w:val="0"/>
        <w:topLinePunct w:val="0"/>
        <w:autoSpaceDE w:val="0"/>
        <w:autoSpaceDN w:val="0"/>
        <w:bidi w:val="0"/>
        <w:adjustRightInd w:val="0"/>
        <w:spacing w:after="0" w:line="360" w:lineRule="auto"/>
        <w:jc w:val="center"/>
        <w:textAlignment w:val="auto"/>
        <w:rPr>
          <w:rFonts w:hint="eastAsia" w:ascii="宋体" w:hAnsi="宋体" w:cs="宋体"/>
          <w:b/>
          <w:color w:val="000000"/>
          <w:sz w:val="28"/>
          <w:szCs w:val="28"/>
          <w:highlight w:val="none"/>
        </w:rPr>
        <w:sectPr>
          <w:pgSz w:w="11905" w:h="16838"/>
          <w:pgMar w:top="1474" w:right="1474" w:bottom="1474" w:left="1474" w:header="850" w:footer="992" w:gutter="0"/>
          <w:pgNumType w:fmt="decimal"/>
          <w:cols w:space="0" w:num="1"/>
          <w:rtlGutter w:val="0"/>
          <w:docGrid w:linePitch="462" w:charSpace="0"/>
        </w:sectPr>
      </w:pPr>
    </w:p>
    <w:p w14:paraId="0F742751">
      <w:pPr>
        <w:pageBreakBefore w:val="0"/>
        <w:wordWrap w:val="0"/>
        <w:topLinePunct w:val="0"/>
        <w:autoSpaceDE w:val="0"/>
        <w:autoSpaceDN w:val="0"/>
        <w:bidi w:val="0"/>
        <w:adjustRightInd w:val="0"/>
        <w:spacing w:after="0" w:line="360" w:lineRule="auto"/>
        <w:jc w:val="center"/>
        <w:textAlignment w:val="auto"/>
        <w:rPr>
          <w:rFonts w:hint="eastAsia" w:ascii="宋体" w:hAnsi="宋体" w:cs="宋体"/>
          <w:b/>
          <w:color w:val="000000"/>
          <w:sz w:val="28"/>
          <w:szCs w:val="28"/>
          <w:highlight w:val="none"/>
        </w:rPr>
      </w:pPr>
      <w:r>
        <w:rPr>
          <w:rFonts w:hint="eastAsia" w:ascii="宋体" w:hAnsi="宋体" w:cs="宋体"/>
          <w:b/>
          <w:color w:val="000000"/>
          <w:sz w:val="28"/>
          <w:szCs w:val="28"/>
          <w:highlight w:val="none"/>
        </w:rPr>
        <w:t>拟分包情况说明</w:t>
      </w:r>
    </w:p>
    <w:p w14:paraId="761518E7">
      <w:pPr>
        <w:pageBreakBefore w:val="0"/>
        <w:tabs>
          <w:tab w:val="left" w:pos="5580"/>
        </w:tabs>
        <w:wordWrap w:val="0"/>
        <w:topLinePunct w:val="0"/>
        <w:bidi w:val="0"/>
        <w:spacing w:after="0" w:line="360" w:lineRule="auto"/>
        <w:textAlignment w:val="auto"/>
        <w:rPr>
          <w:rFonts w:hint="eastAsia"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（采购人或采购代理机构）</w:t>
      </w:r>
    </w:p>
    <w:p w14:paraId="226944E4">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cs="宋体"/>
          <w:sz w:val="24"/>
          <w:highlight w:val="none"/>
        </w:rPr>
      </w:pPr>
      <w:r>
        <w:rPr>
          <w:rFonts w:hint="eastAsia" w:ascii="宋体" w:hAnsi="宋体" w:cs="宋体"/>
          <w:sz w:val="24"/>
          <w:highlight w:val="none"/>
        </w:rPr>
        <w:t>我单位参加贵单位组织采购的项目编号为</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sz w:val="24"/>
          <w:highlight w:val="none"/>
        </w:rPr>
        <w:t>的</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sz w:val="24"/>
          <w:highlight w:val="none"/>
        </w:rPr>
        <w:t>项目（填写采购项目名称）中</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sz w:val="24"/>
          <w:highlight w:val="none"/>
        </w:rPr>
        <w:t>包（填写包号）的磋商。拟签订分包合同的单位情况如下表所示，我单位承诺一旦在该项目中获得采购合同将按下表所列情况进行分包，同时承诺分包承担主体不再次分包。</w:t>
      </w:r>
    </w:p>
    <w:tbl>
      <w:tblPr>
        <w:tblStyle w:val="248"/>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649B4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3B8492C1">
            <w:pPr>
              <w:pStyle w:val="247"/>
              <w:pageBreakBefore w:val="0"/>
              <w:wordWrap w:val="0"/>
              <w:topLinePunct w:val="0"/>
              <w:bidi w:val="0"/>
              <w:spacing w:after="0" w:line="360" w:lineRule="auto"/>
              <w:jc w:val="center"/>
              <w:textAlignment w:val="auto"/>
              <w:rPr>
                <w:rFonts w:hint="eastAsia"/>
                <w:sz w:val="24"/>
                <w:highlight w:val="none"/>
              </w:rPr>
            </w:pPr>
            <w:r>
              <w:rPr>
                <w:rFonts w:hint="eastAsia"/>
                <w:sz w:val="24"/>
                <w:highlight w:val="none"/>
              </w:rPr>
              <w:t>序号</w:t>
            </w:r>
          </w:p>
        </w:tc>
        <w:tc>
          <w:tcPr>
            <w:tcW w:w="1286" w:type="dxa"/>
            <w:tcBorders>
              <w:top w:val="single" w:color="000000" w:sz="4" w:space="0"/>
              <w:left w:val="single" w:color="000000" w:sz="4" w:space="0"/>
              <w:bottom w:val="single" w:color="000000" w:sz="4" w:space="0"/>
              <w:right w:val="single" w:color="000000" w:sz="4" w:space="0"/>
            </w:tcBorders>
            <w:vAlign w:val="center"/>
          </w:tcPr>
          <w:p w14:paraId="67FECB3B">
            <w:pPr>
              <w:pStyle w:val="247"/>
              <w:pageBreakBefore w:val="0"/>
              <w:wordWrap w:val="0"/>
              <w:topLinePunct w:val="0"/>
              <w:bidi w:val="0"/>
              <w:spacing w:after="0" w:line="360" w:lineRule="auto"/>
              <w:jc w:val="center"/>
              <w:textAlignment w:val="auto"/>
              <w:rPr>
                <w:rFonts w:hint="eastAsia"/>
                <w:sz w:val="24"/>
                <w:highlight w:val="none"/>
              </w:rPr>
            </w:pPr>
            <w:r>
              <w:rPr>
                <w:rFonts w:hint="eastAsia"/>
                <w:sz w:val="24"/>
                <w:highlight w:val="none"/>
              </w:rPr>
              <w:t>分包承担</w:t>
            </w:r>
          </w:p>
          <w:p w14:paraId="34C77D76">
            <w:pPr>
              <w:pStyle w:val="247"/>
              <w:pageBreakBefore w:val="0"/>
              <w:wordWrap w:val="0"/>
              <w:topLinePunct w:val="0"/>
              <w:bidi w:val="0"/>
              <w:spacing w:after="0" w:line="360" w:lineRule="auto"/>
              <w:jc w:val="center"/>
              <w:textAlignment w:val="auto"/>
              <w:rPr>
                <w:rFonts w:hint="eastAsia"/>
                <w:sz w:val="24"/>
                <w:highlight w:val="none"/>
              </w:rPr>
            </w:pPr>
            <w:r>
              <w:rPr>
                <w:rFonts w:hint="eastAsia"/>
                <w:sz w:val="24"/>
                <w:highlight w:val="none"/>
              </w:rPr>
              <w:t>主体名称</w:t>
            </w:r>
          </w:p>
        </w:tc>
        <w:tc>
          <w:tcPr>
            <w:tcW w:w="1512" w:type="dxa"/>
            <w:tcBorders>
              <w:top w:val="single" w:color="000000" w:sz="4" w:space="0"/>
              <w:left w:val="single" w:color="000000" w:sz="4" w:space="0"/>
              <w:bottom w:val="single" w:color="000000" w:sz="4" w:space="0"/>
              <w:right w:val="single" w:color="000000" w:sz="4" w:space="0"/>
            </w:tcBorders>
            <w:vAlign w:val="center"/>
          </w:tcPr>
          <w:p w14:paraId="6424E857">
            <w:pPr>
              <w:pStyle w:val="247"/>
              <w:pageBreakBefore w:val="0"/>
              <w:wordWrap w:val="0"/>
              <w:topLinePunct w:val="0"/>
              <w:bidi w:val="0"/>
              <w:spacing w:after="0" w:line="360" w:lineRule="auto"/>
              <w:jc w:val="center"/>
              <w:textAlignment w:val="auto"/>
              <w:rPr>
                <w:rFonts w:hint="eastAsia"/>
                <w:sz w:val="24"/>
                <w:highlight w:val="none"/>
                <w:lang w:eastAsia="zh-CN"/>
              </w:rPr>
            </w:pPr>
            <w:r>
              <w:rPr>
                <w:rFonts w:hint="eastAsia"/>
                <w:sz w:val="24"/>
                <w:highlight w:val="none"/>
                <w:lang w:eastAsia="zh-CN"/>
              </w:rPr>
              <w:t>分包承担</w:t>
            </w:r>
          </w:p>
          <w:p w14:paraId="76F22E97">
            <w:pPr>
              <w:pStyle w:val="247"/>
              <w:pageBreakBefore w:val="0"/>
              <w:wordWrap w:val="0"/>
              <w:topLinePunct w:val="0"/>
              <w:bidi w:val="0"/>
              <w:spacing w:after="0" w:line="360" w:lineRule="auto"/>
              <w:jc w:val="center"/>
              <w:textAlignment w:val="auto"/>
              <w:rPr>
                <w:rFonts w:hint="eastAsia"/>
                <w:sz w:val="24"/>
                <w:highlight w:val="none"/>
                <w:lang w:eastAsia="zh-CN"/>
              </w:rPr>
            </w:pPr>
            <w:r>
              <w:rPr>
                <w:rFonts w:hint="eastAsia"/>
                <w:sz w:val="24"/>
                <w:highlight w:val="none"/>
                <w:lang w:eastAsia="zh-CN"/>
              </w:rPr>
              <w:t>主体类型</w:t>
            </w:r>
          </w:p>
          <w:p w14:paraId="43F240A8">
            <w:pPr>
              <w:pStyle w:val="247"/>
              <w:pageBreakBefore w:val="0"/>
              <w:wordWrap w:val="0"/>
              <w:topLinePunct w:val="0"/>
              <w:bidi w:val="0"/>
              <w:spacing w:after="0" w:line="360" w:lineRule="auto"/>
              <w:jc w:val="center"/>
              <w:textAlignment w:val="auto"/>
              <w:rPr>
                <w:rFonts w:hint="eastAsia"/>
                <w:sz w:val="24"/>
                <w:highlight w:val="none"/>
                <w:lang w:eastAsia="zh-CN"/>
              </w:rPr>
            </w:pPr>
            <w:r>
              <w:rPr>
                <w:rFonts w:hint="eastAsia"/>
                <w:sz w:val="24"/>
                <w:highlight w:val="none"/>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3FA732CA">
            <w:pPr>
              <w:pStyle w:val="247"/>
              <w:pageBreakBefore w:val="0"/>
              <w:wordWrap w:val="0"/>
              <w:topLinePunct w:val="0"/>
              <w:bidi w:val="0"/>
              <w:spacing w:after="0" w:line="360" w:lineRule="auto"/>
              <w:jc w:val="center"/>
              <w:textAlignment w:val="auto"/>
              <w:rPr>
                <w:rFonts w:hint="eastAsia"/>
                <w:sz w:val="24"/>
                <w:highlight w:val="none"/>
              </w:rPr>
            </w:pPr>
            <w:r>
              <w:rPr>
                <w:rFonts w:hint="eastAsia"/>
                <w:sz w:val="24"/>
                <w:highlight w:val="none"/>
              </w:rPr>
              <w:t>资质等级</w:t>
            </w:r>
          </w:p>
        </w:tc>
        <w:tc>
          <w:tcPr>
            <w:tcW w:w="1560" w:type="dxa"/>
            <w:tcBorders>
              <w:top w:val="single" w:color="000000" w:sz="4" w:space="0"/>
              <w:left w:val="single" w:color="000000" w:sz="4" w:space="0"/>
              <w:bottom w:val="single" w:color="000000" w:sz="4" w:space="0"/>
              <w:right w:val="single" w:color="000000" w:sz="4" w:space="0"/>
            </w:tcBorders>
            <w:vAlign w:val="center"/>
          </w:tcPr>
          <w:p w14:paraId="0C544D59">
            <w:pPr>
              <w:pStyle w:val="247"/>
              <w:pageBreakBefore w:val="0"/>
              <w:wordWrap w:val="0"/>
              <w:topLinePunct w:val="0"/>
              <w:bidi w:val="0"/>
              <w:spacing w:after="0" w:line="360" w:lineRule="auto"/>
              <w:jc w:val="center"/>
              <w:textAlignment w:val="auto"/>
              <w:rPr>
                <w:rFonts w:hint="eastAsia"/>
                <w:sz w:val="24"/>
                <w:highlight w:val="none"/>
              </w:rPr>
            </w:pPr>
            <w:r>
              <w:rPr>
                <w:rFonts w:hint="eastAsia"/>
                <w:sz w:val="24"/>
                <w:highlight w:val="none"/>
              </w:rPr>
              <w:t>拟分包</w:t>
            </w:r>
          </w:p>
          <w:p w14:paraId="1927FA45">
            <w:pPr>
              <w:pStyle w:val="247"/>
              <w:pageBreakBefore w:val="0"/>
              <w:wordWrap w:val="0"/>
              <w:topLinePunct w:val="0"/>
              <w:bidi w:val="0"/>
              <w:spacing w:after="0" w:line="360" w:lineRule="auto"/>
              <w:jc w:val="center"/>
              <w:textAlignment w:val="auto"/>
              <w:rPr>
                <w:rFonts w:hint="eastAsia"/>
                <w:sz w:val="24"/>
                <w:highlight w:val="none"/>
              </w:rPr>
            </w:pPr>
            <w:r>
              <w:rPr>
                <w:rFonts w:hint="eastAsia"/>
                <w:sz w:val="24"/>
                <w:highlight w:val="none"/>
              </w:rPr>
              <w:t>合同内容</w:t>
            </w:r>
          </w:p>
        </w:tc>
        <w:tc>
          <w:tcPr>
            <w:tcW w:w="1497" w:type="dxa"/>
            <w:tcBorders>
              <w:top w:val="single" w:color="000000" w:sz="4" w:space="0"/>
              <w:left w:val="single" w:color="000000" w:sz="4" w:space="0"/>
              <w:bottom w:val="single" w:color="000000" w:sz="4" w:space="0"/>
              <w:right w:val="single" w:color="000000" w:sz="4" w:space="0"/>
            </w:tcBorders>
            <w:vAlign w:val="center"/>
          </w:tcPr>
          <w:p w14:paraId="2DB8DF9E">
            <w:pPr>
              <w:pStyle w:val="247"/>
              <w:pageBreakBefore w:val="0"/>
              <w:wordWrap w:val="0"/>
              <w:topLinePunct w:val="0"/>
              <w:bidi w:val="0"/>
              <w:spacing w:after="0" w:line="360" w:lineRule="auto"/>
              <w:jc w:val="center"/>
              <w:textAlignment w:val="auto"/>
              <w:rPr>
                <w:rFonts w:hint="eastAsia"/>
                <w:sz w:val="24"/>
                <w:highlight w:val="none"/>
                <w:lang w:eastAsia="zh-CN"/>
              </w:rPr>
            </w:pPr>
            <w:r>
              <w:rPr>
                <w:rFonts w:hint="eastAsia"/>
                <w:sz w:val="24"/>
                <w:highlight w:val="none"/>
                <w:lang w:eastAsia="zh-CN"/>
              </w:rPr>
              <w:t>拟分包</w:t>
            </w:r>
          </w:p>
          <w:p w14:paraId="28676CDE">
            <w:pPr>
              <w:pStyle w:val="247"/>
              <w:pageBreakBefore w:val="0"/>
              <w:wordWrap w:val="0"/>
              <w:topLinePunct w:val="0"/>
              <w:bidi w:val="0"/>
              <w:spacing w:after="0" w:line="360" w:lineRule="auto"/>
              <w:jc w:val="center"/>
              <w:textAlignment w:val="auto"/>
              <w:rPr>
                <w:rFonts w:hint="eastAsia"/>
                <w:sz w:val="24"/>
                <w:highlight w:val="none"/>
                <w:lang w:eastAsia="zh-CN"/>
              </w:rPr>
            </w:pPr>
            <w:r>
              <w:rPr>
                <w:rFonts w:hint="eastAsia"/>
                <w:sz w:val="24"/>
                <w:highlight w:val="none"/>
                <w:lang w:eastAsia="zh-CN"/>
              </w:rPr>
              <w:t>合同金额</w:t>
            </w:r>
          </w:p>
          <w:p w14:paraId="22C84A88">
            <w:pPr>
              <w:pStyle w:val="247"/>
              <w:pageBreakBefore w:val="0"/>
              <w:wordWrap w:val="0"/>
              <w:topLinePunct w:val="0"/>
              <w:bidi w:val="0"/>
              <w:spacing w:after="0" w:line="360" w:lineRule="auto"/>
              <w:jc w:val="center"/>
              <w:textAlignment w:val="auto"/>
              <w:rPr>
                <w:rFonts w:hint="eastAsia"/>
                <w:sz w:val="24"/>
                <w:highlight w:val="none"/>
                <w:lang w:eastAsia="zh-CN"/>
              </w:rPr>
            </w:pPr>
            <w:r>
              <w:rPr>
                <w:rFonts w:hint="eastAsia"/>
                <w:sz w:val="24"/>
                <w:highlight w:val="none"/>
                <w:lang w:eastAsia="zh-CN"/>
              </w:rPr>
              <w:t>（人民币元）</w:t>
            </w:r>
          </w:p>
        </w:tc>
        <w:tc>
          <w:tcPr>
            <w:tcW w:w="1563" w:type="dxa"/>
            <w:tcBorders>
              <w:top w:val="single" w:color="000000" w:sz="4" w:space="0"/>
              <w:left w:val="single" w:color="000000" w:sz="4" w:space="0"/>
              <w:bottom w:val="single" w:color="000000" w:sz="4" w:space="0"/>
              <w:right w:val="single" w:color="000000" w:sz="4" w:space="0"/>
            </w:tcBorders>
            <w:vAlign w:val="center"/>
          </w:tcPr>
          <w:p w14:paraId="78DFFAA0">
            <w:pPr>
              <w:pStyle w:val="247"/>
              <w:pageBreakBefore w:val="0"/>
              <w:wordWrap w:val="0"/>
              <w:topLinePunct w:val="0"/>
              <w:bidi w:val="0"/>
              <w:spacing w:after="0" w:line="360" w:lineRule="auto"/>
              <w:jc w:val="center"/>
              <w:textAlignment w:val="auto"/>
              <w:rPr>
                <w:rFonts w:hint="eastAsia"/>
                <w:sz w:val="24"/>
                <w:highlight w:val="none"/>
                <w:lang w:eastAsia="zh-CN"/>
              </w:rPr>
            </w:pPr>
            <w:r>
              <w:rPr>
                <w:rFonts w:hint="eastAsia"/>
                <w:sz w:val="24"/>
                <w:highlight w:val="none"/>
                <w:lang w:eastAsia="zh-CN"/>
              </w:rPr>
              <w:t>占该采购包</w:t>
            </w:r>
          </w:p>
          <w:p w14:paraId="439EC74F">
            <w:pPr>
              <w:pStyle w:val="247"/>
              <w:pageBreakBefore w:val="0"/>
              <w:wordWrap w:val="0"/>
              <w:topLinePunct w:val="0"/>
              <w:bidi w:val="0"/>
              <w:spacing w:after="0" w:line="360" w:lineRule="auto"/>
              <w:jc w:val="center"/>
              <w:textAlignment w:val="auto"/>
              <w:rPr>
                <w:rFonts w:hint="eastAsia"/>
                <w:b/>
                <w:sz w:val="24"/>
                <w:highlight w:val="none"/>
                <w:lang w:eastAsia="zh-CN"/>
              </w:rPr>
            </w:pPr>
            <w:r>
              <w:rPr>
                <w:rFonts w:hint="eastAsia"/>
                <w:b/>
                <w:sz w:val="24"/>
                <w:highlight w:val="none"/>
                <w:lang w:eastAsia="zh-CN"/>
              </w:rPr>
              <w:t>合同金额的</w:t>
            </w:r>
          </w:p>
          <w:p w14:paraId="3D50ECDA">
            <w:pPr>
              <w:pStyle w:val="247"/>
              <w:pageBreakBefore w:val="0"/>
              <w:wordWrap w:val="0"/>
              <w:topLinePunct w:val="0"/>
              <w:bidi w:val="0"/>
              <w:spacing w:after="0" w:line="360" w:lineRule="auto"/>
              <w:jc w:val="center"/>
              <w:textAlignment w:val="auto"/>
              <w:rPr>
                <w:rFonts w:hint="eastAsia"/>
                <w:sz w:val="24"/>
                <w:highlight w:val="none"/>
                <w:lang w:eastAsia="zh-CN"/>
              </w:rPr>
            </w:pPr>
            <w:r>
              <w:rPr>
                <w:rFonts w:hint="eastAsia"/>
                <w:sz w:val="24"/>
                <w:highlight w:val="none"/>
                <w:lang w:eastAsia="zh-CN"/>
              </w:rPr>
              <w:t>比例（%）</w:t>
            </w:r>
          </w:p>
        </w:tc>
      </w:tr>
      <w:tr w14:paraId="17728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342BDBA8">
            <w:pPr>
              <w:pStyle w:val="247"/>
              <w:pageBreakBefore w:val="0"/>
              <w:wordWrap w:val="0"/>
              <w:topLinePunct w:val="0"/>
              <w:bidi w:val="0"/>
              <w:spacing w:after="0" w:line="360" w:lineRule="auto"/>
              <w:jc w:val="center"/>
              <w:textAlignment w:val="auto"/>
              <w:rPr>
                <w:rFonts w:hint="eastAsia"/>
                <w:sz w:val="24"/>
                <w:highlight w:val="none"/>
              </w:rPr>
            </w:pPr>
            <w:r>
              <w:rPr>
                <w:rFonts w:hint="eastAsia"/>
                <w:sz w:val="24"/>
                <w:highlight w:val="none"/>
              </w:rPr>
              <w:t>1</w:t>
            </w:r>
          </w:p>
        </w:tc>
        <w:tc>
          <w:tcPr>
            <w:tcW w:w="1286" w:type="dxa"/>
            <w:tcBorders>
              <w:top w:val="single" w:color="000000" w:sz="4" w:space="0"/>
              <w:left w:val="single" w:color="000000" w:sz="4" w:space="0"/>
              <w:bottom w:val="single" w:color="000000" w:sz="4" w:space="0"/>
              <w:right w:val="single" w:color="000000" w:sz="4" w:space="0"/>
            </w:tcBorders>
            <w:vAlign w:val="center"/>
          </w:tcPr>
          <w:p w14:paraId="11968D8E">
            <w:pPr>
              <w:pStyle w:val="247"/>
              <w:pageBreakBefore w:val="0"/>
              <w:wordWrap w:val="0"/>
              <w:topLinePunct w:val="0"/>
              <w:bidi w:val="0"/>
              <w:spacing w:after="0" w:line="360" w:lineRule="auto"/>
              <w:jc w:val="center"/>
              <w:textAlignment w:val="auto"/>
              <w:rPr>
                <w:rFonts w:hint="eastAsia"/>
                <w:sz w:val="30"/>
                <w:highlight w:val="none"/>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57C14C0A">
            <w:pPr>
              <w:pStyle w:val="247"/>
              <w:pageBreakBefore w:val="0"/>
              <w:tabs>
                <w:tab w:val="left" w:pos="235"/>
              </w:tabs>
              <w:wordWrap w:val="0"/>
              <w:topLinePunct w:val="0"/>
              <w:bidi w:val="0"/>
              <w:spacing w:after="0" w:line="360" w:lineRule="auto"/>
              <w:ind w:left="1" w:leftChars="-43" w:hanging="91" w:hangingChars="38"/>
              <w:jc w:val="center"/>
              <w:textAlignment w:val="auto"/>
              <w:rPr>
                <w:rFonts w:hint="eastAsia"/>
                <w:sz w:val="24"/>
                <w:highlight w:val="none"/>
                <w:lang w:eastAsia="zh-CN"/>
              </w:rPr>
            </w:pPr>
            <w:r>
              <w:rPr>
                <w:rFonts w:hint="eastAsia"/>
                <w:sz w:val="24"/>
                <w:highlight w:val="none"/>
                <w:lang w:eastAsia="zh-CN"/>
              </w:rPr>
              <w:t>□中型企业</w:t>
            </w:r>
          </w:p>
          <w:p w14:paraId="2D8EF21A">
            <w:pPr>
              <w:pStyle w:val="247"/>
              <w:pageBreakBefore w:val="0"/>
              <w:tabs>
                <w:tab w:val="left" w:pos="235"/>
              </w:tabs>
              <w:wordWrap w:val="0"/>
              <w:topLinePunct w:val="0"/>
              <w:bidi w:val="0"/>
              <w:spacing w:after="0" w:line="360" w:lineRule="auto"/>
              <w:ind w:left="1" w:leftChars="-43" w:hanging="91" w:hangingChars="38"/>
              <w:jc w:val="center"/>
              <w:textAlignment w:val="auto"/>
              <w:rPr>
                <w:rFonts w:hint="eastAsia"/>
                <w:sz w:val="24"/>
                <w:highlight w:val="none"/>
                <w:lang w:eastAsia="zh-CN"/>
              </w:rPr>
            </w:pPr>
            <w:r>
              <w:rPr>
                <w:rFonts w:hint="eastAsia"/>
                <w:sz w:val="24"/>
                <w:highlight w:val="none"/>
                <w:lang w:eastAsia="zh-CN"/>
              </w:rPr>
              <w:t>□小微企业</w:t>
            </w:r>
          </w:p>
          <w:p w14:paraId="5FEA9A72">
            <w:pPr>
              <w:pStyle w:val="247"/>
              <w:pageBreakBefore w:val="0"/>
              <w:tabs>
                <w:tab w:val="left" w:pos="235"/>
              </w:tabs>
              <w:wordWrap w:val="0"/>
              <w:topLinePunct w:val="0"/>
              <w:bidi w:val="0"/>
              <w:spacing w:after="0" w:line="360" w:lineRule="auto"/>
              <w:ind w:left="1" w:leftChars="-43" w:hanging="91" w:hangingChars="38"/>
              <w:jc w:val="center"/>
              <w:textAlignment w:val="auto"/>
              <w:rPr>
                <w:rFonts w:hint="eastAsia"/>
                <w:sz w:val="24"/>
                <w:highlight w:val="none"/>
                <w:lang w:eastAsia="zh-CN"/>
              </w:rPr>
            </w:pPr>
            <w:r>
              <w:rPr>
                <w:rFonts w:hint="eastAsia"/>
                <w:sz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463400CC">
            <w:pPr>
              <w:pStyle w:val="247"/>
              <w:pageBreakBefore w:val="0"/>
              <w:wordWrap w:val="0"/>
              <w:topLinePunct w:val="0"/>
              <w:bidi w:val="0"/>
              <w:spacing w:after="0" w:line="360" w:lineRule="auto"/>
              <w:jc w:val="center"/>
              <w:textAlignment w:val="auto"/>
              <w:rPr>
                <w:rFonts w:hint="eastAsia"/>
                <w:sz w:val="30"/>
                <w:highlight w:val="none"/>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540F75D7">
            <w:pPr>
              <w:pStyle w:val="247"/>
              <w:pageBreakBefore w:val="0"/>
              <w:wordWrap w:val="0"/>
              <w:topLinePunct w:val="0"/>
              <w:bidi w:val="0"/>
              <w:spacing w:after="0" w:line="360" w:lineRule="auto"/>
              <w:jc w:val="center"/>
              <w:textAlignment w:val="auto"/>
              <w:rPr>
                <w:rFonts w:hint="eastAsia"/>
                <w:sz w:val="30"/>
                <w:highlight w:val="none"/>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702889E0">
            <w:pPr>
              <w:pStyle w:val="247"/>
              <w:pageBreakBefore w:val="0"/>
              <w:wordWrap w:val="0"/>
              <w:topLinePunct w:val="0"/>
              <w:bidi w:val="0"/>
              <w:spacing w:after="0" w:line="360" w:lineRule="auto"/>
              <w:jc w:val="center"/>
              <w:textAlignment w:val="auto"/>
              <w:rPr>
                <w:rFonts w:hint="eastAsia"/>
                <w:sz w:val="30"/>
                <w:highlight w:val="none"/>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5E3E4F3C">
            <w:pPr>
              <w:pStyle w:val="247"/>
              <w:pageBreakBefore w:val="0"/>
              <w:wordWrap w:val="0"/>
              <w:topLinePunct w:val="0"/>
              <w:bidi w:val="0"/>
              <w:spacing w:after="0" w:line="360" w:lineRule="auto"/>
              <w:jc w:val="center"/>
              <w:textAlignment w:val="auto"/>
              <w:rPr>
                <w:rFonts w:hint="eastAsia"/>
                <w:sz w:val="30"/>
                <w:highlight w:val="none"/>
                <w:lang w:eastAsia="zh-CN"/>
              </w:rPr>
            </w:pPr>
          </w:p>
        </w:tc>
      </w:tr>
      <w:tr w14:paraId="1ECAC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202C21AA">
            <w:pPr>
              <w:pStyle w:val="247"/>
              <w:pageBreakBefore w:val="0"/>
              <w:wordWrap w:val="0"/>
              <w:topLinePunct w:val="0"/>
              <w:bidi w:val="0"/>
              <w:spacing w:after="0" w:line="360" w:lineRule="auto"/>
              <w:jc w:val="center"/>
              <w:textAlignment w:val="auto"/>
              <w:rPr>
                <w:rFonts w:hint="eastAsia"/>
                <w:sz w:val="24"/>
                <w:highlight w:val="none"/>
                <w:lang w:eastAsia="zh-CN"/>
              </w:rPr>
            </w:pPr>
            <w:r>
              <w:rPr>
                <w:rFonts w:hint="eastAsia"/>
                <w:sz w:val="24"/>
                <w:highlight w:val="none"/>
                <w:lang w:eastAsia="zh-CN"/>
              </w:rPr>
              <w:t>2</w:t>
            </w:r>
          </w:p>
        </w:tc>
        <w:tc>
          <w:tcPr>
            <w:tcW w:w="1286" w:type="dxa"/>
            <w:tcBorders>
              <w:top w:val="single" w:color="000000" w:sz="4" w:space="0"/>
              <w:left w:val="single" w:color="000000" w:sz="4" w:space="0"/>
              <w:bottom w:val="single" w:color="000000" w:sz="4" w:space="0"/>
              <w:right w:val="single" w:color="000000" w:sz="4" w:space="0"/>
            </w:tcBorders>
            <w:vAlign w:val="center"/>
          </w:tcPr>
          <w:p w14:paraId="58144282">
            <w:pPr>
              <w:pStyle w:val="247"/>
              <w:pageBreakBefore w:val="0"/>
              <w:wordWrap w:val="0"/>
              <w:topLinePunct w:val="0"/>
              <w:bidi w:val="0"/>
              <w:spacing w:after="0" w:line="360" w:lineRule="auto"/>
              <w:jc w:val="center"/>
              <w:textAlignment w:val="auto"/>
              <w:rPr>
                <w:rFonts w:hint="eastAsia"/>
                <w:sz w:val="30"/>
                <w:highlight w:val="none"/>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1C486792">
            <w:pPr>
              <w:pStyle w:val="247"/>
              <w:pageBreakBefore w:val="0"/>
              <w:tabs>
                <w:tab w:val="left" w:pos="235"/>
              </w:tabs>
              <w:wordWrap w:val="0"/>
              <w:topLinePunct w:val="0"/>
              <w:bidi w:val="0"/>
              <w:spacing w:after="0" w:line="360" w:lineRule="auto"/>
              <w:ind w:left="1" w:leftChars="-43" w:hanging="91" w:hangingChars="38"/>
              <w:jc w:val="center"/>
              <w:textAlignment w:val="auto"/>
              <w:rPr>
                <w:rFonts w:hint="eastAsia"/>
                <w:sz w:val="24"/>
                <w:highlight w:val="none"/>
                <w:lang w:eastAsia="zh-CN"/>
              </w:rPr>
            </w:pPr>
            <w:r>
              <w:rPr>
                <w:rFonts w:hint="eastAsia"/>
                <w:sz w:val="24"/>
                <w:highlight w:val="none"/>
                <w:lang w:eastAsia="zh-CN"/>
              </w:rPr>
              <w:t>□中型企业</w:t>
            </w:r>
          </w:p>
          <w:p w14:paraId="20BA068F">
            <w:pPr>
              <w:pStyle w:val="247"/>
              <w:pageBreakBefore w:val="0"/>
              <w:tabs>
                <w:tab w:val="left" w:pos="235"/>
              </w:tabs>
              <w:wordWrap w:val="0"/>
              <w:topLinePunct w:val="0"/>
              <w:bidi w:val="0"/>
              <w:spacing w:after="0" w:line="360" w:lineRule="auto"/>
              <w:ind w:left="1" w:leftChars="-43" w:hanging="91" w:hangingChars="38"/>
              <w:jc w:val="center"/>
              <w:textAlignment w:val="auto"/>
              <w:rPr>
                <w:rFonts w:hint="eastAsia"/>
                <w:sz w:val="24"/>
                <w:highlight w:val="none"/>
                <w:lang w:eastAsia="zh-CN"/>
              </w:rPr>
            </w:pPr>
            <w:r>
              <w:rPr>
                <w:rFonts w:hint="eastAsia"/>
                <w:sz w:val="24"/>
                <w:highlight w:val="none"/>
                <w:lang w:eastAsia="zh-CN"/>
              </w:rPr>
              <w:t>□小微企业</w:t>
            </w:r>
          </w:p>
          <w:p w14:paraId="1B9A7079">
            <w:pPr>
              <w:pStyle w:val="247"/>
              <w:pageBreakBefore w:val="0"/>
              <w:tabs>
                <w:tab w:val="left" w:pos="235"/>
              </w:tabs>
              <w:wordWrap w:val="0"/>
              <w:topLinePunct w:val="0"/>
              <w:bidi w:val="0"/>
              <w:spacing w:after="0" w:line="360" w:lineRule="auto"/>
              <w:ind w:left="1" w:leftChars="-43" w:hanging="91" w:hangingChars="38"/>
              <w:jc w:val="center"/>
              <w:textAlignment w:val="auto"/>
              <w:rPr>
                <w:rFonts w:hint="eastAsia"/>
                <w:sz w:val="24"/>
                <w:highlight w:val="none"/>
                <w:lang w:eastAsia="zh-CN"/>
              </w:rPr>
            </w:pPr>
            <w:r>
              <w:rPr>
                <w:rFonts w:hint="eastAsia"/>
                <w:sz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0ED9813D">
            <w:pPr>
              <w:pStyle w:val="247"/>
              <w:pageBreakBefore w:val="0"/>
              <w:wordWrap w:val="0"/>
              <w:topLinePunct w:val="0"/>
              <w:bidi w:val="0"/>
              <w:spacing w:after="0" w:line="360" w:lineRule="auto"/>
              <w:jc w:val="center"/>
              <w:textAlignment w:val="auto"/>
              <w:rPr>
                <w:rFonts w:hint="eastAsia"/>
                <w:sz w:val="30"/>
                <w:highlight w:val="none"/>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493FCC3D">
            <w:pPr>
              <w:pStyle w:val="247"/>
              <w:pageBreakBefore w:val="0"/>
              <w:wordWrap w:val="0"/>
              <w:topLinePunct w:val="0"/>
              <w:bidi w:val="0"/>
              <w:spacing w:after="0" w:line="360" w:lineRule="auto"/>
              <w:jc w:val="center"/>
              <w:textAlignment w:val="auto"/>
              <w:rPr>
                <w:rFonts w:hint="eastAsia"/>
                <w:sz w:val="30"/>
                <w:highlight w:val="none"/>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2F8B1A26">
            <w:pPr>
              <w:pStyle w:val="247"/>
              <w:pageBreakBefore w:val="0"/>
              <w:wordWrap w:val="0"/>
              <w:topLinePunct w:val="0"/>
              <w:bidi w:val="0"/>
              <w:spacing w:after="0" w:line="360" w:lineRule="auto"/>
              <w:jc w:val="center"/>
              <w:textAlignment w:val="auto"/>
              <w:rPr>
                <w:rFonts w:hint="eastAsia"/>
                <w:sz w:val="30"/>
                <w:highlight w:val="none"/>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0677036B">
            <w:pPr>
              <w:pStyle w:val="247"/>
              <w:pageBreakBefore w:val="0"/>
              <w:wordWrap w:val="0"/>
              <w:topLinePunct w:val="0"/>
              <w:bidi w:val="0"/>
              <w:spacing w:after="0" w:line="360" w:lineRule="auto"/>
              <w:jc w:val="center"/>
              <w:textAlignment w:val="auto"/>
              <w:rPr>
                <w:rFonts w:hint="eastAsia"/>
                <w:sz w:val="30"/>
                <w:highlight w:val="none"/>
                <w:lang w:eastAsia="zh-CN"/>
              </w:rPr>
            </w:pPr>
          </w:p>
        </w:tc>
      </w:tr>
      <w:tr w14:paraId="24C5A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64CD5E01">
            <w:pPr>
              <w:pStyle w:val="247"/>
              <w:pageBreakBefore w:val="0"/>
              <w:wordWrap w:val="0"/>
              <w:topLinePunct w:val="0"/>
              <w:bidi w:val="0"/>
              <w:spacing w:after="0" w:line="360" w:lineRule="auto"/>
              <w:jc w:val="center"/>
              <w:textAlignment w:val="auto"/>
              <w:rPr>
                <w:rFonts w:hint="eastAsia"/>
                <w:sz w:val="24"/>
                <w:highlight w:val="none"/>
                <w:lang w:eastAsia="zh-CN"/>
              </w:rPr>
            </w:pPr>
            <w:r>
              <w:rPr>
                <w:rFonts w:hint="eastAsia"/>
                <w:sz w:val="24"/>
                <w:highlight w:val="none"/>
                <w:lang w:eastAsia="zh-CN"/>
              </w:rPr>
              <w:t>…</w:t>
            </w:r>
          </w:p>
        </w:tc>
        <w:tc>
          <w:tcPr>
            <w:tcW w:w="1286" w:type="dxa"/>
            <w:tcBorders>
              <w:top w:val="single" w:color="000000" w:sz="4" w:space="0"/>
              <w:left w:val="single" w:color="000000" w:sz="4" w:space="0"/>
              <w:bottom w:val="single" w:color="000000" w:sz="4" w:space="0"/>
              <w:right w:val="single" w:color="000000" w:sz="4" w:space="0"/>
            </w:tcBorders>
            <w:vAlign w:val="center"/>
          </w:tcPr>
          <w:p w14:paraId="359C3770">
            <w:pPr>
              <w:pStyle w:val="247"/>
              <w:pageBreakBefore w:val="0"/>
              <w:wordWrap w:val="0"/>
              <w:topLinePunct w:val="0"/>
              <w:bidi w:val="0"/>
              <w:spacing w:after="0" w:line="360" w:lineRule="auto"/>
              <w:jc w:val="center"/>
              <w:textAlignment w:val="auto"/>
              <w:rPr>
                <w:rFonts w:hint="eastAsia"/>
                <w:sz w:val="30"/>
                <w:highlight w:val="none"/>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45078CD1">
            <w:pPr>
              <w:pStyle w:val="247"/>
              <w:pageBreakBefore w:val="0"/>
              <w:tabs>
                <w:tab w:val="left" w:pos="235"/>
              </w:tabs>
              <w:wordWrap w:val="0"/>
              <w:topLinePunct w:val="0"/>
              <w:bidi w:val="0"/>
              <w:spacing w:after="0" w:line="360" w:lineRule="auto"/>
              <w:jc w:val="center"/>
              <w:textAlignment w:val="auto"/>
              <w:rPr>
                <w:rFonts w:hint="eastAsia"/>
                <w:sz w:val="24"/>
                <w:highlight w:val="none"/>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4DB2128E">
            <w:pPr>
              <w:pStyle w:val="247"/>
              <w:pageBreakBefore w:val="0"/>
              <w:wordWrap w:val="0"/>
              <w:topLinePunct w:val="0"/>
              <w:bidi w:val="0"/>
              <w:spacing w:after="0" w:line="360" w:lineRule="auto"/>
              <w:jc w:val="center"/>
              <w:textAlignment w:val="auto"/>
              <w:rPr>
                <w:rFonts w:hint="eastAsia"/>
                <w:sz w:val="30"/>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437EA941">
            <w:pPr>
              <w:pStyle w:val="247"/>
              <w:pageBreakBefore w:val="0"/>
              <w:wordWrap w:val="0"/>
              <w:topLinePunct w:val="0"/>
              <w:bidi w:val="0"/>
              <w:spacing w:after="0" w:line="360" w:lineRule="auto"/>
              <w:jc w:val="center"/>
              <w:textAlignment w:val="auto"/>
              <w:rPr>
                <w:rFonts w:hint="eastAsia"/>
                <w:sz w:val="30"/>
                <w:highlight w:val="none"/>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6D2FEA04">
            <w:pPr>
              <w:pStyle w:val="247"/>
              <w:pageBreakBefore w:val="0"/>
              <w:wordWrap w:val="0"/>
              <w:topLinePunct w:val="0"/>
              <w:bidi w:val="0"/>
              <w:spacing w:after="0" w:line="360" w:lineRule="auto"/>
              <w:jc w:val="center"/>
              <w:textAlignment w:val="auto"/>
              <w:rPr>
                <w:rFonts w:hint="eastAsia"/>
                <w:sz w:val="30"/>
                <w:highlight w:val="none"/>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62319FA0">
            <w:pPr>
              <w:pStyle w:val="247"/>
              <w:pageBreakBefore w:val="0"/>
              <w:wordWrap w:val="0"/>
              <w:topLinePunct w:val="0"/>
              <w:bidi w:val="0"/>
              <w:spacing w:after="0" w:line="360" w:lineRule="auto"/>
              <w:jc w:val="center"/>
              <w:textAlignment w:val="auto"/>
              <w:rPr>
                <w:rFonts w:hint="eastAsia"/>
                <w:sz w:val="30"/>
                <w:highlight w:val="none"/>
              </w:rPr>
            </w:pPr>
          </w:p>
        </w:tc>
      </w:tr>
      <w:tr w14:paraId="24F44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0" w:type="dxa"/>
            <w:gridSpan w:val="5"/>
            <w:tcBorders>
              <w:top w:val="single" w:color="000000" w:sz="4" w:space="0"/>
              <w:left w:val="single" w:color="000000" w:sz="4" w:space="0"/>
              <w:bottom w:val="single" w:color="000000" w:sz="4" w:space="0"/>
              <w:right w:val="single" w:color="000000" w:sz="4" w:space="0"/>
            </w:tcBorders>
            <w:vAlign w:val="center"/>
          </w:tcPr>
          <w:p w14:paraId="4D9EB7FC">
            <w:pPr>
              <w:pStyle w:val="247"/>
              <w:pageBreakBefore w:val="0"/>
              <w:wordWrap w:val="0"/>
              <w:topLinePunct w:val="0"/>
              <w:bidi w:val="0"/>
              <w:spacing w:after="0" w:line="360" w:lineRule="auto"/>
              <w:ind w:right="57" w:rightChars="27"/>
              <w:jc w:val="right"/>
              <w:textAlignment w:val="auto"/>
              <w:rPr>
                <w:rFonts w:hint="eastAsia"/>
                <w:sz w:val="24"/>
                <w:highlight w:val="none"/>
                <w:lang w:eastAsia="zh-CN"/>
              </w:rPr>
            </w:pPr>
            <w:r>
              <w:rPr>
                <w:rFonts w:hint="eastAsia"/>
                <w:sz w:val="24"/>
                <w:highlight w:val="none"/>
                <w:lang w:eastAsia="zh-CN"/>
              </w:rPr>
              <w:t>合计：</w:t>
            </w:r>
          </w:p>
        </w:tc>
        <w:tc>
          <w:tcPr>
            <w:tcW w:w="1497" w:type="dxa"/>
            <w:tcBorders>
              <w:top w:val="single" w:color="000000" w:sz="4" w:space="0"/>
              <w:left w:val="single" w:color="000000" w:sz="4" w:space="0"/>
              <w:bottom w:val="single" w:color="000000" w:sz="4" w:space="0"/>
              <w:right w:val="single" w:color="000000" w:sz="4" w:space="0"/>
            </w:tcBorders>
            <w:vAlign w:val="center"/>
          </w:tcPr>
          <w:p w14:paraId="5D0520A0">
            <w:pPr>
              <w:pStyle w:val="247"/>
              <w:pageBreakBefore w:val="0"/>
              <w:wordWrap w:val="0"/>
              <w:topLinePunct w:val="0"/>
              <w:bidi w:val="0"/>
              <w:spacing w:after="0" w:line="360" w:lineRule="auto"/>
              <w:jc w:val="center"/>
              <w:textAlignment w:val="auto"/>
              <w:rPr>
                <w:rFonts w:hint="eastAsia"/>
                <w:sz w:val="30"/>
                <w:highlight w:val="none"/>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28C1916A">
            <w:pPr>
              <w:pStyle w:val="247"/>
              <w:pageBreakBefore w:val="0"/>
              <w:wordWrap w:val="0"/>
              <w:topLinePunct w:val="0"/>
              <w:bidi w:val="0"/>
              <w:spacing w:after="0" w:line="360" w:lineRule="auto"/>
              <w:jc w:val="center"/>
              <w:textAlignment w:val="auto"/>
              <w:rPr>
                <w:rFonts w:hint="eastAsia"/>
                <w:sz w:val="30"/>
                <w:highlight w:val="none"/>
              </w:rPr>
            </w:pPr>
          </w:p>
        </w:tc>
      </w:tr>
    </w:tbl>
    <w:p w14:paraId="4AB783D6">
      <w:pPr>
        <w:pageBreakBefore w:val="0"/>
        <w:wordWrap w:val="0"/>
        <w:topLinePunct w:val="0"/>
        <w:autoSpaceDE w:val="0"/>
        <w:autoSpaceDN w:val="0"/>
        <w:bidi w:val="0"/>
        <w:adjustRightInd w:val="0"/>
        <w:snapToGrid w:val="0"/>
        <w:spacing w:before="25" w:after="0" w:line="360" w:lineRule="auto"/>
        <w:jc w:val="center"/>
        <w:textAlignment w:val="auto"/>
        <w:rPr>
          <w:rFonts w:hint="eastAsia" w:ascii="宋体" w:hAnsi="宋体" w:cs="宋体"/>
          <w:color w:val="000000"/>
          <w:sz w:val="24"/>
          <w:highlight w:val="none"/>
          <w:lang w:val="zh-CN"/>
        </w:rPr>
      </w:pPr>
      <w:r>
        <w:rPr>
          <w:rFonts w:hint="eastAsia" w:ascii="宋体" w:hAnsi="宋体" w:cs="宋体"/>
          <w:color w:val="000000"/>
          <w:sz w:val="24"/>
          <w:highlight w:val="none"/>
        </w:rPr>
        <w:t xml:space="preserve">                             供应商名称（加盖公章）</w:t>
      </w:r>
      <w:r>
        <w:rPr>
          <w:rFonts w:hint="eastAsia" w:ascii="宋体" w:hAnsi="宋体" w:cs="宋体"/>
          <w:color w:val="000000"/>
          <w:sz w:val="24"/>
          <w:highlight w:val="none"/>
          <w:lang w:val="zh-CN"/>
        </w:rPr>
        <w:t>：</w:t>
      </w:r>
      <w:r>
        <w:rPr>
          <w:rFonts w:hint="eastAsia" w:ascii="宋体" w:hAnsi="宋体" w:cs="宋体"/>
          <w:color w:val="000000"/>
          <w:sz w:val="24"/>
          <w:highlight w:val="none"/>
          <w:u w:val="single"/>
          <w:lang w:val="zh-CN"/>
        </w:rPr>
        <w:t xml:space="preserve">           </w:t>
      </w:r>
    </w:p>
    <w:p w14:paraId="7D49971C">
      <w:pPr>
        <w:pageBreakBefore w:val="0"/>
        <w:wordWrap w:val="0"/>
        <w:topLinePunct w:val="0"/>
        <w:bidi w:val="0"/>
        <w:spacing w:after="0" w:line="360" w:lineRule="auto"/>
        <w:ind w:right="-57" w:firstLine="480"/>
        <w:jc w:val="right"/>
        <w:textAlignment w:val="auto"/>
        <w:rPr>
          <w:rFonts w:hint="eastAsia" w:ascii="宋体" w:hAnsi="宋体" w:cs="宋体"/>
          <w:color w:val="000000"/>
          <w:sz w:val="24"/>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日</w:t>
      </w:r>
    </w:p>
    <w:p w14:paraId="0B36FC5E">
      <w:pPr>
        <w:pageBreakBefore w:val="0"/>
        <w:wordWrap w:val="0"/>
        <w:topLinePunct w:val="0"/>
        <w:bidi w:val="0"/>
        <w:adjustRightInd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说明：</w:t>
      </w:r>
    </w:p>
    <w:p w14:paraId="577C6AE7">
      <w:pPr>
        <w:pageBreakBefore w:val="0"/>
        <w:wordWrap w:val="0"/>
        <w:topLinePunct w:val="0"/>
        <w:bidi w:val="0"/>
        <w:adjustRightInd w:val="0"/>
        <w:snapToGrid w:val="0"/>
        <w:spacing w:after="0" w:line="360" w:lineRule="auto"/>
        <w:ind w:firstLine="420"/>
        <w:jc w:val="left"/>
        <w:textAlignment w:val="auto"/>
        <w:rPr>
          <w:rFonts w:hint="eastAsia" w:ascii="宋体" w:hAnsi="宋体" w:cs="宋体"/>
          <w:sz w:val="24"/>
          <w:highlight w:val="none"/>
        </w:rPr>
      </w:pPr>
      <w:r>
        <w:rPr>
          <w:rFonts w:hint="eastAsia" w:ascii="宋体" w:hAnsi="宋体" w:cs="宋体"/>
          <w:sz w:val="24"/>
          <w:highlight w:val="none"/>
        </w:rPr>
        <w:t>（1）当供应商属于本部分说明中第（1）类情形，如未提供《拟分包情况说明》，或提供了《拟分包情况说明》但未填写分包承担主体名称、拟分包合同内容、拟分包合同金额，其</w:t>
      </w:r>
      <w:r>
        <w:rPr>
          <w:rFonts w:hint="eastAsia" w:ascii="宋体" w:hAnsi="宋体" w:cs="宋体"/>
          <w:b/>
          <w:bCs/>
          <w:sz w:val="24"/>
          <w:highlight w:val="none"/>
        </w:rPr>
        <w:t>响应无效</w:t>
      </w:r>
      <w:r>
        <w:rPr>
          <w:rFonts w:hint="eastAsia" w:ascii="宋体" w:hAnsi="宋体" w:cs="宋体"/>
          <w:sz w:val="24"/>
          <w:highlight w:val="none"/>
        </w:rPr>
        <w:t>；</w:t>
      </w:r>
    </w:p>
    <w:p w14:paraId="5B1E0811">
      <w:pPr>
        <w:pageBreakBefore w:val="0"/>
        <w:wordWrap w:val="0"/>
        <w:topLinePunct w:val="0"/>
        <w:bidi w:val="0"/>
        <w:adjustRightInd w:val="0"/>
        <w:snapToGrid w:val="0"/>
        <w:spacing w:after="0" w:line="360" w:lineRule="auto"/>
        <w:ind w:firstLine="420"/>
        <w:jc w:val="left"/>
        <w:textAlignment w:val="auto"/>
        <w:rPr>
          <w:rFonts w:hint="eastAsia" w:ascii="宋体" w:hAnsi="宋体" w:cs="宋体"/>
          <w:sz w:val="24"/>
          <w:highlight w:val="none"/>
        </w:rPr>
      </w:pPr>
      <w:r>
        <w:rPr>
          <w:rFonts w:hint="eastAsia" w:ascii="宋体" w:hAnsi="宋体" w:cs="宋体"/>
          <w:sz w:val="24"/>
          <w:highlight w:val="none"/>
        </w:rPr>
        <w:t>（2）当供应商属于本部分说明中第（2）类情形，如未提供《拟分包情况说明》，或提供了《拟分包情况说明》但未填写分包承担主体名称、分包承担主体类型、拟分包合同内容、拟分包合同金额，其</w:t>
      </w:r>
      <w:r>
        <w:rPr>
          <w:rFonts w:hint="eastAsia" w:ascii="宋体" w:hAnsi="宋体" w:cs="宋体"/>
          <w:b/>
          <w:bCs/>
          <w:sz w:val="24"/>
          <w:highlight w:val="none"/>
        </w:rPr>
        <w:t>响应无效</w:t>
      </w:r>
      <w:r>
        <w:rPr>
          <w:rFonts w:hint="eastAsia" w:ascii="宋体" w:hAnsi="宋体" w:cs="宋体"/>
          <w:sz w:val="24"/>
          <w:highlight w:val="none"/>
        </w:rPr>
        <w:t>；</w:t>
      </w:r>
    </w:p>
    <w:p w14:paraId="2A286073">
      <w:pPr>
        <w:pageBreakBefore w:val="0"/>
        <w:wordWrap w:val="0"/>
        <w:topLinePunct w:val="0"/>
        <w:bidi w:val="0"/>
        <w:adjustRightInd w:val="0"/>
        <w:snapToGrid w:val="0"/>
        <w:spacing w:after="0" w:line="360" w:lineRule="auto"/>
        <w:ind w:firstLine="420"/>
        <w:jc w:val="left"/>
        <w:textAlignment w:val="auto"/>
        <w:rPr>
          <w:rFonts w:hint="eastAsia" w:ascii="宋体" w:hAnsi="宋体" w:cs="宋体"/>
          <w:color w:val="000000"/>
          <w:sz w:val="30"/>
          <w:szCs w:val="30"/>
          <w:highlight w:val="none"/>
        </w:rPr>
      </w:pPr>
      <w:r>
        <w:rPr>
          <w:rFonts w:hint="eastAsia" w:ascii="宋体" w:hAnsi="宋体" w:cs="宋体"/>
          <w:sz w:val="24"/>
          <w:highlight w:val="none"/>
        </w:rPr>
        <w:t>（3）如本采购文件《供应商须知资料表》载明本项目分包承担主体应具备的相应资质条件，则供应商须在本表中列明分包承担主体的资质等级，并后附资质证书电子件，否则响应无效。</w:t>
      </w:r>
    </w:p>
    <w:p w14:paraId="6A08E14F">
      <w:pPr>
        <w:pageBreakBefore w:val="0"/>
        <w:wordWrap w:val="0"/>
        <w:topLinePunct w:val="0"/>
        <w:autoSpaceDE w:val="0"/>
        <w:autoSpaceDN w:val="0"/>
        <w:bidi w:val="0"/>
        <w:adjustRightInd w:val="0"/>
        <w:spacing w:after="0" w:line="360" w:lineRule="auto"/>
        <w:ind w:firstLine="420"/>
        <w:jc w:val="center"/>
        <w:textAlignment w:val="auto"/>
        <w:rPr>
          <w:rFonts w:hint="eastAsia" w:ascii="宋体" w:hAnsi="宋体" w:cs="宋体"/>
          <w:b/>
          <w:color w:val="000000"/>
          <w:sz w:val="36"/>
          <w:szCs w:val="36"/>
          <w:highlight w:val="none"/>
        </w:rPr>
        <w:sectPr>
          <w:pgSz w:w="11905" w:h="16838"/>
          <w:pgMar w:top="1474" w:right="1474" w:bottom="1474" w:left="1474" w:header="850" w:footer="992" w:gutter="0"/>
          <w:pgNumType w:fmt="decimal"/>
          <w:cols w:space="0" w:num="1"/>
          <w:rtlGutter w:val="0"/>
          <w:docGrid w:linePitch="462" w:charSpace="0"/>
        </w:sectPr>
      </w:pPr>
    </w:p>
    <w:p w14:paraId="71B8831D">
      <w:pPr>
        <w:pageBreakBefore w:val="0"/>
        <w:wordWrap w:val="0"/>
        <w:topLinePunct w:val="0"/>
        <w:autoSpaceDE w:val="0"/>
        <w:autoSpaceDN w:val="0"/>
        <w:bidi w:val="0"/>
        <w:adjustRightInd w:val="0"/>
        <w:spacing w:after="0" w:line="360" w:lineRule="auto"/>
        <w:jc w:val="center"/>
        <w:textAlignment w:val="auto"/>
        <w:rPr>
          <w:rFonts w:hint="eastAsia" w:ascii="宋体" w:hAnsi="宋体" w:cs="宋体"/>
          <w:b/>
          <w:color w:val="000000"/>
          <w:sz w:val="28"/>
          <w:szCs w:val="28"/>
          <w:highlight w:val="none"/>
        </w:rPr>
      </w:pPr>
      <w:r>
        <w:rPr>
          <w:rFonts w:hint="eastAsia" w:ascii="宋体" w:hAnsi="宋体" w:cs="宋体"/>
          <w:b/>
          <w:color w:val="000000"/>
          <w:sz w:val="28"/>
          <w:szCs w:val="28"/>
          <w:highlight w:val="none"/>
        </w:rPr>
        <w:t>分包意向协议（实质性格式）</w:t>
      </w:r>
    </w:p>
    <w:p w14:paraId="4E8AF38F">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cs="宋体"/>
          <w:sz w:val="24"/>
          <w:highlight w:val="none"/>
        </w:rPr>
      </w:pPr>
      <w:r>
        <w:rPr>
          <w:rFonts w:hint="eastAsia" w:ascii="宋体" w:hAnsi="宋体" w:cs="宋体"/>
          <w:sz w:val="24"/>
          <w:highlight w:val="none"/>
        </w:rPr>
        <w:t>甲方（供应商）：</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p>
    <w:p w14:paraId="43AE90E3">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cs="宋体"/>
          <w:sz w:val="24"/>
          <w:highlight w:val="none"/>
        </w:rPr>
      </w:pPr>
      <w:r>
        <w:rPr>
          <w:rFonts w:hint="eastAsia" w:ascii="宋体" w:hAnsi="宋体" w:cs="宋体"/>
          <w:sz w:val="24"/>
          <w:highlight w:val="none"/>
        </w:rPr>
        <w:t>乙方（拟分包单位）：</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p>
    <w:p w14:paraId="1AF92970">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cs="宋体"/>
          <w:sz w:val="24"/>
          <w:highlight w:val="none"/>
        </w:rPr>
      </w:pPr>
      <w:r>
        <w:rPr>
          <w:rFonts w:hint="eastAsia" w:ascii="宋体" w:hAnsi="宋体" w:cs="宋体"/>
          <w:sz w:val="24"/>
          <w:highlight w:val="none"/>
        </w:rPr>
        <w:t>甲方承诺，一旦在</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sz w:val="24"/>
          <w:highlight w:val="none"/>
        </w:rPr>
        <w:t>（采购项目名称）（项目编号/包号为：</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sz w:val="24"/>
          <w:highlight w:val="none"/>
        </w:rPr>
        <w:t>）采购项目中获得采购合同，将按照下述约定将合同项下部分内容分包给乙方：</w:t>
      </w:r>
    </w:p>
    <w:p w14:paraId="63B76069">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cs="宋体"/>
          <w:sz w:val="24"/>
          <w:highlight w:val="none"/>
        </w:rPr>
      </w:pPr>
      <w:r>
        <w:rPr>
          <w:rFonts w:hint="eastAsia" w:ascii="宋体" w:hAnsi="宋体" w:cs="宋体"/>
          <w:sz w:val="24"/>
          <w:highlight w:val="none"/>
        </w:rPr>
        <w:t>1.分包内容：</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sz w:val="24"/>
          <w:highlight w:val="none"/>
        </w:rPr>
        <w:t>。</w:t>
      </w:r>
    </w:p>
    <w:p w14:paraId="0CFA9B3A">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cs="宋体"/>
          <w:sz w:val="24"/>
          <w:highlight w:val="none"/>
        </w:rPr>
      </w:pPr>
      <w:r>
        <w:rPr>
          <w:rFonts w:hint="eastAsia" w:ascii="宋体" w:hAnsi="宋体" w:cs="宋体"/>
          <w:sz w:val="24"/>
          <w:highlight w:val="none"/>
        </w:rPr>
        <w:t>2.分包金额：</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sz w:val="24"/>
          <w:highlight w:val="none"/>
        </w:rPr>
        <w:t>，该金额占该采购包合同金额的比例为</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sz w:val="24"/>
          <w:highlight w:val="none"/>
        </w:rPr>
        <w:t>%。</w:t>
      </w:r>
    </w:p>
    <w:p w14:paraId="0521B5F3">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cs="宋体"/>
          <w:bCs/>
          <w:color w:val="000000"/>
          <w:sz w:val="24"/>
          <w:highlight w:val="none"/>
        </w:rPr>
      </w:pPr>
      <w:r>
        <w:rPr>
          <w:rFonts w:hint="eastAsia" w:ascii="宋体" w:hAnsi="宋体" w:cs="宋体"/>
          <w:sz w:val="24"/>
          <w:highlight w:val="none"/>
        </w:rPr>
        <w:t>乙方承诺将在上述情况下与甲方签订分包合同。</w:t>
      </w:r>
    </w:p>
    <w:p w14:paraId="794DCF64">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cs="宋体"/>
          <w:sz w:val="24"/>
          <w:highlight w:val="none"/>
        </w:rPr>
      </w:pPr>
      <w:r>
        <w:rPr>
          <w:rFonts w:hint="eastAsia" w:ascii="宋体" w:hAnsi="宋体" w:cs="宋体"/>
          <w:sz w:val="24"/>
          <w:highlight w:val="none"/>
        </w:rPr>
        <w:t>本协议自各方盖章之日起生效，如甲方未在该项目（采购包）成交，本协议自动终止。</w:t>
      </w:r>
    </w:p>
    <w:p w14:paraId="391A1E4C">
      <w:pPr>
        <w:pageBreakBefore w:val="0"/>
        <w:wordWrap w:val="0"/>
        <w:topLinePunct w:val="0"/>
        <w:bidi w:val="0"/>
        <w:spacing w:after="0" w:line="360" w:lineRule="auto"/>
        <w:ind w:firstLine="471"/>
        <w:textAlignment w:val="auto"/>
        <w:rPr>
          <w:rFonts w:hint="eastAsia" w:ascii="宋体" w:hAnsi="宋体" w:cs="宋体"/>
          <w:b/>
          <w:color w:val="000000"/>
          <w:sz w:val="24"/>
          <w:highlight w:val="none"/>
        </w:rPr>
      </w:pPr>
    </w:p>
    <w:p w14:paraId="3A0923E6">
      <w:pPr>
        <w:pageBreakBefore w:val="0"/>
        <w:wordWrap w:val="0"/>
        <w:topLinePunct w:val="0"/>
        <w:bidi w:val="0"/>
        <w:spacing w:after="0" w:line="360" w:lineRule="auto"/>
        <w:ind w:firstLine="471"/>
        <w:textAlignment w:val="auto"/>
        <w:rPr>
          <w:rFonts w:hint="eastAsia" w:ascii="宋体" w:hAnsi="宋体" w:cs="宋体"/>
          <w:b/>
          <w:color w:val="000000"/>
          <w:sz w:val="24"/>
          <w:highlight w:val="none"/>
        </w:rPr>
      </w:pPr>
      <w:r>
        <w:rPr>
          <w:rFonts w:hint="eastAsia" w:ascii="宋体" w:hAnsi="宋体" w:cs="宋体"/>
          <w:color w:val="000000"/>
          <w:sz w:val="24"/>
          <w:highlight w:val="none"/>
        </w:rPr>
        <w:t>甲方（盖章）：</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乙方（盖章）：</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p>
    <w:p w14:paraId="0BB303AD">
      <w:pPr>
        <w:pageBreakBefore w:val="0"/>
        <w:wordWrap w:val="0"/>
        <w:topLinePunct w:val="0"/>
        <w:bidi w:val="0"/>
        <w:spacing w:after="0" w:line="360" w:lineRule="auto"/>
        <w:ind w:left="480"/>
        <w:jc w:val="right"/>
        <w:textAlignment w:val="auto"/>
        <w:rPr>
          <w:rFonts w:hint="eastAsia" w:ascii="宋体" w:hAnsi="宋体" w:cs="宋体"/>
          <w:color w:val="000000"/>
          <w:sz w:val="24"/>
          <w:highlight w:val="none"/>
        </w:rPr>
      </w:pPr>
    </w:p>
    <w:p w14:paraId="6DA0C482">
      <w:pPr>
        <w:pageBreakBefore w:val="0"/>
        <w:wordWrap w:val="0"/>
        <w:topLinePunct w:val="0"/>
        <w:bidi w:val="0"/>
        <w:spacing w:after="0" w:line="360" w:lineRule="auto"/>
        <w:ind w:left="480"/>
        <w:jc w:val="right"/>
        <w:textAlignment w:val="auto"/>
        <w:rPr>
          <w:rFonts w:hint="eastAsia" w:ascii="宋体" w:hAnsi="宋体" w:cs="宋体"/>
          <w:b/>
          <w:color w:val="000000"/>
          <w:sz w:val="24"/>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 xml:space="preserve">日   </w:t>
      </w:r>
    </w:p>
    <w:p w14:paraId="4B9FA610">
      <w:pPr>
        <w:pageBreakBefore w:val="0"/>
        <w:tabs>
          <w:tab w:val="left" w:pos="8280"/>
        </w:tabs>
        <w:wordWrap w:val="0"/>
        <w:topLinePunct w:val="0"/>
        <w:bidi w:val="0"/>
        <w:spacing w:after="0" w:line="360" w:lineRule="auto"/>
        <w:ind w:firstLine="480"/>
        <w:textAlignment w:val="auto"/>
        <w:rPr>
          <w:rFonts w:hint="eastAsia" w:ascii="宋体" w:hAnsi="宋体" w:cs="宋体"/>
          <w:color w:val="000000"/>
          <w:sz w:val="24"/>
          <w:highlight w:val="none"/>
        </w:rPr>
      </w:pPr>
    </w:p>
    <w:p w14:paraId="46B290F3">
      <w:pPr>
        <w:pageBreakBefore w:val="0"/>
        <w:tabs>
          <w:tab w:val="left" w:pos="8280"/>
        </w:tabs>
        <w:wordWrap w:val="0"/>
        <w:topLinePunct w:val="0"/>
        <w:bidi w:val="0"/>
        <w:spacing w:after="0" w:line="360" w:lineRule="auto"/>
        <w:textAlignment w:val="auto"/>
        <w:rPr>
          <w:rFonts w:hint="eastAsia" w:ascii="宋体" w:hAnsi="宋体" w:cs="宋体"/>
          <w:color w:val="000000"/>
          <w:sz w:val="24"/>
          <w:highlight w:val="none"/>
        </w:rPr>
      </w:pPr>
      <w:r>
        <w:rPr>
          <w:rFonts w:hint="eastAsia" w:ascii="宋体" w:hAnsi="宋体" w:cs="宋体"/>
          <w:color w:val="000000"/>
          <w:sz w:val="24"/>
          <w:highlight w:val="none"/>
        </w:rPr>
        <w:t>说明：</w:t>
      </w:r>
    </w:p>
    <w:p w14:paraId="4B6F8BA6">
      <w:pPr>
        <w:pageBreakBefore w:val="0"/>
        <w:tabs>
          <w:tab w:val="left" w:pos="8280"/>
        </w:tabs>
        <w:wordWrap w:val="0"/>
        <w:topLinePunct w:val="0"/>
        <w:bidi w:val="0"/>
        <w:spacing w:after="0" w:line="360" w:lineRule="auto"/>
        <w:ind w:firstLine="420"/>
        <w:textAlignment w:val="auto"/>
        <w:rPr>
          <w:rFonts w:hint="eastAsia" w:ascii="宋体" w:hAnsi="宋体" w:cs="宋体"/>
          <w:color w:val="000000"/>
          <w:sz w:val="24"/>
          <w:highlight w:val="none"/>
        </w:rPr>
      </w:pPr>
      <w:r>
        <w:rPr>
          <w:rFonts w:hint="eastAsia" w:ascii="宋体" w:hAnsi="宋体" w:cs="宋体"/>
          <w:color w:val="000000"/>
          <w:sz w:val="24"/>
          <w:highlight w:val="none"/>
        </w:rPr>
        <w:t>（1）当供应商属于本部分说明中第（2）类情形，必须提供，否则响应无效；其他情形无须提供；</w:t>
      </w:r>
    </w:p>
    <w:p w14:paraId="114D4330">
      <w:pPr>
        <w:pageBreakBefore w:val="0"/>
        <w:tabs>
          <w:tab w:val="left" w:pos="8280"/>
        </w:tabs>
        <w:wordWrap w:val="0"/>
        <w:topLinePunct w:val="0"/>
        <w:bidi w:val="0"/>
        <w:spacing w:after="0" w:line="360" w:lineRule="auto"/>
        <w:ind w:firstLine="420"/>
        <w:textAlignment w:val="auto"/>
        <w:rPr>
          <w:rFonts w:hint="eastAsia" w:ascii="宋体" w:hAnsi="宋体" w:cs="宋体"/>
          <w:color w:val="000000"/>
          <w:sz w:val="24"/>
          <w:highlight w:val="none"/>
        </w:rPr>
        <w:sectPr>
          <w:pgSz w:w="11905" w:h="16838"/>
          <w:pgMar w:top="1474" w:right="1474" w:bottom="1474" w:left="1474" w:header="850" w:footer="992" w:gutter="0"/>
          <w:pgNumType w:fmt="decimal"/>
          <w:cols w:space="0" w:num="1"/>
          <w:rtlGutter w:val="0"/>
          <w:docGrid w:linePitch="462" w:charSpace="0"/>
        </w:sectPr>
      </w:pPr>
      <w:r>
        <w:rPr>
          <w:rFonts w:hint="eastAsia" w:ascii="宋体" w:hAnsi="宋体" w:cs="宋体"/>
          <w:color w:val="000000"/>
          <w:sz w:val="24"/>
          <w:highlight w:val="none"/>
        </w:rPr>
        <w:t>（2）供应商须与所有拟分包单位分别签订《分包意向协议》，每单位签订一份，并在响应文件中提交全部协议原件的电子件，否则响应无效。</w:t>
      </w:r>
    </w:p>
    <w:p w14:paraId="5C1740C8">
      <w:pPr>
        <w:pageBreakBefore w:val="0"/>
        <w:wordWrap w:val="0"/>
        <w:topLinePunct w:val="0"/>
        <w:bidi w:val="0"/>
        <w:spacing w:after="0" w:line="360" w:lineRule="auto"/>
        <w:textAlignment w:val="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 xml:space="preserve">2-2 </w:t>
      </w:r>
      <w:r>
        <w:rPr>
          <w:rFonts w:hint="eastAsia" w:ascii="宋体" w:hAnsi="宋体" w:cs="宋体"/>
          <w:sz w:val="24"/>
          <w:highlight w:val="none"/>
        </w:rPr>
        <w:t>其它落实政府采购政策的资格要求</w:t>
      </w:r>
      <w:r>
        <w:rPr>
          <w:rFonts w:hint="eastAsia" w:ascii="宋体" w:hAnsi="宋体" w:cs="宋体"/>
          <w:color w:val="000000"/>
          <w:sz w:val="24"/>
          <w:szCs w:val="20"/>
          <w:highlight w:val="none"/>
        </w:rPr>
        <w:t>（如有）</w:t>
      </w:r>
    </w:p>
    <w:p w14:paraId="031D2947">
      <w:pPr>
        <w:pageBreakBefore w:val="0"/>
        <w:widowControl/>
        <w:wordWrap w:val="0"/>
        <w:topLinePunct w:val="0"/>
        <w:bidi w:val="0"/>
        <w:spacing w:after="0" w:line="360" w:lineRule="auto"/>
        <w:jc w:val="left"/>
        <w:textAlignment w:val="auto"/>
        <w:rPr>
          <w:rFonts w:hint="eastAsia" w:ascii="宋体" w:hAnsi="宋体" w:cs="宋体"/>
          <w:sz w:val="24"/>
          <w:highlight w:val="none"/>
        </w:rPr>
      </w:pPr>
    </w:p>
    <w:p w14:paraId="10C53C7F">
      <w:pPr>
        <w:pageBreakBefore w:val="0"/>
        <w:widowControl/>
        <w:wordWrap w:val="0"/>
        <w:topLinePunct w:val="0"/>
        <w:bidi w:val="0"/>
        <w:spacing w:after="0" w:line="360" w:lineRule="auto"/>
        <w:jc w:val="left"/>
        <w:textAlignment w:val="auto"/>
        <w:rPr>
          <w:rFonts w:hint="eastAsia" w:ascii="宋体" w:hAnsi="宋体" w:cs="宋体"/>
          <w:sz w:val="24"/>
          <w:highlight w:val="none"/>
        </w:rPr>
      </w:pPr>
    </w:p>
    <w:p w14:paraId="79AE9459">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sectPr>
          <w:headerReference r:id="rId21" w:type="first"/>
          <w:footerReference r:id="rId23" w:type="first"/>
          <w:headerReference r:id="rId20" w:type="even"/>
          <w:footerReference r:id="rId22" w:type="even"/>
          <w:pgSz w:w="11905" w:h="16838"/>
          <w:pgMar w:top="1474" w:right="1474" w:bottom="1474" w:left="1474" w:header="850" w:footer="992" w:gutter="0"/>
          <w:pgNumType w:fmt="decimal"/>
          <w:cols w:space="0" w:num="1"/>
          <w:rtlGutter w:val="0"/>
          <w:docGrid w:linePitch="462" w:charSpace="0"/>
        </w:sectPr>
      </w:pPr>
    </w:p>
    <w:p w14:paraId="397E24BA">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pPr>
      <w:r>
        <w:rPr>
          <w:rFonts w:hint="eastAsia" w:ascii="宋体" w:hAnsi="宋体" w:cs="宋体"/>
          <w:sz w:val="24"/>
          <w:highlight w:val="none"/>
        </w:rPr>
        <w:t>3 本项目的特定资格要求（如有）</w:t>
      </w:r>
    </w:p>
    <w:p w14:paraId="3753B9EE">
      <w:pPr>
        <w:pageBreakBefore w:val="0"/>
        <w:wordWrap w:val="0"/>
        <w:topLinePunct w:val="0"/>
        <w:bidi w:val="0"/>
        <w:spacing w:after="0" w:line="360" w:lineRule="auto"/>
        <w:textAlignment w:val="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3-1联合协议（如有）</w:t>
      </w:r>
    </w:p>
    <w:p w14:paraId="2210A871">
      <w:pPr>
        <w:pageBreakBefore w:val="0"/>
        <w:wordWrap w:val="0"/>
        <w:topLinePunct w:val="0"/>
        <w:autoSpaceDE w:val="0"/>
        <w:autoSpaceDN w:val="0"/>
        <w:bidi w:val="0"/>
        <w:adjustRightInd w:val="0"/>
        <w:spacing w:after="0" w:line="360" w:lineRule="auto"/>
        <w:jc w:val="center"/>
        <w:textAlignment w:val="auto"/>
        <w:rPr>
          <w:rFonts w:hint="eastAsia" w:ascii="宋体" w:hAnsi="宋体" w:cs="宋体"/>
          <w:b/>
          <w:color w:val="000000"/>
          <w:sz w:val="36"/>
          <w:szCs w:val="36"/>
          <w:highlight w:val="none"/>
        </w:rPr>
      </w:pPr>
      <w:r>
        <w:rPr>
          <w:rFonts w:hint="eastAsia" w:ascii="宋体" w:hAnsi="宋体" w:cs="宋体"/>
          <w:b/>
          <w:color w:val="000000"/>
          <w:sz w:val="36"/>
          <w:szCs w:val="36"/>
          <w:highlight w:val="none"/>
        </w:rPr>
        <w:t>联合协议</w:t>
      </w:r>
    </w:p>
    <w:p w14:paraId="741ACDBD">
      <w:pPr>
        <w:pageBreakBefore w:val="0"/>
        <w:wordWrap w:val="0"/>
        <w:topLinePunct w:val="0"/>
        <w:bidi w:val="0"/>
        <w:spacing w:after="0" w:line="360" w:lineRule="auto"/>
        <w:ind w:firstLine="828" w:firstLineChars="345"/>
        <w:textAlignment w:val="auto"/>
        <w:rPr>
          <w:rFonts w:hint="eastAsia" w:ascii="宋体" w:hAnsi="宋体" w:cs="宋体"/>
          <w:bCs/>
          <w:color w:val="000000"/>
          <w:highlight w:val="none"/>
        </w:rPr>
      </w:pP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bCs/>
          <w:color w:val="000000"/>
          <w:sz w:val="24"/>
          <w:highlight w:val="none"/>
        </w:rPr>
        <w:t>、</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bCs/>
          <w:color w:val="000000"/>
          <w:sz w:val="24"/>
          <w:highlight w:val="none"/>
        </w:rPr>
        <w:t>及</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bCs/>
          <w:color w:val="000000"/>
          <w:sz w:val="24"/>
          <w:highlight w:val="none"/>
        </w:rPr>
        <w:t>就“</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bCs/>
          <w:color w:val="000000"/>
          <w:sz w:val="24"/>
          <w:highlight w:val="none"/>
        </w:rPr>
        <w:t>（项目名称）</w:t>
      </w:r>
      <w:r>
        <w:rPr>
          <w:rFonts w:hint="eastAsia" w:ascii="宋体" w:hAnsi="宋体" w:cs="宋体"/>
          <w:color w:val="000000"/>
          <w:sz w:val="24"/>
          <w:highlight w:val="none"/>
        </w:rPr>
        <w:t>”</w:t>
      </w:r>
      <w:r>
        <w:rPr>
          <w:rFonts w:hint="eastAsia" w:ascii="宋体" w:hAnsi="宋体" w:cs="宋体"/>
          <w:sz w:val="24"/>
          <w:highlight w:val="non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包</w:t>
      </w:r>
      <w:r>
        <w:rPr>
          <w:rFonts w:hint="eastAsia" w:ascii="宋体" w:hAnsi="宋体" w:cs="宋体"/>
          <w:bCs/>
          <w:color w:val="000000"/>
          <w:sz w:val="24"/>
          <w:highlight w:val="none"/>
        </w:rPr>
        <w:t>采购项目的磋商事宜，经各方充分协商一致，达成如下协议：</w:t>
      </w:r>
    </w:p>
    <w:p w14:paraId="4353D1EF">
      <w:pPr>
        <w:pageBreakBefore w:val="0"/>
        <w:numPr>
          <w:ilvl w:val="0"/>
          <w:numId w:val="12"/>
        </w:numPr>
        <w:wordWrap w:val="0"/>
        <w:topLinePunct w:val="0"/>
        <w:bidi w:val="0"/>
        <w:spacing w:after="0" w:line="360" w:lineRule="auto"/>
        <w:textAlignment w:val="auto"/>
        <w:rPr>
          <w:rFonts w:hint="eastAsia" w:ascii="宋体" w:hAnsi="宋体" w:cs="宋体"/>
          <w:bCs/>
          <w:color w:val="000000"/>
          <w:sz w:val="24"/>
          <w:highlight w:val="none"/>
        </w:rPr>
      </w:pPr>
      <w:r>
        <w:rPr>
          <w:rFonts w:hint="eastAsia" w:ascii="宋体" w:hAnsi="宋体" w:cs="宋体"/>
          <w:bCs/>
          <w:color w:val="000000"/>
          <w:sz w:val="24"/>
          <w:highlight w:val="none"/>
        </w:rPr>
        <w:t>由</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bCs/>
          <w:color w:val="000000"/>
          <w:sz w:val="24"/>
          <w:highlight w:val="none"/>
        </w:rPr>
        <w:t>牵头，</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bCs/>
          <w:color w:val="000000"/>
          <w:sz w:val="24"/>
          <w:highlight w:val="none"/>
        </w:rPr>
        <w:t>、</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bCs/>
          <w:color w:val="000000"/>
          <w:sz w:val="24"/>
          <w:highlight w:val="none"/>
        </w:rPr>
        <w:t>参加，组成联合体共同进行采购项目的磋商工作。</w:t>
      </w:r>
    </w:p>
    <w:p w14:paraId="01A9847C">
      <w:pPr>
        <w:pageBreakBefore w:val="0"/>
        <w:numPr>
          <w:ilvl w:val="0"/>
          <w:numId w:val="12"/>
        </w:numPr>
        <w:wordWrap w:val="0"/>
        <w:topLinePunct w:val="0"/>
        <w:bidi w:val="0"/>
        <w:spacing w:after="0" w:line="360" w:lineRule="auto"/>
        <w:textAlignment w:val="auto"/>
        <w:rPr>
          <w:rFonts w:hint="eastAsia" w:ascii="宋体" w:hAnsi="宋体" w:cs="宋体"/>
          <w:bCs/>
          <w:color w:val="000000"/>
          <w:sz w:val="24"/>
          <w:highlight w:val="none"/>
        </w:rPr>
      </w:pPr>
      <w:r>
        <w:rPr>
          <w:rFonts w:hint="eastAsia" w:ascii="宋体" w:hAnsi="宋体" w:cs="宋体"/>
          <w:bCs/>
          <w:color w:val="000000"/>
          <w:sz w:val="24"/>
          <w:highlight w:val="none"/>
        </w:rPr>
        <w:t>联合体成交后，联合体各方共同与采购人签订合同，就</w:t>
      </w:r>
      <w:r>
        <w:rPr>
          <w:rFonts w:hint="eastAsia" w:ascii="宋体" w:hAnsi="宋体" w:cs="宋体"/>
          <w:color w:val="000000"/>
          <w:sz w:val="24"/>
          <w:szCs w:val="20"/>
          <w:highlight w:val="none"/>
        </w:rPr>
        <w:t>采购合同约定的事项</w:t>
      </w:r>
      <w:r>
        <w:rPr>
          <w:rFonts w:hint="eastAsia" w:ascii="宋体" w:hAnsi="宋体" w:cs="宋体"/>
          <w:bCs/>
          <w:color w:val="000000"/>
          <w:sz w:val="24"/>
          <w:highlight w:val="none"/>
        </w:rPr>
        <w:t>对采购人承担连带责任。</w:t>
      </w:r>
    </w:p>
    <w:p w14:paraId="5F4C4789">
      <w:pPr>
        <w:pageBreakBefore w:val="0"/>
        <w:numPr>
          <w:ilvl w:val="0"/>
          <w:numId w:val="12"/>
        </w:numPr>
        <w:wordWrap w:val="0"/>
        <w:topLinePunct w:val="0"/>
        <w:bidi w:val="0"/>
        <w:spacing w:after="0" w:line="360" w:lineRule="auto"/>
        <w:textAlignment w:val="auto"/>
        <w:rPr>
          <w:rFonts w:hint="eastAsia" w:ascii="宋体" w:hAnsi="宋体" w:cs="宋体"/>
          <w:bCs/>
          <w:color w:val="000000"/>
          <w:sz w:val="24"/>
          <w:highlight w:val="none"/>
        </w:rPr>
      </w:pPr>
      <w:r>
        <w:rPr>
          <w:rFonts w:hint="eastAsia" w:ascii="宋体" w:hAnsi="宋体" w:cs="宋体"/>
          <w:bCs/>
          <w:color w:val="000000"/>
          <w:sz w:val="24"/>
          <w:highlight w:val="none"/>
        </w:rPr>
        <w:t>联合体各方均同意由牵头人代表其他联合体成员单位按竞争性磋商文件要求出具《授权委托书》。</w:t>
      </w:r>
    </w:p>
    <w:p w14:paraId="0C613F58">
      <w:pPr>
        <w:pageBreakBefore w:val="0"/>
        <w:numPr>
          <w:ilvl w:val="0"/>
          <w:numId w:val="12"/>
        </w:numPr>
        <w:wordWrap w:val="0"/>
        <w:topLinePunct w:val="0"/>
        <w:bidi w:val="0"/>
        <w:spacing w:after="0" w:line="360" w:lineRule="auto"/>
        <w:textAlignment w:val="auto"/>
        <w:rPr>
          <w:rFonts w:hint="eastAsia" w:ascii="宋体" w:hAnsi="宋体" w:cs="宋体"/>
          <w:bCs/>
          <w:color w:val="000000"/>
          <w:sz w:val="24"/>
          <w:highlight w:val="none"/>
        </w:rPr>
      </w:pPr>
      <w:r>
        <w:rPr>
          <w:rFonts w:hint="eastAsia" w:ascii="宋体" w:hAnsi="宋体" w:cs="宋体"/>
          <w:bCs/>
          <w:color w:val="000000"/>
          <w:sz w:val="24"/>
          <w:highlight w:val="none"/>
        </w:rPr>
        <w:t>牵头人为项目的总负责单位；组织各参加方进行项目实施工作。</w:t>
      </w:r>
    </w:p>
    <w:p w14:paraId="09C7D97B">
      <w:pPr>
        <w:pageBreakBefore w:val="0"/>
        <w:numPr>
          <w:ilvl w:val="0"/>
          <w:numId w:val="12"/>
        </w:numPr>
        <w:wordWrap w:val="0"/>
        <w:topLinePunct w:val="0"/>
        <w:bidi w:val="0"/>
        <w:spacing w:after="0" w:line="360" w:lineRule="auto"/>
        <w:textAlignment w:val="auto"/>
        <w:rPr>
          <w:rFonts w:hint="eastAsia" w:ascii="宋体" w:hAnsi="宋体" w:cs="宋体"/>
          <w:bCs/>
          <w:color w:val="000000"/>
          <w:sz w:val="24"/>
          <w:highlight w:val="none"/>
        </w:rPr>
      </w:pP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bCs/>
          <w:color w:val="000000"/>
          <w:sz w:val="24"/>
          <w:highlight w:val="none"/>
        </w:rPr>
        <w:t>负责</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bCs/>
          <w:color w:val="000000"/>
          <w:sz w:val="24"/>
          <w:highlight w:val="none"/>
        </w:rPr>
        <w:t>，具体工作范围、内容以响应文件及合同为准。</w:t>
      </w:r>
    </w:p>
    <w:p w14:paraId="52EEF43C">
      <w:pPr>
        <w:pageBreakBefore w:val="0"/>
        <w:numPr>
          <w:ilvl w:val="0"/>
          <w:numId w:val="12"/>
        </w:numPr>
        <w:wordWrap w:val="0"/>
        <w:topLinePunct w:val="0"/>
        <w:bidi w:val="0"/>
        <w:spacing w:after="0" w:line="360" w:lineRule="auto"/>
        <w:textAlignment w:val="auto"/>
        <w:rPr>
          <w:rFonts w:hint="eastAsia" w:ascii="宋体" w:hAnsi="宋体" w:cs="宋体"/>
          <w:bCs/>
          <w:color w:val="000000"/>
          <w:sz w:val="24"/>
          <w:highlight w:val="none"/>
        </w:rPr>
      </w:pP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bCs/>
          <w:color w:val="000000"/>
          <w:sz w:val="24"/>
          <w:highlight w:val="none"/>
        </w:rPr>
        <w:t>负责</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bCs/>
          <w:color w:val="000000"/>
          <w:sz w:val="24"/>
          <w:highlight w:val="none"/>
        </w:rPr>
        <w:t>，具体工作范围、内容以响应文件及合同为准。</w:t>
      </w:r>
    </w:p>
    <w:p w14:paraId="341C969C">
      <w:pPr>
        <w:pageBreakBefore w:val="0"/>
        <w:numPr>
          <w:ilvl w:val="0"/>
          <w:numId w:val="12"/>
        </w:numPr>
        <w:wordWrap w:val="0"/>
        <w:topLinePunct w:val="0"/>
        <w:bidi w:val="0"/>
        <w:spacing w:after="0" w:line="360" w:lineRule="auto"/>
        <w:textAlignment w:val="auto"/>
        <w:rPr>
          <w:rFonts w:hint="eastAsia" w:ascii="宋体" w:hAnsi="宋体" w:cs="宋体"/>
          <w:bCs/>
          <w:color w:val="000000"/>
          <w:sz w:val="24"/>
          <w:highlight w:val="none"/>
        </w:rPr>
      </w:pP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bCs/>
          <w:color w:val="000000"/>
          <w:sz w:val="24"/>
          <w:highlight w:val="none"/>
        </w:rPr>
        <w:t>负责</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bCs/>
          <w:color w:val="000000"/>
          <w:sz w:val="24"/>
          <w:highlight w:val="none"/>
        </w:rPr>
        <w:t>（如有），具体工作范围、内容以响应文件及合同为准。</w:t>
      </w:r>
    </w:p>
    <w:p w14:paraId="47CABF54">
      <w:pPr>
        <w:pageBreakBefore w:val="0"/>
        <w:numPr>
          <w:ilvl w:val="0"/>
          <w:numId w:val="12"/>
        </w:numPr>
        <w:wordWrap w:val="0"/>
        <w:topLinePunct w:val="0"/>
        <w:bidi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本项目联合协议合同总额为</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sz w:val="24"/>
          <w:highlight w:val="none"/>
        </w:rPr>
        <w:t>元，联合体各成员按照如下比例分摊（按联合体成员分别列明）：</w:t>
      </w:r>
    </w:p>
    <w:p w14:paraId="481ADF7E">
      <w:pPr>
        <w:pageBreakBefore w:val="0"/>
        <w:tabs>
          <w:tab w:val="left" w:pos="720"/>
          <w:tab w:val="left" w:pos="900"/>
        </w:tabs>
        <w:wordWrap w:val="0"/>
        <w:topLinePunct w:val="0"/>
        <w:bidi w:val="0"/>
        <w:spacing w:after="0" w:line="360" w:lineRule="auto"/>
        <w:ind w:left="851"/>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（1）</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szCs w:val="20"/>
          <w:highlight w:val="none"/>
        </w:rPr>
        <w:t>为□大型企业□中型企业、□小微企业（包含监狱企业、残疾人福利性单位）、□其他，合同金额为</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szCs w:val="20"/>
          <w:highlight w:val="none"/>
        </w:rPr>
        <w:t>元；</w:t>
      </w:r>
    </w:p>
    <w:p w14:paraId="49FCC6C8">
      <w:pPr>
        <w:pageBreakBefore w:val="0"/>
        <w:tabs>
          <w:tab w:val="left" w:pos="720"/>
          <w:tab w:val="left" w:pos="900"/>
        </w:tabs>
        <w:wordWrap w:val="0"/>
        <w:topLinePunct w:val="0"/>
        <w:bidi w:val="0"/>
        <w:spacing w:after="0" w:line="360" w:lineRule="auto"/>
        <w:ind w:left="851"/>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（2）</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szCs w:val="20"/>
          <w:highlight w:val="none"/>
        </w:rPr>
        <w:t>为□大型企业□中型企业、□小微企业（包含监狱企业、残疾人福利性单位）、□其他，合同金额为</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szCs w:val="20"/>
          <w:highlight w:val="none"/>
        </w:rPr>
        <w:t>元；</w:t>
      </w:r>
    </w:p>
    <w:p w14:paraId="0162B09D">
      <w:pPr>
        <w:pageBreakBefore w:val="0"/>
        <w:tabs>
          <w:tab w:val="left" w:pos="720"/>
          <w:tab w:val="left" w:pos="900"/>
        </w:tabs>
        <w:wordWrap w:val="0"/>
        <w:topLinePunct w:val="0"/>
        <w:bidi w:val="0"/>
        <w:spacing w:after="0" w:line="360" w:lineRule="auto"/>
        <w:ind w:left="851"/>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szCs w:val="20"/>
          <w:highlight w:val="none"/>
        </w:rPr>
        <w:t>为□大型企业□中型企业、□小微企业（包含监狱企业、残疾人福利性单位）、□其他，合同金额为</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szCs w:val="20"/>
          <w:highlight w:val="none"/>
        </w:rPr>
        <w:t>元。</w:t>
      </w:r>
    </w:p>
    <w:p w14:paraId="421E353A">
      <w:pPr>
        <w:pageBreakBefore w:val="0"/>
        <w:numPr>
          <w:ilvl w:val="0"/>
          <w:numId w:val="12"/>
        </w:numPr>
        <w:tabs>
          <w:tab w:val="left" w:pos="993"/>
        </w:tabs>
        <w:wordWrap w:val="0"/>
        <w:topLinePunct w:val="0"/>
        <w:bidi w:val="0"/>
        <w:spacing w:after="0" w:line="360" w:lineRule="auto"/>
        <w:textAlignment w:val="auto"/>
        <w:rPr>
          <w:rFonts w:hint="eastAsia" w:ascii="宋体" w:hAnsi="宋体" w:cs="宋体"/>
          <w:bCs/>
          <w:color w:val="000000"/>
          <w:sz w:val="24"/>
          <w:highlight w:val="none"/>
        </w:rPr>
      </w:pPr>
      <w:r>
        <w:rPr>
          <w:rFonts w:hint="eastAsia" w:ascii="宋体" w:hAnsi="宋体" w:cs="宋体"/>
          <w:color w:val="000000"/>
          <w:sz w:val="24"/>
          <w:szCs w:val="20"/>
          <w:highlight w:val="none"/>
        </w:rPr>
        <w:t>以联合体形式参加政府采购活动的，联合体各方不得再单独参加或者与其他供应商另外组成联合体参加同一合同项下的政府采购活动。</w:t>
      </w:r>
    </w:p>
    <w:p w14:paraId="1BECC2C6">
      <w:pPr>
        <w:pageBreakBefore w:val="0"/>
        <w:numPr>
          <w:ilvl w:val="0"/>
          <w:numId w:val="12"/>
        </w:numPr>
        <w:wordWrap w:val="0"/>
        <w:topLinePunct w:val="0"/>
        <w:bidi w:val="0"/>
        <w:spacing w:after="0" w:line="360" w:lineRule="auto"/>
        <w:textAlignment w:val="auto"/>
        <w:rPr>
          <w:rFonts w:hint="eastAsia" w:ascii="宋体" w:hAnsi="宋体" w:cs="宋体"/>
          <w:bCs/>
          <w:color w:val="000000"/>
          <w:sz w:val="24"/>
          <w:highlight w:val="none"/>
        </w:rPr>
      </w:pPr>
      <w:r>
        <w:rPr>
          <w:rFonts w:hint="eastAsia" w:ascii="宋体" w:hAnsi="宋体" w:cs="宋体"/>
          <w:bCs/>
          <w:color w:val="000000"/>
          <w:sz w:val="24"/>
          <w:highlight w:val="none"/>
        </w:rPr>
        <w:t>其他约定（如有）：</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sz w:val="24"/>
          <w:highlight w:val="none"/>
        </w:rPr>
        <w:t>。</w:t>
      </w:r>
    </w:p>
    <w:p w14:paraId="64F8D68E">
      <w:pPr>
        <w:pageBreakBefore w:val="0"/>
        <w:tabs>
          <w:tab w:val="left" w:pos="780"/>
        </w:tabs>
        <w:wordWrap w:val="0"/>
        <w:topLinePunct w:val="0"/>
        <w:bidi w:val="0"/>
        <w:spacing w:after="0" w:line="360" w:lineRule="auto"/>
        <w:ind w:left="180" w:firstLine="480" w:firstLineChars="200"/>
        <w:textAlignment w:val="auto"/>
        <w:rPr>
          <w:rFonts w:hint="eastAsia" w:ascii="宋体" w:hAnsi="宋体" w:cs="宋体"/>
          <w:b/>
          <w:color w:val="000000"/>
          <w:sz w:val="24"/>
          <w:highlight w:val="none"/>
        </w:rPr>
      </w:pPr>
      <w:r>
        <w:rPr>
          <w:rFonts w:hint="eastAsia" w:ascii="宋体" w:hAnsi="宋体" w:cs="宋体"/>
          <w:bCs/>
          <w:color w:val="000000"/>
          <w:sz w:val="24"/>
          <w:highlight w:val="none"/>
        </w:rPr>
        <w:t>本协议自各方盖章后生效，采购合同履行完毕后自动失效。如未成交，本协议自动终止。</w:t>
      </w:r>
    </w:p>
    <w:p w14:paraId="394C015E">
      <w:pPr>
        <w:pageBreakBefore w:val="0"/>
        <w:wordWrap w:val="0"/>
        <w:topLinePunct w:val="0"/>
        <w:bidi w:val="0"/>
        <w:spacing w:after="0" w:line="360" w:lineRule="auto"/>
        <w:ind w:firstLine="471"/>
        <w:textAlignment w:val="auto"/>
        <w:rPr>
          <w:rFonts w:hint="eastAsia" w:ascii="宋体" w:hAnsi="宋体" w:cs="宋体"/>
          <w:color w:val="000000"/>
          <w:sz w:val="24"/>
          <w:highlight w:val="none"/>
        </w:rPr>
      </w:pPr>
      <w:r>
        <w:rPr>
          <w:rFonts w:hint="eastAsia" w:ascii="宋体" w:hAnsi="宋体" w:cs="宋体"/>
          <w:color w:val="000000"/>
          <w:sz w:val="24"/>
          <w:highlight w:val="none"/>
        </w:rPr>
        <w:br w:type="page"/>
      </w:r>
    </w:p>
    <w:p w14:paraId="33DD4FB0">
      <w:pPr>
        <w:pageBreakBefore w:val="0"/>
        <w:wordWrap w:val="0"/>
        <w:topLinePunct w:val="0"/>
        <w:bidi w:val="0"/>
        <w:spacing w:after="0" w:line="360" w:lineRule="auto"/>
        <w:ind w:firstLine="471"/>
        <w:textAlignment w:val="auto"/>
        <w:rPr>
          <w:rFonts w:hint="eastAsia" w:ascii="宋体" w:hAnsi="宋体" w:cs="宋体"/>
          <w:color w:val="000000"/>
          <w:sz w:val="24"/>
          <w:highlight w:val="none"/>
        </w:rPr>
      </w:pPr>
      <w:r>
        <w:rPr>
          <w:rFonts w:hint="eastAsia" w:ascii="宋体" w:hAnsi="宋体" w:cs="宋体"/>
          <w:color w:val="000000"/>
          <w:sz w:val="24"/>
          <w:highlight w:val="none"/>
        </w:rPr>
        <w:t>联合体牵头人名称：</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ab/>
      </w:r>
      <w:r>
        <w:rPr>
          <w:rFonts w:hint="eastAsia" w:ascii="宋体" w:hAnsi="宋体" w:cs="宋体"/>
          <w:color w:val="000000"/>
          <w:sz w:val="24"/>
          <w:highlight w:val="none"/>
        </w:rPr>
        <w:tab/>
      </w:r>
      <w:r>
        <w:rPr>
          <w:rFonts w:hint="eastAsia" w:ascii="宋体" w:hAnsi="宋体" w:cs="宋体"/>
          <w:color w:val="000000"/>
          <w:sz w:val="24"/>
          <w:highlight w:val="none"/>
        </w:rPr>
        <w:tab/>
      </w:r>
      <w:r>
        <w:rPr>
          <w:rFonts w:hint="eastAsia" w:ascii="宋体" w:hAnsi="宋体" w:cs="宋体"/>
          <w:color w:val="000000"/>
          <w:sz w:val="24"/>
          <w:highlight w:val="none"/>
        </w:rPr>
        <w:tab/>
      </w:r>
      <w:r>
        <w:rPr>
          <w:rFonts w:hint="eastAsia" w:ascii="宋体" w:hAnsi="宋体" w:cs="宋体"/>
          <w:color w:val="000000"/>
          <w:sz w:val="24"/>
          <w:highlight w:val="none"/>
        </w:rPr>
        <w:tab/>
      </w:r>
      <w:r>
        <w:rPr>
          <w:rFonts w:hint="eastAsia" w:ascii="宋体" w:hAnsi="宋体" w:cs="宋体"/>
          <w:color w:val="000000"/>
          <w:sz w:val="24"/>
          <w:highlight w:val="none"/>
        </w:rPr>
        <w:t xml:space="preserve"> 联合体成员名称：</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p>
    <w:p w14:paraId="4C46D2ED">
      <w:pPr>
        <w:pageBreakBefore w:val="0"/>
        <w:wordWrap w:val="0"/>
        <w:topLinePunct w:val="0"/>
        <w:bidi w:val="0"/>
        <w:spacing w:after="0" w:line="360" w:lineRule="auto"/>
        <w:ind w:firstLine="471"/>
        <w:textAlignment w:val="auto"/>
        <w:rPr>
          <w:rFonts w:hint="eastAsia" w:ascii="宋体" w:hAnsi="宋体" w:cs="宋体"/>
          <w:color w:val="000000"/>
          <w:sz w:val="24"/>
          <w:highlight w:val="none"/>
        </w:rPr>
      </w:pPr>
      <w:r>
        <w:rPr>
          <w:rFonts w:hint="eastAsia" w:ascii="宋体" w:hAnsi="宋体" w:cs="宋体"/>
          <w:color w:val="000000"/>
          <w:sz w:val="24"/>
          <w:highlight w:val="none"/>
        </w:rPr>
        <w:t>盖章：</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盖章：</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p>
    <w:p w14:paraId="5416AC95">
      <w:pPr>
        <w:pageBreakBefore w:val="0"/>
        <w:wordWrap w:val="0"/>
        <w:topLinePunct w:val="0"/>
        <w:bidi w:val="0"/>
        <w:spacing w:after="0" w:line="360" w:lineRule="auto"/>
        <w:ind w:firstLine="471"/>
        <w:textAlignment w:val="auto"/>
        <w:rPr>
          <w:rFonts w:hint="eastAsia" w:ascii="宋体" w:hAnsi="宋体" w:cs="宋体"/>
          <w:color w:val="000000"/>
          <w:sz w:val="24"/>
          <w:highlight w:val="none"/>
        </w:rPr>
      </w:pPr>
    </w:p>
    <w:p w14:paraId="04E7ABD8">
      <w:pPr>
        <w:pageBreakBefore w:val="0"/>
        <w:wordWrap w:val="0"/>
        <w:topLinePunct w:val="0"/>
        <w:bidi w:val="0"/>
        <w:spacing w:after="0" w:line="360" w:lineRule="auto"/>
        <w:ind w:firstLine="471"/>
        <w:textAlignment w:val="auto"/>
        <w:rPr>
          <w:rFonts w:hint="eastAsia" w:ascii="宋体" w:hAnsi="宋体" w:cs="宋体"/>
          <w:color w:val="000000"/>
          <w:sz w:val="24"/>
          <w:highlight w:val="none"/>
        </w:rPr>
      </w:pPr>
    </w:p>
    <w:p w14:paraId="46B83D88">
      <w:pPr>
        <w:pageBreakBefore w:val="0"/>
        <w:wordWrap w:val="0"/>
        <w:topLinePunct w:val="0"/>
        <w:bidi w:val="0"/>
        <w:spacing w:after="0" w:line="360" w:lineRule="auto"/>
        <w:ind w:firstLine="471"/>
        <w:textAlignment w:val="auto"/>
        <w:rPr>
          <w:rFonts w:hint="eastAsia" w:ascii="宋体" w:hAnsi="宋体" w:cs="宋体"/>
          <w:color w:val="000000"/>
          <w:sz w:val="24"/>
          <w:highlight w:val="none"/>
        </w:rPr>
      </w:pPr>
      <w:r>
        <w:rPr>
          <w:rFonts w:hint="eastAsia" w:ascii="宋体" w:hAnsi="宋体" w:cs="宋体"/>
          <w:color w:val="000000"/>
          <w:sz w:val="24"/>
          <w:highlight w:val="none"/>
        </w:rPr>
        <w:t>联合体成员名称：</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p>
    <w:p w14:paraId="251D6FDC">
      <w:pPr>
        <w:pageBreakBefore w:val="0"/>
        <w:widowControl/>
        <w:wordWrap w:val="0"/>
        <w:topLinePunct w:val="0"/>
        <w:bidi w:val="0"/>
        <w:spacing w:after="0" w:line="360" w:lineRule="auto"/>
        <w:ind w:firstLine="480" w:firstLineChars="200"/>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盖章：</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p>
    <w:p w14:paraId="75592283">
      <w:pPr>
        <w:pageBreakBefore w:val="0"/>
        <w:wordWrap w:val="0"/>
        <w:topLinePunct w:val="0"/>
        <w:bidi w:val="0"/>
        <w:spacing w:after="0" w:line="360" w:lineRule="auto"/>
        <w:ind w:left="480"/>
        <w:jc w:val="right"/>
        <w:textAlignment w:val="auto"/>
        <w:rPr>
          <w:rFonts w:hint="eastAsia" w:ascii="宋体" w:hAnsi="宋体" w:cs="宋体"/>
          <w:color w:val="000000"/>
          <w:sz w:val="24"/>
          <w:highlight w:val="none"/>
        </w:rPr>
      </w:pPr>
    </w:p>
    <w:p w14:paraId="778DE263">
      <w:pPr>
        <w:pageBreakBefore w:val="0"/>
        <w:wordWrap w:val="0"/>
        <w:topLinePunct w:val="0"/>
        <w:bidi w:val="0"/>
        <w:spacing w:after="0" w:line="360" w:lineRule="auto"/>
        <w:ind w:left="480"/>
        <w:jc w:val="right"/>
        <w:textAlignment w:val="auto"/>
        <w:rPr>
          <w:rFonts w:hint="eastAsia" w:ascii="宋体" w:hAnsi="宋体" w:cs="宋体"/>
          <w:color w:val="000000"/>
          <w:sz w:val="24"/>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日</w:t>
      </w:r>
    </w:p>
    <w:p w14:paraId="1932F843">
      <w:pPr>
        <w:pageBreakBefore w:val="0"/>
        <w:wordWrap w:val="0"/>
        <w:topLinePunct w:val="0"/>
        <w:bidi w:val="0"/>
        <w:spacing w:after="0" w:line="360" w:lineRule="auto"/>
        <w:ind w:left="480"/>
        <w:jc w:val="right"/>
        <w:textAlignment w:val="auto"/>
        <w:rPr>
          <w:rFonts w:hint="eastAsia" w:ascii="宋体" w:hAnsi="宋体" w:cs="宋体"/>
          <w:b/>
          <w:color w:val="000000"/>
          <w:sz w:val="24"/>
          <w:highlight w:val="none"/>
        </w:rPr>
      </w:pPr>
    </w:p>
    <w:p w14:paraId="536AE566">
      <w:pPr>
        <w:pageBreakBefore w:val="0"/>
        <w:tabs>
          <w:tab w:val="left" w:pos="8280"/>
        </w:tabs>
        <w:wordWrap w:val="0"/>
        <w:topLinePunct w:val="0"/>
        <w:bidi w:val="0"/>
        <w:spacing w:after="0" w:line="360" w:lineRule="auto"/>
        <w:ind w:firstLine="480"/>
        <w:textAlignment w:val="auto"/>
        <w:rPr>
          <w:rFonts w:hint="eastAsia" w:ascii="宋体" w:hAnsi="宋体" w:cs="宋体"/>
          <w:color w:val="000000"/>
          <w:sz w:val="24"/>
          <w:highlight w:val="none"/>
        </w:rPr>
      </w:pPr>
    </w:p>
    <w:p w14:paraId="46EF69B3">
      <w:pPr>
        <w:pageBreakBefore w:val="0"/>
        <w:wordWrap w:val="0"/>
        <w:topLinePunct w:val="0"/>
        <w:bidi w:val="0"/>
        <w:spacing w:after="0" w:line="360" w:lineRule="auto"/>
        <w:textAlignment w:val="auto"/>
        <w:rPr>
          <w:rFonts w:hint="eastAsia" w:ascii="宋体" w:hAnsi="宋体" w:cs="宋体"/>
          <w:color w:val="000000"/>
          <w:sz w:val="24"/>
          <w:highlight w:val="none"/>
        </w:rPr>
      </w:pPr>
      <w:r>
        <w:rPr>
          <w:rFonts w:hint="eastAsia" w:ascii="宋体" w:hAnsi="宋体" w:cs="宋体"/>
          <w:color w:val="000000"/>
          <w:sz w:val="24"/>
          <w:highlight w:val="none"/>
        </w:rPr>
        <w:t>注：</w:t>
      </w:r>
    </w:p>
    <w:p w14:paraId="69B6C43A">
      <w:pPr>
        <w:pageBreakBefore w:val="0"/>
        <w:wordWrap w:val="0"/>
        <w:topLinePunct w:val="0"/>
        <w:bidi w:val="0"/>
        <w:spacing w:after="0" w:line="360" w:lineRule="auto"/>
        <w:ind w:firstLine="420"/>
        <w:textAlignment w:val="auto"/>
        <w:rPr>
          <w:rFonts w:hint="eastAsia" w:ascii="宋体" w:hAnsi="宋体" w:cs="宋体"/>
          <w:color w:val="000000"/>
          <w:sz w:val="24"/>
          <w:highlight w:val="none"/>
        </w:rPr>
      </w:pPr>
      <w:r>
        <w:rPr>
          <w:rFonts w:hint="eastAsia" w:ascii="宋体" w:hAnsi="宋体" w:cs="宋体"/>
          <w:color w:val="000000"/>
          <w:sz w:val="24"/>
          <w:highlight w:val="none"/>
        </w:rPr>
        <w:t xml:space="preserve">1. 如本项目（包）接受供应商以联合体形式参加采购活动，且供应商以联合体形式参与时，须提供《联合协议》，否则响应无效。 </w:t>
      </w:r>
    </w:p>
    <w:p w14:paraId="2392DADC">
      <w:pPr>
        <w:pageBreakBefore w:val="0"/>
        <w:wordWrap w:val="0"/>
        <w:topLinePunct w:val="0"/>
        <w:bidi w:val="0"/>
        <w:spacing w:after="0" w:line="360" w:lineRule="auto"/>
        <w:ind w:firstLine="420"/>
        <w:textAlignment w:val="auto"/>
        <w:rPr>
          <w:rFonts w:hint="eastAsia" w:ascii="宋体" w:hAnsi="宋体" w:cs="宋体"/>
          <w:color w:val="000000"/>
          <w:sz w:val="24"/>
          <w:highlight w:val="none"/>
        </w:rPr>
      </w:pPr>
      <w:r>
        <w:rPr>
          <w:rFonts w:hint="eastAsia" w:ascii="宋体" w:hAnsi="宋体" w:cs="宋体"/>
          <w:color w:val="000000"/>
          <w:sz w:val="24"/>
          <w:highlight w:val="none"/>
        </w:rPr>
        <w:t>2. 联合体各方成员需在本协议上共同盖章。</w:t>
      </w:r>
    </w:p>
    <w:p w14:paraId="53E2F214">
      <w:pPr>
        <w:pageBreakBefore w:val="0"/>
        <w:widowControl/>
        <w:wordWrap w:val="0"/>
        <w:topLinePunct w:val="0"/>
        <w:bidi w:val="0"/>
        <w:spacing w:after="0" w:line="360" w:lineRule="auto"/>
        <w:jc w:val="left"/>
        <w:textAlignment w:val="auto"/>
        <w:rPr>
          <w:rFonts w:hint="eastAsia" w:ascii="宋体" w:hAnsi="宋体" w:cs="宋体"/>
          <w:sz w:val="24"/>
          <w:highlight w:val="none"/>
        </w:rPr>
      </w:pPr>
    </w:p>
    <w:p w14:paraId="446DC008">
      <w:pPr>
        <w:pageBreakBefore w:val="0"/>
        <w:wordWrap w:val="0"/>
        <w:topLinePunct w:val="0"/>
        <w:bidi w:val="0"/>
        <w:spacing w:after="0" w:line="360" w:lineRule="auto"/>
        <w:textAlignment w:val="auto"/>
        <w:outlineLvl w:val="2"/>
        <w:rPr>
          <w:rFonts w:hint="eastAsia" w:ascii="宋体" w:hAnsi="宋体" w:cs="宋体"/>
          <w:color w:val="000000"/>
          <w:sz w:val="24"/>
          <w:szCs w:val="20"/>
          <w:highlight w:val="none"/>
        </w:rPr>
        <w:sectPr>
          <w:pgSz w:w="11905" w:h="16838"/>
          <w:pgMar w:top="1474" w:right="1474" w:bottom="1474" w:left="1474" w:header="850" w:footer="992" w:gutter="0"/>
          <w:pgNumType w:fmt="decimal"/>
          <w:cols w:space="0" w:num="1"/>
          <w:rtlGutter w:val="0"/>
          <w:docGrid w:linePitch="462" w:charSpace="0"/>
        </w:sectPr>
      </w:pPr>
    </w:p>
    <w:p w14:paraId="416CD9C8">
      <w:pPr>
        <w:pageBreakBefore w:val="0"/>
        <w:wordWrap w:val="0"/>
        <w:topLinePunct w:val="0"/>
        <w:bidi w:val="0"/>
        <w:spacing w:after="0" w:line="360" w:lineRule="auto"/>
        <w:textAlignment w:val="auto"/>
        <w:outlineLvl w:val="2"/>
        <w:rPr>
          <w:rFonts w:hint="eastAsia" w:ascii="宋体" w:hAnsi="宋体" w:cs="宋体"/>
          <w:sz w:val="24"/>
          <w:szCs w:val="20"/>
          <w:highlight w:val="none"/>
        </w:rPr>
      </w:pPr>
      <w:r>
        <w:rPr>
          <w:rFonts w:hint="eastAsia" w:ascii="宋体" w:hAnsi="宋体" w:cs="宋体"/>
          <w:color w:val="000000"/>
          <w:sz w:val="24"/>
          <w:szCs w:val="20"/>
          <w:highlight w:val="none"/>
        </w:rPr>
        <w:t>3-2其他</w:t>
      </w:r>
      <w:r>
        <w:rPr>
          <w:rFonts w:hint="eastAsia" w:ascii="宋体" w:hAnsi="宋体" w:cs="宋体"/>
          <w:sz w:val="24"/>
          <w:szCs w:val="20"/>
          <w:highlight w:val="none"/>
        </w:rPr>
        <w:t>特定资格要求</w:t>
      </w:r>
    </w:p>
    <w:p w14:paraId="07EBB68F">
      <w:pPr>
        <w:pageBreakBefore w:val="0"/>
        <w:tabs>
          <w:tab w:val="left" w:pos="5580"/>
        </w:tabs>
        <w:wordWrap w:val="0"/>
        <w:topLinePunct w:val="0"/>
        <w:bidi w:val="0"/>
        <w:spacing w:after="0" w:line="360" w:lineRule="auto"/>
        <w:textAlignment w:val="auto"/>
        <w:rPr>
          <w:rFonts w:hint="eastAsia" w:ascii="宋体" w:hAnsi="宋体" w:cs="宋体"/>
          <w:sz w:val="24"/>
          <w:highlight w:val="none"/>
        </w:rPr>
      </w:pPr>
    </w:p>
    <w:p w14:paraId="78C74AD0">
      <w:pPr>
        <w:pageBreakBefore w:val="0"/>
        <w:widowControl/>
        <w:wordWrap w:val="0"/>
        <w:topLinePunct w:val="0"/>
        <w:bidi w:val="0"/>
        <w:spacing w:after="0" w:line="360" w:lineRule="auto"/>
        <w:jc w:val="left"/>
        <w:textAlignment w:val="auto"/>
        <w:rPr>
          <w:rFonts w:hint="eastAsia" w:ascii="宋体" w:hAnsi="宋体" w:cs="宋体"/>
          <w:sz w:val="24"/>
          <w:szCs w:val="20"/>
          <w:highlight w:val="none"/>
        </w:rPr>
      </w:pPr>
    </w:p>
    <w:p w14:paraId="108DF69D">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sectPr>
          <w:pgSz w:w="11905" w:h="16838"/>
          <w:pgMar w:top="1474" w:right="1474" w:bottom="1474" w:left="1474" w:header="850" w:footer="992" w:gutter="0"/>
          <w:pgNumType w:fmt="decimal"/>
          <w:cols w:space="0" w:num="1"/>
          <w:rtlGutter w:val="0"/>
          <w:docGrid w:linePitch="462" w:charSpace="0"/>
        </w:sectPr>
      </w:pPr>
    </w:p>
    <w:p w14:paraId="313AB1FD">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pPr>
      <w:r>
        <w:rPr>
          <w:rFonts w:hint="eastAsia" w:ascii="宋体" w:hAnsi="宋体" w:cs="宋体"/>
          <w:sz w:val="24"/>
          <w:highlight w:val="none"/>
        </w:rPr>
        <w:t>4 磋商保证金凭证/交款单据电子件</w:t>
      </w:r>
    </w:p>
    <w:p w14:paraId="33CAFF4B">
      <w:pPr>
        <w:pageBreakBefore w:val="0"/>
        <w:widowControl/>
        <w:wordWrap w:val="0"/>
        <w:topLinePunct w:val="0"/>
        <w:bidi w:val="0"/>
        <w:spacing w:after="0" w:line="360" w:lineRule="auto"/>
        <w:jc w:val="left"/>
        <w:textAlignment w:val="auto"/>
        <w:rPr>
          <w:rFonts w:hint="eastAsia" w:ascii="宋体" w:hAnsi="宋体" w:cs="宋体"/>
          <w:kern w:val="0"/>
          <w:sz w:val="24"/>
          <w:szCs w:val="20"/>
          <w:highlight w:val="none"/>
        </w:rPr>
      </w:pPr>
    </w:p>
    <w:p w14:paraId="0DB0A58F">
      <w:pPr>
        <w:pageBreakBefore w:val="0"/>
        <w:widowControl/>
        <w:wordWrap w:val="0"/>
        <w:topLinePunct w:val="0"/>
        <w:bidi w:val="0"/>
        <w:spacing w:after="0" w:line="360" w:lineRule="auto"/>
        <w:jc w:val="left"/>
        <w:textAlignment w:val="auto"/>
        <w:rPr>
          <w:rFonts w:hint="eastAsia" w:ascii="宋体" w:hAnsi="宋体" w:cs="宋体"/>
          <w:b/>
          <w:sz w:val="24"/>
          <w:highlight w:val="none"/>
        </w:rPr>
      </w:pPr>
    </w:p>
    <w:p w14:paraId="4CCC1319">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sectPr>
          <w:pgSz w:w="11905" w:h="16838"/>
          <w:pgMar w:top="1474" w:right="1474" w:bottom="1474" w:left="1474" w:header="850" w:footer="992" w:gutter="0"/>
          <w:pgNumType w:fmt="decimal"/>
          <w:cols w:space="0" w:num="1"/>
          <w:rtlGutter w:val="0"/>
          <w:docGrid w:linePitch="462" w:charSpace="0"/>
        </w:sectPr>
      </w:pPr>
      <w:bookmarkStart w:id="1253" w:name="_Hlt520343000"/>
      <w:bookmarkEnd w:id="1253"/>
      <w:bookmarkStart w:id="1254" w:name="_Hlt520355504"/>
      <w:bookmarkEnd w:id="1254"/>
      <w:bookmarkStart w:id="1255" w:name="_Hlt520343392"/>
      <w:bookmarkEnd w:id="1255"/>
      <w:bookmarkStart w:id="1256" w:name="_Hlt520274121"/>
      <w:bookmarkEnd w:id="1256"/>
      <w:bookmarkStart w:id="1257" w:name="_Hlt520274065"/>
      <w:bookmarkEnd w:id="1257"/>
      <w:bookmarkStart w:id="1258" w:name="_Hlt520273711"/>
      <w:bookmarkEnd w:id="1258"/>
      <w:bookmarkStart w:id="1259" w:name="_Hlt520274393"/>
      <w:bookmarkEnd w:id="1259"/>
      <w:bookmarkStart w:id="1260" w:name="_Hlt520271212"/>
      <w:bookmarkEnd w:id="1260"/>
      <w:bookmarkStart w:id="1261" w:name="_Hlt520274407"/>
      <w:bookmarkEnd w:id="1261"/>
      <w:bookmarkStart w:id="1262" w:name="_Hlt520350918"/>
      <w:bookmarkEnd w:id="1262"/>
      <w:bookmarkStart w:id="1263" w:name="_Ref467988698"/>
      <w:bookmarkStart w:id="1264" w:name="_Toc480942349"/>
      <w:bookmarkStart w:id="1265" w:name="_Toc142311058"/>
      <w:bookmarkStart w:id="1266" w:name="_Toc127151556"/>
      <w:bookmarkStart w:id="1267" w:name="_Toc226965746"/>
      <w:bookmarkStart w:id="1268" w:name="_Toc226337252"/>
      <w:bookmarkStart w:id="1269" w:name="_Toc195842921"/>
      <w:bookmarkStart w:id="1270" w:name="_Toc150480794"/>
      <w:bookmarkStart w:id="1271" w:name="_Toc226309800"/>
      <w:bookmarkStart w:id="1272" w:name="_Toc150774761"/>
      <w:bookmarkStart w:id="1273" w:name="_Toc226965829"/>
      <w:bookmarkStart w:id="1274" w:name="_Toc520356217"/>
    </w:p>
    <w:p w14:paraId="4C05901B">
      <w:pPr>
        <w:pageBreakBefore w:val="0"/>
        <w:tabs>
          <w:tab w:val="left" w:pos="360"/>
        </w:tabs>
        <w:wordWrap w:val="0"/>
        <w:topLinePunct w:val="0"/>
        <w:bidi w:val="0"/>
        <w:snapToGrid w:val="0"/>
        <w:spacing w:after="0" w:line="360" w:lineRule="auto"/>
        <w:textAlignment w:val="auto"/>
        <w:outlineLvl w:val="1"/>
        <w:rPr>
          <w:rFonts w:hint="eastAsia" w:ascii="宋体" w:hAnsi="宋体" w:cs="宋体"/>
          <w:color w:val="000000"/>
          <w:sz w:val="24"/>
          <w:highlight w:val="none"/>
        </w:rPr>
      </w:pPr>
      <w:r>
        <w:rPr>
          <w:rFonts w:hint="eastAsia" w:ascii="宋体" w:hAnsi="宋体" w:cs="宋体"/>
          <w:sz w:val="24"/>
          <w:highlight w:val="none"/>
        </w:rPr>
        <w:t xml:space="preserve">5 </w:t>
      </w:r>
      <w:bookmarkEnd w:id="1263"/>
      <w:bookmarkEnd w:id="1264"/>
      <w:r>
        <w:rPr>
          <w:rFonts w:hint="eastAsia" w:ascii="宋体" w:hAnsi="宋体" w:cs="宋体"/>
          <w:sz w:val="24"/>
          <w:highlight w:val="none"/>
        </w:rPr>
        <w:t>响应书</w:t>
      </w:r>
      <w:bookmarkEnd w:id="1265"/>
      <w:bookmarkEnd w:id="1266"/>
      <w:bookmarkEnd w:id="1267"/>
      <w:bookmarkEnd w:id="1268"/>
      <w:bookmarkEnd w:id="1269"/>
      <w:bookmarkEnd w:id="1270"/>
      <w:bookmarkEnd w:id="1271"/>
      <w:bookmarkEnd w:id="1272"/>
      <w:bookmarkEnd w:id="1273"/>
      <w:bookmarkEnd w:id="1274"/>
    </w:p>
    <w:p w14:paraId="0C76367A">
      <w:pPr>
        <w:pageBreakBefore w:val="0"/>
        <w:wordWrap w:val="0"/>
        <w:topLinePunct w:val="0"/>
        <w:bidi w:val="0"/>
        <w:spacing w:after="0" w:line="360" w:lineRule="auto"/>
        <w:jc w:val="center"/>
        <w:textAlignment w:val="auto"/>
        <w:rPr>
          <w:rFonts w:hint="eastAsia" w:ascii="宋体" w:hAnsi="宋体" w:cs="宋体"/>
          <w:b/>
          <w:color w:val="000000"/>
          <w:sz w:val="28"/>
          <w:szCs w:val="28"/>
          <w:highlight w:val="none"/>
        </w:rPr>
      </w:pPr>
      <w:r>
        <w:rPr>
          <w:rFonts w:hint="eastAsia" w:ascii="宋体" w:hAnsi="宋体" w:cs="宋体"/>
          <w:b/>
          <w:color w:val="000000"/>
          <w:sz w:val="28"/>
          <w:szCs w:val="28"/>
          <w:highlight w:val="none"/>
        </w:rPr>
        <w:t>响应书</w:t>
      </w:r>
    </w:p>
    <w:p w14:paraId="2E14918E">
      <w:pPr>
        <w:pageBreakBefore w:val="0"/>
        <w:tabs>
          <w:tab w:val="left" w:pos="5580"/>
        </w:tabs>
        <w:wordWrap w:val="0"/>
        <w:topLinePunct w:val="0"/>
        <w:bidi w:val="0"/>
        <w:spacing w:after="0" w:line="360" w:lineRule="auto"/>
        <w:textAlignment w:val="auto"/>
        <w:rPr>
          <w:rFonts w:hint="eastAsia"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（采购人或采购代理机构）</w:t>
      </w:r>
    </w:p>
    <w:p w14:paraId="6620C701">
      <w:pPr>
        <w:pageBreakBefore w:val="0"/>
        <w:tabs>
          <w:tab w:val="left" w:pos="5580"/>
        </w:tabs>
        <w:wordWrap w:val="0"/>
        <w:topLinePunct w:val="0"/>
        <w:bidi w:val="0"/>
        <w:spacing w:after="0" w:line="360" w:lineRule="auto"/>
        <w:textAlignment w:val="auto"/>
        <w:rPr>
          <w:rFonts w:hint="eastAsia" w:ascii="宋体" w:hAnsi="宋体" w:cs="宋体"/>
          <w:color w:val="000000"/>
          <w:sz w:val="24"/>
          <w:szCs w:val="20"/>
          <w:highlight w:val="none"/>
        </w:rPr>
      </w:pPr>
    </w:p>
    <w:p w14:paraId="127F6A13">
      <w:pPr>
        <w:pageBreakBefore w:val="0"/>
        <w:tabs>
          <w:tab w:val="left" w:pos="5580"/>
        </w:tabs>
        <w:wordWrap w:val="0"/>
        <w:topLinePunct w:val="0"/>
        <w:bidi w:val="0"/>
        <w:spacing w:after="0" w:line="360" w:lineRule="auto"/>
        <w:ind w:firstLine="408"/>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我方参加你方就</w:t>
      </w:r>
      <w:r>
        <w:rPr>
          <w:rFonts w:hint="eastAsia" w:ascii="宋体" w:hAnsi="宋体" w:cs="宋体"/>
          <w:sz w:val="24"/>
          <w:highlight w:val="none"/>
          <w:u w:val="single"/>
        </w:rPr>
        <w:t xml:space="preserve">        </w:t>
      </w:r>
      <w:r>
        <w:rPr>
          <w:rFonts w:hint="eastAsia" w:ascii="宋体" w:hAnsi="宋体" w:cs="宋体"/>
          <w:color w:val="000000"/>
          <w:sz w:val="24"/>
          <w:szCs w:val="20"/>
          <w:highlight w:val="none"/>
        </w:rPr>
        <w:t>（项目名称，项目编号/包号）组织的采购活动，并对此项目进行磋商。</w:t>
      </w:r>
    </w:p>
    <w:p w14:paraId="3D152648">
      <w:pPr>
        <w:pageBreakBefore w:val="0"/>
        <w:tabs>
          <w:tab w:val="left" w:pos="5580"/>
        </w:tabs>
        <w:wordWrap w:val="0"/>
        <w:topLinePunct w:val="0"/>
        <w:bidi w:val="0"/>
        <w:spacing w:after="0" w:line="360" w:lineRule="auto"/>
        <w:ind w:firstLine="408"/>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1. 我方</w:t>
      </w:r>
      <w:r>
        <w:rPr>
          <w:rFonts w:hint="eastAsia" w:ascii="宋体" w:hAnsi="宋体" w:cs="宋体"/>
          <w:color w:val="000000"/>
          <w:sz w:val="24"/>
          <w:highlight w:val="none"/>
        </w:rPr>
        <w:t>已详细审查全部竞争性磋商文件</w:t>
      </w:r>
      <w:r>
        <w:rPr>
          <w:rFonts w:hint="eastAsia" w:ascii="宋体" w:hAnsi="宋体" w:cs="宋体"/>
          <w:color w:val="000000"/>
          <w:sz w:val="24"/>
          <w:szCs w:val="20"/>
          <w:highlight w:val="none"/>
        </w:rPr>
        <w:t>，自愿参与磋商并承诺如下：</w:t>
      </w:r>
    </w:p>
    <w:p w14:paraId="6F6A67A7">
      <w:pPr>
        <w:pageBreakBefore w:val="0"/>
        <w:tabs>
          <w:tab w:val="left" w:pos="720"/>
          <w:tab w:val="left" w:pos="900"/>
        </w:tabs>
        <w:wordWrap w:val="0"/>
        <w:topLinePunct w:val="0"/>
        <w:bidi w:val="0"/>
        <w:spacing w:after="0" w:line="360" w:lineRule="auto"/>
        <w:ind w:left="360" w:firstLine="72" w:firstLineChars="30"/>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（1）本响应有效期为自提交响应文件的截止之日起</w:t>
      </w:r>
      <w:r>
        <w:rPr>
          <w:rFonts w:hint="eastAsia" w:ascii="宋体" w:hAnsi="宋体" w:cs="宋体"/>
          <w:sz w:val="24"/>
          <w:highlight w:val="none"/>
          <w:u w:val="single"/>
        </w:rPr>
        <w:t xml:space="preserve">        </w:t>
      </w:r>
      <w:r>
        <w:rPr>
          <w:rFonts w:hint="eastAsia" w:ascii="宋体" w:hAnsi="宋体" w:cs="宋体"/>
          <w:color w:val="000000"/>
          <w:sz w:val="24"/>
          <w:szCs w:val="20"/>
          <w:highlight w:val="none"/>
        </w:rPr>
        <w:t>个日历日。</w:t>
      </w:r>
    </w:p>
    <w:p w14:paraId="60176727">
      <w:pPr>
        <w:pageBreakBefore w:val="0"/>
        <w:tabs>
          <w:tab w:val="left" w:pos="720"/>
          <w:tab w:val="left" w:pos="900"/>
        </w:tabs>
        <w:wordWrap w:val="0"/>
        <w:topLinePunct w:val="0"/>
        <w:bidi w:val="0"/>
        <w:spacing w:after="0" w:line="360" w:lineRule="auto"/>
        <w:ind w:left="360" w:firstLine="72" w:firstLineChars="30"/>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（2）除合同条款及采购需求偏离表列出的偏离外，我方响应竞争性磋商文件的全部要求。</w:t>
      </w:r>
    </w:p>
    <w:p w14:paraId="7CDD3C2C">
      <w:pPr>
        <w:pageBreakBefore w:val="0"/>
        <w:tabs>
          <w:tab w:val="left" w:pos="5580"/>
        </w:tabs>
        <w:wordWrap w:val="0"/>
        <w:topLinePunct w:val="0"/>
        <w:bidi w:val="0"/>
        <w:spacing w:after="0" w:line="360" w:lineRule="auto"/>
        <w:ind w:firstLine="420" w:firstLineChars="175"/>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（3）我方已提供的全部文件资料是真实、准确的，并对此承担一切法律后果。</w:t>
      </w:r>
    </w:p>
    <w:p w14:paraId="4E5A7199">
      <w:pPr>
        <w:pageBreakBefore w:val="0"/>
        <w:tabs>
          <w:tab w:val="left" w:pos="5580"/>
        </w:tabs>
        <w:wordWrap w:val="0"/>
        <w:topLinePunct w:val="0"/>
        <w:bidi w:val="0"/>
        <w:spacing w:after="0" w:line="360" w:lineRule="auto"/>
        <w:ind w:firstLine="420" w:firstLineChars="175"/>
        <w:textAlignment w:val="auto"/>
        <w:rPr>
          <w:rFonts w:hint="eastAsia" w:ascii="宋体" w:hAnsi="宋体" w:cs="宋体"/>
          <w:color w:val="000000"/>
          <w:sz w:val="24"/>
          <w:highlight w:val="none"/>
        </w:rPr>
      </w:pPr>
      <w:r>
        <w:rPr>
          <w:rFonts w:hint="eastAsia" w:ascii="宋体" w:hAnsi="宋体" w:cs="宋体"/>
          <w:color w:val="000000"/>
          <w:sz w:val="24"/>
          <w:szCs w:val="20"/>
          <w:highlight w:val="none"/>
        </w:rPr>
        <w:t>（4）如我方成交，我方将在法律规定的期限内与你方签订合同，按照竞争性磋商文件要求提交履约保证金，并在合同约定的期限内完成合同规定的全部义务。</w:t>
      </w:r>
    </w:p>
    <w:p w14:paraId="7EC4E01B">
      <w:pPr>
        <w:pageBreakBefore w:val="0"/>
        <w:wordWrap w:val="0"/>
        <w:topLinePunct w:val="0"/>
        <w:bidi w:val="0"/>
        <w:spacing w:after="0" w:line="360" w:lineRule="auto"/>
        <w:ind w:left="420"/>
        <w:textAlignment w:val="auto"/>
        <w:rPr>
          <w:rFonts w:hint="eastAsia" w:ascii="宋体" w:hAnsi="宋体" w:cs="宋体"/>
          <w:color w:val="000000"/>
          <w:sz w:val="24"/>
          <w:highlight w:val="none"/>
        </w:rPr>
      </w:pPr>
      <w:r>
        <w:rPr>
          <w:rFonts w:hint="eastAsia" w:ascii="宋体" w:hAnsi="宋体" w:cs="宋体"/>
          <w:color w:val="000000"/>
          <w:sz w:val="24"/>
          <w:highlight w:val="none"/>
        </w:rPr>
        <w:t>2. 其他补充条款（如有）：</w:t>
      </w:r>
      <w:r>
        <w:rPr>
          <w:rFonts w:hint="eastAsia" w:ascii="宋体" w:hAnsi="宋体" w:cs="宋体"/>
          <w:sz w:val="24"/>
          <w:highlight w:val="none"/>
          <w:u w:val="single"/>
        </w:rPr>
        <w:t xml:space="preserve">        </w:t>
      </w:r>
      <w:r>
        <w:rPr>
          <w:rFonts w:hint="eastAsia" w:ascii="宋体" w:hAnsi="宋体" w:cs="宋体"/>
          <w:color w:val="000000"/>
          <w:sz w:val="24"/>
          <w:highlight w:val="none"/>
        </w:rPr>
        <w:t>。</w:t>
      </w:r>
    </w:p>
    <w:p w14:paraId="61D670BB">
      <w:pPr>
        <w:pageBreakBefore w:val="0"/>
        <w:wordWrap w:val="0"/>
        <w:topLinePunct w:val="0"/>
        <w:bidi w:val="0"/>
        <w:spacing w:after="0" w:line="360" w:lineRule="auto"/>
        <w:ind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rPr>
        <w:t>与本磋商有关的一切正式往来信函请寄：</w:t>
      </w:r>
    </w:p>
    <w:p w14:paraId="7AAF98C3">
      <w:pPr>
        <w:pageBreakBefore w:val="0"/>
        <w:tabs>
          <w:tab w:val="left" w:pos="5580"/>
        </w:tabs>
        <w:wordWrap w:val="0"/>
        <w:topLinePunct w:val="0"/>
        <w:bidi w:val="0"/>
        <w:spacing w:after="0" w:line="360" w:lineRule="auto"/>
        <w:ind w:left="420"/>
        <w:textAlignment w:val="auto"/>
        <w:rPr>
          <w:rFonts w:hint="eastAsia" w:ascii="宋体" w:hAnsi="宋体" w:cs="宋体"/>
          <w:color w:val="000000"/>
          <w:sz w:val="24"/>
          <w:szCs w:val="20"/>
          <w:highlight w:val="none"/>
        </w:rPr>
      </w:pPr>
    </w:p>
    <w:p w14:paraId="3D846115">
      <w:pPr>
        <w:pageBreakBefore w:val="0"/>
        <w:tabs>
          <w:tab w:val="left" w:pos="5580"/>
        </w:tabs>
        <w:wordWrap w:val="0"/>
        <w:topLinePunct w:val="0"/>
        <w:bidi w:val="0"/>
        <w:spacing w:after="0" w:line="360" w:lineRule="auto"/>
        <w:ind w:left="420"/>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地址</w:t>
      </w:r>
      <w:r>
        <w:rPr>
          <w:rFonts w:hint="eastAsia" w:ascii="宋体" w:hAnsi="宋体" w:cs="宋体"/>
          <w:sz w:val="24"/>
          <w:highlight w:val="none"/>
          <w:u w:val="single"/>
        </w:rPr>
        <w:t xml:space="preserve">                  </w:t>
      </w:r>
      <w:r>
        <w:rPr>
          <w:rFonts w:hint="eastAsia" w:ascii="宋体" w:hAnsi="宋体" w:cs="宋体"/>
          <w:color w:val="000000"/>
          <w:sz w:val="24"/>
          <w:szCs w:val="20"/>
          <w:highlight w:val="none"/>
        </w:rPr>
        <w:t xml:space="preserve">     </w:t>
      </w:r>
    </w:p>
    <w:p w14:paraId="1A8D405E">
      <w:pPr>
        <w:pageBreakBefore w:val="0"/>
        <w:tabs>
          <w:tab w:val="left" w:pos="5580"/>
        </w:tabs>
        <w:wordWrap w:val="0"/>
        <w:topLinePunct w:val="0"/>
        <w:bidi w:val="0"/>
        <w:spacing w:after="0" w:line="360" w:lineRule="auto"/>
        <w:ind w:left="420"/>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传真</w:t>
      </w:r>
      <w:r>
        <w:rPr>
          <w:rFonts w:hint="eastAsia" w:ascii="宋体" w:hAnsi="宋体" w:cs="宋体"/>
          <w:sz w:val="24"/>
          <w:highlight w:val="none"/>
          <w:u w:val="single"/>
        </w:rPr>
        <w:t xml:space="preserve">                  </w:t>
      </w:r>
    </w:p>
    <w:p w14:paraId="37EB128B">
      <w:pPr>
        <w:pageBreakBefore w:val="0"/>
        <w:tabs>
          <w:tab w:val="left" w:pos="5580"/>
        </w:tabs>
        <w:wordWrap w:val="0"/>
        <w:topLinePunct w:val="0"/>
        <w:bidi w:val="0"/>
        <w:spacing w:after="0" w:line="360" w:lineRule="auto"/>
        <w:ind w:left="420"/>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电话</w:t>
      </w:r>
      <w:r>
        <w:rPr>
          <w:rFonts w:hint="eastAsia" w:ascii="宋体" w:hAnsi="宋体" w:cs="宋体"/>
          <w:sz w:val="24"/>
          <w:highlight w:val="none"/>
          <w:u w:val="single"/>
        </w:rPr>
        <w:t xml:space="preserve">                  </w:t>
      </w:r>
      <w:r>
        <w:rPr>
          <w:rFonts w:hint="eastAsia" w:ascii="宋体" w:hAnsi="宋体" w:cs="宋体"/>
          <w:color w:val="000000"/>
          <w:sz w:val="24"/>
          <w:szCs w:val="20"/>
          <w:highlight w:val="none"/>
        </w:rPr>
        <w:t xml:space="preserve">      </w:t>
      </w:r>
    </w:p>
    <w:p w14:paraId="50332168">
      <w:pPr>
        <w:pageBreakBefore w:val="0"/>
        <w:tabs>
          <w:tab w:val="left" w:pos="5580"/>
        </w:tabs>
        <w:wordWrap w:val="0"/>
        <w:topLinePunct w:val="0"/>
        <w:bidi w:val="0"/>
        <w:spacing w:after="0" w:line="360" w:lineRule="auto"/>
        <w:ind w:left="420"/>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电子函件</w:t>
      </w:r>
      <w:r>
        <w:rPr>
          <w:rFonts w:hint="eastAsia" w:ascii="宋体" w:hAnsi="宋体" w:cs="宋体"/>
          <w:sz w:val="24"/>
          <w:highlight w:val="none"/>
          <w:u w:val="single"/>
        </w:rPr>
        <w:t xml:space="preserve">                  </w:t>
      </w:r>
    </w:p>
    <w:p w14:paraId="5495747D">
      <w:pPr>
        <w:pageBreakBefore w:val="0"/>
        <w:tabs>
          <w:tab w:val="left" w:pos="5580"/>
        </w:tabs>
        <w:wordWrap w:val="0"/>
        <w:topLinePunct w:val="0"/>
        <w:bidi w:val="0"/>
        <w:spacing w:after="0" w:line="360" w:lineRule="auto"/>
        <w:ind w:left="420"/>
        <w:textAlignment w:val="auto"/>
        <w:rPr>
          <w:rFonts w:hint="eastAsia" w:ascii="宋体" w:hAnsi="宋体" w:cs="宋体"/>
          <w:color w:val="000000"/>
          <w:sz w:val="24"/>
          <w:szCs w:val="20"/>
          <w:highlight w:val="none"/>
        </w:rPr>
      </w:pPr>
    </w:p>
    <w:p w14:paraId="04A2B3DC">
      <w:pPr>
        <w:pageBreakBefore w:val="0"/>
        <w:tabs>
          <w:tab w:val="left" w:pos="5580"/>
        </w:tabs>
        <w:wordWrap w:val="0"/>
        <w:topLinePunct w:val="0"/>
        <w:bidi w:val="0"/>
        <w:spacing w:after="0" w:line="360" w:lineRule="auto"/>
        <w:ind w:left="420"/>
        <w:textAlignment w:val="auto"/>
        <w:rPr>
          <w:rFonts w:hint="eastAsia" w:ascii="宋体" w:hAnsi="宋体" w:cs="宋体"/>
          <w:color w:val="000000"/>
          <w:sz w:val="24"/>
          <w:szCs w:val="20"/>
          <w:highlight w:val="none"/>
        </w:rPr>
      </w:pPr>
    </w:p>
    <w:p w14:paraId="70DAA73B">
      <w:pPr>
        <w:pageBreakBefore w:val="0"/>
        <w:tabs>
          <w:tab w:val="left" w:pos="5580"/>
        </w:tabs>
        <w:wordWrap w:val="0"/>
        <w:topLinePunct w:val="0"/>
        <w:bidi w:val="0"/>
        <w:spacing w:after="0" w:line="360" w:lineRule="auto"/>
        <w:ind w:left="420"/>
        <w:textAlignment w:val="auto"/>
        <w:rPr>
          <w:rFonts w:hint="eastAsia" w:ascii="宋体" w:hAnsi="宋体" w:cs="宋体"/>
          <w:color w:val="000000"/>
          <w:sz w:val="24"/>
          <w:szCs w:val="20"/>
          <w:highlight w:val="none"/>
        </w:rPr>
      </w:pPr>
    </w:p>
    <w:p w14:paraId="0F4E7800">
      <w:pPr>
        <w:pageBreakBefore w:val="0"/>
        <w:wordWrap w:val="0"/>
        <w:topLinePunct w:val="0"/>
        <w:autoSpaceDE w:val="0"/>
        <w:autoSpaceDN w:val="0"/>
        <w:bidi w:val="0"/>
        <w:adjustRightInd w:val="0"/>
        <w:snapToGrid w:val="0"/>
        <w:spacing w:before="25" w:after="0" w:line="360" w:lineRule="auto"/>
        <w:ind w:right="360" w:firstLine="360" w:firstLineChars="150"/>
        <w:textAlignment w:val="auto"/>
        <w:rPr>
          <w:rFonts w:hint="eastAsia" w:ascii="宋体" w:hAnsi="宋体" w:cs="宋体"/>
          <w:color w:val="000000"/>
          <w:sz w:val="24"/>
          <w:highlight w:val="none"/>
          <w:lang w:val="zh-CN"/>
        </w:rPr>
      </w:pPr>
      <w:r>
        <w:rPr>
          <w:rFonts w:hint="eastAsia" w:ascii="宋体" w:hAnsi="宋体" w:cs="宋体"/>
          <w:color w:val="000000"/>
          <w:sz w:val="24"/>
          <w:highlight w:val="none"/>
        </w:rPr>
        <w:t>供应商名称（加盖公章）</w:t>
      </w:r>
      <w:r>
        <w:rPr>
          <w:rFonts w:hint="eastAsia" w:ascii="宋体" w:hAnsi="宋体" w:cs="宋体"/>
          <w:color w:val="000000"/>
          <w:sz w:val="24"/>
          <w:highlight w:val="none"/>
          <w:lang w:val="zh-CN"/>
        </w:rPr>
        <w:t>：</w:t>
      </w:r>
      <w:r>
        <w:rPr>
          <w:rFonts w:hint="eastAsia" w:ascii="宋体" w:hAnsi="宋体" w:cs="宋体"/>
          <w:color w:val="000000"/>
          <w:sz w:val="24"/>
          <w:highlight w:val="none"/>
          <w:u w:val="single"/>
          <w:lang w:val="zh-CN"/>
        </w:rPr>
        <w:t xml:space="preserve">           </w:t>
      </w:r>
    </w:p>
    <w:p w14:paraId="505E4B53">
      <w:pPr>
        <w:pageBreakBefore w:val="0"/>
        <w:tabs>
          <w:tab w:val="left" w:pos="5580"/>
        </w:tabs>
        <w:wordWrap w:val="0"/>
        <w:topLinePunct w:val="0"/>
        <w:bidi w:val="0"/>
        <w:spacing w:after="0" w:line="360" w:lineRule="auto"/>
        <w:ind w:firstLine="360" w:firstLineChars="150"/>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 xml:space="preserve">日  </w:t>
      </w:r>
    </w:p>
    <w:p w14:paraId="4C7C9940">
      <w:pPr>
        <w:pageBreakBefore w:val="0"/>
        <w:widowControl/>
        <w:wordWrap w:val="0"/>
        <w:topLinePunct w:val="0"/>
        <w:bidi w:val="0"/>
        <w:spacing w:after="0" w:line="360" w:lineRule="auto"/>
        <w:jc w:val="left"/>
        <w:textAlignment w:val="auto"/>
        <w:rPr>
          <w:rFonts w:hint="eastAsia" w:ascii="宋体" w:hAnsi="宋体" w:cs="宋体"/>
          <w:b/>
          <w:color w:val="000000"/>
          <w:sz w:val="24"/>
          <w:szCs w:val="20"/>
          <w:highlight w:val="none"/>
        </w:rPr>
      </w:pPr>
    </w:p>
    <w:p w14:paraId="63100DE1">
      <w:pPr>
        <w:pageBreakBefore w:val="0"/>
        <w:widowControl/>
        <w:wordWrap w:val="0"/>
        <w:topLinePunct w:val="0"/>
        <w:bidi w:val="0"/>
        <w:spacing w:after="0" w:line="360" w:lineRule="auto"/>
        <w:jc w:val="left"/>
        <w:textAlignment w:val="auto"/>
        <w:rPr>
          <w:rFonts w:hint="eastAsia" w:ascii="宋体" w:hAnsi="宋体" w:cs="宋体"/>
          <w:color w:val="000000"/>
          <w:sz w:val="24"/>
          <w:highlight w:val="none"/>
        </w:rPr>
      </w:pPr>
      <w:bookmarkStart w:id="1275" w:name="_Hlt520356243"/>
      <w:bookmarkEnd w:id="1275"/>
      <w:bookmarkStart w:id="1276" w:name="_Hlt520355938"/>
      <w:bookmarkEnd w:id="1276"/>
      <w:bookmarkStart w:id="1277" w:name="_Toc127151557"/>
      <w:bookmarkStart w:id="1278" w:name="_Toc142311059"/>
      <w:bookmarkStart w:id="1279" w:name="_Toc265228395"/>
      <w:bookmarkStart w:id="1280" w:name="_Ref467988705"/>
      <w:bookmarkStart w:id="1281" w:name="_Toc150774762"/>
      <w:bookmarkStart w:id="1282" w:name="_Toc226337253"/>
      <w:bookmarkStart w:id="1283" w:name="_Toc226965747"/>
      <w:bookmarkStart w:id="1284" w:name="_Toc150480795"/>
      <w:bookmarkStart w:id="1285" w:name="_Toc226965830"/>
      <w:bookmarkStart w:id="1286" w:name="_Toc305158899"/>
      <w:bookmarkStart w:id="1287" w:name="_Toc264969247"/>
      <w:bookmarkStart w:id="1288" w:name="_Toc520356218"/>
      <w:bookmarkStart w:id="1289" w:name="_Toc226309801"/>
      <w:bookmarkStart w:id="1290" w:name="_Toc480942350"/>
      <w:bookmarkStart w:id="1291" w:name="_Toc195842922"/>
      <w:bookmarkStart w:id="1292" w:name="_Toc305158825"/>
    </w:p>
    <w:p w14:paraId="79F16493">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sectPr>
          <w:pgSz w:w="11905" w:h="16838"/>
          <w:pgMar w:top="1474" w:right="1474" w:bottom="1474" w:left="1474" w:header="850" w:footer="992" w:gutter="0"/>
          <w:pgNumType w:fmt="decimal"/>
          <w:cols w:space="0" w:num="1"/>
          <w:rtlGutter w:val="0"/>
          <w:docGrid w:linePitch="462" w:charSpace="0"/>
        </w:sectPr>
      </w:pPr>
    </w:p>
    <w:p w14:paraId="3CAC5490">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pPr>
      <w:r>
        <w:rPr>
          <w:rFonts w:hint="eastAsia" w:ascii="宋体" w:hAnsi="宋体" w:cs="宋体"/>
          <w:sz w:val="24"/>
          <w:highlight w:val="none"/>
        </w:rPr>
        <w:t>6 授权委托书（实质性格式）</w:t>
      </w:r>
    </w:p>
    <w:p w14:paraId="3A34E736">
      <w:pPr>
        <w:pageBreakBefore w:val="0"/>
        <w:wordWrap w:val="0"/>
        <w:topLinePunct w:val="0"/>
        <w:autoSpaceDE w:val="0"/>
        <w:autoSpaceDN w:val="0"/>
        <w:bidi w:val="0"/>
        <w:adjustRightInd w:val="0"/>
        <w:spacing w:after="0" w:line="360" w:lineRule="auto"/>
        <w:jc w:val="center"/>
        <w:textAlignment w:val="auto"/>
        <w:rPr>
          <w:rFonts w:hint="eastAsia" w:ascii="宋体" w:hAnsi="宋体" w:cs="宋体"/>
          <w:b/>
          <w:color w:val="000000"/>
          <w:sz w:val="28"/>
          <w:szCs w:val="28"/>
          <w:highlight w:val="none"/>
        </w:rPr>
      </w:pPr>
      <w:r>
        <w:rPr>
          <w:rFonts w:hint="eastAsia" w:ascii="宋体" w:hAnsi="宋体" w:cs="宋体"/>
          <w:b/>
          <w:color w:val="000000"/>
          <w:sz w:val="28"/>
          <w:szCs w:val="28"/>
          <w:highlight w:val="none"/>
        </w:rPr>
        <w:t>授权委托书</w:t>
      </w:r>
    </w:p>
    <w:p w14:paraId="1A96E6B9">
      <w:pPr>
        <w:pageBreakBefore w:val="0"/>
        <w:wordWrap w:val="0"/>
        <w:topLinePunct w:val="0"/>
        <w:bidi w:val="0"/>
        <w:spacing w:after="0" w:line="360" w:lineRule="auto"/>
        <w:ind w:firstLine="420"/>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本人</w:t>
      </w:r>
      <w:r>
        <w:rPr>
          <w:rFonts w:hint="eastAsia" w:ascii="宋体" w:hAnsi="宋体" w:cs="宋体"/>
          <w:sz w:val="24"/>
          <w:highlight w:val="none"/>
          <w:u w:val="single"/>
        </w:rPr>
        <w:t xml:space="preserve">    </w:t>
      </w:r>
      <w:r>
        <w:rPr>
          <w:rFonts w:hint="eastAsia" w:ascii="宋体" w:hAnsi="宋体" w:cs="宋体"/>
          <w:color w:val="000000"/>
          <w:sz w:val="24"/>
          <w:szCs w:val="20"/>
          <w:highlight w:val="none"/>
        </w:rPr>
        <w:t>（姓名）系</w:t>
      </w:r>
      <w:r>
        <w:rPr>
          <w:rFonts w:hint="eastAsia" w:ascii="宋体" w:hAnsi="宋体" w:cs="宋体"/>
          <w:sz w:val="24"/>
          <w:highlight w:val="none"/>
          <w:u w:val="single"/>
        </w:rPr>
        <w:t xml:space="preserve">    </w:t>
      </w:r>
      <w:r>
        <w:rPr>
          <w:rFonts w:hint="eastAsia" w:ascii="宋体" w:hAnsi="宋体" w:cs="宋体"/>
          <w:color w:val="000000"/>
          <w:sz w:val="24"/>
          <w:szCs w:val="20"/>
          <w:highlight w:val="none"/>
        </w:rPr>
        <w:t>（供应商名称）的法定代表人（单位负责人），现委托</w:t>
      </w:r>
      <w:r>
        <w:rPr>
          <w:rFonts w:hint="eastAsia" w:ascii="宋体" w:hAnsi="宋体" w:cs="宋体"/>
          <w:sz w:val="24"/>
          <w:highlight w:val="none"/>
          <w:u w:val="single"/>
        </w:rPr>
        <w:t xml:space="preserve">    </w:t>
      </w:r>
      <w:r>
        <w:rPr>
          <w:rFonts w:hint="eastAsia" w:ascii="宋体" w:hAnsi="宋体" w:cs="宋体"/>
          <w:color w:val="000000"/>
          <w:sz w:val="24"/>
          <w:szCs w:val="20"/>
          <w:highlight w:val="none"/>
        </w:rPr>
        <w:t>（姓名）为我方代理人。代理人根据授权，以我方名义签署、澄清确认、递交、撤回、修改</w:t>
      </w:r>
      <w:r>
        <w:rPr>
          <w:rFonts w:hint="eastAsia" w:ascii="宋体" w:hAnsi="宋体" w:cs="宋体"/>
          <w:sz w:val="24"/>
          <w:highlight w:val="none"/>
          <w:u w:val="single"/>
        </w:rPr>
        <w:t xml:space="preserve">    </w:t>
      </w:r>
      <w:r>
        <w:rPr>
          <w:rFonts w:hint="eastAsia" w:ascii="宋体" w:hAnsi="宋体" w:cs="宋体"/>
          <w:color w:val="000000"/>
          <w:sz w:val="24"/>
          <w:szCs w:val="20"/>
          <w:highlight w:val="none"/>
        </w:rPr>
        <w:t>（项目名称）响应文件和处理有关事宜，其法律后果由我方承担。</w:t>
      </w:r>
    </w:p>
    <w:p w14:paraId="2A1E1476">
      <w:pPr>
        <w:pageBreakBefore w:val="0"/>
        <w:wordWrap w:val="0"/>
        <w:topLinePunct w:val="0"/>
        <w:bidi w:val="0"/>
        <w:spacing w:after="0" w:line="360" w:lineRule="auto"/>
        <w:ind w:firstLine="420"/>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委托期限：自本授权委托书签署之日起至响应有效期届满之日止。</w:t>
      </w:r>
    </w:p>
    <w:p w14:paraId="5F03B0C2">
      <w:pPr>
        <w:pageBreakBefore w:val="0"/>
        <w:wordWrap w:val="0"/>
        <w:topLinePunct w:val="0"/>
        <w:bidi w:val="0"/>
        <w:spacing w:after="0" w:line="360" w:lineRule="auto"/>
        <w:ind w:firstLine="420"/>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代理人无转委托权。</w:t>
      </w:r>
      <w:r>
        <w:rPr>
          <w:rFonts w:hint="eastAsia" w:ascii="宋体" w:hAnsi="宋体" w:cs="宋体"/>
          <w:color w:val="000000"/>
          <w:sz w:val="24"/>
          <w:szCs w:val="20"/>
          <w:highlight w:val="none"/>
        </w:rPr>
        <w:cr/>
      </w:r>
    </w:p>
    <w:p w14:paraId="2BA0DDAA">
      <w:pPr>
        <w:pageBreakBefore w:val="0"/>
        <w:wordWrap w:val="0"/>
        <w:topLinePunct w:val="0"/>
        <w:bidi w:val="0"/>
        <w:spacing w:after="0" w:line="360" w:lineRule="auto"/>
        <w:textAlignment w:val="auto"/>
        <w:rPr>
          <w:rFonts w:hint="eastAsia" w:ascii="宋体" w:hAnsi="宋体" w:cs="宋体"/>
          <w:color w:val="000000"/>
          <w:sz w:val="24"/>
          <w:highlight w:val="none"/>
          <w:lang w:val="zh-CN"/>
        </w:rPr>
      </w:pPr>
      <w:r>
        <w:rPr>
          <w:rFonts w:hint="eastAsia" w:ascii="宋体" w:hAnsi="宋体" w:cs="宋体"/>
          <w:color w:val="000000"/>
          <w:sz w:val="24"/>
          <w:highlight w:val="none"/>
        </w:rPr>
        <w:t>供应商名称（加盖公章）</w:t>
      </w:r>
      <w:r>
        <w:rPr>
          <w:rFonts w:hint="eastAsia" w:ascii="宋体" w:hAnsi="宋体" w:cs="宋体"/>
          <w:color w:val="000000"/>
          <w:sz w:val="24"/>
          <w:highlight w:val="none"/>
          <w:lang w:val="zh-CN"/>
        </w:rPr>
        <w:t>：</w:t>
      </w:r>
      <w:r>
        <w:rPr>
          <w:rFonts w:hint="eastAsia" w:ascii="宋体" w:hAnsi="宋体" w:cs="宋体"/>
          <w:color w:val="000000"/>
          <w:sz w:val="24"/>
          <w:highlight w:val="none"/>
          <w:u w:val="single"/>
          <w:lang w:val="zh-CN"/>
        </w:rPr>
        <w:t xml:space="preserve">           </w:t>
      </w:r>
    </w:p>
    <w:p w14:paraId="55649EC5">
      <w:pPr>
        <w:pageBreakBefore w:val="0"/>
        <w:wordWrap w:val="0"/>
        <w:topLinePunct w:val="0"/>
        <w:bidi w:val="0"/>
        <w:spacing w:after="0" w:line="360" w:lineRule="auto"/>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法定代表人（单位负责人）（签字或签章）：</w:t>
      </w:r>
      <w:r>
        <w:rPr>
          <w:rFonts w:hint="eastAsia" w:ascii="宋体" w:hAnsi="宋体" w:cs="宋体"/>
          <w:sz w:val="24"/>
          <w:highlight w:val="none"/>
          <w:u w:val="single"/>
        </w:rPr>
        <w:t xml:space="preserve">          </w:t>
      </w:r>
    </w:p>
    <w:p w14:paraId="102BC782">
      <w:pPr>
        <w:pageBreakBefore w:val="0"/>
        <w:wordWrap w:val="0"/>
        <w:topLinePunct w:val="0"/>
        <w:autoSpaceDE w:val="0"/>
        <w:autoSpaceDN w:val="0"/>
        <w:bidi w:val="0"/>
        <w:adjustRightInd w:val="0"/>
        <w:snapToGrid w:val="0"/>
        <w:spacing w:after="0" w:line="360" w:lineRule="auto"/>
        <w:textAlignment w:val="auto"/>
        <w:rPr>
          <w:rFonts w:hint="eastAsia" w:ascii="宋体" w:hAnsi="宋体" w:cs="宋体"/>
          <w:color w:val="000000"/>
          <w:sz w:val="24"/>
          <w:highlight w:val="none"/>
          <w:lang w:val="zh-CN"/>
        </w:rPr>
      </w:pPr>
      <w:r>
        <w:rPr>
          <w:rFonts w:hint="eastAsia" w:ascii="宋体" w:hAnsi="宋体" w:cs="宋体"/>
          <w:color w:val="000000"/>
          <w:sz w:val="24"/>
          <w:highlight w:val="none"/>
        </w:rPr>
        <w:t>委托代理人（签字或</w:t>
      </w:r>
      <w:r>
        <w:rPr>
          <w:rFonts w:hint="eastAsia" w:ascii="宋体" w:hAnsi="宋体" w:cs="宋体"/>
          <w:color w:val="000000"/>
          <w:sz w:val="24"/>
          <w:szCs w:val="20"/>
          <w:highlight w:val="none"/>
        </w:rPr>
        <w:t>签章</w:t>
      </w:r>
      <w:r>
        <w:rPr>
          <w:rFonts w:hint="eastAsia" w:ascii="宋体" w:hAnsi="宋体" w:cs="宋体"/>
          <w:color w:val="000000"/>
          <w:sz w:val="24"/>
          <w:highlight w:val="none"/>
        </w:rPr>
        <w:t>）：</w:t>
      </w:r>
      <w:r>
        <w:rPr>
          <w:rFonts w:hint="eastAsia" w:ascii="宋体" w:hAnsi="宋体" w:cs="宋体"/>
          <w:sz w:val="24"/>
          <w:highlight w:val="none"/>
          <w:u w:val="single"/>
        </w:rPr>
        <w:t xml:space="preserve">          </w:t>
      </w:r>
      <w:r>
        <w:rPr>
          <w:rFonts w:hint="eastAsia" w:ascii="宋体" w:hAnsi="宋体" w:cs="宋体"/>
          <w:color w:val="000000"/>
          <w:sz w:val="24"/>
          <w:highlight w:val="none"/>
          <w:lang w:val="zh-CN"/>
        </w:rPr>
        <w:t xml:space="preserve">        </w:t>
      </w:r>
    </w:p>
    <w:p w14:paraId="7A9174D4">
      <w:pPr>
        <w:pageBreakBefore w:val="0"/>
        <w:wordWrap w:val="0"/>
        <w:topLinePunct w:val="0"/>
        <w:autoSpaceDE w:val="0"/>
        <w:autoSpaceDN w:val="0"/>
        <w:bidi w:val="0"/>
        <w:adjustRightInd w:val="0"/>
        <w:snapToGrid w:val="0"/>
        <w:spacing w:after="0" w:line="360" w:lineRule="auto"/>
        <w:textAlignment w:val="auto"/>
        <w:rPr>
          <w:rFonts w:hint="eastAsia" w:ascii="宋体" w:hAnsi="宋体" w:cs="宋体"/>
          <w:color w:val="000000"/>
          <w:sz w:val="24"/>
          <w:highlight w:val="none"/>
          <w:lang w:val="zh-CN"/>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日</w:t>
      </w:r>
    </w:p>
    <w:p w14:paraId="393BE878">
      <w:pPr>
        <w:pageBreakBefore w:val="0"/>
        <w:tabs>
          <w:tab w:val="left" w:pos="5580"/>
        </w:tabs>
        <w:wordWrap w:val="0"/>
        <w:topLinePunct w:val="0"/>
        <w:bidi w:val="0"/>
        <w:spacing w:after="0" w:line="360" w:lineRule="auto"/>
        <w:ind w:firstLine="480" w:firstLineChars="200"/>
        <w:textAlignment w:val="auto"/>
        <w:rPr>
          <w:rFonts w:hint="eastAsia" w:ascii="宋体" w:hAnsi="宋体" w:cs="宋体"/>
          <w:color w:val="000000"/>
          <w:sz w:val="24"/>
          <w:szCs w:val="20"/>
          <w:highlight w:val="none"/>
        </w:rPr>
      </w:pPr>
    </w:p>
    <w:p w14:paraId="4A521C62">
      <w:pPr>
        <w:pageBreakBefore w:val="0"/>
        <w:tabs>
          <w:tab w:val="left" w:pos="5580"/>
        </w:tabs>
        <w:wordWrap w:val="0"/>
        <w:topLinePunct w:val="0"/>
        <w:bidi w:val="0"/>
        <w:spacing w:after="0" w:line="360" w:lineRule="auto"/>
        <w:jc w:val="left"/>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附：法定代表人（单位负责人）及委托代理人身份证明文件电子件：</w:t>
      </w:r>
    </w:p>
    <w:tbl>
      <w:tblPr>
        <w:tblStyle w:val="43"/>
        <w:tblW w:w="88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20"/>
      </w:tblGrid>
      <w:tr w14:paraId="33D91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8" w:hRule="atLeast"/>
        </w:trPr>
        <w:tc>
          <w:tcPr>
            <w:tcW w:w="8820" w:type="dxa"/>
          </w:tcPr>
          <w:p w14:paraId="4B17BECE">
            <w:pPr>
              <w:pageBreakBefore w:val="0"/>
              <w:tabs>
                <w:tab w:val="left" w:pos="5580"/>
              </w:tabs>
              <w:wordWrap w:val="0"/>
              <w:topLinePunct w:val="0"/>
              <w:bidi w:val="0"/>
              <w:spacing w:after="0" w:line="360" w:lineRule="auto"/>
              <w:jc w:val="left"/>
              <w:textAlignment w:val="auto"/>
              <w:rPr>
                <w:rFonts w:hint="eastAsia" w:ascii="宋体" w:hAnsi="宋体" w:cs="宋体"/>
                <w:color w:val="000000"/>
                <w:sz w:val="24"/>
                <w:szCs w:val="20"/>
                <w:highlight w:val="none"/>
              </w:rPr>
            </w:pPr>
          </w:p>
          <w:p w14:paraId="68FFD18E">
            <w:pPr>
              <w:pageBreakBefore w:val="0"/>
              <w:tabs>
                <w:tab w:val="left" w:pos="5580"/>
              </w:tabs>
              <w:wordWrap w:val="0"/>
              <w:topLinePunct w:val="0"/>
              <w:bidi w:val="0"/>
              <w:spacing w:after="0" w:line="360" w:lineRule="auto"/>
              <w:jc w:val="left"/>
              <w:textAlignment w:val="auto"/>
              <w:rPr>
                <w:rFonts w:hint="eastAsia" w:ascii="宋体" w:hAnsi="宋体" w:cs="宋体"/>
                <w:color w:val="000000"/>
                <w:sz w:val="24"/>
                <w:szCs w:val="20"/>
                <w:highlight w:val="none"/>
              </w:rPr>
            </w:pPr>
          </w:p>
          <w:p w14:paraId="391723EE">
            <w:pPr>
              <w:pageBreakBefore w:val="0"/>
              <w:tabs>
                <w:tab w:val="left" w:pos="5580"/>
              </w:tabs>
              <w:wordWrap w:val="0"/>
              <w:topLinePunct w:val="0"/>
              <w:bidi w:val="0"/>
              <w:spacing w:after="0" w:line="360" w:lineRule="auto"/>
              <w:jc w:val="left"/>
              <w:textAlignment w:val="auto"/>
              <w:rPr>
                <w:rFonts w:hint="eastAsia" w:ascii="宋体" w:hAnsi="宋体" w:cs="宋体"/>
                <w:color w:val="000000"/>
                <w:sz w:val="24"/>
                <w:szCs w:val="20"/>
                <w:highlight w:val="none"/>
              </w:rPr>
            </w:pPr>
          </w:p>
          <w:p w14:paraId="47CA3827">
            <w:pPr>
              <w:pageBreakBefore w:val="0"/>
              <w:tabs>
                <w:tab w:val="left" w:pos="5580"/>
              </w:tabs>
              <w:wordWrap w:val="0"/>
              <w:topLinePunct w:val="0"/>
              <w:bidi w:val="0"/>
              <w:spacing w:after="0" w:line="360" w:lineRule="auto"/>
              <w:jc w:val="left"/>
              <w:textAlignment w:val="auto"/>
              <w:rPr>
                <w:rFonts w:hint="eastAsia" w:ascii="宋体" w:hAnsi="宋体" w:cs="宋体"/>
                <w:color w:val="000000"/>
                <w:sz w:val="24"/>
                <w:szCs w:val="20"/>
                <w:highlight w:val="none"/>
              </w:rPr>
            </w:pPr>
          </w:p>
        </w:tc>
      </w:tr>
    </w:tbl>
    <w:p w14:paraId="294A95ED">
      <w:pPr>
        <w:pageBreakBefore w:val="0"/>
        <w:tabs>
          <w:tab w:val="left" w:pos="5580"/>
        </w:tabs>
        <w:wordWrap w:val="0"/>
        <w:topLinePunct w:val="0"/>
        <w:bidi w:val="0"/>
        <w:spacing w:after="0" w:line="360" w:lineRule="auto"/>
        <w:jc w:val="left"/>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说明：</w:t>
      </w:r>
    </w:p>
    <w:p w14:paraId="2D666397">
      <w:pPr>
        <w:pageBreakBefore w:val="0"/>
        <w:tabs>
          <w:tab w:val="left" w:pos="5580"/>
        </w:tabs>
        <w:wordWrap w:val="0"/>
        <w:topLinePunct w:val="0"/>
        <w:bidi w:val="0"/>
        <w:spacing w:after="0" w:line="360" w:lineRule="auto"/>
        <w:ind w:firstLine="420"/>
        <w:jc w:val="left"/>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1.若供应商为事业单位或其他组织或分支机构，则法定代表人（单位负责人）处的签署人可为单位负责人。</w:t>
      </w:r>
    </w:p>
    <w:p w14:paraId="4C075E10">
      <w:pPr>
        <w:pageBreakBefore w:val="0"/>
        <w:tabs>
          <w:tab w:val="left" w:pos="5580"/>
        </w:tabs>
        <w:wordWrap w:val="0"/>
        <w:topLinePunct w:val="0"/>
        <w:bidi w:val="0"/>
        <w:spacing w:after="0" w:line="360" w:lineRule="auto"/>
        <w:ind w:firstLine="420"/>
        <w:jc w:val="left"/>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2.若响应文件中签字之处均为法定代表人（单位负责人）本人签署，则可不提供本《授权委托书》，但须提供《法定代表人（单位负责人）身份证明》；否则，不需要提供《法定代表人（单位负责人）身份证明》。</w:t>
      </w:r>
    </w:p>
    <w:p w14:paraId="51B06D38">
      <w:pPr>
        <w:pageBreakBefore w:val="0"/>
        <w:tabs>
          <w:tab w:val="left" w:pos="5580"/>
        </w:tabs>
        <w:wordWrap w:val="0"/>
        <w:topLinePunct w:val="0"/>
        <w:bidi w:val="0"/>
        <w:spacing w:after="0" w:line="360" w:lineRule="auto"/>
        <w:ind w:firstLine="420"/>
        <w:jc w:val="left"/>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3.供应商为自然人的情形，可不提供本《授权委托书》。</w:t>
      </w:r>
    </w:p>
    <w:p w14:paraId="785ADC46">
      <w:pPr>
        <w:pageBreakBefore w:val="0"/>
        <w:tabs>
          <w:tab w:val="left" w:pos="5580"/>
        </w:tabs>
        <w:wordWrap w:val="0"/>
        <w:topLinePunct w:val="0"/>
        <w:bidi w:val="0"/>
        <w:spacing w:after="0" w:line="360" w:lineRule="auto"/>
        <w:ind w:firstLine="420"/>
        <w:jc w:val="left"/>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4.供应商应随本《授权委托书》同时提供法定代表人（单位负责人）及委托代理人的有效的身份证或护照等身份证明文件电子件。提供身份证的，应同时提供身份证双面电子件。</w:t>
      </w:r>
    </w:p>
    <w:p w14:paraId="50C16EF4">
      <w:pPr>
        <w:pageBreakBefore w:val="0"/>
        <w:wordWrap w:val="0"/>
        <w:topLinePunct w:val="0"/>
        <w:autoSpaceDE w:val="0"/>
        <w:autoSpaceDN w:val="0"/>
        <w:bidi w:val="0"/>
        <w:adjustRightInd w:val="0"/>
        <w:spacing w:after="0" w:line="360" w:lineRule="auto"/>
        <w:jc w:val="center"/>
        <w:textAlignment w:val="auto"/>
        <w:rPr>
          <w:rFonts w:hint="eastAsia" w:ascii="宋体" w:hAnsi="宋体" w:cs="宋体"/>
          <w:b/>
          <w:color w:val="000000"/>
          <w:sz w:val="36"/>
          <w:szCs w:val="36"/>
          <w:highlight w:val="none"/>
        </w:rPr>
        <w:sectPr>
          <w:pgSz w:w="11905" w:h="16838"/>
          <w:pgMar w:top="1474" w:right="1474" w:bottom="1474" w:left="1474" w:header="850" w:footer="992" w:gutter="0"/>
          <w:pgNumType w:fmt="decimal"/>
          <w:cols w:space="0" w:num="1"/>
          <w:rtlGutter w:val="0"/>
          <w:docGrid w:linePitch="462" w:charSpace="0"/>
        </w:sectPr>
      </w:pPr>
    </w:p>
    <w:p w14:paraId="27CA547E">
      <w:pPr>
        <w:pageBreakBefore w:val="0"/>
        <w:wordWrap w:val="0"/>
        <w:topLinePunct w:val="0"/>
        <w:autoSpaceDE w:val="0"/>
        <w:autoSpaceDN w:val="0"/>
        <w:bidi w:val="0"/>
        <w:adjustRightInd w:val="0"/>
        <w:spacing w:after="0" w:line="360" w:lineRule="auto"/>
        <w:jc w:val="center"/>
        <w:textAlignment w:val="auto"/>
        <w:rPr>
          <w:rFonts w:hint="eastAsia" w:ascii="宋体" w:hAnsi="宋体" w:cs="宋体"/>
          <w:b/>
          <w:color w:val="000000"/>
          <w:sz w:val="28"/>
          <w:szCs w:val="28"/>
          <w:highlight w:val="none"/>
        </w:rPr>
      </w:pPr>
      <w:r>
        <w:rPr>
          <w:rFonts w:hint="eastAsia" w:ascii="宋体" w:hAnsi="宋体" w:cs="宋体"/>
          <w:b/>
          <w:color w:val="000000"/>
          <w:sz w:val="28"/>
          <w:szCs w:val="28"/>
          <w:highlight w:val="none"/>
        </w:rPr>
        <w:t>法定代表人（单位负责人）身份证明</w:t>
      </w:r>
    </w:p>
    <w:p w14:paraId="1818350D">
      <w:pPr>
        <w:pageBreakBefore w:val="0"/>
        <w:kinsoku w:val="0"/>
        <w:wordWrap w:val="0"/>
        <w:overflowPunct w:val="0"/>
        <w:topLinePunct w:val="0"/>
        <w:bidi w:val="0"/>
        <w:spacing w:after="0" w:line="360" w:lineRule="auto"/>
        <w:textAlignment w:val="auto"/>
        <w:rPr>
          <w:rFonts w:hint="eastAsia" w:ascii="宋体" w:hAnsi="宋体" w:cs="宋体"/>
          <w:sz w:val="20"/>
          <w:szCs w:val="20"/>
          <w:highlight w:val="none"/>
        </w:rPr>
      </w:pPr>
    </w:p>
    <w:p w14:paraId="73B7EDF0">
      <w:pPr>
        <w:pageBreakBefore w:val="0"/>
        <w:tabs>
          <w:tab w:val="left" w:pos="5580"/>
        </w:tabs>
        <w:wordWrap w:val="0"/>
        <w:topLinePunct w:val="0"/>
        <w:bidi w:val="0"/>
        <w:spacing w:after="0" w:line="360" w:lineRule="auto"/>
        <w:textAlignment w:val="auto"/>
        <w:rPr>
          <w:rFonts w:hint="eastAsia"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sz w:val="24"/>
          <w:highlight w:val="none"/>
          <w:u w:val="single"/>
        </w:rPr>
        <w:t xml:space="preserve">        </w:t>
      </w:r>
      <w:r>
        <w:rPr>
          <w:rFonts w:hint="eastAsia" w:ascii="宋体" w:hAnsi="宋体" w:cs="宋体"/>
          <w:color w:val="000000"/>
          <w:sz w:val="24"/>
          <w:highlight w:val="none"/>
        </w:rPr>
        <w:t>（采购人或采购代理机构）</w:t>
      </w:r>
    </w:p>
    <w:p w14:paraId="7230158F">
      <w:pPr>
        <w:pStyle w:val="18"/>
        <w:pageBreakBefore w:val="0"/>
        <w:tabs>
          <w:tab w:val="left" w:pos="2412"/>
          <w:tab w:val="left" w:pos="3883"/>
          <w:tab w:val="left" w:pos="5352"/>
          <w:tab w:val="left" w:pos="6821"/>
        </w:tabs>
        <w:kinsoku w:val="0"/>
        <w:wordWrap w:val="0"/>
        <w:overflowPunct w:val="0"/>
        <w:topLinePunct w:val="0"/>
        <w:bidi w:val="0"/>
        <w:spacing w:after="0" w:line="360" w:lineRule="auto"/>
        <w:ind w:firstLine="480" w:firstLineChars="200"/>
        <w:textAlignment w:val="auto"/>
        <w:rPr>
          <w:rFonts w:hint="eastAsia" w:cs="宋体"/>
          <w:highlight w:val="none"/>
        </w:rPr>
      </w:pPr>
      <w:r>
        <w:rPr>
          <w:rFonts w:hint="eastAsia" w:cs="宋体"/>
          <w:highlight w:val="none"/>
        </w:rPr>
        <w:t>兹证明，</w:t>
      </w:r>
    </w:p>
    <w:p w14:paraId="39B7F514">
      <w:pPr>
        <w:pStyle w:val="18"/>
        <w:pageBreakBefore w:val="0"/>
        <w:tabs>
          <w:tab w:val="left" w:pos="1690"/>
          <w:tab w:val="left" w:pos="3400"/>
          <w:tab w:val="left" w:pos="5110"/>
          <w:tab w:val="left" w:pos="6821"/>
        </w:tabs>
        <w:kinsoku w:val="0"/>
        <w:wordWrap w:val="0"/>
        <w:overflowPunct w:val="0"/>
        <w:topLinePunct w:val="0"/>
        <w:bidi w:val="0"/>
        <w:spacing w:after="0" w:line="360" w:lineRule="auto"/>
        <w:textAlignment w:val="auto"/>
        <w:rPr>
          <w:rFonts w:hint="eastAsia" w:cs="宋体"/>
          <w:highlight w:val="none"/>
        </w:rPr>
      </w:pPr>
      <w:r>
        <w:rPr>
          <w:rFonts w:hint="eastAsia" w:cs="宋体"/>
          <w:highlight w:val="none"/>
        </w:rPr>
        <w:t>姓名：</w:t>
      </w:r>
      <w:r>
        <w:rPr>
          <w:rFonts w:hint="eastAsia" w:cs="宋体"/>
          <w:highlight w:val="none"/>
          <w:u w:val="single"/>
        </w:rPr>
        <w:t xml:space="preserve">        </w:t>
      </w:r>
      <w:r>
        <w:rPr>
          <w:rFonts w:hint="eastAsia" w:cs="宋体"/>
          <w:highlight w:val="none"/>
        </w:rPr>
        <w:t>性别：</w:t>
      </w:r>
      <w:r>
        <w:rPr>
          <w:rFonts w:hint="eastAsia" w:cs="宋体"/>
          <w:highlight w:val="none"/>
          <w:u w:val="single"/>
        </w:rPr>
        <w:t xml:space="preserve">        </w:t>
      </w:r>
      <w:r>
        <w:rPr>
          <w:rFonts w:hint="eastAsia" w:cs="宋体"/>
          <w:highlight w:val="none"/>
        </w:rPr>
        <w:t>年龄：</w:t>
      </w:r>
      <w:r>
        <w:rPr>
          <w:rFonts w:hint="eastAsia" w:cs="宋体"/>
          <w:highlight w:val="none"/>
          <w:u w:val="single"/>
        </w:rPr>
        <w:t xml:space="preserve">        </w:t>
      </w:r>
      <w:r>
        <w:rPr>
          <w:rFonts w:hint="eastAsia" w:cs="宋体"/>
          <w:highlight w:val="none"/>
        </w:rPr>
        <w:t>职务：</w:t>
      </w:r>
      <w:r>
        <w:rPr>
          <w:rFonts w:hint="eastAsia" w:cs="宋体"/>
          <w:highlight w:val="none"/>
          <w:u w:val="single"/>
        </w:rPr>
        <w:t xml:space="preserve">        </w:t>
      </w:r>
    </w:p>
    <w:p w14:paraId="6141C9EB">
      <w:pPr>
        <w:pStyle w:val="18"/>
        <w:pageBreakBefore w:val="0"/>
        <w:tabs>
          <w:tab w:val="left" w:pos="2412"/>
          <w:tab w:val="left" w:pos="3883"/>
          <w:tab w:val="left" w:pos="5352"/>
          <w:tab w:val="left" w:pos="6821"/>
        </w:tabs>
        <w:kinsoku w:val="0"/>
        <w:wordWrap w:val="0"/>
        <w:overflowPunct w:val="0"/>
        <w:topLinePunct w:val="0"/>
        <w:bidi w:val="0"/>
        <w:spacing w:after="0" w:line="360" w:lineRule="auto"/>
        <w:textAlignment w:val="auto"/>
        <w:rPr>
          <w:rFonts w:hint="eastAsia" w:cs="宋体"/>
          <w:highlight w:val="none"/>
        </w:rPr>
      </w:pPr>
    </w:p>
    <w:p w14:paraId="33EC2B6A">
      <w:pPr>
        <w:pStyle w:val="18"/>
        <w:pageBreakBefore w:val="0"/>
        <w:tabs>
          <w:tab w:val="left" w:pos="2250"/>
          <w:tab w:val="left" w:pos="2412"/>
          <w:tab w:val="left" w:pos="3883"/>
          <w:tab w:val="left" w:pos="5352"/>
          <w:tab w:val="left" w:pos="6821"/>
          <w:tab w:val="clear" w:pos="567"/>
        </w:tabs>
        <w:kinsoku w:val="0"/>
        <w:wordWrap w:val="0"/>
        <w:overflowPunct w:val="0"/>
        <w:topLinePunct w:val="0"/>
        <w:bidi w:val="0"/>
        <w:spacing w:after="0" w:line="360" w:lineRule="auto"/>
        <w:textAlignment w:val="auto"/>
        <w:rPr>
          <w:rFonts w:hint="eastAsia" w:cs="宋体"/>
          <w:highlight w:val="none"/>
        </w:rPr>
      </w:pPr>
      <w:r>
        <w:rPr>
          <w:rFonts w:hint="eastAsia" w:cs="宋体"/>
          <w:highlight w:val="none"/>
        </w:rPr>
        <w:t>系</w:t>
      </w:r>
      <w:r>
        <w:rPr>
          <w:rFonts w:hint="eastAsia" w:cs="宋体"/>
          <w:highlight w:val="none"/>
          <w:u w:val="single"/>
        </w:rPr>
        <w:t xml:space="preserve">                </w:t>
      </w:r>
      <w:r>
        <w:rPr>
          <w:rFonts w:hint="eastAsia" w:cs="宋体"/>
          <w:highlight w:val="none"/>
        </w:rPr>
        <w:t>（供应商名称）的法定代表人（单位负责人）。</w:t>
      </w:r>
    </w:p>
    <w:p w14:paraId="064A62B2">
      <w:pPr>
        <w:pStyle w:val="18"/>
        <w:pageBreakBefore w:val="0"/>
        <w:tabs>
          <w:tab w:val="left" w:pos="2412"/>
          <w:tab w:val="left" w:pos="3883"/>
          <w:tab w:val="left" w:pos="5352"/>
          <w:tab w:val="left" w:pos="6821"/>
        </w:tabs>
        <w:kinsoku w:val="0"/>
        <w:wordWrap w:val="0"/>
        <w:overflowPunct w:val="0"/>
        <w:topLinePunct w:val="0"/>
        <w:bidi w:val="0"/>
        <w:spacing w:after="0" w:line="360" w:lineRule="auto"/>
        <w:textAlignment w:val="auto"/>
        <w:rPr>
          <w:rFonts w:hint="eastAsia" w:cs="宋体"/>
          <w:highlight w:val="none"/>
        </w:rPr>
      </w:pPr>
    </w:p>
    <w:p w14:paraId="6EB8EA54">
      <w:pPr>
        <w:pStyle w:val="18"/>
        <w:pageBreakBefore w:val="0"/>
        <w:tabs>
          <w:tab w:val="left" w:pos="2412"/>
          <w:tab w:val="left" w:pos="3883"/>
          <w:tab w:val="left" w:pos="5352"/>
          <w:tab w:val="left" w:pos="6821"/>
        </w:tabs>
        <w:kinsoku w:val="0"/>
        <w:wordWrap w:val="0"/>
        <w:overflowPunct w:val="0"/>
        <w:topLinePunct w:val="0"/>
        <w:bidi w:val="0"/>
        <w:spacing w:after="0" w:line="360" w:lineRule="auto"/>
        <w:textAlignment w:val="auto"/>
        <w:rPr>
          <w:rFonts w:hint="eastAsia" w:cs="宋体"/>
          <w:highlight w:val="none"/>
        </w:rPr>
      </w:pPr>
    </w:p>
    <w:p w14:paraId="4702840A">
      <w:pPr>
        <w:pStyle w:val="18"/>
        <w:pageBreakBefore w:val="0"/>
        <w:tabs>
          <w:tab w:val="left" w:pos="2412"/>
          <w:tab w:val="left" w:pos="3883"/>
          <w:tab w:val="left" w:pos="5352"/>
          <w:tab w:val="left" w:pos="6821"/>
        </w:tabs>
        <w:kinsoku w:val="0"/>
        <w:wordWrap w:val="0"/>
        <w:overflowPunct w:val="0"/>
        <w:topLinePunct w:val="0"/>
        <w:bidi w:val="0"/>
        <w:spacing w:after="0" w:line="360" w:lineRule="auto"/>
        <w:textAlignment w:val="auto"/>
        <w:rPr>
          <w:rFonts w:hint="eastAsia" w:cs="宋体"/>
          <w:highlight w:val="none"/>
        </w:rPr>
      </w:pPr>
    </w:p>
    <w:p w14:paraId="46904049">
      <w:pPr>
        <w:pStyle w:val="18"/>
        <w:pageBreakBefore w:val="0"/>
        <w:kinsoku w:val="0"/>
        <w:wordWrap w:val="0"/>
        <w:overflowPunct w:val="0"/>
        <w:topLinePunct w:val="0"/>
        <w:bidi w:val="0"/>
        <w:spacing w:after="0" w:line="360" w:lineRule="auto"/>
        <w:ind w:right="-46"/>
        <w:textAlignment w:val="auto"/>
        <w:rPr>
          <w:rFonts w:hint="eastAsia" w:cs="宋体"/>
          <w:spacing w:val="-3"/>
          <w:highlight w:val="none"/>
        </w:rPr>
      </w:pPr>
      <w:r>
        <w:rPr>
          <w:rFonts w:hint="eastAsia" w:cs="宋体"/>
          <w:spacing w:val="-3"/>
          <w:highlight w:val="none"/>
        </w:rPr>
        <w:t>附：法定代表人（单位负责人）身份证或护照等身份证明文件电子件：</w:t>
      </w:r>
    </w:p>
    <w:tbl>
      <w:tblPr>
        <w:tblStyle w:val="43"/>
        <w:tblW w:w="85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0"/>
      </w:tblGrid>
      <w:tr w14:paraId="35C92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08" w:hRule="atLeast"/>
        </w:trPr>
        <w:tc>
          <w:tcPr>
            <w:tcW w:w="8520" w:type="dxa"/>
          </w:tcPr>
          <w:p w14:paraId="26FF0364">
            <w:pPr>
              <w:pageBreakBefore w:val="0"/>
              <w:tabs>
                <w:tab w:val="left" w:pos="5580"/>
              </w:tabs>
              <w:wordWrap w:val="0"/>
              <w:topLinePunct w:val="0"/>
              <w:bidi w:val="0"/>
              <w:spacing w:after="0" w:line="360" w:lineRule="auto"/>
              <w:jc w:val="left"/>
              <w:textAlignment w:val="auto"/>
              <w:rPr>
                <w:rFonts w:hint="eastAsia" w:ascii="宋体" w:hAnsi="宋体" w:cs="宋体"/>
                <w:color w:val="000000"/>
                <w:sz w:val="24"/>
                <w:szCs w:val="20"/>
                <w:highlight w:val="none"/>
              </w:rPr>
            </w:pPr>
          </w:p>
          <w:p w14:paraId="2031E920">
            <w:pPr>
              <w:pageBreakBefore w:val="0"/>
              <w:tabs>
                <w:tab w:val="left" w:pos="5580"/>
              </w:tabs>
              <w:wordWrap w:val="0"/>
              <w:topLinePunct w:val="0"/>
              <w:bidi w:val="0"/>
              <w:spacing w:after="0" w:line="360" w:lineRule="auto"/>
              <w:jc w:val="left"/>
              <w:textAlignment w:val="auto"/>
              <w:rPr>
                <w:rFonts w:hint="eastAsia" w:ascii="宋体" w:hAnsi="宋体" w:cs="宋体"/>
                <w:color w:val="000000"/>
                <w:sz w:val="24"/>
                <w:szCs w:val="20"/>
                <w:highlight w:val="none"/>
              </w:rPr>
            </w:pPr>
          </w:p>
        </w:tc>
      </w:tr>
    </w:tbl>
    <w:p w14:paraId="005B2C8B">
      <w:pPr>
        <w:pStyle w:val="18"/>
        <w:pageBreakBefore w:val="0"/>
        <w:kinsoku w:val="0"/>
        <w:wordWrap w:val="0"/>
        <w:overflowPunct w:val="0"/>
        <w:topLinePunct w:val="0"/>
        <w:bidi w:val="0"/>
        <w:spacing w:after="0" w:line="360" w:lineRule="auto"/>
        <w:ind w:right="4305"/>
        <w:textAlignment w:val="auto"/>
        <w:rPr>
          <w:rFonts w:hint="eastAsia" w:cs="宋体"/>
          <w:spacing w:val="-3"/>
          <w:highlight w:val="none"/>
        </w:rPr>
      </w:pPr>
    </w:p>
    <w:p w14:paraId="44C88A7E">
      <w:pPr>
        <w:pStyle w:val="18"/>
        <w:pageBreakBefore w:val="0"/>
        <w:kinsoku w:val="0"/>
        <w:wordWrap w:val="0"/>
        <w:overflowPunct w:val="0"/>
        <w:topLinePunct w:val="0"/>
        <w:bidi w:val="0"/>
        <w:spacing w:after="0" w:line="360" w:lineRule="auto"/>
        <w:ind w:right="4305"/>
        <w:textAlignment w:val="auto"/>
        <w:rPr>
          <w:rFonts w:hint="eastAsia" w:cs="宋体"/>
          <w:spacing w:val="-3"/>
          <w:highlight w:val="none"/>
        </w:rPr>
      </w:pPr>
    </w:p>
    <w:p w14:paraId="5C75CDE1">
      <w:pPr>
        <w:pStyle w:val="18"/>
        <w:pageBreakBefore w:val="0"/>
        <w:kinsoku w:val="0"/>
        <w:wordWrap w:val="0"/>
        <w:overflowPunct w:val="0"/>
        <w:topLinePunct w:val="0"/>
        <w:bidi w:val="0"/>
        <w:spacing w:after="0" w:line="360" w:lineRule="auto"/>
        <w:ind w:right="4305"/>
        <w:textAlignment w:val="auto"/>
        <w:rPr>
          <w:rFonts w:hint="eastAsia" w:cs="宋体"/>
          <w:spacing w:val="-3"/>
          <w:highlight w:val="none"/>
        </w:rPr>
      </w:pPr>
    </w:p>
    <w:p w14:paraId="2E680B41">
      <w:pPr>
        <w:pageBreakBefore w:val="0"/>
        <w:wordWrap w:val="0"/>
        <w:topLinePunct w:val="0"/>
        <w:autoSpaceDE w:val="0"/>
        <w:autoSpaceDN w:val="0"/>
        <w:bidi w:val="0"/>
        <w:adjustRightInd w:val="0"/>
        <w:snapToGrid w:val="0"/>
        <w:spacing w:after="0" w:line="360" w:lineRule="auto"/>
        <w:textAlignment w:val="auto"/>
        <w:rPr>
          <w:rFonts w:hint="eastAsia" w:ascii="宋体" w:hAnsi="宋体" w:cs="宋体"/>
          <w:color w:val="000000"/>
          <w:sz w:val="24"/>
          <w:highlight w:val="none"/>
          <w:lang w:val="zh-CN"/>
        </w:rPr>
      </w:pPr>
      <w:r>
        <w:rPr>
          <w:rFonts w:hint="eastAsia" w:ascii="宋体" w:hAnsi="宋体" w:cs="宋体"/>
          <w:color w:val="000000"/>
          <w:sz w:val="24"/>
          <w:highlight w:val="none"/>
        </w:rPr>
        <w:t>供应商名称（加盖公章）</w:t>
      </w:r>
      <w:r>
        <w:rPr>
          <w:rFonts w:hint="eastAsia" w:ascii="宋体" w:hAnsi="宋体" w:cs="宋体"/>
          <w:color w:val="000000"/>
          <w:sz w:val="24"/>
          <w:highlight w:val="none"/>
          <w:lang w:val="zh-CN"/>
        </w:rPr>
        <w:t>：</w:t>
      </w:r>
      <w:r>
        <w:rPr>
          <w:rFonts w:hint="eastAsia" w:ascii="宋体" w:hAnsi="宋体" w:cs="宋体"/>
          <w:color w:val="000000"/>
          <w:sz w:val="24"/>
          <w:highlight w:val="none"/>
          <w:u w:val="single"/>
          <w:lang w:val="zh-CN"/>
        </w:rPr>
        <w:t xml:space="preserve">           </w:t>
      </w:r>
    </w:p>
    <w:p w14:paraId="68848045">
      <w:pPr>
        <w:pageBreakBefore w:val="0"/>
        <w:wordWrap w:val="0"/>
        <w:topLinePunct w:val="0"/>
        <w:autoSpaceDE w:val="0"/>
        <w:autoSpaceDN w:val="0"/>
        <w:bidi w:val="0"/>
        <w:adjustRightInd w:val="0"/>
        <w:snapToGrid w:val="0"/>
        <w:spacing w:after="0" w:line="360" w:lineRule="auto"/>
        <w:textAlignment w:val="auto"/>
        <w:rPr>
          <w:rFonts w:hint="eastAsia" w:ascii="宋体" w:hAnsi="宋体" w:cs="宋体"/>
          <w:color w:val="000000"/>
          <w:sz w:val="24"/>
          <w:highlight w:val="none"/>
          <w:lang w:val="zh-CN"/>
        </w:rPr>
      </w:pPr>
      <w:r>
        <w:rPr>
          <w:rFonts w:hint="eastAsia" w:ascii="宋体" w:hAnsi="宋体" w:cs="宋体"/>
          <w:spacing w:val="-3"/>
          <w:sz w:val="24"/>
          <w:highlight w:val="none"/>
        </w:rPr>
        <w:t>法定代表人（</w:t>
      </w:r>
      <w:r>
        <w:rPr>
          <w:rFonts w:hint="eastAsia" w:ascii="宋体" w:hAnsi="宋体" w:cs="宋体"/>
          <w:sz w:val="24"/>
          <w:highlight w:val="none"/>
        </w:rPr>
        <w:t>单位负责人</w:t>
      </w:r>
      <w:r>
        <w:rPr>
          <w:rFonts w:hint="eastAsia" w:ascii="宋体" w:hAnsi="宋体" w:cs="宋体"/>
          <w:spacing w:val="-3"/>
          <w:sz w:val="24"/>
          <w:highlight w:val="none"/>
        </w:rPr>
        <w:t>）（签字或</w:t>
      </w:r>
      <w:r>
        <w:rPr>
          <w:rFonts w:hint="eastAsia" w:ascii="宋体" w:hAnsi="宋体" w:cs="宋体"/>
          <w:color w:val="000000"/>
          <w:sz w:val="24"/>
          <w:szCs w:val="20"/>
          <w:highlight w:val="none"/>
        </w:rPr>
        <w:t>签章</w:t>
      </w:r>
      <w:r>
        <w:rPr>
          <w:rFonts w:hint="eastAsia" w:ascii="宋体" w:hAnsi="宋体" w:cs="宋体"/>
          <w:spacing w:val="-3"/>
          <w:sz w:val="24"/>
          <w:highlight w:val="none"/>
        </w:rPr>
        <w:t>）：</w:t>
      </w:r>
      <w:r>
        <w:rPr>
          <w:rFonts w:hint="eastAsia" w:ascii="宋体" w:hAnsi="宋体" w:cs="宋体"/>
          <w:color w:val="000000"/>
          <w:sz w:val="24"/>
          <w:highlight w:val="none"/>
          <w:u w:val="single"/>
          <w:lang w:val="zh-CN"/>
        </w:rPr>
        <w:t xml:space="preserve">           </w:t>
      </w:r>
    </w:p>
    <w:p w14:paraId="3E39D818">
      <w:pPr>
        <w:pageBreakBefore w:val="0"/>
        <w:wordWrap w:val="0"/>
        <w:topLinePunct w:val="0"/>
        <w:autoSpaceDE w:val="0"/>
        <w:autoSpaceDN w:val="0"/>
        <w:bidi w:val="0"/>
        <w:adjustRightInd w:val="0"/>
        <w:snapToGrid w:val="0"/>
        <w:spacing w:after="0" w:line="360" w:lineRule="auto"/>
        <w:textAlignment w:val="auto"/>
        <w:rPr>
          <w:rFonts w:hint="eastAsia" w:ascii="宋体" w:hAnsi="宋体" w:cs="宋体"/>
          <w:color w:val="000000"/>
          <w:sz w:val="24"/>
          <w:highlight w:val="none"/>
          <w:lang w:val="zh-CN"/>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日</w:t>
      </w:r>
    </w:p>
    <w:p w14:paraId="4C23E251">
      <w:pPr>
        <w:pageBreakBefore w:val="0"/>
        <w:widowControl/>
        <w:wordWrap w:val="0"/>
        <w:topLinePunct w:val="0"/>
        <w:bidi w:val="0"/>
        <w:spacing w:after="0" w:line="360" w:lineRule="auto"/>
        <w:jc w:val="left"/>
        <w:textAlignment w:val="auto"/>
        <w:rPr>
          <w:rFonts w:hint="eastAsia" w:ascii="宋体" w:hAnsi="宋体" w:cs="宋体"/>
          <w:color w:val="000000"/>
          <w:sz w:val="24"/>
          <w:szCs w:val="20"/>
          <w:highlight w:val="none"/>
          <w:u w:val="single"/>
        </w:rPr>
      </w:pPr>
    </w:p>
    <w:p w14:paraId="17AE0FDA">
      <w:pPr>
        <w:pageBreakBefore w:val="0"/>
        <w:widowControl/>
        <w:wordWrap w:val="0"/>
        <w:topLinePunct w:val="0"/>
        <w:bidi w:val="0"/>
        <w:spacing w:after="0" w:line="360" w:lineRule="auto"/>
        <w:jc w:val="left"/>
        <w:textAlignment w:val="auto"/>
        <w:rPr>
          <w:rFonts w:hint="eastAsia" w:ascii="宋体" w:hAnsi="宋体" w:cs="宋体"/>
          <w:color w:val="000000"/>
          <w:sz w:val="24"/>
          <w:szCs w:val="20"/>
          <w:highlight w:val="none"/>
        </w:rPr>
      </w:pPr>
    </w:p>
    <w:p w14:paraId="0BA2CA2F">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sectPr>
          <w:pgSz w:w="11905" w:h="16838"/>
          <w:pgMar w:top="1474" w:right="1474" w:bottom="1474" w:left="1474" w:header="850" w:footer="992" w:gutter="0"/>
          <w:pgNumType w:fmt="decimal"/>
          <w:cols w:space="0" w:num="1"/>
          <w:rtlGutter w:val="0"/>
          <w:docGrid w:linePitch="462" w:charSpace="0"/>
        </w:sectPr>
      </w:pPr>
    </w:p>
    <w:p w14:paraId="7F331216">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pPr>
      <w:r>
        <w:rPr>
          <w:rFonts w:hint="eastAsia" w:ascii="宋体" w:hAnsi="宋体" w:cs="宋体"/>
          <w:sz w:val="24"/>
          <w:highlight w:val="none"/>
        </w:rPr>
        <w:t>7 报价一览表</w:t>
      </w:r>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p>
    <w:p w14:paraId="6549CBDA">
      <w:pPr>
        <w:pageBreakBefore w:val="0"/>
        <w:wordWrap w:val="0"/>
        <w:topLinePunct w:val="0"/>
        <w:bidi w:val="0"/>
        <w:spacing w:after="0" w:line="360" w:lineRule="auto"/>
        <w:jc w:val="center"/>
        <w:textAlignment w:val="auto"/>
        <w:rPr>
          <w:rFonts w:hint="eastAsia" w:ascii="宋体" w:hAnsi="宋体" w:cs="宋体"/>
          <w:b/>
          <w:color w:val="000000"/>
          <w:sz w:val="28"/>
          <w:szCs w:val="28"/>
          <w:highlight w:val="none"/>
        </w:rPr>
      </w:pPr>
      <w:bookmarkStart w:id="1293" w:name="_Toc305158900"/>
      <w:bookmarkStart w:id="1294" w:name="_Toc226309802"/>
      <w:bookmarkStart w:id="1295" w:name="_Toc164608827"/>
      <w:bookmarkStart w:id="1296" w:name="_Toc226965831"/>
      <w:bookmarkStart w:id="1297" w:name="_Toc305158826"/>
      <w:bookmarkStart w:id="1298" w:name="_Toc264969248"/>
      <w:bookmarkStart w:id="1299" w:name="_Toc226337254"/>
      <w:bookmarkStart w:id="1300" w:name="_Toc226965748"/>
      <w:bookmarkStart w:id="1301" w:name="_Toc195842923"/>
      <w:bookmarkStart w:id="1302" w:name="_Toc164608672"/>
      <w:bookmarkStart w:id="1303" w:name="_Toc265228396"/>
      <w:r>
        <w:rPr>
          <w:rFonts w:hint="eastAsia" w:ascii="宋体" w:hAnsi="宋体" w:cs="宋体"/>
          <w:b/>
          <w:color w:val="000000"/>
          <w:sz w:val="28"/>
          <w:szCs w:val="28"/>
          <w:highlight w:val="none"/>
        </w:rPr>
        <w:t>报价一览表</w:t>
      </w:r>
      <w:bookmarkEnd w:id="1293"/>
      <w:bookmarkEnd w:id="1294"/>
      <w:bookmarkEnd w:id="1295"/>
      <w:bookmarkEnd w:id="1296"/>
      <w:bookmarkEnd w:id="1297"/>
      <w:bookmarkEnd w:id="1298"/>
      <w:bookmarkEnd w:id="1299"/>
      <w:bookmarkEnd w:id="1300"/>
      <w:bookmarkEnd w:id="1301"/>
      <w:bookmarkEnd w:id="1302"/>
      <w:bookmarkEnd w:id="1303"/>
    </w:p>
    <w:p w14:paraId="5B1E5FC2">
      <w:pPr>
        <w:pageBreakBefore w:val="0"/>
        <w:tabs>
          <w:tab w:val="left" w:pos="1800"/>
          <w:tab w:val="left" w:pos="5580"/>
        </w:tabs>
        <w:wordWrap w:val="0"/>
        <w:topLinePunct w:val="0"/>
        <w:bidi w:val="0"/>
        <w:spacing w:after="0" w:line="360" w:lineRule="auto"/>
        <w:jc w:val="left"/>
        <w:textAlignment w:val="auto"/>
        <w:rPr>
          <w:rFonts w:hint="eastAsia" w:ascii="宋体" w:hAnsi="宋体" w:cs="宋体"/>
          <w:color w:val="000000"/>
          <w:sz w:val="24"/>
          <w:highlight w:val="none"/>
        </w:rPr>
      </w:pPr>
    </w:p>
    <w:p w14:paraId="374C6F17">
      <w:pPr>
        <w:pageBreakBefore w:val="0"/>
        <w:tabs>
          <w:tab w:val="left" w:pos="1800"/>
          <w:tab w:val="left" w:pos="5580"/>
        </w:tabs>
        <w:wordWrap w:val="0"/>
        <w:topLinePunct w:val="0"/>
        <w:bidi w:val="0"/>
        <w:spacing w:after="0" w:line="360" w:lineRule="auto"/>
        <w:ind w:firstLine="240" w:firstLineChars="100"/>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项目编号：</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 xml:space="preserve">     </w:t>
      </w:r>
    </w:p>
    <w:p w14:paraId="0A4EA87D">
      <w:pPr>
        <w:pageBreakBefore w:val="0"/>
        <w:tabs>
          <w:tab w:val="left" w:pos="1800"/>
          <w:tab w:val="left" w:pos="5580"/>
        </w:tabs>
        <w:wordWrap w:val="0"/>
        <w:topLinePunct w:val="0"/>
        <w:bidi w:val="0"/>
        <w:spacing w:after="0" w:line="360" w:lineRule="auto"/>
        <w:ind w:firstLine="240" w:firstLineChars="100"/>
        <w:jc w:val="left"/>
        <w:textAlignment w:val="auto"/>
        <w:rPr>
          <w:rFonts w:hint="eastAsia" w:ascii="宋体" w:hAnsi="宋体" w:cs="宋体"/>
          <w:color w:val="000000"/>
          <w:sz w:val="24"/>
          <w:highlight w:val="none"/>
          <w:u w:val="single"/>
        </w:rPr>
      </w:pPr>
      <w:r>
        <w:rPr>
          <w:rFonts w:hint="eastAsia" w:ascii="宋体" w:hAnsi="宋体" w:cs="宋体"/>
          <w:color w:val="000000"/>
          <w:sz w:val="24"/>
          <w:highlight w:val="none"/>
        </w:rPr>
        <w:t>项目名称：</w:t>
      </w:r>
      <w:r>
        <w:rPr>
          <w:rFonts w:hint="eastAsia" w:ascii="宋体" w:hAnsi="宋体" w:cs="宋体"/>
          <w:color w:val="000000"/>
          <w:sz w:val="24"/>
          <w:highlight w:val="none"/>
          <w:u w:val="single"/>
          <w:lang w:val="zh-CN"/>
        </w:rPr>
        <w:t xml:space="preserve">           </w:t>
      </w:r>
    </w:p>
    <w:tbl>
      <w:tblPr>
        <w:tblStyle w:val="43"/>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0"/>
        <w:gridCol w:w="3164"/>
        <w:gridCol w:w="2000"/>
        <w:gridCol w:w="2105"/>
      </w:tblGrid>
      <w:tr w14:paraId="11B9B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06A282CE">
            <w:pPr>
              <w:pageBreakBefore w:val="0"/>
              <w:tabs>
                <w:tab w:val="left" w:pos="5580"/>
              </w:tabs>
              <w:wordWrap w:val="0"/>
              <w:topLinePunct w:val="0"/>
              <w:bidi w:val="0"/>
              <w:spacing w:after="0" w:line="360" w:lineRule="auto"/>
              <w:jc w:val="center"/>
              <w:textAlignment w:val="auto"/>
              <w:rPr>
                <w:rFonts w:hint="eastAsia" w:ascii="宋体" w:hAnsi="宋体" w:cs="宋体"/>
                <w:b/>
                <w:sz w:val="24"/>
                <w:highlight w:val="none"/>
              </w:rPr>
            </w:pPr>
            <w:r>
              <w:rPr>
                <w:rFonts w:hint="eastAsia" w:ascii="宋体" w:hAnsi="宋体" w:cs="宋体"/>
                <w:b/>
                <w:sz w:val="24"/>
                <w:highlight w:val="none"/>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2380BF93">
            <w:pPr>
              <w:pageBreakBefore w:val="0"/>
              <w:tabs>
                <w:tab w:val="left" w:pos="5580"/>
              </w:tabs>
              <w:wordWrap w:val="0"/>
              <w:topLinePunct w:val="0"/>
              <w:bidi w:val="0"/>
              <w:spacing w:after="0" w:line="360" w:lineRule="auto"/>
              <w:jc w:val="center"/>
              <w:textAlignment w:val="auto"/>
              <w:rPr>
                <w:rFonts w:hint="eastAsia" w:ascii="宋体" w:hAnsi="宋体" w:cs="宋体"/>
                <w:b/>
                <w:sz w:val="24"/>
                <w:highlight w:val="none"/>
              </w:rPr>
            </w:pPr>
            <w:r>
              <w:rPr>
                <w:rFonts w:hint="eastAsia" w:ascii="宋体" w:hAnsi="宋体" w:cs="宋体"/>
                <w:b/>
                <w:sz w:val="24"/>
                <w:highlight w:val="none"/>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1D4240B9">
            <w:pPr>
              <w:pageBreakBefore w:val="0"/>
              <w:tabs>
                <w:tab w:val="left" w:pos="5580"/>
              </w:tabs>
              <w:wordWrap w:val="0"/>
              <w:topLinePunct w:val="0"/>
              <w:bidi w:val="0"/>
              <w:spacing w:after="0" w:line="360" w:lineRule="auto"/>
              <w:jc w:val="center"/>
              <w:textAlignment w:val="auto"/>
              <w:rPr>
                <w:rFonts w:hint="eastAsia" w:ascii="宋体" w:hAnsi="宋体" w:cs="宋体"/>
                <w:b/>
                <w:sz w:val="24"/>
                <w:highlight w:val="none"/>
              </w:rPr>
            </w:pPr>
            <w:r>
              <w:rPr>
                <w:rFonts w:hint="eastAsia" w:ascii="宋体" w:hAnsi="宋体" w:cs="宋体"/>
                <w:b/>
                <w:sz w:val="24"/>
                <w:highlight w:val="none"/>
              </w:rPr>
              <w:t>报价（元）</w:t>
            </w:r>
          </w:p>
        </w:tc>
      </w:tr>
      <w:tr w14:paraId="2224C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C9276B2">
            <w:pPr>
              <w:pageBreakBefore w:val="0"/>
              <w:widowControl/>
              <w:wordWrap w:val="0"/>
              <w:topLinePunct w:val="0"/>
              <w:bidi w:val="0"/>
              <w:spacing w:after="0" w:line="360" w:lineRule="auto"/>
              <w:jc w:val="left"/>
              <w:textAlignment w:val="auto"/>
              <w:rPr>
                <w:rFonts w:hint="eastAsia" w:ascii="宋体" w:hAnsi="宋体" w:cs="宋体"/>
                <w:b/>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9E04748">
            <w:pPr>
              <w:pageBreakBefore w:val="0"/>
              <w:widowControl/>
              <w:wordWrap w:val="0"/>
              <w:topLinePunct w:val="0"/>
              <w:bidi w:val="0"/>
              <w:spacing w:after="0" w:line="360" w:lineRule="auto"/>
              <w:jc w:val="left"/>
              <w:textAlignment w:val="auto"/>
              <w:rPr>
                <w:rFonts w:hint="eastAsia" w:ascii="宋体" w:hAnsi="宋体" w:cs="宋体"/>
                <w:b/>
                <w:sz w:val="24"/>
                <w:highlight w:val="none"/>
              </w:rPr>
            </w:pPr>
          </w:p>
        </w:tc>
        <w:tc>
          <w:tcPr>
            <w:tcW w:w="1239" w:type="pct"/>
            <w:tcBorders>
              <w:top w:val="single" w:color="auto" w:sz="4" w:space="0"/>
              <w:left w:val="single" w:color="auto" w:sz="4" w:space="0"/>
              <w:bottom w:val="single" w:color="auto" w:sz="4" w:space="0"/>
              <w:right w:val="single" w:color="auto" w:sz="4" w:space="0"/>
            </w:tcBorders>
            <w:vAlign w:val="center"/>
          </w:tcPr>
          <w:p w14:paraId="6C1B6CF8">
            <w:pPr>
              <w:pageBreakBefore w:val="0"/>
              <w:tabs>
                <w:tab w:val="left" w:pos="5580"/>
              </w:tabs>
              <w:wordWrap w:val="0"/>
              <w:topLinePunct w:val="0"/>
              <w:bidi w:val="0"/>
              <w:spacing w:after="0" w:line="360" w:lineRule="auto"/>
              <w:jc w:val="center"/>
              <w:textAlignment w:val="auto"/>
              <w:rPr>
                <w:rFonts w:hint="eastAsia" w:ascii="宋体" w:hAnsi="宋体" w:cs="宋体"/>
                <w:b/>
                <w:sz w:val="24"/>
                <w:highlight w:val="none"/>
              </w:rPr>
            </w:pPr>
            <w:r>
              <w:rPr>
                <w:rFonts w:hint="eastAsia" w:ascii="宋体" w:hAnsi="宋体" w:cs="宋体"/>
                <w:b/>
                <w:sz w:val="24"/>
                <w:highlight w:val="none"/>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733061CC">
            <w:pPr>
              <w:pageBreakBefore w:val="0"/>
              <w:tabs>
                <w:tab w:val="left" w:pos="5580"/>
              </w:tabs>
              <w:wordWrap w:val="0"/>
              <w:topLinePunct w:val="0"/>
              <w:bidi w:val="0"/>
              <w:spacing w:after="0" w:line="360" w:lineRule="auto"/>
              <w:jc w:val="center"/>
              <w:textAlignment w:val="auto"/>
              <w:rPr>
                <w:rFonts w:hint="eastAsia" w:ascii="宋体" w:hAnsi="宋体" w:cs="宋体"/>
                <w:b/>
                <w:sz w:val="24"/>
                <w:highlight w:val="none"/>
              </w:rPr>
            </w:pPr>
            <w:r>
              <w:rPr>
                <w:rFonts w:hint="eastAsia" w:ascii="宋体" w:hAnsi="宋体" w:cs="宋体"/>
                <w:b/>
                <w:sz w:val="24"/>
                <w:highlight w:val="none"/>
              </w:rPr>
              <w:t>小写</w:t>
            </w:r>
          </w:p>
        </w:tc>
      </w:tr>
      <w:tr w14:paraId="46E08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7891090C">
            <w:pPr>
              <w:pageBreakBefore w:val="0"/>
              <w:tabs>
                <w:tab w:val="left" w:pos="5580"/>
              </w:tabs>
              <w:wordWrap w:val="0"/>
              <w:topLinePunct w:val="0"/>
              <w:bidi w:val="0"/>
              <w:spacing w:after="0" w:line="360" w:lineRule="auto"/>
              <w:jc w:val="center"/>
              <w:textAlignment w:val="auto"/>
              <w:rPr>
                <w:rFonts w:hint="eastAsia" w:ascii="宋体" w:hAnsi="宋体" w:cs="宋体"/>
                <w:sz w:val="24"/>
                <w:highlight w:val="none"/>
              </w:rPr>
            </w:pPr>
          </w:p>
        </w:tc>
        <w:tc>
          <w:tcPr>
            <w:tcW w:w="1960" w:type="pct"/>
            <w:tcBorders>
              <w:top w:val="single" w:color="auto" w:sz="4" w:space="0"/>
              <w:left w:val="single" w:color="auto" w:sz="4" w:space="0"/>
              <w:bottom w:val="single" w:color="auto" w:sz="4" w:space="0"/>
              <w:right w:val="single" w:color="auto" w:sz="4" w:space="0"/>
            </w:tcBorders>
            <w:vAlign w:val="center"/>
          </w:tcPr>
          <w:p w14:paraId="6F1518AD">
            <w:pPr>
              <w:pageBreakBefore w:val="0"/>
              <w:tabs>
                <w:tab w:val="left" w:pos="5580"/>
              </w:tabs>
              <w:wordWrap w:val="0"/>
              <w:topLinePunct w:val="0"/>
              <w:bidi w:val="0"/>
              <w:spacing w:after="0" w:line="360" w:lineRule="auto"/>
              <w:jc w:val="center"/>
              <w:textAlignment w:val="auto"/>
              <w:rPr>
                <w:rFonts w:hint="eastAsia" w:ascii="宋体" w:hAnsi="宋体" w:cs="宋体"/>
                <w:sz w:val="24"/>
                <w:highlight w:val="none"/>
              </w:rPr>
            </w:pPr>
          </w:p>
        </w:tc>
        <w:tc>
          <w:tcPr>
            <w:tcW w:w="1239" w:type="pct"/>
            <w:tcBorders>
              <w:top w:val="single" w:color="auto" w:sz="4" w:space="0"/>
              <w:left w:val="single" w:color="auto" w:sz="4" w:space="0"/>
              <w:bottom w:val="single" w:color="auto" w:sz="4" w:space="0"/>
              <w:right w:val="single" w:color="auto" w:sz="4" w:space="0"/>
            </w:tcBorders>
            <w:vAlign w:val="center"/>
          </w:tcPr>
          <w:p w14:paraId="1760A6DA">
            <w:pPr>
              <w:pageBreakBefore w:val="0"/>
              <w:tabs>
                <w:tab w:val="left" w:pos="5580"/>
              </w:tabs>
              <w:wordWrap w:val="0"/>
              <w:topLinePunct w:val="0"/>
              <w:bidi w:val="0"/>
              <w:spacing w:after="0" w:line="360" w:lineRule="auto"/>
              <w:jc w:val="center"/>
              <w:textAlignment w:val="auto"/>
              <w:rPr>
                <w:rFonts w:hint="eastAsia" w:ascii="宋体" w:hAnsi="宋体" w:cs="宋体"/>
                <w:sz w:val="24"/>
                <w:highlight w:val="none"/>
              </w:rPr>
            </w:pPr>
          </w:p>
        </w:tc>
        <w:tc>
          <w:tcPr>
            <w:tcW w:w="1304" w:type="pct"/>
            <w:tcBorders>
              <w:top w:val="single" w:color="auto" w:sz="4" w:space="0"/>
              <w:left w:val="single" w:color="auto" w:sz="4" w:space="0"/>
              <w:bottom w:val="single" w:color="auto" w:sz="4" w:space="0"/>
              <w:right w:val="single" w:color="auto" w:sz="4" w:space="0"/>
            </w:tcBorders>
            <w:vAlign w:val="center"/>
          </w:tcPr>
          <w:p w14:paraId="71EDB25D">
            <w:pPr>
              <w:pageBreakBefore w:val="0"/>
              <w:tabs>
                <w:tab w:val="left" w:pos="5580"/>
              </w:tabs>
              <w:wordWrap w:val="0"/>
              <w:topLinePunct w:val="0"/>
              <w:bidi w:val="0"/>
              <w:spacing w:after="0" w:line="360" w:lineRule="auto"/>
              <w:jc w:val="center"/>
              <w:textAlignment w:val="auto"/>
              <w:rPr>
                <w:rFonts w:hint="eastAsia" w:ascii="宋体" w:hAnsi="宋体" w:cs="宋体"/>
                <w:sz w:val="24"/>
                <w:highlight w:val="none"/>
              </w:rPr>
            </w:pPr>
          </w:p>
        </w:tc>
      </w:tr>
    </w:tbl>
    <w:p w14:paraId="2F278BC3">
      <w:pPr>
        <w:pageBreakBefore w:val="0"/>
        <w:wordWrap w:val="0"/>
        <w:topLinePunct w:val="0"/>
        <w:autoSpaceDE w:val="0"/>
        <w:autoSpaceDN w:val="0"/>
        <w:bidi w:val="0"/>
        <w:adjustRightInd w:val="0"/>
        <w:spacing w:after="0" w:line="360" w:lineRule="auto"/>
        <w:jc w:val="left"/>
        <w:textAlignment w:val="auto"/>
        <w:rPr>
          <w:rFonts w:hint="eastAsia" w:ascii="宋体" w:hAnsi="宋体" w:cs="宋体"/>
          <w:color w:val="000000"/>
          <w:kern w:val="0"/>
          <w:sz w:val="24"/>
          <w:highlight w:val="none"/>
        </w:rPr>
      </w:pPr>
    </w:p>
    <w:p w14:paraId="1B298A1D">
      <w:pPr>
        <w:pageBreakBefore w:val="0"/>
        <w:wordWrap w:val="0"/>
        <w:topLinePunct w:val="0"/>
        <w:autoSpaceDE w:val="0"/>
        <w:autoSpaceDN w:val="0"/>
        <w:bidi w:val="0"/>
        <w:adjustRightInd w:val="0"/>
        <w:spacing w:after="0" w:line="360" w:lineRule="auto"/>
        <w:jc w:val="left"/>
        <w:textAlignment w:val="auto"/>
        <w:rPr>
          <w:rFonts w:hint="eastAsia" w:ascii="宋体" w:hAnsi="宋体" w:cs="宋体"/>
          <w:color w:val="000000"/>
          <w:sz w:val="24"/>
          <w:szCs w:val="20"/>
          <w:highlight w:val="none"/>
        </w:rPr>
      </w:pPr>
      <w:r>
        <w:rPr>
          <w:rFonts w:hint="eastAsia" w:ascii="宋体" w:hAnsi="宋体" w:cs="宋体"/>
          <w:color w:val="000000"/>
          <w:kern w:val="0"/>
          <w:sz w:val="24"/>
          <w:highlight w:val="none"/>
        </w:rPr>
        <w:t>注：1</w:t>
      </w:r>
      <w:r>
        <w:rPr>
          <w:rFonts w:hint="eastAsia" w:ascii="宋体" w:hAnsi="宋体" w:cs="宋体"/>
          <w:color w:val="000000"/>
          <w:sz w:val="24"/>
          <w:szCs w:val="20"/>
          <w:highlight w:val="none"/>
        </w:rPr>
        <w:t>.此表中，每包的报价应和《分项报价表》中的总价相一致。</w:t>
      </w:r>
    </w:p>
    <w:p w14:paraId="23A43EF2">
      <w:pPr>
        <w:pageBreakBefore w:val="0"/>
        <w:tabs>
          <w:tab w:val="left" w:pos="5580"/>
        </w:tabs>
        <w:wordWrap w:val="0"/>
        <w:topLinePunct w:val="0"/>
        <w:bidi w:val="0"/>
        <w:spacing w:after="0" w:line="360" w:lineRule="auto"/>
        <w:ind w:firstLine="480" w:firstLineChars="200"/>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2.本表必须按包分别填写。</w:t>
      </w:r>
    </w:p>
    <w:p w14:paraId="6F0F9D88">
      <w:pPr>
        <w:pageBreakBefore w:val="0"/>
        <w:tabs>
          <w:tab w:val="left" w:pos="5580"/>
        </w:tabs>
        <w:wordWrap w:val="0"/>
        <w:topLinePunct w:val="0"/>
        <w:bidi w:val="0"/>
        <w:spacing w:after="0" w:line="360" w:lineRule="auto"/>
        <w:ind w:firstLine="480" w:firstLineChars="200"/>
        <w:textAlignment w:val="auto"/>
        <w:rPr>
          <w:rFonts w:hint="eastAsia" w:ascii="宋体" w:hAnsi="宋体" w:cs="宋体"/>
          <w:color w:val="000000"/>
          <w:sz w:val="24"/>
          <w:szCs w:val="20"/>
          <w:highlight w:val="none"/>
        </w:rPr>
      </w:pPr>
    </w:p>
    <w:p w14:paraId="451B5F85">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cs="宋体"/>
          <w:color w:val="000000"/>
          <w:sz w:val="24"/>
          <w:highlight w:val="none"/>
          <w:lang w:val="zh-CN"/>
        </w:rPr>
      </w:pPr>
    </w:p>
    <w:p w14:paraId="462C478F">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cs="宋体"/>
          <w:color w:val="000000"/>
          <w:sz w:val="24"/>
          <w:highlight w:val="none"/>
          <w:lang w:val="zh-CN"/>
        </w:rPr>
      </w:pPr>
      <w:r>
        <w:rPr>
          <w:rFonts w:hint="eastAsia" w:ascii="宋体" w:hAnsi="宋体" w:cs="宋体"/>
          <w:color w:val="000000"/>
          <w:sz w:val="24"/>
          <w:highlight w:val="none"/>
          <w:lang w:val="zh-CN"/>
        </w:rPr>
        <w:t xml:space="preserve">   </w:t>
      </w:r>
    </w:p>
    <w:p w14:paraId="2BC2156A">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cs="宋体"/>
          <w:color w:val="000000"/>
          <w:sz w:val="24"/>
          <w:highlight w:val="none"/>
          <w:lang w:val="zh-CN"/>
        </w:rPr>
      </w:pPr>
      <w:r>
        <w:rPr>
          <w:rFonts w:hint="eastAsia" w:ascii="宋体" w:hAnsi="宋体" w:cs="宋体"/>
          <w:color w:val="000000"/>
          <w:sz w:val="24"/>
          <w:highlight w:val="none"/>
        </w:rPr>
        <w:t>供应商名称（加盖公章）</w:t>
      </w:r>
      <w:r>
        <w:rPr>
          <w:rFonts w:hint="eastAsia" w:ascii="宋体" w:hAnsi="宋体" w:cs="宋体"/>
          <w:color w:val="000000"/>
          <w:sz w:val="24"/>
          <w:highlight w:val="none"/>
          <w:lang w:val="zh-CN"/>
        </w:rPr>
        <w:t>：</w:t>
      </w:r>
      <w:r>
        <w:rPr>
          <w:rFonts w:hint="eastAsia" w:ascii="宋体" w:hAnsi="宋体" w:cs="宋体"/>
          <w:color w:val="000000"/>
          <w:sz w:val="24"/>
          <w:highlight w:val="none"/>
          <w:u w:val="single"/>
          <w:lang w:val="zh-CN"/>
        </w:rPr>
        <w:t xml:space="preserve">           </w:t>
      </w:r>
    </w:p>
    <w:p w14:paraId="4FBC3C87">
      <w:pPr>
        <w:pageBreakBefore w:val="0"/>
        <w:wordWrap w:val="0"/>
        <w:topLinePunct w:val="0"/>
        <w:autoSpaceDE w:val="0"/>
        <w:autoSpaceDN w:val="0"/>
        <w:bidi w:val="0"/>
        <w:adjustRightInd w:val="0"/>
        <w:snapToGrid w:val="0"/>
        <w:spacing w:after="0" w:line="360" w:lineRule="auto"/>
        <w:textAlignment w:val="auto"/>
        <w:rPr>
          <w:rFonts w:hint="eastAsia" w:ascii="宋体" w:hAnsi="宋体" w:cs="宋体"/>
          <w:color w:val="000000"/>
          <w:sz w:val="24"/>
          <w:highlight w:val="none"/>
          <w:lang w:val="zh-CN"/>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日</w:t>
      </w:r>
    </w:p>
    <w:p w14:paraId="036AE9A7">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cs="宋体"/>
          <w:color w:val="000000"/>
          <w:sz w:val="24"/>
          <w:highlight w:val="none"/>
          <w:lang w:val="zh-CN"/>
        </w:rPr>
      </w:pPr>
      <w:r>
        <w:rPr>
          <w:rFonts w:hint="eastAsia" w:ascii="宋体" w:hAnsi="宋体" w:cs="宋体"/>
          <w:color w:val="000000"/>
          <w:sz w:val="24"/>
          <w:szCs w:val="20"/>
          <w:highlight w:val="none"/>
        </w:rPr>
        <w:t xml:space="preserve">  </w:t>
      </w:r>
    </w:p>
    <w:p w14:paraId="379260A5">
      <w:pPr>
        <w:pageBreakBefore w:val="0"/>
        <w:widowControl/>
        <w:wordWrap w:val="0"/>
        <w:topLinePunct w:val="0"/>
        <w:bidi w:val="0"/>
        <w:spacing w:after="0" w:line="360" w:lineRule="auto"/>
        <w:jc w:val="left"/>
        <w:textAlignment w:val="auto"/>
        <w:rPr>
          <w:rFonts w:hint="eastAsia" w:ascii="宋体" w:hAnsi="宋体" w:cs="宋体"/>
          <w:color w:val="000000"/>
          <w:sz w:val="24"/>
          <w:szCs w:val="20"/>
          <w:highlight w:val="none"/>
        </w:rPr>
      </w:pPr>
      <w:bookmarkStart w:id="1304" w:name="_Toc195842924"/>
      <w:bookmarkStart w:id="1305" w:name="_Toc226337255"/>
      <w:bookmarkStart w:id="1306" w:name="_Toc226965832"/>
      <w:bookmarkStart w:id="1307" w:name="_Toc226309803"/>
      <w:bookmarkStart w:id="1308" w:name="_Toc142311060"/>
      <w:bookmarkStart w:id="1309" w:name="_Toc265228397"/>
      <w:bookmarkStart w:id="1310" w:name="_Toc305158827"/>
      <w:bookmarkStart w:id="1311" w:name="_Toc305158901"/>
      <w:bookmarkStart w:id="1312" w:name="_Toc150774763"/>
      <w:bookmarkStart w:id="1313" w:name="_Toc127151558"/>
      <w:bookmarkStart w:id="1314" w:name="_Toc264969249"/>
      <w:bookmarkStart w:id="1315" w:name="_Toc150480796"/>
      <w:bookmarkStart w:id="1316" w:name="_Toc226965749"/>
    </w:p>
    <w:p w14:paraId="05925D88">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sectPr>
          <w:pgSz w:w="11905" w:h="16838"/>
          <w:pgMar w:top="1474" w:right="1474" w:bottom="1474" w:left="1474" w:header="850" w:footer="992" w:gutter="0"/>
          <w:pgNumType w:fmt="decimal"/>
          <w:cols w:space="0" w:num="1"/>
          <w:rtlGutter w:val="0"/>
          <w:docGrid w:linePitch="462" w:charSpace="0"/>
        </w:sectPr>
      </w:pPr>
    </w:p>
    <w:p w14:paraId="5B1AD7BD">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pPr>
      <w:r>
        <w:rPr>
          <w:rFonts w:hint="eastAsia" w:ascii="宋体" w:hAnsi="宋体" w:cs="宋体"/>
          <w:sz w:val="24"/>
          <w:highlight w:val="none"/>
        </w:rPr>
        <w:t>8 分项报价表</w:t>
      </w:r>
      <w:bookmarkEnd w:id="1304"/>
      <w:bookmarkEnd w:id="1305"/>
      <w:bookmarkEnd w:id="1306"/>
      <w:bookmarkEnd w:id="1307"/>
      <w:bookmarkEnd w:id="1308"/>
      <w:bookmarkEnd w:id="1309"/>
      <w:bookmarkEnd w:id="1310"/>
      <w:bookmarkEnd w:id="1311"/>
      <w:bookmarkEnd w:id="1312"/>
      <w:bookmarkEnd w:id="1313"/>
      <w:bookmarkEnd w:id="1314"/>
      <w:bookmarkEnd w:id="1315"/>
      <w:bookmarkEnd w:id="1316"/>
    </w:p>
    <w:p w14:paraId="2FD34361">
      <w:pPr>
        <w:pageBreakBefore w:val="0"/>
        <w:wordWrap w:val="0"/>
        <w:topLinePunct w:val="0"/>
        <w:bidi w:val="0"/>
        <w:spacing w:after="0" w:line="360" w:lineRule="auto"/>
        <w:jc w:val="center"/>
        <w:textAlignment w:val="auto"/>
        <w:rPr>
          <w:rFonts w:hint="eastAsia" w:ascii="宋体" w:hAnsi="宋体" w:cs="宋体"/>
          <w:b/>
          <w:color w:val="000000"/>
          <w:sz w:val="28"/>
          <w:szCs w:val="28"/>
          <w:highlight w:val="none"/>
        </w:rPr>
      </w:pPr>
      <w:r>
        <w:rPr>
          <w:rFonts w:hint="eastAsia" w:ascii="宋体" w:hAnsi="宋体" w:cs="宋体"/>
          <w:b/>
          <w:color w:val="000000"/>
          <w:sz w:val="28"/>
          <w:szCs w:val="28"/>
          <w:highlight w:val="none"/>
        </w:rPr>
        <w:t>分项报价表</w:t>
      </w:r>
    </w:p>
    <w:p w14:paraId="56CCB249">
      <w:pPr>
        <w:pageBreakBefore w:val="0"/>
        <w:wordWrap w:val="0"/>
        <w:topLinePunct w:val="0"/>
        <w:bidi w:val="0"/>
        <w:spacing w:after="0" w:line="360" w:lineRule="auto"/>
        <w:jc w:val="center"/>
        <w:textAlignment w:val="auto"/>
        <w:rPr>
          <w:rFonts w:hint="eastAsia" w:ascii="宋体" w:hAnsi="宋体" w:cs="宋体"/>
          <w:b/>
          <w:color w:val="000000"/>
          <w:sz w:val="28"/>
          <w:szCs w:val="28"/>
          <w:highlight w:val="none"/>
        </w:rPr>
      </w:pPr>
      <w:r>
        <w:rPr>
          <w:rFonts w:hint="eastAsia" w:ascii="宋体" w:hAnsi="宋体" w:cs="宋体"/>
          <w:b/>
          <w:color w:val="000000"/>
          <w:sz w:val="28"/>
          <w:szCs w:val="28"/>
          <w:highlight w:val="none"/>
        </w:rPr>
        <w:t>分项报价表(清单计价表格)</w:t>
      </w:r>
    </w:p>
    <w:p w14:paraId="05E07064">
      <w:pPr>
        <w:pageBreakBefore w:val="0"/>
        <w:tabs>
          <w:tab w:val="left" w:pos="1800"/>
          <w:tab w:val="left" w:pos="5580"/>
        </w:tabs>
        <w:wordWrap w:val="0"/>
        <w:topLinePunct w:val="0"/>
        <w:bidi w:val="0"/>
        <w:spacing w:after="0" w:line="360" w:lineRule="auto"/>
        <w:jc w:val="left"/>
        <w:textAlignment w:val="auto"/>
        <w:rPr>
          <w:rFonts w:hint="eastAsia" w:ascii="宋体" w:hAnsi="宋体" w:cs="宋体"/>
          <w:color w:val="000000"/>
          <w:sz w:val="24"/>
          <w:highlight w:val="none"/>
        </w:rPr>
      </w:pPr>
    </w:p>
    <w:p w14:paraId="0E4465F4">
      <w:pPr>
        <w:pageBreakBefore w:val="0"/>
        <w:tabs>
          <w:tab w:val="left" w:pos="1800"/>
          <w:tab w:val="left" w:pos="5580"/>
        </w:tabs>
        <w:wordWrap w:val="0"/>
        <w:topLinePunct w:val="0"/>
        <w:bidi w:val="0"/>
        <w:spacing w:after="0" w:line="360" w:lineRule="auto"/>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注：</w:t>
      </w:r>
    </w:p>
    <w:p w14:paraId="7107E8E6">
      <w:pPr>
        <w:pageBreakBefore w:val="0"/>
        <w:tabs>
          <w:tab w:val="left" w:pos="1800"/>
          <w:tab w:val="left" w:pos="5580"/>
        </w:tabs>
        <w:wordWrap w:val="0"/>
        <w:topLinePunct w:val="0"/>
        <w:bidi w:val="0"/>
        <w:spacing w:after="0" w:line="360" w:lineRule="auto"/>
        <w:ind w:firstLine="480" w:firstLineChars="200"/>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1.本表应按包分别填写。</w:t>
      </w:r>
    </w:p>
    <w:p w14:paraId="577EC6A6">
      <w:pPr>
        <w:pageBreakBefore w:val="0"/>
        <w:tabs>
          <w:tab w:val="left" w:pos="1800"/>
          <w:tab w:val="left" w:pos="5580"/>
        </w:tabs>
        <w:wordWrap w:val="0"/>
        <w:topLinePunct w:val="0"/>
        <w:bidi w:val="0"/>
        <w:spacing w:after="0" w:line="360" w:lineRule="auto"/>
        <w:ind w:firstLine="480" w:firstLineChars="200"/>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2.如果不提供分项报价将视为没有实质性响应磋商文件。</w:t>
      </w:r>
    </w:p>
    <w:p w14:paraId="3597BB54">
      <w:pPr>
        <w:pageBreakBefore w:val="0"/>
        <w:tabs>
          <w:tab w:val="left" w:pos="1800"/>
          <w:tab w:val="left" w:pos="5580"/>
        </w:tabs>
        <w:wordWrap w:val="0"/>
        <w:topLinePunct w:val="0"/>
        <w:bidi w:val="0"/>
        <w:spacing w:after="0" w:line="360" w:lineRule="auto"/>
        <w:ind w:firstLine="480" w:firstLineChars="200"/>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3.上述各项的详细规格（如有），可另页描述。</w:t>
      </w:r>
    </w:p>
    <w:p w14:paraId="18FA4402">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cs="宋体"/>
          <w:color w:val="000000"/>
          <w:sz w:val="24"/>
          <w:highlight w:val="none"/>
          <w:lang w:val="zh-CN"/>
        </w:rPr>
      </w:pPr>
    </w:p>
    <w:p w14:paraId="540FC6EF">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sectPr>
          <w:pgSz w:w="11905" w:h="16838"/>
          <w:pgMar w:top="1474" w:right="1474" w:bottom="1474" w:left="1474" w:header="850" w:footer="992" w:gutter="0"/>
          <w:pgNumType w:fmt="decimal"/>
          <w:cols w:space="0" w:num="1"/>
          <w:rtlGutter w:val="0"/>
          <w:docGrid w:linePitch="462" w:charSpace="0"/>
        </w:sectPr>
      </w:pPr>
      <w:bookmarkStart w:id="1317" w:name="_Toc226965835"/>
      <w:bookmarkStart w:id="1318" w:name="_Toc142311062"/>
      <w:bookmarkStart w:id="1319" w:name="_Toc305158830"/>
      <w:bookmarkStart w:id="1320" w:name="_Toc150774765"/>
      <w:bookmarkStart w:id="1321" w:name="_Toc264969252"/>
      <w:bookmarkStart w:id="1322" w:name="_Toc127151562"/>
      <w:bookmarkStart w:id="1323" w:name="_Toc150480798"/>
      <w:bookmarkStart w:id="1324" w:name="_Toc226965752"/>
      <w:bookmarkStart w:id="1325" w:name="_Toc226337258"/>
      <w:bookmarkStart w:id="1326" w:name="_Toc265228400"/>
      <w:bookmarkStart w:id="1327" w:name="_Toc195842927"/>
      <w:bookmarkStart w:id="1328" w:name="_Toc305158904"/>
      <w:bookmarkStart w:id="1329" w:name="_Toc226309806"/>
      <w:bookmarkStart w:id="1330" w:name="_Toc305158829"/>
      <w:bookmarkStart w:id="1331" w:name="_Toc195842926"/>
      <w:bookmarkStart w:id="1332" w:name="_Toc150774764"/>
      <w:bookmarkStart w:id="1333" w:name="_Toc305158903"/>
      <w:bookmarkStart w:id="1334" w:name="_Toc127151561"/>
      <w:bookmarkStart w:id="1335" w:name="_Toc226965834"/>
      <w:bookmarkStart w:id="1336" w:name="_Toc226337257"/>
      <w:bookmarkStart w:id="1337" w:name="_Toc142311061"/>
      <w:bookmarkStart w:id="1338" w:name="_Toc264969251"/>
      <w:bookmarkStart w:id="1339" w:name="_Toc226965751"/>
      <w:bookmarkStart w:id="1340" w:name="_Toc226309805"/>
      <w:bookmarkStart w:id="1341" w:name="_Toc150480797"/>
      <w:bookmarkStart w:id="1342" w:name="_Toc265228399"/>
    </w:p>
    <w:p w14:paraId="7C4FA03A">
      <w:pPr>
        <w:pageBreakBefore w:val="0"/>
        <w:tabs>
          <w:tab w:val="left" w:pos="360"/>
        </w:tabs>
        <w:wordWrap w:val="0"/>
        <w:topLinePunct w:val="0"/>
        <w:bidi w:val="0"/>
        <w:snapToGrid w:val="0"/>
        <w:spacing w:after="0" w:line="360" w:lineRule="auto"/>
        <w:textAlignment w:val="auto"/>
        <w:outlineLvl w:val="1"/>
        <w:rPr>
          <w:rFonts w:hint="eastAsia" w:ascii="宋体" w:hAnsi="宋体" w:cs="宋体"/>
          <w:color w:val="000000"/>
          <w:sz w:val="24"/>
          <w:szCs w:val="20"/>
          <w:highlight w:val="none"/>
        </w:rPr>
      </w:pPr>
      <w:r>
        <w:rPr>
          <w:rFonts w:hint="eastAsia" w:ascii="宋体" w:hAnsi="宋体" w:cs="宋体"/>
          <w:sz w:val="24"/>
          <w:highlight w:val="none"/>
        </w:rPr>
        <w:t>9 合同条款偏离表</w:t>
      </w:r>
      <w:bookmarkEnd w:id="1317"/>
      <w:bookmarkEnd w:id="1318"/>
      <w:bookmarkEnd w:id="1319"/>
      <w:bookmarkEnd w:id="1320"/>
      <w:bookmarkEnd w:id="1321"/>
      <w:bookmarkEnd w:id="1322"/>
      <w:bookmarkEnd w:id="1323"/>
      <w:bookmarkEnd w:id="1324"/>
      <w:bookmarkEnd w:id="1325"/>
      <w:bookmarkEnd w:id="1326"/>
      <w:bookmarkEnd w:id="1327"/>
      <w:bookmarkEnd w:id="1328"/>
      <w:bookmarkEnd w:id="1329"/>
      <w:r>
        <w:rPr>
          <w:rFonts w:hint="eastAsia" w:ascii="宋体" w:hAnsi="宋体" w:cs="宋体"/>
          <w:sz w:val="24"/>
          <w:highlight w:val="none"/>
        </w:rPr>
        <w:t>（实质性格式）</w:t>
      </w:r>
    </w:p>
    <w:p w14:paraId="15C2D65F">
      <w:pPr>
        <w:pageBreakBefore w:val="0"/>
        <w:tabs>
          <w:tab w:val="left" w:pos="2775"/>
          <w:tab w:val="center" w:pos="4153"/>
        </w:tabs>
        <w:wordWrap w:val="0"/>
        <w:topLinePunct w:val="0"/>
        <w:autoSpaceDE w:val="0"/>
        <w:autoSpaceDN w:val="0"/>
        <w:bidi w:val="0"/>
        <w:adjustRightInd w:val="0"/>
        <w:spacing w:after="0" w:line="360" w:lineRule="auto"/>
        <w:jc w:val="left"/>
        <w:textAlignment w:val="auto"/>
        <w:rPr>
          <w:rFonts w:hint="eastAsia" w:ascii="宋体" w:hAnsi="宋体" w:cs="宋体"/>
          <w:b/>
          <w:color w:val="000000"/>
          <w:sz w:val="28"/>
          <w:szCs w:val="28"/>
          <w:highlight w:val="none"/>
        </w:rPr>
      </w:pPr>
      <w:r>
        <w:rPr>
          <w:rFonts w:hint="eastAsia" w:ascii="宋体" w:hAnsi="宋体" w:cs="宋体"/>
          <w:color w:val="000000"/>
          <w:sz w:val="28"/>
          <w:szCs w:val="28"/>
          <w:highlight w:val="none"/>
        </w:rPr>
        <w:tab/>
      </w:r>
      <w:r>
        <w:rPr>
          <w:rFonts w:hint="eastAsia" w:ascii="宋体" w:hAnsi="宋体" w:cs="宋体"/>
          <w:b/>
          <w:color w:val="000000"/>
          <w:sz w:val="28"/>
          <w:szCs w:val="28"/>
          <w:highlight w:val="none"/>
        </w:rPr>
        <w:tab/>
      </w:r>
      <w:r>
        <w:rPr>
          <w:rFonts w:hint="eastAsia" w:ascii="宋体" w:hAnsi="宋体" w:cs="宋体"/>
          <w:b/>
          <w:color w:val="000000"/>
          <w:sz w:val="28"/>
          <w:szCs w:val="28"/>
          <w:highlight w:val="none"/>
        </w:rPr>
        <w:t>合同条款偏离表</w:t>
      </w:r>
    </w:p>
    <w:p w14:paraId="6EA6B361">
      <w:pPr>
        <w:pageBreakBefore w:val="0"/>
        <w:tabs>
          <w:tab w:val="left" w:pos="1800"/>
          <w:tab w:val="left" w:pos="5580"/>
        </w:tabs>
        <w:wordWrap w:val="0"/>
        <w:topLinePunct w:val="0"/>
        <w:bidi w:val="0"/>
        <w:spacing w:after="0" w:line="360" w:lineRule="auto"/>
        <w:ind w:firstLine="360" w:firstLineChars="150"/>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项目编号/包号：</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 xml:space="preserve">     </w:t>
      </w:r>
    </w:p>
    <w:p w14:paraId="0C3C8B46">
      <w:pPr>
        <w:pageBreakBefore w:val="0"/>
        <w:tabs>
          <w:tab w:val="left" w:pos="1800"/>
          <w:tab w:val="left" w:pos="5580"/>
        </w:tabs>
        <w:wordWrap w:val="0"/>
        <w:topLinePunct w:val="0"/>
        <w:bidi w:val="0"/>
        <w:spacing w:after="0" w:line="360" w:lineRule="auto"/>
        <w:ind w:firstLine="360" w:firstLineChars="150"/>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项目名称：</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498"/>
        <w:gridCol w:w="1732"/>
        <w:gridCol w:w="1952"/>
        <w:gridCol w:w="2394"/>
        <w:gridCol w:w="777"/>
      </w:tblGrid>
      <w:tr w14:paraId="255F5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09B7B9CD">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r>
              <w:rPr>
                <w:rFonts w:hint="eastAsia" w:ascii="宋体" w:hAnsi="宋体" w:cs="宋体"/>
                <w:color w:val="000000"/>
                <w:sz w:val="24"/>
                <w:highlight w:val="none"/>
              </w:rPr>
              <w:t>序号</w:t>
            </w:r>
          </w:p>
        </w:tc>
        <w:tc>
          <w:tcPr>
            <w:tcW w:w="1498" w:type="dxa"/>
            <w:vAlign w:val="center"/>
          </w:tcPr>
          <w:p w14:paraId="685F97E1">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r>
              <w:rPr>
                <w:rFonts w:hint="eastAsia" w:ascii="宋体" w:hAnsi="宋体" w:cs="宋体"/>
                <w:color w:val="000000"/>
                <w:sz w:val="24"/>
                <w:szCs w:val="21"/>
                <w:highlight w:val="none"/>
              </w:rPr>
              <w:t>竞争性磋商文件</w:t>
            </w:r>
            <w:r>
              <w:rPr>
                <w:rFonts w:hint="eastAsia" w:ascii="宋体" w:hAnsi="宋体" w:cs="宋体"/>
                <w:color w:val="000000"/>
                <w:sz w:val="24"/>
                <w:highlight w:val="none"/>
              </w:rPr>
              <w:t>条目号（页码）</w:t>
            </w:r>
          </w:p>
        </w:tc>
        <w:tc>
          <w:tcPr>
            <w:tcW w:w="1732" w:type="dxa"/>
            <w:vAlign w:val="center"/>
          </w:tcPr>
          <w:p w14:paraId="36528B99">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szCs w:val="21"/>
                <w:highlight w:val="none"/>
              </w:rPr>
            </w:pPr>
            <w:r>
              <w:rPr>
                <w:rFonts w:hint="eastAsia" w:ascii="宋体" w:hAnsi="宋体" w:cs="宋体"/>
                <w:color w:val="000000"/>
                <w:sz w:val="24"/>
                <w:szCs w:val="21"/>
                <w:highlight w:val="none"/>
              </w:rPr>
              <w:t>竞争性磋商</w:t>
            </w:r>
          </w:p>
          <w:p w14:paraId="17C245E6">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r>
              <w:rPr>
                <w:rFonts w:hint="eastAsia" w:ascii="宋体" w:hAnsi="宋体" w:cs="宋体"/>
                <w:color w:val="000000"/>
                <w:sz w:val="24"/>
                <w:szCs w:val="21"/>
                <w:highlight w:val="none"/>
              </w:rPr>
              <w:t>文件</w:t>
            </w:r>
            <w:r>
              <w:rPr>
                <w:rFonts w:hint="eastAsia" w:ascii="宋体" w:hAnsi="宋体" w:cs="宋体"/>
                <w:color w:val="000000"/>
                <w:sz w:val="24"/>
                <w:highlight w:val="none"/>
              </w:rPr>
              <w:t>要求</w:t>
            </w:r>
          </w:p>
        </w:tc>
        <w:tc>
          <w:tcPr>
            <w:tcW w:w="1952" w:type="dxa"/>
            <w:vAlign w:val="center"/>
          </w:tcPr>
          <w:p w14:paraId="13004FD1">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r>
              <w:rPr>
                <w:rFonts w:hint="eastAsia" w:ascii="宋体" w:hAnsi="宋体" w:cs="宋体"/>
                <w:color w:val="000000"/>
                <w:sz w:val="24"/>
                <w:highlight w:val="none"/>
              </w:rPr>
              <w:t>响应文件内容</w:t>
            </w:r>
          </w:p>
        </w:tc>
        <w:tc>
          <w:tcPr>
            <w:tcW w:w="2394" w:type="dxa"/>
            <w:vAlign w:val="center"/>
          </w:tcPr>
          <w:p w14:paraId="0E02AE70">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r>
              <w:rPr>
                <w:rFonts w:hint="eastAsia" w:ascii="宋体" w:hAnsi="宋体" w:cs="宋体"/>
                <w:color w:val="000000"/>
                <w:sz w:val="24"/>
                <w:highlight w:val="none"/>
              </w:rPr>
              <w:t>偏离情况</w:t>
            </w:r>
          </w:p>
        </w:tc>
        <w:tc>
          <w:tcPr>
            <w:tcW w:w="777" w:type="dxa"/>
            <w:vAlign w:val="center"/>
          </w:tcPr>
          <w:p w14:paraId="17EACA4B">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r>
              <w:rPr>
                <w:rFonts w:hint="eastAsia" w:ascii="宋体" w:hAnsi="宋体" w:cs="宋体"/>
                <w:color w:val="000000"/>
                <w:sz w:val="24"/>
                <w:highlight w:val="none"/>
              </w:rPr>
              <w:t>说明</w:t>
            </w:r>
          </w:p>
        </w:tc>
      </w:tr>
      <w:tr w14:paraId="2FA5E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73" w:type="dxa"/>
            <w:gridSpan w:val="6"/>
            <w:vAlign w:val="center"/>
          </w:tcPr>
          <w:p w14:paraId="568AA2A5">
            <w:pPr>
              <w:pageBreakBefore w:val="0"/>
              <w:wordWrap w:val="0"/>
              <w:topLinePunct w:val="0"/>
              <w:bidi w:val="0"/>
              <w:adjustRightInd w:val="0"/>
              <w:snapToGrid w:val="0"/>
              <w:spacing w:after="0" w:line="360" w:lineRule="auto"/>
              <w:jc w:val="left"/>
              <w:textAlignment w:val="auto"/>
              <w:rPr>
                <w:rFonts w:hint="eastAsia" w:ascii="宋体" w:hAnsi="宋体" w:cs="宋体"/>
                <w:b/>
                <w:color w:val="000000"/>
                <w:sz w:val="24"/>
                <w:highlight w:val="none"/>
              </w:rPr>
            </w:pPr>
            <w:r>
              <w:rPr>
                <w:rFonts w:hint="eastAsia" w:ascii="宋体" w:hAnsi="宋体" w:cs="宋体"/>
                <w:b/>
                <w:color w:val="000000"/>
                <w:sz w:val="24"/>
                <w:highlight w:val="none"/>
              </w:rPr>
              <w:t>对本项目合同条款的偏离情况（应进行选择，未选择响应无效）：</w:t>
            </w:r>
          </w:p>
          <w:p w14:paraId="1F8E67B7">
            <w:pPr>
              <w:pageBreakBefore w:val="0"/>
              <w:wordWrap w:val="0"/>
              <w:topLinePunct w:val="0"/>
              <w:bidi w:val="0"/>
              <w:adjustRightInd w:val="0"/>
              <w:snapToGrid w:val="0"/>
              <w:spacing w:after="0" w:line="360" w:lineRule="auto"/>
              <w:jc w:val="left"/>
              <w:textAlignment w:val="auto"/>
              <w:rPr>
                <w:rFonts w:hint="eastAsia" w:ascii="宋体" w:hAnsi="宋体" w:cs="宋体"/>
                <w:b/>
                <w:color w:val="000000"/>
                <w:sz w:val="24"/>
                <w:highlight w:val="none"/>
              </w:rPr>
            </w:pPr>
            <w:r>
              <w:rPr>
                <w:rFonts w:hint="eastAsia" w:ascii="宋体" w:hAnsi="宋体" w:cs="宋体"/>
                <w:b/>
                <w:color w:val="000000"/>
                <w:sz w:val="24"/>
                <w:highlight w:val="none"/>
              </w:rPr>
              <w:t>□无偏离</w:t>
            </w:r>
            <w:r>
              <w:rPr>
                <w:rFonts w:hint="eastAsia" w:ascii="宋体" w:hAnsi="宋体" w:cs="宋体"/>
                <w:color w:val="000000"/>
                <w:sz w:val="24"/>
                <w:highlight w:val="none"/>
              </w:rPr>
              <w:t>（如无偏离，仅选择无偏离即可；无偏离即为对合同条款中的所有要求，均视作供应商已对之理解和响应。）</w:t>
            </w:r>
          </w:p>
          <w:p w14:paraId="352D8DCE">
            <w:pPr>
              <w:pageBreakBefore w:val="0"/>
              <w:wordWrap w:val="0"/>
              <w:topLinePunct w:val="0"/>
              <w:bidi w:val="0"/>
              <w:adjustRightInd w:val="0"/>
              <w:snapToGrid w:val="0"/>
              <w:spacing w:after="0" w:line="360" w:lineRule="auto"/>
              <w:jc w:val="left"/>
              <w:textAlignment w:val="auto"/>
              <w:rPr>
                <w:rFonts w:hint="eastAsia" w:ascii="宋体" w:hAnsi="宋体" w:cs="宋体"/>
                <w:color w:val="000000"/>
                <w:sz w:val="24"/>
                <w:highlight w:val="none"/>
              </w:rPr>
            </w:pPr>
            <w:r>
              <w:rPr>
                <w:rFonts w:hint="eastAsia" w:ascii="宋体" w:hAnsi="宋体" w:cs="宋体"/>
                <w:b/>
                <w:color w:val="000000"/>
                <w:sz w:val="24"/>
                <w:highlight w:val="none"/>
              </w:rPr>
              <w:t>□有偏离</w:t>
            </w:r>
            <w:r>
              <w:rPr>
                <w:rFonts w:hint="eastAsia" w:ascii="宋体" w:hAnsi="宋体" w:cs="宋体"/>
                <w:color w:val="000000"/>
                <w:sz w:val="24"/>
                <w:highlight w:val="none"/>
              </w:rPr>
              <w:t>（如有偏离，则应在本表中对负偏离项逐一列明，否则响应无效；对合同条款中的所有要求，除本表列明的偏离外，均视作供应商已对之理解和响应。）</w:t>
            </w:r>
          </w:p>
        </w:tc>
      </w:tr>
      <w:tr w14:paraId="6831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0A6C4016">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498" w:type="dxa"/>
            <w:vAlign w:val="center"/>
          </w:tcPr>
          <w:p w14:paraId="75E34216">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732" w:type="dxa"/>
            <w:vAlign w:val="center"/>
          </w:tcPr>
          <w:p w14:paraId="2A6B4BBE">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952" w:type="dxa"/>
            <w:vAlign w:val="center"/>
          </w:tcPr>
          <w:p w14:paraId="71457457">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2394" w:type="dxa"/>
            <w:vAlign w:val="center"/>
          </w:tcPr>
          <w:p w14:paraId="108D0FEA">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777" w:type="dxa"/>
            <w:vAlign w:val="center"/>
          </w:tcPr>
          <w:p w14:paraId="0EA8437A">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r>
      <w:tr w14:paraId="1CD1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4664D7BD">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498" w:type="dxa"/>
            <w:vAlign w:val="center"/>
          </w:tcPr>
          <w:p w14:paraId="25B55177">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732" w:type="dxa"/>
            <w:vAlign w:val="center"/>
          </w:tcPr>
          <w:p w14:paraId="380319F9">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952" w:type="dxa"/>
            <w:vAlign w:val="center"/>
          </w:tcPr>
          <w:p w14:paraId="6A0833D4">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2394" w:type="dxa"/>
            <w:vAlign w:val="center"/>
          </w:tcPr>
          <w:p w14:paraId="57B94C11">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777" w:type="dxa"/>
            <w:vAlign w:val="center"/>
          </w:tcPr>
          <w:p w14:paraId="7AA81245">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r>
      <w:tr w14:paraId="249EF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3BE6D85D">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498" w:type="dxa"/>
            <w:vAlign w:val="center"/>
          </w:tcPr>
          <w:p w14:paraId="2207418D">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732" w:type="dxa"/>
            <w:vAlign w:val="center"/>
          </w:tcPr>
          <w:p w14:paraId="0B6A88EE">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952" w:type="dxa"/>
            <w:vAlign w:val="center"/>
          </w:tcPr>
          <w:p w14:paraId="1113C99D">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2394" w:type="dxa"/>
            <w:vAlign w:val="center"/>
          </w:tcPr>
          <w:p w14:paraId="3F2A3386">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777" w:type="dxa"/>
            <w:vAlign w:val="center"/>
          </w:tcPr>
          <w:p w14:paraId="51076AF4">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r>
      <w:tr w14:paraId="74386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00E5B0B8">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498" w:type="dxa"/>
            <w:vAlign w:val="center"/>
          </w:tcPr>
          <w:p w14:paraId="06B9429D">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732" w:type="dxa"/>
            <w:vAlign w:val="center"/>
          </w:tcPr>
          <w:p w14:paraId="0C3D2442">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952" w:type="dxa"/>
            <w:vAlign w:val="center"/>
          </w:tcPr>
          <w:p w14:paraId="20A49ED4">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2394" w:type="dxa"/>
            <w:vAlign w:val="center"/>
          </w:tcPr>
          <w:p w14:paraId="666DF89A">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777" w:type="dxa"/>
            <w:vAlign w:val="center"/>
          </w:tcPr>
          <w:p w14:paraId="23E71C61">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r>
    </w:tbl>
    <w:p w14:paraId="3363A2A9">
      <w:pPr>
        <w:pageBreakBefore w:val="0"/>
        <w:tabs>
          <w:tab w:val="left" w:pos="1800"/>
          <w:tab w:val="left" w:pos="5580"/>
        </w:tabs>
        <w:wordWrap w:val="0"/>
        <w:topLinePunct w:val="0"/>
        <w:bidi w:val="0"/>
        <w:spacing w:after="0" w:line="360" w:lineRule="auto"/>
        <w:jc w:val="left"/>
        <w:textAlignment w:val="auto"/>
        <w:rPr>
          <w:rFonts w:hint="eastAsia" w:ascii="宋体" w:hAnsi="宋体" w:cs="宋体"/>
          <w:color w:val="000000"/>
          <w:sz w:val="24"/>
          <w:highlight w:val="none"/>
        </w:rPr>
      </w:pPr>
    </w:p>
    <w:p w14:paraId="10640AAF">
      <w:pPr>
        <w:pageBreakBefore w:val="0"/>
        <w:tabs>
          <w:tab w:val="left" w:pos="1800"/>
          <w:tab w:val="left" w:pos="5580"/>
        </w:tabs>
        <w:wordWrap w:val="0"/>
        <w:topLinePunct w:val="0"/>
        <w:bidi w:val="0"/>
        <w:spacing w:after="0" w:line="360" w:lineRule="auto"/>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注：</w:t>
      </w:r>
      <w:r>
        <w:rPr>
          <w:rFonts w:hint="eastAsia" w:ascii="宋体" w:hAnsi="宋体" w:cs="宋体"/>
          <w:sz w:val="24"/>
          <w:highlight w:val="none"/>
        </w:rPr>
        <w:t>“偏离情况”列应据实填写“正偏离”或“负偏离”。</w:t>
      </w:r>
    </w:p>
    <w:p w14:paraId="68FA9484">
      <w:pPr>
        <w:pageBreakBefore w:val="0"/>
        <w:wordWrap w:val="0"/>
        <w:topLinePunct w:val="0"/>
        <w:bidi w:val="0"/>
        <w:spacing w:after="0" w:line="360" w:lineRule="auto"/>
        <w:textAlignment w:val="auto"/>
        <w:rPr>
          <w:rFonts w:hint="eastAsia" w:ascii="宋体" w:hAnsi="宋体" w:cs="宋体"/>
          <w:color w:val="000000"/>
          <w:sz w:val="24"/>
          <w:szCs w:val="20"/>
          <w:highlight w:val="none"/>
        </w:rPr>
      </w:pPr>
    </w:p>
    <w:p w14:paraId="70208DF3">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cs="宋体"/>
          <w:color w:val="000000"/>
          <w:sz w:val="24"/>
          <w:highlight w:val="none"/>
          <w:lang w:val="zh-CN"/>
        </w:rPr>
      </w:pPr>
      <w:r>
        <w:rPr>
          <w:rFonts w:hint="eastAsia" w:ascii="宋体" w:hAnsi="宋体" w:cs="宋体"/>
          <w:color w:val="000000"/>
          <w:sz w:val="24"/>
          <w:highlight w:val="none"/>
        </w:rPr>
        <w:t>供应商名称（加盖公章）</w:t>
      </w:r>
      <w:r>
        <w:rPr>
          <w:rFonts w:hint="eastAsia" w:ascii="宋体" w:hAnsi="宋体" w:cs="宋体"/>
          <w:color w:val="000000"/>
          <w:sz w:val="24"/>
          <w:highlight w:val="none"/>
          <w:lang w:val="zh-CN"/>
        </w:rPr>
        <w:t>：</w:t>
      </w:r>
      <w:r>
        <w:rPr>
          <w:rFonts w:hint="eastAsia" w:ascii="宋体" w:hAnsi="宋体" w:cs="宋体"/>
          <w:color w:val="000000"/>
          <w:sz w:val="24"/>
          <w:highlight w:val="none"/>
          <w:u w:val="single"/>
          <w:lang w:val="zh-CN"/>
        </w:rPr>
        <w:t xml:space="preserve">           </w:t>
      </w:r>
    </w:p>
    <w:p w14:paraId="2BF2A91A">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cs="宋体"/>
          <w:color w:val="000000"/>
          <w:sz w:val="24"/>
          <w:highlight w:val="none"/>
          <w:lang w:val="zh-CN"/>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 xml:space="preserve">日    </w:t>
      </w:r>
    </w:p>
    <w:p w14:paraId="174E0DCF">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sectPr>
          <w:pgSz w:w="11905" w:h="16838"/>
          <w:pgMar w:top="1474" w:right="1474" w:bottom="1474" w:left="1474" w:header="850" w:footer="992" w:gutter="0"/>
          <w:pgNumType w:fmt="decimal"/>
          <w:cols w:space="0" w:num="1"/>
          <w:rtlGutter w:val="0"/>
          <w:docGrid w:linePitch="462" w:charSpace="0"/>
        </w:sectPr>
      </w:pPr>
    </w:p>
    <w:p w14:paraId="28747CFE">
      <w:pPr>
        <w:pageBreakBefore w:val="0"/>
        <w:tabs>
          <w:tab w:val="left" w:pos="360"/>
        </w:tabs>
        <w:wordWrap w:val="0"/>
        <w:topLinePunct w:val="0"/>
        <w:bidi w:val="0"/>
        <w:snapToGrid w:val="0"/>
        <w:spacing w:after="0" w:line="360" w:lineRule="auto"/>
        <w:textAlignment w:val="auto"/>
        <w:outlineLvl w:val="1"/>
        <w:rPr>
          <w:rFonts w:hint="eastAsia" w:ascii="宋体" w:hAnsi="宋体" w:cs="宋体"/>
          <w:color w:val="000000"/>
          <w:sz w:val="24"/>
          <w:szCs w:val="20"/>
          <w:highlight w:val="none"/>
        </w:rPr>
      </w:pPr>
      <w:r>
        <w:rPr>
          <w:rFonts w:hint="eastAsia" w:ascii="宋体" w:hAnsi="宋体" w:cs="宋体"/>
          <w:sz w:val="24"/>
          <w:highlight w:val="none"/>
        </w:rPr>
        <w:t xml:space="preserve">10 </w:t>
      </w:r>
      <w:bookmarkEnd w:id="1330"/>
      <w:bookmarkEnd w:id="1331"/>
      <w:bookmarkEnd w:id="1332"/>
      <w:bookmarkEnd w:id="1333"/>
      <w:bookmarkEnd w:id="1334"/>
      <w:bookmarkEnd w:id="1335"/>
      <w:bookmarkEnd w:id="1336"/>
      <w:bookmarkEnd w:id="1337"/>
      <w:bookmarkEnd w:id="1338"/>
      <w:bookmarkEnd w:id="1339"/>
      <w:bookmarkEnd w:id="1340"/>
      <w:bookmarkEnd w:id="1341"/>
      <w:bookmarkEnd w:id="1342"/>
      <w:r>
        <w:rPr>
          <w:rFonts w:hint="eastAsia" w:ascii="宋体" w:hAnsi="宋体" w:cs="宋体"/>
          <w:sz w:val="24"/>
          <w:highlight w:val="none"/>
        </w:rPr>
        <w:t>采购需求偏离表（实质性格式）</w:t>
      </w:r>
    </w:p>
    <w:p w14:paraId="17EBD7FE">
      <w:pPr>
        <w:pageBreakBefore w:val="0"/>
        <w:wordWrap w:val="0"/>
        <w:topLinePunct w:val="0"/>
        <w:autoSpaceDE w:val="0"/>
        <w:autoSpaceDN w:val="0"/>
        <w:bidi w:val="0"/>
        <w:adjustRightInd w:val="0"/>
        <w:spacing w:after="0" w:line="360" w:lineRule="auto"/>
        <w:jc w:val="center"/>
        <w:textAlignment w:val="auto"/>
        <w:rPr>
          <w:rFonts w:hint="eastAsia" w:ascii="宋体" w:hAnsi="宋体" w:cs="宋体"/>
          <w:b/>
          <w:color w:val="000000"/>
          <w:sz w:val="28"/>
          <w:szCs w:val="28"/>
          <w:highlight w:val="none"/>
        </w:rPr>
      </w:pPr>
      <w:r>
        <w:rPr>
          <w:rFonts w:hint="eastAsia" w:ascii="宋体" w:hAnsi="宋体" w:cs="宋体"/>
          <w:b/>
          <w:color w:val="000000"/>
          <w:sz w:val="28"/>
          <w:szCs w:val="28"/>
          <w:highlight w:val="none"/>
        </w:rPr>
        <w:t>采购需求偏离表</w:t>
      </w:r>
    </w:p>
    <w:p w14:paraId="4DC9FC32">
      <w:pPr>
        <w:pageBreakBefore w:val="0"/>
        <w:tabs>
          <w:tab w:val="left" w:pos="1800"/>
          <w:tab w:val="left" w:pos="5580"/>
        </w:tabs>
        <w:wordWrap w:val="0"/>
        <w:topLinePunct w:val="0"/>
        <w:bidi w:val="0"/>
        <w:spacing w:after="0" w:line="360" w:lineRule="auto"/>
        <w:ind w:firstLine="360" w:firstLineChars="150"/>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项目编号/包号：</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 xml:space="preserve">     </w:t>
      </w:r>
    </w:p>
    <w:p w14:paraId="58DCEA98">
      <w:pPr>
        <w:pageBreakBefore w:val="0"/>
        <w:tabs>
          <w:tab w:val="left" w:pos="1800"/>
          <w:tab w:val="left" w:pos="5580"/>
        </w:tabs>
        <w:wordWrap w:val="0"/>
        <w:topLinePunct w:val="0"/>
        <w:bidi w:val="0"/>
        <w:spacing w:after="0" w:line="360" w:lineRule="auto"/>
        <w:ind w:firstLine="360" w:firstLineChars="150"/>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项目名称：</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4554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2E20C0A8">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r>
              <w:rPr>
                <w:rFonts w:hint="eastAsia" w:ascii="宋体" w:hAnsi="宋体" w:cs="宋体"/>
                <w:color w:val="000000"/>
                <w:sz w:val="24"/>
                <w:highlight w:val="none"/>
              </w:rPr>
              <w:t>序号</w:t>
            </w:r>
          </w:p>
        </w:tc>
        <w:tc>
          <w:tcPr>
            <w:tcW w:w="1482" w:type="dxa"/>
            <w:vAlign w:val="center"/>
          </w:tcPr>
          <w:p w14:paraId="398BB50A">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r>
              <w:rPr>
                <w:rFonts w:hint="eastAsia" w:ascii="宋体" w:hAnsi="宋体" w:cs="宋体"/>
                <w:color w:val="000000"/>
                <w:sz w:val="24"/>
                <w:highlight w:val="none"/>
              </w:rPr>
              <w:t>竞争性磋商文件条目号(页码)</w:t>
            </w:r>
          </w:p>
        </w:tc>
        <w:tc>
          <w:tcPr>
            <w:tcW w:w="2384" w:type="dxa"/>
            <w:vAlign w:val="center"/>
          </w:tcPr>
          <w:p w14:paraId="3FAD0977">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r>
              <w:rPr>
                <w:rFonts w:hint="eastAsia" w:ascii="宋体" w:hAnsi="宋体" w:cs="宋体"/>
                <w:color w:val="000000"/>
                <w:sz w:val="24"/>
                <w:highlight w:val="none"/>
              </w:rPr>
              <w:t>竞争性磋商文件要求</w:t>
            </w:r>
          </w:p>
        </w:tc>
        <w:tc>
          <w:tcPr>
            <w:tcW w:w="2126" w:type="dxa"/>
            <w:vAlign w:val="center"/>
          </w:tcPr>
          <w:p w14:paraId="6C50E2FC">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r>
              <w:rPr>
                <w:rFonts w:hint="eastAsia" w:ascii="宋体" w:hAnsi="宋体" w:cs="宋体"/>
                <w:color w:val="000000"/>
                <w:sz w:val="24"/>
                <w:highlight w:val="none"/>
              </w:rPr>
              <w:t>响应内容</w:t>
            </w:r>
          </w:p>
        </w:tc>
        <w:tc>
          <w:tcPr>
            <w:tcW w:w="1875" w:type="dxa"/>
            <w:vAlign w:val="center"/>
          </w:tcPr>
          <w:p w14:paraId="7620C5B2">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r>
              <w:rPr>
                <w:rFonts w:hint="eastAsia" w:ascii="宋体" w:hAnsi="宋体" w:cs="宋体"/>
                <w:color w:val="000000"/>
                <w:sz w:val="24"/>
                <w:highlight w:val="none"/>
              </w:rPr>
              <w:t>偏离情况</w:t>
            </w:r>
          </w:p>
        </w:tc>
        <w:tc>
          <w:tcPr>
            <w:tcW w:w="1009" w:type="dxa"/>
            <w:vAlign w:val="center"/>
          </w:tcPr>
          <w:p w14:paraId="624D2A15">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r>
              <w:rPr>
                <w:rFonts w:hint="eastAsia" w:ascii="宋体" w:hAnsi="宋体" w:cs="宋体"/>
                <w:color w:val="000000"/>
                <w:sz w:val="24"/>
                <w:highlight w:val="none"/>
              </w:rPr>
              <w:t>说明</w:t>
            </w:r>
          </w:p>
        </w:tc>
      </w:tr>
      <w:tr w14:paraId="7C42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12EB2EA">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482" w:type="dxa"/>
            <w:vAlign w:val="center"/>
          </w:tcPr>
          <w:p w14:paraId="0792954D">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2384" w:type="dxa"/>
            <w:vAlign w:val="center"/>
          </w:tcPr>
          <w:p w14:paraId="1D7659BB">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2126" w:type="dxa"/>
            <w:vAlign w:val="center"/>
          </w:tcPr>
          <w:p w14:paraId="605D1B98">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875" w:type="dxa"/>
            <w:vAlign w:val="center"/>
          </w:tcPr>
          <w:p w14:paraId="6EF88D0D">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009" w:type="dxa"/>
            <w:vAlign w:val="center"/>
          </w:tcPr>
          <w:p w14:paraId="50482F12">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r>
      <w:tr w14:paraId="01772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550423D">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482" w:type="dxa"/>
            <w:vAlign w:val="center"/>
          </w:tcPr>
          <w:p w14:paraId="1309D1A4">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2384" w:type="dxa"/>
            <w:vAlign w:val="center"/>
          </w:tcPr>
          <w:p w14:paraId="7ABC2BE2">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2126" w:type="dxa"/>
            <w:vAlign w:val="center"/>
          </w:tcPr>
          <w:p w14:paraId="1FEC7CDB">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875" w:type="dxa"/>
            <w:vAlign w:val="center"/>
          </w:tcPr>
          <w:p w14:paraId="4E7EABDC">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009" w:type="dxa"/>
            <w:vAlign w:val="center"/>
          </w:tcPr>
          <w:p w14:paraId="6C93E9A4">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r>
      <w:tr w14:paraId="41C0E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3184171">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482" w:type="dxa"/>
            <w:vAlign w:val="center"/>
          </w:tcPr>
          <w:p w14:paraId="64936404">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2384" w:type="dxa"/>
            <w:vAlign w:val="center"/>
          </w:tcPr>
          <w:p w14:paraId="0570DC33">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2126" w:type="dxa"/>
            <w:vAlign w:val="center"/>
          </w:tcPr>
          <w:p w14:paraId="55BC55D6">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875" w:type="dxa"/>
            <w:vAlign w:val="center"/>
          </w:tcPr>
          <w:p w14:paraId="3535CD42">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009" w:type="dxa"/>
            <w:vAlign w:val="center"/>
          </w:tcPr>
          <w:p w14:paraId="6C1020A2">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r>
      <w:tr w14:paraId="3AE9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08C747D">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482" w:type="dxa"/>
            <w:vAlign w:val="center"/>
          </w:tcPr>
          <w:p w14:paraId="475D9968">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2384" w:type="dxa"/>
            <w:vAlign w:val="center"/>
          </w:tcPr>
          <w:p w14:paraId="6CD2F4E2">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2126" w:type="dxa"/>
            <w:vAlign w:val="center"/>
          </w:tcPr>
          <w:p w14:paraId="74097497">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875" w:type="dxa"/>
            <w:vAlign w:val="center"/>
          </w:tcPr>
          <w:p w14:paraId="29CAB3AD">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009" w:type="dxa"/>
            <w:vAlign w:val="center"/>
          </w:tcPr>
          <w:p w14:paraId="605BC033">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r>
      <w:tr w14:paraId="2E320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19187BF">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482" w:type="dxa"/>
            <w:vAlign w:val="center"/>
          </w:tcPr>
          <w:p w14:paraId="67115B8A">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2384" w:type="dxa"/>
            <w:vAlign w:val="center"/>
          </w:tcPr>
          <w:p w14:paraId="1FF19CF8">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2126" w:type="dxa"/>
            <w:vAlign w:val="center"/>
          </w:tcPr>
          <w:p w14:paraId="131F95C9">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875" w:type="dxa"/>
            <w:vAlign w:val="center"/>
          </w:tcPr>
          <w:p w14:paraId="3DC202A2">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009" w:type="dxa"/>
            <w:vAlign w:val="center"/>
          </w:tcPr>
          <w:p w14:paraId="56EBC6AF">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r>
      <w:tr w14:paraId="2689F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1167E0A">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482" w:type="dxa"/>
            <w:vAlign w:val="center"/>
          </w:tcPr>
          <w:p w14:paraId="66EE22EB">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2384" w:type="dxa"/>
            <w:vAlign w:val="center"/>
          </w:tcPr>
          <w:p w14:paraId="58BE70AE">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2126" w:type="dxa"/>
            <w:vAlign w:val="center"/>
          </w:tcPr>
          <w:p w14:paraId="1CF59EDA">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875" w:type="dxa"/>
            <w:vAlign w:val="center"/>
          </w:tcPr>
          <w:p w14:paraId="15DBCA4B">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009" w:type="dxa"/>
            <w:vAlign w:val="center"/>
          </w:tcPr>
          <w:p w14:paraId="2BEC6275">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r>
    </w:tbl>
    <w:p w14:paraId="163DF22B">
      <w:pPr>
        <w:pageBreakBefore w:val="0"/>
        <w:tabs>
          <w:tab w:val="left" w:pos="1800"/>
          <w:tab w:val="left" w:pos="5580"/>
        </w:tabs>
        <w:wordWrap w:val="0"/>
        <w:topLinePunct w:val="0"/>
        <w:bidi w:val="0"/>
        <w:spacing w:after="0" w:line="360" w:lineRule="auto"/>
        <w:ind w:firstLine="360" w:firstLineChars="150"/>
        <w:jc w:val="left"/>
        <w:textAlignment w:val="auto"/>
        <w:rPr>
          <w:rFonts w:hint="eastAsia" w:ascii="宋体" w:hAnsi="宋体" w:cs="宋体"/>
          <w:color w:val="000000"/>
          <w:sz w:val="24"/>
          <w:highlight w:val="none"/>
          <w:u w:val="single"/>
        </w:rPr>
      </w:pPr>
    </w:p>
    <w:p w14:paraId="61802BCB">
      <w:pPr>
        <w:pageBreakBefore w:val="0"/>
        <w:tabs>
          <w:tab w:val="left" w:pos="1800"/>
          <w:tab w:val="left" w:pos="5580"/>
        </w:tabs>
        <w:wordWrap w:val="0"/>
        <w:topLinePunct w:val="0"/>
        <w:bidi w:val="0"/>
        <w:spacing w:after="0" w:line="360" w:lineRule="auto"/>
        <w:ind w:firstLine="360" w:firstLineChars="150"/>
        <w:jc w:val="left"/>
        <w:textAlignment w:val="auto"/>
        <w:rPr>
          <w:rFonts w:hint="eastAsia" w:ascii="宋体" w:hAnsi="宋体" w:cs="宋体"/>
          <w:color w:val="000000"/>
          <w:sz w:val="24"/>
          <w:highlight w:val="none"/>
          <w:u w:val="single"/>
        </w:rPr>
      </w:pPr>
    </w:p>
    <w:p w14:paraId="0D1CF23A">
      <w:pPr>
        <w:pageBreakBefore w:val="0"/>
        <w:tabs>
          <w:tab w:val="left" w:pos="1800"/>
          <w:tab w:val="left" w:pos="5580"/>
        </w:tabs>
        <w:wordWrap w:val="0"/>
        <w:topLinePunct w:val="0"/>
        <w:bidi w:val="0"/>
        <w:spacing w:after="0" w:line="360" w:lineRule="auto"/>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注：</w:t>
      </w:r>
    </w:p>
    <w:p w14:paraId="2A8548A1">
      <w:pPr>
        <w:pageBreakBefore w:val="0"/>
        <w:tabs>
          <w:tab w:val="left" w:pos="1800"/>
          <w:tab w:val="left" w:pos="5580"/>
        </w:tabs>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color w:val="000000"/>
          <w:sz w:val="24"/>
          <w:highlight w:val="none"/>
        </w:rPr>
        <w:t xml:space="preserve">1. </w:t>
      </w:r>
      <w:r>
        <w:rPr>
          <w:rFonts w:hint="eastAsia" w:ascii="宋体" w:hAnsi="宋体" w:cs="宋体"/>
          <w:sz w:val="24"/>
          <w:highlight w:val="none"/>
        </w:rPr>
        <w:t>对竞争性磋商文件中的所有商务、技术要求，除本表所列明的所有偏离外，均视作供应商已对之理解和响应。此表中若无任何文字说明，内容为空白的，</w:t>
      </w:r>
      <w:r>
        <w:rPr>
          <w:rFonts w:hint="eastAsia" w:ascii="宋体" w:hAnsi="宋体" w:cs="宋体"/>
          <w:b/>
          <w:sz w:val="24"/>
          <w:highlight w:val="none"/>
        </w:rPr>
        <w:t>响应无效</w:t>
      </w:r>
      <w:r>
        <w:rPr>
          <w:rFonts w:hint="eastAsia" w:ascii="宋体" w:hAnsi="宋体" w:cs="宋体"/>
          <w:sz w:val="24"/>
          <w:highlight w:val="none"/>
        </w:rPr>
        <w:t>。</w:t>
      </w:r>
    </w:p>
    <w:p w14:paraId="56400CBF">
      <w:pPr>
        <w:pageBreakBefore w:val="0"/>
        <w:tabs>
          <w:tab w:val="left" w:pos="1800"/>
          <w:tab w:val="left" w:pos="5580"/>
        </w:tabs>
        <w:wordWrap w:val="0"/>
        <w:topLinePunct w:val="0"/>
        <w:bidi w:val="0"/>
        <w:spacing w:after="0" w:line="360" w:lineRule="auto"/>
        <w:jc w:val="left"/>
        <w:textAlignment w:val="auto"/>
        <w:rPr>
          <w:rFonts w:hint="eastAsia" w:ascii="宋体" w:hAnsi="宋体" w:cs="宋体"/>
          <w:color w:val="000000"/>
          <w:sz w:val="24"/>
          <w:highlight w:val="none"/>
        </w:rPr>
      </w:pPr>
      <w:r>
        <w:rPr>
          <w:rFonts w:hint="eastAsia" w:ascii="宋体" w:hAnsi="宋体" w:cs="宋体"/>
          <w:sz w:val="24"/>
          <w:highlight w:val="none"/>
        </w:rPr>
        <w:t>2.“偏离情况”列应</w:t>
      </w:r>
      <w:r>
        <w:rPr>
          <w:rFonts w:hint="eastAsia" w:ascii="宋体" w:hAnsi="宋体" w:cs="宋体"/>
          <w:color w:val="000000"/>
          <w:sz w:val="24"/>
          <w:highlight w:val="none"/>
        </w:rPr>
        <w:t>据实</w:t>
      </w:r>
      <w:r>
        <w:rPr>
          <w:rFonts w:hint="eastAsia" w:ascii="宋体" w:hAnsi="宋体" w:cs="宋体"/>
          <w:sz w:val="24"/>
          <w:highlight w:val="none"/>
        </w:rPr>
        <w:t>填写“无偏离”“正偏离”或“负偏离”。</w:t>
      </w:r>
    </w:p>
    <w:p w14:paraId="7235E76E">
      <w:pPr>
        <w:pageBreakBefore w:val="0"/>
        <w:wordWrap w:val="0"/>
        <w:topLinePunct w:val="0"/>
        <w:bidi w:val="0"/>
        <w:spacing w:after="0" w:line="360" w:lineRule="auto"/>
        <w:textAlignment w:val="auto"/>
        <w:rPr>
          <w:rFonts w:hint="eastAsia" w:ascii="宋体" w:hAnsi="宋体" w:cs="宋体"/>
          <w:color w:val="000000"/>
          <w:sz w:val="24"/>
          <w:szCs w:val="20"/>
          <w:highlight w:val="none"/>
        </w:rPr>
      </w:pPr>
    </w:p>
    <w:p w14:paraId="18FC6452">
      <w:pPr>
        <w:pageBreakBefore w:val="0"/>
        <w:wordWrap w:val="0"/>
        <w:topLinePunct w:val="0"/>
        <w:autoSpaceDE w:val="0"/>
        <w:autoSpaceDN w:val="0"/>
        <w:bidi w:val="0"/>
        <w:adjustRightInd w:val="0"/>
        <w:snapToGrid w:val="0"/>
        <w:spacing w:before="25" w:after="0" w:line="360" w:lineRule="auto"/>
        <w:ind w:right="360"/>
        <w:jc w:val="left"/>
        <w:textAlignment w:val="auto"/>
        <w:rPr>
          <w:rFonts w:hint="eastAsia" w:ascii="宋体" w:hAnsi="宋体" w:cs="宋体"/>
          <w:color w:val="000000"/>
          <w:sz w:val="24"/>
          <w:highlight w:val="none"/>
          <w:lang w:val="zh-CN"/>
        </w:rPr>
      </w:pPr>
      <w:r>
        <w:rPr>
          <w:rFonts w:hint="eastAsia" w:ascii="宋体" w:hAnsi="宋体" w:cs="宋体"/>
          <w:color w:val="000000"/>
          <w:sz w:val="24"/>
          <w:highlight w:val="none"/>
        </w:rPr>
        <w:t>供应商名称（加盖公章）</w:t>
      </w:r>
      <w:r>
        <w:rPr>
          <w:rFonts w:hint="eastAsia" w:ascii="宋体" w:hAnsi="宋体" w:cs="宋体"/>
          <w:color w:val="000000"/>
          <w:sz w:val="24"/>
          <w:highlight w:val="none"/>
          <w:lang w:val="zh-CN"/>
        </w:rPr>
        <w:t>：</w:t>
      </w:r>
      <w:r>
        <w:rPr>
          <w:rFonts w:hint="eastAsia" w:ascii="宋体" w:hAnsi="宋体" w:cs="宋体"/>
          <w:color w:val="000000"/>
          <w:sz w:val="24"/>
          <w:highlight w:val="none"/>
          <w:u w:val="single"/>
          <w:lang w:val="zh-CN"/>
        </w:rPr>
        <w:t xml:space="preserve">           </w:t>
      </w:r>
    </w:p>
    <w:p w14:paraId="25A14CEC">
      <w:pPr>
        <w:pageBreakBefore w:val="0"/>
        <w:wordWrap w:val="0"/>
        <w:topLinePunct w:val="0"/>
        <w:autoSpaceDE w:val="0"/>
        <w:autoSpaceDN w:val="0"/>
        <w:bidi w:val="0"/>
        <w:adjustRightInd w:val="0"/>
        <w:snapToGrid w:val="0"/>
        <w:spacing w:before="25" w:after="0" w:line="360" w:lineRule="auto"/>
        <w:ind w:right="360"/>
        <w:jc w:val="left"/>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 xml:space="preserve">日 </w:t>
      </w:r>
    </w:p>
    <w:p w14:paraId="3810B6E0">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sectPr>
          <w:pgSz w:w="11905" w:h="16838"/>
          <w:pgMar w:top="1474" w:right="1474" w:bottom="1474" w:left="1474" w:header="850" w:footer="992" w:gutter="0"/>
          <w:pgNumType w:fmt="decimal"/>
          <w:cols w:space="0" w:num="1"/>
          <w:rtlGutter w:val="0"/>
          <w:docGrid w:linePitch="462" w:charSpace="0"/>
        </w:sectPr>
      </w:pPr>
    </w:p>
    <w:p w14:paraId="7444919A">
      <w:pPr>
        <w:pageBreakBefore w:val="0"/>
        <w:tabs>
          <w:tab w:val="left" w:pos="360"/>
        </w:tabs>
        <w:wordWrap w:val="0"/>
        <w:topLinePunct w:val="0"/>
        <w:bidi w:val="0"/>
        <w:snapToGrid w:val="0"/>
        <w:spacing w:after="0" w:line="360" w:lineRule="auto"/>
        <w:textAlignment w:val="auto"/>
        <w:outlineLvl w:val="1"/>
        <w:rPr>
          <w:rFonts w:hint="eastAsia" w:ascii="宋体" w:hAnsi="宋体" w:cs="宋体"/>
          <w:color w:val="000000"/>
          <w:sz w:val="24"/>
          <w:szCs w:val="20"/>
          <w:highlight w:val="none"/>
        </w:rPr>
      </w:pPr>
      <w:r>
        <w:rPr>
          <w:rFonts w:hint="eastAsia" w:ascii="宋体" w:hAnsi="宋体" w:cs="宋体"/>
          <w:sz w:val="24"/>
          <w:highlight w:val="none"/>
        </w:rPr>
        <w:t>11 竞争性磋商文件要求提供或供应商认为应附的其他材料</w:t>
      </w:r>
    </w:p>
    <w:p w14:paraId="0592C62C">
      <w:pPr>
        <w:pageBreakBefore w:val="0"/>
        <w:wordWrap w:val="0"/>
        <w:topLinePunct w:val="0"/>
        <w:bidi w:val="0"/>
        <w:adjustRightInd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11-1 供应商信息采集表</w:t>
      </w:r>
    </w:p>
    <w:tbl>
      <w:tblPr>
        <w:tblStyle w:val="248"/>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43510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vAlign w:val="center"/>
          </w:tcPr>
          <w:p w14:paraId="6AC937F6">
            <w:pPr>
              <w:pageBreakBefore w:val="0"/>
              <w:wordWrap w:val="0"/>
              <w:topLinePunct w:val="0"/>
              <w:autoSpaceDE w:val="0"/>
              <w:autoSpaceDN w:val="0"/>
              <w:bidi w:val="0"/>
              <w:adjustRightInd w:val="0"/>
              <w:snapToGrid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供应商名称</w:t>
            </w:r>
          </w:p>
        </w:tc>
        <w:tc>
          <w:tcPr>
            <w:tcW w:w="3095" w:type="dxa"/>
            <w:vAlign w:val="center"/>
          </w:tcPr>
          <w:p w14:paraId="4474B820">
            <w:pPr>
              <w:pageBreakBefore w:val="0"/>
              <w:wordWrap w:val="0"/>
              <w:topLinePunct w:val="0"/>
              <w:autoSpaceDE w:val="0"/>
              <w:autoSpaceDN w:val="0"/>
              <w:bidi w:val="0"/>
              <w:adjustRightInd w:val="0"/>
              <w:snapToGrid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供应商所属性别</w:t>
            </w:r>
          </w:p>
        </w:tc>
        <w:tc>
          <w:tcPr>
            <w:tcW w:w="3098" w:type="dxa"/>
            <w:vAlign w:val="center"/>
          </w:tcPr>
          <w:p w14:paraId="4CC882DC">
            <w:pPr>
              <w:pageBreakBefore w:val="0"/>
              <w:wordWrap w:val="0"/>
              <w:topLinePunct w:val="0"/>
              <w:autoSpaceDE w:val="0"/>
              <w:autoSpaceDN w:val="0"/>
              <w:bidi w:val="0"/>
              <w:adjustRightInd w:val="0"/>
              <w:snapToGrid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外商投资类型</w:t>
            </w:r>
          </w:p>
        </w:tc>
      </w:tr>
      <w:tr w14:paraId="09C05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vAlign w:val="center"/>
          </w:tcPr>
          <w:p w14:paraId="1676B270">
            <w:pPr>
              <w:pageBreakBefore w:val="0"/>
              <w:wordWrap w:val="0"/>
              <w:topLinePunct w:val="0"/>
              <w:autoSpaceDE w:val="0"/>
              <w:autoSpaceDN w:val="0"/>
              <w:bidi w:val="0"/>
              <w:adjustRightInd w:val="0"/>
              <w:snapToGrid w:val="0"/>
              <w:spacing w:after="0" w:line="360" w:lineRule="auto"/>
              <w:jc w:val="center"/>
              <w:textAlignment w:val="auto"/>
              <w:rPr>
                <w:rFonts w:hint="eastAsia" w:ascii="宋体" w:hAnsi="宋体" w:cs="宋体"/>
                <w:sz w:val="24"/>
                <w:highlight w:val="none"/>
              </w:rPr>
            </w:pPr>
          </w:p>
        </w:tc>
        <w:tc>
          <w:tcPr>
            <w:tcW w:w="3095" w:type="dxa"/>
            <w:vAlign w:val="center"/>
          </w:tcPr>
          <w:p w14:paraId="62A83586">
            <w:pPr>
              <w:pageBreakBefore w:val="0"/>
              <w:wordWrap w:val="0"/>
              <w:topLinePunct w:val="0"/>
              <w:autoSpaceDE w:val="0"/>
              <w:autoSpaceDN w:val="0"/>
              <w:bidi w:val="0"/>
              <w:adjustRightInd w:val="0"/>
              <w:snapToGrid w:val="0"/>
              <w:spacing w:after="0" w:line="360" w:lineRule="auto"/>
              <w:jc w:val="center"/>
              <w:textAlignment w:val="auto"/>
              <w:rPr>
                <w:rFonts w:hint="eastAsia" w:ascii="宋体" w:hAnsi="宋体" w:cs="宋体"/>
                <w:sz w:val="24"/>
                <w:highlight w:val="none"/>
              </w:rPr>
            </w:pPr>
          </w:p>
        </w:tc>
        <w:tc>
          <w:tcPr>
            <w:tcW w:w="3098" w:type="dxa"/>
            <w:vAlign w:val="center"/>
          </w:tcPr>
          <w:p w14:paraId="6A1A306A">
            <w:pPr>
              <w:pageBreakBefore w:val="0"/>
              <w:wordWrap w:val="0"/>
              <w:topLinePunct w:val="0"/>
              <w:autoSpaceDE w:val="0"/>
              <w:autoSpaceDN w:val="0"/>
              <w:bidi w:val="0"/>
              <w:adjustRightInd w:val="0"/>
              <w:snapToGrid w:val="0"/>
              <w:spacing w:after="0" w:line="360" w:lineRule="auto"/>
              <w:jc w:val="center"/>
              <w:textAlignment w:val="auto"/>
              <w:rPr>
                <w:rFonts w:hint="eastAsia" w:ascii="宋体" w:hAnsi="宋体" w:cs="宋体"/>
                <w:sz w:val="24"/>
                <w:highlight w:val="none"/>
              </w:rPr>
            </w:pPr>
          </w:p>
        </w:tc>
      </w:tr>
      <w:tr w14:paraId="48B0C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vAlign w:val="center"/>
          </w:tcPr>
          <w:p w14:paraId="320103FD">
            <w:pPr>
              <w:pageBreakBefore w:val="0"/>
              <w:wordWrap w:val="0"/>
              <w:topLinePunct w:val="0"/>
              <w:autoSpaceDE w:val="0"/>
              <w:autoSpaceDN w:val="0"/>
              <w:bidi w:val="0"/>
              <w:adjustRightInd w:val="0"/>
              <w:snapToGrid w:val="0"/>
              <w:spacing w:after="0" w:line="360" w:lineRule="auto"/>
              <w:jc w:val="center"/>
              <w:textAlignment w:val="auto"/>
              <w:rPr>
                <w:rFonts w:hint="eastAsia" w:ascii="宋体" w:hAnsi="宋体" w:cs="宋体"/>
                <w:sz w:val="24"/>
                <w:highlight w:val="none"/>
              </w:rPr>
            </w:pPr>
          </w:p>
        </w:tc>
        <w:tc>
          <w:tcPr>
            <w:tcW w:w="3095" w:type="dxa"/>
            <w:vAlign w:val="center"/>
          </w:tcPr>
          <w:p w14:paraId="6C02D3A1">
            <w:pPr>
              <w:pageBreakBefore w:val="0"/>
              <w:wordWrap w:val="0"/>
              <w:topLinePunct w:val="0"/>
              <w:autoSpaceDE w:val="0"/>
              <w:autoSpaceDN w:val="0"/>
              <w:bidi w:val="0"/>
              <w:adjustRightInd w:val="0"/>
              <w:snapToGrid w:val="0"/>
              <w:spacing w:after="0" w:line="360" w:lineRule="auto"/>
              <w:jc w:val="center"/>
              <w:textAlignment w:val="auto"/>
              <w:rPr>
                <w:rFonts w:hint="eastAsia" w:ascii="宋体" w:hAnsi="宋体" w:cs="宋体"/>
                <w:sz w:val="24"/>
                <w:highlight w:val="none"/>
              </w:rPr>
            </w:pPr>
          </w:p>
        </w:tc>
        <w:tc>
          <w:tcPr>
            <w:tcW w:w="3098" w:type="dxa"/>
            <w:vAlign w:val="center"/>
          </w:tcPr>
          <w:p w14:paraId="437DB5B5">
            <w:pPr>
              <w:pageBreakBefore w:val="0"/>
              <w:wordWrap w:val="0"/>
              <w:topLinePunct w:val="0"/>
              <w:autoSpaceDE w:val="0"/>
              <w:autoSpaceDN w:val="0"/>
              <w:bidi w:val="0"/>
              <w:adjustRightInd w:val="0"/>
              <w:snapToGrid w:val="0"/>
              <w:spacing w:after="0" w:line="360" w:lineRule="auto"/>
              <w:jc w:val="center"/>
              <w:textAlignment w:val="auto"/>
              <w:rPr>
                <w:rFonts w:hint="eastAsia" w:ascii="宋体" w:hAnsi="宋体" w:cs="宋体"/>
                <w:sz w:val="24"/>
                <w:highlight w:val="none"/>
              </w:rPr>
            </w:pPr>
          </w:p>
        </w:tc>
      </w:tr>
      <w:tr w14:paraId="0983E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vAlign w:val="center"/>
          </w:tcPr>
          <w:p w14:paraId="40129DF5">
            <w:pPr>
              <w:pageBreakBefore w:val="0"/>
              <w:wordWrap w:val="0"/>
              <w:topLinePunct w:val="0"/>
              <w:autoSpaceDE w:val="0"/>
              <w:autoSpaceDN w:val="0"/>
              <w:bidi w:val="0"/>
              <w:adjustRightInd w:val="0"/>
              <w:snapToGrid w:val="0"/>
              <w:spacing w:after="0" w:line="360" w:lineRule="auto"/>
              <w:jc w:val="center"/>
              <w:textAlignment w:val="auto"/>
              <w:rPr>
                <w:rFonts w:hint="eastAsia" w:ascii="宋体" w:hAnsi="宋体" w:cs="宋体"/>
                <w:sz w:val="24"/>
                <w:highlight w:val="none"/>
              </w:rPr>
            </w:pPr>
          </w:p>
        </w:tc>
        <w:tc>
          <w:tcPr>
            <w:tcW w:w="3095" w:type="dxa"/>
            <w:vAlign w:val="center"/>
          </w:tcPr>
          <w:p w14:paraId="2542A349">
            <w:pPr>
              <w:pageBreakBefore w:val="0"/>
              <w:wordWrap w:val="0"/>
              <w:topLinePunct w:val="0"/>
              <w:autoSpaceDE w:val="0"/>
              <w:autoSpaceDN w:val="0"/>
              <w:bidi w:val="0"/>
              <w:adjustRightInd w:val="0"/>
              <w:snapToGrid w:val="0"/>
              <w:spacing w:after="0" w:line="360" w:lineRule="auto"/>
              <w:jc w:val="center"/>
              <w:textAlignment w:val="auto"/>
              <w:rPr>
                <w:rFonts w:hint="eastAsia" w:ascii="宋体" w:hAnsi="宋体" w:cs="宋体"/>
                <w:sz w:val="24"/>
                <w:highlight w:val="none"/>
              </w:rPr>
            </w:pPr>
          </w:p>
        </w:tc>
        <w:tc>
          <w:tcPr>
            <w:tcW w:w="3098" w:type="dxa"/>
            <w:vAlign w:val="center"/>
          </w:tcPr>
          <w:p w14:paraId="087EF4D9">
            <w:pPr>
              <w:pageBreakBefore w:val="0"/>
              <w:wordWrap w:val="0"/>
              <w:topLinePunct w:val="0"/>
              <w:autoSpaceDE w:val="0"/>
              <w:autoSpaceDN w:val="0"/>
              <w:bidi w:val="0"/>
              <w:adjustRightInd w:val="0"/>
              <w:snapToGrid w:val="0"/>
              <w:spacing w:after="0" w:line="360" w:lineRule="auto"/>
              <w:jc w:val="center"/>
              <w:textAlignment w:val="auto"/>
              <w:rPr>
                <w:rFonts w:hint="eastAsia" w:ascii="宋体" w:hAnsi="宋体" w:cs="宋体"/>
                <w:sz w:val="24"/>
                <w:highlight w:val="none"/>
              </w:rPr>
            </w:pPr>
          </w:p>
        </w:tc>
      </w:tr>
      <w:tr w14:paraId="0DC22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vAlign w:val="center"/>
          </w:tcPr>
          <w:p w14:paraId="2542765F">
            <w:pPr>
              <w:pageBreakBefore w:val="0"/>
              <w:wordWrap w:val="0"/>
              <w:topLinePunct w:val="0"/>
              <w:autoSpaceDE w:val="0"/>
              <w:autoSpaceDN w:val="0"/>
              <w:bidi w:val="0"/>
              <w:adjustRightInd w:val="0"/>
              <w:snapToGrid w:val="0"/>
              <w:spacing w:after="0" w:line="360" w:lineRule="auto"/>
              <w:jc w:val="center"/>
              <w:textAlignment w:val="auto"/>
              <w:rPr>
                <w:rFonts w:hint="eastAsia" w:ascii="宋体" w:hAnsi="宋体" w:cs="宋体"/>
                <w:sz w:val="24"/>
                <w:highlight w:val="none"/>
              </w:rPr>
            </w:pPr>
          </w:p>
        </w:tc>
        <w:tc>
          <w:tcPr>
            <w:tcW w:w="3095" w:type="dxa"/>
            <w:vAlign w:val="center"/>
          </w:tcPr>
          <w:p w14:paraId="01C3D08A">
            <w:pPr>
              <w:pageBreakBefore w:val="0"/>
              <w:wordWrap w:val="0"/>
              <w:topLinePunct w:val="0"/>
              <w:autoSpaceDE w:val="0"/>
              <w:autoSpaceDN w:val="0"/>
              <w:bidi w:val="0"/>
              <w:adjustRightInd w:val="0"/>
              <w:snapToGrid w:val="0"/>
              <w:spacing w:after="0" w:line="360" w:lineRule="auto"/>
              <w:jc w:val="center"/>
              <w:textAlignment w:val="auto"/>
              <w:rPr>
                <w:rFonts w:hint="eastAsia" w:ascii="宋体" w:hAnsi="宋体" w:cs="宋体"/>
                <w:sz w:val="24"/>
                <w:highlight w:val="none"/>
              </w:rPr>
            </w:pPr>
          </w:p>
        </w:tc>
        <w:tc>
          <w:tcPr>
            <w:tcW w:w="3098" w:type="dxa"/>
            <w:vAlign w:val="center"/>
          </w:tcPr>
          <w:p w14:paraId="5023F02F">
            <w:pPr>
              <w:pageBreakBefore w:val="0"/>
              <w:wordWrap w:val="0"/>
              <w:topLinePunct w:val="0"/>
              <w:autoSpaceDE w:val="0"/>
              <w:autoSpaceDN w:val="0"/>
              <w:bidi w:val="0"/>
              <w:adjustRightInd w:val="0"/>
              <w:snapToGrid w:val="0"/>
              <w:spacing w:after="0" w:line="360" w:lineRule="auto"/>
              <w:jc w:val="center"/>
              <w:textAlignment w:val="auto"/>
              <w:rPr>
                <w:rFonts w:hint="eastAsia" w:ascii="宋体" w:hAnsi="宋体" w:cs="宋体"/>
                <w:sz w:val="24"/>
                <w:highlight w:val="none"/>
              </w:rPr>
            </w:pPr>
          </w:p>
        </w:tc>
      </w:tr>
    </w:tbl>
    <w:p w14:paraId="6B97A770">
      <w:pPr>
        <w:pageBreakBefore w:val="0"/>
        <w:wordWrap w:val="0"/>
        <w:topLinePunct w:val="0"/>
        <w:bidi w:val="0"/>
        <w:adjustRightInd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注：1.供应商如为联合体，则应填写联合体各成员信息。</w:t>
      </w:r>
    </w:p>
    <w:p w14:paraId="33FF5818">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cs="宋体"/>
          <w:sz w:val="24"/>
          <w:highlight w:val="none"/>
        </w:rPr>
      </w:pPr>
      <w:r>
        <w:rPr>
          <w:rFonts w:hint="eastAsia" w:ascii="宋体" w:hAnsi="宋体" w:cs="宋体"/>
          <w:sz w:val="24"/>
          <w:highlight w:val="none"/>
        </w:rPr>
        <w:t>2.供应商所属性别请填写“男”或“女”，指拥有供应商51%以上绝对所有权的性别；绝对所有权拥有者可以是一个人，也可以是多人合计计算。</w:t>
      </w:r>
    </w:p>
    <w:p w14:paraId="65E3537A">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cs="宋体"/>
          <w:sz w:val="24"/>
          <w:highlight w:val="none"/>
        </w:rPr>
      </w:pPr>
      <w:r>
        <w:rPr>
          <w:rFonts w:hint="eastAsia" w:ascii="宋体" w:hAnsi="宋体" w:cs="宋体"/>
          <w:sz w:val="24"/>
          <w:highlight w:val="none"/>
        </w:rPr>
        <w:t>3.外商投资类型请填写“外商单独投资”、“外商部分投资”或“内资”。</w:t>
      </w:r>
    </w:p>
    <w:p w14:paraId="5D066974">
      <w:pPr>
        <w:pageBreakBefore w:val="0"/>
        <w:widowControl/>
        <w:wordWrap w:val="0"/>
        <w:topLinePunct w:val="0"/>
        <w:bidi w:val="0"/>
        <w:spacing w:after="0" w:line="360" w:lineRule="auto"/>
        <w:jc w:val="left"/>
        <w:textAlignment w:val="auto"/>
        <w:rPr>
          <w:rFonts w:hint="eastAsia" w:ascii="宋体" w:hAnsi="宋体" w:cs="宋体"/>
          <w:b/>
          <w:sz w:val="36"/>
          <w:szCs w:val="36"/>
          <w:highlight w:val="none"/>
        </w:rPr>
      </w:pPr>
    </w:p>
    <w:p w14:paraId="5A0863D3">
      <w:pPr>
        <w:pageBreakBefore w:val="0"/>
        <w:widowControl/>
        <w:wordWrap w:val="0"/>
        <w:topLinePunct w:val="0"/>
        <w:bidi w:val="0"/>
        <w:spacing w:after="0" w:line="360" w:lineRule="auto"/>
        <w:jc w:val="left"/>
        <w:textAlignment w:val="auto"/>
        <w:rPr>
          <w:rFonts w:hint="eastAsia" w:ascii="宋体" w:hAnsi="宋体" w:cs="宋体"/>
          <w:b/>
          <w:sz w:val="36"/>
          <w:szCs w:val="36"/>
          <w:highlight w:val="none"/>
        </w:rPr>
      </w:pPr>
    </w:p>
    <w:p w14:paraId="0EEA89F2">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sectPr>
          <w:pgSz w:w="11905" w:h="16838"/>
          <w:pgMar w:top="1474" w:right="1474" w:bottom="1474" w:left="1474" w:header="850" w:footer="992" w:gutter="0"/>
          <w:pgNumType w:fmt="decimal"/>
          <w:cols w:space="0" w:num="1"/>
          <w:rtlGutter w:val="0"/>
          <w:docGrid w:linePitch="462" w:charSpace="0"/>
        </w:sectPr>
      </w:pPr>
    </w:p>
    <w:p w14:paraId="56BAB8CB">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pPr>
      <w:r>
        <w:rPr>
          <w:rFonts w:hint="eastAsia" w:ascii="宋体" w:hAnsi="宋体" w:cs="宋体"/>
          <w:sz w:val="24"/>
          <w:highlight w:val="none"/>
        </w:rPr>
        <w:t>12 最后报价一览表（实质性格式，磋商后提交）</w:t>
      </w:r>
    </w:p>
    <w:p w14:paraId="54502035">
      <w:pPr>
        <w:pageBreakBefore w:val="0"/>
        <w:wordWrap w:val="0"/>
        <w:topLinePunct w:val="0"/>
        <w:bidi w:val="0"/>
        <w:spacing w:after="0" w:line="360" w:lineRule="auto"/>
        <w:ind w:firstLine="720"/>
        <w:jc w:val="center"/>
        <w:textAlignment w:val="auto"/>
        <w:rPr>
          <w:rFonts w:hint="eastAsia" w:ascii="宋体" w:hAnsi="宋体" w:cs="宋体"/>
          <w:b/>
          <w:color w:val="000000"/>
          <w:sz w:val="28"/>
          <w:szCs w:val="28"/>
          <w:highlight w:val="none"/>
        </w:rPr>
      </w:pPr>
      <w:r>
        <w:rPr>
          <w:rFonts w:hint="eastAsia" w:ascii="宋体" w:hAnsi="宋体" w:cs="宋体"/>
          <w:b/>
          <w:color w:val="000000"/>
          <w:sz w:val="28"/>
          <w:szCs w:val="28"/>
          <w:highlight w:val="none"/>
        </w:rPr>
        <w:t>最后报价一览表</w:t>
      </w:r>
    </w:p>
    <w:p w14:paraId="20F070A4">
      <w:pPr>
        <w:pageBreakBefore w:val="0"/>
        <w:tabs>
          <w:tab w:val="left" w:pos="1800"/>
          <w:tab w:val="left" w:pos="5580"/>
        </w:tabs>
        <w:wordWrap w:val="0"/>
        <w:topLinePunct w:val="0"/>
        <w:bidi w:val="0"/>
        <w:spacing w:after="0" w:line="360" w:lineRule="auto"/>
        <w:jc w:val="left"/>
        <w:textAlignment w:val="auto"/>
        <w:rPr>
          <w:rFonts w:hint="eastAsia" w:ascii="宋体" w:hAnsi="宋体" w:cs="宋体"/>
          <w:color w:val="000000"/>
          <w:sz w:val="24"/>
          <w:highlight w:val="none"/>
        </w:rPr>
      </w:pPr>
    </w:p>
    <w:p w14:paraId="431DFFD2">
      <w:pPr>
        <w:pageBreakBefore w:val="0"/>
        <w:tabs>
          <w:tab w:val="left" w:pos="1800"/>
          <w:tab w:val="left" w:pos="5580"/>
        </w:tabs>
        <w:wordWrap w:val="0"/>
        <w:topLinePunct w:val="0"/>
        <w:bidi w:val="0"/>
        <w:spacing w:after="0" w:line="360" w:lineRule="auto"/>
        <w:ind w:firstLine="360" w:firstLineChars="150"/>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项目编号/包号：</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 xml:space="preserve">     </w:t>
      </w:r>
    </w:p>
    <w:p w14:paraId="70EBF6A0">
      <w:pPr>
        <w:pageBreakBefore w:val="0"/>
        <w:tabs>
          <w:tab w:val="left" w:pos="1800"/>
          <w:tab w:val="left" w:pos="5580"/>
        </w:tabs>
        <w:wordWrap w:val="0"/>
        <w:topLinePunct w:val="0"/>
        <w:bidi w:val="0"/>
        <w:spacing w:after="0" w:line="360" w:lineRule="auto"/>
        <w:ind w:firstLine="360" w:firstLineChars="150"/>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项目名称：</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p>
    <w:tbl>
      <w:tblPr>
        <w:tblStyle w:val="43"/>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9"/>
        <w:gridCol w:w="2275"/>
        <w:gridCol w:w="1692"/>
        <w:gridCol w:w="1507"/>
        <w:gridCol w:w="1442"/>
      </w:tblGrid>
      <w:tr w14:paraId="3B0E7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27614213">
            <w:pPr>
              <w:pageBreakBefore w:val="0"/>
              <w:tabs>
                <w:tab w:val="left" w:pos="5580"/>
              </w:tabs>
              <w:wordWrap w:val="0"/>
              <w:topLinePunct w:val="0"/>
              <w:bidi w:val="0"/>
              <w:spacing w:after="0" w:line="360" w:lineRule="auto"/>
              <w:jc w:val="center"/>
              <w:textAlignment w:val="auto"/>
              <w:rPr>
                <w:rFonts w:hint="eastAsia" w:ascii="宋体" w:hAnsi="宋体" w:cs="宋体"/>
                <w:b/>
                <w:sz w:val="24"/>
                <w:highlight w:val="none"/>
              </w:rPr>
            </w:pPr>
            <w:r>
              <w:rPr>
                <w:rFonts w:hint="eastAsia" w:ascii="宋体" w:hAnsi="宋体" w:cs="宋体"/>
                <w:b/>
                <w:sz w:val="24"/>
                <w:highlight w:val="none"/>
              </w:rPr>
              <w:t>序号</w:t>
            </w:r>
          </w:p>
        </w:tc>
        <w:tc>
          <w:tcPr>
            <w:tcW w:w="1498" w:type="pct"/>
            <w:vMerge w:val="restart"/>
            <w:vAlign w:val="center"/>
          </w:tcPr>
          <w:p w14:paraId="5930A6BF">
            <w:pPr>
              <w:pageBreakBefore w:val="0"/>
              <w:tabs>
                <w:tab w:val="left" w:pos="5580"/>
              </w:tabs>
              <w:wordWrap w:val="0"/>
              <w:topLinePunct w:val="0"/>
              <w:bidi w:val="0"/>
              <w:spacing w:after="0" w:line="360" w:lineRule="auto"/>
              <w:jc w:val="center"/>
              <w:textAlignment w:val="auto"/>
              <w:rPr>
                <w:rFonts w:hint="eastAsia" w:ascii="宋体" w:hAnsi="宋体" w:cs="宋体"/>
                <w:b/>
                <w:sz w:val="24"/>
                <w:highlight w:val="none"/>
              </w:rPr>
            </w:pPr>
            <w:r>
              <w:rPr>
                <w:rFonts w:hint="eastAsia" w:ascii="宋体" w:hAnsi="宋体" w:cs="宋体"/>
                <w:b/>
                <w:sz w:val="24"/>
                <w:highlight w:val="none"/>
              </w:rPr>
              <w:t>供应商名称</w:t>
            </w:r>
          </w:p>
        </w:tc>
        <w:tc>
          <w:tcPr>
            <w:tcW w:w="2106" w:type="pct"/>
            <w:gridSpan w:val="2"/>
            <w:vAlign w:val="center"/>
          </w:tcPr>
          <w:p w14:paraId="3A79D10B">
            <w:pPr>
              <w:pageBreakBefore w:val="0"/>
              <w:tabs>
                <w:tab w:val="left" w:pos="5580"/>
              </w:tabs>
              <w:wordWrap w:val="0"/>
              <w:topLinePunct w:val="0"/>
              <w:bidi w:val="0"/>
              <w:spacing w:after="0" w:line="360" w:lineRule="auto"/>
              <w:jc w:val="center"/>
              <w:textAlignment w:val="auto"/>
              <w:rPr>
                <w:rFonts w:hint="eastAsia" w:ascii="宋体" w:hAnsi="宋体" w:cs="宋体"/>
                <w:b/>
                <w:sz w:val="24"/>
                <w:highlight w:val="none"/>
              </w:rPr>
            </w:pPr>
            <w:r>
              <w:rPr>
                <w:rFonts w:hint="eastAsia" w:ascii="宋体" w:hAnsi="宋体" w:cs="宋体"/>
                <w:b/>
                <w:sz w:val="24"/>
                <w:highlight w:val="none"/>
              </w:rPr>
              <w:t>最后报价（元）</w:t>
            </w:r>
          </w:p>
        </w:tc>
        <w:tc>
          <w:tcPr>
            <w:tcW w:w="949" w:type="pct"/>
            <w:vMerge w:val="restart"/>
            <w:vAlign w:val="center"/>
          </w:tcPr>
          <w:p w14:paraId="6E555CCC">
            <w:pPr>
              <w:pageBreakBefore w:val="0"/>
              <w:tabs>
                <w:tab w:val="left" w:pos="5580"/>
              </w:tabs>
              <w:wordWrap w:val="0"/>
              <w:topLinePunct w:val="0"/>
              <w:bidi w:val="0"/>
              <w:spacing w:after="0" w:line="360" w:lineRule="auto"/>
              <w:jc w:val="center"/>
              <w:textAlignment w:val="auto"/>
              <w:rPr>
                <w:rFonts w:hint="eastAsia" w:ascii="宋体" w:hAnsi="宋体" w:cs="宋体"/>
                <w:b/>
                <w:sz w:val="24"/>
                <w:highlight w:val="none"/>
              </w:rPr>
            </w:pPr>
            <w:r>
              <w:rPr>
                <w:rFonts w:hint="eastAsia" w:ascii="宋体" w:hAnsi="宋体" w:cs="宋体"/>
                <w:b/>
                <w:sz w:val="24"/>
                <w:highlight w:val="none"/>
              </w:rPr>
              <w:t>其他</w:t>
            </w:r>
          </w:p>
          <w:p w14:paraId="5BD5FB17">
            <w:pPr>
              <w:pageBreakBefore w:val="0"/>
              <w:tabs>
                <w:tab w:val="left" w:pos="5580"/>
              </w:tabs>
              <w:wordWrap w:val="0"/>
              <w:topLinePunct w:val="0"/>
              <w:bidi w:val="0"/>
              <w:spacing w:after="0" w:line="360" w:lineRule="auto"/>
              <w:jc w:val="center"/>
              <w:textAlignment w:val="auto"/>
              <w:rPr>
                <w:rFonts w:hint="eastAsia" w:ascii="宋体" w:hAnsi="宋体" w:cs="宋体"/>
                <w:b/>
                <w:sz w:val="24"/>
                <w:highlight w:val="none"/>
              </w:rPr>
            </w:pPr>
            <w:r>
              <w:rPr>
                <w:rFonts w:hint="eastAsia" w:ascii="宋体" w:hAnsi="宋体" w:cs="宋体"/>
                <w:b/>
                <w:sz w:val="24"/>
                <w:highlight w:val="none"/>
              </w:rPr>
              <w:t>声明</w:t>
            </w:r>
          </w:p>
        </w:tc>
      </w:tr>
      <w:tr w14:paraId="4856A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35768064">
            <w:pPr>
              <w:pageBreakBefore w:val="0"/>
              <w:tabs>
                <w:tab w:val="left" w:pos="5580"/>
              </w:tabs>
              <w:wordWrap w:val="0"/>
              <w:topLinePunct w:val="0"/>
              <w:bidi w:val="0"/>
              <w:spacing w:after="0" w:line="360" w:lineRule="auto"/>
              <w:jc w:val="center"/>
              <w:textAlignment w:val="auto"/>
              <w:rPr>
                <w:rFonts w:hint="eastAsia" w:ascii="宋体" w:hAnsi="宋体" w:cs="宋体"/>
                <w:sz w:val="24"/>
                <w:highlight w:val="none"/>
              </w:rPr>
            </w:pPr>
          </w:p>
        </w:tc>
        <w:tc>
          <w:tcPr>
            <w:tcW w:w="1498" w:type="pct"/>
            <w:vMerge w:val="continue"/>
            <w:vAlign w:val="center"/>
          </w:tcPr>
          <w:p w14:paraId="1E283A72">
            <w:pPr>
              <w:pageBreakBefore w:val="0"/>
              <w:tabs>
                <w:tab w:val="left" w:pos="5580"/>
              </w:tabs>
              <w:wordWrap w:val="0"/>
              <w:topLinePunct w:val="0"/>
              <w:bidi w:val="0"/>
              <w:spacing w:after="0" w:line="360" w:lineRule="auto"/>
              <w:jc w:val="center"/>
              <w:textAlignment w:val="auto"/>
              <w:rPr>
                <w:rFonts w:hint="eastAsia" w:ascii="宋体" w:hAnsi="宋体" w:cs="宋体"/>
                <w:sz w:val="24"/>
                <w:highlight w:val="none"/>
              </w:rPr>
            </w:pPr>
          </w:p>
        </w:tc>
        <w:tc>
          <w:tcPr>
            <w:tcW w:w="1114" w:type="pct"/>
            <w:vAlign w:val="center"/>
          </w:tcPr>
          <w:p w14:paraId="0856F126">
            <w:pPr>
              <w:pageBreakBefore w:val="0"/>
              <w:tabs>
                <w:tab w:val="left" w:pos="5580"/>
              </w:tabs>
              <w:wordWrap w:val="0"/>
              <w:topLinePunct w:val="0"/>
              <w:bidi w:val="0"/>
              <w:spacing w:after="0" w:line="360" w:lineRule="auto"/>
              <w:jc w:val="center"/>
              <w:textAlignment w:val="auto"/>
              <w:rPr>
                <w:rFonts w:hint="eastAsia" w:ascii="宋体" w:hAnsi="宋体" w:cs="宋体"/>
                <w:b/>
                <w:sz w:val="24"/>
                <w:highlight w:val="none"/>
              </w:rPr>
            </w:pPr>
            <w:r>
              <w:rPr>
                <w:rFonts w:hint="eastAsia" w:ascii="宋体" w:hAnsi="宋体" w:cs="宋体"/>
                <w:b/>
                <w:sz w:val="24"/>
                <w:highlight w:val="none"/>
              </w:rPr>
              <w:t>大写</w:t>
            </w:r>
          </w:p>
        </w:tc>
        <w:tc>
          <w:tcPr>
            <w:tcW w:w="992" w:type="pct"/>
            <w:vAlign w:val="center"/>
          </w:tcPr>
          <w:p w14:paraId="0A6DE818">
            <w:pPr>
              <w:pageBreakBefore w:val="0"/>
              <w:tabs>
                <w:tab w:val="left" w:pos="5580"/>
              </w:tabs>
              <w:wordWrap w:val="0"/>
              <w:topLinePunct w:val="0"/>
              <w:bidi w:val="0"/>
              <w:spacing w:after="0" w:line="360" w:lineRule="auto"/>
              <w:jc w:val="center"/>
              <w:textAlignment w:val="auto"/>
              <w:rPr>
                <w:rFonts w:hint="eastAsia" w:ascii="宋体" w:hAnsi="宋体" w:cs="宋体"/>
                <w:b/>
                <w:sz w:val="24"/>
                <w:highlight w:val="none"/>
              </w:rPr>
            </w:pPr>
            <w:r>
              <w:rPr>
                <w:rFonts w:hint="eastAsia" w:ascii="宋体" w:hAnsi="宋体" w:cs="宋体"/>
                <w:b/>
                <w:sz w:val="24"/>
                <w:highlight w:val="none"/>
              </w:rPr>
              <w:t>小写</w:t>
            </w:r>
          </w:p>
        </w:tc>
        <w:tc>
          <w:tcPr>
            <w:tcW w:w="949" w:type="pct"/>
            <w:vMerge w:val="continue"/>
            <w:vAlign w:val="center"/>
          </w:tcPr>
          <w:p w14:paraId="356D976B">
            <w:pPr>
              <w:pageBreakBefore w:val="0"/>
              <w:tabs>
                <w:tab w:val="left" w:pos="5580"/>
              </w:tabs>
              <w:wordWrap w:val="0"/>
              <w:topLinePunct w:val="0"/>
              <w:bidi w:val="0"/>
              <w:spacing w:after="0" w:line="360" w:lineRule="auto"/>
              <w:ind w:firstLine="482"/>
              <w:jc w:val="center"/>
              <w:textAlignment w:val="auto"/>
              <w:rPr>
                <w:rFonts w:hint="eastAsia" w:ascii="宋体" w:hAnsi="宋体" w:cs="宋体"/>
                <w:b/>
                <w:sz w:val="24"/>
                <w:highlight w:val="none"/>
              </w:rPr>
            </w:pPr>
          </w:p>
        </w:tc>
      </w:tr>
      <w:tr w14:paraId="434AC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40689B6E">
            <w:pPr>
              <w:pageBreakBefore w:val="0"/>
              <w:tabs>
                <w:tab w:val="left" w:pos="5580"/>
              </w:tabs>
              <w:wordWrap w:val="0"/>
              <w:topLinePunct w:val="0"/>
              <w:bidi w:val="0"/>
              <w:spacing w:after="0" w:line="360" w:lineRule="auto"/>
              <w:jc w:val="center"/>
              <w:textAlignment w:val="auto"/>
              <w:rPr>
                <w:rFonts w:hint="eastAsia" w:ascii="宋体" w:hAnsi="宋体" w:cs="宋体"/>
                <w:sz w:val="24"/>
                <w:highlight w:val="none"/>
              </w:rPr>
            </w:pPr>
          </w:p>
        </w:tc>
        <w:tc>
          <w:tcPr>
            <w:tcW w:w="1498" w:type="pct"/>
            <w:vAlign w:val="center"/>
          </w:tcPr>
          <w:p w14:paraId="081FA94D">
            <w:pPr>
              <w:pageBreakBefore w:val="0"/>
              <w:tabs>
                <w:tab w:val="left" w:pos="5580"/>
              </w:tabs>
              <w:wordWrap w:val="0"/>
              <w:topLinePunct w:val="0"/>
              <w:bidi w:val="0"/>
              <w:spacing w:after="0" w:line="360" w:lineRule="auto"/>
              <w:jc w:val="center"/>
              <w:textAlignment w:val="auto"/>
              <w:rPr>
                <w:rFonts w:hint="eastAsia" w:ascii="宋体" w:hAnsi="宋体" w:cs="宋体"/>
                <w:sz w:val="24"/>
                <w:highlight w:val="none"/>
              </w:rPr>
            </w:pPr>
          </w:p>
        </w:tc>
        <w:tc>
          <w:tcPr>
            <w:tcW w:w="1114" w:type="pct"/>
            <w:vAlign w:val="center"/>
          </w:tcPr>
          <w:p w14:paraId="41AE9663">
            <w:pPr>
              <w:pageBreakBefore w:val="0"/>
              <w:tabs>
                <w:tab w:val="left" w:pos="5580"/>
              </w:tabs>
              <w:wordWrap w:val="0"/>
              <w:topLinePunct w:val="0"/>
              <w:bidi w:val="0"/>
              <w:spacing w:after="0" w:line="360" w:lineRule="auto"/>
              <w:jc w:val="center"/>
              <w:textAlignment w:val="auto"/>
              <w:rPr>
                <w:rFonts w:hint="eastAsia" w:ascii="宋体" w:hAnsi="宋体" w:cs="宋体"/>
                <w:sz w:val="24"/>
                <w:highlight w:val="none"/>
              </w:rPr>
            </w:pPr>
          </w:p>
        </w:tc>
        <w:tc>
          <w:tcPr>
            <w:tcW w:w="992" w:type="pct"/>
            <w:vAlign w:val="center"/>
          </w:tcPr>
          <w:p w14:paraId="61CC1C45">
            <w:pPr>
              <w:pageBreakBefore w:val="0"/>
              <w:tabs>
                <w:tab w:val="left" w:pos="5580"/>
              </w:tabs>
              <w:wordWrap w:val="0"/>
              <w:topLinePunct w:val="0"/>
              <w:bidi w:val="0"/>
              <w:spacing w:after="0" w:line="360" w:lineRule="auto"/>
              <w:jc w:val="center"/>
              <w:textAlignment w:val="auto"/>
              <w:rPr>
                <w:rFonts w:hint="eastAsia" w:ascii="宋体" w:hAnsi="宋体" w:cs="宋体"/>
                <w:sz w:val="24"/>
                <w:highlight w:val="none"/>
              </w:rPr>
            </w:pPr>
          </w:p>
        </w:tc>
        <w:tc>
          <w:tcPr>
            <w:tcW w:w="949" w:type="pct"/>
            <w:vAlign w:val="center"/>
          </w:tcPr>
          <w:p w14:paraId="6E6567C4">
            <w:pPr>
              <w:pageBreakBefore w:val="0"/>
              <w:tabs>
                <w:tab w:val="left" w:pos="5580"/>
              </w:tabs>
              <w:wordWrap w:val="0"/>
              <w:topLinePunct w:val="0"/>
              <w:bidi w:val="0"/>
              <w:spacing w:after="0" w:line="360" w:lineRule="auto"/>
              <w:jc w:val="center"/>
              <w:textAlignment w:val="auto"/>
              <w:rPr>
                <w:rFonts w:hint="eastAsia" w:ascii="宋体" w:hAnsi="宋体" w:cs="宋体"/>
                <w:sz w:val="24"/>
                <w:highlight w:val="none"/>
              </w:rPr>
            </w:pPr>
          </w:p>
        </w:tc>
      </w:tr>
    </w:tbl>
    <w:p w14:paraId="27FBC141">
      <w:pPr>
        <w:pageBreakBefore w:val="0"/>
        <w:wordWrap w:val="0"/>
        <w:topLinePunct w:val="0"/>
        <w:autoSpaceDE w:val="0"/>
        <w:autoSpaceDN w:val="0"/>
        <w:bidi w:val="0"/>
        <w:adjustRightInd w:val="0"/>
        <w:spacing w:after="0" w:line="360" w:lineRule="auto"/>
        <w:jc w:val="left"/>
        <w:textAlignment w:val="auto"/>
        <w:rPr>
          <w:rFonts w:hint="eastAsia" w:ascii="宋体" w:hAnsi="宋体" w:cs="宋体"/>
          <w:color w:val="000000"/>
          <w:kern w:val="0"/>
          <w:sz w:val="24"/>
          <w:highlight w:val="none"/>
        </w:rPr>
      </w:pPr>
    </w:p>
    <w:p w14:paraId="00319968">
      <w:pPr>
        <w:pageBreakBefore w:val="0"/>
        <w:tabs>
          <w:tab w:val="left" w:pos="5580"/>
        </w:tabs>
        <w:wordWrap w:val="0"/>
        <w:topLinePunct w:val="0"/>
        <w:bidi w:val="0"/>
        <w:spacing w:after="0" w:line="360" w:lineRule="auto"/>
        <w:ind w:firstLine="480" w:firstLineChars="200"/>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注：</w:t>
      </w:r>
    </w:p>
    <w:p w14:paraId="09D6E681">
      <w:pPr>
        <w:pageBreakBefore w:val="0"/>
        <w:tabs>
          <w:tab w:val="left" w:pos="5580"/>
        </w:tabs>
        <w:wordWrap w:val="0"/>
        <w:topLinePunct w:val="0"/>
        <w:bidi w:val="0"/>
        <w:spacing w:after="0" w:line="360" w:lineRule="auto"/>
        <w:ind w:firstLine="480" w:firstLineChars="200"/>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1.此表中，每包的最后报价应和《最后分项报价表》中的总价相一致。</w:t>
      </w:r>
    </w:p>
    <w:p w14:paraId="14558D6D">
      <w:pPr>
        <w:pageBreakBefore w:val="0"/>
        <w:tabs>
          <w:tab w:val="left" w:pos="5580"/>
        </w:tabs>
        <w:wordWrap w:val="0"/>
        <w:topLinePunct w:val="0"/>
        <w:bidi w:val="0"/>
        <w:spacing w:after="0" w:line="360" w:lineRule="auto"/>
        <w:ind w:firstLine="480" w:firstLineChars="200"/>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2.本表必须按包分别填写。</w:t>
      </w:r>
    </w:p>
    <w:p w14:paraId="311F570C">
      <w:pPr>
        <w:pageBreakBefore w:val="0"/>
        <w:tabs>
          <w:tab w:val="left" w:pos="5580"/>
        </w:tabs>
        <w:wordWrap w:val="0"/>
        <w:topLinePunct w:val="0"/>
        <w:bidi w:val="0"/>
        <w:spacing w:after="0" w:line="360" w:lineRule="auto"/>
        <w:ind w:firstLine="480" w:firstLineChars="200"/>
        <w:textAlignment w:val="auto"/>
        <w:rPr>
          <w:rFonts w:hint="eastAsia" w:ascii="宋体" w:hAnsi="宋体" w:cs="宋体"/>
          <w:color w:val="000000"/>
          <w:sz w:val="24"/>
          <w:szCs w:val="20"/>
          <w:highlight w:val="none"/>
        </w:rPr>
      </w:pPr>
      <w:r>
        <w:rPr>
          <w:rFonts w:hint="eastAsia" w:ascii="宋体" w:hAnsi="宋体" w:cs="宋体"/>
          <w:color w:val="000000"/>
          <w:kern w:val="0"/>
          <w:sz w:val="24"/>
          <w:highlight w:val="none"/>
        </w:rPr>
        <w:t>3.此表无需在响应文件中提交，磋商后供应商按磋商小组要求提交</w:t>
      </w:r>
      <w:r>
        <w:rPr>
          <w:rFonts w:hint="eastAsia" w:ascii="宋体" w:hAnsi="宋体" w:cs="宋体"/>
          <w:color w:val="000000"/>
          <w:sz w:val="24"/>
          <w:szCs w:val="20"/>
          <w:highlight w:val="none"/>
        </w:rPr>
        <w:t>。</w:t>
      </w:r>
    </w:p>
    <w:p w14:paraId="1A5B2464">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cs="宋体"/>
          <w:color w:val="000000"/>
          <w:sz w:val="24"/>
          <w:highlight w:val="none"/>
          <w:lang w:val="zh-CN"/>
        </w:rPr>
      </w:pPr>
    </w:p>
    <w:p w14:paraId="358FD4ED">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cs="宋体"/>
          <w:color w:val="000000"/>
          <w:sz w:val="24"/>
          <w:highlight w:val="none"/>
          <w:lang w:val="zh-CN"/>
        </w:rPr>
      </w:pPr>
      <w:r>
        <w:rPr>
          <w:rFonts w:hint="eastAsia" w:ascii="宋体" w:hAnsi="宋体" w:cs="宋体"/>
          <w:color w:val="000000"/>
          <w:sz w:val="24"/>
          <w:highlight w:val="none"/>
          <w:lang w:val="zh-CN"/>
        </w:rPr>
        <w:t xml:space="preserve">      </w:t>
      </w:r>
    </w:p>
    <w:p w14:paraId="69E859F4">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cs="宋体"/>
          <w:color w:val="000000"/>
          <w:sz w:val="24"/>
          <w:highlight w:val="none"/>
          <w:lang w:val="zh-CN"/>
        </w:rPr>
      </w:pPr>
      <w:r>
        <w:rPr>
          <w:rFonts w:hint="eastAsia" w:ascii="宋体" w:hAnsi="宋体" w:cs="宋体"/>
          <w:color w:val="000000"/>
          <w:sz w:val="24"/>
          <w:highlight w:val="none"/>
        </w:rPr>
        <w:t>供应商授权代表签字（或加盖供应商公章）</w:t>
      </w:r>
      <w:r>
        <w:rPr>
          <w:rFonts w:hint="eastAsia" w:ascii="宋体" w:hAnsi="宋体" w:cs="宋体"/>
          <w:color w:val="000000"/>
          <w:sz w:val="24"/>
          <w:highlight w:val="none"/>
          <w:lang w:val="zh-CN"/>
        </w:rPr>
        <w:t>：</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lang w:val="zh-CN"/>
        </w:rPr>
        <w:t xml:space="preserve"> </w:t>
      </w:r>
    </w:p>
    <w:p w14:paraId="11CFE3AC">
      <w:pPr>
        <w:pageBreakBefore w:val="0"/>
        <w:widowControl/>
        <w:wordWrap w:val="0"/>
        <w:topLinePunct w:val="0"/>
        <w:bidi w:val="0"/>
        <w:spacing w:after="0" w:line="360" w:lineRule="auto"/>
        <w:jc w:val="left"/>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 xml:space="preserve">日   </w:t>
      </w:r>
    </w:p>
    <w:p w14:paraId="6F5E04E3">
      <w:pPr>
        <w:pageBreakBefore w:val="0"/>
        <w:widowControl/>
        <w:wordWrap w:val="0"/>
        <w:topLinePunct w:val="0"/>
        <w:bidi w:val="0"/>
        <w:spacing w:after="0" w:line="360" w:lineRule="auto"/>
        <w:jc w:val="left"/>
        <w:textAlignment w:val="auto"/>
        <w:rPr>
          <w:rFonts w:hint="eastAsia" w:ascii="宋体" w:hAnsi="宋体" w:cs="宋体"/>
          <w:color w:val="000000"/>
          <w:sz w:val="24"/>
          <w:szCs w:val="20"/>
          <w:highlight w:val="none"/>
        </w:rPr>
      </w:pPr>
    </w:p>
    <w:p w14:paraId="04EE7CA4">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sectPr>
          <w:pgSz w:w="11905" w:h="16838"/>
          <w:pgMar w:top="1474" w:right="1474" w:bottom="1474" w:left="1474" w:header="850" w:footer="992" w:gutter="0"/>
          <w:pgNumType w:fmt="decimal"/>
          <w:cols w:space="0" w:num="1"/>
          <w:rtlGutter w:val="0"/>
          <w:docGrid w:linePitch="462" w:charSpace="0"/>
        </w:sectPr>
      </w:pPr>
    </w:p>
    <w:p w14:paraId="4C3062F0">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pPr>
      <w:r>
        <w:rPr>
          <w:rFonts w:hint="eastAsia" w:ascii="宋体" w:hAnsi="宋体" w:cs="宋体"/>
          <w:sz w:val="24"/>
          <w:highlight w:val="none"/>
        </w:rPr>
        <w:t>13 最后分项报价表（实质性格式，磋商后提交）</w:t>
      </w:r>
    </w:p>
    <w:p w14:paraId="77507656">
      <w:pPr>
        <w:pageBreakBefore w:val="0"/>
        <w:tabs>
          <w:tab w:val="left" w:pos="1800"/>
          <w:tab w:val="left" w:pos="5580"/>
        </w:tabs>
        <w:wordWrap w:val="0"/>
        <w:topLinePunct w:val="0"/>
        <w:bidi w:val="0"/>
        <w:spacing w:after="0" w:line="360" w:lineRule="auto"/>
        <w:textAlignment w:val="auto"/>
        <w:rPr>
          <w:rFonts w:hint="eastAsia" w:ascii="宋体" w:hAnsi="宋体" w:cs="宋体"/>
          <w:color w:val="000000"/>
          <w:sz w:val="24"/>
          <w:highlight w:val="none"/>
        </w:rPr>
      </w:pPr>
      <w:r>
        <w:rPr>
          <w:rFonts w:hint="eastAsia" w:ascii="宋体" w:hAnsi="宋体" w:cs="宋体"/>
          <w:color w:val="000000"/>
          <w:sz w:val="24"/>
          <w:highlight w:val="none"/>
        </w:rPr>
        <w:t>项目编号/包号：</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 xml:space="preserve"> </w:t>
      </w:r>
    </w:p>
    <w:p w14:paraId="64D8C9AF">
      <w:pPr>
        <w:pageBreakBefore w:val="0"/>
        <w:tabs>
          <w:tab w:val="left" w:pos="1800"/>
          <w:tab w:val="left" w:pos="5580"/>
        </w:tabs>
        <w:wordWrap w:val="0"/>
        <w:topLinePunct w:val="0"/>
        <w:bidi w:val="0"/>
        <w:spacing w:after="0" w:line="360" w:lineRule="auto"/>
        <w:textAlignment w:val="auto"/>
        <w:rPr>
          <w:rFonts w:hint="eastAsia" w:ascii="宋体" w:hAnsi="宋体" w:cs="宋体"/>
          <w:color w:val="000000"/>
          <w:sz w:val="24"/>
          <w:highlight w:val="none"/>
          <w:u w:val="single"/>
          <w:lang w:val="zh-CN"/>
        </w:rPr>
      </w:pPr>
      <w:r>
        <w:rPr>
          <w:rFonts w:hint="eastAsia" w:ascii="宋体" w:hAnsi="宋体" w:cs="宋体"/>
          <w:color w:val="000000"/>
          <w:sz w:val="24"/>
          <w:highlight w:val="none"/>
        </w:rPr>
        <w:t>项目名称：</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p>
    <w:p w14:paraId="6BBE35EF">
      <w:pPr>
        <w:pageBreakBefore w:val="0"/>
        <w:tabs>
          <w:tab w:val="left" w:pos="1800"/>
          <w:tab w:val="left" w:pos="5580"/>
        </w:tabs>
        <w:wordWrap w:val="0"/>
        <w:topLinePunct w:val="0"/>
        <w:bidi w:val="0"/>
        <w:spacing w:after="0" w:line="360" w:lineRule="auto"/>
        <w:textAlignment w:val="auto"/>
        <w:rPr>
          <w:rFonts w:hint="eastAsia" w:ascii="宋体" w:hAnsi="宋体" w:cs="宋体"/>
          <w:color w:val="000000"/>
          <w:sz w:val="24"/>
          <w:highlight w:val="none"/>
        </w:rPr>
      </w:pPr>
      <w:r>
        <w:rPr>
          <w:rFonts w:hint="eastAsia" w:ascii="宋体" w:hAnsi="宋体" w:cs="宋体"/>
          <w:color w:val="000000"/>
          <w:sz w:val="24"/>
          <w:highlight w:val="none"/>
        </w:rPr>
        <w:t>报价单位：人民币元</w:t>
      </w:r>
    </w:p>
    <w:tbl>
      <w:tblPr>
        <w:tblStyle w:val="4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
        <w:gridCol w:w="4867"/>
        <w:gridCol w:w="2118"/>
        <w:gridCol w:w="1623"/>
      </w:tblGrid>
      <w:tr w14:paraId="15D4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5" w:type="pct"/>
            <w:vAlign w:val="center"/>
          </w:tcPr>
          <w:p w14:paraId="7B27F939">
            <w:pPr>
              <w:pageBreakBefore w:val="0"/>
              <w:wordWrap w:val="0"/>
              <w:topLinePunct w:val="0"/>
              <w:bidi w:val="0"/>
              <w:adjustRightInd w:val="0"/>
              <w:snapToGrid w:val="0"/>
              <w:spacing w:after="0" w:line="360" w:lineRule="auto"/>
              <w:jc w:val="center"/>
              <w:textAlignment w:val="auto"/>
              <w:rPr>
                <w:rFonts w:hint="eastAsia" w:ascii="宋体" w:hAnsi="宋体" w:cs="宋体"/>
                <w:b/>
                <w:color w:val="000000"/>
                <w:sz w:val="24"/>
                <w:highlight w:val="none"/>
              </w:rPr>
            </w:pPr>
            <w:r>
              <w:rPr>
                <w:rFonts w:hint="eastAsia" w:ascii="宋体" w:hAnsi="宋体" w:cs="宋体"/>
                <w:b/>
                <w:color w:val="000000"/>
                <w:sz w:val="24"/>
                <w:highlight w:val="none"/>
              </w:rPr>
              <w:t>序号</w:t>
            </w:r>
          </w:p>
        </w:tc>
        <w:tc>
          <w:tcPr>
            <w:tcW w:w="2654" w:type="pct"/>
            <w:vAlign w:val="center"/>
          </w:tcPr>
          <w:p w14:paraId="4790F306">
            <w:pPr>
              <w:pageBreakBefore w:val="0"/>
              <w:wordWrap w:val="0"/>
              <w:topLinePunct w:val="0"/>
              <w:bidi w:val="0"/>
              <w:adjustRightInd w:val="0"/>
              <w:snapToGrid w:val="0"/>
              <w:spacing w:after="0" w:line="360" w:lineRule="auto"/>
              <w:jc w:val="center"/>
              <w:textAlignment w:val="auto"/>
              <w:rPr>
                <w:rFonts w:hint="eastAsia" w:ascii="宋体" w:hAnsi="宋体" w:cs="宋体"/>
                <w:b/>
                <w:color w:val="000000"/>
                <w:sz w:val="24"/>
                <w:highlight w:val="none"/>
              </w:rPr>
            </w:pPr>
            <w:r>
              <w:rPr>
                <w:rFonts w:hint="eastAsia" w:ascii="宋体" w:hAnsi="宋体" w:cs="宋体"/>
                <w:b/>
                <w:color w:val="000000"/>
                <w:sz w:val="24"/>
                <w:highlight w:val="none"/>
              </w:rPr>
              <w:t>最后报价计算过程或说明</w:t>
            </w:r>
          </w:p>
          <w:p w14:paraId="1EC7F5A3">
            <w:pPr>
              <w:pageBreakBefore w:val="0"/>
              <w:wordWrap w:val="0"/>
              <w:topLinePunct w:val="0"/>
              <w:bidi w:val="0"/>
              <w:adjustRightInd w:val="0"/>
              <w:snapToGrid w:val="0"/>
              <w:spacing w:after="0" w:line="360" w:lineRule="auto"/>
              <w:jc w:val="center"/>
              <w:textAlignment w:val="auto"/>
              <w:rPr>
                <w:rFonts w:hint="eastAsia" w:ascii="宋体" w:hAnsi="宋体" w:cs="宋体"/>
                <w:b/>
                <w:color w:val="000000"/>
                <w:sz w:val="24"/>
                <w:highlight w:val="none"/>
              </w:rPr>
            </w:pPr>
            <w:r>
              <w:rPr>
                <w:rFonts w:hint="eastAsia" w:ascii="宋体" w:hAnsi="宋体" w:cs="宋体"/>
                <w:b/>
                <w:color w:val="000000"/>
                <w:sz w:val="24"/>
                <w:highlight w:val="none"/>
              </w:rPr>
              <w:t>（可以填写按第一次报价下浮/上浮比例，</w:t>
            </w:r>
          </w:p>
          <w:p w14:paraId="78273A7D">
            <w:pPr>
              <w:pageBreakBefore w:val="0"/>
              <w:wordWrap w:val="0"/>
              <w:topLinePunct w:val="0"/>
              <w:bidi w:val="0"/>
              <w:adjustRightInd w:val="0"/>
              <w:snapToGrid w:val="0"/>
              <w:spacing w:after="0" w:line="360" w:lineRule="auto"/>
              <w:jc w:val="center"/>
              <w:textAlignment w:val="auto"/>
              <w:rPr>
                <w:rFonts w:hint="eastAsia" w:ascii="宋体" w:hAnsi="宋体" w:cs="宋体"/>
                <w:b/>
                <w:color w:val="000000"/>
                <w:sz w:val="24"/>
                <w:highlight w:val="none"/>
              </w:rPr>
            </w:pPr>
            <w:r>
              <w:rPr>
                <w:rFonts w:hint="eastAsia" w:ascii="宋体" w:hAnsi="宋体" w:cs="宋体"/>
                <w:b/>
                <w:color w:val="000000"/>
                <w:sz w:val="24"/>
                <w:highlight w:val="none"/>
              </w:rPr>
              <w:t>也可以填写相对第一次报价某部分价格变化情况）</w:t>
            </w:r>
          </w:p>
        </w:tc>
        <w:tc>
          <w:tcPr>
            <w:tcW w:w="1155" w:type="pct"/>
            <w:vAlign w:val="center"/>
          </w:tcPr>
          <w:p w14:paraId="13FBCA2B">
            <w:pPr>
              <w:pageBreakBefore w:val="0"/>
              <w:wordWrap w:val="0"/>
              <w:topLinePunct w:val="0"/>
              <w:bidi w:val="0"/>
              <w:adjustRightInd w:val="0"/>
              <w:snapToGrid w:val="0"/>
              <w:spacing w:after="0" w:line="360" w:lineRule="auto"/>
              <w:jc w:val="center"/>
              <w:textAlignment w:val="auto"/>
              <w:rPr>
                <w:rFonts w:hint="eastAsia" w:ascii="宋体" w:hAnsi="宋体" w:cs="宋体"/>
                <w:b/>
                <w:color w:val="000000"/>
                <w:sz w:val="24"/>
                <w:highlight w:val="none"/>
              </w:rPr>
            </w:pPr>
            <w:r>
              <w:rPr>
                <w:rFonts w:hint="eastAsia" w:ascii="宋体" w:hAnsi="宋体" w:cs="宋体"/>
                <w:b/>
                <w:color w:val="000000"/>
                <w:sz w:val="24"/>
                <w:highlight w:val="none"/>
              </w:rPr>
              <w:t>总价（元）</w:t>
            </w:r>
          </w:p>
        </w:tc>
        <w:tc>
          <w:tcPr>
            <w:tcW w:w="885" w:type="pct"/>
            <w:vAlign w:val="center"/>
          </w:tcPr>
          <w:p w14:paraId="3D8797BB">
            <w:pPr>
              <w:pageBreakBefore w:val="0"/>
              <w:wordWrap w:val="0"/>
              <w:topLinePunct w:val="0"/>
              <w:bidi w:val="0"/>
              <w:adjustRightInd w:val="0"/>
              <w:snapToGrid w:val="0"/>
              <w:spacing w:after="0" w:line="360" w:lineRule="auto"/>
              <w:jc w:val="center"/>
              <w:textAlignment w:val="auto"/>
              <w:rPr>
                <w:rFonts w:hint="eastAsia" w:ascii="宋体" w:hAnsi="宋体" w:cs="宋体"/>
                <w:b/>
                <w:color w:val="000000"/>
                <w:sz w:val="24"/>
                <w:highlight w:val="none"/>
              </w:rPr>
            </w:pPr>
            <w:r>
              <w:rPr>
                <w:rFonts w:hint="eastAsia" w:ascii="宋体" w:hAnsi="宋体" w:cs="宋体"/>
                <w:b/>
                <w:color w:val="000000"/>
                <w:sz w:val="24"/>
                <w:highlight w:val="none"/>
              </w:rPr>
              <w:t>备注/说明</w:t>
            </w:r>
          </w:p>
        </w:tc>
      </w:tr>
      <w:tr w14:paraId="23CF2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305" w:type="pct"/>
            <w:vAlign w:val="center"/>
          </w:tcPr>
          <w:p w14:paraId="1DB1E83B">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r>
              <w:rPr>
                <w:rFonts w:hint="eastAsia" w:ascii="宋体" w:hAnsi="宋体" w:cs="宋体"/>
                <w:color w:val="000000"/>
                <w:sz w:val="24"/>
                <w:highlight w:val="none"/>
              </w:rPr>
              <w:t>1</w:t>
            </w:r>
          </w:p>
        </w:tc>
        <w:tc>
          <w:tcPr>
            <w:tcW w:w="2654" w:type="pct"/>
            <w:vAlign w:val="center"/>
          </w:tcPr>
          <w:p w14:paraId="4D26F41A">
            <w:pPr>
              <w:pageBreakBefore w:val="0"/>
              <w:wordWrap w:val="0"/>
              <w:topLinePunct w:val="0"/>
              <w:bidi w:val="0"/>
              <w:adjustRightInd w:val="0"/>
              <w:snapToGrid w:val="0"/>
              <w:spacing w:after="0" w:line="360" w:lineRule="auto"/>
              <w:jc w:val="left"/>
              <w:textAlignment w:val="auto"/>
              <w:rPr>
                <w:rFonts w:hint="eastAsia" w:ascii="宋体" w:hAnsi="宋体" w:cs="宋体"/>
                <w:color w:val="000000"/>
                <w:sz w:val="24"/>
                <w:highlight w:val="none"/>
              </w:rPr>
            </w:pPr>
          </w:p>
        </w:tc>
        <w:tc>
          <w:tcPr>
            <w:tcW w:w="1155" w:type="pct"/>
            <w:vAlign w:val="center"/>
          </w:tcPr>
          <w:p w14:paraId="6A6F6D06">
            <w:pPr>
              <w:pageBreakBefore w:val="0"/>
              <w:wordWrap w:val="0"/>
              <w:topLinePunct w:val="0"/>
              <w:bidi w:val="0"/>
              <w:adjustRightInd w:val="0"/>
              <w:snapToGrid w:val="0"/>
              <w:spacing w:after="0" w:line="360" w:lineRule="auto"/>
              <w:jc w:val="left"/>
              <w:textAlignment w:val="auto"/>
              <w:rPr>
                <w:rFonts w:hint="eastAsia" w:ascii="宋体" w:hAnsi="宋体" w:cs="宋体"/>
                <w:color w:val="000000"/>
                <w:sz w:val="24"/>
                <w:highlight w:val="none"/>
              </w:rPr>
            </w:pPr>
          </w:p>
        </w:tc>
        <w:tc>
          <w:tcPr>
            <w:tcW w:w="885" w:type="pct"/>
            <w:vAlign w:val="center"/>
          </w:tcPr>
          <w:p w14:paraId="4FB66861">
            <w:pPr>
              <w:pageBreakBefore w:val="0"/>
              <w:wordWrap w:val="0"/>
              <w:topLinePunct w:val="0"/>
              <w:bidi w:val="0"/>
              <w:adjustRightInd w:val="0"/>
              <w:snapToGrid w:val="0"/>
              <w:spacing w:after="0" w:line="360" w:lineRule="auto"/>
              <w:jc w:val="left"/>
              <w:textAlignment w:val="auto"/>
              <w:rPr>
                <w:rFonts w:hint="eastAsia" w:ascii="宋体" w:hAnsi="宋体" w:cs="宋体"/>
                <w:color w:val="000000"/>
                <w:sz w:val="24"/>
                <w:highlight w:val="none"/>
              </w:rPr>
            </w:pPr>
          </w:p>
        </w:tc>
      </w:tr>
      <w:tr w14:paraId="52D59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2959" w:type="pct"/>
            <w:gridSpan w:val="2"/>
            <w:vAlign w:val="center"/>
          </w:tcPr>
          <w:p w14:paraId="5DD6EE62">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r>
              <w:rPr>
                <w:rFonts w:hint="eastAsia" w:ascii="宋体" w:hAnsi="宋体" w:cs="宋体"/>
                <w:b/>
                <w:color w:val="000000"/>
                <w:sz w:val="24"/>
                <w:highlight w:val="none"/>
              </w:rPr>
              <w:t>总价（元）</w:t>
            </w:r>
          </w:p>
        </w:tc>
        <w:tc>
          <w:tcPr>
            <w:tcW w:w="1155" w:type="pct"/>
            <w:vAlign w:val="center"/>
          </w:tcPr>
          <w:p w14:paraId="19841A45">
            <w:pPr>
              <w:pageBreakBefore w:val="0"/>
              <w:wordWrap w:val="0"/>
              <w:topLinePunct w:val="0"/>
              <w:bidi w:val="0"/>
              <w:adjustRightInd w:val="0"/>
              <w:snapToGrid w:val="0"/>
              <w:spacing w:after="0" w:line="360" w:lineRule="auto"/>
              <w:jc w:val="left"/>
              <w:textAlignment w:val="auto"/>
              <w:rPr>
                <w:rFonts w:hint="eastAsia" w:ascii="宋体" w:hAnsi="宋体" w:cs="宋体"/>
                <w:color w:val="000000"/>
                <w:sz w:val="24"/>
                <w:highlight w:val="none"/>
              </w:rPr>
            </w:pPr>
          </w:p>
        </w:tc>
        <w:tc>
          <w:tcPr>
            <w:tcW w:w="885" w:type="pct"/>
            <w:vAlign w:val="center"/>
          </w:tcPr>
          <w:p w14:paraId="7BF0756C">
            <w:pPr>
              <w:pageBreakBefore w:val="0"/>
              <w:wordWrap w:val="0"/>
              <w:topLinePunct w:val="0"/>
              <w:bidi w:val="0"/>
              <w:adjustRightInd w:val="0"/>
              <w:snapToGrid w:val="0"/>
              <w:spacing w:after="0" w:line="360" w:lineRule="auto"/>
              <w:jc w:val="left"/>
              <w:textAlignment w:val="auto"/>
              <w:rPr>
                <w:rFonts w:hint="eastAsia" w:ascii="宋体" w:hAnsi="宋体" w:cs="宋体"/>
                <w:color w:val="000000"/>
                <w:sz w:val="24"/>
                <w:highlight w:val="none"/>
              </w:rPr>
            </w:pPr>
          </w:p>
        </w:tc>
      </w:tr>
    </w:tbl>
    <w:p w14:paraId="682CA978">
      <w:pPr>
        <w:pageBreakBefore w:val="0"/>
        <w:tabs>
          <w:tab w:val="left" w:pos="1800"/>
          <w:tab w:val="left" w:pos="5580"/>
        </w:tabs>
        <w:wordWrap w:val="0"/>
        <w:topLinePunct w:val="0"/>
        <w:bidi w:val="0"/>
        <w:spacing w:after="0" w:line="360" w:lineRule="auto"/>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注：1.本表应按包分别填写。</w:t>
      </w:r>
    </w:p>
    <w:p w14:paraId="146E5EED">
      <w:pPr>
        <w:pageBreakBefore w:val="0"/>
        <w:tabs>
          <w:tab w:val="left" w:pos="1800"/>
          <w:tab w:val="left" w:pos="5580"/>
        </w:tabs>
        <w:wordWrap w:val="0"/>
        <w:topLinePunct w:val="0"/>
        <w:bidi w:val="0"/>
        <w:spacing w:after="0" w:line="360" w:lineRule="auto"/>
        <w:ind w:firstLine="480" w:firstLineChars="200"/>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2.如果不提供分项报价将视为没有实质性响应招标文件。</w:t>
      </w:r>
    </w:p>
    <w:p w14:paraId="693C6703">
      <w:pPr>
        <w:pageBreakBefore w:val="0"/>
        <w:tabs>
          <w:tab w:val="left" w:pos="1800"/>
          <w:tab w:val="left" w:pos="5580"/>
        </w:tabs>
        <w:wordWrap w:val="0"/>
        <w:topLinePunct w:val="0"/>
        <w:bidi w:val="0"/>
        <w:spacing w:after="0" w:line="360" w:lineRule="auto"/>
        <w:ind w:firstLine="480" w:firstLineChars="200"/>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3.上述各项的详细规格（如有），可另页描述。</w:t>
      </w:r>
    </w:p>
    <w:p w14:paraId="4D48D1C7">
      <w:pPr>
        <w:pageBreakBefore w:val="0"/>
        <w:tabs>
          <w:tab w:val="left" w:pos="1800"/>
          <w:tab w:val="left" w:pos="5580"/>
        </w:tabs>
        <w:wordWrap w:val="0"/>
        <w:topLinePunct w:val="0"/>
        <w:bidi w:val="0"/>
        <w:spacing w:after="0" w:line="360" w:lineRule="auto"/>
        <w:ind w:firstLine="480" w:firstLineChars="200"/>
        <w:jc w:val="left"/>
        <w:textAlignment w:val="auto"/>
        <w:rPr>
          <w:rFonts w:hint="eastAsia" w:ascii="宋体" w:hAnsi="宋体" w:cs="宋体"/>
          <w:color w:val="000000"/>
          <w:sz w:val="24"/>
          <w:highlight w:val="none"/>
        </w:rPr>
      </w:pPr>
    </w:p>
    <w:p w14:paraId="7DA4AA83">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cs="宋体"/>
          <w:color w:val="000000"/>
          <w:sz w:val="24"/>
          <w:highlight w:val="none"/>
          <w:lang w:val="zh-CN"/>
        </w:rPr>
      </w:pPr>
      <w:r>
        <w:rPr>
          <w:rFonts w:hint="eastAsia" w:ascii="宋体" w:hAnsi="宋体" w:cs="宋体"/>
          <w:kern w:val="0"/>
          <w:sz w:val="24"/>
          <w:highlight w:val="none"/>
        </w:rPr>
        <w:t>供应商授权代表签字（或加盖供应商公章）</w:t>
      </w:r>
      <w:r>
        <w:rPr>
          <w:rFonts w:hint="eastAsia" w:ascii="宋体" w:hAnsi="宋体" w:cs="宋体"/>
          <w:color w:val="000000"/>
          <w:sz w:val="24"/>
          <w:highlight w:val="none"/>
          <w:lang w:val="zh-CN"/>
        </w:rPr>
        <w:t>：</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lang w:val="zh-CN"/>
        </w:rPr>
        <w:t xml:space="preserve"> </w:t>
      </w:r>
    </w:p>
    <w:p w14:paraId="312E6105">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日</w:t>
      </w:r>
    </w:p>
    <w:p w14:paraId="5B4CD95A">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cs="宋体"/>
          <w:color w:val="000000"/>
          <w:sz w:val="24"/>
          <w:szCs w:val="20"/>
          <w:highlight w:val="none"/>
        </w:rPr>
        <w:sectPr>
          <w:pgSz w:w="11905" w:h="16838"/>
          <w:pgMar w:top="1474" w:right="1474" w:bottom="1474" w:left="1474" w:header="850" w:footer="992" w:gutter="0"/>
          <w:pgNumType w:fmt="decimal"/>
          <w:cols w:space="0" w:num="1"/>
          <w:rtlGutter w:val="0"/>
          <w:docGrid w:linePitch="462" w:charSpace="0"/>
        </w:sectPr>
      </w:pPr>
    </w:p>
    <w:p w14:paraId="2E3B380C">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pPr>
      <w:r>
        <w:rPr>
          <w:rFonts w:hint="eastAsia" w:ascii="宋体" w:hAnsi="宋体" w:cs="宋体"/>
          <w:sz w:val="24"/>
          <w:highlight w:val="none"/>
        </w:rPr>
        <w:t>14 最后报价构成表（如有，实质性格式，磋商后提交）</w:t>
      </w:r>
    </w:p>
    <w:p w14:paraId="30E202D8">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cs="宋体"/>
          <w:color w:val="000000"/>
          <w:sz w:val="24"/>
          <w:highlight w:val="none"/>
        </w:rPr>
      </w:pPr>
      <w:r>
        <w:rPr>
          <w:rFonts w:hint="eastAsia" w:ascii="宋体" w:hAnsi="宋体" w:cs="宋体"/>
          <w:color w:val="000000"/>
          <w:sz w:val="24"/>
          <w:highlight w:val="none"/>
        </w:rPr>
        <w:t>14-1最终报价中分包情况说明</w:t>
      </w:r>
    </w:p>
    <w:tbl>
      <w:tblPr>
        <w:tblStyle w:val="248"/>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6"/>
        <w:gridCol w:w="2625"/>
        <w:gridCol w:w="3432"/>
        <w:gridCol w:w="2287"/>
      </w:tblGrid>
      <w:tr w14:paraId="7080A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14:paraId="6993F42E">
            <w:pPr>
              <w:pStyle w:val="247"/>
              <w:pageBreakBefore w:val="0"/>
              <w:wordWrap w:val="0"/>
              <w:topLinePunct w:val="0"/>
              <w:bidi w:val="0"/>
              <w:spacing w:after="0" w:line="360" w:lineRule="auto"/>
              <w:jc w:val="center"/>
              <w:textAlignment w:val="auto"/>
              <w:rPr>
                <w:rFonts w:hint="eastAsia"/>
                <w:sz w:val="24"/>
                <w:highlight w:val="none"/>
              </w:rPr>
            </w:pPr>
            <w:r>
              <w:rPr>
                <w:rFonts w:hint="eastAsia"/>
                <w:sz w:val="24"/>
                <w:highlight w:val="none"/>
              </w:rPr>
              <w:t>序号</w:t>
            </w:r>
          </w:p>
        </w:tc>
        <w:tc>
          <w:tcPr>
            <w:tcW w:w="2625" w:type="dxa"/>
            <w:tcBorders>
              <w:top w:val="single" w:color="000000" w:sz="4" w:space="0"/>
              <w:left w:val="single" w:color="000000" w:sz="4" w:space="0"/>
              <w:bottom w:val="single" w:color="000000" w:sz="4" w:space="0"/>
              <w:right w:val="single" w:color="000000" w:sz="4" w:space="0"/>
            </w:tcBorders>
            <w:vAlign w:val="center"/>
          </w:tcPr>
          <w:p w14:paraId="6C0B6F23">
            <w:pPr>
              <w:pStyle w:val="247"/>
              <w:pageBreakBefore w:val="0"/>
              <w:wordWrap w:val="0"/>
              <w:topLinePunct w:val="0"/>
              <w:bidi w:val="0"/>
              <w:spacing w:after="0" w:line="360" w:lineRule="auto"/>
              <w:jc w:val="center"/>
              <w:textAlignment w:val="auto"/>
              <w:rPr>
                <w:rFonts w:hint="eastAsia"/>
                <w:sz w:val="24"/>
                <w:highlight w:val="none"/>
              </w:rPr>
            </w:pPr>
            <w:r>
              <w:rPr>
                <w:rFonts w:hint="eastAsia"/>
                <w:sz w:val="24"/>
                <w:highlight w:val="none"/>
              </w:rPr>
              <w:t>分包承担主体名称</w:t>
            </w:r>
          </w:p>
        </w:tc>
        <w:tc>
          <w:tcPr>
            <w:tcW w:w="3432" w:type="dxa"/>
            <w:tcBorders>
              <w:top w:val="single" w:color="000000" w:sz="4" w:space="0"/>
              <w:left w:val="single" w:color="000000" w:sz="4" w:space="0"/>
              <w:bottom w:val="single" w:color="000000" w:sz="4" w:space="0"/>
              <w:right w:val="single" w:color="000000" w:sz="4" w:space="0"/>
            </w:tcBorders>
            <w:vAlign w:val="center"/>
          </w:tcPr>
          <w:p w14:paraId="0DB3772C">
            <w:pPr>
              <w:pStyle w:val="247"/>
              <w:pageBreakBefore w:val="0"/>
              <w:wordWrap w:val="0"/>
              <w:topLinePunct w:val="0"/>
              <w:bidi w:val="0"/>
              <w:spacing w:after="0" w:line="360" w:lineRule="auto"/>
              <w:jc w:val="center"/>
              <w:textAlignment w:val="auto"/>
              <w:rPr>
                <w:rFonts w:hint="eastAsia"/>
                <w:sz w:val="24"/>
                <w:highlight w:val="none"/>
                <w:lang w:eastAsia="zh-CN"/>
              </w:rPr>
            </w:pPr>
            <w:r>
              <w:rPr>
                <w:rFonts w:hint="eastAsia"/>
                <w:sz w:val="24"/>
                <w:highlight w:val="none"/>
                <w:lang w:eastAsia="zh-CN"/>
              </w:rPr>
              <w:t>分包承担主体类型（选择）</w:t>
            </w:r>
          </w:p>
        </w:tc>
        <w:tc>
          <w:tcPr>
            <w:tcW w:w="2287" w:type="dxa"/>
            <w:tcBorders>
              <w:top w:val="single" w:color="000000" w:sz="4" w:space="0"/>
              <w:left w:val="single" w:color="000000" w:sz="4" w:space="0"/>
              <w:bottom w:val="single" w:color="000000" w:sz="4" w:space="0"/>
              <w:right w:val="single" w:color="000000" w:sz="4" w:space="0"/>
            </w:tcBorders>
            <w:vAlign w:val="center"/>
          </w:tcPr>
          <w:p w14:paraId="38EF845D">
            <w:pPr>
              <w:pStyle w:val="247"/>
              <w:pageBreakBefore w:val="0"/>
              <w:wordWrap w:val="0"/>
              <w:topLinePunct w:val="0"/>
              <w:bidi w:val="0"/>
              <w:spacing w:after="0" w:line="360" w:lineRule="auto"/>
              <w:jc w:val="center"/>
              <w:textAlignment w:val="auto"/>
              <w:rPr>
                <w:rFonts w:hint="eastAsia"/>
                <w:sz w:val="24"/>
                <w:highlight w:val="none"/>
                <w:lang w:eastAsia="zh-CN"/>
              </w:rPr>
            </w:pPr>
            <w:r>
              <w:rPr>
                <w:rFonts w:hint="eastAsia"/>
                <w:sz w:val="24"/>
                <w:highlight w:val="none"/>
                <w:lang w:eastAsia="zh-CN"/>
              </w:rPr>
              <w:t>拟分包合同金额</w:t>
            </w:r>
          </w:p>
          <w:p w14:paraId="57B5B229">
            <w:pPr>
              <w:pStyle w:val="247"/>
              <w:pageBreakBefore w:val="0"/>
              <w:wordWrap w:val="0"/>
              <w:topLinePunct w:val="0"/>
              <w:bidi w:val="0"/>
              <w:spacing w:after="0" w:line="360" w:lineRule="auto"/>
              <w:jc w:val="center"/>
              <w:textAlignment w:val="auto"/>
              <w:rPr>
                <w:rFonts w:hint="eastAsia"/>
                <w:sz w:val="24"/>
                <w:highlight w:val="none"/>
                <w:lang w:eastAsia="zh-CN"/>
              </w:rPr>
            </w:pPr>
            <w:r>
              <w:rPr>
                <w:rFonts w:hint="eastAsia"/>
                <w:sz w:val="24"/>
                <w:highlight w:val="none"/>
                <w:lang w:eastAsia="zh-CN"/>
              </w:rPr>
              <w:t>（人民币元）</w:t>
            </w:r>
          </w:p>
        </w:tc>
      </w:tr>
      <w:tr w14:paraId="5B5DB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14:paraId="12D0463B">
            <w:pPr>
              <w:pStyle w:val="247"/>
              <w:pageBreakBefore w:val="0"/>
              <w:wordWrap w:val="0"/>
              <w:topLinePunct w:val="0"/>
              <w:bidi w:val="0"/>
              <w:spacing w:after="0" w:line="360" w:lineRule="auto"/>
              <w:jc w:val="center"/>
              <w:textAlignment w:val="auto"/>
              <w:rPr>
                <w:rFonts w:hint="eastAsia"/>
                <w:sz w:val="24"/>
                <w:highlight w:val="none"/>
              </w:rPr>
            </w:pPr>
            <w:r>
              <w:rPr>
                <w:rFonts w:hint="eastAsia"/>
                <w:sz w:val="24"/>
                <w:highlight w:val="none"/>
              </w:rPr>
              <w:t>1</w:t>
            </w:r>
          </w:p>
        </w:tc>
        <w:tc>
          <w:tcPr>
            <w:tcW w:w="2625" w:type="dxa"/>
            <w:tcBorders>
              <w:top w:val="single" w:color="000000" w:sz="4" w:space="0"/>
              <w:left w:val="single" w:color="000000" w:sz="4" w:space="0"/>
              <w:bottom w:val="single" w:color="000000" w:sz="4" w:space="0"/>
              <w:right w:val="single" w:color="000000" w:sz="4" w:space="0"/>
            </w:tcBorders>
            <w:vAlign w:val="center"/>
          </w:tcPr>
          <w:p w14:paraId="5B2300B3">
            <w:pPr>
              <w:pStyle w:val="247"/>
              <w:pageBreakBefore w:val="0"/>
              <w:wordWrap w:val="0"/>
              <w:topLinePunct w:val="0"/>
              <w:bidi w:val="0"/>
              <w:spacing w:after="0" w:line="360" w:lineRule="auto"/>
              <w:jc w:val="center"/>
              <w:textAlignment w:val="auto"/>
              <w:rPr>
                <w:rFonts w:hint="eastAsia"/>
                <w:sz w:val="30"/>
                <w:highlight w:val="none"/>
              </w:rPr>
            </w:pPr>
          </w:p>
        </w:tc>
        <w:tc>
          <w:tcPr>
            <w:tcW w:w="3432" w:type="dxa"/>
            <w:tcBorders>
              <w:top w:val="single" w:color="000000" w:sz="4" w:space="0"/>
              <w:left w:val="single" w:color="000000" w:sz="4" w:space="0"/>
              <w:bottom w:val="single" w:color="000000" w:sz="4" w:space="0"/>
              <w:right w:val="single" w:color="000000" w:sz="4" w:space="0"/>
            </w:tcBorders>
            <w:vAlign w:val="center"/>
          </w:tcPr>
          <w:p w14:paraId="68DEC6DD">
            <w:pPr>
              <w:pStyle w:val="247"/>
              <w:pageBreakBefore w:val="0"/>
              <w:tabs>
                <w:tab w:val="left" w:pos="235"/>
              </w:tabs>
              <w:wordWrap w:val="0"/>
              <w:topLinePunct w:val="0"/>
              <w:bidi w:val="0"/>
              <w:spacing w:after="0" w:line="360" w:lineRule="auto"/>
              <w:ind w:left="1" w:leftChars="-43" w:hanging="91" w:hangingChars="38"/>
              <w:jc w:val="center"/>
              <w:textAlignment w:val="auto"/>
              <w:rPr>
                <w:rFonts w:hint="eastAsia"/>
                <w:sz w:val="30"/>
                <w:highlight w:val="none"/>
                <w:lang w:eastAsia="zh-CN"/>
              </w:rPr>
            </w:pPr>
            <w:r>
              <w:rPr>
                <w:rFonts w:hint="eastAsia"/>
                <w:sz w:val="24"/>
                <w:highlight w:val="none"/>
                <w:lang w:eastAsia="zh-CN"/>
              </w:rPr>
              <w:t>□中型企业□小微企业□其他</w:t>
            </w:r>
          </w:p>
        </w:tc>
        <w:tc>
          <w:tcPr>
            <w:tcW w:w="2287" w:type="dxa"/>
            <w:tcBorders>
              <w:top w:val="single" w:color="000000" w:sz="4" w:space="0"/>
              <w:left w:val="single" w:color="000000" w:sz="4" w:space="0"/>
              <w:bottom w:val="single" w:color="000000" w:sz="4" w:space="0"/>
              <w:right w:val="single" w:color="000000" w:sz="4" w:space="0"/>
            </w:tcBorders>
            <w:vAlign w:val="center"/>
          </w:tcPr>
          <w:p w14:paraId="45800572">
            <w:pPr>
              <w:pStyle w:val="247"/>
              <w:pageBreakBefore w:val="0"/>
              <w:wordWrap w:val="0"/>
              <w:topLinePunct w:val="0"/>
              <w:bidi w:val="0"/>
              <w:spacing w:after="0" w:line="360" w:lineRule="auto"/>
              <w:jc w:val="center"/>
              <w:textAlignment w:val="auto"/>
              <w:rPr>
                <w:rFonts w:hint="eastAsia"/>
                <w:sz w:val="30"/>
                <w:highlight w:val="none"/>
                <w:lang w:eastAsia="zh-CN"/>
              </w:rPr>
            </w:pPr>
          </w:p>
        </w:tc>
      </w:tr>
      <w:tr w14:paraId="66CC4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14:paraId="34FEC24C">
            <w:pPr>
              <w:pStyle w:val="247"/>
              <w:pageBreakBefore w:val="0"/>
              <w:wordWrap w:val="0"/>
              <w:topLinePunct w:val="0"/>
              <w:bidi w:val="0"/>
              <w:spacing w:after="0" w:line="360" w:lineRule="auto"/>
              <w:jc w:val="center"/>
              <w:textAlignment w:val="auto"/>
              <w:rPr>
                <w:rFonts w:hint="eastAsia"/>
                <w:sz w:val="24"/>
                <w:highlight w:val="none"/>
                <w:lang w:eastAsia="zh-CN"/>
              </w:rPr>
            </w:pPr>
            <w:r>
              <w:rPr>
                <w:rFonts w:hint="eastAsia"/>
                <w:sz w:val="24"/>
                <w:highlight w:val="none"/>
                <w:lang w:eastAsia="zh-CN"/>
              </w:rPr>
              <w:t>2</w:t>
            </w:r>
          </w:p>
        </w:tc>
        <w:tc>
          <w:tcPr>
            <w:tcW w:w="2625" w:type="dxa"/>
            <w:tcBorders>
              <w:top w:val="single" w:color="000000" w:sz="4" w:space="0"/>
              <w:left w:val="single" w:color="000000" w:sz="4" w:space="0"/>
              <w:bottom w:val="single" w:color="000000" w:sz="4" w:space="0"/>
              <w:right w:val="single" w:color="000000" w:sz="4" w:space="0"/>
            </w:tcBorders>
            <w:vAlign w:val="center"/>
          </w:tcPr>
          <w:p w14:paraId="2C70AEFC">
            <w:pPr>
              <w:pStyle w:val="247"/>
              <w:pageBreakBefore w:val="0"/>
              <w:wordWrap w:val="0"/>
              <w:topLinePunct w:val="0"/>
              <w:bidi w:val="0"/>
              <w:spacing w:after="0" w:line="360" w:lineRule="auto"/>
              <w:jc w:val="center"/>
              <w:textAlignment w:val="auto"/>
              <w:rPr>
                <w:rFonts w:hint="eastAsia"/>
                <w:sz w:val="30"/>
                <w:highlight w:val="none"/>
              </w:rPr>
            </w:pPr>
          </w:p>
        </w:tc>
        <w:tc>
          <w:tcPr>
            <w:tcW w:w="3432" w:type="dxa"/>
            <w:tcBorders>
              <w:top w:val="single" w:color="000000" w:sz="4" w:space="0"/>
              <w:left w:val="single" w:color="000000" w:sz="4" w:space="0"/>
              <w:bottom w:val="single" w:color="000000" w:sz="4" w:space="0"/>
              <w:right w:val="single" w:color="000000" w:sz="4" w:space="0"/>
            </w:tcBorders>
            <w:vAlign w:val="center"/>
          </w:tcPr>
          <w:p w14:paraId="79F5B70F">
            <w:pPr>
              <w:pStyle w:val="247"/>
              <w:pageBreakBefore w:val="0"/>
              <w:tabs>
                <w:tab w:val="left" w:pos="235"/>
              </w:tabs>
              <w:wordWrap w:val="0"/>
              <w:topLinePunct w:val="0"/>
              <w:bidi w:val="0"/>
              <w:spacing w:after="0" w:line="360" w:lineRule="auto"/>
              <w:ind w:left="1" w:leftChars="-43" w:hanging="91" w:hangingChars="38"/>
              <w:jc w:val="center"/>
              <w:textAlignment w:val="auto"/>
              <w:rPr>
                <w:rFonts w:hint="eastAsia"/>
                <w:sz w:val="30"/>
                <w:highlight w:val="none"/>
                <w:lang w:eastAsia="zh-CN"/>
              </w:rPr>
            </w:pPr>
            <w:r>
              <w:rPr>
                <w:rFonts w:hint="eastAsia"/>
                <w:sz w:val="24"/>
                <w:highlight w:val="none"/>
                <w:lang w:eastAsia="zh-CN"/>
              </w:rPr>
              <w:t>□中型企业□小微企业□其他</w:t>
            </w:r>
          </w:p>
        </w:tc>
        <w:tc>
          <w:tcPr>
            <w:tcW w:w="2287" w:type="dxa"/>
            <w:tcBorders>
              <w:top w:val="single" w:color="000000" w:sz="4" w:space="0"/>
              <w:left w:val="single" w:color="000000" w:sz="4" w:space="0"/>
              <w:bottom w:val="single" w:color="000000" w:sz="4" w:space="0"/>
              <w:right w:val="single" w:color="000000" w:sz="4" w:space="0"/>
            </w:tcBorders>
            <w:vAlign w:val="center"/>
          </w:tcPr>
          <w:p w14:paraId="627CBF85">
            <w:pPr>
              <w:pStyle w:val="247"/>
              <w:pageBreakBefore w:val="0"/>
              <w:wordWrap w:val="0"/>
              <w:topLinePunct w:val="0"/>
              <w:bidi w:val="0"/>
              <w:spacing w:after="0" w:line="360" w:lineRule="auto"/>
              <w:jc w:val="center"/>
              <w:textAlignment w:val="auto"/>
              <w:rPr>
                <w:rFonts w:hint="eastAsia"/>
                <w:sz w:val="30"/>
                <w:highlight w:val="none"/>
                <w:lang w:eastAsia="zh-CN"/>
              </w:rPr>
            </w:pPr>
          </w:p>
        </w:tc>
      </w:tr>
      <w:tr w14:paraId="6EB0B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14:paraId="450A47E3">
            <w:pPr>
              <w:pStyle w:val="247"/>
              <w:pageBreakBefore w:val="0"/>
              <w:wordWrap w:val="0"/>
              <w:topLinePunct w:val="0"/>
              <w:bidi w:val="0"/>
              <w:spacing w:after="0" w:line="360" w:lineRule="auto"/>
              <w:jc w:val="center"/>
              <w:textAlignment w:val="auto"/>
              <w:rPr>
                <w:rFonts w:hint="eastAsia"/>
                <w:sz w:val="24"/>
                <w:highlight w:val="none"/>
                <w:lang w:eastAsia="zh-CN"/>
              </w:rPr>
            </w:pPr>
            <w:r>
              <w:rPr>
                <w:rFonts w:hint="eastAsia"/>
                <w:sz w:val="24"/>
                <w:highlight w:val="none"/>
                <w:lang w:eastAsia="zh-CN"/>
              </w:rPr>
              <w:t>…</w:t>
            </w:r>
          </w:p>
        </w:tc>
        <w:tc>
          <w:tcPr>
            <w:tcW w:w="2625" w:type="dxa"/>
            <w:tcBorders>
              <w:top w:val="single" w:color="000000" w:sz="4" w:space="0"/>
              <w:left w:val="single" w:color="000000" w:sz="4" w:space="0"/>
              <w:bottom w:val="single" w:color="000000" w:sz="4" w:space="0"/>
              <w:right w:val="single" w:color="000000" w:sz="4" w:space="0"/>
            </w:tcBorders>
            <w:vAlign w:val="center"/>
          </w:tcPr>
          <w:p w14:paraId="3674B60B">
            <w:pPr>
              <w:pStyle w:val="247"/>
              <w:pageBreakBefore w:val="0"/>
              <w:wordWrap w:val="0"/>
              <w:topLinePunct w:val="0"/>
              <w:bidi w:val="0"/>
              <w:spacing w:after="0" w:line="360" w:lineRule="auto"/>
              <w:jc w:val="center"/>
              <w:textAlignment w:val="auto"/>
              <w:rPr>
                <w:rFonts w:hint="eastAsia"/>
                <w:sz w:val="30"/>
                <w:highlight w:val="none"/>
              </w:rPr>
            </w:pPr>
          </w:p>
        </w:tc>
        <w:tc>
          <w:tcPr>
            <w:tcW w:w="3432" w:type="dxa"/>
            <w:tcBorders>
              <w:top w:val="single" w:color="000000" w:sz="4" w:space="0"/>
              <w:left w:val="single" w:color="000000" w:sz="4" w:space="0"/>
              <w:bottom w:val="single" w:color="000000" w:sz="4" w:space="0"/>
              <w:right w:val="single" w:color="000000" w:sz="4" w:space="0"/>
            </w:tcBorders>
            <w:vAlign w:val="center"/>
          </w:tcPr>
          <w:p w14:paraId="36789106">
            <w:pPr>
              <w:pStyle w:val="247"/>
              <w:pageBreakBefore w:val="0"/>
              <w:wordWrap w:val="0"/>
              <w:topLinePunct w:val="0"/>
              <w:bidi w:val="0"/>
              <w:spacing w:after="0" w:line="360" w:lineRule="auto"/>
              <w:jc w:val="center"/>
              <w:textAlignment w:val="auto"/>
              <w:rPr>
                <w:rFonts w:hint="eastAsia"/>
                <w:sz w:val="30"/>
                <w:highlight w:val="none"/>
              </w:rPr>
            </w:pPr>
          </w:p>
        </w:tc>
        <w:tc>
          <w:tcPr>
            <w:tcW w:w="2287" w:type="dxa"/>
            <w:tcBorders>
              <w:top w:val="single" w:color="000000" w:sz="4" w:space="0"/>
              <w:left w:val="single" w:color="000000" w:sz="4" w:space="0"/>
              <w:bottom w:val="single" w:color="000000" w:sz="4" w:space="0"/>
              <w:right w:val="single" w:color="000000" w:sz="4" w:space="0"/>
            </w:tcBorders>
            <w:vAlign w:val="center"/>
          </w:tcPr>
          <w:p w14:paraId="4A606287">
            <w:pPr>
              <w:pStyle w:val="247"/>
              <w:pageBreakBefore w:val="0"/>
              <w:wordWrap w:val="0"/>
              <w:topLinePunct w:val="0"/>
              <w:bidi w:val="0"/>
              <w:spacing w:after="0" w:line="360" w:lineRule="auto"/>
              <w:jc w:val="center"/>
              <w:textAlignment w:val="auto"/>
              <w:rPr>
                <w:rFonts w:hint="eastAsia"/>
                <w:sz w:val="30"/>
                <w:highlight w:val="none"/>
              </w:rPr>
            </w:pPr>
          </w:p>
        </w:tc>
      </w:tr>
      <w:tr w14:paraId="20176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713" w:type="dxa"/>
            <w:gridSpan w:val="3"/>
            <w:tcBorders>
              <w:top w:val="single" w:color="000000" w:sz="4" w:space="0"/>
              <w:left w:val="single" w:color="000000" w:sz="4" w:space="0"/>
              <w:bottom w:val="single" w:color="000000" w:sz="4" w:space="0"/>
              <w:right w:val="single" w:color="000000" w:sz="4" w:space="0"/>
            </w:tcBorders>
            <w:vAlign w:val="center"/>
          </w:tcPr>
          <w:p w14:paraId="0D3FEE1C">
            <w:pPr>
              <w:pStyle w:val="247"/>
              <w:pageBreakBefore w:val="0"/>
              <w:wordWrap w:val="0"/>
              <w:topLinePunct w:val="0"/>
              <w:bidi w:val="0"/>
              <w:spacing w:after="0" w:line="360" w:lineRule="auto"/>
              <w:ind w:right="57" w:rightChars="27"/>
              <w:jc w:val="right"/>
              <w:textAlignment w:val="auto"/>
              <w:rPr>
                <w:rFonts w:hint="eastAsia"/>
                <w:sz w:val="24"/>
                <w:highlight w:val="none"/>
                <w:lang w:eastAsia="zh-CN"/>
              </w:rPr>
            </w:pPr>
            <w:r>
              <w:rPr>
                <w:rFonts w:hint="eastAsia"/>
                <w:sz w:val="24"/>
                <w:highlight w:val="none"/>
                <w:lang w:eastAsia="zh-CN"/>
              </w:rPr>
              <w:t>合计：</w:t>
            </w:r>
          </w:p>
        </w:tc>
        <w:tc>
          <w:tcPr>
            <w:tcW w:w="2287" w:type="dxa"/>
            <w:tcBorders>
              <w:top w:val="single" w:color="000000" w:sz="4" w:space="0"/>
              <w:left w:val="single" w:color="000000" w:sz="4" w:space="0"/>
              <w:bottom w:val="single" w:color="000000" w:sz="4" w:space="0"/>
              <w:right w:val="single" w:color="000000" w:sz="4" w:space="0"/>
            </w:tcBorders>
            <w:vAlign w:val="center"/>
          </w:tcPr>
          <w:p w14:paraId="689E6862">
            <w:pPr>
              <w:pStyle w:val="247"/>
              <w:pageBreakBefore w:val="0"/>
              <w:wordWrap w:val="0"/>
              <w:topLinePunct w:val="0"/>
              <w:bidi w:val="0"/>
              <w:spacing w:after="0" w:line="360" w:lineRule="auto"/>
              <w:jc w:val="center"/>
              <w:textAlignment w:val="auto"/>
              <w:rPr>
                <w:rFonts w:hint="eastAsia"/>
                <w:sz w:val="30"/>
                <w:highlight w:val="none"/>
              </w:rPr>
            </w:pPr>
          </w:p>
        </w:tc>
      </w:tr>
    </w:tbl>
    <w:p w14:paraId="3D70619F">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cs="宋体"/>
          <w:color w:val="000000"/>
          <w:sz w:val="24"/>
          <w:highlight w:val="none"/>
        </w:rPr>
      </w:pPr>
      <w:r>
        <w:rPr>
          <w:rFonts w:hint="eastAsia" w:ascii="宋体" w:hAnsi="宋体" w:cs="宋体"/>
          <w:color w:val="000000"/>
          <w:sz w:val="24"/>
          <w:highlight w:val="none"/>
        </w:rPr>
        <w:t>14-2联合体最终报价情况说明</w:t>
      </w:r>
    </w:p>
    <w:tbl>
      <w:tblPr>
        <w:tblStyle w:val="248"/>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8"/>
        <w:gridCol w:w="2643"/>
        <w:gridCol w:w="3450"/>
        <w:gridCol w:w="2269"/>
      </w:tblGrid>
      <w:tr w14:paraId="7B5D1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638" w:type="dxa"/>
            <w:tcBorders>
              <w:top w:val="single" w:color="000000" w:sz="4" w:space="0"/>
              <w:left w:val="single" w:color="000000" w:sz="4" w:space="0"/>
              <w:bottom w:val="single" w:color="000000" w:sz="4" w:space="0"/>
              <w:right w:val="single" w:color="000000" w:sz="4" w:space="0"/>
            </w:tcBorders>
            <w:vAlign w:val="center"/>
          </w:tcPr>
          <w:p w14:paraId="1B5DF851">
            <w:pPr>
              <w:pStyle w:val="247"/>
              <w:pageBreakBefore w:val="0"/>
              <w:wordWrap w:val="0"/>
              <w:topLinePunct w:val="0"/>
              <w:bidi w:val="0"/>
              <w:spacing w:after="0" w:line="360" w:lineRule="auto"/>
              <w:jc w:val="center"/>
              <w:textAlignment w:val="auto"/>
              <w:rPr>
                <w:rFonts w:hint="eastAsia"/>
                <w:sz w:val="24"/>
                <w:highlight w:val="none"/>
              </w:rPr>
            </w:pPr>
            <w:r>
              <w:rPr>
                <w:rFonts w:hint="eastAsia"/>
                <w:sz w:val="24"/>
                <w:highlight w:val="none"/>
              </w:rPr>
              <w:t>序号</w:t>
            </w:r>
          </w:p>
        </w:tc>
        <w:tc>
          <w:tcPr>
            <w:tcW w:w="2643" w:type="dxa"/>
            <w:tcBorders>
              <w:top w:val="single" w:color="000000" w:sz="4" w:space="0"/>
              <w:left w:val="single" w:color="000000" w:sz="4" w:space="0"/>
              <w:bottom w:val="single" w:color="000000" w:sz="4" w:space="0"/>
              <w:right w:val="single" w:color="000000" w:sz="4" w:space="0"/>
            </w:tcBorders>
            <w:vAlign w:val="center"/>
          </w:tcPr>
          <w:p w14:paraId="7F0BEFF2">
            <w:pPr>
              <w:pStyle w:val="247"/>
              <w:pageBreakBefore w:val="0"/>
              <w:wordWrap w:val="0"/>
              <w:topLinePunct w:val="0"/>
              <w:bidi w:val="0"/>
              <w:spacing w:after="0" w:line="360" w:lineRule="auto"/>
              <w:jc w:val="center"/>
              <w:textAlignment w:val="auto"/>
              <w:rPr>
                <w:rFonts w:hint="eastAsia"/>
                <w:sz w:val="24"/>
                <w:highlight w:val="none"/>
                <w:lang w:eastAsia="zh-CN"/>
              </w:rPr>
            </w:pPr>
            <w:r>
              <w:rPr>
                <w:rFonts w:hint="eastAsia"/>
                <w:sz w:val="24"/>
                <w:highlight w:val="none"/>
                <w:lang w:eastAsia="zh-CN"/>
              </w:rPr>
              <w:t>联合体成员名称</w:t>
            </w:r>
          </w:p>
        </w:tc>
        <w:tc>
          <w:tcPr>
            <w:tcW w:w="3450" w:type="dxa"/>
            <w:tcBorders>
              <w:top w:val="single" w:color="000000" w:sz="4" w:space="0"/>
              <w:left w:val="single" w:color="000000" w:sz="4" w:space="0"/>
              <w:bottom w:val="single" w:color="000000" w:sz="4" w:space="0"/>
              <w:right w:val="single" w:color="000000" w:sz="4" w:space="0"/>
            </w:tcBorders>
            <w:vAlign w:val="center"/>
          </w:tcPr>
          <w:p w14:paraId="080123C8">
            <w:pPr>
              <w:pStyle w:val="247"/>
              <w:pageBreakBefore w:val="0"/>
              <w:wordWrap w:val="0"/>
              <w:topLinePunct w:val="0"/>
              <w:bidi w:val="0"/>
              <w:spacing w:after="0" w:line="360" w:lineRule="auto"/>
              <w:jc w:val="center"/>
              <w:textAlignment w:val="auto"/>
              <w:rPr>
                <w:rFonts w:hint="eastAsia"/>
                <w:sz w:val="24"/>
                <w:highlight w:val="none"/>
              </w:rPr>
            </w:pPr>
            <w:r>
              <w:rPr>
                <w:rFonts w:hint="eastAsia"/>
                <w:sz w:val="24"/>
                <w:highlight w:val="none"/>
                <w:lang w:eastAsia="zh-CN"/>
              </w:rPr>
              <w:t>联合体成员（选择）</w:t>
            </w:r>
          </w:p>
        </w:tc>
        <w:tc>
          <w:tcPr>
            <w:tcW w:w="2269" w:type="dxa"/>
            <w:tcBorders>
              <w:top w:val="single" w:color="000000" w:sz="4" w:space="0"/>
              <w:left w:val="single" w:color="000000" w:sz="4" w:space="0"/>
              <w:bottom w:val="single" w:color="000000" w:sz="4" w:space="0"/>
              <w:right w:val="single" w:color="000000" w:sz="4" w:space="0"/>
            </w:tcBorders>
            <w:vAlign w:val="center"/>
          </w:tcPr>
          <w:p w14:paraId="2EC675B7">
            <w:pPr>
              <w:pStyle w:val="247"/>
              <w:pageBreakBefore w:val="0"/>
              <w:wordWrap w:val="0"/>
              <w:topLinePunct w:val="0"/>
              <w:bidi w:val="0"/>
              <w:spacing w:after="0" w:line="360" w:lineRule="auto"/>
              <w:jc w:val="center"/>
              <w:textAlignment w:val="auto"/>
              <w:rPr>
                <w:rFonts w:hint="eastAsia"/>
                <w:sz w:val="24"/>
                <w:highlight w:val="none"/>
                <w:lang w:eastAsia="zh-CN"/>
              </w:rPr>
            </w:pPr>
            <w:r>
              <w:rPr>
                <w:rFonts w:hint="eastAsia"/>
                <w:sz w:val="24"/>
                <w:highlight w:val="none"/>
                <w:lang w:eastAsia="zh-CN"/>
              </w:rPr>
              <w:t>合同金额</w:t>
            </w:r>
          </w:p>
          <w:p w14:paraId="0E9EC0F4">
            <w:pPr>
              <w:pStyle w:val="247"/>
              <w:pageBreakBefore w:val="0"/>
              <w:wordWrap w:val="0"/>
              <w:topLinePunct w:val="0"/>
              <w:bidi w:val="0"/>
              <w:spacing w:after="0" w:line="360" w:lineRule="auto"/>
              <w:jc w:val="center"/>
              <w:textAlignment w:val="auto"/>
              <w:rPr>
                <w:rFonts w:hint="eastAsia"/>
                <w:sz w:val="24"/>
                <w:highlight w:val="none"/>
                <w:lang w:eastAsia="zh-CN"/>
              </w:rPr>
            </w:pPr>
            <w:r>
              <w:rPr>
                <w:rFonts w:hint="eastAsia"/>
                <w:sz w:val="24"/>
                <w:highlight w:val="none"/>
                <w:lang w:eastAsia="zh-CN"/>
              </w:rPr>
              <w:t>（人民币元）</w:t>
            </w:r>
          </w:p>
        </w:tc>
      </w:tr>
      <w:tr w14:paraId="22FD5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38" w:type="dxa"/>
            <w:tcBorders>
              <w:top w:val="single" w:color="000000" w:sz="4" w:space="0"/>
              <w:left w:val="single" w:color="000000" w:sz="4" w:space="0"/>
              <w:bottom w:val="single" w:color="000000" w:sz="4" w:space="0"/>
              <w:right w:val="single" w:color="000000" w:sz="4" w:space="0"/>
            </w:tcBorders>
            <w:vAlign w:val="center"/>
          </w:tcPr>
          <w:p w14:paraId="3C736D8D">
            <w:pPr>
              <w:pStyle w:val="247"/>
              <w:pageBreakBefore w:val="0"/>
              <w:wordWrap w:val="0"/>
              <w:topLinePunct w:val="0"/>
              <w:bidi w:val="0"/>
              <w:spacing w:after="0" w:line="360" w:lineRule="auto"/>
              <w:jc w:val="center"/>
              <w:textAlignment w:val="auto"/>
              <w:rPr>
                <w:rFonts w:hint="eastAsia"/>
                <w:sz w:val="24"/>
                <w:highlight w:val="none"/>
              </w:rPr>
            </w:pPr>
            <w:r>
              <w:rPr>
                <w:rFonts w:hint="eastAsia"/>
                <w:sz w:val="24"/>
                <w:highlight w:val="none"/>
              </w:rPr>
              <w:t>1</w:t>
            </w:r>
          </w:p>
        </w:tc>
        <w:tc>
          <w:tcPr>
            <w:tcW w:w="2643" w:type="dxa"/>
            <w:tcBorders>
              <w:top w:val="single" w:color="000000" w:sz="4" w:space="0"/>
              <w:left w:val="single" w:color="000000" w:sz="4" w:space="0"/>
              <w:bottom w:val="single" w:color="000000" w:sz="4" w:space="0"/>
              <w:right w:val="single" w:color="000000" w:sz="4" w:space="0"/>
            </w:tcBorders>
            <w:vAlign w:val="center"/>
          </w:tcPr>
          <w:p w14:paraId="333E8EF8">
            <w:pPr>
              <w:pStyle w:val="247"/>
              <w:pageBreakBefore w:val="0"/>
              <w:wordWrap w:val="0"/>
              <w:topLinePunct w:val="0"/>
              <w:bidi w:val="0"/>
              <w:spacing w:after="0" w:line="360" w:lineRule="auto"/>
              <w:jc w:val="center"/>
              <w:textAlignment w:val="auto"/>
              <w:rPr>
                <w:rFonts w:hint="eastAsia"/>
                <w:sz w:val="30"/>
                <w:highlight w:val="none"/>
              </w:rPr>
            </w:pPr>
          </w:p>
        </w:tc>
        <w:tc>
          <w:tcPr>
            <w:tcW w:w="3450" w:type="dxa"/>
            <w:tcBorders>
              <w:top w:val="single" w:color="000000" w:sz="4" w:space="0"/>
              <w:left w:val="single" w:color="000000" w:sz="4" w:space="0"/>
              <w:bottom w:val="single" w:color="000000" w:sz="4" w:space="0"/>
              <w:right w:val="single" w:color="000000" w:sz="4" w:space="0"/>
            </w:tcBorders>
            <w:vAlign w:val="center"/>
          </w:tcPr>
          <w:p w14:paraId="01FF8448">
            <w:pPr>
              <w:pStyle w:val="247"/>
              <w:pageBreakBefore w:val="0"/>
              <w:tabs>
                <w:tab w:val="left" w:pos="235"/>
              </w:tabs>
              <w:wordWrap w:val="0"/>
              <w:topLinePunct w:val="0"/>
              <w:bidi w:val="0"/>
              <w:spacing w:after="0" w:line="360" w:lineRule="auto"/>
              <w:ind w:left="1" w:leftChars="-43" w:hanging="91" w:hangingChars="38"/>
              <w:jc w:val="center"/>
              <w:textAlignment w:val="auto"/>
              <w:rPr>
                <w:rFonts w:hint="eastAsia"/>
                <w:sz w:val="30"/>
                <w:highlight w:val="none"/>
                <w:lang w:eastAsia="zh-CN"/>
              </w:rPr>
            </w:pPr>
            <w:r>
              <w:rPr>
                <w:rFonts w:hint="eastAsia"/>
                <w:sz w:val="24"/>
                <w:highlight w:val="none"/>
                <w:lang w:eastAsia="zh-CN"/>
              </w:rPr>
              <w:t>□中型企业□小微企业□其他</w:t>
            </w:r>
          </w:p>
        </w:tc>
        <w:tc>
          <w:tcPr>
            <w:tcW w:w="2269" w:type="dxa"/>
            <w:tcBorders>
              <w:top w:val="single" w:color="000000" w:sz="4" w:space="0"/>
              <w:left w:val="single" w:color="000000" w:sz="4" w:space="0"/>
              <w:bottom w:val="single" w:color="000000" w:sz="4" w:space="0"/>
              <w:right w:val="single" w:color="000000" w:sz="4" w:space="0"/>
            </w:tcBorders>
            <w:vAlign w:val="center"/>
          </w:tcPr>
          <w:p w14:paraId="42827CDF">
            <w:pPr>
              <w:pStyle w:val="247"/>
              <w:pageBreakBefore w:val="0"/>
              <w:wordWrap w:val="0"/>
              <w:topLinePunct w:val="0"/>
              <w:bidi w:val="0"/>
              <w:spacing w:after="0" w:line="360" w:lineRule="auto"/>
              <w:jc w:val="center"/>
              <w:textAlignment w:val="auto"/>
              <w:rPr>
                <w:rFonts w:hint="eastAsia"/>
                <w:sz w:val="30"/>
                <w:highlight w:val="none"/>
                <w:lang w:eastAsia="zh-CN"/>
              </w:rPr>
            </w:pPr>
          </w:p>
        </w:tc>
      </w:tr>
      <w:tr w14:paraId="475F0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38" w:type="dxa"/>
            <w:tcBorders>
              <w:top w:val="single" w:color="000000" w:sz="4" w:space="0"/>
              <w:left w:val="single" w:color="000000" w:sz="4" w:space="0"/>
              <w:bottom w:val="single" w:color="000000" w:sz="4" w:space="0"/>
              <w:right w:val="single" w:color="000000" w:sz="4" w:space="0"/>
            </w:tcBorders>
            <w:vAlign w:val="center"/>
          </w:tcPr>
          <w:p w14:paraId="6B4481AB">
            <w:pPr>
              <w:pStyle w:val="247"/>
              <w:pageBreakBefore w:val="0"/>
              <w:wordWrap w:val="0"/>
              <w:topLinePunct w:val="0"/>
              <w:bidi w:val="0"/>
              <w:spacing w:after="0" w:line="360" w:lineRule="auto"/>
              <w:jc w:val="center"/>
              <w:textAlignment w:val="auto"/>
              <w:rPr>
                <w:rFonts w:hint="eastAsia"/>
                <w:sz w:val="24"/>
                <w:highlight w:val="none"/>
                <w:lang w:eastAsia="zh-CN"/>
              </w:rPr>
            </w:pPr>
            <w:r>
              <w:rPr>
                <w:rFonts w:hint="eastAsia"/>
                <w:sz w:val="24"/>
                <w:highlight w:val="none"/>
                <w:lang w:eastAsia="zh-CN"/>
              </w:rPr>
              <w:t>2</w:t>
            </w:r>
          </w:p>
        </w:tc>
        <w:tc>
          <w:tcPr>
            <w:tcW w:w="2643" w:type="dxa"/>
            <w:tcBorders>
              <w:top w:val="single" w:color="000000" w:sz="4" w:space="0"/>
              <w:left w:val="single" w:color="000000" w:sz="4" w:space="0"/>
              <w:bottom w:val="single" w:color="000000" w:sz="4" w:space="0"/>
              <w:right w:val="single" w:color="000000" w:sz="4" w:space="0"/>
            </w:tcBorders>
            <w:vAlign w:val="center"/>
          </w:tcPr>
          <w:p w14:paraId="3E2F7A7A">
            <w:pPr>
              <w:pStyle w:val="247"/>
              <w:pageBreakBefore w:val="0"/>
              <w:wordWrap w:val="0"/>
              <w:topLinePunct w:val="0"/>
              <w:bidi w:val="0"/>
              <w:spacing w:after="0" w:line="360" w:lineRule="auto"/>
              <w:jc w:val="center"/>
              <w:textAlignment w:val="auto"/>
              <w:rPr>
                <w:rFonts w:hint="eastAsia"/>
                <w:sz w:val="30"/>
                <w:highlight w:val="none"/>
              </w:rPr>
            </w:pPr>
          </w:p>
        </w:tc>
        <w:tc>
          <w:tcPr>
            <w:tcW w:w="3450" w:type="dxa"/>
            <w:tcBorders>
              <w:top w:val="single" w:color="000000" w:sz="4" w:space="0"/>
              <w:left w:val="single" w:color="000000" w:sz="4" w:space="0"/>
              <w:bottom w:val="single" w:color="000000" w:sz="4" w:space="0"/>
              <w:right w:val="single" w:color="000000" w:sz="4" w:space="0"/>
            </w:tcBorders>
            <w:vAlign w:val="center"/>
          </w:tcPr>
          <w:p w14:paraId="3E7A6FD0">
            <w:pPr>
              <w:pStyle w:val="247"/>
              <w:pageBreakBefore w:val="0"/>
              <w:tabs>
                <w:tab w:val="left" w:pos="235"/>
              </w:tabs>
              <w:wordWrap w:val="0"/>
              <w:topLinePunct w:val="0"/>
              <w:bidi w:val="0"/>
              <w:spacing w:after="0" w:line="360" w:lineRule="auto"/>
              <w:ind w:left="1" w:leftChars="-43" w:hanging="91" w:hangingChars="38"/>
              <w:jc w:val="center"/>
              <w:textAlignment w:val="auto"/>
              <w:rPr>
                <w:rFonts w:hint="eastAsia"/>
                <w:sz w:val="30"/>
                <w:highlight w:val="none"/>
                <w:lang w:eastAsia="zh-CN"/>
              </w:rPr>
            </w:pPr>
            <w:r>
              <w:rPr>
                <w:rFonts w:hint="eastAsia"/>
                <w:sz w:val="24"/>
                <w:highlight w:val="none"/>
                <w:lang w:eastAsia="zh-CN"/>
              </w:rPr>
              <w:t>□中型企业□小微企业□其他</w:t>
            </w:r>
          </w:p>
        </w:tc>
        <w:tc>
          <w:tcPr>
            <w:tcW w:w="2269" w:type="dxa"/>
            <w:tcBorders>
              <w:top w:val="single" w:color="000000" w:sz="4" w:space="0"/>
              <w:left w:val="single" w:color="000000" w:sz="4" w:space="0"/>
              <w:bottom w:val="single" w:color="000000" w:sz="4" w:space="0"/>
              <w:right w:val="single" w:color="000000" w:sz="4" w:space="0"/>
            </w:tcBorders>
            <w:vAlign w:val="center"/>
          </w:tcPr>
          <w:p w14:paraId="7A206210">
            <w:pPr>
              <w:pStyle w:val="247"/>
              <w:pageBreakBefore w:val="0"/>
              <w:wordWrap w:val="0"/>
              <w:topLinePunct w:val="0"/>
              <w:bidi w:val="0"/>
              <w:spacing w:after="0" w:line="360" w:lineRule="auto"/>
              <w:jc w:val="center"/>
              <w:textAlignment w:val="auto"/>
              <w:rPr>
                <w:rFonts w:hint="eastAsia"/>
                <w:sz w:val="30"/>
                <w:highlight w:val="none"/>
                <w:lang w:eastAsia="zh-CN"/>
              </w:rPr>
            </w:pPr>
          </w:p>
        </w:tc>
      </w:tr>
      <w:tr w14:paraId="6E680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38" w:type="dxa"/>
            <w:tcBorders>
              <w:top w:val="single" w:color="000000" w:sz="4" w:space="0"/>
              <w:left w:val="single" w:color="000000" w:sz="4" w:space="0"/>
              <w:bottom w:val="single" w:color="000000" w:sz="4" w:space="0"/>
              <w:right w:val="single" w:color="000000" w:sz="4" w:space="0"/>
            </w:tcBorders>
            <w:vAlign w:val="center"/>
          </w:tcPr>
          <w:p w14:paraId="23D25CB8">
            <w:pPr>
              <w:pStyle w:val="247"/>
              <w:pageBreakBefore w:val="0"/>
              <w:wordWrap w:val="0"/>
              <w:topLinePunct w:val="0"/>
              <w:bidi w:val="0"/>
              <w:spacing w:after="0" w:line="360" w:lineRule="auto"/>
              <w:jc w:val="center"/>
              <w:textAlignment w:val="auto"/>
              <w:rPr>
                <w:rFonts w:hint="eastAsia"/>
                <w:sz w:val="24"/>
                <w:highlight w:val="none"/>
                <w:lang w:eastAsia="zh-CN"/>
              </w:rPr>
            </w:pPr>
            <w:r>
              <w:rPr>
                <w:rFonts w:hint="eastAsia"/>
                <w:sz w:val="24"/>
                <w:highlight w:val="none"/>
                <w:lang w:eastAsia="zh-CN"/>
              </w:rPr>
              <w:t>…</w:t>
            </w:r>
          </w:p>
        </w:tc>
        <w:tc>
          <w:tcPr>
            <w:tcW w:w="2643" w:type="dxa"/>
            <w:tcBorders>
              <w:top w:val="single" w:color="000000" w:sz="4" w:space="0"/>
              <w:left w:val="single" w:color="000000" w:sz="4" w:space="0"/>
              <w:bottom w:val="single" w:color="000000" w:sz="4" w:space="0"/>
              <w:right w:val="single" w:color="000000" w:sz="4" w:space="0"/>
            </w:tcBorders>
            <w:vAlign w:val="center"/>
          </w:tcPr>
          <w:p w14:paraId="583BB7A3">
            <w:pPr>
              <w:pStyle w:val="247"/>
              <w:pageBreakBefore w:val="0"/>
              <w:wordWrap w:val="0"/>
              <w:topLinePunct w:val="0"/>
              <w:bidi w:val="0"/>
              <w:spacing w:after="0" w:line="360" w:lineRule="auto"/>
              <w:jc w:val="center"/>
              <w:textAlignment w:val="auto"/>
              <w:rPr>
                <w:rFonts w:hint="eastAsia"/>
                <w:sz w:val="30"/>
                <w:highlight w:val="none"/>
              </w:rPr>
            </w:pPr>
          </w:p>
        </w:tc>
        <w:tc>
          <w:tcPr>
            <w:tcW w:w="3450" w:type="dxa"/>
            <w:tcBorders>
              <w:top w:val="single" w:color="000000" w:sz="4" w:space="0"/>
              <w:left w:val="single" w:color="000000" w:sz="4" w:space="0"/>
              <w:bottom w:val="single" w:color="000000" w:sz="4" w:space="0"/>
              <w:right w:val="single" w:color="000000" w:sz="4" w:space="0"/>
            </w:tcBorders>
            <w:vAlign w:val="center"/>
          </w:tcPr>
          <w:p w14:paraId="0600DC48">
            <w:pPr>
              <w:pStyle w:val="247"/>
              <w:pageBreakBefore w:val="0"/>
              <w:wordWrap w:val="0"/>
              <w:topLinePunct w:val="0"/>
              <w:bidi w:val="0"/>
              <w:spacing w:after="0" w:line="360" w:lineRule="auto"/>
              <w:jc w:val="center"/>
              <w:textAlignment w:val="auto"/>
              <w:rPr>
                <w:rFonts w:hint="eastAsia"/>
                <w:sz w:val="30"/>
                <w:highlight w:val="none"/>
              </w:rPr>
            </w:pPr>
          </w:p>
        </w:tc>
        <w:tc>
          <w:tcPr>
            <w:tcW w:w="2269" w:type="dxa"/>
            <w:tcBorders>
              <w:top w:val="single" w:color="000000" w:sz="4" w:space="0"/>
              <w:left w:val="single" w:color="000000" w:sz="4" w:space="0"/>
              <w:bottom w:val="single" w:color="000000" w:sz="4" w:space="0"/>
              <w:right w:val="single" w:color="000000" w:sz="4" w:space="0"/>
            </w:tcBorders>
            <w:vAlign w:val="center"/>
          </w:tcPr>
          <w:p w14:paraId="6A0F777E">
            <w:pPr>
              <w:pStyle w:val="247"/>
              <w:pageBreakBefore w:val="0"/>
              <w:wordWrap w:val="0"/>
              <w:topLinePunct w:val="0"/>
              <w:bidi w:val="0"/>
              <w:spacing w:after="0" w:line="360" w:lineRule="auto"/>
              <w:jc w:val="center"/>
              <w:textAlignment w:val="auto"/>
              <w:rPr>
                <w:rFonts w:hint="eastAsia"/>
                <w:sz w:val="30"/>
                <w:highlight w:val="none"/>
              </w:rPr>
            </w:pPr>
          </w:p>
        </w:tc>
      </w:tr>
      <w:tr w14:paraId="69EB1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731" w:type="dxa"/>
            <w:gridSpan w:val="3"/>
            <w:tcBorders>
              <w:top w:val="single" w:color="000000" w:sz="4" w:space="0"/>
              <w:left w:val="single" w:color="000000" w:sz="4" w:space="0"/>
              <w:bottom w:val="single" w:color="000000" w:sz="4" w:space="0"/>
              <w:right w:val="single" w:color="000000" w:sz="4" w:space="0"/>
            </w:tcBorders>
            <w:vAlign w:val="center"/>
          </w:tcPr>
          <w:p w14:paraId="27AB9CD8">
            <w:pPr>
              <w:pStyle w:val="247"/>
              <w:pageBreakBefore w:val="0"/>
              <w:wordWrap w:val="0"/>
              <w:topLinePunct w:val="0"/>
              <w:bidi w:val="0"/>
              <w:spacing w:after="0" w:line="360" w:lineRule="auto"/>
              <w:ind w:right="57" w:rightChars="27"/>
              <w:jc w:val="right"/>
              <w:textAlignment w:val="auto"/>
              <w:rPr>
                <w:rFonts w:hint="eastAsia"/>
                <w:sz w:val="24"/>
                <w:highlight w:val="none"/>
                <w:lang w:eastAsia="zh-CN"/>
              </w:rPr>
            </w:pPr>
            <w:r>
              <w:rPr>
                <w:rFonts w:hint="eastAsia"/>
                <w:sz w:val="24"/>
                <w:highlight w:val="none"/>
                <w:lang w:eastAsia="zh-CN"/>
              </w:rPr>
              <w:t>合计：</w:t>
            </w:r>
          </w:p>
        </w:tc>
        <w:tc>
          <w:tcPr>
            <w:tcW w:w="2269" w:type="dxa"/>
            <w:tcBorders>
              <w:top w:val="single" w:color="000000" w:sz="4" w:space="0"/>
              <w:left w:val="single" w:color="000000" w:sz="4" w:space="0"/>
              <w:bottom w:val="single" w:color="000000" w:sz="4" w:space="0"/>
              <w:right w:val="single" w:color="000000" w:sz="4" w:space="0"/>
            </w:tcBorders>
            <w:vAlign w:val="center"/>
          </w:tcPr>
          <w:p w14:paraId="7DACD16C">
            <w:pPr>
              <w:pStyle w:val="247"/>
              <w:pageBreakBefore w:val="0"/>
              <w:wordWrap w:val="0"/>
              <w:topLinePunct w:val="0"/>
              <w:bidi w:val="0"/>
              <w:spacing w:after="0" w:line="360" w:lineRule="auto"/>
              <w:jc w:val="center"/>
              <w:textAlignment w:val="auto"/>
              <w:rPr>
                <w:rFonts w:hint="eastAsia"/>
                <w:sz w:val="30"/>
                <w:highlight w:val="none"/>
              </w:rPr>
            </w:pPr>
          </w:p>
        </w:tc>
      </w:tr>
    </w:tbl>
    <w:p w14:paraId="7BC2E59A">
      <w:pPr>
        <w:pageBreakBefore w:val="0"/>
        <w:tabs>
          <w:tab w:val="left" w:pos="1800"/>
          <w:tab w:val="left" w:pos="5580"/>
        </w:tabs>
        <w:wordWrap w:val="0"/>
        <w:topLinePunct w:val="0"/>
        <w:bidi w:val="0"/>
        <w:spacing w:after="0" w:line="360" w:lineRule="auto"/>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注：1.仅当本项目（包）预留部分采购项目预算专门面向中小企业采购，且供应商拟通过分包或联合体方式实现预留比例时必须提供，否则无须提供；当本项目（包）未预留部分采购项目预算专门面向中小企业采购，且小微企业拟享受中小企业扶持政策时，仍应提供上述证明文件。</w:t>
      </w:r>
    </w:p>
    <w:p w14:paraId="7EEF35C9">
      <w:pPr>
        <w:pageBreakBefore w:val="0"/>
        <w:tabs>
          <w:tab w:val="left" w:pos="1800"/>
          <w:tab w:val="left" w:pos="5580"/>
        </w:tabs>
        <w:wordWrap w:val="0"/>
        <w:topLinePunct w:val="0"/>
        <w:bidi w:val="0"/>
        <w:spacing w:after="0" w:line="360" w:lineRule="auto"/>
        <w:ind w:firstLine="480" w:firstLineChars="200"/>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2.供应商可根据自身响应实际情况，选择一种表格填报提交即可。</w:t>
      </w:r>
    </w:p>
    <w:p w14:paraId="39EF4F24">
      <w:pPr>
        <w:pageBreakBefore w:val="0"/>
        <w:tabs>
          <w:tab w:val="left" w:pos="1800"/>
          <w:tab w:val="left" w:pos="5580"/>
        </w:tabs>
        <w:wordWrap w:val="0"/>
        <w:topLinePunct w:val="0"/>
        <w:bidi w:val="0"/>
        <w:spacing w:after="0" w:line="360" w:lineRule="auto"/>
        <w:ind w:firstLine="480" w:firstLineChars="200"/>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3.本表应按包分别填写。</w:t>
      </w:r>
    </w:p>
    <w:p w14:paraId="2CBBD9F1">
      <w:pPr>
        <w:pageBreakBefore w:val="0"/>
        <w:tabs>
          <w:tab w:val="left" w:pos="1800"/>
          <w:tab w:val="left" w:pos="5580"/>
        </w:tabs>
        <w:wordWrap w:val="0"/>
        <w:topLinePunct w:val="0"/>
        <w:bidi w:val="0"/>
        <w:spacing w:after="0" w:line="360" w:lineRule="auto"/>
        <w:ind w:firstLine="480" w:firstLineChars="200"/>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4.此表无需在响应文件中提交，磋商后供应商按磋商小组要求提交。</w:t>
      </w:r>
    </w:p>
    <w:p w14:paraId="3DA4BF6D">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cs="宋体"/>
          <w:kern w:val="0"/>
          <w:sz w:val="24"/>
          <w:highlight w:val="none"/>
        </w:rPr>
      </w:pPr>
    </w:p>
    <w:p w14:paraId="7450A05F">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cs="宋体"/>
          <w:color w:val="000000"/>
          <w:sz w:val="24"/>
          <w:highlight w:val="none"/>
          <w:lang w:val="zh-CN"/>
        </w:rPr>
      </w:pPr>
      <w:r>
        <w:rPr>
          <w:rFonts w:hint="eastAsia" w:ascii="宋体" w:hAnsi="宋体" w:cs="宋体"/>
          <w:kern w:val="0"/>
          <w:sz w:val="24"/>
          <w:highlight w:val="none"/>
        </w:rPr>
        <w:t>供应商授权代表签字（或加盖供应商公章）</w:t>
      </w:r>
      <w:r>
        <w:rPr>
          <w:rFonts w:hint="eastAsia" w:ascii="宋体" w:hAnsi="宋体" w:cs="宋体"/>
          <w:color w:val="000000"/>
          <w:sz w:val="24"/>
          <w:highlight w:val="none"/>
          <w:lang w:val="zh-CN"/>
        </w:rPr>
        <w:t>：</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lang w:val="zh-CN"/>
        </w:rPr>
        <w:t xml:space="preserve"> </w:t>
      </w:r>
    </w:p>
    <w:p w14:paraId="54254C4E">
      <w:pPr>
        <w:pageBreakBefore w:val="0"/>
        <w:tabs>
          <w:tab w:val="left" w:pos="1800"/>
          <w:tab w:val="left" w:pos="5580"/>
        </w:tabs>
        <w:wordWrap w:val="0"/>
        <w:topLinePunct w:val="0"/>
        <w:bidi w:val="0"/>
        <w:spacing w:after="0" w:line="360" w:lineRule="auto"/>
        <w:jc w:val="left"/>
        <w:textAlignment w:val="auto"/>
        <w:rPr>
          <w:rFonts w:hint="eastAsia" w:ascii="宋体" w:hAnsi="宋体" w:cs="宋体"/>
          <w:color w:val="000000"/>
          <w:sz w:val="24"/>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日</w:t>
      </w:r>
    </w:p>
    <w:sectPr>
      <w:pgSz w:w="11905" w:h="16838"/>
      <w:pgMar w:top="1474" w:right="1474" w:bottom="1474" w:left="1474" w:header="850" w:footer="992" w:gutter="0"/>
      <w:pgNumType w:fmt="decimal"/>
      <w:cols w:space="0" w:num="1"/>
      <w:rtlGutter w:val="0"/>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4FB7F">
    <w:pPr>
      <w:pStyle w:val="29"/>
      <w:jc w:val="center"/>
    </w:pPr>
    <w:r>
      <w:fldChar w:fldCharType="begin"/>
    </w:r>
    <w:r>
      <w:instrText xml:space="preserve">PAGE   \* MERGEFORMAT</w:instrText>
    </w:r>
    <w:r>
      <w:fldChar w:fldCharType="separate"/>
    </w:r>
    <w:r>
      <w:rPr>
        <w:lang w:val="zh-CN"/>
      </w:rPr>
      <w:t>1</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BAB36">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separate"/>
    </w:r>
    <w:r>
      <w:rPr>
        <w:rStyle w:val="48"/>
      </w:rPr>
      <w:fldChar w:fldCharType="end"/>
    </w:r>
  </w:p>
  <w:p w14:paraId="01B418A1">
    <w:pPr>
      <w:pStyle w:val="29"/>
      <w:ind w:right="360"/>
    </w:pPr>
  </w:p>
  <w:p w14:paraId="75217C14"/>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D0073">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4B2D1">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88A9F1">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888A9F1">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465A5">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separate"/>
    </w:r>
    <w:r>
      <w:rPr>
        <w:rStyle w:val="48"/>
      </w:rPr>
      <w:fldChar w:fldCharType="end"/>
    </w:r>
  </w:p>
  <w:p w14:paraId="718C4AFF">
    <w:pPr>
      <w:pStyle w:val="2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12B80">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D659">
    <w:pPr>
      <w:pStyle w:val="2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990EEE">
                          <w:pPr>
                            <w:pStyle w:val="29"/>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E990EEE">
                    <w:pPr>
                      <w:pStyle w:val="29"/>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D72FC">
    <w:pPr>
      <w:pStyle w:val="29"/>
      <w:jc w:val="center"/>
    </w:pPr>
    <w:r>
      <w:fldChar w:fldCharType="begin"/>
    </w:r>
    <w:r>
      <w:instrText xml:space="preserve"> PAGE   \* MERGEFORMAT </w:instrText>
    </w:r>
    <w:r>
      <w:fldChar w:fldCharType="separate"/>
    </w:r>
    <w:r>
      <w:rPr>
        <w:lang w:val="zh-CN"/>
      </w:rPr>
      <w:t>267</w:t>
    </w:r>
    <w:r>
      <w:rPr>
        <w:lang w:val="zh-CN"/>
      </w:rPr>
      <w:fldChar w:fldCharType="end"/>
    </w:r>
  </w:p>
  <w:p w14:paraId="72910775">
    <w:pPr>
      <w:pStyle w:val="29"/>
      <w:tabs>
        <w:tab w:val="left" w:pos="4668"/>
        <w:tab w:val="clear" w:pos="4153"/>
        <w:tab w:val="clear" w:pos="8306"/>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B6CC8">
    <w:pPr>
      <w:spacing w:line="14" w:lineRule="auto"/>
      <w:rPr>
        <w:rFonts w:ascii="Arial"/>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766D79">
                          <w:pPr>
                            <w:pStyle w:val="2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B766D79">
                    <w:pPr>
                      <w:pStyle w:val="2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3F129">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separate"/>
    </w:r>
    <w:r>
      <w:rPr>
        <w:rStyle w:val="48"/>
      </w:rPr>
      <w:fldChar w:fldCharType="end"/>
    </w:r>
  </w:p>
  <w:p w14:paraId="48075E2D">
    <w:pPr>
      <w:pStyle w:val="29"/>
      <w:ind w:right="360"/>
    </w:pPr>
  </w:p>
  <w:p w14:paraId="5DB4CB99"/>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F7AEF">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94C72">
    <w:pPr>
      <w:pStyle w:val="30"/>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A3310">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29509">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A8AE9">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61E9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B63F7">
    <w:pPr>
      <w:pStyle w:val="30"/>
      <w:pBdr>
        <w:bottom w:val="thinThickSmallGap" w:color="auto" w:sz="12" w:space="2"/>
      </w:pBdr>
      <w:ind w:left="400"/>
      <w:jc w:val="left"/>
      <w:rPr>
        <w:shd w:val="clear" w:color="auto" w:fill="FFFFFF"/>
      </w:rPr>
    </w:pPr>
    <w:r>
      <w:rPr>
        <w:rFonts w:hint="eastAsia"/>
        <w:shd w:val="clear" w:color="auto" w:fill="FFFFFF"/>
      </w:rPr>
      <w:t>.</w:t>
    </w:r>
    <w:r>
      <w:rPr>
        <w:shd w:val="clear" w:color="auto" w:fill="FFFFFF"/>
      </w:rPr>
      <w:fldChar w:fldCharType="begin"/>
    </w:r>
    <w:r>
      <w:rPr>
        <w:shd w:val="clear" w:color="auto" w:fill="FFFFFF"/>
      </w:rPr>
      <w:instrText xml:space="preserve">PAGE   \* MERGEFORMAT</w:instrText>
    </w:r>
    <w:r>
      <w:rPr>
        <w:shd w:val="clear" w:color="auto" w:fill="FFFFFF"/>
      </w:rPr>
      <w:fldChar w:fldCharType="separate"/>
    </w:r>
    <w:r>
      <w:rPr>
        <w:bCs/>
        <w:shd w:val="clear" w:color="auto" w:fill="FFFFFF"/>
      </w:rPr>
      <w:t>6</w:t>
    </w:r>
    <w:r>
      <w:rPr>
        <w:bCs/>
        <w:shd w:val="clear" w:color="auto" w:fill="FFFFFF"/>
      </w:rPr>
      <w:fldChar w:fldCharType="end"/>
    </w:r>
    <w:r>
      <w:rPr>
        <w:rFonts w:hint="eastAsia"/>
        <w:shd w:val="clear" w:color="auto" w:fill="FFFFFF"/>
      </w:rPr>
      <w:t>.</w:t>
    </w:r>
    <w:bookmarkStart w:id="1343" w:name="_Hlk517857777"/>
    <w:r>
      <w:rPr>
        <w:rFonts w:hint="eastAsia"/>
        <w:shd w:val="clear" w:color="auto" w:fill="FFFFFF"/>
      </w:rPr>
      <w:t>北京市房屋建筑和市政工程专业承包施工招标文件示范文本（</w:t>
    </w:r>
    <w:r>
      <w:rPr>
        <w:shd w:val="clear" w:color="auto" w:fill="FFFFFF"/>
      </w:rPr>
      <w:t>2018</w:t>
    </w:r>
    <w:r>
      <w:rPr>
        <w:rFonts w:hint="eastAsia"/>
        <w:shd w:val="clear" w:color="auto" w:fill="FFFFFF"/>
      </w:rPr>
      <w:t>版）专用部分</w:t>
    </w:r>
    <w:bookmarkEnd w:id="1343"/>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ADA92">
    <w:pPr>
      <w:spacing w:line="14" w:lineRule="auto"/>
      <w:rPr>
        <w:rFonts w:ascii="Arial"/>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1C86F">
    <w:pPr>
      <w:pStyle w:val="30"/>
    </w:pPr>
  </w:p>
  <w:p w14:paraId="2113455C"/>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35AFD">
    <w:pPr>
      <w:pStyle w:val="3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2F695">
    <w:pPr>
      <w:pStyle w:val="30"/>
    </w:pPr>
  </w:p>
  <w:p w14:paraId="146A809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1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8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55"/>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0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3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10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210"/>
      <w:lvlText w:val="%1"/>
      <w:lvlJc w:val="left"/>
      <w:pPr>
        <w:ind w:left="680" w:hanging="680"/>
      </w:pPr>
      <w:rPr>
        <w:rFonts w:hint="eastAsia" w:ascii="宋体" w:hAnsi="宋体" w:eastAsia="宋体"/>
      </w:rPr>
    </w:lvl>
    <w:lvl w:ilvl="1" w:tentative="0">
      <w:start w:val="1"/>
      <w:numFmt w:val="decimal"/>
      <w:pStyle w:val="211"/>
      <w:lvlText w:val="%1.%2"/>
      <w:lvlJc w:val="left"/>
      <w:pPr>
        <w:ind w:left="851" w:hanging="851"/>
      </w:pPr>
      <w:rPr>
        <w:rFonts w:hint="eastAsia" w:ascii="宋体" w:hAnsi="宋体" w:eastAsia="宋体"/>
        <w:color w:val="auto"/>
      </w:rPr>
    </w:lvl>
    <w:lvl w:ilvl="2" w:tentative="0">
      <w:start w:val="1"/>
      <w:numFmt w:val="decimal"/>
      <w:pStyle w:val="21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0"/>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0" w:hash="nF34AvNL4O8QmefJgsghOAra5dc=" w:salt="inWFSlrKH651sMiWjRZ6bg=="/>
  <w:defaultTabStop w:val="420"/>
  <w:drawingGridHorizontalSpacing w:val="210"/>
  <w:drawingGridVerticalSpacing w:val="9999999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DY0YWEyYmFkODQ0ODkxYWM0YzViNGVlOWMzMzVlNzkifQ=="/>
    <w:docVar w:name="var评审项目" w:val="$评审项目$"/>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A02"/>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4D3"/>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DB1"/>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99A"/>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E1"/>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8D7"/>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ED6"/>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E4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EE3"/>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D2E"/>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A4"/>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48"/>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5F6"/>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6FA5"/>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4F"/>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376"/>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A17"/>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0F60"/>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446"/>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3FBC"/>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7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72"/>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D30"/>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61"/>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8D1"/>
    <w:rsid w:val="009F3920"/>
    <w:rsid w:val="009F3948"/>
    <w:rsid w:val="009F3A1F"/>
    <w:rsid w:val="009F3F7A"/>
    <w:rsid w:val="009F3FE7"/>
    <w:rsid w:val="009F4049"/>
    <w:rsid w:val="009F423F"/>
    <w:rsid w:val="009F4244"/>
    <w:rsid w:val="009F4260"/>
    <w:rsid w:val="009F4304"/>
    <w:rsid w:val="009F44B2"/>
    <w:rsid w:val="009F494F"/>
    <w:rsid w:val="009F4A1C"/>
    <w:rsid w:val="009F4C1B"/>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6DB4"/>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1D22"/>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91F"/>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A8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09F1"/>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03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AFE"/>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13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C84"/>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6F"/>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6A8"/>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A5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3FDB"/>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2313A8"/>
    <w:rsid w:val="01260E98"/>
    <w:rsid w:val="01303AC5"/>
    <w:rsid w:val="013B4944"/>
    <w:rsid w:val="01527EDF"/>
    <w:rsid w:val="019404F8"/>
    <w:rsid w:val="01C963F3"/>
    <w:rsid w:val="01DD3C4D"/>
    <w:rsid w:val="01EA0118"/>
    <w:rsid w:val="01EA70B3"/>
    <w:rsid w:val="01FD42EF"/>
    <w:rsid w:val="020624C0"/>
    <w:rsid w:val="021533E7"/>
    <w:rsid w:val="021A6C4F"/>
    <w:rsid w:val="021F6013"/>
    <w:rsid w:val="02301FCF"/>
    <w:rsid w:val="026003DA"/>
    <w:rsid w:val="0264611C"/>
    <w:rsid w:val="0288005D"/>
    <w:rsid w:val="029F7154"/>
    <w:rsid w:val="02C60B85"/>
    <w:rsid w:val="02FA25DD"/>
    <w:rsid w:val="030F42DA"/>
    <w:rsid w:val="03123DCA"/>
    <w:rsid w:val="03186EC8"/>
    <w:rsid w:val="03465822"/>
    <w:rsid w:val="03655CA8"/>
    <w:rsid w:val="03DD1CE2"/>
    <w:rsid w:val="03E2379C"/>
    <w:rsid w:val="03F71BE0"/>
    <w:rsid w:val="03F84D6E"/>
    <w:rsid w:val="04294F27"/>
    <w:rsid w:val="043B1F2D"/>
    <w:rsid w:val="046225B0"/>
    <w:rsid w:val="04714B20"/>
    <w:rsid w:val="04787C5D"/>
    <w:rsid w:val="049C3EFF"/>
    <w:rsid w:val="049E62A1"/>
    <w:rsid w:val="04A22F2C"/>
    <w:rsid w:val="04AC5B58"/>
    <w:rsid w:val="04B62533"/>
    <w:rsid w:val="04C44C50"/>
    <w:rsid w:val="04C64E6C"/>
    <w:rsid w:val="04C759C7"/>
    <w:rsid w:val="05085485"/>
    <w:rsid w:val="05184F9C"/>
    <w:rsid w:val="05436F4F"/>
    <w:rsid w:val="05531F28"/>
    <w:rsid w:val="05687CD1"/>
    <w:rsid w:val="058204B5"/>
    <w:rsid w:val="05B9052D"/>
    <w:rsid w:val="05F11A75"/>
    <w:rsid w:val="05FD48BE"/>
    <w:rsid w:val="06064044"/>
    <w:rsid w:val="06163BD1"/>
    <w:rsid w:val="06165A96"/>
    <w:rsid w:val="065B7836"/>
    <w:rsid w:val="0687062B"/>
    <w:rsid w:val="068B1EC9"/>
    <w:rsid w:val="06A411DD"/>
    <w:rsid w:val="06B07B82"/>
    <w:rsid w:val="06DF0467"/>
    <w:rsid w:val="06EB6E0C"/>
    <w:rsid w:val="070B6B66"/>
    <w:rsid w:val="070E2AFA"/>
    <w:rsid w:val="071360F1"/>
    <w:rsid w:val="07866B35"/>
    <w:rsid w:val="079F3753"/>
    <w:rsid w:val="07BC2556"/>
    <w:rsid w:val="07BE007D"/>
    <w:rsid w:val="07CD02C0"/>
    <w:rsid w:val="07D7113E"/>
    <w:rsid w:val="07F33244"/>
    <w:rsid w:val="08072B8F"/>
    <w:rsid w:val="08145EEF"/>
    <w:rsid w:val="081952B3"/>
    <w:rsid w:val="08202AE5"/>
    <w:rsid w:val="08B900D4"/>
    <w:rsid w:val="08D4657B"/>
    <w:rsid w:val="08E458C1"/>
    <w:rsid w:val="08FF26FB"/>
    <w:rsid w:val="09297778"/>
    <w:rsid w:val="092C701D"/>
    <w:rsid w:val="092D54BA"/>
    <w:rsid w:val="09475E50"/>
    <w:rsid w:val="095011A8"/>
    <w:rsid w:val="09664528"/>
    <w:rsid w:val="099C619C"/>
    <w:rsid w:val="09B71227"/>
    <w:rsid w:val="09B80F59"/>
    <w:rsid w:val="09EF451D"/>
    <w:rsid w:val="09F9539C"/>
    <w:rsid w:val="0A0A1357"/>
    <w:rsid w:val="0A1E12A6"/>
    <w:rsid w:val="0A3C5699"/>
    <w:rsid w:val="0A3D172D"/>
    <w:rsid w:val="0A6A0048"/>
    <w:rsid w:val="0A6D18E6"/>
    <w:rsid w:val="0A856C30"/>
    <w:rsid w:val="0A9F23E7"/>
    <w:rsid w:val="0AAF0151"/>
    <w:rsid w:val="0AF67B2D"/>
    <w:rsid w:val="0B00275A"/>
    <w:rsid w:val="0B071EAE"/>
    <w:rsid w:val="0B0D1E69"/>
    <w:rsid w:val="0B2823DD"/>
    <w:rsid w:val="0B5C5BE2"/>
    <w:rsid w:val="0B660C1A"/>
    <w:rsid w:val="0B845139"/>
    <w:rsid w:val="0B884C29"/>
    <w:rsid w:val="0BDC31C7"/>
    <w:rsid w:val="0BFC1173"/>
    <w:rsid w:val="0C040028"/>
    <w:rsid w:val="0C142961"/>
    <w:rsid w:val="0C3E0055"/>
    <w:rsid w:val="0C476893"/>
    <w:rsid w:val="0C760F26"/>
    <w:rsid w:val="0CC25F19"/>
    <w:rsid w:val="0CD619C5"/>
    <w:rsid w:val="0CDF2F6F"/>
    <w:rsid w:val="0CEE4F60"/>
    <w:rsid w:val="0CFA1B57"/>
    <w:rsid w:val="0CFB142B"/>
    <w:rsid w:val="0CFB58CF"/>
    <w:rsid w:val="0D156991"/>
    <w:rsid w:val="0D99178C"/>
    <w:rsid w:val="0DA87805"/>
    <w:rsid w:val="0DAF0B93"/>
    <w:rsid w:val="0DC14423"/>
    <w:rsid w:val="0DCE6B40"/>
    <w:rsid w:val="0DD57ECE"/>
    <w:rsid w:val="0DE85E53"/>
    <w:rsid w:val="0DF447F8"/>
    <w:rsid w:val="0DF90060"/>
    <w:rsid w:val="0E0B38F0"/>
    <w:rsid w:val="0E3C38B9"/>
    <w:rsid w:val="0E464928"/>
    <w:rsid w:val="0E59465B"/>
    <w:rsid w:val="0E884F40"/>
    <w:rsid w:val="0E8F2773"/>
    <w:rsid w:val="0EA95AE9"/>
    <w:rsid w:val="0EC86A0D"/>
    <w:rsid w:val="0EC95F88"/>
    <w:rsid w:val="0EFB3964"/>
    <w:rsid w:val="0F4446C6"/>
    <w:rsid w:val="0F452E31"/>
    <w:rsid w:val="0F4B669A"/>
    <w:rsid w:val="0F4C5F6E"/>
    <w:rsid w:val="0F59068B"/>
    <w:rsid w:val="0F735BF1"/>
    <w:rsid w:val="0FCE1079"/>
    <w:rsid w:val="0FD04DF1"/>
    <w:rsid w:val="0FEC61F7"/>
    <w:rsid w:val="0FF7237E"/>
    <w:rsid w:val="10046849"/>
    <w:rsid w:val="100827DD"/>
    <w:rsid w:val="10195736"/>
    <w:rsid w:val="1043697C"/>
    <w:rsid w:val="10505F32"/>
    <w:rsid w:val="10525806"/>
    <w:rsid w:val="10594DE6"/>
    <w:rsid w:val="10640EFB"/>
    <w:rsid w:val="106D0892"/>
    <w:rsid w:val="108F6A5A"/>
    <w:rsid w:val="109C64BB"/>
    <w:rsid w:val="10A818CA"/>
    <w:rsid w:val="10B10889"/>
    <w:rsid w:val="10F1501F"/>
    <w:rsid w:val="10FC5772"/>
    <w:rsid w:val="11405FA6"/>
    <w:rsid w:val="115C2EBC"/>
    <w:rsid w:val="11916802"/>
    <w:rsid w:val="11C72224"/>
    <w:rsid w:val="11E44B84"/>
    <w:rsid w:val="11F72B09"/>
    <w:rsid w:val="121216F1"/>
    <w:rsid w:val="12176D07"/>
    <w:rsid w:val="12377EC2"/>
    <w:rsid w:val="125735A8"/>
    <w:rsid w:val="126D2DCB"/>
    <w:rsid w:val="12706417"/>
    <w:rsid w:val="128123D2"/>
    <w:rsid w:val="128C628C"/>
    <w:rsid w:val="12955DC1"/>
    <w:rsid w:val="12A97089"/>
    <w:rsid w:val="12B04A66"/>
    <w:rsid w:val="12DC585B"/>
    <w:rsid w:val="12F2507E"/>
    <w:rsid w:val="1315735E"/>
    <w:rsid w:val="13394A5B"/>
    <w:rsid w:val="133D09EF"/>
    <w:rsid w:val="13631AD8"/>
    <w:rsid w:val="13675A6C"/>
    <w:rsid w:val="137912FC"/>
    <w:rsid w:val="13AC7923"/>
    <w:rsid w:val="13C74BBE"/>
    <w:rsid w:val="13CA2663"/>
    <w:rsid w:val="13D36C5E"/>
    <w:rsid w:val="1404150D"/>
    <w:rsid w:val="1432607A"/>
    <w:rsid w:val="14353475"/>
    <w:rsid w:val="143D057B"/>
    <w:rsid w:val="14755F67"/>
    <w:rsid w:val="147F0B94"/>
    <w:rsid w:val="14951E1C"/>
    <w:rsid w:val="14A30D26"/>
    <w:rsid w:val="14BC3B96"/>
    <w:rsid w:val="14C44849"/>
    <w:rsid w:val="14DD669C"/>
    <w:rsid w:val="14E31122"/>
    <w:rsid w:val="14E76E65"/>
    <w:rsid w:val="15007F26"/>
    <w:rsid w:val="15080B89"/>
    <w:rsid w:val="15155054"/>
    <w:rsid w:val="1525173B"/>
    <w:rsid w:val="15267261"/>
    <w:rsid w:val="152F25BA"/>
    <w:rsid w:val="154F4A0A"/>
    <w:rsid w:val="1565422D"/>
    <w:rsid w:val="157B75AD"/>
    <w:rsid w:val="15AC59B8"/>
    <w:rsid w:val="15C26F8A"/>
    <w:rsid w:val="15C9016D"/>
    <w:rsid w:val="15C9656A"/>
    <w:rsid w:val="15CC7E09"/>
    <w:rsid w:val="15CE1DD3"/>
    <w:rsid w:val="15E45152"/>
    <w:rsid w:val="15EA64E1"/>
    <w:rsid w:val="15F335E7"/>
    <w:rsid w:val="15FB249C"/>
    <w:rsid w:val="1609105D"/>
    <w:rsid w:val="162E461F"/>
    <w:rsid w:val="163E3107"/>
    <w:rsid w:val="16556050"/>
    <w:rsid w:val="16557DFE"/>
    <w:rsid w:val="1675224E"/>
    <w:rsid w:val="16AB3EC2"/>
    <w:rsid w:val="16D03928"/>
    <w:rsid w:val="16F413C5"/>
    <w:rsid w:val="171F21BA"/>
    <w:rsid w:val="172B6DB1"/>
    <w:rsid w:val="17312619"/>
    <w:rsid w:val="17463BEB"/>
    <w:rsid w:val="17544559"/>
    <w:rsid w:val="17577BA6"/>
    <w:rsid w:val="17740758"/>
    <w:rsid w:val="17B15508"/>
    <w:rsid w:val="17B44FF8"/>
    <w:rsid w:val="17D46287"/>
    <w:rsid w:val="17F93E0B"/>
    <w:rsid w:val="18194E5B"/>
    <w:rsid w:val="18383533"/>
    <w:rsid w:val="183879D7"/>
    <w:rsid w:val="183D4FEE"/>
    <w:rsid w:val="184D216A"/>
    <w:rsid w:val="18581E27"/>
    <w:rsid w:val="187229F5"/>
    <w:rsid w:val="188624F1"/>
    <w:rsid w:val="18890233"/>
    <w:rsid w:val="189270E7"/>
    <w:rsid w:val="19067AD5"/>
    <w:rsid w:val="19341F4D"/>
    <w:rsid w:val="19406B43"/>
    <w:rsid w:val="194128BC"/>
    <w:rsid w:val="194D2C0B"/>
    <w:rsid w:val="19744A3F"/>
    <w:rsid w:val="19A05834"/>
    <w:rsid w:val="19A13809"/>
    <w:rsid w:val="19B808EA"/>
    <w:rsid w:val="19D76D7C"/>
    <w:rsid w:val="1A1A55E6"/>
    <w:rsid w:val="1A2024D1"/>
    <w:rsid w:val="1A270DC3"/>
    <w:rsid w:val="1A2975D8"/>
    <w:rsid w:val="1A401FFC"/>
    <w:rsid w:val="1A4E34E2"/>
    <w:rsid w:val="1A654388"/>
    <w:rsid w:val="1A75281D"/>
    <w:rsid w:val="1AB8095B"/>
    <w:rsid w:val="1ABC48F0"/>
    <w:rsid w:val="1ABD41C4"/>
    <w:rsid w:val="1ABD5F72"/>
    <w:rsid w:val="1ABF3CDF"/>
    <w:rsid w:val="1AE50ED5"/>
    <w:rsid w:val="1AE71241"/>
    <w:rsid w:val="1AFC1190"/>
    <w:rsid w:val="1B0060D2"/>
    <w:rsid w:val="1B261D69"/>
    <w:rsid w:val="1B3C158C"/>
    <w:rsid w:val="1B3F2E2B"/>
    <w:rsid w:val="1B5607CD"/>
    <w:rsid w:val="1B6A60FA"/>
    <w:rsid w:val="1B813443"/>
    <w:rsid w:val="1B8D003A"/>
    <w:rsid w:val="1B8F790E"/>
    <w:rsid w:val="1BA55384"/>
    <w:rsid w:val="1BAD5FE6"/>
    <w:rsid w:val="1BD17F27"/>
    <w:rsid w:val="1C00080C"/>
    <w:rsid w:val="1C1F2F0B"/>
    <w:rsid w:val="1C4050AC"/>
    <w:rsid w:val="1C455CA5"/>
    <w:rsid w:val="1C694603"/>
    <w:rsid w:val="1C6A3ED7"/>
    <w:rsid w:val="1C730FDE"/>
    <w:rsid w:val="1C8925AF"/>
    <w:rsid w:val="1CB3762C"/>
    <w:rsid w:val="1CCE4466"/>
    <w:rsid w:val="1CF06AD2"/>
    <w:rsid w:val="1CF163A7"/>
    <w:rsid w:val="1D2C69D2"/>
    <w:rsid w:val="1D383FD6"/>
    <w:rsid w:val="1D412E8A"/>
    <w:rsid w:val="1D4604A0"/>
    <w:rsid w:val="1D69418F"/>
    <w:rsid w:val="1D9E652E"/>
    <w:rsid w:val="1DA82F09"/>
    <w:rsid w:val="1DAA4ED3"/>
    <w:rsid w:val="1DAD49C3"/>
    <w:rsid w:val="1DC75A85"/>
    <w:rsid w:val="1DE859FC"/>
    <w:rsid w:val="1E075E82"/>
    <w:rsid w:val="1E18008F"/>
    <w:rsid w:val="1E7F389C"/>
    <w:rsid w:val="1E8C604D"/>
    <w:rsid w:val="1E960FB4"/>
    <w:rsid w:val="1E9D2342"/>
    <w:rsid w:val="1EB06519"/>
    <w:rsid w:val="1EC43D73"/>
    <w:rsid w:val="1ED41ADC"/>
    <w:rsid w:val="1ED85A70"/>
    <w:rsid w:val="1F150595"/>
    <w:rsid w:val="1F1B770B"/>
    <w:rsid w:val="1F3C7DAD"/>
    <w:rsid w:val="1F4E188E"/>
    <w:rsid w:val="1F6E6131"/>
    <w:rsid w:val="1F861028"/>
    <w:rsid w:val="1F86727A"/>
    <w:rsid w:val="1F9951FF"/>
    <w:rsid w:val="1FD61FB0"/>
    <w:rsid w:val="1FDC50EC"/>
    <w:rsid w:val="1FF561AE"/>
    <w:rsid w:val="20124432"/>
    <w:rsid w:val="201E16E6"/>
    <w:rsid w:val="202076CF"/>
    <w:rsid w:val="207F2647"/>
    <w:rsid w:val="208E288A"/>
    <w:rsid w:val="208F03B0"/>
    <w:rsid w:val="20915ED7"/>
    <w:rsid w:val="20BD316F"/>
    <w:rsid w:val="20C067BC"/>
    <w:rsid w:val="20C20786"/>
    <w:rsid w:val="20D3029D"/>
    <w:rsid w:val="20D364EF"/>
    <w:rsid w:val="20D81D57"/>
    <w:rsid w:val="20E97AC1"/>
    <w:rsid w:val="20EA55E7"/>
    <w:rsid w:val="21333432"/>
    <w:rsid w:val="213A031C"/>
    <w:rsid w:val="21C1390C"/>
    <w:rsid w:val="21EB1616"/>
    <w:rsid w:val="21F735E1"/>
    <w:rsid w:val="22275183"/>
    <w:rsid w:val="222F1E4B"/>
    <w:rsid w:val="224F429B"/>
    <w:rsid w:val="225C60FA"/>
    <w:rsid w:val="22791318"/>
    <w:rsid w:val="2298377C"/>
    <w:rsid w:val="22BB548D"/>
    <w:rsid w:val="22C500B9"/>
    <w:rsid w:val="22D402FC"/>
    <w:rsid w:val="22EF3388"/>
    <w:rsid w:val="231A0405"/>
    <w:rsid w:val="23266F64"/>
    <w:rsid w:val="23386ADD"/>
    <w:rsid w:val="23623B5A"/>
    <w:rsid w:val="2369313B"/>
    <w:rsid w:val="238E494F"/>
    <w:rsid w:val="239E00B4"/>
    <w:rsid w:val="23B23B5F"/>
    <w:rsid w:val="23D83E1C"/>
    <w:rsid w:val="240510B5"/>
    <w:rsid w:val="245A2A83"/>
    <w:rsid w:val="245E4322"/>
    <w:rsid w:val="248D4C07"/>
    <w:rsid w:val="249E0BC2"/>
    <w:rsid w:val="24B46637"/>
    <w:rsid w:val="24D07C50"/>
    <w:rsid w:val="250E5D48"/>
    <w:rsid w:val="25140E84"/>
    <w:rsid w:val="251E74A4"/>
    <w:rsid w:val="25275F7D"/>
    <w:rsid w:val="252E056F"/>
    <w:rsid w:val="25590984"/>
    <w:rsid w:val="255D3476"/>
    <w:rsid w:val="25651981"/>
    <w:rsid w:val="256865DD"/>
    <w:rsid w:val="256B669F"/>
    <w:rsid w:val="258B35B3"/>
    <w:rsid w:val="25AC730F"/>
    <w:rsid w:val="25B34B41"/>
    <w:rsid w:val="25BF7042"/>
    <w:rsid w:val="25E20F82"/>
    <w:rsid w:val="25E940BF"/>
    <w:rsid w:val="25F52A64"/>
    <w:rsid w:val="26154EB4"/>
    <w:rsid w:val="262339B3"/>
    <w:rsid w:val="262B2929"/>
    <w:rsid w:val="26527EB6"/>
    <w:rsid w:val="265453B2"/>
    <w:rsid w:val="26647BE9"/>
    <w:rsid w:val="2666570F"/>
    <w:rsid w:val="266876DA"/>
    <w:rsid w:val="26926505"/>
    <w:rsid w:val="26AA1AA0"/>
    <w:rsid w:val="26D44D6F"/>
    <w:rsid w:val="26D92385"/>
    <w:rsid w:val="26DE4A87"/>
    <w:rsid w:val="26E86A6C"/>
    <w:rsid w:val="26F176CF"/>
    <w:rsid w:val="27084A19"/>
    <w:rsid w:val="270D202F"/>
    <w:rsid w:val="274E68CF"/>
    <w:rsid w:val="2755685C"/>
    <w:rsid w:val="2765535C"/>
    <w:rsid w:val="27843CE5"/>
    <w:rsid w:val="278542BB"/>
    <w:rsid w:val="27897907"/>
    <w:rsid w:val="278C73F8"/>
    <w:rsid w:val="27910EB2"/>
    <w:rsid w:val="27962024"/>
    <w:rsid w:val="27B32BD6"/>
    <w:rsid w:val="27B4707A"/>
    <w:rsid w:val="27CE1D41"/>
    <w:rsid w:val="27DD7C53"/>
    <w:rsid w:val="27DF5779"/>
    <w:rsid w:val="27E92A9C"/>
    <w:rsid w:val="28017DE6"/>
    <w:rsid w:val="280478D6"/>
    <w:rsid w:val="280E605F"/>
    <w:rsid w:val="285A74F6"/>
    <w:rsid w:val="286D0FD7"/>
    <w:rsid w:val="288D3427"/>
    <w:rsid w:val="28CF62FC"/>
    <w:rsid w:val="28D64DCE"/>
    <w:rsid w:val="28E31299"/>
    <w:rsid w:val="28F2772E"/>
    <w:rsid w:val="29057462"/>
    <w:rsid w:val="29192F0D"/>
    <w:rsid w:val="291F1B43"/>
    <w:rsid w:val="29325D7D"/>
    <w:rsid w:val="29341449"/>
    <w:rsid w:val="2973261D"/>
    <w:rsid w:val="297B5976"/>
    <w:rsid w:val="29C235A5"/>
    <w:rsid w:val="29C76E0D"/>
    <w:rsid w:val="29EB69CB"/>
    <w:rsid w:val="29F319B0"/>
    <w:rsid w:val="29FF0355"/>
    <w:rsid w:val="2A1831C5"/>
    <w:rsid w:val="2A1C2CB5"/>
    <w:rsid w:val="2A4B359A"/>
    <w:rsid w:val="2A4D10C0"/>
    <w:rsid w:val="2A7D4187"/>
    <w:rsid w:val="2AB50D09"/>
    <w:rsid w:val="2AD03A9F"/>
    <w:rsid w:val="2AD27817"/>
    <w:rsid w:val="2AFE060C"/>
    <w:rsid w:val="2B053749"/>
    <w:rsid w:val="2B3E4EAD"/>
    <w:rsid w:val="2B4029D3"/>
    <w:rsid w:val="2B54663C"/>
    <w:rsid w:val="2B724B56"/>
    <w:rsid w:val="2BBF5C96"/>
    <w:rsid w:val="2BC74EA2"/>
    <w:rsid w:val="2BD82C0B"/>
    <w:rsid w:val="2BDA4F78"/>
    <w:rsid w:val="2BDA67DF"/>
    <w:rsid w:val="2BF05B24"/>
    <w:rsid w:val="2BF5596C"/>
    <w:rsid w:val="2BFA5278"/>
    <w:rsid w:val="2C2E4F21"/>
    <w:rsid w:val="2C300CD1"/>
    <w:rsid w:val="2C3818FC"/>
    <w:rsid w:val="2C412EA7"/>
    <w:rsid w:val="2C4402A1"/>
    <w:rsid w:val="2C610E53"/>
    <w:rsid w:val="2C66290D"/>
    <w:rsid w:val="2C697D08"/>
    <w:rsid w:val="2C75051B"/>
    <w:rsid w:val="2C934EF1"/>
    <w:rsid w:val="2CA62D0A"/>
    <w:rsid w:val="2CC82C80"/>
    <w:rsid w:val="2CC94C4A"/>
    <w:rsid w:val="2CDE06F5"/>
    <w:rsid w:val="2CF75313"/>
    <w:rsid w:val="2D12039F"/>
    <w:rsid w:val="2D1C0C0C"/>
    <w:rsid w:val="2D481418"/>
    <w:rsid w:val="2D5704A8"/>
    <w:rsid w:val="2D825525"/>
    <w:rsid w:val="2D8748E9"/>
    <w:rsid w:val="2D8B00C8"/>
    <w:rsid w:val="2D9139BA"/>
    <w:rsid w:val="2DB72CF5"/>
    <w:rsid w:val="2DC84F02"/>
    <w:rsid w:val="2DEE2BBA"/>
    <w:rsid w:val="2DFF5BF4"/>
    <w:rsid w:val="2E051CB2"/>
    <w:rsid w:val="2E0E0B66"/>
    <w:rsid w:val="2E156399"/>
    <w:rsid w:val="2E2A1718"/>
    <w:rsid w:val="2E2C36E3"/>
    <w:rsid w:val="2E33681F"/>
    <w:rsid w:val="2E3D144C"/>
    <w:rsid w:val="2E3F51C4"/>
    <w:rsid w:val="2E70537D"/>
    <w:rsid w:val="2EA52121"/>
    <w:rsid w:val="2EB84F76"/>
    <w:rsid w:val="2F177EEF"/>
    <w:rsid w:val="2F6B1FE9"/>
    <w:rsid w:val="2F7470EF"/>
    <w:rsid w:val="2FD8767E"/>
    <w:rsid w:val="30006BD5"/>
    <w:rsid w:val="30010B15"/>
    <w:rsid w:val="30093CDB"/>
    <w:rsid w:val="30191A45"/>
    <w:rsid w:val="3029612C"/>
    <w:rsid w:val="30395C43"/>
    <w:rsid w:val="304F5446"/>
    <w:rsid w:val="306A22A0"/>
    <w:rsid w:val="30717AD3"/>
    <w:rsid w:val="30990960"/>
    <w:rsid w:val="30A457B2"/>
    <w:rsid w:val="30DD6F16"/>
    <w:rsid w:val="31046251"/>
    <w:rsid w:val="312468F3"/>
    <w:rsid w:val="31336B36"/>
    <w:rsid w:val="31400623"/>
    <w:rsid w:val="3148438F"/>
    <w:rsid w:val="3183186B"/>
    <w:rsid w:val="31927D00"/>
    <w:rsid w:val="31B00187"/>
    <w:rsid w:val="31CA749A"/>
    <w:rsid w:val="31D420C7"/>
    <w:rsid w:val="32116E77"/>
    <w:rsid w:val="322D17D7"/>
    <w:rsid w:val="32554A80"/>
    <w:rsid w:val="325D20BC"/>
    <w:rsid w:val="32650F71"/>
    <w:rsid w:val="32CE6B16"/>
    <w:rsid w:val="32E14A9C"/>
    <w:rsid w:val="32EB653A"/>
    <w:rsid w:val="32EE71B8"/>
    <w:rsid w:val="32F02F31"/>
    <w:rsid w:val="32F26CA9"/>
    <w:rsid w:val="32F50547"/>
    <w:rsid w:val="332E1CAB"/>
    <w:rsid w:val="33613E2E"/>
    <w:rsid w:val="336A2CE3"/>
    <w:rsid w:val="337D69FA"/>
    <w:rsid w:val="338418CB"/>
    <w:rsid w:val="33CF2B46"/>
    <w:rsid w:val="33DC34B5"/>
    <w:rsid w:val="33F001AC"/>
    <w:rsid w:val="34050F42"/>
    <w:rsid w:val="34056568"/>
    <w:rsid w:val="34160775"/>
    <w:rsid w:val="344572AC"/>
    <w:rsid w:val="346314E0"/>
    <w:rsid w:val="34675474"/>
    <w:rsid w:val="346F60D7"/>
    <w:rsid w:val="34757B91"/>
    <w:rsid w:val="34781430"/>
    <w:rsid w:val="34802092"/>
    <w:rsid w:val="349A2F79"/>
    <w:rsid w:val="34A2025B"/>
    <w:rsid w:val="34AC10D9"/>
    <w:rsid w:val="34C208FD"/>
    <w:rsid w:val="34CC3529"/>
    <w:rsid w:val="34D05CDE"/>
    <w:rsid w:val="34D10B40"/>
    <w:rsid w:val="34DF14AF"/>
    <w:rsid w:val="34E42621"/>
    <w:rsid w:val="35154ED0"/>
    <w:rsid w:val="351729F7"/>
    <w:rsid w:val="351C000D"/>
    <w:rsid w:val="35417A73"/>
    <w:rsid w:val="35633F7F"/>
    <w:rsid w:val="359A6C78"/>
    <w:rsid w:val="35D83DA9"/>
    <w:rsid w:val="35E46651"/>
    <w:rsid w:val="35EA010B"/>
    <w:rsid w:val="35ED7BFB"/>
    <w:rsid w:val="35FE7442"/>
    <w:rsid w:val="36301896"/>
    <w:rsid w:val="36541A28"/>
    <w:rsid w:val="3660217B"/>
    <w:rsid w:val="366C0B20"/>
    <w:rsid w:val="36743E79"/>
    <w:rsid w:val="367E6AA5"/>
    <w:rsid w:val="3683176F"/>
    <w:rsid w:val="369462C9"/>
    <w:rsid w:val="36C26992"/>
    <w:rsid w:val="36C3270A"/>
    <w:rsid w:val="36C50230"/>
    <w:rsid w:val="36C77679"/>
    <w:rsid w:val="36DE12F2"/>
    <w:rsid w:val="36E27034"/>
    <w:rsid w:val="36F079A3"/>
    <w:rsid w:val="36F77460"/>
    <w:rsid w:val="3709636F"/>
    <w:rsid w:val="370E1BD7"/>
    <w:rsid w:val="370E7E29"/>
    <w:rsid w:val="373A29CC"/>
    <w:rsid w:val="37922808"/>
    <w:rsid w:val="379540A7"/>
    <w:rsid w:val="37AB1B1C"/>
    <w:rsid w:val="37B61ECD"/>
    <w:rsid w:val="37B81B43"/>
    <w:rsid w:val="37BC7885"/>
    <w:rsid w:val="37CD3474"/>
    <w:rsid w:val="37DD1C56"/>
    <w:rsid w:val="37DE77FC"/>
    <w:rsid w:val="37E868CC"/>
    <w:rsid w:val="37FE7E9E"/>
    <w:rsid w:val="382275F5"/>
    <w:rsid w:val="384855BD"/>
    <w:rsid w:val="38507FCD"/>
    <w:rsid w:val="38514471"/>
    <w:rsid w:val="38563836"/>
    <w:rsid w:val="38804D57"/>
    <w:rsid w:val="38C05153"/>
    <w:rsid w:val="38CA7D80"/>
    <w:rsid w:val="38D64977"/>
    <w:rsid w:val="38E76B84"/>
    <w:rsid w:val="38F2694B"/>
    <w:rsid w:val="390C1745"/>
    <w:rsid w:val="39335925"/>
    <w:rsid w:val="3958538C"/>
    <w:rsid w:val="395A1104"/>
    <w:rsid w:val="39627FB8"/>
    <w:rsid w:val="397228F1"/>
    <w:rsid w:val="397C551E"/>
    <w:rsid w:val="39861EF9"/>
    <w:rsid w:val="398E5251"/>
    <w:rsid w:val="399F7A72"/>
    <w:rsid w:val="39A70B0F"/>
    <w:rsid w:val="39AD3929"/>
    <w:rsid w:val="39EA2D8B"/>
    <w:rsid w:val="39F8091D"/>
    <w:rsid w:val="3A0B4AF4"/>
    <w:rsid w:val="3A821748"/>
    <w:rsid w:val="3AB900AC"/>
    <w:rsid w:val="3ACC4283"/>
    <w:rsid w:val="3AD15273"/>
    <w:rsid w:val="3AE72E6B"/>
    <w:rsid w:val="3AEC222F"/>
    <w:rsid w:val="3AFB2473"/>
    <w:rsid w:val="3B2A0FAA"/>
    <w:rsid w:val="3B334302"/>
    <w:rsid w:val="3B3B4F65"/>
    <w:rsid w:val="3B5F6EA5"/>
    <w:rsid w:val="3B602C1D"/>
    <w:rsid w:val="3B611832"/>
    <w:rsid w:val="3B8B7C9A"/>
    <w:rsid w:val="3BA90120"/>
    <w:rsid w:val="3BC1190E"/>
    <w:rsid w:val="3BCB0097"/>
    <w:rsid w:val="3BCB6780"/>
    <w:rsid w:val="3BD322AF"/>
    <w:rsid w:val="3BDA477E"/>
    <w:rsid w:val="3C487939"/>
    <w:rsid w:val="3C5E715D"/>
    <w:rsid w:val="3C6504EB"/>
    <w:rsid w:val="3CA134EE"/>
    <w:rsid w:val="3CC21B20"/>
    <w:rsid w:val="3D08531B"/>
    <w:rsid w:val="3D0D2931"/>
    <w:rsid w:val="3D0F2205"/>
    <w:rsid w:val="3D2A6394"/>
    <w:rsid w:val="3D597924"/>
    <w:rsid w:val="3D6A7650"/>
    <w:rsid w:val="3DA45043"/>
    <w:rsid w:val="3DBA6615"/>
    <w:rsid w:val="3DD07BE6"/>
    <w:rsid w:val="3DD516A1"/>
    <w:rsid w:val="3DE25B6C"/>
    <w:rsid w:val="3DF5764D"/>
    <w:rsid w:val="3E3143FD"/>
    <w:rsid w:val="3E530817"/>
    <w:rsid w:val="3EA572C5"/>
    <w:rsid w:val="3EC7672F"/>
    <w:rsid w:val="3ECD05CA"/>
    <w:rsid w:val="3ED71FF0"/>
    <w:rsid w:val="3F253D28"/>
    <w:rsid w:val="3F32189E"/>
    <w:rsid w:val="3F476B9F"/>
    <w:rsid w:val="3F5356B7"/>
    <w:rsid w:val="3F584337"/>
    <w:rsid w:val="3F743FC9"/>
    <w:rsid w:val="3F9335C1"/>
    <w:rsid w:val="3F9B06C8"/>
    <w:rsid w:val="3FAE3F57"/>
    <w:rsid w:val="3FC63871"/>
    <w:rsid w:val="3FE91433"/>
    <w:rsid w:val="3FF5F3AE"/>
    <w:rsid w:val="3FFA53EF"/>
    <w:rsid w:val="3FFA719D"/>
    <w:rsid w:val="40240823"/>
    <w:rsid w:val="403A57EB"/>
    <w:rsid w:val="403E0931"/>
    <w:rsid w:val="40416B7A"/>
    <w:rsid w:val="40442B0E"/>
    <w:rsid w:val="405F5252"/>
    <w:rsid w:val="407056B1"/>
    <w:rsid w:val="4077259B"/>
    <w:rsid w:val="40A13ABC"/>
    <w:rsid w:val="40A315E2"/>
    <w:rsid w:val="40AC39CF"/>
    <w:rsid w:val="40AF61D9"/>
    <w:rsid w:val="40BA4B7E"/>
    <w:rsid w:val="40CF687B"/>
    <w:rsid w:val="40F0234E"/>
    <w:rsid w:val="40F025E8"/>
    <w:rsid w:val="40F736DC"/>
    <w:rsid w:val="40FD49D1"/>
    <w:rsid w:val="414645BC"/>
    <w:rsid w:val="41474664"/>
    <w:rsid w:val="414F176A"/>
    <w:rsid w:val="41566655"/>
    <w:rsid w:val="418A4550"/>
    <w:rsid w:val="418D5DEE"/>
    <w:rsid w:val="41AA69A0"/>
    <w:rsid w:val="41FF0A9A"/>
    <w:rsid w:val="42254279"/>
    <w:rsid w:val="42446DF5"/>
    <w:rsid w:val="42733236"/>
    <w:rsid w:val="4278084D"/>
    <w:rsid w:val="42903DE8"/>
    <w:rsid w:val="429C09DF"/>
    <w:rsid w:val="429C278D"/>
    <w:rsid w:val="42C13A57"/>
    <w:rsid w:val="42CD0A98"/>
    <w:rsid w:val="42D27F5D"/>
    <w:rsid w:val="42DA5063"/>
    <w:rsid w:val="42DB6C41"/>
    <w:rsid w:val="431A0C09"/>
    <w:rsid w:val="432F1853"/>
    <w:rsid w:val="432F3601"/>
    <w:rsid w:val="43727992"/>
    <w:rsid w:val="439A302D"/>
    <w:rsid w:val="43A044FF"/>
    <w:rsid w:val="43BD6E5F"/>
    <w:rsid w:val="43C04259"/>
    <w:rsid w:val="43EC504E"/>
    <w:rsid w:val="441A7E0D"/>
    <w:rsid w:val="442944F4"/>
    <w:rsid w:val="444F55DD"/>
    <w:rsid w:val="445448B1"/>
    <w:rsid w:val="445F3A72"/>
    <w:rsid w:val="447A2AD1"/>
    <w:rsid w:val="44A122DD"/>
    <w:rsid w:val="44AB4F09"/>
    <w:rsid w:val="44DF2E05"/>
    <w:rsid w:val="4517434D"/>
    <w:rsid w:val="451A5BEB"/>
    <w:rsid w:val="45392515"/>
    <w:rsid w:val="453B5A2B"/>
    <w:rsid w:val="4574179F"/>
    <w:rsid w:val="45864B7E"/>
    <w:rsid w:val="45921C25"/>
    <w:rsid w:val="45A51959"/>
    <w:rsid w:val="45BE0C6C"/>
    <w:rsid w:val="461D5993"/>
    <w:rsid w:val="46340F2E"/>
    <w:rsid w:val="46362EF9"/>
    <w:rsid w:val="463D4287"/>
    <w:rsid w:val="464E0242"/>
    <w:rsid w:val="466435C2"/>
    <w:rsid w:val="46A00372"/>
    <w:rsid w:val="46BF4C9C"/>
    <w:rsid w:val="46C202E8"/>
    <w:rsid w:val="46EE10DD"/>
    <w:rsid w:val="47022DDB"/>
    <w:rsid w:val="47060B1D"/>
    <w:rsid w:val="4710374A"/>
    <w:rsid w:val="475E44B5"/>
    <w:rsid w:val="475F022D"/>
    <w:rsid w:val="479C4FDD"/>
    <w:rsid w:val="479E0D55"/>
    <w:rsid w:val="47A125F4"/>
    <w:rsid w:val="47D227AD"/>
    <w:rsid w:val="47E250E6"/>
    <w:rsid w:val="47E349BA"/>
    <w:rsid w:val="47F15329"/>
    <w:rsid w:val="480E2158"/>
    <w:rsid w:val="482079BC"/>
    <w:rsid w:val="48384D06"/>
    <w:rsid w:val="483B65A4"/>
    <w:rsid w:val="48480CC1"/>
    <w:rsid w:val="485853A8"/>
    <w:rsid w:val="486024AF"/>
    <w:rsid w:val="48684BFE"/>
    <w:rsid w:val="48B16866"/>
    <w:rsid w:val="48C12F4D"/>
    <w:rsid w:val="48C52312"/>
    <w:rsid w:val="48C90054"/>
    <w:rsid w:val="48FC21D7"/>
    <w:rsid w:val="490966A2"/>
    <w:rsid w:val="490E3CB9"/>
    <w:rsid w:val="492C413F"/>
    <w:rsid w:val="49351245"/>
    <w:rsid w:val="49366D6C"/>
    <w:rsid w:val="4968130F"/>
    <w:rsid w:val="49731D6E"/>
    <w:rsid w:val="49B26D3A"/>
    <w:rsid w:val="49CD147E"/>
    <w:rsid w:val="49F11610"/>
    <w:rsid w:val="49F17862"/>
    <w:rsid w:val="4A064EEE"/>
    <w:rsid w:val="4A203CA4"/>
    <w:rsid w:val="4A930919"/>
    <w:rsid w:val="4A9B5A20"/>
    <w:rsid w:val="4AC7411F"/>
    <w:rsid w:val="4AEB42B2"/>
    <w:rsid w:val="4AEC002A"/>
    <w:rsid w:val="4B007631"/>
    <w:rsid w:val="4B241572"/>
    <w:rsid w:val="4B263F96"/>
    <w:rsid w:val="4B3053A6"/>
    <w:rsid w:val="4B407F2F"/>
    <w:rsid w:val="4B425E9C"/>
    <w:rsid w:val="4B65373A"/>
    <w:rsid w:val="4B6D116B"/>
    <w:rsid w:val="4B7047B7"/>
    <w:rsid w:val="4B7F49FA"/>
    <w:rsid w:val="4B83273C"/>
    <w:rsid w:val="4B920BD1"/>
    <w:rsid w:val="4B9A0F31"/>
    <w:rsid w:val="4BB943B0"/>
    <w:rsid w:val="4BC92119"/>
    <w:rsid w:val="4BC93EC7"/>
    <w:rsid w:val="4BD74836"/>
    <w:rsid w:val="4BDC009E"/>
    <w:rsid w:val="4BE56F53"/>
    <w:rsid w:val="4BEF1B80"/>
    <w:rsid w:val="4C03387D"/>
    <w:rsid w:val="4C0F3FD0"/>
    <w:rsid w:val="4C1930A0"/>
    <w:rsid w:val="4C371778"/>
    <w:rsid w:val="4C4243A5"/>
    <w:rsid w:val="4C59524B"/>
    <w:rsid w:val="4C6C1422"/>
    <w:rsid w:val="4C6D0CF6"/>
    <w:rsid w:val="4C8524E4"/>
    <w:rsid w:val="4CA87F80"/>
    <w:rsid w:val="4CE0596C"/>
    <w:rsid w:val="4CE216E4"/>
    <w:rsid w:val="4CF82CB6"/>
    <w:rsid w:val="4D00163A"/>
    <w:rsid w:val="4D4B7289"/>
    <w:rsid w:val="4D9A1FBF"/>
    <w:rsid w:val="4DB34E2F"/>
    <w:rsid w:val="4DD76D6F"/>
    <w:rsid w:val="4DEB281B"/>
    <w:rsid w:val="4DEB6377"/>
    <w:rsid w:val="4DF571F5"/>
    <w:rsid w:val="4E08517B"/>
    <w:rsid w:val="4E157897"/>
    <w:rsid w:val="4E261AA5"/>
    <w:rsid w:val="4E2B2C17"/>
    <w:rsid w:val="4E320449"/>
    <w:rsid w:val="4E3C4E24"/>
    <w:rsid w:val="4E3C6BD2"/>
    <w:rsid w:val="4E5818E4"/>
    <w:rsid w:val="4E8D38D2"/>
    <w:rsid w:val="4E916F1E"/>
    <w:rsid w:val="4EA76741"/>
    <w:rsid w:val="4EB8094F"/>
    <w:rsid w:val="4EDB288F"/>
    <w:rsid w:val="4EE03A01"/>
    <w:rsid w:val="4EE259CC"/>
    <w:rsid w:val="4EEE3858"/>
    <w:rsid w:val="4F02606E"/>
    <w:rsid w:val="4F0F5BE3"/>
    <w:rsid w:val="4F231B40"/>
    <w:rsid w:val="4F244236"/>
    <w:rsid w:val="4F253B0A"/>
    <w:rsid w:val="4F2A1121"/>
    <w:rsid w:val="4F2A7373"/>
    <w:rsid w:val="4F521DA4"/>
    <w:rsid w:val="4F7F35E3"/>
    <w:rsid w:val="4F8E7901"/>
    <w:rsid w:val="4F97681A"/>
    <w:rsid w:val="4FC34D5C"/>
    <w:rsid w:val="4FF83F0C"/>
    <w:rsid w:val="4FFD05E3"/>
    <w:rsid w:val="500876B4"/>
    <w:rsid w:val="500B0F52"/>
    <w:rsid w:val="501047BA"/>
    <w:rsid w:val="50210776"/>
    <w:rsid w:val="503F0BFC"/>
    <w:rsid w:val="509176A9"/>
    <w:rsid w:val="50A76ECD"/>
    <w:rsid w:val="50CF3D2E"/>
    <w:rsid w:val="50DE3365"/>
    <w:rsid w:val="5100482F"/>
    <w:rsid w:val="51022355"/>
    <w:rsid w:val="511A58F1"/>
    <w:rsid w:val="512C5624"/>
    <w:rsid w:val="513D439B"/>
    <w:rsid w:val="514C537E"/>
    <w:rsid w:val="51532BB1"/>
    <w:rsid w:val="515E50B1"/>
    <w:rsid w:val="51A46F68"/>
    <w:rsid w:val="51A90A23"/>
    <w:rsid w:val="51B55619"/>
    <w:rsid w:val="51E23F34"/>
    <w:rsid w:val="520C2D5F"/>
    <w:rsid w:val="523522B6"/>
    <w:rsid w:val="52422029"/>
    <w:rsid w:val="52426781"/>
    <w:rsid w:val="527F3531"/>
    <w:rsid w:val="529C2335"/>
    <w:rsid w:val="52A35472"/>
    <w:rsid w:val="52BA27BB"/>
    <w:rsid w:val="52C8312A"/>
    <w:rsid w:val="52E361B6"/>
    <w:rsid w:val="52F201A7"/>
    <w:rsid w:val="52F757BE"/>
    <w:rsid w:val="531B5950"/>
    <w:rsid w:val="53373E0C"/>
    <w:rsid w:val="536524C3"/>
    <w:rsid w:val="537D2167"/>
    <w:rsid w:val="53AF7E46"/>
    <w:rsid w:val="53B51901"/>
    <w:rsid w:val="53BD6A07"/>
    <w:rsid w:val="53BE152D"/>
    <w:rsid w:val="53CB2ED2"/>
    <w:rsid w:val="53CE4770"/>
    <w:rsid w:val="53DF24DA"/>
    <w:rsid w:val="5438608E"/>
    <w:rsid w:val="544D1B39"/>
    <w:rsid w:val="54512191"/>
    <w:rsid w:val="54817A35"/>
    <w:rsid w:val="548412D3"/>
    <w:rsid w:val="54B27BEE"/>
    <w:rsid w:val="54CD4A28"/>
    <w:rsid w:val="54D04518"/>
    <w:rsid w:val="55032DA2"/>
    <w:rsid w:val="55040901"/>
    <w:rsid w:val="55173EF5"/>
    <w:rsid w:val="553920BD"/>
    <w:rsid w:val="555B0286"/>
    <w:rsid w:val="556709D9"/>
    <w:rsid w:val="556E620B"/>
    <w:rsid w:val="55723134"/>
    <w:rsid w:val="558F7F2F"/>
    <w:rsid w:val="55A61974"/>
    <w:rsid w:val="55BB2B19"/>
    <w:rsid w:val="55D025B4"/>
    <w:rsid w:val="55D41DE6"/>
    <w:rsid w:val="55DA73FC"/>
    <w:rsid w:val="55F10BEA"/>
    <w:rsid w:val="56097CE2"/>
    <w:rsid w:val="560C1580"/>
    <w:rsid w:val="561641AD"/>
    <w:rsid w:val="561A3DA8"/>
    <w:rsid w:val="56665134"/>
    <w:rsid w:val="56794E67"/>
    <w:rsid w:val="56B51C18"/>
    <w:rsid w:val="56C1236A"/>
    <w:rsid w:val="56CA301B"/>
    <w:rsid w:val="56D92565"/>
    <w:rsid w:val="56DF05DE"/>
    <w:rsid w:val="570010E5"/>
    <w:rsid w:val="571526B6"/>
    <w:rsid w:val="571A483D"/>
    <w:rsid w:val="57376AD1"/>
    <w:rsid w:val="575925A3"/>
    <w:rsid w:val="57723665"/>
    <w:rsid w:val="57776ECD"/>
    <w:rsid w:val="57792C45"/>
    <w:rsid w:val="57961A49"/>
    <w:rsid w:val="5797131D"/>
    <w:rsid w:val="57996E43"/>
    <w:rsid w:val="57CC7219"/>
    <w:rsid w:val="57CF0AB7"/>
    <w:rsid w:val="57DD4F82"/>
    <w:rsid w:val="57FC6189"/>
    <w:rsid w:val="58030761"/>
    <w:rsid w:val="58195595"/>
    <w:rsid w:val="58331046"/>
    <w:rsid w:val="583A23D4"/>
    <w:rsid w:val="586631C9"/>
    <w:rsid w:val="58845D45"/>
    <w:rsid w:val="58B06B3A"/>
    <w:rsid w:val="58E32A6C"/>
    <w:rsid w:val="58EA21DF"/>
    <w:rsid w:val="58F20F01"/>
    <w:rsid w:val="58FB698C"/>
    <w:rsid w:val="590824D3"/>
    <w:rsid w:val="59154BEF"/>
    <w:rsid w:val="591E0896"/>
    <w:rsid w:val="5923730C"/>
    <w:rsid w:val="59367040"/>
    <w:rsid w:val="593E7CA2"/>
    <w:rsid w:val="594E239C"/>
    <w:rsid w:val="596040BD"/>
    <w:rsid w:val="596174A9"/>
    <w:rsid w:val="59777658"/>
    <w:rsid w:val="597E2795"/>
    <w:rsid w:val="598A738C"/>
    <w:rsid w:val="599D22C3"/>
    <w:rsid w:val="59B85CA7"/>
    <w:rsid w:val="59C53F20"/>
    <w:rsid w:val="59EA607C"/>
    <w:rsid w:val="59F6057D"/>
    <w:rsid w:val="5A0232D6"/>
    <w:rsid w:val="5A0A5DD6"/>
    <w:rsid w:val="5A0C1B4F"/>
    <w:rsid w:val="5A1B6236"/>
    <w:rsid w:val="5A32392B"/>
    <w:rsid w:val="5AB04BD0"/>
    <w:rsid w:val="5AB83A84"/>
    <w:rsid w:val="5AC71F19"/>
    <w:rsid w:val="5ADD39F1"/>
    <w:rsid w:val="5AE26D53"/>
    <w:rsid w:val="5AF26F96"/>
    <w:rsid w:val="5B0809A3"/>
    <w:rsid w:val="5B1038C0"/>
    <w:rsid w:val="5B196202"/>
    <w:rsid w:val="5B1E422F"/>
    <w:rsid w:val="5B3D3F8A"/>
    <w:rsid w:val="5B7C4516"/>
    <w:rsid w:val="5B9718EC"/>
    <w:rsid w:val="5B9C6F02"/>
    <w:rsid w:val="5BBB7CD0"/>
    <w:rsid w:val="5BC54B3D"/>
    <w:rsid w:val="5BC85F49"/>
    <w:rsid w:val="5BCD17B1"/>
    <w:rsid w:val="5BD26DC8"/>
    <w:rsid w:val="5BE82147"/>
    <w:rsid w:val="5BF141C0"/>
    <w:rsid w:val="5BF22FC6"/>
    <w:rsid w:val="5BF7509C"/>
    <w:rsid w:val="5C003935"/>
    <w:rsid w:val="5C0A3512"/>
    <w:rsid w:val="5C0F2BFF"/>
    <w:rsid w:val="5C3B671B"/>
    <w:rsid w:val="5C4D7325"/>
    <w:rsid w:val="5C6E4D42"/>
    <w:rsid w:val="5C7834CB"/>
    <w:rsid w:val="5C8E7193"/>
    <w:rsid w:val="5C9C18B0"/>
    <w:rsid w:val="5CCC1A69"/>
    <w:rsid w:val="5CD31049"/>
    <w:rsid w:val="5CD41832"/>
    <w:rsid w:val="5CDD77D2"/>
    <w:rsid w:val="5CDF354A"/>
    <w:rsid w:val="5CE70651"/>
    <w:rsid w:val="5D1A4582"/>
    <w:rsid w:val="5D1F445D"/>
    <w:rsid w:val="5D2E6280"/>
    <w:rsid w:val="5D5A52C7"/>
    <w:rsid w:val="5D5F468B"/>
    <w:rsid w:val="5D683540"/>
    <w:rsid w:val="5D92680F"/>
    <w:rsid w:val="5DB03139"/>
    <w:rsid w:val="5DB20C5F"/>
    <w:rsid w:val="5DBF512A"/>
    <w:rsid w:val="5DC310BE"/>
    <w:rsid w:val="5DCD7FD3"/>
    <w:rsid w:val="5DD24E5D"/>
    <w:rsid w:val="5DD5494D"/>
    <w:rsid w:val="5DD92690"/>
    <w:rsid w:val="5DF50900"/>
    <w:rsid w:val="5DFC31B0"/>
    <w:rsid w:val="5E084D23"/>
    <w:rsid w:val="5E167440"/>
    <w:rsid w:val="5E260E6F"/>
    <w:rsid w:val="5E29424F"/>
    <w:rsid w:val="5E2C27BF"/>
    <w:rsid w:val="5E6A153A"/>
    <w:rsid w:val="5E7E6D93"/>
    <w:rsid w:val="5E9A1E1F"/>
    <w:rsid w:val="5EA734E4"/>
    <w:rsid w:val="5EDD7F5D"/>
    <w:rsid w:val="5EDF7832"/>
    <w:rsid w:val="5EFD0600"/>
    <w:rsid w:val="5F036867"/>
    <w:rsid w:val="5F073306"/>
    <w:rsid w:val="5F1C6CD8"/>
    <w:rsid w:val="5F2B6F1B"/>
    <w:rsid w:val="5F4678B1"/>
    <w:rsid w:val="5F585836"/>
    <w:rsid w:val="5F5F73B9"/>
    <w:rsid w:val="5F9C1BC7"/>
    <w:rsid w:val="5FA406DF"/>
    <w:rsid w:val="603911C4"/>
    <w:rsid w:val="603F2269"/>
    <w:rsid w:val="60457B68"/>
    <w:rsid w:val="60600E46"/>
    <w:rsid w:val="606049A2"/>
    <w:rsid w:val="609A1FB7"/>
    <w:rsid w:val="60BE4E23"/>
    <w:rsid w:val="61077514"/>
    <w:rsid w:val="61204131"/>
    <w:rsid w:val="61300818"/>
    <w:rsid w:val="6146003C"/>
    <w:rsid w:val="61534507"/>
    <w:rsid w:val="616F3213"/>
    <w:rsid w:val="6170637D"/>
    <w:rsid w:val="61776447"/>
    <w:rsid w:val="617F70AA"/>
    <w:rsid w:val="61851703"/>
    <w:rsid w:val="618B1EF3"/>
    <w:rsid w:val="619B7808"/>
    <w:rsid w:val="61C84EF5"/>
    <w:rsid w:val="61CB73F0"/>
    <w:rsid w:val="61CD42B9"/>
    <w:rsid w:val="61D10269"/>
    <w:rsid w:val="61D41430"/>
    <w:rsid w:val="61FC06FB"/>
    <w:rsid w:val="620123E4"/>
    <w:rsid w:val="621243C2"/>
    <w:rsid w:val="621C2B4B"/>
    <w:rsid w:val="623068C3"/>
    <w:rsid w:val="624D53FA"/>
    <w:rsid w:val="625C5701"/>
    <w:rsid w:val="62712E97"/>
    <w:rsid w:val="6299063F"/>
    <w:rsid w:val="629B43B7"/>
    <w:rsid w:val="62AC5F30"/>
    <w:rsid w:val="62C31A1B"/>
    <w:rsid w:val="62E43D52"/>
    <w:rsid w:val="62E775FD"/>
    <w:rsid w:val="62EC69C1"/>
    <w:rsid w:val="62F330EE"/>
    <w:rsid w:val="631A1780"/>
    <w:rsid w:val="6320666B"/>
    <w:rsid w:val="63260125"/>
    <w:rsid w:val="63267317"/>
    <w:rsid w:val="63350368"/>
    <w:rsid w:val="63715118"/>
    <w:rsid w:val="637B1AF3"/>
    <w:rsid w:val="63AB062A"/>
    <w:rsid w:val="63BC2837"/>
    <w:rsid w:val="63C94F54"/>
    <w:rsid w:val="63EE0517"/>
    <w:rsid w:val="63F7561D"/>
    <w:rsid w:val="641461CF"/>
    <w:rsid w:val="642D54E3"/>
    <w:rsid w:val="64303292"/>
    <w:rsid w:val="644B5969"/>
    <w:rsid w:val="64520AA6"/>
    <w:rsid w:val="64552344"/>
    <w:rsid w:val="648C045C"/>
    <w:rsid w:val="64AD03D2"/>
    <w:rsid w:val="64AF7CA6"/>
    <w:rsid w:val="64EB5977"/>
    <w:rsid w:val="65044496"/>
    <w:rsid w:val="650A1380"/>
    <w:rsid w:val="6530528B"/>
    <w:rsid w:val="6546685C"/>
    <w:rsid w:val="6549634D"/>
    <w:rsid w:val="65B86A3A"/>
    <w:rsid w:val="65BF216B"/>
    <w:rsid w:val="65D472FA"/>
    <w:rsid w:val="65EB7404"/>
    <w:rsid w:val="660364FC"/>
    <w:rsid w:val="662D17CA"/>
    <w:rsid w:val="66495ED8"/>
    <w:rsid w:val="6663343E"/>
    <w:rsid w:val="667B2536"/>
    <w:rsid w:val="668A2779"/>
    <w:rsid w:val="66B1690D"/>
    <w:rsid w:val="66C37A39"/>
    <w:rsid w:val="66C57C55"/>
    <w:rsid w:val="66D7452B"/>
    <w:rsid w:val="66DB2FD4"/>
    <w:rsid w:val="66EC3434"/>
    <w:rsid w:val="66F145A6"/>
    <w:rsid w:val="67000C8D"/>
    <w:rsid w:val="670D6F06"/>
    <w:rsid w:val="6727621A"/>
    <w:rsid w:val="67424E02"/>
    <w:rsid w:val="67582877"/>
    <w:rsid w:val="67713939"/>
    <w:rsid w:val="677551D7"/>
    <w:rsid w:val="677F6056"/>
    <w:rsid w:val="67B53825"/>
    <w:rsid w:val="68024591"/>
    <w:rsid w:val="68246BFD"/>
    <w:rsid w:val="682664D1"/>
    <w:rsid w:val="6838144E"/>
    <w:rsid w:val="686A21E8"/>
    <w:rsid w:val="68815DFE"/>
    <w:rsid w:val="688F051A"/>
    <w:rsid w:val="68953657"/>
    <w:rsid w:val="68994EF5"/>
    <w:rsid w:val="68AA5354"/>
    <w:rsid w:val="68AA7398"/>
    <w:rsid w:val="68BE2BAE"/>
    <w:rsid w:val="69085BD7"/>
    <w:rsid w:val="690A5DF3"/>
    <w:rsid w:val="69132EFA"/>
    <w:rsid w:val="69472BA3"/>
    <w:rsid w:val="69733998"/>
    <w:rsid w:val="69D1246D"/>
    <w:rsid w:val="6A022F6E"/>
    <w:rsid w:val="6A2C58F8"/>
    <w:rsid w:val="6A707ED8"/>
    <w:rsid w:val="6ABE6E95"/>
    <w:rsid w:val="6AD00976"/>
    <w:rsid w:val="6B080110"/>
    <w:rsid w:val="6B1765A5"/>
    <w:rsid w:val="6B1C3BBC"/>
    <w:rsid w:val="6B364C7D"/>
    <w:rsid w:val="6B3709F5"/>
    <w:rsid w:val="6B594E10"/>
    <w:rsid w:val="6B6D4A66"/>
    <w:rsid w:val="6B797260"/>
    <w:rsid w:val="6B9B0F84"/>
    <w:rsid w:val="6BBE2E94"/>
    <w:rsid w:val="6BC02799"/>
    <w:rsid w:val="6BE7241B"/>
    <w:rsid w:val="6C172D01"/>
    <w:rsid w:val="6C474C68"/>
    <w:rsid w:val="6C494E84"/>
    <w:rsid w:val="6C5506F2"/>
    <w:rsid w:val="6C732E5F"/>
    <w:rsid w:val="6C823EF2"/>
    <w:rsid w:val="6C874CC2"/>
    <w:rsid w:val="6CA0308B"/>
    <w:rsid w:val="6CB00A5F"/>
    <w:rsid w:val="6CB0535E"/>
    <w:rsid w:val="6CB73B9C"/>
    <w:rsid w:val="6CC369E5"/>
    <w:rsid w:val="6CEE3336"/>
    <w:rsid w:val="6D093549"/>
    <w:rsid w:val="6D45564C"/>
    <w:rsid w:val="6D480C98"/>
    <w:rsid w:val="6D5533B5"/>
    <w:rsid w:val="6D68133A"/>
    <w:rsid w:val="6D760E66"/>
    <w:rsid w:val="6D8C327A"/>
    <w:rsid w:val="6D9E6B0A"/>
    <w:rsid w:val="6DB70429"/>
    <w:rsid w:val="6DBA24F0"/>
    <w:rsid w:val="6DC76061"/>
    <w:rsid w:val="6DCC7B1B"/>
    <w:rsid w:val="6DDF784E"/>
    <w:rsid w:val="6DE54739"/>
    <w:rsid w:val="6DFB5D0A"/>
    <w:rsid w:val="6E001573"/>
    <w:rsid w:val="6E0332E1"/>
    <w:rsid w:val="6E070B53"/>
    <w:rsid w:val="6E1E6B73"/>
    <w:rsid w:val="6E731D44"/>
    <w:rsid w:val="6E7F693B"/>
    <w:rsid w:val="6E881C94"/>
    <w:rsid w:val="6EB34837"/>
    <w:rsid w:val="6EB64310"/>
    <w:rsid w:val="6EC16F54"/>
    <w:rsid w:val="6EDC609D"/>
    <w:rsid w:val="6EE113A4"/>
    <w:rsid w:val="6F0B6421"/>
    <w:rsid w:val="6F1572A0"/>
    <w:rsid w:val="6F430380"/>
    <w:rsid w:val="6F5C6C7D"/>
    <w:rsid w:val="6F6A1CC7"/>
    <w:rsid w:val="6F6C3363"/>
    <w:rsid w:val="6F6D4110"/>
    <w:rsid w:val="6F773AB6"/>
    <w:rsid w:val="6F7A7103"/>
    <w:rsid w:val="6F8B1310"/>
    <w:rsid w:val="6F993A2D"/>
    <w:rsid w:val="6FAA5C3A"/>
    <w:rsid w:val="6FD76303"/>
    <w:rsid w:val="6FE54EC4"/>
    <w:rsid w:val="70076BE8"/>
    <w:rsid w:val="704A2F79"/>
    <w:rsid w:val="70781894"/>
    <w:rsid w:val="707D334E"/>
    <w:rsid w:val="70814BED"/>
    <w:rsid w:val="708C17E3"/>
    <w:rsid w:val="70C90342"/>
    <w:rsid w:val="70D2369A"/>
    <w:rsid w:val="70D54F38"/>
    <w:rsid w:val="713559D7"/>
    <w:rsid w:val="71445C1A"/>
    <w:rsid w:val="716167CC"/>
    <w:rsid w:val="71663DE2"/>
    <w:rsid w:val="71752972"/>
    <w:rsid w:val="718E13B9"/>
    <w:rsid w:val="71932224"/>
    <w:rsid w:val="71C8627B"/>
    <w:rsid w:val="71D52E2E"/>
    <w:rsid w:val="71DE7E1D"/>
    <w:rsid w:val="71EA67C2"/>
    <w:rsid w:val="71F217C6"/>
    <w:rsid w:val="71FB09CF"/>
    <w:rsid w:val="72035AD5"/>
    <w:rsid w:val="72071122"/>
    <w:rsid w:val="72086C48"/>
    <w:rsid w:val="720F7FD6"/>
    <w:rsid w:val="72231CD3"/>
    <w:rsid w:val="722650A8"/>
    <w:rsid w:val="723637B5"/>
    <w:rsid w:val="723E2669"/>
    <w:rsid w:val="725917E7"/>
    <w:rsid w:val="72606A84"/>
    <w:rsid w:val="726E11A1"/>
    <w:rsid w:val="726F4F19"/>
    <w:rsid w:val="727A5D97"/>
    <w:rsid w:val="728C1627"/>
    <w:rsid w:val="729D3834"/>
    <w:rsid w:val="72B50B7E"/>
    <w:rsid w:val="72BD5C84"/>
    <w:rsid w:val="72DA6836"/>
    <w:rsid w:val="72E72D01"/>
    <w:rsid w:val="72EE408F"/>
    <w:rsid w:val="72F5541E"/>
    <w:rsid w:val="730E4732"/>
    <w:rsid w:val="73214465"/>
    <w:rsid w:val="73655314"/>
    <w:rsid w:val="7375030D"/>
    <w:rsid w:val="73880040"/>
    <w:rsid w:val="739369E5"/>
    <w:rsid w:val="73966C01"/>
    <w:rsid w:val="73A806E2"/>
    <w:rsid w:val="73B25A48"/>
    <w:rsid w:val="73E060CE"/>
    <w:rsid w:val="73E7745D"/>
    <w:rsid w:val="73F456D6"/>
    <w:rsid w:val="742C597A"/>
    <w:rsid w:val="746F1200"/>
    <w:rsid w:val="74934EEE"/>
    <w:rsid w:val="74BB2697"/>
    <w:rsid w:val="74DA0D6F"/>
    <w:rsid w:val="74E92D60"/>
    <w:rsid w:val="74FF4332"/>
    <w:rsid w:val="75120509"/>
    <w:rsid w:val="75136213"/>
    <w:rsid w:val="7530273D"/>
    <w:rsid w:val="75363ACC"/>
    <w:rsid w:val="75370FB9"/>
    <w:rsid w:val="753C7334"/>
    <w:rsid w:val="75433E6E"/>
    <w:rsid w:val="75526B58"/>
    <w:rsid w:val="75630AF4"/>
    <w:rsid w:val="75CB4B5C"/>
    <w:rsid w:val="75E25E8E"/>
    <w:rsid w:val="76193DFA"/>
    <w:rsid w:val="762F50EB"/>
    <w:rsid w:val="763077F0"/>
    <w:rsid w:val="76326989"/>
    <w:rsid w:val="763E532E"/>
    <w:rsid w:val="764A3CD3"/>
    <w:rsid w:val="76937428"/>
    <w:rsid w:val="76A41635"/>
    <w:rsid w:val="76A96C4B"/>
    <w:rsid w:val="76AC2297"/>
    <w:rsid w:val="76AF1D88"/>
    <w:rsid w:val="76CF5F86"/>
    <w:rsid w:val="771E5550"/>
    <w:rsid w:val="77387FCF"/>
    <w:rsid w:val="774108B3"/>
    <w:rsid w:val="77737259"/>
    <w:rsid w:val="77770AF7"/>
    <w:rsid w:val="777D66FD"/>
    <w:rsid w:val="778A1901"/>
    <w:rsid w:val="77974CF6"/>
    <w:rsid w:val="779C40BA"/>
    <w:rsid w:val="77B238DE"/>
    <w:rsid w:val="77B51620"/>
    <w:rsid w:val="77B91110"/>
    <w:rsid w:val="77BC29AE"/>
    <w:rsid w:val="77CB499F"/>
    <w:rsid w:val="78762B5D"/>
    <w:rsid w:val="78767001"/>
    <w:rsid w:val="787A3715"/>
    <w:rsid w:val="7893651F"/>
    <w:rsid w:val="78947487"/>
    <w:rsid w:val="78E026CC"/>
    <w:rsid w:val="78E73A5B"/>
    <w:rsid w:val="79004B1D"/>
    <w:rsid w:val="790E0FE8"/>
    <w:rsid w:val="796230E1"/>
    <w:rsid w:val="79A11E5C"/>
    <w:rsid w:val="79A951B4"/>
    <w:rsid w:val="79AC25AE"/>
    <w:rsid w:val="79C8388C"/>
    <w:rsid w:val="79D97847"/>
    <w:rsid w:val="79F20909"/>
    <w:rsid w:val="7A1545F8"/>
    <w:rsid w:val="7A287E87"/>
    <w:rsid w:val="7A2E1215"/>
    <w:rsid w:val="7A3031E0"/>
    <w:rsid w:val="7A5B64AE"/>
    <w:rsid w:val="7A5E7D4D"/>
    <w:rsid w:val="7A897628"/>
    <w:rsid w:val="7AA5772A"/>
    <w:rsid w:val="7ABB519F"/>
    <w:rsid w:val="7ABD2CC5"/>
    <w:rsid w:val="7ACB0962"/>
    <w:rsid w:val="7AD46261"/>
    <w:rsid w:val="7AE5221C"/>
    <w:rsid w:val="7B0C77A9"/>
    <w:rsid w:val="7B474C85"/>
    <w:rsid w:val="7B5D1DB2"/>
    <w:rsid w:val="7B647318"/>
    <w:rsid w:val="7B694BFB"/>
    <w:rsid w:val="7B7A0BB6"/>
    <w:rsid w:val="7B7B66DC"/>
    <w:rsid w:val="7B7E3E42"/>
    <w:rsid w:val="7B841A35"/>
    <w:rsid w:val="7B9D26BC"/>
    <w:rsid w:val="7BA93249"/>
    <w:rsid w:val="7BB73BB8"/>
    <w:rsid w:val="7BE129E3"/>
    <w:rsid w:val="7BF70459"/>
    <w:rsid w:val="7C0D22DA"/>
    <w:rsid w:val="7C1F350C"/>
    <w:rsid w:val="7C3C40BE"/>
    <w:rsid w:val="7C3E1BE4"/>
    <w:rsid w:val="7C492337"/>
    <w:rsid w:val="7C624616"/>
    <w:rsid w:val="7C683105"/>
    <w:rsid w:val="7C727ADF"/>
    <w:rsid w:val="7C773348"/>
    <w:rsid w:val="7C790E6E"/>
    <w:rsid w:val="7C7E78A8"/>
    <w:rsid w:val="7C815F74"/>
    <w:rsid w:val="7C920181"/>
    <w:rsid w:val="7C9E248E"/>
    <w:rsid w:val="7CA26617"/>
    <w:rsid w:val="7CB2612E"/>
    <w:rsid w:val="7CB4634A"/>
    <w:rsid w:val="7CCB71F0"/>
    <w:rsid w:val="7CD04806"/>
    <w:rsid w:val="7CD71AFC"/>
    <w:rsid w:val="7CDB38D7"/>
    <w:rsid w:val="7CF90201"/>
    <w:rsid w:val="7D1D3EEF"/>
    <w:rsid w:val="7D3B25C7"/>
    <w:rsid w:val="7D513B99"/>
    <w:rsid w:val="7D6E02A7"/>
    <w:rsid w:val="7DAE0FEB"/>
    <w:rsid w:val="7DC73E5B"/>
    <w:rsid w:val="7DCB56F9"/>
    <w:rsid w:val="7DCC321F"/>
    <w:rsid w:val="7DCE51E9"/>
    <w:rsid w:val="7DD65A11"/>
    <w:rsid w:val="7DDA4A6C"/>
    <w:rsid w:val="7DE44A0D"/>
    <w:rsid w:val="7DE70059"/>
    <w:rsid w:val="7DF52776"/>
    <w:rsid w:val="7DFA7D8C"/>
    <w:rsid w:val="7E327526"/>
    <w:rsid w:val="7E3554D7"/>
    <w:rsid w:val="7E4436FD"/>
    <w:rsid w:val="7E5971A9"/>
    <w:rsid w:val="7E6323F1"/>
    <w:rsid w:val="7E7C69F3"/>
    <w:rsid w:val="7EB77A2B"/>
    <w:rsid w:val="7EEC1DCB"/>
    <w:rsid w:val="7EEF5417"/>
    <w:rsid w:val="7EF7251E"/>
    <w:rsid w:val="7F127358"/>
    <w:rsid w:val="7F3C0728"/>
    <w:rsid w:val="7F3D2627"/>
    <w:rsid w:val="7F3E639F"/>
    <w:rsid w:val="7F871AF4"/>
    <w:rsid w:val="7F8E4C30"/>
    <w:rsid w:val="7F98785D"/>
    <w:rsid w:val="7F9F0FE3"/>
    <w:rsid w:val="7FAC4C99"/>
    <w:rsid w:val="7FAE08F2"/>
    <w:rsid w:val="7FB1091F"/>
    <w:rsid w:val="7FC271E1"/>
    <w:rsid w:val="7FCC301A"/>
    <w:rsid w:val="7FF25EEA"/>
    <w:rsid w:val="DF7AD8D6"/>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58"/>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link w:val="59"/>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6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61"/>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6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6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Normal Indent"/>
    <w:basedOn w:val="1"/>
    <w:link w:val="57"/>
    <w:qFormat/>
    <w:uiPriority w:val="0"/>
    <w:pPr>
      <w:autoSpaceDE w:val="0"/>
      <w:autoSpaceDN w:val="0"/>
      <w:adjustRightInd w:val="0"/>
      <w:ind w:firstLine="420"/>
      <w:jc w:val="left"/>
    </w:pPr>
    <w:rPr>
      <w:rFonts w:ascii="宋体"/>
      <w:sz w:val="24"/>
    </w:r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4"/>
    <w:qFormat/>
    <w:uiPriority w:val="0"/>
    <w:pPr>
      <w:shd w:val="clear" w:color="auto" w:fill="000080"/>
    </w:pPr>
  </w:style>
  <w:style w:type="paragraph" w:styleId="15">
    <w:name w:val="toa heading"/>
    <w:basedOn w:val="1"/>
    <w:next w:val="1"/>
    <w:qFormat/>
    <w:uiPriority w:val="0"/>
    <w:pPr>
      <w:adjustRightInd w:val="0"/>
      <w:snapToGrid w:val="0"/>
      <w:spacing w:before="120" w:line="360" w:lineRule="auto"/>
      <w:ind w:firstLine="420" w:firstLineChars="200"/>
    </w:pPr>
    <w:rPr>
      <w:rFonts w:ascii="Arial" w:hAnsi="Arial" w:eastAsiaTheme="minorEastAsia" w:cstheme="minorBidi"/>
      <w:sz w:val="24"/>
      <w:szCs w:val="20"/>
    </w:rPr>
  </w:style>
  <w:style w:type="paragraph" w:styleId="16">
    <w:name w:val="annotation text"/>
    <w:basedOn w:val="1"/>
    <w:link w:val="65"/>
    <w:qFormat/>
    <w:uiPriority w:val="0"/>
    <w:pPr>
      <w:jc w:val="left"/>
    </w:pPr>
  </w:style>
  <w:style w:type="paragraph" w:styleId="17">
    <w:name w:val="Body Text 3"/>
    <w:basedOn w:val="1"/>
    <w:link w:val="66"/>
    <w:qFormat/>
    <w:uiPriority w:val="0"/>
    <w:pPr>
      <w:spacing w:after="120"/>
    </w:pPr>
    <w:rPr>
      <w:sz w:val="16"/>
      <w:szCs w:val="16"/>
    </w:rPr>
  </w:style>
  <w:style w:type="paragraph" w:styleId="18">
    <w:name w:val="Body Text"/>
    <w:basedOn w:val="1"/>
    <w:link w:val="67"/>
    <w:qFormat/>
    <w:uiPriority w:val="0"/>
    <w:pPr>
      <w:tabs>
        <w:tab w:val="left" w:pos="567"/>
      </w:tabs>
      <w:spacing w:before="120" w:line="22" w:lineRule="atLeast"/>
    </w:pPr>
    <w:rPr>
      <w:rFonts w:ascii="宋体" w:hAnsi="宋体"/>
      <w:sz w:val="24"/>
    </w:rPr>
  </w:style>
  <w:style w:type="paragraph" w:styleId="19">
    <w:name w:val="Body Text Indent"/>
    <w:basedOn w:val="1"/>
    <w:link w:val="68"/>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69"/>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0"/>
    <w:qFormat/>
    <w:uiPriority w:val="0"/>
    <w:pPr>
      <w:ind w:left="100" w:leftChars="2500"/>
    </w:pPr>
    <w:rPr>
      <w:rFonts w:ascii="仿宋_GB2312" w:hAnsi="宋体" w:eastAsia="仿宋_GB2312"/>
      <w:color w:val="000000"/>
      <w:sz w:val="24"/>
    </w:rPr>
  </w:style>
  <w:style w:type="paragraph" w:styleId="27">
    <w:name w:val="Body Text Indent 2"/>
    <w:basedOn w:val="1"/>
    <w:link w:val="71"/>
    <w:qFormat/>
    <w:uiPriority w:val="0"/>
    <w:pPr>
      <w:ind w:firstLine="480" w:firstLineChars="200"/>
    </w:pPr>
    <w:rPr>
      <w:rFonts w:ascii="仿宋_GB2312" w:eastAsia="仿宋_GB2312"/>
      <w:sz w:val="24"/>
    </w:rPr>
  </w:style>
  <w:style w:type="paragraph" w:styleId="28">
    <w:name w:val="Balloon Text"/>
    <w:basedOn w:val="1"/>
    <w:link w:val="72"/>
    <w:qFormat/>
    <w:uiPriority w:val="0"/>
    <w:rPr>
      <w:sz w:val="18"/>
      <w:szCs w:val="18"/>
    </w:rPr>
  </w:style>
  <w:style w:type="paragraph" w:styleId="29">
    <w:name w:val="footer"/>
    <w:basedOn w:val="1"/>
    <w:link w:val="7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4"/>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77"/>
    <w:qFormat/>
    <w:uiPriority w:val="0"/>
    <w:pPr>
      <w:jc w:val="center"/>
      <w:outlineLvl w:val="0"/>
    </w:pPr>
    <w:rPr>
      <w:b/>
      <w:sz w:val="32"/>
      <w:szCs w:val="20"/>
    </w:rPr>
  </w:style>
  <w:style w:type="paragraph" w:styleId="41">
    <w:name w:val="annotation subject"/>
    <w:basedOn w:val="16"/>
    <w:next w:val="16"/>
    <w:link w:val="78"/>
    <w:qFormat/>
    <w:uiPriority w:val="0"/>
    <w:rPr>
      <w:b/>
      <w:bCs/>
    </w:rPr>
  </w:style>
  <w:style w:type="paragraph" w:styleId="42">
    <w:name w:val="Body Text First Indent 2"/>
    <w:basedOn w:val="19"/>
    <w:link w:val="80"/>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字符"/>
    <w:link w:val="3"/>
    <w:qFormat/>
    <w:uiPriority w:val="0"/>
    <w:rPr>
      <w:rFonts w:ascii="Arial" w:hAnsi="Arial" w:eastAsia="黑体"/>
      <w:b/>
      <w:sz w:val="30"/>
      <w:lang w:val="en-US" w:eastAsia="zh-CN" w:bidi="ar-SA"/>
    </w:rPr>
  </w:style>
  <w:style w:type="character" w:customStyle="1" w:styleId="55">
    <w:name w:val="标题 3 字符"/>
    <w:link w:val="4"/>
    <w:qFormat/>
    <w:uiPriority w:val="0"/>
    <w:rPr>
      <w:rFonts w:ascii="宋体" w:eastAsia="宋体"/>
      <w:b/>
      <w:sz w:val="24"/>
      <w:u w:val="single"/>
      <w:lang w:val="en-US" w:eastAsia="zh-CN" w:bidi="ar-SA"/>
    </w:rPr>
  </w:style>
  <w:style w:type="character" w:customStyle="1" w:styleId="56">
    <w:name w:val="标题 1 字符"/>
    <w:basedOn w:val="46"/>
    <w:link w:val="2"/>
    <w:qFormat/>
    <w:uiPriority w:val="0"/>
    <w:rPr>
      <w:rFonts w:ascii="宋体"/>
      <w:b/>
      <w:kern w:val="44"/>
      <w:sz w:val="32"/>
    </w:rPr>
  </w:style>
  <w:style w:type="character" w:customStyle="1" w:styleId="57">
    <w:name w:val="正文缩进 字符"/>
    <w:link w:val="12"/>
    <w:qFormat/>
    <w:uiPriority w:val="0"/>
    <w:rPr>
      <w:rFonts w:ascii="宋体" w:eastAsia="宋体"/>
      <w:kern w:val="2"/>
      <w:sz w:val="24"/>
      <w:szCs w:val="24"/>
      <w:lang w:val="en-US" w:eastAsia="zh-CN" w:bidi="ar-SA"/>
    </w:rPr>
  </w:style>
  <w:style w:type="character" w:customStyle="1" w:styleId="58">
    <w:name w:val="标题 4 字符"/>
    <w:basedOn w:val="46"/>
    <w:link w:val="5"/>
    <w:qFormat/>
    <w:uiPriority w:val="0"/>
    <w:rPr>
      <w:rFonts w:ascii="Arial" w:hAnsi="Arial" w:eastAsia="黑体"/>
      <w:b/>
      <w:sz w:val="28"/>
    </w:rPr>
  </w:style>
  <w:style w:type="character" w:customStyle="1" w:styleId="59">
    <w:name w:val="标题 5 字符"/>
    <w:basedOn w:val="46"/>
    <w:link w:val="6"/>
    <w:qFormat/>
    <w:uiPriority w:val="0"/>
    <w:rPr>
      <w:b/>
      <w:sz w:val="28"/>
    </w:rPr>
  </w:style>
  <w:style w:type="character" w:customStyle="1" w:styleId="60">
    <w:name w:val="标题 6 字符"/>
    <w:basedOn w:val="46"/>
    <w:link w:val="7"/>
    <w:qFormat/>
    <w:uiPriority w:val="0"/>
    <w:rPr>
      <w:rFonts w:ascii="Arial" w:hAnsi="Arial" w:eastAsia="黑体"/>
      <w:b/>
      <w:sz w:val="24"/>
    </w:rPr>
  </w:style>
  <w:style w:type="character" w:customStyle="1" w:styleId="61">
    <w:name w:val="标题 7 字符"/>
    <w:basedOn w:val="46"/>
    <w:link w:val="8"/>
    <w:qFormat/>
    <w:uiPriority w:val="0"/>
    <w:rPr>
      <w:b/>
      <w:sz w:val="24"/>
    </w:rPr>
  </w:style>
  <w:style w:type="character" w:customStyle="1" w:styleId="62">
    <w:name w:val="标题 8 字符"/>
    <w:basedOn w:val="46"/>
    <w:link w:val="9"/>
    <w:qFormat/>
    <w:uiPriority w:val="0"/>
    <w:rPr>
      <w:rFonts w:ascii="Arial" w:hAnsi="Arial" w:eastAsia="黑体"/>
      <w:sz w:val="24"/>
    </w:rPr>
  </w:style>
  <w:style w:type="character" w:customStyle="1" w:styleId="63">
    <w:name w:val="标题 9 字符"/>
    <w:basedOn w:val="46"/>
    <w:link w:val="10"/>
    <w:qFormat/>
    <w:uiPriority w:val="0"/>
    <w:rPr>
      <w:rFonts w:ascii="Arial" w:hAnsi="Arial" w:eastAsia="黑体"/>
      <w:sz w:val="21"/>
    </w:rPr>
  </w:style>
  <w:style w:type="character" w:customStyle="1" w:styleId="64">
    <w:name w:val="文档结构图 字符"/>
    <w:basedOn w:val="46"/>
    <w:link w:val="14"/>
    <w:qFormat/>
    <w:uiPriority w:val="0"/>
    <w:rPr>
      <w:kern w:val="2"/>
      <w:sz w:val="21"/>
      <w:szCs w:val="24"/>
      <w:shd w:val="clear" w:color="auto" w:fill="000080"/>
    </w:rPr>
  </w:style>
  <w:style w:type="character" w:customStyle="1" w:styleId="65">
    <w:name w:val="批注文字 字符1"/>
    <w:link w:val="16"/>
    <w:qFormat/>
    <w:uiPriority w:val="0"/>
    <w:rPr>
      <w:kern w:val="2"/>
      <w:sz w:val="21"/>
      <w:szCs w:val="24"/>
    </w:rPr>
  </w:style>
  <w:style w:type="character" w:customStyle="1" w:styleId="66">
    <w:name w:val="正文文本 3 字符"/>
    <w:basedOn w:val="46"/>
    <w:link w:val="17"/>
    <w:qFormat/>
    <w:uiPriority w:val="0"/>
    <w:rPr>
      <w:kern w:val="2"/>
      <w:sz w:val="16"/>
      <w:szCs w:val="16"/>
    </w:rPr>
  </w:style>
  <w:style w:type="character" w:customStyle="1" w:styleId="67">
    <w:name w:val="正文文本 字符"/>
    <w:basedOn w:val="46"/>
    <w:link w:val="18"/>
    <w:qFormat/>
    <w:uiPriority w:val="0"/>
    <w:rPr>
      <w:rFonts w:ascii="宋体" w:hAnsi="宋体"/>
      <w:kern w:val="2"/>
      <w:sz w:val="24"/>
      <w:szCs w:val="24"/>
    </w:rPr>
  </w:style>
  <w:style w:type="character" w:customStyle="1" w:styleId="68">
    <w:name w:val="正文文本缩进 字符"/>
    <w:link w:val="19"/>
    <w:qFormat/>
    <w:uiPriority w:val="0"/>
    <w:rPr>
      <w:rFonts w:eastAsia="宋体"/>
      <w:kern w:val="2"/>
      <w:sz w:val="24"/>
      <w:szCs w:val="24"/>
      <w:lang w:val="en-US" w:eastAsia="zh-CN" w:bidi="ar-SA"/>
    </w:rPr>
  </w:style>
  <w:style w:type="character" w:customStyle="1" w:styleId="69">
    <w:name w:val="纯文本 字符2"/>
    <w:basedOn w:val="46"/>
    <w:link w:val="24"/>
    <w:qFormat/>
    <w:uiPriority w:val="0"/>
    <w:rPr>
      <w:rFonts w:hint="eastAsia" w:ascii="宋体" w:hAnsi="Courier New" w:eastAsia="宋体" w:cs="宋体"/>
      <w:kern w:val="2"/>
      <w:sz w:val="21"/>
    </w:rPr>
  </w:style>
  <w:style w:type="character" w:customStyle="1" w:styleId="70">
    <w:name w:val="日期 字符"/>
    <w:basedOn w:val="46"/>
    <w:link w:val="26"/>
    <w:qFormat/>
    <w:uiPriority w:val="0"/>
    <w:rPr>
      <w:rFonts w:ascii="仿宋_GB2312" w:hAnsi="宋体" w:eastAsia="仿宋_GB2312"/>
      <w:color w:val="000000"/>
      <w:kern w:val="2"/>
      <w:sz w:val="24"/>
      <w:szCs w:val="24"/>
    </w:rPr>
  </w:style>
  <w:style w:type="character" w:customStyle="1" w:styleId="71">
    <w:name w:val="正文文本缩进 2 字符"/>
    <w:basedOn w:val="46"/>
    <w:link w:val="27"/>
    <w:qFormat/>
    <w:uiPriority w:val="0"/>
    <w:rPr>
      <w:rFonts w:ascii="仿宋_GB2312" w:eastAsia="仿宋_GB2312"/>
      <w:kern w:val="2"/>
      <w:sz w:val="24"/>
      <w:szCs w:val="24"/>
    </w:rPr>
  </w:style>
  <w:style w:type="character" w:customStyle="1" w:styleId="72">
    <w:name w:val="批注框文本 字符"/>
    <w:basedOn w:val="46"/>
    <w:link w:val="28"/>
    <w:qFormat/>
    <w:uiPriority w:val="0"/>
    <w:rPr>
      <w:kern w:val="2"/>
      <w:sz w:val="18"/>
      <w:szCs w:val="18"/>
    </w:rPr>
  </w:style>
  <w:style w:type="character" w:customStyle="1" w:styleId="73">
    <w:name w:val="页脚 字符"/>
    <w:link w:val="29"/>
    <w:qFormat/>
    <w:uiPriority w:val="99"/>
    <w:rPr>
      <w:rFonts w:ascii="宋体" w:eastAsia="宋体"/>
      <w:sz w:val="18"/>
      <w:lang w:val="en-US" w:eastAsia="zh-CN" w:bidi="ar-SA"/>
    </w:rPr>
  </w:style>
  <w:style w:type="character" w:customStyle="1" w:styleId="74">
    <w:name w:val="页眉 字符"/>
    <w:link w:val="30"/>
    <w:qFormat/>
    <w:uiPriority w:val="99"/>
    <w:rPr>
      <w:rFonts w:eastAsia="宋体"/>
      <w:kern w:val="2"/>
      <w:sz w:val="18"/>
      <w:szCs w:val="18"/>
      <w:lang w:val="en-US" w:eastAsia="zh-CN" w:bidi="ar-SA"/>
    </w:rPr>
  </w:style>
  <w:style w:type="character" w:customStyle="1" w:styleId="75">
    <w:name w:val="正文文本缩进 3 字符"/>
    <w:basedOn w:val="46"/>
    <w:link w:val="34"/>
    <w:qFormat/>
    <w:uiPriority w:val="0"/>
    <w:rPr>
      <w:rFonts w:ascii="宋体"/>
      <w:sz w:val="24"/>
    </w:rPr>
  </w:style>
  <w:style w:type="character" w:customStyle="1" w:styleId="76">
    <w:name w:val="HTML 预设格式 字符"/>
    <w:basedOn w:val="46"/>
    <w:link w:val="37"/>
    <w:qFormat/>
    <w:uiPriority w:val="0"/>
    <w:rPr>
      <w:rFonts w:ascii="宋体" w:hAnsi="宋体" w:cs="宋体"/>
      <w:sz w:val="24"/>
      <w:szCs w:val="24"/>
    </w:rPr>
  </w:style>
  <w:style w:type="character" w:customStyle="1" w:styleId="77">
    <w:name w:val="标题 字符"/>
    <w:link w:val="40"/>
    <w:qFormat/>
    <w:uiPriority w:val="0"/>
    <w:rPr>
      <w:b/>
      <w:kern w:val="2"/>
      <w:sz w:val="32"/>
    </w:rPr>
  </w:style>
  <w:style w:type="character" w:customStyle="1" w:styleId="78">
    <w:name w:val="批注主题 字符"/>
    <w:basedOn w:val="79"/>
    <w:link w:val="41"/>
    <w:qFormat/>
    <w:uiPriority w:val="0"/>
    <w:rPr>
      <w:rFonts w:ascii="Times New Roman" w:hAnsi="Times New Roman" w:eastAsia="宋体" w:cs="Times New Roman"/>
      <w:b/>
      <w:bCs/>
      <w:kern w:val="2"/>
      <w:sz w:val="21"/>
      <w:szCs w:val="24"/>
      <w:lang w:val="en-US" w:eastAsia="zh-CN" w:bidi="ar-SA"/>
    </w:rPr>
  </w:style>
  <w:style w:type="character" w:customStyle="1" w:styleId="79">
    <w:name w:val="批注文字 字符"/>
    <w:qFormat/>
    <w:uiPriority w:val="99"/>
    <w:rPr>
      <w:rFonts w:ascii="Times New Roman" w:hAnsi="Times New Roman" w:eastAsia="宋体" w:cs="Times New Roman"/>
      <w:sz w:val="24"/>
      <w:lang w:val="en-US" w:eastAsia="zh-CN" w:bidi="ar-SA"/>
    </w:rPr>
  </w:style>
  <w:style w:type="character" w:customStyle="1" w:styleId="80">
    <w:name w:val="正文文本首行缩进 2 字符"/>
    <w:basedOn w:val="68"/>
    <w:link w:val="42"/>
    <w:qFormat/>
    <w:uiPriority w:val="0"/>
    <w:rPr>
      <w:rFonts w:eastAsia="宋体"/>
      <w:kern w:val="2"/>
      <w:sz w:val="24"/>
      <w:szCs w:val="24"/>
      <w:lang w:val="en-US" w:eastAsia="zh-CN" w:bidi="ar-SA"/>
    </w:rPr>
  </w:style>
  <w:style w:type="character" w:customStyle="1" w:styleId="81">
    <w:name w:val="c21"/>
    <w:qFormat/>
    <w:uiPriority w:val="0"/>
    <w:rPr>
      <w:rFonts w:hint="default" w:ascii="ˎ̥" w:hAnsi="ˎ̥"/>
      <w:color w:val="000000"/>
      <w:sz w:val="20"/>
      <w:szCs w:val="20"/>
      <w:u w:val="none"/>
    </w:rPr>
  </w:style>
  <w:style w:type="character" w:customStyle="1" w:styleId="82">
    <w:name w:val="title4"/>
    <w:qFormat/>
    <w:uiPriority w:val="0"/>
    <w:rPr>
      <w:b/>
      <w:bCs/>
      <w:color w:val="1D87B3"/>
      <w:sz w:val="15"/>
      <w:szCs w:val="15"/>
    </w:rPr>
  </w:style>
  <w:style w:type="character" w:customStyle="1" w:styleId="83">
    <w:name w:val="标题 2 Char Char"/>
    <w:qFormat/>
    <w:uiPriority w:val="0"/>
    <w:rPr>
      <w:rFonts w:ascii="Arial" w:hAnsi="Arial" w:eastAsia="黑体"/>
      <w:b/>
      <w:bCs/>
      <w:kern w:val="2"/>
      <w:sz w:val="32"/>
      <w:szCs w:val="32"/>
      <w:lang w:val="en-US" w:eastAsia="zh-CN" w:bidi="ar-SA"/>
    </w:rPr>
  </w:style>
  <w:style w:type="character" w:customStyle="1" w:styleId="84">
    <w:name w:val="black1"/>
    <w:qFormat/>
    <w:uiPriority w:val="0"/>
    <w:rPr>
      <w:color w:val="000000"/>
    </w:rPr>
  </w:style>
  <w:style w:type="character" w:customStyle="1" w:styleId="85">
    <w:name w:val="street-address"/>
    <w:basedOn w:val="46"/>
    <w:qFormat/>
    <w:uiPriority w:val="0"/>
  </w:style>
  <w:style w:type="character" w:customStyle="1" w:styleId="86">
    <w:name w:val="locality"/>
    <w:basedOn w:val="46"/>
    <w:qFormat/>
    <w:uiPriority w:val="0"/>
  </w:style>
  <w:style w:type="character" w:customStyle="1" w:styleId="87">
    <w:name w:val="正文文本缩进 Char1"/>
    <w:link w:val="88"/>
    <w:qFormat/>
    <w:uiPriority w:val="0"/>
    <w:rPr>
      <w:rFonts w:ascii="宋体" w:hAnsi="宋体" w:eastAsia="宋体"/>
      <w:sz w:val="24"/>
      <w:szCs w:val="24"/>
      <w:lang w:bidi="ar-SA"/>
    </w:rPr>
  </w:style>
  <w:style w:type="paragraph" w:customStyle="1" w:styleId="88">
    <w:name w:val="正文文本缩进1"/>
    <w:basedOn w:val="1"/>
    <w:link w:val="87"/>
    <w:qFormat/>
    <w:uiPriority w:val="0"/>
    <w:pPr>
      <w:spacing w:line="480" w:lineRule="exact"/>
      <w:ind w:firstLine="480" w:firstLineChars="200"/>
    </w:pPr>
    <w:rPr>
      <w:rFonts w:ascii="宋体" w:hAnsi="宋体"/>
      <w:kern w:val="0"/>
      <w:sz w:val="24"/>
    </w:rPr>
  </w:style>
  <w:style w:type="character" w:customStyle="1" w:styleId="89">
    <w:name w:val="Char Char11"/>
    <w:qFormat/>
    <w:uiPriority w:val="0"/>
    <w:rPr>
      <w:rFonts w:ascii="宋体" w:eastAsia="宋体"/>
      <w:b/>
      <w:sz w:val="24"/>
      <w:u w:val="single"/>
      <w:lang w:val="en-US" w:eastAsia="zh-CN" w:bidi="ar-SA"/>
    </w:rPr>
  </w:style>
  <w:style w:type="character" w:customStyle="1" w:styleId="90">
    <w:name w:val="txt"/>
    <w:basedOn w:val="46"/>
    <w:qFormat/>
    <w:uiPriority w:val="0"/>
  </w:style>
  <w:style w:type="character" w:customStyle="1" w:styleId="91">
    <w:name w:val="正文缩进 Char Char"/>
    <w:link w:val="92"/>
    <w:qFormat/>
    <w:uiPriority w:val="0"/>
    <w:rPr>
      <w:rFonts w:ascii="宋体" w:eastAsia="宋体"/>
      <w:snapToGrid w:val="0"/>
      <w:color w:val="000000"/>
      <w:kern w:val="28"/>
      <w:sz w:val="28"/>
      <w:lang w:bidi="ar-SA"/>
    </w:rPr>
  </w:style>
  <w:style w:type="paragraph" w:customStyle="1" w:styleId="92">
    <w:name w:val="正文缩进1"/>
    <w:basedOn w:val="1"/>
    <w:link w:val="9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3">
    <w:name w:val="普通文字1 Char1"/>
    <w:qFormat/>
    <w:uiPriority w:val="0"/>
    <w:rPr>
      <w:rFonts w:ascii="宋体" w:hAnsi="Courier New" w:eastAsia="宋体"/>
      <w:kern w:val="2"/>
      <w:sz w:val="21"/>
      <w:lang w:val="en-US" w:eastAsia="zh-CN" w:bidi="ar-SA"/>
    </w:rPr>
  </w:style>
  <w:style w:type="character" w:customStyle="1" w:styleId="94">
    <w:name w:val="chanpin1"/>
    <w:qFormat/>
    <w:uiPriority w:val="0"/>
    <w:rPr>
      <w:rFonts w:hint="default" w:ascii="ˎ̥" w:hAnsi="ˎ̥"/>
      <w:color w:val="000000"/>
      <w:sz w:val="20"/>
      <w:szCs w:val="20"/>
      <w:u w:val="none"/>
    </w:rPr>
  </w:style>
  <w:style w:type="character" w:customStyle="1" w:styleId="95">
    <w:name w:val="列表段落 字符"/>
    <w:link w:val="96"/>
    <w:qFormat/>
    <w:uiPriority w:val="34"/>
    <w:rPr>
      <w:rFonts w:ascii="Calibri" w:hAnsi="Calibri" w:eastAsia="宋体"/>
      <w:kern w:val="2"/>
      <w:sz w:val="21"/>
      <w:szCs w:val="22"/>
      <w:lang w:val="en-US" w:eastAsia="zh-CN" w:bidi="ar-SA"/>
    </w:rPr>
  </w:style>
  <w:style w:type="paragraph" w:styleId="96">
    <w:name w:val="List Paragraph"/>
    <w:basedOn w:val="1"/>
    <w:link w:val="95"/>
    <w:qFormat/>
    <w:uiPriority w:val="34"/>
    <w:pPr>
      <w:ind w:firstLine="420" w:firstLineChars="200"/>
    </w:pPr>
    <w:rPr>
      <w:rFonts w:ascii="Calibri" w:hAnsi="Calibri"/>
      <w:szCs w:val="22"/>
    </w:rPr>
  </w:style>
  <w:style w:type="character" w:customStyle="1" w:styleId="97">
    <w:name w:val="标题 3 Char Char"/>
    <w:qFormat/>
    <w:uiPriority w:val="0"/>
    <w:rPr>
      <w:rFonts w:eastAsia="宋体"/>
      <w:b/>
      <w:bCs/>
      <w:kern w:val="2"/>
      <w:sz w:val="32"/>
      <w:szCs w:val="32"/>
      <w:lang w:val="en-US" w:eastAsia="zh-CN" w:bidi="ar-SA"/>
    </w:rPr>
  </w:style>
  <w:style w:type="character" w:customStyle="1" w:styleId="98">
    <w:name w:val="段1 Char"/>
    <w:qFormat/>
    <w:uiPriority w:val="0"/>
    <w:rPr>
      <w:rFonts w:ascii="宋体" w:eastAsia="宋体"/>
      <w:sz w:val="24"/>
      <w:lang w:val="en-US" w:eastAsia="zh-CN" w:bidi="ar-SA"/>
    </w:rPr>
  </w:style>
  <w:style w:type="character" w:customStyle="1" w:styleId="99">
    <w:name w:val="chanpin拷贝"/>
    <w:basedOn w:val="46"/>
    <w:qFormat/>
    <w:uiPriority w:val="0"/>
  </w:style>
  <w:style w:type="character" w:customStyle="1" w:styleId="100">
    <w:name w:val="纯文本 Char1"/>
    <w:qFormat/>
    <w:uiPriority w:val="0"/>
    <w:rPr>
      <w:rFonts w:ascii="宋体" w:hAnsi="Courier New" w:eastAsia="宋体"/>
      <w:kern w:val="2"/>
      <w:sz w:val="21"/>
      <w:lang w:val="en-US" w:eastAsia="zh-CN" w:bidi="ar-SA"/>
    </w:rPr>
  </w:style>
  <w:style w:type="character" w:customStyle="1" w:styleId="101">
    <w:name w:val="apple-style-span"/>
    <w:qFormat/>
    <w:uiPriority w:val="0"/>
    <w:rPr>
      <w:rFonts w:cs="Times New Roman"/>
    </w:rPr>
  </w:style>
  <w:style w:type="paragraph" w:customStyle="1" w:styleId="102">
    <w:name w:val="二级条标题"/>
    <w:basedOn w:val="103"/>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3">
    <w:name w:val="一级条标题"/>
    <w:basedOn w:val="104"/>
    <w:next w:val="1"/>
    <w:qFormat/>
    <w:uiPriority w:val="0"/>
    <w:pPr>
      <w:numPr>
        <w:ilvl w:val="1"/>
      </w:numPr>
      <w:tabs>
        <w:tab w:val="left" w:pos="360"/>
        <w:tab w:val="left" w:pos="840"/>
      </w:tabs>
      <w:ind w:left="0" w:hanging="840"/>
      <w:outlineLvl w:val="1"/>
    </w:pPr>
  </w:style>
  <w:style w:type="paragraph" w:customStyle="1" w:styleId="10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6">
    <w:name w:val="字元 字元"/>
    <w:basedOn w:val="1"/>
    <w:qFormat/>
    <w:uiPriority w:val="0"/>
    <w:rPr>
      <w:rFonts w:ascii="Tahoma" w:hAnsi="Tahoma"/>
      <w:sz w:val="24"/>
      <w:szCs w:val="20"/>
    </w:rPr>
  </w:style>
  <w:style w:type="paragraph" w:customStyle="1" w:styleId="107">
    <w:name w:val="Char3 Char Char Char"/>
    <w:basedOn w:val="1"/>
    <w:qFormat/>
    <w:uiPriority w:val="0"/>
    <w:rPr>
      <w:rFonts w:ascii="Tahoma" w:hAnsi="Tahoma"/>
      <w:sz w:val="24"/>
      <w:szCs w:val="20"/>
    </w:rPr>
  </w:style>
  <w:style w:type="paragraph" w:customStyle="1" w:styleId="10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9">
    <w:name w:val="项目编号2"/>
    <w:basedOn w:val="110"/>
    <w:qFormat/>
    <w:uiPriority w:val="0"/>
    <w:pPr>
      <w:numPr>
        <w:numId w:val="2"/>
      </w:numPr>
    </w:pPr>
  </w:style>
  <w:style w:type="paragraph" w:customStyle="1" w:styleId="11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1">
    <w:name w:val="图中文字"/>
    <w:basedOn w:val="1"/>
    <w:qFormat/>
    <w:uiPriority w:val="0"/>
    <w:pPr>
      <w:adjustRightInd w:val="0"/>
      <w:snapToGrid w:val="0"/>
      <w:spacing w:line="0" w:lineRule="atLeast"/>
      <w:jc w:val="center"/>
    </w:pPr>
    <w:rPr>
      <w:sz w:val="24"/>
      <w:szCs w:val="20"/>
    </w:rPr>
  </w:style>
  <w:style w:type="paragraph" w:customStyle="1" w:styleId="11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4">
    <w:name w:val="Char2"/>
    <w:basedOn w:val="1"/>
    <w:qFormat/>
    <w:uiPriority w:val="0"/>
    <w:rPr>
      <w:rFonts w:ascii="Tahoma" w:hAnsi="Tahoma"/>
      <w:sz w:val="24"/>
      <w:szCs w:val="20"/>
    </w:rPr>
  </w:style>
  <w:style w:type="paragraph" w:customStyle="1" w:styleId="11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8">
    <w:name w:val="font8"/>
    <w:basedOn w:val="1"/>
    <w:qFormat/>
    <w:uiPriority w:val="0"/>
    <w:pPr>
      <w:widowControl/>
      <w:spacing w:before="100" w:beforeAutospacing="1" w:after="100" w:afterAutospacing="1"/>
      <w:jc w:val="left"/>
    </w:pPr>
    <w:rPr>
      <w:kern w:val="0"/>
      <w:sz w:val="36"/>
      <w:szCs w:val="36"/>
    </w:rPr>
  </w:style>
  <w:style w:type="paragraph" w:customStyle="1" w:styleId="129">
    <w:name w:val="Char"/>
    <w:basedOn w:val="1"/>
    <w:qFormat/>
    <w:uiPriority w:val="0"/>
    <w:pPr>
      <w:tabs>
        <w:tab w:val="left" w:pos="360"/>
      </w:tabs>
    </w:pPr>
    <w:rPr>
      <w:sz w:val="24"/>
    </w:rPr>
  </w:style>
  <w:style w:type="paragraph" w:customStyle="1" w:styleId="13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3">
    <w:name w:val="Char Char1"/>
    <w:basedOn w:val="14"/>
    <w:qFormat/>
    <w:uiPriority w:val="0"/>
    <w:rPr>
      <w:rFonts w:ascii="Tahoma" w:hAnsi="Tahoma"/>
      <w:sz w:val="24"/>
    </w:rPr>
  </w:style>
  <w:style w:type="paragraph" w:customStyle="1" w:styleId="13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8">
    <w:name w:val="Char1 Char Char Char1"/>
    <w:basedOn w:val="1"/>
    <w:qFormat/>
    <w:uiPriority w:val="0"/>
    <w:rPr>
      <w:rFonts w:ascii="Tahoma" w:hAnsi="Tahoma" w:cs="仿宋_GB2312"/>
      <w:sz w:val="24"/>
      <w:szCs w:val="28"/>
    </w:rPr>
  </w:style>
  <w:style w:type="paragraph" w:customStyle="1" w:styleId="139">
    <w:name w:val="四级条标题"/>
    <w:basedOn w:val="140"/>
    <w:next w:val="1"/>
    <w:qFormat/>
    <w:uiPriority w:val="0"/>
    <w:pPr>
      <w:numPr>
        <w:ilvl w:val="4"/>
      </w:numPr>
      <w:tabs>
        <w:tab w:val="left" w:pos="360"/>
        <w:tab w:val="left" w:pos="840"/>
      </w:tabs>
      <w:ind w:left="0" w:hanging="840"/>
      <w:outlineLvl w:val="4"/>
    </w:pPr>
  </w:style>
  <w:style w:type="paragraph" w:customStyle="1" w:styleId="140">
    <w:name w:val="三级条标题"/>
    <w:basedOn w:val="102"/>
    <w:next w:val="1"/>
    <w:qFormat/>
    <w:uiPriority w:val="0"/>
    <w:pPr>
      <w:numPr>
        <w:ilvl w:val="3"/>
        <w:numId w:val="1"/>
      </w:numPr>
      <w:ind w:left="0" w:hanging="840"/>
      <w:outlineLvl w:val="3"/>
    </w:pPr>
  </w:style>
  <w:style w:type="paragraph" w:customStyle="1" w:styleId="14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2">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3">
    <w:name w:val="List Paragraph1"/>
    <w:basedOn w:val="1"/>
    <w:qFormat/>
    <w:uiPriority w:val="0"/>
    <w:pPr>
      <w:ind w:firstLine="420" w:firstLineChars="200"/>
    </w:pPr>
    <w:rPr>
      <w:rFonts w:ascii="Calibri" w:hAnsi="Calibri"/>
      <w:szCs w:val="22"/>
    </w:rPr>
  </w:style>
  <w:style w:type="paragraph" w:customStyle="1" w:styleId="144">
    <w:name w:val="项目符号1"/>
    <w:basedOn w:val="145"/>
    <w:qFormat/>
    <w:uiPriority w:val="0"/>
    <w:pPr>
      <w:ind w:left="-25" w:firstLine="0"/>
    </w:pPr>
  </w:style>
  <w:style w:type="paragraph" w:customStyle="1" w:styleId="145">
    <w:name w:val="正文文本样式"/>
    <w:basedOn w:val="1"/>
    <w:qFormat/>
    <w:uiPriority w:val="0"/>
    <w:pPr>
      <w:spacing w:line="360" w:lineRule="auto"/>
      <w:ind w:firstLine="482"/>
    </w:pPr>
    <w:rPr>
      <w:rFonts w:cs="宋体"/>
      <w:sz w:val="24"/>
      <w:szCs w:val="20"/>
    </w:rPr>
  </w:style>
  <w:style w:type="paragraph" w:customStyle="1" w:styleId="14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五级条标题"/>
    <w:basedOn w:val="139"/>
    <w:next w:val="1"/>
    <w:qFormat/>
    <w:uiPriority w:val="0"/>
    <w:pPr>
      <w:numPr>
        <w:ilvl w:val="5"/>
      </w:numPr>
      <w:ind w:left="0" w:hanging="840"/>
      <w:outlineLvl w:val="5"/>
    </w:pPr>
  </w:style>
  <w:style w:type="paragraph" w:customStyle="1" w:styleId="14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0">
    <w:name w:val="文档正文"/>
    <w:basedOn w:val="1"/>
    <w:qFormat/>
    <w:uiPriority w:val="0"/>
    <w:pPr>
      <w:snapToGrid w:val="0"/>
      <w:spacing w:before="120" w:after="120" w:line="180" w:lineRule="auto"/>
    </w:pPr>
    <w:rPr>
      <w:rFonts w:ascii="Arial" w:hAnsi="Arial"/>
      <w:szCs w:val="20"/>
    </w:rPr>
  </w:style>
  <w:style w:type="paragraph" w:customStyle="1" w:styleId="15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3">
    <w:name w:val="Char Char Char1 Char"/>
    <w:basedOn w:val="1"/>
    <w:qFormat/>
    <w:uiPriority w:val="0"/>
    <w:rPr>
      <w:rFonts w:ascii="Tahoma" w:hAnsi="Tahoma"/>
      <w:sz w:val="24"/>
      <w:szCs w:val="20"/>
    </w:rPr>
  </w:style>
  <w:style w:type="paragraph" w:customStyle="1" w:styleId="15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5">
    <w:name w:val="1名"/>
    <w:basedOn w:val="1"/>
    <w:qFormat/>
    <w:uiPriority w:val="0"/>
    <w:pPr>
      <w:numPr>
        <w:ilvl w:val="0"/>
        <w:numId w:val="5"/>
      </w:numPr>
      <w:spacing w:before="120"/>
    </w:pPr>
    <w:rPr>
      <w:rFonts w:ascii="宋体"/>
      <w:sz w:val="28"/>
      <w:szCs w:val="20"/>
    </w:rPr>
  </w:style>
  <w:style w:type="paragraph" w:customStyle="1" w:styleId="15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7">
    <w:name w:val="Char Char Char1 Char1"/>
    <w:basedOn w:val="1"/>
    <w:qFormat/>
    <w:uiPriority w:val="0"/>
    <w:rPr>
      <w:rFonts w:ascii="Tahoma" w:hAnsi="Tahoma"/>
      <w:sz w:val="24"/>
      <w:szCs w:val="20"/>
    </w:rPr>
  </w:style>
  <w:style w:type="paragraph" w:customStyle="1" w:styleId="158">
    <w:name w:val="Char Char Char Char Char Char Char Char Char Char"/>
    <w:basedOn w:val="1"/>
    <w:qFormat/>
    <w:uiPriority w:val="0"/>
  </w:style>
  <w:style w:type="paragraph" w:customStyle="1" w:styleId="15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0">
    <w:name w:val="Char1"/>
    <w:basedOn w:val="1"/>
    <w:qFormat/>
    <w:uiPriority w:val="0"/>
    <w:pPr>
      <w:tabs>
        <w:tab w:val="left" w:pos="360"/>
      </w:tabs>
    </w:pPr>
    <w:rPr>
      <w:sz w:val="24"/>
    </w:rPr>
  </w:style>
  <w:style w:type="paragraph" w:customStyle="1" w:styleId="16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4">
    <w:name w:val="默认段落字体 Para Char Char Char Char"/>
    <w:basedOn w:val="1"/>
    <w:qFormat/>
    <w:uiPriority w:val="0"/>
    <w:rPr>
      <w:rFonts w:ascii="Arial" w:hAnsi="Arial" w:cs="Arial"/>
      <w:szCs w:val="21"/>
    </w:rPr>
  </w:style>
  <w:style w:type="paragraph" w:customStyle="1" w:styleId="16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8">
    <w:name w:val="Char Char Char"/>
    <w:basedOn w:val="1"/>
    <w:qFormat/>
    <w:uiPriority w:val="0"/>
    <w:rPr>
      <w:rFonts w:ascii="Tahoma" w:hAnsi="Tahoma"/>
      <w:sz w:val="24"/>
      <w:szCs w:val="20"/>
    </w:rPr>
  </w:style>
  <w:style w:type="paragraph" w:customStyle="1" w:styleId="16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0">
    <w:name w:val="缺省文本"/>
    <w:basedOn w:val="1"/>
    <w:qFormat/>
    <w:uiPriority w:val="0"/>
    <w:pPr>
      <w:autoSpaceDE w:val="0"/>
      <w:autoSpaceDN w:val="0"/>
      <w:adjustRightInd w:val="0"/>
      <w:jc w:val="left"/>
    </w:pPr>
    <w:rPr>
      <w:kern w:val="0"/>
      <w:sz w:val="24"/>
    </w:rPr>
  </w:style>
  <w:style w:type="paragraph" w:customStyle="1" w:styleId="171">
    <w:name w:val="Char Char Char1"/>
    <w:basedOn w:val="1"/>
    <w:qFormat/>
    <w:uiPriority w:val="0"/>
    <w:rPr>
      <w:rFonts w:ascii="Tahoma" w:hAnsi="Tahoma"/>
      <w:sz w:val="24"/>
      <w:szCs w:val="20"/>
    </w:rPr>
  </w:style>
  <w:style w:type="paragraph" w:customStyle="1" w:styleId="17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4">
    <w:name w:val="样式2"/>
    <w:basedOn w:val="39"/>
    <w:qFormat/>
    <w:uiPriority w:val="0"/>
    <w:pPr>
      <w:spacing w:line="360" w:lineRule="auto"/>
      <w:jc w:val="center"/>
    </w:pPr>
    <w:rPr>
      <w:sz w:val="24"/>
    </w:rPr>
  </w:style>
  <w:style w:type="paragraph" w:customStyle="1" w:styleId="17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7">
    <w:name w:val="正文 + 楷体_GB2312"/>
    <w:basedOn w:val="1"/>
    <w:qFormat/>
    <w:uiPriority w:val="0"/>
    <w:pPr>
      <w:widowControl/>
      <w:jc w:val="left"/>
    </w:pPr>
    <w:rPr>
      <w:rFonts w:ascii="楷体_GB2312" w:eastAsia="楷体_GB2312" w:cs="Arial"/>
      <w:kern w:val="0"/>
      <w:sz w:val="24"/>
    </w:rPr>
  </w:style>
  <w:style w:type="paragraph" w:customStyle="1" w:styleId="17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79">
    <w:name w:val="1 Char Char Char Char"/>
    <w:basedOn w:val="1"/>
    <w:qFormat/>
    <w:uiPriority w:val="0"/>
    <w:rPr>
      <w:rFonts w:ascii="Tahoma" w:hAnsi="Tahoma"/>
      <w:sz w:val="24"/>
      <w:szCs w:val="20"/>
    </w:rPr>
  </w:style>
  <w:style w:type="paragraph" w:customStyle="1" w:styleId="18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1">
    <w:name w:val="列出段落1"/>
    <w:basedOn w:val="1"/>
    <w:qFormat/>
    <w:uiPriority w:val="0"/>
    <w:pPr>
      <w:ind w:firstLine="420" w:firstLineChars="200"/>
    </w:pPr>
    <w:rPr>
      <w:rFonts w:ascii="Calibri" w:hAnsi="Calibri"/>
      <w:szCs w:val="22"/>
    </w:rPr>
  </w:style>
  <w:style w:type="paragraph" w:customStyle="1" w:styleId="18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字元 字元1"/>
    <w:basedOn w:val="1"/>
    <w:qFormat/>
    <w:uiPriority w:val="0"/>
    <w:rPr>
      <w:rFonts w:ascii="Tahoma" w:hAnsi="Tahoma"/>
      <w:sz w:val="24"/>
      <w:szCs w:val="20"/>
    </w:rPr>
  </w:style>
  <w:style w:type="paragraph" w:customStyle="1" w:styleId="184">
    <w:name w:val="_Style 160"/>
    <w:qFormat/>
    <w:uiPriority w:val="0"/>
    <w:rPr>
      <w:rFonts w:ascii="Times New Roman" w:hAnsi="Times New Roman" w:eastAsia="宋体" w:cs="Times New Roman"/>
      <w:kern w:val="2"/>
      <w:sz w:val="21"/>
      <w:szCs w:val="24"/>
      <w:lang w:val="en-US" w:eastAsia="zh-CN" w:bidi="ar-SA"/>
    </w:rPr>
  </w:style>
  <w:style w:type="paragraph" w:customStyle="1" w:styleId="185">
    <w:name w:val="项目编号3"/>
    <w:basedOn w:val="145"/>
    <w:qFormat/>
    <w:uiPriority w:val="0"/>
    <w:pPr>
      <w:numPr>
        <w:ilvl w:val="0"/>
        <w:numId w:val="6"/>
      </w:numPr>
    </w:pPr>
  </w:style>
  <w:style w:type="paragraph" w:customStyle="1" w:styleId="186">
    <w:name w:val="Char21"/>
    <w:basedOn w:val="1"/>
    <w:qFormat/>
    <w:uiPriority w:val="0"/>
    <w:rPr>
      <w:rFonts w:ascii="Tahoma" w:hAnsi="Tahoma"/>
      <w:sz w:val="24"/>
      <w:szCs w:val="20"/>
    </w:rPr>
  </w:style>
  <w:style w:type="paragraph" w:customStyle="1" w:styleId="187">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88">
    <w:name w:val="Char Char Char Char Char Char Char Char Char Char1"/>
    <w:basedOn w:val="1"/>
    <w:qFormat/>
    <w:uiPriority w:val="0"/>
    <w:rPr>
      <w:rFonts w:ascii="宋体" w:hAnsi="宋体" w:cs="Courier New"/>
      <w:sz w:val="32"/>
      <w:szCs w:val="32"/>
    </w:rPr>
  </w:style>
  <w:style w:type="paragraph" w:customStyle="1" w:styleId="189">
    <w:name w:val="正文文本样式 加粗"/>
    <w:basedOn w:val="145"/>
    <w:qFormat/>
    <w:uiPriority w:val="0"/>
    <w:rPr>
      <w:b/>
    </w:rPr>
  </w:style>
  <w:style w:type="paragraph" w:customStyle="1" w:styleId="190">
    <w:name w:val="Char2 Char Char Char Char Char Char"/>
    <w:basedOn w:val="1"/>
    <w:qFormat/>
    <w:uiPriority w:val="0"/>
    <w:pPr>
      <w:widowControl/>
      <w:spacing w:line="400" w:lineRule="exact"/>
      <w:jc w:val="center"/>
    </w:pPr>
  </w:style>
  <w:style w:type="paragraph" w:customStyle="1" w:styleId="191">
    <w:name w:val="Char Char4"/>
    <w:basedOn w:val="1"/>
    <w:qFormat/>
    <w:uiPriority w:val="0"/>
    <w:pPr>
      <w:widowControl/>
      <w:spacing w:line="400" w:lineRule="exact"/>
      <w:jc w:val="center"/>
    </w:pPr>
  </w:style>
  <w:style w:type="paragraph" w:customStyle="1" w:styleId="192">
    <w:name w:val="Char3 Char Char Char1"/>
    <w:basedOn w:val="1"/>
    <w:qFormat/>
    <w:uiPriority w:val="0"/>
    <w:rPr>
      <w:rFonts w:ascii="Tahoma" w:hAnsi="Tahoma"/>
      <w:sz w:val="24"/>
      <w:szCs w:val="20"/>
    </w:rPr>
  </w:style>
  <w:style w:type="paragraph" w:styleId="19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5">
    <w:name w:val="中等深浅网格 1 - 强调文字颜色 2 Char"/>
    <w:link w:val="196"/>
    <w:qFormat/>
    <w:uiPriority w:val="0"/>
    <w:rPr>
      <w:kern w:val="2"/>
      <w:sz w:val="21"/>
      <w:szCs w:val="24"/>
      <w:lang w:val="zh-CN" w:eastAsia="zh-CN"/>
    </w:rPr>
  </w:style>
  <w:style w:type="paragraph" w:customStyle="1" w:styleId="196">
    <w:name w:val="1"/>
    <w:link w:val="195"/>
    <w:qFormat/>
    <w:uiPriority w:val="0"/>
    <w:rPr>
      <w:rFonts w:ascii="Times New Roman" w:hAnsi="Times New Roman" w:eastAsia="宋体" w:cs="Times New Roman"/>
      <w:kern w:val="2"/>
      <w:sz w:val="21"/>
      <w:szCs w:val="24"/>
      <w:lang w:val="zh-CN" w:eastAsia="zh-CN" w:bidi="ar-SA"/>
    </w:rPr>
  </w:style>
  <w:style w:type="paragraph" w:customStyle="1" w:styleId="197">
    <w:name w:val="图文"/>
    <w:basedOn w:val="1"/>
    <w:qFormat/>
    <w:uiPriority w:val="0"/>
    <w:pPr>
      <w:adjustRightInd w:val="0"/>
      <w:snapToGrid w:val="0"/>
      <w:spacing w:after="50" w:line="360" w:lineRule="auto"/>
    </w:pPr>
    <w:rPr>
      <w:sz w:val="24"/>
    </w:rPr>
  </w:style>
  <w:style w:type="paragraph" w:customStyle="1" w:styleId="19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99">
    <w:name w:val="正文表格"/>
    <w:basedOn w:val="1"/>
    <w:link w:val="200"/>
    <w:qFormat/>
    <w:uiPriority w:val="0"/>
    <w:pPr>
      <w:adjustRightInd w:val="0"/>
      <w:snapToGrid w:val="0"/>
      <w:jc w:val="left"/>
    </w:pPr>
    <w:rPr>
      <w:rFonts w:ascii="宋体" w:hAnsi="宋体"/>
      <w:color w:val="000000"/>
      <w:szCs w:val="21"/>
    </w:rPr>
  </w:style>
  <w:style w:type="character" w:customStyle="1" w:styleId="200">
    <w:name w:val="正文表格 Char"/>
    <w:link w:val="199"/>
    <w:qFormat/>
    <w:uiPriority w:val="0"/>
    <w:rPr>
      <w:rFonts w:ascii="宋体" w:hAnsi="宋体"/>
      <w:color w:val="000000"/>
      <w:kern w:val="2"/>
      <w:sz w:val="21"/>
      <w:szCs w:val="21"/>
    </w:rPr>
  </w:style>
  <w:style w:type="paragraph" w:customStyle="1" w:styleId="201">
    <w:name w:val="正文重点"/>
    <w:basedOn w:val="1"/>
    <w:link w:val="202"/>
    <w:qFormat/>
    <w:uiPriority w:val="0"/>
    <w:pPr>
      <w:adjustRightInd w:val="0"/>
      <w:spacing w:line="360" w:lineRule="auto"/>
      <w:ind w:firstLine="482" w:firstLineChars="200"/>
      <w:jc w:val="left"/>
      <w:textAlignment w:val="baseline"/>
    </w:pPr>
    <w:rPr>
      <w:b/>
      <w:kern w:val="0"/>
      <w:sz w:val="24"/>
      <w:szCs w:val="20"/>
    </w:rPr>
  </w:style>
  <w:style w:type="character" w:customStyle="1" w:styleId="202">
    <w:name w:val="正文重点 Char"/>
    <w:link w:val="201"/>
    <w:qFormat/>
    <w:uiPriority w:val="0"/>
    <w:rPr>
      <w:b/>
      <w:sz w:val="24"/>
    </w:rPr>
  </w:style>
  <w:style w:type="paragraph" w:customStyle="1" w:styleId="203">
    <w:name w:val="标题1-附件"/>
    <w:basedOn w:val="2"/>
    <w:qFormat/>
    <w:uiPriority w:val="0"/>
    <w:pPr>
      <w:jc w:val="left"/>
    </w:pPr>
    <w:rPr>
      <w:sz w:val="24"/>
      <w:szCs w:val="24"/>
    </w:rPr>
  </w:style>
  <w:style w:type="paragraph" w:customStyle="1" w:styleId="204">
    <w:name w:val="正文小标题"/>
    <w:basedOn w:val="1"/>
    <w:next w:val="12"/>
    <w:link w:val="20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5">
    <w:name w:val="正文小标题 Char"/>
    <w:link w:val="204"/>
    <w:qFormat/>
    <w:uiPriority w:val="0"/>
    <w:rPr>
      <w:rFonts w:ascii="宋体" w:hAnsi="宋体"/>
      <w:b/>
      <w:i/>
      <w:color w:val="FF0000"/>
      <w:kern w:val="2"/>
      <w:sz w:val="24"/>
    </w:rPr>
  </w:style>
  <w:style w:type="paragraph" w:customStyle="1" w:styleId="206">
    <w:name w:val="正文大标题"/>
    <w:basedOn w:val="204"/>
    <w:next w:val="12"/>
    <w:link w:val="207"/>
    <w:qFormat/>
    <w:uiPriority w:val="0"/>
    <w:pPr>
      <w:jc w:val="center"/>
    </w:pPr>
    <w:rPr>
      <w:i w:val="0"/>
      <w:color w:val="000000"/>
      <w:sz w:val="28"/>
      <w:szCs w:val="21"/>
    </w:rPr>
  </w:style>
  <w:style w:type="character" w:customStyle="1" w:styleId="207">
    <w:name w:val="正文大标题 Char"/>
    <w:link w:val="206"/>
    <w:qFormat/>
    <w:uiPriority w:val="0"/>
    <w:rPr>
      <w:rFonts w:ascii="宋体" w:hAnsi="宋体"/>
      <w:b/>
      <w:color w:val="000000"/>
      <w:kern w:val="2"/>
      <w:sz w:val="28"/>
      <w:szCs w:val="21"/>
    </w:rPr>
  </w:style>
  <w:style w:type="paragraph" w:customStyle="1" w:styleId="208">
    <w:name w:val="注释"/>
    <w:basedOn w:val="1"/>
    <w:link w:val="209"/>
    <w:qFormat/>
    <w:uiPriority w:val="0"/>
    <w:pPr>
      <w:adjustRightInd w:val="0"/>
      <w:snapToGrid w:val="0"/>
      <w:ind w:left="420" w:hanging="420" w:hangingChars="200"/>
      <w:jc w:val="left"/>
    </w:pPr>
    <w:rPr>
      <w:rFonts w:ascii="宋体" w:hAnsi="宋体"/>
      <w:szCs w:val="21"/>
    </w:rPr>
  </w:style>
  <w:style w:type="character" w:customStyle="1" w:styleId="209">
    <w:name w:val="注释 Char"/>
    <w:link w:val="208"/>
    <w:qFormat/>
    <w:uiPriority w:val="0"/>
    <w:rPr>
      <w:rFonts w:ascii="宋体" w:hAnsi="宋体"/>
      <w:kern w:val="2"/>
      <w:sz w:val="21"/>
      <w:szCs w:val="21"/>
    </w:rPr>
  </w:style>
  <w:style w:type="paragraph" w:customStyle="1" w:styleId="21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3">
    <w:name w:val="纯文本 字符"/>
    <w:qFormat/>
    <w:uiPriority w:val="99"/>
    <w:rPr>
      <w:rFonts w:ascii="宋体" w:hAnsi="Courier New" w:eastAsia="宋体" w:cs="Times New Roman"/>
      <w:kern w:val="2"/>
      <w:sz w:val="21"/>
      <w:szCs w:val="21"/>
      <w:lang w:val="en-US" w:eastAsia="zh-CN" w:bidi="ar-SA"/>
    </w:rPr>
  </w:style>
  <w:style w:type="paragraph" w:customStyle="1" w:styleId="214">
    <w:name w:val="表格1"/>
    <w:basedOn w:val="1"/>
    <w:qFormat/>
    <w:uiPriority w:val="0"/>
    <w:pPr>
      <w:ind w:firstLine="480" w:firstLineChars="200"/>
      <w:jc w:val="center"/>
    </w:pPr>
    <w:rPr>
      <w:sz w:val="24"/>
      <w:szCs w:val="20"/>
    </w:rPr>
  </w:style>
  <w:style w:type="character" w:customStyle="1" w:styleId="215">
    <w:name w:val="纯文本 字符1"/>
    <w:qFormat/>
    <w:uiPriority w:val="0"/>
    <w:rPr>
      <w:rFonts w:ascii="宋体" w:hAnsi="Courier New"/>
    </w:rPr>
  </w:style>
  <w:style w:type="character" w:customStyle="1" w:styleId="216">
    <w:name w:val="bjh-p"/>
    <w:qFormat/>
    <w:uiPriority w:val="0"/>
  </w:style>
  <w:style w:type="paragraph" w:customStyle="1" w:styleId="217">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8">
    <w:name w:val="正文格式 Char"/>
    <w:link w:val="219"/>
    <w:qFormat/>
    <w:locked/>
    <w:uiPriority w:val="0"/>
    <w:rPr>
      <w:rFonts w:ascii="宋体" w:hAnsi="宋体"/>
      <w:sz w:val="24"/>
      <w:szCs w:val="24"/>
      <w:lang w:val="en-GB"/>
    </w:rPr>
  </w:style>
  <w:style w:type="paragraph" w:customStyle="1" w:styleId="219">
    <w:name w:val="正文格式"/>
    <w:basedOn w:val="1"/>
    <w:link w:val="218"/>
    <w:qFormat/>
    <w:uiPriority w:val="0"/>
    <w:pPr>
      <w:spacing w:beforeLines="50" w:line="360" w:lineRule="auto"/>
      <w:ind w:firstLine="480" w:firstLineChars="200"/>
    </w:pPr>
    <w:rPr>
      <w:rFonts w:ascii="宋体" w:hAnsi="宋体"/>
      <w:kern w:val="0"/>
      <w:sz w:val="24"/>
      <w:lang w:val="en-GB"/>
    </w:rPr>
  </w:style>
  <w:style w:type="character" w:customStyle="1" w:styleId="220">
    <w:name w:val="标题 3 Char"/>
    <w:qFormat/>
    <w:uiPriority w:val="0"/>
    <w:rPr>
      <w:rFonts w:ascii="宋体" w:eastAsia="宋体"/>
      <w:b/>
      <w:sz w:val="24"/>
      <w:u w:val="single"/>
      <w:lang w:val="en-US" w:eastAsia="zh-CN" w:bidi="ar-SA"/>
    </w:rPr>
  </w:style>
  <w:style w:type="character" w:customStyle="1" w:styleId="221">
    <w:name w:val="正文缩进 Char"/>
    <w:qFormat/>
    <w:uiPriority w:val="0"/>
    <w:rPr>
      <w:rFonts w:ascii="宋体" w:eastAsia="宋体"/>
      <w:kern w:val="2"/>
      <w:sz w:val="24"/>
      <w:szCs w:val="24"/>
      <w:lang w:val="en-US" w:eastAsia="zh-CN" w:bidi="ar-SA"/>
    </w:rPr>
  </w:style>
  <w:style w:type="character" w:customStyle="1" w:styleId="222">
    <w:name w:val="Char Char111"/>
    <w:qFormat/>
    <w:uiPriority w:val="0"/>
    <w:rPr>
      <w:rFonts w:ascii="宋体" w:eastAsia="宋体"/>
      <w:b/>
      <w:sz w:val="24"/>
      <w:u w:val="single"/>
      <w:lang w:val="en-US" w:eastAsia="zh-CN" w:bidi="ar-SA"/>
    </w:rPr>
  </w:style>
  <w:style w:type="character" w:customStyle="1" w:styleId="223">
    <w:name w:val="正文文本缩进 Char"/>
    <w:qFormat/>
    <w:uiPriority w:val="0"/>
    <w:rPr>
      <w:rFonts w:eastAsia="宋体"/>
      <w:kern w:val="2"/>
      <w:sz w:val="24"/>
      <w:szCs w:val="24"/>
      <w:lang w:val="en-US" w:eastAsia="zh-CN" w:bidi="ar-SA"/>
    </w:rPr>
  </w:style>
  <w:style w:type="character" w:customStyle="1" w:styleId="224">
    <w:name w:val="列出段落 Char"/>
    <w:qFormat/>
    <w:uiPriority w:val="0"/>
    <w:rPr>
      <w:rFonts w:ascii="Calibri" w:hAnsi="Calibri" w:eastAsia="宋体"/>
      <w:kern w:val="2"/>
      <w:sz w:val="21"/>
      <w:szCs w:val="22"/>
      <w:lang w:val="en-US" w:eastAsia="zh-CN" w:bidi="ar-SA"/>
    </w:rPr>
  </w:style>
  <w:style w:type="character" w:customStyle="1" w:styleId="225">
    <w:name w:val="页眉 Char"/>
    <w:qFormat/>
    <w:uiPriority w:val="0"/>
    <w:rPr>
      <w:rFonts w:eastAsia="宋体"/>
      <w:kern w:val="2"/>
      <w:sz w:val="18"/>
      <w:szCs w:val="18"/>
      <w:lang w:val="en-US" w:eastAsia="zh-CN" w:bidi="ar-SA"/>
    </w:rPr>
  </w:style>
  <w:style w:type="character" w:customStyle="1" w:styleId="226">
    <w:name w:val="标题 2 Char"/>
    <w:qFormat/>
    <w:uiPriority w:val="0"/>
    <w:rPr>
      <w:rFonts w:ascii="Arial" w:hAnsi="Arial" w:eastAsia="黑体"/>
      <w:b/>
      <w:sz w:val="30"/>
      <w:lang w:val="en-US" w:eastAsia="zh-CN" w:bidi="ar-SA"/>
    </w:rPr>
  </w:style>
  <w:style w:type="paragraph" w:customStyle="1" w:styleId="227">
    <w:name w:val="字元 字元2"/>
    <w:basedOn w:val="1"/>
    <w:qFormat/>
    <w:uiPriority w:val="0"/>
    <w:rPr>
      <w:rFonts w:ascii="Tahoma" w:hAnsi="Tahoma"/>
      <w:sz w:val="24"/>
      <w:szCs w:val="20"/>
    </w:rPr>
  </w:style>
  <w:style w:type="paragraph" w:customStyle="1" w:styleId="228">
    <w:name w:val="Char3 Char Char Char2"/>
    <w:basedOn w:val="1"/>
    <w:qFormat/>
    <w:uiPriority w:val="0"/>
    <w:rPr>
      <w:rFonts w:ascii="Tahoma" w:hAnsi="Tahoma"/>
      <w:sz w:val="24"/>
      <w:szCs w:val="20"/>
    </w:rPr>
  </w:style>
  <w:style w:type="paragraph" w:customStyle="1" w:styleId="229">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0">
    <w:name w:val="Char3"/>
    <w:basedOn w:val="1"/>
    <w:qFormat/>
    <w:uiPriority w:val="0"/>
    <w:pPr>
      <w:tabs>
        <w:tab w:val="left" w:pos="360"/>
      </w:tabs>
    </w:pPr>
    <w:rPr>
      <w:sz w:val="24"/>
    </w:rPr>
  </w:style>
  <w:style w:type="paragraph" w:customStyle="1" w:styleId="23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2">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3">
    <w:name w:val="列出段落2"/>
    <w:basedOn w:val="1"/>
    <w:qFormat/>
    <w:uiPriority w:val="0"/>
    <w:pPr>
      <w:ind w:firstLine="420" w:firstLineChars="200"/>
    </w:pPr>
    <w:rPr>
      <w:rFonts w:ascii="Calibri" w:hAnsi="Calibri"/>
      <w:szCs w:val="22"/>
    </w:rPr>
  </w:style>
  <w:style w:type="paragraph" w:customStyle="1" w:styleId="234">
    <w:name w:val="Char Char Char1 Char2"/>
    <w:basedOn w:val="1"/>
    <w:qFormat/>
    <w:uiPriority w:val="0"/>
    <w:rPr>
      <w:rFonts w:ascii="Tahoma" w:hAnsi="Tahoma"/>
      <w:sz w:val="24"/>
      <w:szCs w:val="20"/>
    </w:rPr>
  </w:style>
  <w:style w:type="paragraph" w:customStyle="1" w:styleId="235">
    <w:name w:val="Char Char Char2"/>
    <w:basedOn w:val="1"/>
    <w:qFormat/>
    <w:uiPriority w:val="0"/>
    <w:rPr>
      <w:rFonts w:ascii="Tahoma" w:hAnsi="Tahoma"/>
      <w:sz w:val="24"/>
      <w:szCs w:val="20"/>
    </w:rPr>
  </w:style>
  <w:style w:type="paragraph" w:customStyle="1" w:styleId="23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7">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8">
    <w:name w:val="修订1"/>
    <w:qFormat/>
    <w:uiPriority w:val="0"/>
    <w:rPr>
      <w:rFonts w:ascii="Times New Roman" w:hAnsi="Times New Roman" w:eastAsia="宋体" w:cs="Times New Roman"/>
      <w:kern w:val="2"/>
      <w:sz w:val="21"/>
      <w:szCs w:val="24"/>
      <w:lang w:val="en-US" w:eastAsia="zh-CN" w:bidi="ar-SA"/>
    </w:rPr>
  </w:style>
  <w:style w:type="paragraph" w:customStyle="1" w:styleId="239">
    <w:name w:val="Char22"/>
    <w:basedOn w:val="1"/>
    <w:qFormat/>
    <w:uiPriority w:val="0"/>
    <w:rPr>
      <w:rFonts w:ascii="Tahoma" w:hAnsi="Tahoma"/>
      <w:sz w:val="24"/>
      <w:szCs w:val="20"/>
    </w:rPr>
  </w:style>
  <w:style w:type="paragraph" w:customStyle="1" w:styleId="240">
    <w:name w:val="Char Char Char Char Char Char Char Char Char Char2"/>
    <w:basedOn w:val="1"/>
    <w:qFormat/>
    <w:uiPriority w:val="0"/>
    <w:rPr>
      <w:rFonts w:ascii="宋体" w:hAnsi="宋体" w:cs="Courier New"/>
      <w:sz w:val="32"/>
      <w:szCs w:val="32"/>
    </w:rPr>
  </w:style>
  <w:style w:type="paragraph" w:customStyle="1" w:styleId="241">
    <w:name w:val="Char2 Char Char Char Char Char Char1"/>
    <w:basedOn w:val="1"/>
    <w:qFormat/>
    <w:uiPriority w:val="0"/>
    <w:pPr>
      <w:widowControl/>
      <w:spacing w:line="400" w:lineRule="exact"/>
      <w:jc w:val="center"/>
    </w:pPr>
  </w:style>
  <w:style w:type="character" w:customStyle="1" w:styleId="242">
    <w:name w:val="页脚 Char"/>
    <w:qFormat/>
    <w:uiPriority w:val="0"/>
    <w:rPr>
      <w:rFonts w:ascii="宋体" w:eastAsia="宋体"/>
      <w:sz w:val="18"/>
      <w:lang w:val="en-US" w:eastAsia="zh-CN" w:bidi="ar-SA"/>
    </w:rPr>
  </w:style>
  <w:style w:type="paragraph" w:customStyle="1" w:styleId="243">
    <w:name w:val="Char Char41"/>
    <w:basedOn w:val="1"/>
    <w:qFormat/>
    <w:uiPriority w:val="0"/>
    <w:pPr>
      <w:widowControl/>
      <w:spacing w:line="400" w:lineRule="exact"/>
      <w:jc w:val="center"/>
    </w:pPr>
  </w:style>
  <w:style w:type="character" w:customStyle="1" w:styleId="244">
    <w:name w:val="批注文字 Char"/>
    <w:qFormat/>
    <w:uiPriority w:val="99"/>
    <w:rPr>
      <w:kern w:val="2"/>
      <w:sz w:val="21"/>
      <w:szCs w:val="24"/>
    </w:rPr>
  </w:style>
  <w:style w:type="character" w:customStyle="1" w:styleId="245">
    <w:name w:val="标题 Char"/>
    <w:qFormat/>
    <w:uiPriority w:val="0"/>
    <w:rPr>
      <w:b/>
      <w:kern w:val="2"/>
      <w:sz w:val="32"/>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8">
    <w:name w:val="Table Normal_0"/>
    <w:semiHidden/>
    <w:qFormat/>
    <w:uiPriority w:val="2"/>
    <w:pPr>
      <w:widowControl w:val="0"/>
      <w:autoSpaceDE w:val="0"/>
      <w:autoSpaceDN w:val="0"/>
    </w:pPr>
    <w:rPr>
      <w:rFonts w:ascii="Calibri" w:hAnsi="Calibri"/>
      <w:sz w:val="22"/>
      <w:szCs w:val="22"/>
    </w:rPr>
    <w:tblPr>
      <w:tblCellMar>
        <w:top w:w="0" w:type="dxa"/>
        <w:left w:w="0" w:type="dxa"/>
        <w:bottom w:w="0" w:type="dxa"/>
        <w:right w:w="0" w:type="dxa"/>
      </w:tblCellMar>
    </w:tblPr>
  </w:style>
  <w:style w:type="paragraph" w:customStyle="1" w:styleId="249">
    <w:name w:val="Table Text"/>
    <w:basedOn w:val="1"/>
    <w:semiHidden/>
    <w:qFormat/>
    <w:uiPriority w:val="0"/>
    <w:rPr>
      <w:rFonts w:ascii="Arial" w:hAnsi="Arial" w:eastAsia="Arial" w:cs="Arial"/>
      <w:szCs w:val="21"/>
      <w:lang w:eastAsia="en-US"/>
    </w:rPr>
  </w:style>
  <w:style w:type="paragraph" w:customStyle="1" w:styleId="250">
    <w:name w:val="样式 标题 2 + Times New Roman 四号 非加粗 段前: 5 磅 段后: 0 磅 行距: 固定值 20..."/>
    <w:basedOn w:val="3"/>
    <w:qFormat/>
    <w:uiPriority w:val="0"/>
    <w:pPr>
      <w:spacing w:before="100" w:line="400" w:lineRule="exact"/>
    </w:pPr>
    <w:rPr>
      <w:rFonts w:ascii="Times New Roman" w:hAnsi="Times New Roman" w:cs="宋体"/>
      <w:b w:val="0"/>
      <w:sz w:val="28"/>
    </w:rPr>
  </w:style>
  <w:style w:type="paragraph" w:customStyle="1" w:styleId="251">
    <w:name w:val="样式 标题 3 + (中文) 黑体 小四 非加粗 段前: 7.8 磅 段后: 0 磅 行距: 固定值 20 磅"/>
    <w:basedOn w:val="4"/>
    <w:qFormat/>
    <w:uiPriority w:val="0"/>
    <w:pPr>
      <w:spacing w:beforeLines="50" w:afterLines="50" w:line="360" w:lineRule="auto"/>
      <w:jc w:val="both"/>
    </w:pPr>
    <w:rPr>
      <w:b w:val="0"/>
    </w:rPr>
  </w:style>
  <w:style w:type="character" w:customStyle="1" w:styleId="252">
    <w:name w:val="样式 粉红"/>
    <w:qFormat/>
    <w:uiPriority w:val="0"/>
    <w:rPr>
      <w:color w:val="auto"/>
      <w:u w:val="none"/>
    </w:rPr>
  </w:style>
  <w:style w:type="paragraph" w:customStyle="1" w:styleId="253">
    <w:name w:val="Normal_0"/>
    <w:qFormat/>
    <w:uiPriority w:val="99"/>
    <w:pPr>
      <w:spacing w:before="120" w:after="240"/>
      <w:jc w:val="both"/>
    </w:pPr>
    <w:rPr>
      <w:rFonts w:ascii="Times New Roman" w:hAnsi="Times New Roman" w:eastAsia="宋体" w:cs="Times New Roman"/>
      <w:sz w:val="22"/>
      <w:szCs w:val="22"/>
      <w:lang w:val="ru-RU" w:eastAsia="en-US" w:bidi="ar-SA"/>
    </w:rPr>
  </w:style>
  <w:style w:type="table" w:customStyle="1" w:styleId="254">
    <w:name w:val="Table Grid_0"/>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Table Grid_1"/>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Table Grid_2"/>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
    <w:name w:val="Table Grid_3"/>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
    <w:name w:val="Table Grid_4"/>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
    <w:name w:val="Table Grid_5"/>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
    <w:name w:val="Table Grid_6"/>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
    <w:name w:val="Table Grid_7"/>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02f6a40d-e26e-4069-8aa3-7f61841a25ea</errorID>
      <errorWord>其它</errorWord>
      <group>L1_Word</group>
      <groupName>字词问题</groupName>
      <ability>L2_Alias</ability>
      <abilityName>也作/曾用词</abilityName>
      <candidateList>
        <item>其他</item>
      </candidateList>
      <explain>词汇[其它]为不规范表述或旧称，其规范书面表述为[其他]。</explain>
      <paraID>4503E1F1</paraID>
      <start>4</start>
      <end>6</end>
      <status>unmodified</status>
      <modifiedWord/>
      <trackRevisions>false</trackRevisions>
    </reviewItem>
    <reviewItem>
      <errorID>494ee6ee-22eb-4308-a66c-7c7f3595b8c4</errorID>
      <errorWord>,</errorWord>
      <group>L1_Format</group>
      <groupName>格式问题</groupName>
      <ability>L2_HalfPunc</ability>
      <abilityName>全半角检查</abilityName>
      <candidateList>
        <item>，</item>
      </candidateList>
      <explain>文本全半角错误。</explain>
      <paraID>73E4056D</paraID>
      <start>34</start>
      <end>35</end>
      <status>unmodified</status>
      <modifiedWord/>
      <trackRevisions>false</trackRevisions>
    </reviewItem>
    <reviewItem>
      <errorID>40824227-c240-429e-8215-2d178c27d481</errorID>
      <errorWord>2025年12月03日</errorWord>
      <group>L1_Knowledge</group>
      <groupName>知识性问题</groupName>
      <ability>L2_Time</ability>
      <abilityName>日期时间</abilityName>
      <candidateList>
        <item>2025年12月3日</item>
      </candidateList>
      <explain>根据日常书写习惯，日期一般会省略前导零。</explain>
      <paraID>60D3F0AA</paraID>
      <start>5</start>
      <end>16</end>
      <status>unmodified</status>
      <modifiedWord/>
      <trackRevisions>false</trackRevisions>
    </reviewItem>
    <reviewItem>
      <errorID>762cd77c-ab3d-4a49-b9c9-08307d0aa849</errorID>
      <errorWord>2025年12月09日</errorWord>
      <group>L1_Knowledge</group>
      <groupName>知识性问题</groupName>
      <ability>L2_Time</ability>
      <abilityName>日期时间</abilityName>
      <candidateList>
        <item>2025年12月9日</item>
      </candidateList>
      <explain>根据日常书写习惯，日期一般会省略前导零。</explain>
      <paraID>60D3F0AA</paraID>
      <start>17</start>
      <end>28</end>
      <status>unmodified</status>
      <modifiedWord/>
      <trackRevisions>false</trackRevisions>
    </reviewItem>
    <reviewItem>
      <errorID>7140eebb-6a83-498c-872a-92a725661674</errorID>
      <errorWord>提交相应</errorWord>
      <group>L1_Word</group>
      <groupName>字词问题</groupName>
      <ability>L2_Typo</ability>
      <abilityName>字词错误</abilityName>
      <candidateList>
        <item>提交响应</item>
      </candidateList>
      <explain/>
      <paraID>217BA037</paraID>
      <start>113</start>
      <end>117</end>
      <status>unmodified</status>
      <modifiedWord/>
      <trackRevisions>false</trackRevisions>
    </reviewItem>
    <reviewItem>
      <errorID>928e27df-1485-4148-af62-662d1ca0c156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15D053B7</paraID>
      <start>150</start>
      <end>153</end>
      <status>unmodified</status>
      <modifiedWord/>
      <trackRevisions>false</trackRevisions>
    </reviewItem>
    <reviewItem>
      <errorID>a5b3b2d1-2332-4483-87fb-1d72969e8c7d</errorID>
      <errorWord>评审中</errorWord>
      <group>L1_Word</group>
      <groupName>字词问题</groupName>
      <ability>L2_Typo</ability>
      <abilityName>字词错误</abilityName>
      <candidateList>
        <item>评审</item>
      </candidateList>
      <explain/>
      <paraID>7E4DA817</paraID>
      <start>34</start>
      <end>37</end>
      <status>unmodified</status>
      <modifiedWord/>
      <trackRevisions>false</trackRevisions>
    </reviewItem>
    <reviewItem>
      <errorID>84242187-0e08-4698-a040-500adeeed6f5</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4865F743</paraID>
      <start>80</start>
      <end>82</end>
      <status>unmodified</status>
      <modifiedWord/>
      <trackRevisions>false</trackRevisions>
    </reviewItem>
    <reviewItem>
      <errorID>667f7d1c-778a-4b1a-96ec-e389dd0ad6b7</errorID>
      <errorWord>做</errorWord>
      <group>L1_Word</group>
      <groupName>字词问题</groupName>
      <ability>L2_Typo</ability>
      <abilityName>字词错误</abilityName>
      <candidateList>
        <item>作</item>
      </candidateList>
      <explain>存在发音相同字词的误用。</explain>
      <paraID> 9A5B786</paraID>
      <start>53</start>
      <end>54</end>
      <status>unmodified</status>
      <modifiedWord/>
      <trackRevisions>false</trackRevisions>
    </reviewItem>
    <reviewItem>
      <errorID>9342c826-4276-4b34-b9a9-bb11e6326774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880B40</paraID>
      <start>23</start>
      <end>26</end>
      <status>unmodified</status>
      <modifiedWord/>
      <trackRevisions>false</trackRevisions>
    </reviewItem>
    <reviewItem>
      <errorID>3df4a9f7-b1ac-459f-b999-dd66579ca227</errorID>
      <errorWord>.</errorWord>
      <group>L1_Punc</group>
      <groupName>标点问题</groupName>
      <ability>L2_Punc</ability>
      <abilityName>标点符号检查</abilityName>
      <candidateList/>
      <explain/>
      <paraID>68C2D12E</paraID>
      <start>0</start>
      <end>1</end>
      <status>unmodified</status>
      <modifiedWord/>
      <trackRevisions>false</trackRevisions>
    </reviewItem>
    <reviewItem>
      <errorID>eb8cc7a4-57ba-4241-bb83-9ba4b1bae6d1</errorID>
      <errorWord>）；</errorWord>
      <group>L1_Format</group>
      <groupName>格式问题</groupName>
      <ability>L2_HalfPunc</ability>
      <abilityName>全半角检查</abilityName>
      <candidateList>
        <item>);</item>
      </candidateList>
      <explain>文本全半角错误。</explain>
      <paraID>68C2D12E</paraID>
      <start>3</start>
      <end>5</end>
      <status>unmodified</status>
      <modifiedWord/>
      <trackRevisions>false</trackRevisions>
    </reviewItem>
    <reviewItem>
      <errorID>c24ec633-9805-4d3d-9240-79dcce7eb264</errorID>
      <errorWord>当本</errorWord>
      <group>L1_Word</group>
      <groupName>字词问题</groupName>
      <ability>L2_Typo</ability>
      <abilityName>字词错误</abilityName>
      <candidateList>
        <item>本</item>
      </candidateList>
      <explain>❶（～儿）〈名〉本子❶：书～｜账～儿。❷版本：刻～｜抄～｜稿～。❸（～儿）演出的底本：话～｜剧～。❹封建时代指奏章：修～（拟奏章）｜奏上一～。❺（～儿）〈量〉a）用于书籍簿册：五～书｜两～儿账。b）用于戏：头～《西游记》。c）用于一定长度的影片：这部电影是十四～。</explain>
      <paraID>411445AF</paraID>
      <start>0</start>
      <end>2</end>
      <status>unmodified</status>
      <modifiedWord/>
      <trackRevisions>false</trackRevisions>
    </reviewItem>
    <reviewItem>
      <errorID>10faaa46-eca3-4744-9284-fe9d94235c63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41C22D68</paraID>
      <start>0</start>
      <end>2</end>
      <status>unmodified</status>
      <modifiedWord/>
      <trackRevisions>false</trackRevisions>
    </reviewItem>
    <reviewItem>
      <errorID>3252887e-e890-4670-b145-a5842885d07e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5154B8A9</paraID>
      <start>0</start>
      <end>2</end>
      <status>unmodified</status>
      <modifiedWord/>
      <trackRevisions>false</trackRevisions>
    </reviewItem>
    <reviewItem>
      <errorID>2eae327b-0f1e-40bd-b191-b7bb19aba760</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6A2AC921</paraID>
      <start>31</start>
      <end>33</end>
      <status>unmodified</status>
      <modifiedWord/>
      <trackRevisions>false</trackRevisions>
    </reviewItem>
    <reviewItem>
      <errorID>8200c694-8bd8-47f5-b3e7-0a229ec5cedd</errorID>
      <errorWord>其它</errorWord>
      <group>L1_Word</group>
      <groupName>字词问题</groupName>
      <ability>L2_Alias</ability>
      <abilityName>也作/曾用词</abilityName>
      <candidateList>
        <item>其他</item>
      </candidateList>
      <explain>词汇[其它]为不规范表述或旧称，其规范书面表述为[其他]。</explain>
      <paraID>6328611D</paraID>
      <start>0</start>
      <end>2</end>
      <status>unmodified</status>
      <modifiedWord/>
      <trackRevisions>false</trackRevisions>
    </reviewItem>
    <reviewItem>
      <errorID>5634a0f0-38aa-4535-89f3-fc40ee568055</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3B8AD41D</paraID>
      <start>3</start>
      <end>5</end>
      <status>unmodified</status>
      <modifiedWord/>
      <trackRevisions>false</trackRevisions>
    </reviewItem>
    <reviewItem>
      <errorID>480013eb-eaa9-4f21-9aee-964ee37c8926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57F826CA</paraID>
      <start>0</start>
      <end>2</end>
      <status>unmodified</status>
      <modifiedWord/>
      <trackRevisions>false</trackRevisions>
    </reviewItem>
    <reviewItem>
      <errorID>855d9e32-3eaf-4009-a7c9-39297a93e274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65F4ED72</paraID>
      <start>0</start>
      <end>2</end>
      <status>unmodified</status>
      <modifiedWord/>
      <trackRevisions>false</trackRevisions>
    </reviewItem>
    <reviewItem>
      <errorID>c753c47f-8c07-488c-8964-0a1accae80fa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4614FF</paraID>
      <start>0</start>
      <end>2</end>
      <status>unmodified</status>
      <modifiedWord/>
      <trackRevisions>false</trackRevisions>
    </reviewItem>
    <reviewItem>
      <errorID>b55b8b77-e054-47f0-bfbb-a9d5adc1dbd4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1BA0214D</paraID>
      <start>0</start>
      <end>2</end>
      <status>unmodified</status>
      <modifiedWord/>
      <trackRevisions>false</trackRevisions>
    </reviewItem>
    <reviewItem>
      <errorID>53260c7d-adf6-45ad-b15a-bf6a78942677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692A5652</paraID>
      <start>0</start>
      <end>2</end>
      <status>unmodified</status>
      <modifiedWord/>
      <trackRevisions>false</trackRevisions>
    </reviewItem>
    <reviewItem>
      <errorID>df1e6ad5-af55-4155-8263-e38031a2f645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183E7DBB</paraID>
      <start>0</start>
      <end>2</end>
      <status>unmodified</status>
      <modifiedWord/>
      <trackRevisions>false</trackRevisions>
    </reviewItem>
    <reviewItem>
      <errorID>154989ff-246f-4e10-9dde-a998baf8ad3b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306A1EAA</paraID>
      <start>0</start>
      <end>2</end>
      <status>unmodified</status>
      <modifiedWord/>
      <trackRevisions>false</trackRevisions>
    </reviewItem>
    <reviewItem>
      <errorID>ac20c112-979d-4d21-b706-c1004e18e8f7</errorID>
      <errorWord>无需</errorWord>
      <group>L1_Word</group>
      <groupName>字词问题</groupName>
      <ability>L2_Typo</ability>
      <abilityName>字词错误</abilityName>
      <candidateList>
        <item>无须</item>
      </candidateList>
      <explain/>
      <paraID>5D4CD89E</paraID>
      <start>43</start>
      <end>45</end>
      <status>unmodified</status>
      <modifiedWord/>
      <trackRevisions>false</trackRevisions>
    </reviewItem>
    <reviewItem>
      <errorID>8cebcda6-a3fc-483b-8392-cf6b35c83d19</errorID>
      <errorWord>法律、法规</errorWord>
      <group>L1_Word</group>
      <groupName>字词问题</groupName>
      <ability>L2_Typo</ability>
      <abilityName>字词错误</abilityName>
      <candidateList>
        <item>法律法规</item>
      </candidateList>
      <explain/>
      <paraID>613DB65B</paraID>
      <start>14</start>
      <end>19</end>
      <status>unmodified</status>
      <modifiedWord/>
      <trackRevisions>false</trackRevisions>
    </reviewItem>
    <reviewItem>
      <errorID>0812ce0f-0e3b-4cec-992f-231eacb661dd</errorID>
      <errorWord>》</errorWord>
      <group>L1_Word</group>
      <groupName>字词问题</groupName>
      <ability>L2_Typo</ability>
      <abilityName>字词错误</abilityName>
      <candidateList>
        <item>》第</item>
      </candidateList>
      <explain/>
      <paraID>508F9AF6</paraID>
      <start>27</start>
      <end>28</end>
      <status>unmodified</status>
      <modifiedWord/>
      <trackRevisions>false</trackRevisions>
    </reviewItem>
    <reviewItem>
      <errorID>533bc05c-d22f-40c2-9701-8646f1ec364f</errorID>
      <errorWord>法律、法规</errorWord>
      <group>L1_Word</group>
      <groupName>字词问题</groupName>
      <ability>L2_Typo</ability>
      <abilityName>字词错误</abilityName>
      <candidateList>
        <item>法律法规</item>
      </candidateList>
      <explain/>
      <paraID>2DE8C8E2</paraID>
      <start>17</start>
      <end>22</end>
      <status>unmodified</status>
      <modifiedWord/>
      <trackRevisions>false</trackRevisions>
    </reviewItem>
    <reviewItem>
      <errorID>d2bb15a8-cc46-4d31-b98d-8fa23fe6555d</errorID>
      <errorWord>价格分</errorWord>
      <group>L1_Word</group>
      <groupName>字词问题</groupName>
      <ability>L2_Typo</ability>
      <abilityName>字词错误</abilityName>
      <candidateList>
        <item>价格</item>
      </candidateList>
      <explain/>
      <paraID>73F51724</paraID>
      <start>6</start>
      <end>9</end>
      <status>unmodified</status>
      <modifiedWord/>
      <trackRevisions>false</trackRevisions>
    </reviewItem>
    <reviewItem>
      <errorID>da0d2dd1-466b-4938-8739-5344951af50a</errorID>
      <errorWord>成</errorWord>
      <group>L1_Word</group>
      <groupName>字词问题</groupName>
      <ability>L2_Typo</ability>
      <abilityName>字词错误</abilityName>
      <candidateList>
        <item>成后</item>
      </candidateList>
      <explain/>
      <paraID>52D28069</paraID>
      <start>6</start>
      <end>7</end>
      <status>unmodified</status>
      <modifiedWord/>
      <trackRevisions>false</trackRevisions>
    </reviewItem>
    <reviewItem>
      <errorID>244191fe-4b98-4225-b5a7-4e320e405ead</errorID>
      <errorWord>、以及</errorWord>
      <group>L1_Punc</group>
      <groupName>标点问题</groupName>
      <ability>L2_Punc</ability>
      <abilityName>标点符号检查</abilityName>
      <candidateList>
        <item>，以及</item>
      </candidateList>
      <explain>连接词前后不宜使用顿号，建议使用逗号。</explain>
      <paraID>6E1EA6FE</paraID>
      <start>76</start>
      <end>79</end>
      <status>unmodified</status>
      <modifiedWord/>
      <trackRevisions>false</trackRevisions>
    </reviewItem>
    <reviewItem>
      <errorID>c53bf710-bc16-484b-b186-c1df96be7cd4</errorID>
      <errorWord>只是</errorWord>
      <group>L1_Word</group>
      <groupName>字词问题</groupName>
      <ability>L2_Typo</ability>
      <abilityName>字词错误</abilityName>
      <candidateList>
        <item>是</item>
      </candidateList>
      <explain>〈动〉❶联系两种事物，表明两者同一或后者说明前者的种类、属性：《阿Q正传》的作者～鲁迅｜节约～不浪费的意思。❷与“的”字配合使用，有分类的作用：这张桌子～石头的｜那瓶墨水～红的｜我～来看他的。❸联系两种事物，表示陈述的对象属于“是”后面所说的情况：他～一片好心｜咱们～好汉一言，快马一鞭｜院子里～冬天，屋子里～春天。❹表示存在，主语通常是表处所的语词，“是”后面表示存在的事物：村子前面～一片水田｜他跑得满身～汗。❺“是”前后用相同的名词或动词，连用两个这样的格式，表示所说的几桩事物互不相干，不能混淆：去年～去年，今年～今年，你当年年一个样哪！｜说～说，做～做，有意见也不能耽误干活儿。❻在上半句里“是”前后用相同的名词、形容词或动词，表示让步，含有“虽然”的意思：诗～好诗，就是长了点｜东西旧～旧，可是还能用｜我去～去，可是不在那儿吃饭。❼用在句首，加重语气：～谁告诉你的？｜～国防战士，日日夜夜保卫着祖国，咱们才能过幸福的日子。❽用在名词前面，含有“凡是”的意思：～有利于群众的事情他都肯干。❾用在名词前面，含有“适合”的意思：他想的很～路｜这场雨下的～时候｜东西放的都挺～地方。❿用在选择问句、是非问句或反问句里：你～吃米饭～吃面？｜他不～走了吗？｜你～累了不～？○11（必须重读）表示坚决肯定，含有“的确、实在”的意思：我打听清楚了，他那天～没去｜这本书～好，你可以看看。</explain>
      <paraID>1CA24599</paraID>
      <start>45</start>
      <end>47</end>
      <status>unmodified</status>
      <modifiedWord/>
      <trackRevisions>false</trackRevisions>
    </reviewItem>
    <reviewItem>
      <errorID>a3f7754e-83fd-41aa-adc6-b153e73dce84</errorID>
      <errorWord>目项</errorWord>
      <group>L1_Word</group>
      <groupName>字词问题</groupName>
      <ability>L2_Typo</ability>
      <abilityName>字词错误</abilityName>
      <candidateList>
        <item>项目</item>
      </candidateList>
      <explain>〈名〉事物分成的门类：服务～｜体育～｜建设～。</explain>
      <paraID>1CA24599</paraID>
      <start>80</start>
      <end>82</end>
      <status>unmodified</status>
      <modifiedWord/>
      <trackRevisions>false</trackRevisions>
    </reviewItem>
    <reviewItem>
      <errorID>78d0c4f3-b6d7-4fa7-a9bd-cec530cf5dcc</errorID>
      <errorWord>分和</errorWord>
      <group>L1_Word</group>
      <groupName>字词问题</groupName>
      <ability>L2_Typo</ability>
      <abilityName>字词错误</abilityName>
      <candidateList>
        <item>分割</item>
      </candidateList>
      <explain/>
      <paraID>1854C432</paraID>
      <start>22</start>
      <end>24</end>
      <status>unmodified</status>
      <modifiedWord/>
      <trackRevisions>false</trackRevisions>
    </reviewItem>
    <reviewItem>
      <errorID>b957ff58-7843-4aba-a18a-b9d8f0066603</errorID>
      <errorWord>(</errorWord>
      <group>L1_Format</group>
      <groupName>格式问题</groupName>
      <ability>L2_HalfPunc</ability>
      <abilityName>全半角检查</abilityName>
      <candidateList>
        <item>（</item>
      </candidateList>
      <explain>文本全半角错误。</explain>
      <paraID>1854C432</paraID>
      <start>47</start>
      <end>48</end>
      <status>unmodified</status>
      <modifiedWord/>
      <trackRevisions>false</trackRevisions>
    </reviewItem>
    <reviewItem>
      <errorID>a1a982d4-d9b4-4254-864d-0bdb9ff55dbd</errorID>
      <errorWord>)</errorWord>
      <group>L1_Format</group>
      <groupName>格式问题</groupName>
      <ability>L2_HalfPunc</ability>
      <abilityName>全半角检查</abilityName>
      <candidateList>
        <item>）</item>
      </candidateList>
      <explain>文本全半角错误。</explain>
      <paraID>1854C432</paraID>
      <start>49</start>
      <end>50</end>
      <status>unmodified</status>
      <modifiedWord/>
      <trackRevisions>false</trackRevisions>
    </reviewItem>
    <reviewItem>
      <errorID>0a89ef0e-e091-4f93-ad72-a47a407bb4e3</errorID>
      <errorWord>开</errorWord>
      <group>L1_Word</group>
      <groupName>字词问题</groupName>
      <ability>L2_Typo</ability>
      <abilityName>字词错误</abilityName>
      <candidateList>
        <item>开工</item>
      </candidateList>
      <explain/>
      <paraID>  CB7CE3</paraID>
      <start>26</start>
      <end>27</end>
      <status>unmodified</status>
      <modifiedWord/>
      <trackRevisions>false</trackRevisions>
    </reviewItem>
    <reviewItem>
      <errorID>73d34d1f-6a84-473d-bdbc-36e9a2ea2fd4</errorID>
      <errorWord>质量标准为</errorWord>
      <group>L1_Word</group>
      <groupName>字词问题</groupName>
      <ability>L2_Typo</ability>
      <abilityName>字词错误</abilityName>
      <candidateList>
        <item>质量标准</item>
      </candidateList>
      <explain/>
      <paraID>169053FE</paraID>
      <start>6</start>
      <end>11</end>
      <status>unmodified</status>
      <modifiedWord/>
      <trackRevisions>false</trackRevisions>
    </reviewItem>
    <reviewItem>
      <errorID>6328ee17-de3a-4826-8ced-bd18dba297fc</errorID>
      <errorWord>法律、法规</errorWord>
      <group>L1_Word</group>
      <groupName>字词问题</groupName>
      <ability>L2_Typo</ability>
      <abilityName>字词错误</abilityName>
      <candidateList>
        <item>法律法规</item>
      </candidateList>
      <explain/>
      <paraID>4EACC36B</paraID>
      <start>51</start>
      <end>56</end>
      <status>unmodified</status>
      <modifiedWord/>
      <trackRevisions>false</trackRevisions>
    </reviewItem>
    <reviewItem>
      <errorID>6747e658-acc0-49b1-bd01-a2ed15e93dd7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107D2260</paraID>
      <start>0</start>
      <end>3</end>
      <status>unmodified</status>
      <modifiedWord/>
      <trackRevisions>false</trackRevisions>
    </reviewItem>
    <reviewItem>
      <errorID>3e8e5813-c1e2-4558-8d6c-68677ad89c43</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107D2260</paraID>
      <start>54</start>
      <end>56</end>
      <status>unmodified</status>
      <modifiedWord/>
      <trackRevisions>false</trackRevisions>
    </reviewItem>
    <reviewItem>
      <errorID>db6443af-0d91-4442-933d-3c87cdf76e2c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2B9C66E9</paraID>
      <start>0</start>
      <end>3</end>
      <status>unmodified</status>
      <modifiedWord/>
      <trackRevisions>false</trackRevisions>
    </reviewItem>
    <reviewItem>
      <errorID>e5bf5251-0a65-4b41-b56d-c2bbd26f32d0</errorID>
      <errorWord>设立的</errorWord>
      <group>L1_Word</group>
      <groupName>字词问题</groupName>
      <ability>L2_Typo</ability>
      <abilityName>字词错误</abilityName>
      <candidateList>
        <item>设立</item>
      </candidateList>
      <explain/>
      <paraID>2B9C66E9</paraID>
      <start>13</start>
      <end>16</end>
      <status>unmodified</status>
      <modifiedWord/>
      <trackRevisions>false</trackRevisions>
    </reviewItem>
    <reviewItem>
      <errorID>74d2f6c5-d10d-464b-80a6-d14ce997f0ed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2A24CEAA</paraID>
      <start>0</start>
      <end>3</end>
      <status>unmodified</status>
      <modifiedWord/>
      <trackRevisions>false</trackRevisions>
    </reviewItem>
    <reviewItem>
      <errorID>868e3988-5317-4e2b-8ee0-a6fac5e41beb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61191750</paraID>
      <start>0</start>
      <end>3</end>
      <status>unmodified</status>
      <modifiedWord/>
      <trackRevisions>false</trackRevisions>
    </reviewItem>
    <reviewItem>
      <errorID>a1e977f2-e9d6-4408-aaad-2d17651d1a6e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1AA043D0</paraID>
      <start>0</start>
      <end>3</end>
      <status>unmodified</status>
      <modifiedWord/>
      <trackRevisions>false</trackRevisions>
    </reviewItem>
    <reviewItem>
      <errorID>84390d6d-0da7-4bfd-8963-de7f2c3ed45a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11563DAF</paraID>
      <start>0</start>
      <end>3</end>
      <status>unmodified</status>
      <modifiedWord/>
      <trackRevisions>false</trackRevisions>
    </reviewItem>
    <reviewItem>
      <errorID>f4e8e21c-f652-4e70-a60c-6ad5419298c2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3489221D</paraID>
      <start>0</start>
      <end>3</end>
      <status>unmodified</status>
      <modifiedWord/>
      <trackRevisions>false</trackRevisions>
    </reviewItem>
    <reviewItem>
      <errorID>931afea2-2132-4eb6-a0ce-fa86b15d0d97</errorID>
      <errorWord>警示等</errorWord>
      <group>L1_Word</group>
      <groupName>字词问题</groupName>
      <ability>L2_Typo</ability>
      <abilityName>字词错误</abilityName>
      <candidateList>
        <item>警示灯</item>
      </candidateList>
      <explain/>
      <paraID>3489221D</paraID>
      <start>33</start>
      <end>36</end>
      <status>unmodified</status>
      <modifiedWord/>
      <trackRevisions>false</trackRevisions>
    </reviewItem>
    <reviewItem>
      <errorID>d38b691c-0acd-4318-aa67-ea2dcc03af8f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BEE8D94</paraID>
      <start>0</start>
      <end>3</end>
      <status>unmodified</status>
      <modifiedWord/>
      <trackRevisions>false</trackRevisions>
    </reviewItem>
    <reviewItem>
      <errorID>48e4fdca-23b4-4f79-a100-7a880424da3b</errorID>
      <errorWord>的和</errorWord>
      <group>L1_Word</group>
      <groupName>字词问题</groupName>
      <ability>L2_Typo</ability>
      <abilityName>字词错误</abilityName>
      <candidateList>
        <item>的</item>
      </candidateList>
      <explain>置于形容词、名词后，用于修饰事物的形态。</explain>
      <paraID> BEE8D94</paraID>
      <start>7</start>
      <end>9</end>
      <status>unmodified</status>
      <modifiedWord/>
      <trackRevisions>false</trackRevisions>
    </reviewItem>
    <reviewItem>
      <errorID>5591e246-992b-4209-96da-6deab76acf9a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59BA0E7A</paraID>
      <start>0</start>
      <end>3</end>
      <status>unmodified</status>
      <modifiedWord/>
      <trackRevisions>false</trackRevisions>
    </reviewItem>
    <reviewItem>
      <errorID>f5ba59f1-98a5-4e22-9b21-84f60e27a553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51CA4280</paraID>
      <start>0</start>
      <end>4</end>
      <status>unmodified</status>
      <modifiedWord/>
      <trackRevisions>false</trackRevisions>
    </reviewItem>
    <reviewItem>
      <errorID>e5743160-478b-4bf3-85c6-ba781f389b67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5765FCB8</paraID>
      <start>0</start>
      <end>4</end>
      <status>unmodified</status>
      <modifiedWord/>
      <trackRevisions>false</trackRevisions>
    </reviewItem>
    <reviewItem>
      <errorID>25806a96-e350-4a64-9adb-2f9e96b0a0c4</errorID>
      <errorWord>警示和</errorWord>
      <group>L1_Word</group>
      <groupName>字词问题</groupName>
      <ability>L2_Typo</ability>
      <abilityName>字词错误</abilityName>
      <candidateList>
        <item>警示</item>
      </candidateList>
      <explain/>
      <paraID> 53D3D5A</paraID>
      <start>177</start>
      <end>180</end>
      <status>unmodified</status>
      <modifiedWord/>
      <trackRevisions>false</trackRevisions>
    </reviewItem>
    <reviewItem>
      <errorID>d895b49e-4ed3-4fd8-9928-640f4471bb60</errorID>
      <errorWord>法律、法规</errorWord>
      <group>L1_Word</group>
      <groupName>字词问题</groupName>
      <ability>L2_Typo</ability>
      <abilityName>字词错误</abilityName>
      <candidateList>
        <item>法律法规</item>
      </candidateList>
      <explain/>
      <paraID>2A313D0D</paraID>
      <start>123</start>
      <end>128</end>
      <status>unmodified</status>
      <modifiedWord/>
      <trackRevisions>false</trackRevisions>
    </reviewItem>
    <reviewItem>
      <errorID>53a76fc5-9410-4a9f-9936-a45a96e9bea6</errorID>
      <errorWord>应救</errorWord>
      <group>L1_Word</group>
      <groupName>字词问题</groupName>
      <ability>L2_Typo</ability>
      <abilityName>字词错误</abilityName>
      <candidateList>
        <item>应急</item>
      </candidateList>
      <explain/>
      <paraID>198E67BA</paraID>
      <start>81</start>
      <end>83</end>
      <status>unmodified</status>
      <modifiedWord/>
      <trackRevisions>false</trackRevisions>
    </reviewItem>
    <reviewItem>
      <errorID>74e8e66a-f16d-4e35-8641-90bac16c2d99</errorID>
      <errorWord>法律、法规</errorWord>
      <group>L1_Word</group>
      <groupName>字词问题</groupName>
      <ability>L2_Typo</ability>
      <abilityName>字词错误</abilityName>
      <candidateList>
        <item>法律法规</item>
      </candidateList>
      <explain/>
      <paraID> 72E1940</paraID>
      <start>64</start>
      <end>69</end>
      <status>unmodified</status>
      <modifiedWord/>
      <trackRevisions>false</trackRevisions>
    </reviewItem>
    <reviewItem>
      <errorID>58c45315-ed65-4ac0-a419-a79331e71001</errorID>
      <errorWord>完</errorWord>
      <group>L1_Word</group>
      <groupName>字词问题</groupName>
      <ability>L2_Typo</ability>
      <abilityName>字词错误</abilityName>
      <candidateList>
        <item>完成</item>
      </candidateList>
      <explain>〈动〉按照预期的目的结束；做成：～任务｜～作业｜计划完得成。</explain>
      <paraID> 72E1940</paraID>
      <start>186</start>
      <end>187</end>
      <status>unmodified</status>
      <modifiedWord/>
      <trackRevisions>false</trackRevisions>
    </reviewItem>
    <reviewItem>
      <errorID>3cbf6840-3759-42ce-933b-bf525bef88ba</errorID>
      <errorWord>法律、法规</errorWord>
      <group>L1_Word</group>
      <groupName>字词问题</groupName>
      <ability>L2_Typo</ability>
      <abilityName>字词错误</abilityName>
      <candidateList>
        <item>法律法规</item>
      </candidateList>
      <explain/>
      <paraID> 9A64B71</paraID>
      <start>17</start>
      <end>22</end>
      <status>unmodified</status>
      <modifiedWord/>
      <trackRevisions>false</trackRevisions>
    </reviewItem>
    <reviewItem>
      <errorID>c278fcef-eaec-498a-a426-e1b0cec1e19e</errorID>
      <errorWord>两极</errorWord>
      <group>L1_Word</group>
      <groupName>字词问题</groupName>
      <ability>L2_Typo</ability>
      <abilityName>字词错误</abilityName>
      <candidateList>
        <item>两级</item>
      </candidateList>
      <explain>存在发音相同字词的误用。</explain>
      <paraID>634DA213</paraID>
      <start>90</start>
      <end>92</end>
      <status>unmodified</status>
      <modifiedWord/>
      <trackRevisions>false</trackRevisions>
    </reviewItem>
    <reviewItem>
      <errorID>477a9887-232f-40f8-a65e-b71147dbd4d6</errorID>
      <errorWord>严禁严</errorWord>
      <group>L1_Word</group>
      <groupName>字词问题</groupName>
      <ability>L2_Typo</ability>
      <abilityName>字词错误</abilityName>
      <candidateList>
        <item>严禁</item>
      </candidateList>
      <explain>〈动〉严格禁止：库房重地，～烟火。</explain>
      <paraID>634DA213</paraID>
      <start>167</start>
      <end>170</end>
      <status>unmodified</status>
      <modifiedWord/>
      <trackRevisions>false</trackRevisions>
    </reviewItem>
    <reviewItem>
      <errorID>c2aae8b3-72d2-4570-858f-6383bed83344</errorID>
      <errorWord>法律、法规</errorWord>
      <group>L1_Word</group>
      <groupName>字词问题</groupName>
      <ability>L2_Typo</ability>
      <abilityName>字词错误</abilityName>
      <candidateList>
        <item>法律法规</item>
      </candidateList>
      <explain/>
      <paraID>1C0D2EF9</paraID>
      <start>31</start>
      <end>36</end>
      <status>unmodified</status>
      <modifiedWord/>
      <trackRevisions>false</trackRevisions>
    </reviewItem>
    <reviewItem>
      <errorID>ad905c84-231d-4ff3-82d0-43e5ac67b0e5</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1C0D2EF9</paraID>
      <start>89</start>
      <end>92</end>
      <status>unmodified</status>
      <modifiedWord/>
      <trackRevisions>false</trackRevisions>
    </reviewItem>
    <reviewItem>
      <errorID>5f33dcc2-7ab1-4124-a499-f47462d87b24</errorID>
      <errorWord>法律、法规</errorWord>
      <group>L1_Word</group>
      <groupName>字词问题</groupName>
      <ability>L2_Typo</ability>
      <abilityName>字词错误</abilityName>
      <candidateList>
        <item>法律法规</item>
      </candidateList>
      <explain/>
      <paraID>1C0D2EF9</paraID>
      <start>182</start>
      <end>187</end>
      <status>unmodified</status>
      <modifiedWord/>
      <trackRevisions>false</trackRevisions>
    </reviewItem>
    <reviewItem>
      <errorID>4444a324-bc7e-4d53-a018-df9e02b9d29c</errorID>
      <errorWord>其它</errorWord>
      <group>L1_Word</group>
      <groupName>字词问题</groupName>
      <ability>L2_Alias</ability>
      <abilityName>也作/曾用词</abilityName>
      <candidateList>
        <item>其他</item>
      </candidateList>
      <explain>词汇[其它]为不规范表述或旧称，其规范书面表述为[其他]。</explain>
      <paraID>1EDE0CD0</paraID>
      <start>134</start>
      <end>136</end>
      <status>unmodified</status>
      <modifiedWord/>
      <trackRevisions>false</trackRevisions>
    </reviewItem>
    <reviewItem>
      <errorID>d9502681-cfdb-43c4-8a3e-71f95c8c8889</errorID>
      <errorWord>等等</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3067360A</paraID>
      <start>57</start>
      <end>59</end>
      <status>unmodified</status>
      <modifiedWord/>
      <trackRevisions>false</trackRevisions>
    </reviewItem>
    <reviewItem>
      <errorID>3681c30c-da43-4ed9-b902-f05991c854b6</errorID>
      <errorWord>法律、法规</errorWord>
      <group>L1_Word</group>
      <groupName>字词问题</groupName>
      <ability>L2_Typo</ability>
      <abilityName>字词错误</abilityName>
      <candidateList>
        <item>法律法规</item>
      </candidateList>
      <explain/>
      <paraID>3067360A</paraID>
      <start>80</start>
      <end>85</end>
      <status>unmodified</status>
      <modifiedWord/>
      <trackRevisions>false</trackRevisions>
    </reviewItem>
    <reviewItem>
      <errorID>2683fc7c-6daf-4b29-8c47-5ca6bdc0c8b3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A3DBE4A</paraID>
      <start>26</start>
      <end>29</end>
      <status>unmodified</status>
      <modifiedWord/>
      <trackRevisions>false</trackRevisions>
    </reviewItem>
    <reviewItem>
      <errorID>a2d75e36-8cce-4992-83b9-614c15f19f19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A3DBE4A</paraID>
      <start>41</start>
      <end>44</end>
      <status>unmodified</status>
      <modifiedWord/>
      <trackRevisions>false</trackRevisions>
    </reviewItem>
    <reviewItem>
      <errorID>9a946b20-1f06-4f25-8dd1-a9e06a94075c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A3DBE4A</paraID>
      <start>54</start>
      <end>57</end>
      <status>unmodified</status>
      <modifiedWord/>
      <trackRevisions>false</trackRevisions>
    </reviewItem>
    <reviewItem>
      <errorID>59db2b1d-aa03-4eb5-8431-0ef9774a14cd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A3DBE4A</paraID>
      <start>71</start>
      <end>74</end>
      <status>unmodified</status>
      <modifiedWord/>
      <trackRevisions>false</trackRevisions>
    </reviewItem>
    <reviewItem>
      <errorID>472f0bf8-9b38-4b39-888b-7e1d5ec04d04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5D3322D1</paraID>
      <start>0</start>
      <end>3</end>
      <status>unmodified</status>
      <modifiedWord/>
      <trackRevisions>false</trackRevisions>
    </reviewItem>
    <reviewItem>
      <errorID>efc325e6-94ed-4dd0-bf38-871345fb7e60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DCB8A44</paraID>
      <start>0</start>
      <end>3</end>
      <status>unmodified</status>
      <modifiedWord/>
      <trackRevisions>false</trackRevisions>
    </reviewItem>
    <reviewItem>
      <errorID>31a5e323-c2e2-4581-a61e-d87ecefa604e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5483FA1D</paraID>
      <start>0</start>
      <end>3</end>
      <status>unmodified</status>
      <modifiedWord/>
      <trackRevisions>false</trackRevisions>
    </reviewItem>
    <reviewItem>
      <errorID>c1029a5b-3240-4736-ab08-d47faa6a3127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661F1934</paraID>
      <start>0</start>
      <end>3</end>
      <status>unmodified</status>
      <modifiedWord/>
      <trackRevisions>false</trackRevisions>
    </reviewItem>
    <reviewItem>
      <errorID>b0a4ec45-0662-4ece-9c9a-8927e3b24a07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5216C498</paraID>
      <start>0</start>
      <end>3</end>
      <status>unmodified</status>
      <modifiedWord/>
      <trackRevisions>false</trackRevisions>
    </reviewItem>
    <reviewItem>
      <errorID>d0fac17a-60bb-48e6-a114-ac1363c34e10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4E80D9DA</paraID>
      <start>0</start>
      <end>3</end>
      <status>unmodified</status>
      <modifiedWord/>
      <trackRevisions>false</trackRevisions>
    </reviewItem>
    <reviewItem>
      <errorID>43a5fc2f-c4c8-45b3-8903-4c8cbe8115d3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403269D8</paraID>
      <start>0</start>
      <end>3</end>
      <status>unmodified</status>
      <modifiedWord/>
      <trackRevisions>false</trackRevisions>
    </reviewItem>
    <reviewItem>
      <errorID>9262cbb5-4c06-4ecb-8eee-652fafd2963b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691361A7</paraID>
      <start>0</start>
      <end>3</end>
      <status>unmodified</status>
      <modifiedWord/>
      <trackRevisions>false</trackRevisions>
    </reviewItem>
    <reviewItem>
      <errorID>cbe03bb2-db86-4497-9431-85e218747528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279629DF</paraID>
      <start>0</start>
      <end>3</end>
      <status>unmodified</status>
      <modifiedWord/>
      <trackRevisions>false</trackRevisions>
    </reviewItem>
    <reviewItem>
      <errorID>e30b914d-7332-48a4-8dd6-e735e06f27ee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425F636D</paraID>
      <start>0</start>
      <end>3</end>
      <status>unmodified</status>
      <modifiedWord/>
      <trackRevisions>false</trackRevisions>
    </reviewItem>
    <reviewItem>
      <errorID>b70fe185-aeaa-44d0-9356-45597803607e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60762B88</paraID>
      <start>0</start>
      <end>3</end>
      <status>unmodified</status>
      <modifiedWord/>
      <trackRevisions>false</trackRevisions>
    </reviewItem>
    <reviewItem>
      <errorID>87ce7621-a11a-416e-9295-a49800691cb1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3070DF91</paraID>
      <start>0</start>
      <end>3</end>
      <status>unmodified</status>
      <modifiedWord/>
      <trackRevisions>false</trackRevisions>
    </reviewItem>
    <reviewItem>
      <errorID>b63cbdce-b305-4d6e-b0a5-895d1be42b47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753D8B60</paraID>
      <start>0</start>
      <end>3</end>
      <status>unmodified</status>
      <modifiedWord/>
      <trackRevisions>false</trackRevisions>
    </reviewItem>
    <reviewItem>
      <errorID>d80b16a3-fdcb-4bab-8aa6-9adb0d396186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5518C993</paraID>
      <start>0</start>
      <end>3</end>
      <status>unmodified</status>
      <modifiedWord/>
      <trackRevisions>false</trackRevisions>
    </reviewItem>
    <reviewItem>
      <errorID>c7e41d38-3de1-4211-87de-e1657c6a9b11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32F9F53A</paraID>
      <start>0</start>
      <end>3</end>
      <status>unmodified</status>
      <modifiedWord/>
      <trackRevisions>false</trackRevisions>
    </reviewItem>
    <reviewItem>
      <errorID>49801f48-d33d-4290-b256-2267b95961cb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3A419055</paraID>
      <start>0</start>
      <end>3</end>
      <status>unmodified</status>
      <modifiedWord/>
      <trackRevisions>false</trackRevisions>
    </reviewItem>
    <reviewItem>
      <errorID>c610e79d-101b-4c19-9357-fff5422b9c00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4AD3B1</paraID>
      <start>0</start>
      <end>3</end>
      <status>unmodified</status>
      <modifiedWord/>
      <trackRevisions>false</trackRevisions>
    </reviewItem>
    <reviewItem>
      <errorID>6bbb5359-7899-42ed-96d1-d5cd53753ea1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51A7D35D</paraID>
      <start>0</start>
      <end>3</end>
      <status>unmodified</status>
      <modifiedWord/>
      <trackRevisions>false</trackRevisions>
    </reviewItem>
    <reviewItem>
      <errorID>352256f2-038a-407b-9256-362abcb5193c</errorID>
      <errorWord>镙钉</errorWord>
      <group>L1_Word</group>
      <groupName>字词问题</groupName>
      <ability>L2_Typo</ability>
      <abilityName>字词错误</abilityName>
      <candidateList>
        <item>螺钉</item>
      </candidateList>
      <explain/>
      <paraID>51A7D35D</paraID>
      <start>28</start>
      <end>30</end>
      <status>unmodified</status>
      <modifiedWord/>
      <trackRevisions>false</trackRevisions>
    </reviewItem>
    <reviewItem>
      <errorID>66a815df-d04d-414a-a03f-d068ca85fc20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2E647B1E</paraID>
      <start>0</start>
      <end>4</end>
      <status>unmodified</status>
      <modifiedWord/>
      <trackRevisions>false</trackRevisions>
    </reviewItem>
    <reviewItem>
      <errorID>8465a95b-e91a-47a4-9a0c-ae2366062460</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5FD3F813</paraID>
      <start>0</start>
      <end>4</end>
      <status>unmodified</status>
      <modifiedWord/>
      <trackRevisions>false</trackRevisions>
    </reviewItem>
    <reviewItem>
      <errorID>93b226be-18d3-483b-ab9c-f4bd58eec73b</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61E0EA5C</paraID>
      <start>0</start>
      <end>4</end>
      <status>unmodified</status>
      <modifiedWord/>
      <trackRevisions>false</trackRevisions>
    </reviewItem>
    <reviewItem>
      <errorID>795c2d5f-ad04-4e43-a5be-b4ed82333d83</errorID>
      <errorWord>、以及</errorWord>
      <group>L1_Punc</group>
      <groupName>标点问题</groupName>
      <ability>L2_Punc</ability>
      <abilityName>标点符号检查</abilityName>
      <candidateList>
        <item>，以及</item>
      </candidateList>
      <explain>连接词前后不宜使用顿号，建议使用逗号。</explain>
      <paraID>66D68FE9</paraID>
      <start>48</start>
      <end>51</end>
      <status>unmodified</status>
      <modifiedWord/>
      <trackRevisions>false</trackRevisions>
    </reviewItem>
    <reviewItem>
      <errorID>ddb62832-8620-418e-a7b2-bf9348cd16c4</errorID>
      <errorWord>磁砖</errorWord>
      <group>L1_Word</group>
      <groupName>字词问题</groupName>
      <ability>L2_Variant</ability>
      <abilityName>异形词</abilityName>
      <candidateList>
        <item>瓷砖</item>
      </candidateList>
      <explain>词汇[磁砖]的规范词形写作[瓷砖]。</explain>
      <paraID>6E4F4B87</paraID>
      <start>43</start>
      <end>45</end>
      <status>unmodified</status>
      <modifiedWord/>
      <trackRevisions>false</trackRevisions>
    </reviewItem>
    <reviewItem>
      <errorID>71f9b760-55d4-436f-b59c-5a48a5a9b252</errorID>
      <errorWord>,</errorWord>
      <group>L1_Format</group>
      <groupName>格式问题</groupName>
      <ability>L2_HalfPunc</ability>
      <abilityName>全半角检查</abilityName>
      <candidateList>
        <item>，</item>
      </candidateList>
      <explain>文本全半角错误。</explain>
      <paraID>7311796B</paraID>
      <start>28</start>
      <end>29</end>
      <status>unmodified</status>
      <modifiedWord/>
      <trackRevisions>false</trackRevisions>
    </reviewItem>
    <reviewItem>
      <errorID>20e65908-6a6e-48e1-ab29-c1c2a89c3904</errorID>
      <errorWord>混凝土浇注</errorWord>
      <group>L1_Knowledge</group>
      <groupName>知识性问题</groupName>
      <ability>L2_Term</ability>
      <abilityName>专业术语</abilityName>
      <candidateList>
        <item>混凝土浇筑</item>
      </candidateList>
      <explain/>
      <paraID>  6BF5FC</paraID>
      <start>117</start>
      <end>122</end>
      <status>unmodified</status>
      <modifiedWord/>
      <trackRevisions>false</trackRevisions>
    </reviewItem>
    <reviewItem>
      <errorID>a3565411-192b-47ad-b749-f68fb673405f</errorID>
      <errorWord>条款专用</errorWord>
      <group>L1_Knowledge</group>
      <groupName>知识性问题</groupName>
      <ability>L2_Idiom</ability>
      <abilityName>成语和诗歌</abilityName>
      <candidateList>
        <item>专款专用</item>
      </candidateList>
      <explain/>
      <paraID>4EAE4479</paraID>
      <start>110</start>
      <end>114</end>
      <status>unmodified</status>
      <modifiedWord/>
      <trackRevisions>false</trackRevisions>
    </reviewItem>
    <reviewItem>
      <errorID>947929f9-86b2-4f1e-803d-04fd1b938a22</errorID>
      <errorWord>法律、法规</errorWord>
      <group>L1_Word</group>
      <groupName>字词问题</groupName>
      <ability>L2_Typo</ability>
      <abilityName>字词错误</abilityName>
      <candidateList>
        <item>法律法规</item>
      </candidateList>
      <explain/>
      <paraID>77680756</paraID>
      <start>79</start>
      <end>84</end>
      <status>unmodified</status>
      <modifiedWord/>
      <trackRevisions>false</trackRevisions>
    </reviewItem>
    <reviewItem>
      <errorID>bb22678c-8241-4210-857a-5bd0bebcca26</errorID>
      <errorWord>法律、法规</errorWord>
      <group>L1_Word</group>
      <groupName>字词问题</groupName>
      <ability>L2_Typo</ability>
      <abilityName>字词错误</abilityName>
      <candidateList>
        <item>法律法规</item>
      </candidateList>
      <explain/>
      <paraID>6CEE6959</paraID>
      <start>60</start>
      <end>65</end>
      <status>unmodified</status>
      <modifiedWord/>
      <trackRevisions>false</trackRevisions>
    </reviewItem>
    <reviewItem>
      <errorID>ee28c375-2036-46d5-8355-ece7c9d2137d</errorID>
      <errorWord>误用</errorWord>
      <group>L1_Word</group>
      <groupName>字词问题</groupName>
      <ability>L2_Typo</ability>
      <abilityName>字词错误</abilityName>
      <candidateList>
        <item>误工</item>
      </candidateList>
      <explain/>
      <paraID>2B186FCD</paraID>
      <start>203</start>
      <end>205</end>
      <status>unmodified</status>
      <modifiedWord/>
      <trackRevisions>false</trackRevisions>
    </reviewItem>
    <reviewItem>
      <errorID>d1103f05-8b53-4bbc-8579-97e6f32ca914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60B4ABBC</paraID>
      <start>0</start>
      <end>3</end>
      <status>unmodified</status>
      <modifiedWord/>
      <trackRevisions>false</trackRevisions>
    </reviewItem>
    <reviewItem>
      <errorID>a1094e06-366e-4ceb-b090-f3ae5bf91279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E2D26CA</paraID>
      <start>0</start>
      <end>3</end>
      <status>unmodified</status>
      <modifiedWord/>
      <trackRevisions>false</trackRevisions>
    </reviewItem>
    <reviewItem>
      <errorID>8c0cc609-d21c-47bc-a47a-74b7c3df2bf2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7535BE8A</paraID>
      <start>0</start>
      <end>3</end>
      <status>unmodified</status>
      <modifiedWord/>
      <trackRevisions>false</trackRevisions>
    </reviewItem>
    <reviewItem>
      <errorID>b36b748a-0804-4529-a62b-30bdaac7bc73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29DBA5F3</paraID>
      <start>0</start>
      <end>3</end>
      <status>unmodified</status>
      <modifiedWord/>
      <trackRevisions>false</trackRevisions>
    </reviewItem>
    <reviewItem>
      <errorID>a8a9d1cd-6fb8-4516-952d-c3536d56a716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6A7A31D1</paraID>
      <start>0</start>
      <end>3</end>
      <status>unmodified</status>
      <modifiedWord/>
      <trackRevisions>false</trackRevisions>
    </reviewItem>
    <reviewItem>
      <errorID>832584ca-0155-4fbe-8c0f-0e16e6e47d57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6CD61742</paraID>
      <start>0</start>
      <end>3</end>
      <status>unmodified</status>
      <modifiedWord/>
      <trackRevisions>false</trackRevisions>
    </reviewItem>
    <reviewItem>
      <errorID>5dcdfeb0-cad5-417f-aa68-6ff54e9274f7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6C47343D</paraID>
      <start>0</start>
      <end>3</end>
      <status>unmodified</status>
      <modifiedWord/>
      <trackRevisions>false</trackRevisions>
    </reviewItem>
    <reviewItem>
      <errorID>4e695d66-3b62-437f-ada7-0cf8d3b79fbf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2ABEC58</paraID>
      <start>0</start>
      <end>3</end>
      <status>unmodified</status>
      <modifiedWord/>
      <trackRevisions>false</trackRevisions>
    </reviewItem>
    <reviewItem>
      <errorID>5b3f1ed7-5528-4e8d-8bfa-725cf929df00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189699E7</paraID>
      <start>0</start>
      <end>3</end>
      <status>unmodified</status>
      <modifiedWord/>
      <trackRevisions>false</trackRevisions>
    </reviewItem>
    <reviewItem>
      <errorID>5d9e2f94-0878-45ee-9cf4-b15af249253b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649AF3A8</paraID>
      <start>0</start>
      <end>4</end>
      <status>unmodified</status>
      <modifiedWord/>
      <trackRevisions>false</trackRevisions>
    </reviewItem>
    <reviewItem>
      <errorID>61b2e69c-2a31-4747-bad5-ec5714a86e1c</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2782627A</paraID>
      <start>0</start>
      <end>4</end>
      <status>unmodified</status>
      <modifiedWord/>
      <trackRevisions>false</trackRevisions>
    </reviewItem>
    <reviewItem>
      <errorID>c80846e4-db20-4338-9622-56d4a5351129</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5008B21E</paraID>
      <start>0</start>
      <end>4</end>
      <status>unmodified</status>
      <modifiedWord/>
      <trackRevisions>false</trackRevisions>
    </reviewItem>
    <reviewItem>
      <errorID>ee4341ca-a516-49cc-a9ee-269e5ab7e783</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78A613E5</paraID>
      <start>0</start>
      <end>4</end>
      <status>unmodified</status>
      <modifiedWord/>
      <trackRevisions>false</trackRevisions>
    </reviewItem>
    <reviewItem>
      <errorID>569656e2-cf64-4ae6-9a5e-377fd2218a47</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165620B8</paraID>
      <start>0</start>
      <end>4</end>
      <status>unmodified</status>
      <modifiedWord/>
      <trackRevisions>false</trackRevisions>
    </reviewItem>
    <reviewItem>
      <errorID>f8f3710f-c76a-4dd9-9008-19809690a9f3</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131F54F</paraID>
      <start>0</start>
      <end>4</end>
      <status>unmodified</status>
      <modifiedWord/>
      <trackRevisions>false</trackRevisions>
    </reviewItem>
    <reviewItem>
      <errorID>f275d0dd-277e-49d5-bb28-2d58e75e3305</errorID>
      <errorWord>雇佣</errorWord>
      <group>L1_Word</group>
      <groupName>字词问题</groupName>
      <ability>L2_Typo</ability>
      <abilityName>字词错误</abilityName>
      <candidateList>
        <item>雇用</item>
      </candidateList>
      <explain>存在发音相同字词的误用。</explain>
      <paraID> 75CDC9F</paraID>
      <start>32</start>
      <end>34</end>
      <status>unmodified</status>
      <modifiedWord/>
      <trackRevisions>false</trackRevisions>
    </reviewItem>
    <reviewItem>
      <errorID>879a41f2-bee0-4fc3-bf11-89a3e36ee6c8</errorID>
      <errorWord>(</errorWord>
      <group>L1_Format</group>
      <groupName>格式问题</groupName>
      <ability>L2_HalfPunc</ability>
      <abilityName>全半角检查</abilityName>
      <candidateList>
        <item>（</item>
      </candidateList>
      <explain>文本全半角错误。</explain>
      <paraID> 75CDC9F</paraID>
      <start>84</start>
      <end>85</end>
      <status>unmodified</status>
      <modifiedWord/>
      <trackRevisions>false</trackRevisions>
    </reviewItem>
    <reviewItem>
      <errorID>f620bcfd-1a81-4417-90eb-d535ed94236c</errorID>
      <errorWord>)</errorWord>
      <group>L1_Format</group>
      <groupName>格式问题</groupName>
      <ability>L2_HalfPunc</ability>
      <abilityName>全半角检查</abilityName>
      <candidateList>
        <item>）</item>
      </candidateList>
      <explain>文本全半角错误。</explain>
      <paraID> 75CDC9F</paraID>
      <start>87</start>
      <end>88</end>
      <status>unmodified</status>
      <modifiedWord/>
      <trackRevisions>false</trackRevisions>
    </reviewItem>
    <reviewItem>
      <errorID>a74ff915-b10b-4662-b79c-87d8c1a979fc</errorID>
      <errorWord>带</errorWord>
      <group>L1_Word</group>
      <groupName>字词问题</groupName>
      <ability>L2_Typo</ability>
      <abilityName>字词错误</abilityName>
      <candidateList>
        <item>戴</item>
      </candidateList>
      <explain>存在发音相同字词的误用。</explain>
      <paraID>5BAE945E</paraID>
      <start>54</start>
      <end>55</end>
      <status>unmodified</status>
      <modifiedWord/>
      <trackRevisions>false</trackRevisions>
    </reviewItem>
    <reviewItem>
      <errorID>0ae322d9-76cc-4f3b-8f4f-f16cc14f7487</errorID>
      <errorWord>佩带</errorWord>
      <group>L1_Word</group>
      <groupName>字词问题</groupName>
      <ability>L2_Typo</ability>
      <abilityName>字词错误</abilityName>
      <candidateList>
        <item>佩戴</item>
      </candidateList>
      <explain>〈动〉（把徽章、符号等）挂在胸前、臂上、肩上等部位：～校徽｜～肩章。也作佩带。</explain>
      <paraID>5BAE945E</paraID>
      <start>138</start>
      <end>140</end>
      <status>unmodified</status>
      <modifiedWord/>
      <trackRevisions>false</trackRevisions>
    </reviewItem>
    <reviewItem>
      <errorID>31e3eb56-784c-4df6-aa92-3ee0217e9b3b</errorID>
      <errorWord>保护见</errorWord>
      <group>L1_Word</group>
      <groupName>字词问题</groupName>
      <ability>L2_Typo</ability>
      <abilityName>字词错误</abilityName>
      <candidateList>
        <item>保护</item>
      </candidateList>
      <explain/>
      <paraID>3D4672F0</paraID>
      <start>31</start>
      <end>34</end>
      <status>unmodified</status>
      <modifiedWord/>
      <trackRevisions>false</trackRevisions>
    </reviewItem>
    <reviewItem>
      <errorID>e5b52d4d-afb6-4ea9-b434-609094b1abe5</errorID>
      <errorWord>签收</errorWord>
      <group>L1_Word</group>
      <groupName>字词问题</groupName>
      <ability>L2_Typo</ability>
      <abilityName>字词错误</abilityName>
      <candidateList>
        <item>验收</item>
      </candidateList>
      <explain/>
      <paraID>768E57E5</paraID>
      <start>216</start>
      <end>218</end>
      <status>unmodified</status>
      <modifiedWord/>
      <trackRevisions>false</trackRevisions>
    </reviewItem>
    <reviewItem>
      <errorID>cd1aab2d-9716-43de-a71d-10fd8c7bdaad</errorID>
      <errorWord>他</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14BA62C0</paraID>
      <start>105</start>
      <end>106</end>
      <status>unmodified</status>
      <modifiedWord/>
      <trackRevisions>false</trackRevisions>
    </reviewItem>
    <reviewItem>
      <errorID>c42d827e-b310-4284-9de3-47cc0d6b3b2a</errorID>
      <errorWord>法律、法规</errorWord>
      <group>L1_Word</group>
      <groupName>字词问题</groupName>
      <ability>L2_Typo</ability>
      <abilityName>字词错误</abilityName>
      <candidateList>
        <item>法律法规</item>
      </candidateList>
      <explain/>
      <paraID>5A1BCF70</paraID>
      <start>13</start>
      <end>18</end>
      <status>unmodified</status>
      <modifiedWord/>
      <trackRevisions>false</trackRevisions>
    </reviewItem>
    <reviewItem>
      <errorID>d4915734-0f23-4578-8e95-ae61118ebad4</errorID>
      <errorWord>等等</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5A1BCF70</paraID>
      <start>30</start>
      <end>32</end>
      <status>unmodified</status>
      <modifiedWord/>
      <trackRevisions>false</trackRevisions>
    </reviewItem>
    <reviewItem>
      <errorID>2849e53c-061e-4183-b678-e6ff09515543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14E6DEB7</paraID>
      <start>0</start>
      <end>3</end>
      <status>unmodified</status>
      <modifiedWord/>
      <trackRevisions>false</trackRevisions>
    </reviewItem>
    <reviewItem>
      <errorID>7c3ad5fb-8dc4-463c-9b1a-1f3a893af143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77FADA55</paraID>
      <start>0</start>
      <end>3</end>
      <status>unmodified</status>
      <modifiedWord/>
      <trackRevisions>false</trackRevisions>
    </reviewItem>
    <reviewItem>
      <errorID>01eda839-1a42-49b4-97bb-634bae811a8d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6D96F67F</paraID>
      <start>0</start>
      <end>3</end>
      <status>unmodified</status>
      <modifiedWord/>
      <trackRevisions>false</trackRevisions>
    </reviewItem>
    <reviewItem>
      <errorID>7c478503-ec68-4f53-9fa3-cb264b7cd625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537B5DA6</paraID>
      <start>0</start>
      <end>3</end>
      <status>unmodified</status>
      <modifiedWord/>
      <trackRevisions>false</trackRevisions>
    </reviewItem>
    <reviewItem>
      <errorID>bb39b4d4-8817-4581-8949-ffb1f67a98f1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3EC4785B</paraID>
      <start>0</start>
      <end>3</end>
      <status>unmodified</status>
      <modifiedWord/>
      <trackRevisions>false</trackRevisions>
    </reviewItem>
    <reviewItem>
      <errorID>79790fba-9834-4b6b-95ca-89ee94f0ded0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124A06BD</paraID>
      <start>0</start>
      <end>3</end>
      <status>unmodified</status>
      <modifiedWord/>
      <trackRevisions>false</trackRevisions>
    </reviewItem>
    <reviewItem>
      <errorID>4ebf729f-998e-465f-86c3-16497ca08b01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3CF145AB</paraID>
      <start>0</start>
      <end>3</end>
      <status>unmodified</status>
      <modifiedWord/>
      <trackRevisions>false</trackRevisions>
    </reviewItem>
    <reviewItem>
      <errorID>643ceddd-486a-407c-8759-d312ad517568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5A1ED09E</paraID>
      <start>0</start>
      <end>3</end>
      <status>unmodified</status>
      <modifiedWord/>
      <trackRevisions>false</trackRevisions>
    </reviewItem>
    <reviewItem>
      <errorID>493a44cd-ab84-4801-b005-72c0fd046450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6B361583</paraID>
      <start>0</start>
      <end>3</end>
      <status>unmodified</status>
      <modifiedWord/>
      <trackRevisions>false</trackRevisions>
    </reviewItem>
    <reviewItem>
      <errorID>58289fac-5ed9-4b12-9a02-8f388612fb93</errorID>
      <errorWord>目的是为了</errorWord>
      <group>L1_Word</group>
      <groupName>字词问题</groupName>
      <ability>L2_Typo</ability>
      <abilityName>字词错误</abilityName>
      <candidateList>
        <item>目的是</item>
      </candidateList>
      <explain/>
      <paraID>67D202FF</paraID>
      <start>72</start>
      <end>77</end>
      <status>unmodified</status>
      <modifiedWord/>
      <trackRevisions>false</trackRevisions>
    </reviewItem>
    <reviewItem>
      <errorID>3dd38e95-d6b7-49ee-8d70-023293227439</errorID>
      <errorWord>直观</errorWord>
      <group>L1_Word</group>
      <groupName>字词问题</groupName>
      <ability>L2_Typo</ability>
      <abilityName>字词错误</abilityName>
      <candidateList>
        <item>准确</item>
      </candidateList>
      <explain>“直观～把握”搭配不当，建议修改为“准确～把握”。</explain>
      <paraID>67D202FF</paraID>
      <start>82</start>
      <end>84</end>
      <status>unmodified</status>
      <modifiedWord/>
      <trackRevisions>false</trackRevisions>
    </reviewItem>
    <reviewItem>
      <errorID>1ad753d7-2482-43f3-a957-9d049beb2c5f</errorID>
      <errorWord>为</errorWord>
      <group>L1_Word</group>
      <groupName>字词问题</groupName>
      <ability>L2_Typo</ability>
      <abilityName>字词错误</abilityName>
      <candidateList>
        <item>未</item>
      </candidateList>
      <explain>存在发音相同字词的误用。</explain>
      <paraID>221291D6</paraID>
      <start>28</start>
      <end>29</end>
      <status>unmodified</status>
      <modifiedWord/>
      <trackRevisions>false</trackRevisions>
    </reviewItem>
    <reviewItem>
      <errorID>300e5c0e-0512-4139-b42e-3c4ec9704058</errorID>
      <errorWord>纪录</errorWord>
      <group>L1_Word</group>
      <groupName>字词问题</groupName>
      <ability>L2_Typo</ability>
      <abilityName>字词错误</abilityName>
      <candidateList>
        <item>记录</item>
      </candidateList>
      <explain>存在发音相同字词的误用。</explain>
      <paraID>224DE85F</paraID>
      <start>154</start>
      <end>156</end>
      <status>unmodified</status>
      <modifiedWord/>
      <trackRevisions>false</trackRevisions>
    </reviewItem>
    <reviewItem>
      <errorID>a0748ab8-98c7-4a6e-8157-6574cf79516d</errorID>
      <errorWord>有</errorWord>
      <group>L1_Word</group>
      <groupName>字词问题</groupName>
      <ability>L2_Typo</ability>
      <abilityName>字词错误</abilityName>
      <candidateList>
        <item>由</item>
      </candidateList>
      <explain>存在发音相同字词的误用。</explain>
      <paraID>5A4BE5CB</paraID>
      <start>16</start>
      <end>17</end>
      <status>unmodified</status>
      <modifiedWord/>
      <trackRevisions>false</trackRevisions>
    </reviewItem>
    <reviewItem>
      <errorID>beab6984-fb0a-472b-9f47-1139e54d36f4</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7A2EE976</paraID>
      <start>114</start>
      <end>116</end>
      <status>unmodified</status>
      <modifiedWord/>
      <trackRevisions>false</trackRevisions>
    </reviewItem>
    <reviewItem>
      <errorID>99f1873d-6c32-4f91-9ceb-864e2432ba02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4F9E4EA2</paraID>
      <start>0</start>
      <end>3</end>
      <status>unmodified</status>
      <modifiedWord/>
      <trackRevisions>false</trackRevisions>
    </reviewItem>
    <reviewItem>
      <errorID>c32ccd5f-bd1f-49e1-9438-06ea859c8015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73B889A</paraID>
      <start>0</start>
      <end>3</end>
      <status>unmodified</status>
      <modifiedWord/>
      <trackRevisions>false</trackRevisions>
    </reviewItem>
    <reviewItem>
      <errorID>8993043c-207b-4fb0-94d5-5e9876786b8d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6229530</paraID>
      <start>0</start>
      <end>3</end>
      <status>unmodified</status>
      <modifiedWord/>
      <trackRevisions>false</trackRevisions>
    </reviewItem>
    <reviewItem>
      <errorID>516c920f-d072-4bd4-a18e-dd0a0d9959a9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68E46054</paraID>
      <start>0</start>
      <end>3</end>
      <status>unmodified</status>
      <modifiedWord/>
      <trackRevisions>false</trackRevisions>
    </reviewItem>
    <reviewItem>
      <errorID>bab0a79d-c1dd-482d-9de8-6ffd84078dd7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55E74284</paraID>
      <start>0</start>
      <end>3</end>
      <status>unmodified</status>
      <modifiedWord/>
      <trackRevisions>false</trackRevisions>
    </reviewItem>
    <reviewItem>
      <errorID>11be5de8-1eca-4e8a-acc3-427a376a5735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23EF9B58</paraID>
      <start>0</start>
      <end>3</end>
      <status>unmodified</status>
      <modifiedWord/>
      <trackRevisions>false</trackRevisions>
    </reviewItem>
    <reviewItem>
      <errorID>f0352e20-a5e6-4a0c-8b60-06e7aebbea2a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552CB280</paraID>
      <start>0</start>
      <end>3</end>
      <status>unmodified</status>
      <modifiedWord/>
      <trackRevisions>false</trackRevisions>
    </reviewItem>
    <reviewItem>
      <errorID>4368bbc1-6e1f-44c4-bc01-112017928f8b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5B6E27D7</paraID>
      <start>0</start>
      <end>3</end>
      <status>unmodified</status>
      <modifiedWord/>
      <trackRevisions>false</trackRevisions>
    </reviewItem>
    <reviewItem>
      <errorID>29d8f692-6e94-4c0f-aea1-aea9efe81e4f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2BFB4C28</paraID>
      <start>0</start>
      <end>3</end>
      <status>unmodified</status>
      <modifiedWord/>
      <trackRevisions>false</trackRevisions>
    </reviewItem>
    <reviewItem>
      <errorID>b7de268f-388f-47ce-8198-262f26893ecf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62A56755</paraID>
      <start>0</start>
      <end>3</end>
      <status>unmodified</status>
      <modifiedWord/>
      <trackRevisions>false</trackRevisions>
    </reviewItem>
    <reviewItem>
      <errorID>be707e9a-ef64-4af4-8ba1-ff48f03f73be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7E7A08AF</paraID>
      <start>0</start>
      <end>3</end>
      <status>unmodified</status>
      <modifiedWord/>
      <trackRevisions>false</trackRevisions>
    </reviewItem>
    <reviewItem>
      <errorID>713edf66-6884-4af3-8706-ae2509ad8018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2AAC157D</paraID>
      <start>0</start>
      <end>3</end>
      <status>unmodified</status>
      <modifiedWord/>
      <trackRevisions>false</trackRevisions>
    </reviewItem>
    <reviewItem>
      <errorID>cdf1fef7-bea7-4bf8-b16b-3b3d1feb9df3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26C13640</paraID>
      <start>0</start>
      <end>3</end>
      <status>unmodified</status>
      <modifiedWord/>
      <trackRevisions>false</trackRevisions>
    </reviewItem>
    <reviewItem>
      <errorID>09a87256-431a-4f6d-a816-fe583ffe8d63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5D4B06EC</paraID>
      <start>0</start>
      <end>3</end>
      <status>unmodified</status>
      <modifiedWord/>
      <trackRevisions>false</trackRevisions>
    </reviewItem>
    <reviewItem>
      <errorID>1d7d8714-c5ce-4c1a-a492-50341ea5efe6</errorID>
      <errorWord>雨水管径</errorWord>
      <group>L1_Knowledge</group>
      <groupName>知识性问题</groupName>
      <ability>L2_Term</ability>
      <abilityName>专业术语</abilityName>
      <candidateList>
        <item>雨水管道</item>
      </candidateList>
      <explain/>
      <paraID>712FA0D1</paraID>
      <start>10</start>
      <end>14</end>
      <status>unmodified</status>
      <modifiedWord/>
      <trackRevisions>false</trackRevisions>
    </reviewItem>
    <reviewItem>
      <errorID>2d9c8127-5b9a-4e90-8112-62cdeace59b2</errorID>
      <errorWord>、和</errorWord>
      <group>L1_Word</group>
      <groupName>字词问题</groupName>
      <ability>L2_Typo</ability>
      <abilityName>字词错误</abilityName>
      <candidateList>
        <item>、</item>
      </candidateList>
      <explain/>
      <paraID>5DC2902C</paraID>
      <start>39</start>
      <end>41</end>
      <status>unmodified</status>
      <modifiedWord/>
      <trackRevisions>false</trackRevisions>
    </reviewItem>
    <reviewItem>
      <errorID>c2313d24-eeac-4b74-b3b0-227d39b885c1</errorID>
      <errorWord>签定的</errorWord>
      <group>L1_Word</group>
      <groupName>字词问题</groupName>
      <ability>L2_Typo</ability>
      <abilityName>字词错误</abilityName>
      <candidateList>
        <item>签订的</item>
      </candidateList>
      <explain/>
      <paraID> DF6FBCF</paraID>
      <start>21</start>
      <end>24</end>
      <status>unmodified</status>
      <modifiedWord/>
      <trackRevisions>false</trackRevisions>
    </reviewItem>
    <reviewItem>
      <errorID>67e7b168-2b2b-45a9-9c22-2dda869c130f</errorID>
      <errorWord>签定合同</errorWord>
      <group>L1_Word</group>
      <groupName>字词问题</groupName>
      <ability>L2_Typo</ability>
      <abilityName>字词错误</abilityName>
      <candidateList>
        <item>签订合同</item>
      </candidateList>
      <explain>存在发音相同字词的误用。</explain>
      <paraID>5726F8E8</paraID>
      <start>2</start>
      <end>6</end>
      <status>unmodified</status>
      <modifiedWord/>
      <trackRevisions>false</trackRevisions>
    </reviewItem>
    <reviewItem>
      <errorID>92ccc57a-9000-494c-a54c-5f89977ace98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6B3B2ACA</paraID>
      <start>13</start>
      <end>16</end>
      <status>unmodified</status>
      <modifiedWord/>
      <trackRevisions>false</trackRevisions>
    </reviewItem>
    <reviewItem>
      <errorID>bb022c76-98ef-4123-9f55-af56cff22a5e</errorID>
      <errorWord>座标</errorWord>
      <group>L1_Word</group>
      <groupName>字词问题</groupName>
      <ability>L2_Typo</ability>
      <abilityName>字词错误</abilityName>
      <candidateList>
        <item>坐标</item>
      </candidateList>
      <explain>存在发音相同字词的误用。</explain>
      <paraID>7606A6EB</paraID>
      <start>63</start>
      <end>65</end>
      <status>unmodified</status>
      <modifiedWord/>
      <trackRevisions>false</trackRevisions>
    </reviewItem>
    <reviewItem>
      <errorID>c337795f-58da-4f6a-9ba3-a7b04c9d88b8</errorID>
      <errorWord>后日</errorWord>
      <group>L1_Word</group>
      <groupName>字词问题</groupName>
      <ability>L2_Typo</ability>
      <abilityName>字词错误</abilityName>
      <candidateList>
        <item>后</item>
      </candidateList>
      <explain>❶君主的妻子：皇～｜～妃。❷古代称君主：商之先～。❸（Hòu）〈名〉姓。</explain>
      <paraID>675D8EAA</paraID>
      <start>5</start>
      <end>7</end>
      <status>unmodified</status>
      <modifiedWord/>
      <trackRevisions>false</trackRevisions>
    </reviewItem>
    <reviewItem>
      <errorID>1d651692-8da9-40a4-937d-7cfd534f86da</errorID>
      <errorWord>予以</errorWord>
      <group>L1_Word</group>
      <groupName>字词问题</groupName>
      <ability>L2_Typo</ability>
      <abilityName>字词错误</abilityName>
      <candidateList>
        <item>予</item>
      </candidateList>
      <explain/>
      <paraID>27365140</paraID>
      <start>77</start>
      <end>79</end>
      <status>unmodified</status>
      <modifiedWord/>
      <trackRevisions>false</trackRevisions>
    </reviewItem>
    <reviewItem>
      <errorID>f7b6b7fe-2cc4-41c3-a211-a25fc95ed966</errorID>
      <errorWord>录</errorWord>
      <group>L1_Word</group>
      <groupName>字词问题</groupName>
      <ability>L2_Typo</ability>
      <abilityName>字词错误</abilityName>
      <candidateList>
        <item>录上</item>
      </candidateList>
      <explain/>
      <paraID>40C41EEB</paraID>
      <start>108</start>
      <end>109</end>
      <status>unmodified</status>
      <modifiedWord/>
      <trackRevisions>false</trackRevisions>
    </reviewItem>
    <reviewItem>
      <errorID>6a32ac0c-3bdd-4f7e-94ee-e37f25333524</errorID>
      <errorWord>予以</errorWord>
      <group>L1_Word</group>
      <groupName>字词问题</groupName>
      <ability>L2_Typo</ability>
      <abilityName>字词错误</abilityName>
      <candidateList>
        <item>予</item>
      </candidateList>
      <explain/>
      <paraID>40C41EEB</paraID>
      <start>170</start>
      <end>172</end>
      <status>unmodified</status>
      <modifiedWord/>
      <trackRevisions>false</trackRevisions>
    </reviewItem>
    <reviewItem>
      <errorID>6cc39ee9-9482-4771-86dc-b2213f6deda7</errorID>
      <errorWord>，</errorWord>
      <group>L1_Word</group>
      <groupName>字词问题</groupName>
      <ability>L2_Typo</ability>
      <abilityName>字词错误</abilityName>
      <candidateList>
        <item>，并</item>
      </candidateList>
      <explain/>
      <paraID>44029F4C</paraID>
      <start>83</start>
      <end>84</end>
      <status>unmodified</status>
      <modifiedWord/>
      <trackRevisions>false</trackRevisions>
    </reviewItem>
    <reviewItem>
      <errorID>53190829-5396-4005-ab79-da4defc7df7c</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39C0338F</paraID>
      <start>32</start>
      <end>35</end>
      <status>unmodified</status>
      <modifiedWord/>
      <trackRevisions>false</trackRevisions>
    </reviewItem>
    <reviewItem>
      <errorID>387668bd-83a5-4241-9e12-d98f85d08ba5</errorID>
      <errorWord>作</errorWord>
      <group>L1_Word</group>
      <groupName>字词问题</groupName>
      <ability>L2_Typo</ability>
      <abilityName>字词错误</abilityName>
      <candidateList>
        <item>做</item>
      </candidateList>
      <explain>（作）zuò〈动〉❶制造：～衣服｜用这木头～张桌子。❷写作：～文章。❸从事某种工作或活动：～工｜～事｜～买卖。❹举行庆祝或纪念活动：～寿｜～生日。❺充当；担任：～母亲的｜～官｜～教员｜～保育员｜今天开会由他～主席。❻当做：树皮可以～造纸的原料｜这篇文章可以～教材。❼结成（某种关系）：～亲｜～对头｜～朋友。❽假装出（某种模样）：～样子｜～鬼脸｜～痛苦状。</explain>
      <paraID>54D95003</paraID>
      <start>74</start>
      <end>75</end>
      <status>unmodified</status>
      <modifiedWord/>
      <trackRevisions>false</trackRevisions>
    </reviewItem>
    <reviewItem>
      <errorID>b4ad47f2-0ac7-4de3-a7db-fdb8231259f3</errorID>
      <errorWord>作</errorWord>
      <group>L1_Word</group>
      <groupName>字词问题</groupName>
      <ability>L2_Typo</ability>
      <abilityName>字词错误</abilityName>
      <candidateList>
        <item>做</item>
      </candidateList>
      <explain>（作）zuò〈动〉❶制造：～衣服｜用这木头～张桌子。❷写作：～文章。❸从事某种工作或活动：～工｜～事｜～买卖。❹举行庆祝或纪念活动：～寿｜～生日。❺充当；担任：～母亲的｜～官｜～教员｜～保育员｜今天开会由他～主席。❻当做：树皮可以～造纸的原料｜这篇文章可以～教材。❼结成（某种关系）：～亲｜～对头｜～朋友。❽假装出（某种模样）：～样子｜～鬼脸｜～痛苦状。</explain>
      <paraID>54D95003</paraID>
      <start>112</start>
      <end>113</end>
      <status>unmodified</status>
      <modifiedWord/>
      <trackRevisions>false</trackRevisions>
    </reviewItem>
    <reviewItem>
      <errorID>aa668596-8e1e-42d8-87a9-3c41a5c4584e</errorID>
      <errorWord>予以</errorWord>
      <group>L1_Word</group>
      <groupName>字词问题</groupName>
      <ability>L2_Typo</ability>
      <abilityName>字词错误</abilityName>
      <candidateList>
        <item>予</item>
      </candidateList>
      <explain/>
      <paraID>54D95003</paraID>
      <start>167</start>
      <end>169</end>
      <status>unmodified</status>
      <modifiedWord/>
      <trackRevisions>false</trackRevisions>
    </reviewItem>
    <reviewItem>
      <errorID>d6349d2a-bbed-4be7-b418-985ef7bc06c6</errorID>
      <errorWord>法律、法规</errorWord>
      <group>L1_Word</group>
      <groupName>字词问题</groupName>
      <ability>L2_Typo</ability>
      <abilityName>字词错误</abilityName>
      <candidateList>
        <item>法律法规</item>
      </candidateList>
      <explain/>
      <paraID> DAD7E5C</paraID>
      <start>71</start>
      <end>76</end>
      <status>unmodified</status>
      <modifiedWord/>
      <trackRevisions>false</trackRevisions>
    </reviewItem>
    <reviewItem>
      <errorID>3f9a1b55-b53b-490b-b8f8-1130858e7ca9</errorID>
      <errorWord>计算年</errorWord>
      <group>L1_Word</group>
      <groupName>字词问题</groupName>
      <ability>L2_Typo</ability>
      <abilityName>字词错误</abilityName>
      <candidateList>
        <item>计算</item>
      </candidateList>
      <explain/>
      <paraID> 183260F</paraID>
      <start>35</start>
      <end>38</end>
      <status>unmodified</status>
      <modifiedWord/>
      <trackRevisions>false</trackRevisions>
    </reviewItem>
    <reviewItem>
      <errorID>c72f96a3-f9b0-4594-ac33-8d415bb67cfb</errorID>
      <errorWord>成</errorWord>
      <group>L1_Word</group>
      <groupName>字词问题</groupName>
      <ability>L2_Typo</ability>
      <abilityName>字词错误</abilityName>
      <candidateList>
        <item>成后</item>
      </candidateList>
      <explain/>
      <paraID> 152133A</paraID>
      <start>10</start>
      <end>11</end>
      <status>unmodified</status>
      <modifiedWord/>
      <trackRevisions>false</trackRevisions>
    </reviewItem>
    <reviewItem>
      <errorID>8fee9592-1174-49eb-9635-437104d70d8b</errorID>
      <errorWord>(</errorWord>
      <group>L1_Format</group>
      <groupName>格式问题</groupName>
      <ability>L2_HalfPunc</ability>
      <abilityName>全半角检查</abilityName>
      <candidateList>
        <item>（</item>
      </candidateList>
      <explain>文本全半角错误。</explain>
      <paraID> 152133A</paraID>
      <start>142</start>
      <end>143</end>
      <status>unmodified</status>
      <modifiedWord/>
      <trackRevisions>false</trackRevisions>
    </reviewItem>
    <reviewItem>
      <errorID>9f37e6ed-4363-4451-829f-2436b58fe0cb</errorID>
      <errorWord>)</errorWord>
      <group>L1_Format</group>
      <groupName>格式问题</groupName>
      <ability>L2_HalfPunc</ability>
      <abilityName>全半角检查</abilityName>
      <candidateList>
        <item>）</item>
      </candidateList>
      <explain>文本全半角错误。</explain>
      <paraID> 152133A</paraID>
      <start>150</start>
      <end>151</end>
      <status>unmodified</status>
      <modifiedWord/>
      <trackRevisions>false</trackRevisions>
    </reviewItem>
    <reviewItem>
      <errorID>21b05061-4377-4b1a-b339-ffa142edc26b</errorID>
      <errorWord>应</errorWord>
      <group>L1_Word</group>
      <groupName>字词问题</groupName>
      <ability>L2_Typo</ability>
      <abilityName>字词错误</abilityName>
      <candidateList>
        <item>应以</item>
      </candidateList>
      <explain/>
      <paraID>6A2F0939</paraID>
      <start>35</start>
      <end>36</end>
      <status>unmodified</status>
      <modifiedWord/>
      <trackRevisions>false</trackRevisions>
    </reviewItem>
    <reviewItem>
      <errorID>c0a557a6-a21e-4235-8f51-f17c3cd8f985</errorID>
      <errorWord>,</errorWord>
      <group>L1_Format</group>
      <groupName>格式问题</groupName>
      <ability>L2_HalfPunc</ability>
      <abilityName>全半角检查</abilityName>
      <candidateList>
        <item>，</item>
      </candidateList>
      <explain>文本全半角错误。</explain>
      <paraID>6A13770C</paraID>
      <start>13</start>
      <end>14</end>
      <status>unmodified</status>
      <modifiedWord/>
      <trackRevisions>false</trackRevisions>
    </reviewItem>
    <reviewItem>
      <errorID>edcc23a8-c1be-4784-9c15-64767082a2ac</errorID>
      <errorWord>(</errorWord>
      <group>L1_Format</group>
      <groupName>格式问题</groupName>
      <ability>L2_HalfPunc</ability>
      <abilityName>全半角检查</abilityName>
      <candidateList>
        <item>（</item>
      </candidateList>
      <explain>文本全半角错误。</explain>
      <paraID>5FC60371</paraID>
      <start>15</start>
      <end>16</end>
      <status>unmodified</status>
      <modifiedWord/>
      <trackRevisions>false</trackRevisions>
    </reviewItem>
    <reviewItem>
      <errorID>c1e0fe01-280f-44df-ae0c-c08c269e25cb</errorID>
      <errorWord>)</errorWord>
      <group>L1_Format</group>
      <groupName>格式问题</groupName>
      <ability>L2_HalfPunc</ability>
      <abilityName>全半角检查</abilityName>
      <candidateList>
        <item>）</item>
      </candidateList>
      <explain>文本全半角错误。</explain>
      <paraID>5FC60371</paraID>
      <start>19</start>
      <end>20</end>
      <status>unmodified</status>
      <modifiedWord/>
      <trackRevisions>false</trackRevisions>
    </reviewItem>
    <reviewItem>
      <errorID>e9799a33-f150-411d-8c63-844534078216</errorID>
      <errorWord>年</errorWord>
      <group>L1_Word</group>
      <groupName>字词问题</groupName>
      <ability>L2_Typo</ability>
      <abilityName>字词错误</abilityName>
      <candidateList>
        <item/>
      </candidateList>
      <explain/>
      <paraID>744AF134</paraID>
      <start>26</start>
      <end>27</end>
      <status>unmodified</status>
      <modifiedWord/>
      <trackRevisions>false</trackRevisions>
    </reviewItem>
    <reviewItem>
      <errorID>54d32a7b-3148-4f0c-9916-0b6a625dcb83</errorID>
      <errorWord>发生须</errorWord>
      <group>L1_Word</group>
      <groupName>字词问题</groupName>
      <ability>L2_Typo</ability>
      <abilityName>字词错误</abilityName>
      <candidateList>
        <item>发生</item>
      </candidateList>
      <explain>〈动〉❶原来没有的事出现了；产生：～变化｜～事故｜～关系。❷卵子受精后逐渐生长。</explain>
      <paraID> 144471F</paraID>
      <start>0</start>
      <end>3</end>
      <status>unmodified</status>
      <modifiedWord/>
      <trackRevisions>false</trackRevisions>
    </reviewItem>
    <reviewItem>
      <errorID>7dbbc768-5945-4cdc-b614-ccc9d6930f05</errorID>
      <errorWord>(</errorWord>
      <group>L1_Format</group>
      <groupName>格式问题</groupName>
      <ability>L2_HalfPunc</ability>
      <abilityName>全半角检查</abilityName>
      <candidateList>
        <item>（</item>
      </candidateList>
      <explain>文本全半角错误。</explain>
      <paraID> 9B74DB3</paraID>
      <start>29</start>
      <end>30</end>
      <status>unmodified</status>
      <modifiedWord/>
      <trackRevisions>false</trackRevisions>
    </reviewItem>
    <reviewItem>
      <errorID>cddf4463-d8dd-4d4a-93b8-95082a579e8f</errorID>
      <errorWord>)</errorWord>
      <group>L1_Format</group>
      <groupName>格式问题</groupName>
      <ability>L2_HalfPunc</ability>
      <abilityName>全半角检查</abilityName>
      <candidateList>
        <item>）</item>
      </candidateList>
      <explain>文本全半角错误。</explain>
      <paraID> 9B74DB3</paraID>
      <start>32</start>
      <end>33</end>
      <status>unmodified</status>
      <modifiedWord/>
      <trackRevisions>false</trackRevisions>
    </reviewItem>
    <reviewItem>
      <errorID>24c2b143-5d57-4260-a661-38ef76d353a4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722C9A7E</paraID>
      <start>13</start>
      <end>16</end>
      <status>unmodified</status>
      <modifiedWord/>
      <trackRevisions>false</trackRevisions>
    </reviewItem>
    <reviewItem>
      <errorID>01547c69-3753-4f2e-ad44-c44e6708e32f</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2FFC27FF</paraID>
      <start>81</start>
      <end>83</end>
      <status>unmodified</status>
      <modifiedWord/>
      <trackRevisions>false</trackRevisions>
    </reviewItem>
    <reviewItem>
      <errorID>b7f37d98-37cb-4e06-8fce-ea03c953ef14</errorID>
      <errorWord>接受</errorWord>
      <group>L1_Word</group>
      <groupName>字词问题</groupName>
      <ability>L2_Typo</ability>
      <abilityName>字词错误</abilityName>
      <candidateList>
        <item>接收</item>
      </candidateList>
      <explain>存在发音相同字词的误用。</explain>
      <paraID>6CD0A7F6</paraID>
      <start>6</start>
      <end>8</end>
      <status>unmodified</status>
      <modifiedWord/>
      <trackRevisions>false</trackRevisions>
    </reviewItem>
    <reviewItem>
      <errorID>3bae6410-6987-4470-9f41-af7f68b396d8</errorID>
      <errorWord>失密</errorWord>
      <group>L1_Word</group>
      <groupName>字词问题</groupName>
      <ability>L2_Typo</ability>
      <abilityName>字词错误</abilityName>
      <candidateList>
        <item>密</item>
      </candidateList>
      <explain/>
      <paraID> 4FE3B74</paraID>
      <start>54</start>
      <end>56</end>
      <status>unmodified</status>
      <modifiedWord/>
      <trackRevisions>false</trackRevisions>
    </reviewItem>
    <reviewItem>
      <errorID>619faf89-8382-4b57-88c9-26fed65a454a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460A2872</paraID>
      <start>0</start>
      <end>2</end>
      <status>unmodified</status>
      <modifiedWord/>
      <trackRevisions>false</trackRevisions>
    </reviewItem>
    <reviewItem>
      <errorID>dcdac4dd-ba94-45f4-bfc2-b344fbd85d0b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EBE681F</paraID>
      <start>0</start>
      <end>2</end>
      <status>unmodified</status>
      <modifiedWord/>
      <trackRevisions>false</trackRevisions>
    </reviewItem>
    <reviewItem>
      <errorID>af7641f8-1ff0-40d4-8253-df0f606b1a5a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39AD2469</paraID>
      <start>0</start>
      <end>2</end>
      <status>unmodified</status>
      <modifiedWord/>
      <trackRevisions>false</trackRevisions>
    </reviewItem>
    <reviewItem>
      <errorID>c5e78d03-853e-4525-9d4c-b21cdece55bf</errorID>
      <errorWord>:</errorWord>
      <group>L1_Format</group>
      <groupName>格式问题</groupName>
      <ability>L2_HalfPunc</ability>
      <abilityName>全半角检查</abilityName>
      <candidateList>
        <item>：</item>
      </candidateList>
      <explain>文本全半角错误。</explain>
      <paraID>6D5DC90F</paraID>
      <start>4</start>
      <end>5</end>
      <status>unmodified</status>
      <modifiedWord/>
      <trackRevisions>false</trackRevisions>
    </reviewItem>
    <reviewItem>
      <errorID>1c606ce7-733f-4237-93b7-13c8f8ad6bfe</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422BB187</paraID>
      <start>28</start>
      <end>30</end>
      <status>unmodified</status>
      <modifiedWord/>
      <trackRevisions>false</trackRevisions>
    </reviewItem>
    <reviewItem>
      <errorID>1a642bcc-2107-4782-9c86-bca9879ad772</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6CFC7157</paraID>
      <start>15</start>
      <end>20</end>
      <status>unmodified</status>
      <modifiedWord/>
      <trackRevisions>false</trackRevisions>
    </reviewItem>
    <reviewItem>
      <errorID>61859d1e-5559-418d-8a38-9e4dd30c7f4d</errorID>
      <errorWord>其它</errorWord>
      <group>L1_Word</group>
      <groupName>字词问题</groupName>
      <ability>L2_Alias</ability>
      <abilityName>也作/曾用词</abilityName>
      <candidateList>
        <item>其他</item>
      </candidateList>
      <explain>词汇[其它]为不规范表述或旧称，其规范书面表述为[其他]。</explain>
      <paraID>5C1740C8</paraID>
      <start>4</start>
      <end>6</end>
      <status>unmodified</status>
      <modifiedWord/>
      <trackRevisions>false</trackRevisions>
    </reviewItem>
    <reviewItem>
      <errorID>37de2c3c-8973-48a0-bb2a-e3acbfc0cc13</errorID>
      <errorWord>、</errorWord>
      <group>L1_Word</group>
      <groupName>字词问题</groupName>
      <ability>L2_Typo</ability>
      <abilityName>字词错误</abilityName>
      <candidateList>
        <item>、以</item>
      </candidateList>
      <explain/>
      <paraID>741ACDBD</paraID>
      <start>6</start>
      <end>7</end>
      <status>unmodified</status>
      <modifiedWord/>
      <trackRevisions>false</trackRevisions>
    </reviewItem>
    <reviewItem>
      <errorID>f3fb1618-0cd6-4f29-afe3-7b280b344926</errorID>
      <errorWord>（…</errorWord>
      <group>L1_Punc</group>
      <groupName>标点问题</groupName>
      <ability>L2_Punc</ability>
      <abilityName>标点符号检查</abilityName>
      <candidateList>
        <item>（</item>
      </candidateList>
      <explain/>
      <paraID> 162B09D</paraID>
      <start>0</start>
      <end>2</end>
      <status>unmodified</status>
      <modifiedWord/>
      <trackRevisions>false</trackRevisions>
    </reviewItem>
    <reviewItem>
      <errorID>01e6ee19-2dd8-49e5-8384-a613a8777291</errorID>
      <errorWord>(</errorWord>
      <group>L1_Format</group>
      <groupName>格式问题</groupName>
      <ability>L2_HalfPunc</ability>
      <abilityName>全半角检查</abilityName>
      <candidateList>
        <item>（</item>
      </candidateList>
      <explain>文本全半角错误。</explain>
      <paraID>56CCB249</paraID>
      <start>5</start>
      <end>6</end>
      <status>unmodified</status>
      <modifiedWord/>
      <trackRevisions>false</trackRevisions>
    </reviewItem>
    <reviewItem>
      <errorID>f0ced354-6bb7-4810-96f8-7e5882b92ccd</errorID>
      <errorWord>)</errorWord>
      <group>L1_Format</group>
      <groupName>格式问题</groupName>
      <ability>L2_HalfPunc</ability>
      <abilityName>全半角检查</abilityName>
      <candidateList>
        <item>）</item>
      </candidateList>
      <explain>文本全半角错误。</explain>
      <paraID>56CCB249</paraID>
      <start>12</start>
      <end>13</end>
      <status>unmodified</status>
      <modifiedWord/>
      <trackRevisions>false</trackRevisions>
    </reviewItem>
    <reviewItem>
      <errorID>7c2cd3a9-13fa-4c42-8baa-6040281817da</errorID>
      <errorWord>(</errorWord>
      <group>L1_Format</group>
      <groupName>格式问题</groupName>
      <ability>L2_HalfPunc</ability>
      <abilityName>全半角检查</abilityName>
      <candidateList>
        <item>（</item>
      </candidateList>
      <explain>文本全半角错误。</explain>
      <paraID>398BB50A</paraID>
      <start>10</start>
      <end>11</end>
      <status>unmodified</status>
      <modifiedWord/>
      <trackRevisions>false</trackRevisions>
    </reviewItem>
    <reviewItem>
      <errorID>b0d04032-edd4-40f0-97c8-b2f28b98d828</errorID>
      <errorWord>)</errorWord>
      <group>L1_Format</group>
      <groupName>格式问题</groupName>
      <ability>L2_HalfPunc</ability>
      <abilityName>全半角检查</abilityName>
      <candidateList>
        <item>）</item>
      </candidateList>
      <explain>文本全半角错误。</explain>
      <paraID>398BB50A</paraID>
      <start>13</start>
      <end>14</end>
      <status>unmodified</status>
      <modifiedWord/>
      <trackRevisions>false</trackRevisions>
    </reviewItem>
    <reviewItem>
      <errorID>31e6bff4-6767-4049-ba3b-d6d1205bb9f3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65E3537A</paraID>
      <start>18</start>
      <end>21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2afd61-b68c-4199-bfd8-ae426b2157b5}">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106</Pages>
  <Words>17480</Words>
  <Characters>18132</Characters>
  <Lines>775</Lines>
  <Paragraphs>218</Paragraphs>
  <TotalTime>7</TotalTime>
  <ScaleCrop>false</ScaleCrop>
  <LinksUpToDate>false</LinksUpToDate>
  <CharactersWithSpaces>18371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2022-03-28T10:53:00Z</dcterms:created>
  <dc:creator>Yin Hao</dc:creator>
  <cp:lastModifiedBy>寒寒</cp:lastModifiedBy>
  <cp:lastPrinted>2020-04-02T03:13:00Z</cp:lastPrinted>
  <dcterms:modified xsi:type="dcterms:W3CDTF">2025-12-30T08:10:13Z</dcterms:modified>
  <dc:title>02年杜范本稿</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B25A5185A6E64258AC2EC4E51CE2B77C_13</vt:lpwstr>
  </property>
  <property fmtid="{D5CDD505-2E9C-101B-9397-08002B2CF9AE}" pid="3" name="KSOProductBuildVer">
    <vt:lpwstr>2052-12.1.0.24034</vt:lpwstr>
  </property>
  <property fmtid="{D5CDD505-2E9C-101B-9397-08002B2CF9AE}" pid="4" name="KSOTemplateDocerSaveRecord">
    <vt:lpwstr>eyJoZGlkIjoiYThlYWE0YjVjOGQ1MzdjMDU3ZTU3ZjBhNzIzYmMxNjAiLCJ1c2VySWQiOiIzNTQzNzQyNzAifQ==</vt:lpwstr>
  </property>
</Properties>
</file>